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FD55" w14:textId="7C595BC4" w:rsidR="00ED1D1D" w:rsidRPr="00ED1D1D" w:rsidRDefault="00ED1D1D" w:rsidP="00ED1D1D">
      <w:pPr>
        <w:jc w:val="right"/>
        <w:rPr>
          <w:rFonts w:ascii="Arial" w:eastAsia="Calibri" w:hAnsi="Arial"/>
          <w:b/>
          <w:bCs/>
          <w:color w:val="000000"/>
          <w:sz w:val="40"/>
          <w:szCs w:val="40"/>
        </w:rPr>
      </w:pPr>
      <w:bookmarkStart w:id="0" w:name="_Hlk108700016"/>
      <w:bookmarkStart w:id="1" w:name="_Toc111023591"/>
      <w:bookmarkStart w:id="2" w:name="_Toc111023592"/>
      <w:bookmarkStart w:id="3" w:name="_Toc173388102"/>
      <w:bookmarkStart w:id="4" w:name="_Toc173751480"/>
      <w:bookmarkStart w:id="5" w:name="_Toc173751778"/>
      <w:bookmarkStart w:id="6" w:name="_Toc173751965"/>
      <w:bookmarkStart w:id="7" w:name="_Toc174455576"/>
      <w:bookmarkStart w:id="8" w:name="_Toc174455999"/>
      <w:r w:rsidRPr="00ED1D1D">
        <w:rPr>
          <w:rFonts w:ascii="Arial" w:eastAsia="Calibri" w:hAnsi="Arial"/>
          <w:b/>
          <w:bCs/>
          <w:color w:val="000000"/>
          <w:sz w:val="40"/>
          <w:szCs w:val="40"/>
          <w:lang w:eastAsia="x-none"/>
        </w:rPr>
        <w:t>NIST Handbook</w:t>
      </w:r>
      <w:r w:rsidRPr="00ED1D1D">
        <w:rPr>
          <w:rFonts w:ascii="Arial" w:eastAsia="Calibri" w:hAnsi="Arial"/>
          <w:b/>
          <w:bCs/>
          <w:color w:val="000000"/>
          <w:sz w:val="40"/>
          <w:szCs w:val="40"/>
          <w:lang w:eastAsia="x-none"/>
        </w:rPr>
        <w:br/>
        <w:t>NIST HB 13</w:t>
      </w:r>
      <w:r w:rsidR="00810C8C">
        <w:rPr>
          <w:rFonts w:ascii="Arial" w:eastAsia="Calibri" w:hAnsi="Arial"/>
          <w:b/>
          <w:bCs/>
          <w:color w:val="000000"/>
          <w:sz w:val="40"/>
          <w:szCs w:val="40"/>
          <w:lang w:eastAsia="x-none"/>
        </w:rPr>
        <w:t>0</w:t>
      </w:r>
      <w:r w:rsidRPr="00ED1D1D">
        <w:rPr>
          <w:rFonts w:ascii="Arial" w:eastAsia="Calibri" w:hAnsi="Arial"/>
          <w:b/>
          <w:bCs/>
          <w:color w:val="000000"/>
          <w:sz w:val="40"/>
          <w:szCs w:val="40"/>
          <w:lang w:eastAsia="x-none"/>
        </w:rPr>
        <w:t>-2023</w:t>
      </w:r>
    </w:p>
    <w:bookmarkEnd w:id="0"/>
    <w:p w14:paraId="005CADF4" w14:textId="6BF5EF6E" w:rsidR="00ED1D1D" w:rsidRPr="00ED1D1D" w:rsidRDefault="0020181D" w:rsidP="00C24242">
      <w:pPr>
        <w:spacing w:before="400" w:after="120"/>
        <w:jc w:val="right"/>
        <w:rPr>
          <w:rFonts w:ascii="Arial" w:eastAsia="Calibri" w:hAnsi="Arial"/>
          <w:b/>
          <w:bCs/>
          <w:color w:val="000000"/>
          <w:sz w:val="56"/>
          <w:szCs w:val="56"/>
        </w:rPr>
      </w:pPr>
      <w:r w:rsidRPr="0020181D">
        <w:rPr>
          <w:rFonts w:ascii="Arial" w:eastAsia="Calibri" w:hAnsi="Arial"/>
          <w:b/>
          <w:bCs/>
          <w:color w:val="000000"/>
          <w:sz w:val="56"/>
          <w:szCs w:val="56"/>
        </w:rPr>
        <w:t>Uniform Laws and Regulations</w:t>
      </w:r>
      <w:r>
        <w:rPr>
          <w:rFonts w:ascii="Arial" w:eastAsia="Calibri" w:hAnsi="Arial"/>
          <w:b/>
          <w:bCs/>
          <w:color w:val="000000"/>
          <w:sz w:val="56"/>
          <w:szCs w:val="56"/>
        </w:rPr>
        <w:t xml:space="preserve"> </w:t>
      </w:r>
      <w:r w:rsidRPr="0020181D">
        <w:rPr>
          <w:rFonts w:ascii="Arial" w:eastAsia="Calibri" w:hAnsi="Arial"/>
          <w:b/>
          <w:bCs/>
          <w:color w:val="000000"/>
          <w:sz w:val="56"/>
          <w:szCs w:val="56"/>
        </w:rPr>
        <w:t>in the Areas of Legal Metrology and Fuel Quality</w:t>
      </w:r>
    </w:p>
    <w:p w14:paraId="7E8A17B8" w14:textId="77777777" w:rsidR="00ED1D1D" w:rsidRPr="00ED1D1D" w:rsidRDefault="00ED1D1D" w:rsidP="00ED1D1D">
      <w:pPr>
        <w:spacing w:after="400"/>
        <w:jc w:val="right"/>
        <w:rPr>
          <w:rFonts w:ascii="Arial" w:eastAsia="Calibri" w:hAnsi="Arial"/>
          <w:bCs/>
          <w:i/>
          <w:iCs/>
          <w:color w:val="000000"/>
          <w:sz w:val="24"/>
        </w:rPr>
      </w:pPr>
      <w:r w:rsidRPr="00ED1D1D">
        <w:rPr>
          <w:rFonts w:ascii="Arial" w:eastAsia="Calibri" w:hAnsi="Arial"/>
          <w:bCs/>
          <w:i/>
          <w:iCs/>
          <w:color w:val="000000"/>
          <w:sz w:val="24"/>
        </w:rPr>
        <w:t xml:space="preserve">as adopted by the </w:t>
      </w:r>
      <w:r w:rsidRPr="00ED1D1D">
        <w:rPr>
          <w:rFonts w:ascii="Arial" w:eastAsia="Calibri" w:hAnsi="Arial"/>
          <w:bCs/>
          <w:i/>
          <w:iCs/>
          <w:color w:val="000000"/>
          <w:sz w:val="24"/>
        </w:rPr>
        <w:br/>
        <w:t>107</w:t>
      </w:r>
      <w:r w:rsidRPr="00ED1D1D">
        <w:rPr>
          <w:rFonts w:ascii="Arial" w:eastAsia="Calibri" w:hAnsi="Arial"/>
          <w:bCs/>
          <w:i/>
          <w:iCs/>
          <w:color w:val="000000"/>
          <w:sz w:val="24"/>
          <w:vertAlign w:val="superscript"/>
        </w:rPr>
        <w:t>th</w:t>
      </w:r>
      <w:r w:rsidRPr="00ED1D1D">
        <w:rPr>
          <w:rFonts w:ascii="Arial" w:eastAsia="Calibri" w:hAnsi="Arial"/>
          <w:bCs/>
          <w:i/>
          <w:iCs/>
          <w:color w:val="000000"/>
          <w:sz w:val="24"/>
        </w:rPr>
        <w:t xml:space="preserve"> National Conference on Weights and Measures</w:t>
      </w:r>
    </w:p>
    <w:p w14:paraId="12BCE2E3" w14:textId="77777777" w:rsidR="00ED1D1D" w:rsidRPr="00ED1D1D" w:rsidRDefault="00ED1D1D" w:rsidP="00ED1D1D">
      <w:pPr>
        <w:jc w:val="right"/>
        <w:rPr>
          <w:rFonts w:eastAsia="Calibri"/>
          <w:color w:val="000000"/>
          <w:sz w:val="28"/>
          <w:szCs w:val="28"/>
        </w:rPr>
      </w:pPr>
      <w:r w:rsidRPr="00ED1D1D">
        <w:rPr>
          <w:rFonts w:eastAsia="Calibri"/>
          <w:color w:val="000000"/>
          <w:sz w:val="28"/>
          <w:szCs w:val="28"/>
        </w:rPr>
        <w:t>Tina G. Butcher</w:t>
      </w:r>
      <w:r w:rsidRPr="00ED1D1D">
        <w:rPr>
          <w:rFonts w:eastAsia="Calibri"/>
          <w:color w:val="000000"/>
          <w:sz w:val="28"/>
          <w:szCs w:val="28"/>
        </w:rPr>
        <w:br/>
        <w:t>David A. Sefcik</w:t>
      </w:r>
      <w:r w:rsidRPr="00ED1D1D">
        <w:rPr>
          <w:rFonts w:eastAsia="Calibri"/>
          <w:color w:val="000000"/>
          <w:sz w:val="28"/>
          <w:szCs w:val="28"/>
        </w:rPr>
        <w:br/>
        <w:t>Lisa Warfield</w:t>
      </w:r>
      <w:r w:rsidRPr="00ED1D1D">
        <w:rPr>
          <w:rFonts w:eastAsia="Calibri"/>
          <w:color w:val="000000"/>
          <w:sz w:val="28"/>
          <w:szCs w:val="28"/>
        </w:rPr>
        <w:br/>
        <w:t>Shelby L. Bowers</w:t>
      </w:r>
      <w:r w:rsidRPr="00ED1D1D">
        <w:rPr>
          <w:rFonts w:eastAsia="Calibri"/>
          <w:color w:val="000000"/>
          <w:sz w:val="28"/>
          <w:szCs w:val="28"/>
        </w:rPr>
        <w:br/>
        <w:t>Katrice A. Lippa</w:t>
      </w:r>
      <w:r w:rsidRPr="00ED1D1D">
        <w:rPr>
          <w:rFonts w:eastAsia="Calibri"/>
          <w:color w:val="000000"/>
          <w:sz w:val="28"/>
          <w:szCs w:val="28"/>
        </w:rPr>
        <w:br/>
      </w:r>
    </w:p>
    <w:p w14:paraId="7358D5AF" w14:textId="77777777" w:rsidR="00ED1D1D" w:rsidRPr="00ED1D1D" w:rsidRDefault="00ED1D1D" w:rsidP="00ED1D1D">
      <w:pPr>
        <w:spacing w:before="400" w:after="120"/>
        <w:contextualSpacing/>
        <w:jc w:val="right"/>
        <w:rPr>
          <w:rFonts w:eastAsia="Calibri"/>
          <w:color w:val="000000"/>
          <w:sz w:val="24"/>
        </w:rPr>
      </w:pPr>
      <w:r w:rsidRPr="00ED1D1D">
        <w:rPr>
          <w:rFonts w:eastAsia="Calibri"/>
          <w:color w:val="000000"/>
          <w:sz w:val="24"/>
        </w:rPr>
        <w:t xml:space="preserve">This publication is available free of charge from: </w:t>
      </w:r>
    </w:p>
    <w:p w14:paraId="320A95C2" w14:textId="4995F548" w:rsidR="00ED1D1D" w:rsidRPr="00ED1D1D" w:rsidRDefault="002876F6" w:rsidP="00ED1D1D">
      <w:pPr>
        <w:spacing w:before="400" w:after="120"/>
        <w:contextualSpacing/>
        <w:jc w:val="right"/>
        <w:rPr>
          <w:rFonts w:eastAsia="Calibri"/>
          <w:sz w:val="24"/>
        </w:rPr>
      </w:pPr>
      <w:hyperlink r:id="rId11" w:history="1">
        <w:r w:rsidR="00252E3A" w:rsidRPr="00ED1D1D">
          <w:rPr>
            <w:rStyle w:val="Hyperlink"/>
            <w:rFonts w:eastAsia="Calibri"/>
            <w:sz w:val="24"/>
          </w:rPr>
          <w:t>https://doi.org/10.6028/NIST.HB.13</w:t>
        </w:r>
        <w:r w:rsidR="00252E3A" w:rsidRPr="00752226">
          <w:rPr>
            <w:rStyle w:val="Hyperlink"/>
            <w:rFonts w:eastAsia="Calibri"/>
            <w:sz w:val="24"/>
          </w:rPr>
          <w:t>0</w:t>
        </w:r>
        <w:r w:rsidR="00252E3A" w:rsidRPr="00ED1D1D">
          <w:rPr>
            <w:rStyle w:val="Hyperlink"/>
            <w:rFonts w:eastAsia="Calibri"/>
            <w:sz w:val="24"/>
          </w:rPr>
          <w:t>-2023</w:t>
        </w:r>
      </w:hyperlink>
      <w:r w:rsidR="00410006">
        <w:rPr>
          <w:rStyle w:val="Hyperlink"/>
          <w:rFonts w:eastAsia="Calibri"/>
          <w:sz w:val="24"/>
        </w:rPr>
        <w:t xml:space="preserve"> </w:t>
      </w:r>
    </w:p>
    <w:p w14:paraId="5B1FFEA1" w14:textId="77777777" w:rsidR="00ED1D1D" w:rsidRPr="00ED1D1D" w:rsidRDefault="00ED1D1D" w:rsidP="00ED1D1D">
      <w:pPr>
        <w:spacing w:before="400" w:after="120"/>
        <w:contextualSpacing/>
        <w:jc w:val="right"/>
        <w:rPr>
          <w:rFonts w:eastAsia="Calibri"/>
          <w:color w:val="000000"/>
          <w:sz w:val="24"/>
        </w:rPr>
      </w:pPr>
    </w:p>
    <w:tbl>
      <w:tblPr>
        <w:tblW w:w="3687" w:type="dxa"/>
        <w:tblInd w:w="5951" w:type="dxa"/>
        <w:tblLook w:val="0000" w:firstRow="0" w:lastRow="0" w:firstColumn="0" w:lastColumn="0" w:noHBand="0" w:noVBand="0"/>
      </w:tblPr>
      <w:tblGrid>
        <w:gridCol w:w="2347"/>
        <w:gridCol w:w="1340"/>
      </w:tblGrid>
      <w:tr w:rsidR="004F13EB" w:rsidRPr="00ED1D1D" w14:paraId="1BA0724A" w14:textId="77777777" w:rsidTr="00AB2E3C">
        <w:trPr>
          <w:trHeight w:val="789"/>
        </w:trPr>
        <w:tc>
          <w:tcPr>
            <w:tcW w:w="2347" w:type="dxa"/>
            <w:vAlign w:val="center"/>
          </w:tcPr>
          <w:p w14:paraId="75784771" w14:textId="77777777" w:rsidR="00ED1D1D" w:rsidRPr="00ED1D1D" w:rsidRDefault="00ED1D1D" w:rsidP="00ED1D1D">
            <w:pPr>
              <w:tabs>
                <w:tab w:val="left" w:pos="0"/>
              </w:tabs>
              <w:autoSpaceDE w:val="0"/>
              <w:autoSpaceDN w:val="0"/>
              <w:adjustRightInd w:val="0"/>
              <w:ind w:left="70"/>
              <w:jc w:val="right"/>
              <w:rPr>
                <w:color w:val="000000"/>
              </w:rPr>
            </w:pPr>
            <w:r w:rsidRPr="00ED1D1D">
              <w:rPr>
                <w:color w:val="000000"/>
                <w:sz w:val="28"/>
              </w:rPr>
              <w:t>NIST Handbook</w:t>
            </w:r>
          </w:p>
        </w:tc>
        <w:tc>
          <w:tcPr>
            <w:tcW w:w="1340" w:type="dxa"/>
            <w:vAlign w:val="bottom"/>
          </w:tcPr>
          <w:p w14:paraId="2259BBE7" w14:textId="6F5B42DD" w:rsidR="00ED1D1D" w:rsidRPr="00ED1D1D" w:rsidRDefault="00ED1D1D" w:rsidP="00ED1D1D">
            <w:pPr>
              <w:autoSpaceDE w:val="0"/>
              <w:autoSpaceDN w:val="0"/>
              <w:adjustRightInd w:val="0"/>
              <w:jc w:val="left"/>
              <w:rPr>
                <w:color w:val="000000"/>
                <w:sz w:val="64"/>
              </w:rPr>
            </w:pPr>
            <w:r w:rsidRPr="00ED1D1D">
              <w:rPr>
                <w:color w:val="000000"/>
                <w:sz w:val="64"/>
              </w:rPr>
              <w:t>13</w:t>
            </w:r>
            <w:r w:rsidR="00252E3A">
              <w:rPr>
                <w:color w:val="000000"/>
                <w:sz w:val="64"/>
              </w:rPr>
              <w:t>0</w:t>
            </w:r>
          </w:p>
        </w:tc>
      </w:tr>
    </w:tbl>
    <w:p w14:paraId="4258C060" w14:textId="77777777" w:rsidR="00ED1D1D" w:rsidRPr="00ED1D1D" w:rsidRDefault="00ED1D1D" w:rsidP="00ED1D1D">
      <w:pPr>
        <w:spacing w:before="400" w:after="120"/>
        <w:contextualSpacing/>
        <w:jc w:val="right"/>
        <w:rPr>
          <w:rFonts w:eastAsia="Calibri"/>
          <w:color w:val="000000"/>
          <w:sz w:val="24"/>
        </w:rPr>
      </w:pPr>
    </w:p>
    <w:p w14:paraId="61D8F538" w14:textId="14B7E5BB" w:rsidR="00224ADF" w:rsidRDefault="00ED1D1D" w:rsidP="00ED1D1D">
      <w:pPr>
        <w:spacing w:before="400" w:after="120"/>
        <w:contextualSpacing/>
        <w:jc w:val="right"/>
        <w:rPr>
          <w:rFonts w:eastAsia="Calibri"/>
          <w:color w:val="000000"/>
          <w:szCs w:val="20"/>
        </w:rPr>
      </w:pPr>
      <w:r w:rsidRPr="00ED1D1D">
        <w:rPr>
          <w:rFonts w:eastAsia="Calibri"/>
          <w:color w:val="000000"/>
          <w:sz w:val="24"/>
        </w:rPr>
        <w:t>2023 Edition</w:t>
      </w:r>
      <w:r w:rsidRPr="00ED1D1D">
        <w:rPr>
          <w:rFonts w:eastAsia="Calibri"/>
          <w:color w:val="000000"/>
          <w:sz w:val="24"/>
        </w:rPr>
        <w:br/>
      </w:r>
      <w:r w:rsidRPr="00ED1D1D">
        <w:rPr>
          <w:rFonts w:eastAsia="Calibri"/>
          <w:color w:val="000000"/>
          <w:szCs w:val="20"/>
        </w:rPr>
        <w:t>Supersedes NIST Handbook 13</w:t>
      </w:r>
      <w:r w:rsidR="00252E3A">
        <w:rPr>
          <w:rFonts w:eastAsia="Calibri"/>
          <w:color w:val="000000"/>
          <w:szCs w:val="20"/>
        </w:rPr>
        <w:t>0</w:t>
      </w:r>
      <w:r w:rsidRPr="00ED1D1D">
        <w:rPr>
          <w:rFonts w:eastAsia="Calibri"/>
          <w:color w:val="000000"/>
          <w:szCs w:val="20"/>
        </w:rPr>
        <w:t>, 202</w:t>
      </w:r>
      <w:r w:rsidR="00252E3A">
        <w:rPr>
          <w:rFonts w:eastAsia="Calibri"/>
          <w:color w:val="000000"/>
          <w:szCs w:val="20"/>
        </w:rPr>
        <w:t>2</w:t>
      </w:r>
      <w:r w:rsidRPr="00ED1D1D">
        <w:rPr>
          <w:rFonts w:eastAsia="Calibri"/>
          <w:color w:val="000000"/>
          <w:szCs w:val="20"/>
        </w:rPr>
        <w:t xml:space="preserve"> Edition</w:t>
      </w:r>
    </w:p>
    <w:p w14:paraId="40442BC7" w14:textId="77777777" w:rsidR="00ED1D1D" w:rsidRPr="00ED1D1D" w:rsidRDefault="00ED1D1D" w:rsidP="00ED1D1D">
      <w:pPr>
        <w:spacing w:before="400" w:after="120"/>
        <w:contextualSpacing/>
        <w:jc w:val="right"/>
        <w:rPr>
          <w:rFonts w:eastAsia="Calibri"/>
          <w:color w:val="000000"/>
          <w:szCs w:val="20"/>
        </w:rPr>
      </w:pPr>
    </w:p>
    <w:p w14:paraId="125056AD" w14:textId="77777777" w:rsidR="00ED1D1D" w:rsidRPr="00ED1D1D" w:rsidRDefault="00ED1D1D" w:rsidP="00ED1D1D">
      <w:pPr>
        <w:spacing w:before="400" w:after="120"/>
        <w:contextualSpacing/>
        <w:jc w:val="right"/>
        <w:rPr>
          <w:rFonts w:eastAsia="Calibri"/>
          <w:color w:val="000000"/>
          <w:szCs w:val="20"/>
        </w:rPr>
      </w:pPr>
    </w:p>
    <w:p w14:paraId="7625A355" w14:textId="77777777" w:rsidR="000A476B" w:rsidRDefault="000A476B" w:rsidP="009D30ED">
      <w:pPr>
        <w:spacing w:before="4060"/>
        <w:jc w:val="center"/>
      </w:pPr>
    </w:p>
    <w:p w14:paraId="65FCEB9E" w14:textId="29066A38" w:rsidR="009D30ED" w:rsidRDefault="009D30ED" w:rsidP="009D30ED">
      <w:pPr>
        <w:spacing w:before="4060"/>
        <w:jc w:val="center"/>
        <w:rPr>
          <w:b/>
          <w:szCs w:val="20"/>
        </w:rPr>
      </w:pPr>
      <w:r>
        <w:t>THIS PAGE INTENTIONALLY LEFT BLANK</w:t>
      </w:r>
    </w:p>
    <w:p w14:paraId="2F19D51C" w14:textId="77777777" w:rsidR="00ED1D1D" w:rsidRPr="00ED1D1D" w:rsidRDefault="00ED1D1D" w:rsidP="00ED1D1D">
      <w:pPr>
        <w:spacing w:before="400" w:after="120"/>
        <w:contextualSpacing/>
        <w:jc w:val="right"/>
        <w:rPr>
          <w:rFonts w:eastAsia="Calibri"/>
          <w:color w:val="000000"/>
          <w:szCs w:val="20"/>
        </w:rPr>
      </w:pPr>
    </w:p>
    <w:p w14:paraId="0D1157BC" w14:textId="77777777" w:rsidR="00ED1D1D" w:rsidRPr="00ED1D1D" w:rsidRDefault="00ED1D1D" w:rsidP="00ED1D1D">
      <w:pPr>
        <w:spacing w:before="400" w:after="120"/>
        <w:contextualSpacing/>
        <w:rPr>
          <w:rFonts w:eastAsia="Calibri"/>
          <w:color w:val="000000"/>
          <w:szCs w:val="20"/>
        </w:rPr>
        <w:sectPr w:rsidR="00ED1D1D" w:rsidRPr="00ED1D1D" w:rsidSect="00ED1D1D">
          <w:headerReference w:type="even" r:id="rId12"/>
          <w:footerReference w:type="default" r:id="rId13"/>
          <w:footerReference w:type="first" r:id="rId14"/>
          <w:type w:val="continuous"/>
          <w:pgSz w:w="12240" w:h="15840"/>
          <w:pgMar w:top="1440" w:right="1440" w:bottom="1440" w:left="1440" w:header="720" w:footer="720" w:gutter="0"/>
          <w:cols w:space="720"/>
          <w:titlePg/>
          <w:docGrid w:linePitch="360"/>
        </w:sectPr>
      </w:pPr>
    </w:p>
    <w:p w14:paraId="6D5F827D" w14:textId="6CBC09BB" w:rsidR="00ED1D1D" w:rsidRPr="00ED1D1D" w:rsidRDefault="00ED1D1D" w:rsidP="00ED1D1D">
      <w:pPr>
        <w:spacing w:before="400" w:after="120"/>
        <w:contextualSpacing/>
        <w:jc w:val="right"/>
        <w:rPr>
          <w:rFonts w:ascii="Arial" w:eastAsia="Calibri" w:hAnsi="Arial" w:cs="Arial"/>
          <w:color w:val="000000"/>
          <w:sz w:val="40"/>
          <w:szCs w:val="40"/>
        </w:rPr>
      </w:pPr>
      <w:r w:rsidRPr="00ED1D1D">
        <w:rPr>
          <w:rFonts w:ascii="Arial" w:hAnsi="Arial" w:cs="Arial"/>
          <w:b/>
          <w:bCs/>
          <w:color w:val="000000"/>
          <w:sz w:val="40"/>
          <w:szCs w:val="40"/>
          <w:lang w:eastAsia="x-none"/>
        </w:rPr>
        <w:lastRenderedPageBreak/>
        <w:t>NIST Handbook</w:t>
      </w:r>
      <w:r w:rsidRPr="00ED1D1D">
        <w:rPr>
          <w:rFonts w:ascii="Arial" w:hAnsi="Arial" w:cs="Arial"/>
          <w:b/>
          <w:bCs/>
          <w:color w:val="000000"/>
          <w:sz w:val="40"/>
          <w:szCs w:val="40"/>
          <w:lang w:eastAsia="x-none"/>
        </w:rPr>
        <w:br/>
        <w:t>NIST HB 13</w:t>
      </w:r>
      <w:r w:rsidR="00252E3A">
        <w:rPr>
          <w:rFonts w:ascii="Arial" w:hAnsi="Arial" w:cs="Arial"/>
          <w:b/>
          <w:bCs/>
          <w:color w:val="000000"/>
          <w:sz w:val="40"/>
          <w:szCs w:val="40"/>
          <w:lang w:eastAsia="x-none"/>
        </w:rPr>
        <w:t>0</w:t>
      </w:r>
      <w:r w:rsidRPr="00ED1D1D">
        <w:rPr>
          <w:rFonts w:ascii="Arial" w:hAnsi="Arial" w:cs="Arial"/>
          <w:b/>
          <w:bCs/>
          <w:color w:val="000000"/>
          <w:sz w:val="40"/>
          <w:szCs w:val="40"/>
          <w:lang w:eastAsia="x-none"/>
        </w:rPr>
        <w:t>-2023</w:t>
      </w:r>
    </w:p>
    <w:p w14:paraId="60CACE25" w14:textId="77777777" w:rsidR="00252E3A" w:rsidRPr="00ED1D1D" w:rsidRDefault="00252E3A" w:rsidP="00252E3A">
      <w:pPr>
        <w:spacing w:before="400" w:after="120"/>
        <w:jc w:val="right"/>
        <w:rPr>
          <w:rFonts w:ascii="Arial" w:eastAsia="Calibri" w:hAnsi="Arial"/>
          <w:b/>
          <w:bCs/>
          <w:color w:val="000000"/>
          <w:sz w:val="56"/>
          <w:szCs w:val="56"/>
        </w:rPr>
      </w:pPr>
      <w:r w:rsidRPr="0020181D">
        <w:rPr>
          <w:rFonts w:ascii="Arial" w:eastAsia="Calibri" w:hAnsi="Arial"/>
          <w:b/>
          <w:bCs/>
          <w:color w:val="000000"/>
          <w:sz w:val="56"/>
          <w:szCs w:val="56"/>
        </w:rPr>
        <w:t>Uniform Laws and Regulations</w:t>
      </w:r>
      <w:r>
        <w:rPr>
          <w:rFonts w:ascii="Arial" w:eastAsia="Calibri" w:hAnsi="Arial"/>
          <w:b/>
          <w:bCs/>
          <w:color w:val="000000"/>
          <w:sz w:val="56"/>
          <w:szCs w:val="56"/>
        </w:rPr>
        <w:t xml:space="preserve"> </w:t>
      </w:r>
      <w:r w:rsidRPr="0020181D">
        <w:rPr>
          <w:rFonts w:ascii="Arial" w:eastAsia="Calibri" w:hAnsi="Arial"/>
          <w:b/>
          <w:bCs/>
          <w:color w:val="000000"/>
          <w:sz w:val="56"/>
          <w:szCs w:val="56"/>
        </w:rPr>
        <w:t>in the Areas of Legal Metrology and Fuel Quality</w:t>
      </w:r>
    </w:p>
    <w:p w14:paraId="097EBB27" w14:textId="77777777" w:rsidR="00ED1D1D" w:rsidRPr="00ED1D1D" w:rsidRDefault="00ED1D1D" w:rsidP="00ED1D1D">
      <w:pPr>
        <w:spacing w:after="400"/>
        <w:jc w:val="right"/>
        <w:rPr>
          <w:rFonts w:ascii="Arial" w:eastAsia="Calibri" w:hAnsi="Arial"/>
          <w:bCs/>
          <w:i/>
          <w:iCs/>
          <w:color w:val="000000"/>
          <w:sz w:val="24"/>
        </w:rPr>
      </w:pPr>
      <w:r w:rsidRPr="00ED1D1D">
        <w:rPr>
          <w:rFonts w:ascii="Arial" w:eastAsia="Calibri" w:hAnsi="Arial"/>
          <w:bCs/>
          <w:i/>
          <w:iCs/>
          <w:color w:val="000000"/>
          <w:sz w:val="24"/>
        </w:rPr>
        <w:t xml:space="preserve">as adopted by the </w:t>
      </w:r>
      <w:r w:rsidRPr="00ED1D1D">
        <w:rPr>
          <w:rFonts w:ascii="Arial" w:eastAsia="Calibri" w:hAnsi="Arial"/>
          <w:bCs/>
          <w:i/>
          <w:iCs/>
          <w:color w:val="000000"/>
          <w:sz w:val="24"/>
        </w:rPr>
        <w:br/>
        <w:t>107</w:t>
      </w:r>
      <w:r w:rsidRPr="00ED1D1D">
        <w:rPr>
          <w:rFonts w:ascii="Arial" w:eastAsia="Calibri" w:hAnsi="Arial"/>
          <w:bCs/>
          <w:i/>
          <w:iCs/>
          <w:color w:val="000000"/>
          <w:sz w:val="24"/>
          <w:vertAlign w:val="superscript"/>
        </w:rPr>
        <w:t>th</w:t>
      </w:r>
      <w:r w:rsidRPr="00ED1D1D">
        <w:rPr>
          <w:rFonts w:ascii="Arial" w:eastAsia="Calibri" w:hAnsi="Arial"/>
          <w:bCs/>
          <w:i/>
          <w:iCs/>
          <w:color w:val="000000"/>
          <w:sz w:val="24"/>
        </w:rPr>
        <w:t xml:space="preserve"> National Conference on Weights and Measures</w:t>
      </w:r>
    </w:p>
    <w:p w14:paraId="5DDE7639" w14:textId="77777777" w:rsidR="00ED1D1D" w:rsidRPr="00ED1D1D" w:rsidRDefault="00ED1D1D" w:rsidP="00ED1D1D">
      <w:pPr>
        <w:jc w:val="right"/>
        <w:rPr>
          <w:rFonts w:eastAsia="Calibri"/>
          <w:color w:val="000000"/>
          <w:sz w:val="28"/>
          <w:szCs w:val="28"/>
        </w:rPr>
        <w:sectPr w:rsidR="00ED1D1D" w:rsidRPr="00ED1D1D" w:rsidSect="00AB2E3C">
          <w:footerReference w:type="first" r:id="rId15"/>
          <w:pgSz w:w="12240" w:h="15840"/>
          <w:pgMar w:top="1440" w:right="1440" w:bottom="1440" w:left="1440" w:header="720" w:footer="720" w:gutter="0"/>
          <w:cols w:space="720"/>
          <w:titlePg/>
          <w:docGrid w:linePitch="360"/>
        </w:sectPr>
      </w:pPr>
      <w:bookmarkStart w:id="9" w:name="_Hlk108700170"/>
    </w:p>
    <w:p w14:paraId="3A6A453E" w14:textId="77777777" w:rsidR="00ED1D1D" w:rsidRPr="00ED1D1D" w:rsidRDefault="00ED1D1D" w:rsidP="00ED1D1D">
      <w:pPr>
        <w:jc w:val="right"/>
        <w:rPr>
          <w:rFonts w:eastAsia="Calibri"/>
          <w:color w:val="000000"/>
          <w:sz w:val="28"/>
          <w:szCs w:val="28"/>
        </w:rPr>
      </w:pPr>
    </w:p>
    <w:p w14:paraId="19EF41E1" w14:textId="77777777" w:rsidR="00ED1D1D" w:rsidRPr="00ED1D1D" w:rsidRDefault="00ED1D1D" w:rsidP="00ED1D1D">
      <w:pPr>
        <w:jc w:val="right"/>
        <w:rPr>
          <w:rFonts w:eastAsia="Calibri"/>
          <w:color w:val="000000"/>
          <w:sz w:val="28"/>
          <w:szCs w:val="28"/>
        </w:rPr>
      </w:pPr>
    </w:p>
    <w:p w14:paraId="0ABF0CDD" w14:textId="77777777" w:rsidR="00ED1D1D" w:rsidRPr="00ED1D1D" w:rsidRDefault="00ED1D1D" w:rsidP="00ED1D1D">
      <w:pPr>
        <w:jc w:val="right"/>
        <w:rPr>
          <w:rFonts w:eastAsia="Calibri"/>
          <w:color w:val="000000"/>
          <w:sz w:val="28"/>
          <w:szCs w:val="28"/>
        </w:rPr>
      </w:pPr>
    </w:p>
    <w:p w14:paraId="5E5D2FA2" w14:textId="77777777" w:rsidR="00ED1D1D" w:rsidRPr="00ED1D1D" w:rsidRDefault="00ED1D1D" w:rsidP="00ED1D1D">
      <w:pPr>
        <w:jc w:val="right"/>
        <w:rPr>
          <w:rFonts w:eastAsia="Calibri"/>
          <w:color w:val="000000"/>
          <w:sz w:val="28"/>
          <w:szCs w:val="28"/>
        </w:rPr>
      </w:pPr>
    </w:p>
    <w:p w14:paraId="37F94048" w14:textId="77777777" w:rsidR="00ED1D1D" w:rsidRPr="00ED1D1D" w:rsidRDefault="00ED1D1D" w:rsidP="00ED1D1D">
      <w:pPr>
        <w:jc w:val="right"/>
        <w:rPr>
          <w:rFonts w:eastAsia="Calibri"/>
          <w:color w:val="000000"/>
          <w:sz w:val="28"/>
          <w:szCs w:val="28"/>
        </w:rPr>
      </w:pPr>
    </w:p>
    <w:p w14:paraId="7023C93E" w14:textId="77777777" w:rsidR="00ED1D1D" w:rsidRPr="00ED1D1D" w:rsidRDefault="00ED1D1D" w:rsidP="00ED1D1D">
      <w:pPr>
        <w:jc w:val="right"/>
        <w:rPr>
          <w:rFonts w:eastAsia="Calibri"/>
          <w:color w:val="000000"/>
          <w:sz w:val="28"/>
          <w:szCs w:val="28"/>
        </w:rPr>
      </w:pPr>
    </w:p>
    <w:p w14:paraId="27EC4D7B" w14:textId="77777777" w:rsidR="00ED1D1D" w:rsidRPr="00ED1D1D" w:rsidRDefault="00ED1D1D" w:rsidP="00ED1D1D">
      <w:pPr>
        <w:jc w:val="right"/>
        <w:rPr>
          <w:rFonts w:eastAsia="Calibri"/>
          <w:color w:val="000000"/>
          <w:sz w:val="28"/>
          <w:szCs w:val="28"/>
        </w:rPr>
      </w:pPr>
      <w:r w:rsidRPr="00ED1D1D">
        <w:rPr>
          <w:rFonts w:eastAsia="Calibri"/>
          <w:color w:val="000000"/>
          <w:sz w:val="28"/>
          <w:szCs w:val="28"/>
        </w:rPr>
        <w:br/>
        <w:t>Tina G. Butcher</w:t>
      </w:r>
      <w:r w:rsidRPr="00ED1D1D">
        <w:rPr>
          <w:rFonts w:eastAsia="Calibri"/>
          <w:color w:val="000000"/>
          <w:sz w:val="28"/>
          <w:szCs w:val="28"/>
        </w:rPr>
        <w:br/>
        <w:t>David A. Sefcik</w:t>
      </w:r>
      <w:r w:rsidRPr="00ED1D1D" w:rsidDel="00F06810">
        <w:rPr>
          <w:rFonts w:eastAsia="Calibri"/>
          <w:color w:val="000000"/>
          <w:sz w:val="28"/>
          <w:szCs w:val="28"/>
        </w:rPr>
        <w:t xml:space="preserve"> </w:t>
      </w:r>
    </w:p>
    <w:p w14:paraId="2F652833" w14:textId="77777777" w:rsidR="00ED1D1D" w:rsidRPr="00ED1D1D" w:rsidRDefault="00ED1D1D" w:rsidP="00ED1D1D">
      <w:pPr>
        <w:jc w:val="right"/>
        <w:rPr>
          <w:rFonts w:eastAsia="Calibri"/>
          <w:color w:val="000000"/>
          <w:sz w:val="28"/>
          <w:szCs w:val="28"/>
        </w:rPr>
      </w:pPr>
      <w:r w:rsidRPr="00ED1D1D">
        <w:rPr>
          <w:rFonts w:eastAsia="Calibri"/>
          <w:color w:val="000000"/>
          <w:sz w:val="28"/>
          <w:szCs w:val="28"/>
        </w:rPr>
        <w:t xml:space="preserve">Lisa Warfield </w:t>
      </w:r>
      <w:r w:rsidRPr="00ED1D1D">
        <w:rPr>
          <w:rFonts w:eastAsia="Calibri"/>
          <w:color w:val="000000"/>
          <w:sz w:val="28"/>
          <w:szCs w:val="28"/>
        </w:rPr>
        <w:br/>
        <w:t>Shelby L. Bowers</w:t>
      </w:r>
    </w:p>
    <w:p w14:paraId="56C3EF10" w14:textId="77777777" w:rsidR="00ED1D1D" w:rsidRPr="00ED1D1D" w:rsidRDefault="00ED1D1D" w:rsidP="00ED1D1D">
      <w:pPr>
        <w:jc w:val="right"/>
        <w:rPr>
          <w:rFonts w:eastAsia="Calibri"/>
          <w:color w:val="000000"/>
          <w:sz w:val="28"/>
          <w:szCs w:val="28"/>
        </w:rPr>
      </w:pPr>
      <w:r w:rsidRPr="00ED1D1D">
        <w:rPr>
          <w:rFonts w:eastAsia="Calibri"/>
          <w:color w:val="000000"/>
          <w:sz w:val="28"/>
          <w:szCs w:val="28"/>
        </w:rPr>
        <w:t>Katrice A. Lippa</w:t>
      </w:r>
    </w:p>
    <w:p w14:paraId="35B71E0B" w14:textId="77777777" w:rsidR="00ED1D1D" w:rsidRPr="00ED1D1D" w:rsidRDefault="00ED1D1D" w:rsidP="00ED1D1D">
      <w:pPr>
        <w:jc w:val="right"/>
        <w:rPr>
          <w:rFonts w:eastAsia="Calibri"/>
          <w:i/>
          <w:iCs/>
          <w:color w:val="000000"/>
          <w:sz w:val="24"/>
          <w:szCs w:val="28"/>
        </w:rPr>
      </w:pPr>
      <w:r w:rsidRPr="00ED1D1D">
        <w:rPr>
          <w:rFonts w:eastAsia="Calibri"/>
          <w:i/>
          <w:iCs/>
          <w:color w:val="000000"/>
          <w:sz w:val="24"/>
          <w:szCs w:val="28"/>
        </w:rPr>
        <w:t>Physical Measurement Laboratory</w:t>
      </w:r>
      <w:r w:rsidRPr="00ED1D1D">
        <w:rPr>
          <w:rFonts w:eastAsia="Calibri"/>
          <w:i/>
          <w:iCs/>
          <w:color w:val="000000"/>
          <w:sz w:val="24"/>
          <w:szCs w:val="28"/>
        </w:rPr>
        <w:br/>
        <w:t>Office of Weights and Measures</w:t>
      </w:r>
      <w:r w:rsidRPr="00ED1D1D">
        <w:rPr>
          <w:rFonts w:eastAsia="Calibri"/>
          <w:i/>
          <w:iCs/>
          <w:color w:val="000000"/>
          <w:sz w:val="24"/>
          <w:szCs w:val="28"/>
        </w:rPr>
        <w:br/>
      </w:r>
    </w:p>
    <w:p w14:paraId="4D084EAF" w14:textId="77777777" w:rsidR="00ED1D1D" w:rsidRPr="00ED1D1D" w:rsidRDefault="00ED1D1D" w:rsidP="00ED1D1D">
      <w:pPr>
        <w:spacing w:before="400" w:after="120"/>
        <w:contextualSpacing/>
        <w:jc w:val="right"/>
        <w:rPr>
          <w:rFonts w:eastAsia="Calibri"/>
          <w:color w:val="000000"/>
          <w:sz w:val="24"/>
        </w:rPr>
        <w:sectPr w:rsidR="00ED1D1D" w:rsidRPr="00ED1D1D" w:rsidSect="00AB2E3C">
          <w:type w:val="continuous"/>
          <w:pgSz w:w="12240" w:h="15840"/>
          <w:pgMar w:top="1440" w:right="1440" w:bottom="1440" w:left="1440" w:header="720" w:footer="720" w:gutter="0"/>
          <w:cols w:num="2" w:space="720"/>
          <w:titlePg/>
          <w:docGrid w:linePitch="360"/>
        </w:sectPr>
      </w:pPr>
    </w:p>
    <w:p w14:paraId="52BF5C60" w14:textId="77777777" w:rsidR="00ED1D1D" w:rsidRPr="00ED1D1D" w:rsidRDefault="00ED1D1D" w:rsidP="00ED1D1D">
      <w:pPr>
        <w:spacing w:before="400" w:after="120"/>
        <w:contextualSpacing/>
        <w:jc w:val="right"/>
        <w:rPr>
          <w:rFonts w:eastAsia="Calibri"/>
          <w:color w:val="000000"/>
          <w:sz w:val="24"/>
        </w:rPr>
      </w:pPr>
      <w:r w:rsidRPr="00ED1D1D">
        <w:rPr>
          <w:rFonts w:eastAsia="Calibri"/>
          <w:color w:val="000000"/>
          <w:sz w:val="24"/>
        </w:rPr>
        <w:t xml:space="preserve">This publication is available free of charge from: </w:t>
      </w:r>
    </w:p>
    <w:p w14:paraId="1247AFAF" w14:textId="3845CB4D" w:rsidR="00ED1D1D" w:rsidRPr="00ED1D1D" w:rsidRDefault="002876F6" w:rsidP="00ED1D1D">
      <w:pPr>
        <w:spacing w:before="400" w:after="120"/>
        <w:contextualSpacing/>
        <w:jc w:val="right"/>
        <w:rPr>
          <w:rFonts w:eastAsia="Calibri"/>
          <w:color w:val="000000"/>
          <w:sz w:val="24"/>
        </w:rPr>
      </w:pPr>
      <w:hyperlink r:id="rId16" w:history="1">
        <w:r w:rsidR="005B4CAC" w:rsidRPr="00752226">
          <w:rPr>
            <w:rStyle w:val="Hyperlink"/>
            <w:rFonts w:eastAsia="Calibri"/>
            <w:bCs/>
            <w:sz w:val="24"/>
          </w:rPr>
          <w:t>https://doi.org/10.6028/NIST.HB.130-2023</w:t>
        </w:r>
      </w:hyperlink>
    </w:p>
    <w:p w14:paraId="632B9A20" w14:textId="77777777" w:rsidR="00ED1D1D" w:rsidRPr="00ED1D1D" w:rsidRDefault="00ED1D1D" w:rsidP="00ED1D1D">
      <w:pPr>
        <w:spacing w:before="400" w:after="120"/>
        <w:contextualSpacing/>
        <w:jc w:val="right"/>
        <w:rPr>
          <w:rFonts w:eastAsia="Calibri"/>
          <w:color w:val="000000"/>
          <w:sz w:val="24"/>
        </w:rPr>
      </w:pPr>
    </w:p>
    <w:p w14:paraId="1AC49764" w14:textId="01AC6B7B" w:rsidR="00ED1D1D" w:rsidRPr="00ED1D1D" w:rsidRDefault="00DA6E26" w:rsidP="00ED1D1D">
      <w:pPr>
        <w:spacing w:before="400"/>
        <w:contextualSpacing/>
        <w:jc w:val="right"/>
        <w:rPr>
          <w:rFonts w:eastAsia="Calibri"/>
          <w:color w:val="000000"/>
          <w:sz w:val="24"/>
          <w:szCs w:val="28"/>
        </w:rPr>
      </w:pPr>
      <w:r>
        <w:rPr>
          <w:rFonts w:eastAsia="Calibri"/>
          <w:color w:val="000000"/>
          <w:sz w:val="24"/>
          <w:szCs w:val="28"/>
        </w:rPr>
        <w:t>December</w:t>
      </w:r>
      <w:r w:rsidRPr="007A581B">
        <w:rPr>
          <w:rFonts w:eastAsia="Calibri"/>
          <w:color w:val="000000"/>
          <w:sz w:val="24"/>
          <w:szCs w:val="28"/>
        </w:rPr>
        <w:t xml:space="preserve"> </w:t>
      </w:r>
      <w:r w:rsidR="00ED1D1D" w:rsidRPr="007A581B">
        <w:rPr>
          <w:rFonts w:eastAsia="Calibri"/>
          <w:color w:val="000000"/>
          <w:sz w:val="24"/>
          <w:szCs w:val="28"/>
        </w:rPr>
        <w:t>2022</w:t>
      </w:r>
    </w:p>
    <w:p w14:paraId="02F0A209" w14:textId="77777777" w:rsidR="00ED1D1D" w:rsidRPr="00ED1D1D" w:rsidRDefault="00ED1D1D" w:rsidP="00ED1D1D">
      <w:pPr>
        <w:spacing w:before="200"/>
        <w:jc w:val="right"/>
        <w:rPr>
          <w:rFonts w:eastAsia="Calibri"/>
          <w:iCs/>
          <w:color w:val="000000"/>
          <w:sz w:val="18"/>
          <w:szCs w:val="28"/>
        </w:rPr>
      </w:pPr>
      <w:r w:rsidRPr="00ED1D1D">
        <w:rPr>
          <w:rFonts w:eastAsia="Calibri"/>
          <w:iCs/>
          <w:noProof/>
          <w:color w:val="000000"/>
          <w:sz w:val="18"/>
          <w:szCs w:val="28"/>
        </w:rPr>
        <w:drawing>
          <wp:inline distT="0" distB="0" distL="0" distR="0" wp14:anchorId="6E824F50" wp14:editId="1829B1B1">
            <wp:extent cx="914400" cy="914400"/>
            <wp:effectExtent l="0" t="0" r="0" b="0"/>
            <wp:docPr id="25092" name="Picture 25092" descr="Department of 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artment of Commerce Logo"/>
                    <pic:cNvPicPr/>
                  </pic:nvPicPr>
                  <pic:blipFill>
                    <a:blip r:embed="rId17"/>
                    <a:stretch>
                      <a:fillRect/>
                    </a:stretch>
                  </pic:blipFill>
                  <pic:spPr>
                    <a:xfrm>
                      <a:off x="0" y="0"/>
                      <a:ext cx="914400" cy="914400"/>
                    </a:xfrm>
                    <a:prstGeom prst="rect">
                      <a:avLst/>
                    </a:prstGeom>
                  </pic:spPr>
                </pic:pic>
              </a:graphicData>
            </a:graphic>
          </wp:inline>
        </w:drawing>
      </w:r>
    </w:p>
    <w:p w14:paraId="6484EA6A" w14:textId="77777777" w:rsidR="00ED1D1D" w:rsidRPr="00ED1D1D" w:rsidRDefault="00ED1D1D" w:rsidP="00ED1D1D">
      <w:pPr>
        <w:spacing w:before="200"/>
        <w:jc w:val="right"/>
        <w:rPr>
          <w:rFonts w:eastAsia="Calibri"/>
          <w:iCs/>
          <w:color w:val="000000"/>
          <w:sz w:val="18"/>
          <w:szCs w:val="28"/>
        </w:rPr>
      </w:pPr>
      <w:r w:rsidRPr="00ED1D1D">
        <w:rPr>
          <w:rFonts w:eastAsia="Calibri"/>
          <w:iCs/>
          <w:color w:val="000000"/>
          <w:sz w:val="18"/>
          <w:szCs w:val="28"/>
        </w:rPr>
        <w:t xml:space="preserve">U.S. Department of Commerce </w:t>
      </w:r>
    </w:p>
    <w:p w14:paraId="5A21D8B9" w14:textId="77777777" w:rsidR="00ED1D1D" w:rsidRPr="00ED1D1D" w:rsidRDefault="00ED1D1D" w:rsidP="00ED1D1D">
      <w:pPr>
        <w:jc w:val="right"/>
        <w:rPr>
          <w:rFonts w:eastAsia="Calibri"/>
          <w:i/>
          <w:color w:val="000000"/>
          <w:sz w:val="18"/>
          <w:szCs w:val="28"/>
        </w:rPr>
      </w:pPr>
      <w:r w:rsidRPr="00ED1D1D">
        <w:rPr>
          <w:rFonts w:eastAsia="Calibri"/>
          <w:i/>
          <w:color w:val="000000"/>
          <w:sz w:val="18"/>
          <w:szCs w:val="28"/>
        </w:rPr>
        <w:t>Gina M. Raimondo, Secretary</w:t>
      </w:r>
    </w:p>
    <w:p w14:paraId="5F84177C" w14:textId="77777777" w:rsidR="00ED1D1D" w:rsidRPr="00ED1D1D" w:rsidRDefault="00ED1D1D" w:rsidP="00ED1D1D">
      <w:pPr>
        <w:spacing w:before="200"/>
        <w:jc w:val="right"/>
        <w:rPr>
          <w:rFonts w:eastAsia="Calibri"/>
          <w:iCs/>
          <w:color w:val="000000"/>
          <w:sz w:val="18"/>
          <w:szCs w:val="28"/>
        </w:rPr>
      </w:pPr>
      <w:r w:rsidRPr="00ED1D1D">
        <w:rPr>
          <w:rFonts w:eastAsia="Calibri"/>
          <w:iCs/>
          <w:color w:val="000000"/>
          <w:sz w:val="18"/>
          <w:szCs w:val="28"/>
        </w:rPr>
        <w:t xml:space="preserve">National Institute of Standards and Technology </w:t>
      </w:r>
    </w:p>
    <w:p w14:paraId="6985C790" w14:textId="77777777" w:rsidR="00ED1D1D" w:rsidRPr="00ED1D1D" w:rsidRDefault="00ED1D1D" w:rsidP="00ED1D1D">
      <w:pPr>
        <w:jc w:val="right"/>
        <w:rPr>
          <w:rFonts w:eastAsia="Calibri"/>
          <w:i/>
          <w:color w:val="000000"/>
          <w:sz w:val="18"/>
          <w:szCs w:val="20"/>
        </w:rPr>
      </w:pPr>
      <w:r w:rsidRPr="00ED1D1D">
        <w:rPr>
          <w:rFonts w:eastAsia="Calibri"/>
          <w:i/>
          <w:color w:val="000000"/>
          <w:sz w:val="18"/>
          <w:szCs w:val="28"/>
        </w:rPr>
        <w:t xml:space="preserve">Laurie E. Locascio, NIST Director and Under Secretary of Commerce for Standards and Technology </w:t>
      </w:r>
    </w:p>
    <w:p w14:paraId="4C45BF25" w14:textId="77777777" w:rsidR="00ED1D1D" w:rsidRPr="00ED1D1D" w:rsidRDefault="00ED1D1D" w:rsidP="00ED1D1D">
      <w:pPr>
        <w:jc w:val="right"/>
        <w:rPr>
          <w:rFonts w:eastAsia="Calibri"/>
          <w:i/>
          <w:color w:val="000000"/>
          <w:sz w:val="18"/>
          <w:szCs w:val="20"/>
        </w:rPr>
      </w:pPr>
    </w:p>
    <w:bookmarkEnd w:id="9"/>
    <w:p w14:paraId="2AC2D47F" w14:textId="77777777" w:rsidR="00ED1D1D" w:rsidRPr="00ED1D1D" w:rsidRDefault="00ED1D1D" w:rsidP="00ED1D1D">
      <w:pPr>
        <w:rPr>
          <w:iCs/>
          <w:color w:val="000000"/>
          <w:szCs w:val="20"/>
        </w:rPr>
        <w:sectPr w:rsidR="00ED1D1D" w:rsidRPr="00ED1D1D" w:rsidSect="00AB2E3C">
          <w:headerReference w:type="default" r:id="rId18"/>
          <w:type w:val="continuous"/>
          <w:pgSz w:w="12240" w:h="15840"/>
          <w:pgMar w:top="1440" w:right="1440" w:bottom="1440" w:left="1440" w:header="720" w:footer="720" w:gutter="0"/>
          <w:cols w:space="720"/>
          <w:titlePg/>
          <w:docGrid w:linePitch="360"/>
        </w:sectPr>
      </w:pPr>
    </w:p>
    <w:p w14:paraId="0F5ECEC0" w14:textId="77777777" w:rsidR="00ED1D1D" w:rsidRPr="00ED1D1D" w:rsidRDefault="00ED1D1D" w:rsidP="00ED1D1D">
      <w:pPr>
        <w:spacing w:before="180"/>
        <w:jc w:val="left"/>
        <w:rPr>
          <w:rFonts w:eastAsia="Calibri"/>
          <w:iCs/>
          <w:color w:val="000000"/>
          <w:szCs w:val="28"/>
        </w:rPr>
      </w:pPr>
      <w:r w:rsidRPr="00ED1D1D">
        <w:rPr>
          <w:rFonts w:eastAsia="Calibri"/>
          <w:iCs/>
          <w:color w:val="000000"/>
          <w:szCs w:val="28"/>
        </w:rPr>
        <w:lastRenderedPageBreak/>
        <w:t xml:space="preserve">Certain commercial entities, equipment, or materials may be identified in this document </w:t>
      </w:r>
      <w:proofErr w:type="gramStart"/>
      <w:r w:rsidRPr="00ED1D1D">
        <w:rPr>
          <w:rFonts w:eastAsia="Calibri"/>
          <w:iCs/>
          <w:color w:val="000000"/>
          <w:szCs w:val="28"/>
        </w:rPr>
        <w:t>in order to</w:t>
      </w:r>
      <w:proofErr w:type="gramEnd"/>
      <w:r w:rsidRPr="00ED1D1D">
        <w:rPr>
          <w:rFonts w:eastAsia="Calibri"/>
          <w:iCs/>
          <w:color w:val="000000"/>
          <w:szCs w:val="28"/>
        </w:rPr>
        <w:t xml:space="preserve"> describe an experimental procedure or concept adequately. Such identification is not intended to imply recommendation or endorsement by the National Institute of Standards and Technology, nor is it intended to imply that the entities, materials, or equipment are necessarily the best available for the purpose. </w:t>
      </w:r>
    </w:p>
    <w:p w14:paraId="783DFDD5" w14:textId="4BB8C704" w:rsidR="003E6499" w:rsidRPr="00ED1D1D" w:rsidRDefault="003E6499" w:rsidP="00ED1D1D">
      <w:pPr>
        <w:spacing w:before="180"/>
        <w:jc w:val="left"/>
        <w:rPr>
          <w:rFonts w:eastAsia="Calibri"/>
          <w:iCs/>
          <w:color w:val="000000"/>
          <w:szCs w:val="28"/>
        </w:rPr>
      </w:pPr>
      <w:r w:rsidRPr="003E6499">
        <w:rPr>
          <w:rFonts w:eastAsia="Calibri"/>
          <w:iCs/>
          <w:color w:val="000000"/>
          <w:szCs w:val="28"/>
        </w:rPr>
        <w:t>This handbook promotes the primary use of the International System of Units (SI) by citing SI units before U.S. customary units where both units appear together, and by placing separate sections containing requirements for SI units before corresponding sections containing requirements for customary units.  In some cases, however, trade practice is currently restricted to the use of U.S. customary units; therefore, some requirements in this handbook will continue to specify only U.S. customary units until the NCWM achieves a broad consensus on the permitted metric units.</w:t>
      </w:r>
    </w:p>
    <w:p w14:paraId="432E6195" w14:textId="77777777" w:rsidR="00ED1D1D" w:rsidRPr="00ED1D1D" w:rsidRDefault="00ED1D1D" w:rsidP="00ED1D1D">
      <w:pPr>
        <w:autoSpaceDE w:val="0"/>
        <w:autoSpaceDN w:val="0"/>
        <w:adjustRightInd w:val="0"/>
        <w:spacing w:before="500"/>
        <w:jc w:val="left"/>
        <w:rPr>
          <w:rFonts w:ascii="Arial" w:eastAsia="Calibri" w:hAnsi="Arial"/>
          <w:b/>
          <w:bCs/>
          <w:color w:val="000000"/>
          <w:szCs w:val="20"/>
        </w:rPr>
      </w:pPr>
      <w:bookmarkStart w:id="10" w:name="_Hlk100648426"/>
      <w:r w:rsidRPr="00ED1D1D">
        <w:rPr>
          <w:rFonts w:ascii="Arial" w:eastAsia="Calibri" w:hAnsi="Arial"/>
          <w:b/>
          <w:bCs/>
          <w:color w:val="000000"/>
          <w:szCs w:val="20"/>
        </w:rPr>
        <w:t>NIST Technical Series Policies</w:t>
      </w:r>
    </w:p>
    <w:p w14:paraId="6562760E" w14:textId="77777777" w:rsidR="00ED1D1D" w:rsidRPr="00ED1D1D" w:rsidRDefault="002876F6" w:rsidP="00ED1D1D">
      <w:pPr>
        <w:jc w:val="left"/>
        <w:rPr>
          <w:rFonts w:eastAsia="Calibri"/>
          <w:iCs/>
          <w:color w:val="0000FF"/>
          <w:szCs w:val="28"/>
          <w:u w:val="single"/>
        </w:rPr>
      </w:pPr>
      <w:hyperlink r:id="rId19" w:history="1">
        <w:r w:rsidR="00ED1D1D" w:rsidRPr="00ED1D1D">
          <w:rPr>
            <w:rFonts w:eastAsia="Calibri"/>
            <w:iCs/>
            <w:color w:val="0000FF"/>
            <w:szCs w:val="28"/>
            <w:u w:val="single"/>
          </w:rPr>
          <w:t>Copyright, Fair Use, and Licensing Statements</w:t>
        </w:r>
      </w:hyperlink>
    </w:p>
    <w:p w14:paraId="0D57EAA1" w14:textId="77777777" w:rsidR="00ED1D1D" w:rsidRPr="00ED1D1D" w:rsidRDefault="002876F6" w:rsidP="00ED1D1D">
      <w:pPr>
        <w:jc w:val="left"/>
        <w:rPr>
          <w:rFonts w:eastAsia="Calibri"/>
          <w:iCs/>
          <w:color w:val="000000"/>
          <w:szCs w:val="28"/>
        </w:rPr>
      </w:pPr>
      <w:hyperlink r:id="rId20" w:anchor="pubid" w:history="1">
        <w:r w:rsidR="00ED1D1D" w:rsidRPr="00ED1D1D">
          <w:rPr>
            <w:rFonts w:eastAsia="Calibri"/>
            <w:iCs/>
            <w:color w:val="0000FF"/>
            <w:szCs w:val="28"/>
            <w:u w:val="single"/>
          </w:rPr>
          <w:t>NIST Technical Series Publication Identifier Syntax</w:t>
        </w:r>
      </w:hyperlink>
    </w:p>
    <w:bookmarkEnd w:id="10"/>
    <w:p w14:paraId="00D0D96A" w14:textId="77777777" w:rsidR="00ED1D1D" w:rsidRPr="00ED1D1D" w:rsidRDefault="00ED1D1D" w:rsidP="00ED1D1D">
      <w:pPr>
        <w:autoSpaceDE w:val="0"/>
        <w:autoSpaceDN w:val="0"/>
        <w:adjustRightInd w:val="0"/>
        <w:spacing w:before="500"/>
        <w:jc w:val="left"/>
        <w:rPr>
          <w:rFonts w:ascii="Arial" w:eastAsia="Calibri" w:hAnsi="Arial"/>
          <w:b/>
          <w:bCs/>
          <w:color w:val="000000"/>
          <w:szCs w:val="20"/>
        </w:rPr>
      </w:pPr>
      <w:r w:rsidRPr="00ED1D1D">
        <w:rPr>
          <w:rFonts w:ascii="Arial" w:eastAsia="Calibri" w:hAnsi="Arial"/>
          <w:b/>
          <w:bCs/>
          <w:color w:val="000000"/>
          <w:szCs w:val="20"/>
        </w:rPr>
        <w:t>Publication History</w:t>
      </w:r>
    </w:p>
    <w:p w14:paraId="67317074" w14:textId="659AFB5A" w:rsidR="00ED1D1D" w:rsidRPr="00ED1D1D" w:rsidRDefault="00ED1D1D" w:rsidP="00ED1D1D">
      <w:pPr>
        <w:jc w:val="left"/>
        <w:rPr>
          <w:rFonts w:eastAsia="Calibri"/>
          <w:iCs/>
          <w:color w:val="000000"/>
          <w:szCs w:val="28"/>
        </w:rPr>
      </w:pPr>
      <w:r w:rsidRPr="00ED1D1D">
        <w:rPr>
          <w:rFonts w:eastAsia="Calibri"/>
          <w:iCs/>
          <w:color w:val="000000"/>
          <w:szCs w:val="28"/>
        </w:rPr>
        <w:t xml:space="preserve">Approved by the NIST Editorial Review Board on </w:t>
      </w:r>
      <w:r w:rsidR="00C03C6B" w:rsidRPr="00481599">
        <w:rPr>
          <w:rFonts w:eastAsia="Calibri"/>
          <w:iCs/>
          <w:color w:val="000000"/>
          <w:szCs w:val="28"/>
        </w:rPr>
        <w:t>2022</w:t>
      </w:r>
      <w:r w:rsidRPr="00481599">
        <w:rPr>
          <w:rFonts w:eastAsia="Calibri"/>
          <w:iCs/>
          <w:color w:val="000000"/>
          <w:szCs w:val="28"/>
        </w:rPr>
        <w:t>-</w:t>
      </w:r>
      <w:r w:rsidR="00C03C6B" w:rsidRPr="00481599">
        <w:rPr>
          <w:rFonts w:eastAsia="Calibri"/>
          <w:iCs/>
          <w:color w:val="000000"/>
          <w:szCs w:val="28"/>
        </w:rPr>
        <w:t>12</w:t>
      </w:r>
      <w:r w:rsidRPr="00481599">
        <w:rPr>
          <w:rFonts w:eastAsia="Calibri"/>
          <w:iCs/>
          <w:color w:val="000000"/>
          <w:szCs w:val="28"/>
        </w:rPr>
        <w:t>-</w:t>
      </w:r>
      <w:r w:rsidR="00C03C6B" w:rsidRPr="00481599">
        <w:rPr>
          <w:rFonts w:eastAsia="Calibri"/>
          <w:iCs/>
          <w:color w:val="000000"/>
          <w:szCs w:val="28"/>
        </w:rPr>
        <w:t>20</w:t>
      </w:r>
      <w:r w:rsidRPr="00ED1D1D">
        <w:rPr>
          <w:rFonts w:eastAsia="Calibri"/>
          <w:iCs/>
          <w:color w:val="000000"/>
          <w:szCs w:val="28"/>
        </w:rPr>
        <w:br/>
        <w:t xml:space="preserve">Supersedes NIST Handbook </w:t>
      </w:r>
      <w:r w:rsidR="005B4CAC">
        <w:rPr>
          <w:rFonts w:eastAsia="Calibri"/>
          <w:iCs/>
          <w:color w:val="000000"/>
          <w:szCs w:val="28"/>
        </w:rPr>
        <w:t>130</w:t>
      </w:r>
      <w:r w:rsidRPr="00ED1D1D">
        <w:rPr>
          <w:rFonts w:eastAsia="Calibri"/>
          <w:iCs/>
          <w:color w:val="000000"/>
          <w:szCs w:val="28"/>
        </w:rPr>
        <w:t xml:space="preserve"> </w:t>
      </w:r>
      <w:r w:rsidR="00D2574E" w:rsidRPr="00D2574E">
        <w:rPr>
          <w:rFonts w:eastAsia="Calibri"/>
          <w:iCs/>
          <w:color w:val="000000"/>
          <w:szCs w:val="28"/>
        </w:rPr>
        <w:t xml:space="preserve">- </w:t>
      </w:r>
      <w:r w:rsidR="00D2574E" w:rsidRPr="00D21420">
        <w:rPr>
          <w:rFonts w:eastAsia="Calibri"/>
          <w:iCs/>
          <w:color w:val="000000"/>
          <w:szCs w:val="28"/>
        </w:rPr>
        <w:t>2022</w:t>
      </w:r>
      <w:r w:rsidR="00D2574E" w:rsidRPr="00D2574E">
        <w:rPr>
          <w:rFonts w:eastAsia="Calibri"/>
          <w:iCs/>
          <w:color w:val="000000"/>
          <w:szCs w:val="28"/>
        </w:rPr>
        <w:t xml:space="preserve"> </w:t>
      </w:r>
      <w:r w:rsidRPr="00ED1D1D">
        <w:rPr>
          <w:rFonts w:eastAsia="Calibri"/>
          <w:iCs/>
          <w:color w:val="000000"/>
          <w:szCs w:val="28"/>
        </w:rPr>
        <w:t>(November 202</w:t>
      </w:r>
      <w:r w:rsidR="005B4CAC">
        <w:rPr>
          <w:rFonts w:eastAsia="Calibri"/>
          <w:iCs/>
          <w:color w:val="000000"/>
          <w:szCs w:val="28"/>
        </w:rPr>
        <w:t>1</w:t>
      </w:r>
      <w:r w:rsidRPr="00ED1D1D">
        <w:rPr>
          <w:rFonts w:eastAsia="Calibri"/>
          <w:iCs/>
          <w:color w:val="000000"/>
          <w:szCs w:val="28"/>
        </w:rPr>
        <w:t>) https://doi.org/10.6028/NIST.HB.13</w:t>
      </w:r>
      <w:r w:rsidR="005B4CAC">
        <w:rPr>
          <w:rFonts w:eastAsia="Calibri"/>
          <w:iCs/>
          <w:color w:val="000000"/>
          <w:szCs w:val="28"/>
        </w:rPr>
        <w:t>0</w:t>
      </w:r>
      <w:r w:rsidRPr="00ED1D1D">
        <w:rPr>
          <w:rFonts w:eastAsia="Calibri"/>
          <w:iCs/>
          <w:color w:val="000000"/>
          <w:szCs w:val="28"/>
        </w:rPr>
        <w:t>-202</w:t>
      </w:r>
      <w:r w:rsidR="005B4CAC">
        <w:rPr>
          <w:rFonts w:eastAsia="Calibri"/>
          <w:iCs/>
          <w:color w:val="000000"/>
          <w:szCs w:val="28"/>
        </w:rPr>
        <w:t>2</w:t>
      </w:r>
    </w:p>
    <w:p w14:paraId="6EB3EDC7" w14:textId="77777777" w:rsidR="00ED1D1D" w:rsidRPr="00ED1D1D" w:rsidRDefault="00ED1D1D" w:rsidP="00ED1D1D">
      <w:pPr>
        <w:autoSpaceDE w:val="0"/>
        <w:autoSpaceDN w:val="0"/>
        <w:adjustRightInd w:val="0"/>
        <w:spacing w:before="500"/>
        <w:jc w:val="left"/>
        <w:rPr>
          <w:rFonts w:ascii="Arial" w:eastAsia="Calibri" w:hAnsi="Arial"/>
          <w:b/>
          <w:bCs/>
          <w:color w:val="000000"/>
          <w:szCs w:val="20"/>
        </w:rPr>
      </w:pPr>
      <w:r w:rsidRPr="00ED1D1D">
        <w:rPr>
          <w:rFonts w:ascii="Arial" w:eastAsia="Calibri" w:hAnsi="Arial"/>
          <w:b/>
          <w:bCs/>
          <w:color w:val="000000"/>
          <w:szCs w:val="20"/>
        </w:rPr>
        <w:t>How to Cite this NIST Technical Series Publication</w:t>
      </w:r>
    </w:p>
    <w:p w14:paraId="07B5D638" w14:textId="26F4D72C" w:rsidR="00ED1D1D" w:rsidRPr="00ED1D1D" w:rsidRDefault="00ED1D1D" w:rsidP="00ED1D1D">
      <w:pPr>
        <w:jc w:val="left"/>
        <w:rPr>
          <w:rFonts w:eastAsia="Calibri"/>
          <w:iCs/>
          <w:color w:val="000000"/>
          <w:szCs w:val="28"/>
        </w:rPr>
      </w:pPr>
      <w:r w:rsidRPr="00ED1D1D">
        <w:rPr>
          <w:rFonts w:eastAsia="Calibri"/>
          <w:iCs/>
          <w:color w:val="000000"/>
          <w:szCs w:val="28"/>
        </w:rPr>
        <w:t xml:space="preserve">Butcher T, Sefcik D, Warfield L, Bowers S, and Lippa K, (2022) </w:t>
      </w:r>
      <w:r w:rsidR="0024213B" w:rsidRPr="0024213B">
        <w:rPr>
          <w:rFonts w:eastAsia="Calibri"/>
          <w:iCs/>
          <w:color w:val="000000"/>
          <w:szCs w:val="28"/>
        </w:rPr>
        <w:t>Uniform Laws and Regulations in the Areas of Legal Metrology and Fuel Quality</w:t>
      </w:r>
      <w:r w:rsidRPr="00ED1D1D">
        <w:rPr>
          <w:rFonts w:eastAsia="Calibri"/>
          <w:iCs/>
          <w:color w:val="000000"/>
          <w:szCs w:val="28"/>
        </w:rPr>
        <w:t xml:space="preserve">. (National Institute of Standards and Technology, Gaithersburg, MD), NIST Handbook (HB) </w:t>
      </w:r>
      <w:r w:rsidR="00CB0400" w:rsidRPr="00CB0400">
        <w:rPr>
          <w:rFonts w:eastAsia="Calibri"/>
          <w:iCs/>
          <w:color w:val="000000"/>
          <w:szCs w:val="28"/>
        </w:rPr>
        <w:t>NIST HB 130-2023</w:t>
      </w:r>
      <w:r w:rsidRPr="00ED1D1D">
        <w:rPr>
          <w:rFonts w:eastAsia="Calibri"/>
          <w:iCs/>
          <w:color w:val="000000"/>
          <w:szCs w:val="28"/>
        </w:rPr>
        <w:t>. https://doi.org/10.6028/NIST.HB.</w:t>
      </w:r>
      <w:r w:rsidR="0024213B">
        <w:rPr>
          <w:rFonts w:eastAsia="Calibri"/>
          <w:iCs/>
          <w:color w:val="000000"/>
          <w:szCs w:val="28"/>
        </w:rPr>
        <w:t>130</w:t>
      </w:r>
      <w:r w:rsidRPr="00ED1D1D">
        <w:rPr>
          <w:rFonts w:eastAsia="Calibri"/>
          <w:iCs/>
          <w:color w:val="000000"/>
          <w:szCs w:val="28"/>
        </w:rPr>
        <w:t>-2023</w:t>
      </w:r>
      <w:r w:rsidR="00E977DA">
        <w:rPr>
          <w:rFonts w:eastAsia="Calibri"/>
          <w:iCs/>
          <w:color w:val="000000"/>
          <w:szCs w:val="28"/>
        </w:rPr>
        <w:t xml:space="preserve">           </w:t>
      </w:r>
    </w:p>
    <w:p w14:paraId="65E7DD9C" w14:textId="77777777" w:rsidR="00ED1D1D" w:rsidRPr="00ED1D1D" w:rsidRDefault="00ED1D1D" w:rsidP="00ED1D1D">
      <w:pPr>
        <w:autoSpaceDE w:val="0"/>
        <w:autoSpaceDN w:val="0"/>
        <w:adjustRightInd w:val="0"/>
        <w:spacing w:before="500"/>
        <w:jc w:val="left"/>
        <w:rPr>
          <w:rFonts w:eastAsia="Calibri"/>
          <w:iCs/>
          <w:color w:val="000000"/>
          <w:szCs w:val="28"/>
        </w:rPr>
      </w:pPr>
      <w:r w:rsidRPr="00ED1D1D">
        <w:rPr>
          <w:rFonts w:ascii="Arial" w:eastAsia="Calibri" w:hAnsi="Arial"/>
          <w:b/>
          <w:bCs/>
          <w:color w:val="000000"/>
          <w:szCs w:val="20"/>
        </w:rPr>
        <w:t>NIST Author ORCID iDs</w:t>
      </w:r>
      <w:r w:rsidRPr="00ED1D1D">
        <w:rPr>
          <w:rFonts w:eastAsia="Calibri"/>
          <w:iCs/>
          <w:color w:val="000000"/>
          <w:szCs w:val="28"/>
        </w:rPr>
        <w:br/>
        <w:t>T Butcher: 0000-0003-2711-9442</w:t>
      </w:r>
      <w:r w:rsidRPr="00ED1D1D">
        <w:rPr>
          <w:rFonts w:eastAsia="Calibri"/>
          <w:iCs/>
          <w:color w:val="000000"/>
          <w:szCs w:val="28"/>
        </w:rPr>
        <w:br/>
        <w:t xml:space="preserve">D Sefcik: 0000-0001-7407-1950                                                   </w:t>
      </w:r>
      <w:r w:rsidRPr="00ED1D1D">
        <w:rPr>
          <w:rFonts w:eastAsia="Calibri"/>
          <w:iCs/>
          <w:color w:val="000000"/>
          <w:szCs w:val="28"/>
        </w:rPr>
        <w:br/>
        <w:t>L Warfield: 0000-0003-0576-8572</w:t>
      </w:r>
      <w:r w:rsidRPr="00ED1D1D">
        <w:rPr>
          <w:rFonts w:eastAsia="Calibri"/>
          <w:iCs/>
          <w:color w:val="000000"/>
          <w:szCs w:val="28"/>
        </w:rPr>
        <w:br/>
        <w:t>S Bowers: 0000-0002-1902-362X</w:t>
      </w:r>
      <w:r w:rsidRPr="00ED1D1D">
        <w:rPr>
          <w:rFonts w:eastAsia="Calibri"/>
          <w:iCs/>
          <w:color w:val="000000"/>
          <w:szCs w:val="28"/>
        </w:rPr>
        <w:br/>
        <w:t>K Lippa: 0000-0001-8651-8326</w:t>
      </w:r>
      <w:bookmarkStart w:id="11" w:name="_Hlk104891011"/>
    </w:p>
    <w:bookmarkEnd w:id="11"/>
    <w:p w14:paraId="0B2D9D84" w14:textId="77777777" w:rsidR="00ED1D1D" w:rsidRPr="00ED1D1D" w:rsidRDefault="00ED1D1D" w:rsidP="00ED1D1D">
      <w:pPr>
        <w:autoSpaceDE w:val="0"/>
        <w:autoSpaceDN w:val="0"/>
        <w:adjustRightInd w:val="0"/>
        <w:spacing w:before="500"/>
        <w:jc w:val="left"/>
        <w:rPr>
          <w:rFonts w:ascii="Arial" w:eastAsia="Calibri" w:hAnsi="Arial"/>
          <w:b/>
          <w:bCs/>
          <w:color w:val="000000"/>
          <w:szCs w:val="20"/>
        </w:rPr>
      </w:pPr>
      <w:r w:rsidRPr="00ED1D1D">
        <w:rPr>
          <w:rFonts w:ascii="Arial" w:eastAsia="Calibri" w:hAnsi="Arial"/>
          <w:b/>
          <w:bCs/>
          <w:color w:val="000000"/>
          <w:szCs w:val="20"/>
        </w:rPr>
        <w:t>Contact Information</w:t>
      </w:r>
    </w:p>
    <w:p w14:paraId="114BB108" w14:textId="3291B18A" w:rsidR="00CB1730" w:rsidRPr="00317630" w:rsidRDefault="002876F6" w:rsidP="00CB1730">
      <w:pPr>
        <w:rPr>
          <w:szCs w:val="20"/>
        </w:rPr>
      </w:pPr>
      <w:hyperlink r:id="rId21" w:history="1">
        <w:r w:rsidR="00ED1D1D" w:rsidRPr="00DC5B72">
          <w:rPr>
            <w:rFonts w:eastAsia="Calibri"/>
            <w:b/>
            <w:bCs/>
            <w:iCs/>
            <w:szCs w:val="28"/>
          </w:rPr>
          <w:t>owm@nist.gov</w:t>
        </w:r>
      </w:hyperlink>
      <w:r w:rsidR="00ED1D1D" w:rsidRPr="00DC5B72">
        <w:rPr>
          <w:rFonts w:eastAsia="Calibri"/>
          <w:iCs/>
          <w:szCs w:val="28"/>
        </w:rPr>
        <w:t xml:space="preserve"> </w:t>
      </w:r>
      <w:r w:rsidR="00CB1730">
        <w:rPr>
          <w:rFonts w:eastAsia="Calibri"/>
          <w:iCs/>
          <w:color w:val="000000"/>
          <w:szCs w:val="28"/>
        </w:rPr>
        <w:br/>
      </w:r>
      <w:r w:rsidR="00CB1730" w:rsidRPr="00317630">
        <w:rPr>
          <w:szCs w:val="20"/>
        </w:rPr>
        <w:t>NIST O</w:t>
      </w:r>
      <w:r w:rsidR="000E4EEA">
        <w:rPr>
          <w:szCs w:val="20"/>
        </w:rPr>
        <w:t xml:space="preserve">ffice of Weights and Measures </w:t>
      </w:r>
    </w:p>
    <w:p w14:paraId="70007D62" w14:textId="2B61B50D" w:rsidR="00ED1D1D" w:rsidRPr="00ED1D1D" w:rsidRDefault="00CB1730" w:rsidP="00ED1D1D">
      <w:pPr>
        <w:jc w:val="left"/>
        <w:rPr>
          <w:rFonts w:eastAsia="Calibri"/>
          <w:iCs/>
          <w:color w:val="000000"/>
          <w:szCs w:val="28"/>
        </w:rPr>
      </w:pPr>
      <w:r w:rsidRPr="00317630">
        <w:rPr>
          <w:szCs w:val="20"/>
        </w:rPr>
        <w:t xml:space="preserve">Attention: </w:t>
      </w:r>
      <w:r>
        <w:rPr>
          <w:szCs w:val="20"/>
        </w:rPr>
        <w:t>Publications Coordinator</w:t>
      </w:r>
      <w:r w:rsidRPr="00317630">
        <w:rPr>
          <w:szCs w:val="20"/>
        </w:rPr>
        <w:t xml:space="preserve"> </w:t>
      </w:r>
      <w:r w:rsidRPr="00317630">
        <w:rPr>
          <w:szCs w:val="20"/>
        </w:rPr>
        <w:br/>
        <w:t>100 Bureau Drive, MS 2600</w:t>
      </w:r>
      <w:r w:rsidRPr="00317630">
        <w:rPr>
          <w:szCs w:val="20"/>
        </w:rPr>
        <w:br/>
        <w:t>Gaithersburg</w:t>
      </w:r>
      <w:r w:rsidR="003011B7">
        <w:rPr>
          <w:szCs w:val="20"/>
        </w:rPr>
        <w:t>,</w:t>
      </w:r>
      <w:r w:rsidRPr="00317630">
        <w:rPr>
          <w:szCs w:val="20"/>
        </w:rPr>
        <w:t xml:space="preserve"> MD 20899</w:t>
      </w:r>
    </w:p>
    <w:p w14:paraId="5DD70DCA" w14:textId="776BF904" w:rsidR="00CC6052" w:rsidRDefault="00CC6052">
      <w:pPr>
        <w:jc w:val="left"/>
        <w:rPr>
          <w:rFonts w:ascii="Calibri" w:eastAsia="Calibri" w:hAnsi="Calibri"/>
          <w:sz w:val="22"/>
          <w:szCs w:val="22"/>
        </w:rPr>
      </w:pPr>
      <w:r>
        <w:rPr>
          <w:rFonts w:ascii="Calibri" w:eastAsia="Calibri" w:hAnsi="Calibri"/>
          <w:sz w:val="22"/>
          <w:szCs w:val="22"/>
        </w:rPr>
        <w:br w:type="page"/>
      </w:r>
    </w:p>
    <w:p w14:paraId="043CFF26" w14:textId="77777777" w:rsidR="00ED1D1D" w:rsidRPr="00ED1D1D" w:rsidRDefault="00ED1D1D" w:rsidP="00ED1D1D">
      <w:pPr>
        <w:spacing w:after="160" w:line="259" w:lineRule="auto"/>
        <w:jc w:val="left"/>
        <w:rPr>
          <w:rFonts w:ascii="Calibri" w:eastAsia="Calibri" w:hAnsi="Calibri"/>
          <w:sz w:val="22"/>
          <w:szCs w:val="22"/>
        </w:rPr>
        <w:sectPr w:rsidR="00ED1D1D" w:rsidRPr="00ED1D1D" w:rsidSect="00AB2E3C">
          <w:headerReference w:type="default" r:id="rId22"/>
          <w:headerReference w:type="first" r:id="rId23"/>
          <w:pgSz w:w="12240" w:h="15840" w:code="1"/>
          <w:pgMar w:top="1440" w:right="1440" w:bottom="1440" w:left="1440" w:header="720" w:footer="720" w:gutter="0"/>
          <w:pgNumType w:fmt="lowerRoman" w:start="1"/>
          <w:cols w:space="720"/>
          <w:titlePg/>
          <w:docGrid w:linePitch="299"/>
        </w:sectPr>
      </w:pPr>
    </w:p>
    <w:p w14:paraId="1E38DB85" w14:textId="77777777" w:rsidR="00ED1D1D" w:rsidRPr="00DC5B72" w:rsidRDefault="00ED1D1D" w:rsidP="00DC5B72">
      <w:pPr>
        <w:pStyle w:val="Heading1"/>
        <w:spacing w:before="400" w:after="180"/>
        <w:rPr>
          <w:rFonts w:eastAsia="Calibri"/>
          <w:b w:val="0"/>
          <w:sz w:val="24"/>
        </w:rPr>
      </w:pPr>
      <w:bookmarkStart w:id="12" w:name="_Toc119490484"/>
      <w:bookmarkStart w:id="13" w:name="Abstract"/>
      <w:r w:rsidRPr="00DC5B72">
        <w:rPr>
          <w:rFonts w:eastAsia="Calibri"/>
          <w:sz w:val="24"/>
          <w:szCs w:val="24"/>
        </w:rPr>
        <w:lastRenderedPageBreak/>
        <w:t>Abstract</w:t>
      </w:r>
      <w:bookmarkEnd w:id="12"/>
    </w:p>
    <w:bookmarkEnd w:id="13"/>
    <w:p w14:paraId="319455C5" w14:textId="5D3AD73D" w:rsidR="001F3F2C" w:rsidRPr="001F3F2C" w:rsidRDefault="001F3F2C" w:rsidP="00181919">
      <w:pPr>
        <w:spacing w:after="120"/>
        <w:jc w:val="left"/>
        <w:rPr>
          <w:rFonts w:eastAsia="Calibri"/>
          <w:iCs/>
          <w:sz w:val="24"/>
        </w:rPr>
      </w:pPr>
      <w:r w:rsidRPr="001F3F2C">
        <w:rPr>
          <w:rFonts w:eastAsia="Calibri"/>
          <w:iCs/>
          <w:sz w:val="24"/>
        </w:rPr>
        <w:t xml:space="preserve">NIST Handbook 130 includes a compilation of model laws and regulations and related interpretations and guidelines designed to encourage uniformity in adoption and implementation of weights and measures laws and regulations.  The model laws and regulations included in NIST Handbook 130 are adopted in various forms by many </w:t>
      </w:r>
      <w:proofErr w:type="gramStart"/>
      <w:r w:rsidRPr="001F3F2C">
        <w:rPr>
          <w:rFonts w:eastAsia="Calibri"/>
          <w:iCs/>
          <w:sz w:val="24"/>
        </w:rPr>
        <w:t>state</w:t>
      </w:r>
      <w:proofErr w:type="gramEnd"/>
      <w:r w:rsidRPr="001F3F2C">
        <w:rPr>
          <w:rFonts w:eastAsia="Calibri"/>
          <w:iCs/>
          <w:sz w:val="24"/>
        </w:rPr>
        <w:t>, local, and some federal weights and measures authorities.  Some authorities adopt the current versions as written; some use them as the basis of adoption, but from an earlier year; some use them as a guideline only; some elect to use their own laws or regulations; and some have no corresponding law or regulation in place.</w:t>
      </w:r>
    </w:p>
    <w:p w14:paraId="22AB329F" w14:textId="77777777" w:rsidR="001F3F2C" w:rsidRPr="001F3F2C" w:rsidRDefault="001F3F2C" w:rsidP="00181919">
      <w:pPr>
        <w:spacing w:after="120"/>
        <w:jc w:val="left"/>
        <w:rPr>
          <w:rFonts w:eastAsia="Calibri"/>
          <w:iCs/>
          <w:sz w:val="24"/>
        </w:rPr>
      </w:pPr>
      <w:r w:rsidRPr="001F3F2C">
        <w:rPr>
          <w:rFonts w:eastAsia="Calibri"/>
          <w:iCs/>
          <w:sz w:val="24"/>
        </w:rPr>
        <w:t>The National Institute of Standards and Technology (NIST) has a statutory responsibility to promote "cooperation with the states in securing uniformity in weights and measures laws and method of inspection” and publishes this and other NIST Handbooks in partial fulfillment of this responsibility.</w:t>
      </w:r>
    </w:p>
    <w:p w14:paraId="1CC1BF40" w14:textId="77777777" w:rsidR="001F3F2C" w:rsidRPr="001F3F2C" w:rsidRDefault="001F3F2C" w:rsidP="00181919">
      <w:pPr>
        <w:spacing w:after="120"/>
        <w:jc w:val="left"/>
        <w:rPr>
          <w:rFonts w:eastAsia="Calibri"/>
          <w:iCs/>
          <w:sz w:val="24"/>
        </w:rPr>
      </w:pPr>
      <w:r w:rsidRPr="001F3F2C">
        <w:rPr>
          <w:rFonts w:eastAsia="Calibri"/>
          <w:iCs/>
          <w:sz w:val="24"/>
        </w:rPr>
        <w:t>This 2023 edition includes amendments made through the Committee on Laws and Regulations of the NCWM with technical guidance from the Office of Weights and Measures (OWM) of the National Institute of Standards and Technology (NIST) and input from weights and measures officials and industry representatives.  These amendments were adopted by the NCWM at its 107</w:t>
      </w:r>
      <w:r w:rsidRPr="001F3F2C">
        <w:rPr>
          <w:rFonts w:eastAsia="Calibri"/>
          <w:iCs/>
          <w:sz w:val="24"/>
          <w:vertAlign w:val="superscript"/>
        </w:rPr>
        <w:t>th</w:t>
      </w:r>
      <w:r w:rsidRPr="001F3F2C">
        <w:rPr>
          <w:rFonts w:eastAsia="Calibri"/>
          <w:iCs/>
          <w:sz w:val="24"/>
        </w:rPr>
        <w:t xml:space="preserve"> Annual Meeting in July 2022.  </w:t>
      </w:r>
    </w:p>
    <w:p w14:paraId="4FD2CAA6" w14:textId="77777777" w:rsidR="001F3F2C" w:rsidRPr="001F3F2C" w:rsidRDefault="001F3F2C" w:rsidP="00181919">
      <w:pPr>
        <w:spacing w:after="120"/>
        <w:jc w:val="left"/>
        <w:rPr>
          <w:rFonts w:eastAsia="Calibri"/>
          <w:iCs/>
          <w:sz w:val="24"/>
        </w:rPr>
      </w:pPr>
      <w:r w:rsidRPr="001F3F2C">
        <w:rPr>
          <w:rFonts w:eastAsia="Calibri"/>
          <w:iCs/>
          <w:sz w:val="24"/>
        </w:rPr>
        <w:t xml:space="preserve">At the 1983 Annual Meeting, the NCWM voted to change the title of Handbook 130 from “Model State Laws and Regulations” was to be changed to “Uniform Laws and Regulations” to reflect that these Laws and Regulations are (a) intended to be standards rather than just guidelines, and (b) intended for adoption by political subdivisions other than states when deemed appropriate.  In 1995 the title was changed to Uniform Laws and Regulations in the areas of legal metrology and motor fuel quality.  In the 1997 Edition of Handbook 130 was changed from "Uniform Laws and Regulations the words “motor fuel quality" was changed to “engine fuel quality" to reflect changes made to the Uniform Engine Fuels, Petroleum Products, and Automotive Lubricants Law and Regulation.  In 2018, the scope of the Fuels regulation was expanded to encompass the changing fuels in the marketplace, and the title to the Handbook was changed to how it appears today. </w:t>
      </w:r>
    </w:p>
    <w:p w14:paraId="064A4EB1" w14:textId="64B51852" w:rsidR="00ED1D1D" w:rsidRPr="00ED1D1D" w:rsidRDefault="00ED1D1D" w:rsidP="00B21FAC">
      <w:pPr>
        <w:spacing w:after="120"/>
        <w:rPr>
          <w:rFonts w:eastAsia="Calibri"/>
          <w:iCs/>
          <w:sz w:val="24"/>
        </w:rPr>
      </w:pPr>
    </w:p>
    <w:p w14:paraId="6BB999D1" w14:textId="77777777" w:rsidR="00ED1D1D" w:rsidRPr="00ED1D1D" w:rsidRDefault="00ED1D1D" w:rsidP="00ED1D1D">
      <w:pPr>
        <w:spacing w:before="400" w:after="180"/>
        <w:jc w:val="left"/>
        <w:rPr>
          <w:rFonts w:ascii="Arial" w:eastAsia="Calibri" w:hAnsi="Arial"/>
          <w:b/>
          <w:iCs/>
          <w:sz w:val="24"/>
        </w:rPr>
      </w:pPr>
      <w:r w:rsidRPr="00ED1D1D">
        <w:rPr>
          <w:rFonts w:ascii="Arial" w:eastAsia="Calibri" w:hAnsi="Arial"/>
          <w:b/>
          <w:iCs/>
          <w:sz w:val="24"/>
        </w:rPr>
        <w:t>Keywords</w:t>
      </w:r>
    </w:p>
    <w:p w14:paraId="7F492D14" w14:textId="00F32F0E" w:rsidR="00CE2650" w:rsidRDefault="001425B0" w:rsidP="00ED1D1D">
      <w:pPr>
        <w:spacing w:after="120"/>
        <w:jc w:val="left"/>
        <w:rPr>
          <w:rFonts w:eastAsia="Calibri"/>
          <w:iCs/>
          <w:sz w:val="24"/>
        </w:rPr>
      </w:pPr>
      <w:r w:rsidRPr="00332703">
        <w:rPr>
          <w:rFonts w:eastAsia="Calibri"/>
          <w:iCs/>
          <w:sz w:val="24"/>
        </w:rPr>
        <w:t xml:space="preserve">automotive lubricants; </w:t>
      </w:r>
      <w:r w:rsidR="00332703" w:rsidRPr="00332703">
        <w:rPr>
          <w:rFonts w:eastAsia="Calibri"/>
          <w:iCs/>
          <w:sz w:val="24"/>
        </w:rPr>
        <w:t>fuels;</w:t>
      </w:r>
      <w:r w:rsidRPr="001425B0">
        <w:rPr>
          <w:rFonts w:eastAsia="Calibri"/>
          <w:iCs/>
          <w:sz w:val="24"/>
        </w:rPr>
        <w:t xml:space="preserve"> </w:t>
      </w:r>
      <w:r w:rsidRPr="00332703">
        <w:rPr>
          <w:rFonts w:eastAsia="Calibri"/>
          <w:iCs/>
          <w:sz w:val="24"/>
        </w:rPr>
        <w:t>labeling;</w:t>
      </w:r>
      <w:r w:rsidRPr="001425B0">
        <w:rPr>
          <w:rFonts w:eastAsia="Calibri"/>
          <w:iCs/>
          <w:sz w:val="24"/>
        </w:rPr>
        <w:t xml:space="preserve"> </w:t>
      </w:r>
      <w:r w:rsidRPr="00332703">
        <w:rPr>
          <w:rFonts w:eastAsia="Calibri"/>
          <w:iCs/>
          <w:sz w:val="24"/>
        </w:rPr>
        <w:t>laws and regulations;</w:t>
      </w:r>
      <w:r w:rsidR="00FC04A4" w:rsidRPr="00FC04A4">
        <w:rPr>
          <w:rFonts w:eastAsia="Calibri"/>
          <w:iCs/>
          <w:sz w:val="24"/>
        </w:rPr>
        <w:t xml:space="preserve"> </w:t>
      </w:r>
      <w:r w:rsidR="008518D6" w:rsidRPr="00332703">
        <w:rPr>
          <w:rFonts w:eastAsia="Calibri"/>
          <w:iCs/>
          <w:sz w:val="24"/>
        </w:rPr>
        <w:t xml:space="preserve">measuring; </w:t>
      </w:r>
      <w:r w:rsidR="00FC04A4" w:rsidRPr="00332703">
        <w:rPr>
          <w:rFonts w:eastAsia="Calibri"/>
          <w:iCs/>
          <w:sz w:val="24"/>
        </w:rPr>
        <w:t>method of sale;</w:t>
      </w:r>
      <w:r w:rsidR="00FC04A4" w:rsidRPr="00FC04A4">
        <w:rPr>
          <w:rFonts w:eastAsia="Calibri"/>
          <w:iCs/>
          <w:sz w:val="24"/>
        </w:rPr>
        <w:t xml:space="preserve"> </w:t>
      </w:r>
      <w:r w:rsidR="00FC04A4" w:rsidRPr="00332703">
        <w:rPr>
          <w:rFonts w:eastAsia="Calibri"/>
          <w:iCs/>
          <w:sz w:val="24"/>
        </w:rPr>
        <w:t>NTEP;</w:t>
      </w:r>
      <w:r w:rsidR="00FC04A4" w:rsidRPr="00FC04A4">
        <w:rPr>
          <w:rFonts w:eastAsia="Calibri"/>
          <w:iCs/>
          <w:sz w:val="24"/>
        </w:rPr>
        <w:t xml:space="preserve"> </w:t>
      </w:r>
      <w:r w:rsidR="00FC04A4" w:rsidRPr="00332703">
        <w:rPr>
          <w:rFonts w:eastAsia="Calibri"/>
          <w:iCs/>
          <w:sz w:val="24"/>
        </w:rPr>
        <w:t>packaging; price verification;</w:t>
      </w:r>
      <w:r w:rsidR="00FC04A4" w:rsidRPr="00FC04A4">
        <w:rPr>
          <w:rFonts w:eastAsia="Calibri"/>
          <w:iCs/>
          <w:sz w:val="24"/>
        </w:rPr>
        <w:t xml:space="preserve"> </w:t>
      </w:r>
      <w:r w:rsidR="00FC04A4" w:rsidRPr="00332703">
        <w:rPr>
          <w:rFonts w:eastAsia="Calibri"/>
          <w:iCs/>
          <w:sz w:val="24"/>
        </w:rPr>
        <w:t>registration of servicepersons</w:t>
      </w:r>
      <w:r w:rsidR="00FC04A4">
        <w:rPr>
          <w:rFonts w:eastAsia="Calibri"/>
          <w:iCs/>
          <w:sz w:val="24"/>
        </w:rPr>
        <w:t>;</w:t>
      </w:r>
      <w:r w:rsidR="00FC04A4" w:rsidRPr="00FC04A4">
        <w:rPr>
          <w:rFonts w:eastAsia="Calibri"/>
          <w:iCs/>
          <w:sz w:val="24"/>
        </w:rPr>
        <w:t xml:space="preserve"> </w:t>
      </w:r>
      <w:r w:rsidR="00FC04A4" w:rsidRPr="00332703">
        <w:rPr>
          <w:rFonts w:eastAsia="Calibri"/>
          <w:iCs/>
          <w:sz w:val="24"/>
        </w:rPr>
        <w:t>type evaluation;</w:t>
      </w:r>
      <w:r w:rsidR="00FC04A4" w:rsidRPr="00FC04A4">
        <w:rPr>
          <w:rFonts w:eastAsia="Calibri"/>
          <w:iCs/>
          <w:sz w:val="24"/>
        </w:rPr>
        <w:t xml:space="preserve"> </w:t>
      </w:r>
      <w:r w:rsidR="00FC04A4" w:rsidRPr="00332703">
        <w:rPr>
          <w:rFonts w:eastAsia="Calibri"/>
          <w:iCs/>
          <w:sz w:val="24"/>
        </w:rPr>
        <w:t>unit pricing;</w:t>
      </w:r>
      <w:r w:rsidR="008518D6">
        <w:rPr>
          <w:rFonts w:eastAsia="Calibri"/>
          <w:iCs/>
          <w:sz w:val="24"/>
        </w:rPr>
        <w:t xml:space="preserve"> </w:t>
      </w:r>
      <w:r w:rsidR="008518D6" w:rsidRPr="00332703">
        <w:rPr>
          <w:rFonts w:eastAsia="Calibri"/>
          <w:iCs/>
          <w:sz w:val="24"/>
        </w:rPr>
        <w:t>weighing;</w:t>
      </w:r>
      <w:r w:rsidR="008518D6" w:rsidRPr="008518D6">
        <w:rPr>
          <w:rFonts w:eastAsia="Calibri"/>
          <w:iCs/>
          <w:sz w:val="24"/>
        </w:rPr>
        <w:t xml:space="preserve"> </w:t>
      </w:r>
      <w:r w:rsidR="008518D6" w:rsidRPr="00332703">
        <w:rPr>
          <w:rFonts w:eastAsia="Calibri"/>
          <w:iCs/>
          <w:sz w:val="24"/>
        </w:rPr>
        <w:t>weighmaster law;</w:t>
      </w:r>
      <w:r w:rsidR="008518D6" w:rsidRPr="008518D6">
        <w:rPr>
          <w:rFonts w:eastAsia="Calibri"/>
          <w:iCs/>
          <w:sz w:val="24"/>
        </w:rPr>
        <w:t xml:space="preserve"> </w:t>
      </w:r>
      <w:r w:rsidR="008518D6" w:rsidRPr="00332703">
        <w:rPr>
          <w:rFonts w:eastAsia="Calibri"/>
          <w:iCs/>
          <w:sz w:val="24"/>
        </w:rPr>
        <w:t>weights and measures law</w:t>
      </w:r>
      <w:r w:rsidR="008518D6">
        <w:rPr>
          <w:rFonts w:eastAsia="Calibri"/>
          <w:iCs/>
          <w:sz w:val="24"/>
        </w:rPr>
        <w:t>.</w:t>
      </w:r>
    </w:p>
    <w:p w14:paraId="0C60DCA5" w14:textId="77777777" w:rsidR="00CE2650" w:rsidRDefault="00CE2650">
      <w:pPr>
        <w:jc w:val="left"/>
        <w:rPr>
          <w:rFonts w:eastAsia="Calibri"/>
          <w:iCs/>
          <w:sz w:val="24"/>
        </w:rPr>
      </w:pPr>
      <w:r>
        <w:rPr>
          <w:rFonts w:eastAsia="Calibri"/>
          <w:iCs/>
          <w:sz w:val="24"/>
        </w:rPr>
        <w:br w:type="page"/>
      </w:r>
    </w:p>
    <w:p w14:paraId="4EFD6684" w14:textId="77777777" w:rsidR="00D8209B" w:rsidRPr="008A7799" w:rsidRDefault="00D8209B" w:rsidP="000309A6">
      <w:pPr>
        <w:pStyle w:val="Heading1"/>
        <w:spacing w:before="400" w:after="180"/>
      </w:pPr>
      <w:bookmarkStart w:id="14" w:name="_Toc119490485"/>
      <w:bookmarkStart w:id="15" w:name="AuthorContributions"/>
      <w:r w:rsidRPr="000309A6">
        <w:rPr>
          <w:sz w:val="24"/>
          <w:szCs w:val="24"/>
        </w:rPr>
        <w:lastRenderedPageBreak/>
        <w:t>Author Contributions</w:t>
      </w:r>
      <w:bookmarkEnd w:id="14"/>
    </w:p>
    <w:bookmarkEnd w:id="15"/>
    <w:p w14:paraId="6A52BFE6" w14:textId="16EE8945" w:rsidR="00D8209B" w:rsidRDefault="00D8209B" w:rsidP="00D8209B">
      <w:pPr>
        <w:spacing w:after="120"/>
        <w:rPr>
          <w:rFonts w:eastAsia="Calibri"/>
          <w:iCs/>
        </w:rPr>
      </w:pPr>
      <w:r w:rsidRPr="00147288">
        <w:rPr>
          <w:rFonts w:eastAsia="Calibri"/>
          <w:b/>
          <w:bCs/>
          <w:iCs/>
        </w:rPr>
        <w:t>Tina</w:t>
      </w:r>
      <w:r w:rsidRPr="00E14772">
        <w:rPr>
          <w:rFonts w:eastAsia="Calibri"/>
          <w:b/>
          <w:bCs/>
          <w:iCs/>
        </w:rPr>
        <w:t xml:space="preserve"> G. Butcher</w:t>
      </w:r>
      <w:r w:rsidRPr="00E14772">
        <w:rPr>
          <w:rFonts w:eastAsia="Calibri"/>
          <w:iCs/>
        </w:rPr>
        <w:t>: Writing</w:t>
      </w:r>
      <w:r>
        <w:rPr>
          <w:rFonts w:eastAsia="Calibri"/>
          <w:iCs/>
        </w:rPr>
        <w:t xml:space="preserve"> </w:t>
      </w:r>
      <w:r w:rsidRPr="00E14772">
        <w:rPr>
          <w:rFonts w:eastAsia="Calibri"/>
          <w:iCs/>
        </w:rPr>
        <w:t xml:space="preserve">- Reviewing and Editing; </w:t>
      </w:r>
      <w:r w:rsidR="002F46B2">
        <w:rPr>
          <w:rFonts w:eastAsia="Calibri"/>
          <w:b/>
          <w:bCs/>
          <w:iCs/>
        </w:rPr>
        <w:t>David</w:t>
      </w:r>
      <w:r>
        <w:rPr>
          <w:rFonts w:eastAsia="Calibri"/>
          <w:b/>
          <w:bCs/>
          <w:iCs/>
        </w:rPr>
        <w:t xml:space="preserve"> A</w:t>
      </w:r>
      <w:r w:rsidRPr="00E14772">
        <w:rPr>
          <w:rFonts w:eastAsia="Calibri"/>
          <w:b/>
          <w:bCs/>
          <w:iCs/>
        </w:rPr>
        <w:t xml:space="preserve">. </w:t>
      </w:r>
      <w:r w:rsidR="002F46B2">
        <w:rPr>
          <w:rFonts w:eastAsia="Calibri"/>
          <w:b/>
          <w:bCs/>
          <w:iCs/>
        </w:rPr>
        <w:t>Sefcik</w:t>
      </w:r>
      <w:r>
        <w:rPr>
          <w:rFonts w:eastAsia="Calibri"/>
          <w:iCs/>
        </w:rPr>
        <w:t xml:space="preserve">: </w:t>
      </w:r>
      <w:r w:rsidRPr="006D33E3">
        <w:rPr>
          <w:rFonts w:eastAsia="Calibri"/>
          <w:iCs/>
        </w:rPr>
        <w:t xml:space="preserve">Data Curation, </w:t>
      </w:r>
      <w:r w:rsidRPr="00123AD5">
        <w:rPr>
          <w:rFonts w:eastAsia="Calibri"/>
          <w:iCs/>
        </w:rPr>
        <w:t>Writing</w:t>
      </w:r>
      <w:r>
        <w:rPr>
          <w:rFonts w:eastAsia="Calibri"/>
          <w:iCs/>
        </w:rPr>
        <w:t xml:space="preserve"> </w:t>
      </w:r>
      <w:r w:rsidRPr="00123AD5">
        <w:rPr>
          <w:rFonts w:eastAsia="Calibri"/>
          <w:iCs/>
        </w:rPr>
        <w:t>- Original Draft</w:t>
      </w:r>
      <w:r>
        <w:rPr>
          <w:rFonts w:eastAsia="Calibri"/>
          <w:iCs/>
        </w:rPr>
        <w:t xml:space="preserve">, </w:t>
      </w:r>
      <w:r w:rsidRPr="00E14772">
        <w:rPr>
          <w:rFonts w:eastAsia="Calibri"/>
          <w:iCs/>
        </w:rPr>
        <w:t>Writing</w:t>
      </w:r>
      <w:r>
        <w:rPr>
          <w:rFonts w:eastAsia="Calibri"/>
          <w:iCs/>
        </w:rPr>
        <w:t xml:space="preserve"> </w:t>
      </w:r>
      <w:r w:rsidRPr="00E14772">
        <w:rPr>
          <w:rFonts w:eastAsia="Calibri"/>
          <w:iCs/>
        </w:rPr>
        <w:t xml:space="preserve">- Reviewing and Editing; </w:t>
      </w:r>
      <w:r w:rsidRPr="00E14772">
        <w:rPr>
          <w:rFonts w:eastAsia="Calibri"/>
          <w:b/>
          <w:bCs/>
          <w:iCs/>
        </w:rPr>
        <w:t>Lisa Warfield</w:t>
      </w:r>
      <w:r w:rsidRPr="00E14772">
        <w:rPr>
          <w:rFonts w:eastAsia="Calibri"/>
          <w:iCs/>
        </w:rPr>
        <w:t xml:space="preserve">: </w:t>
      </w:r>
      <w:r w:rsidR="00394E89" w:rsidRPr="006D33E3">
        <w:rPr>
          <w:rFonts w:eastAsia="Calibri"/>
          <w:iCs/>
        </w:rPr>
        <w:t xml:space="preserve">Data Curation, </w:t>
      </w:r>
      <w:r w:rsidR="00394E89" w:rsidRPr="00123AD5">
        <w:rPr>
          <w:rFonts w:eastAsia="Calibri"/>
          <w:iCs/>
        </w:rPr>
        <w:t>Writing</w:t>
      </w:r>
      <w:r w:rsidR="00394E89">
        <w:rPr>
          <w:rFonts w:eastAsia="Calibri"/>
          <w:iCs/>
        </w:rPr>
        <w:t xml:space="preserve"> </w:t>
      </w:r>
      <w:r w:rsidR="00394E89" w:rsidRPr="00123AD5">
        <w:rPr>
          <w:rFonts w:eastAsia="Calibri"/>
          <w:iCs/>
        </w:rPr>
        <w:t>- Original Draft</w:t>
      </w:r>
      <w:r w:rsidR="00394E89">
        <w:rPr>
          <w:rFonts w:eastAsia="Calibri"/>
          <w:iCs/>
        </w:rPr>
        <w:t xml:space="preserve">, </w:t>
      </w:r>
      <w:r w:rsidR="00394E89" w:rsidRPr="00E14772">
        <w:rPr>
          <w:rFonts w:eastAsia="Calibri"/>
          <w:iCs/>
        </w:rPr>
        <w:t>Writing</w:t>
      </w:r>
      <w:r w:rsidR="00394E89">
        <w:rPr>
          <w:rFonts w:eastAsia="Calibri"/>
          <w:iCs/>
        </w:rPr>
        <w:t xml:space="preserve"> </w:t>
      </w:r>
      <w:r w:rsidR="00394E89" w:rsidRPr="00E14772">
        <w:rPr>
          <w:rFonts w:eastAsia="Calibri"/>
          <w:iCs/>
        </w:rPr>
        <w:t>- Reviewing and Editing;</w:t>
      </w:r>
      <w:r w:rsidR="0046339F">
        <w:rPr>
          <w:rFonts w:eastAsia="Calibri"/>
          <w:iCs/>
        </w:rPr>
        <w:t xml:space="preserve"> </w:t>
      </w:r>
      <w:r w:rsidRPr="00E14772">
        <w:rPr>
          <w:rFonts w:eastAsia="Calibri"/>
          <w:b/>
          <w:bCs/>
          <w:iCs/>
        </w:rPr>
        <w:t>Shelby L. Bowers</w:t>
      </w:r>
      <w:r w:rsidRPr="00E14772">
        <w:rPr>
          <w:rFonts w:eastAsia="Calibri"/>
          <w:iCs/>
        </w:rPr>
        <w:t>: Writing</w:t>
      </w:r>
      <w:r>
        <w:rPr>
          <w:rFonts w:eastAsia="Calibri"/>
          <w:iCs/>
        </w:rPr>
        <w:t xml:space="preserve"> </w:t>
      </w:r>
      <w:r w:rsidRPr="00E14772">
        <w:rPr>
          <w:rFonts w:eastAsia="Calibri"/>
          <w:iCs/>
        </w:rPr>
        <w:t xml:space="preserve">- Reviewing and Editing; </w:t>
      </w:r>
      <w:r w:rsidRPr="00E14772">
        <w:rPr>
          <w:rFonts w:eastAsia="Calibri"/>
          <w:b/>
          <w:bCs/>
          <w:iCs/>
        </w:rPr>
        <w:t>Katrice A. Lippa</w:t>
      </w:r>
      <w:r w:rsidRPr="00E14772">
        <w:rPr>
          <w:rFonts w:eastAsia="Calibri"/>
          <w:iCs/>
        </w:rPr>
        <w:t xml:space="preserve">: Supervision. </w:t>
      </w:r>
    </w:p>
    <w:p w14:paraId="60ED0C06" w14:textId="77777777" w:rsidR="00332703" w:rsidRDefault="00332703" w:rsidP="00ED1D1D">
      <w:pPr>
        <w:spacing w:after="120"/>
        <w:jc w:val="left"/>
        <w:rPr>
          <w:rFonts w:eastAsia="Calibri"/>
          <w:iCs/>
          <w:sz w:val="24"/>
        </w:rPr>
      </w:pPr>
    </w:p>
    <w:p w14:paraId="3D75AB38" w14:textId="357C7ADA" w:rsidR="006C2420" w:rsidRPr="006C2420" w:rsidRDefault="006C2420" w:rsidP="006C2420">
      <w:pPr>
        <w:spacing w:after="120"/>
        <w:jc w:val="left"/>
        <w:rPr>
          <w:rFonts w:eastAsia="Calibri"/>
          <w:iCs/>
          <w:sz w:val="24"/>
        </w:rPr>
      </w:pPr>
      <w:bookmarkStart w:id="16" w:name="CommitteeMembers"/>
      <w:bookmarkEnd w:id="16"/>
    </w:p>
    <w:p w14:paraId="7CB1A7F0" w14:textId="77777777" w:rsidR="006C2420" w:rsidRPr="00602DE4" w:rsidRDefault="006C2420" w:rsidP="00602DE4">
      <w:pPr>
        <w:spacing w:after="120"/>
        <w:jc w:val="left"/>
        <w:rPr>
          <w:rFonts w:eastAsia="Calibri"/>
          <w:iCs/>
          <w:sz w:val="24"/>
        </w:rPr>
      </w:pPr>
    </w:p>
    <w:p w14:paraId="3FA40142" w14:textId="77777777" w:rsidR="00602DE4" w:rsidRDefault="00602DE4">
      <w:pPr>
        <w:jc w:val="left"/>
        <w:rPr>
          <w:rFonts w:ascii="Arial" w:eastAsia="Calibri" w:hAnsi="Arial"/>
          <w:b/>
          <w:iCs/>
          <w:sz w:val="24"/>
        </w:rPr>
      </w:pPr>
      <w:r>
        <w:rPr>
          <w:rFonts w:ascii="Arial" w:eastAsia="Calibri" w:hAnsi="Arial"/>
          <w:b/>
          <w:iCs/>
          <w:sz w:val="24"/>
        </w:rPr>
        <w:br w:type="page"/>
      </w:r>
    </w:p>
    <w:p w14:paraId="557CF378" w14:textId="4C56F93A" w:rsidR="00CF4EF5" w:rsidRPr="00465677" w:rsidRDefault="00ED1D1D" w:rsidP="00465677">
      <w:pPr>
        <w:pStyle w:val="Heading1"/>
        <w:spacing w:before="400" w:after="180"/>
        <w:rPr>
          <w:rFonts w:eastAsia="Calibri"/>
          <w:b w:val="0"/>
          <w:sz w:val="24"/>
        </w:rPr>
      </w:pPr>
      <w:bookmarkStart w:id="17" w:name="_Toc119490486"/>
      <w:bookmarkStart w:id="18" w:name="Acknowledgments"/>
      <w:r w:rsidRPr="00465677">
        <w:rPr>
          <w:rFonts w:eastAsia="Calibri"/>
          <w:sz w:val="24"/>
          <w:szCs w:val="24"/>
        </w:rPr>
        <w:lastRenderedPageBreak/>
        <w:t>Acknowledgments</w:t>
      </w:r>
      <w:bookmarkEnd w:id="17"/>
    </w:p>
    <w:bookmarkEnd w:id="18"/>
    <w:p w14:paraId="1E1A80E0" w14:textId="77777777" w:rsidR="00494DF6" w:rsidRPr="000F1B7D" w:rsidRDefault="00494DF6" w:rsidP="00494DF6">
      <w:pPr>
        <w:tabs>
          <w:tab w:val="center" w:pos="4680"/>
        </w:tabs>
        <w:jc w:val="center"/>
        <w:rPr>
          <w:b/>
          <w:bCs/>
          <w:sz w:val="24"/>
        </w:rPr>
      </w:pPr>
      <w:r w:rsidRPr="000F1B7D">
        <w:rPr>
          <w:b/>
          <w:bCs/>
          <w:sz w:val="24"/>
        </w:rPr>
        <w:t>Committee on Laws and Regulations of the 10</w:t>
      </w:r>
      <w:r>
        <w:rPr>
          <w:b/>
          <w:bCs/>
          <w:sz w:val="24"/>
        </w:rPr>
        <w:t>7</w:t>
      </w:r>
      <w:r w:rsidRPr="000F1B7D">
        <w:rPr>
          <w:b/>
          <w:bCs/>
          <w:sz w:val="24"/>
          <w:vertAlign w:val="superscript"/>
        </w:rPr>
        <w:t>th</w:t>
      </w:r>
      <w:r w:rsidRPr="000F1B7D">
        <w:rPr>
          <w:b/>
          <w:bCs/>
          <w:sz w:val="24"/>
        </w:rPr>
        <w:t xml:space="preserve"> Conference</w:t>
      </w:r>
    </w:p>
    <w:p w14:paraId="79CEE43E" w14:textId="77777777" w:rsidR="00494DF6" w:rsidRPr="000F1B7D" w:rsidRDefault="00494DF6" w:rsidP="00494DF6">
      <w:pPr>
        <w:tabs>
          <w:tab w:val="center" w:pos="4680"/>
        </w:tabs>
        <w:jc w:val="center"/>
        <w:rPr>
          <w:b/>
          <w:bCs/>
          <w:sz w:val="24"/>
        </w:rPr>
      </w:pPr>
    </w:p>
    <w:p w14:paraId="11171AAF" w14:textId="232A7A79" w:rsidR="00494DF6" w:rsidRPr="00E26EFA" w:rsidRDefault="00494DF6" w:rsidP="00494DF6">
      <w:pPr>
        <w:tabs>
          <w:tab w:val="center" w:pos="4680"/>
        </w:tabs>
        <w:jc w:val="center"/>
        <w:rPr>
          <w:bCs/>
          <w:sz w:val="22"/>
          <w:szCs w:val="22"/>
        </w:rPr>
      </w:pPr>
      <w:r w:rsidRPr="00E26EFA">
        <w:rPr>
          <w:bCs/>
          <w:sz w:val="22"/>
          <w:szCs w:val="22"/>
        </w:rPr>
        <w:t>John McGuire, New Jersey</w:t>
      </w:r>
    </w:p>
    <w:p w14:paraId="3E675E4D" w14:textId="0A5D07D8" w:rsidR="00494DF6" w:rsidRPr="00E26EFA" w:rsidRDefault="00494DF6" w:rsidP="00494DF6">
      <w:pPr>
        <w:tabs>
          <w:tab w:val="center" w:pos="4680"/>
        </w:tabs>
        <w:jc w:val="center"/>
        <w:rPr>
          <w:bCs/>
          <w:sz w:val="22"/>
          <w:szCs w:val="22"/>
        </w:rPr>
      </w:pPr>
      <w:r w:rsidRPr="00E26EFA">
        <w:rPr>
          <w:bCs/>
          <w:sz w:val="22"/>
          <w:szCs w:val="22"/>
        </w:rPr>
        <w:t>Doug Rathbun, Illinois</w:t>
      </w:r>
    </w:p>
    <w:p w14:paraId="1E9988B1" w14:textId="32E32D54" w:rsidR="00494DF6" w:rsidRPr="00E26EFA" w:rsidRDefault="00494DF6" w:rsidP="00494DF6">
      <w:pPr>
        <w:tabs>
          <w:tab w:val="center" w:pos="4680"/>
        </w:tabs>
        <w:jc w:val="center"/>
        <w:rPr>
          <w:bCs/>
          <w:sz w:val="22"/>
          <w:szCs w:val="22"/>
        </w:rPr>
      </w:pPr>
      <w:r w:rsidRPr="00E26EFA">
        <w:rPr>
          <w:bCs/>
          <w:sz w:val="22"/>
          <w:szCs w:val="22"/>
        </w:rPr>
        <w:t>Kevin Schnepp, California</w:t>
      </w:r>
    </w:p>
    <w:p w14:paraId="031DA42E" w14:textId="76DC28D5" w:rsidR="00494DF6" w:rsidRPr="00E26EFA" w:rsidRDefault="00494DF6" w:rsidP="00494DF6">
      <w:pPr>
        <w:tabs>
          <w:tab w:val="center" w:pos="4680"/>
        </w:tabs>
        <w:jc w:val="center"/>
        <w:rPr>
          <w:bCs/>
          <w:sz w:val="22"/>
          <w:szCs w:val="22"/>
        </w:rPr>
      </w:pPr>
      <w:r w:rsidRPr="00E26EFA">
        <w:rPr>
          <w:bCs/>
          <w:sz w:val="22"/>
          <w:szCs w:val="22"/>
        </w:rPr>
        <w:t>Tory Brewer, West Virginia</w:t>
      </w:r>
    </w:p>
    <w:p w14:paraId="23301CD4" w14:textId="55D479AD" w:rsidR="00494DF6" w:rsidRPr="00E26EFA" w:rsidRDefault="00494DF6" w:rsidP="00494DF6">
      <w:pPr>
        <w:tabs>
          <w:tab w:val="center" w:pos="4680"/>
        </w:tabs>
        <w:jc w:val="center"/>
        <w:rPr>
          <w:bCs/>
          <w:sz w:val="22"/>
          <w:szCs w:val="22"/>
        </w:rPr>
      </w:pPr>
      <w:r w:rsidRPr="00E26EFA">
        <w:rPr>
          <w:bCs/>
          <w:sz w:val="22"/>
          <w:szCs w:val="22"/>
        </w:rPr>
        <w:t>Mauricio Mejia, Florida</w:t>
      </w:r>
    </w:p>
    <w:p w14:paraId="07CEB9A1" w14:textId="534CC5E0" w:rsidR="00494DF6" w:rsidRPr="00E26EFA" w:rsidRDefault="00494DF6" w:rsidP="00494DF6">
      <w:pPr>
        <w:tabs>
          <w:tab w:val="center" w:pos="4680"/>
        </w:tabs>
        <w:jc w:val="center"/>
        <w:rPr>
          <w:bCs/>
          <w:sz w:val="22"/>
          <w:szCs w:val="22"/>
        </w:rPr>
      </w:pPr>
    </w:p>
    <w:p w14:paraId="20B3F9FB" w14:textId="1BE9019E" w:rsidR="00494DF6" w:rsidRPr="00E26EFA" w:rsidRDefault="00494DF6" w:rsidP="00494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E26EFA">
        <w:rPr>
          <w:sz w:val="22"/>
          <w:szCs w:val="22"/>
        </w:rPr>
        <w:t>Associate Membership Representative:  Prentiss Searles, American Petroleum Institute</w:t>
      </w:r>
    </w:p>
    <w:p w14:paraId="3389D745" w14:textId="137CDDF5" w:rsidR="00494DF6" w:rsidRPr="00E26EFA" w:rsidRDefault="00494DF6" w:rsidP="00494DF6">
      <w:pPr>
        <w:tabs>
          <w:tab w:val="center" w:pos="4680"/>
        </w:tabs>
        <w:jc w:val="center"/>
        <w:rPr>
          <w:bCs/>
          <w:sz w:val="22"/>
          <w:szCs w:val="22"/>
        </w:rPr>
      </w:pPr>
      <w:r w:rsidRPr="00E26EFA">
        <w:rPr>
          <w:bCs/>
          <w:sz w:val="22"/>
          <w:szCs w:val="22"/>
        </w:rPr>
        <w:t>Canadian Technical Advisor</w:t>
      </w:r>
      <w:r w:rsidR="00BD5016">
        <w:rPr>
          <w:bCs/>
          <w:sz w:val="22"/>
          <w:szCs w:val="22"/>
        </w:rPr>
        <w:t>s</w:t>
      </w:r>
      <w:r w:rsidRPr="00E26EFA">
        <w:rPr>
          <w:bCs/>
          <w:sz w:val="22"/>
          <w:szCs w:val="22"/>
        </w:rPr>
        <w:t>:  Lance Robertson and Rowan Hemsing, Measurement Canada</w:t>
      </w:r>
    </w:p>
    <w:p w14:paraId="4A1437AD" w14:textId="457AC063" w:rsidR="00494DF6" w:rsidRPr="00E26EFA" w:rsidRDefault="00494DF6" w:rsidP="00494DF6">
      <w:pPr>
        <w:tabs>
          <w:tab w:val="center" w:pos="4680"/>
        </w:tabs>
        <w:jc w:val="center"/>
        <w:rPr>
          <w:bCs/>
          <w:sz w:val="22"/>
          <w:szCs w:val="22"/>
        </w:rPr>
      </w:pPr>
      <w:r w:rsidRPr="00E26EFA">
        <w:rPr>
          <w:bCs/>
          <w:sz w:val="22"/>
          <w:szCs w:val="22"/>
        </w:rPr>
        <w:t>NIST Technical Advisors:  Lisa Warfield, David Sefcik</w:t>
      </w:r>
    </w:p>
    <w:p w14:paraId="04A8B7E0" w14:textId="710B9EDB" w:rsidR="00494DF6" w:rsidRPr="00E26EFA" w:rsidRDefault="00494DF6" w:rsidP="00494DF6">
      <w:pPr>
        <w:tabs>
          <w:tab w:val="center" w:pos="4680"/>
        </w:tabs>
        <w:jc w:val="center"/>
        <w:rPr>
          <w:sz w:val="22"/>
          <w:szCs w:val="22"/>
        </w:rPr>
      </w:pPr>
      <w:r w:rsidRPr="00E26EFA">
        <w:rPr>
          <w:sz w:val="22"/>
          <w:szCs w:val="22"/>
        </w:rPr>
        <w:t>NIST Technical Advisor on the Uniform Regulation for National Type Evaluation:  Tina Butcher</w:t>
      </w:r>
    </w:p>
    <w:p w14:paraId="59AA0A7C" w14:textId="60DEDC2D" w:rsidR="00494DF6" w:rsidRPr="00E26EFA" w:rsidRDefault="00494DF6" w:rsidP="00494DF6">
      <w:pPr>
        <w:tabs>
          <w:tab w:val="center" w:pos="4680"/>
          <w:tab w:val="left" w:pos="5040"/>
          <w:tab w:val="left" w:pos="5760"/>
          <w:tab w:val="left" w:pos="6480"/>
          <w:tab w:val="left" w:pos="7200"/>
          <w:tab w:val="left" w:pos="7920"/>
          <w:tab w:val="left" w:pos="8640"/>
        </w:tabs>
        <w:jc w:val="center"/>
        <w:rPr>
          <w:sz w:val="22"/>
          <w:szCs w:val="22"/>
        </w:rPr>
      </w:pPr>
      <w:r w:rsidRPr="00E26EFA">
        <w:rPr>
          <w:sz w:val="22"/>
          <w:szCs w:val="22"/>
        </w:rPr>
        <w:t>NCWM Committee Coordinator: Constantine Cotsoradis</w:t>
      </w:r>
    </w:p>
    <w:p w14:paraId="6D30DF3C" w14:textId="77777777" w:rsidR="001359BD" w:rsidRDefault="001359BD" w:rsidP="00494DF6">
      <w:pPr>
        <w:tabs>
          <w:tab w:val="center" w:pos="4680"/>
          <w:tab w:val="left" w:pos="5040"/>
          <w:tab w:val="left" w:pos="5760"/>
          <w:tab w:val="left" w:pos="6480"/>
          <w:tab w:val="left" w:pos="7200"/>
          <w:tab w:val="left" w:pos="7920"/>
          <w:tab w:val="left" w:pos="8640"/>
        </w:tabs>
        <w:jc w:val="center"/>
        <w:rPr>
          <w:szCs w:val="20"/>
        </w:rPr>
      </w:pPr>
    </w:p>
    <w:p w14:paraId="71B4C13E" w14:textId="6505865B" w:rsidR="004D02BA" w:rsidRPr="000F1B7D" w:rsidRDefault="004D02BA" w:rsidP="004D02BA">
      <w:pPr>
        <w:tabs>
          <w:tab w:val="center" w:pos="4680"/>
        </w:tabs>
        <w:jc w:val="center"/>
        <w:rPr>
          <w:b/>
          <w:bCs/>
          <w:sz w:val="24"/>
        </w:rPr>
      </w:pPr>
      <w:r>
        <w:rPr>
          <w:b/>
          <w:bCs/>
          <w:sz w:val="24"/>
        </w:rPr>
        <w:t>Past Chairs of the Committee</w:t>
      </w:r>
    </w:p>
    <w:p w14:paraId="2C4AF174" w14:textId="77777777" w:rsidR="00031C3C" w:rsidRDefault="00031C3C" w:rsidP="00494DF6">
      <w:pPr>
        <w:tabs>
          <w:tab w:val="center" w:pos="4680"/>
          <w:tab w:val="left" w:pos="5040"/>
          <w:tab w:val="left" w:pos="5760"/>
          <w:tab w:val="left" w:pos="6480"/>
          <w:tab w:val="left" w:pos="7200"/>
          <w:tab w:val="left" w:pos="7920"/>
          <w:tab w:val="left" w:pos="8640"/>
        </w:tabs>
        <w:jc w:val="center"/>
        <w:rPr>
          <w:szCs w:val="20"/>
        </w:rPr>
      </w:pPr>
    </w:p>
    <w:tbl>
      <w:tblPr>
        <w:tblW w:w="8731" w:type="dxa"/>
        <w:jc w:val="right"/>
        <w:tblLayout w:type="fixed"/>
        <w:tblCellMar>
          <w:left w:w="1" w:type="dxa"/>
          <w:right w:w="1" w:type="dxa"/>
        </w:tblCellMar>
        <w:tblLook w:val="0000" w:firstRow="0" w:lastRow="0" w:firstColumn="0" w:lastColumn="0" w:noHBand="0" w:noVBand="0"/>
        <w:tblCaption w:val="Past Chairs of the Committee"/>
        <w:tblDescription w:val="Past Chairs of the Committee"/>
      </w:tblPr>
      <w:tblGrid>
        <w:gridCol w:w="1800"/>
        <w:gridCol w:w="2855"/>
        <w:gridCol w:w="1555"/>
        <w:gridCol w:w="2521"/>
      </w:tblGrid>
      <w:tr w:rsidR="00DD3B24" w:rsidRPr="00196338" w14:paraId="0CF37676" w14:textId="77777777" w:rsidTr="00AB2E3C">
        <w:trPr>
          <w:trHeight w:val="288"/>
          <w:jc w:val="right"/>
        </w:trPr>
        <w:tc>
          <w:tcPr>
            <w:tcW w:w="1800" w:type="dxa"/>
          </w:tcPr>
          <w:p w14:paraId="0FF773EE" w14:textId="77777777" w:rsidR="00DD3B24" w:rsidRPr="00755A93" w:rsidRDefault="00DD3B24" w:rsidP="00AB2E3C">
            <w:pPr>
              <w:spacing w:line="7" w:lineRule="exact"/>
              <w:jc w:val="center"/>
              <w:rPr>
                <w:sz w:val="22"/>
                <w:szCs w:val="22"/>
              </w:rPr>
            </w:pPr>
          </w:p>
          <w:p w14:paraId="23273D5E" w14:textId="77777777" w:rsidR="00DD3B24" w:rsidRPr="00755A93" w:rsidRDefault="00DD3B24" w:rsidP="00AB2E3C">
            <w:pPr>
              <w:jc w:val="center"/>
              <w:rPr>
                <w:sz w:val="22"/>
                <w:szCs w:val="22"/>
              </w:rPr>
            </w:pPr>
            <w:r w:rsidRPr="00755A93">
              <w:rPr>
                <w:b/>
                <w:bCs/>
                <w:sz w:val="22"/>
                <w:szCs w:val="22"/>
              </w:rPr>
              <w:t>Conference</w:t>
            </w:r>
          </w:p>
        </w:tc>
        <w:tc>
          <w:tcPr>
            <w:tcW w:w="2855" w:type="dxa"/>
          </w:tcPr>
          <w:p w14:paraId="3369F2B3" w14:textId="77777777" w:rsidR="00DD3B24" w:rsidRPr="00755A93" w:rsidRDefault="00DD3B24" w:rsidP="00AB2E3C">
            <w:pPr>
              <w:spacing w:line="7" w:lineRule="exact"/>
              <w:jc w:val="center"/>
              <w:rPr>
                <w:sz w:val="22"/>
                <w:szCs w:val="22"/>
              </w:rPr>
            </w:pPr>
          </w:p>
          <w:p w14:paraId="029095AC" w14:textId="77777777" w:rsidR="00DD3B24" w:rsidRPr="00755A93" w:rsidRDefault="00DD3B24" w:rsidP="00AB2E3C">
            <w:pPr>
              <w:rPr>
                <w:sz w:val="22"/>
                <w:szCs w:val="22"/>
              </w:rPr>
            </w:pPr>
            <w:r w:rsidRPr="00755A93">
              <w:rPr>
                <w:b/>
                <w:bCs/>
                <w:sz w:val="22"/>
                <w:szCs w:val="22"/>
              </w:rPr>
              <w:t>Chair</w:t>
            </w:r>
          </w:p>
        </w:tc>
        <w:tc>
          <w:tcPr>
            <w:tcW w:w="1555" w:type="dxa"/>
          </w:tcPr>
          <w:p w14:paraId="7FCA9663" w14:textId="77777777" w:rsidR="00DD3B24" w:rsidRPr="00755A93" w:rsidRDefault="00DD3B24" w:rsidP="00AB2E3C">
            <w:pPr>
              <w:spacing w:line="7" w:lineRule="exact"/>
              <w:jc w:val="center"/>
              <w:rPr>
                <w:sz w:val="22"/>
                <w:szCs w:val="22"/>
              </w:rPr>
            </w:pPr>
          </w:p>
          <w:p w14:paraId="19F848EF" w14:textId="77777777" w:rsidR="00DD3B24" w:rsidRPr="00755A93" w:rsidRDefault="00DD3B24" w:rsidP="00AB2E3C">
            <w:pPr>
              <w:jc w:val="center"/>
              <w:rPr>
                <w:sz w:val="22"/>
                <w:szCs w:val="22"/>
              </w:rPr>
            </w:pPr>
            <w:r w:rsidRPr="00755A93">
              <w:rPr>
                <w:b/>
                <w:bCs/>
                <w:sz w:val="22"/>
                <w:szCs w:val="22"/>
              </w:rPr>
              <w:t>Conference</w:t>
            </w:r>
          </w:p>
        </w:tc>
        <w:tc>
          <w:tcPr>
            <w:tcW w:w="2521" w:type="dxa"/>
          </w:tcPr>
          <w:p w14:paraId="6512B1B1" w14:textId="77777777" w:rsidR="00DD3B24" w:rsidRPr="00755A93" w:rsidRDefault="00DD3B24" w:rsidP="00AB2E3C">
            <w:pPr>
              <w:spacing w:line="7" w:lineRule="exact"/>
              <w:jc w:val="center"/>
              <w:rPr>
                <w:sz w:val="22"/>
                <w:szCs w:val="22"/>
              </w:rPr>
            </w:pPr>
          </w:p>
          <w:p w14:paraId="1937CE56" w14:textId="77777777" w:rsidR="00DD3B24" w:rsidRPr="00755A93" w:rsidRDefault="00DD3B24" w:rsidP="00AB2E3C">
            <w:pPr>
              <w:rPr>
                <w:sz w:val="22"/>
                <w:szCs w:val="22"/>
              </w:rPr>
            </w:pPr>
            <w:r w:rsidRPr="00755A93">
              <w:rPr>
                <w:b/>
                <w:bCs/>
                <w:sz w:val="22"/>
                <w:szCs w:val="22"/>
              </w:rPr>
              <w:t>Chair</w:t>
            </w:r>
          </w:p>
        </w:tc>
      </w:tr>
      <w:tr w:rsidR="00DD3B24" w:rsidRPr="00196338" w14:paraId="0457D827" w14:textId="77777777" w:rsidTr="00AB2E3C">
        <w:trPr>
          <w:trHeight w:val="288"/>
          <w:jc w:val="right"/>
        </w:trPr>
        <w:tc>
          <w:tcPr>
            <w:tcW w:w="1800" w:type="dxa"/>
          </w:tcPr>
          <w:p w14:paraId="73144FB3" w14:textId="77777777" w:rsidR="00DD3B24" w:rsidRPr="00755A93" w:rsidRDefault="00DD3B24" w:rsidP="00AB2E3C">
            <w:pPr>
              <w:jc w:val="center"/>
              <w:rPr>
                <w:sz w:val="22"/>
                <w:szCs w:val="22"/>
              </w:rPr>
            </w:pPr>
            <w:r w:rsidRPr="00755A93">
              <w:rPr>
                <w:sz w:val="22"/>
                <w:szCs w:val="22"/>
              </w:rPr>
              <w:t>41</w:t>
            </w:r>
          </w:p>
        </w:tc>
        <w:tc>
          <w:tcPr>
            <w:tcW w:w="2855" w:type="dxa"/>
          </w:tcPr>
          <w:p w14:paraId="6D428720" w14:textId="77777777" w:rsidR="00DD3B24" w:rsidRPr="00755A93" w:rsidRDefault="00DD3B24" w:rsidP="00AB2E3C">
            <w:pPr>
              <w:rPr>
                <w:sz w:val="22"/>
                <w:szCs w:val="22"/>
              </w:rPr>
            </w:pPr>
            <w:r w:rsidRPr="00755A93">
              <w:rPr>
                <w:sz w:val="22"/>
                <w:szCs w:val="22"/>
              </w:rPr>
              <w:t>G. H. Leithauser, MD</w:t>
            </w:r>
          </w:p>
        </w:tc>
        <w:tc>
          <w:tcPr>
            <w:tcW w:w="1555" w:type="dxa"/>
          </w:tcPr>
          <w:p w14:paraId="2C46D5A1" w14:textId="77777777" w:rsidR="00DD3B24" w:rsidRPr="00755A93" w:rsidRDefault="00DD3B24" w:rsidP="00AB2E3C">
            <w:pPr>
              <w:spacing w:line="7" w:lineRule="exact"/>
              <w:jc w:val="center"/>
              <w:rPr>
                <w:sz w:val="22"/>
                <w:szCs w:val="22"/>
              </w:rPr>
            </w:pPr>
          </w:p>
          <w:p w14:paraId="347E56D5" w14:textId="77777777" w:rsidR="00DD3B24" w:rsidRPr="00755A93" w:rsidRDefault="00DD3B24" w:rsidP="00AB2E3C">
            <w:pPr>
              <w:jc w:val="center"/>
              <w:rPr>
                <w:sz w:val="22"/>
                <w:szCs w:val="22"/>
              </w:rPr>
            </w:pPr>
            <w:r w:rsidRPr="00755A93">
              <w:rPr>
                <w:sz w:val="22"/>
                <w:szCs w:val="22"/>
              </w:rPr>
              <w:t>78</w:t>
            </w:r>
          </w:p>
        </w:tc>
        <w:tc>
          <w:tcPr>
            <w:tcW w:w="2521" w:type="dxa"/>
          </w:tcPr>
          <w:p w14:paraId="6DD5FEF2" w14:textId="77777777" w:rsidR="00DD3B24" w:rsidRPr="00755A93" w:rsidRDefault="00DD3B24" w:rsidP="00AB2E3C">
            <w:pPr>
              <w:spacing w:line="7" w:lineRule="exact"/>
              <w:rPr>
                <w:sz w:val="22"/>
                <w:szCs w:val="22"/>
              </w:rPr>
            </w:pPr>
          </w:p>
          <w:p w14:paraId="45A27463" w14:textId="77777777" w:rsidR="00DD3B24" w:rsidRPr="00755A93" w:rsidRDefault="00DD3B24" w:rsidP="00AB2E3C">
            <w:pPr>
              <w:rPr>
                <w:sz w:val="22"/>
                <w:szCs w:val="22"/>
              </w:rPr>
            </w:pPr>
            <w:r w:rsidRPr="00755A93">
              <w:rPr>
                <w:sz w:val="22"/>
                <w:szCs w:val="22"/>
              </w:rPr>
              <w:t>F. Clem, OH</w:t>
            </w:r>
          </w:p>
        </w:tc>
      </w:tr>
      <w:tr w:rsidR="00DD3B24" w:rsidRPr="00196338" w14:paraId="360E4CD8" w14:textId="77777777" w:rsidTr="00AB2E3C">
        <w:trPr>
          <w:trHeight w:val="288"/>
          <w:jc w:val="right"/>
        </w:trPr>
        <w:tc>
          <w:tcPr>
            <w:tcW w:w="1800" w:type="dxa"/>
          </w:tcPr>
          <w:p w14:paraId="390C1002" w14:textId="77777777" w:rsidR="00DD3B24" w:rsidRPr="00755A93" w:rsidRDefault="00DD3B24" w:rsidP="00AB2E3C">
            <w:pPr>
              <w:jc w:val="center"/>
              <w:rPr>
                <w:sz w:val="22"/>
                <w:szCs w:val="22"/>
              </w:rPr>
            </w:pPr>
            <w:r w:rsidRPr="00755A93">
              <w:rPr>
                <w:sz w:val="22"/>
                <w:szCs w:val="22"/>
              </w:rPr>
              <w:t>42-43</w:t>
            </w:r>
          </w:p>
        </w:tc>
        <w:tc>
          <w:tcPr>
            <w:tcW w:w="2855" w:type="dxa"/>
          </w:tcPr>
          <w:p w14:paraId="1ECEED47" w14:textId="77777777" w:rsidR="00DD3B24" w:rsidRPr="00755A93" w:rsidRDefault="00DD3B24" w:rsidP="00AB2E3C">
            <w:pPr>
              <w:rPr>
                <w:sz w:val="22"/>
                <w:szCs w:val="22"/>
              </w:rPr>
            </w:pPr>
            <w:r w:rsidRPr="00755A93">
              <w:rPr>
                <w:sz w:val="22"/>
                <w:szCs w:val="22"/>
              </w:rPr>
              <w:t>F. M. Greene, CT</w:t>
            </w:r>
          </w:p>
        </w:tc>
        <w:tc>
          <w:tcPr>
            <w:tcW w:w="1555" w:type="dxa"/>
          </w:tcPr>
          <w:p w14:paraId="03717A63" w14:textId="77777777" w:rsidR="00DD3B24" w:rsidRPr="00755A93" w:rsidRDefault="00DD3B24" w:rsidP="00AB2E3C">
            <w:pPr>
              <w:spacing w:line="7" w:lineRule="exact"/>
              <w:jc w:val="center"/>
              <w:rPr>
                <w:sz w:val="22"/>
                <w:szCs w:val="22"/>
              </w:rPr>
            </w:pPr>
          </w:p>
          <w:p w14:paraId="3370E748" w14:textId="77777777" w:rsidR="00DD3B24" w:rsidRPr="00755A93" w:rsidRDefault="00DD3B24" w:rsidP="00AB2E3C">
            <w:pPr>
              <w:jc w:val="center"/>
              <w:rPr>
                <w:sz w:val="22"/>
                <w:szCs w:val="22"/>
              </w:rPr>
            </w:pPr>
            <w:r w:rsidRPr="00755A93">
              <w:rPr>
                <w:sz w:val="22"/>
                <w:szCs w:val="22"/>
              </w:rPr>
              <w:t>79</w:t>
            </w:r>
          </w:p>
        </w:tc>
        <w:tc>
          <w:tcPr>
            <w:tcW w:w="2521" w:type="dxa"/>
          </w:tcPr>
          <w:p w14:paraId="0D657B4B" w14:textId="77777777" w:rsidR="00DD3B24" w:rsidRPr="00755A93" w:rsidRDefault="00DD3B24" w:rsidP="00AB2E3C">
            <w:pPr>
              <w:spacing w:line="7" w:lineRule="exact"/>
              <w:rPr>
                <w:sz w:val="22"/>
                <w:szCs w:val="22"/>
              </w:rPr>
            </w:pPr>
          </w:p>
          <w:p w14:paraId="0937A053" w14:textId="77777777" w:rsidR="00DD3B24" w:rsidRPr="00755A93" w:rsidRDefault="00DD3B24" w:rsidP="00AB2E3C">
            <w:pPr>
              <w:rPr>
                <w:sz w:val="22"/>
                <w:szCs w:val="22"/>
              </w:rPr>
            </w:pPr>
            <w:r w:rsidRPr="00755A93">
              <w:rPr>
                <w:sz w:val="22"/>
                <w:szCs w:val="22"/>
              </w:rPr>
              <w:t>B. Bloch, CA</w:t>
            </w:r>
          </w:p>
        </w:tc>
      </w:tr>
      <w:tr w:rsidR="00DD3B24" w:rsidRPr="00196338" w14:paraId="5A027E27" w14:textId="77777777" w:rsidTr="00AB2E3C">
        <w:trPr>
          <w:trHeight w:val="288"/>
          <w:jc w:val="right"/>
        </w:trPr>
        <w:tc>
          <w:tcPr>
            <w:tcW w:w="1800" w:type="dxa"/>
          </w:tcPr>
          <w:p w14:paraId="5DA6D940" w14:textId="77777777" w:rsidR="00DD3B24" w:rsidRPr="00755A93" w:rsidRDefault="00DD3B24" w:rsidP="00AB2E3C">
            <w:pPr>
              <w:jc w:val="center"/>
              <w:rPr>
                <w:sz w:val="22"/>
                <w:szCs w:val="22"/>
              </w:rPr>
            </w:pPr>
            <w:r w:rsidRPr="00755A93">
              <w:rPr>
                <w:sz w:val="22"/>
                <w:szCs w:val="22"/>
              </w:rPr>
              <w:t>44</w:t>
            </w:r>
          </w:p>
        </w:tc>
        <w:tc>
          <w:tcPr>
            <w:tcW w:w="2855" w:type="dxa"/>
          </w:tcPr>
          <w:p w14:paraId="64E963D5" w14:textId="77777777" w:rsidR="00DD3B24" w:rsidRPr="00755A93" w:rsidRDefault="00DD3B24" w:rsidP="00AB2E3C">
            <w:pPr>
              <w:rPr>
                <w:sz w:val="22"/>
                <w:szCs w:val="22"/>
              </w:rPr>
            </w:pPr>
            <w:r w:rsidRPr="00755A93">
              <w:rPr>
                <w:sz w:val="22"/>
                <w:szCs w:val="22"/>
              </w:rPr>
              <w:t>G. L. Johnson, KY</w:t>
            </w:r>
          </w:p>
        </w:tc>
        <w:tc>
          <w:tcPr>
            <w:tcW w:w="1555" w:type="dxa"/>
          </w:tcPr>
          <w:p w14:paraId="68A7DEAF" w14:textId="77777777" w:rsidR="00DD3B24" w:rsidRPr="00755A93" w:rsidRDefault="00DD3B24" w:rsidP="00AB2E3C">
            <w:pPr>
              <w:spacing w:line="7" w:lineRule="exact"/>
              <w:jc w:val="center"/>
              <w:rPr>
                <w:sz w:val="22"/>
                <w:szCs w:val="22"/>
              </w:rPr>
            </w:pPr>
          </w:p>
          <w:p w14:paraId="0B16C687" w14:textId="77777777" w:rsidR="00DD3B24" w:rsidRPr="00755A93" w:rsidRDefault="00DD3B24" w:rsidP="00AB2E3C">
            <w:pPr>
              <w:jc w:val="center"/>
              <w:rPr>
                <w:sz w:val="22"/>
                <w:szCs w:val="22"/>
              </w:rPr>
            </w:pPr>
            <w:r w:rsidRPr="00755A93">
              <w:rPr>
                <w:sz w:val="22"/>
                <w:szCs w:val="22"/>
              </w:rPr>
              <w:t>80</w:t>
            </w:r>
          </w:p>
        </w:tc>
        <w:tc>
          <w:tcPr>
            <w:tcW w:w="2521" w:type="dxa"/>
          </w:tcPr>
          <w:p w14:paraId="03CAF28D" w14:textId="77777777" w:rsidR="00DD3B24" w:rsidRPr="00755A93" w:rsidRDefault="00DD3B24" w:rsidP="00AB2E3C">
            <w:pPr>
              <w:spacing w:line="7" w:lineRule="exact"/>
              <w:rPr>
                <w:sz w:val="22"/>
                <w:szCs w:val="22"/>
              </w:rPr>
            </w:pPr>
          </w:p>
          <w:p w14:paraId="1BC7C5F8" w14:textId="77777777" w:rsidR="00DD3B24" w:rsidRPr="00755A93" w:rsidRDefault="00DD3B24" w:rsidP="00AB2E3C">
            <w:pPr>
              <w:rPr>
                <w:sz w:val="22"/>
                <w:szCs w:val="22"/>
              </w:rPr>
            </w:pPr>
            <w:r w:rsidRPr="00755A93">
              <w:rPr>
                <w:sz w:val="22"/>
                <w:szCs w:val="22"/>
              </w:rPr>
              <w:t>S. Rhoades, AZ</w:t>
            </w:r>
          </w:p>
        </w:tc>
      </w:tr>
      <w:tr w:rsidR="00DD3B24" w:rsidRPr="00196338" w14:paraId="23FECD64" w14:textId="77777777" w:rsidTr="00AB2E3C">
        <w:trPr>
          <w:trHeight w:val="288"/>
          <w:jc w:val="right"/>
        </w:trPr>
        <w:tc>
          <w:tcPr>
            <w:tcW w:w="1800" w:type="dxa"/>
          </w:tcPr>
          <w:p w14:paraId="2CAE8DD0" w14:textId="77777777" w:rsidR="00DD3B24" w:rsidRPr="00755A93" w:rsidRDefault="00DD3B24" w:rsidP="00AB2E3C">
            <w:pPr>
              <w:jc w:val="center"/>
              <w:rPr>
                <w:sz w:val="22"/>
                <w:szCs w:val="22"/>
              </w:rPr>
            </w:pPr>
            <w:r w:rsidRPr="00755A93">
              <w:rPr>
                <w:sz w:val="22"/>
                <w:szCs w:val="22"/>
              </w:rPr>
              <w:t>45</w:t>
            </w:r>
          </w:p>
        </w:tc>
        <w:tc>
          <w:tcPr>
            <w:tcW w:w="2855" w:type="dxa"/>
          </w:tcPr>
          <w:p w14:paraId="3F8330C4" w14:textId="77777777" w:rsidR="00DD3B24" w:rsidRPr="00755A93" w:rsidRDefault="00DD3B24" w:rsidP="00AB2E3C">
            <w:pPr>
              <w:rPr>
                <w:sz w:val="22"/>
                <w:szCs w:val="22"/>
              </w:rPr>
            </w:pPr>
            <w:r w:rsidRPr="00755A93">
              <w:rPr>
                <w:sz w:val="22"/>
                <w:szCs w:val="22"/>
              </w:rPr>
              <w:t>R. Williams, NY</w:t>
            </w:r>
          </w:p>
        </w:tc>
        <w:tc>
          <w:tcPr>
            <w:tcW w:w="1555" w:type="dxa"/>
          </w:tcPr>
          <w:p w14:paraId="26F29EA1" w14:textId="77777777" w:rsidR="00DD3B24" w:rsidRPr="00755A93" w:rsidRDefault="00DD3B24" w:rsidP="00AB2E3C">
            <w:pPr>
              <w:spacing w:line="7" w:lineRule="exact"/>
              <w:jc w:val="center"/>
              <w:rPr>
                <w:sz w:val="22"/>
                <w:szCs w:val="22"/>
              </w:rPr>
            </w:pPr>
          </w:p>
          <w:p w14:paraId="44BC4EA5" w14:textId="77777777" w:rsidR="00DD3B24" w:rsidRPr="00755A93" w:rsidRDefault="00DD3B24" w:rsidP="00AB2E3C">
            <w:pPr>
              <w:jc w:val="center"/>
              <w:rPr>
                <w:sz w:val="22"/>
                <w:szCs w:val="22"/>
              </w:rPr>
            </w:pPr>
            <w:r w:rsidRPr="00755A93">
              <w:rPr>
                <w:sz w:val="22"/>
                <w:szCs w:val="22"/>
              </w:rPr>
              <w:t>81</w:t>
            </w:r>
          </w:p>
        </w:tc>
        <w:tc>
          <w:tcPr>
            <w:tcW w:w="2521" w:type="dxa"/>
          </w:tcPr>
          <w:p w14:paraId="0721E6B6" w14:textId="77777777" w:rsidR="00DD3B24" w:rsidRPr="00755A93" w:rsidRDefault="00DD3B24" w:rsidP="00AB2E3C">
            <w:pPr>
              <w:spacing w:line="7" w:lineRule="exact"/>
              <w:rPr>
                <w:sz w:val="22"/>
                <w:szCs w:val="22"/>
              </w:rPr>
            </w:pPr>
          </w:p>
          <w:p w14:paraId="3A9C94A2" w14:textId="77777777" w:rsidR="00DD3B24" w:rsidRPr="00755A93" w:rsidRDefault="00DD3B24" w:rsidP="00AB2E3C">
            <w:pPr>
              <w:rPr>
                <w:sz w:val="22"/>
                <w:szCs w:val="22"/>
              </w:rPr>
            </w:pPr>
            <w:r w:rsidRPr="00755A93">
              <w:rPr>
                <w:sz w:val="22"/>
                <w:szCs w:val="22"/>
              </w:rPr>
              <w:t>L. Straub, MD</w:t>
            </w:r>
          </w:p>
        </w:tc>
      </w:tr>
      <w:tr w:rsidR="00DD3B24" w:rsidRPr="00196338" w14:paraId="1671834E" w14:textId="77777777" w:rsidTr="00AB2E3C">
        <w:trPr>
          <w:trHeight w:val="288"/>
          <w:jc w:val="right"/>
        </w:trPr>
        <w:tc>
          <w:tcPr>
            <w:tcW w:w="1800" w:type="dxa"/>
          </w:tcPr>
          <w:p w14:paraId="011A3432" w14:textId="77777777" w:rsidR="00DD3B24" w:rsidRPr="00755A93" w:rsidRDefault="00DD3B24" w:rsidP="00AB2E3C">
            <w:pPr>
              <w:spacing w:line="7" w:lineRule="exact"/>
              <w:jc w:val="center"/>
              <w:rPr>
                <w:sz w:val="22"/>
                <w:szCs w:val="22"/>
              </w:rPr>
            </w:pPr>
          </w:p>
          <w:p w14:paraId="655124D9" w14:textId="77777777" w:rsidR="00DD3B24" w:rsidRPr="00755A93" w:rsidRDefault="00DD3B24" w:rsidP="00AB2E3C">
            <w:pPr>
              <w:jc w:val="center"/>
              <w:rPr>
                <w:sz w:val="22"/>
                <w:szCs w:val="22"/>
              </w:rPr>
            </w:pPr>
            <w:r w:rsidRPr="00755A93">
              <w:rPr>
                <w:sz w:val="22"/>
                <w:szCs w:val="22"/>
              </w:rPr>
              <w:t>46-49</w:t>
            </w:r>
          </w:p>
        </w:tc>
        <w:tc>
          <w:tcPr>
            <w:tcW w:w="2855" w:type="dxa"/>
          </w:tcPr>
          <w:p w14:paraId="74FF8BFF" w14:textId="77777777" w:rsidR="00DD3B24" w:rsidRPr="00755A93" w:rsidRDefault="00DD3B24" w:rsidP="00AB2E3C">
            <w:pPr>
              <w:spacing w:line="7" w:lineRule="exact"/>
              <w:rPr>
                <w:sz w:val="22"/>
                <w:szCs w:val="22"/>
              </w:rPr>
            </w:pPr>
          </w:p>
          <w:p w14:paraId="0AAAA1E9" w14:textId="77777777" w:rsidR="00DD3B24" w:rsidRPr="00755A93" w:rsidRDefault="00DD3B24" w:rsidP="00AB2E3C">
            <w:pPr>
              <w:rPr>
                <w:sz w:val="22"/>
                <w:szCs w:val="22"/>
              </w:rPr>
            </w:pPr>
            <w:r w:rsidRPr="00755A93">
              <w:rPr>
                <w:sz w:val="22"/>
                <w:szCs w:val="22"/>
              </w:rPr>
              <w:t>J. H. Lewis, WA</w:t>
            </w:r>
          </w:p>
        </w:tc>
        <w:tc>
          <w:tcPr>
            <w:tcW w:w="1555" w:type="dxa"/>
          </w:tcPr>
          <w:p w14:paraId="4F122D41" w14:textId="77777777" w:rsidR="00DD3B24" w:rsidRPr="00755A93" w:rsidRDefault="00DD3B24" w:rsidP="00AB2E3C">
            <w:pPr>
              <w:spacing w:line="7" w:lineRule="exact"/>
              <w:jc w:val="center"/>
              <w:rPr>
                <w:sz w:val="22"/>
                <w:szCs w:val="22"/>
              </w:rPr>
            </w:pPr>
          </w:p>
          <w:p w14:paraId="075EE6A4" w14:textId="77777777" w:rsidR="00DD3B24" w:rsidRPr="00755A93" w:rsidRDefault="00DD3B24" w:rsidP="00AB2E3C">
            <w:pPr>
              <w:jc w:val="center"/>
              <w:rPr>
                <w:sz w:val="22"/>
                <w:szCs w:val="22"/>
              </w:rPr>
            </w:pPr>
            <w:r w:rsidRPr="00755A93">
              <w:rPr>
                <w:sz w:val="22"/>
                <w:szCs w:val="22"/>
              </w:rPr>
              <w:t>82</w:t>
            </w:r>
          </w:p>
        </w:tc>
        <w:tc>
          <w:tcPr>
            <w:tcW w:w="2521" w:type="dxa"/>
          </w:tcPr>
          <w:p w14:paraId="5EC2D4C1" w14:textId="77777777" w:rsidR="00DD3B24" w:rsidRPr="00755A93" w:rsidRDefault="00DD3B24" w:rsidP="00AB2E3C">
            <w:pPr>
              <w:spacing w:line="7" w:lineRule="exact"/>
              <w:rPr>
                <w:sz w:val="22"/>
                <w:szCs w:val="22"/>
              </w:rPr>
            </w:pPr>
          </w:p>
          <w:p w14:paraId="7368CC46" w14:textId="77777777" w:rsidR="00DD3B24" w:rsidRPr="00755A93" w:rsidRDefault="00DD3B24" w:rsidP="00AB2E3C">
            <w:pPr>
              <w:rPr>
                <w:sz w:val="22"/>
                <w:szCs w:val="22"/>
              </w:rPr>
            </w:pPr>
            <w:r w:rsidRPr="00755A93">
              <w:rPr>
                <w:sz w:val="22"/>
                <w:szCs w:val="22"/>
              </w:rPr>
              <w:t>S. Millay, ME</w:t>
            </w:r>
          </w:p>
        </w:tc>
      </w:tr>
      <w:tr w:rsidR="00DD3B24" w:rsidRPr="00196338" w14:paraId="56C568E7" w14:textId="77777777" w:rsidTr="00AB2E3C">
        <w:trPr>
          <w:trHeight w:val="288"/>
          <w:jc w:val="right"/>
        </w:trPr>
        <w:tc>
          <w:tcPr>
            <w:tcW w:w="1800" w:type="dxa"/>
          </w:tcPr>
          <w:p w14:paraId="1BC71424" w14:textId="77777777" w:rsidR="00DD3B24" w:rsidRPr="00755A93" w:rsidRDefault="00DD3B24" w:rsidP="00AB2E3C">
            <w:pPr>
              <w:spacing w:line="7" w:lineRule="exact"/>
              <w:jc w:val="center"/>
              <w:rPr>
                <w:sz w:val="22"/>
                <w:szCs w:val="22"/>
              </w:rPr>
            </w:pPr>
          </w:p>
          <w:p w14:paraId="3F5C6386" w14:textId="77777777" w:rsidR="00DD3B24" w:rsidRPr="00755A93" w:rsidRDefault="00DD3B24" w:rsidP="00AB2E3C">
            <w:pPr>
              <w:jc w:val="center"/>
              <w:rPr>
                <w:sz w:val="22"/>
                <w:szCs w:val="22"/>
              </w:rPr>
            </w:pPr>
            <w:r w:rsidRPr="00755A93">
              <w:rPr>
                <w:sz w:val="22"/>
                <w:szCs w:val="22"/>
              </w:rPr>
              <w:t>50-51</w:t>
            </w:r>
          </w:p>
        </w:tc>
        <w:tc>
          <w:tcPr>
            <w:tcW w:w="2855" w:type="dxa"/>
          </w:tcPr>
          <w:p w14:paraId="5662D93B" w14:textId="77777777" w:rsidR="00DD3B24" w:rsidRPr="00755A93" w:rsidRDefault="00DD3B24" w:rsidP="00AB2E3C">
            <w:pPr>
              <w:spacing w:line="7" w:lineRule="exact"/>
              <w:rPr>
                <w:sz w:val="22"/>
                <w:szCs w:val="22"/>
              </w:rPr>
            </w:pPr>
          </w:p>
          <w:p w14:paraId="29348633" w14:textId="77777777" w:rsidR="00DD3B24" w:rsidRPr="00755A93" w:rsidRDefault="00DD3B24" w:rsidP="00AB2E3C">
            <w:pPr>
              <w:rPr>
                <w:sz w:val="22"/>
                <w:szCs w:val="22"/>
              </w:rPr>
            </w:pPr>
            <w:r w:rsidRPr="00755A93">
              <w:rPr>
                <w:sz w:val="22"/>
                <w:szCs w:val="22"/>
              </w:rPr>
              <w:t>L. Barker, WV</w:t>
            </w:r>
          </w:p>
        </w:tc>
        <w:tc>
          <w:tcPr>
            <w:tcW w:w="1555" w:type="dxa"/>
          </w:tcPr>
          <w:p w14:paraId="5F0D1D3B" w14:textId="77777777" w:rsidR="00DD3B24" w:rsidRPr="00755A93" w:rsidRDefault="00DD3B24" w:rsidP="00AB2E3C">
            <w:pPr>
              <w:spacing w:line="7" w:lineRule="exact"/>
              <w:jc w:val="center"/>
              <w:rPr>
                <w:sz w:val="22"/>
                <w:szCs w:val="22"/>
              </w:rPr>
            </w:pPr>
          </w:p>
          <w:p w14:paraId="15273DF2" w14:textId="77777777" w:rsidR="00DD3B24" w:rsidRPr="00755A93" w:rsidRDefault="00DD3B24" w:rsidP="00AB2E3C">
            <w:pPr>
              <w:jc w:val="center"/>
              <w:rPr>
                <w:sz w:val="22"/>
                <w:szCs w:val="22"/>
              </w:rPr>
            </w:pPr>
            <w:r w:rsidRPr="00755A93">
              <w:rPr>
                <w:sz w:val="22"/>
                <w:szCs w:val="22"/>
              </w:rPr>
              <w:t>83-84</w:t>
            </w:r>
          </w:p>
        </w:tc>
        <w:tc>
          <w:tcPr>
            <w:tcW w:w="2521" w:type="dxa"/>
          </w:tcPr>
          <w:p w14:paraId="1D803AC4" w14:textId="77777777" w:rsidR="00DD3B24" w:rsidRPr="00755A93" w:rsidRDefault="00DD3B24" w:rsidP="00AB2E3C">
            <w:pPr>
              <w:spacing w:line="7" w:lineRule="exact"/>
              <w:rPr>
                <w:sz w:val="22"/>
                <w:szCs w:val="22"/>
              </w:rPr>
            </w:pPr>
          </w:p>
          <w:p w14:paraId="5B5B407A" w14:textId="77777777" w:rsidR="00DD3B24" w:rsidRPr="00755A93" w:rsidRDefault="00DD3B24" w:rsidP="00AB2E3C">
            <w:pPr>
              <w:rPr>
                <w:sz w:val="22"/>
                <w:szCs w:val="22"/>
              </w:rPr>
            </w:pPr>
            <w:r w:rsidRPr="00755A93">
              <w:rPr>
                <w:sz w:val="22"/>
                <w:szCs w:val="22"/>
              </w:rPr>
              <w:t>K. Angell, WV</w:t>
            </w:r>
          </w:p>
        </w:tc>
      </w:tr>
      <w:tr w:rsidR="00DD3B24" w:rsidRPr="00196338" w14:paraId="150B809F" w14:textId="77777777" w:rsidTr="00AB2E3C">
        <w:trPr>
          <w:trHeight w:val="288"/>
          <w:jc w:val="right"/>
        </w:trPr>
        <w:tc>
          <w:tcPr>
            <w:tcW w:w="1800" w:type="dxa"/>
          </w:tcPr>
          <w:p w14:paraId="6E5644ED" w14:textId="77777777" w:rsidR="00DD3B24" w:rsidRPr="00755A93" w:rsidRDefault="00DD3B24" w:rsidP="00AB2E3C">
            <w:pPr>
              <w:spacing w:line="7" w:lineRule="exact"/>
              <w:jc w:val="center"/>
              <w:rPr>
                <w:sz w:val="22"/>
                <w:szCs w:val="22"/>
              </w:rPr>
            </w:pPr>
          </w:p>
          <w:p w14:paraId="7E9F1E39" w14:textId="77777777" w:rsidR="00DD3B24" w:rsidRPr="00755A93" w:rsidRDefault="00DD3B24" w:rsidP="00AB2E3C">
            <w:pPr>
              <w:jc w:val="center"/>
              <w:rPr>
                <w:sz w:val="22"/>
                <w:szCs w:val="22"/>
              </w:rPr>
            </w:pPr>
            <w:r w:rsidRPr="00755A93">
              <w:rPr>
                <w:sz w:val="22"/>
                <w:szCs w:val="22"/>
              </w:rPr>
              <w:t>52</w:t>
            </w:r>
          </w:p>
        </w:tc>
        <w:tc>
          <w:tcPr>
            <w:tcW w:w="2855" w:type="dxa"/>
          </w:tcPr>
          <w:p w14:paraId="395760BA" w14:textId="77777777" w:rsidR="00DD3B24" w:rsidRPr="00755A93" w:rsidRDefault="00DD3B24" w:rsidP="00AB2E3C">
            <w:pPr>
              <w:spacing w:line="7" w:lineRule="exact"/>
              <w:rPr>
                <w:sz w:val="22"/>
                <w:szCs w:val="22"/>
              </w:rPr>
            </w:pPr>
          </w:p>
          <w:p w14:paraId="68268853" w14:textId="77777777" w:rsidR="00DD3B24" w:rsidRPr="00755A93" w:rsidRDefault="00DD3B24" w:rsidP="00AB2E3C">
            <w:pPr>
              <w:rPr>
                <w:sz w:val="22"/>
                <w:szCs w:val="22"/>
              </w:rPr>
            </w:pPr>
            <w:r w:rsidRPr="00755A93">
              <w:rPr>
                <w:sz w:val="22"/>
                <w:szCs w:val="22"/>
              </w:rPr>
              <w:t>M. Jennings, TN</w:t>
            </w:r>
          </w:p>
        </w:tc>
        <w:tc>
          <w:tcPr>
            <w:tcW w:w="1555" w:type="dxa"/>
          </w:tcPr>
          <w:p w14:paraId="2948C04E" w14:textId="77777777" w:rsidR="00DD3B24" w:rsidRPr="00755A93" w:rsidRDefault="00DD3B24" w:rsidP="00AB2E3C">
            <w:pPr>
              <w:spacing w:line="7" w:lineRule="exact"/>
              <w:jc w:val="center"/>
              <w:rPr>
                <w:sz w:val="22"/>
                <w:szCs w:val="22"/>
              </w:rPr>
            </w:pPr>
          </w:p>
          <w:p w14:paraId="6706363E" w14:textId="77777777" w:rsidR="00DD3B24" w:rsidRPr="00755A93" w:rsidRDefault="00DD3B24" w:rsidP="00AB2E3C">
            <w:pPr>
              <w:jc w:val="center"/>
              <w:rPr>
                <w:sz w:val="22"/>
                <w:szCs w:val="22"/>
              </w:rPr>
            </w:pPr>
            <w:r w:rsidRPr="00755A93">
              <w:rPr>
                <w:sz w:val="22"/>
                <w:szCs w:val="22"/>
              </w:rPr>
              <w:t>85</w:t>
            </w:r>
          </w:p>
        </w:tc>
        <w:tc>
          <w:tcPr>
            <w:tcW w:w="2521" w:type="dxa"/>
          </w:tcPr>
          <w:p w14:paraId="745BD46B" w14:textId="77777777" w:rsidR="00DD3B24" w:rsidRPr="00755A93" w:rsidRDefault="00DD3B24" w:rsidP="00AB2E3C">
            <w:pPr>
              <w:spacing w:line="7" w:lineRule="exact"/>
              <w:rPr>
                <w:sz w:val="22"/>
                <w:szCs w:val="22"/>
              </w:rPr>
            </w:pPr>
          </w:p>
          <w:p w14:paraId="01F0FC4B" w14:textId="77777777" w:rsidR="00DD3B24" w:rsidRPr="00755A93" w:rsidRDefault="00DD3B24" w:rsidP="00AB2E3C">
            <w:pPr>
              <w:rPr>
                <w:sz w:val="22"/>
                <w:szCs w:val="22"/>
              </w:rPr>
            </w:pPr>
            <w:r w:rsidRPr="00755A93">
              <w:rPr>
                <w:sz w:val="22"/>
                <w:szCs w:val="22"/>
              </w:rPr>
              <w:t>S. Morrison, CA</w:t>
            </w:r>
          </w:p>
        </w:tc>
      </w:tr>
      <w:tr w:rsidR="00DD3B24" w:rsidRPr="00196338" w14:paraId="2EAFDBDD" w14:textId="77777777" w:rsidTr="00AB2E3C">
        <w:trPr>
          <w:trHeight w:val="288"/>
          <w:jc w:val="right"/>
        </w:trPr>
        <w:tc>
          <w:tcPr>
            <w:tcW w:w="1800" w:type="dxa"/>
          </w:tcPr>
          <w:p w14:paraId="75521027" w14:textId="77777777" w:rsidR="00DD3B24" w:rsidRPr="00755A93" w:rsidRDefault="00DD3B24" w:rsidP="00AB2E3C">
            <w:pPr>
              <w:spacing w:line="7" w:lineRule="exact"/>
              <w:jc w:val="center"/>
              <w:rPr>
                <w:sz w:val="22"/>
                <w:szCs w:val="22"/>
              </w:rPr>
            </w:pPr>
          </w:p>
          <w:p w14:paraId="6842A871" w14:textId="77777777" w:rsidR="00DD3B24" w:rsidRPr="00755A93" w:rsidRDefault="00DD3B24" w:rsidP="00AB2E3C">
            <w:pPr>
              <w:jc w:val="center"/>
              <w:rPr>
                <w:sz w:val="22"/>
                <w:szCs w:val="22"/>
              </w:rPr>
            </w:pPr>
            <w:r w:rsidRPr="00755A93">
              <w:rPr>
                <w:sz w:val="22"/>
                <w:szCs w:val="22"/>
              </w:rPr>
              <w:t>53</w:t>
            </w:r>
          </w:p>
        </w:tc>
        <w:tc>
          <w:tcPr>
            <w:tcW w:w="2855" w:type="dxa"/>
          </w:tcPr>
          <w:p w14:paraId="6044F60D" w14:textId="77777777" w:rsidR="00DD3B24" w:rsidRPr="00755A93" w:rsidRDefault="00DD3B24" w:rsidP="00AB2E3C">
            <w:pPr>
              <w:spacing w:line="7" w:lineRule="exact"/>
              <w:rPr>
                <w:sz w:val="22"/>
                <w:szCs w:val="22"/>
              </w:rPr>
            </w:pPr>
          </w:p>
          <w:p w14:paraId="50A04C5B" w14:textId="77777777" w:rsidR="00DD3B24" w:rsidRPr="00755A93" w:rsidRDefault="00DD3B24" w:rsidP="00AB2E3C">
            <w:pPr>
              <w:rPr>
                <w:sz w:val="22"/>
                <w:szCs w:val="22"/>
              </w:rPr>
            </w:pPr>
            <w:r w:rsidRPr="00755A93">
              <w:rPr>
                <w:sz w:val="22"/>
                <w:szCs w:val="22"/>
              </w:rPr>
              <w:t>W. A. Kerlin, CA</w:t>
            </w:r>
          </w:p>
        </w:tc>
        <w:tc>
          <w:tcPr>
            <w:tcW w:w="1555" w:type="dxa"/>
          </w:tcPr>
          <w:p w14:paraId="309E0DA9" w14:textId="77777777" w:rsidR="00DD3B24" w:rsidRPr="00755A93" w:rsidRDefault="00DD3B24" w:rsidP="00AB2E3C">
            <w:pPr>
              <w:jc w:val="center"/>
              <w:rPr>
                <w:sz w:val="22"/>
                <w:szCs w:val="22"/>
              </w:rPr>
            </w:pPr>
            <w:r w:rsidRPr="00755A93">
              <w:rPr>
                <w:sz w:val="22"/>
                <w:szCs w:val="22"/>
              </w:rPr>
              <w:t>86</w:t>
            </w:r>
          </w:p>
        </w:tc>
        <w:tc>
          <w:tcPr>
            <w:tcW w:w="2521" w:type="dxa"/>
          </w:tcPr>
          <w:p w14:paraId="3A7ED4A0" w14:textId="77777777" w:rsidR="00DD3B24" w:rsidRPr="00755A93" w:rsidRDefault="00DD3B24" w:rsidP="00AB2E3C">
            <w:pPr>
              <w:rPr>
                <w:sz w:val="22"/>
                <w:szCs w:val="22"/>
              </w:rPr>
            </w:pPr>
            <w:r w:rsidRPr="00755A93">
              <w:rPr>
                <w:sz w:val="22"/>
                <w:szCs w:val="22"/>
              </w:rPr>
              <w:t>R. Williams, TN</w:t>
            </w:r>
          </w:p>
        </w:tc>
      </w:tr>
      <w:tr w:rsidR="00DD3B24" w:rsidRPr="00196338" w14:paraId="3BB6FD7C" w14:textId="77777777" w:rsidTr="00AB2E3C">
        <w:trPr>
          <w:trHeight w:val="288"/>
          <w:jc w:val="right"/>
        </w:trPr>
        <w:tc>
          <w:tcPr>
            <w:tcW w:w="1800" w:type="dxa"/>
          </w:tcPr>
          <w:p w14:paraId="2B9269AE" w14:textId="77777777" w:rsidR="00DD3B24" w:rsidRPr="00755A93" w:rsidRDefault="00DD3B24" w:rsidP="00AB2E3C">
            <w:pPr>
              <w:spacing w:line="7" w:lineRule="exact"/>
              <w:jc w:val="center"/>
              <w:rPr>
                <w:sz w:val="22"/>
                <w:szCs w:val="22"/>
              </w:rPr>
            </w:pPr>
          </w:p>
          <w:p w14:paraId="2AECFB20" w14:textId="77777777" w:rsidR="00DD3B24" w:rsidRPr="00755A93" w:rsidRDefault="00DD3B24" w:rsidP="00AB2E3C">
            <w:pPr>
              <w:jc w:val="center"/>
              <w:rPr>
                <w:sz w:val="22"/>
                <w:szCs w:val="22"/>
              </w:rPr>
            </w:pPr>
            <w:r w:rsidRPr="00755A93">
              <w:rPr>
                <w:sz w:val="22"/>
                <w:szCs w:val="22"/>
              </w:rPr>
              <w:t>54-55</w:t>
            </w:r>
          </w:p>
        </w:tc>
        <w:tc>
          <w:tcPr>
            <w:tcW w:w="2855" w:type="dxa"/>
          </w:tcPr>
          <w:p w14:paraId="606AB5F7" w14:textId="77777777" w:rsidR="00DD3B24" w:rsidRPr="00755A93" w:rsidRDefault="00DD3B24" w:rsidP="00AB2E3C">
            <w:pPr>
              <w:spacing w:line="7" w:lineRule="exact"/>
              <w:rPr>
                <w:sz w:val="22"/>
                <w:szCs w:val="22"/>
              </w:rPr>
            </w:pPr>
          </w:p>
          <w:p w14:paraId="78D3BF89" w14:textId="77777777" w:rsidR="00DD3B24" w:rsidRPr="00755A93" w:rsidRDefault="00DD3B24" w:rsidP="00AB2E3C">
            <w:pPr>
              <w:rPr>
                <w:sz w:val="22"/>
                <w:szCs w:val="22"/>
              </w:rPr>
            </w:pPr>
            <w:r w:rsidRPr="00755A93">
              <w:rPr>
                <w:sz w:val="22"/>
                <w:szCs w:val="22"/>
              </w:rPr>
              <w:t>J. F. Lyles, VA</w:t>
            </w:r>
          </w:p>
        </w:tc>
        <w:tc>
          <w:tcPr>
            <w:tcW w:w="1555" w:type="dxa"/>
          </w:tcPr>
          <w:p w14:paraId="6E67DFCE" w14:textId="77777777" w:rsidR="00DD3B24" w:rsidRPr="00755A93" w:rsidRDefault="00DD3B24" w:rsidP="00AB2E3C">
            <w:pPr>
              <w:jc w:val="center"/>
              <w:rPr>
                <w:sz w:val="22"/>
                <w:szCs w:val="22"/>
              </w:rPr>
            </w:pPr>
            <w:r w:rsidRPr="00755A93">
              <w:rPr>
                <w:sz w:val="22"/>
                <w:szCs w:val="22"/>
              </w:rPr>
              <w:t>87</w:t>
            </w:r>
          </w:p>
        </w:tc>
        <w:tc>
          <w:tcPr>
            <w:tcW w:w="2521" w:type="dxa"/>
          </w:tcPr>
          <w:p w14:paraId="2201D78D" w14:textId="77777777" w:rsidR="00DD3B24" w:rsidRPr="00755A93" w:rsidRDefault="00DD3B24" w:rsidP="00AB2E3C">
            <w:pPr>
              <w:rPr>
                <w:sz w:val="22"/>
                <w:szCs w:val="22"/>
              </w:rPr>
            </w:pPr>
            <w:r w:rsidRPr="00755A93">
              <w:rPr>
                <w:sz w:val="22"/>
                <w:szCs w:val="22"/>
              </w:rPr>
              <w:t>P. D’Errico, NJ</w:t>
            </w:r>
          </w:p>
        </w:tc>
      </w:tr>
      <w:tr w:rsidR="00DD3B24" w:rsidRPr="00196338" w14:paraId="324F3550" w14:textId="77777777" w:rsidTr="00AB2E3C">
        <w:trPr>
          <w:trHeight w:val="288"/>
          <w:jc w:val="right"/>
        </w:trPr>
        <w:tc>
          <w:tcPr>
            <w:tcW w:w="1800" w:type="dxa"/>
          </w:tcPr>
          <w:p w14:paraId="76275FE6" w14:textId="77777777" w:rsidR="00DD3B24" w:rsidRPr="00755A93" w:rsidRDefault="00DD3B24" w:rsidP="00AB2E3C">
            <w:pPr>
              <w:spacing w:line="7" w:lineRule="exact"/>
              <w:jc w:val="center"/>
              <w:rPr>
                <w:sz w:val="22"/>
                <w:szCs w:val="22"/>
              </w:rPr>
            </w:pPr>
          </w:p>
          <w:p w14:paraId="5F97034C" w14:textId="77777777" w:rsidR="00DD3B24" w:rsidRPr="00755A93" w:rsidRDefault="00DD3B24" w:rsidP="00AB2E3C">
            <w:pPr>
              <w:jc w:val="center"/>
              <w:rPr>
                <w:sz w:val="22"/>
                <w:szCs w:val="22"/>
              </w:rPr>
            </w:pPr>
            <w:r w:rsidRPr="00755A93">
              <w:rPr>
                <w:sz w:val="22"/>
                <w:szCs w:val="22"/>
              </w:rPr>
              <w:t>56-58</w:t>
            </w:r>
          </w:p>
        </w:tc>
        <w:tc>
          <w:tcPr>
            <w:tcW w:w="2855" w:type="dxa"/>
          </w:tcPr>
          <w:p w14:paraId="3F66677B" w14:textId="77777777" w:rsidR="00DD3B24" w:rsidRPr="00755A93" w:rsidRDefault="00DD3B24" w:rsidP="00AB2E3C">
            <w:pPr>
              <w:spacing w:line="7" w:lineRule="exact"/>
              <w:rPr>
                <w:sz w:val="22"/>
                <w:szCs w:val="22"/>
              </w:rPr>
            </w:pPr>
          </w:p>
          <w:p w14:paraId="569CB099" w14:textId="77777777" w:rsidR="00DD3B24" w:rsidRPr="00755A93" w:rsidRDefault="00DD3B24" w:rsidP="00AB2E3C">
            <w:pPr>
              <w:rPr>
                <w:sz w:val="22"/>
                <w:szCs w:val="22"/>
              </w:rPr>
            </w:pPr>
            <w:r w:rsidRPr="00755A93">
              <w:rPr>
                <w:sz w:val="22"/>
                <w:szCs w:val="22"/>
              </w:rPr>
              <w:t>S. D. Andrews, FL</w:t>
            </w:r>
          </w:p>
        </w:tc>
        <w:tc>
          <w:tcPr>
            <w:tcW w:w="1555" w:type="dxa"/>
          </w:tcPr>
          <w:p w14:paraId="542FD265" w14:textId="77777777" w:rsidR="00DD3B24" w:rsidRPr="00755A93" w:rsidRDefault="00DD3B24" w:rsidP="00AB2E3C">
            <w:pPr>
              <w:jc w:val="center"/>
              <w:rPr>
                <w:sz w:val="22"/>
                <w:szCs w:val="22"/>
              </w:rPr>
            </w:pPr>
            <w:r w:rsidRPr="00755A93">
              <w:rPr>
                <w:sz w:val="22"/>
                <w:szCs w:val="22"/>
              </w:rPr>
              <w:t>88-89</w:t>
            </w:r>
          </w:p>
        </w:tc>
        <w:tc>
          <w:tcPr>
            <w:tcW w:w="2521" w:type="dxa"/>
          </w:tcPr>
          <w:p w14:paraId="49A74D59" w14:textId="77777777" w:rsidR="00DD3B24" w:rsidRPr="00755A93" w:rsidRDefault="00DD3B24" w:rsidP="00AB2E3C">
            <w:pPr>
              <w:rPr>
                <w:sz w:val="22"/>
                <w:szCs w:val="22"/>
              </w:rPr>
            </w:pPr>
            <w:r w:rsidRPr="00755A93">
              <w:rPr>
                <w:sz w:val="22"/>
                <w:szCs w:val="22"/>
              </w:rPr>
              <w:t>D. Johannes, CA</w:t>
            </w:r>
          </w:p>
        </w:tc>
      </w:tr>
      <w:tr w:rsidR="00DD3B24" w:rsidRPr="00196338" w14:paraId="0A0E8F90" w14:textId="77777777" w:rsidTr="00AB2E3C">
        <w:trPr>
          <w:trHeight w:val="288"/>
          <w:jc w:val="right"/>
        </w:trPr>
        <w:tc>
          <w:tcPr>
            <w:tcW w:w="1800" w:type="dxa"/>
          </w:tcPr>
          <w:p w14:paraId="23BCF9B5" w14:textId="77777777" w:rsidR="00DD3B24" w:rsidRPr="00755A93" w:rsidRDefault="00DD3B24" w:rsidP="00AB2E3C">
            <w:pPr>
              <w:spacing w:line="7" w:lineRule="exact"/>
              <w:jc w:val="center"/>
              <w:rPr>
                <w:sz w:val="22"/>
                <w:szCs w:val="22"/>
              </w:rPr>
            </w:pPr>
          </w:p>
          <w:p w14:paraId="23C45EB6" w14:textId="77777777" w:rsidR="00DD3B24" w:rsidRPr="00755A93" w:rsidRDefault="00DD3B24" w:rsidP="00AB2E3C">
            <w:pPr>
              <w:jc w:val="center"/>
              <w:rPr>
                <w:sz w:val="22"/>
                <w:szCs w:val="22"/>
              </w:rPr>
            </w:pPr>
            <w:r w:rsidRPr="00755A93">
              <w:rPr>
                <w:sz w:val="22"/>
                <w:szCs w:val="22"/>
              </w:rPr>
              <w:t>59</w:t>
            </w:r>
          </w:p>
        </w:tc>
        <w:tc>
          <w:tcPr>
            <w:tcW w:w="2855" w:type="dxa"/>
          </w:tcPr>
          <w:p w14:paraId="3F722A4F" w14:textId="77777777" w:rsidR="00DD3B24" w:rsidRPr="00755A93" w:rsidRDefault="00DD3B24" w:rsidP="00AB2E3C">
            <w:pPr>
              <w:spacing w:line="7" w:lineRule="exact"/>
              <w:rPr>
                <w:sz w:val="22"/>
                <w:szCs w:val="22"/>
              </w:rPr>
            </w:pPr>
          </w:p>
          <w:p w14:paraId="19CDE966" w14:textId="77777777" w:rsidR="00DD3B24" w:rsidRPr="00755A93" w:rsidRDefault="00DD3B24" w:rsidP="00AB2E3C">
            <w:pPr>
              <w:rPr>
                <w:sz w:val="22"/>
                <w:szCs w:val="22"/>
              </w:rPr>
            </w:pPr>
            <w:r w:rsidRPr="00755A93">
              <w:rPr>
                <w:sz w:val="22"/>
                <w:szCs w:val="22"/>
              </w:rPr>
              <w:t>R. M. Leach, MI</w:t>
            </w:r>
          </w:p>
        </w:tc>
        <w:tc>
          <w:tcPr>
            <w:tcW w:w="1555" w:type="dxa"/>
          </w:tcPr>
          <w:p w14:paraId="0B7FB996" w14:textId="77777777" w:rsidR="00DD3B24" w:rsidRPr="00755A93" w:rsidRDefault="00DD3B24" w:rsidP="00AB2E3C">
            <w:pPr>
              <w:jc w:val="center"/>
              <w:rPr>
                <w:sz w:val="22"/>
                <w:szCs w:val="22"/>
              </w:rPr>
            </w:pPr>
            <w:r w:rsidRPr="00755A93">
              <w:rPr>
                <w:sz w:val="22"/>
                <w:szCs w:val="22"/>
              </w:rPr>
              <w:t>90</w:t>
            </w:r>
          </w:p>
        </w:tc>
        <w:tc>
          <w:tcPr>
            <w:tcW w:w="2521" w:type="dxa"/>
          </w:tcPr>
          <w:p w14:paraId="3DFF6691" w14:textId="77777777" w:rsidR="00DD3B24" w:rsidRPr="00755A93" w:rsidRDefault="00DD3B24" w:rsidP="00AB2E3C">
            <w:pPr>
              <w:rPr>
                <w:sz w:val="22"/>
                <w:szCs w:val="22"/>
              </w:rPr>
            </w:pPr>
            <w:r w:rsidRPr="00755A93">
              <w:rPr>
                <w:sz w:val="22"/>
                <w:szCs w:val="22"/>
              </w:rPr>
              <w:t>J. Gomez, NM</w:t>
            </w:r>
          </w:p>
        </w:tc>
      </w:tr>
      <w:tr w:rsidR="00DD3B24" w:rsidRPr="00196338" w14:paraId="68CC58B0" w14:textId="77777777" w:rsidTr="00AB2E3C">
        <w:trPr>
          <w:trHeight w:val="288"/>
          <w:jc w:val="right"/>
        </w:trPr>
        <w:tc>
          <w:tcPr>
            <w:tcW w:w="1800" w:type="dxa"/>
          </w:tcPr>
          <w:p w14:paraId="6BA63458" w14:textId="77777777" w:rsidR="00DD3B24" w:rsidRPr="00755A93" w:rsidRDefault="00DD3B24" w:rsidP="00AB2E3C">
            <w:pPr>
              <w:spacing w:line="7" w:lineRule="exact"/>
              <w:jc w:val="center"/>
              <w:rPr>
                <w:sz w:val="22"/>
                <w:szCs w:val="22"/>
              </w:rPr>
            </w:pPr>
          </w:p>
          <w:p w14:paraId="6232F42D" w14:textId="77777777" w:rsidR="00DD3B24" w:rsidRPr="00755A93" w:rsidRDefault="00DD3B24" w:rsidP="00AB2E3C">
            <w:pPr>
              <w:jc w:val="center"/>
              <w:rPr>
                <w:sz w:val="22"/>
                <w:szCs w:val="22"/>
              </w:rPr>
            </w:pPr>
            <w:r w:rsidRPr="00755A93">
              <w:rPr>
                <w:sz w:val="22"/>
                <w:szCs w:val="22"/>
              </w:rPr>
              <w:t>60</w:t>
            </w:r>
          </w:p>
        </w:tc>
        <w:tc>
          <w:tcPr>
            <w:tcW w:w="2855" w:type="dxa"/>
          </w:tcPr>
          <w:p w14:paraId="57CE44E1" w14:textId="77777777" w:rsidR="00DD3B24" w:rsidRPr="00755A93" w:rsidRDefault="00DD3B24" w:rsidP="00AB2E3C">
            <w:pPr>
              <w:spacing w:line="7" w:lineRule="exact"/>
              <w:rPr>
                <w:sz w:val="22"/>
                <w:szCs w:val="22"/>
              </w:rPr>
            </w:pPr>
          </w:p>
          <w:p w14:paraId="1F35401C" w14:textId="77777777" w:rsidR="00DD3B24" w:rsidRPr="00755A93" w:rsidRDefault="00DD3B24" w:rsidP="00AB2E3C">
            <w:pPr>
              <w:rPr>
                <w:sz w:val="22"/>
                <w:szCs w:val="22"/>
              </w:rPr>
            </w:pPr>
            <w:r w:rsidRPr="00755A93">
              <w:rPr>
                <w:sz w:val="22"/>
                <w:szCs w:val="22"/>
              </w:rPr>
              <w:t>R. L. Thompson, MD</w:t>
            </w:r>
          </w:p>
        </w:tc>
        <w:tc>
          <w:tcPr>
            <w:tcW w:w="1555" w:type="dxa"/>
          </w:tcPr>
          <w:p w14:paraId="58E939E1" w14:textId="77777777" w:rsidR="00DD3B24" w:rsidRPr="00755A93" w:rsidRDefault="00DD3B24" w:rsidP="00AB2E3C">
            <w:pPr>
              <w:jc w:val="center"/>
              <w:rPr>
                <w:sz w:val="22"/>
                <w:szCs w:val="22"/>
              </w:rPr>
            </w:pPr>
            <w:r w:rsidRPr="00755A93">
              <w:rPr>
                <w:sz w:val="22"/>
                <w:szCs w:val="22"/>
              </w:rPr>
              <w:t>91</w:t>
            </w:r>
          </w:p>
        </w:tc>
        <w:tc>
          <w:tcPr>
            <w:tcW w:w="2521" w:type="dxa"/>
          </w:tcPr>
          <w:p w14:paraId="065E4010" w14:textId="77777777" w:rsidR="00DD3B24" w:rsidRPr="00755A93" w:rsidRDefault="00DD3B24" w:rsidP="00AB2E3C">
            <w:pPr>
              <w:rPr>
                <w:sz w:val="22"/>
                <w:szCs w:val="22"/>
              </w:rPr>
            </w:pPr>
            <w:r w:rsidRPr="00755A93">
              <w:rPr>
                <w:sz w:val="22"/>
                <w:szCs w:val="22"/>
              </w:rPr>
              <w:t>J. Benavides, TX</w:t>
            </w:r>
          </w:p>
        </w:tc>
      </w:tr>
      <w:tr w:rsidR="00DD3B24" w:rsidRPr="00196338" w14:paraId="79D7D0FD" w14:textId="77777777" w:rsidTr="00AB2E3C">
        <w:trPr>
          <w:trHeight w:val="288"/>
          <w:jc w:val="right"/>
        </w:trPr>
        <w:tc>
          <w:tcPr>
            <w:tcW w:w="1800" w:type="dxa"/>
          </w:tcPr>
          <w:p w14:paraId="02733E98" w14:textId="77777777" w:rsidR="00DD3B24" w:rsidRPr="00755A93" w:rsidRDefault="00DD3B24" w:rsidP="00AB2E3C">
            <w:pPr>
              <w:spacing w:line="7" w:lineRule="exact"/>
              <w:jc w:val="center"/>
              <w:rPr>
                <w:sz w:val="22"/>
                <w:szCs w:val="22"/>
              </w:rPr>
            </w:pPr>
          </w:p>
          <w:p w14:paraId="1A34FADA" w14:textId="77777777" w:rsidR="00DD3B24" w:rsidRPr="00755A93" w:rsidRDefault="00DD3B24" w:rsidP="00AB2E3C">
            <w:pPr>
              <w:jc w:val="center"/>
              <w:rPr>
                <w:sz w:val="22"/>
                <w:szCs w:val="22"/>
              </w:rPr>
            </w:pPr>
            <w:r w:rsidRPr="00755A93">
              <w:rPr>
                <w:sz w:val="22"/>
                <w:szCs w:val="22"/>
              </w:rPr>
              <w:t>61-62</w:t>
            </w:r>
          </w:p>
        </w:tc>
        <w:tc>
          <w:tcPr>
            <w:tcW w:w="2855" w:type="dxa"/>
          </w:tcPr>
          <w:p w14:paraId="7D88486C" w14:textId="77777777" w:rsidR="00DD3B24" w:rsidRPr="00755A93" w:rsidRDefault="00DD3B24" w:rsidP="00AB2E3C">
            <w:pPr>
              <w:spacing w:line="7" w:lineRule="exact"/>
              <w:rPr>
                <w:sz w:val="22"/>
                <w:szCs w:val="22"/>
              </w:rPr>
            </w:pPr>
          </w:p>
          <w:p w14:paraId="704F5629" w14:textId="77777777" w:rsidR="00DD3B24" w:rsidRPr="00755A93" w:rsidRDefault="00DD3B24" w:rsidP="00AB2E3C">
            <w:pPr>
              <w:rPr>
                <w:sz w:val="22"/>
                <w:szCs w:val="22"/>
              </w:rPr>
            </w:pPr>
            <w:r w:rsidRPr="00755A93">
              <w:rPr>
                <w:sz w:val="22"/>
                <w:szCs w:val="22"/>
              </w:rPr>
              <w:t>C. H. Vincent, Dallas, TX</w:t>
            </w:r>
          </w:p>
        </w:tc>
        <w:tc>
          <w:tcPr>
            <w:tcW w:w="1555" w:type="dxa"/>
          </w:tcPr>
          <w:p w14:paraId="2EA957B6" w14:textId="77777777" w:rsidR="00DD3B24" w:rsidRPr="00755A93" w:rsidRDefault="00DD3B24" w:rsidP="00AB2E3C">
            <w:pPr>
              <w:jc w:val="center"/>
              <w:rPr>
                <w:sz w:val="22"/>
                <w:szCs w:val="22"/>
              </w:rPr>
            </w:pPr>
            <w:r w:rsidRPr="00755A93">
              <w:rPr>
                <w:sz w:val="22"/>
                <w:szCs w:val="22"/>
              </w:rPr>
              <w:t>92</w:t>
            </w:r>
          </w:p>
        </w:tc>
        <w:tc>
          <w:tcPr>
            <w:tcW w:w="2521" w:type="dxa"/>
          </w:tcPr>
          <w:p w14:paraId="31969B7D" w14:textId="77777777" w:rsidR="00DD3B24" w:rsidRPr="00755A93" w:rsidRDefault="00DD3B24" w:rsidP="00AB2E3C">
            <w:pPr>
              <w:rPr>
                <w:sz w:val="22"/>
                <w:szCs w:val="22"/>
              </w:rPr>
            </w:pPr>
            <w:r w:rsidRPr="00755A93">
              <w:rPr>
                <w:sz w:val="22"/>
                <w:szCs w:val="22"/>
              </w:rPr>
              <w:t>J. Cassidy, MA</w:t>
            </w:r>
          </w:p>
        </w:tc>
      </w:tr>
      <w:tr w:rsidR="00DD3B24" w:rsidRPr="00196338" w14:paraId="45BF5066" w14:textId="77777777" w:rsidTr="00AB2E3C">
        <w:trPr>
          <w:trHeight w:val="288"/>
          <w:jc w:val="right"/>
        </w:trPr>
        <w:tc>
          <w:tcPr>
            <w:tcW w:w="1800" w:type="dxa"/>
          </w:tcPr>
          <w:p w14:paraId="67797E28" w14:textId="77777777" w:rsidR="00DD3B24" w:rsidRPr="00755A93" w:rsidRDefault="00DD3B24" w:rsidP="00AB2E3C">
            <w:pPr>
              <w:spacing w:line="7" w:lineRule="exact"/>
              <w:jc w:val="center"/>
              <w:rPr>
                <w:sz w:val="22"/>
                <w:szCs w:val="22"/>
              </w:rPr>
            </w:pPr>
          </w:p>
          <w:p w14:paraId="3AE9B54D" w14:textId="77777777" w:rsidR="00DD3B24" w:rsidRPr="00755A93" w:rsidRDefault="00DD3B24" w:rsidP="00AB2E3C">
            <w:pPr>
              <w:jc w:val="center"/>
              <w:rPr>
                <w:sz w:val="22"/>
                <w:szCs w:val="22"/>
              </w:rPr>
            </w:pPr>
            <w:r w:rsidRPr="00755A93">
              <w:rPr>
                <w:sz w:val="22"/>
                <w:szCs w:val="22"/>
              </w:rPr>
              <w:t>63</w:t>
            </w:r>
          </w:p>
        </w:tc>
        <w:tc>
          <w:tcPr>
            <w:tcW w:w="2855" w:type="dxa"/>
          </w:tcPr>
          <w:p w14:paraId="32DD0C9C" w14:textId="77777777" w:rsidR="00DD3B24" w:rsidRPr="00755A93" w:rsidRDefault="00DD3B24" w:rsidP="00AB2E3C">
            <w:pPr>
              <w:spacing w:line="7" w:lineRule="exact"/>
              <w:rPr>
                <w:sz w:val="22"/>
                <w:szCs w:val="22"/>
              </w:rPr>
            </w:pPr>
          </w:p>
          <w:p w14:paraId="65399B01" w14:textId="77777777" w:rsidR="00DD3B24" w:rsidRPr="00755A93" w:rsidRDefault="00DD3B24" w:rsidP="00AB2E3C">
            <w:pPr>
              <w:rPr>
                <w:sz w:val="22"/>
                <w:szCs w:val="22"/>
              </w:rPr>
            </w:pPr>
            <w:r w:rsidRPr="00755A93">
              <w:rPr>
                <w:sz w:val="22"/>
                <w:szCs w:val="22"/>
              </w:rPr>
              <w:t>J. T. Bennett, CT</w:t>
            </w:r>
          </w:p>
        </w:tc>
        <w:tc>
          <w:tcPr>
            <w:tcW w:w="1555" w:type="dxa"/>
          </w:tcPr>
          <w:p w14:paraId="6DFC6980" w14:textId="77777777" w:rsidR="00DD3B24" w:rsidRPr="00755A93" w:rsidRDefault="00DD3B24" w:rsidP="00AB2E3C">
            <w:pPr>
              <w:jc w:val="center"/>
              <w:rPr>
                <w:sz w:val="22"/>
                <w:szCs w:val="22"/>
              </w:rPr>
            </w:pPr>
            <w:r w:rsidRPr="00755A93">
              <w:rPr>
                <w:sz w:val="22"/>
                <w:szCs w:val="22"/>
              </w:rPr>
              <w:t>93</w:t>
            </w:r>
          </w:p>
        </w:tc>
        <w:tc>
          <w:tcPr>
            <w:tcW w:w="2521" w:type="dxa"/>
          </w:tcPr>
          <w:p w14:paraId="0768422C" w14:textId="77777777" w:rsidR="00DD3B24" w:rsidRPr="00755A93" w:rsidRDefault="00DD3B24" w:rsidP="00AB2E3C">
            <w:pPr>
              <w:rPr>
                <w:sz w:val="22"/>
                <w:szCs w:val="22"/>
              </w:rPr>
            </w:pPr>
            <w:r w:rsidRPr="00755A93">
              <w:rPr>
                <w:sz w:val="22"/>
                <w:szCs w:val="22"/>
              </w:rPr>
              <w:t>Vicky Dempsey, OH</w:t>
            </w:r>
          </w:p>
        </w:tc>
      </w:tr>
      <w:tr w:rsidR="00DD3B24" w:rsidRPr="00196338" w14:paraId="5CF81396" w14:textId="77777777" w:rsidTr="00AB2E3C">
        <w:trPr>
          <w:trHeight w:val="288"/>
          <w:jc w:val="right"/>
        </w:trPr>
        <w:tc>
          <w:tcPr>
            <w:tcW w:w="1800" w:type="dxa"/>
          </w:tcPr>
          <w:p w14:paraId="577C3EA8" w14:textId="77777777" w:rsidR="00DD3B24" w:rsidRPr="00755A93" w:rsidRDefault="00DD3B24" w:rsidP="00AB2E3C">
            <w:pPr>
              <w:jc w:val="center"/>
              <w:rPr>
                <w:sz w:val="22"/>
                <w:szCs w:val="22"/>
              </w:rPr>
            </w:pPr>
            <w:r w:rsidRPr="00755A93">
              <w:rPr>
                <w:sz w:val="22"/>
                <w:szCs w:val="22"/>
              </w:rPr>
              <w:t>64</w:t>
            </w:r>
          </w:p>
        </w:tc>
        <w:tc>
          <w:tcPr>
            <w:tcW w:w="2855" w:type="dxa"/>
          </w:tcPr>
          <w:p w14:paraId="547C988F" w14:textId="77777777" w:rsidR="00DD3B24" w:rsidRPr="00755A93" w:rsidRDefault="00DD3B24" w:rsidP="00AB2E3C">
            <w:pPr>
              <w:rPr>
                <w:sz w:val="22"/>
                <w:szCs w:val="22"/>
              </w:rPr>
            </w:pPr>
            <w:r w:rsidRPr="00755A93">
              <w:rPr>
                <w:sz w:val="22"/>
                <w:szCs w:val="22"/>
              </w:rPr>
              <w:t>R. W. Probst, WI</w:t>
            </w:r>
          </w:p>
        </w:tc>
        <w:tc>
          <w:tcPr>
            <w:tcW w:w="1555" w:type="dxa"/>
          </w:tcPr>
          <w:p w14:paraId="4AF58482" w14:textId="77777777" w:rsidR="00DD3B24" w:rsidRPr="00755A93" w:rsidRDefault="00DD3B24" w:rsidP="00AB2E3C">
            <w:pPr>
              <w:jc w:val="center"/>
              <w:rPr>
                <w:sz w:val="22"/>
                <w:szCs w:val="22"/>
              </w:rPr>
            </w:pPr>
            <w:r w:rsidRPr="00755A93">
              <w:rPr>
                <w:sz w:val="22"/>
                <w:szCs w:val="22"/>
              </w:rPr>
              <w:t>94</w:t>
            </w:r>
          </w:p>
        </w:tc>
        <w:tc>
          <w:tcPr>
            <w:tcW w:w="2521" w:type="dxa"/>
          </w:tcPr>
          <w:p w14:paraId="47E951E8" w14:textId="77777777" w:rsidR="00DD3B24" w:rsidRPr="00755A93" w:rsidRDefault="00DD3B24" w:rsidP="00AB2E3C">
            <w:pPr>
              <w:rPr>
                <w:sz w:val="22"/>
                <w:szCs w:val="22"/>
              </w:rPr>
            </w:pPr>
            <w:r w:rsidRPr="00755A93">
              <w:rPr>
                <w:sz w:val="22"/>
                <w:szCs w:val="22"/>
              </w:rPr>
              <w:t>Joe Gomez, NM</w:t>
            </w:r>
          </w:p>
        </w:tc>
      </w:tr>
      <w:tr w:rsidR="00DD3B24" w:rsidRPr="00196338" w14:paraId="7A5E8D21" w14:textId="77777777" w:rsidTr="00AB2E3C">
        <w:trPr>
          <w:trHeight w:val="288"/>
          <w:jc w:val="right"/>
        </w:trPr>
        <w:tc>
          <w:tcPr>
            <w:tcW w:w="1800" w:type="dxa"/>
          </w:tcPr>
          <w:p w14:paraId="34144752" w14:textId="77777777" w:rsidR="00DD3B24" w:rsidRPr="00755A93" w:rsidRDefault="00DD3B24" w:rsidP="00AB2E3C">
            <w:pPr>
              <w:jc w:val="center"/>
              <w:rPr>
                <w:sz w:val="22"/>
                <w:szCs w:val="22"/>
              </w:rPr>
            </w:pPr>
            <w:r w:rsidRPr="00755A93">
              <w:rPr>
                <w:sz w:val="22"/>
                <w:szCs w:val="22"/>
              </w:rPr>
              <w:t>65</w:t>
            </w:r>
          </w:p>
        </w:tc>
        <w:tc>
          <w:tcPr>
            <w:tcW w:w="2855" w:type="dxa"/>
          </w:tcPr>
          <w:p w14:paraId="0900E8DD" w14:textId="77777777" w:rsidR="00DD3B24" w:rsidRPr="00755A93" w:rsidRDefault="00DD3B24" w:rsidP="00AB2E3C">
            <w:pPr>
              <w:rPr>
                <w:sz w:val="22"/>
                <w:szCs w:val="22"/>
              </w:rPr>
            </w:pPr>
            <w:r w:rsidRPr="00755A93">
              <w:rPr>
                <w:sz w:val="22"/>
                <w:szCs w:val="22"/>
              </w:rPr>
              <w:t>D. I. Offner, MO</w:t>
            </w:r>
          </w:p>
        </w:tc>
        <w:tc>
          <w:tcPr>
            <w:tcW w:w="1555" w:type="dxa"/>
          </w:tcPr>
          <w:p w14:paraId="02F2121F" w14:textId="77777777" w:rsidR="00DD3B24" w:rsidRPr="00755A93" w:rsidRDefault="00DD3B24" w:rsidP="00AB2E3C">
            <w:pPr>
              <w:jc w:val="center"/>
              <w:rPr>
                <w:sz w:val="22"/>
                <w:szCs w:val="22"/>
              </w:rPr>
            </w:pPr>
            <w:r w:rsidRPr="00755A93">
              <w:rPr>
                <w:sz w:val="22"/>
                <w:szCs w:val="22"/>
              </w:rPr>
              <w:t>95</w:t>
            </w:r>
          </w:p>
        </w:tc>
        <w:tc>
          <w:tcPr>
            <w:tcW w:w="2521" w:type="dxa"/>
          </w:tcPr>
          <w:p w14:paraId="1BADECB5" w14:textId="77777777" w:rsidR="00DD3B24" w:rsidRPr="00755A93" w:rsidRDefault="00DD3B24" w:rsidP="00AB2E3C">
            <w:pPr>
              <w:rPr>
                <w:sz w:val="22"/>
                <w:szCs w:val="22"/>
              </w:rPr>
            </w:pPr>
            <w:r w:rsidRPr="00755A93">
              <w:rPr>
                <w:sz w:val="22"/>
                <w:szCs w:val="22"/>
              </w:rPr>
              <w:t>Joe Benavides, TX</w:t>
            </w:r>
          </w:p>
        </w:tc>
      </w:tr>
      <w:tr w:rsidR="00DD3B24" w:rsidRPr="00196338" w14:paraId="782F27BA" w14:textId="77777777" w:rsidTr="00AB2E3C">
        <w:trPr>
          <w:trHeight w:val="288"/>
          <w:jc w:val="right"/>
        </w:trPr>
        <w:tc>
          <w:tcPr>
            <w:tcW w:w="1800" w:type="dxa"/>
          </w:tcPr>
          <w:p w14:paraId="185936BB" w14:textId="77777777" w:rsidR="00DD3B24" w:rsidRPr="00755A93" w:rsidRDefault="00DD3B24" w:rsidP="00AB2E3C">
            <w:pPr>
              <w:jc w:val="center"/>
              <w:rPr>
                <w:sz w:val="22"/>
                <w:szCs w:val="22"/>
              </w:rPr>
            </w:pPr>
            <w:r w:rsidRPr="00755A93">
              <w:rPr>
                <w:sz w:val="22"/>
                <w:szCs w:val="22"/>
              </w:rPr>
              <w:t>66-68</w:t>
            </w:r>
          </w:p>
        </w:tc>
        <w:tc>
          <w:tcPr>
            <w:tcW w:w="2855" w:type="dxa"/>
          </w:tcPr>
          <w:p w14:paraId="319574A2" w14:textId="77777777" w:rsidR="00DD3B24" w:rsidRPr="00755A93" w:rsidRDefault="00DD3B24" w:rsidP="00AB2E3C">
            <w:pPr>
              <w:rPr>
                <w:sz w:val="22"/>
                <w:szCs w:val="22"/>
              </w:rPr>
            </w:pPr>
            <w:r w:rsidRPr="00755A93">
              <w:rPr>
                <w:sz w:val="22"/>
                <w:szCs w:val="22"/>
              </w:rPr>
              <w:t>J. J. Bartfai, NY</w:t>
            </w:r>
          </w:p>
        </w:tc>
        <w:tc>
          <w:tcPr>
            <w:tcW w:w="1555" w:type="dxa"/>
          </w:tcPr>
          <w:p w14:paraId="4DA83661" w14:textId="77777777" w:rsidR="00DD3B24" w:rsidRPr="00755A93" w:rsidRDefault="00DD3B24" w:rsidP="00AB2E3C">
            <w:pPr>
              <w:jc w:val="center"/>
              <w:rPr>
                <w:sz w:val="22"/>
                <w:szCs w:val="22"/>
              </w:rPr>
            </w:pPr>
            <w:r w:rsidRPr="00755A93">
              <w:rPr>
                <w:sz w:val="22"/>
                <w:szCs w:val="22"/>
              </w:rPr>
              <w:t>96</w:t>
            </w:r>
          </w:p>
        </w:tc>
        <w:tc>
          <w:tcPr>
            <w:tcW w:w="2521" w:type="dxa"/>
          </w:tcPr>
          <w:p w14:paraId="493B04AC" w14:textId="77777777" w:rsidR="00DD3B24" w:rsidRPr="00755A93" w:rsidRDefault="00DD3B24" w:rsidP="00AB2E3C">
            <w:pPr>
              <w:rPr>
                <w:sz w:val="22"/>
                <w:szCs w:val="22"/>
              </w:rPr>
            </w:pPr>
            <w:r w:rsidRPr="00755A93">
              <w:rPr>
                <w:sz w:val="22"/>
                <w:szCs w:val="22"/>
              </w:rPr>
              <w:t>John Gaccione, NY</w:t>
            </w:r>
          </w:p>
        </w:tc>
      </w:tr>
      <w:tr w:rsidR="00DD3B24" w:rsidRPr="00196338" w14:paraId="591B1518" w14:textId="77777777" w:rsidTr="00AB2E3C">
        <w:trPr>
          <w:trHeight w:val="288"/>
          <w:jc w:val="right"/>
        </w:trPr>
        <w:tc>
          <w:tcPr>
            <w:tcW w:w="1800" w:type="dxa"/>
          </w:tcPr>
          <w:p w14:paraId="44140454" w14:textId="77777777" w:rsidR="00DD3B24" w:rsidRPr="00755A93" w:rsidRDefault="00DD3B24" w:rsidP="00AB2E3C">
            <w:pPr>
              <w:spacing w:line="7" w:lineRule="exact"/>
              <w:jc w:val="center"/>
              <w:rPr>
                <w:sz w:val="22"/>
                <w:szCs w:val="22"/>
              </w:rPr>
            </w:pPr>
          </w:p>
          <w:p w14:paraId="4EF6EACC" w14:textId="77777777" w:rsidR="00DD3B24" w:rsidRPr="00755A93" w:rsidRDefault="00DD3B24" w:rsidP="00AB2E3C">
            <w:pPr>
              <w:jc w:val="center"/>
              <w:rPr>
                <w:sz w:val="22"/>
                <w:szCs w:val="22"/>
              </w:rPr>
            </w:pPr>
            <w:r w:rsidRPr="00755A93">
              <w:rPr>
                <w:sz w:val="22"/>
                <w:szCs w:val="22"/>
              </w:rPr>
              <w:t>69</w:t>
            </w:r>
          </w:p>
        </w:tc>
        <w:tc>
          <w:tcPr>
            <w:tcW w:w="2855" w:type="dxa"/>
          </w:tcPr>
          <w:p w14:paraId="719A7D9B" w14:textId="77777777" w:rsidR="00DD3B24" w:rsidRPr="00755A93" w:rsidRDefault="00DD3B24" w:rsidP="00AB2E3C">
            <w:pPr>
              <w:spacing w:line="7" w:lineRule="exact"/>
              <w:rPr>
                <w:sz w:val="22"/>
                <w:szCs w:val="22"/>
              </w:rPr>
            </w:pPr>
          </w:p>
          <w:p w14:paraId="4ED199EB" w14:textId="77777777" w:rsidR="00DD3B24" w:rsidRPr="00755A93" w:rsidRDefault="00DD3B24" w:rsidP="00AB2E3C">
            <w:pPr>
              <w:rPr>
                <w:sz w:val="22"/>
                <w:szCs w:val="22"/>
              </w:rPr>
            </w:pPr>
            <w:r w:rsidRPr="00755A93">
              <w:rPr>
                <w:sz w:val="22"/>
                <w:szCs w:val="22"/>
              </w:rPr>
              <w:t>W. R. Mossberg, CA</w:t>
            </w:r>
          </w:p>
        </w:tc>
        <w:tc>
          <w:tcPr>
            <w:tcW w:w="1555" w:type="dxa"/>
          </w:tcPr>
          <w:p w14:paraId="5A0ABAE4" w14:textId="77777777" w:rsidR="00DD3B24" w:rsidRPr="00755A93" w:rsidRDefault="00DD3B24" w:rsidP="00AB2E3C">
            <w:pPr>
              <w:jc w:val="center"/>
              <w:rPr>
                <w:sz w:val="22"/>
                <w:szCs w:val="22"/>
              </w:rPr>
            </w:pPr>
            <w:r w:rsidRPr="00755A93">
              <w:rPr>
                <w:sz w:val="22"/>
                <w:szCs w:val="22"/>
              </w:rPr>
              <w:t>97-98</w:t>
            </w:r>
          </w:p>
        </w:tc>
        <w:tc>
          <w:tcPr>
            <w:tcW w:w="2521" w:type="dxa"/>
          </w:tcPr>
          <w:p w14:paraId="68B09398" w14:textId="77777777" w:rsidR="00DD3B24" w:rsidRPr="00755A93" w:rsidRDefault="00DD3B24" w:rsidP="00AB2E3C">
            <w:pPr>
              <w:rPr>
                <w:sz w:val="22"/>
                <w:szCs w:val="22"/>
              </w:rPr>
            </w:pPr>
            <w:r w:rsidRPr="00755A93">
              <w:rPr>
                <w:sz w:val="22"/>
                <w:szCs w:val="22"/>
              </w:rPr>
              <w:t>J. Cardin, WI</w:t>
            </w:r>
          </w:p>
        </w:tc>
      </w:tr>
      <w:tr w:rsidR="00DD3B24" w:rsidRPr="00196338" w14:paraId="38DDD40F" w14:textId="77777777" w:rsidTr="00AB2E3C">
        <w:trPr>
          <w:trHeight w:val="288"/>
          <w:jc w:val="right"/>
        </w:trPr>
        <w:tc>
          <w:tcPr>
            <w:tcW w:w="1800" w:type="dxa"/>
          </w:tcPr>
          <w:p w14:paraId="7F05229D" w14:textId="77777777" w:rsidR="00DD3B24" w:rsidRPr="00755A93" w:rsidRDefault="00DD3B24" w:rsidP="00AB2E3C">
            <w:pPr>
              <w:spacing w:line="7" w:lineRule="exact"/>
              <w:jc w:val="center"/>
              <w:rPr>
                <w:sz w:val="22"/>
                <w:szCs w:val="22"/>
              </w:rPr>
            </w:pPr>
          </w:p>
          <w:p w14:paraId="030DECA1" w14:textId="77777777" w:rsidR="00DD3B24" w:rsidRPr="00755A93" w:rsidRDefault="00DD3B24" w:rsidP="00AB2E3C">
            <w:pPr>
              <w:jc w:val="center"/>
              <w:rPr>
                <w:sz w:val="22"/>
                <w:szCs w:val="22"/>
              </w:rPr>
            </w:pPr>
            <w:r w:rsidRPr="00755A93">
              <w:rPr>
                <w:sz w:val="22"/>
                <w:szCs w:val="22"/>
              </w:rPr>
              <w:t>70</w:t>
            </w:r>
          </w:p>
        </w:tc>
        <w:tc>
          <w:tcPr>
            <w:tcW w:w="2855" w:type="dxa"/>
          </w:tcPr>
          <w:p w14:paraId="483B9F40" w14:textId="77777777" w:rsidR="00DD3B24" w:rsidRPr="00755A93" w:rsidRDefault="00DD3B24" w:rsidP="00AB2E3C">
            <w:pPr>
              <w:spacing w:line="7" w:lineRule="exact"/>
              <w:rPr>
                <w:sz w:val="22"/>
                <w:szCs w:val="22"/>
              </w:rPr>
            </w:pPr>
          </w:p>
          <w:p w14:paraId="32592E06" w14:textId="77777777" w:rsidR="00DD3B24" w:rsidRPr="00755A93" w:rsidRDefault="00DD3B24" w:rsidP="00AB2E3C">
            <w:pPr>
              <w:rPr>
                <w:sz w:val="22"/>
                <w:szCs w:val="22"/>
              </w:rPr>
            </w:pPr>
            <w:r w:rsidRPr="00755A93">
              <w:rPr>
                <w:sz w:val="22"/>
                <w:szCs w:val="22"/>
              </w:rPr>
              <w:t>E. Skluzacek, MN</w:t>
            </w:r>
          </w:p>
        </w:tc>
        <w:tc>
          <w:tcPr>
            <w:tcW w:w="1555" w:type="dxa"/>
          </w:tcPr>
          <w:p w14:paraId="22476982" w14:textId="77777777" w:rsidR="00DD3B24" w:rsidRPr="00755A93" w:rsidRDefault="00DD3B24" w:rsidP="00AB2E3C">
            <w:pPr>
              <w:jc w:val="center"/>
              <w:rPr>
                <w:sz w:val="22"/>
                <w:szCs w:val="22"/>
              </w:rPr>
            </w:pPr>
            <w:r w:rsidRPr="00755A93">
              <w:rPr>
                <w:sz w:val="22"/>
                <w:szCs w:val="22"/>
              </w:rPr>
              <w:t>99</w:t>
            </w:r>
          </w:p>
        </w:tc>
        <w:tc>
          <w:tcPr>
            <w:tcW w:w="2521" w:type="dxa"/>
          </w:tcPr>
          <w:p w14:paraId="28A76516" w14:textId="77777777" w:rsidR="00DD3B24" w:rsidRPr="00755A93" w:rsidRDefault="00DD3B24" w:rsidP="00AB2E3C">
            <w:pPr>
              <w:rPr>
                <w:sz w:val="22"/>
                <w:szCs w:val="22"/>
              </w:rPr>
            </w:pPr>
            <w:r w:rsidRPr="00755A93">
              <w:rPr>
                <w:sz w:val="22"/>
                <w:szCs w:val="22"/>
              </w:rPr>
              <w:t>R. Johnson, NM</w:t>
            </w:r>
          </w:p>
        </w:tc>
      </w:tr>
      <w:tr w:rsidR="00DD3B24" w:rsidRPr="00196338" w14:paraId="27AA89BA" w14:textId="77777777" w:rsidTr="00AB2E3C">
        <w:trPr>
          <w:trHeight w:val="288"/>
          <w:jc w:val="right"/>
        </w:trPr>
        <w:tc>
          <w:tcPr>
            <w:tcW w:w="1800" w:type="dxa"/>
            <w:vAlign w:val="center"/>
          </w:tcPr>
          <w:p w14:paraId="311D1FD6" w14:textId="77777777" w:rsidR="00DD3B24" w:rsidRPr="00755A93" w:rsidRDefault="00DD3B24" w:rsidP="00AB2E3C">
            <w:pPr>
              <w:spacing w:line="7" w:lineRule="exact"/>
              <w:jc w:val="center"/>
              <w:rPr>
                <w:sz w:val="22"/>
                <w:szCs w:val="22"/>
              </w:rPr>
            </w:pPr>
          </w:p>
          <w:p w14:paraId="455B2D28" w14:textId="77777777" w:rsidR="00DD3B24" w:rsidRPr="00755A93" w:rsidRDefault="00DD3B24" w:rsidP="00AB2E3C">
            <w:pPr>
              <w:jc w:val="center"/>
              <w:rPr>
                <w:sz w:val="22"/>
                <w:szCs w:val="22"/>
              </w:rPr>
            </w:pPr>
            <w:r w:rsidRPr="00755A93">
              <w:rPr>
                <w:sz w:val="22"/>
                <w:szCs w:val="22"/>
              </w:rPr>
              <w:t>71</w:t>
            </w:r>
          </w:p>
        </w:tc>
        <w:tc>
          <w:tcPr>
            <w:tcW w:w="2855" w:type="dxa"/>
          </w:tcPr>
          <w:p w14:paraId="55E03E42" w14:textId="77777777" w:rsidR="00DD3B24" w:rsidRPr="00755A93" w:rsidRDefault="00DD3B24" w:rsidP="00AB2E3C">
            <w:pPr>
              <w:spacing w:line="7" w:lineRule="exact"/>
              <w:rPr>
                <w:sz w:val="22"/>
                <w:szCs w:val="22"/>
              </w:rPr>
            </w:pPr>
          </w:p>
          <w:p w14:paraId="16C144F1" w14:textId="77777777" w:rsidR="00DD3B24" w:rsidRPr="00755A93" w:rsidRDefault="00DD3B24" w:rsidP="00AB2E3C">
            <w:pPr>
              <w:rPr>
                <w:sz w:val="22"/>
                <w:szCs w:val="22"/>
              </w:rPr>
            </w:pPr>
            <w:r w:rsidRPr="00755A93">
              <w:rPr>
                <w:sz w:val="22"/>
                <w:szCs w:val="22"/>
              </w:rPr>
              <w:t>D. Stagg, AL</w:t>
            </w:r>
          </w:p>
        </w:tc>
        <w:tc>
          <w:tcPr>
            <w:tcW w:w="1555" w:type="dxa"/>
          </w:tcPr>
          <w:p w14:paraId="0F7E98A9" w14:textId="77777777" w:rsidR="00DD3B24" w:rsidRPr="00755A93" w:rsidRDefault="00DD3B24" w:rsidP="00AB2E3C">
            <w:pPr>
              <w:jc w:val="center"/>
              <w:rPr>
                <w:sz w:val="22"/>
                <w:szCs w:val="22"/>
              </w:rPr>
            </w:pPr>
            <w:r w:rsidRPr="00755A93">
              <w:rPr>
                <w:sz w:val="22"/>
                <w:szCs w:val="22"/>
              </w:rPr>
              <w:t>100</w:t>
            </w:r>
          </w:p>
        </w:tc>
        <w:tc>
          <w:tcPr>
            <w:tcW w:w="2521" w:type="dxa"/>
          </w:tcPr>
          <w:p w14:paraId="06B34D56" w14:textId="77777777" w:rsidR="00DD3B24" w:rsidRPr="00755A93" w:rsidRDefault="00DD3B24" w:rsidP="00AB2E3C">
            <w:pPr>
              <w:rPr>
                <w:sz w:val="22"/>
                <w:szCs w:val="22"/>
              </w:rPr>
            </w:pPr>
            <w:r w:rsidRPr="00755A93">
              <w:rPr>
                <w:sz w:val="22"/>
                <w:szCs w:val="22"/>
              </w:rPr>
              <w:t>T. Lloyd, MT</w:t>
            </w:r>
          </w:p>
        </w:tc>
      </w:tr>
      <w:tr w:rsidR="00DD3B24" w:rsidRPr="00196338" w14:paraId="1C61B5A7" w14:textId="77777777" w:rsidTr="00AB2E3C">
        <w:trPr>
          <w:trHeight w:val="288"/>
          <w:jc w:val="right"/>
        </w:trPr>
        <w:tc>
          <w:tcPr>
            <w:tcW w:w="1800" w:type="dxa"/>
          </w:tcPr>
          <w:p w14:paraId="547261DC" w14:textId="77777777" w:rsidR="00DD3B24" w:rsidRPr="00755A93" w:rsidRDefault="00DD3B24" w:rsidP="00AB2E3C">
            <w:pPr>
              <w:spacing w:line="7" w:lineRule="exact"/>
              <w:jc w:val="center"/>
              <w:rPr>
                <w:sz w:val="22"/>
                <w:szCs w:val="22"/>
              </w:rPr>
            </w:pPr>
          </w:p>
          <w:p w14:paraId="43212517" w14:textId="77777777" w:rsidR="00DD3B24" w:rsidRPr="00755A93" w:rsidRDefault="00DD3B24" w:rsidP="00AB2E3C">
            <w:pPr>
              <w:jc w:val="center"/>
              <w:rPr>
                <w:sz w:val="22"/>
                <w:szCs w:val="22"/>
              </w:rPr>
            </w:pPr>
            <w:r w:rsidRPr="00755A93">
              <w:rPr>
                <w:sz w:val="22"/>
                <w:szCs w:val="22"/>
              </w:rPr>
              <w:t>72</w:t>
            </w:r>
          </w:p>
        </w:tc>
        <w:tc>
          <w:tcPr>
            <w:tcW w:w="2855" w:type="dxa"/>
          </w:tcPr>
          <w:p w14:paraId="6998B9F8" w14:textId="77777777" w:rsidR="00DD3B24" w:rsidRPr="00755A93" w:rsidRDefault="00DD3B24" w:rsidP="00AB2E3C">
            <w:pPr>
              <w:spacing w:line="7" w:lineRule="exact"/>
              <w:rPr>
                <w:sz w:val="22"/>
                <w:szCs w:val="22"/>
              </w:rPr>
            </w:pPr>
          </w:p>
          <w:p w14:paraId="23235E66" w14:textId="77777777" w:rsidR="00DD3B24" w:rsidRPr="00755A93" w:rsidRDefault="00DD3B24" w:rsidP="00AB2E3C">
            <w:pPr>
              <w:rPr>
                <w:sz w:val="22"/>
                <w:szCs w:val="22"/>
              </w:rPr>
            </w:pPr>
            <w:r w:rsidRPr="00755A93">
              <w:rPr>
                <w:sz w:val="22"/>
                <w:szCs w:val="22"/>
              </w:rPr>
              <w:t>A. Nelson, CT</w:t>
            </w:r>
          </w:p>
        </w:tc>
        <w:tc>
          <w:tcPr>
            <w:tcW w:w="1555" w:type="dxa"/>
          </w:tcPr>
          <w:p w14:paraId="1EE939D6" w14:textId="77777777" w:rsidR="00DD3B24" w:rsidRPr="00755A93" w:rsidRDefault="00DD3B24" w:rsidP="00AB2E3C">
            <w:pPr>
              <w:jc w:val="center"/>
              <w:rPr>
                <w:sz w:val="22"/>
                <w:szCs w:val="22"/>
              </w:rPr>
            </w:pPr>
            <w:r w:rsidRPr="00755A93">
              <w:rPr>
                <w:sz w:val="22"/>
                <w:szCs w:val="22"/>
              </w:rPr>
              <w:t>101</w:t>
            </w:r>
          </w:p>
        </w:tc>
        <w:tc>
          <w:tcPr>
            <w:tcW w:w="2521" w:type="dxa"/>
          </w:tcPr>
          <w:p w14:paraId="745C84DB" w14:textId="77777777" w:rsidR="00DD3B24" w:rsidRPr="00755A93" w:rsidRDefault="00DD3B24" w:rsidP="00AB2E3C">
            <w:pPr>
              <w:rPr>
                <w:sz w:val="22"/>
                <w:szCs w:val="22"/>
              </w:rPr>
            </w:pPr>
            <w:r w:rsidRPr="00755A93">
              <w:rPr>
                <w:sz w:val="22"/>
                <w:szCs w:val="22"/>
              </w:rPr>
              <w:t>R. Lewis, GA</w:t>
            </w:r>
          </w:p>
        </w:tc>
      </w:tr>
      <w:tr w:rsidR="00DD3B24" w:rsidRPr="00196338" w14:paraId="7996E79D" w14:textId="77777777" w:rsidTr="00AB2E3C">
        <w:trPr>
          <w:trHeight w:val="288"/>
          <w:jc w:val="right"/>
        </w:trPr>
        <w:tc>
          <w:tcPr>
            <w:tcW w:w="1800" w:type="dxa"/>
          </w:tcPr>
          <w:p w14:paraId="6B829750" w14:textId="77777777" w:rsidR="00DD3B24" w:rsidRPr="00755A93" w:rsidRDefault="00DD3B24" w:rsidP="00AB2E3C">
            <w:pPr>
              <w:spacing w:line="7" w:lineRule="exact"/>
              <w:jc w:val="center"/>
              <w:rPr>
                <w:sz w:val="22"/>
                <w:szCs w:val="22"/>
              </w:rPr>
            </w:pPr>
          </w:p>
          <w:p w14:paraId="0BF3DB7E" w14:textId="77777777" w:rsidR="00DD3B24" w:rsidRPr="00755A93" w:rsidRDefault="00DD3B24" w:rsidP="00AB2E3C">
            <w:pPr>
              <w:jc w:val="center"/>
              <w:rPr>
                <w:sz w:val="22"/>
                <w:szCs w:val="22"/>
              </w:rPr>
            </w:pPr>
            <w:r w:rsidRPr="00755A93">
              <w:rPr>
                <w:sz w:val="22"/>
                <w:szCs w:val="22"/>
              </w:rPr>
              <w:t>73-74</w:t>
            </w:r>
          </w:p>
        </w:tc>
        <w:tc>
          <w:tcPr>
            <w:tcW w:w="2855" w:type="dxa"/>
          </w:tcPr>
          <w:p w14:paraId="253814F7" w14:textId="77777777" w:rsidR="00DD3B24" w:rsidRPr="00755A93" w:rsidRDefault="00DD3B24" w:rsidP="00AB2E3C">
            <w:pPr>
              <w:spacing w:line="7" w:lineRule="exact"/>
              <w:rPr>
                <w:sz w:val="22"/>
                <w:szCs w:val="22"/>
              </w:rPr>
            </w:pPr>
          </w:p>
          <w:p w14:paraId="7389174D" w14:textId="77777777" w:rsidR="00DD3B24" w:rsidRPr="00755A93" w:rsidRDefault="00DD3B24" w:rsidP="00AB2E3C">
            <w:pPr>
              <w:rPr>
                <w:sz w:val="22"/>
                <w:szCs w:val="22"/>
              </w:rPr>
            </w:pPr>
            <w:r w:rsidRPr="00755A93">
              <w:rPr>
                <w:sz w:val="22"/>
                <w:szCs w:val="22"/>
              </w:rPr>
              <w:t xml:space="preserve">K. </w:t>
            </w:r>
            <w:r w:rsidRPr="00755A93">
              <w:rPr>
                <w:sz w:val="22"/>
                <w:szCs w:val="22"/>
                <w:u w:color="82C42A"/>
              </w:rPr>
              <w:t>Simila</w:t>
            </w:r>
            <w:r w:rsidRPr="00755A93">
              <w:rPr>
                <w:sz w:val="22"/>
                <w:szCs w:val="22"/>
              </w:rPr>
              <w:t>, OR</w:t>
            </w:r>
          </w:p>
        </w:tc>
        <w:tc>
          <w:tcPr>
            <w:tcW w:w="1555" w:type="dxa"/>
          </w:tcPr>
          <w:p w14:paraId="6D4FE16D" w14:textId="77777777" w:rsidR="00DD3B24" w:rsidRPr="00755A93" w:rsidRDefault="00DD3B24" w:rsidP="00AB2E3C">
            <w:pPr>
              <w:jc w:val="center"/>
              <w:rPr>
                <w:sz w:val="22"/>
                <w:szCs w:val="22"/>
              </w:rPr>
            </w:pPr>
            <w:r w:rsidRPr="00755A93">
              <w:rPr>
                <w:sz w:val="22"/>
                <w:szCs w:val="22"/>
              </w:rPr>
              <w:t>102-103</w:t>
            </w:r>
          </w:p>
        </w:tc>
        <w:tc>
          <w:tcPr>
            <w:tcW w:w="2521" w:type="dxa"/>
          </w:tcPr>
          <w:p w14:paraId="2C880790" w14:textId="77777777" w:rsidR="00DD3B24" w:rsidRPr="00755A93" w:rsidRDefault="00DD3B24" w:rsidP="00AB2E3C">
            <w:pPr>
              <w:rPr>
                <w:sz w:val="22"/>
                <w:szCs w:val="22"/>
              </w:rPr>
            </w:pPr>
            <w:r w:rsidRPr="00755A93">
              <w:rPr>
                <w:sz w:val="22"/>
                <w:szCs w:val="22"/>
              </w:rPr>
              <w:t>Ethan Bogren, NY</w:t>
            </w:r>
          </w:p>
        </w:tc>
      </w:tr>
      <w:tr w:rsidR="00DD3B24" w:rsidRPr="00196338" w14:paraId="5ADB5142" w14:textId="77777777" w:rsidTr="00AB2E3C">
        <w:trPr>
          <w:trHeight w:val="288"/>
          <w:jc w:val="right"/>
        </w:trPr>
        <w:tc>
          <w:tcPr>
            <w:tcW w:w="1800" w:type="dxa"/>
          </w:tcPr>
          <w:p w14:paraId="2D407D1B" w14:textId="77777777" w:rsidR="00DD3B24" w:rsidRPr="00755A93" w:rsidRDefault="00DD3B24" w:rsidP="00AB2E3C">
            <w:pPr>
              <w:spacing w:line="7" w:lineRule="exact"/>
              <w:jc w:val="center"/>
              <w:rPr>
                <w:sz w:val="22"/>
                <w:szCs w:val="22"/>
              </w:rPr>
            </w:pPr>
          </w:p>
          <w:p w14:paraId="1E0C2D15" w14:textId="77777777" w:rsidR="00DD3B24" w:rsidRPr="00755A93" w:rsidRDefault="00DD3B24" w:rsidP="00AB2E3C">
            <w:pPr>
              <w:jc w:val="center"/>
              <w:rPr>
                <w:sz w:val="22"/>
                <w:szCs w:val="22"/>
              </w:rPr>
            </w:pPr>
            <w:r w:rsidRPr="00755A93">
              <w:rPr>
                <w:sz w:val="22"/>
                <w:szCs w:val="22"/>
              </w:rPr>
              <w:t>75</w:t>
            </w:r>
          </w:p>
        </w:tc>
        <w:tc>
          <w:tcPr>
            <w:tcW w:w="2855" w:type="dxa"/>
          </w:tcPr>
          <w:p w14:paraId="542A41EA" w14:textId="77777777" w:rsidR="00DD3B24" w:rsidRPr="00755A93" w:rsidRDefault="00DD3B24" w:rsidP="00AB2E3C">
            <w:pPr>
              <w:spacing w:line="7" w:lineRule="exact"/>
              <w:rPr>
                <w:sz w:val="22"/>
                <w:szCs w:val="22"/>
              </w:rPr>
            </w:pPr>
          </w:p>
          <w:p w14:paraId="742F8C31" w14:textId="77777777" w:rsidR="00DD3B24" w:rsidRPr="00755A93" w:rsidRDefault="00DD3B24" w:rsidP="00AB2E3C">
            <w:pPr>
              <w:rPr>
                <w:sz w:val="22"/>
                <w:szCs w:val="22"/>
              </w:rPr>
            </w:pPr>
            <w:r w:rsidRPr="00755A93">
              <w:rPr>
                <w:sz w:val="22"/>
                <w:szCs w:val="22"/>
              </w:rPr>
              <w:t xml:space="preserve">S. B. </w:t>
            </w:r>
            <w:r w:rsidRPr="00755A93">
              <w:rPr>
                <w:sz w:val="22"/>
                <w:szCs w:val="22"/>
                <w:u w:color="82C42A"/>
              </w:rPr>
              <w:t>Colbrook</w:t>
            </w:r>
            <w:r w:rsidRPr="00755A93">
              <w:rPr>
                <w:sz w:val="22"/>
                <w:szCs w:val="22"/>
              </w:rPr>
              <w:t>, IL</w:t>
            </w:r>
          </w:p>
        </w:tc>
        <w:tc>
          <w:tcPr>
            <w:tcW w:w="1555" w:type="dxa"/>
          </w:tcPr>
          <w:p w14:paraId="5F221A00" w14:textId="77777777" w:rsidR="00DD3B24" w:rsidRPr="00755A93" w:rsidRDefault="00DD3B24" w:rsidP="00AB2E3C">
            <w:pPr>
              <w:spacing w:line="7" w:lineRule="exact"/>
              <w:jc w:val="center"/>
              <w:rPr>
                <w:sz w:val="22"/>
                <w:szCs w:val="22"/>
              </w:rPr>
            </w:pPr>
          </w:p>
          <w:p w14:paraId="3A4C68E9" w14:textId="77777777" w:rsidR="00DD3B24" w:rsidRPr="00755A93" w:rsidRDefault="00DD3B24" w:rsidP="00AB2E3C">
            <w:pPr>
              <w:jc w:val="center"/>
              <w:rPr>
                <w:sz w:val="22"/>
                <w:szCs w:val="22"/>
              </w:rPr>
            </w:pPr>
            <w:r w:rsidRPr="00755A93">
              <w:rPr>
                <w:sz w:val="22"/>
                <w:szCs w:val="22"/>
              </w:rPr>
              <w:t>104</w:t>
            </w:r>
          </w:p>
        </w:tc>
        <w:tc>
          <w:tcPr>
            <w:tcW w:w="2521" w:type="dxa"/>
          </w:tcPr>
          <w:p w14:paraId="2061969A" w14:textId="77777777" w:rsidR="00DD3B24" w:rsidRPr="00755A93" w:rsidRDefault="00DD3B24" w:rsidP="00AB2E3C">
            <w:pPr>
              <w:rPr>
                <w:sz w:val="22"/>
                <w:szCs w:val="22"/>
              </w:rPr>
            </w:pPr>
            <w:r w:rsidRPr="00755A93">
              <w:rPr>
                <w:sz w:val="22"/>
                <w:szCs w:val="22"/>
              </w:rPr>
              <w:t>Michelle Wilson, AZ</w:t>
            </w:r>
          </w:p>
        </w:tc>
      </w:tr>
      <w:tr w:rsidR="00DD3B24" w:rsidRPr="00196338" w14:paraId="54666167" w14:textId="77777777" w:rsidTr="00AB2E3C">
        <w:trPr>
          <w:trHeight w:val="288"/>
          <w:jc w:val="right"/>
        </w:trPr>
        <w:tc>
          <w:tcPr>
            <w:tcW w:w="1800" w:type="dxa"/>
          </w:tcPr>
          <w:p w14:paraId="2AC93D79" w14:textId="77777777" w:rsidR="00DD3B24" w:rsidRPr="00755A93" w:rsidRDefault="00DD3B24" w:rsidP="00AB2E3C">
            <w:pPr>
              <w:spacing w:line="7" w:lineRule="exact"/>
              <w:jc w:val="center"/>
              <w:rPr>
                <w:sz w:val="22"/>
                <w:szCs w:val="22"/>
              </w:rPr>
            </w:pPr>
          </w:p>
          <w:p w14:paraId="05482566" w14:textId="77777777" w:rsidR="00DD3B24" w:rsidRPr="00755A93" w:rsidRDefault="00DD3B24" w:rsidP="00AB2E3C">
            <w:pPr>
              <w:jc w:val="center"/>
              <w:rPr>
                <w:sz w:val="22"/>
                <w:szCs w:val="22"/>
              </w:rPr>
            </w:pPr>
            <w:r w:rsidRPr="00755A93">
              <w:rPr>
                <w:sz w:val="22"/>
                <w:szCs w:val="22"/>
              </w:rPr>
              <w:t>76</w:t>
            </w:r>
          </w:p>
        </w:tc>
        <w:tc>
          <w:tcPr>
            <w:tcW w:w="2855" w:type="dxa"/>
          </w:tcPr>
          <w:p w14:paraId="3BCF76BF" w14:textId="77777777" w:rsidR="00DD3B24" w:rsidRPr="00755A93" w:rsidRDefault="00DD3B24" w:rsidP="00AB2E3C">
            <w:pPr>
              <w:spacing w:line="7" w:lineRule="exact"/>
              <w:rPr>
                <w:sz w:val="22"/>
                <w:szCs w:val="22"/>
              </w:rPr>
            </w:pPr>
          </w:p>
          <w:p w14:paraId="210B5C2C" w14:textId="77777777" w:rsidR="00DD3B24" w:rsidRPr="00755A93" w:rsidRDefault="00DD3B24" w:rsidP="00AB2E3C">
            <w:pPr>
              <w:rPr>
                <w:sz w:val="22"/>
                <w:szCs w:val="22"/>
              </w:rPr>
            </w:pPr>
            <w:r w:rsidRPr="00755A93">
              <w:rPr>
                <w:sz w:val="22"/>
                <w:szCs w:val="22"/>
              </w:rPr>
              <w:t>A. Nelson, CT</w:t>
            </w:r>
          </w:p>
        </w:tc>
        <w:tc>
          <w:tcPr>
            <w:tcW w:w="1555" w:type="dxa"/>
          </w:tcPr>
          <w:p w14:paraId="4BDBD535" w14:textId="77777777" w:rsidR="00DD3B24" w:rsidRPr="00755A93" w:rsidRDefault="00DD3B24" w:rsidP="00AB2E3C">
            <w:pPr>
              <w:spacing w:line="7" w:lineRule="exact"/>
              <w:jc w:val="center"/>
              <w:rPr>
                <w:sz w:val="22"/>
                <w:szCs w:val="22"/>
              </w:rPr>
            </w:pPr>
          </w:p>
          <w:p w14:paraId="4B8F2832" w14:textId="77777777" w:rsidR="00DD3B24" w:rsidRPr="00755A93" w:rsidRDefault="00DD3B24" w:rsidP="00AB2E3C">
            <w:pPr>
              <w:jc w:val="center"/>
              <w:rPr>
                <w:sz w:val="22"/>
                <w:szCs w:val="22"/>
              </w:rPr>
            </w:pPr>
            <w:r w:rsidRPr="00755A93">
              <w:rPr>
                <w:sz w:val="22"/>
                <w:szCs w:val="22"/>
              </w:rPr>
              <w:t>105</w:t>
            </w:r>
          </w:p>
        </w:tc>
        <w:tc>
          <w:tcPr>
            <w:tcW w:w="2521" w:type="dxa"/>
          </w:tcPr>
          <w:p w14:paraId="4E05ED1D" w14:textId="77777777" w:rsidR="00DD3B24" w:rsidRPr="00755A93" w:rsidRDefault="00DD3B24" w:rsidP="00AB2E3C">
            <w:pPr>
              <w:rPr>
                <w:sz w:val="22"/>
                <w:szCs w:val="22"/>
              </w:rPr>
            </w:pPr>
            <w:r w:rsidRPr="00755A93">
              <w:rPr>
                <w:sz w:val="22"/>
                <w:szCs w:val="22"/>
              </w:rPr>
              <w:t>Ethan Bogren, NY</w:t>
            </w:r>
          </w:p>
        </w:tc>
      </w:tr>
      <w:tr w:rsidR="00DD3B24" w:rsidRPr="00196338" w14:paraId="6F73B679" w14:textId="77777777" w:rsidTr="00AB2E3C">
        <w:trPr>
          <w:trHeight w:val="288"/>
          <w:jc w:val="right"/>
        </w:trPr>
        <w:tc>
          <w:tcPr>
            <w:tcW w:w="1800" w:type="dxa"/>
          </w:tcPr>
          <w:p w14:paraId="76B38D86" w14:textId="77777777" w:rsidR="00DD3B24" w:rsidRPr="00755A93" w:rsidRDefault="00DD3B24" w:rsidP="00AB2E3C">
            <w:pPr>
              <w:spacing w:line="7" w:lineRule="exact"/>
              <w:jc w:val="center"/>
              <w:rPr>
                <w:sz w:val="22"/>
                <w:szCs w:val="22"/>
              </w:rPr>
            </w:pPr>
          </w:p>
          <w:p w14:paraId="6149371A" w14:textId="77777777" w:rsidR="00DD3B24" w:rsidRPr="00755A93" w:rsidRDefault="00DD3B24" w:rsidP="00AB2E3C">
            <w:pPr>
              <w:jc w:val="center"/>
              <w:rPr>
                <w:sz w:val="22"/>
                <w:szCs w:val="22"/>
              </w:rPr>
            </w:pPr>
            <w:r w:rsidRPr="00755A93">
              <w:rPr>
                <w:sz w:val="22"/>
                <w:szCs w:val="22"/>
              </w:rPr>
              <w:t>77</w:t>
            </w:r>
          </w:p>
        </w:tc>
        <w:tc>
          <w:tcPr>
            <w:tcW w:w="2855" w:type="dxa"/>
          </w:tcPr>
          <w:p w14:paraId="50D3D02A" w14:textId="77777777" w:rsidR="00DD3B24" w:rsidRPr="00755A93" w:rsidRDefault="00DD3B24" w:rsidP="00AB2E3C">
            <w:pPr>
              <w:spacing w:line="7" w:lineRule="exact"/>
              <w:rPr>
                <w:sz w:val="22"/>
                <w:szCs w:val="22"/>
              </w:rPr>
            </w:pPr>
          </w:p>
          <w:p w14:paraId="68E5AE6D" w14:textId="77777777" w:rsidR="00DD3B24" w:rsidRPr="00755A93" w:rsidRDefault="00DD3B24" w:rsidP="00AB2E3C">
            <w:pPr>
              <w:rPr>
                <w:sz w:val="22"/>
                <w:szCs w:val="22"/>
              </w:rPr>
            </w:pPr>
            <w:r w:rsidRPr="00755A93">
              <w:rPr>
                <w:sz w:val="22"/>
                <w:szCs w:val="22"/>
              </w:rPr>
              <w:t>B. Bloch, CA</w:t>
            </w:r>
          </w:p>
        </w:tc>
        <w:tc>
          <w:tcPr>
            <w:tcW w:w="1555" w:type="dxa"/>
          </w:tcPr>
          <w:p w14:paraId="4E617D43" w14:textId="77777777" w:rsidR="00DD3B24" w:rsidRPr="00755A93" w:rsidRDefault="00DD3B24" w:rsidP="00AB2E3C">
            <w:pPr>
              <w:spacing w:line="7" w:lineRule="exact"/>
              <w:jc w:val="center"/>
              <w:rPr>
                <w:sz w:val="22"/>
                <w:szCs w:val="22"/>
              </w:rPr>
            </w:pPr>
          </w:p>
          <w:p w14:paraId="0D0F623D" w14:textId="77777777" w:rsidR="00DD3B24" w:rsidRPr="00755A93" w:rsidRDefault="00DD3B24" w:rsidP="00AB2E3C">
            <w:pPr>
              <w:jc w:val="center"/>
              <w:rPr>
                <w:sz w:val="22"/>
                <w:szCs w:val="22"/>
              </w:rPr>
            </w:pPr>
            <w:r w:rsidRPr="00755A93">
              <w:rPr>
                <w:sz w:val="22"/>
                <w:szCs w:val="22"/>
              </w:rPr>
              <w:t>106</w:t>
            </w:r>
          </w:p>
        </w:tc>
        <w:tc>
          <w:tcPr>
            <w:tcW w:w="2521" w:type="dxa"/>
          </w:tcPr>
          <w:p w14:paraId="22386B0B" w14:textId="77777777" w:rsidR="00DD3B24" w:rsidRPr="00755A93" w:rsidRDefault="00DD3B24" w:rsidP="00AB2E3C">
            <w:pPr>
              <w:spacing w:line="7" w:lineRule="exact"/>
              <w:rPr>
                <w:sz w:val="22"/>
                <w:szCs w:val="22"/>
              </w:rPr>
            </w:pPr>
          </w:p>
          <w:p w14:paraId="696F5744" w14:textId="77777777" w:rsidR="00DD3B24" w:rsidRPr="00755A93" w:rsidRDefault="00DD3B24" w:rsidP="00AB2E3C">
            <w:pPr>
              <w:rPr>
                <w:sz w:val="22"/>
                <w:szCs w:val="22"/>
              </w:rPr>
            </w:pPr>
            <w:r w:rsidRPr="00755A93">
              <w:rPr>
                <w:sz w:val="22"/>
                <w:szCs w:val="22"/>
              </w:rPr>
              <w:t>John McGuire, NJ</w:t>
            </w:r>
          </w:p>
        </w:tc>
      </w:tr>
      <w:tr w:rsidR="00DD3B24" w:rsidRPr="00196338" w14:paraId="32BF5B8C" w14:textId="77777777" w:rsidTr="00AB2E3C">
        <w:trPr>
          <w:trHeight w:val="288"/>
          <w:jc w:val="right"/>
        </w:trPr>
        <w:tc>
          <w:tcPr>
            <w:tcW w:w="1800" w:type="dxa"/>
          </w:tcPr>
          <w:p w14:paraId="452C39F1" w14:textId="77777777" w:rsidR="00DD3B24" w:rsidRPr="00755A93" w:rsidRDefault="00DD3B24" w:rsidP="00AB2E3C">
            <w:pPr>
              <w:spacing w:line="7" w:lineRule="exact"/>
              <w:rPr>
                <w:sz w:val="22"/>
                <w:szCs w:val="22"/>
              </w:rPr>
            </w:pPr>
          </w:p>
        </w:tc>
        <w:tc>
          <w:tcPr>
            <w:tcW w:w="2855" w:type="dxa"/>
          </w:tcPr>
          <w:p w14:paraId="4CB7A14D" w14:textId="77777777" w:rsidR="00DD3B24" w:rsidRPr="00755A93" w:rsidRDefault="00DD3B24" w:rsidP="00AB2E3C">
            <w:pPr>
              <w:spacing w:line="7" w:lineRule="exact"/>
              <w:rPr>
                <w:sz w:val="22"/>
                <w:szCs w:val="22"/>
              </w:rPr>
            </w:pPr>
          </w:p>
        </w:tc>
        <w:tc>
          <w:tcPr>
            <w:tcW w:w="1555" w:type="dxa"/>
          </w:tcPr>
          <w:p w14:paraId="3BB3DD24" w14:textId="77777777" w:rsidR="00DD3B24" w:rsidRPr="00755A93" w:rsidRDefault="00DD3B24" w:rsidP="00AB2E3C">
            <w:pPr>
              <w:jc w:val="center"/>
              <w:rPr>
                <w:sz w:val="22"/>
                <w:szCs w:val="22"/>
              </w:rPr>
            </w:pPr>
          </w:p>
        </w:tc>
        <w:tc>
          <w:tcPr>
            <w:tcW w:w="2521" w:type="dxa"/>
          </w:tcPr>
          <w:p w14:paraId="7E378391" w14:textId="77777777" w:rsidR="00DD3B24" w:rsidRPr="00755A93" w:rsidRDefault="00DD3B24" w:rsidP="00AB2E3C">
            <w:pPr>
              <w:rPr>
                <w:sz w:val="22"/>
                <w:szCs w:val="22"/>
              </w:rPr>
            </w:pPr>
          </w:p>
        </w:tc>
      </w:tr>
    </w:tbl>
    <w:p w14:paraId="57A2BF8D" w14:textId="4751E855" w:rsidR="00031C3C" w:rsidRDefault="00031C3C" w:rsidP="00EB55BF">
      <w:pPr>
        <w:tabs>
          <w:tab w:val="center" w:pos="4680"/>
          <w:tab w:val="left" w:pos="5040"/>
          <w:tab w:val="left" w:pos="5760"/>
          <w:tab w:val="left" w:pos="6480"/>
          <w:tab w:val="left" w:pos="7200"/>
          <w:tab w:val="left" w:pos="7920"/>
          <w:tab w:val="left" w:pos="8640"/>
        </w:tabs>
        <w:rPr>
          <w:b/>
          <w:bCs/>
          <w:sz w:val="28"/>
          <w:szCs w:val="28"/>
        </w:rPr>
        <w:sectPr w:rsidR="00031C3C" w:rsidSect="00BD58AA">
          <w:footerReference w:type="even" r:id="rId24"/>
          <w:footerReference w:type="default" r:id="rId25"/>
          <w:pgSz w:w="12240" w:h="15840" w:code="1"/>
          <w:pgMar w:top="1440" w:right="1440" w:bottom="1440" w:left="1440" w:header="720" w:footer="720" w:gutter="0"/>
          <w:pgNumType w:fmt="lowerRoman" w:start="1"/>
          <w:cols w:space="720"/>
          <w:docGrid w:linePitch="360"/>
        </w:sectPr>
      </w:pPr>
    </w:p>
    <w:p w14:paraId="14D80349" w14:textId="0E67FC78" w:rsidR="00AB2B2B" w:rsidRDefault="00AB2B2B" w:rsidP="00AB2B2B">
      <w:pPr>
        <w:spacing w:before="4060"/>
        <w:jc w:val="center"/>
        <w:rPr>
          <w:b/>
          <w:bCs/>
          <w:sz w:val="28"/>
          <w:szCs w:val="28"/>
        </w:rPr>
      </w:pPr>
      <w:bookmarkStart w:id="19" w:name="U.S._Department_of_Commerce"/>
      <w:bookmarkStart w:id="20" w:name="National_Institute_of_Standards_and_Tech"/>
      <w:bookmarkStart w:id="21" w:name="_Foreword"/>
      <w:bookmarkStart w:id="22" w:name="_Committee_Members"/>
      <w:bookmarkStart w:id="23" w:name="PastCharimen"/>
      <w:bookmarkStart w:id="24" w:name="_Past_Chairmen_of"/>
      <w:bookmarkEnd w:id="1"/>
      <w:bookmarkEnd w:id="2"/>
      <w:bookmarkEnd w:id="19"/>
      <w:bookmarkEnd w:id="20"/>
      <w:bookmarkEnd w:id="21"/>
      <w:bookmarkEnd w:id="22"/>
      <w:bookmarkEnd w:id="23"/>
      <w:bookmarkEnd w:id="24"/>
      <w:r>
        <w:lastRenderedPageBreak/>
        <w:t>THIS PAGE INTENTIONALLY LEFT BLANK</w:t>
      </w:r>
    </w:p>
    <w:p w14:paraId="0D1F7408" w14:textId="77777777" w:rsidR="00AB2B2B" w:rsidRDefault="00AB2B2B">
      <w:pPr>
        <w:jc w:val="left"/>
        <w:rPr>
          <w:b/>
          <w:bCs/>
          <w:sz w:val="28"/>
          <w:szCs w:val="28"/>
        </w:rPr>
      </w:pPr>
      <w:r>
        <w:rPr>
          <w:b/>
          <w:bCs/>
          <w:sz w:val="28"/>
          <w:szCs w:val="28"/>
        </w:rPr>
        <w:br w:type="page"/>
      </w:r>
    </w:p>
    <w:p w14:paraId="171C3F24" w14:textId="3E02D12D" w:rsidR="000F1B7D" w:rsidRPr="000F1B7D" w:rsidRDefault="000F1B7D" w:rsidP="00BC3A1B">
      <w:pPr>
        <w:spacing w:after="360"/>
        <w:jc w:val="center"/>
        <w:rPr>
          <w:b/>
          <w:bCs/>
          <w:sz w:val="28"/>
          <w:szCs w:val="28"/>
        </w:rPr>
      </w:pPr>
      <w:r w:rsidRPr="000F1B7D">
        <w:rPr>
          <w:b/>
          <w:bCs/>
          <w:sz w:val="28"/>
          <w:szCs w:val="28"/>
        </w:rPr>
        <w:lastRenderedPageBreak/>
        <w:t>Table of Contents</w:t>
      </w:r>
    </w:p>
    <w:p w14:paraId="283A8B98" w14:textId="09DDE503" w:rsidR="00F35E10" w:rsidRPr="00BC3A1B" w:rsidRDefault="00F35E10" w:rsidP="00715012">
      <w:pPr>
        <w:tabs>
          <w:tab w:val="right" w:leader="dot" w:pos="9360"/>
        </w:tabs>
        <w:spacing w:after="120"/>
        <w:ind w:left="720" w:right="432" w:hanging="720"/>
        <w:jc w:val="left"/>
        <w:rPr>
          <w:b/>
          <w:bCs/>
          <w:szCs w:val="20"/>
        </w:rPr>
      </w:pPr>
      <w:r w:rsidRPr="00BC3A1B">
        <w:rPr>
          <w:b/>
          <w:bCs/>
          <w:szCs w:val="20"/>
        </w:rPr>
        <w:fldChar w:fldCharType="begin"/>
      </w:r>
      <w:r>
        <w:rPr>
          <w:b/>
          <w:bCs/>
          <w:szCs w:val="20"/>
        </w:rPr>
        <w:instrText>HYPERLINK  \l "Abstract"</w:instrText>
      </w:r>
      <w:r w:rsidRPr="00BC3A1B">
        <w:rPr>
          <w:b/>
          <w:bCs/>
          <w:szCs w:val="20"/>
        </w:rPr>
        <w:fldChar w:fldCharType="separate"/>
      </w:r>
      <w:r>
        <w:rPr>
          <w:b/>
          <w:bCs/>
          <w:szCs w:val="20"/>
        </w:rPr>
        <w:t>Abstract</w:t>
      </w:r>
      <w:r w:rsidR="00EB1426">
        <w:rPr>
          <w:b/>
          <w:bCs/>
          <w:szCs w:val="20"/>
        </w:rPr>
        <w:tab/>
      </w:r>
      <w:r w:rsidRPr="00BC3A1B">
        <w:rPr>
          <w:b/>
          <w:bCs/>
          <w:szCs w:val="20"/>
        </w:rPr>
        <w:t>i</w:t>
      </w:r>
    </w:p>
    <w:p w14:paraId="6F3940BE" w14:textId="1D88D62A" w:rsidR="00F35E10" w:rsidRPr="00BC3A1B" w:rsidRDefault="00F35E10" w:rsidP="00715012">
      <w:pPr>
        <w:tabs>
          <w:tab w:val="right" w:leader="dot" w:pos="9360"/>
        </w:tabs>
        <w:spacing w:after="120"/>
        <w:ind w:left="720" w:right="432" w:hanging="720"/>
        <w:jc w:val="left"/>
        <w:rPr>
          <w:b/>
          <w:bCs/>
          <w:szCs w:val="20"/>
        </w:rPr>
      </w:pPr>
      <w:r w:rsidRPr="00BC3A1B">
        <w:rPr>
          <w:b/>
          <w:bCs/>
          <w:szCs w:val="20"/>
        </w:rPr>
        <w:fldChar w:fldCharType="end"/>
      </w:r>
      <w:r w:rsidRPr="00BC3A1B">
        <w:rPr>
          <w:b/>
          <w:bCs/>
          <w:szCs w:val="20"/>
        </w:rPr>
        <w:fldChar w:fldCharType="begin"/>
      </w:r>
      <w:r>
        <w:rPr>
          <w:b/>
          <w:bCs/>
          <w:szCs w:val="20"/>
        </w:rPr>
        <w:instrText>HYPERLINK  \l "AuthorContributions"</w:instrText>
      </w:r>
      <w:r w:rsidRPr="00BC3A1B">
        <w:rPr>
          <w:b/>
          <w:bCs/>
          <w:szCs w:val="20"/>
        </w:rPr>
        <w:fldChar w:fldCharType="separate"/>
      </w:r>
      <w:r>
        <w:rPr>
          <w:b/>
          <w:bCs/>
          <w:szCs w:val="20"/>
        </w:rPr>
        <w:t>Author Contributions</w:t>
      </w:r>
      <w:r w:rsidRPr="00BC3A1B">
        <w:rPr>
          <w:b/>
          <w:bCs/>
          <w:szCs w:val="20"/>
        </w:rPr>
        <w:tab/>
        <w:t>i</w:t>
      </w:r>
      <w:r>
        <w:rPr>
          <w:b/>
          <w:bCs/>
          <w:szCs w:val="20"/>
        </w:rPr>
        <w:t>i</w:t>
      </w:r>
    </w:p>
    <w:p w14:paraId="501189D6" w14:textId="7DBAD3BB" w:rsidR="00F35E10" w:rsidRPr="00BC3A1B" w:rsidRDefault="00F35E10" w:rsidP="00715012">
      <w:pPr>
        <w:tabs>
          <w:tab w:val="right" w:leader="dot" w:pos="9360"/>
        </w:tabs>
        <w:spacing w:after="120"/>
        <w:ind w:left="720" w:right="432" w:hanging="720"/>
        <w:jc w:val="left"/>
        <w:rPr>
          <w:b/>
          <w:bCs/>
          <w:szCs w:val="20"/>
        </w:rPr>
      </w:pPr>
      <w:r w:rsidRPr="00BC3A1B">
        <w:rPr>
          <w:b/>
          <w:bCs/>
          <w:szCs w:val="20"/>
        </w:rPr>
        <w:fldChar w:fldCharType="end"/>
      </w:r>
      <w:r w:rsidRPr="00BC3A1B">
        <w:rPr>
          <w:b/>
          <w:bCs/>
          <w:szCs w:val="20"/>
        </w:rPr>
        <w:fldChar w:fldCharType="begin"/>
      </w:r>
      <w:r>
        <w:rPr>
          <w:b/>
          <w:bCs/>
          <w:szCs w:val="20"/>
        </w:rPr>
        <w:instrText>HYPERLINK  \l "Acknowledgments"</w:instrText>
      </w:r>
      <w:r w:rsidRPr="00BC3A1B">
        <w:rPr>
          <w:b/>
          <w:bCs/>
          <w:szCs w:val="20"/>
        </w:rPr>
        <w:fldChar w:fldCharType="separate"/>
      </w:r>
      <w:r>
        <w:rPr>
          <w:b/>
          <w:bCs/>
          <w:szCs w:val="20"/>
        </w:rPr>
        <w:t>Acknowledgments</w:t>
      </w:r>
      <w:r w:rsidRPr="00BC3A1B">
        <w:rPr>
          <w:b/>
          <w:bCs/>
          <w:szCs w:val="20"/>
        </w:rPr>
        <w:tab/>
        <w:t>i</w:t>
      </w:r>
      <w:r>
        <w:rPr>
          <w:b/>
          <w:bCs/>
          <w:szCs w:val="20"/>
        </w:rPr>
        <w:t>ii</w:t>
      </w:r>
    </w:p>
    <w:p w14:paraId="5CBA6D44" w14:textId="18A47DB2" w:rsidR="004E2A95" w:rsidRPr="00BC3A1B" w:rsidRDefault="00F35E10" w:rsidP="00715012">
      <w:pPr>
        <w:tabs>
          <w:tab w:val="right" w:leader="dot" w:pos="9360"/>
        </w:tabs>
        <w:spacing w:after="120"/>
        <w:ind w:left="720" w:right="432" w:hanging="720"/>
        <w:jc w:val="left"/>
        <w:rPr>
          <w:b/>
          <w:bCs/>
          <w:szCs w:val="20"/>
        </w:rPr>
      </w:pPr>
      <w:r w:rsidRPr="00BC3A1B">
        <w:rPr>
          <w:b/>
          <w:bCs/>
          <w:szCs w:val="20"/>
        </w:rPr>
        <w:fldChar w:fldCharType="end"/>
      </w:r>
      <w:r w:rsidR="004E2A95" w:rsidRPr="00BC3A1B">
        <w:rPr>
          <w:b/>
          <w:bCs/>
          <w:szCs w:val="20"/>
        </w:rPr>
        <w:fldChar w:fldCharType="begin"/>
      </w:r>
      <w:r w:rsidR="004E2A95" w:rsidRPr="00BC3A1B">
        <w:rPr>
          <w:b/>
          <w:bCs/>
          <w:szCs w:val="20"/>
        </w:rPr>
        <w:instrText>HYPERLINK  \l "_2019_Amendments"</w:instrText>
      </w:r>
      <w:r w:rsidR="004E2A95" w:rsidRPr="00BC3A1B">
        <w:rPr>
          <w:b/>
          <w:bCs/>
          <w:szCs w:val="20"/>
        </w:rPr>
        <w:fldChar w:fldCharType="separate"/>
      </w:r>
      <w:r w:rsidR="004E2A95" w:rsidRPr="00BC3A1B">
        <w:rPr>
          <w:b/>
          <w:bCs/>
          <w:szCs w:val="20"/>
        </w:rPr>
        <w:t>202</w:t>
      </w:r>
      <w:r w:rsidR="00A06D4E" w:rsidRPr="00BC3A1B">
        <w:rPr>
          <w:b/>
          <w:bCs/>
          <w:szCs w:val="20"/>
        </w:rPr>
        <w:t>2</w:t>
      </w:r>
      <w:r w:rsidR="004E2A95" w:rsidRPr="00BC3A1B">
        <w:rPr>
          <w:b/>
          <w:bCs/>
          <w:szCs w:val="20"/>
        </w:rPr>
        <w:t xml:space="preserve"> Amendments</w:t>
      </w:r>
      <w:r>
        <w:rPr>
          <w:b/>
          <w:bCs/>
          <w:szCs w:val="20"/>
        </w:rPr>
        <w:t xml:space="preserve"> and Editorial Changes</w:t>
      </w:r>
      <w:r w:rsidR="004E2A95" w:rsidRPr="00BC3A1B">
        <w:rPr>
          <w:b/>
          <w:bCs/>
          <w:szCs w:val="20"/>
        </w:rPr>
        <w:tab/>
      </w:r>
      <w:r w:rsidR="006B20D0" w:rsidRPr="00BC3A1B">
        <w:rPr>
          <w:b/>
          <w:bCs/>
          <w:szCs w:val="20"/>
        </w:rPr>
        <w:t>v</w:t>
      </w:r>
      <w:r w:rsidR="00421CFE">
        <w:rPr>
          <w:b/>
          <w:bCs/>
          <w:szCs w:val="20"/>
        </w:rPr>
        <w:t>i</w:t>
      </w:r>
      <w:r w:rsidR="00656F82">
        <w:rPr>
          <w:b/>
          <w:bCs/>
          <w:szCs w:val="20"/>
        </w:rPr>
        <w:t>i</w:t>
      </w:r>
    </w:p>
    <w:p w14:paraId="51865382" w14:textId="1617FE7B" w:rsidR="000F1B7D" w:rsidRPr="00BC3A1B" w:rsidRDefault="004E2A95" w:rsidP="00715012">
      <w:pPr>
        <w:tabs>
          <w:tab w:val="right" w:leader="dot" w:pos="9360"/>
        </w:tabs>
        <w:spacing w:after="120"/>
        <w:ind w:left="720" w:right="432" w:hanging="720"/>
        <w:jc w:val="left"/>
        <w:rPr>
          <w:b/>
          <w:szCs w:val="20"/>
        </w:rPr>
      </w:pPr>
      <w:r w:rsidRPr="00BC3A1B">
        <w:rPr>
          <w:b/>
          <w:bCs/>
          <w:szCs w:val="20"/>
        </w:rPr>
        <w:fldChar w:fldCharType="end"/>
      </w:r>
      <w:r w:rsidR="000F1B7D" w:rsidRPr="00BC3A1B">
        <w:rPr>
          <w:b/>
          <w:szCs w:val="20"/>
        </w:rPr>
        <w:fldChar w:fldCharType="begin"/>
      </w:r>
      <w:r w:rsidR="007A662F" w:rsidRPr="00BC3A1B">
        <w:rPr>
          <w:b/>
          <w:szCs w:val="20"/>
        </w:rPr>
        <w:instrText>HYPERLINK  \l "_I.__Introduction"</w:instrText>
      </w:r>
      <w:r w:rsidR="000F1B7D" w:rsidRPr="00BC3A1B">
        <w:rPr>
          <w:b/>
          <w:szCs w:val="20"/>
        </w:rPr>
        <w:fldChar w:fldCharType="separate"/>
      </w:r>
      <w:r w:rsidR="000F1B7D" w:rsidRPr="00BC3A1B">
        <w:rPr>
          <w:b/>
          <w:szCs w:val="20"/>
        </w:rPr>
        <w:t>I.</w:t>
      </w:r>
      <w:r w:rsidR="00E51F03" w:rsidRPr="00BC3A1B">
        <w:rPr>
          <w:b/>
          <w:szCs w:val="20"/>
        </w:rPr>
        <w:t xml:space="preserve">     </w:t>
      </w:r>
      <w:r w:rsidR="000F1B7D" w:rsidRPr="00BC3A1B">
        <w:rPr>
          <w:b/>
          <w:szCs w:val="20"/>
        </w:rPr>
        <w:t>Introduction</w:t>
      </w:r>
      <w:r w:rsidR="002C3076" w:rsidRPr="00BC3A1B">
        <w:rPr>
          <w:b/>
          <w:szCs w:val="20"/>
        </w:rPr>
        <w:tab/>
      </w:r>
      <w:r w:rsidR="000F1B7D" w:rsidRPr="00BC3A1B">
        <w:rPr>
          <w:b/>
          <w:szCs w:val="20"/>
        </w:rPr>
        <w:t>1</w:t>
      </w:r>
    </w:p>
    <w:p w14:paraId="293E7028" w14:textId="595F3DA8" w:rsidR="000F1B7D" w:rsidRPr="00C970CB" w:rsidRDefault="000F1B7D" w:rsidP="00481599">
      <w:pPr>
        <w:pStyle w:val="ListParagraph"/>
        <w:numPr>
          <w:ilvl w:val="0"/>
          <w:numId w:val="231"/>
        </w:numPr>
        <w:tabs>
          <w:tab w:val="left" w:pos="360"/>
          <w:tab w:val="right" w:pos="720"/>
          <w:tab w:val="right" w:leader="dot" w:pos="9360"/>
        </w:tabs>
        <w:spacing w:after="120"/>
        <w:ind w:left="1080" w:right="432" w:hanging="720"/>
        <w:jc w:val="left"/>
        <w:rPr>
          <w:szCs w:val="20"/>
        </w:rPr>
      </w:pPr>
      <w:r w:rsidRPr="00BC3A1B">
        <w:rPr>
          <w:b/>
          <w:szCs w:val="20"/>
        </w:rPr>
        <w:fldChar w:fldCharType="end"/>
      </w:r>
      <w:r w:rsidRPr="00C970CB">
        <w:rPr>
          <w:szCs w:val="20"/>
        </w:rPr>
        <w:fldChar w:fldCharType="begin"/>
      </w:r>
      <w:r w:rsidRPr="000F1B7D">
        <w:rPr>
          <w:b/>
          <w:bCs/>
          <w:szCs w:val="20"/>
        </w:rPr>
        <w:instrText>HYPERLINK  \l "I_A_Source"</w:instrText>
      </w:r>
      <w:r w:rsidRPr="00C970CB">
        <w:rPr>
          <w:szCs w:val="20"/>
        </w:rPr>
        <w:fldChar w:fldCharType="separate"/>
      </w:r>
      <w:r w:rsidRPr="00C970CB">
        <w:rPr>
          <w:szCs w:val="20"/>
        </w:rPr>
        <w:t>Source</w:t>
      </w:r>
      <w:r w:rsidR="00FD0CFB">
        <w:rPr>
          <w:szCs w:val="20"/>
        </w:rPr>
        <w:tab/>
      </w:r>
      <w:r w:rsidR="00793623" w:rsidRPr="00C970CB">
        <w:rPr>
          <w:szCs w:val="20"/>
        </w:rPr>
        <w:t>1</w:t>
      </w:r>
    </w:p>
    <w:p w14:paraId="5B617569" w14:textId="51398B66" w:rsidR="000F1B7D" w:rsidRPr="00C970CB" w:rsidRDefault="000F1B7D" w:rsidP="00481599">
      <w:pPr>
        <w:pStyle w:val="ListParagraph"/>
        <w:numPr>
          <w:ilvl w:val="0"/>
          <w:numId w:val="231"/>
        </w:numPr>
        <w:tabs>
          <w:tab w:val="left" w:pos="360"/>
          <w:tab w:val="right" w:pos="720"/>
          <w:tab w:val="right" w:leader="dot" w:pos="9360"/>
        </w:tabs>
        <w:spacing w:after="120"/>
        <w:ind w:left="1080" w:right="432" w:hanging="720"/>
        <w:jc w:val="left"/>
        <w:rPr>
          <w:szCs w:val="20"/>
        </w:rPr>
      </w:pPr>
      <w:r w:rsidRPr="00C970CB">
        <w:rPr>
          <w:szCs w:val="20"/>
        </w:rPr>
        <w:fldChar w:fldCharType="end"/>
      </w:r>
      <w:r w:rsidRPr="00C970CB">
        <w:rPr>
          <w:szCs w:val="20"/>
        </w:rPr>
        <w:fldChar w:fldCharType="begin"/>
      </w:r>
      <w:r w:rsidRPr="000F1B7D">
        <w:rPr>
          <w:b/>
          <w:bCs/>
          <w:szCs w:val="20"/>
        </w:rPr>
        <w:instrText xml:space="preserve"> HYPERLINK  \l "I_B_Purpose" </w:instrText>
      </w:r>
      <w:r w:rsidRPr="00C970CB">
        <w:rPr>
          <w:szCs w:val="20"/>
        </w:rPr>
        <w:fldChar w:fldCharType="separate"/>
      </w:r>
      <w:r w:rsidRPr="00C970CB">
        <w:rPr>
          <w:szCs w:val="20"/>
        </w:rPr>
        <w:t>Purpose</w:t>
      </w:r>
      <w:r w:rsidR="00FD16E8" w:rsidRPr="00C970CB">
        <w:rPr>
          <w:szCs w:val="20"/>
        </w:rPr>
        <w:tab/>
      </w:r>
      <w:r w:rsidR="00793623" w:rsidRPr="00C970CB">
        <w:rPr>
          <w:szCs w:val="20"/>
        </w:rPr>
        <w:t>1</w:t>
      </w:r>
    </w:p>
    <w:p w14:paraId="44E236E7" w14:textId="40860493" w:rsidR="000F1B7D" w:rsidRPr="00C970CB" w:rsidRDefault="000F1B7D" w:rsidP="00481599">
      <w:pPr>
        <w:pStyle w:val="ListParagraph"/>
        <w:numPr>
          <w:ilvl w:val="0"/>
          <w:numId w:val="231"/>
        </w:numPr>
        <w:tabs>
          <w:tab w:val="left" w:pos="360"/>
          <w:tab w:val="right" w:pos="720"/>
          <w:tab w:val="right" w:leader="dot" w:pos="9360"/>
        </w:tabs>
        <w:spacing w:after="120"/>
        <w:ind w:left="1080" w:right="432" w:hanging="720"/>
        <w:jc w:val="left"/>
        <w:rPr>
          <w:szCs w:val="20"/>
        </w:rPr>
      </w:pPr>
      <w:r w:rsidRPr="00C970CB">
        <w:rPr>
          <w:szCs w:val="20"/>
        </w:rPr>
        <w:fldChar w:fldCharType="end"/>
      </w:r>
      <w:r w:rsidRPr="00C970CB">
        <w:rPr>
          <w:szCs w:val="20"/>
        </w:rPr>
        <w:fldChar w:fldCharType="begin"/>
      </w:r>
      <w:r w:rsidRPr="000F1B7D">
        <w:rPr>
          <w:b/>
          <w:bCs/>
          <w:szCs w:val="20"/>
        </w:rPr>
        <w:instrText xml:space="preserve"> HYPERLINK  \l "I_C_Ammendments" </w:instrText>
      </w:r>
      <w:r w:rsidRPr="00C970CB">
        <w:rPr>
          <w:szCs w:val="20"/>
        </w:rPr>
        <w:fldChar w:fldCharType="separate"/>
      </w:r>
      <w:r w:rsidRPr="00C970CB">
        <w:rPr>
          <w:szCs w:val="20"/>
        </w:rPr>
        <w:t>Amendments</w:t>
      </w:r>
      <w:r w:rsidR="00FD16E8" w:rsidRPr="00C970CB">
        <w:rPr>
          <w:szCs w:val="20"/>
        </w:rPr>
        <w:tab/>
      </w:r>
      <w:r w:rsidR="00C91BC8" w:rsidRPr="00C970CB">
        <w:rPr>
          <w:szCs w:val="20"/>
        </w:rPr>
        <w:t>1</w:t>
      </w:r>
    </w:p>
    <w:p w14:paraId="4D03270F" w14:textId="27A5A44B" w:rsidR="003506D5" w:rsidRDefault="000F1B7D" w:rsidP="00481599">
      <w:pPr>
        <w:pStyle w:val="ListParagraph"/>
        <w:numPr>
          <w:ilvl w:val="0"/>
          <w:numId w:val="231"/>
        </w:numPr>
        <w:tabs>
          <w:tab w:val="left" w:pos="360"/>
          <w:tab w:val="right" w:pos="720"/>
          <w:tab w:val="right" w:leader="dot" w:pos="9360"/>
        </w:tabs>
        <w:spacing w:after="120"/>
        <w:ind w:left="1080" w:right="432" w:hanging="720"/>
        <w:jc w:val="left"/>
        <w:rPr>
          <w:b/>
          <w:bCs/>
          <w:szCs w:val="20"/>
        </w:rPr>
      </w:pPr>
      <w:r w:rsidRPr="00C970CB">
        <w:rPr>
          <w:szCs w:val="20"/>
        </w:rPr>
        <w:fldChar w:fldCharType="end"/>
      </w:r>
      <w:hyperlink w:anchor="I_CommitteeAgenda" w:history="1">
        <w:r w:rsidRPr="00C970CB">
          <w:rPr>
            <w:szCs w:val="20"/>
          </w:rPr>
          <w:t>Annual Meeting</w:t>
        </w:r>
        <w:r w:rsidR="001B4618">
          <w:rPr>
            <w:szCs w:val="20"/>
          </w:rPr>
          <w:tab/>
        </w:r>
        <w:r w:rsidR="00C91BC8" w:rsidRPr="00C970CB">
          <w:rPr>
            <w:szCs w:val="20"/>
          </w:rPr>
          <w:t>2</w:t>
        </w:r>
      </w:hyperlink>
    </w:p>
    <w:p w14:paraId="25E3BF71" w14:textId="302A5EC7" w:rsidR="003506D5" w:rsidRPr="00C91BC8" w:rsidRDefault="002876F6" w:rsidP="00481599">
      <w:pPr>
        <w:pStyle w:val="ListParagraph"/>
        <w:numPr>
          <w:ilvl w:val="0"/>
          <w:numId w:val="231"/>
        </w:numPr>
        <w:tabs>
          <w:tab w:val="left" w:pos="360"/>
          <w:tab w:val="right" w:pos="720"/>
          <w:tab w:val="right" w:leader="dot" w:pos="9360"/>
        </w:tabs>
        <w:spacing w:after="120"/>
        <w:ind w:left="1080" w:right="432" w:hanging="720"/>
        <w:jc w:val="left"/>
        <w:rPr>
          <w:b/>
          <w:bCs/>
          <w:szCs w:val="20"/>
        </w:rPr>
      </w:pPr>
      <w:hyperlink w:anchor="I_O_AnnualMeeting" w:history="1">
        <w:r w:rsidR="000F1B7D" w:rsidRPr="000F1B7D">
          <w:rPr>
            <w:bCs/>
            <w:szCs w:val="20"/>
          </w:rPr>
          <w:t>Final Committee Reports and Conference Action</w:t>
        </w:r>
        <w:r w:rsidR="00A57064">
          <w:rPr>
            <w:bCs/>
            <w:szCs w:val="20"/>
          </w:rPr>
          <w:tab/>
        </w:r>
        <w:r w:rsidR="000F1B7D" w:rsidRPr="000F1B7D">
          <w:rPr>
            <w:bCs/>
            <w:szCs w:val="20"/>
          </w:rPr>
          <w:t>2</w:t>
        </w:r>
      </w:hyperlink>
    </w:p>
    <w:p w14:paraId="3313CF0C" w14:textId="6482CF5C" w:rsidR="003506D5" w:rsidRPr="00082C55" w:rsidRDefault="002876F6" w:rsidP="00481599">
      <w:pPr>
        <w:pStyle w:val="ListParagraph"/>
        <w:numPr>
          <w:ilvl w:val="0"/>
          <w:numId w:val="231"/>
        </w:numPr>
        <w:tabs>
          <w:tab w:val="left" w:pos="360"/>
          <w:tab w:val="right" w:pos="720"/>
          <w:tab w:val="right" w:leader="dot" w:pos="9360"/>
        </w:tabs>
        <w:spacing w:after="120"/>
        <w:ind w:left="1080" w:right="432" w:hanging="720"/>
        <w:jc w:val="left"/>
        <w:rPr>
          <w:b/>
          <w:bCs/>
          <w:szCs w:val="20"/>
        </w:rPr>
      </w:pPr>
      <w:hyperlink w:anchor="Q_Revisions" w:history="1">
        <w:r w:rsidR="000F1B7D" w:rsidRPr="00F463B4">
          <w:rPr>
            <w:szCs w:val="20"/>
          </w:rPr>
          <w:t>Revisions to Handbook</w:t>
        </w:r>
        <w:r w:rsidR="00A57064">
          <w:rPr>
            <w:szCs w:val="20"/>
          </w:rPr>
          <w:tab/>
        </w:r>
        <w:r w:rsidR="000F1B7D" w:rsidRPr="00F463B4">
          <w:rPr>
            <w:szCs w:val="20"/>
          </w:rPr>
          <w:t>2</w:t>
        </w:r>
      </w:hyperlink>
    </w:p>
    <w:p w14:paraId="594ED9A0" w14:textId="0959D8D0" w:rsidR="000F1B7D" w:rsidRPr="00F463B4" w:rsidRDefault="000F1B7D" w:rsidP="00481599">
      <w:pPr>
        <w:pStyle w:val="ListParagraph"/>
        <w:numPr>
          <w:ilvl w:val="0"/>
          <w:numId w:val="231"/>
        </w:numPr>
        <w:tabs>
          <w:tab w:val="left" w:pos="360"/>
          <w:tab w:val="right" w:pos="720"/>
          <w:tab w:val="right" w:leader="dot" w:pos="9360"/>
        </w:tabs>
        <w:spacing w:after="120"/>
        <w:ind w:left="1080" w:right="432" w:hanging="720"/>
        <w:jc w:val="left"/>
        <w:rPr>
          <w:szCs w:val="20"/>
        </w:rPr>
      </w:pPr>
      <w:r w:rsidRPr="00C970CB">
        <w:rPr>
          <w:b/>
          <w:szCs w:val="20"/>
        </w:rPr>
        <w:fldChar w:fldCharType="begin"/>
      </w:r>
      <w:r w:rsidRPr="00F463B4">
        <w:rPr>
          <w:b/>
          <w:szCs w:val="20"/>
        </w:rPr>
        <w:instrText>HYPERLINK  \l "I_R_Annotation"</w:instrText>
      </w:r>
      <w:r w:rsidRPr="00C970CB">
        <w:rPr>
          <w:b/>
          <w:szCs w:val="20"/>
        </w:rPr>
        <w:fldChar w:fldCharType="separate"/>
      </w:r>
      <w:r w:rsidRPr="00F463B4">
        <w:rPr>
          <w:szCs w:val="20"/>
        </w:rPr>
        <w:t>Annotations</w:t>
      </w:r>
      <w:r w:rsidR="00A57064">
        <w:rPr>
          <w:szCs w:val="20"/>
        </w:rPr>
        <w:tab/>
      </w:r>
      <w:r w:rsidRPr="00F463B4">
        <w:rPr>
          <w:szCs w:val="20"/>
        </w:rPr>
        <w:t>2</w:t>
      </w:r>
    </w:p>
    <w:p w14:paraId="40FFA272" w14:textId="61AE69CD" w:rsidR="000F1B7D" w:rsidRPr="000F1B7D" w:rsidRDefault="000F1B7D" w:rsidP="00481599">
      <w:pPr>
        <w:pStyle w:val="ListParagraph"/>
        <w:numPr>
          <w:ilvl w:val="0"/>
          <w:numId w:val="231"/>
        </w:numPr>
        <w:tabs>
          <w:tab w:val="left" w:pos="360"/>
          <w:tab w:val="right" w:pos="720"/>
          <w:tab w:val="right" w:leader="dot" w:pos="9360"/>
        </w:tabs>
        <w:spacing w:after="120"/>
        <w:ind w:left="1080" w:right="432" w:hanging="720"/>
        <w:jc w:val="left"/>
      </w:pPr>
      <w:r w:rsidRPr="00C970CB">
        <w:rPr>
          <w:b/>
          <w:szCs w:val="20"/>
        </w:rPr>
        <w:fldChar w:fldCharType="end"/>
      </w:r>
      <w:r w:rsidRPr="000F1B7D">
        <w:rPr>
          <w:b/>
        </w:rPr>
        <w:fldChar w:fldCharType="begin"/>
      </w:r>
      <w:r w:rsidRPr="000F1B7D">
        <w:rPr>
          <w:b/>
          <w:bCs/>
          <w:szCs w:val="20"/>
        </w:rPr>
        <w:instrText>HYPERLINK  \l "S_EffectiveEnforcement"</w:instrText>
      </w:r>
      <w:r w:rsidRPr="000F1B7D">
        <w:rPr>
          <w:b/>
        </w:rPr>
        <w:fldChar w:fldCharType="separate"/>
      </w:r>
      <w:r w:rsidRPr="000F1B7D">
        <w:t>Effective Enforcement Dates of Regulations</w:t>
      </w:r>
      <w:r w:rsidR="00FD16E8" w:rsidDel="00A57064">
        <w:tab/>
      </w:r>
      <w:r w:rsidRPr="000F1B7D">
        <w:t>2</w:t>
      </w:r>
    </w:p>
    <w:p w14:paraId="2A07C8A8" w14:textId="40FF67DA" w:rsidR="000F1B7D" w:rsidRPr="000F1B7D" w:rsidRDefault="000F1B7D" w:rsidP="00481599">
      <w:pPr>
        <w:pStyle w:val="ListParagraph"/>
        <w:numPr>
          <w:ilvl w:val="0"/>
          <w:numId w:val="231"/>
        </w:numPr>
        <w:tabs>
          <w:tab w:val="left" w:pos="360"/>
          <w:tab w:val="right" w:pos="720"/>
          <w:tab w:val="right" w:leader="dot" w:pos="9360"/>
        </w:tabs>
        <w:spacing w:after="120"/>
        <w:ind w:left="1080" w:right="432" w:hanging="720"/>
        <w:jc w:val="left"/>
        <w:rPr>
          <w:b/>
          <w:bCs/>
          <w:szCs w:val="20"/>
        </w:rPr>
      </w:pPr>
      <w:r w:rsidRPr="000F1B7D">
        <w:rPr>
          <w:b/>
          <w:bCs/>
          <w:szCs w:val="20"/>
        </w:rPr>
        <w:fldChar w:fldCharType="end"/>
      </w:r>
      <w:hyperlink w:anchor="I_T_SectionRef" w:history="1">
        <w:r w:rsidRPr="000F1B7D">
          <w:rPr>
            <w:bCs/>
            <w:szCs w:val="20"/>
          </w:rPr>
          <w:t>Section References</w:t>
        </w:r>
        <w:r w:rsidR="00A57064">
          <w:rPr>
            <w:bCs/>
            <w:szCs w:val="20"/>
          </w:rPr>
          <w:tab/>
        </w:r>
        <w:r w:rsidRPr="000F1B7D">
          <w:rPr>
            <w:bCs/>
            <w:szCs w:val="20"/>
          </w:rPr>
          <w:t>3</w:t>
        </w:r>
      </w:hyperlink>
    </w:p>
    <w:p w14:paraId="07A99553" w14:textId="213FEA0B" w:rsidR="000F1B7D" w:rsidRPr="00F463B4" w:rsidRDefault="000F1B7D" w:rsidP="00481599">
      <w:pPr>
        <w:pStyle w:val="ListParagraph"/>
        <w:numPr>
          <w:ilvl w:val="0"/>
          <w:numId w:val="231"/>
        </w:numPr>
        <w:tabs>
          <w:tab w:val="left" w:pos="360"/>
          <w:tab w:val="right" w:pos="720"/>
          <w:tab w:val="right" w:leader="dot" w:pos="9360"/>
        </w:tabs>
        <w:spacing w:after="120"/>
        <w:ind w:left="1080" w:right="432" w:hanging="720"/>
        <w:jc w:val="left"/>
        <w:rPr>
          <w:szCs w:val="20"/>
        </w:rPr>
      </w:pPr>
      <w:r w:rsidRPr="000F1B7D">
        <w:rPr>
          <w:b/>
          <w:szCs w:val="20"/>
        </w:rPr>
        <w:fldChar w:fldCharType="begin"/>
      </w:r>
      <w:r w:rsidRPr="00F463B4">
        <w:rPr>
          <w:b/>
          <w:szCs w:val="20"/>
        </w:rPr>
        <w:instrText xml:space="preserve"> HYPERLINK  \l "I_U_InternationalSystem" </w:instrText>
      </w:r>
      <w:r w:rsidRPr="000F1B7D">
        <w:rPr>
          <w:b/>
          <w:szCs w:val="20"/>
        </w:rPr>
        <w:fldChar w:fldCharType="separate"/>
      </w:r>
      <w:r w:rsidRPr="00F463B4">
        <w:rPr>
          <w:szCs w:val="20"/>
        </w:rPr>
        <w:t>The International System of Units</w:t>
      </w:r>
      <w:r w:rsidR="00A57064">
        <w:rPr>
          <w:szCs w:val="20"/>
        </w:rPr>
        <w:tab/>
      </w:r>
      <w:r w:rsidRPr="00F463B4">
        <w:rPr>
          <w:szCs w:val="20"/>
        </w:rPr>
        <w:t>3</w:t>
      </w:r>
    </w:p>
    <w:p w14:paraId="0FD23EC9" w14:textId="72F491AF" w:rsidR="000F1B7D" w:rsidRPr="000F1B7D" w:rsidRDefault="000F1B7D" w:rsidP="00481599">
      <w:pPr>
        <w:pStyle w:val="ListParagraph"/>
        <w:numPr>
          <w:ilvl w:val="0"/>
          <w:numId w:val="231"/>
        </w:numPr>
        <w:tabs>
          <w:tab w:val="left" w:pos="360"/>
          <w:tab w:val="right" w:pos="720"/>
          <w:tab w:val="right" w:leader="dot" w:pos="9360"/>
        </w:tabs>
        <w:spacing w:after="120"/>
        <w:ind w:left="1080" w:right="432" w:hanging="720"/>
        <w:jc w:val="left"/>
        <w:rPr>
          <w:b/>
          <w:bCs/>
          <w:szCs w:val="20"/>
        </w:rPr>
      </w:pPr>
      <w:r w:rsidRPr="000F1B7D">
        <w:rPr>
          <w:b/>
          <w:bCs/>
          <w:szCs w:val="20"/>
        </w:rPr>
        <w:fldChar w:fldCharType="end"/>
      </w:r>
      <w:hyperlink w:anchor="I_V_MassWeight" w:history="1">
        <w:r w:rsidRPr="000F1B7D">
          <w:rPr>
            <w:bCs/>
            <w:szCs w:val="20"/>
          </w:rPr>
          <w:t>“Mass” and “Weight”</w:t>
        </w:r>
        <w:r w:rsidRPr="000F1B7D">
          <w:rPr>
            <w:bCs/>
            <w:szCs w:val="20"/>
          </w:rPr>
          <w:tab/>
        </w:r>
      </w:hyperlink>
      <w:r w:rsidRPr="000F1B7D">
        <w:rPr>
          <w:bCs/>
          <w:szCs w:val="20"/>
        </w:rPr>
        <w:t>3</w:t>
      </w:r>
    </w:p>
    <w:p w14:paraId="0FBF7040" w14:textId="2B85E38E" w:rsidR="000F1B7D" w:rsidRPr="000F1B7D" w:rsidRDefault="000F1B7D" w:rsidP="00481599">
      <w:pPr>
        <w:pStyle w:val="ListParagraph"/>
        <w:numPr>
          <w:ilvl w:val="0"/>
          <w:numId w:val="231"/>
        </w:numPr>
        <w:tabs>
          <w:tab w:val="left" w:pos="360"/>
          <w:tab w:val="right" w:pos="720"/>
          <w:tab w:val="right" w:leader="dot" w:pos="9360"/>
        </w:tabs>
        <w:spacing w:after="120"/>
        <w:ind w:left="1080" w:right="432" w:hanging="720"/>
        <w:jc w:val="left"/>
      </w:pPr>
      <w:r w:rsidRPr="000F1B7D">
        <w:rPr>
          <w:b/>
          <w:bCs/>
          <w:szCs w:val="20"/>
        </w:rPr>
        <w:fldChar w:fldCharType="begin"/>
      </w:r>
      <w:r w:rsidRPr="00F463B4">
        <w:rPr>
          <w:b/>
          <w:szCs w:val="20"/>
        </w:rPr>
        <w:instrText>HYPERLINK  \l "I_W_UseTermMassWeight"</w:instrText>
      </w:r>
      <w:r w:rsidRPr="000F1B7D">
        <w:rPr>
          <w:b/>
          <w:szCs w:val="20"/>
        </w:rPr>
        <w:fldChar w:fldCharType="separate"/>
      </w:r>
      <w:r w:rsidRPr="00F463B4">
        <w:rPr>
          <w:szCs w:val="20"/>
        </w:rPr>
        <w:t>Use of the Terms “Mass” and “Weight”</w:t>
      </w:r>
      <w:r w:rsidR="00A57064">
        <w:rPr>
          <w:szCs w:val="20"/>
        </w:rPr>
        <w:tab/>
      </w:r>
      <w:r w:rsidRPr="00F463B4">
        <w:rPr>
          <w:szCs w:val="20"/>
        </w:rPr>
        <w:t>3</w:t>
      </w:r>
    </w:p>
    <w:p w14:paraId="3E4208D0" w14:textId="7BBD6E69" w:rsidR="000F1B7D" w:rsidRPr="000F1B7D" w:rsidRDefault="000F1B7D" w:rsidP="00481599">
      <w:pPr>
        <w:tabs>
          <w:tab w:val="left" w:pos="360"/>
          <w:tab w:val="right" w:pos="720"/>
          <w:tab w:val="right" w:leader="dot" w:pos="9360"/>
        </w:tabs>
        <w:spacing w:after="120"/>
        <w:ind w:left="1080" w:right="432" w:hanging="720"/>
        <w:jc w:val="left"/>
        <w:rPr>
          <w:bCs/>
          <w:szCs w:val="20"/>
        </w:rPr>
      </w:pPr>
      <w:r w:rsidRPr="000F1B7D">
        <w:rPr>
          <w:b/>
          <w:bCs/>
          <w:szCs w:val="20"/>
        </w:rPr>
        <w:fldChar w:fldCharType="end"/>
      </w:r>
      <w:r w:rsidRPr="000F1B7D">
        <w:rPr>
          <w:b/>
        </w:rPr>
        <w:fldChar w:fldCharType="begin"/>
      </w:r>
      <w:r w:rsidRPr="000F1B7D">
        <w:rPr>
          <w:b/>
        </w:rPr>
        <w:instrText>HYPERLINK  \l "Form15"</w:instrText>
      </w:r>
      <w:r w:rsidRPr="000F1B7D">
        <w:rPr>
          <w:b/>
        </w:rPr>
        <w:fldChar w:fldCharType="separate"/>
      </w:r>
      <w:r w:rsidRPr="000F1B7D">
        <w:t>Form 15:  Proposal to Amend Handbooks</w:t>
      </w:r>
      <w:r w:rsidR="00FD16E8">
        <w:tab/>
      </w:r>
      <w:r w:rsidRPr="000F1B7D">
        <w:t>4</w:t>
      </w:r>
    </w:p>
    <w:p w14:paraId="0658EAEF" w14:textId="4A779787" w:rsidR="000F1B7D" w:rsidRPr="00BC3A1B" w:rsidRDefault="000F1B7D" w:rsidP="00715012">
      <w:pPr>
        <w:tabs>
          <w:tab w:val="right" w:leader="dot" w:pos="9360"/>
        </w:tabs>
        <w:spacing w:after="120"/>
        <w:ind w:right="432"/>
        <w:jc w:val="left"/>
        <w:rPr>
          <w:b/>
          <w:szCs w:val="20"/>
        </w:rPr>
      </w:pPr>
      <w:r w:rsidRPr="000F1B7D">
        <w:rPr>
          <w:b/>
        </w:rPr>
        <w:fldChar w:fldCharType="end"/>
      </w:r>
      <w:r w:rsidRPr="00BC3A1B">
        <w:rPr>
          <w:b/>
          <w:szCs w:val="20"/>
        </w:rPr>
        <w:fldChar w:fldCharType="begin"/>
      </w:r>
      <w:r w:rsidRPr="00BC3A1B">
        <w:rPr>
          <w:b/>
          <w:szCs w:val="20"/>
        </w:rPr>
        <w:instrText>HYPERLINK  \l "II_UniformityofLaws"</w:instrText>
      </w:r>
      <w:r w:rsidRPr="00BC3A1B">
        <w:rPr>
          <w:b/>
          <w:szCs w:val="20"/>
        </w:rPr>
        <w:fldChar w:fldCharType="separate"/>
      </w:r>
      <w:r w:rsidRPr="00BC3A1B">
        <w:rPr>
          <w:b/>
          <w:szCs w:val="20"/>
        </w:rPr>
        <w:t>II.</w:t>
      </w:r>
      <w:r w:rsidR="00E51F03" w:rsidRPr="00BC3A1B">
        <w:rPr>
          <w:b/>
          <w:szCs w:val="20"/>
        </w:rPr>
        <w:t xml:space="preserve">   </w:t>
      </w:r>
      <w:r w:rsidRPr="00BC3A1B">
        <w:rPr>
          <w:b/>
          <w:szCs w:val="20"/>
        </w:rPr>
        <w:t>Uniformity of Laws and Regulations</w:t>
      </w:r>
      <w:r w:rsidRPr="00BC3A1B" w:rsidDel="004C366F">
        <w:rPr>
          <w:b/>
          <w:szCs w:val="20"/>
        </w:rPr>
        <w:tab/>
      </w:r>
      <w:r w:rsidRPr="00BC3A1B">
        <w:rPr>
          <w:b/>
          <w:szCs w:val="20"/>
        </w:rPr>
        <w:t>5</w:t>
      </w:r>
    </w:p>
    <w:p w14:paraId="1C397E5C" w14:textId="4849BCC5" w:rsidR="000F1B7D" w:rsidRPr="000F1B7D" w:rsidRDefault="000F1B7D" w:rsidP="00481599">
      <w:pPr>
        <w:pStyle w:val="ListParagraph"/>
        <w:numPr>
          <w:ilvl w:val="0"/>
          <w:numId w:val="232"/>
        </w:numPr>
        <w:tabs>
          <w:tab w:val="left" w:pos="360"/>
          <w:tab w:val="right" w:pos="720"/>
          <w:tab w:val="right" w:leader="dot" w:pos="9360"/>
        </w:tabs>
        <w:spacing w:after="120"/>
        <w:ind w:left="1080" w:right="432" w:hanging="720"/>
        <w:jc w:val="left"/>
      </w:pPr>
      <w:r w:rsidRPr="00BC3A1B">
        <w:rPr>
          <w:b/>
        </w:rPr>
        <w:fldChar w:fldCharType="end"/>
      </w:r>
      <w:r w:rsidRPr="000F1B7D">
        <w:fldChar w:fldCharType="begin"/>
      </w:r>
      <w:r w:rsidRPr="000F1B7D">
        <w:rPr>
          <w:bCs/>
          <w:szCs w:val="20"/>
        </w:rPr>
        <w:instrText>HYPERLINK  \l "II_A_NationalConfGoal"</w:instrText>
      </w:r>
      <w:r w:rsidRPr="000F1B7D">
        <w:fldChar w:fldCharType="separate"/>
      </w:r>
      <w:r w:rsidRPr="000F1B7D">
        <w:t>National Conference Goal</w:t>
      </w:r>
      <w:r w:rsidR="002F17BC">
        <w:tab/>
      </w:r>
      <w:r w:rsidRPr="000F1B7D">
        <w:t>5</w:t>
      </w:r>
    </w:p>
    <w:p w14:paraId="64B1575A" w14:textId="36E18242" w:rsidR="000F1B7D" w:rsidRPr="000F1B7D" w:rsidRDefault="000F1B7D" w:rsidP="00481599">
      <w:pPr>
        <w:pStyle w:val="ListParagraph"/>
        <w:numPr>
          <w:ilvl w:val="0"/>
          <w:numId w:val="232"/>
        </w:numPr>
        <w:tabs>
          <w:tab w:val="left" w:pos="360"/>
          <w:tab w:val="right" w:pos="720"/>
          <w:tab w:val="right" w:leader="dot" w:pos="9360"/>
        </w:tabs>
        <w:spacing w:after="120"/>
        <w:ind w:left="1080" w:right="432" w:hanging="720"/>
        <w:jc w:val="left"/>
      </w:pPr>
      <w:r w:rsidRPr="000F1B7D">
        <w:fldChar w:fldCharType="end"/>
      </w:r>
      <w:hyperlink w:anchor="II_B_Status" w:history="1">
        <w:r w:rsidRPr="000F1B7D">
          <w:t>Status of Promulgation</w:t>
        </w:r>
        <w:r w:rsidR="002F17BC">
          <w:tab/>
        </w:r>
        <w:r w:rsidRPr="000F1B7D">
          <w:t>5</w:t>
        </w:r>
      </w:hyperlink>
    </w:p>
    <w:p w14:paraId="0270FFED" w14:textId="044EFB0B" w:rsidR="000F1B7D" w:rsidRPr="00F463B4" w:rsidRDefault="000F1B7D" w:rsidP="00481599">
      <w:pPr>
        <w:pStyle w:val="ListParagraph"/>
        <w:numPr>
          <w:ilvl w:val="0"/>
          <w:numId w:val="232"/>
        </w:numPr>
        <w:tabs>
          <w:tab w:val="left" w:pos="360"/>
          <w:tab w:val="right" w:pos="720"/>
          <w:tab w:val="right" w:leader="dot" w:pos="9360"/>
        </w:tabs>
        <w:spacing w:after="120"/>
        <w:ind w:left="1080" w:right="432" w:hanging="720"/>
        <w:jc w:val="left"/>
        <w:rPr>
          <w:szCs w:val="20"/>
        </w:rPr>
      </w:pPr>
      <w:r w:rsidRPr="000F1B7D">
        <w:rPr>
          <w:bCs/>
          <w:szCs w:val="20"/>
        </w:rPr>
        <w:fldChar w:fldCharType="begin"/>
      </w:r>
      <w:r w:rsidR="006C716E" w:rsidRPr="00F463B4">
        <w:rPr>
          <w:szCs w:val="20"/>
        </w:rPr>
        <w:instrText>HYPERLINK  \l "II_C_Summary"</w:instrText>
      </w:r>
      <w:r w:rsidRPr="000F1B7D">
        <w:rPr>
          <w:szCs w:val="20"/>
        </w:rPr>
        <w:fldChar w:fldCharType="separate"/>
      </w:r>
      <w:r w:rsidRPr="00F463B4">
        <w:rPr>
          <w:szCs w:val="20"/>
        </w:rPr>
        <w:t>Summary of State Laws and Regulations in Weights and Measures</w:t>
      </w:r>
      <w:r w:rsidR="004C366F">
        <w:rPr>
          <w:szCs w:val="20"/>
        </w:rPr>
        <w:tab/>
      </w:r>
      <w:r w:rsidRPr="00F463B4">
        <w:rPr>
          <w:szCs w:val="20"/>
        </w:rPr>
        <w:t>5</w:t>
      </w:r>
    </w:p>
    <w:p w14:paraId="4416CD9C" w14:textId="2E8109D7" w:rsidR="000F1B7D" w:rsidRPr="00BC3A1B" w:rsidRDefault="000F1B7D" w:rsidP="00481599">
      <w:pPr>
        <w:tabs>
          <w:tab w:val="left" w:pos="360"/>
          <w:tab w:val="right" w:pos="720"/>
          <w:tab w:val="right" w:leader="dot" w:pos="9360"/>
        </w:tabs>
        <w:spacing w:after="120"/>
        <w:ind w:right="432"/>
        <w:jc w:val="left"/>
        <w:rPr>
          <w:b/>
          <w:szCs w:val="20"/>
        </w:rPr>
      </w:pPr>
      <w:r w:rsidRPr="000F1B7D">
        <w:rPr>
          <w:bCs/>
          <w:szCs w:val="20"/>
        </w:rPr>
        <w:fldChar w:fldCharType="end"/>
      </w:r>
      <w:hyperlink w:anchor="UniformLaws" w:history="1">
        <w:r w:rsidRPr="00A63A97">
          <w:rPr>
            <w:rStyle w:val="Hyperlink"/>
            <w:b/>
            <w:szCs w:val="20"/>
          </w:rPr>
          <w:t>III.</w:t>
        </w:r>
        <w:r w:rsidR="00377DDC" w:rsidRPr="00A63A97">
          <w:rPr>
            <w:rStyle w:val="Hyperlink"/>
            <w:b/>
            <w:szCs w:val="20"/>
          </w:rPr>
          <w:t xml:space="preserve">  </w:t>
        </w:r>
        <w:r w:rsidRPr="00A63A97">
          <w:rPr>
            <w:rStyle w:val="Hyperlink"/>
            <w:b/>
            <w:szCs w:val="20"/>
          </w:rPr>
          <w:t>Uniform Laws</w:t>
        </w:r>
        <w:r w:rsidRPr="00A63A97">
          <w:rPr>
            <w:rStyle w:val="Hyperlink"/>
            <w:b/>
            <w:szCs w:val="20"/>
          </w:rPr>
          <w:tab/>
          <w:t>11</w:t>
        </w:r>
      </w:hyperlink>
    </w:p>
    <w:p w14:paraId="39DAC173" w14:textId="4BD632B0" w:rsidR="000F1B7D" w:rsidRPr="000F1B7D" w:rsidRDefault="000F1B7D" w:rsidP="00481599">
      <w:pPr>
        <w:pStyle w:val="ListParagraph"/>
        <w:numPr>
          <w:ilvl w:val="0"/>
          <w:numId w:val="233"/>
        </w:numPr>
        <w:tabs>
          <w:tab w:val="right" w:pos="360"/>
          <w:tab w:val="right" w:pos="720"/>
          <w:tab w:val="right" w:leader="dot" w:pos="9360"/>
        </w:tabs>
        <w:spacing w:after="120"/>
        <w:ind w:left="1080" w:right="432" w:hanging="720"/>
        <w:jc w:val="left"/>
      </w:pPr>
      <w:r w:rsidRPr="000F1B7D">
        <w:fldChar w:fldCharType="begin"/>
      </w:r>
      <w:r w:rsidRPr="000F1B7D">
        <w:rPr>
          <w:b/>
          <w:bCs/>
          <w:szCs w:val="20"/>
        </w:rPr>
        <w:instrText>HYPERLINK  \l "III_A_UniformWeightsMeasures"</w:instrText>
      </w:r>
      <w:r w:rsidRPr="000F1B7D">
        <w:fldChar w:fldCharType="separate"/>
      </w:r>
      <w:r w:rsidRPr="000F1B7D">
        <w:t xml:space="preserve">Uniform Weights and Measures Law </w:t>
      </w:r>
      <w:r w:rsidR="005B61D7">
        <w:tab/>
      </w:r>
      <w:r w:rsidRPr="000F1B7D">
        <w:t>13</w:t>
      </w:r>
    </w:p>
    <w:p w14:paraId="183C3936" w14:textId="442F6A0F" w:rsidR="000F1B7D" w:rsidRPr="000F1B7D" w:rsidRDefault="000F1B7D" w:rsidP="00481599">
      <w:pPr>
        <w:pStyle w:val="ListParagraph"/>
        <w:numPr>
          <w:ilvl w:val="0"/>
          <w:numId w:val="233"/>
        </w:numPr>
        <w:tabs>
          <w:tab w:val="right" w:pos="360"/>
          <w:tab w:val="right" w:pos="720"/>
          <w:tab w:val="right" w:leader="dot" w:pos="9360"/>
        </w:tabs>
        <w:spacing w:after="120"/>
        <w:ind w:left="1080" w:right="432" w:hanging="720"/>
        <w:jc w:val="left"/>
      </w:pPr>
      <w:r w:rsidRPr="000F1B7D">
        <w:fldChar w:fldCharType="end"/>
      </w:r>
      <w:r w:rsidRPr="000F1B7D">
        <w:fldChar w:fldCharType="begin"/>
      </w:r>
      <w:r w:rsidRPr="000F1B7D">
        <w:rPr>
          <w:b/>
          <w:bCs/>
          <w:szCs w:val="20"/>
        </w:rPr>
        <w:instrText>HYPERLINK  \l "III_B_UniformWeighmaster"</w:instrText>
      </w:r>
      <w:r w:rsidRPr="000F1B7D">
        <w:fldChar w:fldCharType="separate"/>
      </w:r>
      <w:r w:rsidRPr="000F1B7D">
        <w:t>Uniform Weighmaster Law</w:t>
      </w:r>
      <w:r w:rsidR="005B61D7">
        <w:tab/>
      </w:r>
      <w:r w:rsidRPr="000F1B7D">
        <w:t>29</w:t>
      </w:r>
    </w:p>
    <w:p w14:paraId="596B9DB0" w14:textId="12C8D38A" w:rsidR="000F1B7D" w:rsidRPr="000F1B7D" w:rsidRDefault="000F1B7D" w:rsidP="00481599">
      <w:pPr>
        <w:pStyle w:val="ListParagraph"/>
        <w:numPr>
          <w:ilvl w:val="0"/>
          <w:numId w:val="233"/>
        </w:numPr>
        <w:tabs>
          <w:tab w:val="right" w:pos="360"/>
          <w:tab w:val="right" w:pos="720"/>
          <w:tab w:val="right" w:leader="dot" w:pos="9360"/>
        </w:tabs>
        <w:spacing w:after="120"/>
        <w:ind w:left="1080" w:right="432" w:hanging="720"/>
        <w:jc w:val="left"/>
      </w:pPr>
      <w:r w:rsidRPr="000F1B7D">
        <w:rPr>
          <w:b/>
        </w:rPr>
        <w:fldChar w:fldCharType="end"/>
      </w:r>
      <w:r w:rsidRPr="000F1B7D">
        <w:rPr>
          <w:b/>
        </w:rPr>
        <w:fldChar w:fldCharType="begin"/>
      </w:r>
      <w:r w:rsidRPr="000F1B7D">
        <w:rPr>
          <w:b/>
          <w:bCs/>
          <w:szCs w:val="20"/>
        </w:rPr>
        <w:instrText xml:space="preserve"> HYPERLINK  \l "III_C_UniformEngineFuels" </w:instrText>
      </w:r>
      <w:r w:rsidRPr="000F1B7D">
        <w:rPr>
          <w:b/>
        </w:rPr>
        <w:fldChar w:fldCharType="separate"/>
      </w:r>
      <w:r w:rsidRPr="000F1B7D">
        <w:t>Uniform Fuels and Automotive Lubricants Inspection Law</w:t>
      </w:r>
      <w:r w:rsidR="005B61D7">
        <w:tab/>
      </w:r>
      <w:r w:rsidRPr="000F1B7D">
        <w:t>41</w:t>
      </w:r>
    </w:p>
    <w:p w14:paraId="108D574F" w14:textId="5B9AB4C8" w:rsidR="000F1B7D" w:rsidRPr="00BC3A1B" w:rsidRDefault="000F1B7D" w:rsidP="00481599">
      <w:pPr>
        <w:tabs>
          <w:tab w:val="right" w:pos="360"/>
          <w:tab w:val="right" w:pos="720"/>
          <w:tab w:val="right" w:leader="dot" w:pos="9360"/>
        </w:tabs>
        <w:spacing w:after="120"/>
        <w:ind w:right="432"/>
        <w:jc w:val="left"/>
        <w:rPr>
          <w:b/>
          <w:szCs w:val="20"/>
        </w:rPr>
      </w:pPr>
      <w:r w:rsidRPr="000F1B7D">
        <w:rPr>
          <w:b/>
          <w:bCs/>
          <w:szCs w:val="20"/>
        </w:rPr>
        <w:fldChar w:fldCharType="end"/>
      </w:r>
      <w:r w:rsidRPr="000F1B7D">
        <w:rPr>
          <w:szCs w:val="20"/>
        </w:rPr>
        <w:fldChar w:fldCharType="begin"/>
      </w:r>
      <w:r w:rsidR="00CB448D">
        <w:rPr>
          <w:szCs w:val="20"/>
        </w:rPr>
        <w:instrText>HYPERLINK  \l "UniformRegulations"</w:instrText>
      </w:r>
      <w:r w:rsidRPr="000F1B7D">
        <w:rPr>
          <w:szCs w:val="20"/>
        </w:rPr>
        <w:fldChar w:fldCharType="separate"/>
      </w:r>
      <w:r w:rsidRPr="00BC3A1B">
        <w:rPr>
          <w:b/>
          <w:szCs w:val="20"/>
        </w:rPr>
        <w:t>IV.</w:t>
      </w:r>
      <w:r w:rsidR="00377DDC">
        <w:rPr>
          <w:b/>
          <w:szCs w:val="20"/>
        </w:rPr>
        <w:t xml:space="preserve">  </w:t>
      </w:r>
      <w:r w:rsidRPr="00BC3A1B">
        <w:rPr>
          <w:b/>
          <w:szCs w:val="20"/>
        </w:rPr>
        <w:t>Uniform Regulations</w:t>
      </w:r>
      <w:r w:rsidR="00377DDC">
        <w:rPr>
          <w:b/>
          <w:szCs w:val="20"/>
        </w:rPr>
        <w:tab/>
      </w:r>
      <w:r w:rsidR="00CB448D" w:rsidRPr="00BC3A1B">
        <w:rPr>
          <w:b/>
          <w:szCs w:val="20"/>
        </w:rPr>
        <w:t>49</w:t>
      </w:r>
    </w:p>
    <w:p w14:paraId="195B3A88" w14:textId="3C33BA67" w:rsidR="000F1B7D" w:rsidRPr="000F1B7D" w:rsidRDefault="000F1B7D" w:rsidP="00481599">
      <w:pPr>
        <w:pStyle w:val="ListParagraph"/>
        <w:numPr>
          <w:ilvl w:val="0"/>
          <w:numId w:val="234"/>
        </w:numPr>
        <w:tabs>
          <w:tab w:val="left" w:pos="360"/>
          <w:tab w:val="right" w:pos="720"/>
          <w:tab w:val="right" w:leader="dot" w:pos="9360"/>
        </w:tabs>
        <w:spacing w:after="120"/>
        <w:ind w:left="1080" w:right="432" w:hanging="720"/>
        <w:jc w:val="left"/>
      </w:pPr>
      <w:r w:rsidRPr="000F1B7D">
        <w:fldChar w:fldCharType="end"/>
      </w:r>
      <w:r w:rsidRPr="000F1B7D">
        <w:fldChar w:fldCharType="begin"/>
      </w:r>
      <w:r w:rsidRPr="000F1B7D">
        <w:rPr>
          <w:szCs w:val="20"/>
        </w:rPr>
        <w:instrText>HYPERLINK  \l "IV_A_UniformPackaging"</w:instrText>
      </w:r>
      <w:r w:rsidRPr="000F1B7D">
        <w:fldChar w:fldCharType="separate"/>
      </w:r>
      <w:r w:rsidRPr="000F1B7D">
        <w:t>Uniform Packaging and Labeling Regulation</w:t>
      </w:r>
      <w:r w:rsidR="005B61D7">
        <w:tab/>
      </w:r>
      <w:r w:rsidRPr="000F1B7D">
        <w:t>51</w:t>
      </w:r>
    </w:p>
    <w:p w14:paraId="5BE13C29" w14:textId="303690AD" w:rsidR="000F1B7D" w:rsidRPr="000F1B7D" w:rsidRDefault="000F1B7D" w:rsidP="00481599">
      <w:pPr>
        <w:pStyle w:val="ListParagraph"/>
        <w:numPr>
          <w:ilvl w:val="0"/>
          <w:numId w:val="234"/>
        </w:numPr>
        <w:tabs>
          <w:tab w:val="left" w:pos="360"/>
          <w:tab w:val="right" w:pos="720"/>
          <w:tab w:val="right" w:leader="dot" w:pos="9360"/>
        </w:tabs>
        <w:spacing w:after="120"/>
        <w:ind w:left="1080" w:right="432" w:hanging="720"/>
        <w:jc w:val="left"/>
      </w:pPr>
      <w:r w:rsidRPr="000F1B7D">
        <w:fldChar w:fldCharType="end"/>
      </w:r>
      <w:r w:rsidRPr="000F1B7D">
        <w:fldChar w:fldCharType="begin"/>
      </w:r>
      <w:r w:rsidRPr="000F1B7D">
        <w:rPr>
          <w:szCs w:val="20"/>
        </w:rPr>
        <w:instrText>HYPERLINK  \l "IV_B_Uniform_MOS"</w:instrText>
      </w:r>
      <w:r w:rsidRPr="000F1B7D">
        <w:fldChar w:fldCharType="separate"/>
      </w:r>
      <w:r w:rsidRPr="000F1B7D">
        <w:t>Uniform Regulation for the Method of Sale of Commodities</w:t>
      </w:r>
      <w:r w:rsidR="005B61D7">
        <w:tab/>
      </w:r>
      <w:r w:rsidR="009C4B18">
        <w:t>99</w:t>
      </w:r>
    </w:p>
    <w:p w14:paraId="573E1629" w14:textId="2047A017" w:rsidR="0023493A" w:rsidRPr="00C81B2B" w:rsidRDefault="000F1B7D" w:rsidP="00481599">
      <w:pPr>
        <w:pStyle w:val="ListParagraph"/>
        <w:numPr>
          <w:ilvl w:val="0"/>
          <w:numId w:val="234"/>
        </w:numPr>
        <w:tabs>
          <w:tab w:val="left" w:pos="360"/>
          <w:tab w:val="right" w:pos="720"/>
          <w:tab w:val="right" w:leader="dot" w:pos="9360"/>
        </w:tabs>
        <w:spacing w:after="120"/>
        <w:ind w:left="1080" w:right="432" w:hanging="720"/>
        <w:jc w:val="left"/>
      </w:pPr>
      <w:r w:rsidRPr="000F1B7D">
        <w:fldChar w:fldCharType="end"/>
      </w:r>
      <w:hyperlink w:anchor="UniformUnitPricingRegulation" w:history="1">
        <w:r w:rsidR="0023493A" w:rsidRPr="00C81B2B">
          <w:rPr>
            <w:rStyle w:val="Hyperlink"/>
          </w:rPr>
          <w:t>Uniform Unit Pricing Regulation</w:t>
        </w:r>
        <w:r w:rsidR="005B61D7" w:rsidRPr="00C81B2B">
          <w:rPr>
            <w:rStyle w:val="Hyperlink"/>
          </w:rPr>
          <w:tab/>
        </w:r>
        <w:r w:rsidR="0023493A" w:rsidRPr="00C81B2B">
          <w:rPr>
            <w:rStyle w:val="Hyperlink"/>
          </w:rPr>
          <w:t>149</w:t>
        </w:r>
      </w:hyperlink>
    </w:p>
    <w:p w14:paraId="760C6744" w14:textId="35ED96B1" w:rsidR="000F1B7D" w:rsidRPr="000F1B7D" w:rsidRDefault="000F1B7D" w:rsidP="00481599">
      <w:pPr>
        <w:pStyle w:val="ListParagraph"/>
        <w:numPr>
          <w:ilvl w:val="0"/>
          <w:numId w:val="234"/>
        </w:numPr>
        <w:tabs>
          <w:tab w:val="left" w:pos="360"/>
          <w:tab w:val="right" w:pos="720"/>
          <w:tab w:val="right" w:leader="dot" w:pos="9360"/>
        </w:tabs>
        <w:spacing w:after="120"/>
        <w:ind w:right="432"/>
        <w:jc w:val="left"/>
      </w:pPr>
      <w:r w:rsidRPr="000F1B7D">
        <w:rPr>
          <w:b/>
        </w:rPr>
        <w:fldChar w:fldCharType="begin"/>
      </w:r>
      <w:r w:rsidRPr="000F1B7D">
        <w:rPr>
          <w:b/>
          <w:szCs w:val="20"/>
        </w:rPr>
        <w:instrText>HYPERLINK  \l "IV_D_UniformRegulationVoluntary"</w:instrText>
      </w:r>
      <w:r w:rsidRPr="000F1B7D">
        <w:rPr>
          <w:b/>
        </w:rPr>
        <w:fldChar w:fldCharType="separate"/>
      </w:r>
      <w:r w:rsidRPr="000F1B7D">
        <w:t>Uniform Regulation for the Voluntary Registration of Servicepersons and Service Agencies for</w:t>
      </w:r>
      <w:r w:rsidR="00115E54">
        <w:t xml:space="preserve"> </w:t>
      </w:r>
      <w:r w:rsidRPr="000F1B7D">
        <w:t>Commercial Weighing and Measuring Devices</w:t>
      </w:r>
      <w:r w:rsidR="005B61D7">
        <w:tab/>
      </w:r>
      <w:r w:rsidR="009C4B18">
        <w:t>155</w:t>
      </w:r>
    </w:p>
    <w:p w14:paraId="117BC7F3" w14:textId="67BBF772" w:rsidR="000F1B7D" w:rsidRPr="000F1B7D" w:rsidRDefault="000F1B7D" w:rsidP="00481599">
      <w:pPr>
        <w:pStyle w:val="ListParagraph"/>
        <w:numPr>
          <w:ilvl w:val="0"/>
          <w:numId w:val="234"/>
        </w:numPr>
        <w:tabs>
          <w:tab w:val="left" w:pos="360"/>
          <w:tab w:val="right" w:pos="720"/>
          <w:tab w:val="right" w:leader="dot" w:pos="9360"/>
        </w:tabs>
        <w:spacing w:after="120"/>
        <w:ind w:left="1080" w:right="432" w:hanging="720"/>
        <w:jc w:val="left"/>
      </w:pPr>
      <w:r w:rsidRPr="000F1B7D">
        <w:rPr>
          <w:b/>
        </w:rPr>
        <w:fldChar w:fldCharType="end"/>
      </w:r>
      <w:r w:rsidRPr="000F1B7D">
        <w:rPr>
          <w:b/>
        </w:rPr>
        <w:fldChar w:fldCharType="begin"/>
      </w:r>
      <w:r w:rsidRPr="000F1B7D">
        <w:rPr>
          <w:b/>
          <w:szCs w:val="20"/>
        </w:rPr>
        <w:instrText>HYPERLINK  \l "IV_F_UniformRegNatlType"</w:instrText>
      </w:r>
      <w:r w:rsidRPr="000F1B7D">
        <w:rPr>
          <w:b/>
        </w:rPr>
        <w:fldChar w:fldCharType="separate"/>
      </w:r>
      <w:r w:rsidRPr="000F1B7D">
        <w:t>Uniform Regulation for National Type Evaluation</w:t>
      </w:r>
      <w:r w:rsidR="005B61D7">
        <w:tab/>
      </w:r>
      <w:r w:rsidR="009C4B18" w:rsidRPr="000F1B7D">
        <w:t>1</w:t>
      </w:r>
      <w:r w:rsidR="009C4B18">
        <w:t>63</w:t>
      </w:r>
    </w:p>
    <w:p w14:paraId="739BDDE8" w14:textId="68DF81BC" w:rsidR="009C4B18" w:rsidRPr="000F1B7D" w:rsidRDefault="000F1B7D" w:rsidP="00481599">
      <w:pPr>
        <w:pStyle w:val="ListParagraph"/>
        <w:numPr>
          <w:ilvl w:val="0"/>
          <w:numId w:val="234"/>
        </w:numPr>
        <w:tabs>
          <w:tab w:val="left" w:pos="360"/>
          <w:tab w:val="right" w:pos="720"/>
          <w:tab w:val="right" w:leader="dot" w:pos="9360"/>
        </w:tabs>
        <w:spacing w:after="120"/>
        <w:ind w:left="1080" w:right="432" w:hanging="720"/>
        <w:jc w:val="left"/>
      </w:pPr>
      <w:r w:rsidRPr="000F1B7D">
        <w:rPr>
          <w:b/>
        </w:rPr>
        <w:fldChar w:fldCharType="end"/>
      </w:r>
      <w:hyperlink w:anchor="UniformFuelsandAutomotiveLubricants" w:history="1">
        <w:r w:rsidR="009C4B18" w:rsidRPr="0047510E">
          <w:rPr>
            <w:rStyle w:val="Hyperlink"/>
          </w:rPr>
          <w:t>Uniform Fuels and Automotive Lubricants Regulation</w:t>
        </w:r>
        <w:r w:rsidR="005B61D7">
          <w:rPr>
            <w:rStyle w:val="Hyperlink"/>
          </w:rPr>
          <w:tab/>
        </w:r>
        <w:r w:rsidR="009C4B18" w:rsidRPr="0047510E">
          <w:rPr>
            <w:rStyle w:val="Hyperlink"/>
          </w:rPr>
          <w:t>173</w:t>
        </w:r>
      </w:hyperlink>
    </w:p>
    <w:p w14:paraId="5C695A46" w14:textId="693D7BD1" w:rsidR="000F1B7D" w:rsidRPr="00BC3A1B" w:rsidRDefault="000F1B7D" w:rsidP="00715012">
      <w:pPr>
        <w:tabs>
          <w:tab w:val="right" w:leader="dot" w:pos="9360"/>
        </w:tabs>
        <w:spacing w:after="120"/>
        <w:ind w:left="720" w:right="432" w:hanging="720"/>
        <w:jc w:val="left"/>
        <w:rPr>
          <w:b/>
          <w:bCs/>
          <w:szCs w:val="20"/>
        </w:rPr>
      </w:pPr>
      <w:r w:rsidRPr="00BC3A1B">
        <w:rPr>
          <w:b/>
          <w:bCs/>
          <w:szCs w:val="20"/>
        </w:rPr>
        <w:fldChar w:fldCharType="begin"/>
      </w:r>
      <w:r w:rsidRPr="00BC3A1B">
        <w:rPr>
          <w:b/>
          <w:bCs/>
          <w:szCs w:val="20"/>
        </w:rPr>
        <w:instrText>HYPERLINK  \l "V_A_Background"</w:instrText>
      </w:r>
      <w:r w:rsidRPr="00BC3A1B">
        <w:rPr>
          <w:b/>
          <w:bCs/>
          <w:szCs w:val="20"/>
        </w:rPr>
        <w:fldChar w:fldCharType="separate"/>
      </w:r>
      <w:r w:rsidRPr="00BC3A1B">
        <w:rPr>
          <w:b/>
          <w:bCs/>
          <w:szCs w:val="20"/>
        </w:rPr>
        <w:t>V</w:t>
      </w:r>
      <w:r w:rsidR="005B61D7">
        <w:rPr>
          <w:b/>
          <w:bCs/>
          <w:szCs w:val="20"/>
        </w:rPr>
        <w:t>.</w:t>
      </w:r>
      <w:r w:rsidR="00377DDC">
        <w:rPr>
          <w:b/>
          <w:bCs/>
          <w:szCs w:val="20"/>
        </w:rPr>
        <w:t xml:space="preserve">   </w:t>
      </w:r>
      <w:r w:rsidRPr="00BC3A1B">
        <w:rPr>
          <w:b/>
          <w:bCs/>
          <w:szCs w:val="20"/>
        </w:rPr>
        <w:t>Examination Procedure for Price Verification</w:t>
      </w:r>
      <w:r w:rsidR="005B61D7">
        <w:rPr>
          <w:b/>
          <w:bCs/>
          <w:szCs w:val="20"/>
        </w:rPr>
        <w:tab/>
      </w:r>
      <w:r w:rsidR="00BC5BE0" w:rsidRPr="00BC3A1B">
        <w:rPr>
          <w:b/>
          <w:bCs/>
          <w:szCs w:val="20"/>
        </w:rPr>
        <w:t>20</w:t>
      </w:r>
      <w:r w:rsidR="00BC5BE0">
        <w:rPr>
          <w:b/>
          <w:bCs/>
          <w:szCs w:val="20"/>
        </w:rPr>
        <w:t>7</w:t>
      </w:r>
    </w:p>
    <w:p w14:paraId="50B919AD" w14:textId="22F75ED1" w:rsidR="000F1B7D" w:rsidRPr="00BC3A1B" w:rsidRDefault="000F1B7D" w:rsidP="00715012">
      <w:pPr>
        <w:tabs>
          <w:tab w:val="right" w:leader="dot" w:pos="9360"/>
        </w:tabs>
        <w:spacing w:after="120"/>
        <w:ind w:left="720" w:right="432" w:hanging="720"/>
        <w:jc w:val="left"/>
        <w:rPr>
          <w:b/>
          <w:bCs/>
          <w:szCs w:val="20"/>
        </w:rPr>
      </w:pPr>
      <w:r w:rsidRPr="00BC3A1B">
        <w:rPr>
          <w:b/>
          <w:bCs/>
          <w:szCs w:val="20"/>
        </w:rPr>
        <w:lastRenderedPageBreak/>
        <w:fldChar w:fldCharType="end"/>
      </w:r>
      <w:r w:rsidRPr="00BC3A1B">
        <w:rPr>
          <w:b/>
          <w:bCs/>
          <w:szCs w:val="20"/>
        </w:rPr>
        <w:fldChar w:fldCharType="begin"/>
      </w:r>
      <w:r w:rsidRPr="00BC3A1B">
        <w:rPr>
          <w:b/>
          <w:bCs/>
          <w:szCs w:val="20"/>
        </w:rPr>
        <w:instrText>HYPERLINK  \l "VI_NCWMPolicy"</w:instrText>
      </w:r>
      <w:r w:rsidRPr="00BC3A1B">
        <w:rPr>
          <w:b/>
          <w:bCs/>
          <w:szCs w:val="20"/>
        </w:rPr>
        <w:fldChar w:fldCharType="separate"/>
      </w:r>
      <w:r w:rsidRPr="00BC3A1B">
        <w:rPr>
          <w:b/>
          <w:bCs/>
          <w:szCs w:val="20"/>
        </w:rPr>
        <w:t>VI.</w:t>
      </w:r>
      <w:r w:rsidR="00377DDC">
        <w:rPr>
          <w:b/>
          <w:bCs/>
          <w:szCs w:val="20"/>
        </w:rPr>
        <w:t xml:space="preserve">  </w:t>
      </w:r>
      <w:r w:rsidRPr="00BC3A1B">
        <w:rPr>
          <w:b/>
          <w:bCs/>
          <w:szCs w:val="20"/>
        </w:rPr>
        <w:t>NCWM Policy, Interpretations, and Guidelines</w:t>
      </w:r>
      <w:r w:rsidR="004F2676">
        <w:rPr>
          <w:b/>
          <w:bCs/>
          <w:szCs w:val="20"/>
        </w:rPr>
        <w:tab/>
      </w:r>
      <w:r w:rsidR="00893944" w:rsidRPr="00BC3A1B">
        <w:rPr>
          <w:b/>
          <w:bCs/>
          <w:szCs w:val="20"/>
        </w:rPr>
        <w:t>2</w:t>
      </w:r>
      <w:r w:rsidR="00893944">
        <w:rPr>
          <w:b/>
          <w:bCs/>
          <w:szCs w:val="20"/>
        </w:rPr>
        <w:t>39</w:t>
      </w:r>
    </w:p>
    <w:p w14:paraId="68D7E0EA" w14:textId="39FD3944" w:rsidR="000F1B7D" w:rsidRPr="00BC3A1B" w:rsidRDefault="000F1B7D" w:rsidP="006205B2">
      <w:pPr>
        <w:tabs>
          <w:tab w:val="right" w:leader="dot" w:pos="9360"/>
        </w:tabs>
        <w:spacing w:after="120"/>
        <w:ind w:left="720" w:right="432" w:hanging="720"/>
        <w:jc w:val="left"/>
        <w:rPr>
          <w:b/>
          <w:bCs/>
          <w:szCs w:val="20"/>
        </w:rPr>
      </w:pPr>
      <w:r w:rsidRPr="00BC3A1B">
        <w:rPr>
          <w:b/>
          <w:bCs/>
          <w:szCs w:val="20"/>
        </w:rPr>
        <w:fldChar w:fldCharType="end"/>
      </w:r>
      <w:bookmarkStart w:id="25" w:name="Amendments"/>
      <w:r w:rsidR="00893944">
        <w:fldChar w:fldCharType="begin"/>
      </w:r>
      <w:r w:rsidR="00893944">
        <w:instrText xml:space="preserve"> HYPERLINK \l "IndexMain" </w:instrText>
      </w:r>
      <w:r w:rsidR="00893944">
        <w:fldChar w:fldCharType="separate"/>
      </w:r>
      <w:r w:rsidR="00893944" w:rsidRPr="00BC3A1B">
        <w:rPr>
          <w:rStyle w:val="Hyperlink"/>
          <w:b/>
          <w:bCs/>
          <w:szCs w:val="20"/>
        </w:rPr>
        <w:t>Index</w:t>
      </w:r>
      <w:r w:rsidR="004F2676">
        <w:rPr>
          <w:rStyle w:val="Hyperlink"/>
          <w:b/>
          <w:bCs/>
          <w:szCs w:val="20"/>
        </w:rPr>
        <w:tab/>
      </w:r>
      <w:r w:rsidR="004F2676">
        <w:rPr>
          <w:rStyle w:val="Hyperlink"/>
          <w:b/>
          <w:bCs/>
          <w:szCs w:val="20"/>
        </w:rPr>
        <w:tab/>
      </w:r>
      <w:r w:rsidR="00893944" w:rsidRPr="00BC3A1B">
        <w:rPr>
          <w:rStyle w:val="Hyperlink"/>
          <w:b/>
          <w:bCs/>
          <w:szCs w:val="20"/>
        </w:rPr>
        <w:t>28</w:t>
      </w:r>
      <w:r w:rsidR="00893944">
        <w:rPr>
          <w:rStyle w:val="Hyperlink"/>
          <w:b/>
          <w:bCs/>
          <w:szCs w:val="20"/>
        </w:rPr>
        <w:t>3</w:t>
      </w:r>
      <w:r w:rsidR="00893944">
        <w:rPr>
          <w:rStyle w:val="Hyperlink"/>
          <w:b/>
          <w:bCs/>
          <w:szCs w:val="20"/>
        </w:rPr>
        <w:fldChar w:fldCharType="end"/>
      </w:r>
    </w:p>
    <w:p w14:paraId="5871A7D4" w14:textId="77777777" w:rsidR="00F03D54" w:rsidRDefault="00F03D54" w:rsidP="006205B2">
      <w:pPr>
        <w:tabs>
          <w:tab w:val="right" w:pos="9360"/>
        </w:tabs>
        <w:ind w:left="720" w:right="432" w:hanging="720"/>
        <w:jc w:val="left"/>
        <w:rPr>
          <w:szCs w:val="20"/>
        </w:rPr>
      </w:pPr>
    </w:p>
    <w:p w14:paraId="28F15552" w14:textId="77777777" w:rsidR="00C937B9" w:rsidRDefault="00C937B9" w:rsidP="00D93D3C">
      <w:pPr>
        <w:tabs>
          <w:tab w:val="right" w:pos="9360"/>
        </w:tabs>
        <w:ind w:left="720" w:right="432" w:hanging="720"/>
        <w:jc w:val="left"/>
        <w:rPr>
          <w:szCs w:val="20"/>
        </w:rPr>
        <w:sectPr w:rsidR="00C937B9" w:rsidSect="005B40F1">
          <w:headerReference w:type="even" r:id="rId26"/>
          <w:headerReference w:type="default" r:id="rId27"/>
          <w:pgSz w:w="12240" w:h="15840" w:code="1"/>
          <w:pgMar w:top="1440" w:right="1440" w:bottom="1440" w:left="1440" w:header="720" w:footer="720" w:gutter="0"/>
          <w:pgNumType w:fmt="lowerRoman"/>
          <w:cols w:space="720"/>
          <w:docGrid w:linePitch="360"/>
        </w:sectPr>
      </w:pPr>
    </w:p>
    <w:p w14:paraId="36091932" w14:textId="31E27A11" w:rsidR="009865BE" w:rsidRDefault="009865BE" w:rsidP="00D93D3C">
      <w:pPr>
        <w:tabs>
          <w:tab w:val="right" w:pos="9360"/>
        </w:tabs>
        <w:ind w:left="720" w:right="432" w:hanging="720"/>
        <w:jc w:val="left"/>
        <w:rPr>
          <w:szCs w:val="20"/>
        </w:rPr>
        <w:sectPr w:rsidR="009865BE" w:rsidSect="00C937B9">
          <w:type w:val="continuous"/>
          <w:pgSz w:w="12240" w:h="15840" w:code="1"/>
          <w:pgMar w:top="1440" w:right="1440" w:bottom="1440" w:left="1440" w:header="720" w:footer="720" w:gutter="0"/>
          <w:pgNumType w:fmt="lowerRoman"/>
          <w:cols w:space="720"/>
          <w:docGrid w:linePitch="360"/>
        </w:sectPr>
      </w:pPr>
    </w:p>
    <w:tbl>
      <w:tblPr>
        <w:tblW w:w="0" w:type="auto"/>
        <w:tblInd w:w="-5" w:type="dxa"/>
        <w:tblLook w:val="04A0" w:firstRow="1" w:lastRow="0" w:firstColumn="1" w:lastColumn="0" w:noHBand="0" w:noVBand="1"/>
        <w:tblDescription w:val="2021 Amendments"/>
      </w:tblPr>
      <w:tblGrid>
        <w:gridCol w:w="9350"/>
      </w:tblGrid>
      <w:tr w:rsidR="000F1B7D" w:rsidRPr="000F1B7D" w14:paraId="6B4CCBB3" w14:textId="77777777" w:rsidTr="00115565">
        <w:tc>
          <w:tcPr>
            <w:tcW w:w="9350" w:type="dxa"/>
            <w:tcBorders>
              <w:top w:val="single" w:sz="18" w:space="0" w:color="auto"/>
              <w:left w:val="nil"/>
              <w:bottom w:val="single" w:sz="8" w:space="0" w:color="auto"/>
              <w:right w:val="nil"/>
            </w:tcBorders>
          </w:tcPr>
          <w:p w14:paraId="3CDC5244" w14:textId="77777777" w:rsidR="000F1B7D" w:rsidRPr="000F1B7D" w:rsidRDefault="000F1B7D" w:rsidP="000F1B7D">
            <w:pPr>
              <w:keepNext/>
              <w:jc w:val="center"/>
              <w:rPr>
                <w:b/>
                <w:bCs/>
                <w:sz w:val="12"/>
              </w:rPr>
            </w:pPr>
            <w:bookmarkStart w:id="26" w:name="_Hlk80267199"/>
          </w:p>
        </w:tc>
      </w:tr>
      <w:tr w:rsidR="000F1B7D" w:rsidRPr="000F1B7D" w14:paraId="44523DEA" w14:textId="77777777" w:rsidTr="00115565">
        <w:tc>
          <w:tcPr>
            <w:tcW w:w="9350" w:type="dxa"/>
            <w:tcBorders>
              <w:top w:val="single" w:sz="8" w:space="0" w:color="auto"/>
              <w:left w:val="nil"/>
              <w:bottom w:val="single" w:sz="8" w:space="0" w:color="auto"/>
              <w:right w:val="nil"/>
            </w:tcBorders>
          </w:tcPr>
          <w:p w14:paraId="7C2F796D" w14:textId="376BAEC8" w:rsidR="000F1B7D" w:rsidRPr="007A662F" w:rsidRDefault="005F577E" w:rsidP="007A662F">
            <w:pPr>
              <w:pStyle w:val="Heading1"/>
              <w:spacing w:before="120" w:after="120"/>
              <w:jc w:val="center"/>
              <w:rPr>
                <w:rFonts w:ascii="Times New Roman" w:hAnsi="Times New Roman" w:cs="Times New Roman"/>
                <w:sz w:val="28"/>
                <w:szCs w:val="28"/>
              </w:rPr>
            </w:pPr>
            <w:bookmarkStart w:id="27" w:name="_2019_Amendments"/>
            <w:bookmarkStart w:id="28" w:name="_Toc18996986"/>
            <w:bookmarkStart w:id="29" w:name="_Toc84936271"/>
            <w:bookmarkStart w:id="30" w:name="_Toc85001142"/>
            <w:bookmarkStart w:id="31" w:name="_Toc88277973"/>
            <w:bookmarkStart w:id="32" w:name="_Toc115620769"/>
            <w:bookmarkStart w:id="33" w:name="_Toc115622165"/>
            <w:bookmarkStart w:id="34" w:name="_Toc118525982"/>
            <w:bookmarkStart w:id="35" w:name="_Toc119490487"/>
            <w:bookmarkEnd w:id="27"/>
            <w:r w:rsidRPr="007A662F">
              <w:rPr>
                <w:rFonts w:ascii="Times New Roman" w:hAnsi="Times New Roman" w:cs="Times New Roman"/>
                <w:sz w:val="28"/>
                <w:szCs w:val="28"/>
              </w:rPr>
              <w:t>20</w:t>
            </w:r>
            <w:r>
              <w:rPr>
                <w:rFonts w:ascii="Times New Roman" w:hAnsi="Times New Roman" w:cs="Times New Roman"/>
                <w:sz w:val="28"/>
                <w:szCs w:val="28"/>
              </w:rPr>
              <w:t>2</w:t>
            </w:r>
            <w:r w:rsidR="008E4C57">
              <w:rPr>
                <w:rFonts w:ascii="Times New Roman" w:hAnsi="Times New Roman" w:cs="Times New Roman"/>
                <w:sz w:val="28"/>
                <w:szCs w:val="28"/>
              </w:rPr>
              <w:t>2</w:t>
            </w:r>
            <w:r w:rsidRPr="007A662F">
              <w:rPr>
                <w:rFonts w:ascii="Times New Roman" w:hAnsi="Times New Roman" w:cs="Times New Roman"/>
                <w:sz w:val="28"/>
                <w:szCs w:val="28"/>
              </w:rPr>
              <w:t xml:space="preserve"> </w:t>
            </w:r>
            <w:r w:rsidR="000F1B7D" w:rsidRPr="007A662F">
              <w:rPr>
                <w:rFonts w:ascii="Times New Roman" w:hAnsi="Times New Roman" w:cs="Times New Roman"/>
                <w:sz w:val="28"/>
                <w:szCs w:val="28"/>
              </w:rPr>
              <w:t>Amendments</w:t>
            </w:r>
            <w:bookmarkEnd w:id="28"/>
            <w:bookmarkEnd w:id="29"/>
            <w:bookmarkEnd w:id="30"/>
            <w:bookmarkEnd w:id="31"/>
            <w:bookmarkEnd w:id="32"/>
            <w:bookmarkEnd w:id="33"/>
            <w:bookmarkEnd w:id="34"/>
            <w:bookmarkEnd w:id="35"/>
          </w:p>
        </w:tc>
      </w:tr>
    </w:tbl>
    <w:bookmarkEnd w:id="25"/>
    <w:bookmarkEnd w:id="26"/>
    <w:p w14:paraId="0F0373D5" w14:textId="5A1F96C0" w:rsidR="00B7687D" w:rsidRPr="00903451" w:rsidRDefault="000F1B7D" w:rsidP="00903451">
      <w:pPr>
        <w:spacing w:before="240" w:after="360"/>
        <w:rPr>
          <w:szCs w:val="20"/>
        </w:rPr>
      </w:pPr>
      <w:r w:rsidRPr="000F1B7D">
        <w:rPr>
          <w:szCs w:val="20"/>
        </w:rPr>
        <w:t xml:space="preserve">The following table lists the laws and regulations amended by the </w:t>
      </w:r>
      <w:r w:rsidR="005F577E" w:rsidRPr="000F1B7D">
        <w:rPr>
          <w:szCs w:val="20"/>
        </w:rPr>
        <w:t>10</w:t>
      </w:r>
      <w:r w:rsidR="00CB43DB">
        <w:rPr>
          <w:szCs w:val="20"/>
        </w:rPr>
        <w:t>7</w:t>
      </w:r>
      <w:proofErr w:type="gramStart"/>
      <w:r w:rsidR="005F577E" w:rsidRPr="000F1B7D">
        <w:rPr>
          <w:szCs w:val="20"/>
          <w:vertAlign w:val="superscript"/>
        </w:rPr>
        <w:t xml:space="preserve">th </w:t>
      </w:r>
      <w:r w:rsidR="003762BF">
        <w:rPr>
          <w:szCs w:val="20"/>
        </w:rPr>
        <w:t xml:space="preserve"> </w:t>
      </w:r>
      <w:r w:rsidRPr="000F1B7D">
        <w:rPr>
          <w:szCs w:val="20"/>
        </w:rPr>
        <w:t>National</w:t>
      </w:r>
      <w:proofErr w:type="gramEnd"/>
      <w:r w:rsidRPr="000F1B7D">
        <w:rPr>
          <w:szCs w:val="20"/>
        </w:rPr>
        <w:t xml:space="preserve"> Conference on Weights and Measures (NCWM).  As appropriate, the text on the cited pages indicates the changes to the law or regulation, section, or paragraph as “Added </w:t>
      </w:r>
      <w:r w:rsidR="005F577E" w:rsidRPr="000F1B7D">
        <w:rPr>
          <w:szCs w:val="20"/>
        </w:rPr>
        <w:t>20</w:t>
      </w:r>
      <w:r w:rsidR="005F577E">
        <w:rPr>
          <w:szCs w:val="20"/>
        </w:rPr>
        <w:t>2</w:t>
      </w:r>
      <w:r w:rsidR="003762BF">
        <w:rPr>
          <w:szCs w:val="20"/>
        </w:rPr>
        <w:t>2</w:t>
      </w:r>
      <w:r w:rsidRPr="000F1B7D">
        <w:rPr>
          <w:szCs w:val="20"/>
        </w:rPr>
        <w:t xml:space="preserve">” or “Amended </w:t>
      </w:r>
      <w:r w:rsidR="005F577E" w:rsidRPr="000F1B7D">
        <w:rPr>
          <w:szCs w:val="20"/>
        </w:rPr>
        <w:t>20</w:t>
      </w:r>
      <w:r w:rsidR="005F577E">
        <w:rPr>
          <w:szCs w:val="20"/>
        </w:rPr>
        <w:t>2</w:t>
      </w:r>
      <w:r w:rsidR="003762BF">
        <w:rPr>
          <w:szCs w:val="20"/>
        </w:rPr>
        <w:t>2</w:t>
      </w:r>
      <w:r w:rsidRPr="000F1B7D">
        <w:rPr>
          <w:szCs w:val="20"/>
        </w:rPr>
        <w:t xml:space="preserve">.”  Unless otherwise noted, the effective date of the regulations added or amended in </w:t>
      </w:r>
      <w:r w:rsidR="005F577E" w:rsidRPr="000F1B7D">
        <w:rPr>
          <w:szCs w:val="20"/>
        </w:rPr>
        <w:t>20</w:t>
      </w:r>
      <w:r w:rsidR="005F577E">
        <w:rPr>
          <w:szCs w:val="20"/>
        </w:rPr>
        <w:t>2</w:t>
      </w:r>
      <w:r w:rsidR="003762BF">
        <w:rPr>
          <w:szCs w:val="20"/>
        </w:rPr>
        <w:t>2</w:t>
      </w:r>
      <w:r w:rsidR="005F577E" w:rsidRPr="000F1B7D">
        <w:rPr>
          <w:szCs w:val="20"/>
        </w:rPr>
        <w:t xml:space="preserve"> </w:t>
      </w:r>
      <w:r w:rsidRPr="000F1B7D">
        <w:rPr>
          <w:szCs w:val="20"/>
        </w:rPr>
        <w:t>is January 1, </w:t>
      </w:r>
      <w:r w:rsidR="005F577E" w:rsidRPr="000F1B7D">
        <w:rPr>
          <w:szCs w:val="20"/>
        </w:rPr>
        <w:t>202</w:t>
      </w:r>
      <w:r w:rsidR="003762BF">
        <w:rPr>
          <w:szCs w:val="20"/>
        </w:rPr>
        <w:t>3</w:t>
      </w:r>
      <w:r w:rsidRPr="000F1B7D">
        <w:rPr>
          <w:szCs w:val="20"/>
        </w:rPr>
        <w:t>.</w:t>
      </w:r>
    </w:p>
    <w:tbl>
      <w:tblPr>
        <w:tblW w:w="927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bottom w:w="58" w:type="dxa"/>
        </w:tblCellMar>
        <w:tblLook w:val="04A0" w:firstRow="1" w:lastRow="0" w:firstColumn="1" w:lastColumn="0" w:noHBand="0" w:noVBand="1"/>
        <w:tblCaption w:val="2021 Amendments"/>
        <w:tblDescription w:val="Table tracks the changes that were voted on and passed during the NCWM Annual Meeting.  These items include new, amended, and deleted items."/>
      </w:tblPr>
      <w:tblGrid>
        <w:gridCol w:w="1877"/>
        <w:gridCol w:w="1496"/>
        <w:gridCol w:w="2838"/>
        <w:gridCol w:w="1772"/>
        <w:gridCol w:w="1287"/>
      </w:tblGrid>
      <w:tr w:rsidR="00B7687D" w:rsidRPr="000F1B7D" w14:paraId="5B0F91D2" w14:textId="77777777" w:rsidTr="00D21420">
        <w:trPr>
          <w:trHeight w:val="20"/>
          <w:jc w:val="center"/>
        </w:trPr>
        <w:tc>
          <w:tcPr>
            <w:tcW w:w="1877" w:type="dxa"/>
            <w:tcBorders>
              <w:top w:val="double" w:sz="4" w:space="0" w:color="auto"/>
              <w:left w:val="double" w:sz="4" w:space="0" w:color="auto"/>
              <w:bottom w:val="double" w:sz="4" w:space="0" w:color="auto"/>
              <w:right w:val="single" w:sz="4" w:space="0" w:color="auto"/>
            </w:tcBorders>
            <w:vAlign w:val="center"/>
          </w:tcPr>
          <w:p w14:paraId="13104FAC" w14:textId="77777777" w:rsidR="00B7687D" w:rsidRPr="00265A2D" w:rsidRDefault="00B7687D" w:rsidP="000B5A54">
            <w:pPr>
              <w:jc w:val="center"/>
              <w:rPr>
                <w:szCs w:val="20"/>
              </w:rPr>
            </w:pPr>
            <w:r w:rsidRPr="00265A2D">
              <w:rPr>
                <w:b/>
              </w:rPr>
              <w:t>Law or Regulation</w:t>
            </w:r>
          </w:p>
        </w:tc>
        <w:tc>
          <w:tcPr>
            <w:tcW w:w="1496" w:type="dxa"/>
            <w:tcBorders>
              <w:top w:val="double" w:sz="4" w:space="0" w:color="auto"/>
              <w:left w:val="single" w:sz="4" w:space="0" w:color="auto"/>
              <w:bottom w:val="double" w:sz="4" w:space="0" w:color="auto"/>
              <w:right w:val="single" w:sz="4" w:space="0" w:color="auto"/>
            </w:tcBorders>
            <w:vAlign w:val="center"/>
          </w:tcPr>
          <w:p w14:paraId="73CD435C" w14:textId="77777777" w:rsidR="00B7687D" w:rsidRPr="00265A2D" w:rsidRDefault="00B7687D" w:rsidP="000B5A54">
            <w:pPr>
              <w:jc w:val="center"/>
              <w:rPr>
                <w:b/>
              </w:rPr>
            </w:pPr>
            <w:r w:rsidRPr="00265A2D">
              <w:rPr>
                <w:b/>
              </w:rPr>
              <w:t>L&amp;R</w:t>
            </w:r>
          </w:p>
          <w:p w14:paraId="249E245F" w14:textId="77777777" w:rsidR="00B7687D" w:rsidRPr="00265A2D" w:rsidRDefault="00B7687D" w:rsidP="000B5A54">
            <w:pPr>
              <w:jc w:val="center"/>
              <w:rPr>
                <w:b/>
              </w:rPr>
            </w:pPr>
            <w:r w:rsidRPr="00265A2D">
              <w:rPr>
                <w:b/>
              </w:rPr>
              <w:t>Committee</w:t>
            </w:r>
          </w:p>
          <w:p w14:paraId="61E62567" w14:textId="77777777" w:rsidR="00B7687D" w:rsidRPr="00265A2D" w:rsidRDefault="00B7687D" w:rsidP="000B5A54">
            <w:pPr>
              <w:jc w:val="center"/>
              <w:rPr>
                <w:szCs w:val="20"/>
              </w:rPr>
            </w:pPr>
            <w:r w:rsidRPr="00265A2D">
              <w:rPr>
                <w:b/>
              </w:rPr>
              <w:t>Item No.</w:t>
            </w:r>
          </w:p>
        </w:tc>
        <w:tc>
          <w:tcPr>
            <w:tcW w:w="2838" w:type="dxa"/>
            <w:tcBorders>
              <w:top w:val="double" w:sz="4" w:space="0" w:color="auto"/>
              <w:left w:val="single" w:sz="4" w:space="0" w:color="auto"/>
              <w:bottom w:val="double" w:sz="4" w:space="0" w:color="auto"/>
              <w:right w:val="single" w:sz="4" w:space="0" w:color="auto"/>
            </w:tcBorders>
            <w:vAlign w:val="center"/>
          </w:tcPr>
          <w:p w14:paraId="5535D8E7" w14:textId="77777777" w:rsidR="00B7687D" w:rsidRPr="00265A2D" w:rsidRDefault="00B7687D" w:rsidP="000B5A54">
            <w:pPr>
              <w:jc w:val="center"/>
              <w:rPr>
                <w:szCs w:val="20"/>
              </w:rPr>
            </w:pPr>
            <w:r w:rsidRPr="00265A2D">
              <w:rPr>
                <w:b/>
              </w:rPr>
              <w:t>Section</w:t>
            </w:r>
          </w:p>
        </w:tc>
        <w:tc>
          <w:tcPr>
            <w:tcW w:w="1772" w:type="dxa"/>
            <w:tcBorders>
              <w:top w:val="double" w:sz="4" w:space="0" w:color="auto"/>
              <w:left w:val="single" w:sz="4" w:space="0" w:color="auto"/>
              <w:bottom w:val="double" w:sz="4" w:space="0" w:color="auto"/>
              <w:right w:val="single" w:sz="4" w:space="0" w:color="auto"/>
            </w:tcBorders>
            <w:vAlign w:val="center"/>
          </w:tcPr>
          <w:p w14:paraId="0DCEF2C2" w14:textId="77777777" w:rsidR="00B7687D" w:rsidRPr="00265A2D" w:rsidRDefault="00B7687D" w:rsidP="000B5A54">
            <w:pPr>
              <w:jc w:val="center"/>
              <w:rPr>
                <w:szCs w:val="20"/>
              </w:rPr>
            </w:pPr>
            <w:r w:rsidRPr="00265A2D">
              <w:rPr>
                <w:b/>
              </w:rPr>
              <w:t>Action</w:t>
            </w:r>
          </w:p>
        </w:tc>
        <w:tc>
          <w:tcPr>
            <w:tcW w:w="1287" w:type="dxa"/>
            <w:tcBorders>
              <w:top w:val="double" w:sz="4" w:space="0" w:color="auto"/>
              <w:left w:val="single" w:sz="4" w:space="0" w:color="auto"/>
              <w:bottom w:val="double" w:sz="4" w:space="0" w:color="auto"/>
              <w:right w:val="double" w:sz="4" w:space="0" w:color="auto"/>
            </w:tcBorders>
            <w:vAlign w:val="center"/>
          </w:tcPr>
          <w:p w14:paraId="5743B1F9" w14:textId="77777777" w:rsidR="00B7687D" w:rsidRPr="00265A2D" w:rsidRDefault="00B7687D" w:rsidP="000B5A54">
            <w:pPr>
              <w:jc w:val="center"/>
              <w:rPr>
                <w:szCs w:val="20"/>
              </w:rPr>
            </w:pPr>
            <w:r w:rsidRPr="00D21420">
              <w:rPr>
                <w:b/>
              </w:rPr>
              <w:t>Page</w:t>
            </w:r>
          </w:p>
        </w:tc>
      </w:tr>
      <w:tr w:rsidR="00577576" w:rsidRPr="007B0A20" w14:paraId="59AABFDC" w14:textId="77777777" w:rsidTr="00D21420">
        <w:trPr>
          <w:trHeight w:val="20"/>
          <w:jc w:val="center"/>
        </w:trPr>
        <w:tc>
          <w:tcPr>
            <w:tcW w:w="1877" w:type="dxa"/>
            <w:vMerge w:val="restart"/>
            <w:tcBorders>
              <w:top w:val="double" w:sz="4" w:space="0" w:color="auto"/>
              <w:left w:val="double" w:sz="4" w:space="0" w:color="auto"/>
              <w:right w:val="single" w:sz="4" w:space="0" w:color="auto"/>
            </w:tcBorders>
            <w:vAlign w:val="center"/>
          </w:tcPr>
          <w:p w14:paraId="6860A942" w14:textId="3B32D07A" w:rsidR="00577576" w:rsidRPr="00653F28" w:rsidRDefault="00577576" w:rsidP="000B5A54">
            <w:pPr>
              <w:jc w:val="left"/>
              <w:rPr>
                <w:b/>
              </w:rPr>
            </w:pPr>
            <w:r w:rsidRPr="00653F28">
              <w:rPr>
                <w:b/>
              </w:rPr>
              <w:t>A.  Uniform Weights and Measures Law</w:t>
            </w:r>
          </w:p>
        </w:tc>
        <w:tc>
          <w:tcPr>
            <w:tcW w:w="1496" w:type="dxa"/>
            <w:tcBorders>
              <w:top w:val="single" w:sz="4" w:space="0" w:color="auto"/>
              <w:left w:val="single" w:sz="4" w:space="0" w:color="auto"/>
              <w:bottom w:val="single" w:sz="18" w:space="0" w:color="auto"/>
              <w:right w:val="single" w:sz="4" w:space="0" w:color="auto"/>
            </w:tcBorders>
            <w:vAlign w:val="center"/>
          </w:tcPr>
          <w:p w14:paraId="5F4A4641" w14:textId="39E1CA97" w:rsidR="00577576" w:rsidRDefault="00B20260" w:rsidP="000B5A54">
            <w:pPr>
              <w:jc w:val="center"/>
              <w:rPr>
                <w:bCs/>
              </w:rPr>
            </w:pPr>
            <w:r>
              <w:rPr>
                <w:szCs w:val="20"/>
              </w:rPr>
              <w:t>WAM-22.1</w:t>
            </w:r>
          </w:p>
        </w:tc>
        <w:tc>
          <w:tcPr>
            <w:tcW w:w="2838" w:type="dxa"/>
            <w:tcBorders>
              <w:top w:val="single" w:sz="4" w:space="0" w:color="auto"/>
              <w:left w:val="single" w:sz="4" w:space="0" w:color="auto"/>
              <w:bottom w:val="single" w:sz="18" w:space="0" w:color="auto"/>
              <w:right w:val="single" w:sz="4" w:space="0" w:color="auto"/>
            </w:tcBorders>
            <w:vAlign w:val="center"/>
          </w:tcPr>
          <w:p w14:paraId="3F76206D" w14:textId="44BEC128" w:rsidR="00577576" w:rsidRPr="00242D5F" w:rsidRDefault="00B20260" w:rsidP="000B5A54">
            <w:pPr>
              <w:jc w:val="left"/>
            </w:pPr>
            <w:r>
              <w:rPr>
                <w:szCs w:val="20"/>
              </w:rPr>
              <w:t>1.11. Commercial and Law Enforcement Equipment.</w:t>
            </w:r>
          </w:p>
        </w:tc>
        <w:tc>
          <w:tcPr>
            <w:tcW w:w="1772" w:type="dxa"/>
            <w:tcBorders>
              <w:top w:val="single" w:sz="4" w:space="0" w:color="auto"/>
              <w:left w:val="single" w:sz="4" w:space="0" w:color="auto"/>
              <w:bottom w:val="single" w:sz="18" w:space="0" w:color="auto"/>
              <w:right w:val="single" w:sz="4" w:space="0" w:color="auto"/>
            </w:tcBorders>
          </w:tcPr>
          <w:p w14:paraId="31C6D642" w14:textId="11265C33" w:rsidR="00577576" w:rsidRPr="007B0A20" w:rsidDel="006E681E" w:rsidRDefault="00B20260" w:rsidP="00986B12">
            <w:pPr>
              <w:tabs>
                <w:tab w:val="left" w:pos="613"/>
              </w:tabs>
              <w:jc w:val="center"/>
              <w:rPr>
                <w:szCs w:val="20"/>
              </w:rPr>
            </w:pPr>
            <w:r w:rsidRPr="00277E04">
              <w:rPr>
                <w:szCs w:val="20"/>
              </w:rPr>
              <w:t>Amended</w:t>
            </w:r>
          </w:p>
        </w:tc>
        <w:tc>
          <w:tcPr>
            <w:tcW w:w="1287" w:type="dxa"/>
            <w:tcBorders>
              <w:top w:val="single" w:sz="4" w:space="0" w:color="auto"/>
              <w:left w:val="single" w:sz="4" w:space="0" w:color="auto"/>
              <w:bottom w:val="single" w:sz="18" w:space="0" w:color="auto"/>
              <w:right w:val="double" w:sz="4" w:space="0" w:color="auto"/>
            </w:tcBorders>
          </w:tcPr>
          <w:p w14:paraId="34166197" w14:textId="13426138" w:rsidR="00577576" w:rsidRDefault="00B20260" w:rsidP="000B5A54">
            <w:pPr>
              <w:jc w:val="center"/>
              <w:rPr>
                <w:bCs/>
              </w:rPr>
            </w:pPr>
            <w:r>
              <w:rPr>
                <w:szCs w:val="20"/>
              </w:rPr>
              <w:t>18</w:t>
            </w:r>
          </w:p>
        </w:tc>
      </w:tr>
      <w:tr w:rsidR="00577576" w:rsidRPr="007B0A20" w14:paraId="1E38FD46" w14:textId="77777777" w:rsidTr="009C4ED7">
        <w:trPr>
          <w:trHeight w:val="20"/>
          <w:jc w:val="center"/>
        </w:trPr>
        <w:tc>
          <w:tcPr>
            <w:tcW w:w="1877" w:type="dxa"/>
            <w:vMerge/>
            <w:tcBorders>
              <w:left w:val="double" w:sz="4" w:space="0" w:color="auto"/>
              <w:bottom w:val="single" w:sz="18" w:space="0" w:color="auto"/>
              <w:right w:val="single" w:sz="4" w:space="0" w:color="auto"/>
            </w:tcBorders>
            <w:vAlign w:val="center"/>
          </w:tcPr>
          <w:p w14:paraId="206E943B" w14:textId="478A6370" w:rsidR="00577576" w:rsidRPr="000F1B7D" w:rsidRDefault="00577576" w:rsidP="000B5A54">
            <w:pPr>
              <w:jc w:val="left"/>
              <w:rPr>
                <w:b/>
              </w:rPr>
            </w:pPr>
          </w:p>
        </w:tc>
        <w:tc>
          <w:tcPr>
            <w:tcW w:w="1496" w:type="dxa"/>
            <w:tcBorders>
              <w:top w:val="single" w:sz="4" w:space="0" w:color="auto"/>
              <w:left w:val="single" w:sz="4" w:space="0" w:color="auto"/>
              <w:bottom w:val="single" w:sz="18" w:space="0" w:color="auto"/>
              <w:right w:val="single" w:sz="4" w:space="0" w:color="auto"/>
            </w:tcBorders>
            <w:vAlign w:val="center"/>
          </w:tcPr>
          <w:p w14:paraId="4D396829" w14:textId="43DEEBCA" w:rsidR="00577576" w:rsidRPr="007B0A20" w:rsidRDefault="00577576" w:rsidP="000B5A54">
            <w:pPr>
              <w:jc w:val="center"/>
              <w:rPr>
                <w:bCs/>
              </w:rPr>
            </w:pPr>
            <w:r>
              <w:rPr>
                <w:bCs/>
              </w:rPr>
              <w:t>WAM-22.2</w:t>
            </w:r>
          </w:p>
        </w:tc>
        <w:tc>
          <w:tcPr>
            <w:tcW w:w="2838" w:type="dxa"/>
            <w:tcBorders>
              <w:top w:val="single" w:sz="4" w:space="0" w:color="auto"/>
              <w:left w:val="single" w:sz="4" w:space="0" w:color="auto"/>
              <w:bottom w:val="single" w:sz="18" w:space="0" w:color="auto"/>
              <w:right w:val="single" w:sz="4" w:space="0" w:color="auto"/>
            </w:tcBorders>
            <w:vAlign w:val="center"/>
          </w:tcPr>
          <w:p w14:paraId="2E5DC6BC" w14:textId="6504F84A" w:rsidR="00577576" w:rsidRPr="007B0A20" w:rsidRDefault="00577576" w:rsidP="000B5A54">
            <w:pPr>
              <w:jc w:val="left"/>
              <w:rPr>
                <w:rFonts w:ascii="Times New Roman Bold" w:hAnsi="Times New Roman Bold"/>
                <w:b/>
                <w:bCs/>
                <w:strike/>
                <w:szCs w:val="20"/>
              </w:rPr>
            </w:pPr>
            <w:r w:rsidRPr="00242D5F">
              <w:t>11. Powers and Duties of the Director.</w:t>
            </w:r>
            <w:r w:rsidRPr="00242D5F" w:rsidDel="006E681E">
              <w:t xml:space="preserve"> </w:t>
            </w:r>
          </w:p>
        </w:tc>
        <w:tc>
          <w:tcPr>
            <w:tcW w:w="1772" w:type="dxa"/>
            <w:tcBorders>
              <w:top w:val="single" w:sz="4" w:space="0" w:color="auto"/>
              <w:left w:val="single" w:sz="4" w:space="0" w:color="auto"/>
              <w:bottom w:val="single" w:sz="18" w:space="0" w:color="auto"/>
              <w:right w:val="single" w:sz="4" w:space="0" w:color="auto"/>
            </w:tcBorders>
          </w:tcPr>
          <w:p w14:paraId="5E9DEBF8" w14:textId="101082B7" w:rsidR="00577576" w:rsidRPr="007B0A20" w:rsidRDefault="00577576" w:rsidP="00986B12">
            <w:pPr>
              <w:tabs>
                <w:tab w:val="left" w:pos="613"/>
              </w:tabs>
              <w:jc w:val="center"/>
              <w:rPr>
                <w:szCs w:val="20"/>
              </w:rPr>
            </w:pPr>
            <w:r>
              <w:rPr>
                <w:szCs w:val="20"/>
              </w:rPr>
              <w:t>Amended</w:t>
            </w:r>
          </w:p>
        </w:tc>
        <w:tc>
          <w:tcPr>
            <w:tcW w:w="1287" w:type="dxa"/>
            <w:tcBorders>
              <w:top w:val="single" w:sz="4" w:space="0" w:color="auto"/>
              <w:left w:val="single" w:sz="4" w:space="0" w:color="auto"/>
              <w:bottom w:val="single" w:sz="18" w:space="0" w:color="auto"/>
              <w:right w:val="double" w:sz="4" w:space="0" w:color="auto"/>
            </w:tcBorders>
          </w:tcPr>
          <w:p w14:paraId="6B72627B" w14:textId="647353F6" w:rsidR="00577576" w:rsidRPr="007B0A20" w:rsidRDefault="00577576" w:rsidP="000B5A54">
            <w:pPr>
              <w:jc w:val="center"/>
              <w:rPr>
                <w:bCs/>
              </w:rPr>
            </w:pPr>
            <w:r>
              <w:rPr>
                <w:bCs/>
              </w:rPr>
              <w:t>22</w:t>
            </w:r>
          </w:p>
        </w:tc>
      </w:tr>
      <w:tr w:rsidR="007C176B" w:rsidRPr="007B0A20" w14:paraId="0895851B" w14:textId="77777777" w:rsidTr="009C4ED7">
        <w:trPr>
          <w:trHeight w:val="20"/>
          <w:jc w:val="center"/>
        </w:trPr>
        <w:tc>
          <w:tcPr>
            <w:tcW w:w="1877" w:type="dxa"/>
            <w:vMerge w:val="restart"/>
            <w:tcBorders>
              <w:top w:val="single" w:sz="18" w:space="0" w:color="auto"/>
              <w:left w:val="double" w:sz="4" w:space="0" w:color="auto"/>
              <w:right w:val="single" w:sz="4" w:space="0" w:color="auto"/>
            </w:tcBorders>
            <w:vAlign w:val="center"/>
          </w:tcPr>
          <w:p w14:paraId="3A0BA6E0" w14:textId="1691AD9A" w:rsidR="007C176B" w:rsidRPr="00912AB2" w:rsidRDefault="00000E7B" w:rsidP="000B5A54">
            <w:pPr>
              <w:jc w:val="left"/>
              <w:rPr>
                <w:b/>
                <w:szCs w:val="20"/>
              </w:rPr>
            </w:pPr>
            <w:r w:rsidRPr="00912AB2">
              <w:rPr>
                <w:b/>
                <w:szCs w:val="20"/>
              </w:rPr>
              <w:t>A.  Uniform Packaging and Labeling Regulation</w:t>
            </w:r>
          </w:p>
        </w:tc>
        <w:tc>
          <w:tcPr>
            <w:tcW w:w="1496" w:type="dxa"/>
            <w:tcBorders>
              <w:top w:val="single" w:sz="4" w:space="0" w:color="auto"/>
              <w:left w:val="single" w:sz="4" w:space="0" w:color="auto"/>
              <w:bottom w:val="single" w:sz="18" w:space="0" w:color="auto"/>
              <w:right w:val="single" w:sz="4" w:space="0" w:color="auto"/>
            </w:tcBorders>
            <w:vAlign w:val="center"/>
          </w:tcPr>
          <w:p w14:paraId="6C0DB038" w14:textId="757EF057" w:rsidR="007C176B" w:rsidRDefault="007C176B" w:rsidP="000B5A54">
            <w:pPr>
              <w:jc w:val="center"/>
              <w:rPr>
                <w:szCs w:val="20"/>
              </w:rPr>
            </w:pPr>
            <w:r>
              <w:rPr>
                <w:szCs w:val="20"/>
              </w:rPr>
              <w:t>PAL-19.1</w:t>
            </w:r>
          </w:p>
        </w:tc>
        <w:tc>
          <w:tcPr>
            <w:tcW w:w="2838" w:type="dxa"/>
            <w:tcBorders>
              <w:top w:val="single" w:sz="4" w:space="0" w:color="auto"/>
              <w:left w:val="single" w:sz="4" w:space="0" w:color="auto"/>
              <w:bottom w:val="single" w:sz="18" w:space="0" w:color="auto"/>
              <w:right w:val="single" w:sz="4" w:space="0" w:color="auto"/>
            </w:tcBorders>
            <w:vAlign w:val="center"/>
          </w:tcPr>
          <w:p w14:paraId="642E542B" w14:textId="0AB62A25" w:rsidR="007C176B" w:rsidRPr="00D90D28" w:rsidRDefault="007C176B" w:rsidP="000B5A54">
            <w:pPr>
              <w:jc w:val="left"/>
              <w:rPr>
                <w:szCs w:val="20"/>
              </w:rPr>
            </w:pPr>
            <w:r w:rsidRPr="00970404">
              <w:rPr>
                <w:szCs w:val="20"/>
              </w:rPr>
              <w:t>2.8. Multiunit Package</w:t>
            </w:r>
            <w:r>
              <w:rPr>
                <w:szCs w:val="20"/>
              </w:rPr>
              <w:t>.</w:t>
            </w:r>
          </w:p>
        </w:tc>
        <w:tc>
          <w:tcPr>
            <w:tcW w:w="1772" w:type="dxa"/>
            <w:tcBorders>
              <w:top w:val="single" w:sz="4" w:space="0" w:color="auto"/>
              <w:left w:val="single" w:sz="4" w:space="0" w:color="auto"/>
              <w:bottom w:val="single" w:sz="18" w:space="0" w:color="auto"/>
              <w:right w:val="single" w:sz="4" w:space="0" w:color="auto"/>
            </w:tcBorders>
          </w:tcPr>
          <w:p w14:paraId="605FF153" w14:textId="17D09310" w:rsidR="007C176B" w:rsidRDefault="007C176B" w:rsidP="00986B12">
            <w:pPr>
              <w:jc w:val="center"/>
              <w:rPr>
                <w:szCs w:val="20"/>
              </w:rPr>
            </w:pPr>
            <w:r w:rsidRPr="00277E04">
              <w:rPr>
                <w:szCs w:val="20"/>
              </w:rPr>
              <w:t>Amended</w:t>
            </w:r>
          </w:p>
        </w:tc>
        <w:tc>
          <w:tcPr>
            <w:tcW w:w="1287" w:type="dxa"/>
            <w:tcBorders>
              <w:top w:val="single" w:sz="4" w:space="0" w:color="auto"/>
              <w:left w:val="single" w:sz="4" w:space="0" w:color="auto"/>
              <w:bottom w:val="single" w:sz="18" w:space="0" w:color="auto"/>
              <w:right w:val="double" w:sz="4" w:space="0" w:color="auto"/>
            </w:tcBorders>
          </w:tcPr>
          <w:p w14:paraId="5BB9F915" w14:textId="34CD14BB" w:rsidR="007C176B" w:rsidRDefault="005B2EF7" w:rsidP="000B5A54">
            <w:pPr>
              <w:jc w:val="center"/>
              <w:rPr>
                <w:szCs w:val="20"/>
              </w:rPr>
            </w:pPr>
            <w:r>
              <w:rPr>
                <w:szCs w:val="20"/>
              </w:rPr>
              <w:t>58</w:t>
            </w:r>
          </w:p>
        </w:tc>
      </w:tr>
      <w:tr w:rsidR="007C176B" w:rsidRPr="007B0A20" w14:paraId="65B4F28F" w14:textId="77777777" w:rsidTr="00D21420">
        <w:trPr>
          <w:trHeight w:val="20"/>
          <w:jc w:val="center"/>
        </w:trPr>
        <w:tc>
          <w:tcPr>
            <w:tcW w:w="1877" w:type="dxa"/>
            <w:vMerge/>
            <w:tcBorders>
              <w:left w:val="double" w:sz="4" w:space="0" w:color="auto"/>
              <w:bottom w:val="single" w:sz="18" w:space="0" w:color="auto"/>
              <w:right w:val="single" w:sz="4" w:space="0" w:color="auto"/>
            </w:tcBorders>
            <w:vAlign w:val="center"/>
          </w:tcPr>
          <w:p w14:paraId="25D8D7F1" w14:textId="52AFDA75" w:rsidR="007C176B" w:rsidRPr="000F1B7D" w:rsidRDefault="007C176B" w:rsidP="000B5A54">
            <w:pPr>
              <w:jc w:val="left"/>
              <w:rPr>
                <w:b/>
                <w:szCs w:val="20"/>
              </w:rPr>
            </w:pPr>
          </w:p>
        </w:tc>
        <w:tc>
          <w:tcPr>
            <w:tcW w:w="1496" w:type="dxa"/>
            <w:tcBorders>
              <w:top w:val="single" w:sz="18" w:space="0" w:color="auto"/>
              <w:left w:val="single" w:sz="4" w:space="0" w:color="auto"/>
              <w:bottom w:val="single" w:sz="4" w:space="0" w:color="auto"/>
              <w:right w:val="single" w:sz="4" w:space="0" w:color="auto"/>
            </w:tcBorders>
            <w:vAlign w:val="center"/>
          </w:tcPr>
          <w:p w14:paraId="0AE0F83E" w14:textId="6571D358" w:rsidR="007C176B" w:rsidRPr="007B0A20" w:rsidDel="005F577E" w:rsidRDefault="007C176B" w:rsidP="000B5A54">
            <w:pPr>
              <w:jc w:val="center"/>
              <w:rPr>
                <w:szCs w:val="20"/>
              </w:rPr>
            </w:pPr>
            <w:r>
              <w:rPr>
                <w:szCs w:val="20"/>
              </w:rPr>
              <w:t>PAL-22.3</w:t>
            </w:r>
          </w:p>
        </w:tc>
        <w:tc>
          <w:tcPr>
            <w:tcW w:w="2838" w:type="dxa"/>
            <w:tcBorders>
              <w:top w:val="single" w:sz="18" w:space="0" w:color="auto"/>
              <w:left w:val="single" w:sz="4" w:space="0" w:color="auto"/>
              <w:bottom w:val="single" w:sz="4" w:space="0" w:color="auto"/>
              <w:right w:val="single" w:sz="4" w:space="0" w:color="auto"/>
            </w:tcBorders>
            <w:vAlign w:val="center"/>
          </w:tcPr>
          <w:p w14:paraId="73A02522" w14:textId="60E5765D" w:rsidR="007C176B" w:rsidRPr="007B0A20" w:rsidDel="005F577E" w:rsidRDefault="007C176B" w:rsidP="000B5A54">
            <w:pPr>
              <w:jc w:val="left"/>
              <w:rPr>
                <w:szCs w:val="20"/>
              </w:rPr>
            </w:pPr>
            <w:r w:rsidRPr="00D90D28">
              <w:rPr>
                <w:szCs w:val="20"/>
              </w:rPr>
              <w:t>8.2. Calculation of Area of Principal Display Panel for Purposes of Type Size</w:t>
            </w:r>
          </w:p>
        </w:tc>
        <w:tc>
          <w:tcPr>
            <w:tcW w:w="1772" w:type="dxa"/>
            <w:tcBorders>
              <w:top w:val="single" w:sz="18" w:space="0" w:color="auto"/>
              <w:left w:val="single" w:sz="4" w:space="0" w:color="auto"/>
              <w:bottom w:val="single" w:sz="4" w:space="0" w:color="auto"/>
              <w:right w:val="single" w:sz="4" w:space="0" w:color="auto"/>
            </w:tcBorders>
          </w:tcPr>
          <w:p w14:paraId="61BD758C" w14:textId="7197B344" w:rsidR="007C176B" w:rsidRPr="007B0A20" w:rsidDel="005F577E" w:rsidRDefault="007C176B" w:rsidP="00986B12">
            <w:pPr>
              <w:jc w:val="center"/>
              <w:rPr>
                <w:szCs w:val="20"/>
              </w:rPr>
            </w:pPr>
            <w:r>
              <w:rPr>
                <w:szCs w:val="20"/>
              </w:rPr>
              <w:t>Amended</w:t>
            </w:r>
          </w:p>
        </w:tc>
        <w:tc>
          <w:tcPr>
            <w:tcW w:w="1287" w:type="dxa"/>
            <w:tcBorders>
              <w:top w:val="single" w:sz="18" w:space="0" w:color="auto"/>
              <w:left w:val="single" w:sz="4" w:space="0" w:color="auto"/>
              <w:bottom w:val="single" w:sz="4" w:space="0" w:color="auto"/>
              <w:right w:val="double" w:sz="4" w:space="0" w:color="auto"/>
            </w:tcBorders>
          </w:tcPr>
          <w:p w14:paraId="3C5360CA" w14:textId="3AA10C19" w:rsidR="007C176B" w:rsidRPr="007B0A20" w:rsidDel="005F577E" w:rsidRDefault="007C176B" w:rsidP="000B5A54">
            <w:pPr>
              <w:jc w:val="center"/>
              <w:rPr>
                <w:szCs w:val="20"/>
              </w:rPr>
            </w:pPr>
            <w:r>
              <w:rPr>
                <w:szCs w:val="20"/>
              </w:rPr>
              <w:t>7</w:t>
            </w:r>
            <w:r w:rsidR="005B2EF7">
              <w:rPr>
                <w:szCs w:val="20"/>
              </w:rPr>
              <w:t>3</w:t>
            </w:r>
          </w:p>
        </w:tc>
      </w:tr>
      <w:tr w:rsidR="000401C4" w:rsidRPr="007B0A20" w14:paraId="72624848" w14:textId="77777777" w:rsidTr="008B1BB2">
        <w:trPr>
          <w:trHeight w:val="20"/>
          <w:jc w:val="center"/>
        </w:trPr>
        <w:tc>
          <w:tcPr>
            <w:tcW w:w="1877" w:type="dxa"/>
            <w:vMerge w:val="restart"/>
            <w:tcBorders>
              <w:top w:val="single" w:sz="18" w:space="0" w:color="auto"/>
              <w:left w:val="double" w:sz="4" w:space="0" w:color="auto"/>
              <w:right w:val="single" w:sz="4" w:space="0" w:color="auto"/>
            </w:tcBorders>
            <w:vAlign w:val="center"/>
          </w:tcPr>
          <w:p w14:paraId="0C425FAA" w14:textId="2B56D484" w:rsidR="000401C4" w:rsidRPr="000F1B7D" w:rsidRDefault="00307F10" w:rsidP="000B5A54">
            <w:pPr>
              <w:jc w:val="left"/>
              <w:rPr>
                <w:b/>
                <w:szCs w:val="20"/>
              </w:rPr>
            </w:pPr>
            <w:r w:rsidRPr="00986B12">
              <w:rPr>
                <w:b/>
                <w:bCs/>
                <w:szCs w:val="20"/>
              </w:rPr>
              <w:t>B. Uniform Regulation for the Method of Sale of Commodities</w:t>
            </w:r>
          </w:p>
        </w:tc>
        <w:tc>
          <w:tcPr>
            <w:tcW w:w="1496" w:type="dxa"/>
            <w:tcBorders>
              <w:top w:val="single" w:sz="18" w:space="0" w:color="auto"/>
              <w:left w:val="single" w:sz="4" w:space="0" w:color="auto"/>
              <w:bottom w:val="single" w:sz="18" w:space="0" w:color="auto"/>
              <w:right w:val="single" w:sz="4" w:space="0" w:color="auto"/>
            </w:tcBorders>
            <w:vAlign w:val="center"/>
          </w:tcPr>
          <w:p w14:paraId="695CBDF1" w14:textId="1E358582" w:rsidR="000401C4" w:rsidRPr="007B0A20" w:rsidRDefault="000401C4" w:rsidP="000B5A54">
            <w:pPr>
              <w:jc w:val="center"/>
              <w:rPr>
                <w:szCs w:val="20"/>
              </w:rPr>
            </w:pPr>
            <w:r>
              <w:rPr>
                <w:szCs w:val="20"/>
              </w:rPr>
              <w:t>MOS-22.3</w:t>
            </w:r>
          </w:p>
        </w:tc>
        <w:tc>
          <w:tcPr>
            <w:tcW w:w="2838" w:type="dxa"/>
            <w:tcBorders>
              <w:top w:val="single" w:sz="18" w:space="0" w:color="auto"/>
              <w:left w:val="single" w:sz="4" w:space="0" w:color="auto"/>
              <w:bottom w:val="single" w:sz="18" w:space="0" w:color="auto"/>
              <w:right w:val="single" w:sz="4" w:space="0" w:color="auto"/>
            </w:tcBorders>
            <w:vAlign w:val="center"/>
          </w:tcPr>
          <w:p w14:paraId="25EFC7CE" w14:textId="7F30748B" w:rsidR="000401C4" w:rsidRPr="007B0A20" w:rsidRDefault="000401C4" w:rsidP="000B5A54">
            <w:pPr>
              <w:jc w:val="left"/>
              <w:rPr>
                <w:bCs/>
                <w:szCs w:val="20"/>
              </w:rPr>
            </w:pPr>
            <w:r w:rsidRPr="00277E04">
              <w:rPr>
                <w:bCs/>
                <w:szCs w:val="20"/>
              </w:rPr>
              <w:t>2.4. Fireplace and Stove Wood.</w:t>
            </w:r>
            <w:r w:rsidRPr="00277E04" w:rsidDel="006E681E">
              <w:rPr>
                <w:bCs/>
                <w:szCs w:val="20"/>
              </w:rPr>
              <w:t xml:space="preserve"> </w:t>
            </w:r>
          </w:p>
        </w:tc>
        <w:tc>
          <w:tcPr>
            <w:tcW w:w="1772" w:type="dxa"/>
            <w:tcBorders>
              <w:top w:val="single" w:sz="18" w:space="0" w:color="auto"/>
              <w:left w:val="single" w:sz="4" w:space="0" w:color="auto"/>
              <w:bottom w:val="single" w:sz="18" w:space="0" w:color="auto"/>
              <w:right w:val="single" w:sz="4" w:space="0" w:color="auto"/>
            </w:tcBorders>
          </w:tcPr>
          <w:p w14:paraId="7AD0E9F9" w14:textId="3395260C" w:rsidR="000401C4" w:rsidRPr="007B0A20" w:rsidRDefault="000401C4" w:rsidP="00986B12">
            <w:pPr>
              <w:jc w:val="center"/>
              <w:rPr>
                <w:szCs w:val="20"/>
              </w:rPr>
            </w:pPr>
            <w:r w:rsidRPr="00277E04">
              <w:rPr>
                <w:szCs w:val="20"/>
              </w:rPr>
              <w:t>Amended</w:t>
            </w:r>
          </w:p>
        </w:tc>
        <w:tc>
          <w:tcPr>
            <w:tcW w:w="1287" w:type="dxa"/>
            <w:tcBorders>
              <w:top w:val="single" w:sz="18" w:space="0" w:color="auto"/>
              <w:left w:val="single" w:sz="4" w:space="0" w:color="auto"/>
              <w:bottom w:val="single" w:sz="18" w:space="0" w:color="auto"/>
              <w:right w:val="double" w:sz="4" w:space="0" w:color="auto"/>
            </w:tcBorders>
          </w:tcPr>
          <w:p w14:paraId="3BACE1E1" w14:textId="2774B8C1" w:rsidR="000401C4" w:rsidRPr="007B0A20" w:rsidRDefault="0084664A" w:rsidP="000B5A54">
            <w:pPr>
              <w:jc w:val="center"/>
              <w:rPr>
                <w:szCs w:val="20"/>
              </w:rPr>
            </w:pPr>
            <w:r>
              <w:rPr>
                <w:szCs w:val="20"/>
              </w:rPr>
              <w:t>115</w:t>
            </w:r>
          </w:p>
        </w:tc>
      </w:tr>
      <w:tr w:rsidR="000401C4" w:rsidRPr="000F1B7D" w14:paraId="190AFBAA" w14:textId="77777777" w:rsidTr="008B1BB2">
        <w:trPr>
          <w:trHeight w:val="20"/>
          <w:jc w:val="center"/>
        </w:trPr>
        <w:tc>
          <w:tcPr>
            <w:tcW w:w="1877" w:type="dxa"/>
            <w:vMerge/>
            <w:tcBorders>
              <w:left w:val="double" w:sz="4" w:space="0" w:color="auto"/>
              <w:right w:val="single" w:sz="4" w:space="0" w:color="auto"/>
            </w:tcBorders>
            <w:vAlign w:val="center"/>
          </w:tcPr>
          <w:p w14:paraId="581E4152" w14:textId="461BCC1D" w:rsidR="000401C4" w:rsidRPr="00986B12" w:rsidRDefault="000401C4" w:rsidP="000B5A54">
            <w:pPr>
              <w:jc w:val="left"/>
              <w:rPr>
                <w:b/>
                <w:szCs w:val="20"/>
              </w:rPr>
            </w:pPr>
          </w:p>
        </w:tc>
        <w:tc>
          <w:tcPr>
            <w:tcW w:w="1496" w:type="dxa"/>
            <w:tcBorders>
              <w:top w:val="single" w:sz="18" w:space="0" w:color="auto"/>
              <w:left w:val="single" w:sz="4" w:space="0" w:color="auto"/>
              <w:bottom w:val="single" w:sz="18" w:space="0" w:color="auto"/>
              <w:right w:val="single" w:sz="4" w:space="0" w:color="auto"/>
            </w:tcBorders>
            <w:vAlign w:val="center"/>
          </w:tcPr>
          <w:p w14:paraId="1BBCC055" w14:textId="55701E2E" w:rsidR="000401C4" w:rsidRPr="007B0A20" w:rsidRDefault="000401C4" w:rsidP="00866F26">
            <w:pPr>
              <w:jc w:val="center"/>
              <w:rPr>
                <w:szCs w:val="20"/>
              </w:rPr>
            </w:pPr>
            <w:r>
              <w:rPr>
                <w:szCs w:val="20"/>
              </w:rPr>
              <w:t>MOS-22.4</w:t>
            </w:r>
          </w:p>
        </w:tc>
        <w:tc>
          <w:tcPr>
            <w:tcW w:w="2838" w:type="dxa"/>
            <w:tcBorders>
              <w:top w:val="single" w:sz="18" w:space="0" w:color="auto"/>
              <w:left w:val="single" w:sz="4" w:space="0" w:color="auto"/>
              <w:bottom w:val="single" w:sz="18" w:space="0" w:color="auto"/>
              <w:right w:val="single" w:sz="4" w:space="0" w:color="auto"/>
            </w:tcBorders>
            <w:vAlign w:val="center"/>
          </w:tcPr>
          <w:p w14:paraId="332B32AE" w14:textId="01162070" w:rsidR="000401C4" w:rsidRPr="007B0A20" w:rsidRDefault="000401C4" w:rsidP="000B5A54">
            <w:pPr>
              <w:jc w:val="left"/>
              <w:rPr>
                <w:bCs/>
                <w:szCs w:val="20"/>
              </w:rPr>
            </w:pPr>
            <w:r w:rsidRPr="00A439D0">
              <w:rPr>
                <w:bCs/>
                <w:szCs w:val="20"/>
              </w:rPr>
              <w:t>2.16. Compressed or Liquefied Gasses in Refillable Cylinders.</w:t>
            </w:r>
          </w:p>
        </w:tc>
        <w:tc>
          <w:tcPr>
            <w:tcW w:w="1772" w:type="dxa"/>
            <w:tcBorders>
              <w:top w:val="single" w:sz="18" w:space="0" w:color="auto"/>
              <w:left w:val="single" w:sz="4" w:space="0" w:color="auto"/>
              <w:bottom w:val="single" w:sz="18" w:space="0" w:color="auto"/>
              <w:right w:val="single" w:sz="4" w:space="0" w:color="auto"/>
            </w:tcBorders>
          </w:tcPr>
          <w:p w14:paraId="1B4400B9" w14:textId="1F1F4AD5" w:rsidR="000401C4" w:rsidRPr="007B0A20" w:rsidRDefault="000401C4" w:rsidP="00986B12">
            <w:pPr>
              <w:jc w:val="center"/>
              <w:rPr>
                <w:szCs w:val="20"/>
              </w:rPr>
            </w:pPr>
            <w:r w:rsidRPr="00277E04">
              <w:rPr>
                <w:szCs w:val="20"/>
              </w:rPr>
              <w:t>Amended</w:t>
            </w:r>
          </w:p>
        </w:tc>
        <w:tc>
          <w:tcPr>
            <w:tcW w:w="1287" w:type="dxa"/>
            <w:tcBorders>
              <w:top w:val="single" w:sz="18" w:space="0" w:color="auto"/>
              <w:left w:val="single" w:sz="4" w:space="0" w:color="auto"/>
              <w:bottom w:val="single" w:sz="18" w:space="0" w:color="auto"/>
              <w:right w:val="double" w:sz="4" w:space="0" w:color="auto"/>
            </w:tcBorders>
          </w:tcPr>
          <w:p w14:paraId="1ADC85F0" w14:textId="43E09530" w:rsidR="000401C4" w:rsidRPr="008B1544" w:rsidRDefault="0084664A" w:rsidP="000B5A54">
            <w:pPr>
              <w:jc w:val="center"/>
              <w:rPr>
                <w:szCs w:val="20"/>
              </w:rPr>
            </w:pPr>
            <w:r>
              <w:rPr>
                <w:szCs w:val="20"/>
              </w:rPr>
              <w:t>127</w:t>
            </w:r>
          </w:p>
        </w:tc>
      </w:tr>
      <w:tr w:rsidR="000401C4" w:rsidRPr="000F1B7D" w14:paraId="50918003" w14:textId="77777777" w:rsidTr="008B1BB2">
        <w:trPr>
          <w:trHeight w:val="20"/>
          <w:jc w:val="center"/>
        </w:trPr>
        <w:tc>
          <w:tcPr>
            <w:tcW w:w="1877" w:type="dxa"/>
            <w:vMerge/>
            <w:tcBorders>
              <w:left w:val="double" w:sz="4" w:space="0" w:color="auto"/>
              <w:right w:val="single" w:sz="4" w:space="0" w:color="auto"/>
            </w:tcBorders>
            <w:vAlign w:val="center"/>
          </w:tcPr>
          <w:p w14:paraId="77B7B558" w14:textId="754D1069" w:rsidR="000401C4" w:rsidRPr="000F1B7D" w:rsidRDefault="000401C4" w:rsidP="000B5A54">
            <w:pPr>
              <w:jc w:val="left"/>
              <w:rPr>
                <w:szCs w:val="20"/>
              </w:rPr>
            </w:pPr>
          </w:p>
        </w:tc>
        <w:tc>
          <w:tcPr>
            <w:tcW w:w="1496" w:type="dxa"/>
            <w:vMerge w:val="restart"/>
            <w:tcBorders>
              <w:top w:val="single" w:sz="18" w:space="0" w:color="auto"/>
              <w:left w:val="single" w:sz="4" w:space="0" w:color="auto"/>
              <w:right w:val="single" w:sz="4" w:space="0" w:color="auto"/>
            </w:tcBorders>
          </w:tcPr>
          <w:p w14:paraId="5DB4E9FA" w14:textId="21B6AA0F" w:rsidR="000401C4" w:rsidRDefault="000401C4" w:rsidP="000B5A54">
            <w:pPr>
              <w:jc w:val="center"/>
            </w:pPr>
            <w:r>
              <w:rPr>
                <w:szCs w:val="20"/>
              </w:rPr>
              <w:t>MOS-22.1</w:t>
            </w:r>
          </w:p>
        </w:tc>
        <w:tc>
          <w:tcPr>
            <w:tcW w:w="2838" w:type="dxa"/>
            <w:tcBorders>
              <w:top w:val="single" w:sz="18" w:space="0" w:color="auto"/>
              <w:left w:val="single" w:sz="4" w:space="0" w:color="auto"/>
              <w:bottom w:val="single" w:sz="4" w:space="0" w:color="auto"/>
              <w:right w:val="single" w:sz="4" w:space="0" w:color="auto"/>
            </w:tcBorders>
          </w:tcPr>
          <w:p w14:paraId="00810327" w14:textId="677A6F1E" w:rsidR="000401C4" w:rsidRDefault="000401C4" w:rsidP="00C658B6">
            <w:pPr>
              <w:jc w:val="left"/>
            </w:pPr>
            <w:r w:rsidRPr="00F669D2">
              <w:rPr>
                <w:szCs w:val="20"/>
              </w:rPr>
              <w:t xml:space="preserve">2.20.2. Documentation for Dispenser Labeling Purposes </w:t>
            </w:r>
          </w:p>
        </w:tc>
        <w:tc>
          <w:tcPr>
            <w:tcW w:w="1772" w:type="dxa"/>
            <w:tcBorders>
              <w:top w:val="single" w:sz="18" w:space="0" w:color="auto"/>
              <w:left w:val="single" w:sz="4" w:space="0" w:color="auto"/>
              <w:bottom w:val="single" w:sz="4" w:space="0" w:color="auto"/>
              <w:right w:val="single" w:sz="4" w:space="0" w:color="auto"/>
            </w:tcBorders>
          </w:tcPr>
          <w:p w14:paraId="70628EC9" w14:textId="2A4A4068" w:rsidR="000401C4" w:rsidRPr="00277E04" w:rsidRDefault="000401C4" w:rsidP="00986B12">
            <w:pPr>
              <w:jc w:val="center"/>
              <w:rPr>
                <w:szCs w:val="20"/>
              </w:rPr>
            </w:pPr>
            <w:r w:rsidRPr="00277E04">
              <w:rPr>
                <w:szCs w:val="20"/>
              </w:rPr>
              <w:t>Amended</w:t>
            </w:r>
          </w:p>
        </w:tc>
        <w:tc>
          <w:tcPr>
            <w:tcW w:w="1287" w:type="dxa"/>
            <w:tcBorders>
              <w:top w:val="single" w:sz="18" w:space="0" w:color="auto"/>
              <w:left w:val="single" w:sz="4" w:space="0" w:color="auto"/>
              <w:bottom w:val="single" w:sz="4" w:space="0" w:color="auto"/>
              <w:right w:val="double" w:sz="4" w:space="0" w:color="auto"/>
            </w:tcBorders>
          </w:tcPr>
          <w:p w14:paraId="100CA7E4" w14:textId="19C81A72" w:rsidR="000401C4" w:rsidRDefault="0084664A" w:rsidP="000B5A54">
            <w:pPr>
              <w:jc w:val="center"/>
            </w:pPr>
            <w:r>
              <w:rPr>
                <w:szCs w:val="20"/>
              </w:rPr>
              <w:t>130</w:t>
            </w:r>
          </w:p>
        </w:tc>
      </w:tr>
      <w:tr w:rsidR="000401C4" w:rsidRPr="000F1B7D" w14:paraId="15DEB83A" w14:textId="77777777" w:rsidTr="008B1BB2">
        <w:trPr>
          <w:trHeight w:val="20"/>
          <w:jc w:val="center"/>
        </w:trPr>
        <w:tc>
          <w:tcPr>
            <w:tcW w:w="1877" w:type="dxa"/>
            <w:vMerge/>
            <w:tcBorders>
              <w:left w:val="double" w:sz="4" w:space="0" w:color="auto"/>
              <w:right w:val="single" w:sz="4" w:space="0" w:color="auto"/>
            </w:tcBorders>
            <w:vAlign w:val="center"/>
          </w:tcPr>
          <w:p w14:paraId="5D01D875" w14:textId="2048EF58" w:rsidR="000401C4" w:rsidRPr="000F1B7D" w:rsidRDefault="000401C4" w:rsidP="000B5A54">
            <w:pPr>
              <w:jc w:val="left"/>
              <w:rPr>
                <w:szCs w:val="20"/>
              </w:rPr>
            </w:pPr>
          </w:p>
        </w:tc>
        <w:tc>
          <w:tcPr>
            <w:tcW w:w="1496" w:type="dxa"/>
            <w:vMerge/>
            <w:tcBorders>
              <w:left w:val="single" w:sz="4" w:space="0" w:color="auto"/>
              <w:bottom w:val="single" w:sz="18" w:space="0" w:color="auto"/>
              <w:right w:val="single" w:sz="4" w:space="0" w:color="auto"/>
            </w:tcBorders>
          </w:tcPr>
          <w:p w14:paraId="2AD9E7AF" w14:textId="77777777" w:rsidR="000401C4" w:rsidRDefault="000401C4" w:rsidP="000B5A54">
            <w:pPr>
              <w:jc w:val="center"/>
              <w:rPr>
                <w:szCs w:val="20"/>
              </w:rPr>
            </w:pPr>
          </w:p>
        </w:tc>
        <w:tc>
          <w:tcPr>
            <w:tcW w:w="2838" w:type="dxa"/>
            <w:tcBorders>
              <w:top w:val="single" w:sz="4" w:space="0" w:color="auto"/>
              <w:left w:val="single" w:sz="4" w:space="0" w:color="auto"/>
              <w:bottom w:val="single" w:sz="18" w:space="0" w:color="auto"/>
              <w:right w:val="single" w:sz="4" w:space="0" w:color="auto"/>
            </w:tcBorders>
          </w:tcPr>
          <w:p w14:paraId="0499DCA0" w14:textId="5A92C080" w:rsidR="000401C4" w:rsidRPr="00F669D2" w:rsidRDefault="000401C4" w:rsidP="00B11AF7">
            <w:pPr>
              <w:jc w:val="left"/>
              <w:rPr>
                <w:szCs w:val="20"/>
              </w:rPr>
            </w:pPr>
            <w:r w:rsidRPr="00F669D2">
              <w:rPr>
                <w:szCs w:val="20"/>
              </w:rPr>
              <w:t>2.20.3. EPA</w:t>
            </w:r>
            <w:r w:rsidR="00B11AF7">
              <w:rPr>
                <w:szCs w:val="20"/>
              </w:rPr>
              <w:t xml:space="preserve"> </w:t>
            </w:r>
            <w:r w:rsidRPr="00F669D2">
              <w:rPr>
                <w:szCs w:val="20"/>
              </w:rPr>
              <w:t>Labeling Requirements</w:t>
            </w:r>
            <w:r>
              <w:rPr>
                <w:szCs w:val="20"/>
              </w:rPr>
              <w:t>.</w:t>
            </w:r>
          </w:p>
        </w:tc>
        <w:tc>
          <w:tcPr>
            <w:tcW w:w="1772" w:type="dxa"/>
            <w:tcBorders>
              <w:top w:val="single" w:sz="4" w:space="0" w:color="auto"/>
              <w:left w:val="single" w:sz="4" w:space="0" w:color="auto"/>
              <w:bottom w:val="single" w:sz="18" w:space="0" w:color="auto"/>
              <w:right w:val="single" w:sz="4" w:space="0" w:color="auto"/>
            </w:tcBorders>
          </w:tcPr>
          <w:p w14:paraId="1DB19482" w14:textId="4898A05D" w:rsidR="000401C4" w:rsidRPr="00277E04" w:rsidRDefault="000401C4" w:rsidP="00986B12">
            <w:pPr>
              <w:jc w:val="center"/>
              <w:rPr>
                <w:szCs w:val="20"/>
              </w:rPr>
            </w:pPr>
            <w:r w:rsidRPr="00277E04">
              <w:rPr>
                <w:szCs w:val="20"/>
              </w:rPr>
              <w:t>Amended</w:t>
            </w:r>
          </w:p>
        </w:tc>
        <w:tc>
          <w:tcPr>
            <w:tcW w:w="1287" w:type="dxa"/>
            <w:tcBorders>
              <w:top w:val="single" w:sz="4" w:space="0" w:color="auto"/>
              <w:left w:val="single" w:sz="4" w:space="0" w:color="auto"/>
              <w:bottom w:val="single" w:sz="18" w:space="0" w:color="auto"/>
              <w:right w:val="double" w:sz="4" w:space="0" w:color="auto"/>
            </w:tcBorders>
          </w:tcPr>
          <w:p w14:paraId="409B0369" w14:textId="2CAB503F" w:rsidR="000401C4" w:rsidRDefault="0084664A" w:rsidP="000B5A54">
            <w:pPr>
              <w:jc w:val="center"/>
              <w:rPr>
                <w:szCs w:val="20"/>
              </w:rPr>
            </w:pPr>
            <w:r>
              <w:rPr>
                <w:szCs w:val="20"/>
              </w:rPr>
              <w:t>130</w:t>
            </w:r>
          </w:p>
        </w:tc>
      </w:tr>
      <w:tr w:rsidR="000401C4" w:rsidRPr="000F1B7D" w14:paraId="528D7DA5" w14:textId="77777777" w:rsidTr="008B1BB2">
        <w:trPr>
          <w:trHeight w:val="20"/>
          <w:jc w:val="center"/>
        </w:trPr>
        <w:tc>
          <w:tcPr>
            <w:tcW w:w="1877" w:type="dxa"/>
            <w:vMerge/>
            <w:tcBorders>
              <w:left w:val="double" w:sz="4" w:space="0" w:color="auto"/>
              <w:right w:val="single" w:sz="4" w:space="0" w:color="auto"/>
            </w:tcBorders>
            <w:vAlign w:val="center"/>
          </w:tcPr>
          <w:p w14:paraId="3182132C" w14:textId="77777777" w:rsidR="000401C4" w:rsidRPr="000F1B7D" w:rsidRDefault="000401C4" w:rsidP="000B5A54">
            <w:pPr>
              <w:jc w:val="left"/>
              <w:rPr>
                <w:szCs w:val="20"/>
              </w:rPr>
            </w:pPr>
          </w:p>
        </w:tc>
        <w:tc>
          <w:tcPr>
            <w:tcW w:w="1496" w:type="dxa"/>
            <w:vMerge w:val="restart"/>
            <w:tcBorders>
              <w:top w:val="single" w:sz="18" w:space="0" w:color="auto"/>
              <w:left w:val="single" w:sz="4" w:space="0" w:color="auto"/>
              <w:right w:val="single" w:sz="4" w:space="0" w:color="auto"/>
            </w:tcBorders>
          </w:tcPr>
          <w:p w14:paraId="66263D8C" w14:textId="4D8634E3" w:rsidR="000401C4" w:rsidRPr="007B0A20" w:rsidRDefault="000401C4" w:rsidP="000B5A54">
            <w:pPr>
              <w:jc w:val="center"/>
            </w:pPr>
            <w:r>
              <w:t>MOS-22.5</w:t>
            </w:r>
          </w:p>
        </w:tc>
        <w:tc>
          <w:tcPr>
            <w:tcW w:w="2838" w:type="dxa"/>
            <w:tcBorders>
              <w:top w:val="single" w:sz="18" w:space="0" w:color="auto"/>
              <w:left w:val="single" w:sz="4" w:space="0" w:color="auto"/>
              <w:bottom w:val="single" w:sz="4" w:space="0" w:color="auto"/>
              <w:right w:val="single" w:sz="4" w:space="0" w:color="auto"/>
            </w:tcBorders>
          </w:tcPr>
          <w:p w14:paraId="64141766" w14:textId="18BB220C" w:rsidR="000401C4" w:rsidRPr="007B0A20" w:rsidRDefault="000401C4">
            <w:pPr>
              <w:jc w:val="left"/>
            </w:pPr>
            <w:r>
              <w:t xml:space="preserve">2.31.2.1. Labeling of Grade Required. </w:t>
            </w:r>
          </w:p>
        </w:tc>
        <w:tc>
          <w:tcPr>
            <w:tcW w:w="1772" w:type="dxa"/>
            <w:tcBorders>
              <w:top w:val="single" w:sz="18" w:space="0" w:color="auto"/>
              <w:left w:val="single" w:sz="4" w:space="0" w:color="auto"/>
              <w:bottom w:val="single" w:sz="4" w:space="0" w:color="auto"/>
              <w:right w:val="single" w:sz="4" w:space="0" w:color="auto"/>
            </w:tcBorders>
          </w:tcPr>
          <w:p w14:paraId="71D28156" w14:textId="317F545D" w:rsidR="000401C4" w:rsidRPr="007B0A20" w:rsidRDefault="000401C4" w:rsidP="00986B12">
            <w:pPr>
              <w:jc w:val="center"/>
            </w:pPr>
            <w:r w:rsidRPr="00277E04">
              <w:rPr>
                <w:szCs w:val="20"/>
              </w:rPr>
              <w:t>Amended</w:t>
            </w:r>
          </w:p>
        </w:tc>
        <w:tc>
          <w:tcPr>
            <w:tcW w:w="1287" w:type="dxa"/>
            <w:tcBorders>
              <w:top w:val="single" w:sz="18" w:space="0" w:color="auto"/>
              <w:left w:val="single" w:sz="4" w:space="0" w:color="auto"/>
              <w:bottom w:val="single" w:sz="4" w:space="0" w:color="auto"/>
              <w:right w:val="double" w:sz="4" w:space="0" w:color="auto"/>
            </w:tcBorders>
          </w:tcPr>
          <w:p w14:paraId="33B8C5EA" w14:textId="433249A4" w:rsidR="000401C4" w:rsidRPr="008B1544" w:rsidRDefault="0084664A" w:rsidP="000B5A54">
            <w:pPr>
              <w:jc w:val="center"/>
            </w:pPr>
            <w:r>
              <w:t>134</w:t>
            </w:r>
          </w:p>
        </w:tc>
      </w:tr>
      <w:tr w:rsidR="000401C4" w:rsidRPr="000F1B7D" w14:paraId="09AF2039" w14:textId="77777777" w:rsidTr="0084664A">
        <w:trPr>
          <w:trHeight w:val="20"/>
          <w:jc w:val="center"/>
        </w:trPr>
        <w:tc>
          <w:tcPr>
            <w:tcW w:w="1877" w:type="dxa"/>
            <w:vMerge/>
            <w:tcBorders>
              <w:left w:val="double" w:sz="4" w:space="0" w:color="auto"/>
              <w:right w:val="single" w:sz="4" w:space="0" w:color="auto"/>
            </w:tcBorders>
            <w:vAlign w:val="center"/>
          </w:tcPr>
          <w:p w14:paraId="0113B344" w14:textId="77777777" w:rsidR="000401C4" w:rsidRPr="000F1B7D" w:rsidRDefault="000401C4" w:rsidP="000B5A54">
            <w:pPr>
              <w:jc w:val="left"/>
              <w:rPr>
                <w:szCs w:val="20"/>
              </w:rPr>
            </w:pPr>
          </w:p>
        </w:tc>
        <w:tc>
          <w:tcPr>
            <w:tcW w:w="1496" w:type="dxa"/>
            <w:vMerge/>
            <w:tcBorders>
              <w:left w:val="single" w:sz="4" w:space="0" w:color="auto"/>
              <w:right w:val="single" w:sz="4" w:space="0" w:color="auto"/>
            </w:tcBorders>
          </w:tcPr>
          <w:p w14:paraId="6BD0D9C1" w14:textId="77777777" w:rsidR="000401C4" w:rsidRDefault="000401C4" w:rsidP="000B5A54">
            <w:pPr>
              <w:jc w:val="center"/>
            </w:pPr>
          </w:p>
        </w:tc>
        <w:tc>
          <w:tcPr>
            <w:tcW w:w="2838" w:type="dxa"/>
            <w:tcBorders>
              <w:top w:val="single" w:sz="4" w:space="0" w:color="auto"/>
              <w:left w:val="single" w:sz="4" w:space="0" w:color="auto"/>
              <w:bottom w:val="single" w:sz="4" w:space="0" w:color="auto"/>
              <w:right w:val="single" w:sz="4" w:space="0" w:color="auto"/>
            </w:tcBorders>
          </w:tcPr>
          <w:p w14:paraId="463EC374" w14:textId="05734556" w:rsidR="000401C4" w:rsidRDefault="000401C4">
            <w:pPr>
              <w:jc w:val="left"/>
            </w:pPr>
            <w:r>
              <w:t>2.31.2.2. EPA Labeling Requirements Also Apply.</w:t>
            </w:r>
          </w:p>
        </w:tc>
        <w:tc>
          <w:tcPr>
            <w:tcW w:w="1772" w:type="dxa"/>
            <w:tcBorders>
              <w:top w:val="single" w:sz="4" w:space="0" w:color="auto"/>
              <w:left w:val="single" w:sz="4" w:space="0" w:color="auto"/>
              <w:bottom w:val="single" w:sz="4" w:space="0" w:color="auto"/>
              <w:right w:val="single" w:sz="4" w:space="0" w:color="auto"/>
            </w:tcBorders>
          </w:tcPr>
          <w:p w14:paraId="70DD09FC" w14:textId="7B4000BA" w:rsidR="000401C4" w:rsidRPr="00277E04" w:rsidRDefault="0084664A" w:rsidP="00986B12">
            <w:pPr>
              <w:jc w:val="center"/>
              <w:rPr>
                <w:szCs w:val="20"/>
              </w:rPr>
            </w:pPr>
            <w:r>
              <w:rPr>
                <w:szCs w:val="20"/>
              </w:rPr>
              <w:t>Deleted</w:t>
            </w:r>
          </w:p>
        </w:tc>
        <w:tc>
          <w:tcPr>
            <w:tcW w:w="1287" w:type="dxa"/>
            <w:tcBorders>
              <w:top w:val="single" w:sz="4" w:space="0" w:color="auto"/>
              <w:left w:val="single" w:sz="4" w:space="0" w:color="auto"/>
              <w:bottom w:val="single" w:sz="4" w:space="0" w:color="auto"/>
              <w:right w:val="double" w:sz="4" w:space="0" w:color="auto"/>
            </w:tcBorders>
          </w:tcPr>
          <w:p w14:paraId="6AD5085F" w14:textId="0C60E315" w:rsidR="000401C4" w:rsidRDefault="0084664A" w:rsidP="000B5A54">
            <w:pPr>
              <w:jc w:val="center"/>
            </w:pPr>
            <w:r>
              <w:t>134</w:t>
            </w:r>
          </w:p>
        </w:tc>
      </w:tr>
      <w:tr w:rsidR="0084664A" w:rsidRPr="000F1B7D" w14:paraId="0D1B868A" w14:textId="77777777" w:rsidTr="0084664A">
        <w:trPr>
          <w:trHeight w:val="20"/>
          <w:jc w:val="center"/>
        </w:trPr>
        <w:tc>
          <w:tcPr>
            <w:tcW w:w="1877" w:type="dxa"/>
            <w:vMerge/>
            <w:tcBorders>
              <w:left w:val="double" w:sz="4" w:space="0" w:color="auto"/>
              <w:right w:val="single" w:sz="4" w:space="0" w:color="auto"/>
            </w:tcBorders>
            <w:vAlign w:val="center"/>
          </w:tcPr>
          <w:p w14:paraId="4B0FCEC4" w14:textId="77777777" w:rsidR="0084664A" w:rsidRPr="000F1B7D" w:rsidRDefault="0084664A" w:rsidP="000B5A54">
            <w:pPr>
              <w:jc w:val="left"/>
              <w:rPr>
                <w:szCs w:val="20"/>
              </w:rPr>
            </w:pPr>
          </w:p>
        </w:tc>
        <w:tc>
          <w:tcPr>
            <w:tcW w:w="1496" w:type="dxa"/>
            <w:vMerge/>
            <w:tcBorders>
              <w:left w:val="single" w:sz="4" w:space="0" w:color="auto"/>
              <w:right w:val="single" w:sz="4" w:space="0" w:color="auto"/>
            </w:tcBorders>
          </w:tcPr>
          <w:p w14:paraId="387C1EDA" w14:textId="77777777" w:rsidR="0084664A" w:rsidRDefault="0084664A" w:rsidP="000B5A54">
            <w:pPr>
              <w:jc w:val="center"/>
            </w:pPr>
          </w:p>
        </w:tc>
        <w:tc>
          <w:tcPr>
            <w:tcW w:w="2838" w:type="dxa"/>
            <w:tcBorders>
              <w:top w:val="single" w:sz="4" w:space="0" w:color="auto"/>
              <w:left w:val="single" w:sz="4" w:space="0" w:color="auto"/>
              <w:bottom w:val="single" w:sz="4" w:space="0" w:color="auto"/>
              <w:right w:val="single" w:sz="4" w:space="0" w:color="auto"/>
            </w:tcBorders>
          </w:tcPr>
          <w:p w14:paraId="0CB86F62" w14:textId="49BB7DB8" w:rsidR="0084664A" w:rsidRDefault="008A3E42">
            <w:pPr>
              <w:jc w:val="left"/>
            </w:pPr>
            <w:r w:rsidRPr="006205B2">
              <w:rPr>
                <w:b/>
                <w:strike/>
                <w:szCs w:val="20"/>
              </w:rPr>
              <w:t>2.31.2.</w:t>
            </w:r>
            <w:r w:rsidRPr="008B478C">
              <w:rPr>
                <w:b/>
                <w:bCs/>
                <w:strike/>
                <w:szCs w:val="20"/>
              </w:rPr>
              <w:t>3</w:t>
            </w:r>
            <w:r w:rsidR="008B478C" w:rsidRPr="008B478C">
              <w:rPr>
                <w:b/>
                <w:bCs/>
                <w:strike/>
                <w:szCs w:val="20"/>
              </w:rPr>
              <w:t>.</w:t>
            </w:r>
            <w:r>
              <w:rPr>
                <w:szCs w:val="20"/>
              </w:rPr>
              <w:t xml:space="preserve"> </w:t>
            </w:r>
            <w:r w:rsidR="00F574DD" w:rsidRPr="006205B2">
              <w:rPr>
                <w:b/>
                <w:szCs w:val="20"/>
                <w:u w:val="single"/>
              </w:rPr>
              <w:t>2.31.2.</w:t>
            </w:r>
            <w:r w:rsidR="00F574DD" w:rsidRPr="00705C45">
              <w:rPr>
                <w:b/>
                <w:bCs/>
                <w:szCs w:val="20"/>
                <w:u w:val="single"/>
              </w:rPr>
              <w:t>2</w:t>
            </w:r>
            <w:r w:rsidR="00F574DD" w:rsidRPr="006205B2">
              <w:rPr>
                <w:b/>
                <w:szCs w:val="20"/>
                <w:u w:val="single"/>
              </w:rPr>
              <w:t>.</w:t>
            </w:r>
            <w:r w:rsidR="00705C45">
              <w:t xml:space="preserve"> </w:t>
            </w:r>
            <w:r w:rsidR="00705C45" w:rsidRPr="006205B2">
              <w:rPr>
                <w:szCs w:val="20"/>
              </w:rPr>
              <w:t>Automotive Fuel Rating.</w:t>
            </w:r>
          </w:p>
        </w:tc>
        <w:tc>
          <w:tcPr>
            <w:tcW w:w="1772" w:type="dxa"/>
            <w:tcBorders>
              <w:top w:val="single" w:sz="4" w:space="0" w:color="auto"/>
              <w:left w:val="single" w:sz="4" w:space="0" w:color="auto"/>
              <w:bottom w:val="single" w:sz="4" w:space="0" w:color="auto"/>
              <w:right w:val="single" w:sz="4" w:space="0" w:color="auto"/>
            </w:tcBorders>
          </w:tcPr>
          <w:p w14:paraId="1A95C271" w14:textId="692FDEA4" w:rsidR="0084664A" w:rsidDel="006174F1" w:rsidRDefault="00835273" w:rsidP="00986B12">
            <w:pPr>
              <w:jc w:val="center"/>
              <w:rPr>
                <w:szCs w:val="20"/>
              </w:rPr>
            </w:pPr>
            <w:r>
              <w:rPr>
                <w:szCs w:val="20"/>
              </w:rPr>
              <w:t>Renumbered</w:t>
            </w:r>
          </w:p>
        </w:tc>
        <w:tc>
          <w:tcPr>
            <w:tcW w:w="1287" w:type="dxa"/>
            <w:tcBorders>
              <w:top w:val="single" w:sz="4" w:space="0" w:color="auto"/>
              <w:left w:val="single" w:sz="4" w:space="0" w:color="auto"/>
              <w:bottom w:val="single" w:sz="4" w:space="0" w:color="auto"/>
              <w:right w:val="double" w:sz="4" w:space="0" w:color="auto"/>
            </w:tcBorders>
          </w:tcPr>
          <w:p w14:paraId="7E513998" w14:textId="40555CBD" w:rsidR="0084664A" w:rsidRDefault="00835273" w:rsidP="000B5A54">
            <w:pPr>
              <w:jc w:val="center"/>
            </w:pPr>
            <w:r>
              <w:t>134</w:t>
            </w:r>
          </w:p>
        </w:tc>
      </w:tr>
      <w:tr w:rsidR="0084664A" w:rsidRPr="000F1B7D" w14:paraId="5A744239" w14:textId="77777777" w:rsidTr="008B1BB2">
        <w:trPr>
          <w:trHeight w:val="20"/>
          <w:jc w:val="center"/>
        </w:trPr>
        <w:tc>
          <w:tcPr>
            <w:tcW w:w="1877" w:type="dxa"/>
            <w:vMerge/>
            <w:tcBorders>
              <w:left w:val="double" w:sz="4" w:space="0" w:color="auto"/>
              <w:bottom w:val="single" w:sz="18" w:space="0" w:color="auto"/>
              <w:right w:val="single" w:sz="4" w:space="0" w:color="auto"/>
            </w:tcBorders>
            <w:vAlign w:val="center"/>
          </w:tcPr>
          <w:p w14:paraId="7F7EE228" w14:textId="77777777" w:rsidR="0084664A" w:rsidRPr="000F1B7D" w:rsidRDefault="0084664A" w:rsidP="000B5A54">
            <w:pPr>
              <w:jc w:val="left"/>
              <w:rPr>
                <w:szCs w:val="20"/>
              </w:rPr>
            </w:pPr>
          </w:p>
        </w:tc>
        <w:tc>
          <w:tcPr>
            <w:tcW w:w="1496" w:type="dxa"/>
            <w:vMerge/>
            <w:tcBorders>
              <w:left w:val="single" w:sz="4" w:space="0" w:color="auto"/>
              <w:bottom w:val="single" w:sz="18" w:space="0" w:color="auto"/>
              <w:right w:val="single" w:sz="4" w:space="0" w:color="auto"/>
            </w:tcBorders>
          </w:tcPr>
          <w:p w14:paraId="41B7125D" w14:textId="77777777" w:rsidR="0084664A" w:rsidRDefault="0084664A" w:rsidP="000B5A54">
            <w:pPr>
              <w:jc w:val="center"/>
            </w:pPr>
          </w:p>
        </w:tc>
        <w:tc>
          <w:tcPr>
            <w:tcW w:w="2838" w:type="dxa"/>
            <w:tcBorders>
              <w:top w:val="single" w:sz="4" w:space="0" w:color="auto"/>
              <w:left w:val="single" w:sz="4" w:space="0" w:color="auto"/>
              <w:bottom w:val="single" w:sz="18" w:space="0" w:color="auto"/>
              <w:right w:val="single" w:sz="4" w:space="0" w:color="auto"/>
            </w:tcBorders>
          </w:tcPr>
          <w:p w14:paraId="2748611D" w14:textId="2A4ABBF8" w:rsidR="0084664A" w:rsidRDefault="00F574DD">
            <w:pPr>
              <w:jc w:val="left"/>
            </w:pPr>
            <w:r w:rsidRPr="006205B2">
              <w:rPr>
                <w:b/>
                <w:strike/>
                <w:szCs w:val="20"/>
              </w:rPr>
              <w:t>2.31.2.4.</w:t>
            </w:r>
            <w:r w:rsidR="003C4EA8">
              <w:rPr>
                <w:szCs w:val="20"/>
              </w:rPr>
              <w:t xml:space="preserve"> </w:t>
            </w:r>
            <w:r w:rsidR="003C4EA8" w:rsidRPr="006205B2">
              <w:rPr>
                <w:b/>
                <w:szCs w:val="20"/>
                <w:u w:val="single"/>
              </w:rPr>
              <w:t>2.31.2.</w:t>
            </w:r>
            <w:r w:rsidR="003C4EA8" w:rsidRPr="00705C45">
              <w:rPr>
                <w:b/>
                <w:bCs/>
                <w:szCs w:val="20"/>
                <w:u w:val="single"/>
              </w:rPr>
              <w:t>3</w:t>
            </w:r>
            <w:r w:rsidR="003C4EA8" w:rsidRPr="006205B2">
              <w:rPr>
                <w:b/>
                <w:szCs w:val="20"/>
                <w:u w:val="single"/>
              </w:rPr>
              <w:t>.</w:t>
            </w:r>
            <w:r w:rsidR="00E46144">
              <w:t xml:space="preserve"> </w:t>
            </w:r>
            <w:r w:rsidR="00E46144" w:rsidRPr="006205B2">
              <w:rPr>
                <w:szCs w:val="20"/>
              </w:rPr>
              <w:t>Biodiesel Blends.</w:t>
            </w:r>
          </w:p>
        </w:tc>
        <w:tc>
          <w:tcPr>
            <w:tcW w:w="1772" w:type="dxa"/>
            <w:tcBorders>
              <w:top w:val="single" w:sz="4" w:space="0" w:color="auto"/>
              <w:left w:val="single" w:sz="4" w:space="0" w:color="auto"/>
              <w:bottom w:val="single" w:sz="18" w:space="0" w:color="auto"/>
              <w:right w:val="single" w:sz="4" w:space="0" w:color="auto"/>
            </w:tcBorders>
          </w:tcPr>
          <w:p w14:paraId="1EC25B85" w14:textId="2D85AA5D" w:rsidR="0084664A" w:rsidDel="006174F1" w:rsidRDefault="00835273" w:rsidP="00986B12">
            <w:pPr>
              <w:jc w:val="center"/>
              <w:rPr>
                <w:szCs w:val="20"/>
              </w:rPr>
            </w:pPr>
            <w:r>
              <w:rPr>
                <w:szCs w:val="20"/>
              </w:rPr>
              <w:t>Renumbered</w:t>
            </w:r>
          </w:p>
        </w:tc>
        <w:tc>
          <w:tcPr>
            <w:tcW w:w="1287" w:type="dxa"/>
            <w:tcBorders>
              <w:top w:val="single" w:sz="4" w:space="0" w:color="auto"/>
              <w:left w:val="single" w:sz="4" w:space="0" w:color="auto"/>
              <w:bottom w:val="single" w:sz="18" w:space="0" w:color="auto"/>
              <w:right w:val="double" w:sz="4" w:space="0" w:color="auto"/>
            </w:tcBorders>
          </w:tcPr>
          <w:p w14:paraId="213DC9D2" w14:textId="25D3A5C3" w:rsidR="0084664A" w:rsidRDefault="00835273" w:rsidP="000B5A54">
            <w:pPr>
              <w:jc w:val="center"/>
            </w:pPr>
            <w:r>
              <w:t>134</w:t>
            </w:r>
          </w:p>
        </w:tc>
      </w:tr>
      <w:tr w:rsidR="00EE4206" w:rsidRPr="000F1B7D" w14:paraId="1BA9CE6D" w14:textId="77777777" w:rsidTr="00D21420">
        <w:trPr>
          <w:trHeight w:val="20"/>
          <w:jc w:val="center"/>
        </w:trPr>
        <w:tc>
          <w:tcPr>
            <w:tcW w:w="1877" w:type="dxa"/>
            <w:tcBorders>
              <w:top w:val="single" w:sz="18" w:space="0" w:color="auto"/>
              <w:left w:val="double" w:sz="4" w:space="0" w:color="auto"/>
              <w:bottom w:val="single" w:sz="18" w:space="0" w:color="auto"/>
              <w:right w:val="single" w:sz="4" w:space="0" w:color="auto"/>
            </w:tcBorders>
            <w:vAlign w:val="center"/>
          </w:tcPr>
          <w:p w14:paraId="37D323B5" w14:textId="7075059D" w:rsidR="00EE4206" w:rsidRDefault="00EE4206" w:rsidP="00EE4206">
            <w:pPr>
              <w:jc w:val="left"/>
              <w:rPr>
                <w:b/>
                <w:szCs w:val="20"/>
              </w:rPr>
            </w:pPr>
            <w:r w:rsidRPr="00FE1FAF">
              <w:rPr>
                <w:b/>
                <w:szCs w:val="20"/>
              </w:rPr>
              <w:t>E.  Uniform Regulation for National Type Evaluation</w:t>
            </w:r>
          </w:p>
        </w:tc>
        <w:tc>
          <w:tcPr>
            <w:tcW w:w="1496" w:type="dxa"/>
            <w:tcBorders>
              <w:top w:val="single" w:sz="18" w:space="0" w:color="auto"/>
              <w:left w:val="single" w:sz="4" w:space="0" w:color="auto"/>
              <w:bottom w:val="single" w:sz="18" w:space="0" w:color="auto"/>
              <w:right w:val="single" w:sz="4" w:space="0" w:color="auto"/>
            </w:tcBorders>
          </w:tcPr>
          <w:p w14:paraId="3A0D9C37" w14:textId="3F824A20" w:rsidR="00EE4206" w:rsidRDefault="00EE4206" w:rsidP="00EE4206">
            <w:pPr>
              <w:jc w:val="center"/>
              <w:rPr>
                <w:szCs w:val="20"/>
              </w:rPr>
            </w:pPr>
            <w:r>
              <w:rPr>
                <w:szCs w:val="20"/>
              </w:rPr>
              <w:t>NTP-22.1</w:t>
            </w:r>
          </w:p>
        </w:tc>
        <w:tc>
          <w:tcPr>
            <w:tcW w:w="2838" w:type="dxa"/>
            <w:tcBorders>
              <w:top w:val="single" w:sz="18" w:space="0" w:color="auto"/>
              <w:left w:val="single" w:sz="4" w:space="0" w:color="auto"/>
              <w:bottom w:val="single" w:sz="18" w:space="0" w:color="auto"/>
              <w:right w:val="single" w:sz="4" w:space="0" w:color="auto"/>
            </w:tcBorders>
          </w:tcPr>
          <w:p w14:paraId="372EAC11" w14:textId="706112DA" w:rsidR="00EE4206" w:rsidRDefault="00EE4206" w:rsidP="00EE4206">
            <w:pPr>
              <w:jc w:val="left"/>
              <w:rPr>
                <w:szCs w:val="20"/>
              </w:rPr>
            </w:pPr>
            <w:r w:rsidRPr="00950B11">
              <w:rPr>
                <w:szCs w:val="20"/>
              </w:rPr>
              <w:t>2.15. Commercial and Law</w:t>
            </w:r>
            <w:r w:rsidR="0062794B">
              <w:rPr>
                <w:szCs w:val="20"/>
              </w:rPr>
              <w:t>-</w:t>
            </w:r>
            <w:r w:rsidRPr="00950B11">
              <w:rPr>
                <w:szCs w:val="20"/>
              </w:rPr>
              <w:t>Enforcement Equipment</w:t>
            </w:r>
            <w:r>
              <w:rPr>
                <w:szCs w:val="20"/>
              </w:rPr>
              <w:t>.</w:t>
            </w:r>
          </w:p>
        </w:tc>
        <w:tc>
          <w:tcPr>
            <w:tcW w:w="1772" w:type="dxa"/>
            <w:tcBorders>
              <w:top w:val="single" w:sz="18" w:space="0" w:color="auto"/>
              <w:left w:val="single" w:sz="4" w:space="0" w:color="auto"/>
              <w:bottom w:val="single" w:sz="18" w:space="0" w:color="auto"/>
              <w:right w:val="single" w:sz="4" w:space="0" w:color="auto"/>
            </w:tcBorders>
          </w:tcPr>
          <w:p w14:paraId="148BE9F6" w14:textId="6DB482A8" w:rsidR="00EE4206" w:rsidRPr="00277E04" w:rsidRDefault="00EE4206" w:rsidP="00986B12">
            <w:pPr>
              <w:jc w:val="center"/>
              <w:rPr>
                <w:szCs w:val="20"/>
              </w:rPr>
            </w:pPr>
            <w:r w:rsidRPr="00277E04">
              <w:rPr>
                <w:szCs w:val="20"/>
              </w:rPr>
              <w:t>Amended</w:t>
            </w:r>
          </w:p>
        </w:tc>
        <w:tc>
          <w:tcPr>
            <w:tcW w:w="1287" w:type="dxa"/>
            <w:tcBorders>
              <w:top w:val="single" w:sz="18" w:space="0" w:color="auto"/>
              <w:left w:val="single" w:sz="4" w:space="0" w:color="auto"/>
              <w:bottom w:val="single" w:sz="18" w:space="0" w:color="auto"/>
              <w:right w:val="double" w:sz="4" w:space="0" w:color="auto"/>
            </w:tcBorders>
          </w:tcPr>
          <w:p w14:paraId="569B376A" w14:textId="4DB00576" w:rsidR="00EE4206" w:rsidRDefault="00EE4206" w:rsidP="00EE4206">
            <w:pPr>
              <w:jc w:val="center"/>
              <w:rPr>
                <w:szCs w:val="20"/>
              </w:rPr>
            </w:pPr>
            <w:r>
              <w:rPr>
                <w:szCs w:val="20"/>
              </w:rPr>
              <w:t>1</w:t>
            </w:r>
            <w:r w:rsidR="00DC0B83">
              <w:rPr>
                <w:szCs w:val="20"/>
              </w:rPr>
              <w:t>68</w:t>
            </w:r>
          </w:p>
        </w:tc>
      </w:tr>
      <w:tr w:rsidR="00EE4206" w:rsidRPr="000F1B7D" w14:paraId="62DE3A43" w14:textId="77777777" w:rsidTr="00D21420">
        <w:trPr>
          <w:trHeight w:val="20"/>
          <w:jc w:val="center"/>
        </w:trPr>
        <w:tc>
          <w:tcPr>
            <w:tcW w:w="1877" w:type="dxa"/>
            <w:vMerge w:val="restart"/>
            <w:tcBorders>
              <w:left w:val="double" w:sz="4" w:space="0" w:color="auto"/>
              <w:right w:val="single" w:sz="4" w:space="0" w:color="auto"/>
            </w:tcBorders>
            <w:vAlign w:val="center"/>
          </w:tcPr>
          <w:p w14:paraId="643BBB67" w14:textId="09CC7176" w:rsidR="00EE4206" w:rsidRPr="00E90C09" w:rsidRDefault="00EE4206" w:rsidP="00EE4206">
            <w:pPr>
              <w:jc w:val="left"/>
              <w:rPr>
                <w:b/>
                <w:szCs w:val="20"/>
              </w:rPr>
            </w:pPr>
            <w:r w:rsidRPr="00E90C09">
              <w:rPr>
                <w:b/>
                <w:szCs w:val="20"/>
              </w:rPr>
              <w:t>F. Uniform Fuels and Automotive Lubricants Regulation</w:t>
            </w:r>
          </w:p>
        </w:tc>
        <w:tc>
          <w:tcPr>
            <w:tcW w:w="1496" w:type="dxa"/>
            <w:vMerge w:val="restart"/>
            <w:tcBorders>
              <w:top w:val="single" w:sz="18" w:space="0" w:color="auto"/>
              <w:left w:val="single" w:sz="4" w:space="0" w:color="auto"/>
              <w:right w:val="single" w:sz="4" w:space="0" w:color="auto"/>
            </w:tcBorders>
          </w:tcPr>
          <w:p w14:paraId="629156AD" w14:textId="0424C64C" w:rsidR="00EE4206" w:rsidRDefault="00EE4206" w:rsidP="00EE4206">
            <w:pPr>
              <w:jc w:val="center"/>
              <w:rPr>
                <w:szCs w:val="20"/>
              </w:rPr>
            </w:pPr>
            <w:r>
              <w:rPr>
                <w:szCs w:val="20"/>
              </w:rPr>
              <w:t>FLR-22.1</w:t>
            </w:r>
          </w:p>
        </w:tc>
        <w:tc>
          <w:tcPr>
            <w:tcW w:w="2838" w:type="dxa"/>
            <w:tcBorders>
              <w:top w:val="single" w:sz="18" w:space="0" w:color="auto"/>
              <w:left w:val="single" w:sz="4" w:space="0" w:color="auto"/>
              <w:bottom w:val="single" w:sz="4" w:space="0" w:color="auto"/>
              <w:right w:val="single" w:sz="4" w:space="0" w:color="auto"/>
            </w:tcBorders>
          </w:tcPr>
          <w:p w14:paraId="7CB71924" w14:textId="75A36BF0" w:rsidR="00EE4206" w:rsidRDefault="00EE4206" w:rsidP="00EE4206">
            <w:pPr>
              <w:autoSpaceDE w:val="0"/>
              <w:autoSpaceDN w:val="0"/>
              <w:adjustRightInd w:val="0"/>
              <w:jc w:val="left"/>
              <w:rPr>
                <w:szCs w:val="20"/>
              </w:rPr>
            </w:pPr>
            <w:r>
              <w:rPr>
                <w:szCs w:val="20"/>
              </w:rPr>
              <w:t>2.1.2. Gasoline-Ethanol Blends.</w:t>
            </w:r>
          </w:p>
        </w:tc>
        <w:tc>
          <w:tcPr>
            <w:tcW w:w="1772" w:type="dxa"/>
            <w:tcBorders>
              <w:top w:val="single" w:sz="18" w:space="0" w:color="auto"/>
              <w:left w:val="single" w:sz="4" w:space="0" w:color="auto"/>
              <w:bottom w:val="single" w:sz="4" w:space="0" w:color="auto"/>
              <w:right w:val="single" w:sz="4" w:space="0" w:color="auto"/>
            </w:tcBorders>
          </w:tcPr>
          <w:p w14:paraId="174C624E" w14:textId="3567C08E" w:rsidR="00EE4206" w:rsidRPr="00277E04" w:rsidRDefault="00EE4206" w:rsidP="00986B12">
            <w:pPr>
              <w:jc w:val="center"/>
              <w:rPr>
                <w:szCs w:val="20"/>
              </w:rPr>
            </w:pPr>
            <w:r w:rsidRPr="00277E04">
              <w:rPr>
                <w:szCs w:val="20"/>
              </w:rPr>
              <w:t>Amended</w:t>
            </w:r>
          </w:p>
        </w:tc>
        <w:tc>
          <w:tcPr>
            <w:tcW w:w="1287" w:type="dxa"/>
            <w:tcBorders>
              <w:top w:val="single" w:sz="18" w:space="0" w:color="auto"/>
              <w:left w:val="single" w:sz="4" w:space="0" w:color="auto"/>
              <w:bottom w:val="single" w:sz="4" w:space="0" w:color="auto"/>
              <w:right w:val="double" w:sz="4" w:space="0" w:color="auto"/>
            </w:tcBorders>
          </w:tcPr>
          <w:p w14:paraId="68641749" w14:textId="74CE4E04" w:rsidR="00EE4206" w:rsidRDefault="00EE4206" w:rsidP="00EE4206">
            <w:pPr>
              <w:jc w:val="center"/>
              <w:rPr>
                <w:szCs w:val="20"/>
              </w:rPr>
            </w:pPr>
            <w:r>
              <w:rPr>
                <w:szCs w:val="20"/>
              </w:rPr>
              <w:t>18</w:t>
            </w:r>
            <w:r w:rsidR="00DC0B83">
              <w:rPr>
                <w:szCs w:val="20"/>
              </w:rPr>
              <w:t>5</w:t>
            </w:r>
          </w:p>
        </w:tc>
      </w:tr>
      <w:tr w:rsidR="00EE4206" w:rsidRPr="000F1B7D" w14:paraId="279C7FBF" w14:textId="77777777" w:rsidTr="00D21420">
        <w:trPr>
          <w:trHeight w:val="20"/>
          <w:jc w:val="center"/>
        </w:trPr>
        <w:tc>
          <w:tcPr>
            <w:tcW w:w="1877" w:type="dxa"/>
            <w:vMerge/>
            <w:tcBorders>
              <w:left w:val="double" w:sz="4" w:space="0" w:color="auto"/>
              <w:right w:val="single" w:sz="4" w:space="0" w:color="auto"/>
            </w:tcBorders>
            <w:vAlign w:val="center"/>
          </w:tcPr>
          <w:p w14:paraId="27D0541C" w14:textId="459EB860" w:rsidR="00EE4206" w:rsidRPr="00E90C09" w:rsidRDefault="00EE4206" w:rsidP="00EE4206">
            <w:pPr>
              <w:jc w:val="left"/>
              <w:rPr>
                <w:b/>
                <w:szCs w:val="20"/>
              </w:rPr>
            </w:pPr>
          </w:p>
        </w:tc>
        <w:tc>
          <w:tcPr>
            <w:tcW w:w="1496" w:type="dxa"/>
            <w:vMerge/>
            <w:tcBorders>
              <w:left w:val="single" w:sz="4" w:space="0" w:color="auto"/>
              <w:right w:val="single" w:sz="4" w:space="0" w:color="auto"/>
            </w:tcBorders>
          </w:tcPr>
          <w:p w14:paraId="7E3785D1" w14:textId="68F7803F" w:rsidR="00EE4206" w:rsidRDefault="00EE4206" w:rsidP="00EE4206">
            <w:pPr>
              <w:jc w:val="center"/>
              <w:rPr>
                <w:szCs w:val="20"/>
              </w:rPr>
            </w:pPr>
          </w:p>
        </w:tc>
        <w:tc>
          <w:tcPr>
            <w:tcW w:w="2838" w:type="dxa"/>
            <w:tcBorders>
              <w:top w:val="single" w:sz="4" w:space="0" w:color="auto"/>
              <w:left w:val="single" w:sz="4" w:space="0" w:color="auto"/>
              <w:bottom w:val="single" w:sz="4" w:space="0" w:color="auto"/>
              <w:right w:val="single" w:sz="4" w:space="0" w:color="auto"/>
            </w:tcBorders>
          </w:tcPr>
          <w:p w14:paraId="3315A65A" w14:textId="31971C53" w:rsidR="00EE4206" w:rsidRDefault="00EE4206" w:rsidP="00601BB0">
            <w:pPr>
              <w:autoSpaceDE w:val="0"/>
              <w:autoSpaceDN w:val="0"/>
              <w:adjustRightInd w:val="0"/>
              <w:jc w:val="left"/>
              <w:rPr>
                <w:szCs w:val="20"/>
              </w:rPr>
            </w:pPr>
            <w:r>
              <w:rPr>
                <w:szCs w:val="20"/>
              </w:rPr>
              <w:t>3.2.5. Documentation for Dispenser</w:t>
            </w:r>
            <w:r w:rsidR="00C17C49">
              <w:rPr>
                <w:szCs w:val="20"/>
              </w:rPr>
              <w:t xml:space="preserve"> </w:t>
            </w:r>
            <w:r>
              <w:rPr>
                <w:szCs w:val="20"/>
              </w:rPr>
              <w:t>Labeling Purposes.</w:t>
            </w:r>
          </w:p>
        </w:tc>
        <w:tc>
          <w:tcPr>
            <w:tcW w:w="1772" w:type="dxa"/>
            <w:tcBorders>
              <w:top w:val="single" w:sz="4" w:space="0" w:color="auto"/>
              <w:left w:val="single" w:sz="4" w:space="0" w:color="auto"/>
              <w:bottom w:val="single" w:sz="4" w:space="0" w:color="auto"/>
              <w:right w:val="single" w:sz="4" w:space="0" w:color="auto"/>
            </w:tcBorders>
          </w:tcPr>
          <w:p w14:paraId="609B953F" w14:textId="7C1A2CAC" w:rsidR="00EE4206" w:rsidRPr="00277E04" w:rsidRDefault="00EE4206" w:rsidP="00986B12">
            <w:pPr>
              <w:jc w:val="center"/>
              <w:rPr>
                <w:szCs w:val="20"/>
              </w:rPr>
            </w:pPr>
            <w:r w:rsidRPr="00277E04">
              <w:rPr>
                <w:szCs w:val="20"/>
              </w:rPr>
              <w:t>Amended</w:t>
            </w:r>
          </w:p>
        </w:tc>
        <w:tc>
          <w:tcPr>
            <w:tcW w:w="1287" w:type="dxa"/>
            <w:tcBorders>
              <w:top w:val="single" w:sz="4" w:space="0" w:color="auto"/>
              <w:left w:val="single" w:sz="4" w:space="0" w:color="auto"/>
              <w:bottom w:val="single" w:sz="4" w:space="0" w:color="auto"/>
              <w:right w:val="double" w:sz="4" w:space="0" w:color="auto"/>
            </w:tcBorders>
          </w:tcPr>
          <w:p w14:paraId="4BB987D3" w14:textId="2993DA9A" w:rsidR="00EE4206" w:rsidRDefault="0023755F" w:rsidP="00EE4206">
            <w:pPr>
              <w:jc w:val="center"/>
              <w:rPr>
                <w:szCs w:val="20"/>
              </w:rPr>
            </w:pPr>
            <w:r>
              <w:rPr>
                <w:szCs w:val="20"/>
              </w:rPr>
              <w:t>19</w:t>
            </w:r>
            <w:r w:rsidR="00A1033E">
              <w:rPr>
                <w:szCs w:val="20"/>
              </w:rPr>
              <w:t>2</w:t>
            </w:r>
          </w:p>
        </w:tc>
      </w:tr>
      <w:tr w:rsidR="00EE4206" w:rsidRPr="000F1B7D" w14:paraId="41914662" w14:textId="77777777" w:rsidTr="00D21420">
        <w:trPr>
          <w:trHeight w:val="20"/>
          <w:jc w:val="center"/>
        </w:trPr>
        <w:tc>
          <w:tcPr>
            <w:tcW w:w="1877" w:type="dxa"/>
            <w:vMerge/>
            <w:tcBorders>
              <w:left w:val="double" w:sz="4" w:space="0" w:color="auto"/>
              <w:bottom w:val="double" w:sz="4" w:space="0" w:color="auto"/>
              <w:right w:val="single" w:sz="4" w:space="0" w:color="auto"/>
            </w:tcBorders>
            <w:vAlign w:val="center"/>
          </w:tcPr>
          <w:p w14:paraId="1730B9F6" w14:textId="6F55B60B" w:rsidR="00EE4206" w:rsidRDefault="00EE4206" w:rsidP="00EE4206">
            <w:pPr>
              <w:jc w:val="left"/>
              <w:rPr>
                <w:b/>
                <w:szCs w:val="20"/>
              </w:rPr>
            </w:pPr>
          </w:p>
        </w:tc>
        <w:tc>
          <w:tcPr>
            <w:tcW w:w="1496" w:type="dxa"/>
            <w:vMerge/>
            <w:tcBorders>
              <w:left w:val="single" w:sz="4" w:space="0" w:color="auto"/>
              <w:bottom w:val="double" w:sz="4" w:space="0" w:color="auto"/>
              <w:right w:val="single" w:sz="4" w:space="0" w:color="auto"/>
            </w:tcBorders>
          </w:tcPr>
          <w:p w14:paraId="435AC95D" w14:textId="6DE3CD50" w:rsidR="00EE4206" w:rsidRDefault="00EE4206" w:rsidP="00EE4206">
            <w:pPr>
              <w:jc w:val="center"/>
              <w:rPr>
                <w:szCs w:val="20"/>
              </w:rPr>
            </w:pPr>
          </w:p>
        </w:tc>
        <w:tc>
          <w:tcPr>
            <w:tcW w:w="2838" w:type="dxa"/>
            <w:tcBorders>
              <w:top w:val="single" w:sz="4" w:space="0" w:color="auto"/>
              <w:left w:val="single" w:sz="4" w:space="0" w:color="auto"/>
              <w:bottom w:val="double" w:sz="4" w:space="0" w:color="auto"/>
              <w:right w:val="single" w:sz="4" w:space="0" w:color="auto"/>
            </w:tcBorders>
          </w:tcPr>
          <w:p w14:paraId="0CEBDB11" w14:textId="7511E7F3" w:rsidR="00EE4206" w:rsidRPr="00950B11" w:rsidRDefault="00EE4206" w:rsidP="00EE4206">
            <w:pPr>
              <w:jc w:val="left"/>
              <w:rPr>
                <w:szCs w:val="20"/>
              </w:rPr>
            </w:pPr>
            <w:r>
              <w:rPr>
                <w:szCs w:val="20"/>
              </w:rPr>
              <w:t>3.2.6. EPA Labeling Requirements.</w:t>
            </w:r>
          </w:p>
        </w:tc>
        <w:tc>
          <w:tcPr>
            <w:tcW w:w="1772" w:type="dxa"/>
            <w:tcBorders>
              <w:top w:val="single" w:sz="4" w:space="0" w:color="auto"/>
              <w:left w:val="single" w:sz="4" w:space="0" w:color="auto"/>
              <w:bottom w:val="double" w:sz="4" w:space="0" w:color="auto"/>
              <w:right w:val="single" w:sz="4" w:space="0" w:color="auto"/>
            </w:tcBorders>
          </w:tcPr>
          <w:p w14:paraId="4F3FCC54" w14:textId="5A3E76A1" w:rsidR="00EE4206" w:rsidRPr="00277E04" w:rsidRDefault="00EE4206" w:rsidP="00986B12">
            <w:pPr>
              <w:jc w:val="center"/>
              <w:rPr>
                <w:szCs w:val="20"/>
              </w:rPr>
            </w:pPr>
            <w:r w:rsidRPr="00277E04">
              <w:rPr>
                <w:szCs w:val="20"/>
              </w:rPr>
              <w:t>Amended</w:t>
            </w:r>
          </w:p>
        </w:tc>
        <w:tc>
          <w:tcPr>
            <w:tcW w:w="1287" w:type="dxa"/>
            <w:tcBorders>
              <w:top w:val="single" w:sz="4" w:space="0" w:color="auto"/>
              <w:left w:val="single" w:sz="4" w:space="0" w:color="auto"/>
              <w:bottom w:val="double" w:sz="4" w:space="0" w:color="auto"/>
              <w:right w:val="double" w:sz="4" w:space="0" w:color="auto"/>
            </w:tcBorders>
          </w:tcPr>
          <w:p w14:paraId="5D8E9259" w14:textId="28361632" w:rsidR="00EE4206" w:rsidRDefault="003E6317" w:rsidP="00EE4206">
            <w:pPr>
              <w:jc w:val="center"/>
              <w:rPr>
                <w:szCs w:val="20"/>
              </w:rPr>
            </w:pPr>
            <w:r>
              <w:rPr>
                <w:szCs w:val="20"/>
              </w:rPr>
              <w:t>19</w:t>
            </w:r>
            <w:r w:rsidR="00A1033E">
              <w:rPr>
                <w:szCs w:val="20"/>
              </w:rPr>
              <w:t>2</w:t>
            </w:r>
          </w:p>
        </w:tc>
      </w:tr>
    </w:tbl>
    <w:p w14:paraId="2242DE13" w14:textId="77777777" w:rsidR="00806D6E" w:rsidRDefault="00806D6E" w:rsidP="00806D6E">
      <w:pPr>
        <w:spacing w:before="4060"/>
        <w:jc w:val="center"/>
      </w:pPr>
      <w:bookmarkStart w:id="36" w:name="_Hlk80274800"/>
    </w:p>
    <w:p w14:paraId="73FD4C27" w14:textId="7FC0CB44" w:rsidR="000F1B7D" w:rsidRDefault="00806D6E" w:rsidP="00806D6E">
      <w:pPr>
        <w:spacing w:before="4060"/>
        <w:jc w:val="center"/>
        <w:rPr>
          <w:b/>
          <w:szCs w:val="20"/>
        </w:rPr>
      </w:pPr>
      <w:r>
        <w:t>THIS PAGE INTENTIONALLY LEFT BLANK</w:t>
      </w:r>
    </w:p>
    <w:p w14:paraId="1514F404" w14:textId="24B689DF" w:rsidR="00806D6E" w:rsidRDefault="00806D6E">
      <w:pPr>
        <w:jc w:val="left"/>
        <w:rPr>
          <w:szCs w:val="20"/>
        </w:rPr>
      </w:pPr>
      <w:r>
        <w:rPr>
          <w:szCs w:val="20"/>
        </w:rPr>
        <w:br w:type="page"/>
      </w:r>
    </w:p>
    <w:p w14:paraId="09D4092E" w14:textId="77777777" w:rsidR="006E3AAA" w:rsidRPr="006E3AAA" w:rsidRDefault="006E3AAA" w:rsidP="005F6584">
      <w:pPr>
        <w:rPr>
          <w:szCs w:val="20"/>
        </w:rPr>
        <w:sectPr w:rsidR="006E3AAA" w:rsidRPr="006E3AAA" w:rsidSect="001E40AA">
          <w:headerReference w:type="even" r:id="rId28"/>
          <w:headerReference w:type="default" r:id="rId29"/>
          <w:pgSz w:w="12240" w:h="15840" w:code="1"/>
          <w:pgMar w:top="1440" w:right="1440" w:bottom="1440" w:left="1440" w:header="720" w:footer="720" w:gutter="0"/>
          <w:pgNumType w:fmt="lowerRoman"/>
          <w:cols w:space="720"/>
          <w:docGrid w:linePitch="360"/>
        </w:sectPr>
      </w:pPr>
    </w:p>
    <w:tbl>
      <w:tblPr>
        <w:tblW w:w="0" w:type="auto"/>
        <w:tblInd w:w="-5" w:type="dxa"/>
        <w:tblLook w:val="04A0" w:firstRow="1" w:lastRow="0" w:firstColumn="1" w:lastColumn="0" w:noHBand="0" w:noVBand="1"/>
        <w:tblCaption w:val="2021 Editorial Changes"/>
        <w:tblDescription w:val="2021 Editorial Changes"/>
      </w:tblPr>
      <w:tblGrid>
        <w:gridCol w:w="9350"/>
      </w:tblGrid>
      <w:tr w:rsidR="000F1B7D" w:rsidRPr="000F1B7D" w14:paraId="1FBDE5A1" w14:textId="77777777" w:rsidTr="00115565">
        <w:tc>
          <w:tcPr>
            <w:tcW w:w="9350" w:type="dxa"/>
            <w:tcBorders>
              <w:top w:val="single" w:sz="18" w:space="0" w:color="auto"/>
              <w:left w:val="nil"/>
              <w:bottom w:val="single" w:sz="8" w:space="0" w:color="auto"/>
              <w:right w:val="nil"/>
            </w:tcBorders>
          </w:tcPr>
          <w:p w14:paraId="78779C8E" w14:textId="77777777" w:rsidR="000F1B7D" w:rsidRPr="000F1B7D" w:rsidRDefault="000F1B7D" w:rsidP="000F1B7D">
            <w:pPr>
              <w:jc w:val="left"/>
              <w:rPr>
                <w:sz w:val="12"/>
              </w:rPr>
            </w:pPr>
            <w:bookmarkStart w:id="37" w:name="_Hlk80274646"/>
          </w:p>
        </w:tc>
      </w:tr>
      <w:tr w:rsidR="000F1B7D" w:rsidRPr="000F1B7D" w14:paraId="6AB4AAE1" w14:textId="77777777" w:rsidTr="00115565">
        <w:tc>
          <w:tcPr>
            <w:tcW w:w="9350" w:type="dxa"/>
            <w:tcBorders>
              <w:top w:val="single" w:sz="8" w:space="0" w:color="auto"/>
              <w:left w:val="nil"/>
              <w:bottom w:val="single" w:sz="8" w:space="0" w:color="auto"/>
              <w:right w:val="nil"/>
            </w:tcBorders>
          </w:tcPr>
          <w:p w14:paraId="531F16A5" w14:textId="2B6A0D48" w:rsidR="000F1B7D" w:rsidRPr="007A662F" w:rsidRDefault="005F577E" w:rsidP="007A662F">
            <w:pPr>
              <w:pStyle w:val="Heading1"/>
              <w:spacing w:before="120" w:after="120"/>
              <w:jc w:val="center"/>
              <w:rPr>
                <w:rFonts w:ascii="Times New Roman" w:hAnsi="Times New Roman" w:cs="Times New Roman"/>
                <w:sz w:val="28"/>
                <w:szCs w:val="28"/>
              </w:rPr>
            </w:pPr>
            <w:bookmarkStart w:id="38" w:name="_2019_Editorial_Changes"/>
            <w:bookmarkStart w:id="39" w:name="_Toc18996987"/>
            <w:bookmarkStart w:id="40" w:name="_Toc84936272"/>
            <w:bookmarkStart w:id="41" w:name="_Toc85001143"/>
            <w:bookmarkStart w:id="42" w:name="_Toc88277974"/>
            <w:bookmarkStart w:id="43" w:name="_Toc115620770"/>
            <w:bookmarkStart w:id="44" w:name="_Toc115622166"/>
            <w:bookmarkStart w:id="45" w:name="_Toc118525983"/>
            <w:bookmarkStart w:id="46" w:name="_Toc119490488"/>
            <w:bookmarkEnd w:id="38"/>
            <w:r w:rsidRPr="007A662F">
              <w:rPr>
                <w:rFonts w:ascii="Times New Roman" w:hAnsi="Times New Roman" w:cs="Times New Roman"/>
                <w:sz w:val="28"/>
                <w:szCs w:val="28"/>
              </w:rPr>
              <w:t>20</w:t>
            </w:r>
            <w:r>
              <w:rPr>
                <w:rFonts w:ascii="Times New Roman" w:hAnsi="Times New Roman" w:cs="Times New Roman"/>
                <w:sz w:val="28"/>
                <w:szCs w:val="28"/>
              </w:rPr>
              <w:t>2</w:t>
            </w:r>
            <w:r w:rsidR="00EC4CE8">
              <w:rPr>
                <w:rFonts w:ascii="Times New Roman" w:hAnsi="Times New Roman" w:cs="Times New Roman"/>
                <w:sz w:val="28"/>
                <w:szCs w:val="28"/>
              </w:rPr>
              <w:t>2</w:t>
            </w:r>
            <w:r w:rsidRPr="007A662F">
              <w:rPr>
                <w:rFonts w:ascii="Times New Roman" w:hAnsi="Times New Roman" w:cs="Times New Roman"/>
                <w:sz w:val="28"/>
                <w:szCs w:val="28"/>
              </w:rPr>
              <w:t xml:space="preserve"> </w:t>
            </w:r>
            <w:r w:rsidR="000F1B7D" w:rsidRPr="007A662F">
              <w:rPr>
                <w:rFonts w:ascii="Times New Roman" w:hAnsi="Times New Roman" w:cs="Times New Roman"/>
                <w:sz w:val="28"/>
                <w:szCs w:val="28"/>
              </w:rPr>
              <w:t>Editorial Changes</w:t>
            </w:r>
            <w:bookmarkEnd w:id="39"/>
            <w:bookmarkEnd w:id="40"/>
            <w:bookmarkEnd w:id="41"/>
            <w:bookmarkEnd w:id="42"/>
            <w:bookmarkEnd w:id="43"/>
            <w:bookmarkEnd w:id="44"/>
            <w:bookmarkEnd w:id="45"/>
            <w:bookmarkEnd w:id="46"/>
          </w:p>
        </w:tc>
      </w:tr>
    </w:tbl>
    <w:bookmarkEnd w:id="37"/>
    <w:p w14:paraId="300C6C01" w14:textId="346642D5" w:rsidR="000F1B7D" w:rsidRDefault="000F1B7D" w:rsidP="00E01701">
      <w:pPr>
        <w:spacing w:before="240" w:after="240"/>
        <w:rPr>
          <w:color w:val="000000"/>
          <w:szCs w:val="20"/>
        </w:rPr>
      </w:pPr>
      <w:r w:rsidRPr="000F1B7D">
        <w:rPr>
          <w:color w:val="000000"/>
          <w:szCs w:val="20"/>
        </w:rPr>
        <w:t>The following items were deemed editorial in nature based on the following criteria:  1) the modified text did not change the meaning or procedure outlined, 2) modified text corrected an omission or clarified how the text was written, or 3) the item itself was reformatted and relocated in the text to make the organization of the content more meaningful.</w:t>
      </w:r>
    </w:p>
    <w:p w14:paraId="521EAC69" w14:textId="14B78F5F" w:rsidR="00AC3167" w:rsidRPr="000F1B7D" w:rsidRDefault="00AC3167" w:rsidP="00E01701">
      <w:pPr>
        <w:spacing w:before="240" w:after="240"/>
        <w:rPr>
          <w:color w:val="000000"/>
          <w:szCs w:val="20"/>
        </w:rPr>
      </w:pPr>
      <w:bookmarkStart w:id="47" w:name="_Hlk82327867"/>
      <w:r w:rsidRPr="00367D7C">
        <w:rPr>
          <w:b/>
          <w:bCs/>
          <w:color w:val="000000"/>
          <w:szCs w:val="20"/>
        </w:rPr>
        <w:t>Editorial Note:</w:t>
      </w:r>
      <w:r>
        <w:rPr>
          <w:color w:val="000000"/>
          <w:szCs w:val="20"/>
        </w:rPr>
        <w:t xml:space="preserve"> </w:t>
      </w:r>
      <w:r w:rsidR="00A62412">
        <w:rPr>
          <w:color w:val="000000"/>
          <w:szCs w:val="20"/>
        </w:rPr>
        <w:t>Section “</w:t>
      </w:r>
      <w:r>
        <w:rPr>
          <w:color w:val="000000"/>
          <w:szCs w:val="20"/>
        </w:rPr>
        <w:t>Notes</w:t>
      </w:r>
      <w:r w:rsidR="00A62412">
        <w:rPr>
          <w:color w:val="000000"/>
          <w:szCs w:val="20"/>
        </w:rPr>
        <w:t>”</w:t>
      </w:r>
      <w:r>
        <w:rPr>
          <w:color w:val="000000"/>
          <w:szCs w:val="20"/>
        </w:rPr>
        <w:t xml:space="preserve"> are now identified by </w:t>
      </w:r>
      <w:r w:rsidR="000B5A54">
        <w:rPr>
          <w:color w:val="000000"/>
          <w:szCs w:val="20"/>
        </w:rPr>
        <w:t xml:space="preserve">the Section number </w:t>
      </w:r>
      <w:r>
        <w:rPr>
          <w:color w:val="000000"/>
          <w:szCs w:val="20"/>
        </w:rPr>
        <w:t xml:space="preserve">as opposed to page number. </w:t>
      </w:r>
    </w:p>
    <w:bookmarkEnd w:id="47"/>
    <w:p w14:paraId="299373B3" w14:textId="0AD90662" w:rsidR="00765EE7" w:rsidRDefault="000F1B7D" w:rsidP="00B0027C">
      <w:pPr>
        <w:spacing w:before="240" w:after="240"/>
        <w:sectPr w:rsidR="00765EE7" w:rsidSect="006C5441">
          <w:headerReference w:type="even" r:id="rId30"/>
          <w:headerReference w:type="default" r:id="rId31"/>
          <w:footerReference w:type="even" r:id="rId32"/>
          <w:footerReference w:type="default" r:id="rId33"/>
          <w:footnotePr>
            <w:numRestart w:val="eachSect"/>
          </w:footnotePr>
          <w:type w:val="continuous"/>
          <w:pgSz w:w="12240" w:h="15840" w:code="1"/>
          <w:pgMar w:top="1440" w:right="1440" w:bottom="1440" w:left="1440" w:header="720" w:footer="720" w:gutter="0"/>
          <w:pgNumType w:fmt="lowerRoman" w:start="12"/>
          <w:cols w:space="720"/>
          <w:docGrid w:linePitch="360"/>
        </w:sectPr>
      </w:pPr>
      <w:r w:rsidRPr="000F1B7D">
        <w:rPr>
          <w:b/>
          <w:color w:val="000000"/>
          <w:szCs w:val="20"/>
        </w:rPr>
        <w:t xml:space="preserve">Note: </w:t>
      </w:r>
      <w:r w:rsidRPr="000F1B7D">
        <w:rPr>
          <w:color w:val="000000"/>
          <w:szCs w:val="20"/>
        </w:rPr>
        <w:t xml:space="preserve"> For the purposes of this table, the</w:t>
      </w:r>
      <w:r w:rsidRPr="000F1B7D">
        <w:rPr>
          <w:b/>
          <w:color w:val="000000"/>
          <w:szCs w:val="20"/>
        </w:rPr>
        <w:t xml:space="preserve"> bold, </w:t>
      </w:r>
      <w:r w:rsidRPr="000F1B7D">
        <w:rPr>
          <w:b/>
          <w:color w:val="000000"/>
          <w:szCs w:val="20"/>
          <w:u w:val="single"/>
        </w:rPr>
        <w:t>underscored</w:t>
      </w:r>
      <w:r w:rsidRPr="000F1B7D">
        <w:rPr>
          <w:color w:val="000000"/>
          <w:szCs w:val="20"/>
        </w:rPr>
        <w:t xml:space="preserve"> text indicates new language added and </w:t>
      </w:r>
      <w:r w:rsidRPr="000F1B7D">
        <w:rPr>
          <w:b/>
          <w:color w:val="000000"/>
          <w:szCs w:val="20"/>
        </w:rPr>
        <w:t xml:space="preserve">bold, </w:t>
      </w:r>
      <w:r w:rsidRPr="000F1B7D">
        <w:rPr>
          <w:b/>
          <w:strike/>
          <w:color w:val="000000"/>
          <w:szCs w:val="20"/>
        </w:rPr>
        <w:t>strikeout</w:t>
      </w:r>
      <w:r w:rsidRPr="000F1B7D">
        <w:rPr>
          <w:color w:val="000000"/>
          <w:szCs w:val="20"/>
        </w:rPr>
        <w:t xml:space="preserve"> text indicates deleted text.</w:t>
      </w:r>
    </w:p>
    <w:tbl>
      <w:tblPr>
        <w:tblW w:w="9355"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bottom w:w="58" w:type="dxa"/>
        </w:tblCellMar>
        <w:tblLook w:val="04A0" w:firstRow="1" w:lastRow="0" w:firstColumn="1" w:lastColumn="0" w:noHBand="0" w:noVBand="1"/>
        <w:tblCaption w:val="2021 Editorial Changes"/>
        <w:tblDescription w:val="This table tracks editorial changes made by the NIST Office of Weights and Measures (OWM).  "/>
      </w:tblPr>
      <w:tblGrid>
        <w:gridCol w:w="2274"/>
        <w:gridCol w:w="2409"/>
        <w:gridCol w:w="3694"/>
        <w:gridCol w:w="978"/>
      </w:tblGrid>
      <w:tr w:rsidR="00A102AC" w:rsidRPr="000F1B7D" w14:paraId="67A2D73D" w14:textId="77777777" w:rsidTr="00D05E13">
        <w:trPr>
          <w:trHeight w:val="144"/>
          <w:tblHeader/>
        </w:trPr>
        <w:tc>
          <w:tcPr>
            <w:tcW w:w="2274" w:type="dxa"/>
            <w:tcBorders>
              <w:top w:val="double" w:sz="4" w:space="0" w:color="auto"/>
              <w:left w:val="double" w:sz="4" w:space="0" w:color="auto"/>
              <w:bottom w:val="double" w:sz="4" w:space="0" w:color="auto"/>
              <w:right w:val="single" w:sz="4" w:space="0" w:color="auto"/>
            </w:tcBorders>
            <w:vAlign w:val="center"/>
          </w:tcPr>
          <w:p w14:paraId="79847548" w14:textId="77777777" w:rsidR="00A102AC" w:rsidRPr="00001273" w:rsidRDefault="00A102AC" w:rsidP="00D05E13">
            <w:pPr>
              <w:jc w:val="center"/>
              <w:rPr>
                <w:b/>
                <w:szCs w:val="20"/>
              </w:rPr>
            </w:pPr>
            <w:bookmarkStart w:id="50" w:name="_Hlk80274767"/>
            <w:r w:rsidRPr="00001273">
              <w:rPr>
                <w:b/>
                <w:szCs w:val="20"/>
              </w:rPr>
              <w:t>Law or Regulation</w:t>
            </w:r>
          </w:p>
        </w:tc>
        <w:tc>
          <w:tcPr>
            <w:tcW w:w="2409" w:type="dxa"/>
            <w:tcBorders>
              <w:top w:val="double" w:sz="4" w:space="0" w:color="auto"/>
              <w:left w:val="single" w:sz="4" w:space="0" w:color="auto"/>
              <w:bottom w:val="double" w:sz="4" w:space="0" w:color="auto"/>
              <w:right w:val="single" w:sz="4" w:space="0" w:color="auto"/>
            </w:tcBorders>
            <w:vAlign w:val="center"/>
          </w:tcPr>
          <w:p w14:paraId="6994334E" w14:textId="77777777" w:rsidR="00A102AC" w:rsidRPr="00001273" w:rsidRDefault="00A102AC" w:rsidP="000B5A54">
            <w:pPr>
              <w:jc w:val="center"/>
              <w:rPr>
                <w:b/>
                <w:szCs w:val="20"/>
              </w:rPr>
            </w:pPr>
            <w:r w:rsidRPr="00001273">
              <w:rPr>
                <w:b/>
                <w:szCs w:val="20"/>
              </w:rPr>
              <w:t>Section</w:t>
            </w:r>
          </w:p>
        </w:tc>
        <w:tc>
          <w:tcPr>
            <w:tcW w:w="3694" w:type="dxa"/>
            <w:tcBorders>
              <w:top w:val="double" w:sz="4" w:space="0" w:color="auto"/>
              <w:left w:val="single" w:sz="4" w:space="0" w:color="auto"/>
              <w:bottom w:val="double" w:sz="4" w:space="0" w:color="auto"/>
              <w:right w:val="single" w:sz="4" w:space="0" w:color="auto"/>
            </w:tcBorders>
            <w:vAlign w:val="center"/>
          </w:tcPr>
          <w:p w14:paraId="758123C1" w14:textId="77777777" w:rsidR="00A102AC" w:rsidRPr="00001273" w:rsidRDefault="00A102AC" w:rsidP="000B5A54">
            <w:pPr>
              <w:jc w:val="center"/>
              <w:rPr>
                <w:b/>
                <w:szCs w:val="20"/>
              </w:rPr>
            </w:pPr>
            <w:r w:rsidRPr="00001273">
              <w:rPr>
                <w:b/>
                <w:szCs w:val="20"/>
              </w:rPr>
              <w:t>Action</w:t>
            </w:r>
          </w:p>
        </w:tc>
        <w:tc>
          <w:tcPr>
            <w:tcW w:w="978" w:type="dxa"/>
            <w:tcBorders>
              <w:top w:val="double" w:sz="4" w:space="0" w:color="auto"/>
              <w:left w:val="single" w:sz="4" w:space="0" w:color="auto"/>
              <w:bottom w:val="double" w:sz="4" w:space="0" w:color="auto"/>
              <w:right w:val="double" w:sz="4" w:space="0" w:color="auto"/>
            </w:tcBorders>
            <w:vAlign w:val="center"/>
          </w:tcPr>
          <w:p w14:paraId="76459CF2" w14:textId="77777777" w:rsidR="00A102AC" w:rsidRPr="00D862C4" w:rsidRDefault="00A102AC" w:rsidP="000B5A54">
            <w:pPr>
              <w:jc w:val="center"/>
              <w:rPr>
                <w:b/>
                <w:szCs w:val="20"/>
                <w:highlight w:val="yellow"/>
              </w:rPr>
            </w:pPr>
            <w:r w:rsidRPr="00D05E13">
              <w:rPr>
                <w:b/>
                <w:szCs w:val="20"/>
              </w:rPr>
              <w:t>Page</w:t>
            </w:r>
          </w:p>
        </w:tc>
      </w:tr>
      <w:bookmarkEnd w:id="36"/>
      <w:tr w:rsidR="00281272" w:rsidRPr="000F1B7D" w14:paraId="194E48FE" w14:textId="77777777" w:rsidTr="00D05E13">
        <w:trPr>
          <w:trHeight w:val="144"/>
        </w:trPr>
        <w:tc>
          <w:tcPr>
            <w:tcW w:w="2274" w:type="dxa"/>
            <w:tcBorders>
              <w:top w:val="double" w:sz="4" w:space="0" w:color="auto"/>
              <w:left w:val="double" w:sz="4" w:space="0" w:color="auto"/>
              <w:right w:val="single" w:sz="4" w:space="0" w:color="auto"/>
            </w:tcBorders>
            <w:vAlign w:val="center"/>
          </w:tcPr>
          <w:p w14:paraId="170A4500" w14:textId="6D15F799" w:rsidR="00281272" w:rsidRPr="00BA7EA0" w:rsidRDefault="009C4A81" w:rsidP="00BA7EA0">
            <w:pPr>
              <w:jc w:val="left"/>
              <w:rPr>
                <w:b/>
                <w:bCs/>
                <w:szCs w:val="20"/>
              </w:rPr>
            </w:pPr>
            <w:r>
              <w:rPr>
                <w:b/>
                <w:bCs/>
                <w:szCs w:val="20"/>
              </w:rPr>
              <w:t xml:space="preserve">Introduction </w:t>
            </w:r>
          </w:p>
        </w:tc>
        <w:tc>
          <w:tcPr>
            <w:tcW w:w="2409" w:type="dxa"/>
            <w:tcBorders>
              <w:top w:val="single" w:sz="4" w:space="0" w:color="auto"/>
              <w:left w:val="single" w:sz="4" w:space="0" w:color="auto"/>
              <w:right w:val="single" w:sz="4" w:space="0" w:color="auto"/>
            </w:tcBorders>
          </w:tcPr>
          <w:p w14:paraId="0005CDC5" w14:textId="2726A730" w:rsidR="00281272" w:rsidRDefault="009C4A81" w:rsidP="00BA7EA0">
            <w:pPr>
              <w:jc w:val="left"/>
              <w:rPr>
                <w:szCs w:val="20"/>
              </w:rPr>
            </w:pPr>
            <w:r>
              <w:rPr>
                <w:szCs w:val="20"/>
              </w:rPr>
              <w:t>Form 15</w:t>
            </w:r>
          </w:p>
        </w:tc>
        <w:tc>
          <w:tcPr>
            <w:tcW w:w="3694" w:type="dxa"/>
            <w:tcBorders>
              <w:top w:val="single" w:sz="4" w:space="0" w:color="auto"/>
              <w:left w:val="single" w:sz="4" w:space="0" w:color="auto"/>
              <w:bottom w:val="single" w:sz="18" w:space="0" w:color="auto"/>
              <w:right w:val="single" w:sz="4" w:space="0" w:color="auto"/>
            </w:tcBorders>
          </w:tcPr>
          <w:p w14:paraId="79B3BDF4" w14:textId="16F159EC" w:rsidR="00281272" w:rsidRPr="00986B12" w:rsidRDefault="009C4A81" w:rsidP="00BA7EA0">
            <w:pPr>
              <w:jc w:val="left"/>
            </w:pPr>
            <w:r w:rsidRPr="00986B12">
              <w:t xml:space="preserve">Updated Form </w:t>
            </w:r>
          </w:p>
        </w:tc>
        <w:tc>
          <w:tcPr>
            <w:tcW w:w="978" w:type="dxa"/>
            <w:tcBorders>
              <w:top w:val="single" w:sz="4" w:space="0" w:color="auto"/>
              <w:left w:val="single" w:sz="4" w:space="0" w:color="auto"/>
              <w:bottom w:val="single" w:sz="18" w:space="0" w:color="auto"/>
              <w:right w:val="double" w:sz="4" w:space="0" w:color="auto"/>
            </w:tcBorders>
          </w:tcPr>
          <w:p w14:paraId="7F8B2D1A" w14:textId="2A251B9A" w:rsidR="00281272" w:rsidRDefault="00724CF8" w:rsidP="00BA7EA0">
            <w:pPr>
              <w:jc w:val="center"/>
              <w:rPr>
                <w:szCs w:val="20"/>
              </w:rPr>
            </w:pPr>
            <w:r>
              <w:rPr>
                <w:szCs w:val="20"/>
              </w:rPr>
              <w:t>4</w:t>
            </w:r>
          </w:p>
        </w:tc>
      </w:tr>
      <w:tr w:rsidR="00281272" w:rsidRPr="000F1B7D" w14:paraId="595B23DA" w14:textId="77777777" w:rsidTr="00D05E13">
        <w:trPr>
          <w:trHeight w:val="144"/>
        </w:trPr>
        <w:tc>
          <w:tcPr>
            <w:tcW w:w="2274" w:type="dxa"/>
            <w:vMerge w:val="restart"/>
            <w:tcBorders>
              <w:top w:val="single" w:sz="18" w:space="0" w:color="auto"/>
              <w:left w:val="double" w:sz="4" w:space="0" w:color="auto"/>
              <w:right w:val="single" w:sz="4" w:space="0" w:color="auto"/>
            </w:tcBorders>
            <w:vAlign w:val="center"/>
          </w:tcPr>
          <w:p w14:paraId="53F8A3AD" w14:textId="4819F5D8" w:rsidR="00281272" w:rsidRPr="000728E6" w:rsidRDefault="00856082" w:rsidP="000B5A54">
            <w:pPr>
              <w:jc w:val="left"/>
              <w:rPr>
                <w:b/>
                <w:bCs/>
                <w:szCs w:val="20"/>
              </w:rPr>
            </w:pPr>
            <w:r w:rsidRPr="00D27D68">
              <w:rPr>
                <w:b/>
                <w:bCs/>
                <w:szCs w:val="20"/>
              </w:rPr>
              <w:t>A. Uniform Packaging and Labeling Regulation</w:t>
            </w:r>
          </w:p>
        </w:tc>
        <w:tc>
          <w:tcPr>
            <w:tcW w:w="2409" w:type="dxa"/>
            <w:vMerge w:val="restart"/>
            <w:tcBorders>
              <w:top w:val="single" w:sz="18" w:space="0" w:color="auto"/>
              <w:left w:val="single" w:sz="4" w:space="0" w:color="auto"/>
              <w:right w:val="single" w:sz="4" w:space="0" w:color="auto"/>
            </w:tcBorders>
          </w:tcPr>
          <w:p w14:paraId="04ABF347" w14:textId="04F81EA0" w:rsidR="00281272" w:rsidRDefault="00856082" w:rsidP="000B5A54">
            <w:pPr>
              <w:jc w:val="left"/>
              <w:rPr>
                <w:szCs w:val="20"/>
              </w:rPr>
            </w:pPr>
            <w:r w:rsidRPr="00E66904">
              <w:rPr>
                <w:szCs w:val="20"/>
              </w:rPr>
              <w:t>8.2. Calculation of Area of Principal Display Panel for Purposes of Type Size.</w:t>
            </w:r>
          </w:p>
        </w:tc>
        <w:tc>
          <w:tcPr>
            <w:tcW w:w="3694" w:type="dxa"/>
            <w:tcBorders>
              <w:top w:val="single" w:sz="18" w:space="0" w:color="auto"/>
              <w:left w:val="single" w:sz="4" w:space="0" w:color="auto"/>
              <w:bottom w:val="single" w:sz="4" w:space="0" w:color="auto"/>
              <w:right w:val="single" w:sz="4" w:space="0" w:color="auto"/>
            </w:tcBorders>
          </w:tcPr>
          <w:p w14:paraId="53A08C96" w14:textId="5E01C18C" w:rsidR="00281272" w:rsidRDefault="00856082" w:rsidP="00281272">
            <w:pPr>
              <w:jc w:val="left"/>
            </w:pPr>
            <w:r>
              <w:t xml:space="preserve">Updated Figure 3. Changed “Depth” to “Width”. </w:t>
            </w:r>
          </w:p>
        </w:tc>
        <w:tc>
          <w:tcPr>
            <w:tcW w:w="978" w:type="dxa"/>
            <w:tcBorders>
              <w:top w:val="single" w:sz="18" w:space="0" w:color="auto"/>
              <w:left w:val="single" w:sz="4" w:space="0" w:color="auto"/>
              <w:bottom w:val="single" w:sz="4" w:space="0" w:color="auto"/>
              <w:right w:val="double" w:sz="4" w:space="0" w:color="auto"/>
            </w:tcBorders>
          </w:tcPr>
          <w:p w14:paraId="513E2D42" w14:textId="7D9F4CD1" w:rsidR="00281272" w:rsidRDefault="00856082" w:rsidP="000B5A54">
            <w:pPr>
              <w:jc w:val="center"/>
              <w:rPr>
                <w:szCs w:val="20"/>
              </w:rPr>
            </w:pPr>
            <w:r>
              <w:rPr>
                <w:szCs w:val="20"/>
              </w:rPr>
              <w:t>7</w:t>
            </w:r>
            <w:r w:rsidR="00962398">
              <w:rPr>
                <w:szCs w:val="20"/>
              </w:rPr>
              <w:t>3</w:t>
            </w:r>
          </w:p>
        </w:tc>
      </w:tr>
      <w:tr w:rsidR="00137293" w:rsidRPr="000F1B7D" w14:paraId="55BDBE35" w14:textId="77777777" w:rsidTr="00D05E13">
        <w:trPr>
          <w:trHeight w:val="144"/>
        </w:trPr>
        <w:tc>
          <w:tcPr>
            <w:tcW w:w="2274" w:type="dxa"/>
            <w:vMerge/>
            <w:tcBorders>
              <w:left w:val="double" w:sz="4" w:space="0" w:color="auto"/>
              <w:right w:val="single" w:sz="4" w:space="0" w:color="auto"/>
            </w:tcBorders>
            <w:vAlign w:val="center"/>
          </w:tcPr>
          <w:p w14:paraId="0808E8EE" w14:textId="08D7349C" w:rsidR="00137293" w:rsidRPr="000F1B7D" w:rsidRDefault="00137293" w:rsidP="000B5A54">
            <w:pPr>
              <w:jc w:val="left"/>
              <w:rPr>
                <w:b/>
                <w:szCs w:val="20"/>
              </w:rPr>
            </w:pPr>
          </w:p>
        </w:tc>
        <w:tc>
          <w:tcPr>
            <w:tcW w:w="2409" w:type="dxa"/>
            <w:vMerge/>
            <w:tcBorders>
              <w:left w:val="single" w:sz="4" w:space="0" w:color="auto"/>
              <w:bottom w:val="single" w:sz="4" w:space="0" w:color="auto"/>
              <w:right w:val="single" w:sz="4" w:space="0" w:color="auto"/>
            </w:tcBorders>
          </w:tcPr>
          <w:p w14:paraId="58DCB97E" w14:textId="6F95E614" w:rsidR="00137293" w:rsidRPr="00A87D9D" w:rsidRDefault="00137293" w:rsidP="000B5A54">
            <w:pPr>
              <w:jc w:val="left"/>
              <w:rPr>
                <w:szCs w:val="20"/>
              </w:rPr>
            </w:pPr>
          </w:p>
        </w:tc>
        <w:tc>
          <w:tcPr>
            <w:tcW w:w="3694" w:type="dxa"/>
            <w:tcBorders>
              <w:top w:val="single" w:sz="4" w:space="0" w:color="auto"/>
              <w:left w:val="single" w:sz="4" w:space="0" w:color="auto"/>
              <w:bottom w:val="single" w:sz="4" w:space="0" w:color="auto"/>
              <w:right w:val="single" w:sz="4" w:space="0" w:color="auto"/>
            </w:tcBorders>
          </w:tcPr>
          <w:p w14:paraId="26C4F81B" w14:textId="56CD5F88" w:rsidR="00137293" w:rsidRPr="00903451" w:rsidRDefault="00856082" w:rsidP="000B5A54">
            <w:pPr>
              <w:jc w:val="left"/>
              <w:rPr>
                <w:szCs w:val="20"/>
              </w:rPr>
            </w:pPr>
            <w:r>
              <w:rPr>
                <w:szCs w:val="20"/>
              </w:rPr>
              <w:t xml:space="preserve">Updated </w:t>
            </w:r>
            <w:r w:rsidRPr="002E3931">
              <w:rPr>
                <w:szCs w:val="20"/>
              </w:rPr>
              <w:t>Figure 6. Spot Labels.</w:t>
            </w:r>
            <w:r>
              <w:rPr>
                <w:szCs w:val="20"/>
              </w:rPr>
              <w:t xml:space="preserve"> Straightened the arrows. </w:t>
            </w:r>
          </w:p>
        </w:tc>
        <w:tc>
          <w:tcPr>
            <w:tcW w:w="978" w:type="dxa"/>
            <w:tcBorders>
              <w:top w:val="single" w:sz="4" w:space="0" w:color="auto"/>
              <w:left w:val="single" w:sz="4" w:space="0" w:color="auto"/>
              <w:bottom w:val="single" w:sz="4" w:space="0" w:color="auto"/>
              <w:right w:val="double" w:sz="4" w:space="0" w:color="auto"/>
            </w:tcBorders>
          </w:tcPr>
          <w:p w14:paraId="6D6EFBC6" w14:textId="6352DC5E" w:rsidR="00137293" w:rsidRDefault="00856082" w:rsidP="00E90446">
            <w:pPr>
              <w:jc w:val="center"/>
              <w:rPr>
                <w:szCs w:val="20"/>
              </w:rPr>
            </w:pPr>
            <w:r>
              <w:rPr>
                <w:szCs w:val="20"/>
              </w:rPr>
              <w:t>7</w:t>
            </w:r>
            <w:r w:rsidR="00962398">
              <w:rPr>
                <w:szCs w:val="20"/>
              </w:rPr>
              <w:t>4</w:t>
            </w:r>
          </w:p>
        </w:tc>
      </w:tr>
      <w:tr w:rsidR="00856082" w:rsidRPr="000F1B7D" w14:paraId="62E00BFF" w14:textId="77777777" w:rsidTr="00CA0C4E">
        <w:trPr>
          <w:trHeight w:val="144"/>
        </w:trPr>
        <w:tc>
          <w:tcPr>
            <w:tcW w:w="2274" w:type="dxa"/>
            <w:vMerge/>
            <w:tcBorders>
              <w:left w:val="double" w:sz="4" w:space="0" w:color="auto"/>
              <w:right w:val="single" w:sz="4" w:space="0" w:color="auto"/>
            </w:tcBorders>
            <w:vAlign w:val="center"/>
          </w:tcPr>
          <w:p w14:paraId="33F2C778" w14:textId="77777777" w:rsidR="00856082" w:rsidRPr="0060416D" w:rsidRDefault="00856082" w:rsidP="00DA13EF">
            <w:pPr>
              <w:jc w:val="left"/>
              <w:rPr>
                <w:b/>
                <w:szCs w:val="20"/>
              </w:rPr>
            </w:pPr>
          </w:p>
        </w:tc>
        <w:tc>
          <w:tcPr>
            <w:tcW w:w="2409" w:type="dxa"/>
            <w:tcBorders>
              <w:top w:val="single" w:sz="4" w:space="0" w:color="auto"/>
              <w:left w:val="single" w:sz="4" w:space="0" w:color="auto"/>
              <w:bottom w:val="double" w:sz="4" w:space="0" w:color="auto"/>
              <w:right w:val="single" w:sz="4" w:space="0" w:color="auto"/>
            </w:tcBorders>
          </w:tcPr>
          <w:p w14:paraId="03DB1100" w14:textId="1031BB2F" w:rsidR="00856082" w:rsidRPr="0077073A" w:rsidRDefault="00856082" w:rsidP="000B5A54">
            <w:pPr>
              <w:jc w:val="left"/>
              <w:rPr>
                <w:bCs/>
                <w:szCs w:val="20"/>
              </w:rPr>
            </w:pPr>
            <w:r w:rsidRPr="00986B12">
              <w:rPr>
                <w:bCs/>
                <w:szCs w:val="20"/>
              </w:rPr>
              <w:t>Appendix C. Reference Information for Packaged Commodities</w:t>
            </w:r>
          </w:p>
        </w:tc>
        <w:tc>
          <w:tcPr>
            <w:tcW w:w="3694" w:type="dxa"/>
            <w:tcBorders>
              <w:top w:val="single" w:sz="4" w:space="0" w:color="auto"/>
              <w:left w:val="single" w:sz="4" w:space="0" w:color="auto"/>
              <w:bottom w:val="double" w:sz="4" w:space="0" w:color="auto"/>
              <w:right w:val="single" w:sz="4" w:space="0" w:color="auto"/>
            </w:tcBorders>
          </w:tcPr>
          <w:p w14:paraId="0627EEA4" w14:textId="6D5FC935" w:rsidR="00856082" w:rsidRDefault="00BB48FC" w:rsidP="00E90446">
            <w:pPr>
              <w:jc w:val="left"/>
              <w:rPr>
                <w:szCs w:val="20"/>
              </w:rPr>
            </w:pPr>
            <w:r>
              <w:rPr>
                <w:szCs w:val="20"/>
              </w:rPr>
              <w:t xml:space="preserve">Added another URL to the footnote:  </w:t>
            </w:r>
            <w:r w:rsidR="00587CA8" w:rsidRPr="00587CA8">
              <w:rPr>
                <w:szCs w:val="20"/>
              </w:rPr>
              <w:t>https://www.govinfo.gov/app/collection/cfr</w:t>
            </w:r>
          </w:p>
        </w:tc>
        <w:tc>
          <w:tcPr>
            <w:tcW w:w="978" w:type="dxa"/>
            <w:tcBorders>
              <w:top w:val="single" w:sz="4" w:space="0" w:color="auto"/>
              <w:left w:val="single" w:sz="4" w:space="0" w:color="auto"/>
              <w:bottom w:val="double" w:sz="4" w:space="0" w:color="auto"/>
              <w:right w:val="double" w:sz="4" w:space="0" w:color="auto"/>
            </w:tcBorders>
          </w:tcPr>
          <w:p w14:paraId="44FAC18D" w14:textId="7CDCF875" w:rsidR="00856082" w:rsidRDefault="00F35C33" w:rsidP="000B5A54">
            <w:pPr>
              <w:jc w:val="center"/>
              <w:rPr>
                <w:szCs w:val="20"/>
              </w:rPr>
            </w:pPr>
            <w:r>
              <w:rPr>
                <w:szCs w:val="20"/>
              </w:rPr>
              <w:t>99</w:t>
            </w:r>
          </w:p>
        </w:tc>
      </w:tr>
      <w:bookmarkEnd w:id="50"/>
    </w:tbl>
    <w:p w14:paraId="604493DB" w14:textId="77777777" w:rsidR="000F1B7D" w:rsidRDefault="000F1B7D">
      <w:pPr>
        <w:jc w:val="left"/>
        <w:rPr>
          <w:b/>
          <w:bCs/>
          <w:sz w:val="28"/>
          <w:szCs w:val="20"/>
        </w:rPr>
        <w:sectPr w:rsidR="000F1B7D" w:rsidSect="00B0027C">
          <w:footerReference w:type="even" r:id="rId34"/>
          <w:footnotePr>
            <w:numRestart w:val="eachSect"/>
          </w:footnotePr>
          <w:type w:val="continuous"/>
          <w:pgSz w:w="12240" w:h="15840" w:code="1"/>
          <w:pgMar w:top="1440" w:right="1440" w:bottom="1440" w:left="1440" w:header="720" w:footer="720" w:gutter="0"/>
          <w:pgNumType w:fmt="lowerRoman"/>
          <w:cols w:space="720"/>
          <w:docGrid w:linePitch="360"/>
        </w:sectPr>
      </w:pPr>
    </w:p>
    <w:p w14:paraId="153544D8" w14:textId="6D61B789" w:rsidR="005A6C37" w:rsidRPr="007A662F" w:rsidRDefault="005A6C37" w:rsidP="003F4759">
      <w:pPr>
        <w:pStyle w:val="Heading1"/>
        <w:spacing w:before="360"/>
        <w:jc w:val="center"/>
        <w:rPr>
          <w:rFonts w:ascii="Times New Roman" w:hAnsi="Times New Roman" w:cs="Times New Roman"/>
          <w:sz w:val="28"/>
          <w:szCs w:val="28"/>
        </w:rPr>
      </w:pPr>
      <w:bookmarkStart w:id="51" w:name="_I.__Introduction"/>
      <w:bookmarkStart w:id="52" w:name="_Toc84935022"/>
      <w:bookmarkStart w:id="53" w:name="_Toc84936273"/>
      <w:bookmarkStart w:id="54" w:name="_Toc85001144"/>
      <w:bookmarkStart w:id="55" w:name="_Toc88277975"/>
      <w:bookmarkStart w:id="56" w:name="_Toc115620771"/>
      <w:bookmarkStart w:id="57" w:name="_Toc115622167"/>
      <w:bookmarkStart w:id="58" w:name="_Toc119490489"/>
      <w:bookmarkEnd w:id="51"/>
      <w:r w:rsidRPr="007A662F">
        <w:rPr>
          <w:rFonts w:ascii="Times New Roman" w:hAnsi="Times New Roman" w:cs="Times New Roman"/>
          <w:sz w:val="28"/>
          <w:szCs w:val="28"/>
        </w:rPr>
        <w:lastRenderedPageBreak/>
        <w:t>I.  Introduction</w:t>
      </w:r>
      <w:bookmarkEnd w:id="52"/>
      <w:bookmarkEnd w:id="53"/>
      <w:bookmarkEnd w:id="54"/>
      <w:bookmarkEnd w:id="55"/>
      <w:bookmarkEnd w:id="56"/>
      <w:bookmarkEnd w:id="57"/>
      <w:bookmarkEnd w:id="58"/>
    </w:p>
    <w:p w14:paraId="60C66A77" w14:textId="0C75A916" w:rsidR="005A6C37" w:rsidRDefault="005A6C37" w:rsidP="00396282">
      <w:pPr>
        <w:pStyle w:val="Heading6"/>
        <w:ind w:left="360" w:hanging="360"/>
      </w:pPr>
      <w:bookmarkStart w:id="59" w:name="I_A_Source"/>
      <w:bookmarkStart w:id="60" w:name="_Toc173377899"/>
      <w:bookmarkStart w:id="61" w:name="_Toc173379112"/>
      <w:bookmarkStart w:id="62" w:name="_Toc173380980"/>
      <w:bookmarkStart w:id="63" w:name="_Toc173382941"/>
      <w:bookmarkStart w:id="64" w:name="_Toc173384624"/>
      <w:bookmarkStart w:id="65" w:name="_Toc173385155"/>
      <w:bookmarkStart w:id="66" w:name="_Toc173386187"/>
      <w:bookmarkStart w:id="67" w:name="_Toc173392976"/>
      <w:bookmarkStart w:id="68" w:name="_Toc173393851"/>
      <w:bookmarkStart w:id="69" w:name="_Toc173408470"/>
      <w:bookmarkStart w:id="70" w:name="_Toc173472537"/>
      <w:bookmarkStart w:id="71" w:name="_Toc173752178"/>
      <w:bookmarkStart w:id="72" w:name="_Toc173770877"/>
      <w:bookmarkStart w:id="73" w:name="_Toc174456582"/>
      <w:bookmarkStart w:id="74" w:name="_Toc174458383"/>
      <w:bookmarkEnd w:id="59"/>
      <w:r>
        <w:t>A.</w:t>
      </w:r>
      <w:r>
        <w:tab/>
        <w:t>Source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270C33F" w14:textId="40C34736" w:rsidR="00B67391" w:rsidRDefault="005A6C37" w:rsidP="00E624D3">
      <w:pPr>
        <w:autoSpaceDE w:val="0"/>
        <w:spacing w:after="240"/>
      </w:pPr>
      <w:r>
        <w:t>The Uniform Laws and Regulations</w:t>
      </w:r>
      <w:r w:rsidR="00012624">
        <w:rPr>
          <w:rStyle w:val="FootnoteReference"/>
        </w:rPr>
        <w:footnoteReference w:id="2"/>
      </w:r>
      <w:r>
        <w:t xml:space="preserve"> in this handbook comprise all of those adopted by the National Conference on Weights and Measures, Inc. (NCWM)</w:t>
      </w:r>
      <w:r w:rsidR="00057578">
        <w:t>.</w:t>
      </w:r>
      <w:r w:rsidR="00756778">
        <w:t xml:space="preserve">  </w:t>
      </w:r>
      <w:r w:rsidR="00B67391">
        <w:t>Contact NCWM at:</w:t>
      </w:r>
    </w:p>
    <w:p w14:paraId="2AA5688F" w14:textId="77777777" w:rsidR="0032252C" w:rsidRPr="00C67CFE" w:rsidRDefault="00B67391" w:rsidP="00787AD1">
      <w:pPr>
        <w:pStyle w:val="Hyperlink1B"/>
        <w:rPr>
          <w:rStyle w:val="Hyperlink1BChar"/>
          <w:rFonts w:ascii="Times New Roman" w:hAnsi="Times New Roman"/>
        </w:rPr>
      </w:pPr>
      <w:r w:rsidRPr="00C67CFE">
        <w:rPr>
          <w:rFonts w:ascii="Times New Roman" w:hAnsi="Times New Roman"/>
          <w:b w:val="0"/>
        </w:rPr>
        <w:t>1135 M Street, Suite 100</w:t>
      </w:r>
      <w:r w:rsidRPr="00C67CFE">
        <w:rPr>
          <w:rFonts w:ascii="Times New Roman" w:hAnsi="Times New Roman"/>
          <w:b w:val="0"/>
        </w:rPr>
        <w:tab/>
      </w:r>
      <w:r w:rsidRPr="00C67CFE">
        <w:rPr>
          <w:rFonts w:ascii="Times New Roman" w:hAnsi="Times New Roman"/>
          <w:b w:val="0"/>
        </w:rPr>
        <w:tab/>
        <w:t>Phone</w:t>
      </w:r>
      <w:r w:rsidR="00D0292E" w:rsidRPr="00C67CFE">
        <w:rPr>
          <w:rFonts w:ascii="Times New Roman" w:hAnsi="Times New Roman"/>
          <w:b w:val="0"/>
        </w:rPr>
        <w:t>:</w:t>
      </w:r>
      <w:r w:rsidR="00D0292E" w:rsidRPr="00C67CFE">
        <w:rPr>
          <w:rFonts w:ascii="Times New Roman" w:hAnsi="Times New Roman"/>
          <w:b w:val="0"/>
        </w:rPr>
        <w:tab/>
      </w:r>
      <w:r w:rsidRPr="00C67CFE">
        <w:rPr>
          <w:rFonts w:ascii="Times New Roman" w:hAnsi="Times New Roman"/>
          <w:b w:val="0"/>
        </w:rPr>
        <w:t>(402) 434-4880</w:t>
      </w:r>
      <w:r w:rsidRPr="00C67CFE">
        <w:rPr>
          <w:rFonts w:ascii="Times New Roman" w:hAnsi="Times New Roman"/>
          <w:b w:val="0"/>
        </w:rPr>
        <w:tab/>
      </w:r>
      <w:r w:rsidRPr="00C67CFE">
        <w:rPr>
          <w:rFonts w:ascii="Times New Roman" w:hAnsi="Times New Roman"/>
          <w:b w:val="0"/>
        </w:rPr>
        <w:tab/>
        <w:t xml:space="preserve">E-mail: </w:t>
      </w:r>
      <w:r w:rsidRPr="00C67CFE">
        <w:rPr>
          <w:rStyle w:val="Hyperlink1BChar"/>
          <w:rFonts w:ascii="Times New Roman" w:hAnsi="Times New Roman"/>
        </w:rPr>
        <w:t xml:space="preserve"> </w:t>
      </w:r>
      <w:r w:rsidR="00395891">
        <w:rPr>
          <w:rFonts w:ascii="Times New Roman" w:hAnsi="Times New Roman"/>
          <w:b w:val="0"/>
        </w:rPr>
        <w:fldChar w:fldCharType="begin"/>
      </w:r>
      <w:r w:rsidR="00395891">
        <w:rPr>
          <w:rFonts w:ascii="Times New Roman" w:hAnsi="Times New Roman"/>
          <w:b w:val="0"/>
        </w:rPr>
        <w:instrText xml:space="preserve"> HYPERLINK "mailto:</w:instrText>
      </w:r>
      <w:r w:rsidR="00395891" w:rsidRPr="00C67CFE">
        <w:rPr>
          <w:rFonts w:ascii="Times New Roman" w:hAnsi="Times New Roman"/>
          <w:b w:val="0"/>
        </w:rPr>
        <w:instrText>info@ncwm.</w:instrText>
      </w:r>
      <w:r w:rsidR="00395891">
        <w:rPr>
          <w:rFonts w:ascii="Times New Roman" w:hAnsi="Times New Roman"/>
          <w:b w:val="0"/>
        </w:rPr>
        <w:instrText>com</w:instrText>
      </w:r>
    </w:p>
    <w:p w14:paraId="26A8FA70" w14:textId="77777777" w:rsidR="0032252C" w:rsidRPr="00753AB9" w:rsidRDefault="00395891" w:rsidP="00787AD1">
      <w:pPr>
        <w:pStyle w:val="Hyperlink1B"/>
        <w:rPr>
          <w:rStyle w:val="Hyperlink"/>
          <w:rFonts w:ascii="Times New Roman Bold" w:hAnsi="Times New Roman Bold"/>
        </w:rPr>
      </w:pPr>
      <w:r>
        <w:rPr>
          <w:rFonts w:ascii="Times New Roman" w:hAnsi="Times New Roman"/>
          <w:b w:val="0"/>
        </w:rPr>
        <w:instrText xml:space="preserve">" </w:instrText>
      </w:r>
      <w:r>
        <w:rPr>
          <w:rFonts w:ascii="Times New Roman" w:hAnsi="Times New Roman"/>
          <w:b w:val="0"/>
        </w:rPr>
        <w:fldChar w:fldCharType="separate"/>
      </w:r>
      <w:r w:rsidRPr="00753AB9">
        <w:rPr>
          <w:rStyle w:val="Hyperlink"/>
          <w:rFonts w:ascii="Times New Roman Bold" w:hAnsi="Times New Roman Bold"/>
        </w:rPr>
        <w:t>info@ncwm.com</w:t>
      </w:r>
    </w:p>
    <w:p w14:paraId="5D74783E" w14:textId="5326E388" w:rsidR="00B67391" w:rsidRDefault="00395891" w:rsidP="00AA11B1">
      <w:pPr>
        <w:pStyle w:val="Hyperlink1B"/>
        <w:jc w:val="left"/>
      </w:pPr>
      <w:r>
        <w:rPr>
          <w:rFonts w:ascii="Times New Roman" w:hAnsi="Times New Roman"/>
          <w:b w:val="0"/>
        </w:rPr>
        <w:fldChar w:fldCharType="end"/>
      </w:r>
      <w:r w:rsidRPr="00C67CFE">
        <w:rPr>
          <w:rFonts w:ascii="Times New Roman" w:hAnsi="Times New Roman"/>
          <w:b w:val="0"/>
        </w:rPr>
        <w:t>Lincoln, NE 68508</w:t>
      </w:r>
      <w:r w:rsidRPr="00C67CFE">
        <w:rPr>
          <w:rFonts w:ascii="Times New Roman" w:hAnsi="Times New Roman"/>
          <w:b w:val="0"/>
        </w:rPr>
        <w:tab/>
      </w:r>
      <w:r w:rsidRPr="00C67CFE">
        <w:rPr>
          <w:rFonts w:ascii="Times New Roman" w:hAnsi="Times New Roman"/>
          <w:b w:val="0"/>
        </w:rPr>
        <w:tab/>
        <w:t>Fax:</w:t>
      </w:r>
      <w:r w:rsidRPr="00C67CFE">
        <w:rPr>
          <w:rFonts w:ascii="Times New Roman" w:hAnsi="Times New Roman"/>
          <w:b w:val="0"/>
        </w:rPr>
        <w:tab/>
        <w:t>(402) 434-4878</w:t>
      </w:r>
      <w:r w:rsidRPr="00C67CFE">
        <w:rPr>
          <w:rFonts w:ascii="Times New Roman" w:hAnsi="Times New Roman"/>
          <w:b w:val="0"/>
        </w:rPr>
        <w:tab/>
      </w:r>
      <w:r w:rsidRPr="00C67CFE">
        <w:rPr>
          <w:rFonts w:ascii="Times New Roman" w:hAnsi="Times New Roman"/>
          <w:b w:val="0"/>
        </w:rPr>
        <w:tab/>
        <w:t>URL:</w:t>
      </w:r>
      <w:r w:rsidR="00AA11B1">
        <w:rPr>
          <w:rFonts w:ascii="Times New Roman" w:hAnsi="Times New Roman"/>
          <w:b w:val="0"/>
        </w:rPr>
        <w:t xml:space="preserve">  </w:t>
      </w:r>
      <w:hyperlink r:id="rId35" w:history="1">
        <w:r w:rsidR="00AA11B1" w:rsidRPr="00F4123D">
          <w:rPr>
            <w:rStyle w:val="Hyperlink"/>
            <w:rFonts w:ascii="Times New Roman Bold" w:eastAsia="Calibri" w:hAnsi="Times New Roman Bold"/>
          </w:rPr>
          <w:t>www.ncwm.com</w:t>
        </w:r>
      </w:hyperlink>
      <w:r w:rsidR="00A47FCD">
        <w:br/>
      </w:r>
    </w:p>
    <w:p w14:paraId="242B638F" w14:textId="3A0C60CF" w:rsidR="005A6C37" w:rsidRDefault="00756778" w:rsidP="00E624D3">
      <w:pPr>
        <w:spacing w:after="240"/>
      </w:pPr>
      <w:r w:rsidRPr="00756778">
        <w:t>The NCWM is supported by the National Institute of Standards and Technology (NIST), which provides its Executive Secretary and publishes its documents.  NIST also develops technical publications for use by weights and measures agencies; these publications may subsequently be endorsed or adopted by the NCWM</w:t>
      </w:r>
      <w:r w:rsidR="00EC78F2">
        <w:t xml:space="preserve"> or its members</w:t>
      </w:r>
      <w:r w:rsidRPr="00756778">
        <w:t>.</w:t>
      </w:r>
    </w:p>
    <w:p w14:paraId="539F131D" w14:textId="77777777" w:rsidR="005A6C37" w:rsidRDefault="005A6C37" w:rsidP="00396282">
      <w:proofErr w:type="gramStart"/>
      <w:r>
        <w:t>All of</w:t>
      </w:r>
      <w:proofErr w:type="gramEnd"/>
      <w:r>
        <w:t xml:space="preserve"> the Uniform Laws and Regulations g</w:t>
      </w:r>
      <w:r w:rsidR="00057578">
        <w:t>iven herein are recommended by N</w:t>
      </w:r>
      <w:r>
        <w:t xml:space="preserve">CWM for adoption by states when reviewing or amending their official laws and regulations in the areas covered.  A similar recommendation is made </w:t>
      </w:r>
      <w:proofErr w:type="gramStart"/>
      <w:r>
        <w:t>with regard to</w:t>
      </w:r>
      <w:proofErr w:type="gramEnd"/>
      <w:r>
        <w:t xml:space="preserve"> the local jurisdictions within a state in the absence of the promulgation of such laws and regulations at the state level.</w:t>
      </w:r>
    </w:p>
    <w:p w14:paraId="18AD152E" w14:textId="04EE2B59" w:rsidR="00742FFB" w:rsidRDefault="00742FFB" w:rsidP="00333C25">
      <w:pPr>
        <w:spacing w:before="60"/>
      </w:pPr>
      <w:r>
        <w:t>(Amended 2015</w:t>
      </w:r>
      <w:r w:rsidR="00A04909">
        <w:t xml:space="preserve"> and 2019</w:t>
      </w:r>
      <w:r>
        <w:t>)</w:t>
      </w:r>
    </w:p>
    <w:p w14:paraId="431250CA" w14:textId="34B63A63" w:rsidR="005A6C37" w:rsidRPr="007C78C1" w:rsidRDefault="005A6C37" w:rsidP="007C78C1">
      <w:pPr>
        <w:pStyle w:val="Heading6"/>
      </w:pPr>
      <w:bookmarkStart w:id="75" w:name="I_B_Purpose"/>
      <w:bookmarkStart w:id="76" w:name="_Toc173377900"/>
      <w:bookmarkStart w:id="77" w:name="_Toc173379113"/>
      <w:bookmarkStart w:id="78" w:name="_Toc173380981"/>
      <w:bookmarkStart w:id="79" w:name="_Toc173382942"/>
      <w:bookmarkStart w:id="80" w:name="_Toc173384625"/>
      <w:bookmarkStart w:id="81" w:name="_Toc173385156"/>
      <w:bookmarkStart w:id="82" w:name="_Toc173386188"/>
      <w:bookmarkStart w:id="83" w:name="_Toc173392977"/>
      <w:bookmarkStart w:id="84" w:name="_Toc173393852"/>
      <w:bookmarkStart w:id="85" w:name="_Toc173408471"/>
      <w:bookmarkStart w:id="86" w:name="_Toc173472538"/>
      <w:bookmarkStart w:id="87" w:name="_Toc173752179"/>
      <w:bookmarkStart w:id="88" w:name="_Toc173770878"/>
      <w:bookmarkStart w:id="89" w:name="_Toc174456583"/>
      <w:bookmarkStart w:id="90" w:name="_Toc174458384"/>
      <w:bookmarkEnd w:id="75"/>
      <w:r w:rsidRPr="007C78C1">
        <w:t>B.</w:t>
      </w:r>
      <w:r w:rsidRPr="007C78C1">
        <w:tab/>
        <w:t>Purpose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ED02F1F" w14:textId="77777777" w:rsidR="005A6C37" w:rsidRDefault="005A6C37" w:rsidP="00396282">
      <w:r>
        <w:t xml:space="preserve">The purpose of these Uniform Laws and Regulations is to achieve, to the maximum extent possible, uniformity in weights and measures laws and regulations among the various states and local jurisdictions </w:t>
      </w:r>
      <w:proofErr w:type="gramStart"/>
      <w:r>
        <w:t>in order to</w:t>
      </w:r>
      <w:proofErr w:type="gramEnd"/>
      <w:r>
        <w:t xml:space="preserve"> facilitate trade between the states, permit fair competition among businesses, and provide uniform and sufficient protection to all consumers in commercial weights and measures practices.</w:t>
      </w:r>
    </w:p>
    <w:p w14:paraId="53AC8968" w14:textId="4DEAB18B" w:rsidR="005A6C37" w:rsidRDefault="005A6C37" w:rsidP="00396282">
      <w:pPr>
        <w:pStyle w:val="Heading6"/>
        <w:ind w:left="360" w:hanging="360"/>
      </w:pPr>
      <w:bookmarkStart w:id="91" w:name="I_C_Ammendments"/>
      <w:bookmarkStart w:id="92" w:name="_Toc173377901"/>
      <w:bookmarkStart w:id="93" w:name="_Toc173379114"/>
      <w:bookmarkStart w:id="94" w:name="_Toc173380982"/>
      <w:bookmarkStart w:id="95" w:name="_Toc173382943"/>
      <w:bookmarkStart w:id="96" w:name="_Toc173384626"/>
      <w:bookmarkStart w:id="97" w:name="_Toc173385157"/>
      <w:bookmarkStart w:id="98" w:name="_Toc173386189"/>
      <w:bookmarkStart w:id="99" w:name="_Toc173392978"/>
      <w:bookmarkStart w:id="100" w:name="_Toc173393853"/>
      <w:bookmarkStart w:id="101" w:name="_Toc173408472"/>
      <w:bookmarkStart w:id="102" w:name="_Toc173472539"/>
      <w:bookmarkStart w:id="103" w:name="_Toc173752180"/>
      <w:bookmarkStart w:id="104" w:name="_Toc173770879"/>
      <w:bookmarkStart w:id="105" w:name="_Toc174456584"/>
      <w:bookmarkStart w:id="106" w:name="_Toc174458385"/>
      <w:bookmarkEnd w:id="91"/>
      <w:r w:rsidRPr="007C78C1">
        <w:t>C.</w:t>
      </w:r>
      <w:r w:rsidRPr="007C78C1">
        <w:tab/>
        <w:t>Amendments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BAE79F8" w14:textId="6858D425" w:rsidR="005A6C37" w:rsidRDefault="00F46334" w:rsidP="00E624D3">
      <w:pPr>
        <w:spacing w:after="240"/>
      </w:pPr>
      <w:r>
        <w:t>Proposed a</w:t>
      </w:r>
      <w:r w:rsidR="00DF3DE7">
        <w:t xml:space="preserve">mendments to NIST Handbook 130 are deliberated and developed by NCWM’s Committee on Laws and Regulations before presentation to the general membership for vote.  In some </w:t>
      </w:r>
      <w:r w:rsidR="00A75DAB">
        <w:t>instances,</w:t>
      </w:r>
      <w:r w:rsidR="00DF3DE7">
        <w:t xml:space="preserve"> amendments that significantly affect other NIST Handbooks may be processed jointly by two or more committees.</w:t>
      </w:r>
    </w:p>
    <w:p w14:paraId="1E5E7520" w14:textId="77777777" w:rsidR="00DF3DE7" w:rsidRDefault="00DF3DE7" w:rsidP="00A44262">
      <w:pPr>
        <w:suppressAutoHyphens/>
        <w:spacing w:after="240"/>
      </w:pPr>
      <w:r>
        <w:t xml:space="preserve">Amendments to the handbooks are made in accordance with NCWM procedures and policies.  The process begins at the regional weights and measures association meetings in the fall of each </w:t>
      </w:r>
      <w:proofErr w:type="gramStart"/>
      <w:r>
        <w:t>year</w:t>
      </w:r>
      <w:proofErr w:type="gramEnd"/>
      <w:r>
        <w:t xml:space="preserve"> and </w:t>
      </w:r>
      <w:r w:rsidR="003D47D9">
        <w:t xml:space="preserve">it </w:t>
      </w:r>
      <w:r>
        <w:t>is culminated at the NCWM Annual Meeting in July.  After passing through one or more of the regional associations, the proposed amendment is placed on the agenda of the appropriate NCWM committee for consideration at the NCWM’s Interim Meeting in January</w:t>
      </w:r>
      <w:r w:rsidR="003D47D9">
        <w:t>,</w:t>
      </w:r>
      <w:r>
        <w:t xml:space="preserve"> and after final deliberation and development by the committee the amendment may be presented to the membership for a vote at the annual NCWM meeting in July.  NCWM policy provides for exceptions to the process to accommodate urgent or priority items.  NIST staff provides technical assistance and advice throughout the process.</w:t>
      </w:r>
    </w:p>
    <w:p w14:paraId="1CB04419" w14:textId="77777777" w:rsidR="00BB53D6" w:rsidRDefault="00BB53D6">
      <w:pPr>
        <w:jc w:val="left"/>
      </w:pPr>
      <w:r>
        <w:br w:type="page"/>
      </w:r>
    </w:p>
    <w:p w14:paraId="68803ABC" w14:textId="3BE0086E" w:rsidR="000D2087" w:rsidRDefault="000D2087" w:rsidP="00A44262">
      <w:pPr>
        <w:widowControl w:val="0"/>
        <w:autoSpaceDE w:val="0"/>
      </w:pPr>
      <w:r>
        <w:lastRenderedPageBreak/>
        <w:t xml:space="preserve">The policy is available on the NCWM website at </w:t>
      </w:r>
      <w:hyperlink r:id="rId36" w:history="1">
        <w:r w:rsidR="00A04909" w:rsidRPr="00290FC2">
          <w:rPr>
            <w:rStyle w:val="Hyperlink1BChar"/>
          </w:rPr>
          <w:t>www.ncwm.</w:t>
        </w:r>
        <w:r w:rsidR="00A04909">
          <w:rPr>
            <w:rStyle w:val="Hyperlink1BChar"/>
          </w:rPr>
          <w:t>com</w:t>
        </w:r>
      </w:hyperlink>
      <w:r>
        <w:t xml:space="preserve">.  For information on the regional weights </w:t>
      </w:r>
      <w:r w:rsidRPr="00742FFB">
        <w:t xml:space="preserve">and measures associations, visit </w:t>
      </w:r>
      <w:hyperlink r:id="rId37" w:history="1">
        <w:r w:rsidR="00A04909">
          <w:rPr>
            <w:rStyle w:val="Hyperlink1BChar"/>
          </w:rPr>
          <w:t>www.ncwm.com/meetings</w:t>
        </w:r>
      </w:hyperlink>
      <w:r>
        <w:t>.</w:t>
      </w:r>
    </w:p>
    <w:p w14:paraId="1A5A3E5A" w14:textId="4BDEA700" w:rsidR="00742FFB" w:rsidRDefault="00742FFB" w:rsidP="00A44262">
      <w:pPr>
        <w:widowControl w:val="0"/>
        <w:spacing w:before="60"/>
      </w:pPr>
      <w:r>
        <w:t>(Amended 2015</w:t>
      </w:r>
      <w:r w:rsidR="00A04909">
        <w:t xml:space="preserve"> and 2019</w:t>
      </w:r>
      <w:r>
        <w:t>)</w:t>
      </w:r>
    </w:p>
    <w:p w14:paraId="1316C66F" w14:textId="4E771B2B" w:rsidR="005A6C37" w:rsidRDefault="005A6C37" w:rsidP="00D05E13">
      <w:pPr>
        <w:pStyle w:val="Heading6"/>
        <w:keepNext w:val="0"/>
        <w:tabs>
          <w:tab w:val="left" w:pos="2930"/>
        </w:tabs>
        <w:spacing w:before="380"/>
        <w:ind w:left="360" w:hanging="360"/>
      </w:pPr>
      <w:bookmarkStart w:id="107" w:name="I_D_Submission"/>
      <w:bookmarkStart w:id="108" w:name="_Toc173377902"/>
      <w:bookmarkStart w:id="109" w:name="_Toc173379115"/>
      <w:bookmarkStart w:id="110" w:name="_Toc173380983"/>
      <w:bookmarkStart w:id="111" w:name="_Toc173382944"/>
      <w:bookmarkStart w:id="112" w:name="_Toc173384627"/>
      <w:bookmarkStart w:id="113" w:name="_Toc173385158"/>
      <w:bookmarkStart w:id="114" w:name="_Toc173386190"/>
      <w:bookmarkStart w:id="115" w:name="_Toc173392979"/>
      <w:bookmarkStart w:id="116" w:name="_Toc173393854"/>
      <w:bookmarkStart w:id="117" w:name="_Toc173408473"/>
      <w:bookmarkStart w:id="118" w:name="_Toc173472540"/>
      <w:bookmarkStart w:id="119" w:name="_Toc173752181"/>
      <w:bookmarkStart w:id="120" w:name="_Toc173770880"/>
      <w:bookmarkStart w:id="121" w:name="_Toc174456585"/>
      <w:bookmarkStart w:id="122" w:name="_Toc174458386"/>
      <w:bookmarkEnd w:id="107"/>
      <w:r>
        <w:t>D.</w:t>
      </w:r>
      <w:r>
        <w:tab/>
      </w:r>
      <w:bookmarkStart w:id="123" w:name="I_E_SubmissionProcess"/>
      <w:bookmarkStart w:id="124" w:name="I_F_Procedures"/>
      <w:bookmarkStart w:id="125" w:name="I_G_Criteria"/>
      <w:bookmarkStart w:id="126" w:name="I_H_Exceptions"/>
      <w:bookmarkStart w:id="127" w:name="I_CommitteeAgenda"/>
      <w:bookmarkStart w:id="128" w:name="I_I_CommitteeAgenda"/>
      <w:bookmarkStart w:id="129" w:name="I_J_InterimMeeting"/>
      <w:bookmarkStart w:id="130" w:name="I_K_InterimMeetingReport"/>
      <w:bookmarkStart w:id="131" w:name="I_L_Classifications"/>
      <w:bookmarkStart w:id="132" w:name="I_M_DevelopingItems"/>
      <w:bookmarkStart w:id="133" w:name="I_N_Comments"/>
      <w:bookmarkStart w:id="134" w:name="I_O_AnnualMeeting"/>
      <w:bookmarkStart w:id="135" w:name="_Toc173377913"/>
      <w:bookmarkStart w:id="136" w:name="_Toc173379126"/>
      <w:bookmarkStart w:id="137" w:name="_Toc173380994"/>
      <w:bookmarkStart w:id="138" w:name="_Toc173382955"/>
      <w:bookmarkStart w:id="139" w:name="_Toc173384638"/>
      <w:bookmarkStart w:id="140" w:name="_Toc173385169"/>
      <w:bookmarkStart w:id="141" w:name="_Toc173386201"/>
      <w:bookmarkStart w:id="142" w:name="_Toc173392990"/>
      <w:bookmarkStart w:id="143" w:name="_Toc173393865"/>
      <w:bookmarkStart w:id="144" w:name="_Toc173408484"/>
      <w:bookmarkStart w:id="145" w:name="_Toc173472551"/>
      <w:bookmarkStart w:id="146" w:name="_Toc173752192"/>
      <w:bookmarkStart w:id="147" w:name="_Toc173770891"/>
      <w:bookmarkStart w:id="148" w:name="_Toc174456596"/>
      <w:bookmarkStart w:id="149" w:name="_Toc17445839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Annual Meeting</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7ABD3B2" w14:textId="77777777" w:rsidR="005A6C37" w:rsidRDefault="005A6C37" w:rsidP="00BB5322">
      <w:pPr>
        <w:keepNext/>
        <w:keepLines/>
        <w:spacing w:after="120"/>
        <w:ind w:left="720" w:hanging="360"/>
      </w:pPr>
      <w:r>
        <w:t>1.</w:t>
      </w:r>
      <w:r>
        <w:tab/>
        <w:t>The Committee will hold a public hearing at the Annual Meeting to discuss items on its agenda.</w:t>
      </w:r>
    </w:p>
    <w:p w14:paraId="73070B6E" w14:textId="77777777" w:rsidR="005A6C37" w:rsidRDefault="005A6C37" w:rsidP="00BB5322">
      <w:pPr>
        <w:spacing w:after="120"/>
        <w:ind w:left="720" w:hanging="360"/>
      </w:pPr>
      <w:r>
        <w:t>2.</w:t>
      </w:r>
      <w:r>
        <w:tab/>
        <w:t>Those who want to speak on an item during the public hearing should request time from the Committee Chairman.  The Committee Chairman may impose time limits on presentations, the discussion of a question, or the discussion of a proposed amendment.</w:t>
      </w:r>
    </w:p>
    <w:p w14:paraId="704E765D" w14:textId="4A5A2447" w:rsidR="005A6C37" w:rsidRDefault="00FD5F44" w:rsidP="00160326">
      <w:pPr>
        <w:pStyle w:val="Heading6"/>
        <w:spacing w:before="320"/>
        <w:ind w:left="360" w:hanging="360"/>
      </w:pPr>
      <w:bookmarkStart w:id="150" w:name="I_P_FinalCommittee"/>
      <w:bookmarkStart w:id="151" w:name="_Toc173377914"/>
      <w:bookmarkStart w:id="152" w:name="_Toc173379127"/>
      <w:bookmarkStart w:id="153" w:name="_Toc173380995"/>
      <w:bookmarkStart w:id="154" w:name="_Toc173382956"/>
      <w:bookmarkStart w:id="155" w:name="_Toc173384639"/>
      <w:bookmarkStart w:id="156" w:name="_Toc173385170"/>
      <w:bookmarkStart w:id="157" w:name="_Toc173386202"/>
      <w:bookmarkStart w:id="158" w:name="_Toc173392991"/>
      <w:bookmarkStart w:id="159" w:name="_Toc173393866"/>
      <w:bookmarkStart w:id="160" w:name="_Toc173408485"/>
      <w:bookmarkStart w:id="161" w:name="_Toc173472552"/>
      <w:bookmarkStart w:id="162" w:name="_Toc173752193"/>
      <w:bookmarkStart w:id="163" w:name="_Toc173770892"/>
      <w:bookmarkStart w:id="164" w:name="_Toc174456597"/>
      <w:bookmarkStart w:id="165" w:name="_Toc174458398"/>
      <w:bookmarkEnd w:id="150"/>
      <w:r>
        <w:t>E</w:t>
      </w:r>
      <w:r w:rsidR="005A6C37">
        <w:t>.</w:t>
      </w:r>
      <w:r w:rsidR="005A6C37">
        <w:tab/>
        <w:t>Final Committee Reports and Conference Action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91FA9CC" w14:textId="77777777" w:rsidR="005A6C37" w:rsidRDefault="005A6C37" w:rsidP="00A44262">
      <w:pPr>
        <w:suppressAutoHyphens/>
        <w:spacing w:after="240"/>
        <w:ind w:left="720" w:hanging="360"/>
      </w:pPr>
      <w:r>
        <w:t>1.</w:t>
      </w:r>
      <w:r>
        <w:tab/>
        <w:t xml:space="preserve">Following the public hearings, the Committee will prepare its final report for action by the voting membership of the Conference.  Copies of the final report will be provided to the membership prior to the </w:t>
      </w:r>
      <w:r w:rsidR="0090181B">
        <w:t xml:space="preserve">voting </w:t>
      </w:r>
      <w:r>
        <w:t xml:space="preserve">session </w:t>
      </w:r>
      <w:r w:rsidR="0090181B">
        <w:t>for that report</w:t>
      </w:r>
      <w:r>
        <w:t>.</w:t>
      </w:r>
    </w:p>
    <w:p w14:paraId="1791A478" w14:textId="77777777" w:rsidR="005A6C37" w:rsidRDefault="005A6C37" w:rsidP="00D0547D">
      <w:pPr>
        <w:ind w:left="720" w:hanging="360"/>
      </w:pPr>
      <w:r>
        <w:t>2.</w:t>
      </w:r>
      <w:r>
        <w:tab/>
        <w:t>The Chairman of the Committee will present the final report of the Committee to the Conference body.  A vote will be taken on items, proposals, or sections in the report as circumstances require.  The Conference will vote on the entire final report as presented in accordance with established Conference voting procedures.  Parliamentary procedures according to Robert’s Rules of Order, as amended by NCWM Bylaws, must be adhered to in the presentation of, and any action on, a Standing Committee report.</w:t>
      </w:r>
    </w:p>
    <w:p w14:paraId="495F4086" w14:textId="77777777" w:rsidR="005A6C37" w:rsidRDefault="005A6C37" w:rsidP="00903451">
      <w:pPr>
        <w:pStyle w:val="Left050"/>
        <w:spacing w:after="240"/>
      </w:pPr>
      <w:r>
        <w:t>(Amended 1998)</w:t>
      </w:r>
    </w:p>
    <w:p w14:paraId="05386FBA" w14:textId="7F2E8198" w:rsidR="005A6C37" w:rsidRPr="00B35F71" w:rsidRDefault="00FD5F44" w:rsidP="00160326">
      <w:pPr>
        <w:pStyle w:val="Heading6"/>
        <w:spacing w:before="320"/>
      </w:pPr>
      <w:bookmarkStart w:id="166" w:name="Q_Revisions"/>
      <w:bookmarkStart w:id="167" w:name="I_Q_Revisions"/>
      <w:bookmarkStart w:id="168" w:name="_Toc173377915"/>
      <w:bookmarkStart w:id="169" w:name="_Toc173379128"/>
      <w:bookmarkStart w:id="170" w:name="_Toc173380996"/>
      <w:bookmarkStart w:id="171" w:name="_Toc173382957"/>
      <w:bookmarkStart w:id="172" w:name="_Toc173384640"/>
      <w:bookmarkStart w:id="173" w:name="_Toc173385171"/>
      <w:bookmarkStart w:id="174" w:name="_Toc173386203"/>
      <w:bookmarkStart w:id="175" w:name="_Toc173392992"/>
      <w:bookmarkStart w:id="176" w:name="_Toc173393867"/>
      <w:bookmarkStart w:id="177" w:name="_Toc173408486"/>
      <w:bookmarkStart w:id="178" w:name="_Toc173472553"/>
      <w:bookmarkStart w:id="179" w:name="_Toc173752194"/>
      <w:bookmarkStart w:id="180" w:name="_Toc173770893"/>
      <w:bookmarkStart w:id="181" w:name="_Toc174456598"/>
      <w:bookmarkStart w:id="182" w:name="_Toc174458399"/>
      <w:bookmarkEnd w:id="166"/>
      <w:bookmarkEnd w:id="167"/>
      <w:r w:rsidRPr="00E624D3">
        <w:t>F</w:t>
      </w:r>
      <w:r w:rsidR="005A6C37" w:rsidRPr="00E624D3">
        <w:t>.</w:t>
      </w:r>
      <w:r w:rsidR="005A6C37" w:rsidRPr="00E624D3">
        <w:tab/>
        <w:t>Revisions to the Handbook</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D962A8" w:rsidRPr="00C96A7C">
        <w:fldChar w:fldCharType="begin"/>
      </w:r>
      <w:r w:rsidR="005A6C37" w:rsidRPr="00C96A7C">
        <w:instrText>xe "Handbooks:Revisions"</w:instrText>
      </w:r>
      <w:r w:rsidR="00D962A8" w:rsidRPr="00C96A7C">
        <w:fldChar w:fldCharType="end"/>
      </w:r>
    </w:p>
    <w:p w14:paraId="14F9B3DA" w14:textId="72CDCDC5" w:rsidR="005A6C37" w:rsidRDefault="005A6C37" w:rsidP="00A44262">
      <w:pPr>
        <w:suppressAutoHyphens/>
      </w:pPr>
      <w:r>
        <w:t>NIST may not publish a new edition if it determines that it is reasonable to forego an annual publication (e.g., amendments were minor or editorial in nature) to save printing, mailing, and other costs.  If this occurs, NIST will issue a notice that the current edition is still valid and will explain its action.  (</w:t>
      </w:r>
      <w:r w:rsidR="00EB364E" w:rsidRPr="00DE17F2">
        <w:rPr>
          <w:b/>
          <w:i/>
        </w:rPr>
        <w:t>NOTE</w:t>
      </w:r>
      <w:r w:rsidRPr="00DE17F2">
        <w:rPr>
          <w:b/>
          <w:i/>
        </w:rPr>
        <w:t>:</w:t>
      </w:r>
      <w:r w:rsidRPr="00DE17F2">
        <w:rPr>
          <w:i/>
        </w:rPr>
        <w:t xml:space="preserve">  Section numbering may be changed from one edition of the handbook to another to accommodate additions or deletions.</w:t>
      </w:r>
      <w:r>
        <w:t>)</w:t>
      </w:r>
    </w:p>
    <w:p w14:paraId="4A7561D9" w14:textId="77777777" w:rsidR="0090181B" w:rsidRDefault="0090181B" w:rsidP="00D0547D">
      <w:pPr>
        <w:spacing w:before="60" w:after="240"/>
      </w:pPr>
      <w:r>
        <w:t>(Amended 2008)</w:t>
      </w:r>
    </w:p>
    <w:p w14:paraId="1437AFC1" w14:textId="5A82DA17" w:rsidR="005A6C37" w:rsidRDefault="00FD5F44" w:rsidP="00160326">
      <w:pPr>
        <w:pStyle w:val="Heading6"/>
        <w:spacing w:before="320"/>
      </w:pPr>
      <w:bookmarkStart w:id="183" w:name="I_R_Annotation"/>
      <w:bookmarkStart w:id="184" w:name="_Toc173377916"/>
      <w:bookmarkStart w:id="185" w:name="_Toc173379129"/>
      <w:bookmarkStart w:id="186" w:name="_Toc173380997"/>
      <w:bookmarkStart w:id="187" w:name="_Toc173382958"/>
      <w:bookmarkStart w:id="188" w:name="_Toc173384641"/>
      <w:bookmarkStart w:id="189" w:name="_Toc173385172"/>
      <w:bookmarkStart w:id="190" w:name="_Toc173386204"/>
      <w:bookmarkStart w:id="191" w:name="_Toc173392993"/>
      <w:bookmarkStart w:id="192" w:name="_Toc173393868"/>
      <w:bookmarkStart w:id="193" w:name="_Toc173408487"/>
      <w:bookmarkStart w:id="194" w:name="_Toc173472554"/>
      <w:bookmarkStart w:id="195" w:name="_Toc173752195"/>
      <w:bookmarkStart w:id="196" w:name="_Toc173770894"/>
      <w:bookmarkStart w:id="197" w:name="_Toc174456599"/>
      <w:bookmarkStart w:id="198" w:name="_Toc174458400"/>
      <w:bookmarkEnd w:id="183"/>
      <w:r>
        <w:t>G</w:t>
      </w:r>
      <w:r w:rsidR="005A6C37">
        <w:t>.</w:t>
      </w:r>
      <w:r w:rsidR="005A6C37">
        <w:tab/>
        <w:t>Annotation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36769D9F" w14:textId="77777777" w:rsidR="005A6C37" w:rsidRDefault="005A6C37" w:rsidP="00396282">
      <w:r>
        <w:t>Beginning in 1971, amendments or additions to sections in the Uniform Laws and Regulations are delineated at the end of each section (e.g., “amended 1982”) as a service to those states that are planning to update their own laws or regulations.  The references to each revision and the year will enable legislators and rule makers to study the actual wording and rationale for changes (appearing in the Annual Report of NCWM for that year) and subsequently adopt changes in their own laws and regulations, modeling them after the Uniform Laws and Regulations.</w:t>
      </w:r>
    </w:p>
    <w:p w14:paraId="7F899C4C" w14:textId="68F579D9" w:rsidR="005A6C37" w:rsidRDefault="00FD5F44" w:rsidP="00160326">
      <w:pPr>
        <w:pStyle w:val="Heading6"/>
        <w:widowControl w:val="0"/>
        <w:spacing w:before="320"/>
        <w:ind w:left="360" w:hanging="360"/>
      </w:pPr>
      <w:bookmarkStart w:id="199" w:name="S_EffectiveEnforcement"/>
      <w:bookmarkStart w:id="200" w:name="I_S_Effective"/>
      <w:bookmarkStart w:id="201" w:name="_Toc173377917"/>
      <w:bookmarkStart w:id="202" w:name="_Toc173379130"/>
      <w:bookmarkStart w:id="203" w:name="_Toc173380998"/>
      <w:bookmarkStart w:id="204" w:name="_Toc173382959"/>
      <w:bookmarkStart w:id="205" w:name="_Toc173384642"/>
      <w:bookmarkStart w:id="206" w:name="_Toc173385173"/>
      <w:bookmarkStart w:id="207" w:name="_Toc173386205"/>
      <w:bookmarkStart w:id="208" w:name="_Toc173392994"/>
      <w:bookmarkStart w:id="209" w:name="_Toc173393869"/>
      <w:bookmarkStart w:id="210" w:name="_Toc173408488"/>
      <w:bookmarkStart w:id="211" w:name="_Toc173472555"/>
      <w:bookmarkStart w:id="212" w:name="_Toc173752196"/>
      <w:bookmarkStart w:id="213" w:name="_Toc173770895"/>
      <w:bookmarkStart w:id="214" w:name="_Toc174456600"/>
      <w:bookmarkStart w:id="215" w:name="_Toc174458401"/>
      <w:bookmarkEnd w:id="199"/>
      <w:bookmarkEnd w:id="200"/>
      <w:r>
        <w:t>H</w:t>
      </w:r>
      <w:r w:rsidR="005A6C37">
        <w:t>.</w:t>
      </w:r>
      <w:r w:rsidR="005A6C37">
        <w:tab/>
        <w:t>Effective Enforcemen</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005A6C37">
        <w:t>t Dates of Regulations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311F6E3E" w14:textId="77777777" w:rsidR="005A6C37" w:rsidRDefault="005A6C37" w:rsidP="00E624D3">
      <w:pPr>
        <w:widowControl w:val="0"/>
        <w:spacing w:after="240"/>
      </w:pPr>
      <w:r>
        <w:t>Unless otherwise specified, the new or amended regulations listed in this section are intended to become effective and subject to enforcement on January 1 of the year following adoption by NCWM.</w:t>
      </w:r>
    </w:p>
    <w:p w14:paraId="103977CD" w14:textId="3D1A298D" w:rsidR="005A6C37" w:rsidRDefault="005A6C37" w:rsidP="00BB5322">
      <w:pPr>
        <w:spacing w:after="120"/>
        <w:ind w:left="720" w:hanging="360"/>
      </w:pPr>
      <w:r>
        <w:t>1.</w:t>
      </w:r>
      <w:r>
        <w:tab/>
        <w:t>Uniform Packaging and Labeling Regulation</w:t>
      </w:r>
      <w:r w:rsidR="008B6655">
        <w:fldChar w:fldCharType="begin"/>
      </w:r>
      <w:r w:rsidR="008B6655">
        <w:instrText xml:space="preserve"> XE "</w:instrText>
      </w:r>
      <w:r w:rsidR="008B6655" w:rsidRPr="00D93D3C">
        <w:rPr>
          <w:b/>
        </w:rPr>
        <w:instrText>Regulation</w:instrText>
      </w:r>
      <w:r w:rsidR="008B6655" w:rsidRPr="00FE5592">
        <w:rPr>
          <w:b/>
          <w:bCs/>
        </w:rPr>
        <w:instrText>:</w:instrText>
      </w:r>
      <w:r w:rsidR="008B6655" w:rsidRPr="00FE5592">
        <w:instrText>Packaging and Labeling Regulation</w:instrText>
      </w:r>
      <w:r w:rsidR="008B6655">
        <w:instrText xml:space="preserve">" </w:instrText>
      </w:r>
      <w:r w:rsidR="008B6655">
        <w:fldChar w:fldCharType="end"/>
      </w:r>
      <w:r w:rsidR="00D962A8">
        <w:fldChar w:fldCharType="begin"/>
      </w:r>
      <w:r>
        <w:instrText>xe "</w:instrText>
      </w:r>
      <w:r w:rsidRPr="00A62BA6">
        <w:instrText>Uniform Packaging and Labeling Regulation</w:instrText>
      </w:r>
      <w:r>
        <w:instrText>"</w:instrText>
      </w:r>
      <w:r w:rsidR="00D962A8">
        <w:fldChar w:fldCharType="end"/>
      </w:r>
    </w:p>
    <w:p w14:paraId="5FD25E70" w14:textId="77777777" w:rsidR="005A6C37" w:rsidRDefault="005A6C37" w:rsidP="00BB5322">
      <w:pPr>
        <w:spacing w:after="120"/>
        <w:ind w:left="720" w:hanging="360"/>
      </w:pPr>
      <w:r>
        <w:t>2.</w:t>
      </w:r>
      <w:r>
        <w:tab/>
        <w:t>Uniform Regulation for the Method of Sale</w:t>
      </w:r>
      <w:r w:rsidR="00D962A8">
        <w:fldChar w:fldCharType="begin"/>
      </w:r>
      <w:r>
        <w:instrText>xe "</w:instrText>
      </w:r>
      <w:r w:rsidRPr="001C4A81">
        <w:instrText xml:space="preserve">Method of </w:instrText>
      </w:r>
      <w:r>
        <w:instrText>s</w:instrText>
      </w:r>
      <w:r w:rsidRPr="001C4A81">
        <w:instrText>ale</w:instrText>
      </w:r>
      <w:r w:rsidR="00535CC4">
        <w:instrText>:Enforcement</w:instrText>
      </w:r>
      <w:r>
        <w:instrText>"</w:instrText>
      </w:r>
      <w:r w:rsidR="00D962A8">
        <w:fldChar w:fldCharType="end"/>
      </w:r>
      <w:r>
        <w:t xml:space="preserve"> of Commodities</w:t>
      </w:r>
    </w:p>
    <w:p w14:paraId="0AF83865" w14:textId="77777777" w:rsidR="005A6C37" w:rsidRDefault="005A6C37" w:rsidP="00BB5322">
      <w:pPr>
        <w:spacing w:after="120"/>
        <w:ind w:left="720" w:hanging="360"/>
      </w:pPr>
      <w:r>
        <w:lastRenderedPageBreak/>
        <w:t>3.</w:t>
      </w:r>
      <w:r>
        <w:tab/>
        <w:t>Uniform Unit Pricing Regulation</w:t>
      </w:r>
      <w:r w:rsidR="00D962A8">
        <w:fldChar w:fldCharType="begin"/>
      </w:r>
      <w:r>
        <w:instrText>xe "</w:instrText>
      </w:r>
      <w:r w:rsidRPr="00FF6617">
        <w:instrText>Unit pricing</w:instrText>
      </w:r>
      <w:r>
        <w:instrText>"</w:instrText>
      </w:r>
      <w:r w:rsidR="00D962A8">
        <w:fldChar w:fldCharType="end"/>
      </w:r>
    </w:p>
    <w:p w14:paraId="3ED93AA5" w14:textId="6D5AD51D" w:rsidR="005A6C37" w:rsidRDefault="005A6C37" w:rsidP="00BB5322">
      <w:pPr>
        <w:spacing w:after="120"/>
        <w:ind w:left="720" w:hanging="360"/>
      </w:pPr>
      <w:r>
        <w:t>4.</w:t>
      </w:r>
      <w:r>
        <w:tab/>
        <w:t>Uniform Regulation for the Voluntary Registration of Servicepersons and Service Agencies</w:t>
      </w:r>
      <w:r w:rsidR="001F12DB">
        <w:fldChar w:fldCharType="begin"/>
      </w:r>
      <w:r w:rsidR="001F12DB">
        <w:instrText xml:space="preserve"> XE "</w:instrText>
      </w:r>
      <w:r w:rsidR="001F12DB" w:rsidRPr="00F438EB">
        <w:rPr>
          <w:b/>
        </w:rPr>
        <w:instrText>Regulation</w:instrText>
      </w:r>
      <w:r w:rsidR="001F12DB" w:rsidRPr="00A440F7">
        <w:rPr>
          <w:b/>
          <w:bCs/>
        </w:rPr>
        <w:instrText>:</w:instrText>
      </w:r>
      <w:r w:rsidR="001F12DB" w:rsidRPr="00A440F7">
        <w:instrText>Voluntary Registration of Servicepersons and Service Agencies</w:instrText>
      </w:r>
      <w:r w:rsidR="001F12DB">
        <w:instrText xml:space="preserve">" </w:instrText>
      </w:r>
      <w:r w:rsidR="001F12DB">
        <w:fldChar w:fldCharType="end"/>
      </w:r>
      <w:r>
        <w:t xml:space="preserve"> for Commercial Weighing and Measuring Devices</w:t>
      </w:r>
      <w:r w:rsidR="00D962A8">
        <w:fldChar w:fldCharType="begin"/>
      </w:r>
      <w:r>
        <w:instrText>xe "</w:instrText>
      </w:r>
      <w:r w:rsidRPr="0038342C">
        <w:instrText>Voluntary registration</w:instrText>
      </w:r>
      <w:r>
        <w:instrText>"</w:instrText>
      </w:r>
      <w:r w:rsidR="00D962A8">
        <w:fldChar w:fldCharType="end"/>
      </w:r>
      <w:r w:rsidR="00D962A8">
        <w:fldChar w:fldCharType="begin"/>
      </w:r>
      <w:r>
        <w:instrText>xe "</w:instrText>
      </w:r>
      <w:r w:rsidRPr="00C01CA9">
        <w:instrText>Uniform Regulation for the Voluntary Registration of Servicepersons and Service Agencies</w:instrText>
      </w:r>
      <w:r>
        <w:instrText>"</w:instrText>
      </w:r>
      <w:r w:rsidR="00D962A8">
        <w:fldChar w:fldCharType="end"/>
      </w:r>
    </w:p>
    <w:p w14:paraId="455887D8" w14:textId="7DDC1E62" w:rsidR="005A6C37" w:rsidRDefault="00B87C19" w:rsidP="00BB5322">
      <w:pPr>
        <w:spacing w:after="120"/>
        <w:ind w:left="720" w:hanging="360"/>
      </w:pPr>
      <w:r>
        <w:t>5</w:t>
      </w:r>
      <w:r w:rsidR="005A6C37">
        <w:t>.</w:t>
      </w:r>
      <w:r w:rsidR="005A6C37">
        <w:tab/>
        <w:t>Uniform Regulation for National Type Evaluation</w:t>
      </w:r>
      <w:r w:rsidR="00DA2A87">
        <w:fldChar w:fldCharType="begin"/>
      </w:r>
      <w:r w:rsidR="00DA2A87">
        <w:instrText xml:space="preserve"> XE "</w:instrText>
      </w:r>
      <w:r w:rsidR="00DA2A87" w:rsidRPr="00FD0D45">
        <w:rPr>
          <w:b/>
          <w:bCs/>
        </w:rPr>
        <w:instrText>Regulation:</w:instrText>
      </w:r>
      <w:r w:rsidR="00DA2A87" w:rsidRPr="00FD0D45">
        <w:instrText>Uniform Regulation for National Type Evaluation</w:instrText>
      </w:r>
      <w:r w:rsidR="00DA2A87">
        <w:instrText xml:space="preserve">" </w:instrText>
      </w:r>
      <w:r w:rsidR="00DA2A87">
        <w:fldChar w:fldCharType="end"/>
      </w:r>
      <w:r w:rsidR="00D962A8">
        <w:fldChar w:fldCharType="begin"/>
      </w:r>
      <w:r w:rsidR="005A6C37">
        <w:instrText>xe "National Type E</w:instrText>
      </w:r>
      <w:r w:rsidR="005A6C37" w:rsidRPr="006B5684">
        <w:instrText>valuation</w:instrText>
      </w:r>
      <w:r w:rsidR="005A6C37">
        <w:instrText>"</w:instrText>
      </w:r>
      <w:r w:rsidR="00D962A8">
        <w:fldChar w:fldCharType="end"/>
      </w:r>
      <w:r w:rsidR="00D962A8">
        <w:fldChar w:fldCharType="begin"/>
      </w:r>
      <w:r w:rsidR="005A6C37">
        <w:instrText>xe "</w:instrText>
      </w:r>
      <w:r w:rsidR="005A6C37" w:rsidRPr="00041825">
        <w:instrText xml:space="preserve"> </w:instrText>
      </w:r>
      <w:r w:rsidR="005A6C37">
        <w:instrText>Uniform Regulation for National Type Evaluation "</w:instrText>
      </w:r>
      <w:r w:rsidR="00D962A8">
        <w:fldChar w:fldCharType="end"/>
      </w:r>
    </w:p>
    <w:p w14:paraId="3614959E" w14:textId="042134BC" w:rsidR="005A6C37" w:rsidRDefault="00B87C19" w:rsidP="00AD58A8">
      <w:pPr>
        <w:ind w:left="720" w:hanging="360"/>
      </w:pPr>
      <w:r>
        <w:t>6</w:t>
      </w:r>
      <w:r w:rsidR="005A6C37">
        <w:t>.</w:t>
      </w:r>
      <w:r w:rsidR="005A6C37">
        <w:tab/>
        <w:t xml:space="preserve">Uniform </w:t>
      </w:r>
      <w:r w:rsidR="00E33505">
        <w:t>Fuels and Autom</w:t>
      </w:r>
      <w:r w:rsidR="00D37992">
        <w:t>otive</w:t>
      </w:r>
      <w:r w:rsidR="00E33505">
        <w:t xml:space="preserve"> Lubricants Regulation</w:t>
      </w:r>
      <w:r w:rsidR="007A2A39">
        <w:fldChar w:fldCharType="begin"/>
      </w:r>
      <w:r w:rsidR="007A2A39">
        <w:instrText xml:space="preserve"> XE "</w:instrText>
      </w:r>
      <w:r w:rsidR="007A2A39" w:rsidRPr="00F438EB">
        <w:rPr>
          <w:b/>
        </w:rPr>
        <w:instrText>Regulation</w:instrText>
      </w:r>
      <w:r w:rsidR="007A2A39" w:rsidRPr="00B47B80">
        <w:rPr>
          <w:b/>
          <w:bCs/>
        </w:rPr>
        <w:instrText>:</w:instrText>
      </w:r>
      <w:r w:rsidR="007A2A39" w:rsidRPr="00B47B80">
        <w:instrText>Fuels and Automotive Lubricants Regulation</w:instrText>
      </w:r>
      <w:r w:rsidR="007A2A39">
        <w:instrText xml:space="preserve">" </w:instrText>
      </w:r>
      <w:r w:rsidR="007A2A39">
        <w:fldChar w:fldCharType="end"/>
      </w:r>
      <w:r w:rsidR="002745BE">
        <w:fldChar w:fldCharType="begin"/>
      </w:r>
      <w:r w:rsidR="002745BE">
        <w:instrText xml:space="preserve"> XE "</w:instrText>
      </w:r>
      <w:r w:rsidR="002745BE" w:rsidRPr="00F438EB">
        <w:rPr>
          <w:b/>
          <w:bCs/>
        </w:rPr>
        <w:instrText>Uniform Fuels and Automotive Lubricants Regulation</w:instrText>
      </w:r>
      <w:r w:rsidR="002745BE">
        <w:instrText xml:space="preserve">" </w:instrText>
      </w:r>
      <w:r w:rsidR="002745BE">
        <w:fldChar w:fldCharType="end"/>
      </w:r>
    </w:p>
    <w:p w14:paraId="4EBC93DB" w14:textId="7F4CF6C5" w:rsidR="005A6C37" w:rsidRDefault="005A6C37" w:rsidP="00AD58A8">
      <w:pPr>
        <w:pStyle w:val="StyleBefore3ptAfter12pt"/>
        <w:spacing w:after="240"/>
      </w:pPr>
      <w:r>
        <w:t>(Added 1992)</w:t>
      </w:r>
      <w:r w:rsidR="00676B17">
        <w:t xml:space="preserve"> (Amended 2021)</w:t>
      </w:r>
    </w:p>
    <w:p w14:paraId="33812102" w14:textId="580F08B4" w:rsidR="005A6C37" w:rsidRDefault="00FD5F44" w:rsidP="00DA4746">
      <w:pPr>
        <w:pStyle w:val="Heading6"/>
        <w:keepNext w:val="0"/>
        <w:keepLines/>
        <w:spacing w:before="320"/>
        <w:ind w:left="360" w:hanging="360"/>
      </w:pPr>
      <w:bookmarkStart w:id="216" w:name="I_T_SectionRef"/>
      <w:bookmarkStart w:id="217" w:name="_Toc173377918"/>
      <w:bookmarkStart w:id="218" w:name="_Toc173379131"/>
      <w:bookmarkStart w:id="219" w:name="_Toc173380999"/>
      <w:bookmarkStart w:id="220" w:name="_Toc173382960"/>
      <w:bookmarkStart w:id="221" w:name="_Toc173384643"/>
      <w:bookmarkStart w:id="222" w:name="_Toc173385174"/>
      <w:bookmarkStart w:id="223" w:name="_Toc173386206"/>
      <w:bookmarkStart w:id="224" w:name="_Toc173392995"/>
      <w:bookmarkStart w:id="225" w:name="_Toc173393870"/>
      <w:bookmarkStart w:id="226" w:name="_Toc173408489"/>
      <w:bookmarkStart w:id="227" w:name="_Toc173472556"/>
      <w:bookmarkStart w:id="228" w:name="_Toc173752197"/>
      <w:bookmarkStart w:id="229" w:name="_Toc173770896"/>
      <w:bookmarkStart w:id="230" w:name="_Toc174456601"/>
      <w:bookmarkStart w:id="231" w:name="_Toc174458402"/>
      <w:bookmarkEnd w:id="216"/>
      <w:r>
        <w:t>I</w:t>
      </w:r>
      <w:r w:rsidR="005A6C37">
        <w:t>.</w:t>
      </w:r>
      <w:r w:rsidR="005A6C37">
        <w:tab/>
        <w:t>Section References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87DF5A4" w14:textId="77777777" w:rsidR="005A6C37" w:rsidRDefault="005A6C37" w:rsidP="00396282">
      <w:r>
        <w:t>In most references made to specific sections or subsections in this handbook, the word “Section” is used, followed by the section number.</w:t>
      </w:r>
    </w:p>
    <w:p w14:paraId="23455F22" w14:textId="53CDC1BF" w:rsidR="005A6C37" w:rsidRDefault="00FD5F44" w:rsidP="00DA4746">
      <w:pPr>
        <w:pStyle w:val="Heading6"/>
        <w:keepLines/>
        <w:spacing w:before="320"/>
        <w:ind w:left="360" w:hanging="360"/>
      </w:pPr>
      <w:bookmarkStart w:id="232" w:name="U_InternationalSystemOfUnits"/>
      <w:bookmarkStart w:id="233" w:name="I_U_InternationalSystem"/>
      <w:bookmarkStart w:id="234" w:name="_Toc173377919"/>
      <w:bookmarkStart w:id="235" w:name="_Toc173379132"/>
      <w:bookmarkStart w:id="236" w:name="_Toc173381000"/>
      <w:bookmarkStart w:id="237" w:name="_Toc173382961"/>
      <w:bookmarkStart w:id="238" w:name="_Toc173384644"/>
      <w:bookmarkStart w:id="239" w:name="_Toc173385175"/>
      <w:bookmarkStart w:id="240" w:name="_Toc173386207"/>
      <w:bookmarkStart w:id="241" w:name="_Toc173392996"/>
      <w:bookmarkStart w:id="242" w:name="_Toc173393871"/>
      <w:bookmarkStart w:id="243" w:name="_Toc173408490"/>
      <w:bookmarkStart w:id="244" w:name="_Toc173472557"/>
      <w:bookmarkStart w:id="245" w:name="_Toc173752198"/>
      <w:bookmarkStart w:id="246" w:name="_Toc173770897"/>
      <w:bookmarkStart w:id="247" w:name="_Toc174456602"/>
      <w:bookmarkStart w:id="248" w:name="_Toc174458403"/>
      <w:bookmarkEnd w:id="232"/>
      <w:bookmarkEnd w:id="233"/>
      <w:r>
        <w:t>J</w:t>
      </w:r>
      <w:r w:rsidR="005A6C37">
        <w:t>.</w:t>
      </w:r>
      <w:r w:rsidR="005A6C37">
        <w:tab/>
        <w:t>The International System of Units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295DC30" w14:textId="5FD7142F" w:rsidR="005A6C37" w:rsidRDefault="005A6C37" w:rsidP="00903451">
      <w:pPr>
        <w:suppressAutoHyphens/>
      </w:pPr>
      <w:r>
        <w:t>The “International System of Units,” “SI,” or “SI Units” means the modernized metric system as established in 1960 by the General Conference on Weights and Measures (</w:t>
      </w:r>
      <w:r w:rsidR="0088495F">
        <w:t>CGPM</w:t>
      </w:r>
      <w:r>
        <w:t>).  In 1988, Congress amended the Metric Conversion Act of 1975 (</w:t>
      </w:r>
      <w:r w:rsidR="002112F5">
        <w:t xml:space="preserve">refer to </w:t>
      </w:r>
      <w:r>
        <w:t xml:space="preserve">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w:t>
      </w:r>
      <w:r w:rsidR="0088495F">
        <w:t xml:space="preserve">CGPM </w:t>
      </w:r>
      <w:r>
        <w:t>and as interpreted or modified for the United States by the Secretary of Commerce. [</w:t>
      </w:r>
      <w:r w:rsidR="002112F5">
        <w:t xml:space="preserve">refer to </w:t>
      </w:r>
      <w:r>
        <w:t xml:space="preserve">Metric Conversion Law 15 U.S.C. 205, NIST Special Publication 330 </w:t>
      </w:r>
      <w:r w:rsidR="002D10D8">
        <w:t>“</w:t>
      </w:r>
      <w:r>
        <w:t>The International System of Units (SI)</w:t>
      </w:r>
      <w:r w:rsidR="002D10D8">
        <w:t>”</w:t>
      </w:r>
      <w:r>
        <w:t>; NIST Special Publication </w:t>
      </w:r>
      <w:proofErr w:type="gramStart"/>
      <w:r>
        <w:t xml:space="preserve">814  </w:t>
      </w:r>
      <w:r w:rsidR="002D10D8">
        <w:t>“</w:t>
      </w:r>
      <w:proofErr w:type="gramEnd"/>
      <w:r>
        <w:t>Metric System of Measurement; and, Interpretation of the International System of Units for the United States</w:t>
      </w:r>
      <w:r w:rsidR="003C25E2">
        <w:t>”</w:t>
      </w:r>
      <w:r>
        <w:t xml:space="preserve"> in Federal Register of May 16, 20</w:t>
      </w:r>
      <w:r w:rsidR="00F00CDB">
        <w:t>08</w:t>
      </w:r>
      <w:r>
        <w:t>, (“</w:t>
      </w:r>
      <w:r w:rsidRPr="005F614E">
        <w:t>Federal Register</w:t>
      </w:r>
      <w:r>
        <w:t>”</w:t>
      </w:r>
      <w:r w:rsidRPr="005F614E">
        <w:t xml:space="preserve"> </w:t>
      </w:r>
      <w:r>
        <w:t>Vol. 73, No. 96) or subse</w:t>
      </w:r>
      <w:r w:rsidR="00D325F8">
        <w:t>quent revisions</w:t>
      </w:r>
      <w:r>
        <w:t>]</w:t>
      </w:r>
      <w:r w:rsidR="00D325F8">
        <w:t>.</w:t>
      </w:r>
      <w:r>
        <w:t xml:space="preserve">  </w:t>
      </w:r>
      <w:r w:rsidR="00FF7AC4">
        <w:t xml:space="preserve">In </w:t>
      </w:r>
      <w:r>
        <w:t>1992, Congress amended the Federal Fair Packaging and Labeling Act</w:t>
      </w:r>
      <w:r w:rsidR="00D962A8">
        <w:fldChar w:fldCharType="begin"/>
      </w:r>
      <w:r>
        <w:instrText>xe "</w:instrText>
      </w:r>
      <w:r w:rsidRPr="000836DE">
        <w:instrText>Federal Fair Packaging and Labeling Act</w:instrText>
      </w:r>
      <w:r>
        <w:instrText>"</w:instrText>
      </w:r>
      <w:r w:rsidR="00D962A8">
        <w:fldChar w:fldCharType="end"/>
      </w:r>
      <w:r>
        <w:t xml:space="preserve"> to require certain consumer commodities to include the appropriate SI units along with the </w:t>
      </w:r>
      <w:r w:rsidR="00966BB2">
        <w:t xml:space="preserve">U.S. </w:t>
      </w:r>
      <w:r>
        <w:t>customary units in their quantity statements.</w:t>
      </w:r>
    </w:p>
    <w:p w14:paraId="2A2D1254" w14:textId="0C11397E" w:rsidR="005A6C37" w:rsidRDefault="005A6C37" w:rsidP="00E624D3">
      <w:pPr>
        <w:spacing w:before="60" w:after="240"/>
      </w:pPr>
      <w:r>
        <w:t xml:space="preserve">(Added 1993) (Revised </w:t>
      </w:r>
      <w:r w:rsidR="003172A1">
        <w:t xml:space="preserve">2008 and </w:t>
      </w:r>
      <w:r>
        <w:t>20</w:t>
      </w:r>
      <w:r w:rsidR="00800756">
        <w:t>19</w:t>
      </w:r>
      <w:r>
        <w:t>)</w:t>
      </w:r>
    </w:p>
    <w:p w14:paraId="07F67127" w14:textId="75E3F32B" w:rsidR="005A6C37" w:rsidRPr="00557F07" w:rsidRDefault="00FD5F44" w:rsidP="00DA4746">
      <w:pPr>
        <w:pStyle w:val="Heading6"/>
        <w:spacing w:before="320"/>
        <w:rPr>
          <w:iCs/>
        </w:rPr>
      </w:pPr>
      <w:bookmarkStart w:id="249" w:name="V_MassAndWeight"/>
      <w:bookmarkStart w:id="250" w:name="I_V_MassWeight"/>
      <w:bookmarkEnd w:id="249"/>
      <w:bookmarkEnd w:id="250"/>
      <w:r w:rsidRPr="00E624D3">
        <w:t>K</w:t>
      </w:r>
      <w:r w:rsidR="005A6C37" w:rsidRPr="00E624D3">
        <w:t>.</w:t>
      </w:r>
      <w:r w:rsidR="005A6C37" w:rsidRPr="00E624D3">
        <w:tab/>
        <w:t>“Mass” and “Weight</w:t>
      </w:r>
      <w:r w:rsidR="005A6C37" w:rsidRPr="009326A5">
        <w:t>”</w:t>
      </w:r>
      <w:r w:rsidR="00D962A8" w:rsidRPr="00C8335B">
        <w:rPr>
          <w:i/>
        </w:rPr>
        <w:fldChar w:fldCharType="begin"/>
      </w:r>
      <w:r w:rsidR="005A6C37" w:rsidRPr="00C8335B">
        <w:rPr>
          <w:i/>
        </w:rPr>
        <w:instrText xml:space="preserve">xe "Mass and </w:instrText>
      </w:r>
      <w:r w:rsidR="005F72BA" w:rsidRPr="00C8335B">
        <w:rPr>
          <w:i/>
        </w:rPr>
        <w:instrText>w</w:instrText>
      </w:r>
      <w:r w:rsidR="005A6C37" w:rsidRPr="00C8335B">
        <w:rPr>
          <w:i/>
        </w:rPr>
        <w:instrText>eight"</w:instrText>
      </w:r>
      <w:r w:rsidR="00D962A8" w:rsidRPr="00C8335B">
        <w:rPr>
          <w:i/>
        </w:rPr>
        <w:fldChar w:fldCharType="end"/>
      </w:r>
      <w:r w:rsidR="005A6C37" w:rsidRPr="00C8335B">
        <w:rPr>
          <w:i/>
        </w:rPr>
        <w:t xml:space="preserve"> </w:t>
      </w:r>
      <w:r w:rsidR="005A6C37" w:rsidRPr="00C8335B">
        <w:rPr>
          <w:vertAlign w:val="superscript"/>
        </w:rPr>
        <w:t>[</w:t>
      </w:r>
      <w:r w:rsidR="005C1D83">
        <w:rPr>
          <w:b w:val="0"/>
          <w:vertAlign w:val="superscript"/>
        </w:rPr>
        <w:t xml:space="preserve">see </w:t>
      </w:r>
      <w:r w:rsidR="00DB2B6A">
        <w:rPr>
          <w:i/>
          <w:vertAlign w:val="superscript"/>
        </w:rPr>
        <w:t>Section K. NOTE</w:t>
      </w:r>
      <w:r w:rsidR="005A6C37" w:rsidRPr="00C8335B">
        <w:rPr>
          <w:szCs w:val="20"/>
          <w:vertAlign w:val="superscript"/>
        </w:rPr>
        <w:t>]</w:t>
      </w:r>
    </w:p>
    <w:p w14:paraId="33B774DF" w14:textId="77777777" w:rsidR="005A6C37" w:rsidRDefault="005A6C37" w:rsidP="00396282">
      <w:pPr>
        <w:keepNext/>
        <w:keepLines/>
      </w:pPr>
      <w:r>
        <w:t xml:space="preserve">The mass </w:t>
      </w:r>
      <w:r w:rsidR="00D962A8">
        <w:fldChar w:fldCharType="begin"/>
      </w:r>
      <w:r w:rsidR="00F67AD3">
        <w:instrText xml:space="preserve"> XE "</w:instrText>
      </w:r>
      <w:r w:rsidR="00F67AD3" w:rsidRPr="00D33DA7">
        <w:instrText>Mass</w:instrText>
      </w:r>
      <w:r w:rsidR="005F72BA">
        <w:instrText xml:space="preserve"> and </w:instrText>
      </w:r>
      <w:r w:rsidR="00F67AD3" w:rsidRPr="00D33DA7">
        <w:instrText>weight</w:instrText>
      </w:r>
      <w:r w:rsidR="00F67AD3">
        <w:instrText xml:space="preserve">" </w:instrText>
      </w:r>
      <w:r w:rsidR="00D962A8">
        <w:fldChar w:fldCharType="end"/>
      </w:r>
      <w:r>
        <w:t>of an object is a measure of the object’s inertial property, or the amount of matter it contains.  The weight of an object is a measure of the force exerted on the object by gravity, or the force needed to support it.  The pull of gravity on the earth gives an object a downward acceleration of about 9.8 m/s</w:t>
      </w:r>
      <w:r w:rsidRPr="00CB7E41">
        <w:rPr>
          <w:vertAlign w:val="superscript"/>
        </w:rPr>
        <w:t>2</w:t>
      </w:r>
      <w:r>
        <w:t>.  In trade and commerce and everyday use, the term “weight” is often used as a synonym for “mass.”  The “net mass”</w:t>
      </w:r>
      <w:r w:rsidR="00D962A8">
        <w:fldChar w:fldCharType="begin"/>
      </w:r>
      <w:r>
        <w:instrText>xe "</w:instrText>
      </w:r>
      <w:r w:rsidRPr="002A4715">
        <w:instrText>Net mass</w:instrText>
      </w:r>
      <w:r>
        <w:instrText>"</w:instrText>
      </w:r>
      <w:r w:rsidR="00D962A8">
        <w:fldChar w:fldCharType="end"/>
      </w:r>
      <w:r>
        <w:t xml:space="preserve"> or “net weight” </w:t>
      </w:r>
      <w:r w:rsidR="00D962A8">
        <w:fldChar w:fldCharType="begin"/>
      </w:r>
      <w:r>
        <w:instrText>xe "</w:instrText>
      </w:r>
      <w:r w:rsidRPr="00B40F5F">
        <w:instrText>Net weight</w:instrText>
      </w:r>
      <w:r>
        <w:instrText>"</w:instrText>
      </w:r>
      <w:r w:rsidR="00D962A8">
        <w:fldChar w:fldCharType="end"/>
      </w:r>
      <w:r>
        <w:t xml:space="preserve">declared on a label indicates that the package contains a specific amount of commodity exclusive of wrapping materials.  The use of the term “mass” is predominant throughout the </w:t>
      </w:r>
      <w:proofErr w:type="gramStart"/>
      <w:r>
        <w:t>world, and</w:t>
      </w:r>
      <w:proofErr w:type="gramEnd"/>
      <w:r>
        <w:t xml:space="preserve"> is becoming increasingly common in the United States.</w:t>
      </w:r>
    </w:p>
    <w:p w14:paraId="200B5EF6" w14:textId="587176C7" w:rsidR="005A6C37" w:rsidRDefault="005A6C37" w:rsidP="00E624D3">
      <w:pPr>
        <w:pStyle w:val="StyleBefore3ptAfter12pt"/>
        <w:spacing w:after="240"/>
      </w:pPr>
      <w:r>
        <w:t>(Added 1993)</w:t>
      </w:r>
    </w:p>
    <w:p w14:paraId="423BC53D" w14:textId="43ABAFFB" w:rsidR="005C1D83" w:rsidRDefault="005C1D83" w:rsidP="005C1D83">
      <w:pPr>
        <w:spacing w:after="240"/>
      </w:pPr>
      <w:r>
        <w:rPr>
          <w:b/>
          <w:i/>
        </w:rPr>
        <w:t>Section K. NOTE:</w:t>
      </w:r>
      <w:r>
        <w:t xml:space="preserve">  </w:t>
      </w:r>
      <w:r>
        <w:rPr>
          <w:i/>
        </w:rPr>
        <w:t>When used in this law (or regulation), the term “weight” means “mass.”  (</w:t>
      </w:r>
      <w:proofErr w:type="gramStart"/>
      <w:r>
        <w:rPr>
          <w:i/>
        </w:rPr>
        <w:t>see</w:t>
      </w:r>
      <w:proofErr w:type="gramEnd"/>
      <w:r>
        <w:rPr>
          <w:i/>
        </w:rPr>
        <w:t xml:space="preserve"> paragraphs K. “Mass” and “Weight” and L. Use of the Terms “Mass” and “Weight” in Section I. Introduction of NIST Handbook 130</w:t>
      </w:r>
      <w:r>
        <w:fldChar w:fldCharType="begin"/>
      </w:r>
      <w:r>
        <w:instrText>xe "</w:instrText>
      </w:r>
      <w:r w:rsidRPr="00A5344F">
        <w:instrText>Handbooks:HB</w:instrText>
      </w:r>
      <w:r>
        <w:instrText>130"</w:instrText>
      </w:r>
      <w:r>
        <w:fldChar w:fldCharType="end"/>
      </w:r>
      <w:r>
        <w:rPr>
          <w:i/>
        </w:rPr>
        <w:t xml:space="preserve"> for an explanation of these terms.) </w:t>
      </w:r>
      <w:r w:rsidRPr="005347DD">
        <w:t>(</w:t>
      </w:r>
      <w:r>
        <w:t>Note Added 1993)</w:t>
      </w:r>
    </w:p>
    <w:p w14:paraId="0B8A3879" w14:textId="330D11B7" w:rsidR="005A6C37" w:rsidRPr="00E624D3" w:rsidRDefault="00FD5F44" w:rsidP="00C1337E">
      <w:pPr>
        <w:pStyle w:val="Heading6"/>
        <w:spacing w:before="320"/>
      </w:pPr>
      <w:bookmarkStart w:id="251" w:name="W_UseOfTerms"/>
      <w:bookmarkStart w:id="252" w:name="I_W_UseTermMassWeight"/>
      <w:bookmarkEnd w:id="251"/>
      <w:bookmarkEnd w:id="252"/>
      <w:r w:rsidRPr="00E624D3">
        <w:rPr>
          <w:rStyle w:val="CharChar"/>
          <w:b/>
          <w:bCs/>
          <w:sz w:val="24"/>
        </w:rPr>
        <w:t>L</w:t>
      </w:r>
      <w:r w:rsidR="005A6C37" w:rsidRPr="00E624D3">
        <w:rPr>
          <w:rStyle w:val="CharChar"/>
          <w:b/>
          <w:bCs/>
          <w:sz w:val="24"/>
        </w:rPr>
        <w:t>.</w:t>
      </w:r>
      <w:r w:rsidR="005A6C37" w:rsidRPr="00E624D3">
        <w:rPr>
          <w:rStyle w:val="CharChar"/>
          <w:b/>
          <w:bCs/>
          <w:sz w:val="24"/>
        </w:rPr>
        <w:tab/>
        <w:t xml:space="preserve">Use of the Terms “Mass” and “Weight” </w:t>
      </w:r>
      <w:r w:rsidR="005A6C37" w:rsidRPr="00C8335B">
        <w:rPr>
          <w:vertAlign w:val="superscript"/>
        </w:rPr>
        <w:t>[</w:t>
      </w:r>
      <w:r w:rsidR="005C1D83" w:rsidRPr="005C1D83">
        <w:rPr>
          <w:b w:val="0"/>
          <w:bCs w:val="0"/>
          <w:iCs/>
          <w:vertAlign w:val="superscript"/>
        </w:rPr>
        <w:t>see</w:t>
      </w:r>
      <w:r w:rsidR="005C1D83">
        <w:rPr>
          <w:i/>
          <w:vertAlign w:val="superscript"/>
        </w:rPr>
        <w:t xml:space="preserve"> Section K. NOTE</w:t>
      </w:r>
      <w:r w:rsidR="005A6C37" w:rsidRPr="00C8335B">
        <w:rPr>
          <w:vertAlign w:val="superscript"/>
        </w:rPr>
        <w:t>]</w:t>
      </w:r>
    </w:p>
    <w:p w14:paraId="6E2871D6" w14:textId="77777777" w:rsidR="005A6C37" w:rsidRDefault="005A6C37" w:rsidP="00E624D3">
      <w:pPr>
        <w:spacing w:after="240"/>
      </w:pPr>
      <w:r>
        <w:t xml:space="preserve">When used in this handbook, the term “weight” means “mass.”  The term “weight” </w:t>
      </w:r>
      <w:r w:rsidR="00D962A8">
        <w:fldChar w:fldCharType="begin"/>
      </w:r>
      <w:r w:rsidR="005F72BA">
        <w:instrText xml:space="preserve"> XE "</w:instrText>
      </w:r>
      <w:r w:rsidR="005F72BA" w:rsidRPr="00BD28CC">
        <w:instrText>Mass and weight</w:instrText>
      </w:r>
      <w:r w:rsidR="005F72BA">
        <w:instrText xml:space="preserve">" </w:instrText>
      </w:r>
      <w:r w:rsidR="00D962A8">
        <w:fldChar w:fldCharType="end"/>
      </w:r>
      <w:r>
        <w:t>appears when</w:t>
      </w:r>
      <w:r w:rsidR="00966BB2">
        <w:t xml:space="preserve"> U.S. </w:t>
      </w:r>
      <w:r w:rsidR="00F56BD2">
        <w:t>customary</w:t>
      </w:r>
      <w:r>
        <w:t xml:space="preserve"> units are cited or when both </w:t>
      </w:r>
      <w:r w:rsidR="00966BB2">
        <w:t xml:space="preserve">U.S. </w:t>
      </w:r>
      <w:r w:rsidR="00F56BD2">
        <w:t>customary</w:t>
      </w:r>
      <w:r>
        <w:t xml:space="preserve"> and SI units are included in a requirement.  The terms “mass” or “masses” are used when only SI units are cited in a requirement.  The following note appears where the term “weight” is first used in a law or regulation.</w:t>
      </w:r>
    </w:p>
    <w:p w14:paraId="363FD503" w14:textId="77777777" w:rsidR="005A6C37" w:rsidRDefault="005A6C37" w:rsidP="009A05C1">
      <w:pPr>
        <w:spacing w:line="204" w:lineRule="auto"/>
        <w:ind w:left="-274"/>
        <w:contextualSpacing/>
        <w:sectPr w:rsidR="005A6C37" w:rsidSect="000F1B7D">
          <w:headerReference w:type="even" r:id="rId38"/>
          <w:headerReference w:type="default" r:id="rId39"/>
          <w:footerReference w:type="even" r:id="rId40"/>
          <w:footerReference w:type="default" r:id="rId41"/>
          <w:footnotePr>
            <w:numRestart w:val="eachSect"/>
          </w:footnotePr>
          <w:pgSz w:w="12240" w:h="15840" w:code="1"/>
          <w:pgMar w:top="1440" w:right="1440" w:bottom="1440" w:left="1440" w:header="720" w:footer="720" w:gutter="0"/>
          <w:pgNumType w:start="1"/>
          <w:cols w:space="720"/>
          <w:docGrid w:linePitch="360"/>
        </w:sectPr>
      </w:pPr>
    </w:p>
    <w:p w14:paraId="49DB98B9" w14:textId="1566B8CF" w:rsidR="005A6C37" w:rsidRPr="006C6CBC" w:rsidRDefault="005A6C37" w:rsidP="00F04A9C">
      <w:pPr>
        <w:rPr>
          <w:rFonts w:ascii="Century Gothic" w:hAnsi="Century Gothic"/>
          <w:color w:val="0A1F62"/>
          <w:sz w:val="19"/>
          <w:szCs w:val="19"/>
        </w:rPr>
      </w:pPr>
      <w:bookmarkStart w:id="253" w:name="Form15"/>
      <w:bookmarkStart w:id="254" w:name="_Toc205448140"/>
      <w:bookmarkEnd w:id="253"/>
      <w:r w:rsidRPr="005347DD">
        <w:rPr>
          <w:rFonts w:ascii="Century Gothic" w:hAnsi="Century Gothic"/>
          <w:sz w:val="19"/>
          <w:szCs w:val="19"/>
        </w:rPr>
        <w:lastRenderedPageBreak/>
        <w:t>National Conference on Weights and Measures / National Type Evaluation Program</w:t>
      </w:r>
      <w:r>
        <w:rPr>
          <w:rFonts w:ascii="Century Gothic" w:hAnsi="Century Gothic"/>
          <w:color w:val="0A1F62"/>
          <w:sz w:val="19"/>
          <w:szCs w:val="19"/>
        </w:rPr>
        <w:tab/>
      </w:r>
      <w:r>
        <w:rPr>
          <w:rFonts w:ascii="Century Gothic" w:hAnsi="Century Gothic"/>
          <w:color w:val="0A1F62"/>
          <w:sz w:val="19"/>
          <w:szCs w:val="19"/>
        </w:rPr>
        <w:tab/>
      </w:r>
      <w:r>
        <w:rPr>
          <w:rFonts w:ascii="Century Gothic" w:hAnsi="Century Gothic"/>
          <w:color w:val="0A1F62"/>
          <w:sz w:val="19"/>
          <w:szCs w:val="19"/>
        </w:rPr>
        <w:tab/>
      </w:r>
    </w:p>
    <w:p w14:paraId="087ED9BC" w14:textId="074CD47F" w:rsidR="005A6C37" w:rsidRPr="00E461B2" w:rsidRDefault="00D52FA4" w:rsidP="00430AF8">
      <w:pPr>
        <w:tabs>
          <w:tab w:val="left" w:pos="-270"/>
        </w:tabs>
        <w:jc w:val="left"/>
        <w:rPr>
          <w:rFonts w:ascii="Century Gothic" w:hAnsi="Century Gothic"/>
          <w:b/>
          <w:color w:val="0A1F62"/>
          <w:sz w:val="28"/>
          <w:szCs w:val="28"/>
        </w:rPr>
      </w:pPr>
      <w:r>
        <w:rPr>
          <w:noProof/>
        </w:rPr>
        <w:drawing>
          <wp:anchor distT="0" distB="0" distL="114300" distR="114300" simplePos="0" relativeHeight="251658259" behindDoc="1" locked="0" layoutInCell="1" allowOverlap="1" wp14:anchorId="455C748B" wp14:editId="2FBEC411">
            <wp:simplePos x="0" y="0"/>
            <wp:positionH relativeFrom="column">
              <wp:posOffset>4813604</wp:posOffset>
            </wp:positionH>
            <wp:positionV relativeFrom="paragraph">
              <wp:posOffset>92738</wp:posOffset>
            </wp:positionV>
            <wp:extent cx="544940" cy="544940"/>
            <wp:effectExtent l="0" t="0" r="7620" b="7620"/>
            <wp:wrapNone/>
            <wp:docPr id="32" name="Picture 32" descr="NCW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CWM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940" cy="544940"/>
                    </a:xfrm>
                    <a:prstGeom prst="rect">
                      <a:avLst/>
                    </a:prstGeom>
                    <a:noFill/>
                  </pic:spPr>
                </pic:pic>
              </a:graphicData>
            </a:graphic>
            <wp14:sizeRelH relativeFrom="page">
              <wp14:pctWidth>0</wp14:pctWidth>
            </wp14:sizeRelH>
            <wp14:sizeRelV relativeFrom="page">
              <wp14:pctHeight>0</wp14:pctHeight>
            </wp14:sizeRelV>
          </wp:anchor>
        </w:drawing>
      </w:r>
      <w:r w:rsidRPr="00EF49BB">
        <w:rPr>
          <w:rFonts w:ascii="Calibri" w:eastAsia="Calibri" w:hAnsi="Calibri"/>
          <w:noProof/>
          <w:sz w:val="22"/>
          <w:szCs w:val="22"/>
        </w:rPr>
        <w:drawing>
          <wp:anchor distT="0" distB="0" distL="114300" distR="114300" simplePos="0" relativeHeight="251658260" behindDoc="1" locked="0" layoutInCell="1" allowOverlap="1" wp14:anchorId="592E3903" wp14:editId="2C614659">
            <wp:simplePos x="0" y="0"/>
            <wp:positionH relativeFrom="margin">
              <wp:posOffset>5365956</wp:posOffset>
            </wp:positionH>
            <wp:positionV relativeFrom="paragraph">
              <wp:posOffset>81458</wp:posOffset>
            </wp:positionV>
            <wp:extent cx="555005" cy="555005"/>
            <wp:effectExtent l="0" t="0" r="0" b="0"/>
            <wp:wrapNone/>
            <wp:docPr id="35" name="Picture 35" descr="NT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TEP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574" cy="556574"/>
                    </a:xfrm>
                    <a:prstGeom prst="rect">
                      <a:avLst/>
                    </a:prstGeom>
                    <a:noFill/>
                  </pic:spPr>
                </pic:pic>
              </a:graphicData>
            </a:graphic>
            <wp14:sizeRelH relativeFrom="page">
              <wp14:pctWidth>0</wp14:pctWidth>
            </wp14:sizeRelH>
            <wp14:sizeRelV relativeFrom="page">
              <wp14:pctHeight>0</wp14:pctHeight>
            </wp14:sizeRelV>
          </wp:anchor>
        </w:drawing>
      </w:r>
      <w:r w:rsidR="005A6C37" w:rsidRPr="005347DD">
        <w:rPr>
          <w:rFonts w:ascii="Century Gothic" w:hAnsi="Century Gothic"/>
          <w:b/>
          <w:sz w:val="28"/>
          <w:szCs w:val="28"/>
        </w:rPr>
        <w:t xml:space="preserve">Form 15: Proposal to Amend </w:t>
      </w:r>
      <w:r w:rsidR="00CB306B" w:rsidRPr="005347DD">
        <w:rPr>
          <w:rFonts w:ascii="Century Gothic" w:hAnsi="Century Gothic"/>
          <w:b/>
          <w:sz w:val="28"/>
          <w:szCs w:val="28"/>
        </w:rPr>
        <w:t xml:space="preserve">NIST </w:t>
      </w:r>
      <w:r w:rsidR="005A6C37" w:rsidRPr="005347DD">
        <w:rPr>
          <w:rFonts w:ascii="Century Gothic" w:hAnsi="Century Gothic"/>
          <w:b/>
          <w:sz w:val="28"/>
          <w:szCs w:val="28"/>
        </w:rPr>
        <w:t>Handbooks</w:t>
      </w:r>
      <w:r w:rsidR="00E461B2" w:rsidRPr="005347DD">
        <w:rPr>
          <w:rFonts w:ascii="Century Gothic" w:hAnsi="Century Gothic"/>
          <w:b/>
          <w:sz w:val="28"/>
          <w:szCs w:val="28"/>
        </w:rPr>
        <w:t xml:space="preserve">, Guidance </w:t>
      </w:r>
      <w:r w:rsidR="00E461B2" w:rsidRPr="005347DD">
        <w:rPr>
          <w:rFonts w:ascii="Century Gothic" w:hAnsi="Century Gothic"/>
          <w:b/>
          <w:sz w:val="28"/>
          <w:szCs w:val="28"/>
        </w:rPr>
        <w:br/>
        <w:t>Documents, NCWM Bylaws or NCWM Publication 14</w:t>
      </w:r>
      <w:r w:rsidR="005A6C37" w:rsidRPr="00E461B2">
        <w:rPr>
          <w:rFonts w:ascii="Century Gothic" w:hAnsi="Century Gothic"/>
          <w:b/>
          <w:color w:val="0A1F62"/>
          <w:sz w:val="28"/>
          <w:szCs w:val="28"/>
        </w:rPr>
        <w:tab/>
      </w:r>
    </w:p>
    <w:p w14:paraId="2576C105" w14:textId="18A48D35" w:rsidR="00DE7B97" w:rsidRPr="00903451" w:rsidRDefault="00237BD6" w:rsidP="001F13DC">
      <w:pPr>
        <w:spacing w:before="120" w:after="120"/>
        <w:ind w:right="-360"/>
        <w:rPr>
          <w:sz w:val="18"/>
          <w:szCs w:val="18"/>
        </w:rPr>
      </w:pPr>
      <w:r w:rsidRPr="00237BD6">
        <w:rPr>
          <w:rFonts w:ascii="Times New Roman Bold" w:hAnsi="Times New Roman Bold"/>
          <w:b/>
          <w:sz w:val="18"/>
          <w:szCs w:val="18"/>
        </w:rPr>
        <w:t xml:space="preserve">Email proposals in Microsoft Word format to </w:t>
      </w:r>
      <w:hyperlink r:id="rId44" w:history="1">
        <w:r w:rsidR="0004484A" w:rsidRPr="0004484A">
          <w:rPr>
            <w:rStyle w:val="Hyperlink"/>
            <w:rFonts w:ascii="Times New Roman Bold" w:hAnsi="Times New Roman Bold"/>
            <w:b/>
            <w:sz w:val="18"/>
            <w:szCs w:val="18"/>
          </w:rPr>
          <w:t>info@ncwm.com</w:t>
        </w:r>
      </w:hyperlink>
      <w:r w:rsidR="0004484A">
        <w:rPr>
          <w:rFonts w:ascii="Times New Roman Bold" w:hAnsi="Times New Roman Bold"/>
          <w:b/>
          <w:sz w:val="18"/>
          <w:szCs w:val="18"/>
        </w:rPr>
        <w:t xml:space="preserve"> </w:t>
      </w:r>
      <w:r w:rsidRPr="00237BD6">
        <w:rPr>
          <w:rFonts w:ascii="Times New Roman Bold" w:hAnsi="Times New Roman Bold"/>
          <w:b/>
          <w:sz w:val="18"/>
          <w:szCs w:val="18"/>
        </w:rPr>
        <w:t>by August 15, 2022.</w:t>
      </w:r>
    </w:p>
    <w:p w14:paraId="0573C3B0" w14:textId="20B3A3D9" w:rsidR="00C61D0F" w:rsidRDefault="00CF1052" w:rsidP="00212298">
      <w:pPr>
        <w:spacing w:before="120" w:after="120"/>
        <w:rPr>
          <w:rFonts w:ascii="Times New Roman Bold" w:eastAsia="Calibri" w:hAnsi="Times New Roman Bold"/>
          <w:b/>
          <w:caps/>
          <w:color w:val="FFFFFF"/>
          <w:sz w:val="18"/>
          <w:szCs w:val="18"/>
        </w:rPr>
      </w:pPr>
      <w:r w:rsidRPr="006F0064">
        <w:rPr>
          <w:rFonts w:ascii="Century Gothic" w:hAnsi="Century Gothic"/>
          <w:b/>
          <w:noProof/>
          <w:sz w:val="16"/>
          <w:szCs w:val="16"/>
        </w:rPr>
        <mc:AlternateContent>
          <mc:Choice Requires="wps">
            <w:drawing>
              <wp:anchor distT="45720" distB="45720" distL="114300" distR="114300" simplePos="0" relativeHeight="251658265" behindDoc="1" locked="0" layoutInCell="1" allowOverlap="1" wp14:anchorId="750B0242" wp14:editId="4D104A5B">
                <wp:simplePos x="0" y="0"/>
                <wp:positionH relativeFrom="margin">
                  <wp:align>right</wp:align>
                </wp:positionH>
                <wp:positionV relativeFrom="paragraph">
                  <wp:posOffset>6916166</wp:posOffset>
                </wp:positionV>
                <wp:extent cx="3313785" cy="1404620"/>
                <wp:effectExtent l="0" t="0" r="0" b="0"/>
                <wp:wrapNone/>
                <wp:docPr id="25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785" cy="1404620"/>
                        </a:xfrm>
                        <a:prstGeom prst="rect">
                          <a:avLst/>
                        </a:prstGeom>
                        <a:noFill/>
                        <a:ln w="9525">
                          <a:noFill/>
                          <a:miter lim="800000"/>
                          <a:headEnd/>
                          <a:tailEnd/>
                        </a:ln>
                      </wps:spPr>
                      <wps:txbx>
                        <w:txbxContent>
                          <w:p w14:paraId="3D59BD32" w14:textId="082DC2D3" w:rsidR="00CF1052" w:rsidRDefault="00CF1052" w:rsidP="00CF1052">
                            <w:pPr>
                              <w:rPr>
                                <w:rFonts w:ascii="Century Gothic" w:hAnsi="Century Gothic"/>
                                <w:sz w:val="16"/>
                                <w:szCs w:val="16"/>
                              </w:rPr>
                            </w:pP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t xml:space="preserve"> </w:t>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t xml:space="preserve"> </w:t>
                            </w:r>
                            <w:r w:rsidRPr="00CB71F5">
                              <w:rPr>
                                <w:rFonts w:ascii="Century Gothic" w:eastAsia="Calibri" w:hAnsi="Century Gothic"/>
                                <w:sz w:val="16"/>
                                <w:szCs w:val="16"/>
                              </w:rPr>
                              <w:t xml:space="preserve">Revised: </w:t>
                            </w:r>
                            <w:r w:rsidRPr="005231B0">
                              <w:rPr>
                                <w:rFonts w:ascii="Century Gothic" w:eastAsia="Calibri" w:hAnsi="Century Gothic"/>
                                <w:sz w:val="16"/>
                                <w:szCs w:val="16"/>
                              </w:rPr>
                              <w:t>January 2022</w:t>
                            </w:r>
                          </w:p>
                          <w:p w14:paraId="36BBF025" w14:textId="7F88E70E" w:rsidR="00CF1052" w:rsidRDefault="00CF1052" w:rsidP="00CF105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50B0242" id="_x0000_t202" coordsize="21600,21600" o:spt="202" path="m,l,21600r21600,l21600,xe">
                <v:stroke joinstyle="miter"/>
                <v:path gradientshapeok="t" o:connecttype="rect"/>
              </v:shapetype>
              <v:shape id="Text Box 2" o:spid="_x0000_s1026" type="#_x0000_t202" style="position:absolute;left:0;text-align:left;margin-left:209.75pt;margin-top:544.6pt;width:260.95pt;height:110.6pt;z-index:-2516582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" filled="f" stroked="f">
                <v:textbox style="mso-fit-shape-to-text:t">
                  <w:txbxContent>
                    <w:p w14:paraId="3D59BD32" w14:textId="082DC2D3" w:rsidR="00CF1052" w:rsidRDefault="00CF1052" w:rsidP="00CF1052">
                      <w:pPr>
                        <w:rPr>
                          <w:rFonts w:ascii="Century Gothic" w:hAnsi="Century Gothic"/>
                          <w:sz w:val="16"/>
                          <w:szCs w:val="16"/>
                        </w:rPr>
                      </w:pP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t xml:space="preserve"> </w:t>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t xml:space="preserve"> </w:t>
                      </w:r>
                      <w:r w:rsidRPr="00CB71F5">
                        <w:rPr>
                          <w:rFonts w:ascii="Century Gothic" w:eastAsia="Calibri" w:hAnsi="Century Gothic"/>
                          <w:sz w:val="16"/>
                          <w:szCs w:val="16"/>
                        </w:rPr>
                        <w:t xml:space="preserve">Revised: </w:t>
                      </w:r>
                      <w:r w:rsidRPr="005231B0">
                        <w:rPr>
                          <w:rFonts w:ascii="Century Gothic" w:eastAsia="Calibri" w:hAnsi="Century Gothic"/>
                          <w:sz w:val="16"/>
                          <w:szCs w:val="16"/>
                        </w:rPr>
                        <w:t>January 2022</w:t>
                      </w:r>
                    </w:p>
                    <w:p w14:paraId="36BBF025" w14:textId="7F88E70E" w:rsidR="00CF1052" w:rsidRDefault="00CF1052" w:rsidP="00CF1052"/>
                  </w:txbxContent>
                </v:textbox>
                <w10:wrap anchorx="margin"/>
              </v:shape>
            </w:pict>
          </mc:Fallback>
        </mc:AlternateContent>
      </w:r>
      <w:r w:rsidR="00C23A14" w:rsidRPr="00C23A14">
        <w:rPr>
          <w:sz w:val="18"/>
          <w:szCs w:val="18"/>
        </w:rPr>
        <w:t xml:space="preserve">Each regional association will hold hearings on proposals in the fall.  See meeting dates at </w:t>
      </w:r>
      <w:hyperlink r:id="rId45" w:history="1">
        <w:r w:rsidR="00C23A14" w:rsidRPr="008D7BA9">
          <w:rPr>
            <w:rStyle w:val="Hyperlink"/>
            <w:b/>
            <w:bCs/>
            <w:sz w:val="18"/>
            <w:szCs w:val="18"/>
          </w:rPr>
          <w:t>www.ncwm.com/meetings</w:t>
        </w:r>
      </w:hyperlink>
      <w:r w:rsidR="00C23A14" w:rsidRPr="00C23A14">
        <w:rPr>
          <w:sz w:val="18"/>
          <w:szCs w:val="18"/>
        </w:rPr>
        <w:t xml:space="preserve">.  If any region deems that the item has merit, the region will forward the item to NCWM for national consideration.  For more information on the Form 15 process, visit </w:t>
      </w:r>
      <w:hyperlink r:id="rId46" w:history="1">
        <w:r w:rsidR="00C23A14" w:rsidRPr="008D7BA9">
          <w:rPr>
            <w:rStyle w:val="Hyperlink"/>
            <w:b/>
            <w:bCs/>
            <w:sz w:val="18"/>
            <w:szCs w:val="18"/>
          </w:rPr>
          <w:t>www.ncwm.com/standards-dev</w:t>
        </w:r>
      </w:hyperlink>
      <w:r w:rsidR="00C23A14" w:rsidRPr="00C23A14">
        <w:rPr>
          <w:sz w:val="18"/>
          <w:szCs w:val="18"/>
        </w:rPr>
        <w:t>.</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6"/>
        <w:gridCol w:w="1331"/>
        <w:gridCol w:w="990"/>
        <w:gridCol w:w="674"/>
        <w:gridCol w:w="676"/>
        <w:gridCol w:w="19"/>
        <w:gridCol w:w="1534"/>
        <w:gridCol w:w="1170"/>
      </w:tblGrid>
      <w:tr w:rsidR="00212228" w:rsidRPr="00BB4CDD" w14:paraId="2393085A" w14:textId="77777777" w:rsidTr="00212298">
        <w:trPr>
          <w:trHeight w:val="288"/>
        </w:trPr>
        <w:tc>
          <w:tcPr>
            <w:tcW w:w="9360" w:type="dxa"/>
            <w:gridSpan w:val="8"/>
            <w:shd w:val="clear" w:color="auto" w:fill="000000"/>
            <w:vAlign w:val="center"/>
          </w:tcPr>
          <w:p w14:paraId="7EABE592" w14:textId="68DDD2A0" w:rsidR="00212228" w:rsidRPr="008D7BA9" w:rsidRDefault="00212228" w:rsidP="00212228">
            <w:pPr>
              <w:rPr>
                <w:rFonts w:eastAsia="Calibri"/>
                <w:b/>
                <w:bCs/>
                <w:sz w:val="18"/>
                <w:szCs w:val="18"/>
              </w:rPr>
            </w:pPr>
            <w:r w:rsidRPr="008D7BA9">
              <w:rPr>
                <w:rFonts w:eastAsia="Calibri"/>
                <w:b/>
                <w:bCs/>
                <w:sz w:val="18"/>
                <w:szCs w:val="18"/>
              </w:rPr>
              <w:t>GENERAL INFORMATION</w:t>
            </w:r>
          </w:p>
        </w:tc>
      </w:tr>
      <w:tr w:rsidR="00212228" w:rsidRPr="00BB4CDD" w14:paraId="4EBBEBDB" w14:textId="77777777" w:rsidTr="00212298">
        <w:trPr>
          <w:trHeight w:val="144"/>
        </w:trPr>
        <w:tc>
          <w:tcPr>
            <w:tcW w:w="9360" w:type="dxa"/>
            <w:gridSpan w:val="8"/>
            <w:tcBorders>
              <w:bottom w:val="nil"/>
            </w:tcBorders>
            <w:shd w:val="clear" w:color="auto" w:fill="D9D9D9"/>
          </w:tcPr>
          <w:p w14:paraId="5AB43757" w14:textId="77777777" w:rsidR="00212228" w:rsidRPr="008D7BA9" w:rsidRDefault="00212228" w:rsidP="00212228">
            <w:pPr>
              <w:spacing w:before="40" w:line="276" w:lineRule="auto"/>
              <w:jc w:val="left"/>
              <w:rPr>
                <w:rFonts w:eastAsia="Calibri"/>
                <w:b/>
                <w:sz w:val="18"/>
                <w:szCs w:val="18"/>
              </w:rPr>
            </w:pPr>
            <w:r w:rsidRPr="008D7BA9">
              <w:rPr>
                <w:rFonts w:eastAsia="Calibri"/>
                <w:b/>
                <w:sz w:val="18"/>
                <w:szCs w:val="18"/>
              </w:rPr>
              <w:t>1.  Proposal to:</w:t>
            </w:r>
          </w:p>
        </w:tc>
      </w:tr>
      <w:tr w:rsidR="00212228" w:rsidRPr="00BB4CDD" w14:paraId="26DA68D0" w14:textId="77777777" w:rsidTr="00212298">
        <w:trPr>
          <w:trHeight w:val="144"/>
        </w:trPr>
        <w:tc>
          <w:tcPr>
            <w:tcW w:w="9360" w:type="dxa"/>
            <w:gridSpan w:val="8"/>
            <w:tcBorders>
              <w:top w:val="nil"/>
              <w:bottom w:val="nil"/>
            </w:tcBorders>
            <w:shd w:val="clear" w:color="auto" w:fill="auto"/>
          </w:tcPr>
          <w:p w14:paraId="1A5415F0" w14:textId="3AD8D851" w:rsidR="00212228" w:rsidRPr="008D7BA9" w:rsidRDefault="00212228" w:rsidP="00212228">
            <w:pPr>
              <w:spacing w:before="40" w:line="276" w:lineRule="auto"/>
              <w:jc w:val="left"/>
              <w:rPr>
                <w:rFonts w:eastAsia="Calibri"/>
                <w:sz w:val="18"/>
                <w:szCs w:val="18"/>
              </w:rPr>
            </w:pPr>
            <w:r w:rsidRPr="008D7BA9">
              <w:rPr>
                <w:rFonts w:eastAsia="Calibri"/>
                <w:sz w:val="18"/>
                <w:szCs w:val="18"/>
              </w:rPr>
              <w:t>__ Laws &amp; Regulations   __ Specifications &amp; Tolerances   __ Professional Development   __ Board of Directors   __ NTEP Committee</w:t>
            </w:r>
          </w:p>
        </w:tc>
      </w:tr>
      <w:tr w:rsidR="00212228" w:rsidRPr="00BB4CDD" w14:paraId="7BA164CB" w14:textId="77777777" w:rsidTr="00212298">
        <w:trPr>
          <w:trHeight w:val="285"/>
        </w:trPr>
        <w:tc>
          <w:tcPr>
            <w:tcW w:w="6637" w:type="dxa"/>
            <w:gridSpan w:val="5"/>
            <w:tcBorders>
              <w:bottom w:val="nil"/>
            </w:tcBorders>
            <w:shd w:val="clear" w:color="auto" w:fill="D9D9D9"/>
          </w:tcPr>
          <w:p w14:paraId="23F3B820" w14:textId="77777777" w:rsidR="00212228" w:rsidRPr="008D7BA9" w:rsidRDefault="00212228" w:rsidP="00212228">
            <w:pPr>
              <w:spacing w:before="40"/>
              <w:rPr>
                <w:rFonts w:eastAsia="Calibri"/>
                <w:b/>
                <w:sz w:val="18"/>
                <w:szCs w:val="18"/>
              </w:rPr>
            </w:pPr>
            <w:r w:rsidRPr="008D7BA9">
              <w:rPr>
                <w:rFonts w:eastAsia="Calibri"/>
                <w:b/>
                <w:sz w:val="18"/>
                <w:szCs w:val="18"/>
              </w:rPr>
              <w:t>2.  Submitter’s Name:</w:t>
            </w:r>
          </w:p>
        </w:tc>
        <w:tc>
          <w:tcPr>
            <w:tcW w:w="2723" w:type="dxa"/>
            <w:gridSpan w:val="3"/>
            <w:tcBorders>
              <w:bottom w:val="nil"/>
            </w:tcBorders>
            <w:shd w:val="clear" w:color="auto" w:fill="D9D9D9"/>
          </w:tcPr>
          <w:p w14:paraId="57EB5ED1" w14:textId="77777777" w:rsidR="00212228" w:rsidRPr="008D7BA9" w:rsidRDefault="00212228" w:rsidP="00212228">
            <w:pPr>
              <w:spacing w:before="40"/>
              <w:rPr>
                <w:rFonts w:eastAsia="Calibri"/>
                <w:b/>
                <w:sz w:val="18"/>
                <w:szCs w:val="18"/>
              </w:rPr>
            </w:pPr>
            <w:r w:rsidRPr="008D7BA9">
              <w:rPr>
                <w:rFonts w:eastAsia="Calibri"/>
                <w:b/>
                <w:sz w:val="18"/>
                <w:szCs w:val="18"/>
              </w:rPr>
              <w:t>3. Date:</w:t>
            </w:r>
          </w:p>
        </w:tc>
      </w:tr>
      <w:tr w:rsidR="00212228" w:rsidRPr="00BB4CDD" w14:paraId="22788802" w14:textId="77777777" w:rsidTr="00212298">
        <w:trPr>
          <w:trHeight w:val="285"/>
        </w:trPr>
        <w:tc>
          <w:tcPr>
            <w:tcW w:w="6637" w:type="dxa"/>
            <w:gridSpan w:val="5"/>
            <w:tcBorders>
              <w:top w:val="nil"/>
            </w:tcBorders>
            <w:shd w:val="clear" w:color="auto" w:fill="auto"/>
          </w:tcPr>
          <w:p w14:paraId="79A4BD06" w14:textId="77777777" w:rsidR="00212228" w:rsidRPr="008D7BA9" w:rsidRDefault="00212228" w:rsidP="00212228">
            <w:pPr>
              <w:spacing w:before="40"/>
              <w:rPr>
                <w:rFonts w:eastAsia="Calibri"/>
                <w:b/>
                <w:sz w:val="18"/>
                <w:szCs w:val="18"/>
              </w:rPr>
            </w:pPr>
          </w:p>
        </w:tc>
        <w:tc>
          <w:tcPr>
            <w:tcW w:w="2723" w:type="dxa"/>
            <w:gridSpan w:val="3"/>
            <w:tcBorders>
              <w:top w:val="nil"/>
            </w:tcBorders>
            <w:shd w:val="clear" w:color="auto" w:fill="auto"/>
          </w:tcPr>
          <w:p w14:paraId="3FF483FE" w14:textId="77777777" w:rsidR="00212228" w:rsidRPr="008D7BA9" w:rsidRDefault="00212228" w:rsidP="00212228">
            <w:pPr>
              <w:spacing w:before="40"/>
              <w:rPr>
                <w:rFonts w:eastAsia="Calibri"/>
                <w:b/>
                <w:sz w:val="18"/>
                <w:szCs w:val="18"/>
              </w:rPr>
            </w:pPr>
          </w:p>
        </w:tc>
      </w:tr>
      <w:tr w:rsidR="00212228" w:rsidRPr="00BB4CDD" w14:paraId="1DBA3BD3" w14:textId="77777777" w:rsidTr="00212298">
        <w:trPr>
          <w:trHeight w:val="20"/>
        </w:trPr>
        <w:tc>
          <w:tcPr>
            <w:tcW w:w="5287" w:type="dxa"/>
            <w:gridSpan w:val="3"/>
            <w:tcBorders>
              <w:bottom w:val="nil"/>
            </w:tcBorders>
            <w:shd w:val="clear" w:color="auto" w:fill="D9D9D9"/>
          </w:tcPr>
          <w:p w14:paraId="05067B50" w14:textId="50F578BD" w:rsidR="00212228" w:rsidRPr="008D7BA9" w:rsidRDefault="00212228" w:rsidP="00212228">
            <w:pPr>
              <w:spacing w:before="40"/>
              <w:rPr>
                <w:rFonts w:eastAsia="Calibri"/>
                <w:sz w:val="18"/>
                <w:szCs w:val="18"/>
              </w:rPr>
            </w:pPr>
            <w:r w:rsidRPr="008D7BA9">
              <w:rPr>
                <w:rFonts w:eastAsia="Calibri"/>
                <w:b/>
                <w:sz w:val="18"/>
                <w:szCs w:val="18"/>
              </w:rPr>
              <w:t>4. Submitter’s Organization:</w:t>
            </w:r>
          </w:p>
        </w:tc>
        <w:tc>
          <w:tcPr>
            <w:tcW w:w="4073" w:type="dxa"/>
            <w:gridSpan w:val="5"/>
            <w:tcBorders>
              <w:bottom w:val="nil"/>
            </w:tcBorders>
            <w:shd w:val="clear" w:color="auto" w:fill="D9D9D9"/>
          </w:tcPr>
          <w:p w14:paraId="64B56395" w14:textId="77777777" w:rsidR="00212228" w:rsidRPr="008D7BA9" w:rsidRDefault="00212228" w:rsidP="00212228">
            <w:pPr>
              <w:spacing w:before="40"/>
              <w:rPr>
                <w:rFonts w:eastAsia="Calibri"/>
                <w:sz w:val="18"/>
                <w:szCs w:val="18"/>
              </w:rPr>
            </w:pPr>
            <w:r w:rsidRPr="008D7BA9">
              <w:rPr>
                <w:rFonts w:eastAsia="Calibri"/>
                <w:b/>
                <w:sz w:val="18"/>
                <w:szCs w:val="18"/>
              </w:rPr>
              <w:t>5.  Address:</w:t>
            </w:r>
          </w:p>
        </w:tc>
      </w:tr>
      <w:tr w:rsidR="00212228" w:rsidRPr="00BB4CDD" w14:paraId="5E054249" w14:textId="77777777" w:rsidTr="00212298">
        <w:trPr>
          <w:trHeight w:val="288"/>
        </w:trPr>
        <w:tc>
          <w:tcPr>
            <w:tcW w:w="5287" w:type="dxa"/>
            <w:gridSpan w:val="3"/>
            <w:tcBorders>
              <w:top w:val="nil"/>
              <w:bottom w:val="single" w:sz="4" w:space="0" w:color="000000"/>
            </w:tcBorders>
            <w:shd w:val="clear" w:color="auto" w:fill="auto"/>
          </w:tcPr>
          <w:p w14:paraId="0C95C853" w14:textId="77777777" w:rsidR="00212228" w:rsidRPr="008D7BA9" w:rsidRDefault="00212228" w:rsidP="00212228">
            <w:pPr>
              <w:spacing w:before="40"/>
              <w:ind w:left="252"/>
              <w:rPr>
                <w:rFonts w:eastAsia="Calibri"/>
                <w:b/>
                <w:sz w:val="18"/>
                <w:szCs w:val="18"/>
              </w:rPr>
            </w:pPr>
          </w:p>
        </w:tc>
        <w:tc>
          <w:tcPr>
            <w:tcW w:w="4073" w:type="dxa"/>
            <w:gridSpan w:val="5"/>
            <w:tcBorders>
              <w:top w:val="nil"/>
              <w:bottom w:val="single" w:sz="4" w:space="0" w:color="000000"/>
            </w:tcBorders>
            <w:shd w:val="clear" w:color="auto" w:fill="auto"/>
          </w:tcPr>
          <w:p w14:paraId="6932D43E" w14:textId="77777777" w:rsidR="00212228" w:rsidRPr="008D7BA9" w:rsidRDefault="00212228" w:rsidP="00212228">
            <w:pPr>
              <w:spacing w:before="40"/>
              <w:ind w:left="252"/>
              <w:rPr>
                <w:rFonts w:eastAsia="Calibri"/>
                <w:b/>
                <w:sz w:val="18"/>
                <w:szCs w:val="18"/>
              </w:rPr>
            </w:pPr>
          </w:p>
        </w:tc>
      </w:tr>
      <w:tr w:rsidR="000C2890" w:rsidRPr="00BB4CDD" w14:paraId="1838CC7A" w14:textId="77777777" w:rsidTr="00212298">
        <w:trPr>
          <w:trHeight w:val="20"/>
        </w:trPr>
        <w:tc>
          <w:tcPr>
            <w:tcW w:w="4297" w:type="dxa"/>
            <w:gridSpan w:val="2"/>
            <w:tcBorders>
              <w:bottom w:val="nil"/>
            </w:tcBorders>
            <w:shd w:val="clear" w:color="auto" w:fill="D9D9D9"/>
          </w:tcPr>
          <w:p w14:paraId="0ACCDCB7" w14:textId="77777777" w:rsidR="00212228" w:rsidRPr="008D7BA9" w:rsidRDefault="00212228" w:rsidP="00212228">
            <w:pPr>
              <w:spacing w:before="40"/>
              <w:rPr>
                <w:rFonts w:eastAsia="Calibri"/>
                <w:b/>
                <w:sz w:val="18"/>
                <w:szCs w:val="18"/>
              </w:rPr>
            </w:pPr>
            <w:r w:rsidRPr="008D7BA9">
              <w:rPr>
                <w:rFonts w:eastAsia="Calibri"/>
                <w:b/>
                <w:sz w:val="18"/>
                <w:szCs w:val="18"/>
              </w:rPr>
              <w:t xml:space="preserve"> 6.  City:</w:t>
            </w:r>
          </w:p>
        </w:tc>
        <w:tc>
          <w:tcPr>
            <w:tcW w:w="2359" w:type="dxa"/>
            <w:gridSpan w:val="4"/>
            <w:tcBorders>
              <w:bottom w:val="nil"/>
            </w:tcBorders>
            <w:shd w:val="clear" w:color="auto" w:fill="D9D9D9"/>
          </w:tcPr>
          <w:p w14:paraId="703C050F" w14:textId="77777777" w:rsidR="00212228" w:rsidRPr="008D7BA9" w:rsidRDefault="00212228" w:rsidP="00212228">
            <w:pPr>
              <w:spacing w:before="40"/>
              <w:rPr>
                <w:rFonts w:eastAsia="Calibri"/>
                <w:b/>
                <w:sz w:val="18"/>
                <w:szCs w:val="18"/>
              </w:rPr>
            </w:pPr>
            <w:r w:rsidRPr="008D7BA9">
              <w:rPr>
                <w:rFonts w:eastAsia="Calibri"/>
                <w:b/>
                <w:sz w:val="18"/>
                <w:szCs w:val="18"/>
              </w:rPr>
              <w:t>7.  State:</w:t>
            </w:r>
          </w:p>
        </w:tc>
        <w:tc>
          <w:tcPr>
            <w:tcW w:w="1534" w:type="dxa"/>
            <w:tcBorders>
              <w:bottom w:val="nil"/>
            </w:tcBorders>
            <w:shd w:val="clear" w:color="auto" w:fill="D9D9D9"/>
          </w:tcPr>
          <w:p w14:paraId="499B1393" w14:textId="77777777" w:rsidR="00212228" w:rsidRPr="008D7BA9" w:rsidRDefault="00212228" w:rsidP="00212228">
            <w:pPr>
              <w:spacing w:before="40"/>
              <w:rPr>
                <w:rFonts w:eastAsia="Calibri"/>
                <w:b/>
                <w:sz w:val="18"/>
                <w:szCs w:val="18"/>
              </w:rPr>
            </w:pPr>
            <w:r w:rsidRPr="008D7BA9">
              <w:rPr>
                <w:rFonts w:eastAsia="Calibri"/>
                <w:b/>
                <w:sz w:val="18"/>
                <w:szCs w:val="18"/>
              </w:rPr>
              <w:t>8.  Zip Code:</w:t>
            </w:r>
          </w:p>
        </w:tc>
        <w:tc>
          <w:tcPr>
            <w:tcW w:w="1170" w:type="dxa"/>
            <w:tcBorders>
              <w:bottom w:val="nil"/>
            </w:tcBorders>
            <w:shd w:val="clear" w:color="auto" w:fill="D9D9D9"/>
          </w:tcPr>
          <w:p w14:paraId="5D4AC372" w14:textId="77777777" w:rsidR="00212228" w:rsidRPr="008D7BA9" w:rsidRDefault="00212228" w:rsidP="00212228">
            <w:pPr>
              <w:spacing w:before="40"/>
              <w:rPr>
                <w:rFonts w:eastAsia="Calibri"/>
                <w:b/>
                <w:sz w:val="18"/>
                <w:szCs w:val="18"/>
              </w:rPr>
            </w:pPr>
            <w:r w:rsidRPr="008D7BA9">
              <w:rPr>
                <w:rFonts w:eastAsia="Calibri"/>
                <w:b/>
                <w:sz w:val="18"/>
                <w:szCs w:val="18"/>
              </w:rPr>
              <w:t>9.  Country:</w:t>
            </w:r>
          </w:p>
        </w:tc>
      </w:tr>
      <w:tr w:rsidR="00212228" w:rsidRPr="00BB4CDD" w14:paraId="35D8EC6A" w14:textId="77777777" w:rsidTr="00212298">
        <w:trPr>
          <w:trHeight w:val="288"/>
        </w:trPr>
        <w:tc>
          <w:tcPr>
            <w:tcW w:w="4297" w:type="dxa"/>
            <w:gridSpan w:val="2"/>
            <w:tcBorders>
              <w:top w:val="nil"/>
              <w:bottom w:val="single" w:sz="4" w:space="0" w:color="000000"/>
            </w:tcBorders>
            <w:shd w:val="clear" w:color="auto" w:fill="auto"/>
          </w:tcPr>
          <w:p w14:paraId="5609128D" w14:textId="77777777" w:rsidR="00212228" w:rsidRPr="008D7BA9" w:rsidRDefault="00212228" w:rsidP="00212228">
            <w:pPr>
              <w:spacing w:before="40"/>
              <w:ind w:left="252"/>
              <w:rPr>
                <w:rFonts w:eastAsia="Calibri"/>
                <w:sz w:val="18"/>
                <w:szCs w:val="18"/>
              </w:rPr>
            </w:pPr>
          </w:p>
        </w:tc>
        <w:tc>
          <w:tcPr>
            <w:tcW w:w="2359" w:type="dxa"/>
            <w:gridSpan w:val="4"/>
            <w:tcBorders>
              <w:top w:val="nil"/>
              <w:bottom w:val="single" w:sz="4" w:space="0" w:color="000000"/>
            </w:tcBorders>
            <w:shd w:val="clear" w:color="auto" w:fill="auto"/>
          </w:tcPr>
          <w:p w14:paraId="351987D6" w14:textId="386513B4" w:rsidR="00212228" w:rsidRPr="008D7BA9" w:rsidRDefault="00212228" w:rsidP="00212228">
            <w:pPr>
              <w:spacing w:before="40"/>
              <w:ind w:left="203"/>
              <w:rPr>
                <w:rFonts w:eastAsia="Calibri"/>
                <w:sz w:val="18"/>
                <w:szCs w:val="18"/>
              </w:rPr>
            </w:pPr>
          </w:p>
        </w:tc>
        <w:tc>
          <w:tcPr>
            <w:tcW w:w="1534" w:type="dxa"/>
            <w:tcBorders>
              <w:top w:val="nil"/>
              <w:bottom w:val="single" w:sz="4" w:space="0" w:color="000000"/>
            </w:tcBorders>
            <w:shd w:val="clear" w:color="auto" w:fill="auto"/>
          </w:tcPr>
          <w:p w14:paraId="2F7CE3B3" w14:textId="77777777" w:rsidR="00212228" w:rsidRPr="008D7BA9" w:rsidRDefault="00212228" w:rsidP="00212228">
            <w:pPr>
              <w:spacing w:before="40"/>
              <w:ind w:left="230"/>
              <w:rPr>
                <w:rFonts w:eastAsia="Calibri"/>
                <w:sz w:val="18"/>
                <w:szCs w:val="18"/>
              </w:rPr>
            </w:pPr>
          </w:p>
        </w:tc>
        <w:tc>
          <w:tcPr>
            <w:tcW w:w="1170" w:type="dxa"/>
            <w:tcBorders>
              <w:top w:val="nil"/>
              <w:bottom w:val="single" w:sz="4" w:space="0" w:color="000000"/>
            </w:tcBorders>
            <w:shd w:val="clear" w:color="auto" w:fill="auto"/>
          </w:tcPr>
          <w:p w14:paraId="65382464" w14:textId="77777777" w:rsidR="00212228" w:rsidRPr="008D7BA9" w:rsidRDefault="00212228" w:rsidP="00212228">
            <w:pPr>
              <w:spacing w:before="40"/>
              <w:ind w:left="250"/>
              <w:rPr>
                <w:rFonts w:eastAsia="Calibri"/>
                <w:sz w:val="18"/>
                <w:szCs w:val="18"/>
              </w:rPr>
            </w:pPr>
          </w:p>
        </w:tc>
      </w:tr>
      <w:tr w:rsidR="00212228" w:rsidRPr="00BB4CDD" w14:paraId="065C05E1" w14:textId="77777777" w:rsidTr="00212298">
        <w:trPr>
          <w:trHeight w:val="20"/>
        </w:trPr>
        <w:tc>
          <w:tcPr>
            <w:tcW w:w="2966" w:type="dxa"/>
            <w:tcBorders>
              <w:bottom w:val="nil"/>
            </w:tcBorders>
            <w:shd w:val="clear" w:color="auto" w:fill="D9D9D9"/>
          </w:tcPr>
          <w:p w14:paraId="5DF28169" w14:textId="77777777" w:rsidR="00212228" w:rsidRPr="008D7BA9" w:rsidRDefault="00212228" w:rsidP="00212228">
            <w:pPr>
              <w:spacing w:before="40"/>
              <w:rPr>
                <w:rFonts w:eastAsia="Calibri"/>
                <w:b/>
                <w:sz w:val="18"/>
                <w:szCs w:val="18"/>
              </w:rPr>
            </w:pPr>
            <w:r w:rsidRPr="008D7BA9">
              <w:rPr>
                <w:rFonts w:eastAsia="Calibri"/>
                <w:b/>
                <w:sz w:val="18"/>
                <w:szCs w:val="18"/>
              </w:rPr>
              <w:t>10.  Phone Number:</w:t>
            </w:r>
          </w:p>
        </w:tc>
        <w:tc>
          <w:tcPr>
            <w:tcW w:w="2995" w:type="dxa"/>
            <w:gridSpan w:val="3"/>
            <w:tcBorders>
              <w:bottom w:val="nil"/>
            </w:tcBorders>
            <w:shd w:val="clear" w:color="auto" w:fill="D9D9D9"/>
          </w:tcPr>
          <w:p w14:paraId="3B5B905B" w14:textId="4D5FE5ED" w:rsidR="00212228" w:rsidRPr="008D7BA9" w:rsidRDefault="00212228" w:rsidP="00212228">
            <w:pPr>
              <w:spacing w:before="40"/>
              <w:rPr>
                <w:rFonts w:eastAsia="Calibri"/>
                <w:b/>
                <w:sz w:val="18"/>
                <w:szCs w:val="18"/>
              </w:rPr>
            </w:pPr>
            <w:r w:rsidRPr="008D7BA9">
              <w:rPr>
                <w:rFonts w:eastAsia="Calibri"/>
                <w:b/>
                <w:sz w:val="18"/>
                <w:szCs w:val="18"/>
              </w:rPr>
              <w:t>11.  Fax Number:</w:t>
            </w:r>
          </w:p>
        </w:tc>
        <w:tc>
          <w:tcPr>
            <w:tcW w:w="3399" w:type="dxa"/>
            <w:gridSpan w:val="4"/>
            <w:tcBorders>
              <w:bottom w:val="nil"/>
            </w:tcBorders>
            <w:shd w:val="clear" w:color="auto" w:fill="D9D9D9"/>
          </w:tcPr>
          <w:p w14:paraId="42BDCC86" w14:textId="77777777" w:rsidR="00212228" w:rsidRPr="008D7BA9" w:rsidRDefault="00212228" w:rsidP="00212228">
            <w:pPr>
              <w:spacing w:before="40"/>
              <w:rPr>
                <w:rFonts w:eastAsia="Calibri"/>
                <w:b/>
                <w:sz w:val="18"/>
                <w:szCs w:val="18"/>
              </w:rPr>
            </w:pPr>
            <w:r w:rsidRPr="008D7BA9">
              <w:rPr>
                <w:rFonts w:eastAsia="Calibri"/>
                <w:b/>
                <w:sz w:val="18"/>
                <w:szCs w:val="18"/>
              </w:rPr>
              <w:t>12.  Email Address:</w:t>
            </w:r>
          </w:p>
        </w:tc>
      </w:tr>
      <w:tr w:rsidR="00212228" w:rsidRPr="00BB4CDD" w14:paraId="49E03F67" w14:textId="77777777" w:rsidTr="00212298">
        <w:trPr>
          <w:trHeight w:val="288"/>
        </w:trPr>
        <w:tc>
          <w:tcPr>
            <w:tcW w:w="2966" w:type="dxa"/>
            <w:tcBorders>
              <w:top w:val="nil"/>
            </w:tcBorders>
            <w:shd w:val="clear" w:color="auto" w:fill="auto"/>
          </w:tcPr>
          <w:p w14:paraId="135A2A02" w14:textId="77777777" w:rsidR="00212228" w:rsidRPr="008D7BA9" w:rsidRDefault="00212228" w:rsidP="00212228">
            <w:pPr>
              <w:spacing w:before="40"/>
              <w:ind w:left="252"/>
              <w:rPr>
                <w:rFonts w:eastAsia="Calibri"/>
                <w:sz w:val="18"/>
                <w:szCs w:val="18"/>
              </w:rPr>
            </w:pPr>
          </w:p>
        </w:tc>
        <w:tc>
          <w:tcPr>
            <w:tcW w:w="2995" w:type="dxa"/>
            <w:gridSpan w:val="3"/>
            <w:tcBorders>
              <w:top w:val="nil"/>
            </w:tcBorders>
            <w:shd w:val="clear" w:color="auto" w:fill="auto"/>
          </w:tcPr>
          <w:p w14:paraId="050A5B15" w14:textId="25820825" w:rsidR="00212228" w:rsidRPr="008D7BA9" w:rsidRDefault="00212228" w:rsidP="00212228">
            <w:pPr>
              <w:spacing w:before="40"/>
              <w:ind w:left="250"/>
              <w:rPr>
                <w:rFonts w:eastAsia="Calibri"/>
                <w:sz w:val="18"/>
                <w:szCs w:val="18"/>
              </w:rPr>
            </w:pPr>
          </w:p>
        </w:tc>
        <w:tc>
          <w:tcPr>
            <w:tcW w:w="3399" w:type="dxa"/>
            <w:gridSpan w:val="4"/>
            <w:tcBorders>
              <w:top w:val="nil"/>
            </w:tcBorders>
            <w:shd w:val="clear" w:color="auto" w:fill="auto"/>
          </w:tcPr>
          <w:p w14:paraId="7954EBA0" w14:textId="77777777" w:rsidR="00212228" w:rsidRPr="008D7BA9" w:rsidRDefault="00212228" w:rsidP="00212228">
            <w:pPr>
              <w:spacing w:before="40"/>
              <w:ind w:left="315"/>
              <w:rPr>
                <w:rFonts w:eastAsia="Calibri"/>
                <w:sz w:val="18"/>
                <w:szCs w:val="18"/>
              </w:rPr>
            </w:pPr>
          </w:p>
        </w:tc>
      </w:tr>
      <w:tr w:rsidR="00212228" w:rsidRPr="00BB4CDD" w14:paraId="37717587" w14:textId="77777777" w:rsidTr="00212298">
        <w:trPr>
          <w:trHeight w:val="288"/>
        </w:trPr>
        <w:tc>
          <w:tcPr>
            <w:tcW w:w="9360" w:type="dxa"/>
            <w:gridSpan w:val="8"/>
            <w:tcBorders>
              <w:bottom w:val="single" w:sz="4" w:space="0" w:color="000000"/>
            </w:tcBorders>
            <w:shd w:val="clear" w:color="auto" w:fill="000000"/>
            <w:vAlign w:val="center"/>
          </w:tcPr>
          <w:p w14:paraId="3AED2A03" w14:textId="1A6FF359" w:rsidR="00212228" w:rsidRPr="008D7BA9" w:rsidRDefault="00212228" w:rsidP="00212228">
            <w:pPr>
              <w:jc w:val="left"/>
              <w:rPr>
                <w:rFonts w:eastAsia="Calibri"/>
                <w:b/>
                <w:bCs/>
                <w:sz w:val="18"/>
                <w:szCs w:val="18"/>
              </w:rPr>
            </w:pPr>
            <w:r w:rsidRPr="008D7BA9">
              <w:rPr>
                <w:rFonts w:eastAsia="Calibri"/>
                <w:b/>
                <w:bCs/>
                <w:sz w:val="18"/>
                <w:szCs w:val="18"/>
              </w:rPr>
              <w:t>PROPOSAL INFORMATION</w:t>
            </w:r>
          </w:p>
        </w:tc>
      </w:tr>
      <w:tr w:rsidR="00212228" w:rsidRPr="00BB4CDD" w14:paraId="3B2AC183" w14:textId="77777777" w:rsidTr="00212298">
        <w:trPr>
          <w:trHeight w:val="482"/>
        </w:trPr>
        <w:tc>
          <w:tcPr>
            <w:tcW w:w="9360" w:type="dxa"/>
            <w:gridSpan w:val="8"/>
            <w:tcBorders>
              <w:bottom w:val="single" w:sz="4" w:space="0" w:color="auto"/>
            </w:tcBorders>
            <w:shd w:val="clear" w:color="auto" w:fill="D9D9D9"/>
          </w:tcPr>
          <w:p w14:paraId="76D742CE" w14:textId="3466C9CA" w:rsidR="00212228" w:rsidRPr="008D7BA9" w:rsidRDefault="00212228" w:rsidP="008D7BA9">
            <w:pPr>
              <w:spacing w:before="40"/>
              <w:rPr>
                <w:rFonts w:eastAsia="Calibri"/>
                <w:sz w:val="18"/>
                <w:szCs w:val="18"/>
              </w:rPr>
            </w:pPr>
            <w:r w:rsidRPr="008D7BA9">
              <w:rPr>
                <w:rFonts w:eastAsia="Calibri"/>
                <w:b/>
                <w:sz w:val="18"/>
                <w:szCs w:val="18"/>
              </w:rPr>
              <w:t xml:space="preserve">13.  Purpose:  </w:t>
            </w:r>
            <w:r w:rsidRPr="008D7BA9">
              <w:rPr>
                <w:rFonts w:eastAsia="Calibri"/>
                <w:sz w:val="18"/>
                <w:szCs w:val="18"/>
              </w:rPr>
              <w:t xml:space="preserve">Concise statement as to the intent or purpose of this proposal, such as problem being fixed. </w:t>
            </w:r>
            <w:r w:rsidRPr="008D7BA9">
              <w:rPr>
                <w:rFonts w:eastAsia="Calibri"/>
                <w:b/>
                <w:sz w:val="18"/>
                <w:szCs w:val="18"/>
              </w:rPr>
              <w:t>(Do not include justification here.)</w:t>
            </w:r>
          </w:p>
        </w:tc>
      </w:tr>
      <w:tr w:rsidR="00212228" w:rsidRPr="00BB4CDD" w14:paraId="357D5305" w14:textId="77777777" w:rsidTr="00212298">
        <w:trPr>
          <w:trHeight w:val="288"/>
        </w:trPr>
        <w:tc>
          <w:tcPr>
            <w:tcW w:w="9360" w:type="dxa"/>
            <w:gridSpan w:val="8"/>
            <w:tcBorders>
              <w:top w:val="single" w:sz="4" w:space="0" w:color="auto"/>
              <w:bottom w:val="single" w:sz="4" w:space="0" w:color="000000"/>
            </w:tcBorders>
            <w:shd w:val="clear" w:color="auto" w:fill="auto"/>
          </w:tcPr>
          <w:p w14:paraId="4AD055ED" w14:textId="77777777" w:rsidR="00212228" w:rsidRPr="008D7BA9" w:rsidRDefault="00212228" w:rsidP="00212228">
            <w:pPr>
              <w:spacing w:before="40"/>
              <w:ind w:left="252"/>
              <w:rPr>
                <w:rFonts w:eastAsia="Calibri"/>
                <w:sz w:val="18"/>
                <w:szCs w:val="18"/>
              </w:rPr>
            </w:pPr>
          </w:p>
        </w:tc>
      </w:tr>
      <w:tr w:rsidR="00212228" w:rsidRPr="00BB4CDD" w14:paraId="63690202" w14:textId="77777777" w:rsidTr="00212298">
        <w:trPr>
          <w:trHeight w:val="20"/>
        </w:trPr>
        <w:tc>
          <w:tcPr>
            <w:tcW w:w="9360" w:type="dxa"/>
            <w:gridSpan w:val="8"/>
            <w:tcBorders>
              <w:bottom w:val="single" w:sz="4" w:space="0" w:color="auto"/>
            </w:tcBorders>
            <w:shd w:val="clear" w:color="auto" w:fill="D9D9D9"/>
          </w:tcPr>
          <w:p w14:paraId="23E6AC34" w14:textId="0C647DB7" w:rsidR="00212228" w:rsidRPr="008D7BA9" w:rsidRDefault="00212228" w:rsidP="00212228">
            <w:pPr>
              <w:spacing w:before="40"/>
              <w:jc w:val="left"/>
              <w:rPr>
                <w:rFonts w:eastAsia="Calibri"/>
                <w:b/>
                <w:sz w:val="18"/>
                <w:szCs w:val="18"/>
              </w:rPr>
            </w:pPr>
            <w:r w:rsidRPr="008D7BA9">
              <w:rPr>
                <w:rFonts w:eastAsia="Calibri"/>
                <w:b/>
                <w:sz w:val="18"/>
                <w:szCs w:val="18"/>
              </w:rPr>
              <w:t>14.  Document to be Amended:</w:t>
            </w:r>
          </w:p>
        </w:tc>
      </w:tr>
      <w:tr w:rsidR="00212228" w:rsidRPr="00BB4CDD" w14:paraId="749A5739" w14:textId="77777777" w:rsidTr="00212298">
        <w:trPr>
          <w:trHeight w:val="504"/>
        </w:trPr>
        <w:tc>
          <w:tcPr>
            <w:tcW w:w="9360" w:type="dxa"/>
            <w:gridSpan w:val="8"/>
            <w:tcBorders>
              <w:top w:val="single" w:sz="4" w:space="0" w:color="auto"/>
              <w:bottom w:val="single" w:sz="4" w:space="0" w:color="000000"/>
            </w:tcBorders>
            <w:shd w:val="clear" w:color="auto" w:fill="auto"/>
          </w:tcPr>
          <w:p w14:paraId="4E7EECA1" w14:textId="77777777" w:rsidR="00212228" w:rsidRPr="008D7BA9" w:rsidRDefault="00212228" w:rsidP="00212228">
            <w:pPr>
              <w:spacing w:before="40"/>
              <w:ind w:left="342"/>
              <w:jc w:val="left"/>
              <w:rPr>
                <w:rFonts w:eastAsia="Calibri"/>
                <w:sz w:val="18"/>
                <w:szCs w:val="18"/>
              </w:rPr>
            </w:pPr>
            <w:r w:rsidRPr="008D7BA9">
              <w:rPr>
                <w:rFonts w:eastAsia="Calibri"/>
                <w:sz w:val="18"/>
                <w:szCs w:val="18"/>
                <w:u w:val="single"/>
              </w:rPr>
              <w:t xml:space="preserve">    </w:t>
            </w:r>
            <w:r w:rsidRPr="008D7BA9">
              <w:rPr>
                <w:rFonts w:eastAsia="Calibri"/>
                <w:sz w:val="18"/>
                <w:szCs w:val="18"/>
              </w:rPr>
              <w:t xml:space="preserve"> Handbook 44    </w:t>
            </w:r>
            <w:r w:rsidRPr="008D7BA9">
              <w:rPr>
                <w:rFonts w:eastAsia="Calibri"/>
                <w:sz w:val="18"/>
                <w:szCs w:val="18"/>
                <w:u w:val="single"/>
              </w:rPr>
              <w:t xml:space="preserve">    </w:t>
            </w:r>
            <w:r w:rsidRPr="008D7BA9">
              <w:rPr>
                <w:rFonts w:eastAsia="Calibri"/>
                <w:sz w:val="18"/>
                <w:szCs w:val="18"/>
              </w:rPr>
              <w:t xml:space="preserve"> Handbook 130    </w:t>
            </w:r>
            <w:r w:rsidRPr="008D7BA9">
              <w:rPr>
                <w:rFonts w:eastAsia="Calibri"/>
                <w:sz w:val="18"/>
                <w:szCs w:val="18"/>
                <w:u w:val="single"/>
              </w:rPr>
              <w:t xml:space="preserve">    </w:t>
            </w:r>
            <w:r w:rsidRPr="008D7BA9">
              <w:rPr>
                <w:rFonts w:eastAsia="Calibri"/>
                <w:sz w:val="18"/>
                <w:szCs w:val="18"/>
              </w:rPr>
              <w:t xml:space="preserve"> Handbook 133    __ NCWM Guidance Document</w:t>
            </w:r>
          </w:p>
          <w:p w14:paraId="5EB5841E" w14:textId="4B3D056F" w:rsidR="00212228" w:rsidRPr="008D7BA9" w:rsidRDefault="00212228" w:rsidP="008D7BA9">
            <w:pPr>
              <w:spacing w:before="40"/>
              <w:ind w:left="342"/>
              <w:jc w:val="left"/>
              <w:rPr>
                <w:rFonts w:eastAsia="Calibri"/>
                <w:b/>
                <w:sz w:val="18"/>
                <w:szCs w:val="18"/>
              </w:rPr>
            </w:pPr>
            <w:r w:rsidRPr="008D7BA9">
              <w:rPr>
                <w:rFonts w:eastAsia="Calibri"/>
                <w:sz w:val="18"/>
                <w:szCs w:val="18"/>
              </w:rPr>
              <w:t>__ NCWM Bylaws    __ NTEP Administrative Policy</w:t>
            </w:r>
          </w:p>
        </w:tc>
      </w:tr>
      <w:tr w:rsidR="00212228" w:rsidRPr="00BB4CDD" w14:paraId="0E273F1D" w14:textId="77777777" w:rsidTr="00212298">
        <w:trPr>
          <w:trHeight w:val="257"/>
        </w:trPr>
        <w:tc>
          <w:tcPr>
            <w:tcW w:w="9360" w:type="dxa"/>
            <w:gridSpan w:val="8"/>
            <w:tcBorders>
              <w:top w:val="nil"/>
              <w:bottom w:val="single" w:sz="4" w:space="0" w:color="000000"/>
            </w:tcBorders>
            <w:shd w:val="clear" w:color="auto" w:fill="D9D9D9"/>
          </w:tcPr>
          <w:p w14:paraId="60112E3A" w14:textId="77777777" w:rsidR="00212228" w:rsidRPr="008D7BA9" w:rsidRDefault="00212228" w:rsidP="00212228">
            <w:pPr>
              <w:spacing w:before="40"/>
              <w:ind w:left="-18"/>
              <w:jc w:val="left"/>
              <w:rPr>
                <w:rFonts w:eastAsia="Calibri"/>
                <w:b/>
                <w:sz w:val="18"/>
                <w:szCs w:val="18"/>
              </w:rPr>
            </w:pPr>
            <w:r w:rsidRPr="008D7BA9">
              <w:rPr>
                <w:rFonts w:eastAsia="Calibri"/>
                <w:b/>
                <w:sz w:val="18"/>
                <w:szCs w:val="18"/>
              </w:rPr>
              <w:t>15.  Cite portion to be Amended:</w:t>
            </w:r>
            <w:r w:rsidRPr="008D7BA9">
              <w:rPr>
                <w:rFonts w:eastAsia="Calibri"/>
                <w:sz w:val="18"/>
                <w:szCs w:val="18"/>
              </w:rPr>
              <w:t xml:space="preserve">  Submit a separate Form 15 for each code, model law or regulation to be amended.</w:t>
            </w:r>
            <w:r w:rsidRPr="008D7BA9">
              <w:rPr>
                <w:rFonts w:eastAsia="Calibri"/>
                <w:b/>
                <w:sz w:val="18"/>
                <w:szCs w:val="18"/>
              </w:rPr>
              <w:t xml:space="preserve"> </w:t>
            </w:r>
          </w:p>
        </w:tc>
      </w:tr>
      <w:tr w:rsidR="00212228" w:rsidRPr="00BB4CDD" w14:paraId="4409DB11" w14:textId="77777777" w:rsidTr="00212298">
        <w:trPr>
          <w:trHeight w:val="332"/>
        </w:trPr>
        <w:tc>
          <w:tcPr>
            <w:tcW w:w="9360" w:type="dxa"/>
            <w:gridSpan w:val="8"/>
            <w:tcBorders>
              <w:top w:val="nil"/>
              <w:bottom w:val="single" w:sz="4" w:space="0" w:color="000000"/>
            </w:tcBorders>
            <w:shd w:val="clear" w:color="auto" w:fill="auto"/>
          </w:tcPr>
          <w:p w14:paraId="648B0348" w14:textId="50993D67" w:rsidR="00212228" w:rsidRPr="008D7BA9" w:rsidRDefault="00212228" w:rsidP="008D7BA9">
            <w:pPr>
              <w:spacing w:before="40"/>
              <w:ind w:left="346"/>
              <w:jc w:val="left"/>
              <w:rPr>
                <w:rFonts w:eastAsia="Calibri"/>
                <w:sz w:val="18"/>
                <w:szCs w:val="18"/>
              </w:rPr>
            </w:pPr>
            <w:r w:rsidRPr="008D7BA9">
              <w:rPr>
                <w:rFonts w:eastAsia="Calibri"/>
                <w:sz w:val="18"/>
                <w:szCs w:val="18"/>
              </w:rPr>
              <w:t xml:space="preserve">Section: </w:t>
            </w:r>
            <w:r w:rsidR="00373221">
              <w:rPr>
                <w:rFonts w:eastAsia="Calibri"/>
                <w:sz w:val="18"/>
                <w:szCs w:val="18"/>
              </w:rPr>
              <w:t xml:space="preserve">                        </w:t>
            </w:r>
            <w:r w:rsidRPr="008D7BA9">
              <w:rPr>
                <w:rFonts w:eastAsia="Calibri"/>
                <w:sz w:val="18"/>
                <w:szCs w:val="18"/>
              </w:rPr>
              <w:t>Paragraph:</w:t>
            </w:r>
          </w:p>
        </w:tc>
      </w:tr>
      <w:tr w:rsidR="00212228" w:rsidRPr="00BB4CDD" w14:paraId="5C38315D" w14:textId="77777777" w:rsidTr="00212298">
        <w:trPr>
          <w:trHeight w:val="350"/>
        </w:trPr>
        <w:tc>
          <w:tcPr>
            <w:tcW w:w="9360" w:type="dxa"/>
            <w:gridSpan w:val="8"/>
            <w:tcBorders>
              <w:bottom w:val="single" w:sz="4" w:space="0" w:color="auto"/>
            </w:tcBorders>
            <w:shd w:val="clear" w:color="auto" w:fill="D9D9D9"/>
          </w:tcPr>
          <w:p w14:paraId="4D80AB4B" w14:textId="6B3261E6" w:rsidR="00212228" w:rsidRPr="008D7BA9" w:rsidRDefault="00212228" w:rsidP="008D7BA9">
            <w:pPr>
              <w:spacing w:before="40"/>
              <w:rPr>
                <w:rFonts w:eastAsia="Calibri"/>
                <w:sz w:val="18"/>
                <w:szCs w:val="18"/>
              </w:rPr>
            </w:pPr>
            <w:r w:rsidRPr="008D7BA9">
              <w:rPr>
                <w:rFonts w:eastAsia="Calibri"/>
                <w:b/>
                <w:sz w:val="18"/>
                <w:szCs w:val="18"/>
              </w:rPr>
              <w:t>16.  Proposal:</w:t>
            </w:r>
            <w:r w:rsidRPr="008D7BA9">
              <w:rPr>
                <w:rFonts w:eastAsia="Calibri"/>
                <w:sz w:val="18"/>
                <w:szCs w:val="18"/>
              </w:rPr>
              <w:t xml:space="preserve"> Use </w:t>
            </w:r>
            <w:r w:rsidRPr="008D7BA9">
              <w:rPr>
                <w:rFonts w:eastAsia="Calibri"/>
                <w:b/>
                <w:strike/>
                <w:sz w:val="18"/>
                <w:szCs w:val="18"/>
              </w:rPr>
              <w:t>strikeout</w:t>
            </w:r>
            <w:r w:rsidRPr="008D7BA9">
              <w:rPr>
                <w:rFonts w:eastAsia="Calibri"/>
                <w:sz w:val="18"/>
                <w:szCs w:val="18"/>
              </w:rPr>
              <w:t xml:space="preserve"> to show words to be deleted and </w:t>
            </w:r>
            <w:r w:rsidRPr="008D7BA9">
              <w:rPr>
                <w:rFonts w:eastAsia="Calibri"/>
                <w:b/>
                <w:sz w:val="18"/>
                <w:szCs w:val="18"/>
                <w:u w:val="single"/>
              </w:rPr>
              <w:t>underline</w:t>
            </w:r>
            <w:r w:rsidRPr="008D7BA9">
              <w:rPr>
                <w:rFonts w:eastAsia="Calibri"/>
                <w:b/>
                <w:sz w:val="18"/>
                <w:szCs w:val="18"/>
              </w:rPr>
              <w:t xml:space="preserve"> </w:t>
            </w:r>
            <w:r w:rsidRPr="008D7BA9">
              <w:rPr>
                <w:rFonts w:eastAsia="Calibri"/>
                <w:sz w:val="18"/>
                <w:szCs w:val="18"/>
              </w:rPr>
              <w:t xml:space="preserve">to show new words. </w:t>
            </w:r>
            <w:r w:rsidRPr="008D7BA9">
              <w:rPr>
                <w:rFonts w:eastAsia="Calibri"/>
                <w:b/>
                <w:sz w:val="18"/>
                <w:szCs w:val="18"/>
              </w:rPr>
              <w:t>(Do not use track changes.)</w:t>
            </w:r>
          </w:p>
        </w:tc>
      </w:tr>
      <w:tr w:rsidR="00212228" w:rsidRPr="00BB4CDD" w14:paraId="59E1BD67" w14:textId="77777777" w:rsidTr="00212298">
        <w:trPr>
          <w:trHeight w:val="350"/>
        </w:trPr>
        <w:tc>
          <w:tcPr>
            <w:tcW w:w="9360" w:type="dxa"/>
            <w:gridSpan w:val="8"/>
            <w:tcBorders>
              <w:top w:val="single" w:sz="4" w:space="0" w:color="auto"/>
              <w:bottom w:val="single" w:sz="4" w:space="0" w:color="000000"/>
            </w:tcBorders>
            <w:shd w:val="clear" w:color="auto" w:fill="auto"/>
          </w:tcPr>
          <w:p w14:paraId="62FB3309" w14:textId="77777777" w:rsidR="00212228" w:rsidRPr="008D7BA9" w:rsidRDefault="00212228" w:rsidP="008D7BA9">
            <w:pPr>
              <w:spacing w:before="40"/>
              <w:rPr>
                <w:rFonts w:eastAsia="Calibri"/>
                <w:sz w:val="18"/>
                <w:szCs w:val="18"/>
              </w:rPr>
            </w:pPr>
          </w:p>
        </w:tc>
      </w:tr>
      <w:tr w:rsidR="00212228" w:rsidRPr="00BB4CDD" w14:paraId="69748C0C" w14:textId="77777777" w:rsidTr="00212298">
        <w:trPr>
          <w:trHeight w:val="20"/>
        </w:trPr>
        <w:tc>
          <w:tcPr>
            <w:tcW w:w="9360" w:type="dxa"/>
            <w:gridSpan w:val="8"/>
            <w:tcBorders>
              <w:bottom w:val="single" w:sz="4" w:space="0" w:color="auto"/>
            </w:tcBorders>
            <w:shd w:val="clear" w:color="auto" w:fill="D9D9D9"/>
          </w:tcPr>
          <w:p w14:paraId="442C1027" w14:textId="77777777" w:rsidR="00212228" w:rsidRPr="008D7BA9" w:rsidRDefault="00212228" w:rsidP="00212228">
            <w:pPr>
              <w:spacing w:before="40"/>
              <w:rPr>
                <w:rFonts w:eastAsia="Calibri"/>
                <w:b/>
                <w:sz w:val="18"/>
                <w:szCs w:val="18"/>
              </w:rPr>
            </w:pPr>
            <w:r w:rsidRPr="008D7BA9">
              <w:rPr>
                <w:rFonts w:eastAsia="Calibri"/>
                <w:b/>
                <w:sz w:val="18"/>
                <w:szCs w:val="18"/>
              </w:rPr>
              <w:t>17. For Handbook 44 proposals, indicate one of the following:</w:t>
            </w:r>
          </w:p>
        </w:tc>
      </w:tr>
      <w:tr w:rsidR="00212228" w:rsidRPr="00BB4CDD" w14:paraId="0231FBC8" w14:textId="77777777" w:rsidTr="00212298">
        <w:trPr>
          <w:trHeight w:val="20"/>
        </w:trPr>
        <w:tc>
          <w:tcPr>
            <w:tcW w:w="9360" w:type="dxa"/>
            <w:gridSpan w:val="8"/>
            <w:tcBorders>
              <w:bottom w:val="single" w:sz="4" w:space="0" w:color="auto"/>
            </w:tcBorders>
            <w:shd w:val="clear" w:color="auto" w:fill="auto"/>
          </w:tcPr>
          <w:p w14:paraId="372D8712" w14:textId="44093663" w:rsidR="00212228" w:rsidRPr="008D7BA9" w:rsidRDefault="00212228" w:rsidP="00212228">
            <w:pPr>
              <w:spacing w:before="40"/>
              <w:rPr>
                <w:rFonts w:eastAsia="Calibri"/>
                <w:bCs/>
                <w:sz w:val="18"/>
                <w:szCs w:val="18"/>
              </w:rPr>
            </w:pPr>
            <w:r w:rsidRPr="008D7BA9">
              <w:rPr>
                <w:rFonts w:eastAsia="Calibri"/>
                <w:b/>
                <w:sz w:val="18"/>
                <w:szCs w:val="18"/>
              </w:rPr>
              <w:t xml:space="preserve">   </w:t>
            </w:r>
            <w:sdt>
              <w:sdtPr>
                <w:rPr>
                  <w:rFonts w:eastAsia="Calibri"/>
                  <w:b/>
                  <w:sz w:val="18"/>
                  <w:szCs w:val="18"/>
                </w:rPr>
                <w:id w:val="-865678554"/>
                <w14:checkbox>
                  <w14:checked w14:val="0"/>
                  <w14:checkedState w14:val="2612" w14:font="MS Gothic"/>
                  <w14:uncheckedState w14:val="2610" w14:font="MS Gothic"/>
                </w14:checkbox>
              </w:sdtPr>
              <w:sdtEndPr/>
              <w:sdtContent>
                <w:r w:rsidRPr="008D7BA9">
                  <w:rPr>
                    <w:rFonts w:ascii="Segoe UI Symbol" w:eastAsia="Calibri" w:hAnsi="Segoe UI Symbol" w:cs="Segoe UI Symbol"/>
                    <w:b/>
                    <w:sz w:val="18"/>
                    <w:szCs w:val="18"/>
                  </w:rPr>
                  <w:t>☐</w:t>
                </w:r>
              </w:sdtContent>
            </w:sdt>
            <w:r w:rsidRPr="008D7BA9">
              <w:rPr>
                <w:rFonts w:eastAsia="Calibri"/>
                <w:b/>
                <w:sz w:val="18"/>
                <w:szCs w:val="18"/>
              </w:rPr>
              <w:t xml:space="preserve">  Retroactive </w:t>
            </w:r>
            <w:r w:rsidRPr="008D7BA9">
              <w:rPr>
                <w:rFonts w:eastAsia="Calibri"/>
                <w:bCs/>
                <w:sz w:val="18"/>
                <w:szCs w:val="18"/>
              </w:rPr>
              <w:t>(Enforceable with respect to all devices)</w:t>
            </w:r>
          </w:p>
          <w:p w14:paraId="649D50CF" w14:textId="1F8A2DB3" w:rsidR="00212228" w:rsidRPr="008D7BA9" w:rsidRDefault="00212228" w:rsidP="00212228">
            <w:pPr>
              <w:spacing w:before="40"/>
              <w:rPr>
                <w:rFonts w:eastAsia="Calibri"/>
                <w:bCs/>
                <w:sz w:val="18"/>
                <w:szCs w:val="18"/>
              </w:rPr>
            </w:pPr>
            <w:r w:rsidRPr="008D7BA9">
              <w:rPr>
                <w:rFonts w:eastAsia="Calibri"/>
                <w:b/>
                <w:sz w:val="18"/>
                <w:szCs w:val="18"/>
              </w:rPr>
              <w:t xml:space="preserve">   </w:t>
            </w:r>
            <w:sdt>
              <w:sdtPr>
                <w:rPr>
                  <w:rFonts w:eastAsia="Calibri"/>
                  <w:b/>
                  <w:sz w:val="18"/>
                  <w:szCs w:val="18"/>
                </w:rPr>
                <w:id w:val="-1999567009"/>
                <w14:checkbox>
                  <w14:checked w14:val="0"/>
                  <w14:checkedState w14:val="2612" w14:font="MS Gothic"/>
                  <w14:uncheckedState w14:val="2610" w14:font="MS Gothic"/>
                </w14:checkbox>
              </w:sdtPr>
              <w:sdtEndPr/>
              <w:sdtContent>
                <w:r w:rsidRPr="008D7BA9">
                  <w:rPr>
                    <w:rFonts w:ascii="Segoe UI Symbol" w:eastAsia="Calibri" w:hAnsi="Segoe UI Symbol" w:cs="Segoe UI Symbol"/>
                    <w:b/>
                    <w:sz w:val="18"/>
                    <w:szCs w:val="18"/>
                  </w:rPr>
                  <w:t>☐</w:t>
                </w:r>
              </w:sdtContent>
            </w:sdt>
            <w:r w:rsidRPr="008D7BA9">
              <w:rPr>
                <w:rFonts w:eastAsia="Calibri"/>
                <w:b/>
                <w:sz w:val="18"/>
                <w:szCs w:val="18"/>
              </w:rPr>
              <w:t xml:space="preserve">  Nonretroactive </w:t>
            </w:r>
            <w:r w:rsidRPr="008D7BA9">
              <w:rPr>
                <w:rFonts w:eastAsia="Calibri"/>
                <w:bCs/>
                <w:sz w:val="18"/>
                <w:szCs w:val="18"/>
              </w:rPr>
              <w:t>(Enforceable on or after the effective date for devices a) manufactured within a state after the effective date, b) both new and used equipment brought into a state after the effective date, c) used in noncommercial applications which are placed into commercial use after the effective date, ad d) undergoing type evaluation including devices that have been modified to the extent that a new NTEP Certificate of Conformance is required.)</w:t>
            </w:r>
          </w:p>
        </w:tc>
      </w:tr>
      <w:tr w:rsidR="00212228" w:rsidRPr="00BB4CDD" w14:paraId="31BBEF24" w14:textId="77777777" w:rsidTr="00212298">
        <w:trPr>
          <w:trHeight w:val="20"/>
        </w:trPr>
        <w:tc>
          <w:tcPr>
            <w:tcW w:w="9360" w:type="dxa"/>
            <w:gridSpan w:val="8"/>
            <w:tcBorders>
              <w:bottom w:val="single" w:sz="4" w:space="0" w:color="auto"/>
            </w:tcBorders>
            <w:shd w:val="clear" w:color="auto" w:fill="D9D9D9"/>
          </w:tcPr>
          <w:p w14:paraId="5294CE52" w14:textId="77777777" w:rsidR="00212228" w:rsidRPr="008D7BA9" w:rsidRDefault="00212228" w:rsidP="00212228">
            <w:pPr>
              <w:spacing w:before="40"/>
              <w:rPr>
                <w:rFonts w:eastAsia="Calibri"/>
                <w:b/>
                <w:sz w:val="18"/>
                <w:szCs w:val="18"/>
              </w:rPr>
            </w:pPr>
            <w:r w:rsidRPr="008D7BA9">
              <w:rPr>
                <w:rFonts w:eastAsia="Calibri"/>
                <w:b/>
                <w:sz w:val="18"/>
                <w:szCs w:val="18"/>
              </w:rPr>
              <w:t>18.  Justification:</w:t>
            </w:r>
            <w:r w:rsidRPr="008D7BA9">
              <w:rPr>
                <w:rFonts w:eastAsia="Calibri"/>
                <w:sz w:val="18"/>
                <w:szCs w:val="18"/>
              </w:rPr>
              <w:t xml:space="preserve">  Include national importance, background on the issue, and reference to supporting data or documents.</w:t>
            </w:r>
          </w:p>
        </w:tc>
      </w:tr>
      <w:tr w:rsidR="00212228" w:rsidRPr="00BB4CDD" w14:paraId="664703CA" w14:textId="77777777" w:rsidTr="00212298">
        <w:trPr>
          <w:trHeight w:val="288"/>
        </w:trPr>
        <w:tc>
          <w:tcPr>
            <w:tcW w:w="9360" w:type="dxa"/>
            <w:gridSpan w:val="8"/>
            <w:tcBorders>
              <w:top w:val="single" w:sz="4" w:space="0" w:color="auto"/>
              <w:bottom w:val="single" w:sz="4" w:space="0" w:color="000000"/>
            </w:tcBorders>
            <w:shd w:val="clear" w:color="auto" w:fill="auto"/>
          </w:tcPr>
          <w:p w14:paraId="42C6F8E3" w14:textId="77777777" w:rsidR="00212228" w:rsidRPr="008D7BA9" w:rsidRDefault="00212228" w:rsidP="008D7BA9">
            <w:pPr>
              <w:spacing w:before="40"/>
              <w:rPr>
                <w:rFonts w:eastAsia="Calibri"/>
                <w:sz w:val="18"/>
                <w:szCs w:val="18"/>
              </w:rPr>
            </w:pPr>
          </w:p>
        </w:tc>
      </w:tr>
      <w:tr w:rsidR="00212228" w:rsidRPr="00BB4CDD" w14:paraId="5B17FA6F" w14:textId="77777777" w:rsidTr="00212298">
        <w:trPr>
          <w:trHeight w:val="144"/>
        </w:trPr>
        <w:tc>
          <w:tcPr>
            <w:tcW w:w="9360" w:type="dxa"/>
            <w:gridSpan w:val="8"/>
            <w:tcBorders>
              <w:bottom w:val="single" w:sz="4" w:space="0" w:color="auto"/>
            </w:tcBorders>
            <w:shd w:val="clear" w:color="auto" w:fill="D9D9D9"/>
          </w:tcPr>
          <w:p w14:paraId="4D6948BB" w14:textId="77777777" w:rsidR="00212228" w:rsidRPr="008D7BA9" w:rsidRDefault="00212228" w:rsidP="00212228">
            <w:pPr>
              <w:spacing w:before="40"/>
              <w:rPr>
                <w:rFonts w:eastAsia="Calibri"/>
                <w:sz w:val="18"/>
                <w:szCs w:val="18"/>
              </w:rPr>
            </w:pPr>
            <w:r w:rsidRPr="008D7BA9">
              <w:rPr>
                <w:rFonts w:eastAsia="Calibri"/>
                <w:b/>
                <w:sz w:val="18"/>
                <w:szCs w:val="18"/>
              </w:rPr>
              <w:t>19.  Possible Opposing Argument’s:</w:t>
            </w:r>
            <w:r w:rsidRPr="008D7BA9">
              <w:rPr>
                <w:rFonts w:eastAsia="Calibri"/>
                <w:sz w:val="18"/>
                <w:szCs w:val="18"/>
              </w:rPr>
              <w:t xml:space="preserve">  Demonstrate that you are aware and have considered possible opposition.</w:t>
            </w:r>
          </w:p>
        </w:tc>
      </w:tr>
      <w:tr w:rsidR="00212228" w:rsidRPr="00BB4CDD" w14:paraId="48DA4E60" w14:textId="77777777" w:rsidTr="00212298">
        <w:trPr>
          <w:trHeight w:val="288"/>
        </w:trPr>
        <w:tc>
          <w:tcPr>
            <w:tcW w:w="9360" w:type="dxa"/>
            <w:gridSpan w:val="8"/>
            <w:tcBorders>
              <w:top w:val="single" w:sz="4" w:space="0" w:color="auto"/>
              <w:bottom w:val="single" w:sz="4" w:space="0" w:color="000000"/>
            </w:tcBorders>
            <w:shd w:val="clear" w:color="auto" w:fill="auto"/>
          </w:tcPr>
          <w:p w14:paraId="173434CD" w14:textId="77777777" w:rsidR="00212228" w:rsidRPr="008D7BA9" w:rsidRDefault="00212228" w:rsidP="00212228">
            <w:pPr>
              <w:spacing w:before="40"/>
              <w:rPr>
                <w:rFonts w:eastAsia="Calibri"/>
                <w:sz w:val="18"/>
                <w:szCs w:val="18"/>
              </w:rPr>
            </w:pPr>
          </w:p>
        </w:tc>
      </w:tr>
      <w:tr w:rsidR="00212228" w:rsidRPr="00BB4CDD" w14:paraId="0FCA09F7" w14:textId="77777777" w:rsidTr="00212298">
        <w:trPr>
          <w:trHeight w:val="144"/>
        </w:trPr>
        <w:tc>
          <w:tcPr>
            <w:tcW w:w="9360" w:type="dxa"/>
            <w:gridSpan w:val="8"/>
            <w:tcBorders>
              <w:bottom w:val="single" w:sz="4" w:space="0" w:color="auto"/>
            </w:tcBorders>
            <w:shd w:val="clear" w:color="auto" w:fill="D9D9D9"/>
          </w:tcPr>
          <w:p w14:paraId="79FD91A9" w14:textId="77777777" w:rsidR="00212228" w:rsidRPr="008D7BA9" w:rsidRDefault="00212228" w:rsidP="00212228">
            <w:pPr>
              <w:spacing w:before="40"/>
              <w:rPr>
                <w:rFonts w:eastAsia="Calibri"/>
                <w:b/>
                <w:sz w:val="18"/>
                <w:szCs w:val="18"/>
              </w:rPr>
            </w:pPr>
            <w:r w:rsidRPr="008D7BA9">
              <w:rPr>
                <w:rFonts w:eastAsia="Calibri"/>
                <w:b/>
                <w:sz w:val="18"/>
                <w:szCs w:val="18"/>
              </w:rPr>
              <w:t>20.  Requested Action if Considered for NCWM Agenda:</w:t>
            </w:r>
          </w:p>
        </w:tc>
      </w:tr>
      <w:tr w:rsidR="00212228" w:rsidRPr="00BB4CDD" w14:paraId="3BF4EFEF" w14:textId="77777777" w:rsidTr="00212298">
        <w:trPr>
          <w:trHeight w:val="288"/>
        </w:trPr>
        <w:tc>
          <w:tcPr>
            <w:tcW w:w="9360" w:type="dxa"/>
            <w:gridSpan w:val="8"/>
            <w:tcBorders>
              <w:top w:val="single" w:sz="4" w:space="0" w:color="auto"/>
              <w:bottom w:val="single" w:sz="4" w:space="0" w:color="000000"/>
            </w:tcBorders>
            <w:shd w:val="clear" w:color="auto" w:fill="auto"/>
          </w:tcPr>
          <w:p w14:paraId="2568AE56" w14:textId="67F58399" w:rsidR="00212228" w:rsidRPr="008D7BA9" w:rsidRDefault="00212228" w:rsidP="00212228">
            <w:pPr>
              <w:spacing w:before="40"/>
              <w:ind w:left="252"/>
              <w:rPr>
                <w:rFonts w:eastAsia="Calibri"/>
                <w:sz w:val="18"/>
                <w:szCs w:val="18"/>
              </w:rPr>
            </w:pPr>
            <w:r w:rsidRPr="008D7BA9">
              <w:rPr>
                <w:rFonts w:eastAsia="Calibri"/>
                <w:sz w:val="18"/>
                <w:szCs w:val="18"/>
                <w:u w:val="single"/>
              </w:rPr>
              <w:t xml:space="preserve">     </w:t>
            </w:r>
            <w:r w:rsidRPr="008D7BA9">
              <w:rPr>
                <w:rFonts w:eastAsia="Calibri"/>
                <w:sz w:val="18"/>
                <w:szCs w:val="18"/>
              </w:rPr>
              <w:t xml:space="preserve"> Voting Item    </w:t>
            </w:r>
            <w:r w:rsidRPr="008D7BA9">
              <w:rPr>
                <w:rFonts w:eastAsia="Calibri"/>
                <w:sz w:val="18"/>
                <w:szCs w:val="18"/>
                <w:u w:val="single"/>
              </w:rPr>
              <w:t xml:space="preserve">     </w:t>
            </w:r>
            <w:r w:rsidRPr="008D7BA9">
              <w:rPr>
                <w:rFonts w:eastAsia="Calibri"/>
                <w:sz w:val="18"/>
                <w:szCs w:val="18"/>
              </w:rPr>
              <w:t xml:space="preserve"> Developing Item    </w:t>
            </w:r>
            <w:r w:rsidRPr="008D7BA9">
              <w:rPr>
                <w:rFonts w:eastAsia="Calibri"/>
                <w:sz w:val="18"/>
                <w:szCs w:val="18"/>
                <w:u w:val="single"/>
              </w:rPr>
              <w:t xml:space="preserve">     </w:t>
            </w:r>
            <w:r w:rsidRPr="008D7BA9">
              <w:rPr>
                <w:rFonts w:eastAsia="Calibri"/>
                <w:sz w:val="18"/>
                <w:szCs w:val="18"/>
              </w:rPr>
              <w:t xml:space="preserve"> Informational Item    </w:t>
            </w:r>
            <w:r w:rsidRPr="008D7BA9">
              <w:rPr>
                <w:rFonts w:eastAsia="Calibri"/>
                <w:sz w:val="18"/>
                <w:szCs w:val="18"/>
                <w:u w:val="single"/>
              </w:rPr>
              <w:t xml:space="preserve">     </w:t>
            </w:r>
            <w:r w:rsidRPr="008D7BA9">
              <w:rPr>
                <w:rFonts w:eastAsia="Calibri"/>
                <w:sz w:val="18"/>
                <w:szCs w:val="18"/>
              </w:rPr>
              <w:t xml:space="preserve"> Other (Please Describe):</w:t>
            </w:r>
          </w:p>
        </w:tc>
      </w:tr>
      <w:tr w:rsidR="00212228" w:rsidRPr="00BB4CDD" w14:paraId="6EBB89F4" w14:textId="77777777" w:rsidTr="00212298">
        <w:trPr>
          <w:trHeight w:val="20"/>
        </w:trPr>
        <w:tc>
          <w:tcPr>
            <w:tcW w:w="9360" w:type="dxa"/>
            <w:gridSpan w:val="8"/>
            <w:tcBorders>
              <w:bottom w:val="nil"/>
            </w:tcBorders>
            <w:shd w:val="clear" w:color="auto" w:fill="D9D9D9"/>
          </w:tcPr>
          <w:p w14:paraId="3EA583BC" w14:textId="77777777" w:rsidR="00212228" w:rsidRPr="008D7BA9" w:rsidRDefault="00212228" w:rsidP="00212228">
            <w:pPr>
              <w:spacing w:before="40"/>
              <w:rPr>
                <w:rFonts w:eastAsia="Calibri"/>
                <w:sz w:val="18"/>
                <w:szCs w:val="18"/>
              </w:rPr>
            </w:pPr>
            <w:r w:rsidRPr="008D7BA9">
              <w:rPr>
                <w:rFonts w:eastAsia="Calibri"/>
                <w:b/>
                <w:sz w:val="18"/>
                <w:szCs w:val="18"/>
              </w:rPr>
              <w:t>21.  List of Attachments:</w:t>
            </w:r>
            <w:r w:rsidRPr="008D7BA9">
              <w:rPr>
                <w:rFonts w:eastAsia="Calibri"/>
                <w:sz w:val="18"/>
                <w:szCs w:val="18"/>
              </w:rPr>
              <w:t xml:space="preserve"> </w:t>
            </w:r>
          </w:p>
        </w:tc>
      </w:tr>
      <w:tr w:rsidR="00212228" w:rsidRPr="00BB4CDD" w14:paraId="6FD8E07E" w14:textId="77777777" w:rsidTr="00212298">
        <w:trPr>
          <w:trHeight w:val="288"/>
        </w:trPr>
        <w:tc>
          <w:tcPr>
            <w:tcW w:w="9360" w:type="dxa"/>
            <w:gridSpan w:val="8"/>
            <w:tcBorders>
              <w:top w:val="nil"/>
            </w:tcBorders>
            <w:shd w:val="clear" w:color="auto" w:fill="auto"/>
          </w:tcPr>
          <w:p w14:paraId="2BA83A7F" w14:textId="56597203" w:rsidR="00212228" w:rsidRPr="008D7BA9" w:rsidRDefault="00212228" w:rsidP="00212228">
            <w:pPr>
              <w:tabs>
                <w:tab w:val="left" w:pos="3045"/>
              </w:tabs>
              <w:spacing w:before="40"/>
              <w:ind w:left="252"/>
              <w:rPr>
                <w:rFonts w:eastAsia="Calibri"/>
                <w:b/>
                <w:sz w:val="18"/>
                <w:szCs w:val="18"/>
              </w:rPr>
            </w:pPr>
            <w:r w:rsidRPr="008D7BA9">
              <w:rPr>
                <w:rFonts w:eastAsia="Calibri"/>
                <w:b/>
                <w:sz w:val="18"/>
                <w:szCs w:val="18"/>
              </w:rPr>
              <w:tab/>
            </w:r>
          </w:p>
        </w:tc>
      </w:tr>
    </w:tbl>
    <w:p w14:paraId="230F9A34" w14:textId="5EE3E71C" w:rsidR="007C0498" w:rsidRDefault="00E95E5C" w:rsidP="008D7BA9">
      <w:pPr>
        <w:pStyle w:val="Footer"/>
        <w:tabs>
          <w:tab w:val="clear" w:pos="8640"/>
          <w:tab w:val="right" w:pos="9360"/>
        </w:tabs>
        <w:sectPr w:rsidR="007C0498" w:rsidSect="008D7BA9">
          <w:footnotePr>
            <w:numFmt w:val="chicago"/>
            <w:numRestart w:val="eachSect"/>
          </w:footnotePr>
          <w:pgSz w:w="12240" w:h="15840" w:code="1"/>
          <w:pgMar w:top="1440" w:right="1440" w:bottom="1440" w:left="1440" w:header="720" w:footer="720" w:gutter="0"/>
          <w:cols w:space="720"/>
          <w:docGrid w:linePitch="360"/>
        </w:sectPr>
      </w:pPr>
      <w:r w:rsidRPr="006F0064">
        <w:rPr>
          <w:rFonts w:ascii="Century Gothic" w:hAnsi="Century Gothic"/>
          <w:b/>
          <w:noProof/>
          <w:sz w:val="16"/>
          <w:szCs w:val="16"/>
        </w:rPr>
        <mc:AlternateContent>
          <mc:Choice Requires="wps">
            <w:drawing>
              <wp:anchor distT="45720" distB="45720" distL="114300" distR="114300" simplePos="0" relativeHeight="251658261" behindDoc="1" locked="0" layoutInCell="1" allowOverlap="1" wp14:anchorId="182F36C8" wp14:editId="1DC9FBDD">
                <wp:simplePos x="0" y="0"/>
                <wp:positionH relativeFrom="page">
                  <wp:posOffset>833933</wp:posOffset>
                </wp:positionH>
                <wp:positionV relativeFrom="paragraph">
                  <wp:posOffset>52045</wp:posOffset>
                </wp:positionV>
                <wp:extent cx="331378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785" cy="1404620"/>
                        </a:xfrm>
                        <a:prstGeom prst="rect">
                          <a:avLst/>
                        </a:prstGeom>
                        <a:noFill/>
                        <a:ln w="9525">
                          <a:noFill/>
                          <a:miter lim="800000"/>
                          <a:headEnd/>
                          <a:tailEnd/>
                        </a:ln>
                      </wps:spPr>
                      <wps:txbx>
                        <w:txbxContent>
                          <w:p w14:paraId="73878048" w14:textId="77777777" w:rsidR="00E95E5C" w:rsidRPr="00CD16E4" w:rsidRDefault="00E95E5C" w:rsidP="00E95E5C">
                            <w:pPr>
                              <w:pStyle w:val="Footer"/>
                              <w:tabs>
                                <w:tab w:val="right" w:pos="10800"/>
                              </w:tabs>
                              <w:rPr>
                                <w:rFonts w:ascii="Century Gothic" w:hAnsi="Century Gothic"/>
                                <w:b/>
                                <w:sz w:val="16"/>
                                <w:szCs w:val="16"/>
                              </w:rPr>
                            </w:pPr>
                            <w:r w:rsidRPr="00CD16E4">
                              <w:rPr>
                                <w:rFonts w:ascii="Century Gothic" w:hAnsi="Century Gothic"/>
                                <w:b/>
                                <w:sz w:val="16"/>
                                <w:szCs w:val="16"/>
                              </w:rPr>
                              <w:t xml:space="preserve">Submit Form </w:t>
                            </w:r>
                            <w:r>
                              <w:rPr>
                                <w:rFonts w:ascii="Century Gothic" w:hAnsi="Century Gothic"/>
                                <w:b/>
                                <w:sz w:val="16"/>
                                <w:szCs w:val="16"/>
                              </w:rPr>
                              <w:t>via Email t</w:t>
                            </w:r>
                            <w:r w:rsidRPr="00CD16E4">
                              <w:rPr>
                                <w:rFonts w:ascii="Century Gothic" w:hAnsi="Century Gothic"/>
                                <w:b/>
                                <w:sz w:val="16"/>
                                <w:szCs w:val="16"/>
                              </w:rPr>
                              <w:t>o:</w:t>
                            </w:r>
                            <w:r>
                              <w:rPr>
                                <w:rFonts w:ascii="Century Gothic" w:hAnsi="Century Gothic"/>
                                <w:b/>
                                <w:sz w:val="16"/>
                                <w:szCs w:val="16"/>
                              </w:rPr>
                              <w:t xml:space="preserve"> </w:t>
                            </w:r>
                            <w:hyperlink r:id="rId47" w:history="1">
                              <w:r w:rsidRPr="00983BC0">
                                <w:rPr>
                                  <w:rStyle w:val="Hyperlink"/>
                                  <w:rFonts w:ascii="Century Gothic" w:hAnsi="Century Gothic"/>
                                  <w:b/>
                                  <w:sz w:val="16"/>
                                  <w:szCs w:val="16"/>
                                </w:rPr>
                                <w:t>don.onwiler@ncwm.com</w:t>
                              </w:r>
                            </w:hyperlink>
                          </w:p>
                          <w:p w14:paraId="305131C9" w14:textId="004F7586" w:rsidR="00E95E5C" w:rsidRDefault="00E95E5C" w:rsidP="00E95E5C">
                            <w:pPr>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p>
                          <w:p w14:paraId="35EFA797" w14:textId="77777777" w:rsidR="00E95E5C" w:rsidRDefault="00E95E5C" w:rsidP="00E95E5C">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W.</w:t>
                            </w:r>
                            <w:r w:rsidRPr="003D6D93">
                              <w:rPr>
                                <w:rFonts w:ascii="Century Gothic" w:hAnsi="Century Gothic"/>
                                <w:sz w:val="16"/>
                                <w:szCs w:val="16"/>
                              </w:rPr>
                              <w:t xml:space="preserve"> </w:t>
                            </w:r>
                            <w:hyperlink r:id="rId48" w:history="1">
                              <w:r w:rsidRPr="00D00354">
                                <w:rPr>
                                  <w:rStyle w:val="Hyperlink"/>
                                  <w:rFonts w:ascii="Century Gothic" w:hAnsi="Century Gothic"/>
                                  <w:b/>
                                  <w:sz w:val="16"/>
                                  <w:szCs w:val="16"/>
                                </w:rPr>
                                <w:t>www.ncwm.com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2F36C8" id="_x0000_s1027" type="#_x0000_t202" style="position:absolute;left:0;text-align:left;margin-left:65.65pt;margin-top:4.1pt;width:260.95pt;height:110.6pt;z-index:-25165821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" filled="f" stroked="f">
                <v:textbox style="mso-fit-shape-to-text:t">
                  <w:txbxContent>
                    <w:p w14:paraId="73878048" w14:textId="77777777" w:rsidR="00E95E5C" w:rsidRPr="00CD16E4" w:rsidRDefault="00E95E5C" w:rsidP="00E95E5C">
                      <w:pPr>
                        <w:pStyle w:val="Footer"/>
                        <w:tabs>
                          <w:tab w:val="right" w:pos="10800"/>
                        </w:tabs>
                        <w:rPr>
                          <w:rFonts w:ascii="Century Gothic" w:hAnsi="Century Gothic"/>
                          <w:b/>
                          <w:sz w:val="16"/>
                          <w:szCs w:val="16"/>
                        </w:rPr>
                      </w:pPr>
                      <w:r w:rsidRPr="00CD16E4">
                        <w:rPr>
                          <w:rFonts w:ascii="Century Gothic" w:hAnsi="Century Gothic"/>
                          <w:b/>
                          <w:sz w:val="16"/>
                          <w:szCs w:val="16"/>
                        </w:rPr>
                        <w:t xml:space="preserve">Submit Form </w:t>
                      </w:r>
                      <w:r>
                        <w:rPr>
                          <w:rFonts w:ascii="Century Gothic" w:hAnsi="Century Gothic"/>
                          <w:b/>
                          <w:sz w:val="16"/>
                          <w:szCs w:val="16"/>
                        </w:rPr>
                        <w:t>via Email t</w:t>
                      </w:r>
                      <w:r w:rsidRPr="00CD16E4">
                        <w:rPr>
                          <w:rFonts w:ascii="Century Gothic" w:hAnsi="Century Gothic"/>
                          <w:b/>
                          <w:sz w:val="16"/>
                          <w:szCs w:val="16"/>
                        </w:rPr>
                        <w:t>o:</w:t>
                      </w:r>
                      <w:r>
                        <w:rPr>
                          <w:rFonts w:ascii="Century Gothic" w:hAnsi="Century Gothic"/>
                          <w:b/>
                          <w:sz w:val="16"/>
                          <w:szCs w:val="16"/>
                        </w:rPr>
                        <w:t xml:space="preserve"> </w:t>
                      </w:r>
                      <w:hyperlink r:id="rId49" w:history="1">
                        <w:r w:rsidRPr="00983BC0">
                          <w:rPr>
                            <w:rStyle w:val="Hyperlink"/>
                            <w:rFonts w:ascii="Century Gothic" w:hAnsi="Century Gothic"/>
                            <w:b/>
                            <w:sz w:val="16"/>
                            <w:szCs w:val="16"/>
                          </w:rPr>
                          <w:t>don.onwiler@ncwm.com</w:t>
                        </w:r>
                      </w:hyperlink>
                    </w:p>
                    <w:p w14:paraId="305131C9" w14:textId="004F7586" w:rsidR="00E95E5C" w:rsidRDefault="00E95E5C" w:rsidP="00E95E5C">
                      <w:pPr>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p>
                    <w:p w14:paraId="35EFA797" w14:textId="77777777" w:rsidR="00E95E5C" w:rsidRDefault="00E95E5C" w:rsidP="00E95E5C">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W.</w:t>
                      </w:r>
                      <w:r w:rsidRPr="003D6D93">
                        <w:rPr>
                          <w:rFonts w:ascii="Century Gothic" w:hAnsi="Century Gothic"/>
                          <w:sz w:val="16"/>
                          <w:szCs w:val="16"/>
                        </w:rPr>
                        <w:t xml:space="preserve"> </w:t>
                      </w:r>
                      <w:hyperlink r:id="rId50" w:history="1">
                        <w:r w:rsidRPr="00D00354">
                          <w:rPr>
                            <w:rStyle w:val="Hyperlink"/>
                            <w:rFonts w:ascii="Century Gothic" w:hAnsi="Century Gothic"/>
                            <w:b/>
                            <w:sz w:val="16"/>
                            <w:szCs w:val="16"/>
                          </w:rPr>
                          <w:t>www.ncwm.com</w:t>
                        </w:r>
                      </w:hyperlink>
                    </w:p>
                  </w:txbxContent>
                </v:textbox>
                <w10:wrap anchorx="page"/>
              </v:shape>
            </w:pict>
          </mc:Fallback>
        </mc:AlternateContent>
      </w:r>
    </w:p>
    <w:p w14:paraId="65CE169C" w14:textId="671925AB" w:rsidR="005A6C37" w:rsidRPr="007847D8" w:rsidRDefault="005A6C37" w:rsidP="00B34139">
      <w:pPr>
        <w:pStyle w:val="Footer"/>
        <w:autoSpaceDE w:val="0"/>
        <w:jc w:val="center"/>
        <w:rPr>
          <w:szCs w:val="36"/>
        </w:rPr>
      </w:pPr>
      <w:bookmarkStart w:id="255" w:name="II_UniformityofLaws"/>
      <w:bookmarkStart w:id="256" w:name="_Toc205967816"/>
      <w:bookmarkEnd w:id="255"/>
      <w:r w:rsidRPr="00B34139">
        <w:rPr>
          <w:b/>
          <w:bCs/>
          <w:sz w:val="28"/>
          <w:szCs w:val="36"/>
        </w:rPr>
        <w:lastRenderedPageBreak/>
        <w:t>II.  Uniformity of Laws and Regulations</w:t>
      </w:r>
      <w:bookmarkEnd w:id="3"/>
      <w:bookmarkEnd w:id="4"/>
      <w:bookmarkEnd w:id="5"/>
      <w:bookmarkEnd w:id="6"/>
      <w:bookmarkEnd w:id="7"/>
      <w:bookmarkEnd w:id="8"/>
      <w:bookmarkEnd w:id="254"/>
      <w:bookmarkEnd w:id="256"/>
    </w:p>
    <w:p w14:paraId="5BC113E9" w14:textId="5F902CC9" w:rsidR="005A6C37" w:rsidRDefault="005A6C37" w:rsidP="00B34139">
      <w:pPr>
        <w:pStyle w:val="Heading6"/>
      </w:pPr>
      <w:bookmarkStart w:id="257" w:name="II_A_NationalConfGoal"/>
      <w:bookmarkStart w:id="258" w:name="_Toc173377920"/>
      <w:bookmarkStart w:id="259" w:name="_Toc173379133"/>
      <w:bookmarkStart w:id="260" w:name="_Toc173381001"/>
      <w:bookmarkStart w:id="261" w:name="_Toc173382962"/>
      <w:bookmarkStart w:id="262" w:name="_Toc173384645"/>
      <w:bookmarkStart w:id="263" w:name="_Toc173385176"/>
      <w:bookmarkStart w:id="264" w:name="_Toc173386208"/>
      <w:bookmarkStart w:id="265" w:name="_Toc173392997"/>
      <w:bookmarkStart w:id="266" w:name="_Toc173393872"/>
      <w:bookmarkStart w:id="267" w:name="_Toc173408491"/>
      <w:bookmarkStart w:id="268" w:name="_Toc173472558"/>
      <w:bookmarkStart w:id="269" w:name="_Toc173752199"/>
      <w:bookmarkStart w:id="270" w:name="_Toc173770898"/>
      <w:bookmarkStart w:id="271" w:name="_Toc174456603"/>
      <w:bookmarkStart w:id="272" w:name="_Toc174458404"/>
      <w:bookmarkEnd w:id="257"/>
      <w:r>
        <w:t>A.</w:t>
      </w:r>
      <w:r>
        <w:tab/>
        <w:t>National Conference Goal</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5541C4F1" w14:textId="77777777" w:rsidR="005A6C37" w:rsidRDefault="005A6C37">
      <w:r>
        <w:t>The goal of the National Conference on Weights and Measures (NCWM) with respect to these Uniform Laws and Regulations is to achieve their acceptance in all states and local jurisdictions that have authority over such matters.  The Conference stands ready to assist any jurisdiction in any way possible in securing adoption.</w:t>
      </w:r>
      <w:r w:rsidR="00D962A8">
        <w:fldChar w:fldCharType="begin"/>
      </w:r>
      <w:r>
        <w:instrText>xe "</w:instrText>
      </w:r>
      <w:r w:rsidRPr="00016C81">
        <w:instrText>Uniformity</w:instrText>
      </w:r>
      <w:r>
        <w:instrText>"</w:instrText>
      </w:r>
      <w:r w:rsidR="00D962A8">
        <w:fldChar w:fldCharType="end"/>
      </w:r>
    </w:p>
    <w:p w14:paraId="572D3893" w14:textId="196594AE" w:rsidR="005A6C37" w:rsidRDefault="005A6C37">
      <w:pPr>
        <w:pStyle w:val="Heading6"/>
        <w:ind w:left="360" w:hanging="360"/>
      </w:pPr>
      <w:bookmarkStart w:id="273" w:name="II_B_Status"/>
      <w:bookmarkStart w:id="274" w:name="_Toc173377921"/>
      <w:bookmarkStart w:id="275" w:name="_Toc173379134"/>
      <w:bookmarkStart w:id="276" w:name="_Toc173381002"/>
      <w:bookmarkStart w:id="277" w:name="_Toc173382963"/>
      <w:bookmarkStart w:id="278" w:name="_Toc173384646"/>
      <w:bookmarkStart w:id="279" w:name="_Toc173385177"/>
      <w:bookmarkStart w:id="280" w:name="_Toc173386209"/>
      <w:bookmarkStart w:id="281" w:name="_Toc173392998"/>
      <w:bookmarkStart w:id="282" w:name="_Toc173393873"/>
      <w:bookmarkStart w:id="283" w:name="_Toc173408492"/>
      <w:bookmarkStart w:id="284" w:name="_Toc173472559"/>
      <w:bookmarkStart w:id="285" w:name="_Toc173752200"/>
      <w:bookmarkStart w:id="286" w:name="_Toc173770899"/>
      <w:bookmarkStart w:id="287" w:name="_Toc174456604"/>
      <w:bookmarkStart w:id="288" w:name="_Toc174458405"/>
      <w:bookmarkEnd w:id="273"/>
      <w:r>
        <w:t>B.</w:t>
      </w:r>
      <w:r>
        <w:tab/>
        <w:t>Status of Promulgation</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5593F25" w14:textId="77777777" w:rsidR="005A6C37" w:rsidRDefault="005A6C37" w:rsidP="00E624D3">
      <w:pPr>
        <w:spacing w:after="240"/>
      </w:pPr>
      <w:r>
        <w:t>The following pages list, by state, information regarding the adoption of the Uniform Laws and Regulations.  The tabulated data indicates if the state has adopted the Uniform Law or Regulation by reference, including subsequent amendments (thereby operating under the most recent version of the recommended regulation in this handbook), or if the state has used some version of the NCWM</w:t>
      </w:r>
      <w:r w:rsidR="007D213C">
        <w:t xml:space="preserve"> </w:t>
      </w:r>
      <w:r>
        <w:t>recommended law or regulation as guidance in developing a similar law or regulation.</w:t>
      </w:r>
    </w:p>
    <w:p w14:paraId="05C0E828" w14:textId="77777777" w:rsidR="005A6C37" w:rsidRDefault="005A6C37" w:rsidP="00E624D3">
      <w:pPr>
        <w:spacing w:after="240"/>
      </w:pPr>
      <w:r>
        <w:t>The information is verified with each state annually; the entries represent the status of the state adoption at the time of the survey.</w:t>
      </w:r>
    </w:p>
    <w:p w14:paraId="3F01F066" w14:textId="77777777" w:rsidR="005A6C37" w:rsidRDefault="005A6C37">
      <w:r>
        <w:t>Unless a state adopts the recommended regulations and subsequent amendments and revisions, there may be variation in the actual degree of adoption.  Adoption, implementation, and clarification may be determined by comparing a state law with the Uniform Law, section-by-section, or by contacting the state.</w:t>
      </w:r>
    </w:p>
    <w:p w14:paraId="48705272" w14:textId="77777777" w:rsidR="005A6C37" w:rsidRDefault="005A6C37" w:rsidP="00704F19">
      <w:pPr>
        <w:spacing w:before="60" w:after="240"/>
      </w:pPr>
      <w:r>
        <w:t>(Amended 1997 and 1998)</w:t>
      </w:r>
    </w:p>
    <w:p w14:paraId="1817ADA4" w14:textId="295E9FC1" w:rsidR="005A6C37" w:rsidRDefault="005A6C37" w:rsidP="006969DB">
      <w:pPr>
        <w:pStyle w:val="Heading6"/>
        <w:ind w:left="360" w:hanging="360"/>
      </w:pPr>
      <w:bookmarkStart w:id="289" w:name="II_C_Summary"/>
      <w:bookmarkStart w:id="290" w:name="_Toc173377922"/>
      <w:bookmarkStart w:id="291" w:name="_Toc173379135"/>
      <w:bookmarkStart w:id="292" w:name="_Toc173381003"/>
      <w:bookmarkStart w:id="293" w:name="_Toc173382964"/>
      <w:bookmarkStart w:id="294" w:name="_Toc173384647"/>
      <w:bookmarkStart w:id="295" w:name="_Toc173385178"/>
      <w:bookmarkStart w:id="296" w:name="_Toc173386210"/>
      <w:bookmarkStart w:id="297" w:name="_Toc173392999"/>
      <w:bookmarkStart w:id="298" w:name="_Toc173393874"/>
      <w:bookmarkStart w:id="299" w:name="_Toc173408493"/>
      <w:bookmarkStart w:id="300" w:name="_Toc173472560"/>
      <w:bookmarkStart w:id="301" w:name="_Toc173752201"/>
      <w:bookmarkStart w:id="302" w:name="_Toc173770900"/>
      <w:bookmarkStart w:id="303" w:name="_Toc174456605"/>
      <w:bookmarkStart w:id="304" w:name="_Toc174458406"/>
      <w:bookmarkEnd w:id="289"/>
      <w:r>
        <w:t>C.</w:t>
      </w:r>
      <w:r>
        <w:tab/>
        <w:t xml:space="preserve">Summary of State Laws and Regulations in Weights and Measures (as of </w:t>
      </w:r>
      <w:r w:rsidR="00A1799C">
        <w:t>December</w:t>
      </w:r>
      <w:r w:rsidR="006969DB">
        <w:t> </w:t>
      </w:r>
      <w:r>
        <w:t>1, </w:t>
      </w:r>
      <w:r w:rsidR="00DE7B97">
        <w:t>202</w:t>
      </w:r>
      <w:r w:rsidR="004579F3">
        <w:t>2</w:t>
      </w:r>
      <w:r>
        <w: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7C16E0DA" w14:textId="106A5C5B" w:rsidR="005A6C37" w:rsidRDefault="005A6C37" w:rsidP="00E624D3">
      <w:pPr>
        <w:spacing w:after="240"/>
      </w:pPr>
      <w:r>
        <w:t>This is an overview of the status of adoption of NCWM standards by the states.  In earlier editions of Handbook 130</w:t>
      </w:r>
      <w:r w:rsidR="00D962A8">
        <w:fldChar w:fldCharType="begin"/>
      </w:r>
      <w:r>
        <w:instrText>xe "</w:instrText>
      </w:r>
      <w:r w:rsidRPr="00A5344F">
        <w:instrText>Handbooks:HB</w:instrText>
      </w:r>
      <w:r>
        <w:instrText>130"</w:instrText>
      </w:r>
      <w:r w:rsidR="00D962A8">
        <w:fldChar w:fldCharType="end"/>
      </w:r>
      <w:r>
        <w:t>, state laws and regulations were compared to the NCWM standard from the prior year.  This did not indicate whether the standard as printed in the current edition had been adopted by any given state.  The table lists those states that adopt NCWM-recommended updates automatically (“YES”); see Sections 4 through </w:t>
      </w:r>
      <w:r w:rsidR="00A44262">
        <w:t>9</w:t>
      </w:r>
      <w:r>
        <w:t xml:space="preserve"> and paragraph </w:t>
      </w:r>
      <w:proofErr w:type="gramStart"/>
      <w:r>
        <w:t>1</w:t>
      </w:r>
      <w:r w:rsidR="00A44262">
        <w:t>1</w:t>
      </w:r>
      <w:r w:rsidR="00B87C19">
        <w:t>.</w:t>
      </w:r>
      <w:r>
        <w:t>(</w:t>
      </w:r>
      <w:proofErr w:type="gramEnd"/>
      <w:r>
        <w:t>m) of the Uniform Weights and Measures Law.  This means the state’s regulations are current with those printed in this edition of the handbook.  If a state has adopted an NCWM recommendation in whole or in part from a particular year, but updates are not incorporated automatically, a lower case “yes” is shown.  For additional information on the status of adoption, please contact the appropriate state officials.</w:t>
      </w:r>
    </w:p>
    <w:p w14:paraId="0D4E8C3F" w14:textId="77777777" w:rsidR="00B0233D" w:rsidRDefault="00B0233D" w:rsidP="00E624D3">
      <w:pPr>
        <w:spacing w:after="240"/>
      </w:pPr>
    </w:p>
    <w:p w14:paraId="6E5E1FC8" w14:textId="77777777" w:rsidR="00412298" w:rsidRDefault="00412298" w:rsidP="00E624D3">
      <w:pPr>
        <w:spacing w:after="240"/>
        <w:sectPr w:rsidR="00412298" w:rsidSect="00622146">
          <w:headerReference w:type="even" r:id="rId51"/>
          <w:headerReference w:type="default" r:id="rId52"/>
          <w:footnotePr>
            <w:numFmt w:val="chicago"/>
            <w:numRestart w:val="eachSect"/>
          </w:footnotePr>
          <w:pgSz w:w="12240" w:h="15840" w:code="1"/>
          <w:pgMar w:top="1440" w:right="1440" w:bottom="1440" w:left="1440" w:header="720" w:footer="720" w:gutter="0"/>
          <w:cols w:space="720"/>
          <w:docGrid w:linePitch="360"/>
        </w:sectPr>
      </w:pPr>
    </w:p>
    <w:p w14:paraId="6FFF989E" w14:textId="79C4253A" w:rsidR="004F77A0" w:rsidRDefault="005A6C37" w:rsidP="00C11695">
      <w:r>
        <w:br w:type="page"/>
      </w:r>
    </w:p>
    <w:p w14:paraId="591B9EB0" w14:textId="2F6DB361" w:rsidR="004F77A0" w:rsidRPr="00B500F8" w:rsidRDefault="004F77A0" w:rsidP="00B500F8"/>
    <w:p w14:paraId="7AABC966" w14:textId="77777777" w:rsidR="00B500F8" w:rsidRDefault="00B500F8" w:rsidP="00B500F8">
      <w:pPr>
        <w:sectPr w:rsidR="00B500F8"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0" w:type="auto"/>
        <w:jc w:val="center"/>
        <w:tblLayout w:type="fixed"/>
        <w:tblCellMar>
          <w:left w:w="0" w:type="dxa"/>
          <w:right w:w="0" w:type="dxa"/>
        </w:tblCellMar>
        <w:tblLook w:val="0000" w:firstRow="0" w:lastRow="0" w:firstColumn="0" w:lastColumn="0" w:noHBand="0" w:noVBand="0"/>
        <w:tblCaption w:val="States that Adopt NCWM-Recommended Updates "/>
        <w:tblDescription w:val="The table lists those states that adopt NCWM-recommended updates automatically (“YES”); see Sections 4 through 10 and paragraph 12.(m) of the Uniform Weights and Measures Law.  "/>
      </w:tblPr>
      <w:tblGrid>
        <w:gridCol w:w="1327"/>
        <w:gridCol w:w="665"/>
        <w:gridCol w:w="666"/>
        <w:gridCol w:w="739"/>
        <w:gridCol w:w="592"/>
        <w:gridCol w:w="665"/>
        <w:gridCol w:w="666"/>
        <w:gridCol w:w="666"/>
        <w:gridCol w:w="665"/>
        <w:gridCol w:w="666"/>
        <w:gridCol w:w="665"/>
        <w:gridCol w:w="666"/>
        <w:gridCol w:w="666"/>
      </w:tblGrid>
      <w:tr w:rsidR="006E21D2" w:rsidRPr="00E50EB7" w14:paraId="7EFEA596" w14:textId="77777777" w:rsidTr="00C43C88">
        <w:trPr>
          <w:cantSplit/>
          <w:trHeight w:val="585"/>
          <w:tblHeader/>
          <w:jc w:val="center"/>
        </w:trPr>
        <w:tc>
          <w:tcPr>
            <w:tcW w:w="1327" w:type="dxa"/>
            <w:vMerge w:val="restart"/>
            <w:tcBorders>
              <w:top w:val="double" w:sz="6" w:space="0" w:color="auto"/>
              <w:left w:val="double" w:sz="6" w:space="0" w:color="auto"/>
              <w:right w:val="nil"/>
            </w:tcBorders>
            <w:vAlign w:val="center"/>
          </w:tcPr>
          <w:p w14:paraId="6A4F835A" w14:textId="77777777" w:rsidR="006E21D2" w:rsidRPr="00E50EB7" w:rsidRDefault="006E21D2" w:rsidP="008E40C3">
            <w:pPr>
              <w:jc w:val="center"/>
              <w:rPr>
                <w:b/>
              </w:rPr>
            </w:pPr>
            <w:r w:rsidRPr="00E50EB7">
              <w:rPr>
                <w:b/>
              </w:rPr>
              <w:t>State</w:t>
            </w:r>
          </w:p>
        </w:tc>
        <w:tc>
          <w:tcPr>
            <w:tcW w:w="2070" w:type="dxa"/>
            <w:gridSpan w:val="3"/>
            <w:tcBorders>
              <w:top w:val="double" w:sz="6" w:space="0" w:color="auto"/>
              <w:left w:val="single" w:sz="6" w:space="0" w:color="auto"/>
              <w:bottom w:val="single" w:sz="6" w:space="0" w:color="auto"/>
              <w:right w:val="nil"/>
            </w:tcBorders>
            <w:vAlign w:val="center"/>
          </w:tcPr>
          <w:p w14:paraId="076EFD33" w14:textId="77777777" w:rsidR="006E21D2" w:rsidRPr="00E50EB7" w:rsidRDefault="006E21D2" w:rsidP="008E40C3">
            <w:pPr>
              <w:jc w:val="center"/>
              <w:rPr>
                <w:b/>
              </w:rPr>
            </w:pPr>
            <w:r w:rsidRPr="00E50EB7">
              <w:rPr>
                <w:b/>
              </w:rPr>
              <w:t>Laws</w:t>
            </w:r>
          </w:p>
        </w:tc>
        <w:tc>
          <w:tcPr>
            <w:tcW w:w="5917" w:type="dxa"/>
            <w:gridSpan w:val="9"/>
            <w:tcBorders>
              <w:top w:val="double" w:sz="6" w:space="0" w:color="auto"/>
              <w:left w:val="single" w:sz="6" w:space="0" w:color="auto"/>
              <w:bottom w:val="single" w:sz="6" w:space="0" w:color="auto"/>
              <w:right w:val="double" w:sz="6" w:space="0" w:color="auto"/>
            </w:tcBorders>
            <w:vAlign w:val="center"/>
          </w:tcPr>
          <w:p w14:paraId="47F43769" w14:textId="77777777" w:rsidR="006E21D2" w:rsidRPr="00E50EB7" w:rsidRDefault="006E21D2" w:rsidP="008E40C3">
            <w:pPr>
              <w:jc w:val="center"/>
              <w:rPr>
                <w:b/>
              </w:rPr>
            </w:pPr>
            <w:r w:rsidRPr="00E50EB7">
              <w:rPr>
                <w:b/>
              </w:rPr>
              <w:t>Regulations</w:t>
            </w:r>
          </w:p>
        </w:tc>
      </w:tr>
      <w:tr w:rsidR="006E21D2" w:rsidRPr="00E50EB7" w14:paraId="26889F0B" w14:textId="77777777" w:rsidTr="00C43C88">
        <w:trPr>
          <w:cantSplit/>
          <w:trHeight w:hRule="exact" w:val="1815"/>
          <w:tblHeader/>
          <w:jc w:val="center"/>
        </w:trPr>
        <w:tc>
          <w:tcPr>
            <w:tcW w:w="1327" w:type="dxa"/>
            <w:vMerge/>
            <w:tcBorders>
              <w:left w:val="double" w:sz="6" w:space="0" w:color="auto"/>
              <w:bottom w:val="double" w:sz="6" w:space="0" w:color="auto"/>
              <w:right w:val="nil"/>
            </w:tcBorders>
            <w:vAlign w:val="center"/>
          </w:tcPr>
          <w:p w14:paraId="0A2361A8" w14:textId="77777777" w:rsidR="006E21D2" w:rsidRPr="00E50EB7" w:rsidRDefault="006E21D2" w:rsidP="008E40C3">
            <w:pPr>
              <w:jc w:val="center"/>
              <w:rPr>
                <w:b/>
              </w:rPr>
            </w:pPr>
            <w:bookmarkStart w:id="305" w:name="_Hlk528850786"/>
          </w:p>
        </w:tc>
        <w:tc>
          <w:tcPr>
            <w:tcW w:w="665" w:type="dxa"/>
            <w:tcBorders>
              <w:top w:val="single" w:sz="6" w:space="0" w:color="auto"/>
              <w:left w:val="single" w:sz="6" w:space="0" w:color="auto"/>
              <w:bottom w:val="double" w:sz="6" w:space="0" w:color="auto"/>
              <w:right w:val="nil"/>
            </w:tcBorders>
            <w:textDirection w:val="btLr"/>
            <w:vAlign w:val="center"/>
          </w:tcPr>
          <w:p w14:paraId="0A662EBE" w14:textId="77777777" w:rsidR="006E21D2" w:rsidRPr="00E50EB7" w:rsidRDefault="006E21D2" w:rsidP="008E40C3">
            <w:pPr>
              <w:tabs>
                <w:tab w:val="left" w:pos="-1060"/>
              </w:tabs>
              <w:ind w:left="113" w:right="113"/>
              <w:rPr>
                <w:szCs w:val="20"/>
              </w:rPr>
            </w:pPr>
            <w:r w:rsidRPr="00E50EB7">
              <w:rPr>
                <w:szCs w:val="20"/>
              </w:rPr>
              <w:t>Weights and</w:t>
            </w:r>
          </w:p>
          <w:p w14:paraId="0D1BF828" w14:textId="26EFCC8A" w:rsidR="006E21D2" w:rsidRPr="00E50EB7" w:rsidRDefault="006E21D2" w:rsidP="008E40C3">
            <w:pPr>
              <w:tabs>
                <w:tab w:val="left" w:pos="-1060"/>
              </w:tabs>
              <w:ind w:left="113" w:right="113"/>
              <w:rPr>
                <w:szCs w:val="20"/>
              </w:rPr>
            </w:pPr>
            <w:r w:rsidRPr="00E50EB7">
              <w:rPr>
                <w:szCs w:val="20"/>
              </w:rPr>
              <w:t>Measures Law</w:t>
            </w:r>
            <w:r w:rsidR="0068794B">
              <w:rPr>
                <w:szCs w:val="20"/>
              </w:rPr>
              <w:fldChar w:fldCharType="begin"/>
            </w:r>
            <w:r w:rsidR="0068794B">
              <w:instrText xml:space="preserve"> XE "</w:instrText>
            </w:r>
            <w:r w:rsidR="0068794B" w:rsidRPr="00CB1627">
              <w:instrText>Weights and measures law</w:instrText>
            </w:r>
            <w:r w:rsidR="0068794B">
              <w:instrText xml:space="preserve">" </w:instrText>
            </w:r>
            <w:r w:rsidR="0068794B">
              <w:rPr>
                <w:szCs w:val="20"/>
              </w:rPr>
              <w:fldChar w:fldCharType="end"/>
            </w:r>
          </w:p>
        </w:tc>
        <w:tc>
          <w:tcPr>
            <w:tcW w:w="666" w:type="dxa"/>
            <w:tcBorders>
              <w:top w:val="single" w:sz="6" w:space="0" w:color="auto"/>
              <w:left w:val="single" w:sz="6" w:space="0" w:color="auto"/>
              <w:bottom w:val="double" w:sz="6" w:space="0" w:color="auto"/>
              <w:right w:val="nil"/>
            </w:tcBorders>
            <w:textDirection w:val="btLr"/>
            <w:vAlign w:val="center"/>
          </w:tcPr>
          <w:p w14:paraId="050BD4CD" w14:textId="77777777" w:rsidR="006E21D2" w:rsidRPr="00E50EB7" w:rsidRDefault="006E21D2" w:rsidP="008E40C3">
            <w:pPr>
              <w:tabs>
                <w:tab w:val="left" w:pos="-1060"/>
              </w:tabs>
              <w:ind w:left="113" w:right="113"/>
            </w:pPr>
            <w:r w:rsidRPr="00E50EB7">
              <w:t>Weighmaster Law</w:t>
            </w:r>
          </w:p>
          <w:p w14:paraId="31EF6DC7" w14:textId="13899F12" w:rsidR="006E21D2" w:rsidRPr="00E50EB7" w:rsidRDefault="006E21D2" w:rsidP="008E40C3">
            <w:pPr>
              <w:tabs>
                <w:tab w:val="left" w:pos="-1060"/>
              </w:tabs>
              <w:ind w:left="113" w:right="113"/>
            </w:pPr>
            <w:r w:rsidRPr="00E50EB7">
              <w:t>or Regulation</w:t>
            </w:r>
            <w:r w:rsidR="0068794B">
              <w:fldChar w:fldCharType="begin"/>
            </w:r>
            <w:r w:rsidR="0068794B">
              <w:instrText xml:space="preserve"> XE "</w:instrText>
            </w:r>
            <w:r w:rsidR="0068794B" w:rsidRPr="001C141B">
              <w:instrText>Weighmaster law or regulations</w:instrText>
            </w:r>
            <w:r w:rsidR="0068794B">
              <w:instrText xml:space="preserve">" </w:instrText>
            </w:r>
            <w:r w:rsidR="0068794B">
              <w:fldChar w:fldCharType="end"/>
            </w:r>
          </w:p>
        </w:tc>
        <w:tc>
          <w:tcPr>
            <w:tcW w:w="739" w:type="dxa"/>
            <w:tcBorders>
              <w:top w:val="single" w:sz="6" w:space="0" w:color="auto"/>
              <w:left w:val="single" w:sz="6" w:space="0" w:color="auto"/>
              <w:bottom w:val="double" w:sz="6" w:space="0" w:color="auto"/>
              <w:right w:val="nil"/>
            </w:tcBorders>
            <w:textDirection w:val="btLr"/>
            <w:vAlign w:val="center"/>
          </w:tcPr>
          <w:p w14:paraId="495332B3" w14:textId="4F4AE14F" w:rsidR="006E21D2" w:rsidRPr="00E50EB7" w:rsidRDefault="006E21D2" w:rsidP="008E40C3">
            <w:pPr>
              <w:tabs>
                <w:tab w:val="left" w:pos="-1060"/>
              </w:tabs>
              <w:ind w:left="113" w:right="113"/>
              <w:rPr>
                <w:szCs w:val="20"/>
              </w:rPr>
            </w:pPr>
            <w:r w:rsidRPr="00E50EB7">
              <w:rPr>
                <w:szCs w:val="20"/>
              </w:rPr>
              <w:t>Uniform Fuel Law</w:t>
            </w:r>
            <w:r w:rsidR="0068794B">
              <w:rPr>
                <w:szCs w:val="20"/>
              </w:rPr>
              <w:fldChar w:fldCharType="begin"/>
            </w:r>
            <w:r w:rsidR="0068794B">
              <w:instrText xml:space="preserve"> XE "</w:instrText>
            </w:r>
            <w:r w:rsidR="0068794B" w:rsidRPr="008A4577">
              <w:rPr>
                <w:szCs w:val="20"/>
              </w:rPr>
              <w:instrText xml:space="preserve">Uniform </w:instrText>
            </w:r>
            <w:r w:rsidR="0068794B" w:rsidRPr="008A4577">
              <w:instrText>f</w:instrText>
            </w:r>
            <w:r w:rsidR="0068794B" w:rsidRPr="008A4577">
              <w:rPr>
                <w:szCs w:val="20"/>
              </w:rPr>
              <w:instrText xml:space="preserve">uel </w:instrText>
            </w:r>
            <w:r w:rsidR="0068794B" w:rsidRPr="008A4577">
              <w:instrText>l</w:instrText>
            </w:r>
            <w:r w:rsidR="0068794B" w:rsidRPr="008A4577">
              <w:rPr>
                <w:szCs w:val="20"/>
              </w:rPr>
              <w:instrText>aw</w:instrText>
            </w:r>
            <w:r w:rsidR="0068794B">
              <w:instrText xml:space="preserve">" </w:instrText>
            </w:r>
            <w:r w:rsidR="0068794B">
              <w:rPr>
                <w:szCs w:val="20"/>
              </w:rPr>
              <w:fldChar w:fldCharType="end"/>
            </w:r>
          </w:p>
        </w:tc>
        <w:tc>
          <w:tcPr>
            <w:tcW w:w="592" w:type="dxa"/>
            <w:tcBorders>
              <w:top w:val="single" w:sz="6" w:space="0" w:color="auto"/>
              <w:left w:val="single" w:sz="6" w:space="0" w:color="auto"/>
              <w:bottom w:val="double" w:sz="6" w:space="0" w:color="auto"/>
              <w:right w:val="nil"/>
            </w:tcBorders>
            <w:textDirection w:val="btLr"/>
            <w:vAlign w:val="center"/>
          </w:tcPr>
          <w:p w14:paraId="17CCDAD7" w14:textId="77777777" w:rsidR="006E21D2" w:rsidRPr="00E50EB7" w:rsidRDefault="006E21D2" w:rsidP="008E40C3">
            <w:pPr>
              <w:tabs>
                <w:tab w:val="left" w:pos="-1060"/>
              </w:tabs>
              <w:ind w:left="113" w:right="113"/>
            </w:pPr>
            <w:r w:rsidRPr="00E50EB7">
              <w:t xml:space="preserve">Packaging and </w:t>
            </w:r>
          </w:p>
          <w:p w14:paraId="28F42D78" w14:textId="197A8DE8" w:rsidR="006E21D2" w:rsidRPr="00E50EB7" w:rsidRDefault="006E21D2" w:rsidP="008E40C3">
            <w:pPr>
              <w:tabs>
                <w:tab w:val="left" w:pos="-1060"/>
              </w:tabs>
              <w:ind w:left="113" w:right="113"/>
            </w:pPr>
            <w:r w:rsidRPr="00E50EB7">
              <w:t>Labeling</w:t>
            </w:r>
            <w:r w:rsidR="00BB1651">
              <w:fldChar w:fldCharType="begin"/>
            </w:r>
            <w:r w:rsidR="00BB1651">
              <w:instrText xml:space="preserve"> XE "</w:instrText>
            </w:r>
            <w:r w:rsidR="00BB1651" w:rsidRPr="00EE56CF">
              <w:instrText>Packaging and labeling</w:instrText>
            </w:r>
            <w:r w:rsidR="00BB1651">
              <w:instrText xml:space="preserve">" </w:instrText>
            </w:r>
            <w:r w:rsidR="00BB1651">
              <w:fldChar w:fldCharType="end"/>
            </w:r>
          </w:p>
        </w:tc>
        <w:tc>
          <w:tcPr>
            <w:tcW w:w="665" w:type="dxa"/>
            <w:tcBorders>
              <w:top w:val="single" w:sz="6" w:space="0" w:color="auto"/>
              <w:left w:val="single" w:sz="6" w:space="0" w:color="auto"/>
              <w:bottom w:val="double" w:sz="6" w:space="0" w:color="auto"/>
              <w:right w:val="nil"/>
            </w:tcBorders>
            <w:textDirection w:val="btLr"/>
            <w:vAlign w:val="center"/>
          </w:tcPr>
          <w:p w14:paraId="3A811362" w14:textId="06B27170" w:rsidR="006E21D2" w:rsidRPr="00E50EB7" w:rsidRDefault="006E21D2" w:rsidP="008E40C3">
            <w:pPr>
              <w:tabs>
                <w:tab w:val="left" w:pos="-1060"/>
              </w:tabs>
              <w:ind w:left="113" w:right="113"/>
            </w:pPr>
            <w:r w:rsidRPr="00E50EB7">
              <w:t>Method of Sale</w:t>
            </w:r>
            <w:r w:rsidR="00BB1651">
              <w:fldChar w:fldCharType="begin"/>
            </w:r>
            <w:r w:rsidR="00BB1651">
              <w:instrText xml:space="preserve"> XE "</w:instrText>
            </w:r>
            <w:r w:rsidR="00BB1651" w:rsidRPr="00654A88">
              <w:instrText>Method of sale</w:instrText>
            </w:r>
            <w:r w:rsidR="00BB1651">
              <w:instrText xml:space="preserve">" </w:instrText>
            </w:r>
            <w:r w:rsidR="00BB1651">
              <w:fldChar w:fldCharType="end"/>
            </w:r>
          </w:p>
        </w:tc>
        <w:tc>
          <w:tcPr>
            <w:tcW w:w="666" w:type="dxa"/>
            <w:tcBorders>
              <w:top w:val="single" w:sz="6" w:space="0" w:color="auto"/>
              <w:left w:val="single" w:sz="6" w:space="0" w:color="auto"/>
              <w:bottom w:val="double" w:sz="6" w:space="0" w:color="auto"/>
              <w:right w:val="nil"/>
            </w:tcBorders>
            <w:textDirection w:val="btLr"/>
            <w:vAlign w:val="center"/>
          </w:tcPr>
          <w:p w14:paraId="04D178B0" w14:textId="06B69215" w:rsidR="006E21D2" w:rsidRPr="00E50EB7" w:rsidRDefault="006E21D2" w:rsidP="008E40C3">
            <w:pPr>
              <w:tabs>
                <w:tab w:val="left" w:pos="-1060"/>
              </w:tabs>
              <w:ind w:left="113" w:right="113"/>
            </w:pPr>
            <w:r w:rsidRPr="00E50EB7">
              <w:t>Price Verification</w:t>
            </w:r>
            <w:r w:rsidR="00BB1651">
              <w:fldChar w:fldCharType="begin"/>
            </w:r>
            <w:r w:rsidR="00BB1651">
              <w:instrText xml:space="preserve"> XE "</w:instrText>
            </w:r>
            <w:r w:rsidR="00BB1651" w:rsidRPr="00AB03D5">
              <w:instrText>Price verification</w:instrText>
            </w:r>
            <w:r w:rsidR="00BB1651">
              <w:instrText xml:space="preserve">" </w:instrText>
            </w:r>
            <w:r w:rsidR="00BB1651">
              <w:fldChar w:fldCharType="end"/>
            </w:r>
          </w:p>
        </w:tc>
        <w:tc>
          <w:tcPr>
            <w:tcW w:w="666" w:type="dxa"/>
            <w:tcBorders>
              <w:top w:val="single" w:sz="6" w:space="0" w:color="auto"/>
              <w:left w:val="single" w:sz="6" w:space="0" w:color="auto"/>
              <w:bottom w:val="double" w:sz="6" w:space="0" w:color="auto"/>
              <w:right w:val="nil"/>
            </w:tcBorders>
            <w:textDirection w:val="btLr"/>
            <w:vAlign w:val="center"/>
          </w:tcPr>
          <w:p w14:paraId="730FA27E" w14:textId="250EF28B" w:rsidR="006E21D2" w:rsidRPr="00E50EB7" w:rsidRDefault="006E21D2" w:rsidP="008E40C3">
            <w:pPr>
              <w:tabs>
                <w:tab w:val="left" w:pos="-1060"/>
              </w:tabs>
              <w:ind w:left="113" w:right="113"/>
            </w:pPr>
            <w:r w:rsidRPr="00E50EB7">
              <w:t>Unit Pricing</w:t>
            </w:r>
            <w:r w:rsidR="00BB1651">
              <w:fldChar w:fldCharType="begin"/>
            </w:r>
            <w:r w:rsidR="00BB1651">
              <w:instrText xml:space="preserve"> XE "</w:instrText>
            </w:r>
            <w:r w:rsidR="00BB1651" w:rsidRPr="00C120FA">
              <w:instrText>Unit pricing</w:instrText>
            </w:r>
            <w:r w:rsidR="00BB1651">
              <w:instrText xml:space="preserve">" </w:instrText>
            </w:r>
            <w:r w:rsidR="00BB1651">
              <w:fldChar w:fldCharType="end"/>
            </w:r>
          </w:p>
        </w:tc>
        <w:tc>
          <w:tcPr>
            <w:tcW w:w="665" w:type="dxa"/>
            <w:tcBorders>
              <w:top w:val="single" w:sz="6" w:space="0" w:color="auto"/>
              <w:left w:val="single" w:sz="6" w:space="0" w:color="auto"/>
              <w:bottom w:val="double" w:sz="6" w:space="0" w:color="auto"/>
              <w:right w:val="nil"/>
            </w:tcBorders>
            <w:textDirection w:val="btLr"/>
            <w:vAlign w:val="center"/>
          </w:tcPr>
          <w:p w14:paraId="39D9C292" w14:textId="77777777" w:rsidR="006E21D2" w:rsidRPr="00E50EB7" w:rsidRDefault="006E21D2" w:rsidP="008E40C3">
            <w:pPr>
              <w:tabs>
                <w:tab w:val="left" w:pos="-1060"/>
              </w:tabs>
              <w:ind w:left="113" w:right="113"/>
            </w:pPr>
            <w:r w:rsidRPr="00E50EB7">
              <w:t>Registration of</w:t>
            </w:r>
          </w:p>
          <w:p w14:paraId="720A2C2F" w14:textId="0320629F" w:rsidR="006E21D2" w:rsidRPr="00E50EB7" w:rsidRDefault="006E21D2" w:rsidP="008E40C3">
            <w:pPr>
              <w:tabs>
                <w:tab w:val="left" w:pos="-1060"/>
              </w:tabs>
              <w:ind w:left="113" w:right="113"/>
            </w:pPr>
            <w:r w:rsidRPr="00E50EB7">
              <w:t>Service Agencies</w:t>
            </w:r>
            <w:r w:rsidR="00BB1651">
              <w:fldChar w:fldCharType="begin"/>
            </w:r>
            <w:r w:rsidR="00BB1651">
              <w:instrText xml:space="preserve"> XE "</w:instrText>
            </w:r>
            <w:r w:rsidR="00BB1651" w:rsidRPr="00117F6E">
              <w:instrText>Registration of service agencies</w:instrText>
            </w:r>
            <w:r w:rsidR="00BB1651">
              <w:instrText xml:space="preserve">" </w:instrText>
            </w:r>
            <w:r w:rsidR="00BB1651">
              <w:fldChar w:fldCharType="end"/>
            </w:r>
          </w:p>
        </w:tc>
        <w:tc>
          <w:tcPr>
            <w:tcW w:w="666" w:type="dxa"/>
            <w:tcBorders>
              <w:top w:val="single" w:sz="6" w:space="0" w:color="auto"/>
              <w:left w:val="single" w:sz="6" w:space="0" w:color="auto"/>
              <w:bottom w:val="double" w:sz="6" w:space="0" w:color="auto"/>
              <w:right w:val="nil"/>
            </w:tcBorders>
            <w:textDirection w:val="btLr"/>
            <w:vAlign w:val="center"/>
          </w:tcPr>
          <w:p w14:paraId="0B4DFC6A" w14:textId="497B79D7" w:rsidR="006E21D2" w:rsidRPr="00E50EB7" w:rsidRDefault="006E21D2" w:rsidP="008E40C3">
            <w:pPr>
              <w:tabs>
                <w:tab w:val="left" w:pos="-1060"/>
              </w:tabs>
              <w:ind w:left="113" w:right="113"/>
            </w:pPr>
            <w:r w:rsidRPr="00E50EB7">
              <w:t>Type Evaluation</w:t>
            </w:r>
            <w:r w:rsidR="00BB1651">
              <w:fldChar w:fldCharType="begin"/>
            </w:r>
            <w:r w:rsidR="00BB1651">
              <w:instrText xml:space="preserve"> XE "</w:instrText>
            </w:r>
            <w:r w:rsidR="00BB1651" w:rsidRPr="006A0B1E">
              <w:instrText>Type evaluation</w:instrText>
            </w:r>
            <w:r w:rsidR="00BB1651">
              <w:instrText xml:space="preserve">" </w:instrText>
            </w:r>
            <w:r w:rsidR="00BB1651">
              <w:fldChar w:fldCharType="end"/>
            </w:r>
          </w:p>
        </w:tc>
        <w:tc>
          <w:tcPr>
            <w:tcW w:w="665" w:type="dxa"/>
            <w:tcBorders>
              <w:top w:val="single" w:sz="6" w:space="0" w:color="auto"/>
              <w:left w:val="single" w:sz="6" w:space="0" w:color="auto"/>
              <w:bottom w:val="double" w:sz="6" w:space="0" w:color="auto"/>
              <w:right w:val="nil"/>
            </w:tcBorders>
            <w:textDirection w:val="btLr"/>
            <w:vAlign w:val="center"/>
          </w:tcPr>
          <w:p w14:paraId="49D9335E" w14:textId="77777777" w:rsidR="006E21D2" w:rsidRPr="00E50EB7" w:rsidRDefault="006E21D2" w:rsidP="008E40C3">
            <w:pPr>
              <w:tabs>
                <w:tab w:val="left" w:pos="-1060"/>
              </w:tabs>
              <w:ind w:left="113" w:right="113"/>
            </w:pPr>
            <w:r w:rsidRPr="00E50EB7">
              <w:t xml:space="preserve">Uniform Fuel </w:t>
            </w:r>
          </w:p>
          <w:p w14:paraId="2C947437" w14:textId="20FE018D" w:rsidR="006E21D2" w:rsidRPr="00E50EB7" w:rsidRDefault="006E21D2" w:rsidP="008E40C3">
            <w:pPr>
              <w:tabs>
                <w:tab w:val="left" w:pos="-1060"/>
              </w:tabs>
              <w:ind w:left="113" w:right="113"/>
            </w:pPr>
            <w:r w:rsidRPr="00E50EB7">
              <w:t>Regulation</w:t>
            </w:r>
            <w:r w:rsidR="00BB1651">
              <w:fldChar w:fldCharType="begin"/>
            </w:r>
            <w:r w:rsidR="00BB1651">
              <w:instrText xml:space="preserve"> XE "</w:instrText>
            </w:r>
            <w:r w:rsidR="00BB1651" w:rsidRPr="000002EF">
              <w:instrText>Uniform fuel regulation</w:instrText>
            </w:r>
            <w:r w:rsidR="00BB1651">
              <w:instrText xml:space="preserve">" </w:instrText>
            </w:r>
            <w:r w:rsidR="00BB1651">
              <w:fldChar w:fldCharType="end"/>
            </w:r>
          </w:p>
        </w:tc>
        <w:tc>
          <w:tcPr>
            <w:tcW w:w="666" w:type="dxa"/>
            <w:tcBorders>
              <w:top w:val="single" w:sz="6" w:space="0" w:color="auto"/>
              <w:left w:val="single" w:sz="6" w:space="0" w:color="auto"/>
              <w:bottom w:val="double" w:sz="6" w:space="0" w:color="auto"/>
              <w:right w:val="nil"/>
            </w:tcBorders>
            <w:textDirection w:val="btLr"/>
            <w:vAlign w:val="center"/>
          </w:tcPr>
          <w:p w14:paraId="563B3E5E" w14:textId="40E648CC" w:rsidR="006E21D2" w:rsidRPr="00E50EB7" w:rsidRDefault="006E21D2" w:rsidP="008E40C3">
            <w:pPr>
              <w:tabs>
                <w:tab w:val="left" w:pos="-1060"/>
              </w:tabs>
              <w:ind w:left="113" w:right="113"/>
            </w:pPr>
            <w:r w:rsidRPr="00E50EB7">
              <w:t>Handbook 44</w:t>
            </w:r>
            <w:r w:rsidR="00BB1651">
              <w:fldChar w:fldCharType="begin"/>
            </w:r>
            <w:r w:rsidR="00BB1651">
              <w:instrText xml:space="preserve"> XE "</w:instrText>
            </w:r>
            <w:r w:rsidR="00BB1651" w:rsidRPr="002B2F93">
              <w:instrText>Handbook 44</w:instrText>
            </w:r>
            <w:r w:rsidR="00BB1651">
              <w:instrText xml:space="preserve">" </w:instrText>
            </w:r>
            <w:r w:rsidR="00BB1651">
              <w:fldChar w:fldCharType="end"/>
            </w:r>
          </w:p>
        </w:tc>
        <w:tc>
          <w:tcPr>
            <w:tcW w:w="666" w:type="dxa"/>
            <w:tcBorders>
              <w:top w:val="single" w:sz="6" w:space="0" w:color="auto"/>
              <w:left w:val="single" w:sz="6" w:space="0" w:color="auto"/>
              <w:bottom w:val="double" w:sz="6" w:space="0" w:color="auto"/>
              <w:right w:val="double" w:sz="6" w:space="0" w:color="auto"/>
            </w:tcBorders>
            <w:textDirection w:val="btLr"/>
            <w:vAlign w:val="center"/>
          </w:tcPr>
          <w:p w14:paraId="39D47491" w14:textId="0943803F" w:rsidR="006E21D2" w:rsidRPr="00E50EB7" w:rsidRDefault="006E21D2" w:rsidP="008E40C3">
            <w:pPr>
              <w:tabs>
                <w:tab w:val="left" w:pos="-1060"/>
              </w:tabs>
              <w:ind w:left="113" w:right="113"/>
            </w:pPr>
            <w:r w:rsidRPr="00E50EB7">
              <w:t>Handbook 133</w:t>
            </w:r>
            <w:r w:rsidR="00BB1651">
              <w:fldChar w:fldCharType="begin"/>
            </w:r>
            <w:r w:rsidR="00BB1651">
              <w:instrText xml:space="preserve"> XE "</w:instrText>
            </w:r>
            <w:r w:rsidR="00BB1651" w:rsidRPr="00821A84">
              <w:instrText>Handbook 133</w:instrText>
            </w:r>
            <w:r w:rsidR="00BB1651">
              <w:instrText xml:space="preserve">" </w:instrText>
            </w:r>
            <w:r w:rsidR="00BB1651">
              <w:fldChar w:fldCharType="end"/>
            </w:r>
          </w:p>
        </w:tc>
      </w:tr>
      <w:bookmarkEnd w:id="305"/>
      <w:tr w:rsidR="006E21D2" w:rsidRPr="00840942" w14:paraId="4228C8F1" w14:textId="77777777" w:rsidTr="00C43C88">
        <w:trPr>
          <w:cantSplit/>
          <w:trHeight w:val="465"/>
          <w:jc w:val="center"/>
        </w:trPr>
        <w:tc>
          <w:tcPr>
            <w:tcW w:w="1327" w:type="dxa"/>
            <w:tcBorders>
              <w:top w:val="double" w:sz="6" w:space="0" w:color="auto"/>
              <w:left w:val="double" w:sz="6" w:space="0" w:color="auto"/>
              <w:bottom w:val="nil"/>
              <w:right w:val="nil"/>
            </w:tcBorders>
            <w:vAlign w:val="center"/>
          </w:tcPr>
          <w:p w14:paraId="624A1D98" w14:textId="77777777" w:rsidR="006E21D2" w:rsidRPr="00840942" w:rsidRDefault="006E21D2" w:rsidP="008E40C3">
            <w:pPr>
              <w:ind w:left="98"/>
            </w:pPr>
            <w:r w:rsidRPr="00840942">
              <w:t>Alabama</w:t>
            </w:r>
          </w:p>
        </w:tc>
        <w:tc>
          <w:tcPr>
            <w:tcW w:w="665" w:type="dxa"/>
            <w:tcBorders>
              <w:top w:val="double" w:sz="6" w:space="0" w:color="auto"/>
              <w:left w:val="single" w:sz="6" w:space="0" w:color="auto"/>
              <w:bottom w:val="nil"/>
              <w:right w:val="nil"/>
            </w:tcBorders>
            <w:vAlign w:val="center"/>
          </w:tcPr>
          <w:p w14:paraId="505E3DB0" w14:textId="77777777" w:rsidR="006E21D2" w:rsidRPr="00840942" w:rsidRDefault="006E21D2" w:rsidP="008E40C3">
            <w:pPr>
              <w:jc w:val="center"/>
            </w:pPr>
            <w:r w:rsidRPr="00840942">
              <w:t>yes</w:t>
            </w:r>
          </w:p>
        </w:tc>
        <w:tc>
          <w:tcPr>
            <w:tcW w:w="666" w:type="dxa"/>
            <w:tcBorders>
              <w:top w:val="double" w:sz="6" w:space="0" w:color="auto"/>
              <w:left w:val="single" w:sz="6" w:space="0" w:color="auto"/>
              <w:bottom w:val="nil"/>
              <w:right w:val="nil"/>
            </w:tcBorders>
            <w:vAlign w:val="center"/>
          </w:tcPr>
          <w:p w14:paraId="4A71713D" w14:textId="77777777" w:rsidR="006E21D2" w:rsidRPr="00840942" w:rsidRDefault="006E21D2" w:rsidP="008E40C3">
            <w:pPr>
              <w:jc w:val="center"/>
            </w:pPr>
            <w:r w:rsidRPr="00840942">
              <w:t>yes</w:t>
            </w:r>
          </w:p>
        </w:tc>
        <w:tc>
          <w:tcPr>
            <w:tcW w:w="739" w:type="dxa"/>
            <w:tcBorders>
              <w:top w:val="double" w:sz="6" w:space="0" w:color="auto"/>
              <w:left w:val="single" w:sz="6" w:space="0" w:color="auto"/>
              <w:bottom w:val="nil"/>
              <w:right w:val="nil"/>
            </w:tcBorders>
            <w:vAlign w:val="center"/>
          </w:tcPr>
          <w:p w14:paraId="7D120500" w14:textId="77777777" w:rsidR="006E21D2" w:rsidRPr="00840942" w:rsidRDefault="006E21D2" w:rsidP="008E40C3">
            <w:pPr>
              <w:jc w:val="center"/>
            </w:pPr>
            <w:r w:rsidRPr="00840942">
              <w:t>yes</w:t>
            </w:r>
          </w:p>
        </w:tc>
        <w:tc>
          <w:tcPr>
            <w:tcW w:w="592" w:type="dxa"/>
            <w:tcBorders>
              <w:top w:val="double" w:sz="6" w:space="0" w:color="auto"/>
              <w:left w:val="single" w:sz="6" w:space="0" w:color="auto"/>
              <w:bottom w:val="nil"/>
              <w:right w:val="nil"/>
            </w:tcBorders>
            <w:vAlign w:val="center"/>
          </w:tcPr>
          <w:p w14:paraId="3756DB05" w14:textId="77777777" w:rsidR="006E21D2" w:rsidRPr="00840942" w:rsidRDefault="006E21D2" w:rsidP="008E40C3">
            <w:pPr>
              <w:jc w:val="center"/>
            </w:pPr>
            <w:r w:rsidRPr="00840942">
              <w:t>yes</w:t>
            </w:r>
          </w:p>
        </w:tc>
        <w:tc>
          <w:tcPr>
            <w:tcW w:w="665" w:type="dxa"/>
            <w:tcBorders>
              <w:top w:val="double" w:sz="6" w:space="0" w:color="auto"/>
              <w:left w:val="single" w:sz="6" w:space="0" w:color="auto"/>
              <w:bottom w:val="nil"/>
              <w:right w:val="nil"/>
            </w:tcBorders>
            <w:vAlign w:val="center"/>
          </w:tcPr>
          <w:p w14:paraId="1A1D18C6" w14:textId="77777777" w:rsidR="006E21D2" w:rsidRPr="00840942" w:rsidRDefault="006E21D2" w:rsidP="008E40C3">
            <w:pPr>
              <w:jc w:val="center"/>
            </w:pPr>
            <w:r w:rsidRPr="00840942">
              <w:t>yes</w:t>
            </w:r>
          </w:p>
        </w:tc>
        <w:tc>
          <w:tcPr>
            <w:tcW w:w="666" w:type="dxa"/>
            <w:tcBorders>
              <w:top w:val="double" w:sz="6" w:space="0" w:color="auto"/>
              <w:left w:val="single" w:sz="6" w:space="0" w:color="auto"/>
              <w:bottom w:val="nil"/>
              <w:right w:val="nil"/>
            </w:tcBorders>
            <w:vAlign w:val="center"/>
          </w:tcPr>
          <w:p w14:paraId="694C221E" w14:textId="77777777" w:rsidR="006E21D2" w:rsidRPr="00840942" w:rsidRDefault="006E21D2" w:rsidP="008E40C3">
            <w:pPr>
              <w:jc w:val="center"/>
            </w:pPr>
            <w:r w:rsidRPr="00840942">
              <w:t>YES</w:t>
            </w:r>
          </w:p>
        </w:tc>
        <w:tc>
          <w:tcPr>
            <w:tcW w:w="666" w:type="dxa"/>
            <w:tcBorders>
              <w:top w:val="double" w:sz="6" w:space="0" w:color="auto"/>
              <w:left w:val="single" w:sz="6" w:space="0" w:color="auto"/>
              <w:bottom w:val="nil"/>
              <w:right w:val="nil"/>
            </w:tcBorders>
            <w:vAlign w:val="center"/>
          </w:tcPr>
          <w:p w14:paraId="28C5CFF6" w14:textId="77777777" w:rsidR="006E21D2" w:rsidRPr="00840942" w:rsidRDefault="006E21D2" w:rsidP="008E40C3">
            <w:pPr>
              <w:jc w:val="center"/>
            </w:pPr>
            <w:r w:rsidRPr="00840942">
              <w:t>NO</w:t>
            </w:r>
          </w:p>
        </w:tc>
        <w:tc>
          <w:tcPr>
            <w:tcW w:w="665" w:type="dxa"/>
            <w:tcBorders>
              <w:top w:val="double" w:sz="6" w:space="0" w:color="auto"/>
              <w:left w:val="single" w:sz="6" w:space="0" w:color="auto"/>
              <w:bottom w:val="nil"/>
              <w:right w:val="nil"/>
            </w:tcBorders>
            <w:vAlign w:val="center"/>
          </w:tcPr>
          <w:p w14:paraId="47C7DBE5" w14:textId="77777777" w:rsidR="006E21D2" w:rsidRPr="00840942" w:rsidRDefault="006E21D2" w:rsidP="008E40C3">
            <w:pPr>
              <w:jc w:val="center"/>
            </w:pPr>
            <w:r w:rsidRPr="00840942">
              <w:t>yes</w:t>
            </w:r>
          </w:p>
        </w:tc>
        <w:tc>
          <w:tcPr>
            <w:tcW w:w="666" w:type="dxa"/>
            <w:tcBorders>
              <w:top w:val="double" w:sz="6" w:space="0" w:color="auto"/>
              <w:left w:val="single" w:sz="6" w:space="0" w:color="auto"/>
              <w:bottom w:val="nil"/>
              <w:right w:val="nil"/>
            </w:tcBorders>
            <w:vAlign w:val="center"/>
          </w:tcPr>
          <w:p w14:paraId="594BBDA0" w14:textId="77777777" w:rsidR="006E21D2" w:rsidRPr="00840942" w:rsidRDefault="006E21D2" w:rsidP="008E40C3">
            <w:pPr>
              <w:jc w:val="center"/>
            </w:pPr>
            <w:r w:rsidRPr="00840942">
              <w:t>yes</w:t>
            </w:r>
          </w:p>
        </w:tc>
        <w:tc>
          <w:tcPr>
            <w:tcW w:w="665" w:type="dxa"/>
            <w:tcBorders>
              <w:top w:val="double" w:sz="6" w:space="0" w:color="auto"/>
              <w:left w:val="single" w:sz="6" w:space="0" w:color="auto"/>
              <w:bottom w:val="nil"/>
              <w:right w:val="nil"/>
            </w:tcBorders>
            <w:vAlign w:val="center"/>
          </w:tcPr>
          <w:p w14:paraId="49B6905F" w14:textId="77777777" w:rsidR="006E21D2" w:rsidRPr="00840942" w:rsidRDefault="006E21D2" w:rsidP="008E40C3">
            <w:pPr>
              <w:jc w:val="center"/>
            </w:pPr>
            <w:r w:rsidRPr="00840942">
              <w:t>yes*</w:t>
            </w:r>
          </w:p>
        </w:tc>
        <w:tc>
          <w:tcPr>
            <w:tcW w:w="666" w:type="dxa"/>
            <w:tcBorders>
              <w:top w:val="double" w:sz="6" w:space="0" w:color="auto"/>
              <w:left w:val="single" w:sz="6" w:space="0" w:color="auto"/>
              <w:bottom w:val="nil"/>
              <w:right w:val="nil"/>
            </w:tcBorders>
            <w:vAlign w:val="center"/>
          </w:tcPr>
          <w:p w14:paraId="7BCD5FE7" w14:textId="77777777" w:rsidR="006E21D2" w:rsidRPr="00840942" w:rsidRDefault="006E21D2" w:rsidP="008E40C3">
            <w:pPr>
              <w:jc w:val="center"/>
            </w:pPr>
            <w:r w:rsidRPr="00840942">
              <w:t>YES</w:t>
            </w:r>
          </w:p>
        </w:tc>
        <w:tc>
          <w:tcPr>
            <w:tcW w:w="666" w:type="dxa"/>
            <w:tcBorders>
              <w:top w:val="double" w:sz="6" w:space="0" w:color="auto"/>
              <w:left w:val="single" w:sz="6" w:space="0" w:color="auto"/>
              <w:bottom w:val="nil"/>
              <w:right w:val="double" w:sz="6" w:space="0" w:color="auto"/>
            </w:tcBorders>
            <w:vAlign w:val="center"/>
          </w:tcPr>
          <w:p w14:paraId="10E5277E" w14:textId="77777777" w:rsidR="006E21D2" w:rsidRPr="00840942" w:rsidRDefault="006E21D2" w:rsidP="008E40C3">
            <w:pPr>
              <w:jc w:val="center"/>
            </w:pPr>
            <w:r w:rsidRPr="00840942">
              <w:t>YES</w:t>
            </w:r>
          </w:p>
        </w:tc>
      </w:tr>
      <w:tr w:rsidR="006E21D2" w:rsidRPr="00840942" w14:paraId="5D2F3FDA"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31B199EC" w14:textId="77777777" w:rsidR="006E21D2" w:rsidRPr="00840942" w:rsidRDefault="006E21D2" w:rsidP="008E40C3">
            <w:pPr>
              <w:ind w:left="98"/>
            </w:pPr>
            <w:r w:rsidRPr="00840942">
              <w:t>Alaska</w:t>
            </w:r>
          </w:p>
        </w:tc>
        <w:tc>
          <w:tcPr>
            <w:tcW w:w="665" w:type="dxa"/>
            <w:tcBorders>
              <w:top w:val="single" w:sz="6" w:space="0" w:color="auto"/>
              <w:left w:val="single" w:sz="6" w:space="0" w:color="auto"/>
              <w:bottom w:val="nil"/>
              <w:right w:val="nil"/>
            </w:tcBorders>
            <w:vAlign w:val="center"/>
          </w:tcPr>
          <w:p w14:paraId="056ABA72"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6A7F545E" w14:textId="77777777" w:rsidR="006E21D2" w:rsidRPr="00840942" w:rsidRDefault="006E21D2" w:rsidP="008E40C3">
            <w:pPr>
              <w:jc w:val="center"/>
            </w:pPr>
            <w:r w:rsidRPr="00840942">
              <w:t>NO</w:t>
            </w:r>
          </w:p>
        </w:tc>
        <w:tc>
          <w:tcPr>
            <w:tcW w:w="739" w:type="dxa"/>
            <w:tcBorders>
              <w:top w:val="single" w:sz="6" w:space="0" w:color="auto"/>
              <w:left w:val="single" w:sz="6" w:space="0" w:color="auto"/>
              <w:bottom w:val="nil"/>
              <w:right w:val="nil"/>
            </w:tcBorders>
            <w:vAlign w:val="center"/>
          </w:tcPr>
          <w:p w14:paraId="31D499C1" w14:textId="77777777" w:rsidR="006E21D2" w:rsidRPr="00840942" w:rsidRDefault="006E21D2" w:rsidP="008E40C3">
            <w:pPr>
              <w:jc w:val="center"/>
            </w:pPr>
            <w:r w:rsidRPr="00840942">
              <w:t>NO</w:t>
            </w:r>
          </w:p>
        </w:tc>
        <w:tc>
          <w:tcPr>
            <w:tcW w:w="592" w:type="dxa"/>
            <w:tcBorders>
              <w:top w:val="single" w:sz="6" w:space="0" w:color="auto"/>
              <w:left w:val="single" w:sz="6" w:space="0" w:color="auto"/>
              <w:bottom w:val="nil"/>
              <w:right w:val="nil"/>
            </w:tcBorders>
            <w:vAlign w:val="center"/>
          </w:tcPr>
          <w:p w14:paraId="441B4167" w14:textId="77777777" w:rsidR="006E21D2" w:rsidRPr="00840942" w:rsidRDefault="006E21D2" w:rsidP="008E40C3">
            <w:pPr>
              <w:jc w:val="center"/>
              <w:rPr>
                <w:caps/>
              </w:rPr>
            </w:pPr>
            <w:r w:rsidRPr="00840942">
              <w:t>yes</w:t>
            </w:r>
          </w:p>
        </w:tc>
        <w:tc>
          <w:tcPr>
            <w:tcW w:w="665" w:type="dxa"/>
            <w:tcBorders>
              <w:top w:val="single" w:sz="6" w:space="0" w:color="auto"/>
              <w:left w:val="single" w:sz="6" w:space="0" w:color="auto"/>
              <w:bottom w:val="nil"/>
              <w:right w:val="nil"/>
            </w:tcBorders>
            <w:vAlign w:val="center"/>
          </w:tcPr>
          <w:p w14:paraId="64A8E069" w14:textId="77777777" w:rsidR="006E21D2" w:rsidRPr="00840942" w:rsidRDefault="006E21D2" w:rsidP="008E40C3">
            <w:pPr>
              <w:jc w:val="center"/>
              <w:rPr>
                <w:caps/>
              </w:rPr>
            </w:pPr>
            <w:r w:rsidRPr="00840942">
              <w:t>yes</w:t>
            </w:r>
          </w:p>
        </w:tc>
        <w:tc>
          <w:tcPr>
            <w:tcW w:w="666" w:type="dxa"/>
            <w:tcBorders>
              <w:top w:val="single" w:sz="6" w:space="0" w:color="auto"/>
              <w:left w:val="single" w:sz="6" w:space="0" w:color="auto"/>
              <w:bottom w:val="nil"/>
              <w:right w:val="nil"/>
            </w:tcBorders>
            <w:vAlign w:val="center"/>
          </w:tcPr>
          <w:p w14:paraId="3DB60DBC"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bottom w:val="nil"/>
              <w:right w:val="nil"/>
            </w:tcBorders>
            <w:vAlign w:val="center"/>
          </w:tcPr>
          <w:p w14:paraId="0C39CD3A" w14:textId="77777777" w:rsidR="006E21D2" w:rsidRPr="00840942" w:rsidRDefault="006E21D2" w:rsidP="008E40C3">
            <w:pPr>
              <w:jc w:val="center"/>
            </w:pPr>
            <w:r w:rsidRPr="00840942">
              <w:t>NO</w:t>
            </w:r>
          </w:p>
        </w:tc>
        <w:tc>
          <w:tcPr>
            <w:tcW w:w="665" w:type="dxa"/>
            <w:tcBorders>
              <w:top w:val="single" w:sz="6" w:space="0" w:color="auto"/>
              <w:left w:val="single" w:sz="6" w:space="0" w:color="auto"/>
              <w:bottom w:val="nil"/>
              <w:right w:val="nil"/>
            </w:tcBorders>
            <w:vAlign w:val="center"/>
          </w:tcPr>
          <w:p w14:paraId="2082DB13" w14:textId="77777777" w:rsidR="006E21D2" w:rsidRPr="00840942" w:rsidRDefault="006E21D2" w:rsidP="008E40C3">
            <w:pPr>
              <w:jc w:val="center"/>
            </w:pPr>
            <w:r w:rsidRPr="00840942">
              <w:t>NO</w:t>
            </w:r>
          </w:p>
        </w:tc>
        <w:tc>
          <w:tcPr>
            <w:tcW w:w="666" w:type="dxa"/>
            <w:tcBorders>
              <w:top w:val="single" w:sz="6" w:space="0" w:color="auto"/>
              <w:left w:val="single" w:sz="6" w:space="0" w:color="auto"/>
              <w:bottom w:val="nil"/>
              <w:right w:val="nil"/>
            </w:tcBorders>
            <w:vAlign w:val="center"/>
          </w:tcPr>
          <w:p w14:paraId="571B39CC"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4A853567" w14:textId="77777777" w:rsidR="006E21D2" w:rsidRPr="00840942" w:rsidRDefault="006E21D2" w:rsidP="008E40C3">
            <w:pPr>
              <w:jc w:val="center"/>
            </w:pPr>
            <w:r w:rsidRPr="00840942">
              <w:t>NO</w:t>
            </w:r>
          </w:p>
        </w:tc>
        <w:tc>
          <w:tcPr>
            <w:tcW w:w="666" w:type="dxa"/>
            <w:tcBorders>
              <w:top w:val="single" w:sz="6" w:space="0" w:color="auto"/>
              <w:left w:val="single" w:sz="6" w:space="0" w:color="auto"/>
              <w:bottom w:val="nil"/>
              <w:right w:val="nil"/>
            </w:tcBorders>
            <w:vAlign w:val="center"/>
          </w:tcPr>
          <w:p w14:paraId="735E98A4"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double" w:sz="6" w:space="0" w:color="auto"/>
            </w:tcBorders>
            <w:vAlign w:val="center"/>
          </w:tcPr>
          <w:p w14:paraId="0F12BED2" w14:textId="77777777" w:rsidR="006E21D2" w:rsidRPr="00840942" w:rsidRDefault="006E21D2" w:rsidP="008E40C3">
            <w:pPr>
              <w:jc w:val="center"/>
            </w:pPr>
            <w:r w:rsidRPr="00840942">
              <w:t>yes</w:t>
            </w:r>
          </w:p>
        </w:tc>
      </w:tr>
      <w:tr w:rsidR="006E21D2" w:rsidRPr="00840942" w14:paraId="0A476590"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78B1658F" w14:textId="77777777" w:rsidR="006E21D2" w:rsidRPr="00840942" w:rsidRDefault="006E21D2" w:rsidP="008E40C3">
            <w:pPr>
              <w:ind w:left="98"/>
            </w:pPr>
            <w:r w:rsidRPr="00840942">
              <w:t>Arizona</w:t>
            </w:r>
          </w:p>
        </w:tc>
        <w:tc>
          <w:tcPr>
            <w:tcW w:w="665" w:type="dxa"/>
            <w:tcBorders>
              <w:top w:val="single" w:sz="6" w:space="0" w:color="auto"/>
              <w:left w:val="single" w:sz="6" w:space="0" w:color="auto"/>
              <w:bottom w:val="nil"/>
              <w:right w:val="nil"/>
            </w:tcBorders>
            <w:vAlign w:val="center"/>
          </w:tcPr>
          <w:p w14:paraId="48921735"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27913AA0" w14:textId="77777777" w:rsidR="006E21D2" w:rsidRPr="00840942" w:rsidRDefault="006E21D2" w:rsidP="008E40C3">
            <w:pPr>
              <w:jc w:val="center"/>
            </w:pPr>
            <w:r w:rsidRPr="00840942">
              <w:t>yes</w:t>
            </w:r>
          </w:p>
        </w:tc>
        <w:tc>
          <w:tcPr>
            <w:tcW w:w="739" w:type="dxa"/>
            <w:tcBorders>
              <w:top w:val="single" w:sz="6" w:space="0" w:color="auto"/>
              <w:left w:val="single" w:sz="6" w:space="0" w:color="auto"/>
              <w:bottom w:val="nil"/>
              <w:right w:val="nil"/>
            </w:tcBorders>
            <w:vAlign w:val="center"/>
          </w:tcPr>
          <w:p w14:paraId="0982D4F5" w14:textId="77777777" w:rsidR="006E21D2" w:rsidRPr="00840942" w:rsidRDefault="006E21D2" w:rsidP="008E40C3">
            <w:pPr>
              <w:jc w:val="center"/>
            </w:pPr>
            <w:r w:rsidRPr="00840942">
              <w:t>yes*</w:t>
            </w:r>
          </w:p>
        </w:tc>
        <w:tc>
          <w:tcPr>
            <w:tcW w:w="592" w:type="dxa"/>
            <w:tcBorders>
              <w:top w:val="single" w:sz="6" w:space="0" w:color="auto"/>
              <w:left w:val="single" w:sz="6" w:space="0" w:color="auto"/>
              <w:bottom w:val="nil"/>
              <w:right w:val="nil"/>
            </w:tcBorders>
            <w:vAlign w:val="center"/>
          </w:tcPr>
          <w:p w14:paraId="7B3083C2"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0F3B91A1"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7B4E938B"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107F3555" w14:textId="77777777" w:rsidR="006E21D2" w:rsidRPr="00840942" w:rsidRDefault="006E21D2" w:rsidP="008E40C3">
            <w:pPr>
              <w:jc w:val="center"/>
            </w:pPr>
            <w:r w:rsidRPr="00840942">
              <w:t>NO</w:t>
            </w:r>
          </w:p>
        </w:tc>
        <w:tc>
          <w:tcPr>
            <w:tcW w:w="665" w:type="dxa"/>
            <w:tcBorders>
              <w:top w:val="single" w:sz="6" w:space="0" w:color="auto"/>
              <w:left w:val="single" w:sz="6" w:space="0" w:color="auto"/>
              <w:bottom w:val="nil"/>
              <w:right w:val="nil"/>
            </w:tcBorders>
            <w:vAlign w:val="center"/>
          </w:tcPr>
          <w:p w14:paraId="7B2DBED7"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24FF2A74"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6C0C70CA"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344FEE9E"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double" w:sz="6" w:space="0" w:color="auto"/>
            </w:tcBorders>
            <w:vAlign w:val="center"/>
          </w:tcPr>
          <w:p w14:paraId="7981F957" w14:textId="77777777" w:rsidR="006E21D2" w:rsidRPr="00840942" w:rsidRDefault="006E21D2" w:rsidP="008E40C3">
            <w:pPr>
              <w:jc w:val="center"/>
            </w:pPr>
            <w:r w:rsidRPr="00840942">
              <w:t>yes</w:t>
            </w:r>
          </w:p>
        </w:tc>
      </w:tr>
      <w:tr w:rsidR="006E21D2" w:rsidRPr="00840942" w14:paraId="0CE9A333"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700FE89A" w14:textId="77777777" w:rsidR="006E21D2" w:rsidRPr="00840942" w:rsidRDefault="006E21D2" w:rsidP="008E40C3">
            <w:pPr>
              <w:ind w:left="98"/>
            </w:pPr>
            <w:r w:rsidRPr="00840942">
              <w:t>Arkansas</w:t>
            </w:r>
          </w:p>
        </w:tc>
        <w:tc>
          <w:tcPr>
            <w:tcW w:w="665" w:type="dxa"/>
            <w:tcBorders>
              <w:top w:val="single" w:sz="6" w:space="0" w:color="auto"/>
              <w:left w:val="single" w:sz="6" w:space="0" w:color="auto"/>
              <w:bottom w:val="nil"/>
              <w:right w:val="nil"/>
            </w:tcBorders>
            <w:vAlign w:val="center"/>
          </w:tcPr>
          <w:p w14:paraId="2D5B4AFE"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2258AD3F" w14:textId="77777777" w:rsidR="006E21D2" w:rsidRPr="00840942" w:rsidRDefault="006E21D2" w:rsidP="008E40C3">
            <w:pPr>
              <w:jc w:val="center"/>
            </w:pPr>
            <w:r w:rsidRPr="00840942">
              <w:t>NO</w:t>
            </w:r>
          </w:p>
        </w:tc>
        <w:tc>
          <w:tcPr>
            <w:tcW w:w="739" w:type="dxa"/>
            <w:tcBorders>
              <w:top w:val="single" w:sz="6" w:space="0" w:color="auto"/>
              <w:left w:val="single" w:sz="6" w:space="0" w:color="auto"/>
              <w:bottom w:val="nil"/>
              <w:right w:val="nil"/>
            </w:tcBorders>
            <w:vAlign w:val="center"/>
          </w:tcPr>
          <w:p w14:paraId="3EFAFB7D" w14:textId="77777777" w:rsidR="006E21D2" w:rsidRPr="00840942" w:rsidRDefault="006E21D2" w:rsidP="008E40C3">
            <w:pPr>
              <w:jc w:val="center"/>
            </w:pPr>
            <w:r w:rsidRPr="00840942">
              <w:t>YES</w:t>
            </w:r>
          </w:p>
        </w:tc>
        <w:tc>
          <w:tcPr>
            <w:tcW w:w="592" w:type="dxa"/>
            <w:tcBorders>
              <w:top w:val="single" w:sz="6" w:space="0" w:color="auto"/>
              <w:left w:val="single" w:sz="6" w:space="0" w:color="auto"/>
              <w:bottom w:val="nil"/>
              <w:right w:val="nil"/>
            </w:tcBorders>
            <w:vAlign w:val="center"/>
          </w:tcPr>
          <w:p w14:paraId="3D8ECDB1"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2A75CCA1"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0438015A"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73988A65"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3E024771"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787B928A"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37B1A5D4"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35338CDC"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double" w:sz="6" w:space="0" w:color="auto"/>
            </w:tcBorders>
            <w:vAlign w:val="center"/>
          </w:tcPr>
          <w:p w14:paraId="15AF9B68" w14:textId="77777777" w:rsidR="006E21D2" w:rsidRPr="00840942" w:rsidRDefault="006E21D2" w:rsidP="008E40C3">
            <w:pPr>
              <w:jc w:val="center"/>
            </w:pPr>
            <w:r w:rsidRPr="00840942">
              <w:t>YES</w:t>
            </w:r>
          </w:p>
        </w:tc>
      </w:tr>
      <w:tr w:rsidR="006E21D2" w:rsidRPr="00840942" w14:paraId="5BA2A746"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7A269AC3" w14:textId="77777777" w:rsidR="006E21D2" w:rsidRPr="00840942" w:rsidRDefault="006E21D2" w:rsidP="008E40C3">
            <w:pPr>
              <w:ind w:left="98"/>
            </w:pPr>
            <w:r w:rsidRPr="00840942">
              <w:t>California</w:t>
            </w:r>
          </w:p>
        </w:tc>
        <w:tc>
          <w:tcPr>
            <w:tcW w:w="665" w:type="dxa"/>
            <w:tcBorders>
              <w:top w:val="single" w:sz="6" w:space="0" w:color="auto"/>
              <w:left w:val="single" w:sz="6" w:space="0" w:color="auto"/>
              <w:bottom w:val="nil"/>
              <w:right w:val="nil"/>
            </w:tcBorders>
            <w:vAlign w:val="center"/>
          </w:tcPr>
          <w:p w14:paraId="360C36BB"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0D9C8292" w14:textId="77777777" w:rsidR="006E21D2" w:rsidRPr="00840942" w:rsidRDefault="006E21D2" w:rsidP="008E40C3">
            <w:pPr>
              <w:jc w:val="center"/>
            </w:pPr>
            <w:r w:rsidRPr="00840942">
              <w:t>yes*</w:t>
            </w:r>
          </w:p>
        </w:tc>
        <w:tc>
          <w:tcPr>
            <w:tcW w:w="739" w:type="dxa"/>
            <w:tcBorders>
              <w:top w:val="single" w:sz="6" w:space="0" w:color="auto"/>
              <w:left w:val="single" w:sz="6" w:space="0" w:color="auto"/>
              <w:bottom w:val="nil"/>
              <w:right w:val="nil"/>
            </w:tcBorders>
            <w:vAlign w:val="center"/>
          </w:tcPr>
          <w:p w14:paraId="4849DE53" w14:textId="77777777" w:rsidR="006E21D2" w:rsidRPr="00840942" w:rsidRDefault="006E21D2" w:rsidP="008E40C3">
            <w:pPr>
              <w:jc w:val="center"/>
            </w:pPr>
            <w:r w:rsidRPr="00840942">
              <w:t>yes*</w:t>
            </w:r>
          </w:p>
        </w:tc>
        <w:tc>
          <w:tcPr>
            <w:tcW w:w="592" w:type="dxa"/>
            <w:tcBorders>
              <w:top w:val="single" w:sz="6" w:space="0" w:color="auto"/>
              <w:left w:val="single" w:sz="6" w:space="0" w:color="auto"/>
              <w:bottom w:val="nil"/>
              <w:right w:val="nil"/>
            </w:tcBorders>
            <w:vAlign w:val="center"/>
          </w:tcPr>
          <w:p w14:paraId="54E2F456"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21C46D72"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07A77EF7"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bottom w:val="nil"/>
              <w:right w:val="nil"/>
            </w:tcBorders>
            <w:vAlign w:val="center"/>
          </w:tcPr>
          <w:p w14:paraId="3FBE8752"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0B5A3A78"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1F81D3BB"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52A46102"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072A6CC9"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double" w:sz="6" w:space="0" w:color="auto"/>
            </w:tcBorders>
            <w:vAlign w:val="center"/>
          </w:tcPr>
          <w:p w14:paraId="019C1372" w14:textId="77777777" w:rsidR="006E21D2" w:rsidRPr="00840942" w:rsidRDefault="006E21D2" w:rsidP="008E40C3">
            <w:pPr>
              <w:jc w:val="center"/>
            </w:pPr>
            <w:r w:rsidRPr="00840942">
              <w:t>YES</w:t>
            </w:r>
          </w:p>
        </w:tc>
      </w:tr>
      <w:tr w:rsidR="006E21D2" w:rsidRPr="00840942" w14:paraId="616C9CE8"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09F7FE61" w14:textId="77777777" w:rsidR="006E21D2" w:rsidRPr="00840942" w:rsidRDefault="006E21D2" w:rsidP="008E40C3">
            <w:pPr>
              <w:ind w:left="98"/>
            </w:pPr>
            <w:r w:rsidRPr="00840942">
              <w:t>Colorado</w:t>
            </w:r>
          </w:p>
        </w:tc>
        <w:tc>
          <w:tcPr>
            <w:tcW w:w="665" w:type="dxa"/>
            <w:tcBorders>
              <w:top w:val="single" w:sz="6" w:space="0" w:color="auto"/>
              <w:left w:val="single" w:sz="6" w:space="0" w:color="auto"/>
              <w:bottom w:val="nil"/>
              <w:right w:val="nil"/>
            </w:tcBorders>
            <w:vAlign w:val="center"/>
          </w:tcPr>
          <w:p w14:paraId="09E674EE"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69208FF2" w14:textId="77777777" w:rsidR="006E21D2" w:rsidRPr="00840942" w:rsidRDefault="006E21D2" w:rsidP="008E40C3">
            <w:pPr>
              <w:jc w:val="center"/>
            </w:pPr>
            <w:r w:rsidRPr="00840942">
              <w:t>yes</w:t>
            </w:r>
          </w:p>
        </w:tc>
        <w:tc>
          <w:tcPr>
            <w:tcW w:w="739" w:type="dxa"/>
            <w:tcBorders>
              <w:top w:val="single" w:sz="6" w:space="0" w:color="auto"/>
              <w:left w:val="single" w:sz="6" w:space="0" w:color="auto"/>
              <w:bottom w:val="nil"/>
              <w:right w:val="nil"/>
            </w:tcBorders>
            <w:vAlign w:val="center"/>
          </w:tcPr>
          <w:p w14:paraId="213F2DAD" w14:textId="77777777" w:rsidR="006E21D2" w:rsidRPr="00840942" w:rsidRDefault="006E21D2" w:rsidP="008E40C3">
            <w:pPr>
              <w:jc w:val="center"/>
            </w:pPr>
            <w:r w:rsidRPr="00840942">
              <w:t>yes*</w:t>
            </w:r>
          </w:p>
        </w:tc>
        <w:tc>
          <w:tcPr>
            <w:tcW w:w="592" w:type="dxa"/>
            <w:tcBorders>
              <w:top w:val="single" w:sz="6" w:space="0" w:color="auto"/>
              <w:left w:val="single" w:sz="6" w:space="0" w:color="auto"/>
              <w:bottom w:val="nil"/>
              <w:right w:val="nil"/>
            </w:tcBorders>
            <w:vAlign w:val="center"/>
          </w:tcPr>
          <w:p w14:paraId="0FC81BDE"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0AE1DB35"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15A345A4"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bottom w:val="nil"/>
              <w:right w:val="nil"/>
            </w:tcBorders>
            <w:vAlign w:val="center"/>
          </w:tcPr>
          <w:p w14:paraId="33B35FB3" w14:textId="77777777" w:rsidR="006E21D2" w:rsidRPr="00840942" w:rsidRDefault="006E21D2" w:rsidP="008E40C3">
            <w:pPr>
              <w:jc w:val="center"/>
            </w:pPr>
            <w:r w:rsidRPr="00840942">
              <w:t>NO</w:t>
            </w:r>
          </w:p>
        </w:tc>
        <w:tc>
          <w:tcPr>
            <w:tcW w:w="665" w:type="dxa"/>
            <w:tcBorders>
              <w:top w:val="single" w:sz="6" w:space="0" w:color="auto"/>
              <w:left w:val="single" w:sz="6" w:space="0" w:color="auto"/>
              <w:bottom w:val="nil"/>
              <w:right w:val="nil"/>
            </w:tcBorders>
            <w:vAlign w:val="center"/>
          </w:tcPr>
          <w:p w14:paraId="036B1592"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3E2736B7"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016AD88F"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7B02A3C3"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double" w:sz="6" w:space="0" w:color="auto"/>
            </w:tcBorders>
            <w:vAlign w:val="center"/>
          </w:tcPr>
          <w:p w14:paraId="2F516A6D" w14:textId="77777777" w:rsidR="006E21D2" w:rsidRPr="00840942" w:rsidRDefault="006E21D2" w:rsidP="008E40C3">
            <w:pPr>
              <w:jc w:val="center"/>
            </w:pPr>
            <w:r w:rsidRPr="00840942">
              <w:t>YES</w:t>
            </w:r>
          </w:p>
        </w:tc>
      </w:tr>
      <w:tr w:rsidR="006E21D2" w:rsidRPr="00840942" w14:paraId="3D4B518F"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1ECC4ACC" w14:textId="77777777" w:rsidR="006E21D2" w:rsidRPr="00840942" w:rsidRDefault="006E21D2" w:rsidP="008E40C3">
            <w:pPr>
              <w:ind w:left="98"/>
            </w:pPr>
            <w:r w:rsidRPr="00840942">
              <w:t>Connecticut</w:t>
            </w:r>
          </w:p>
        </w:tc>
        <w:tc>
          <w:tcPr>
            <w:tcW w:w="665" w:type="dxa"/>
            <w:tcBorders>
              <w:top w:val="single" w:sz="6" w:space="0" w:color="auto"/>
              <w:left w:val="single" w:sz="6" w:space="0" w:color="auto"/>
              <w:bottom w:val="nil"/>
              <w:right w:val="nil"/>
            </w:tcBorders>
            <w:vAlign w:val="center"/>
          </w:tcPr>
          <w:p w14:paraId="1E5E37C6"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1F8E5B3B" w14:textId="77777777" w:rsidR="006E21D2" w:rsidRPr="00840942" w:rsidRDefault="006E21D2" w:rsidP="008E40C3">
            <w:pPr>
              <w:jc w:val="center"/>
            </w:pPr>
            <w:r w:rsidRPr="00840942">
              <w:t>yes</w:t>
            </w:r>
          </w:p>
        </w:tc>
        <w:tc>
          <w:tcPr>
            <w:tcW w:w="739" w:type="dxa"/>
            <w:tcBorders>
              <w:top w:val="single" w:sz="6" w:space="0" w:color="auto"/>
              <w:left w:val="single" w:sz="6" w:space="0" w:color="auto"/>
              <w:bottom w:val="nil"/>
              <w:right w:val="nil"/>
            </w:tcBorders>
            <w:vAlign w:val="center"/>
          </w:tcPr>
          <w:p w14:paraId="334EB808" w14:textId="77777777" w:rsidR="006E21D2" w:rsidRPr="00840942" w:rsidRDefault="006E21D2" w:rsidP="008E40C3">
            <w:pPr>
              <w:jc w:val="center"/>
            </w:pPr>
            <w:r w:rsidRPr="00840942">
              <w:t>yes*</w:t>
            </w:r>
          </w:p>
        </w:tc>
        <w:tc>
          <w:tcPr>
            <w:tcW w:w="592" w:type="dxa"/>
            <w:tcBorders>
              <w:top w:val="single" w:sz="6" w:space="0" w:color="auto"/>
              <w:left w:val="single" w:sz="6" w:space="0" w:color="auto"/>
              <w:bottom w:val="nil"/>
              <w:right w:val="nil"/>
            </w:tcBorders>
            <w:vAlign w:val="center"/>
          </w:tcPr>
          <w:p w14:paraId="6DF6DD53"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3295B1DD"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33D536BD"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15A1C721"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7A6107FD"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777C6E4A"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7BA016F9"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479E45AB"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single" w:sz="6" w:space="0" w:color="auto"/>
              <w:right w:val="double" w:sz="6" w:space="0" w:color="auto"/>
            </w:tcBorders>
            <w:vAlign w:val="center"/>
          </w:tcPr>
          <w:p w14:paraId="1DE38AAA" w14:textId="77777777" w:rsidR="006E21D2" w:rsidRPr="00840942" w:rsidRDefault="006E21D2" w:rsidP="008E40C3">
            <w:pPr>
              <w:jc w:val="center"/>
            </w:pPr>
            <w:r w:rsidRPr="00840942">
              <w:t>YES</w:t>
            </w:r>
          </w:p>
        </w:tc>
      </w:tr>
      <w:tr w:rsidR="006E21D2" w:rsidRPr="00840942" w14:paraId="03D31E56" w14:textId="77777777" w:rsidTr="00C43C88">
        <w:trPr>
          <w:cantSplit/>
          <w:trHeight w:val="465"/>
          <w:jc w:val="center"/>
        </w:trPr>
        <w:tc>
          <w:tcPr>
            <w:tcW w:w="1327" w:type="dxa"/>
            <w:tcBorders>
              <w:top w:val="single" w:sz="6" w:space="0" w:color="auto"/>
              <w:left w:val="double" w:sz="6" w:space="0" w:color="auto"/>
              <w:bottom w:val="nil"/>
              <w:right w:val="nil"/>
            </w:tcBorders>
            <w:vAlign w:val="center"/>
          </w:tcPr>
          <w:p w14:paraId="0D849E77" w14:textId="77777777" w:rsidR="006E21D2" w:rsidRPr="00840942" w:rsidRDefault="006E21D2" w:rsidP="008E40C3">
            <w:pPr>
              <w:ind w:left="98"/>
            </w:pPr>
            <w:r w:rsidRPr="00840942">
              <w:t>Delaware</w:t>
            </w:r>
          </w:p>
        </w:tc>
        <w:tc>
          <w:tcPr>
            <w:tcW w:w="665" w:type="dxa"/>
            <w:tcBorders>
              <w:top w:val="single" w:sz="6" w:space="0" w:color="auto"/>
              <w:left w:val="single" w:sz="6" w:space="0" w:color="auto"/>
              <w:bottom w:val="nil"/>
              <w:right w:val="nil"/>
            </w:tcBorders>
            <w:vAlign w:val="center"/>
          </w:tcPr>
          <w:p w14:paraId="33BFE198"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633E5E0E" w14:textId="77777777" w:rsidR="006E21D2" w:rsidRPr="00840942" w:rsidRDefault="006E21D2" w:rsidP="008E40C3">
            <w:pPr>
              <w:jc w:val="center"/>
            </w:pPr>
            <w:r w:rsidRPr="00840942">
              <w:t>yes</w:t>
            </w:r>
          </w:p>
        </w:tc>
        <w:tc>
          <w:tcPr>
            <w:tcW w:w="739" w:type="dxa"/>
            <w:tcBorders>
              <w:top w:val="single" w:sz="6" w:space="0" w:color="auto"/>
              <w:left w:val="single" w:sz="6" w:space="0" w:color="auto"/>
              <w:bottom w:val="nil"/>
              <w:right w:val="nil"/>
            </w:tcBorders>
            <w:vAlign w:val="center"/>
          </w:tcPr>
          <w:p w14:paraId="6AAB371E" w14:textId="77777777" w:rsidR="006E21D2" w:rsidRPr="00840942" w:rsidRDefault="006E21D2" w:rsidP="008E40C3">
            <w:pPr>
              <w:jc w:val="center"/>
            </w:pPr>
            <w:r w:rsidRPr="00840942">
              <w:t>yes*</w:t>
            </w:r>
          </w:p>
        </w:tc>
        <w:tc>
          <w:tcPr>
            <w:tcW w:w="592" w:type="dxa"/>
            <w:tcBorders>
              <w:top w:val="single" w:sz="6" w:space="0" w:color="auto"/>
              <w:left w:val="single" w:sz="6" w:space="0" w:color="auto"/>
              <w:bottom w:val="nil"/>
              <w:right w:val="nil"/>
            </w:tcBorders>
            <w:vAlign w:val="center"/>
          </w:tcPr>
          <w:p w14:paraId="456E79A7"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3A3DC9E5"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6F7721F1"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485E0CE4" w14:textId="77777777" w:rsidR="006E21D2" w:rsidRPr="00840942" w:rsidRDefault="006E21D2" w:rsidP="008E40C3">
            <w:pPr>
              <w:jc w:val="center"/>
            </w:pPr>
            <w:r w:rsidRPr="00840942">
              <w:t>no</w:t>
            </w:r>
          </w:p>
        </w:tc>
        <w:tc>
          <w:tcPr>
            <w:tcW w:w="665" w:type="dxa"/>
            <w:tcBorders>
              <w:top w:val="single" w:sz="6" w:space="0" w:color="auto"/>
              <w:left w:val="single" w:sz="6" w:space="0" w:color="auto"/>
              <w:bottom w:val="nil"/>
              <w:right w:val="nil"/>
            </w:tcBorders>
            <w:vAlign w:val="center"/>
          </w:tcPr>
          <w:p w14:paraId="5B2167DC"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2B9A4561" w14:textId="77777777" w:rsidR="006E21D2" w:rsidRPr="00840942" w:rsidRDefault="006E21D2" w:rsidP="008E40C3">
            <w:pPr>
              <w:jc w:val="center"/>
            </w:pPr>
            <w:r w:rsidRPr="00840942">
              <w:t>yes</w:t>
            </w:r>
          </w:p>
        </w:tc>
        <w:tc>
          <w:tcPr>
            <w:tcW w:w="665" w:type="dxa"/>
            <w:tcBorders>
              <w:top w:val="single" w:sz="6" w:space="0" w:color="auto"/>
              <w:left w:val="single" w:sz="6" w:space="0" w:color="auto"/>
              <w:bottom w:val="nil"/>
              <w:right w:val="nil"/>
            </w:tcBorders>
            <w:vAlign w:val="center"/>
          </w:tcPr>
          <w:p w14:paraId="586467A3" w14:textId="77777777" w:rsidR="006E21D2" w:rsidRPr="00840942" w:rsidRDefault="006E21D2" w:rsidP="008E40C3">
            <w:pPr>
              <w:jc w:val="center"/>
            </w:pPr>
            <w:r w:rsidRPr="00840942">
              <w:t>yes*</w:t>
            </w:r>
          </w:p>
        </w:tc>
        <w:tc>
          <w:tcPr>
            <w:tcW w:w="666" w:type="dxa"/>
            <w:tcBorders>
              <w:top w:val="single" w:sz="6" w:space="0" w:color="auto"/>
              <w:left w:val="single" w:sz="6" w:space="0" w:color="auto"/>
              <w:bottom w:val="nil"/>
              <w:right w:val="nil"/>
            </w:tcBorders>
            <w:vAlign w:val="center"/>
          </w:tcPr>
          <w:p w14:paraId="1EE8CA68" w14:textId="77777777" w:rsidR="006E21D2" w:rsidRPr="00840942" w:rsidRDefault="006E21D2" w:rsidP="008E40C3">
            <w:pPr>
              <w:jc w:val="center"/>
            </w:pPr>
            <w:r w:rsidRPr="00840942">
              <w:t>YES</w:t>
            </w:r>
          </w:p>
        </w:tc>
        <w:tc>
          <w:tcPr>
            <w:tcW w:w="666" w:type="dxa"/>
            <w:tcBorders>
              <w:top w:val="nil"/>
              <w:left w:val="single" w:sz="6" w:space="0" w:color="auto"/>
              <w:bottom w:val="nil"/>
              <w:right w:val="double" w:sz="6" w:space="0" w:color="auto"/>
            </w:tcBorders>
            <w:vAlign w:val="center"/>
          </w:tcPr>
          <w:p w14:paraId="63A9CABA" w14:textId="77777777" w:rsidR="006E21D2" w:rsidRPr="00840942" w:rsidRDefault="006E21D2" w:rsidP="008E40C3">
            <w:pPr>
              <w:jc w:val="center"/>
            </w:pPr>
            <w:r w:rsidRPr="00840942">
              <w:t>YES</w:t>
            </w:r>
          </w:p>
        </w:tc>
      </w:tr>
      <w:tr w:rsidR="006E21D2" w:rsidRPr="00840942" w14:paraId="1E0EC03F" w14:textId="77777777" w:rsidTr="00C43C88">
        <w:trPr>
          <w:cantSplit/>
          <w:trHeight w:val="465"/>
          <w:jc w:val="center"/>
        </w:trPr>
        <w:tc>
          <w:tcPr>
            <w:tcW w:w="1327" w:type="dxa"/>
            <w:tcBorders>
              <w:top w:val="single" w:sz="6" w:space="0" w:color="auto"/>
              <w:left w:val="double" w:sz="6" w:space="0" w:color="auto"/>
              <w:right w:val="nil"/>
            </w:tcBorders>
            <w:vAlign w:val="center"/>
          </w:tcPr>
          <w:p w14:paraId="553F77C6" w14:textId="77777777" w:rsidR="006E21D2" w:rsidRPr="00840942" w:rsidRDefault="006E21D2" w:rsidP="008E40C3">
            <w:pPr>
              <w:ind w:left="98"/>
            </w:pPr>
            <w:r w:rsidRPr="00840942">
              <w:t xml:space="preserve">District of </w:t>
            </w:r>
          </w:p>
          <w:p w14:paraId="7EE2B90C" w14:textId="77777777" w:rsidR="006E21D2" w:rsidRPr="00840942" w:rsidRDefault="006E21D2" w:rsidP="008E40C3">
            <w:pPr>
              <w:ind w:left="98"/>
            </w:pPr>
            <w:r w:rsidRPr="00840942">
              <w:t>Columbia</w:t>
            </w:r>
          </w:p>
        </w:tc>
        <w:tc>
          <w:tcPr>
            <w:tcW w:w="665" w:type="dxa"/>
            <w:tcBorders>
              <w:top w:val="single" w:sz="6" w:space="0" w:color="auto"/>
              <w:left w:val="single" w:sz="6" w:space="0" w:color="auto"/>
              <w:right w:val="nil"/>
            </w:tcBorders>
            <w:vAlign w:val="center"/>
          </w:tcPr>
          <w:p w14:paraId="5AE2048F"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BD5BDE3" w14:textId="77777777" w:rsidR="006E21D2" w:rsidRPr="00840942" w:rsidRDefault="006E21D2" w:rsidP="008E40C3">
            <w:pPr>
              <w:jc w:val="center"/>
            </w:pPr>
            <w:r w:rsidRPr="00840942">
              <w:t>yes</w:t>
            </w:r>
          </w:p>
        </w:tc>
        <w:tc>
          <w:tcPr>
            <w:tcW w:w="739" w:type="dxa"/>
            <w:tcBorders>
              <w:top w:val="single" w:sz="6" w:space="0" w:color="auto"/>
              <w:left w:val="single" w:sz="6" w:space="0" w:color="auto"/>
              <w:right w:val="nil"/>
            </w:tcBorders>
            <w:vAlign w:val="center"/>
          </w:tcPr>
          <w:p w14:paraId="41E2826F" w14:textId="4C927DBB" w:rsidR="006E21D2" w:rsidRPr="00840942" w:rsidRDefault="00686837" w:rsidP="008E40C3">
            <w:pPr>
              <w:jc w:val="center"/>
            </w:pPr>
            <w:r>
              <w:t>y</w:t>
            </w:r>
            <w:r w:rsidR="006E21D2" w:rsidRPr="00840942">
              <w:t>es</w:t>
            </w:r>
          </w:p>
        </w:tc>
        <w:tc>
          <w:tcPr>
            <w:tcW w:w="592" w:type="dxa"/>
            <w:tcBorders>
              <w:top w:val="single" w:sz="6" w:space="0" w:color="auto"/>
              <w:left w:val="single" w:sz="6" w:space="0" w:color="auto"/>
              <w:right w:val="nil"/>
            </w:tcBorders>
            <w:vAlign w:val="center"/>
          </w:tcPr>
          <w:p w14:paraId="29B2B56A"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47E67C39"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703872F1"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409E7865"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1A7D8373" w14:textId="77777777" w:rsidR="006E21D2" w:rsidRPr="00840942" w:rsidRDefault="006E21D2" w:rsidP="008E40C3">
            <w:pPr>
              <w:jc w:val="center"/>
            </w:pPr>
            <w:r w:rsidRPr="00840942">
              <w:t>NO</w:t>
            </w:r>
          </w:p>
        </w:tc>
        <w:tc>
          <w:tcPr>
            <w:tcW w:w="666" w:type="dxa"/>
            <w:tcBorders>
              <w:top w:val="single" w:sz="6" w:space="0" w:color="auto"/>
              <w:left w:val="single" w:sz="6" w:space="0" w:color="auto"/>
              <w:right w:val="nil"/>
            </w:tcBorders>
            <w:vAlign w:val="center"/>
          </w:tcPr>
          <w:p w14:paraId="5C289490"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1BD84496"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2CBF406"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755D7998" w14:textId="77777777" w:rsidR="006E21D2" w:rsidRPr="00840942" w:rsidRDefault="006E21D2" w:rsidP="008E40C3">
            <w:pPr>
              <w:jc w:val="center"/>
            </w:pPr>
            <w:r w:rsidRPr="00840942">
              <w:t>yes</w:t>
            </w:r>
          </w:p>
        </w:tc>
      </w:tr>
      <w:tr w:rsidR="006E21D2" w:rsidRPr="00840942" w14:paraId="5C2D78A4" w14:textId="77777777" w:rsidTr="00C43C88">
        <w:trPr>
          <w:cantSplit/>
          <w:trHeight w:val="465"/>
          <w:jc w:val="center"/>
        </w:trPr>
        <w:tc>
          <w:tcPr>
            <w:tcW w:w="1327" w:type="dxa"/>
            <w:tcBorders>
              <w:top w:val="single" w:sz="6" w:space="0" w:color="auto"/>
              <w:left w:val="double" w:sz="6" w:space="0" w:color="auto"/>
              <w:right w:val="nil"/>
            </w:tcBorders>
            <w:vAlign w:val="center"/>
          </w:tcPr>
          <w:p w14:paraId="36F1E676" w14:textId="77777777" w:rsidR="006E21D2" w:rsidRPr="00840942" w:rsidRDefault="006E21D2" w:rsidP="008E40C3">
            <w:pPr>
              <w:ind w:left="97"/>
            </w:pPr>
            <w:r w:rsidRPr="00840942">
              <w:t>Florida</w:t>
            </w:r>
          </w:p>
        </w:tc>
        <w:tc>
          <w:tcPr>
            <w:tcW w:w="665" w:type="dxa"/>
            <w:tcBorders>
              <w:top w:val="single" w:sz="6" w:space="0" w:color="auto"/>
              <w:left w:val="single" w:sz="6" w:space="0" w:color="auto"/>
              <w:right w:val="nil"/>
            </w:tcBorders>
            <w:vAlign w:val="center"/>
          </w:tcPr>
          <w:p w14:paraId="792311D5"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17017D5" w14:textId="77777777" w:rsidR="006E21D2" w:rsidRPr="00840942" w:rsidRDefault="006E21D2" w:rsidP="008E40C3">
            <w:pPr>
              <w:jc w:val="center"/>
            </w:pPr>
            <w:r w:rsidRPr="00840942">
              <w:t>NO</w:t>
            </w:r>
          </w:p>
        </w:tc>
        <w:tc>
          <w:tcPr>
            <w:tcW w:w="739" w:type="dxa"/>
            <w:tcBorders>
              <w:top w:val="single" w:sz="6" w:space="0" w:color="auto"/>
              <w:left w:val="single" w:sz="6" w:space="0" w:color="auto"/>
              <w:right w:val="nil"/>
            </w:tcBorders>
            <w:vAlign w:val="center"/>
          </w:tcPr>
          <w:p w14:paraId="544F1F2B"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7A6B97D3"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0CAC6660"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4CE039EE"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11B3D1F"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1D04AA0D"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6FC7BC1"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2F247C72"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5C6F962"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5D59E184" w14:textId="77777777" w:rsidR="006E21D2" w:rsidRPr="00840942" w:rsidRDefault="006E21D2" w:rsidP="008E40C3">
            <w:pPr>
              <w:jc w:val="center"/>
            </w:pPr>
            <w:r w:rsidRPr="00840942">
              <w:t>yes</w:t>
            </w:r>
          </w:p>
        </w:tc>
      </w:tr>
      <w:tr w:rsidR="006E21D2" w:rsidRPr="00840942" w14:paraId="6AC65353" w14:textId="77777777" w:rsidTr="00C43C88">
        <w:trPr>
          <w:cantSplit/>
          <w:trHeight w:val="465"/>
          <w:jc w:val="center"/>
        </w:trPr>
        <w:tc>
          <w:tcPr>
            <w:tcW w:w="1327" w:type="dxa"/>
            <w:tcBorders>
              <w:top w:val="single" w:sz="6" w:space="0" w:color="auto"/>
              <w:left w:val="double" w:sz="6" w:space="0" w:color="auto"/>
              <w:right w:val="nil"/>
            </w:tcBorders>
            <w:vAlign w:val="center"/>
          </w:tcPr>
          <w:p w14:paraId="577A16CD" w14:textId="77777777" w:rsidR="006E21D2" w:rsidRPr="00840942" w:rsidRDefault="006E21D2" w:rsidP="008E40C3">
            <w:pPr>
              <w:ind w:left="97"/>
            </w:pPr>
            <w:r w:rsidRPr="00840942">
              <w:t>Georgia</w:t>
            </w:r>
          </w:p>
        </w:tc>
        <w:tc>
          <w:tcPr>
            <w:tcW w:w="665" w:type="dxa"/>
            <w:tcBorders>
              <w:top w:val="single" w:sz="6" w:space="0" w:color="auto"/>
              <w:left w:val="single" w:sz="6" w:space="0" w:color="auto"/>
              <w:right w:val="nil"/>
            </w:tcBorders>
            <w:vAlign w:val="center"/>
          </w:tcPr>
          <w:p w14:paraId="01C98D8B"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C47C385" w14:textId="77777777" w:rsidR="006E21D2" w:rsidRPr="00840942" w:rsidRDefault="006E21D2" w:rsidP="008E40C3">
            <w:pPr>
              <w:jc w:val="center"/>
            </w:pPr>
            <w:r w:rsidRPr="00840942">
              <w:t>yes</w:t>
            </w:r>
          </w:p>
        </w:tc>
        <w:tc>
          <w:tcPr>
            <w:tcW w:w="739" w:type="dxa"/>
            <w:tcBorders>
              <w:top w:val="single" w:sz="6" w:space="0" w:color="auto"/>
              <w:left w:val="single" w:sz="6" w:space="0" w:color="auto"/>
              <w:right w:val="nil"/>
            </w:tcBorders>
            <w:vAlign w:val="center"/>
          </w:tcPr>
          <w:p w14:paraId="58249DBC"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0FC40CAB"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6F26A7A7"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38FA9FF7"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right w:val="nil"/>
            </w:tcBorders>
            <w:vAlign w:val="center"/>
          </w:tcPr>
          <w:p w14:paraId="01D78899" w14:textId="77777777" w:rsidR="006E21D2" w:rsidRPr="00840942" w:rsidRDefault="006E21D2" w:rsidP="008E40C3">
            <w:pPr>
              <w:jc w:val="center"/>
            </w:pPr>
            <w:r w:rsidRPr="00840942">
              <w:t>NO</w:t>
            </w:r>
          </w:p>
        </w:tc>
        <w:tc>
          <w:tcPr>
            <w:tcW w:w="665" w:type="dxa"/>
            <w:tcBorders>
              <w:top w:val="single" w:sz="6" w:space="0" w:color="auto"/>
              <w:left w:val="single" w:sz="6" w:space="0" w:color="auto"/>
              <w:right w:val="nil"/>
            </w:tcBorders>
            <w:vAlign w:val="center"/>
          </w:tcPr>
          <w:p w14:paraId="449FFC18"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48970C7F"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65C74491"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89E661D"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5FC02E8A" w14:textId="77777777" w:rsidR="006E21D2" w:rsidRPr="00840942" w:rsidRDefault="006E21D2" w:rsidP="008E40C3">
            <w:pPr>
              <w:jc w:val="center"/>
            </w:pPr>
            <w:r w:rsidRPr="00840942">
              <w:t>YES</w:t>
            </w:r>
          </w:p>
        </w:tc>
      </w:tr>
      <w:tr w:rsidR="006E21D2" w:rsidRPr="00840942" w14:paraId="689B2E8D" w14:textId="77777777" w:rsidTr="00C43C88">
        <w:trPr>
          <w:cantSplit/>
          <w:trHeight w:val="465"/>
          <w:jc w:val="center"/>
        </w:trPr>
        <w:tc>
          <w:tcPr>
            <w:tcW w:w="1327" w:type="dxa"/>
            <w:tcBorders>
              <w:top w:val="single" w:sz="6" w:space="0" w:color="auto"/>
              <w:left w:val="double" w:sz="6" w:space="0" w:color="auto"/>
              <w:right w:val="nil"/>
            </w:tcBorders>
            <w:vAlign w:val="center"/>
          </w:tcPr>
          <w:p w14:paraId="55778645" w14:textId="77777777" w:rsidR="006E21D2" w:rsidRPr="00840942" w:rsidRDefault="006E21D2" w:rsidP="008E40C3">
            <w:pPr>
              <w:ind w:left="97"/>
            </w:pPr>
            <w:r w:rsidRPr="00840942">
              <w:t>Hawaii</w:t>
            </w:r>
          </w:p>
        </w:tc>
        <w:tc>
          <w:tcPr>
            <w:tcW w:w="665" w:type="dxa"/>
            <w:tcBorders>
              <w:top w:val="single" w:sz="6" w:space="0" w:color="auto"/>
              <w:left w:val="single" w:sz="6" w:space="0" w:color="auto"/>
              <w:right w:val="nil"/>
            </w:tcBorders>
            <w:vAlign w:val="center"/>
          </w:tcPr>
          <w:p w14:paraId="6566ED4A"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38AA2320" w14:textId="77777777" w:rsidR="006E21D2" w:rsidRPr="00840942" w:rsidRDefault="006E21D2" w:rsidP="008E40C3">
            <w:pPr>
              <w:jc w:val="center"/>
            </w:pPr>
            <w:r w:rsidRPr="00840942">
              <w:t>yes</w:t>
            </w:r>
          </w:p>
        </w:tc>
        <w:tc>
          <w:tcPr>
            <w:tcW w:w="739" w:type="dxa"/>
            <w:tcBorders>
              <w:top w:val="single" w:sz="6" w:space="0" w:color="auto"/>
              <w:left w:val="single" w:sz="6" w:space="0" w:color="auto"/>
              <w:right w:val="nil"/>
            </w:tcBorders>
            <w:vAlign w:val="center"/>
          </w:tcPr>
          <w:p w14:paraId="72124409"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41C8FD10"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56A128F3"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7FACDFD2"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right w:val="nil"/>
            </w:tcBorders>
            <w:vAlign w:val="center"/>
          </w:tcPr>
          <w:p w14:paraId="26136A8F"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51EBBFBF"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C27ED62"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02CAB121"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34FA0160"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7613972A" w14:textId="77777777" w:rsidR="006E21D2" w:rsidRPr="00840942" w:rsidRDefault="006E21D2" w:rsidP="008E40C3">
            <w:pPr>
              <w:jc w:val="center"/>
            </w:pPr>
            <w:r w:rsidRPr="00840942">
              <w:t>yes</w:t>
            </w:r>
          </w:p>
        </w:tc>
      </w:tr>
      <w:tr w:rsidR="006E21D2" w:rsidRPr="00840942" w14:paraId="7FD40BE4" w14:textId="77777777" w:rsidTr="00C43C88">
        <w:trPr>
          <w:cantSplit/>
          <w:trHeight w:val="465"/>
          <w:jc w:val="center"/>
        </w:trPr>
        <w:tc>
          <w:tcPr>
            <w:tcW w:w="1327" w:type="dxa"/>
            <w:tcBorders>
              <w:top w:val="single" w:sz="6" w:space="0" w:color="auto"/>
              <w:left w:val="double" w:sz="6" w:space="0" w:color="auto"/>
              <w:right w:val="nil"/>
            </w:tcBorders>
            <w:vAlign w:val="center"/>
          </w:tcPr>
          <w:p w14:paraId="2455C0A6" w14:textId="77777777" w:rsidR="006E21D2" w:rsidRPr="00840942" w:rsidRDefault="006E21D2" w:rsidP="008E40C3">
            <w:pPr>
              <w:ind w:left="97"/>
            </w:pPr>
            <w:r w:rsidRPr="00840942">
              <w:t>Idaho</w:t>
            </w:r>
          </w:p>
        </w:tc>
        <w:tc>
          <w:tcPr>
            <w:tcW w:w="665" w:type="dxa"/>
            <w:tcBorders>
              <w:top w:val="single" w:sz="6" w:space="0" w:color="auto"/>
              <w:left w:val="single" w:sz="6" w:space="0" w:color="auto"/>
              <w:right w:val="nil"/>
            </w:tcBorders>
            <w:vAlign w:val="center"/>
          </w:tcPr>
          <w:p w14:paraId="08CC6997"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4FB6BB2" w14:textId="77777777" w:rsidR="006E21D2" w:rsidRPr="00840942" w:rsidRDefault="006E21D2" w:rsidP="008E40C3">
            <w:pPr>
              <w:jc w:val="center"/>
            </w:pPr>
            <w:r w:rsidRPr="00840942">
              <w:t>yes</w:t>
            </w:r>
          </w:p>
        </w:tc>
        <w:tc>
          <w:tcPr>
            <w:tcW w:w="739" w:type="dxa"/>
            <w:tcBorders>
              <w:top w:val="single" w:sz="6" w:space="0" w:color="auto"/>
              <w:left w:val="single" w:sz="6" w:space="0" w:color="auto"/>
              <w:right w:val="nil"/>
            </w:tcBorders>
            <w:vAlign w:val="center"/>
          </w:tcPr>
          <w:p w14:paraId="5C5F5B16"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51364983"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2AAEFD5C"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shd w:val="clear" w:color="auto" w:fill="auto"/>
            <w:vAlign w:val="center"/>
          </w:tcPr>
          <w:p w14:paraId="163A72F0"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right w:val="nil"/>
            </w:tcBorders>
            <w:vAlign w:val="center"/>
          </w:tcPr>
          <w:p w14:paraId="5B5823B9" w14:textId="77777777" w:rsidR="006E21D2" w:rsidRPr="00840942" w:rsidRDefault="006E21D2" w:rsidP="008E40C3">
            <w:pPr>
              <w:jc w:val="center"/>
            </w:pPr>
            <w:r w:rsidRPr="00840942">
              <w:t>no</w:t>
            </w:r>
          </w:p>
        </w:tc>
        <w:tc>
          <w:tcPr>
            <w:tcW w:w="665" w:type="dxa"/>
            <w:tcBorders>
              <w:top w:val="single" w:sz="6" w:space="0" w:color="auto"/>
              <w:left w:val="single" w:sz="6" w:space="0" w:color="auto"/>
              <w:right w:val="nil"/>
            </w:tcBorders>
            <w:vAlign w:val="center"/>
          </w:tcPr>
          <w:p w14:paraId="5F5F556F"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675D6C5F"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06136BAE"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3216ACA8"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2AEA7695" w14:textId="77777777" w:rsidR="006E21D2" w:rsidRPr="00840942" w:rsidRDefault="006E21D2" w:rsidP="008E40C3">
            <w:pPr>
              <w:jc w:val="center"/>
              <w:rPr>
                <w:sz w:val="24"/>
              </w:rPr>
            </w:pPr>
            <w:r w:rsidRPr="00840942">
              <w:t>yes</w:t>
            </w:r>
          </w:p>
        </w:tc>
      </w:tr>
      <w:tr w:rsidR="006E21D2" w:rsidRPr="00840942" w14:paraId="3BE96448" w14:textId="77777777" w:rsidTr="00C43C88">
        <w:trPr>
          <w:cantSplit/>
          <w:trHeight w:val="465"/>
          <w:jc w:val="center"/>
        </w:trPr>
        <w:tc>
          <w:tcPr>
            <w:tcW w:w="1327" w:type="dxa"/>
            <w:tcBorders>
              <w:top w:val="single" w:sz="6" w:space="0" w:color="auto"/>
              <w:left w:val="double" w:sz="6" w:space="0" w:color="auto"/>
              <w:right w:val="nil"/>
            </w:tcBorders>
            <w:vAlign w:val="center"/>
          </w:tcPr>
          <w:p w14:paraId="04D91AE6" w14:textId="77777777" w:rsidR="006E21D2" w:rsidRPr="00840942" w:rsidRDefault="006E21D2" w:rsidP="008E40C3">
            <w:pPr>
              <w:ind w:left="97"/>
            </w:pPr>
            <w:r w:rsidRPr="00840942">
              <w:t>Illinois</w:t>
            </w:r>
          </w:p>
        </w:tc>
        <w:tc>
          <w:tcPr>
            <w:tcW w:w="665" w:type="dxa"/>
            <w:tcBorders>
              <w:top w:val="single" w:sz="6" w:space="0" w:color="auto"/>
              <w:left w:val="single" w:sz="6" w:space="0" w:color="auto"/>
              <w:right w:val="nil"/>
            </w:tcBorders>
            <w:vAlign w:val="center"/>
          </w:tcPr>
          <w:p w14:paraId="17E9A0C8"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78C9C71C" w14:textId="77777777" w:rsidR="006E21D2" w:rsidRPr="00840942" w:rsidRDefault="006E21D2" w:rsidP="008E40C3">
            <w:pPr>
              <w:jc w:val="center"/>
            </w:pPr>
            <w:r w:rsidRPr="00840942">
              <w:t>NO</w:t>
            </w:r>
          </w:p>
        </w:tc>
        <w:tc>
          <w:tcPr>
            <w:tcW w:w="739" w:type="dxa"/>
            <w:tcBorders>
              <w:top w:val="single" w:sz="6" w:space="0" w:color="auto"/>
              <w:left w:val="single" w:sz="6" w:space="0" w:color="auto"/>
              <w:right w:val="nil"/>
            </w:tcBorders>
            <w:vAlign w:val="center"/>
          </w:tcPr>
          <w:p w14:paraId="6FE86EB0"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42EB36F8"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54A8AAA0"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65A6907E" w14:textId="77777777" w:rsidR="006E21D2" w:rsidRPr="00840942" w:rsidRDefault="006E21D2" w:rsidP="008E40C3">
            <w:pPr>
              <w:jc w:val="center"/>
            </w:pPr>
            <w:r w:rsidRPr="00840942">
              <w:t>NO</w:t>
            </w:r>
          </w:p>
        </w:tc>
        <w:tc>
          <w:tcPr>
            <w:tcW w:w="666" w:type="dxa"/>
            <w:tcBorders>
              <w:top w:val="single" w:sz="6" w:space="0" w:color="auto"/>
              <w:left w:val="single" w:sz="6" w:space="0" w:color="auto"/>
              <w:right w:val="nil"/>
            </w:tcBorders>
            <w:vAlign w:val="center"/>
          </w:tcPr>
          <w:p w14:paraId="42021FD8" w14:textId="77777777" w:rsidR="006E21D2" w:rsidRPr="00840942" w:rsidRDefault="006E21D2" w:rsidP="008E40C3">
            <w:pPr>
              <w:jc w:val="center"/>
            </w:pPr>
            <w:r w:rsidRPr="00840942">
              <w:t>NO</w:t>
            </w:r>
          </w:p>
        </w:tc>
        <w:tc>
          <w:tcPr>
            <w:tcW w:w="665" w:type="dxa"/>
            <w:tcBorders>
              <w:top w:val="single" w:sz="6" w:space="0" w:color="auto"/>
              <w:left w:val="single" w:sz="6" w:space="0" w:color="auto"/>
              <w:right w:val="nil"/>
            </w:tcBorders>
            <w:vAlign w:val="center"/>
          </w:tcPr>
          <w:p w14:paraId="668C74C9"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356942A0"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222DB46A"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4E6F1A80"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17589218" w14:textId="77777777" w:rsidR="006E21D2" w:rsidRPr="00840942" w:rsidRDefault="006E21D2" w:rsidP="008E40C3">
            <w:pPr>
              <w:jc w:val="center"/>
            </w:pPr>
            <w:r w:rsidRPr="00840942">
              <w:t>YES</w:t>
            </w:r>
          </w:p>
        </w:tc>
      </w:tr>
      <w:tr w:rsidR="006E21D2" w:rsidRPr="00840942" w14:paraId="4B0470B8" w14:textId="77777777" w:rsidTr="00C43C88">
        <w:trPr>
          <w:cantSplit/>
          <w:trHeight w:val="465"/>
          <w:jc w:val="center"/>
        </w:trPr>
        <w:tc>
          <w:tcPr>
            <w:tcW w:w="1327" w:type="dxa"/>
            <w:tcBorders>
              <w:top w:val="single" w:sz="6" w:space="0" w:color="auto"/>
              <w:left w:val="double" w:sz="6" w:space="0" w:color="auto"/>
              <w:right w:val="nil"/>
            </w:tcBorders>
            <w:vAlign w:val="center"/>
          </w:tcPr>
          <w:p w14:paraId="03B8F587" w14:textId="77777777" w:rsidR="006E21D2" w:rsidRPr="00840942" w:rsidRDefault="006E21D2" w:rsidP="008E40C3">
            <w:pPr>
              <w:ind w:left="97"/>
            </w:pPr>
            <w:r w:rsidRPr="00840942">
              <w:t>Indiana</w:t>
            </w:r>
          </w:p>
        </w:tc>
        <w:tc>
          <w:tcPr>
            <w:tcW w:w="665" w:type="dxa"/>
            <w:tcBorders>
              <w:top w:val="single" w:sz="6" w:space="0" w:color="auto"/>
              <w:left w:val="single" w:sz="6" w:space="0" w:color="auto"/>
              <w:right w:val="nil"/>
            </w:tcBorders>
            <w:vAlign w:val="center"/>
          </w:tcPr>
          <w:p w14:paraId="69AFE793"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1C53E0B3" w14:textId="77777777" w:rsidR="006E21D2" w:rsidRPr="00840942" w:rsidRDefault="006E21D2" w:rsidP="008E40C3">
            <w:pPr>
              <w:jc w:val="center"/>
            </w:pPr>
            <w:r w:rsidRPr="00840942">
              <w:t>yes*</w:t>
            </w:r>
          </w:p>
        </w:tc>
        <w:tc>
          <w:tcPr>
            <w:tcW w:w="739" w:type="dxa"/>
            <w:tcBorders>
              <w:top w:val="single" w:sz="6" w:space="0" w:color="auto"/>
              <w:left w:val="single" w:sz="6" w:space="0" w:color="auto"/>
              <w:right w:val="nil"/>
            </w:tcBorders>
            <w:vAlign w:val="center"/>
          </w:tcPr>
          <w:p w14:paraId="58DFF4E3"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22C29BB5"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1EDC302B"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0030AB0E" w14:textId="77777777" w:rsidR="006E21D2" w:rsidRPr="00840942" w:rsidRDefault="006E21D2" w:rsidP="008E40C3">
            <w:pPr>
              <w:jc w:val="center"/>
            </w:pPr>
            <w:r w:rsidRPr="00840942">
              <w:t>NO</w:t>
            </w:r>
          </w:p>
        </w:tc>
        <w:tc>
          <w:tcPr>
            <w:tcW w:w="666" w:type="dxa"/>
            <w:tcBorders>
              <w:top w:val="single" w:sz="6" w:space="0" w:color="auto"/>
              <w:left w:val="single" w:sz="6" w:space="0" w:color="auto"/>
              <w:right w:val="nil"/>
            </w:tcBorders>
            <w:vAlign w:val="center"/>
          </w:tcPr>
          <w:p w14:paraId="661EEBDC" w14:textId="77777777" w:rsidR="006E21D2" w:rsidRPr="00840942" w:rsidRDefault="006E21D2" w:rsidP="008E40C3">
            <w:pPr>
              <w:jc w:val="center"/>
            </w:pPr>
            <w:r w:rsidRPr="00840942">
              <w:t>NO</w:t>
            </w:r>
          </w:p>
        </w:tc>
        <w:tc>
          <w:tcPr>
            <w:tcW w:w="665" w:type="dxa"/>
            <w:tcBorders>
              <w:top w:val="single" w:sz="6" w:space="0" w:color="auto"/>
              <w:left w:val="single" w:sz="6" w:space="0" w:color="auto"/>
              <w:right w:val="nil"/>
            </w:tcBorders>
            <w:vAlign w:val="center"/>
          </w:tcPr>
          <w:p w14:paraId="4B4B4478" w14:textId="77777777" w:rsidR="006E21D2" w:rsidRPr="00840942" w:rsidRDefault="006E21D2" w:rsidP="008E40C3">
            <w:pPr>
              <w:jc w:val="center"/>
            </w:pPr>
            <w:r w:rsidRPr="00840942">
              <w:t>NO</w:t>
            </w:r>
          </w:p>
        </w:tc>
        <w:tc>
          <w:tcPr>
            <w:tcW w:w="666" w:type="dxa"/>
            <w:tcBorders>
              <w:top w:val="single" w:sz="6" w:space="0" w:color="auto"/>
              <w:left w:val="single" w:sz="6" w:space="0" w:color="auto"/>
              <w:right w:val="nil"/>
            </w:tcBorders>
            <w:vAlign w:val="center"/>
          </w:tcPr>
          <w:p w14:paraId="218E86E3"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73D97D64"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79AC57BE"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63AEFBF2" w14:textId="77777777" w:rsidR="006E21D2" w:rsidRPr="00840942" w:rsidRDefault="006E21D2" w:rsidP="008E40C3">
            <w:pPr>
              <w:jc w:val="center"/>
            </w:pPr>
            <w:r w:rsidRPr="00840942">
              <w:t>yes</w:t>
            </w:r>
          </w:p>
        </w:tc>
      </w:tr>
      <w:tr w:rsidR="006E21D2" w:rsidRPr="00840942" w14:paraId="4134617B" w14:textId="77777777" w:rsidTr="00C43C88">
        <w:trPr>
          <w:cantSplit/>
          <w:trHeight w:val="465"/>
          <w:jc w:val="center"/>
        </w:trPr>
        <w:tc>
          <w:tcPr>
            <w:tcW w:w="1327" w:type="dxa"/>
            <w:tcBorders>
              <w:top w:val="single" w:sz="6" w:space="0" w:color="auto"/>
              <w:left w:val="double" w:sz="6" w:space="0" w:color="auto"/>
              <w:right w:val="nil"/>
            </w:tcBorders>
            <w:vAlign w:val="center"/>
          </w:tcPr>
          <w:p w14:paraId="04651BB6" w14:textId="77777777" w:rsidR="006E21D2" w:rsidRPr="00840942" w:rsidRDefault="006E21D2" w:rsidP="008E40C3">
            <w:pPr>
              <w:ind w:left="97"/>
            </w:pPr>
            <w:r w:rsidRPr="00840942">
              <w:t>Iowa</w:t>
            </w:r>
          </w:p>
        </w:tc>
        <w:tc>
          <w:tcPr>
            <w:tcW w:w="665" w:type="dxa"/>
            <w:tcBorders>
              <w:top w:val="single" w:sz="6" w:space="0" w:color="auto"/>
              <w:left w:val="single" w:sz="6" w:space="0" w:color="auto"/>
              <w:right w:val="nil"/>
            </w:tcBorders>
            <w:vAlign w:val="center"/>
          </w:tcPr>
          <w:p w14:paraId="35E4D8EE"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762E4B3" w14:textId="77777777" w:rsidR="006E21D2" w:rsidRPr="00840942" w:rsidRDefault="006E21D2" w:rsidP="008E40C3">
            <w:pPr>
              <w:jc w:val="center"/>
            </w:pPr>
            <w:r w:rsidRPr="00840942">
              <w:t>yes*</w:t>
            </w:r>
          </w:p>
        </w:tc>
        <w:tc>
          <w:tcPr>
            <w:tcW w:w="739" w:type="dxa"/>
            <w:tcBorders>
              <w:top w:val="single" w:sz="6" w:space="0" w:color="auto"/>
              <w:left w:val="single" w:sz="6" w:space="0" w:color="auto"/>
              <w:right w:val="nil"/>
            </w:tcBorders>
            <w:vAlign w:val="center"/>
          </w:tcPr>
          <w:p w14:paraId="17EC7063" w14:textId="77777777" w:rsidR="006E21D2" w:rsidRPr="00840942" w:rsidRDefault="006E21D2" w:rsidP="008E40C3">
            <w:pPr>
              <w:jc w:val="center"/>
            </w:pPr>
            <w:r w:rsidRPr="00840942">
              <w:t>yes*</w:t>
            </w:r>
          </w:p>
        </w:tc>
        <w:tc>
          <w:tcPr>
            <w:tcW w:w="592" w:type="dxa"/>
            <w:tcBorders>
              <w:top w:val="single" w:sz="6" w:space="0" w:color="auto"/>
              <w:left w:val="single" w:sz="6" w:space="0" w:color="auto"/>
              <w:right w:val="nil"/>
            </w:tcBorders>
            <w:vAlign w:val="center"/>
          </w:tcPr>
          <w:p w14:paraId="64A032C5"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70C8A13B"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BDE4353"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right w:val="nil"/>
            </w:tcBorders>
            <w:vAlign w:val="center"/>
          </w:tcPr>
          <w:p w14:paraId="78C9C0C2" w14:textId="77777777" w:rsidR="006E21D2" w:rsidRPr="00840942" w:rsidRDefault="006E21D2" w:rsidP="008E40C3">
            <w:pPr>
              <w:jc w:val="center"/>
            </w:pPr>
            <w:r w:rsidRPr="00840942">
              <w:t>NO</w:t>
            </w:r>
          </w:p>
        </w:tc>
        <w:tc>
          <w:tcPr>
            <w:tcW w:w="665" w:type="dxa"/>
            <w:tcBorders>
              <w:top w:val="single" w:sz="6" w:space="0" w:color="auto"/>
              <w:left w:val="single" w:sz="6" w:space="0" w:color="auto"/>
              <w:right w:val="nil"/>
            </w:tcBorders>
            <w:vAlign w:val="center"/>
          </w:tcPr>
          <w:p w14:paraId="6EF4CB1C"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4020DC18"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47A8665A"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226B582C"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0B2262C9" w14:textId="77777777" w:rsidR="006E21D2" w:rsidRPr="00840942" w:rsidRDefault="006E21D2" w:rsidP="008E40C3">
            <w:pPr>
              <w:jc w:val="center"/>
            </w:pPr>
            <w:r w:rsidRPr="00840942">
              <w:t>yes</w:t>
            </w:r>
          </w:p>
        </w:tc>
      </w:tr>
      <w:tr w:rsidR="006E21D2" w:rsidRPr="00840942" w14:paraId="4FE24289" w14:textId="77777777" w:rsidTr="00C43C88">
        <w:trPr>
          <w:cantSplit/>
          <w:trHeight w:val="465"/>
          <w:jc w:val="center"/>
        </w:trPr>
        <w:tc>
          <w:tcPr>
            <w:tcW w:w="1327" w:type="dxa"/>
            <w:tcBorders>
              <w:top w:val="single" w:sz="6" w:space="0" w:color="auto"/>
              <w:left w:val="double" w:sz="6" w:space="0" w:color="auto"/>
              <w:right w:val="nil"/>
            </w:tcBorders>
            <w:vAlign w:val="center"/>
          </w:tcPr>
          <w:p w14:paraId="118C88D3" w14:textId="77777777" w:rsidR="006E21D2" w:rsidRPr="00840942" w:rsidRDefault="006E21D2" w:rsidP="008E40C3">
            <w:pPr>
              <w:ind w:left="97"/>
            </w:pPr>
            <w:r w:rsidRPr="00840942">
              <w:t>Kansas</w:t>
            </w:r>
          </w:p>
        </w:tc>
        <w:tc>
          <w:tcPr>
            <w:tcW w:w="665" w:type="dxa"/>
            <w:tcBorders>
              <w:top w:val="single" w:sz="6" w:space="0" w:color="auto"/>
              <w:left w:val="single" w:sz="6" w:space="0" w:color="auto"/>
              <w:right w:val="nil"/>
            </w:tcBorders>
            <w:vAlign w:val="center"/>
          </w:tcPr>
          <w:p w14:paraId="5769B1A9" w14:textId="60E5A898" w:rsidR="006E21D2" w:rsidRPr="00840942" w:rsidRDefault="00D11EB5" w:rsidP="008E40C3">
            <w:pPr>
              <w:jc w:val="center"/>
            </w:pPr>
            <w:r w:rsidRPr="00292821">
              <w:t>yes*</w:t>
            </w:r>
          </w:p>
        </w:tc>
        <w:tc>
          <w:tcPr>
            <w:tcW w:w="666" w:type="dxa"/>
            <w:tcBorders>
              <w:top w:val="single" w:sz="6" w:space="0" w:color="auto"/>
              <w:left w:val="single" w:sz="6" w:space="0" w:color="auto"/>
              <w:right w:val="nil"/>
            </w:tcBorders>
            <w:vAlign w:val="center"/>
          </w:tcPr>
          <w:p w14:paraId="0CD18447" w14:textId="77777777" w:rsidR="006E21D2" w:rsidRPr="00840942" w:rsidRDefault="006E21D2" w:rsidP="008E40C3">
            <w:pPr>
              <w:jc w:val="center"/>
            </w:pPr>
            <w:r w:rsidRPr="00840942">
              <w:t>NO</w:t>
            </w:r>
          </w:p>
        </w:tc>
        <w:tc>
          <w:tcPr>
            <w:tcW w:w="739" w:type="dxa"/>
            <w:tcBorders>
              <w:top w:val="single" w:sz="6" w:space="0" w:color="auto"/>
              <w:left w:val="single" w:sz="6" w:space="0" w:color="auto"/>
              <w:right w:val="nil"/>
            </w:tcBorders>
            <w:vAlign w:val="center"/>
          </w:tcPr>
          <w:p w14:paraId="5CCC5023" w14:textId="6581B100" w:rsidR="006E21D2" w:rsidRPr="00840942" w:rsidRDefault="00D11EB5" w:rsidP="008E40C3">
            <w:pPr>
              <w:jc w:val="center"/>
            </w:pPr>
            <w:r w:rsidRPr="00292821">
              <w:t>yes*</w:t>
            </w:r>
          </w:p>
        </w:tc>
        <w:tc>
          <w:tcPr>
            <w:tcW w:w="592" w:type="dxa"/>
            <w:tcBorders>
              <w:top w:val="single" w:sz="6" w:space="0" w:color="auto"/>
              <w:left w:val="single" w:sz="6" w:space="0" w:color="auto"/>
              <w:right w:val="nil"/>
            </w:tcBorders>
            <w:vAlign w:val="center"/>
          </w:tcPr>
          <w:p w14:paraId="252B3F56"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072979F2"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D37F920" w14:textId="77777777" w:rsidR="006E21D2" w:rsidRPr="00840942" w:rsidRDefault="006E21D2" w:rsidP="008E40C3">
            <w:pPr>
              <w:jc w:val="center"/>
              <w:rPr>
                <w:sz w:val="24"/>
              </w:rPr>
            </w:pPr>
            <w:r w:rsidRPr="00840942">
              <w:t>yes*</w:t>
            </w:r>
          </w:p>
        </w:tc>
        <w:tc>
          <w:tcPr>
            <w:tcW w:w="666" w:type="dxa"/>
            <w:tcBorders>
              <w:top w:val="single" w:sz="6" w:space="0" w:color="auto"/>
              <w:left w:val="single" w:sz="6" w:space="0" w:color="auto"/>
              <w:right w:val="nil"/>
            </w:tcBorders>
            <w:vAlign w:val="center"/>
          </w:tcPr>
          <w:p w14:paraId="475D3404" w14:textId="77777777" w:rsidR="006E21D2" w:rsidRPr="00840942" w:rsidRDefault="006E21D2" w:rsidP="008E40C3">
            <w:pPr>
              <w:jc w:val="center"/>
            </w:pPr>
            <w:r w:rsidRPr="00840942">
              <w:t>NO</w:t>
            </w:r>
          </w:p>
        </w:tc>
        <w:tc>
          <w:tcPr>
            <w:tcW w:w="665" w:type="dxa"/>
            <w:tcBorders>
              <w:top w:val="single" w:sz="6" w:space="0" w:color="auto"/>
              <w:left w:val="single" w:sz="6" w:space="0" w:color="auto"/>
              <w:right w:val="nil"/>
            </w:tcBorders>
            <w:vAlign w:val="center"/>
          </w:tcPr>
          <w:p w14:paraId="5DA14CCD"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100C3C07" w14:textId="77777777" w:rsidR="006E21D2" w:rsidRPr="00840942" w:rsidRDefault="006E21D2" w:rsidP="008E40C3">
            <w:pPr>
              <w:jc w:val="center"/>
            </w:pPr>
            <w:r w:rsidRPr="00840942">
              <w:t>yes</w:t>
            </w:r>
          </w:p>
        </w:tc>
        <w:tc>
          <w:tcPr>
            <w:tcW w:w="665" w:type="dxa"/>
            <w:tcBorders>
              <w:top w:val="single" w:sz="6" w:space="0" w:color="auto"/>
              <w:left w:val="single" w:sz="6" w:space="0" w:color="auto"/>
              <w:right w:val="nil"/>
            </w:tcBorders>
            <w:vAlign w:val="center"/>
          </w:tcPr>
          <w:p w14:paraId="40678D11"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nil"/>
            </w:tcBorders>
            <w:vAlign w:val="center"/>
          </w:tcPr>
          <w:p w14:paraId="5F9BABAD" w14:textId="77777777" w:rsidR="006E21D2" w:rsidRPr="00840942" w:rsidRDefault="006E21D2" w:rsidP="008E40C3">
            <w:pPr>
              <w:jc w:val="center"/>
            </w:pPr>
            <w:r w:rsidRPr="00840942">
              <w:t>yes</w:t>
            </w:r>
          </w:p>
        </w:tc>
        <w:tc>
          <w:tcPr>
            <w:tcW w:w="666" w:type="dxa"/>
            <w:tcBorders>
              <w:top w:val="single" w:sz="6" w:space="0" w:color="auto"/>
              <w:left w:val="single" w:sz="6" w:space="0" w:color="auto"/>
              <w:right w:val="double" w:sz="6" w:space="0" w:color="auto"/>
            </w:tcBorders>
            <w:vAlign w:val="center"/>
          </w:tcPr>
          <w:p w14:paraId="7215F844" w14:textId="77777777" w:rsidR="006E21D2" w:rsidRPr="00840942" w:rsidRDefault="006E21D2" w:rsidP="008E40C3">
            <w:pPr>
              <w:jc w:val="center"/>
            </w:pPr>
            <w:r w:rsidRPr="00840942">
              <w:t>yes</w:t>
            </w:r>
          </w:p>
        </w:tc>
      </w:tr>
      <w:tr w:rsidR="006E21D2" w:rsidRPr="00840942" w14:paraId="35DFC97A" w14:textId="77777777" w:rsidTr="00760AE6">
        <w:trPr>
          <w:cantSplit/>
          <w:trHeight w:val="1675"/>
          <w:jc w:val="center"/>
        </w:trPr>
        <w:tc>
          <w:tcPr>
            <w:tcW w:w="9314" w:type="dxa"/>
            <w:gridSpan w:val="13"/>
            <w:tcBorders>
              <w:top w:val="single" w:sz="6" w:space="0" w:color="auto"/>
              <w:left w:val="double" w:sz="6" w:space="0" w:color="auto"/>
              <w:bottom w:val="double" w:sz="6" w:space="0" w:color="auto"/>
              <w:right w:val="double" w:sz="6" w:space="0" w:color="auto"/>
            </w:tcBorders>
            <w:vAlign w:val="center"/>
          </w:tcPr>
          <w:p w14:paraId="361F6919" w14:textId="77777777" w:rsidR="006E21D2" w:rsidRPr="00840942" w:rsidRDefault="006E21D2" w:rsidP="008E40C3">
            <w:pPr>
              <w:tabs>
                <w:tab w:val="left" w:pos="720"/>
              </w:tabs>
              <w:ind w:left="1196" w:hanging="1080"/>
            </w:pPr>
            <w:r w:rsidRPr="00840942">
              <w:t>Key:</w:t>
            </w:r>
            <w:r w:rsidRPr="00840942">
              <w:tab/>
            </w:r>
            <w:proofErr w:type="gramStart"/>
            <w:r w:rsidRPr="00840942">
              <w:t>YES</w:t>
            </w:r>
            <w:proofErr w:type="gramEnd"/>
            <w:r w:rsidRPr="00840942">
              <w:tab/>
            </w:r>
            <w:r w:rsidRPr="00840942">
              <w:tab/>
              <w:t>Adopted and updated on an annual basis.</w:t>
            </w:r>
          </w:p>
          <w:p w14:paraId="6E0FAA10" w14:textId="7F699E03" w:rsidR="006E21D2" w:rsidRPr="00840942" w:rsidRDefault="006E21D2" w:rsidP="008E40C3">
            <w:pPr>
              <w:tabs>
                <w:tab w:val="left" w:pos="720"/>
              </w:tabs>
              <w:ind w:left="98"/>
            </w:pPr>
            <w:r w:rsidRPr="00840942">
              <w:tab/>
            </w:r>
            <w:proofErr w:type="gramStart"/>
            <w:r w:rsidRPr="00840942">
              <w:t>yes</w:t>
            </w:r>
            <w:proofErr w:type="gramEnd"/>
            <w:r w:rsidRPr="00840942">
              <w:tab/>
              <w:t>Law or regulation in force, NCWM standard used as basis of adoption, but from an earlier year.</w:t>
            </w:r>
          </w:p>
          <w:p w14:paraId="69FC1AAD" w14:textId="77777777" w:rsidR="006E21D2" w:rsidRPr="00840942" w:rsidRDefault="006E21D2" w:rsidP="00581239">
            <w:pPr>
              <w:tabs>
                <w:tab w:val="left" w:pos="720"/>
              </w:tabs>
              <w:ind w:left="101"/>
            </w:pPr>
            <w:r w:rsidRPr="00840942">
              <w:tab/>
              <w:t>yes*</w:t>
            </w:r>
            <w:r w:rsidRPr="00840942">
              <w:tab/>
              <w:t>Law or regulations in force, but not based on NCWM standard.</w:t>
            </w:r>
          </w:p>
          <w:p w14:paraId="07984A39" w14:textId="0D658806" w:rsidR="006E21D2" w:rsidRPr="00840942" w:rsidRDefault="006E21D2" w:rsidP="00581239">
            <w:pPr>
              <w:tabs>
                <w:tab w:val="left" w:pos="720"/>
              </w:tabs>
              <w:ind w:left="101"/>
            </w:pPr>
            <w:r w:rsidRPr="00840942">
              <w:tab/>
              <w:t>NO</w:t>
            </w:r>
            <w:r w:rsidRPr="00840942">
              <w:tab/>
              <w:t>No law or regulation.</w:t>
            </w:r>
          </w:p>
          <w:p w14:paraId="78642B58" w14:textId="0B200C99" w:rsidR="006E21D2" w:rsidRPr="00840942" w:rsidRDefault="006E21D2" w:rsidP="008E40C3">
            <w:pPr>
              <w:tabs>
                <w:tab w:val="left" w:pos="720"/>
              </w:tabs>
              <w:ind w:left="98"/>
              <w:rPr>
                <w:sz w:val="24"/>
              </w:rPr>
            </w:pPr>
            <w:r w:rsidRPr="00840942">
              <w:tab/>
              <w:t>no</w:t>
            </w:r>
            <w:r w:rsidRPr="00840942">
              <w:tab/>
              <w:t>No law or regulation, but NCWM standard is used as a guideline.</w:t>
            </w:r>
          </w:p>
        </w:tc>
      </w:tr>
    </w:tbl>
    <w:p w14:paraId="5B69FAD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598DB4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pPr w:leftFromText="180" w:rightFromText="180" w:vertAnchor="text" w:horzAnchor="margin" w:tblpY="57"/>
        <w:tblW w:w="9337" w:type="dxa"/>
        <w:tblLayout w:type="fixed"/>
        <w:tblCellMar>
          <w:left w:w="130" w:type="dxa"/>
          <w:right w:w="115" w:type="dxa"/>
        </w:tblCellMar>
        <w:tblLook w:val="0000" w:firstRow="0" w:lastRow="0" w:firstColumn="0" w:lastColumn="0" w:noHBand="0" w:noVBand="0"/>
      </w:tblPr>
      <w:tblGrid>
        <w:gridCol w:w="1507"/>
        <w:gridCol w:w="652"/>
        <w:gridCol w:w="653"/>
        <w:gridCol w:w="675"/>
        <w:gridCol w:w="630"/>
        <w:gridCol w:w="652"/>
        <w:gridCol w:w="653"/>
        <w:gridCol w:w="652"/>
        <w:gridCol w:w="653"/>
        <w:gridCol w:w="652"/>
        <w:gridCol w:w="653"/>
        <w:gridCol w:w="652"/>
        <w:gridCol w:w="653"/>
      </w:tblGrid>
      <w:tr w:rsidR="005613D2" w:rsidRPr="00840942" w14:paraId="3842AAFA" w14:textId="77777777" w:rsidTr="000C34D0">
        <w:trPr>
          <w:cantSplit/>
          <w:trHeight w:val="616"/>
        </w:trPr>
        <w:tc>
          <w:tcPr>
            <w:tcW w:w="1507" w:type="dxa"/>
            <w:vMerge w:val="restart"/>
            <w:tcBorders>
              <w:top w:val="double" w:sz="6" w:space="0" w:color="auto"/>
              <w:left w:val="double" w:sz="6" w:space="0" w:color="auto"/>
              <w:right w:val="nil"/>
            </w:tcBorders>
            <w:vAlign w:val="center"/>
          </w:tcPr>
          <w:p w14:paraId="0F429ED7" w14:textId="77777777" w:rsidR="005613D2" w:rsidRPr="00840942" w:rsidRDefault="005613D2" w:rsidP="008E40C3">
            <w:pPr>
              <w:jc w:val="center"/>
              <w:rPr>
                <w:b/>
              </w:rPr>
            </w:pPr>
            <w:r w:rsidRPr="00840942">
              <w:lastRenderedPageBreak/>
              <w:br w:type="page"/>
            </w:r>
            <w:r w:rsidRPr="00840942">
              <w:rPr>
                <w:b/>
              </w:rPr>
              <w:br w:type="page"/>
              <w:t>State</w:t>
            </w:r>
          </w:p>
        </w:tc>
        <w:tc>
          <w:tcPr>
            <w:tcW w:w="1980" w:type="dxa"/>
            <w:gridSpan w:val="3"/>
            <w:tcBorders>
              <w:top w:val="double" w:sz="6" w:space="0" w:color="auto"/>
              <w:left w:val="single" w:sz="6" w:space="0" w:color="auto"/>
              <w:bottom w:val="nil"/>
              <w:right w:val="nil"/>
            </w:tcBorders>
            <w:vAlign w:val="center"/>
          </w:tcPr>
          <w:p w14:paraId="09D4564E" w14:textId="77777777" w:rsidR="005613D2" w:rsidRPr="00840942" w:rsidRDefault="005613D2" w:rsidP="008E40C3">
            <w:pPr>
              <w:jc w:val="center"/>
              <w:rPr>
                <w:b/>
              </w:rPr>
            </w:pPr>
            <w:r w:rsidRPr="00840942">
              <w:rPr>
                <w:b/>
              </w:rPr>
              <w:t>Laws</w:t>
            </w:r>
          </w:p>
        </w:tc>
        <w:tc>
          <w:tcPr>
            <w:tcW w:w="5850" w:type="dxa"/>
            <w:gridSpan w:val="9"/>
            <w:tcBorders>
              <w:top w:val="double" w:sz="6" w:space="0" w:color="auto"/>
              <w:left w:val="single" w:sz="6" w:space="0" w:color="auto"/>
              <w:bottom w:val="nil"/>
              <w:right w:val="double" w:sz="6" w:space="0" w:color="auto"/>
            </w:tcBorders>
            <w:vAlign w:val="center"/>
          </w:tcPr>
          <w:p w14:paraId="31FFAAA8" w14:textId="77777777" w:rsidR="005613D2" w:rsidRPr="00840942" w:rsidRDefault="005613D2" w:rsidP="008E40C3">
            <w:pPr>
              <w:jc w:val="center"/>
              <w:rPr>
                <w:b/>
              </w:rPr>
            </w:pPr>
            <w:r w:rsidRPr="00840942">
              <w:rPr>
                <w:b/>
              </w:rPr>
              <w:t>Regulations</w:t>
            </w:r>
          </w:p>
        </w:tc>
      </w:tr>
      <w:tr w:rsidR="005613D2" w:rsidRPr="00E50EB7" w14:paraId="2B4B24EA" w14:textId="77777777" w:rsidTr="000C34D0">
        <w:trPr>
          <w:cantSplit/>
          <w:trHeight w:hRule="exact" w:val="1779"/>
        </w:trPr>
        <w:tc>
          <w:tcPr>
            <w:tcW w:w="1507" w:type="dxa"/>
            <w:vMerge/>
            <w:tcBorders>
              <w:left w:val="double" w:sz="6" w:space="0" w:color="auto"/>
              <w:bottom w:val="double" w:sz="6" w:space="0" w:color="auto"/>
              <w:right w:val="nil"/>
            </w:tcBorders>
            <w:vAlign w:val="center"/>
          </w:tcPr>
          <w:p w14:paraId="70A5F848" w14:textId="77777777" w:rsidR="005613D2" w:rsidRPr="00840942" w:rsidRDefault="005613D2" w:rsidP="008E40C3">
            <w:pPr>
              <w:jc w:val="center"/>
            </w:pPr>
          </w:p>
        </w:tc>
        <w:tc>
          <w:tcPr>
            <w:tcW w:w="652" w:type="dxa"/>
            <w:tcBorders>
              <w:top w:val="single" w:sz="6" w:space="0" w:color="auto"/>
              <w:left w:val="single" w:sz="6" w:space="0" w:color="auto"/>
              <w:bottom w:val="double" w:sz="6" w:space="0" w:color="auto"/>
              <w:right w:val="nil"/>
            </w:tcBorders>
            <w:textDirection w:val="btLr"/>
            <w:vAlign w:val="center"/>
          </w:tcPr>
          <w:p w14:paraId="2A32DC97" w14:textId="77777777" w:rsidR="005613D2" w:rsidRPr="00840942" w:rsidRDefault="005613D2" w:rsidP="008E40C3">
            <w:pPr>
              <w:tabs>
                <w:tab w:val="left" w:pos="-1060"/>
              </w:tabs>
              <w:ind w:left="144" w:right="113"/>
              <w:rPr>
                <w:szCs w:val="20"/>
              </w:rPr>
            </w:pPr>
            <w:r w:rsidRPr="00840942">
              <w:rPr>
                <w:szCs w:val="20"/>
              </w:rPr>
              <w:t>Weights and</w:t>
            </w:r>
          </w:p>
          <w:p w14:paraId="7C455F33" w14:textId="77777777" w:rsidR="005613D2" w:rsidRPr="00840942" w:rsidRDefault="005613D2" w:rsidP="008E40C3">
            <w:pPr>
              <w:ind w:left="144" w:right="113"/>
            </w:pPr>
            <w:r w:rsidRPr="00840942">
              <w:t>Measures Law</w:t>
            </w:r>
          </w:p>
        </w:tc>
        <w:tc>
          <w:tcPr>
            <w:tcW w:w="653" w:type="dxa"/>
            <w:tcBorders>
              <w:top w:val="single" w:sz="6" w:space="0" w:color="auto"/>
              <w:left w:val="single" w:sz="6" w:space="0" w:color="auto"/>
              <w:bottom w:val="double" w:sz="6" w:space="0" w:color="auto"/>
              <w:right w:val="nil"/>
            </w:tcBorders>
            <w:textDirection w:val="btLr"/>
            <w:vAlign w:val="center"/>
          </w:tcPr>
          <w:p w14:paraId="0C621946" w14:textId="77777777" w:rsidR="005613D2" w:rsidRPr="00840942" w:rsidRDefault="005613D2" w:rsidP="008E40C3">
            <w:pPr>
              <w:tabs>
                <w:tab w:val="left" w:pos="-1060"/>
              </w:tabs>
              <w:ind w:left="144" w:right="115"/>
            </w:pPr>
            <w:r w:rsidRPr="00840942">
              <w:t>Weighmaster Law</w:t>
            </w:r>
          </w:p>
          <w:p w14:paraId="2A703BB8" w14:textId="77777777" w:rsidR="005613D2" w:rsidRPr="00840942" w:rsidRDefault="005613D2" w:rsidP="008E40C3">
            <w:pPr>
              <w:ind w:left="144" w:right="113"/>
            </w:pPr>
            <w:r w:rsidRPr="00840942">
              <w:t>or Regulation</w:t>
            </w:r>
          </w:p>
        </w:tc>
        <w:tc>
          <w:tcPr>
            <w:tcW w:w="675" w:type="dxa"/>
            <w:tcBorders>
              <w:top w:val="single" w:sz="6" w:space="0" w:color="auto"/>
              <w:left w:val="single" w:sz="6" w:space="0" w:color="auto"/>
              <w:bottom w:val="double" w:sz="6" w:space="0" w:color="auto"/>
              <w:right w:val="nil"/>
            </w:tcBorders>
            <w:textDirection w:val="btLr"/>
            <w:vAlign w:val="center"/>
          </w:tcPr>
          <w:p w14:paraId="2EAFB88B" w14:textId="77777777" w:rsidR="005613D2" w:rsidRPr="00840942" w:rsidRDefault="005613D2" w:rsidP="008E40C3">
            <w:pPr>
              <w:ind w:left="144" w:right="113"/>
              <w:jc w:val="center"/>
              <w:rPr>
                <w:szCs w:val="20"/>
              </w:rPr>
            </w:pPr>
            <w:r w:rsidRPr="00840942">
              <w:rPr>
                <w:szCs w:val="20"/>
              </w:rPr>
              <w:t>Uniform Fuel Law</w:t>
            </w:r>
          </w:p>
        </w:tc>
        <w:tc>
          <w:tcPr>
            <w:tcW w:w="630" w:type="dxa"/>
            <w:tcBorders>
              <w:top w:val="single" w:sz="6" w:space="0" w:color="auto"/>
              <w:left w:val="single" w:sz="6" w:space="0" w:color="auto"/>
              <w:bottom w:val="double" w:sz="6" w:space="0" w:color="auto"/>
              <w:right w:val="nil"/>
            </w:tcBorders>
            <w:textDirection w:val="btLr"/>
            <w:vAlign w:val="center"/>
          </w:tcPr>
          <w:p w14:paraId="264776E7" w14:textId="77777777" w:rsidR="005613D2" w:rsidRPr="00840942" w:rsidRDefault="005613D2" w:rsidP="008E40C3">
            <w:pPr>
              <w:ind w:left="144" w:right="115"/>
            </w:pPr>
            <w:r w:rsidRPr="00840942">
              <w:t xml:space="preserve">Packaging and </w:t>
            </w:r>
          </w:p>
          <w:p w14:paraId="1EA93D8F" w14:textId="77777777" w:rsidR="005613D2" w:rsidRPr="00840942" w:rsidRDefault="005613D2" w:rsidP="008E40C3">
            <w:pPr>
              <w:ind w:left="144" w:right="115"/>
            </w:pPr>
            <w:r w:rsidRPr="00840942">
              <w:t>Labeling</w:t>
            </w:r>
          </w:p>
        </w:tc>
        <w:tc>
          <w:tcPr>
            <w:tcW w:w="652" w:type="dxa"/>
            <w:tcBorders>
              <w:top w:val="single" w:sz="6" w:space="0" w:color="auto"/>
              <w:left w:val="single" w:sz="6" w:space="0" w:color="auto"/>
              <w:bottom w:val="double" w:sz="6" w:space="0" w:color="auto"/>
              <w:right w:val="nil"/>
            </w:tcBorders>
            <w:textDirection w:val="btLr"/>
            <w:vAlign w:val="center"/>
          </w:tcPr>
          <w:p w14:paraId="5DAB4EEB" w14:textId="77777777" w:rsidR="005613D2" w:rsidRPr="00840942" w:rsidRDefault="005613D2" w:rsidP="008E40C3">
            <w:pPr>
              <w:ind w:left="144" w:right="113"/>
            </w:pPr>
            <w:r w:rsidRPr="00840942">
              <w:t>Method of Sale</w:t>
            </w:r>
          </w:p>
        </w:tc>
        <w:tc>
          <w:tcPr>
            <w:tcW w:w="653" w:type="dxa"/>
            <w:tcBorders>
              <w:top w:val="single" w:sz="6" w:space="0" w:color="auto"/>
              <w:left w:val="single" w:sz="6" w:space="0" w:color="auto"/>
              <w:bottom w:val="double" w:sz="6" w:space="0" w:color="auto"/>
              <w:right w:val="nil"/>
            </w:tcBorders>
            <w:textDirection w:val="btLr"/>
            <w:vAlign w:val="center"/>
          </w:tcPr>
          <w:p w14:paraId="0FFF8183" w14:textId="77777777" w:rsidR="005613D2" w:rsidRPr="00840942" w:rsidRDefault="005613D2" w:rsidP="008E40C3">
            <w:pPr>
              <w:ind w:left="144" w:right="113"/>
            </w:pPr>
            <w:r w:rsidRPr="00840942">
              <w:t>Price Verification</w:t>
            </w:r>
          </w:p>
        </w:tc>
        <w:tc>
          <w:tcPr>
            <w:tcW w:w="652" w:type="dxa"/>
            <w:tcBorders>
              <w:top w:val="single" w:sz="6" w:space="0" w:color="auto"/>
              <w:left w:val="single" w:sz="6" w:space="0" w:color="auto"/>
              <w:bottom w:val="double" w:sz="6" w:space="0" w:color="auto"/>
              <w:right w:val="nil"/>
            </w:tcBorders>
            <w:textDirection w:val="btLr"/>
            <w:vAlign w:val="center"/>
          </w:tcPr>
          <w:p w14:paraId="581846E5" w14:textId="77777777" w:rsidR="005613D2" w:rsidRPr="00840942" w:rsidRDefault="005613D2" w:rsidP="008E40C3">
            <w:pPr>
              <w:ind w:left="144" w:right="113"/>
            </w:pPr>
            <w:r w:rsidRPr="00840942">
              <w:t>Unit Pricing</w:t>
            </w:r>
          </w:p>
        </w:tc>
        <w:tc>
          <w:tcPr>
            <w:tcW w:w="653" w:type="dxa"/>
            <w:tcBorders>
              <w:top w:val="single" w:sz="6" w:space="0" w:color="auto"/>
              <w:left w:val="single" w:sz="6" w:space="0" w:color="auto"/>
              <w:bottom w:val="double" w:sz="6" w:space="0" w:color="auto"/>
              <w:right w:val="nil"/>
            </w:tcBorders>
            <w:textDirection w:val="btLr"/>
            <w:vAlign w:val="center"/>
          </w:tcPr>
          <w:p w14:paraId="3664A3E5" w14:textId="77777777" w:rsidR="005613D2" w:rsidRPr="00840942" w:rsidRDefault="005613D2" w:rsidP="008E40C3">
            <w:pPr>
              <w:tabs>
                <w:tab w:val="left" w:pos="-1060"/>
              </w:tabs>
              <w:ind w:left="144" w:right="113"/>
            </w:pPr>
            <w:r w:rsidRPr="00840942">
              <w:t>Registration of</w:t>
            </w:r>
          </w:p>
          <w:p w14:paraId="4DF066D3" w14:textId="77777777" w:rsidR="005613D2" w:rsidRPr="00840942" w:rsidRDefault="005613D2" w:rsidP="008E40C3">
            <w:pPr>
              <w:ind w:left="144" w:right="113"/>
            </w:pPr>
            <w:r w:rsidRPr="00840942">
              <w:t>Service Agencies</w:t>
            </w:r>
          </w:p>
        </w:tc>
        <w:tc>
          <w:tcPr>
            <w:tcW w:w="652" w:type="dxa"/>
            <w:tcBorders>
              <w:top w:val="single" w:sz="6" w:space="0" w:color="auto"/>
              <w:left w:val="single" w:sz="6" w:space="0" w:color="auto"/>
              <w:bottom w:val="double" w:sz="6" w:space="0" w:color="auto"/>
              <w:right w:val="nil"/>
            </w:tcBorders>
            <w:textDirection w:val="btLr"/>
            <w:vAlign w:val="center"/>
          </w:tcPr>
          <w:p w14:paraId="1AA5964E" w14:textId="77777777" w:rsidR="005613D2" w:rsidRPr="00840942" w:rsidRDefault="005613D2" w:rsidP="008E40C3">
            <w:pPr>
              <w:ind w:left="144" w:right="113"/>
            </w:pPr>
            <w:r w:rsidRPr="00840942">
              <w:t>Type Evaluation</w:t>
            </w:r>
          </w:p>
        </w:tc>
        <w:tc>
          <w:tcPr>
            <w:tcW w:w="653" w:type="dxa"/>
            <w:tcBorders>
              <w:top w:val="single" w:sz="6" w:space="0" w:color="auto"/>
              <w:left w:val="single" w:sz="6" w:space="0" w:color="auto"/>
              <w:bottom w:val="double" w:sz="6" w:space="0" w:color="auto"/>
              <w:right w:val="nil"/>
            </w:tcBorders>
            <w:textDirection w:val="btLr"/>
            <w:vAlign w:val="center"/>
          </w:tcPr>
          <w:p w14:paraId="5D83E628" w14:textId="77777777" w:rsidR="005613D2" w:rsidRPr="00840942" w:rsidRDefault="005613D2" w:rsidP="008E40C3">
            <w:pPr>
              <w:ind w:left="144" w:right="113"/>
            </w:pPr>
            <w:r w:rsidRPr="00840942">
              <w:t xml:space="preserve">Uniform Fuel </w:t>
            </w:r>
          </w:p>
          <w:p w14:paraId="282172BC" w14:textId="77777777" w:rsidR="005613D2" w:rsidRPr="00840942" w:rsidRDefault="005613D2" w:rsidP="008E40C3">
            <w:pPr>
              <w:ind w:left="144" w:right="113"/>
            </w:pPr>
            <w:r w:rsidRPr="00840942">
              <w:t>Regulation</w:t>
            </w:r>
          </w:p>
        </w:tc>
        <w:tc>
          <w:tcPr>
            <w:tcW w:w="652" w:type="dxa"/>
            <w:tcBorders>
              <w:top w:val="single" w:sz="6" w:space="0" w:color="auto"/>
              <w:left w:val="single" w:sz="6" w:space="0" w:color="auto"/>
              <w:bottom w:val="double" w:sz="6" w:space="0" w:color="auto"/>
              <w:right w:val="nil"/>
            </w:tcBorders>
            <w:textDirection w:val="btLr"/>
            <w:vAlign w:val="center"/>
          </w:tcPr>
          <w:p w14:paraId="263B66D9" w14:textId="77777777" w:rsidR="005613D2" w:rsidRPr="00840942" w:rsidRDefault="005613D2" w:rsidP="008E40C3">
            <w:pPr>
              <w:ind w:left="144" w:right="113"/>
            </w:pPr>
            <w:r w:rsidRPr="00840942">
              <w:t>Handbook 44</w:t>
            </w:r>
          </w:p>
        </w:tc>
        <w:tc>
          <w:tcPr>
            <w:tcW w:w="653" w:type="dxa"/>
            <w:tcBorders>
              <w:top w:val="single" w:sz="6" w:space="0" w:color="auto"/>
              <w:left w:val="single" w:sz="6" w:space="0" w:color="auto"/>
              <w:bottom w:val="double" w:sz="6" w:space="0" w:color="auto"/>
              <w:right w:val="double" w:sz="6" w:space="0" w:color="auto"/>
            </w:tcBorders>
            <w:textDirection w:val="btLr"/>
            <w:vAlign w:val="center"/>
          </w:tcPr>
          <w:p w14:paraId="4FE5506C" w14:textId="77777777" w:rsidR="005613D2" w:rsidRPr="00E50EB7" w:rsidRDefault="005613D2" w:rsidP="008E40C3">
            <w:pPr>
              <w:ind w:left="144" w:right="113"/>
            </w:pPr>
            <w:r w:rsidRPr="00840942">
              <w:t>Handbook 133</w:t>
            </w:r>
          </w:p>
        </w:tc>
      </w:tr>
      <w:tr w:rsidR="005613D2" w:rsidRPr="00E50EB7" w14:paraId="71BFD1DE" w14:textId="77777777" w:rsidTr="000C34D0">
        <w:trPr>
          <w:cantSplit/>
          <w:trHeight w:val="480"/>
        </w:trPr>
        <w:tc>
          <w:tcPr>
            <w:tcW w:w="1507" w:type="dxa"/>
            <w:tcBorders>
              <w:top w:val="double" w:sz="6" w:space="0" w:color="auto"/>
              <w:left w:val="double" w:sz="6" w:space="0" w:color="auto"/>
              <w:bottom w:val="nil"/>
              <w:right w:val="nil"/>
            </w:tcBorders>
            <w:vAlign w:val="center"/>
          </w:tcPr>
          <w:p w14:paraId="7CD3EB23" w14:textId="77777777" w:rsidR="005613D2" w:rsidRPr="00B2202C" w:rsidRDefault="005613D2" w:rsidP="008E40C3">
            <w:pPr>
              <w:ind w:left="30"/>
              <w:rPr>
                <w:highlight w:val="yellow"/>
              </w:rPr>
            </w:pPr>
            <w:r w:rsidRPr="00073816">
              <w:t>Kentucky</w:t>
            </w:r>
          </w:p>
        </w:tc>
        <w:tc>
          <w:tcPr>
            <w:tcW w:w="652" w:type="dxa"/>
            <w:tcBorders>
              <w:top w:val="double" w:sz="6" w:space="0" w:color="auto"/>
              <w:left w:val="single" w:sz="6" w:space="0" w:color="auto"/>
              <w:bottom w:val="nil"/>
              <w:right w:val="nil"/>
            </w:tcBorders>
            <w:vAlign w:val="center"/>
          </w:tcPr>
          <w:p w14:paraId="68F09E84"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71FE1115" w14:textId="77777777" w:rsidR="005613D2" w:rsidRPr="00E50EB7" w:rsidRDefault="005613D2" w:rsidP="008E40C3">
            <w:pPr>
              <w:jc w:val="center"/>
            </w:pPr>
            <w:r w:rsidRPr="00E50EB7">
              <w:t>NO</w:t>
            </w:r>
          </w:p>
        </w:tc>
        <w:tc>
          <w:tcPr>
            <w:tcW w:w="675" w:type="dxa"/>
            <w:tcBorders>
              <w:top w:val="double" w:sz="6" w:space="0" w:color="auto"/>
              <w:left w:val="single" w:sz="6" w:space="0" w:color="auto"/>
              <w:bottom w:val="nil"/>
              <w:right w:val="nil"/>
            </w:tcBorders>
            <w:vAlign w:val="center"/>
          </w:tcPr>
          <w:p w14:paraId="3AE23862" w14:textId="77777777" w:rsidR="005613D2" w:rsidRPr="00E50EB7" w:rsidRDefault="005613D2" w:rsidP="008E40C3">
            <w:pPr>
              <w:ind w:left="-34"/>
              <w:jc w:val="center"/>
            </w:pPr>
            <w:r w:rsidRPr="00E50EB7">
              <w:t>yes*</w:t>
            </w:r>
          </w:p>
        </w:tc>
        <w:tc>
          <w:tcPr>
            <w:tcW w:w="630" w:type="dxa"/>
            <w:tcBorders>
              <w:top w:val="double" w:sz="6" w:space="0" w:color="auto"/>
              <w:left w:val="single" w:sz="6" w:space="0" w:color="auto"/>
              <w:bottom w:val="nil"/>
              <w:right w:val="nil"/>
            </w:tcBorders>
            <w:vAlign w:val="center"/>
          </w:tcPr>
          <w:p w14:paraId="1399D4DB" w14:textId="77777777" w:rsidR="005613D2" w:rsidRPr="00E50EB7" w:rsidRDefault="005613D2" w:rsidP="008E40C3">
            <w:pPr>
              <w:ind w:left="-34"/>
              <w:jc w:val="center"/>
            </w:pPr>
            <w:r w:rsidRPr="00E50EB7">
              <w:t>yes</w:t>
            </w:r>
          </w:p>
        </w:tc>
        <w:tc>
          <w:tcPr>
            <w:tcW w:w="652" w:type="dxa"/>
            <w:tcBorders>
              <w:top w:val="double" w:sz="6" w:space="0" w:color="auto"/>
              <w:left w:val="single" w:sz="6" w:space="0" w:color="auto"/>
              <w:bottom w:val="nil"/>
              <w:right w:val="nil"/>
            </w:tcBorders>
            <w:vAlign w:val="center"/>
          </w:tcPr>
          <w:p w14:paraId="0F879374"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5F307DF7" w14:textId="77777777" w:rsidR="005613D2" w:rsidRPr="00E50EB7" w:rsidRDefault="005613D2" w:rsidP="008E40C3">
            <w:pPr>
              <w:jc w:val="center"/>
              <w:rPr>
                <w:sz w:val="24"/>
              </w:rPr>
            </w:pPr>
            <w:r w:rsidRPr="00E50EB7">
              <w:t>yes</w:t>
            </w:r>
          </w:p>
        </w:tc>
        <w:tc>
          <w:tcPr>
            <w:tcW w:w="652" w:type="dxa"/>
            <w:tcBorders>
              <w:top w:val="double" w:sz="6" w:space="0" w:color="auto"/>
              <w:left w:val="single" w:sz="6" w:space="0" w:color="auto"/>
              <w:bottom w:val="nil"/>
              <w:right w:val="nil"/>
            </w:tcBorders>
            <w:vAlign w:val="center"/>
          </w:tcPr>
          <w:p w14:paraId="625D48BE" w14:textId="77777777" w:rsidR="005613D2" w:rsidRPr="00E50EB7" w:rsidRDefault="005613D2" w:rsidP="008E40C3">
            <w:pPr>
              <w:jc w:val="center"/>
            </w:pPr>
            <w:r w:rsidRPr="00E50EB7">
              <w:t>NO</w:t>
            </w:r>
          </w:p>
        </w:tc>
        <w:tc>
          <w:tcPr>
            <w:tcW w:w="653" w:type="dxa"/>
            <w:tcBorders>
              <w:top w:val="double" w:sz="6" w:space="0" w:color="auto"/>
              <w:left w:val="single" w:sz="6" w:space="0" w:color="auto"/>
              <w:bottom w:val="nil"/>
              <w:right w:val="nil"/>
            </w:tcBorders>
            <w:vAlign w:val="center"/>
          </w:tcPr>
          <w:p w14:paraId="2FBC7CF6" w14:textId="77777777" w:rsidR="005613D2" w:rsidRPr="00E50EB7" w:rsidRDefault="005613D2" w:rsidP="008E40C3">
            <w:pPr>
              <w:jc w:val="center"/>
            </w:pPr>
            <w:r w:rsidRPr="00E50EB7">
              <w:t>yes*</w:t>
            </w:r>
          </w:p>
        </w:tc>
        <w:tc>
          <w:tcPr>
            <w:tcW w:w="652" w:type="dxa"/>
            <w:tcBorders>
              <w:top w:val="double" w:sz="6" w:space="0" w:color="auto"/>
              <w:left w:val="single" w:sz="6" w:space="0" w:color="auto"/>
              <w:bottom w:val="nil"/>
              <w:right w:val="nil"/>
            </w:tcBorders>
            <w:vAlign w:val="center"/>
          </w:tcPr>
          <w:p w14:paraId="6D12BE55"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nil"/>
            </w:tcBorders>
            <w:vAlign w:val="center"/>
          </w:tcPr>
          <w:p w14:paraId="031CC256" w14:textId="77777777" w:rsidR="005613D2" w:rsidRPr="00E50EB7" w:rsidRDefault="005613D2" w:rsidP="008E40C3">
            <w:pPr>
              <w:jc w:val="center"/>
            </w:pPr>
            <w:r w:rsidRPr="00E50EB7">
              <w:t>yes*</w:t>
            </w:r>
          </w:p>
        </w:tc>
        <w:tc>
          <w:tcPr>
            <w:tcW w:w="652" w:type="dxa"/>
            <w:tcBorders>
              <w:top w:val="double" w:sz="6" w:space="0" w:color="auto"/>
              <w:left w:val="single" w:sz="6" w:space="0" w:color="auto"/>
              <w:bottom w:val="nil"/>
              <w:right w:val="nil"/>
            </w:tcBorders>
            <w:vAlign w:val="center"/>
          </w:tcPr>
          <w:p w14:paraId="01580FAC" w14:textId="77777777" w:rsidR="005613D2" w:rsidRPr="00E50EB7" w:rsidRDefault="005613D2" w:rsidP="008E40C3">
            <w:pPr>
              <w:jc w:val="center"/>
            </w:pPr>
            <w:r w:rsidRPr="00E50EB7">
              <w:t>YES</w:t>
            </w:r>
          </w:p>
        </w:tc>
        <w:tc>
          <w:tcPr>
            <w:tcW w:w="653" w:type="dxa"/>
            <w:tcBorders>
              <w:top w:val="double" w:sz="6" w:space="0" w:color="auto"/>
              <w:left w:val="single" w:sz="6" w:space="0" w:color="auto"/>
              <w:bottom w:val="nil"/>
              <w:right w:val="double" w:sz="6" w:space="0" w:color="auto"/>
            </w:tcBorders>
            <w:vAlign w:val="center"/>
          </w:tcPr>
          <w:p w14:paraId="2A5DF655" w14:textId="77777777" w:rsidR="005613D2" w:rsidRPr="00E50EB7" w:rsidRDefault="005613D2" w:rsidP="008E40C3">
            <w:pPr>
              <w:jc w:val="center"/>
            </w:pPr>
            <w:r w:rsidRPr="00E50EB7">
              <w:t>yes</w:t>
            </w:r>
          </w:p>
        </w:tc>
      </w:tr>
      <w:tr w:rsidR="005613D2" w:rsidRPr="00E50EB7" w14:paraId="1E67471D" w14:textId="77777777" w:rsidTr="000C34D0">
        <w:trPr>
          <w:cantSplit/>
          <w:trHeight w:val="480"/>
        </w:trPr>
        <w:tc>
          <w:tcPr>
            <w:tcW w:w="1507" w:type="dxa"/>
            <w:tcBorders>
              <w:top w:val="single" w:sz="6" w:space="0" w:color="auto"/>
              <w:left w:val="double" w:sz="6" w:space="0" w:color="auto"/>
              <w:bottom w:val="nil"/>
              <w:right w:val="nil"/>
            </w:tcBorders>
            <w:vAlign w:val="center"/>
          </w:tcPr>
          <w:p w14:paraId="66E32B25" w14:textId="77777777" w:rsidR="005613D2" w:rsidRPr="00B2202C" w:rsidRDefault="005613D2" w:rsidP="008E40C3">
            <w:pPr>
              <w:ind w:left="30"/>
              <w:rPr>
                <w:highlight w:val="yellow"/>
              </w:rPr>
            </w:pPr>
            <w:r w:rsidRPr="00B2202C">
              <w:t>Louisiana</w:t>
            </w:r>
          </w:p>
        </w:tc>
        <w:tc>
          <w:tcPr>
            <w:tcW w:w="652" w:type="dxa"/>
            <w:tcBorders>
              <w:top w:val="single" w:sz="6" w:space="0" w:color="auto"/>
              <w:left w:val="single" w:sz="6" w:space="0" w:color="auto"/>
              <w:bottom w:val="nil"/>
              <w:right w:val="nil"/>
            </w:tcBorders>
            <w:vAlign w:val="center"/>
          </w:tcPr>
          <w:p w14:paraId="33FB057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00E0DC2" w14:textId="77777777" w:rsidR="005613D2" w:rsidRPr="00E50EB7" w:rsidRDefault="005613D2" w:rsidP="008E40C3">
            <w:pPr>
              <w:jc w:val="center"/>
            </w:pPr>
            <w:r w:rsidRPr="00E50EB7">
              <w:t>yes*</w:t>
            </w:r>
          </w:p>
        </w:tc>
        <w:tc>
          <w:tcPr>
            <w:tcW w:w="675" w:type="dxa"/>
            <w:tcBorders>
              <w:top w:val="single" w:sz="6" w:space="0" w:color="auto"/>
              <w:left w:val="single" w:sz="6" w:space="0" w:color="auto"/>
              <w:bottom w:val="nil"/>
              <w:right w:val="nil"/>
            </w:tcBorders>
            <w:vAlign w:val="center"/>
          </w:tcPr>
          <w:p w14:paraId="7632AFA7" w14:textId="77777777" w:rsidR="005613D2" w:rsidRPr="00E50EB7" w:rsidRDefault="005613D2" w:rsidP="008E40C3">
            <w:pPr>
              <w:jc w:val="center"/>
            </w:pPr>
            <w:r w:rsidRPr="00E50EB7">
              <w:t>yes*</w:t>
            </w:r>
          </w:p>
        </w:tc>
        <w:tc>
          <w:tcPr>
            <w:tcW w:w="630" w:type="dxa"/>
            <w:tcBorders>
              <w:top w:val="single" w:sz="6" w:space="0" w:color="auto"/>
              <w:left w:val="single" w:sz="6" w:space="0" w:color="auto"/>
              <w:bottom w:val="nil"/>
              <w:right w:val="nil"/>
            </w:tcBorders>
            <w:vAlign w:val="center"/>
          </w:tcPr>
          <w:p w14:paraId="11899441"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6093B62"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0B37FA2B"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nil"/>
              <w:right w:val="nil"/>
            </w:tcBorders>
            <w:vAlign w:val="center"/>
          </w:tcPr>
          <w:p w14:paraId="7D84F5BF"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70D48E14"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255B927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50EF38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9A0D45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59FEC8B9" w14:textId="77777777" w:rsidR="005613D2" w:rsidRPr="00E50EB7" w:rsidRDefault="005613D2" w:rsidP="008E40C3">
            <w:pPr>
              <w:jc w:val="center"/>
            </w:pPr>
            <w:r w:rsidRPr="00E50EB7">
              <w:t>no</w:t>
            </w:r>
          </w:p>
        </w:tc>
      </w:tr>
      <w:tr w:rsidR="005613D2" w:rsidRPr="00E50EB7" w14:paraId="0CD8AA0D" w14:textId="77777777" w:rsidTr="000C34D0">
        <w:trPr>
          <w:cantSplit/>
          <w:trHeight w:val="480"/>
        </w:trPr>
        <w:tc>
          <w:tcPr>
            <w:tcW w:w="1507" w:type="dxa"/>
            <w:tcBorders>
              <w:top w:val="single" w:sz="6" w:space="0" w:color="auto"/>
              <w:left w:val="double" w:sz="6" w:space="0" w:color="auto"/>
              <w:bottom w:val="nil"/>
              <w:right w:val="nil"/>
            </w:tcBorders>
            <w:vAlign w:val="center"/>
          </w:tcPr>
          <w:p w14:paraId="7B1FD835" w14:textId="77777777" w:rsidR="005613D2" w:rsidRPr="00840942" w:rsidRDefault="005613D2" w:rsidP="008E40C3">
            <w:pPr>
              <w:ind w:left="30"/>
            </w:pPr>
            <w:r w:rsidRPr="00840942">
              <w:t>Maine</w:t>
            </w:r>
          </w:p>
        </w:tc>
        <w:tc>
          <w:tcPr>
            <w:tcW w:w="652" w:type="dxa"/>
            <w:tcBorders>
              <w:top w:val="single" w:sz="6" w:space="0" w:color="auto"/>
              <w:left w:val="single" w:sz="6" w:space="0" w:color="auto"/>
              <w:bottom w:val="nil"/>
              <w:right w:val="nil"/>
            </w:tcBorders>
            <w:vAlign w:val="center"/>
          </w:tcPr>
          <w:p w14:paraId="0FB65DB2"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23533A1"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2E0A89A5"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654F56D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C305B1"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7BE28BF"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nil"/>
              <w:right w:val="nil"/>
            </w:tcBorders>
            <w:vAlign w:val="center"/>
          </w:tcPr>
          <w:p w14:paraId="052E123D"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537E6262"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2913A9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881AFC4"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72409DC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33F30377" w14:textId="77777777" w:rsidR="005613D2" w:rsidRPr="00E50EB7" w:rsidRDefault="005613D2" w:rsidP="008E40C3">
            <w:pPr>
              <w:jc w:val="center"/>
            </w:pPr>
            <w:r w:rsidRPr="00E50EB7">
              <w:t>no</w:t>
            </w:r>
          </w:p>
        </w:tc>
      </w:tr>
      <w:tr w:rsidR="005613D2" w:rsidRPr="00E50EB7" w14:paraId="42228108" w14:textId="77777777" w:rsidTr="000C34D0">
        <w:trPr>
          <w:cantSplit/>
          <w:trHeight w:val="480"/>
        </w:trPr>
        <w:tc>
          <w:tcPr>
            <w:tcW w:w="1507" w:type="dxa"/>
            <w:tcBorders>
              <w:top w:val="single" w:sz="6" w:space="0" w:color="auto"/>
              <w:left w:val="double" w:sz="6" w:space="0" w:color="auto"/>
              <w:bottom w:val="nil"/>
              <w:right w:val="nil"/>
            </w:tcBorders>
            <w:vAlign w:val="center"/>
          </w:tcPr>
          <w:p w14:paraId="6F006294" w14:textId="77777777" w:rsidR="005613D2" w:rsidRPr="00840942" w:rsidRDefault="005613D2" w:rsidP="008E40C3">
            <w:pPr>
              <w:ind w:left="30"/>
            </w:pPr>
            <w:r w:rsidRPr="00840942">
              <w:t>Maryland</w:t>
            </w:r>
          </w:p>
        </w:tc>
        <w:tc>
          <w:tcPr>
            <w:tcW w:w="652" w:type="dxa"/>
            <w:tcBorders>
              <w:top w:val="single" w:sz="6" w:space="0" w:color="auto"/>
              <w:left w:val="single" w:sz="6" w:space="0" w:color="auto"/>
              <w:bottom w:val="nil"/>
              <w:right w:val="nil"/>
            </w:tcBorders>
            <w:vAlign w:val="center"/>
          </w:tcPr>
          <w:p w14:paraId="7CD2A7E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87FFE31" w14:textId="77777777" w:rsidR="005613D2" w:rsidRPr="00840942" w:rsidRDefault="005613D2" w:rsidP="008E40C3">
            <w:pPr>
              <w:jc w:val="center"/>
            </w:pPr>
            <w:r w:rsidRPr="00840942">
              <w:t>NO</w:t>
            </w:r>
          </w:p>
        </w:tc>
        <w:tc>
          <w:tcPr>
            <w:tcW w:w="675" w:type="dxa"/>
            <w:tcBorders>
              <w:top w:val="single" w:sz="6" w:space="0" w:color="auto"/>
              <w:left w:val="single" w:sz="6" w:space="0" w:color="auto"/>
              <w:bottom w:val="nil"/>
              <w:right w:val="nil"/>
            </w:tcBorders>
            <w:vAlign w:val="center"/>
          </w:tcPr>
          <w:p w14:paraId="21477D56"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4EA0166C"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E89005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8DE8137" w14:textId="77777777" w:rsidR="005613D2" w:rsidRPr="00E50EB7" w:rsidRDefault="005613D2" w:rsidP="008E40C3">
            <w:pPr>
              <w:jc w:val="center"/>
              <w:rPr>
                <w:sz w:val="24"/>
              </w:rPr>
            </w:pPr>
            <w:r w:rsidRPr="00E50EB7">
              <w:t>no</w:t>
            </w:r>
          </w:p>
        </w:tc>
        <w:tc>
          <w:tcPr>
            <w:tcW w:w="652" w:type="dxa"/>
            <w:tcBorders>
              <w:top w:val="single" w:sz="6" w:space="0" w:color="auto"/>
              <w:left w:val="single" w:sz="6" w:space="0" w:color="auto"/>
              <w:bottom w:val="nil"/>
              <w:right w:val="nil"/>
            </w:tcBorders>
            <w:vAlign w:val="center"/>
          </w:tcPr>
          <w:p w14:paraId="2B0FE7A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3604BA"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5F60030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15FF005"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58879B3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6559D3E2" w14:textId="77777777" w:rsidR="005613D2" w:rsidRPr="00E50EB7" w:rsidRDefault="005613D2" w:rsidP="008E40C3">
            <w:pPr>
              <w:jc w:val="center"/>
            </w:pPr>
            <w:r w:rsidRPr="00E50EB7">
              <w:t>YES</w:t>
            </w:r>
          </w:p>
        </w:tc>
      </w:tr>
      <w:tr w:rsidR="005613D2" w:rsidRPr="00E50EB7" w14:paraId="4C2CBF72" w14:textId="77777777" w:rsidTr="000C34D0">
        <w:trPr>
          <w:cantSplit/>
          <w:trHeight w:val="480"/>
        </w:trPr>
        <w:tc>
          <w:tcPr>
            <w:tcW w:w="1507" w:type="dxa"/>
            <w:tcBorders>
              <w:top w:val="single" w:sz="6" w:space="0" w:color="auto"/>
              <w:left w:val="double" w:sz="6" w:space="0" w:color="auto"/>
              <w:bottom w:val="nil"/>
              <w:right w:val="nil"/>
            </w:tcBorders>
            <w:vAlign w:val="center"/>
          </w:tcPr>
          <w:p w14:paraId="40BCFA61" w14:textId="77777777" w:rsidR="005613D2" w:rsidRPr="00840942" w:rsidRDefault="005613D2" w:rsidP="008E40C3">
            <w:pPr>
              <w:ind w:left="30"/>
            </w:pPr>
            <w:r w:rsidRPr="00840942">
              <w:t>Massachusetts</w:t>
            </w:r>
          </w:p>
        </w:tc>
        <w:tc>
          <w:tcPr>
            <w:tcW w:w="652" w:type="dxa"/>
            <w:tcBorders>
              <w:top w:val="single" w:sz="6" w:space="0" w:color="auto"/>
              <w:left w:val="single" w:sz="6" w:space="0" w:color="auto"/>
              <w:bottom w:val="nil"/>
              <w:right w:val="nil"/>
            </w:tcBorders>
            <w:vAlign w:val="center"/>
          </w:tcPr>
          <w:p w14:paraId="2CDE395A"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44AEA90"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29159159"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3B75C08D"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68A40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C6AAE3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3A9400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F0934AB"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6F36307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CEEA68B"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A77DD77"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2377F633" w14:textId="77777777" w:rsidR="005613D2" w:rsidRPr="00E50EB7" w:rsidRDefault="005613D2" w:rsidP="008E40C3">
            <w:pPr>
              <w:jc w:val="center"/>
            </w:pPr>
            <w:r w:rsidRPr="00E50EB7">
              <w:t>no</w:t>
            </w:r>
          </w:p>
        </w:tc>
      </w:tr>
      <w:tr w:rsidR="005613D2" w:rsidRPr="00E50EB7" w14:paraId="602E3D9A" w14:textId="77777777" w:rsidTr="000C34D0">
        <w:trPr>
          <w:cantSplit/>
          <w:trHeight w:val="480"/>
        </w:trPr>
        <w:tc>
          <w:tcPr>
            <w:tcW w:w="1507" w:type="dxa"/>
            <w:tcBorders>
              <w:top w:val="single" w:sz="6" w:space="0" w:color="auto"/>
              <w:left w:val="double" w:sz="6" w:space="0" w:color="auto"/>
              <w:bottom w:val="nil"/>
              <w:right w:val="nil"/>
            </w:tcBorders>
            <w:vAlign w:val="center"/>
          </w:tcPr>
          <w:p w14:paraId="6BB945BD" w14:textId="77777777" w:rsidR="005613D2" w:rsidRPr="00840942" w:rsidRDefault="005613D2" w:rsidP="008E40C3">
            <w:pPr>
              <w:ind w:left="30"/>
            </w:pPr>
            <w:r w:rsidRPr="00840942">
              <w:t>Michigan</w:t>
            </w:r>
          </w:p>
        </w:tc>
        <w:tc>
          <w:tcPr>
            <w:tcW w:w="652" w:type="dxa"/>
            <w:tcBorders>
              <w:top w:val="single" w:sz="6" w:space="0" w:color="auto"/>
              <w:left w:val="single" w:sz="6" w:space="0" w:color="auto"/>
              <w:bottom w:val="nil"/>
              <w:right w:val="nil"/>
            </w:tcBorders>
            <w:vAlign w:val="center"/>
          </w:tcPr>
          <w:p w14:paraId="3DB54EE2"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FA00B3E"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69DC2CE0"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3EB2882F"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21F41B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42A31F3"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41CB10E4"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2653DDF6"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7A76E5C1"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E591094"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79DDD42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4E20ECEE" w14:textId="77777777" w:rsidR="005613D2" w:rsidRPr="00E50EB7" w:rsidRDefault="005613D2" w:rsidP="008E40C3">
            <w:pPr>
              <w:jc w:val="center"/>
            </w:pPr>
            <w:r w:rsidRPr="00E50EB7">
              <w:t>no</w:t>
            </w:r>
          </w:p>
        </w:tc>
      </w:tr>
      <w:tr w:rsidR="005613D2" w:rsidRPr="00E50EB7" w14:paraId="2E06B7EC" w14:textId="77777777" w:rsidTr="000C34D0">
        <w:trPr>
          <w:cantSplit/>
          <w:trHeight w:val="480"/>
        </w:trPr>
        <w:tc>
          <w:tcPr>
            <w:tcW w:w="1507" w:type="dxa"/>
            <w:tcBorders>
              <w:top w:val="single" w:sz="6" w:space="0" w:color="auto"/>
              <w:left w:val="double" w:sz="6" w:space="0" w:color="auto"/>
              <w:bottom w:val="nil"/>
              <w:right w:val="nil"/>
            </w:tcBorders>
            <w:vAlign w:val="center"/>
          </w:tcPr>
          <w:p w14:paraId="68FE204C" w14:textId="77777777" w:rsidR="005613D2" w:rsidRPr="00840942" w:rsidRDefault="005613D2" w:rsidP="008E40C3">
            <w:pPr>
              <w:ind w:left="30"/>
            </w:pPr>
            <w:r w:rsidRPr="00840942">
              <w:t>Minnesota</w:t>
            </w:r>
          </w:p>
        </w:tc>
        <w:tc>
          <w:tcPr>
            <w:tcW w:w="652" w:type="dxa"/>
            <w:tcBorders>
              <w:top w:val="single" w:sz="6" w:space="0" w:color="auto"/>
              <w:left w:val="single" w:sz="6" w:space="0" w:color="auto"/>
              <w:bottom w:val="nil"/>
              <w:right w:val="nil"/>
            </w:tcBorders>
            <w:vAlign w:val="center"/>
          </w:tcPr>
          <w:p w14:paraId="7829FE4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7E0C5DCD" w14:textId="77777777" w:rsidR="005613D2" w:rsidRPr="00840942" w:rsidRDefault="005613D2" w:rsidP="008E40C3">
            <w:pPr>
              <w:jc w:val="center"/>
            </w:pPr>
            <w:r w:rsidRPr="00840942">
              <w:t>NO</w:t>
            </w:r>
          </w:p>
        </w:tc>
        <w:tc>
          <w:tcPr>
            <w:tcW w:w="675" w:type="dxa"/>
            <w:tcBorders>
              <w:top w:val="single" w:sz="6" w:space="0" w:color="auto"/>
              <w:left w:val="single" w:sz="6" w:space="0" w:color="auto"/>
              <w:bottom w:val="nil"/>
              <w:right w:val="nil"/>
            </w:tcBorders>
            <w:vAlign w:val="center"/>
          </w:tcPr>
          <w:p w14:paraId="3B777F47"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725A9FBB"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19AEBA1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5F254F88"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3568EC13"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15355C5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B23208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DA304F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201C36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18B3350B" w14:textId="77777777" w:rsidR="005613D2" w:rsidRPr="00E50EB7" w:rsidRDefault="005613D2" w:rsidP="008E40C3">
            <w:pPr>
              <w:jc w:val="center"/>
            </w:pPr>
            <w:r w:rsidRPr="00E50EB7">
              <w:t>yes</w:t>
            </w:r>
          </w:p>
        </w:tc>
      </w:tr>
      <w:tr w:rsidR="005613D2" w:rsidRPr="00E50EB7" w14:paraId="32238CAC" w14:textId="77777777" w:rsidTr="000C34D0">
        <w:trPr>
          <w:cantSplit/>
          <w:trHeight w:val="480"/>
        </w:trPr>
        <w:tc>
          <w:tcPr>
            <w:tcW w:w="1507" w:type="dxa"/>
            <w:tcBorders>
              <w:top w:val="single" w:sz="6" w:space="0" w:color="auto"/>
              <w:left w:val="double" w:sz="6" w:space="0" w:color="auto"/>
              <w:bottom w:val="nil"/>
              <w:right w:val="nil"/>
            </w:tcBorders>
            <w:vAlign w:val="center"/>
          </w:tcPr>
          <w:p w14:paraId="52CAA9CE" w14:textId="77777777" w:rsidR="005613D2" w:rsidRPr="00840942" w:rsidRDefault="005613D2" w:rsidP="008E40C3">
            <w:pPr>
              <w:ind w:left="30"/>
            </w:pPr>
            <w:r w:rsidRPr="00840942">
              <w:t>Mississippi</w:t>
            </w:r>
          </w:p>
        </w:tc>
        <w:tc>
          <w:tcPr>
            <w:tcW w:w="652" w:type="dxa"/>
            <w:tcBorders>
              <w:top w:val="single" w:sz="6" w:space="0" w:color="auto"/>
              <w:left w:val="single" w:sz="6" w:space="0" w:color="auto"/>
              <w:bottom w:val="nil"/>
              <w:right w:val="nil"/>
            </w:tcBorders>
            <w:vAlign w:val="center"/>
          </w:tcPr>
          <w:p w14:paraId="43E1323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314FE416"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60EDE8BF"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2206CF8A"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A54A70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991688"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nil"/>
              <w:right w:val="nil"/>
            </w:tcBorders>
            <w:vAlign w:val="center"/>
          </w:tcPr>
          <w:p w14:paraId="3802287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45D71487"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673B5AD4"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B18646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21D0F17B"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67CCAD5C" w14:textId="77777777" w:rsidR="005613D2" w:rsidRPr="00E50EB7" w:rsidRDefault="005613D2" w:rsidP="008E40C3">
            <w:pPr>
              <w:jc w:val="center"/>
            </w:pPr>
            <w:r w:rsidRPr="00E50EB7">
              <w:t>YES</w:t>
            </w:r>
          </w:p>
        </w:tc>
      </w:tr>
      <w:tr w:rsidR="005613D2" w:rsidRPr="00E50EB7" w14:paraId="3A6C2CF1" w14:textId="77777777" w:rsidTr="000C34D0">
        <w:trPr>
          <w:cantSplit/>
          <w:trHeight w:val="480"/>
        </w:trPr>
        <w:tc>
          <w:tcPr>
            <w:tcW w:w="1507" w:type="dxa"/>
            <w:tcBorders>
              <w:top w:val="single" w:sz="6" w:space="0" w:color="auto"/>
              <w:left w:val="double" w:sz="6" w:space="0" w:color="auto"/>
              <w:bottom w:val="nil"/>
              <w:right w:val="nil"/>
            </w:tcBorders>
            <w:vAlign w:val="center"/>
          </w:tcPr>
          <w:p w14:paraId="18D86BB1" w14:textId="77777777" w:rsidR="005613D2" w:rsidRPr="00840942" w:rsidRDefault="005613D2" w:rsidP="008E40C3">
            <w:pPr>
              <w:ind w:left="30"/>
            </w:pPr>
            <w:r w:rsidRPr="00840942">
              <w:t>Missouri</w:t>
            </w:r>
          </w:p>
        </w:tc>
        <w:tc>
          <w:tcPr>
            <w:tcW w:w="652" w:type="dxa"/>
            <w:tcBorders>
              <w:top w:val="single" w:sz="6" w:space="0" w:color="auto"/>
              <w:left w:val="single" w:sz="6" w:space="0" w:color="auto"/>
              <w:bottom w:val="nil"/>
              <w:right w:val="nil"/>
            </w:tcBorders>
            <w:vAlign w:val="center"/>
          </w:tcPr>
          <w:p w14:paraId="41A82A8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6B749D50" w14:textId="77777777" w:rsidR="005613D2" w:rsidRPr="00840942" w:rsidRDefault="005613D2" w:rsidP="008E40C3">
            <w:pPr>
              <w:jc w:val="center"/>
            </w:pPr>
            <w:r w:rsidRPr="00840942">
              <w:t>NO</w:t>
            </w:r>
          </w:p>
        </w:tc>
        <w:tc>
          <w:tcPr>
            <w:tcW w:w="675" w:type="dxa"/>
            <w:tcBorders>
              <w:top w:val="single" w:sz="6" w:space="0" w:color="auto"/>
              <w:left w:val="single" w:sz="6" w:space="0" w:color="auto"/>
              <w:bottom w:val="nil"/>
              <w:right w:val="nil"/>
            </w:tcBorders>
            <w:vAlign w:val="center"/>
          </w:tcPr>
          <w:p w14:paraId="73C3F434"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3F7C6FB1"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3D5BC6F"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59AAADB6"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03D71296" w14:textId="77777777" w:rsidR="005613D2" w:rsidRPr="00E50EB7" w:rsidRDefault="005613D2" w:rsidP="008E40C3">
            <w:pPr>
              <w:jc w:val="center"/>
              <w:rPr>
                <w:sz w:val="24"/>
              </w:rPr>
            </w:pPr>
            <w:r>
              <w:t>no</w:t>
            </w:r>
          </w:p>
        </w:tc>
        <w:tc>
          <w:tcPr>
            <w:tcW w:w="653" w:type="dxa"/>
            <w:tcBorders>
              <w:top w:val="single" w:sz="6" w:space="0" w:color="auto"/>
              <w:left w:val="single" w:sz="6" w:space="0" w:color="auto"/>
              <w:bottom w:val="nil"/>
              <w:right w:val="nil"/>
            </w:tcBorders>
            <w:vAlign w:val="center"/>
          </w:tcPr>
          <w:p w14:paraId="6CF0B472"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69475CD7"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71C1A5CE" w14:textId="77777777" w:rsidR="005613D2" w:rsidRPr="00E50EB7" w:rsidRDefault="005613D2" w:rsidP="008E40C3">
            <w:pPr>
              <w:jc w:val="center"/>
            </w:pPr>
            <w:r>
              <w:t>yes</w:t>
            </w:r>
          </w:p>
        </w:tc>
        <w:tc>
          <w:tcPr>
            <w:tcW w:w="652" w:type="dxa"/>
            <w:tcBorders>
              <w:top w:val="single" w:sz="6" w:space="0" w:color="auto"/>
              <w:left w:val="single" w:sz="6" w:space="0" w:color="auto"/>
              <w:bottom w:val="nil"/>
              <w:right w:val="nil"/>
            </w:tcBorders>
            <w:vAlign w:val="center"/>
          </w:tcPr>
          <w:p w14:paraId="2D02B9C9"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double" w:sz="6" w:space="0" w:color="auto"/>
            </w:tcBorders>
            <w:vAlign w:val="center"/>
          </w:tcPr>
          <w:p w14:paraId="5C9E27DD" w14:textId="77777777" w:rsidR="005613D2" w:rsidRPr="00E50EB7" w:rsidRDefault="005613D2" w:rsidP="008E40C3">
            <w:pPr>
              <w:jc w:val="center"/>
            </w:pPr>
            <w:r>
              <w:t>YES</w:t>
            </w:r>
          </w:p>
        </w:tc>
      </w:tr>
      <w:tr w:rsidR="005613D2" w:rsidRPr="00E50EB7" w14:paraId="6E7929DF" w14:textId="77777777" w:rsidTr="000C34D0">
        <w:trPr>
          <w:cantSplit/>
          <w:trHeight w:val="480"/>
        </w:trPr>
        <w:tc>
          <w:tcPr>
            <w:tcW w:w="1507" w:type="dxa"/>
            <w:tcBorders>
              <w:top w:val="single" w:sz="6" w:space="0" w:color="auto"/>
              <w:left w:val="double" w:sz="6" w:space="0" w:color="auto"/>
              <w:bottom w:val="nil"/>
              <w:right w:val="nil"/>
            </w:tcBorders>
            <w:vAlign w:val="center"/>
          </w:tcPr>
          <w:p w14:paraId="6304E35A" w14:textId="77777777" w:rsidR="005613D2" w:rsidRPr="00840942" w:rsidRDefault="005613D2" w:rsidP="008E40C3">
            <w:pPr>
              <w:ind w:left="30"/>
            </w:pPr>
            <w:r w:rsidRPr="00840942">
              <w:t>Montana</w:t>
            </w:r>
          </w:p>
        </w:tc>
        <w:tc>
          <w:tcPr>
            <w:tcW w:w="652" w:type="dxa"/>
            <w:tcBorders>
              <w:top w:val="single" w:sz="6" w:space="0" w:color="auto"/>
              <w:left w:val="single" w:sz="6" w:space="0" w:color="auto"/>
              <w:bottom w:val="nil"/>
              <w:right w:val="nil"/>
            </w:tcBorders>
            <w:vAlign w:val="center"/>
          </w:tcPr>
          <w:p w14:paraId="4D92F0AD"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927F5CA" w14:textId="77777777" w:rsidR="005613D2" w:rsidRPr="00840942" w:rsidRDefault="005613D2" w:rsidP="008E40C3">
            <w:pPr>
              <w:jc w:val="center"/>
            </w:pPr>
            <w:r w:rsidRPr="00840942">
              <w:t>NO</w:t>
            </w:r>
          </w:p>
        </w:tc>
        <w:tc>
          <w:tcPr>
            <w:tcW w:w="675" w:type="dxa"/>
            <w:tcBorders>
              <w:top w:val="single" w:sz="6" w:space="0" w:color="auto"/>
              <w:left w:val="single" w:sz="6" w:space="0" w:color="auto"/>
              <w:bottom w:val="nil"/>
              <w:right w:val="nil"/>
            </w:tcBorders>
            <w:vAlign w:val="center"/>
          </w:tcPr>
          <w:p w14:paraId="2D0D112A"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6958365F"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82ACA9A"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CAB6BF6"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7759732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DA2FD73"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0E208C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A78B37B"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38A5E0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5E474043" w14:textId="77777777" w:rsidR="005613D2" w:rsidRPr="00E50EB7" w:rsidRDefault="005613D2" w:rsidP="008E40C3">
            <w:pPr>
              <w:jc w:val="center"/>
            </w:pPr>
            <w:r w:rsidRPr="00E50EB7">
              <w:t>yes</w:t>
            </w:r>
          </w:p>
        </w:tc>
      </w:tr>
      <w:tr w:rsidR="005613D2" w:rsidRPr="00E50EB7" w14:paraId="29A09073" w14:textId="77777777" w:rsidTr="000C34D0">
        <w:trPr>
          <w:cantSplit/>
          <w:trHeight w:val="480"/>
        </w:trPr>
        <w:tc>
          <w:tcPr>
            <w:tcW w:w="1507" w:type="dxa"/>
            <w:tcBorders>
              <w:top w:val="single" w:sz="6" w:space="0" w:color="auto"/>
              <w:left w:val="double" w:sz="6" w:space="0" w:color="auto"/>
              <w:bottom w:val="nil"/>
              <w:right w:val="nil"/>
            </w:tcBorders>
            <w:vAlign w:val="center"/>
          </w:tcPr>
          <w:p w14:paraId="3948408E" w14:textId="77777777" w:rsidR="005613D2" w:rsidRPr="00840942" w:rsidRDefault="005613D2" w:rsidP="008E40C3">
            <w:pPr>
              <w:ind w:left="30"/>
            </w:pPr>
            <w:r w:rsidRPr="00840942">
              <w:t>Nebraska</w:t>
            </w:r>
          </w:p>
        </w:tc>
        <w:tc>
          <w:tcPr>
            <w:tcW w:w="652" w:type="dxa"/>
            <w:tcBorders>
              <w:top w:val="single" w:sz="6" w:space="0" w:color="auto"/>
              <w:left w:val="single" w:sz="6" w:space="0" w:color="auto"/>
              <w:bottom w:val="nil"/>
              <w:right w:val="nil"/>
            </w:tcBorders>
            <w:vAlign w:val="center"/>
          </w:tcPr>
          <w:p w14:paraId="23E15AD5"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7666FA7" w14:textId="77777777" w:rsidR="005613D2" w:rsidRPr="00840942" w:rsidRDefault="005613D2" w:rsidP="008E40C3">
            <w:pPr>
              <w:jc w:val="center"/>
            </w:pPr>
            <w:r w:rsidRPr="00840942">
              <w:t>NO</w:t>
            </w:r>
          </w:p>
        </w:tc>
        <w:tc>
          <w:tcPr>
            <w:tcW w:w="675" w:type="dxa"/>
            <w:tcBorders>
              <w:top w:val="single" w:sz="6" w:space="0" w:color="auto"/>
              <w:left w:val="single" w:sz="6" w:space="0" w:color="auto"/>
              <w:bottom w:val="nil"/>
              <w:right w:val="nil"/>
            </w:tcBorders>
            <w:vAlign w:val="center"/>
          </w:tcPr>
          <w:p w14:paraId="4FD61E14" w14:textId="77777777" w:rsidR="005613D2" w:rsidRPr="00840942" w:rsidRDefault="005613D2" w:rsidP="008E40C3">
            <w:pPr>
              <w:jc w:val="center"/>
            </w:pPr>
            <w:r w:rsidRPr="00840942">
              <w:t>NO</w:t>
            </w:r>
          </w:p>
        </w:tc>
        <w:tc>
          <w:tcPr>
            <w:tcW w:w="630" w:type="dxa"/>
            <w:tcBorders>
              <w:top w:val="single" w:sz="6" w:space="0" w:color="auto"/>
              <w:left w:val="single" w:sz="6" w:space="0" w:color="auto"/>
              <w:bottom w:val="nil"/>
              <w:right w:val="nil"/>
            </w:tcBorders>
            <w:vAlign w:val="center"/>
          </w:tcPr>
          <w:p w14:paraId="644CB8E2"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E5DAB3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1A7E3327"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nil"/>
              <w:right w:val="nil"/>
            </w:tcBorders>
            <w:vAlign w:val="center"/>
          </w:tcPr>
          <w:p w14:paraId="767D0E72"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36A01CDB"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77FD7B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3E82B536"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376EA18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2A376168" w14:textId="77777777" w:rsidR="005613D2" w:rsidRPr="00E50EB7" w:rsidRDefault="005613D2" w:rsidP="008E40C3">
            <w:pPr>
              <w:jc w:val="center"/>
            </w:pPr>
            <w:r w:rsidRPr="00E50EB7">
              <w:t>yes</w:t>
            </w:r>
          </w:p>
        </w:tc>
      </w:tr>
      <w:tr w:rsidR="005613D2" w:rsidRPr="00E50EB7" w14:paraId="7D9C79AF" w14:textId="77777777" w:rsidTr="000C34D0">
        <w:trPr>
          <w:cantSplit/>
          <w:trHeight w:val="480"/>
        </w:trPr>
        <w:tc>
          <w:tcPr>
            <w:tcW w:w="1507" w:type="dxa"/>
            <w:tcBorders>
              <w:top w:val="single" w:sz="6" w:space="0" w:color="auto"/>
              <w:left w:val="double" w:sz="6" w:space="0" w:color="auto"/>
              <w:bottom w:val="nil"/>
              <w:right w:val="nil"/>
            </w:tcBorders>
            <w:vAlign w:val="center"/>
          </w:tcPr>
          <w:p w14:paraId="0FD25210" w14:textId="77777777" w:rsidR="005613D2" w:rsidRPr="00840942" w:rsidRDefault="005613D2" w:rsidP="008E40C3">
            <w:pPr>
              <w:ind w:left="30"/>
            </w:pPr>
            <w:r w:rsidRPr="00840942">
              <w:t>Nevada</w:t>
            </w:r>
          </w:p>
        </w:tc>
        <w:tc>
          <w:tcPr>
            <w:tcW w:w="652" w:type="dxa"/>
            <w:tcBorders>
              <w:top w:val="single" w:sz="6" w:space="0" w:color="auto"/>
              <w:left w:val="single" w:sz="6" w:space="0" w:color="auto"/>
              <w:bottom w:val="nil"/>
              <w:right w:val="nil"/>
            </w:tcBorders>
            <w:vAlign w:val="center"/>
          </w:tcPr>
          <w:p w14:paraId="12A2F1D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0240678"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5118E2C3"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42C04362"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64E5D9B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0DD6C5C"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nil"/>
              <w:right w:val="nil"/>
            </w:tcBorders>
            <w:vAlign w:val="center"/>
          </w:tcPr>
          <w:p w14:paraId="2992F870"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0651B390"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7624ABF"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0DA340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2E0B3562"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7F0BAA98" w14:textId="77777777" w:rsidR="005613D2" w:rsidRPr="00E50EB7" w:rsidRDefault="005613D2" w:rsidP="008E40C3">
            <w:pPr>
              <w:jc w:val="center"/>
            </w:pPr>
            <w:r w:rsidRPr="00E50EB7">
              <w:t>YES</w:t>
            </w:r>
          </w:p>
        </w:tc>
      </w:tr>
      <w:tr w:rsidR="005613D2" w:rsidRPr="00E50EB7" w14:paraId="358A18CB" w14:textId="77777777" w:rsidTr="000C34D0">
        <w:trPr>
          <w:cantSplit/>
          <w:trHeight w:val="480"/>
        </w:trPr>
        <w:tc>
          <w:tcPr>
            <w:tcW w:w="1507" w:type="dxa"/>
            <w:tcBorders>
              <w:top w:val="single" w:sz="6" w:space="0" w:color="auto"/>
              <w:left w:val="double" w:sz="6" w:space="0" w:color="auto"/>
              <w:bottom w:val="nil"/>
              <w:right w:val="nil"/>
            </w:tcBorders>
            <w:vAlign w:val="center"/>
          </w:tcPr>
          <w:p w14:paraId="76F52123" w14:textId="77777777" w:rsidR="005613D2" w:rsidRPr="00840942" w:rsidRDefault="005613D2" w:rsidP="008E40C3">
            <w:pPr>
              <w:ind w:left="30"/>
            </w:pPr>
            <w:r w:rsidRPr="00840942">
              <w:t xml:space="preserve">New </w:t>
            </w:r>
          </w:p>
          <w:p w14:paraId="35053194" w14:textId="77777777" w:rsidR="005613D2" w:rsidRPr="00840942" w:rsidRDefault="005613D2" w:rsidP="008E40C3">
            <w:pPr>
              <w:ind w:left="30"/>
            </w:pPr>
            <w:r w:rsidRPr="00840942">
              <w:t>Hampshire</w:t>
            </w:r>
          </w:p>
        </w:tc>
        <w:tc>
          <w:tcPr>
            <w:tcW w:w="652" w:type="dxa"/>
            <w:tcBorders>
              <w:top w:val="single" w:sz="6" w:space="0" w:color="auto"/>
              <w:left w:val="single" w:sz="6" w:space="0" w:color="auto"/>
              <w:bottom w:val="nil"/>
              <w:right w:val="nil"/>
            </w:tcBorders>
            <w:vAlign w:val="center"/>
          </w:tcPr>
          <w:p w14:paraId="234BC9F8"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2D8FE259"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03EB2D1A" w14:textId="77777777" w:rsidR="005613D2" w:rsidRPr="00840942" w:rsidRDefault="005613D2" w:rsidP="008E40C3">
            <w:pPr>
              <w:jc w:val="center"/>
            </w:pPr>
            <w:r w:rsidRPr="00840942">
              <w:t>NO</w:t>
            </w:r>
          </w:p>
        </w:tc>
        <w:tc>
          <w:tcPr>
            <w:tcW w:w="630" w:type="dxa"/>
            <w:tcBorders>
              <w:top w:val="single" w:sz="6" w:space="0" w:color="auto"/>
              <w:left w:val="single" w:sz="6" w:space="0" w:color="auto"/>
              <w:bottom w:val="nil"/>
              <w:right w:val="nil"/>
            </w:tcBorders>
            <w:vAlign w:val="center"/>
          </w:tcPr>
          <w:p w14:paraId="702DFDD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2F6FC7D8"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6E527FDC" w14:textId="77777777" w:rsidR="005613D2" w:rsidRPr="00E50EB7" w:rsidRDefault="005613D2" w:rsidP="008E40C3">
            <w:pPr>
              <w:jc w:val="center"/>
            </w:pPr>
            <w:r>
              <w:t>no</w:t>
            </w:r>
          </w:p>
        </w:tc>
        <w:tc>
          <w:tcPr>
            <w:tcW w:w="652" w:type="dxa"/>
            <w:tcBorders>
              <w:top w:val="single" w:sz="6" w:space="0" w:color="auto"/>
              <w:left w:val="single" w:sz="6" w:space="0" w:color="auto"/>
              <w:bottom w:val="nil"/>
              <w:right w:val="nil"/>
            </w:tcBorders>
            <w:vAlign w:val="center"/>
          </w:tcPr>
          <w:p w14:paraId="6E000551" w14:textId="77777777" w:rsidR="005613D2" w:rsidRPr="00E50EB7" w:rsidRDefault="005613D2" w:rsidP="008E40C3">
            <w:pPr>
              <w:jc w:val="center"/>
            </w:pPr>
            <w:r>
              <w:t>no</w:t>
            </w:r>
          </w:p>
        </w:tc>
        <w:tc>
          <w:tcPr>
            <w:tcW w:w="653" w:type="dxa"/>
            <w:tcBorders>
              <w:top w:val="single" w:sz="6" w:space="0" w:color="auto"/>
              <w:left w:val="single" w:sz="6" w:space="0" w:color="auto"/>
              <w:bottom w:val="nil"/>
              <w:right w:val="nil"/>
            </w:tcBorders>
            <w:vAlign w:val="center"/>
          </w:tcPr>
          <w:p w14:paraId="11D8F1EF"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4AC61AE4" w14:textId="77777777" w:rsidR="005613D2" w:rsidRPr="00E50EB7" w:rsidRDefault="005613D2" w:rsidP="008E40C3">
            <w:pPr>
              <w:jc w:val="center"/>
            </w:pPr>
            <w:r>
              <w:t>YES</w:t>
            </w:r>
          </w:p>
        </w:tc>
        <w:tc>
          <w:tcPr>
            <w:tcW w:w="653" w:type="dxa"/>
            <w:tcBorders>
              <w:top w:val="single" w:sz="6" w:space="0" w:color="auto"/>
              <w:left w:val="single" w:sz="6" w:space="0" w:color="auto"/>
              <w:bottom w:val="nil"/>
              <w:right w:val="nil"/>
            </w:tcBorders>
            <w:vAlign w:val="center"/>
          </w:tcPr>
          <w:p w14:paraId="2D027818" w14:textId="77777777" w:rsidR="005613D2" w:rsidRPr="00E50EB7" w:rsidRDefault="005613D2" w:rsidP="008E40C3">
            <w:pPr>
              <w:jc w:val="center"/>
            </w:pPr>
            <w:r w:rsidRPr="00E50EB7">
              <w:t>no</w:t>
            </w:r>
          </w:p>
        </w:tc>
        <w:tc>
          <w:tcPr>
            <w:tcW w:w="652" w:type="dxa"/>
            <w:tcBorders>
              <w:top w:val="single" w:sz="6" w:space="0" w:color="auto"/>
              <w:left w:val="single" w:sz="6" w:space="0" w:color="auto"/>
              <w:bottom w:val="nil"/>
              <w:right w:val="nil"/>
            </w:tcBorders>
            <w:vAlign w:val="center"/>
          </w:tcPr>
          <w:p w14:paraId="52C5ED5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0E2ED410" w14:textId="77777777" w:rsidR="005613D2" w:rsidRPr="00E50EB7" w:rsidRDefault="005613D2" w:rsidP="008E40C3">
            <w:pPr>
              <w:jc w:val="center"/>
            </w:pPr>
            <w:r>
              <w:t>no</w:t>
            </w:r>
          </w:p>
        </w:tc>
      </w:tr>
      <w:tr w:rsidR="005613D2" w:rsidRPr="00E50EB7" w14:paraId="579D99DA" w14:textId="77777777" w:rsidTr="000C34D0">
        <w:trPr>
          <w:cantSplit/>
          <w:trHeight w:val="480"/>
        </w:trPr>
        <w:tc>
          <w:tcPr>
            <w:tcW w:w="1507" w:type="dxa"/>
            <w:tcBorders>
              <w:top w:val="single" w:sz="6" w:space="0" w:color="auto"/>
              <w:left w:val="double" w:sz="6" w:space="0" w:color="auto"/>
              <w:bottom w:val="nil"/>
              <w:right w:val="nil"/>
            </w:tcBorders>
            <w:vAlign w:val="center"/>
          </w:tcPr>
          <w:p w14:paraId="0DE5F951" w14:textId="77777777" w:rsidR="005613D2" w:rsidRPr="00840942" w:rsidRDefault="005613D2" w:rsidP="008E40C3">
            <w:pPr>
              <w:ind w:left="30"/>
            </w:pPr>
            <w:r w:rsidRPr="00840942">
              <w:t>New Jersey</w:t>
            </w:r>
          </w:p>
        </w:tc>
        <w:tc>
          <w:tcPr>
            <w:tcW w:w="652" w:type="dxa"/>
            <w:tcBorders>
              <w:top w:val="single" w:sz="6" w:space="0" w:color="auto"/>
              <w:left w:val="single" w:sz="6" w:space="0" w:color="auto"/>
              <w:bottom w:val="nil"/>
              <w:right w:val="nil"/>
            </w:tcBorders>
            <w:vAlign w:val="center"/>
          </w:tcPr>
          <w:p w14:paraId="4A9A5C89"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1EDCD1E2"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186C83FA"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160FBC21" w14:textId="68FC5C0D" w:rsidR="005613D2" w:rsidRPr="00840942" w:rsidRDefault="00BB20EC" w:rsidP="008E40C3">
            <w:pPr>
              <w:jc w:val="center"/>
            </w:pPr>
            <w:r w:rsidRPr="00292821">
              <w:t>YES</w:t>
            </w:r>
          </w:p>
        </w:tc>
        <w:tc>
          <w:tcPr>
            <w:tcW w:w="652" w:type="dxa"/>
            <w:tcBorders>
              <w:top w:val="single" w:sz="6" w:space="0" w:color="auto"/>
              <w:left w:val="single" w:sz="6" w:space="0" w:color="auto"/>
              <w:bottom w:val="nil"/>
              <w:right w:val="nil"/>
            </w:tcBorders>
            <w:vAlign w:val="center"/>
          </w:tcPr>
          <w:p w14:paraId="74B0FB34" w14:textId="3464491F" w:rsidR="005613D2" w:rsidRPr="00E50EB7" w:rsidRDefault="00BB20EC" w:rsidP="008E40C3">
            <w:pPr>
              <w:jc w:val="center"/>
            </w:pPr>
            <w:r w:rsidRPr="00292821">
              <w:t>YES</w:t>
            </w:r>
          </w:p>
        </w:tc>
        <w:tc>
          <w:tcPr>
            <w:tcW w:w="653" w:type="dxa"/>
            <w:tcBorders>
              <w:top w:val="single" w:sz="6" w:space="0" w:color="auto"/>
              <w:left w:val="single" w:sz="6" w:space="0" w:color="auto"/>
              <w:bottom w:val="nil"/>
              <w:right w:val="nil"/>
            </w:tcBorders>
            <w:vAlign w:val="center"/>
          </w:tcPr>
          <w:p w14:paraId="44A1E317"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1191C41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201CA54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05FDAFD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04EDE02"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1CA7E0F3"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6F6D853E" w14:textId="77777777" w:rsidR="005613D2" w:rsidRPr="00E50EB7" w:rsidRDefault="005613D2" w:rsidP="008E40C3">
            <w:pPr>
              <w:jc w:val="center"/>
            </w:pPr>
            <w:r w:rsidRPr="00E50EB7">
              <w:t>NO</w:t>
            </w:r>
          </w:p>
        </w:tc>
      </w:tr>
      <w:tr w:rsidR="005613D2" w:rsidRPr="00E50EB7" w14:paraId="0035B5E5" w14:textId="77777777" w:rsidTr="000C34D0">
        <w:trPr>
          <w:cantSplit/>
          <w:trHeight w:val="480"/>
        </w:trPr>
        <w:tc>
          <w:tcPr>
            <w:tcW w:w="1507" w:type="dxa"/>
            <w:tcBorders>
              <w:top w:val="single" w:sz="6" w:space="0" w:color="auto"/>
              <w:left w:val="double" w:sz="6" w:space="0" w:color="auto"/>
              <w:bottom w:val="nil"/>
              <w:right w:val="nil"/>
            </w:tcBorders>
            <w:vAlign w:val="center"/>
          </w:tcPr>
          <w:p w14:paraId="542423A0" w14:textId="77777777" w:rsidR="005613D2" w:rsidRPr="00840942" w:rsidRDefault="005613D2" w:rsidP="008E40C3">
            <w:pPr>
              <w:ind w:left="30"/>
            </w:pPr>
            <w:r w:rsidRPr="00840942">
              <w:t>New Mexico</w:t>
            </w:r>
          </w:p>
        </w:tc>
        <w:tc>
          <w:tcPr>
            <w:tcW w:w="652" w:type="dxa"/>
            <w:tcBorders>
              <w:top w:val="single" w:sz="6" w:space="0" w:color="auto"/>
              <w:left w:val="single" w:sz="6" w:space="0" w:color="auto"/>
              <w:bottom w:val="nil"/>
              <w:right w:val="nil"/>
            </w:tcBorders>
            <w:vAlign w:val="center"/>
          </w:tcPr>
          <w:p w14:paraId="09778C64"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nil"/>
              <w:right w:val="nil"/>
            </w:tcBorders>
            <w:vAlign w:val="center"/>
          </w:tcPr>
          <w:p w14:paraId="4A5194F2"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nil"/>
              <w:right w:val="nil"/>
            </w:tcBorders>
            <w:vAlign w:val="center"/>
          </w:tcPr>
          <w:p w14:paraId="36CBDFBB"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nil"/>
              <w:right w:val="nil"/>
            </w:tcBorders>
            <w:vAlign w:val="center"/>
          </w:tcPr>
          <w:p w14:paraId="4652DE47"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nil"/>
              <w:right w:val="nil"/>
            </w:tcBorders>
            <w:vAlign w:val="center"/>
          </w:tcPr>
          <w:p w14:paraId="74261F5C"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nil"/>
            </w:tcBorders>
            <w:vAlign w:val="center"/>
          </w:tcPr>
          <w:p w14:paraId="758DF6E4"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nil"/>
              <w:right w:val="nil"/>
            </w:tcBorders>
            <w:vAlign w:val="center"/>
          </w:tcPr>
          <w:p w14:paraId="62458D60"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214D8228"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586E9AF"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nil"/>
              <w:right w:val="nil"/>
            </w:tcBorders>
            <w:vAlign w:val="center"/>
          </w:tcPr>
          <w:p w14:paraId="13BFBE69"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nil"/>
              <w:right w:val="nil"/>
            </w:tcBorders>
            <w:vAlign w:val="center"/>
          </w:tcPr>
          <w:p w14:paraId="3DF881D6"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nil"/>
              <w:right w:val="double" w:sz="6" w:space="0" w:color="auto"/>
            </w:tcBorders>
            <w:vAlign w:val="center"/>
          </w:tcPr>
          <w:p w14:paraId="0199B15C" w14:textId="77777777" w:rsidR="005613D2" w:rsidRPr="00E50EB7" w:rsidRDefault="005613D2" w:rsidP="008E40C3">
            <w:pPr>
              <w:jc w:val="center"/>
            </w:pPr>
            <w:r w:rsidRPr="00E50EB7">
              <w:t>YES</w:t>
            </w:r>
          </w:p>
        </w:tc>
      </w:tr>
      <w:tr w:rsidR="005613D2" w:rsidRPr="00E50EB7" w14:paraId="2D288539" w14:textId="77777777" w:rsidTr="000C34D0">
        <w:trPr>
          <w:cantSplit/>
          <w:trHeight w:val="480"/>
        </w:trPr>
        <w:tc>
          <w:tcPr>
            <w:tcW w:w="1507" w:type="dxa"/>
            <w:tcBorders>
              <w:top w:val="single" w:sz="6" w:space="0" w:color="auto"/>
              <w:left w:val="double" w:sz="6" w:space="0" w:color="auto"/>
              <w:bottom w:val="single" w:sz="6" w:space="0" w:color="auto"/>
              <w:right w:val="nil"/>
            </w:tcBorders>
            <w:vAlign w:val="center"/>
          </w:tcPr>
          <w:p w14:paraId="278FD0C2" w14:textId="77777777" w:rsidR="005613D2" w:rsidRPr="00840942" w:rsidRDefault="005613D2" w:rsidP="008E40C3">
            <w:pPr>
              <w:ind w:left="30"/>
            </w:pPr>
            <w:r w:rsidRPr="00840942">
              <w:t>New York</w:t>
            </w:r>
          </w:p>
        </w:tc>
        <w:tc>
          <w:tcPr>
            <w:tcW w:w="652" w:type="dxa"/>
            <w:tcBorders>
              <w:top w:val="single" w:sz="6" w:space="0" w:color="auto"/>
              <w:left w:val="single" w:sz="6" w:space="0" w:color="auto"/>
              <w:bottom w:val="single" w:sz="6" w:space="0" w:color="auto"/>
              <w:right w:val="nil"/>
            </w:tcBorders>
            <w:vAlign w:val="center"/>
          </w:tcPr>
          <w:p w14:paraId="53487B27"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1EA95EFC"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single" w:sz="6" w:space="0" w:color="auto"/>
              <w:right w:val="nil"/>
            </w:tcBorders>
            <w:vAlign w:val="center"/>
          </w:tcPr>
          <w:p w14:paraId="62ADBEE3"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single" w:sz="6" w:space="0" w:color="auto"/>
              <w:right w:val="nil"/>
            </w:tcBorders>
            <w:vAlign w:val="center"/>
          </w:tcPr>
          <w:p w14:paraId="3E810666"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single" w:sz="6" w:space="0" w:color="auto"/>
              <w:right w:val="nil"/>
            </w:tcBorders>
            <w:vAlign w:val="center"/>
          </w:tcPr>
          <w:p w14:paraId="76DF3B29"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6CED985E" w14:textId="77777777" w:rsidR="005613D2" w:rsidRPr="00E50EB7" w:rsidRDefault="005613D2" w:rsidP="008E40C3">
            <w:pPr>
              <w:jc w:val="center"/>
            </w:pPr>
            <w:r>
              <w:t>yes</w:t>
            </w:r>
          </w:p>
        </w:tc>
        <w:tc>
          <w:tcPr>
            <w:tcW w:w="652" w:type="dxa"/>
            <w:tcBorders>
              <w:top w:val="single" w:sz="6" w:space="0" w:color="auto"/>
              <w:left w:val="single" w:sz="6" w:space="0" w:color="auto"/>
              <w:bottom w:val="single" w:sz="6" w:space="0" w:color="auto"/>
              <w:right w:val="nil"/>
            </w:tcBorders>
            <w:vAlign w:val="center"/>
          </w:tcPr>
          <w:p w14:paraId="71FB2D61"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4C08DD58" w14:textId="77777777" w:rsidR="005613D2" w:rsidRPr="00E50EB7" w:rsidRDefault="005613D2" w:rsidP="008E40C3">
            <w:pPr>
              <w:jc w:val="center"/>
            </w:pPr>
            <w:r>
              <w:t>NO</w:t>
            </w:r>
          </w:p>
        </w:tc>
        <w:tc>
          <w:tcPr>
            <w:tcW w:w="652" w:type="dxa"/>
            <w:tcBorders>
              <w:top w:val="single" w:sz="6" w:space="0" w:color="auto"/>
              <w:left w:val="single" w:sz="6" w:space="0" w:color="auto"/>
              <w:bottom w:val="single" w:sz="6" w:space="0" w:color="auto"/>
              <w:right w:val="nil"/>
            </w:tcBorders>
            <w:vAlign w:val="center"/>
          </w:tcPr>
          <w:p w14:paraId="0B206398"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nil"/>
            </w:tcBorders>
            <w:vAlign w:val="center"/>
          </w:tcPr>
          <w:p w14:paraId="749983E6" w14:textId="77777777" w:rsidR="005613D2" w:rsidRPr="00E50EB7" w:rsidRDefault="005613D2" w:rsidP="008E40C3">
            <w:pPr>
              <w:jc w:val="center"/>
            </w:pPr>
            <w:r>
              <w:t>yes*</w:t>
            </w:r>
          </w:p>
        </w:tc>
        <w:tc>
          <w:tcPr>
            <w:tcW w:w="652" w:type="dxa"/>
            <w:tcBorders>
              <w:top w:val="single" w:sz="6" w:space="0" w:color="auto"/>
              <w:left w:val="single" w:sz="6" w:space="0" w:color="auto"/>
              <w:bottom w:val="single" w:sz="6" w:space="0" w:color="auto"/>
              <w:right w:val="nil"/>
            </w:tcBorders>
            <w:vAlign w:val="center"/>
          </w:tcPr>
          <w:p w14:paraId="40660BE9" w14:textId="77777777" w:rsidR="005613D2" w:rsidRPr="00E50EB7" w:rsidRDefault="005613D2" w:rsidP="008E40C3">
            <w:pPr>
              <w:jc w:val="center"/>
            </w:pPr>
            <w:r>
              <w:t>yes</w:t>
            </w:r>
          </w:p>
        </w:tc>
        <w:tc>
          <w:tcPr>
            <w:tcW w:w="653" w:type="dxa"/>
            <w:tcBorders>
              <w:top w:val="single" w:sz="6" w:space="0" w:color="auto"/>
              <w:left w:val="single" w:sz="6" w:space="0" w:color="auto"/>
              <w:bottom w:val="single" w:sz="6" w:space="0" w:color="auto"/>
              <w:right w:val="double" w:sz="6" w:space="0" w:color="auto"/>
            </w:tcBorders>
            <w:vAlign w:val="center"/>
          </w:tcPr>
          <w:p w14:paraId="25E3BF24" w14:textId="77777777" w:rsidR="005613D2" w:rsidRPr="00E50EB7" w:rsidRDefault="005613D2" w:rsidP="008E40C3">
            <w:pPr>
              <w:jc w:val="center"/>
            </w:pPr>
            <w:r>
              <w:t>yes</w:t>
            </w:r>
          </w:p>
        </w:tc>
      </w:tr>
      <w:tr w:rsidR="005613D2" w:rsidRPr="00E50EB7" w14:paraId="15E01678" w14:textId="77777777" w:rsidTr="000C34D0">
        <w:trPr>
          <w:cantSplit/>
          <w:trHeight w:val="480"/>
        </w:trPr>
        <w:tc>
          <w:tcPr>
            <w:tcW w:w="1507" w:type="dxa"/>
            <w:tcBorders>
              <w:top w:val="single" w:sz="6" w:space="0" w:color="auto"/>
              <w:left w:val="double" w:sz="6" w:space="0" w:color="auto"/>
              <w:bottom w:val="single" w:sz="6" w:space="0" w:color="auto"/>
              <w:right w:val="nil"/>
            </w:tcBorders>
            <w:vAlign w:val="center"/>
          </w:tcPr>
          <w:p w14:paraId="068B9794" w14:textId="77777777" w:rsidR="005613D2" w:rsidRPr="00840942" w:rsidRDefault="005613D2" w:rsidP="008E40C3">
            <w:pPr>
              <w:ind w:left="30"/>
            </w:pPr>
            <w:r w:rsidRPr="00840942">
              <w:t>North Carolina</w:t>
            </w:r>
          </w:p>
        </w:tc>
        <w:tc>
          <w:tcPr>
            <w:tcW w:w="652" w:type="dxa"/>
            <w:tcBorders>
              <w:top w:val="single" w:sz="6" w:space="0" w:color="auto"/>
              <w:left w:val="single" w:sz="6" w:space="0" w:color="auto"/>
              <w:bottom w:val="single" w:sz="6" w:space="0" w:color="auto"/>
              <w:right w:val="nil"/>
            </w:tcBorders>
            <w:vAlign w:val="center"/>
          </w:tcPr>
          <w:p w14:paraId="3442C143" w14:textId="77777777" w:rsidR="005613D2" w:rsidRPr="00840942" w:rsidRDefault="005613D2" w:rsidP="008E40C3">
            <w:pPr>
              <w:jc w:val="center"/>
            </w:pPr>
            <w:r w:rsidRPr="00840942">
              <w:t>yes</w:t>
            </w:r>
          </w:p>
        </w:tc>
        <w:tc>
          <w:tcPr>
            <w:tcW w:w="653" w:type="dxa"/>
            <w:tcBorders>
              <w:top w:val="single" w:sz="6" w:space="0" w:color="auto"/>
              <w:left w:val="single" w:sz="6" w:space="0" w:color="auto"/>
              <w:bottom w:val="single" w:sz="6" w:space="0" w:color="auto"/>
              <w:right w:val="nil"/>
            </w:tcBorders>
            <w:vAlign w:val="center"/>
          </w:tcPr>
          <w:p w14:paraId="7FFCFF87" w14:textId="77777777" w:rsidR="005613D2" w:rsidRPr="00840942" w:rsidRDefault="005613D2" w:rsidP="008E40C3">
            <w:pPr>
              <w:jc w:val="center"/>
            </w:pPr>
            <w:r w:rsidRPr="00840942">
              <w:t>yes*</w:t>
            </w:r>
          </w:p>
        </w:tc>
        <w:tc>
          <w:tcPr>
            <w:tcW w:w="675" w:type="dxa"/>
            <w:tcBorders>
              <w:top w:val="single" w:sz="6" w:space="0" w:color="auto"/>
              <w:left w:val="single" w:sz="6" w:space="0" w:color="auto"/>
              <w:bottom w:val="single" w:sz="6" w:space="0" w:color="auto"/>
              <w:right w:val="nil"/>
            </w:tcBorders>
            <w:vAlign w:val="center"/>
          </w:tcPr>
          <w:p w14:paraId="27E3D63B" w14:textId="77777777" w:rsidR="005613D2" w:rsidRPr="00840942" w:rsidRDefault="005613D2" w:rsidP="008E40C3">
            <w:pPr>
              <w:jc w:val="center"/>
            </w:pPr>
            <w:r w:rsidRPr="00840942">
              <w:t>yes*</w:t>
            </w:r>
          </w:p>
        </w:tc>
        <w:tc>
          <w:tcPr>
            <w:tcW w:w="630" w:type="dxa"/>
            <w:tcBorders>
              <w:top w:val="single" w:sz="6" w:space="0" w:color="auto"/>
              <w:left w:val="single" w:sz="6" w:space="0" w:color="auto"/>
              <w:bottom w:val="single" w:sz="6" w:space="0" w:color="auto"/>
              <w:right w:val="nil"/>
            </w:tcBorders>
            <w:vAlign w:val="center"/>
          </w:tcPr>
          <w:p w14:paraId="6A9E5665" w14:textId="77777777" w:rsidR="005613D2" w:rsidRPr="00840942" w:rsidRDefault="005613D2" w:rsidP="008E40C3">
            <w:pPr>
              <w:jc w:val="center"/>
            </w:pPr>
            <w:r w:rsidRPr="00840942">
              <w:t>YES</w:t>
            </w:r>
          </w:p>
        </w:tc>
        <w:tc>
          <w:tcPr>
            <w:tcW w:w="652" w:type="dxa"/>
            <w:tcBorders>
              <w:top w:val="single" w:sz="6" w:space="0" w:color="auto"/>
              <w:left w:val="single" w:sz="6" w:space="0" w:color="auto"/>
              <w:bottom w:val="single" w:sz="6" w:space="0" w:color="auto"/>
              <w:right w:val="nil"/>
            </w:tcBorders>
            <w:vAlign w:val="center"/>
          </w:tcPr>
          <w:p w14:paraId="57654D09"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64494522" w14:textId="77777777" w:rsidR="005613D2" w:rsidRPr="00E50EB7" w:rsidRDefault="005613D2" w:rsidP="008E40C3">
            <w:pPr>
              <w:jc w:val="center"/>
              <w:rPr>
                <w:sz w:val="24"/>
              </w:rPr>
            </w:pPr>
            <w:r w:rsidRPr="00E50EB7">
              <w:t>yes</w:t>
            </w:r>
          </w:p>
        </w:tc>
        <w:tc>
          <w:tcPr>
            <w:tcW w:w="652" w:type="dxa"/>
            <w:tcBorders>
              <w:top w:val="single" w:sz="6" w:space="0" w:color="auto"/>
              <w:left w:val="single" w:sz="6" w:space="0" w:color="auto"/>
              <w:bottom w:val="single" w:sz="6" w:space="0" w:color="auto"/>
              <w:right w:val="nil"/>
            </w:tcBorders>
            <w:vAlign w:val="center"/>
          </w:tcPr>
          <w:p w14:paraId="69EE14A6" w14:textId="77777777" w:rsidR="005613D2" w:rsidRPr="00E50EB7" w:rsidRDefault="005613D2" w:rsidP="008E40C3">
            <w:pPr>
              <w:jc w:val="center"/>
            </w:pPr>
            <w:r w:rsidRPr="00E50EB7">
              <w:t>NO</w:t>
            </w:r>
          </w:p>
        </w:tc>
        <w:tc>
          <w:tcPr>
            <w:tcW w:w="653" w:type="dxa"/>
            <w:tcBorders>
              <w:top w:val="single" w:sz="6" w:space="0" w:color="auto"/>
              <w:left w:val="single" w:sz="6" w:space="0" w:color="auto"/>
              <w:bottom w:val="single" w:sz="6" w:space="0" w:color="auto"/>
              <w:right w:val="nil"/>
            </w:tcBorders>
            <w:vAlign w:val="center"/>
          </w:tcPr>
          <w:p w14:paraId="6D9B0256"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single" w:sz="6" w:space="0" w:color="auto"/>
              <w:right w:val="nil"/>
            </w:tcBorders>
            <w:vAlign w:val="center"/>
          </w:tcPr>
          <w:p w14:paraId="6EB59BDE"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nil"/>
            </w:tcBorders>
            <w:vAlign w:val="center"/>
          </w:tcPr>
          <w:p w14:paraId="482992F4" w14:textId="77777777" w:rsidR="005613D2" w:rsidRPr="00E50EB7" w:rsidRDefault="005613D2" w:rsidP="008E40C3">
            <w:pPr>
              <w:jc w:val="center"/>
            </w:pPr>
            <w:r w:rsidRPr="00E50EB7">
              <w:t>yes*</w:t>
            </w:r>
          </w:p>
        </w:tc>
        <w:tc>
          <w:tcPr>
            <w:tcW w:w="652" w:type="dxa"/>
            <w:tcBorders>
              <w:top w:val="single" w:sz="6" w:space="0" w:color="auto"/>
              <w:left w:val="single" w:sz="6" w:space="0" w:color="auto"/>
              <w:bottom w:val="single" w:sz="6" w:space="0" w:color="auto"/>
              <w:right w:val="nil"/>
            </w:tcBorders>
            <w:vAlign w:val="center"/>
          </w:tcPr>
          <w:p w14:paraId="7DF7657E" w14:textId="77777777" w:rsidR="005613D2" w:rsidRPr="00E50EB7" w:rsidRDefault="005613D2" w:rsidP="008E40C3">
            <w:pPr>
              <w:jc w:val="center"/>
            </w:pPr>
            <w:r w:rsidRPr="00E50EB7">
              <w:t>YES</w:t>
            </w:r>
          </w:p>
        </w:tc>
        <w:tc>
          <w:tcPr>
            <w:tcW w:w="653" w:type="dxa"/>
            <w:tcBorders>
              <w:top w:val="single" w:sz="6" w:space="0" w:color="auto"/>
              <w:left w:val="single" w:sz="6" w:space="0" w:color="auto"/>
              <w:bottom w:val="single" w:sz="6" w:space="0" w:color="auto"/>
              <w:right w:val="double" w:sz="6" w:space="0" w:color="auto"/>
            </w:tcBorders>
            <w:vAlign w:val="center"/>
          </w:tcPr>
          <w:p w14:paraId="16FD7E39" w14:textId="77777777" w:rsidR="005613D2" w:rsidRPr="00E50EB7" w:rsidRDefault="005613D2" w:rsidP="008E40C3">
            <w:pPr>
              <w:jc w:val="center"/>
            </w:pPr>
            <w:r w:rsidRPr="00E50EB7">
              <w:t>YES</w:t>
            </w:r>
          </w:p>
        </w:tc>
      </w:tr>
      <w:tr w:rsidR="005613D2" w:rsidRPr="00E50EB7" w14:paraId="6DE3E86F" w14:textId="77777777" w:rsidTr="00653BFC">
        <w:trPr>
          <w:cantSplit/>
          <w:trHeight w:val="475"/>
        </w:trPr>
        <w:tc>
          <w:tcPr>
            <w:tcW w:w="9337" w:type="dxa"/>
            <w:gridSpan w:val="13"/>
            <w:tcBorders>
              <w:top w:val="single" w:sz="6" w:space="0" w:color="auto"/>
              <w:left w:val="double" w:sz="6" w:space="0" w:color="auto"/>
              <w:bottom w:val="double" w:sz="6" w:space="0" w:color="auto"/>
              <w:right w:val="double" w:sz="6" w:space="0" w:color="auto"/>
            </w:tcBorders>
            <w:vAlign w:val="center"/>
          </w:tcPr>
          <w:p w14:paraId="50CAB131" w14:textId="77777777" w:rsidR="005613D2" w:rsidRPr="00E50EB7" w:rsidRDefault="005613D2" w:rsidP="008E40C3">
            <w:pPr>
              <w:tabs>
                <w:tab w:val="left" w:pos="720"/>
              </w:tabs>
              <w:ind w:left="1196" w:hanging="1080"/>
            </w:pPr>
          </w:p>
          <w:p w14:paraId="0AFC761A" w14:textId="77777777" w:rsidR="005613D2" w:rsidRPr="00E50EB7" w:rsidRDefault="005613D2" w:rsidP="008E40C3">
            <w:pPr>
              <w:tabs>
                <w:tab w:val="left" w:pos="720"/>
              </w:tabs>
              <w:ind w:left="1196" w:hanging="1080"/>
            </w:pPr>
            <w:r w:rsidRPr="00E50EB7">
              <w:t>Key:</w:t>
            </w:r>
            <w:r w:rsidRPr="00E50EB7">
              <w:tab/>
            </w:r>
            <w:proofErr w:type="gramStart"/>
            <w:r w:rsidRPr="00E50EB7">
              <w:t>YES</w:t>
            </w:r>
            <w:proofErr w:type="gramEnd"/>
            <w:r w:rsidRPr="00E50EB7">
              <w:tab/>
            </w:r>
            <w:r w:rsidRPr="00E50EB7">
              <w:tab/>
              <w:t>Adopted and updated on an annual basis.</w:t>
            </w:r>
          </w:p>
          <w:p w14:paraId="124B79FF" w14:textId="679008D2" w:rsidR="005613D2" w:rsidRPr="00E50EB7" w:rsidRDefault="005613D2" w:rsidP="008E40C3">
            <w:pPr>
              <w:tabs>
                <w:tab w:val="left" w:pos="720"/>
              </w:tabs>
              <w:ind w:left="98"/>
            </w:pPr>
            <w:r w:rsidRPr="00E50EB7">
              <w:tab/>
            </w:r>
            <w:proofErr w:type="gramStart"/>
            <w:r w:rsidRPr="00E50EB7">
              <w:t>yes</w:t>
            </w:r>
            <w:proofErr w:type="gramEnd"/>
            <w:r w:rsidRPr="00E50EB7">
              <w:tab/>
              <w:t>Law or regulation in force, NCWM standard used as basis of adoption, but from an earlier year.</w:t>
            </w:r>
          </w:p>
          <w:p w14:paraId="7493E81A" w14:textId="77777777" w:rsidR="005613D2" w:rsidRPr="00E50EB7" w:rsidRDefault="005613D2" w:rsidP="008E40C3">
            <w:pPr>
              <w:tabs>
                <w:tab w:val="left" w:pos="720"/>
              </w:tabs>
              <w:ind w:left="98"/>
            </w:pPr>
            <w:r w:rsidRPr="00E50EB7">
              <w:tab/>
              <w:t>yes*</w:t>
            </w:r>
            <w:r w:rsidRPr="00E50EB7">
              <w:tab/>
              <w:t>Law or regulations in force, but not based on NCWM standard.</w:t>
            </w:r>
          </w:p>
          <w:p w14:paraId="693C1DB0" w14:textId="26DB14BB" w:rsidR="005613D2" w:rsidRPr="00E50EB7" w:rsidRDefault="005613D2" w:rsidP="008E40C3">
            <w:pPr>
              <w:tabs>
                <w:tab w:val="left" w:pos="720"/>
              </w:tabs>
              <w:ind w:left="98"/>
            </w:pPr>
            <w:r w:rsidRPr="00E50EB7">
              <w:tab/>
              <w:t>NO</w:t>
            </w:r>
            <w:r w:rsidRPr="00E50EB7">
              <w:tab/>
              <w:t>No law or regulation.</w:t>
            </w:r>
          </w:p>
          <w:p w14:paraId="424BC6AC" w14:textId="2E16417D" w:rsidR="005613D2" w:rsidRPr="00E50EB7" w:rsidRDefault="005613D2" w:rsidP="008E40C3">
            <w:pPr>
              <w:tabs>
                <w:tab w:val="left" w:pos="720"/>
              </w:tabs>
              <w:ind w:left="98"/>
            </w:pPr>
            <w:r w:rsidRPr="00E50EB7">
              <w:tab/>
              <w:t>no</w:t>
            </w:r>
            <w:r w:rsidRPr="00E50EB7">
              <w:tab/>
              <w:t>No law or regulation, but NCWM standard is used as a guideline.</w:t>
            </w:r>
          </w:p>
          <w:p w14:paraId="7011973D" w14:textId="7594798B" w:rsidR="005613D2" w:rsidRPr="00E50EB7" w:rsidRDefault="005613D2" w:rsidP="008E40C3">
            <w:pPr>
              <w:tabs>
                <w:tab w:val="left" w:pos="720"/>
              </w:tabs>
              <w:ind w:left="1440" w:hanging="1339"/>
              <w:rPr>
                <w:sz w:val="24"/>
              </w:rPr>
            </w:pPr>
            <w:r w:rsidRPr="00E50EB7">
              <w:tab/>
            </w:r>
            <w:r w:rsidR="00720191">
              <w:t xml:space="preserve"> </w:t>
            </w:r>
          </w:p>
        </w:tc>
      </w:tr>
    </w:tbl>
    <w:p w14:paraId="41890FFE"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9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15" w:type="dxa"/>
        </w:tblCellMar>
        <w:tblLook w:val="0000" w:firstRow="0" w:lastRow="0" w:firstColumn="0" w:lastColumn="0" w:noHBand="0" w:noVBand="0"/>
      </w:tblPr>
      <w:tblGrid>
        <w:gridCol w:w="1327"/>
        <w:gridCol w:w="668"/>
        <w:gridCol w:w="668"/>
        <w:gridCol w:w="734"/>
        <w:gridCol w:w="630"/>
        <w:gridCol w:w="640"/>
        <w:gridCol w:w="669"/>
        <w:gridCol w:w="668"/>
        <w:gridCol w:w="668"/>
        <w:gridCol w:w="668"/>
        <w:gridCol w:w="668"/>
        <w:gridCol w:w="668"/>
        <w:gridCol w:w="669"/>
      </w:tblGrid>
      <w:tr w:rsidR="00870C5F" w:rsidRPr="00E50EB7" w14:paraId="07AA8D28" w14:textId="77777777" w:rsidTr="003F2196">
        <w:trPr>
          <w:trHeight w:val="616"/>
          <w:tblHeader/>
          <w:jc w:val="center"/>
        </w:trPr>
        <w:tc>
          <w:tcPr>
            <w:tcW w:w="1327" w:type="dxa"/>
            <w:vMerge w:val="restart"/>
            <w:tcBorders>
              <w:top w:val="double" w:sz="6" w:space="0" w:color="auto"/>
              <w:left w:val="double" w:sz="6" w:space="0" w:color="auto"/>
            </w:tcBorders>
            <w:vAlign w:val="center"/>
          </w:tcPr>
          <w:p w14:paraId="3890FB8F" w14:textId="77777777" w:rsidR="00870C5F" w:rsidRPr="00E50EB7" w:rsidRDefault="00870C5F" w:rsidP="006062DC">
            <w:pPr>
              <w:jc w:val="center"/>
              <w:rPr>
                <w:b/>
              </w:rPr>
            </w:pPr>
            <w:r w:rsidRPr="00E50EB7">
              <w:rPr>
                <w:b/>
              </w:rPr>
              <w:lastRenderedPageBreak/>
              <w:br w:type="page"/>
            </w:r>
            <w:r w:rsidRPr="00E50EB7">
              <w:rPr>
                <w:b/>
              </w:rPr>
              <w:br w:type="page"/>
              <w:t>State</w:t>
            </w:r>
          </w:p>
        </w:tc>
        <w:tc>
          <w:tcPr>
            <w:tcW w:w="2070" w:type="dxa"/>
            <w:gridSpan w:val="3"/>
            <w:tcBorders>
              <w:top w:val="double" w:sz="6" w:space="0" w:color="auto"/>
              <w:bottom w:val="single" w:sz="6" w:space="0" w:color="auto"/>
            </w:tcBorders>
            <w:vAlign w:val="center"/>
          </w:tcPr>
          <w:p w14:paraId="2D0F5FB6" w14:textId="77777777" w:rsidR="00870C5F" w:rsidRPr="00E50EB7" w:rsidRDefault="00870C5F" w:rsidP="006062DC">
            <w:pPr>
              <w:jc w:val="center"/>
              <w:rPr>
                <w:b/>
              </w:rPr>
            </w:pPr>
            <w:r w:rsidRPr="00E50EB7">
              <w:rPr>
                <w:b/>
              </w:rPr>
              <w:t>Laws</w:t>
            </w:r>
          </w:p>
        </w:tc>
        <w:tc>
          <w:tcPr>
            <w:tcW w:w="5948" w:type="dxa"/>
            <w:gridSpan w:val="9"/>
            <w:tcBorders>
              <w:top w:val="double" w:sz="6" w:space="0" w:color="auto"/>
              <w:bottom w:val="single" w:sz="6" w:space="0" w:color="auto"/>
              <w:right w:val="double" w:sz="6" w:space="0" w:color="auto"/>
            </w:tcBorders>
            <w:vAlign w:val="center"/>
          </w:tcPr>
          <w:p w14:paraId="41D79CE3" w14:textId="77777777" w:rsidR="00870C5F" w:rsidRPr="00E50EB7" w:rsidRDefault="00870C5F" w:rsidP="006062DC">
            <w:pPr>
              <w:jc w:val="center"/>
              <w:rPr>
                <w:b/>
              </w:rPr>
            </w:pPr>
            <w:r w:rsidRPr="00E50EB7">
              <w:rPr>
                <w:b/>
              </w:rPr>
              <w:t>Regulations</w:t>
            </w:r>
          </w:p>
        </w:tc>
      </w:tr>
      <w:tr w:rsidR="00505E2F" w:rsidRPr="00E50EB7" w14:paraId="5F5CD23D" w14:textId="77777777" w:rsidTr="00BD344B">
        <w:trPr>
          <w:trHeight w:hRule="exact" w:val="1793"/>
          <w:tblHeader/>
          <w:jc w:val="center"/>
        </w:trPr>
        <w:tc>
          <w:tcPr>
            <w:tcW w:w="1327" w:type="dxa"/>
            <w:vMerge/>
            <w:tcBorders>
              <w:left w:val="double" w:sz="6" w:space="0" w:color="auto"/>
              <w:bottom w:val="double" w:sz="6" w:space="0" w:color="auto"/>
            </w:tcBorders>
            <w:vAlign w:val="center"/>
          </w:tcPr>
          <w:p w14:paraId="34F5DF18" w14:textId="77777777" w:rsidR="00870C5F" w:rsidRPr="00E50EB7" w:rsidRDefault="00870C5F" w:rsidP="006062DC">
            <w:pPr>
              <w:jc w:val="center"/>
              <w:rPr>
                <w:b/>
              </w:rPr>
            </w:pPr>
          </w:p>
        </w:tc>
        <w:tc>
          <w:tcPr>
            <w:tcW w:w="668" w:type="dxa"/>
            <w:tcBorders>
              <w:top w:val="single" w:sz="6" w:space="0" w:color="auto"/>
              <w:bottom w:val="double" w:sz="6" w:space="0" w:color="auto"/>
            </w:tcBorders>
            <w:textDirection w:val="btLr"/>
            <w:vAlign w:val="center"/>
          </w:tcPr>
          <w:p w14:paraId="577C71F6" w14:textId="77777777" w:rsidR="00870C5F" w:rsidRPr="00E50EB7" w:rsidRDefault="00870C5F" w:rsidP="006062DC">
            <w:pPr>
              <w:tabs>
                <w:tab w:val="left" w:pos="-1060"/>
              </w:tabs>
              <w:ind w:left="144"/>
              <w:rPr>
                <w:szCs w:val="20"/>
              </w:rPr>
            </w:pPr>
            <w:r w:rsidRPr="00E50EB7">
              <w:rPr>
                <w:szCs w:val="20"/>
              </w:rPr>
              <w:t>Weights and</w:t>
            </w:r>
          </w:p>
          <w:p w14:paraId="5C2CC6D4" w14:textId="77777777" w:rsidR="00870C5F" w:rsidRPr="00E50EB7" w:rsidRDefault="00870C5F" w:rsidP="006062DC">
            <w:pPr>
              <w:ind w:left="144"/>
              <w:rPr>
                <w:szCs w:val="20"/>
              </w:rPr>
            </w:pPr>
            <w:r w:rsidRPr="00E50EB7">
              <w:t>Measures Law</w:t>
            </w:r>
          </w:p>
        </w:tc>
        <w:tc>
          <w:tcPr>
            <w:tcW w:w="668" w:type="dxa"/>
            <w:tcBorders>
              <w:top w:val="single" w:sz="6" w:space="0" w:color="auto"/>
              <w:bottom w:val="double" w:sz="6" w:space="0" w:color="auto"/>
            </w:tcBorders>
            <w:textDirection w:val="btLr"/>
            <w:vAlign w:val="center"/>
          </w:tcPr>
          <w:p w14:paraId="3CD49266" w14:textId="77777777" w:rsidR="00870C5F" w:rsidRPr="001D4C4C" w:rsidRDefault="00870C5F" w:rsidP="006062DC">
            <w:pPr>
              <w:tabs>
                <w:tab w:val="left" w:pos="-1060"/>
              </w:tabs>
              <w:ind w:left="144"/>
              <w:rPr>
                <w:szCs w:val="20"/>
              </w:rPr>
            </w:pPr>
            <w:r w:rsidRPr="001D4C4C">
              <w:rPr>
                <w:szCs w:val="20"/>
              </w:rPr>
              <w:t>Weighmaster Law</w:t>
            </w:r>
            <w:r w:rsidRPr="00505E2F">
              <w:rPr>
                <w:szCs w:val="20"/>
              </w:rPr>
              <w:fldChar w:fldCharType="begin"/>
            </w:r>
            <w:r w:rsidRPr="00505E2F">
              <w:rPr>
                <w:szCs w:val="20"/>
              </w:rPr>
              <w:instrText>xe "Weighmaster Law"</w:instrText>
            </w:r>
            <w:r w:rsidRPr="00505E2F">
              <w:rPr>
                <w:szCs w:val="20"/>
              </w:rPr>
              <w:fldChar w:fldCharType="end"/>
            </w:r>
          </w:p>
          <w:p w14:paraId="420135A9" w14:textId="77777777" w:rsidR="00870C5F" w:rsidRPr="00E50EB7" w:rsidRDefault="00870C5F" w:rsidP="006062DC">
            <w:pPr>
              <w:ind w:left="144"/>
            </w:pPr>
            <w:r w:rsidRPr="001D4C4C">
              <w:rPr>
                <w:szCs w:val="20"/>
              </w:rPr>
              <w:t>or Regulation</w:t>
            </w:r>
          </w:p>
        </w:tc>
        <w:tc>
          <w:tcPr>
            <w:tcW w:w="734" w:type="dxa"/>
            <w:tcBorders>
              <w:top w:val="single" w:sz="6" w:space="0" w:color="auto"/>
              <w:bottom w:val="double" w:sz="6" w:space="0" w:color="auto"/>
            </w:tcBorders>
            <w:textDirection w:val="btLr"/>
            <w:vAlign w:val="center"/>
          </w:tcPr>
          <w:p w14:paraId="43746FBB" w14:textId="77777777" w:rsidR="00870C5F" w:rsidRPr="00E50EB7" w:rsidRDefault="00870C5F" w:rsidP="006062DC">
            <w:pPr>
              <w:ind w:left="144"/>
              <w:rPr>
                <w:szCs w:val="20"/>
              </w:rPr>
            </w:pPr>
            <w:r w:rsidRPr="00E50EB7">
              <w:t>Uniform Fuel Law</w:t>
            </w:r>
          </w:p>
        </w:tc>
        <w:tc>
          <w:tcPr>
            <w:tcW w:w="630" w:type="dxa"/>
            <w:tcBorders>
              <w:top w:val="single" w:sz="6" w:space="0" w:color="auto"/>
              <w:bottom w:val="double" w:sz="6" w:space="0" w:color="auto"/>
            </w:tcBorders>
            <w:textDirection w:val="btLr"/>
            <w:vAlign w:val="center"/>
          </w:tcPr>
          <w:p w14:paraId="64EF42E1" w14:textId="77777777" w:rsidR="00870C5F" w:rsidRPr="00E50EB7" w:rsidRDefault="00870C5F" w:rsidP="006062DC">
            <w:pPr>
              <w:ind w:left="144"/>
            </w:pPr>
            <w:r w:rsidRPr="00E50EB7">
              <w:t xml:space="preserve">Packaging and </w:t>
            </w:r>
          </w:p>
          <w:p w14:paraId="49E5ABCC" w14:textId="77777777" w:rsidR="00870C5F" w:rsidRPr="00E50EB7" w:rsidRDefault="00870C5F" w:rsidP="006062DC">
            <w:pPr>
              <w:ind w:left="144"/>
            </w:pPr>
            <w:r w:rsidRPr="00E50EB7">
              <w:t>Labeling</w:t>
            </w:r>
          </w:p>
        </w:tc>
        <w:tc>
          <w:tcPr>
            <w:tcW w:w="640" w:type="dxa"/>
            <w:tcBorders>
              <w:top w:val="single" w:sz="6" w:space="0" w:color="auto"/>
              <w:bottom w:val="double" w:sz="6" w:space="0" w:color="auto"/>
            </w:tcBorders>
            <w:textDirection w:val="btLr"/>
            <w:vAlign w:val="center"/>
          </w:tcPr>
          <w:p w14:paraId="0AFC86D5" w14:textId="77777777" w:rsidR="00870C5F" w:rsidRPr="00E50EB7" w:rsidRDefault="00870C5F" w:rsidP="006062DC">
            <w:pPr>
              <w:ind w:left="144"/>
            </w:pPr>
            <w:r w:rsidRPr="00E50EB7">
              <w:t>Method of Sale</w:t>
            </w:r>
          </w:p>
        </w:tc>
        <w:tc>
          <w:tcPr>
            <w:tcW w:w="669" w:type="dxa"/>
            <w:tcBorders>
              <w:top w:val="single" w:sz="6" w:space="0" w:color="auto"/>
              <w:bottom w:val="double" w:sz="6" w:space="0" w:color="auto"/>
            </w:tcBorders>
            <w:textDirection w:val="btLr"/>
            <w:vAlign w:val="center"/>
          </w:tcPr>
          <w:p w14:paraId="14CD4511" w14:textId="77777777" w:rsidR="00870C5F" w:rsidRPr="00E50EB7" w:rsidRDefault="00870C5F" w:rsidP="006062DC">
            <w:pPr>
              <w:ind w:left="144"/>
            </w:pPr>
            <w:r w:rsidRPr="00E50EB7">
              <w:t>Price Verification</w:t>
            </w:r>
          </w:p>
        </w:tc>
        <w:tc>
          <w:tcPr>
            <w:tcW w:w="668" w:type="dxa"/>
            <w:tcBorders>
              <w:top w:val="single" w:sz="6" w:space="0" w:color="auto"/>
              <w:bottom w:val="double" w:sz="6" w:space="0" w:color="auto"/>
            </w:tcBorders>
            <w:textDirection w:val="btLr"/>
            <w:vAlign w:val="center"/>
          </w:tcPr>
          <w:p w14:paraId="21DF4CAF" w14:textId="77777777" w:rsidR="00870C5F" w:rsidRPr="00E50EB7" w:rsidRDefault="00870C5F" w:rsidP="006062DC">
            <w:pPr>
              <w:ind w:left="144"/>
            </w:pPr>
            <w:r w:rsidRPr="00E50EB7">
              <w:t>Unit Pricing</w:t>
            </w:r>
          </w:p>
        </w:tc>
        <w:tc>
          <w:tcPr>
            <w:tcW w:w="668" w:type="dxa"/>
            <w:tcBorders>
              <w:top w:val="single" w:sz="6" w:space="0" w:color="auto"/>
              <w:bottom w:val="double" w:sz="6" w:space="0" w:color="auto"/>
            </w:tcBorders>
            <w:textDirection w:val="btLr"/>
            <w:vAlign w:val="center"/>
          </w:tcPr>
          <w:p w14:paraId="0E8D8F33" w14:textId="77777777" w:rsidR="00870C5F" w:rsidRPr="00E50EB7" w:rsidRDefault="00870C5F" w:rsidP="006062DC">
            <w:pPr>
              <w:tabs>
                <w:tab w:val="left" w:pos="-1060"/>
              </w:tabs>
              <w:ind w:left="144"/>
            </w:pPr>
            <w:r w:rsidRPr="00E50EB7">
              <w:t>Registration of</w:t>
            </w:r>
          </w:p>
          <w:p w14:paraId="67BB3ECA" w14:textId="77777777" w:rsidR="00870C5F" w:rsidRPr="00E50EB7" w:rsidRDefault="00870C5F" w:rsidP="006062DC">
            <w:pPr>
              <w:ind w:left="144"/>
            </w:pPr>
            <w:r w:rsidRPr="00E50EB7">
              <w:t>Service Agencies</w:t>
            </w:r>
          </w:p>
        </w:tc>
        <w:tc>
          <w:tcPr>
            <w:tcW w:w="668" w:type="dxa"/>
            <w:tcBorders>
              <w:top w:val="single" w:sz="6" w:space="0" w:color="auto"/>
              <w:bottom w:val="double" w:sz="6" w:space="0" w:color="auto"/>
            </w:tcBorders>
            <w:textDirection w:val="btLr"/>
            <w:vAlign w:val="center"/>
          </w:tcPr>
          <w:p w14:paraId="1564AC1E" w14:textId="77777777" w:rsidR="00870C5F" w:rsidRPr="00E50EB7" w:rsidRDefault="00870C5F" w:rsidP="006062DC">
            <w:pPr>
              <w:ind w:left="144"/>
            </w:pPr>
            <w:r w:rsidRPr="00E50EB7">
              <w:t>Type Evaluation</w:t>
            </w:r>
          </w:p>
        </w:tc>
        <w:tc>
          <w:tcPr>
            <w:tcW w:w="668" w:type="dxa"/>
            <w:tcBorders>
              <w:top w:val="single" w:sz="6" w:space="0" w:color="auto"/>
              <w:bottom w:val="double" w:sz="6" w:space="0" w:color="auto"/>
            </w:tcBorders>
            <w:textDirection w:val="btLr"/>
            <w:vAlign w:val="center"/>
          </w:tcPr>
          <w:p w14:paraId="522BC17B" w14:textId="77777777" w:rsidR="00870C5F" w:rsidRPr="00E50EB7" w:rsidRDefault="00870C5F" w:rsidP="006062DC">
            <w:pPr>
              <w:ind w:left="144"/>
            </w:pPr>
            <w:r w:rsidRPr="00E50EB7">
              <w:t xml:space="preserve">Uniform Fuel </w:t>
            </w:r>
          </w:p>
          <w:p w14:paraId="73AA6991" w14:textId="77777777" w:rsidR="00870C5F" w:rsidRPr="00E50EB7" w:rsidRDefault="00870C5F" w:rsidP="006062DC">
            <w:pPr>
              <w:ind w:left="144"/>
            </w:pPr>
            <w:r w:rsidRPr="00E50EB7">
              <w:t>Regulation</w:t>
            </w:r>
          </w:p>
        </w:tc>
        <w:tc>
          <w:tcPr>
            <w:tcW w:w="668" w:type="dxa"/>
            <w:tcBorders>
              <w:top w:val="single" w:sz="6" w:space="0" w:color="auto"/>
              <w:bottom w:val="double" w:sz="6" w:space="0" w:color="auto"/>
            </w:tcBorders>
            <w:textDirection w:val="btLr"/>
            <w:vAlign w:val="center"/>
          </w:tcPr>
          <w:p w14:paraId="6BA0D05E" w14:textId="77777777" w:rsidR="00870C5F" w:rsidRPr="00E50EB7" w:rsidRDefault="00870C5F" w:rsidP="006062DC">
            <w:pPr>
              <w:ind w:left="144"/>
            </w:pPr>
            <w:r w:rsidRPr="00E50EB7">
              <w:t>Handbook 44</w:t>
            </w:r>
          </w:p>
        </w:tc>
        <w:tc>
          <w:tcPr>
            <w:tcW w:w="669" w:type="dxa"/>
            <w:tcBorders>
              <w:top w:val="single" w:sz="6" w:space="0" w:color="auto"/>
              <w:bottom w:val="double" w:sz="6" w:space="0" w:color="auto"/>
              <w:right w:val="double" w:sz="6" w:space="0" w:color="auto"/>
            </w:tcBorders>
            <w:textDirection w:val="btLr"/>
            <w:vAlign w:val="center"/>
          </w:tcPr>
          <w:p w14:paraId="1366872F" w14:textId="77777777" w:rsidR="00870C5F" w:rsidRPr="00E50EB7" w:rsidRDefault="00870C5F" w:rsidP="006062DC">
            <w:pPr>
              <w:ind w:left="144"/>
            </w:pPr>
            <w:r w:rsidRPr="00E50EB7">
              <w:t>Handbook 133</w:t>
            </w:r>
          </w:p>
        </w:tc>
      </w:tr>
      <w:tr w:rsidR="00505E2F" w:rsidRPr="00E50EB7" w14:paraId="79EA9C94" w14:textId="77777777" w:rsidTr="00BD344B">
        <w:trPr>
          <w:trHeight w:val="474"/>
          <w:tblHeader/>
          <w:jc w:val="center"/>
        </w:trPr>
        <w:tc>
          <w:tcPr>
            <w:tcW w:w="1327" w:type="dxa"/>
            <w:tcBorders>
              <w:top w:val="double" w:sz="6" w:space="0" w:color="auto"/>
              <w:left w:val="double" w:sz="6" w:space="0" w:color="auto"/>
            </w:tcBorders>
            <w:vAlign w:val="center"/>
          </w:tcPr>
          <w:p w14:paraId="06FA68E6" w14:textId="77777777" w:rsidR="00870C5F" w:rsidRPr="00840942" w:rsidRDefault="00870C5F" w:rsidP="006062DC">
            <w:pPr>
              <w:jc w:val="left"/>
            </w:pPr>
            <w:r w:rsidRPr="00840942">
              <w:t>North Dakota</w:t>
            </w:r>
          </w:p>
        </w:tc>
        <w:tc>
          <w:tcPr>
            <w:tcW w:w="668" w:type="dxa"/>
            <w:tcBorders>
              <w:top w:val="double" w:sz="6" w:space="0" w:color="auto"/>
            </w:tcBorders>
            <w:vAlign w:val="center"/>
          </w:tcPr>
          <w:p w14:paraId="4F96E0E6" w14:textId="77777777" w:rsidR="00870C5F" w:rsidRPr="00840942" w:rsidRDefault="00870C5F" w:rsidP="006062DC">
            <w:pPr>
              <w:jc w:val="center"/>
            </w:pPr>
            <w:r w:rsidRPr="00840942">
              <w:t>YES</w:t>
            </w:r>
          </w:p>
        </w:tc>
        <w:tc>
          <w:tcPr>
            <w:tcW w:w="668" w:type="dxa"/>
            <w:tcBorders>
              <w:top w:val="double" w:sz="6" w:space="0" w:color="auto"/>
            </w:tcBorders>
            <w:vAlign w:val="center"/>
          </w:tcPr>
          <w:p w14:paraId="6A3EAADF" w14:textId="77777777" w:rsidR="00870C5F" w:rsidRPr="00840942" w:rsidRDefault="00870C5F" w:rsidP="006062DC">
            <w:pPr>
              <w:jc w:val="center"/>
            </w:pPr>
            <w:r w:rsidRPr="00840942">
              <w:t>NO</w:t>
            </w:r>
          </w:p>
        </w:tc>
        <w:tc>
          <w:tcPr>
            <w:tcW w:w="734" w:type="dxa"/>
            <w:tcBorders>
              <w:top w:val="double" w:sz="6" w:space="0" w:color="auto"/>
            </w:tcBorders>
            <w:vAlign w:val="center"/>
          </w:tcPr>
          <w:p w14:paraId="012E2C9E" w14:textId="77777777" w:rsidR="00870C5F" w:rsidRPr="00840942" w:rsidRDefault="00870C5F" w:rsidP="006062DC">
            <w:pPr>
              <w:jc w:val="center"/>
            </w:pPr>
            <w:r w:rsidRPr="00840942">
              <w:t>NO</w:t>
            </w:r>
          </w:p>
        </w:tc>
        <w:tc>
          <w:tcPr>
            <w:tcW w:w="630" w:type="dxa"/>
            <w:tcBorders>
              <w:top w:val="double" w:sz="6" w:space="0" w:color="auto"/>
            </w:tcBorders>
            <w:vAlign w:val="center"/>
          </w:tcPr>
          <w:p w14:paraId="637269AF" w14:textId="77777777" w:rsidR="00870C5F" w:rsidRPr="00840942" w:rsidRDefault="00870C5F" w:rsidP="006062DC">
            <w:pPr>
              <w:jc w:val="center"/>
            </w:pPr>
            <w:r w:rsidRPr="00840942">
              <w:t>NO</w:t>
            </w:r>
          </w:p>
        </w:tc>
        <w:tc>
          <w:tcPr>
            <w:tcW w:w="640" w:type="dxa"/>
            <w:tcBorders>
              <w:top w:val="double" w:sz="6" w:space="0" w:color="auto"/>
            </w:tcBorders>
            <w:vAlign w:val="center"/>
          </w:tcPr>
          <w:p w14:paraId="374D58EF" w14:textId="77777777" w:rsidR="00870C5F" w:rsidRPr="00840942" w:rsidRDefault="00870C5F" w:rsidP="006062DC">
            <w:pPr>
              <w:jc w:val="center"/>
            </w:pPr>
            <w:r w:rsidRPr="00840942">
              <w:t>yes*</w:t>
            </w:r>
          </w:p>
        </w:tc>
        <w:tc>
          <w:tcPr>
            <w:tcW w:w="669" w:type="dxa"/>
            <w:tcBorders>
              <w:top w:val="double" w:sz="6" w:space="0" w:color="auto"/>
            </w:tcBorders>
            <w:vAlign w:val="center"/>
          </w:tcPr>
          <w:p w14:paraId="2D599F85" w14:textId="77777777" w:rsidR="00870C5F" w:rsidRPr="00840942" w:rsidRDefault="00870C5F" w:rsidP="006062DC">
            <w:pPr>
              <w:jc w:val="center"/>
              <w:rPr>
                <w:sz w:val="24"/>
              </w:rPr>
            </w:pPr>
            <w:r w:rsidRPr="00840942">
              <w:t>NO</w:t>
            </w:r>
          </w:p>
        </w:tc>
        <w:tc>
          <w:tcPr>
            <w:tcW w:w="668" w:type="dxa"/>
            <w:tcBorders>
              <w:top w:val="double" w:sz="6" w:space="0" w:color="auto"/>
            </w:tcBorders>
            <w:vAlign w:val="center"/>
          </w:tcPr>
          <w:p w14:paraId="62496ADC" w14:textId="77777777" w:rsidR="00870C5F" w:rsidRPr="00840942" w:rsidRDefault="00870C5F" w:rsidP="006062DC">
            <w:pPr>
              <w:jc w:val="center"/>
            </w:pPr>
            <w:r w:rsidRPr="00840942">
              <w:t>NO</w:t>
            </w:r>
          </w:p>
        </w:tc>
        <w:tc>
          <w:tcPr>
            <w:tcW w:w="668" w:type="dxa"/>
            <w:tcBorders>
              <w:top w:val="double" w:sz="6" w:space="0" w:color="auto"/>
            </w:tcBorders>
            <w:vAlign w:val="center"/>
          </w:tcPr>
          <w:p w14:paraId="359566F2" w14:textId="77777777" w:rsidR="00870C5F" w:rsidRPr="00840942" w:rsidRDefault="00870C5F" w:rsidP="006062DC">
            <w:pPr>
              <w:jc w:val="center"/>
            </w:pPr>
            <w:r w:rsidRPr="00840942">
              <w:t>yes*</w:t>
            </w:r>
          </w:p>
        </w:tc>
        <w:tc>
          <w:tcPr>
            <w:tcW w:w="668" w:type="dxa"/>
            <w:tcBorders>
              <w:top w:val="double" w:sz="6" w:space="0" w:color="auto"/>
            </w:tcBorders>
            <w:vAlign w:val="center"/>
          </w:tcPr>
          <w:p w14:paraId="3F9B1068" w14:textId="77777777" w:rsidR="00870C5F" w:rsidRPr="00840942" w:rsidRDefault="00870C5F" w:rsidP="006062DC">
            <w:pPr>
              <w:jc w:val="center"/>
            </w:pPr>
            <w:r w:rsidRPr="00840942">
              <w:t>NO</w:t>
            </w:r>
          </w:p>
        </w:tc>
        <w:tc>
          <w:tcPr>
            <w:tcW w:w="668" w:type="dxa"/>
            <w:tcBorders>
              <w:top w:val="double" w:sz="6" w:space="0" w:color="auto"/>
            </w:tcBorders>
            <w:vAlign w:val="center"/>
          </w:tcPr>
          <w:p w14:paraId="3AD12BFD" w14:textId="77777777" w:rsidR="00870C5F" w:rsidRPr="00840942" w:rsidRDefault="00870C5F" w:rsidP="006062DC">
            <w:pPr>
              <w:jc w:val="center"/>
            </w:pPr>
            <w:r w:rsidRPr="00840942">
              <w:t>yes*</w:t>
            </w:r>
          </w:p>
        </w:tc>
        <w:tc>
          <w:tcPr>
            <w:tcW w:w="668" w:type="dxa"/>
            <w:tcBorders>
              <w:top w:val="double" w:sz="6" w:space="0" w:color="auto"/>
            </w:tcBorders>
            <w:vAlign w:val="center"/>
          </w:tcPr>
          <w:p w14:paraId="05916A52" w14:textId="77777777" w:rsidR="00870C5F" w:rsidRPr="00E50EB7" w:rsidRDefault="00870C5F" w:rsidP="006062DC">
            <w:pPr>
              <w:jc w:val="center"/>
            </w:pPr>
            <w:r w:rsidRPr="00E50EB7">
              <w:t>yes*</w:t>
            </w:r>
          </w:p>
        </w:tc>
        <w:tc>
          <w:tcPr>
            <w:tcW w:w="669" w:type="dxa"/>
            <w:tcBorders>
              <w:top w:val="double" w:sz="6" w:space="0" w:color="auto"/>
              <w:right w:val="double" w:sz="6" w:space="0" w:color="auto"/>
            </w:tcBorders>
            <w:vAlign w:val="center"/>
          </w:tcPr>
          <w:p w14:paraId="36A8845C" w14:textId="77777777" w:rsidR="00870C5F" w:rsidRPr="00E50EB7" w:rsidRDefault="00870C5F" w:rsidP="006062DC">
            <w:pPr>
              <w:jc w:val="center"/>
            </w:pPr>
            <w:r w:rsidRPr="00E50EB7">
              <w:t>NO</w:t>
            </w:r>
          </w:p>
        </w:tc>
      </w:tr>
      <w:tr w:rsidR="00505E2F" w:rsidRPr="00E50EB7" w14:paraId="3E645625" w14:textId="77777777" w:rsidTr="00BD344B">
        <w:trPr>
          <w:trHeight w:val="474"/>
          <w:tblHeader/>
          <w:jc w:val="center"/>
        </w:trPr>
        <w:tc>
          <w:tcPr>
            <w:tcW w:w="1327" w:type="dxa"/>
            <w:tcBorders>
              <w:left w:val="double" w:sz="6" w:space="0" w:color="auto"/>
            </w:tcBorders>
            <w:vAlign w:val="center"/>
          </w:tcPr>
          <w:p w14:paraId="3885CDD5" w14:textId="77777777" w:rsidR="00870C5F" w:rsidRPr="00840942" w:rsidRDefault="00870C5F" w:rsidP="006062DC">
            <w:pPr>
              <w:jc w:val="left"/>
            </w:pPr>
            <w:r w:rsidRPr="00840942">
              <w:t>Ohio</w:t>
            </w:r>
          </w:p>
        </w:tc>
        <w:tc>
          <w:tcPr>
            <w:tcW w:w="668" w:type="dxa"/>
            <w:vAlign w:val="center"/>
          </w:tcPr>
          <w:p w14:paraId="003625CC" w14:textId="77777777" w:rsidR="00870C5F" w:rsidRPr="00840942" w:rsidRDefault="00870C5F" w:rsidP="006062DC">
            <w:pPr>
              <w:jc w:val="center"/>
            </w:pPr>
            <w:r w:rsidRPr="00840942">
              <w:t>yes</w:t>
            </w:r>
          </w:p>
        </w:tc>
        <w:tc>
          <w:tcPr>
            <w:tcW w:w="668" w:type="dxa"/>
            <w:vAlign w:val="center"/>
          </w:tcPr>
          <w:p w14:paraId="3854A62D" w14:textId="77777777" w:rsidR="00870C5F" w:rsidRPr="00840942" w:rsidRDefault="00870C5F" w:rsidP="006062DC">
            <w:pPr>
              <w:jc w:val="center"/>
            </w:pPr>
            <w:r w:rsidRPr="00840942">
              <w:t>NO</w:t>
            </w:r>
          </w:p>
        </w:tc>
        <w:tc>
          <w:tcPr>
            <w:tcW w:w="734" w:type="dxa"/>
            <w:vAlign w:val="center"/>
          </w:tcPr>
          <w:p w14:paraId="2277E67D" w14:textId="77777777" w:rsidR="00870C5F" w:rsidRPr="00840942" w:rsidRDefault="00870C5F" w:rsidP="006062DC">
            <w:pPr>
              <w:jc w:val="center"/>
            </w:pPr>
            <w:r w:rsidRPr="00840942">
              <w:t>NO</w:t>
            </w:r>
          </w:p>
        </w:tc>
        <w:tc>
          <w:tcPr>
            <w:tcW w:w="630" w:type="dxa"/>
            <w:vAlign w:val="center"/>
          </w:tcPr>
          <w:p w14:paraId="6CD21EFA" w14:textId="77777777" w:rsidR="00870C5F" w:rsidRPr="00840942" w:rsidRDefault="00870C5F" w:rsidP="006062DC">
            <w:pPr>
              <w:jc w:val="center"/>
            </w:pPr>
            <w:r w:rsidRPr="00840942">
              <w:t>yes</w:t>
            </w:r>
          </w:p>
        </w:tc>
        <w:tc>
          <w:tcPr>
            <w:tcW w:w="640" w:type="dxa"/>
            <w:vAlign w:val="center"/>
          </w:tcPr>
          <w:p w14:paraId="53FB474B" w14:textId="77777777" w:rsidR="00870C5F" w:rsidRPr="00840942" w:rsidRDefault="00870C5F" w:rsidP="006062DC">
            <w:pPr>
              <w:jc w:val="center"/>
            </w:pPr>
            <w:r w:rsidRPr="00840942">
              <w:t>yes</w:t>
            </w:r>
          </w:p>
        </w:tc>
        <w:tc>
          <w:tcPr>
            <w:tcW w:w="669" w:type="dxa"/>
            <w:vAlign w:val="center"/>
          </w:tcPr>
          <w:p w14:paraId="69EAE66E" w14:textId="77777777" w:rsidR="00870C5F" w:rsidRPr="00840942" w:rsidRDefault="00870C5F" w:rsidP="006062DC">
            <w:pPr>
              <w:jc w:val="center"/>
              <w:rPr>
                <w:sz w:val="24"/>
              </w:rPr>
            </w:pPr>
            <w:r w:rsidRPr="00840942">
              <w:t>YES</w:t>
            </w:r>
          </w:p>
        </w:tc>
        <w:tc>
          <w:tcPr>
            <w:tcW w:w="668" w:type="dxa"/>
            <w:vAlign w:val="center"/>
          </w:tcPr>
          <w:p w14:paraId="7396F029" w14:textId="77777777" w:rsidR="00870C5F" w:rsidRPr="00840942" w:rsidRDefault="00870C5F" w:rsidP="006062DC">
            <w:pPr>
              <w:jc w:val="center"/>
            </w:pPr>
            <w:r w:rsidRPr="00840942">
              <w:t>NO</w:t>
            </w:r>
          </w:p>
        </w:tc>
        <w:tc>
          <w:tcPr>
            <w:tcW w:w="668" w:type="dxa"/>
            <w:vAlign w:val="center"/>
          </w:tcPr>
          <w:p w14:paraId="00884BCF" w14:textId="77777777" w:rsidR="00870C5F" w:rsidRPr="00840942" w:rsidRDefault="00870C5F" w:rsidP="006062DC">
            <w:pPr>
              <w:jc w:val="center"/>
            </w:pPr>
            <w:r w:rsidRPr="00840942">
              <w:t>yes</w:t>
            </w:r>
          </w:p>
        </w:tc>
        <w:tc>
          <w:tcPr>
            <w:tcW w:w="668" w:type="dxa"/>
            <w:vAlign w:val="center"/>
          </w:tcPr>
          <w:p w14:paraId="07D101DE" w14:textId="77777777" w:rsidR="00870C5F" w:rsidRPr="00840942" w:rsidRDefault="00870C5F" w:rsidP="006062DC">
            <w:pPr>
              <w:jc w:val="center"/>
            </w:pPr>
            <w:r w:rsidRPr="00840942">
              <w:t>yes</w:t>
            </w:r>
          </w:p>
        </w:tc>
        <w:tc>
          <w:tcPr>
            <w:tcW w:w="668" w:type="dxa"/>
            <w:vAlign w:val="center"/>
          </w:tcPr>
          <w:p w14:paraId="784167EE" w14:textId="77777777" w:rsidR="00870C5F" w:rsidRPr="00840942" w:rsidRDefault="00870C5F" w:rsidP="006062DC">
            <w:pPr>
              <w:jc w:val="center"/>
            </w:pPr>
            <w:r w:rsidRPr="00840942">
              <w:t>NO</w:t>
            </w:r>
          </w:p>
        </w:tc>
        <w:tc>
          <w:tcPr>
            <w:tcW w:w="668" w:type="dxa"/>
            <w:vAlign w:val="center"/>
          </w:tcPr>
          <w:p w14:paraId="003D0957" w14:textId="0F6546F7" w:rsidR="00870C5F" w:rsidRPr="00E50EB7" w:rsidRDefault="009125E9" w:rsidP="006062DC">
            <w:pPr>
              <w:jc w:val="center"/>
            </w:pPr>
            <w:r w:rsidRPr="00292821">
              <w:t>yes</w:t>
            </w:r>
          </w:p>
        </w:tc>
        <w:tc>
          <w:tcPr>
            <w:tcW w:w="669" w:type="dxa"/>
            <w:tcBorders>
              <w:right w:val="double" w:sz="6" w:space="0" w:color="auto"/>
            </w:tcBorders>
            <w:vAlign w:val="center"/>
          </w:tcPr>
          <w:p w14:paraId="409C11D1" w14:textId="3B602535" w:rsidR="00870C5F" w:rsidRPr="00E50EB7" w:rsidRDefault="009125E9" w:rsidP="006062DC">
            <w:pPr>
              <w:jc w:val="center"/>
            </w:pPr>
            <w:r w:rsidRPr="00292821">
              <w:t>yes</w:t>
            </w:r>
          </w:p>
        </w:tc>
      </w:tr>
      <w:tr w:rsidR="00505E2F" w:rsidRPr="00E50EB7" w14:paraId="3C0483A3" w14:textId="77777777" w:rsidTr="00BD344B">
        <w:trPr>
          <w:trHeight w:val="474"/>
          <w:tblHeader/>
          <w:jc w:val="center"/>
        </w:trPr>
        <w:tc>
          <w:tcPr>
            <w:tcW w:w="1327" w:type="dxa"/>
            <w:tcBorders>
              <w:left w:val="double" w:sz="6" w:space="0" w:color="auto"/>
            </w:tcBorders>
            <w:vAlign w:val="center"/>
          </w:tcPr>
          <w:p w14:paraId="2A499BCA" w14:textId="77777777" w:rsidR="00870C5F" w:rsidRPr="00840942" w:rsidRDefault="00870C5F" w:rsidP="006062DC">
            <w:pPr>
              <w:jc w:val="left"/>
            </w:pPr>
            <w:r w:rsidRPr="00840942">
              <w:t>Oklahoma</w:t>
            </w:r>
          </w:p>
        </w:tc>
        <w:tc>
          <w:tcPr>
            <w:tcW w:w="668" w:type="dxa"/>
            <w:vAlign w:val="center"/>
          </w:tcPr>
          <w:p w14:paraId="64EA5FC2" w14:textId="77777777" w:rsidR="00870C5F" w:rsidRPr="00840942" w:rsidRDefault="00870C5F" w:rsidP="006062DC">
            <w:pPr>
              <w:jc w:val="center"/>
            </w:pPr>
            <w:r w:rsidRPr="00840942">
              <w:t>YES</w:t>
            </w:r>
          </w:p>
        </w:tc>
        <w:tc>
          <w:tcPr>
            <w:tcW w:w="668" w:type="dxa"/>
            <w:vAlign w:val="center"/>
          </w:tcPr>
          <w:p w14:paraId="0E688B58" w14:textId="77777777" w:rsidR="00870C5F" w:rsidRPr="00840942" w:rsidRDefault="00870C5F" w:rsidP="006062DC">
            <w:pPr>
              <w:jc w:val="center"/>
            </w:pPr>
            <w:r w:rsidRPr="00840942">
              <w:t>NO</w:t>
            </w:r>
          </w:p>
        </w:tc>
        <w:tc>
          <w:tcPr>
            <w:tcW w:w="734" w:type="dxa"/>
            <w:vAlign w:val="center"/>
          </w:tcPr>
          <w:p w14:paraId="5BB657BA" w14:textId="77777777" w:rsidR="00870C5F" w:rsidRPr="00840942" w:rsidRDefault="00870C5F" w:rsidP="006062DC">
            <w:pPr>
              <w:jc w:val="center"/>
            </w:pPr>
            <w:r w:rsidRPr="00840942">
              <w:t>yes*</w:t>
            </w:r>
          </w:p>
        </w:tc>
        <w:tc>
          <w:tcPr>
            <w:tcW w:w="630" w:type="dxa"/>
            <w:vAlign w:val="center"/>
          </w:tcPr>
          <w:p w14:paraId="7D507393" w14:textId="77777777" w:rsidR="00870C5F" w:rsidRPr="00840942" w:rsidRDefault="00870C5F" w:rsidP="006062DC">
            <w:pPr>
              <w:jc w:val="center"/>
            </w:pPr>
            <w:r w:rsidRPr="00840942">
              <w:t>YES</w:t>
            </w:r>
          </w:p>
        </w:tc>
        <w:tc>
          <w:tcPr>
            <w:tcW w:w="640" w:type="dxa"/>
            <w:vAlign w:val="center"/>
          </w:tcPr>
          <w:p w14:paraId="126EDC05" w14:textId="77777777" w:rsidR="00870C5F" w:rsidRPr="00840942" w:rsidRDefault="00870C5F" w:rsidP="006062DC">
            <w:pPr>
              <w:jc w:val="center"/>
            </w:pPr>
            <w:r w:rsidRPr="00840942">
              <w:t>YES</w:t>
            </w:r>
          </w:p>
        </w:tc>
        <w:tc>
          <w:tcPr>
            <w:tcW w:w="669" w:type="dxa"/>
            <w:vAlign w:val="center"/>
          </w:tcPr>
          <w:p w14:paraId="41FB6AFB" w14:textId="77777777" w:rsidR="00870C5F" w:rsidRPr="00840942" w:rsidRDefault="00870C5F" w:rsidP="006062DC">
            <w:pPr>
              <w:jc w:val="center"/>
              <w:rPr>
                <w:sz w:val="24"/>
              </w:rPr>
            </w:pPr>
            <w:r w:rsidRPr="00840942">
              <w:t>yes*</w:t>
            </w:r>
          </w:p>
        </w:tc>
        <w:tc>
          <w:tcPr>
            <w:tcW w:w="668" w:type="dxa"/>
            <w:vAlign w:val="center"/>
          </w:tcPr>
          <w:p w14:paraId="6543FDBE" w14:textId="77777777" w:rsidR="00870C5F" w:rsidRPr="00840942" w:rsidRDefault="00870C5F" w:rsidP="006062DC">
            <w:pPr>
              <w:jc w:val="center"/>
            </w:pPr>
            <w:r w:rsidRPr="00840942">
              <w:t>NO</w:t>
            </w:r>
          </w:p>
        </w:tc>
        <w:tc>
          <w:tcPr>
            <w:tcW w:w="668" w:type="dxa"/>
            <w:vAlign w:val="center"/>
          </w:tcPr>
          <w:p w14:paraId="7C6A44B3" w14:textId="77777777" w:rsidR="00870C5F" w:rsidRPr="00840942" w:rsidRDefault="00870C5F" w:rsidP="006062DC">
            <w:pPr>
              <w:jc w:val="center"/>
            </w:pPr>
            <w:r w:rsidRPr="00840942">
              <w:t>yes*</w:t>
            </w:r>
          </w:p>
        </w:tc>
        <w:tc>
          <w:tcPr>
            <w:tcW w:w="668" w:type="dxa"/>
            <w:vAlign w:val="center"/>
          </w:tcPr>
          <w:p w14:paraId="13DA8FB3" w14:textId="77777777" w:rsidR="00870C5F" w:rsidRPr="00840942" w:rsidRDefault="00870C5F" w:rsidP="006062DC">
            <w:pPr>
              <w:jc w:val="center"/>
            </w:pPr>
            <w:r w:rsidRPr="00840942">
              <w:t>YES</w:t>
            </w:r>
          </w:p>
        </w:tc>
        <w:tc>
          <w:tcPr>
            <w:tcW w:w="668" w:type="dxa"/>
            <w:vAlign w:val="center"/>
          </w:tcPr>
          <w:p w14:paraId="42C7857E" w14:textId="77777777" w:rsidR="00870C5F" w:rsidRPr="00840942" w:rsidRDefault="00870C5F" w:rsidP="006062DC">
            <w:pPr>
              <w:jc w:val="center"/>
            </w:pPr>
            <w:r w:rsidRPr="00840942">
              <w:t>yes*</w:t>
            </w:r>
          </w:p>
        </w:tc>
        <w:tc>
          <w:tcPr>
            <w:tcW w:w="668" w:type="dxa"/>
            <w:vAlign w:val="center"/>
          </w:tcPr>
          <w:p w14:paraId="7B5906D7"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21685EAB" w14:textId="77777777" w:rsidR="00870C5F" w:rsidRPr="00E50EB7" w:rsidRDefault="00870C5F" w:rsidP="006062DC">
            <w:pPr>
              <w:jc w:val="center"/>
            </w:pPr>
            <w:r w:rsidRPr="00E50EB7">
              <w:t>YES</w:t>
            </w:r>
          </w:p>
        </w:tc>
      </w:tr>
      <w:tr w:rsidR="00505E2F" w:rsidRPr="00E50EB7" w14:paraId="7BE17B20" w14:textId="77777777" w:rsidTr="00BD344B">
        <w:trPr>
          <w:trHeight w:val="474"/>
          <w:tblHeader/>
          <w:jc w:val="center"/>
        </w:trPr>
        <w:tc>
          <w:tcPr>
            <w:tcW w:w="1327" w:type="dxa"/>
            <w:tcBorders>
              <w:left w:val="double" w:sz="6" w:space="0" w:color="auto"/>
            </w:tcBorders>
            <w:vAlign w:val="center"/>
          </w:tcPr>
          <w:p w14:paraId="143AE2ED" w14:textId="77777777" w:rsidR="00870C5F" w:rsidRPr="00840942" w:rsidRDefault="00870C5F" w:rsidP="006062DC">
            <w:pPr>
              <w:jc w:val="left"/>
            </w:pPr>
            <w:r w:rsidRPr="00840942">
              <w:t>Oregon</w:t>
            </w:r>
          </w:p>
        </w:tc>
        <w:tc>
          <w:tcPr>
            <w:tcW w:w="668" w:type="dxa"/>
            <w:vAlign w:val="center"/>
          </w:tcPr>
          <w:p w14:paraId="3220685A" w14:textId="77777777" w:rsidR="00870C5F" w:rsidRPr="00840942" w:rsidRDefault="00870C5F" w:rsidP="006062DC">
            <w:pPr>
              <w:jc w:val="center"/>
            </w:pPr>
            <w:r w:rsidRPr="00840942">
              <w:t>yes*</w:t>
            </w:r>
          </w:p>
        </w:tc>
        <w:tc>
          <w:tcPr>
            <w:tcW w:w="668" w:type="dxa"/>
            <w:vAlign w:val="center"/>
          </w:tcPr>
          <w:p w14:paraId="20501EC3" w14:textId="77777777" w:rsidR="00870C5F" w:rsidRPr="00840942" w:rsidRDefault="00870C5F" w:rsidP="006062DC">
            <w:pPr>
              <w:jc w:val="center"/>
            </w:pPr>
            <w:r w:rsidRPr="00840942">
              <w:t>NO</w:t>
            </w:r>
          </w:p>
        </w:tc>
        <w:tc>
          <w:tcPr>
            <w:tcW w:w="734" w:type="dxa"/>
            <w:vAlign w:val="center"/>
          </w:tcPr>
          <w:p w14:paraId="3CB8DF0E" w14:textId="77777777" w:rsidR="00870C5F" w:rsidRPr="00840942" w:rsidRDefault="00870C5F" w:rsidP="006062DC">
            <w:pPr>
              <w:jc w:val="center"/>
            </w:pPr>
            <w:r w:rsidRPr="00840942">
              <w:t>yes*</w:t>
            </w:r>
          </w:p>
        </w:tc>
        <w:tc>
          <w:tcPr>
            <w:tcW w:w="630" w:type="dxa"/>
            <w:vAlign w:val="center"/>
          </w:tcPr>
          <w:p w14:paraId="1B51E91D" w14:textId="77777777" w:rsidR="00870C5F" w:rsidRPr="00840942" w:rsidRDefault="00870C5F" w:rsidP="006062DC">
            <w:pPr>
              <w:jc w:val="center"/>
            </w:pPr>
            <w:r w:rsidRPr="00840942">
              <w:t>yes</w:t>
            </w:r>
          </w:p>
        </w:tc>
        <w:tc>
          <w:tcPr>
            <w:tcW w:w="640" w:type="dxa"/>
            <w:vAlign w:val="center"/>
          </w:tcPr>
          <w:p w14:paraId="3068CCE3" w14:textId="77777777" w:rsidR="00870C5F" w:rsidRPr="00840942" w:rsidRDefault="00870C5F" w:rsidP="006062DC">
            <w:pPr>
              <w:jc w:val="center"/>
            </w:pPr>
            <w:r w:rsidRPr="00840942">
              <w:t>yes</w:t>
            </w:r>
          </w:p>
        </w:tc>
        <w:tc>
          <w:tcPr>
            <w:tcW w:w="669" w:type="dxa"/>
            <w:vAlign w:val="center"/>
          </w:tcPr>
          <w:p w14:paraId="3F88E1A7" w14:textId="77777777" w:rsidR="00870C5F" w:rsidRPr="00840942" w:rsidRDefault="00870C5F" w:rsidP="006062DC">
            <w:pPr>
              <w:jc w:val="center"/>
              <w:rPr>
                <w:sz w:val="24"/>
              </w:rPr>
            </w:pPr>
            <w:r w:rsidRPr="00840942">
              <w:t>yes</w:t>
            </w:r>
          </w:p>
        </w:tc>
        <w:tc>
          <w:tcPr>
            <w:tcW w:w="668" w:type="dxa"/>
            <w:vAlign w:val="center"/>
          </w:tcPr>
          <w:p w14:paraId="01459E8F" w14:textId="77777777" w:rsidR="00870C5F" w:rsidRPr="00840942" w:rsidRDefault="00870C5F" w:rsidP="006062DC">
            <w:pPr>
              <w:jc w:val="center"/>
            </w:pPr>
            <w:r w:rsidRPr="00840942">
              <w:t>yes*</w:t>
            </w:r>
          </w:p>
        </w:tc>
        <w:tc>
          <w:tcPr>
            <w:tcW w:w="668" w:type="dxa"/>
            <w:vAlign w:val="center"/>
          </w:tcPr>
          <w:p w14:paraId="66E09416" w14:textId="77777777" w:rsidR="00870C5F" w:rsidRPr="00840942" w:rsidRDefault="00870C5F" w:rsidP="006062DC">
            <w:pPr>
              <w:jc w:val="center"/>
            </w:pPr>
            <w:r w:rsidRPr="00840942">
              <w:t>NO</w:t>
            </w:r>
          </w:p>
        </w:tc>
        <w:tc>
          <w:tcPr>
            <w:tcW w:w="668" w:type="dxa"/>
            <w:vAlign w:val="center"/>
          </w:tcPr>
          <w:p w14:paraId="509DFC6A" w14:textId="77777777" w:rsidR="00870C5F" w:rsidRPr="00840942" w:rsidRDefault="00870C5F" w:rsidP="006062DC">
            <w:pPr>
              <w:jc w:val="center"/>
            </w:pPr>
            <w:r w:rsidRPr="00840942">
              <w:t>yes*</w:t>
            </w:r>
          </w:p>
        </w:tc>
        <w:tc>
          <w:tcPr>
            <w:tcW w:w="668" w:type="dxa"/>
            <w:vAlign w:val="center"/>
          </w:tcPr>
          <w:p w14:paraId="57E94D71" w14:textId="77777777" w:rsidR="00870C5F" w:rsidRPr="00840942" w:rsidRDefault="00870C5F" w:rsidP="006062DC">
            <w:pPr>
              <w:jc w:val="center"/>
            </w:pPr>
            <w:r w:rsidRPr="00840942">
              <w:t>yes*</w:t>
            </w:r>
          </w:p>
        </w:tc>
        <w:tc>
          <w:tcPr>
            <w:tcW w:w="668" w:type="dxa"/>
            <w:vAlign w:val="center"/>
          </w:tcPr>
          <w:p w14:paraId="2C4CC736"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18833052" w14:textId="77777777" w:rsidR="00870C5F" w:rsidRPr="00E50EB7" w:rsidRDefault="00870C5F" w:rsidP="006062DC">
            <w:pPr>
              <w:jc w:val="center"/>
            </w:pPr>
            <w:r w:rsidRPr="00E50EB7">
              <w:t>yes</w:t>
            </w:r>
          </w:p>
        </w:tc>
      </w:tr>
      <w:tr w:rsidR="00505E2F" w:rsidRPr="00E50EB7" w14:paraId="32485E41" w14:textId="77777777" w:rsidTr="00BD344B">
        <w:trPr>
          <w:trHeight w:val="474"/>
          <w:tblHeader/>
          <w:jc w:val="center"/>
        </w:trPr>
        <w:tc>
          <w:tcPr>
            <w:tcW w:w="1327" w:type="dxa"/>
            <w:tcBorders>
              <w:left w:val="double" w:sz="6" w:space="0" w:color="auto"/>
            </w:tcBorders>
            <w:vAlign w:val="center"/>
          </w:tcPr>
          <w:p w14:paraId="143D6374" w14:textId="77777777" w:rsidR="00870C5F" w:rsidRPr="00840942" w:rsidRDefault="00870C5F" w:rsidP="006062DC">
            <w:pPr>
              <w:jc w:val="left"/>
            </w:pPr>
            <w:r w:rsidRPr="00840942">
              <w:t>Pennsylvania</w:t>
            </w:r>
          </w:p>
        </w:tc>
        <w:tc>
          <w:tcPr>
            <w:tcW w:w="668" w:type="dxa"/>
            <w:vAlign w:val="center"/>
          </w:tcPr>
          <w:p w14:paraId="121D111D" w14:textId="77777777" w:rsidR="00870C5F" w:rsidRPr="00840942" w:rsidRDefault="00870C5F" w:rsidP="006062DC">
            <w:pPr>
              <w:jc w:val="center"/>
            </w:pPr>
            <w:r w:rsidRPr="00840942">
              <w:t>yes</w:t>
            </w:r>
          </w:p>
        </w:tc>
        <w:tc>
          <w:tcPr>
            <w:tcW w:w="668" w:type="dxa"/>
            <w:vAlign w:val="center"/>
          </w:tcPr>
          <w:p w14:paraId="00265351" w14:textId="77777777" w:rsidR="00870C5F" w:rsidRPr="00840942" w:rsidRDefault="00870C5F" w:rsidP="006062DC">
            <w:pPr>
              <w:jc w:val="center"/>
            </w:pPr>
            <w:r w:rsidRPr="00840942">
              <w:t>yes</w:t>
            </w:r>
          </w:p>
        </w:tc>
        <w:tc>
          <w:tcPr>
            <w:tcW w:w="734" w:type="dxa"/>
            <w:vAlign w:val="center"/>
          </w:tcPr>
          <w:p w14:paraId="5956EC5E" w14:textId="77777777" w:rsidR="00870C5F" w:rsidRPr="00840942" w:rsidRDefault="00870C5F" w:rsidP="006062DC">
            <w:pPr>
              <w:jc w:val="center"/>
            </w:pPr>
            <w:r w:rsidRPr="00840942">
              <w:t>NO</w:t>
            </w:r>
          </w:p>
        </w:tc>
        <w:tc>
          <w:tcPr>
            <w:tcW w:w="630" w:type="dxa"/>
            <w:vAlign w:val="center"/>
          </w:tcPr>
          <w:p w14:paraId="76B6B6DA" w14:textId="77777777" w:rsidR="00870C5F" w:rsidRPr="00840942" w:rsidRDefault="00870C5F" w:rsidP="006062DC">
            <w:pPr>
              <w:jc w:val="center"/>
            </w:pPr>
            <w:r w:rsidRPr="00840942">
              <w:t>yes</w:t>
            </w:r>
          </w:p>
        </w:tc>
        <w:tc>
          <w:tcPr>
            <w:tcW w:w="640" w:type="dxa"/>
            <w:vAlign w:val="center"/>
          </w:tcPr>
          <w:p w14:paraId="5A91B637" w14:textId="77777777" w:rsidR="00870C5F" w:rsidRPr="00840942" w:rsidRDefault="00870C5F" w:rsidP="006062DC">
            <w:pPr>
              <w:jc w:val="center"/>
            </w:pPr>
            <w:r w:rsidRPr="00840942">
              <w:t>yes</w:t>
            </w:r>
          </w:p>
        </w:tc>
        <w:tc>
          <w:tcPr>
            <w:tcW w:w="669" w:type="dxa"/>
            <w:vAlign w:val="center"/>
          </w:tcPr>
          <w:p w14:paraId="230840E9" w14:textId="77777777" w:rsidR="00870C5F" w:rsidRPr="00840942" w:rsidRDefault="00870C5F" w:rsidP="006062DC">
            <w:pPr>
              <w:jc w:val="center"/>
              <w:rPr>
                <w:sz w:val="24"/>
              </w:rPr>
            </w:pPr>
            <w:r w:rsidRPr="00840942">
              <w:t>yes</w:t>
            </w:r>
          </w:p>
        </w:tc>
        <w:tc>
          <w:tcPr>
            <w:tcW w:w="668" w:type="dxa"/>
            <w:vAlign w:val="center"/>
          </w:tcPr>
          <w:p w14:paraId="0EAEF7D3" w14:textId="77777777" w:rsidR="00870C5F" w:rsidRPr="00840942" w:rsidRDefault="00870C5F" w:rsidP="006062DC">
            <w:pPr>
              <w:jc w:val="center"/>
            </w:pPr>
            <w:r w:rsidRPr="00840942">
              <w:t>NO</w:t>
            </w:r>
          </w:p>
        </w:tc>
        <w:tc>
          <w:tcPr>
            <w:tcW w:w="668" w:type="dxa"/>
            <w:vAlign w:val="center"/>
          </w:tcPr>
          <w:p w14:paraId="69661093" w14:textId="77777777" w:rsidR="00870C5F" w:rsidRPr="00840942" w:rsidRDefault="00870C5F" w:rsidP="006062DC">
            <w:pPr>
              <w:jc w:val="center"/>
            </w:pPr>
            <w:r w:rsidRPr="00840942">
              <w:t>yes</w:t>
            </w:r>
          </w:p>
        </w:tc>
        <w:tc>
          <w:tcPr>
            <w:tcW w:w="668" w:type="dxa"/>
            <w:vAlign w:val="center"/>
          </w:tcPr>
          <w:p w14:paraId="0B96B6B7" w14:textId="77777777" w:rsidR="00870C5F" w:rsidRPr="00840942" w:rsidRDefault="00870C5F" w:rsidP="006062DC">
            <w:pPr>
              <w:jc w:val="center"/>
            </w:pPr>
            <w:r w:rsidRPr="00840942">
              <w:t>YES</w:t>
            </w:r>
          </w:p>
        </w:tc>
        <w:tc>
          <w:tcPr>
            <w:tcW w:w="668" w:type="dxa"/>
            <w:vAlign w:val="center"/>
          </w:tcPr>
          <w:p w14:paraId="2FEC3FC1" w14:textId="77777777" w:rsidR="00870C5F" w:rsidRPr="00840942" w:rsidRDefault="00870C5F" w:rsidP="006062DC">
            <w:pPr>
              <w:jc w:val="center"/>
            </w:pPr>
            <w:r w:rsidRPr="00840942">
              <w:t>NO</w:t>
            </w:r>
          </w:p>
        </w:tc>
        <w:tc>
          <w:tcPr>
            <w:tcW w:w="668" w:type="dxa"/>
            <w:vAlign w:val="center"/>
          </w:tcPr>
          <w:p w14:paraId="1556AE93"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3974009D" w14:textId="77777777" w:rsidR="00870C5F" w:rsidRPr="00E50EB7" w:rsidRDefault="00870C5F" w:rsidP="006062DC">
            <w:pPr>
              <w:jc w:val="center"/>
            </w:pPr>
            <w:r w:rsidRPr="00E50EB7">
              <w:t>YES</w:t>
            </w:r>
          </w:p>
        </w:tc>
      </w:tr>
      <w:tr w:rsidR="00505E2F" w:rsidRPr="00E50EB7" w14:paraId="6FB9192D" w14:textId="77777777" w:rsidTr="00BD344B">
        <w:trPr>
          <w:trHeight w:val="474"/>
          <w:tblHeader/>
          <w:jc w:val="center"/>
        </w:trPr>
        <w:tc>
          <w:tcPr>
            <w:tcW w:w="1327" w:type="dxa"/>
            <w:tcBorders>
              <w:left w:val="double" w:sz="6" w:space="0" w:color="auto"/>
            </w:tcBorders>
            <w:vAlign w:val="center"/>
          </w:tcPr>
          <w:p w14:paraId="1D54A793" w14:textId="77777777" w:rsidR="00870C5F" w:rsidRPr="00840942" w:rsidRDefault="00870C5F" w:rsidP="006062DC">
            <w:pPr>
              <w:jc w:val="left"/>
            </w:pPr>
            <w:r w:rsidRPr="00840942">
              <w:t>Puerto Rico</w:t>
            </w:r>
          </w:p>
        </w:tc>
        <w:tc>
          <w:tcPr>
            <w:tcW w:w="668" w:type="dxa"/>
            <w:vAlign w:val="center"/>
          </w:tcPr>
          <w:p w14:paraId="53AD8293" w14:textId="77777777" w:rsidR="00870C5F" w:rsidRPr="00840942" w:rsidRDefault="00870C5F" w:rsidP="006062DC">
            <w:pPr>
              <w:jc w:val="center"/>
            </w:pPr>
            <w:r w:rsidRPr="00840942">
              <w:t>yes</w:t>
            </w:r>
          </w:p>
        </w:tc>
        <w:tc>
          <w:tcPr>
            <w:tcW w:w="668" w:type="dxa"/>
            <w:vAlign w:val="center"/>
          </w:tcPr>
          <w:p w14:paraId="427728E1" w14:textId="77777777" w:rsidR="00870C5F" w:rsidRPr="00840942" w:rsidRDefault="00870C5F" w:rsidP="006062DC">
            <w:pPr>
              <w:jc w:val="center"/>
            </w:pPr>
            <w:r w:rsidRPr="00840942">
              <w:t>yes</w:t>
            </w:r>
          </w:p>
        </w:tc>
        <w:tc>
          <w:tcPr>
            <w:tcW w:w="734" w:type="dxa"/>
            <w:vAlign w:val="center"/>
          </w:tcPr>
          <w:p w14:paraId="706813A8" w14:textId="77777777" w:rsidR="00870C5F" w:rsidRPr="00840942" w:rsidRDefault="00870C5F" w:rsidP="006062DC">
            <w:pPr>
              <w:jc w:val="center"/>
            </w:pPr>
            <w:r w:rsidRPr="00840942">
              <w:t>yes*</w:t>
            </w:r>
          </w:p>
        </w:tc>
        <w:tc>
          <w:tcPr>
            <w:tcW w:w="630" w:type="dxa"/>
            <w:vAlign w:val="center"/>
          </w:tcPr>
          <w:p w14:paraId="63C6FEA7" w14:textId="77777777" w:rsidR="00870C5F" w:rsidRPr="00840942" w:rsidRDefault="00870C5F" w:rsidP="006062DC">
            <w:pPr>
              <w:jc w:val="center"/>
            </w:pPr>
            <w:r w:rsidRPr="00840942">
              <w:t>yes</w:t>
            </w:r>
          </w:p>
        </w:tc>
        <w:tc>
          <w:tcPr>
            <w:tcW w:w="640" w:type="dxa"/>
            <w:vAlign w:val="center"/>
          </w:tcPr>
          <w:p w14:paraId="642438CA" w14:textId="77777777" w:rsidR="00870C5F" w:rsidRPr="00840942" w:rsidRDefault="00870C5F" w:rsidP="006062DC">
            <w:pPr>
              <w:jc w:val="center"/>
            </w:pPr>
            <w:r w:rsidRPr="00840942">
              <w:t>yes*</w:t>
            </w:r>
          </w:p>
        </w:tc>
        <w:tc>
          <w:tcPr>
            <w:tcW w:w="669" w:type="dxa"/>
            <w:vAlign w:val="center"/>
          </w:tcPr>
          <w:p w14:paraId="5CA37B57" w14:textId="77777777" w:rsidR="00870C5F" w:rsidRPr="00840942" w:rsidRDefault="00870C5F" w:rsidP="006062DC">
            <w:pPr>
              <w:jc w:val="center"/>
              <w:rPr>
                <w:sz w:val="24"/>
              </w:rPr>
            </w:pPr>
            <w:r w:rsidRPr="00840942">
              <w:t>yes*</w:t>
            </w:r>
          </w:p>
        </w:tc>
        <w:tc>
          <w:tcPr>
            <w:tcW w:w="668" w:type="dxa"/>
            <w:vAlign w:val="center"/>
          </w:tcPr>
          <w:p w14:paraId="06BFB045" w14:textId="77777777" w:rsidR="00870C5F" w:rsidRPr="00840942" w:rsidRDefault="00870C5F" w:rsidP="006062DC">
            <w:pPr>
              <w:jc w:val="center"/>
            </w:pPr>
            <w:r w:rsidRPr="00840942">
              <w:t>yes*</w:t>
            </w:r>
          </w:p>
        </w:tc>
        <w:tc>
          <w:tcPr>
            <w:tcW w:w="668" w:type="dxa"/>
            <w:vAlign w:val="center"/>
          </w:tcPr>
          <w:p w14:paraId="02D9FD9E" w14:textId="77777777" w:rsidR="00870C5F" w:rsidRPr="00840942" w:rsidRDefault="00870C5F" w:rsidP="006062DC">
            <w:pPr>
              <w:jc w:val="center"/>
            </w:pPr>
            <w:r w:rsidRPr="00840942">
              <w:t>yes</w:t>
            </w:r>
          </w:p>
        </w:tc>
        <w:tc>
          <w:tcPr>
            <w:tcW w:w="668" w:type="dxa"/>
            <w:vAlign w:val="center"/>
          </w:tcPr>
          <w:p w14:paraId="7FE352DD" w14:textId="77777777" w:rsidR="00870C5F" w:rsidRPr="00840942" w:rsidRDefault="00870C5F" w:rsidP="006062DC">
            <w:pPr>
              <w:jc w:val="center"/>
            </w:pPr>
            <w:r w:rsidRPr="00840942">
              <w:t>yes</w:t>
            </w:r>
          </w:p>
        </w:tc>
        <w:tc>
          <w:tcPr>
            <w:tcW w:w="668" w:type="dxa"/>
            <w:vAlign w:val="center"/>
          </w:tcPr>
          <w:p w14:paraId="4EEED888" w14:textId="77777777" w:rsidR="00870C5F" w:rsidRPr="00840942" w:rsidRDefault="00870C5F" w:rsidP="006062DC">
            <w:pPr>
              <w:jc w:val="center"/>
            </w:pPr>
            <w:r w:rsidRPr="00840942">
              <w:t>yes*</w:t>
            </w:r>
          </w:p>
        </w:tc>
        <w:tc>
          <w:tcPr>
            <w:tcW w:w="668" w:type="dxa"/>
            <w:vAlign w:val="center"/>
          </w:tcPr>
          <w:p w14:paraId="3BF5A7B5"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5A2F9D79" w14:textId="77777777" w:rsidR="00870C5F" w:rsidRPr="00E50EB7" w:rsidRDefault="00870C5F" w:rsidP="006062DC">
            <w:pPr>
              <w:jc w:val="center"/>
            </w:pPr>
            <w:r w:rsidRPr="00E50EB7">
              <w:t>YES</w:t>
            </w:r>
          </w:p>
        </w:tc>
      </w:tr>
      <w:tr w:rsidR="00505E2F" w:rsidRPr="00E50EB7" w14:paraId="6B14A16B" w14:textId="77777777" w:rsidTr="00BD344B">
        <w:trPr>
          <w:trHeight w:val="474"/>
          <w:tblHeader/>
          <w:jc w:val="center"/>
        </w:trPr>
        <w:tc>
          <w:tcPr>
            <w:tcW w:w="1327" w:type="dxa"/>
            <w:tcBorders>
              <w:left w:val="double" w:sz="6" w:space="0" w:color="auto"/>
            </w:tcBorders>
            <w:vAlign w:val="center"/>
          </w:tcPr>
          <w:p w14:paraId="2B07B49B" w14:textId="77777777" w:rsidR="00870C5F" w:rsidRPr="00840942" w:rsidRDefault="00870C5F" w:rsidP="006062DC">
            <w:pPr>
              <w:jc w:val="left"/>
            </w:pPr>
            <w:r w:rsidRPr="00840942">
              <w:t>Rhode Island</w:t>
            </w:r>
          </w:p>
        </w:tc>
        <w:tc>
          <w:tcPr>
            <w:tcW w:w="668" w:type="dxa"/>
            <w:vAlign w:val="center"/>
          </w:tcPr>
          <w:p w14:paraId="61A86F74" w14:textId="77777777" w:rsidR="00870C5F" w:rsidRPr="00840942" w:rsidRDefault="00870C5F" w:rsidP="006062DC">
            <w:pPr>
              <w:jc w:val="center"/>
            </w:pPr>
            <w:r w:rsidRPr="00840942">
              <w:t>no</w:t>
            </w:r>
          </w:p>
        </w:tc>
        <w:tc>
          <w:tcPr>
            <w:tcW w:w="668" w:type="dxa"/>
            <w:vAlign w:val="center"/>
          </w:tcPr>
          <w:p w14:paraId="15C8AA7B" w14:textId="77777777" w:rsidR="00870C5F" w:rsidRPr="00840942" w:rsidRDefault="00870C5F" w:rsidP="006062DC">
            <w:pPr>
              <w:jc w:val="center"/>
            </w:pPr>
            <w:r w:rsidRPr="00840942">
              <w:t>no</w:t>
            </w:r>
          </w:p>
        </w:tc>
        <w:tc>
          <w:tcPr>
            <w:tcW w:w="734" w:type="dxa"/>
            <w:vAlign w:val="center"/>
          </w:tcPr>
          <w:p w14:paraId="4E40F564" w14:textId="77777777" w:rsidR="00870C5F" w:rsidRPr="00840942" w:rsidRDefault="00870C5F" w:rsidP="006062DC">
            <w:pPr>
              <w:jc w:val="center"/>
            </w:pPr>
            <w:r w:rsidRPr="00840942">
              <w:t>yes*</w:t>
            </w:r>
          </w:p>
        </w:tc>
        <w:tc>
          <w:tcPr>
            <w:tcW w:w="630" w:type="dxa"/>
            <w:vAlign w:val="center"/>
          </w:tcPr>
          <w:p w14:paraId="2D12ECD3" w14:textId="77777777" w:rsidR="00870C5F" w:rsidRPr="00840942" w:rsidRDefault="00870C5F" w:rsidP="006062DC">
            <w:pPr>
              <w:jc w:val="center"/>
            </w:pPr>
            <w:r w:rsidRPr="00840942">
              <w:t>yes*</w:t>
            </w:r>
          </w:p>
        </w:tc>
        <w:tc>
          <w:tcPr>
            <w:tcW w:w="640" w:type="dxa"/>
            <w:vAlign w:val="center"/>
          </w:tcPr>
          <w:p w14:paraId="4A1418EB" w14:textId="77777777" w:rsidR="00870C5F" w:rsidRPr="00840942" w:rsidRDefault="00870C5F" w:rsidP="006062DC">
            <w:pPr>
              <w:jc w:val="center"/>
            </w:pPr>
            <w:r w:rsidRPr="00840942">
              <w:t>YES</w:t>
            </w:r>
          </w:p>
        </w:tc>
        <w:tc>
          <w:tcPr>
            <w:tcW w:w="669" w:type="dxa"/>
            <w:vAlign w:val="center"/>
          </w:tcPr>
          <w:p w14:paraId="000CC70B" w14:textId="77777777" w:rsidR="00870C5F" w:rsidRPr="00840942" w:rsidRDefault="00870C5F" w:rsidP="006062DC">
            <w:pPr>
              <w:jc w:val="center"/>
            </w:pPr>
            <w:r w:rsidRPr="00840942">
              <w:t>no</w:t>
            </w:r>
          </w:p>
        </w:tc>
        <w:tc>
          <w:tcPr>
            <w:tcW w:w="668" w:type="dxa"/>
            <w:vAlign w:val="center"/>
          </w:tcPr>
          <w:p w14:paraId="053C920B" w14:textId="77777777" w:rsidR="00870C5F" w:rsidRPr="00840942" w:rsidRDefault="00870C5F" w:rsidP="006062DC">
            <w:pPr>
              <w:jc w:val="center"/>
            </w:pPr>
            <w:r w:rsidRPr="00840942">
              <w:t>yes*</w:t>
            </w:r>
          </w:p>
        </w:tc>
        <w:tc>
          <w:tcPr>
            <w:tcW w:w="668" w:type="dxa"/>
            <w:vAlign w:val="center"/>
          </w:tcPr>
          <w:p w14:paraId="7FBB6771" w14:textId="77777777" w:rsidR="00870C5F" w:rsidRPr="00840942" w:rsidRDefault="00870C5F" w:rsidP="006062DC">
            <w:pPr>
              <w:jc w:val="center"/>
            </w:pPr>
            <w:r w:rsidRPr="00840942">
              <w:t>NO</w:t>
            </w:r>
          </w:p>
        </w:tc>
        <w:tc>
          <w:tcPr>
            <w:tcW w:w="668" w:type="dxa"/>
            <w:vAlign w:val="center"/>
          </w:tcPr>
          <w:p w14:paraId="537C516E" w14:textId="77777777" w:rsidR="00870C5F" w:rsidRPr="00840942" w:rsidRDefault="00870C5F" w:rsidP="006062DC">
            <w:pPr>
              <w:jc w:val="center"/>
            </w:pPr>
            <w:r w:rsidRPr="00840942">
              <w:t>no</w:t>
            </w:r>
          </w:p>
        </w:tc>
        <w:tc>
          <w:tcPr>
            <w:tcW w:w="668" w:type="dxa"/>
            <w:vAlign w:val="center"/>
          </w:tcPr>
          <w:p w14:paraId="634CC8A4" w14:textId="77777777" w:rsidR="00870C5F" w:rsidRPr="00840942" w:rsidRDefault="00870C5F" w:rsidP="006062DC">
            <w:pPr>
              <w:jc w:val="center"/>
            </w:pPr>
            <w:r w:rsidRPr="00840942">
              <w:t>no</w:t>
            </w:r>
          </w:p>
        </w:tc>
        <w:tc>
          <w:tcPr>
            <w:tcW w:w="668" w:type="dxa"/>
            <w:vAlign w:val="center"/>
          </w:tcPr>
          <w:p w14:paraId="13BA3A0F"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6A521C4D" w14:textId="77777777" w:rsidR="00870C5F" w:rsidRPr="00E50EB7" w:rsidRDefault="00870C5F" w:rsidP="006062DC">
            <w:pPr>
              <w:jc w:val="center"/>
            </w:pPr>
            <w:r w:rsidRPr="00E50EB7">
              <w:t>no</w:t>
            </w:r>
          </w:p>
        </w:tc>
      </w:tr>
      <w:tr w:rsidR="00505E2F" w:rsidRPr="00E50EB7" w14:paraId="50634689" w14:textId="77777777" w:rsidTr="00BD344B">
        <w:trPr>
          <w:trHeight w:val="474"/>
          <w:tblHeader/>
          <w:jc w:val="center"/>
        </w:trPr>
        <w:tc>
          <w:tcPr>
            <w:tcW w:w="1327" w:type="dxa"/>
            <w:tcBorders>
              <w:left w:val="double" w:sz="6" w:space="0" w:color="auto"/>
            </w:tcBorders>
            <w:vAlign w:val="center"/>
          </w:tcPr>
          <w:p w14:paraId="118171D9" w14:textId="77777777" w:rsidR="00870C5F" w:rsidRPr="00840942" w:rsidRDefault="00870C5F" w:rsidP="006062DC">
            <w:pPr>
              <w:jc w:val="left"/>
            </w:pPr>
            <w:r w:rsidRPr="00840942">
              <w:t>South Carolina</w:t>
            </w:r>
          </w:p>
        </w:tc>
        <w:tc>
          <w:tcPr>
            <w:tcW w:w="668" w:type="dxa"/>
            <w:vAlign w:val="center"/>
          </w:tcPr>
          <w:p w14:paraId="2DF93B92" w14:textId="77777777" w:rsidR="00870C5F" w:rsidRPr="00840942" w:rsidRDefault="00870C5F" w:rsidP="006062DC">
            <w:pPr>
              <w:jc w:val="center"/>
            </w:pPr>
            <w:r w:rsidRPr="00840942">
              <w:t>yes</w:t>
            </w:r>
          </w:p>
        </w:tc>
        <w:tc>
          <w:tcPr>
            <w:tcW w:w="668" w:type="dxa"/>
            <w:vAlign w:val="center"/>
          </w:tcPr>
          <w:p w14:paraId="4D6F0A2F" w14:textId="77777777" w:rsidR="00870C5F" w:rsidRPr="00840942" w:rsidRDefault="00870C5F" w:rsidP="006062DC">
            <w:pPr>
              <w:jc w:val="center"/>
            </w:pPr>
            <w:r w:rsidRPr="00840942">
              <w:t>yes*</w:t>
            </w:r>
          </w:p>
        </w:tc>
        <w:tc>
          <w:tcPr>
            <w:tcW w:w="734" w:type="dxa"/>
            <w:vAlign w:val="center"/>
          </w:tcPr>
          <w:p w14:paraId="37E6851E" w14:textId="77777777" w:rsidR="00870C5F" w:rsidRPr="00840942" w:rsidRDefault="00870C5F" w:rsidP="006062DC">
            <w:pPr>
              <w:jc w:val="center"/>
            </w:pPr>
            <w:r w:rsidRPr="00840942">
              <w:t>yes*</w:t>
            </w:r>
          </w:p>
        </w:tc>
        <w:tc>
          <w:tcPr>
            <w:tcW w:w="630" w:type="dxa"/>
            <w:vAlign w:val="center"/>
          </w:tcPr>
          <w:p w14:paraId="218D93C9" w14:textId="77777777" w:rsidR="00870C5F" w:rsidRPr="00840942" w:rsidRDefault="00870C5F" w:rsidP="006062DC">
            <w:pPr>
              <w:jc w:val="center"/>
            </w:pPr>
            <w:r w:rsidRPr="00840942">
              <w:t>YES</w:t>
            </w:r>
          </w:p>
        </w:tc>
        <w:tc>
          <w:tcPr>
            <w:tcW w:w="640" w:type="dxa"/>
            <w:vAlign w:val="center"/>
          </w:tcPr>
          <w:p w14:paraId="4F6B4F39" w14:textId="77777777" w:rsidR="00870C5F" w:rsidRPr="00840942" w:rsidRDefault="00870C5F" w:rsidP="006062DC">
            <w:pPr>
              <w:jc w:val="center"/>
            </w:pPr>
            <w:r w:rsidRPr="00840942">
              <w:t>YES</w:t>
            </w:r>
          </w:p>
        </w:tc>
        <w:tc>
          <w:tcPr>
            <w:tcW w:w="669" w:type="dxa"/>
            <w:vAlign w:val="center"/>
          </w:tcPr>
          <w:p w14:paraId="62CB294D" w14:textId="77777777" w:rsidR="00870C5F" w:rsidRPr="00840942" w:rsidRDefault="00870C5F" w:rsidP="006062DC">
            <w:pPr>
              <w:jc w:val="center"/>
              <w:rPr>
                <w:sz w:val="24"/>
              </w:rPr>
            </w:pPr>
            <w:r w:rsidRPr="00840942">
              <w:t>NO</w:t>
            </w:r>
          </w:p>
        </w:tc>
        <w:tc>
          <w:tcPr>
            <w:tcW w:w="668" w:type="dxa"/>
            <w:vAlign w:val="center"/>
          </w:tcPr>
          <w:p w14:paraId="26FC68E2" w14:textId="77777777" w:rsidR="00870C5F" w:rsidRPr="00840942" w:rsidRDefault="00870C5F" w:rsidP="006062DC">
            <w:pPr>
              <w:jc w:val="center"/>
            </w:pPr>
            <w:r w:rsidRPr="00840942">
              <w:t>NO</w:t>
            </w:r>
          </w:p>
        </w:tc>
        <w:tc>
          <w:tcPr>
            <w:tcW w:w="668" w:type="dxa"/>
            <w:vAlign w:val="center"/>
          </w:tcPr>
          <w:p w14:paraId="3C506DE2" w14:textId="77777777" w:rsidR="00870C5F" w:rsidRPr="00840942" w:rsidRDefault="00870C5F" w:rsidP="006062DC">
            <w:pPr>
              <w:jc w:val="center"/>
            </w:pPr>
            <w:r w:rsidRPr="00840942">
              <w:t>YES</w:t>
            </w:r>
          </w:p>
        </w:tc>
        <w:tc>
          <w:tcPr>
            <w:tcW w:w="668" w:type="dxa"/>
            <w:vAlign w:val="center"/>
          </w:tcPr>
          <w:p w14:paraId="74945163" w14:textId="77777777" w:rsidR="00870C5F" w:rsidRPr="00840942" w:rsidRDefault="00870C5F" w:rsidP="006062DC">
            <w:pPr>
              <w:jc w:val="center"/>
            </w:pPr>
            <w:r w:rsidRPr="00840942">
              <w:t>YES</w:t>
            </w:r>
          </w:p>
        </w:tc>
        <w:tc>
          <w:tcPr>
            <w:tcW w:w="668" w:type="dxa"/>
            <w:vAlign w:val="center"/>
          </w:tcPr>
          <w:p w14:paraId="79033E72" w14:textId="77777777" w:rsidR="00870C5F" w:rsidRPr="00840942" w:rsidRDefault="00870C5F" w:rsidP="006062DC">
            <w:pPr>
              <w:jc w:val="center"/>
            </w:pPr>
            <w:r w:rsidRPr="00840942">
              <w:t>yes*</w:t>
            </w:r>
          </w:p>
        </w:tc>
        <w:tc>
          <w:tcPr>
            <w:tcW w:w="668" w:type="dxa"/>
            <w:vAlign w:val="center"/>
          </w:tcPr>
          <w:p w14:paraId="0C7F8272"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12BBF99A" w14:textId="77777777" w:rsidR="00870C5F" w:rsidRPr="00E50EB7" w:rsidRDefault="00870C5F" w:rsidP="006062DC">
            <w:pPr>
              <w:jc w:val="center"/>
            </w:pPr>
            <w:r w:rsidRPr="00E50EB7">
              <w:t>YES</w:t>
            </w:r>
          </w:p>
        </w:tc>
      </w:tr>
      <w:tr w:rsidR="00505E2F" w:rsidRPr="00E50EB7" w14:paraId="7DE60416" w14:textId="77777777" w:rsidTr="00BD344B">
        <w:trPr>
          <w:trHeight w:val="474"/>
          <w:tblHeader/>
          <w:jc w:val="center"/>
        </w:trPr>
        <w:tc>
          <w:tcPr>
            <w:tcW w:w="1327" w:type="dxa"/>
            <w:tcBorders>
              <w:left w:val="double" w:sz="6" w:space="0" w:color="auto"/>
            </w:tcBorders>
            <w:vAlign w:val="center"/>
          </w:tcPr>
          <w:p w14:paraId="0B95DB73" w14:textId="77777777" w:rsidR="00870C5F" w:rsidRPr="00840942" w:rsidRDefault="00870C5F" w:rsidP="006062DC">
            <w:pPr>
              <w:jc w:val="left"/>
            </w:pPr>
            <w:r w:rsidRPr="00840942">
              <w:t>South Dakota</w:t>
            </w:r>
          </w:p>
        </w:tc>
        <w:tc>
          <w:tcPr>
            <w:tcW w:w="668" w:type="dxa"/>
            <w:vAlign w:val="center"/>
          </w:tcPr>
          <w:p w14:paraId="0F1090EA" w14:textId="77777777" w:rsidR="00870C5F" w:rsidRPr="00840942" w:rsidRDefault="00870C5F" w:rsidP="006062DC">
            <w:pPr>
              <w:jc w:val="center"/>
            </w:pPr>
            <w:r w:rsidRPr="00840942">
              <w:t>yes</w:t>
            </w:r>
          </w:p>
        </w:tc>
        <w:tc>
          <w:tcPr>
            <w:tcW w:w="668" w:type="dxa"/>
            <w:vAlign w:val="center"/>
          </w:tcPr>
          <w:p w14:paraId="09941516" w14:textId="77777777" w:rsidR="00870C5F" w:rsidRPr="00840942" w:rsidRDefault="00870C5F" w:rsidP="006062DC">
            <w:pPr>
              <w:jc w:val="center"/>
            </w:pPr>
            <w:r w:rsidRPr="00840942">
              <w:t>NO</w:t>
            </w:r>
          </w:p>
        </w:tc>
        <w:tc>
          <w:tcPr>
            <w:tcW w:w="734" w:type="dxa"/>
            <w:vAlign w:val="center"/>
          </w:tcPr>
          <w:p w14:paraId="10F9A9B0" w14:textId="77777777" w:rsidR="00870C5F" w:rsidRPr="00840942" w:rsidRDefault="00870C5F" w:rsidP="006062DC">
            <w:pPr>
              <w:jc w:val="center"/>
            </w:pPr>
            <w:r w:rsidRPr="00840942">
              <w:t>yes</w:t>
            </w:r>
          </w:p>
        </w:tc>
        <w:tc>
          <w:tcPr>
            <w:tcW w:w="630" w:type="dxa"/>
            <w:vAlign w:val="center"/>
          </w:tcPr>
          <w:p w14:paraId="54EF7D5C" w14:textId="77777777" w:rsidR="00870C5F" w:rsidRPr="00840942" w:rsidRDefault="00870C5F" w:rsidP="006062DC">
            <w:pPr>
              <w:jc w:val="center"/>
            </w:pPr>
            <w:r w:rsidRPr="00840942">
              <w:t>yes</w:t>
            </w:r>
          </w:p>
        </w:tc>
        <w:tc>
          <w:tcPr>
            <w:tcW w:w="640" w:type="dxa"/>
            <w:vAlign w:val="center"/>
          </w:tcPr>
          <w:p w14:paraId="02A903A6" w14:textId="77777777" w:rsidR="00870C5F" w:rsidRPr="00840942" w:rsidRDefault="00870C5F" w:rsidP="006062DC">
            <w:pPr>
              <w:jc w:val="center"/>
            </w:pPr>
            <w:r w:rsidRPr="00840942">
              <w:t>yes</w:t>
            </w:r>
          </w:p>
        </w:tc>
        <w:tc>
          <w:tcPr>
            <w:tcW w:w="669" w:type="dxa"/>
            <w:vAlign w:val="center"/>
          </w:tcPr>
          <w:p w14:paraId="28FDA6E3" w14:textId="77777777" w:rsidR="00870C5F" w:rsidRPr="00840942" w:rsidRDefault="00870C5F" w:rsidP="006062DC">
            <w:pPr>
              <w:jc w:val="center"/>
              <w:rPr>
                <w:sz w:val="24"/>
              </w:rPr>
            </w:pPr>
            <w:r w:rsidRPr="00840942">
              <w:t>yes</w:t>
            </w:r>
          </w:p>
        </w:tc>
        <w:tc>
          <w:tcPr>
            <w:tcW w:w="668" w:type="dxa"/>
            <w:vAlign w:val="center"/>
          </w:tcPr>
          <w:p w14:paraId="25F8130F" w14:textId="77777777" w:rsidR="00870C5F" w:rsidRPr="00840942" w:rsidRDefault="00870C5F" w:rsidP="006062DC">
            <w:pPr>
              <w:jc w:val="center"/>
            </w:pPr>
            <w:r w:rsidRPr="00840942">
              <w:t>NO</w:t>
            </w:r>
          </w:p>
        </w:tc>
        <w:tc>
          <w:tcPr>
            <w:tcW w:w="668" w:type="dxa"/>
            <w:vAlign w:val="center"/>
          </w:tcPr>
          <w:p w14:paraId="38FFE098" w14:textId="77777777" w:rsidR="00870C5F" w:rsidRPr="00840942" w:rsidRDefault="00870C5F" w:rsidP="006062DC">
            <w:pPr>
              <w:jc w:val="center"/>
            </w:pPr>
            <w:r w:rsidRPr="00840942">
              <w:t>yes</w:t>
            </w:r>
          </w:p>
        </w:tc>
        <w:tc>
          <w:tcPr>
            <w:tcW w:w="668" w:type="dxa"/>
            <w:vAlign w:val="center"/>
          </w:tcPr>
          <w:p w14:paraId="4B57FF42" w14:textId="77777777" w:rsidR="00870C5F" w:rsidRPr="00840942" w:rsidRDefault="00870C5F" w:rsidP="006062DC">
            <w:pPr>
              <w:jc w:val="center"/>
            </w:pPr>
            <w:r w:rsidRPr="00840942">
              <w:t>yes</w:t>
            </w:r>
          </w:p>
        </w:tc>
        <w:tc>
          <w:tcPr>
            <w:tcW w:w="668" w:type="dxa"/>
            <w:vAlign w:val="center"/>
          </w:tcPr>
          <w:p w14:paraId="09E8713A" w14:textId="77777777" w:rsidR="00870C5F" w:rsidRPr="00840942" w:rsidRDefault="00870C5F" w:rsidP="006062DC">
            <w:pPr>
              <w:jc w:val="center"/>
            </w:pPr>
            <w:r w:rsidRPr="00840942">
              <w:t>yes</w:t>
            </w:r>
          </w:p>
        </w:tc>
        <w:tc>
          <w:tcPr>
            <w:tcW w:w="668" w:type="dxa"/>
            <w:vAlign w:val="center"/>
          </w:tcPr>
          <w:p w14:paraId="354C8747"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53EE7407" w14:textId="77777777" w:rsidR="00870C5F" w:rsidRPr="00E50EB7" w:rsidRDefault="00870C5F" w:rsidP="006062DC">
            <w:pPr>
              <w:jc w:val="center"/>
            </w:pPr>
            <w:r w:rsidRPr="00E50EB7">
              <w:t>yes</w:t>
            </w:r>
          </w:p>
        </w:tc>
      </w:tr>
      <w:tr w:rsidR="00505E2F" w:rsidRPr="00E50EB7" w14:paraId="28939C11" w14:textId="77777777" w:rsidTr="00BD344B">
        <w:trPr>
          <w:trHeight w:val="474"/>
          <w:tblHeader/>
          <w:jc w:val="center"/>
        </w:trPr>
        <w:tc>
          <w:tcPr>
            <w:tcW w:w="1327" w:type="dxa"/>
            <w:tcBorders>
              <w:left w:val="double" w:sz="6" w:space="0" w:color="auto"/>
            </w:tcBorders>
            <w:vAlign w:val="center"/>
          </w:tcPr>
          <w:p w14:paraId="7C37AE22" w14:textId="77777777" w:rsidR="00870C5F" w:rsidRPr="00840942" w:rsidRDefault="00870C5F" w:rsidP="006062DC">
            <w:pPr>
              <w:jc w:val="left"/>
            </w:pPr>
            <w:r w:rsidRPr="00840942">
              <w:t>Tennessee</w:t>
            </w:r>
          </w:p>
        </w:tc>
        <w:tc>
          <w:tcPr>
            <w:tcW w:w="668" w:type="dxa"/>
            <w:vAlign w:val="center"/>
          </w:tcPr>
          <w:p w14:paraId="7F204F26" w14:textId="77777777" w:rsidR="00870C5F" w:rsidRPr="00840942" w:rsidRDefault="00870C5F" w:rsidP="006062DC">
            <w:pPr>
              <w:jc w:val="center"/>
            </w:pPr>
            <w:r w:rsidRPr="00840942">
              <w:t>yes</w:t>
            </w:r>
          </w:p>
        </w:tc>
        <w:tc>
          <w:tcPr>
            <w:tcW w:w="668" w:type="dxa"/>
            <w:vAlign w:val="center"/>
          </w:tcPr>
          <w:p w14:paraId="15896E4D" w14:textId="77777777" w:rsidR="00870C5F" w:rsidRPr="00840942" w:rsidRDefault="00870C5F" w:rsidP="006062DC">
            <w:pPr>
              <w:jc w:val="center"/>
            </w:pPr>
            <w:r w:rsidRPr="00840942">
              <w:t>yes</w:t>
            </w:r>
          </w:p>
        </w:tc>
        <w:tc>
          <w:tcPr>
            <w:tcW w:w="734" w:type="dxa"/>
            <w:vAlign w:val="center"/>
          </w:tcPr>
          <w:p w14:paraId="54593F70" w14:textId="77777777" w:rsidR="00870C5F" w:rsidRPr="00840942" w:rsidRDefault="00870C5F" w:rsidP="006062DC">
            <w:pPr>
              <w:jc w:val="center"/>
            </w:pPr>
            <w:r w:rsidRPr="00840942">
              <w:t>yes</w:t>
            </w:r>
          </w:p>
        </w:tc>
        <w:tc>
          <w:tcPr>
            <w:tcW w:w="630" w:type="dxa"/>
            <w:vAlign w:val="center"/>
          </w:tcPr>
          <w:p w14:paraId="7EE37FC1" w14:textId="77777777" w:rsidR="00870C5F" w:rsidRPr="00840942" w:rsidRDefault="00870C5F" w:rsidP="006062DC">
            <w:pPr>
              <w:jc w:val="center"/>
            </w:pPr>
            <w:r w:rsidRPr="00840942">
              <w:t>YES</w:t>
            </w:r>
          </w:p>
        </w:tc>
        <w:tc>
          <w:tcPr>
            <w:tcW w:w="640" w:type="dxa"/>
            <w:vAlign w:val="center"/>
          </w:tcPr>
          <w:p w14:paraId="78A907AB" w14:textId="77777777" w:rsidR="00870C5F" w:rsidRPr="00840942" w:rsidRDefault="00870C5F" w:rsidP="006062DC">
            <w:pPr>
              <w:jc w:val="center"/>
            </w:pPr>
            <w:r w:rsidRPr="00840942">
              <w:t>YES</w:t>
            </w:r>
          </w:p>
        </w:tc>
        <w:tc>
          <w:tcPr>
            <w:tcW w:w="669" w:type="dxa"/>
            <w:vAlign w:val="center"/>
          </w:tcPr>
          <w:p w14:paraId="0798355E" w14:textId="77777777" w:rsidR="00870C5F" w:rsidRPr="00840942" w:rsidRDefault="00870C5F" w:rsidP="006062DC">
            <w:pPr>
              <w:jc w:val="center"/>
              <w:rPr>
                <w:sz w:val="24"/>
              </w:rPr>
            </w:pPr>
            <w:r w:rsidRPr="00840942">
              <w:t>YES</w:t>
            </w:r>
          </w:p>
        </w:tc>
        <w:tc>
          <w:tcPr>
            <w:tcW w:w="668" w:type="dxa"/>
            <w:vAlign w:val="center"/>
          </w:tcPr>
          <w:p w14:paraId="75440F91" w14:textId="77777777" w:rsidR="00870C5F" w:rsidRPr="00840942" w:rsidRDefault="00870C5F" w:rsidP="006062DC">
            <w:pPr>
              <w:jc w:val="center"/>
            </w:pPr>
            <w:r w:rsidRPr="00840942">
              <w:t>NO</w:t>
            </w:r>
          </w:p>
        </w:tc>
        <w:tc>
          <w:tcPr>
            <w:tcW w:w="668" w:type="dxa"/>
            <w:vAlign w:val="center"/>
          </w:tcPr>
          <w:p w14:paraId="4F162543" w14:textId="77777777" w:rsidR="00870C5F" w:rsidRPr="00840942" w:rsidRDefault="00870C5F" w:rsidP="006062DC">
            <w:pPr>
              <w:jc w:val="center"/>
            </w:pPr>
            <w:r w:rsidRPr="00840942">
              <w:t>yes</w:t>
            </w:r>
          </w:p>
        </w:tc>
        <w:tc>
          <w:tcPr>
            <w:tcW w:w="668" w:type="dxa"/>
            <w:vAlign w:val="center"/>
          </w:tcPr>
          <w:p w14:paraId="1FA05149" w14:textId="77777777" w:rsidR="00870C5F" w:rsidRPr="00840942" w:rsidRDefault="00870C5F" w:rsidP="006062DC">
            <w:pPr>
              <w:jc w:val="center"/>
            </w:pPr>
            <w:r w:rsidRPr="00840942">
              <w:t>YES</w:t>
            </w:r>
          </w:p>
        </w:tc>
        <w:tc>
          <w:tcPr>
            <w:tcW w:w="668" w:type="dxa"/>
            <w:vAlign w:val="center"/>
          </w:tcPr>
          <w:p w14:paraId="645B1E1B" w14:textId="77777777" w:rsidR="00870C5F" w:rsidRPr="00840942" w:rsidRDefault="00870C5F" w:rsidP="006062DC">
            <w:pPr>
              <w:jc w:val="center"/>
            </w:pPr>
            <w:r w:rsidRPr="00840942">
              <w:t>yes</w:t>
            </w:r>
          </w:p>
        </w:tc>
        <w:tc>
          <w:tcPr>
            <w:tcW w:w="668" w:type="dxa"/>
            <w:vAlign w:val="center"/>
          </w:tcPr>
          <w:p w14:paraId="169EE1AE"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68448AF4" w14:textId="77777777" w:rsidR="00870C5F" w:rsidRPr="00E50EB7" w:rsidRDefault="00870C5F" w:rsidP="006062DC">
            <w:pPr>
              <w:jc w:val="center"/>
            </w:pPr>
            <w:r w:rsidRPr="00E50EB7">
              <w:t>YES</w:t>
            </w:r>
          </w:p>
        </w:tc>
      </w:tr>
      <w:tr w:rsidR="00505E2F" w:rsidRPr="00E50EB7" w14:paraId="4B1196F5" w14:textId="77777777" w:rsidTr="00BD344B">
        <w:trPr>
          <w:trHeight w:val="474"/>
          <w:tblHeader/>
          <w:jc w:val="center"/>
        </w:trPr>
        <w:tc>
          <w:tcPr>
            <w:tcW w:w="1327" w:type="dxa"/>
            <w:tcBorders>
              <w:left w:val="double" w:sz="6" w:space="0" w:color="auto"/>
            </w:tcBorders>
            <w:vAlign w:val="center"/>
          </w:tcPr>
          <w:p w14:paraId="41D70175" w14:textId="77777777" w:rsidR="00870C5F" w:rsidRPr="00840942" w:rsidRDefault="00870C5F" w:rsidP="006062DC">
            <w:pPr>
              <w:jc w:val="left"/>
            </w:pPr>
            <w:r w:rsidRPr="00840942">
              <w:t>Texas</w:t>
            </w:r>
          </w:p>
        </w:tc>
        <w:tc>
          <w:tcPr>
            <w:tcW w:w="668" w:type="dxa"/>
            <w:vAlign w:val="center"/>
          </w:tcPr>
          <w:p w14:paraId="705FB1B4" w14:textId="77777777" w:rsidR="00870C5F" w:rsidRPr="00840942" w:rsidRDefault="00870C5F" w:rsidP="006062DC">
            <w:pPr>
              <w:jc w:val="center"/>
            </w:pPr>
            <w:r w:rsidRPr="00840942">
              <w:t>yes</w:t>
            </w:r>
          </w:p>
        </w:tc>
        <w:tc>
          <w:tcPr>
            <w:tcW w:w="668" w:type="dxa"/>
            <w:vAlign w:val="center"/>
          </w:tcPr>
          <w:p w14:paraId="22313C2E" w14:textId="77777777" w:rsidR="00870C5F" w:rsidRPr="00840942" w:rsidRDefault="00870C5F" w:rsidP="006062DC">
            <w:pPr>
              <w:jc w:val="center"/>
            </w:pPr>
            <w:r w:rsidRPr="00840942">
              <w:t>yes*</w:t>
            </w:r>
          </w:p>
        </w:tc>
        <w:tc>
          <w:tcPr>
            <w:tcW w:w="734" w:type="dxa"/>
            <w:vAlign w:val="center"/>
          </w:tcPr>
          <w:p w14:paraId="55DE78DE" w14:textId="77777777" w:rsidR="00870C5F" w:rsidRPr="00840942" w:rsidRDefault="00870C5F" w:rsidP="006062DC">
            <w:pPr>
              <w:jc w:val="center"/>
            </w:pPr>
            <w:r w:rsidRPr="00840942">
              <w:t>yes*</w:t>
            </w:r>
          </w:p>
        </w:tc>
        <w:tc>
          <w:tcPr>
            <w:tcW w:w="630" w:type="dxa"/>
            <w:vAlign w:val="center"/>
          </w:tcPr>
          <w:p w14:paraId="52CFB36A" w14:textId="77777777" w:rsidR="00870C5F" w:rsidRPr="00840942" w:rsidRDefault="00870C5F" w:rsidP="006062DC">
            <w:pPr>
              <w:jc w:val="center"/>
            </w:pPr>
            <w:r w:rsidRPr="00840942">
              <w:t>YES</w:t>
            </w:r>
          </w:p>
        </w:tc>
        <w:tc>
          <w:tcPr>
            <w:tcW w:w="640" w:type="dxa"/>
            <w:vAlign w:val="center"/>
          </w:tcPr>
          <w:p w14:paraId="0522D063" w14:textId="77777777" w:rsidR="00870C5F" w:rsidRPr="00840942" w:rsidRDefault="00870C5F" w:rsidP="006062DC">
            <w:pPr>
              <w:jc w:val="center"/>
            </w:pPr>
            <w:r w:rsidRPr="00840942">
              <w:t>YES</w:t>
            </w:r>
          </w:p>
        </w:tc>
        <w:tc>
          <w:tcPr>
            <w:tcW w:w="669" w:type="dxa"/>
            <w:vAlign w:val="center"/>
          </w:tcPr>
          <w:p w14:paraId="23A12881" w14:textId="77777777" w:rsidR="00870C5F" w:rsidRPr="00840942" w:rsidRDefault="00870C5F" w:rsidP="006062DC">
            <w:pPr>
              <w:jc w:val="center"/>
              <w:rPr>
                <w:sz w:val="24"/>
              </w:rPr>
            </w:pPr>
            <w:r w:rsidRPr="00840942">
              <w:t>yes*</w:t>
            </w:r>
          </w:p>
        </w:tc>
        <w:tc>
          <w:tcPr>
            <w:tcW w:w="668" w:type="dxa"/>
            <w:vAlign w:val="center"/>
          </w:tcPr>
          <w:p w14:paraId="789B9BBA" w14:textId="77777777" w:rsidR="00870C5F" w:rsidRPr="00840942" w:rsidRDefault="00870C5F" w:rsidP="006062DC">
            <w:pPr>
              <w:jc w:val="center"/>
            </w:pPr>
            <w:r w:rsidRPr="00840942">
              <w:t>NO</w:t>
            </w:r>
          </w:p>
        </w:tc>
        <w:tc>
          <w:tcPr>
            <w:tcW w:w="668" w:type="dxa"/>
            <w:vAlign w:val="center"/>
          </w:tcPr>
          <w:p w14:paraId="04B217A0" w14:textId="77777777" w:rsidR="00870C5F" w:rsidRPr="00840942" w:rsidRDefault="00870C5F" w:rsidP="006062DC">
            <w:pPr>
              <w:jc w:val="center"/>
            </w:pPr>
            <w:r w:rsidRPr="00840942">
              <w:t>yes</w:t>
            </w:r>
          </w:p>
        </w:tc>
        <w:tc>
          <w:tcPr>
            <w:tcW w:w="668" w:type="dxa"/>
            <w:vAlign w:val="center"/>
          </w:tcPr>
          <w:p w14:paraId="3F40FBB7" w14:textId="77777777" w:rsidR="00870C5F" w:rsidRPr="00840942" w:rsidRDefault="00870C5F" w:rsidP="006062DC">
            <w:pPr>
              <w:jc w:val="center"/>
            </w:pPr>
            <w:r w:rsidRPr="00840942">
              <w:t>NO</w:t>
            </w:r>
          </w:p>
        </w:tc>
        <w:tc>
          <w:tcPr>
            <w:tcW w:w="668" w:type="dxa"/>
            <w:vAlign w:val="center"/>
          </w:tcPr>
          <w:p w14:paraId="3B0563DD" w14:textId="77777777" w:rsidR="00870C5F" w:rsidRPr="00840942" w:rsidRDefault="00870C5F" w:rsidP="006062DC">
            <w:pPr>
              <w:jc w:val="center"/>
            </w:pPr>
            <w:r w:rsidRPr="00840942">
              <w:t>yes*</w:t>
            </w:r>
          </w:p>
        </w:tc>
        <w:tc>
          <w:tcPr>
            <w:tcW w:w="668" w:type="dxa"/>
            <w:vAlign w:val="center"/>
          </w:tcPr>
          <w:p w14:paraId="58D4DA98"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78D2D3BB" w14:textId="77777777" w:rsidR="00870C5F" w:rsidRPr="00E50EB7" w:rsidRDefault="00870C5F" w:rsidP="006062DC">
            <w:pPr>
              <w:jc w:val="center"/>
            </w:pPr>
            <w:r w:rsidRPr="00E50EB7">
              <w:t>YES</w:t>
            </w:r>
          </w:p>
        </w:tc>
      </w:tr>
      <w:tr w:rsidR="00505E2F" w:rsidRPr="00E50EB7" w14:paraId="33FDDD49" w14:textId="77777777" w:rsidTr="00BD344B">
        <w:trPr>
          <w:trHeight w:val="474"/>
          <w:tblHeader/>
          <w:jc w:val="center"/>
        </w:trPr>
        <w:tc>
          <w:tcPr>
            <w:tcW w:w="1327" w:type="dxa"/>
            <w:tcBorders>
              <w:left w:val="double" w:sz="6" w:space="0" w:color="auto"/>
            </w:tcBorders>
            <w:vAlign w:val="center"/>
          </w:tcPr>
          <w:p w14:paraId="7CD90FBD" w14:textId="77777777" w:rsidR="00870C5F" w:rsidRPr="00840942" w:rsidRDefault="00870C5F" w:rsidP="006062DC">
            <w:pPr>
              <w:jc w:val="left"/>
            </w:pPr>
            <w:r w:rsidRPr="00840942">
              <w:t>Utah</w:t>
            </w:r>
          </w:p>
        </w:tc>
        <w:tc>
          <w:tcPr>
            <w:tcW w:w="668" w:type="dxa"/>
            <w:vAlign w:val="center"/>
          </w:tcPr>
          <w:p w14:paraId="2E3DC497" w14:textId="77777777" w:rsidR="00870C5F" w:rsidRPr="00840942" w:rsidRDefault="00870C5F" w:rsidP="006062DC">
            <w:pPr>
              <w:jc w:val="center"/>
            </w:pPr>
            <w:r w:rsidRPr="00840942">
              <w:t>yes</w:t>
            </w:r>
          </w:p>
        </w:tc>
        <w:tc>
          <w:tcPr>
            <w:tcW w:w="668" w:type="dxa"/>
            <w:vAlign w:val="center"/>
          </w:tcPr>
          <w:p w14:paraId="12ABA34F" w14:textId="77777777" w:rsidR="00870C5F" w:rsidRPr="00840942" w:rsidRDefault="00870C5F" w:rsidP="006062DC">
            <w:pPr>
              <w:jc w:val="center"/>
            </w:pPr>
            <w:r w:rsidRPr="00840942">
              <w:t>NO</w:t>
            </w:r>
          </w:p>
        </w:tc>
        <w:tc>
          <w:tcPr>
            <w:tcW w:w="734" w:type="dxa"/>
            <w:vAlign w:val="center"/>
          </w:tcPr>
          <w:p w14:paraId="5DA4C7FE" w14:textId="77777777" w:rsidR="00870C5F" w:rsidRPr="00840942" w:rsidRDefault="00870C5F" w:rsidP="006062DC">
            <w:pPr>
              <w:jc w:val="center"/>
            </w:pPr>
            <w:r w:rsidRPr="00840942">
              <w:t>yes*</w:t>
            </w:r>
          </w:p>
        </w:tc>
        <w:tc>
          <w:tcPr>
            <w:tcW w:w="630" w:type="dxa"/>
            <w:vAlign w:val="center"/>
          </w:tcPr>
          <w:p w14:paraId="15994141" w14:textId="77777777" w:rsidR="00870C5F" w:rsidRPr="00840942" w:rsidRDefault="00870C5F" w:rsidP="006062DC">
            <w:pPr>
              <w:jc w:val="center"/>
            </w:pPr>
            <w:r w:rsidRPr="00840942">
              <w:t>YES</w:t>
            </w:r>
          </w:p>
        </w:tc>
        <w:tc>
          <w:tcPr>
            <w:tcW w:w="640" w:type="dxa"/>
            <w:vAlign w:val="center"/>
          </w:tcPr>
          <w:p w14:paraId="33691642" w14:textId="77777777" w:rsidR="00870C5F" w:rsidRPr="00840942" w:rsidRDefault="00870C5F" w:rsidP="006062DC">
            <w:pPr>
              <w:jc w:val="center"/>
            </w:pPr>
            <w:r w:rsidRPr="00840942">
              <w:t>YES</w:t>
            </w:r>
          </w:p>
        </w:tc>
        <w:tc>
          <w:tcPr>
            <w:tcW w:w="669" w:type="dxa"/>
            <w:vAlign w:val="center"/>
          </w:tcPr>
          <w:p w14:paraId="6187ABEE" w14:textId="77777777" w:rsidR="00870C5F" w:rsidRPr="00840942" w:rsidRDefault="00870C5F" w:rsidP="006062DC">
            <w:pPr>
              <w:jc w:val="center"/>
              <w:rPr>
                <w:sz w:val="24"/>
              </w:rPr>
            </w:pPr>
            <w:r w:rsidRPr="00840942">
              <w:t>YES</w:t>
            </w:r>
          </w:p>
        </w:tc>
        <w:tc>
          <w:tcPr>
            <w:tcW w:w="668" w:type="dxa"/>
            <w:vAlign w:val="center"/>
          </w:tcPr>
          <w:p w14:paraId="2CDBAE04" w14:textId="77777777" w:rsidR="00870C5F" w:rsidRPr="00840942" w:rsidRDefault="00870C5F" w:rsidP="006062DC">
            <w:pPr>
              <w:jc w:val="center"/>
            </w:pPr>
            <w:r w:rsidRPr="00840942">
              <w:t>NO</w:t>
            </w:r>
          </w:p>
        </w:tc>
        <w:tc>
          <w:tcPr>
            <w:tcW w:w="668" w:type="dxa"/>
            <w:vAlign w:val="center"/>
          </w:tcPr>
          <w:p w14:paraId="02AFA028" w14:textId="77777777" w:rsidR="00870C5F" w:rsidRPr="00840942" w:rsidRDefault="00870C5F" w:rsidP="006062DC">
            <w:pPr>
              <w:jc w:val="center"/>
            </w:pPr>
            <w:r w:rsidRPr="00840942">
              <w:t>yes</w:t>
            </w:r>
          </w:p>
        </w:tc>
        <w:tc>
          <w:tcPr>
            <w:tcW w:w="668" w:type="dxa"/>
            <w:vAlign w:val="center"/>
          </w:tcPr>
          <w:p w14:paraId="269FC3B3" w14:textId="77777777" w:rsidR="00870C5F" w:rsidRPr="00840942" w:rsidRDefault="00870C5F" w:rsidP="006062DC">
            <w:pPr>
              <w:jc w:val="center"/>
            </w:pPr>
            <w:r w:rsidRPr="00840942">
              <w:t>YES</w:t>
            </w:r>
          </w:p>
        </w:tc>
        <w:tc>
          <w:tcPr>
            <w:tcW w:w="668" w:type="dxa"/>
            <w:vAlign w:val="center"/>
          </w:tcPr>
          <w:p w14:paraId="5A23611A" w14:textId="77777777" w:rsidR="00870C5F" w:rsidRPr="00840942" w:rsidRDefault="00870C5F" w:rsidP="006062DC">
            <w:pPr>
              <w:jc w:val="center"/>
            </w:pPr>
            <w:r w:rsidRPr="00840942">
              <w:t>yes</w:t>
            </w:r>
          </w:p>
        </w:tc>
        <w:tc>
          <w:tcPr>
            <w:tcW w:w="668" w:type="dxa"/>
            <w:vAlign w:val="center"/>
          </w:tcPr>
          <w:p w14:paraId="1A510055"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30868736" w14:textId="77777777" w:rsidR="00870C5F" w:rsidRPr="00E50EB7" w:rsidRDefault="00870C5F" w:rsidP="006062DC">
            <w:pPr>
              <w:jc w:val="center"/>
            </w:pPr>
            <w:r w:rsidRPr="00E50EB7">
              <w:t>YES</w:t>
            </w:r>
          </w:p>
        </w:tc>
      </w:tr>
      <w:tr w:rsidR="00505E2F" w:rsidRPr="00E50EB7" w14:paraId="26950BCB" w14:textId="77777777" w:rsidTr="00BD344B">
        <w:trPr>
          <w:trHeight w:val="474"/>
          <w:tblHeader/>
          <w:jc w:val="center"/>
        </w:trPr>
        <w:tc>
          <w:tcPr>
            <w:tcW w:w="1327" w:type="dxa"/>
            <w:tcBorders>
              <w:left w:val="double" w:sz="6" w:space="0" w:color="auto"/>
            </w:tcBorders>
            <w:vAlign w:val="center"/>
          </w:tcPr>
          <w:p w14:paraId="2D1F1BFA" w14:textId="77777777" w:rsidR="00870C5F" w:rsidRPr="00840942" w:rsidRDefault="00870C5F" w:rsidP="006062DC">
            <w:pPr>
              <w:jc w:val="left"/>
            </w:pPr>
            <w:r w:rsidRPr="00840942">
              <w:t>Vermont</w:t>
            </w:r>
          </w:p>
        </w:tc>
        <w:tc>
          <w:tcPr>
            <w:tcW w:w="668" w:type="dxa"/>
            <w:vAlign w:val="center"/>
          </w:tcPr>
          <w:p w14:paraId="1D811339" w14:textId="77777777" w:rsidR="00870C5F" w:rsidRPr="00840942" w:rsidRDefault="00870C5F" w:rsidP="006062DC">
            <w:pPr>
              <w:jc w:val="center"/>
            </w:pPr>
            <w:r w:rsidRPr="00840942">
              <w:t>yes*</w:t>
            </w:r>
          </w:p>
        </w:tc>
        <w:tc>
          <w:tcPr>
            <w:tcW w:w="668" w:type="dxa"/>
            <w:vAlign w:val="center"/>
          </w:tcPr>
          <w:p w14:paraId="7BCB3D88" w14:textId="77777777" w:rsidR="00870C5F" w:rsidRPr="00840942" w:rsidRDefault="00870C5F" w:rsidP="006062DC">
            <w:pPr>
              <w:jc w:val="center"/>
            </w:pPr>
            <w:r w:rsidRPr="00840942">
              <w:t>yes</w:t>
            </w:r>
          </w:p>
        </w:tc>
        <w:tc>
          <w:tcPr>
            <w:tcW w:w="734" w:type="dxa"/>
            <w:vAlign w:val="center"/>
          </w:tcPr>
          <w:p w14:paraId="3F0483B7" w14:textId="77777777" w:rsidR="00870C5F" w:rsidRPr="00840942" w:rsidRDefault="00870C5F" w:rsidP="006062DC">
            <w:pPr>
              <w:jc w:val="center"/>
            </w:pPr>
            <w:r w:rsidRPr="00840942">
              <w:t>yes*</w:t>
            </w:r>
          </w:p>
        </w:tc>
        <w:tc>
          <w:tcPr>
            <w:tcW w:w="630" w:type="dxa"/>
            <w:vAlign w:val="center"/>
          </w:tcPr>
          <w:p w14:paraId="2B3DE051" w14:textId="77777777" w:rsidR="00870C5F" w:rsidRPr="00840942" w:rsidRDefault="00870C5F" w:rsidP="006062DC">
            <w:pPr>
              <w:jc w:val="center"/>
            </w:pPr>
            <w:r w:rsidRPr="00840942">
              <w:t>YES</w:t>
            </w:r>
          </w:p>
        </w:tc>
        <w:tc>
          <w:tcPr>
            <w:tcW w:w="640" w:type="dxa"/>
            <w:vAlign w:val="center"/>
          </w:tcPr>
          <w:p w14:paraId="7FD35F49" w14:textId="77777777" w:rsidR="00870C5F" w:rsidRPr="00840942" w:rsidRDefault="00870C5F" w:rsidP="006062DC">
            <w:pPr>
              <w:jc w:val="center"/>
            </w:pPr>
            <w:r w:rsidRPr="00840942">
              <w:t>YES</w:t>
            </w:r>
          </w:p>
        </w:tc>
        <w:tc>
          <w:tcPr>
            <w:tcW w:w="669" w:type="dxa"/>
            <w:vAlign w:val="center"/>
          </w:tcPr>
          <w:p w14:paraId="6AFB67E2" w14:textId="77777777" w:rsidR="00870C5F" w:rsidRPr="00840942" w:rsidRDefault="00870C5F" w:rsidP="006062DC">
            <w:pPr>
              <w:jc w:val="center"/>
              <w:rPr>
                <w:sz w:val="24"/>
              </w:rPr>
            </w:pPr>
            <w:r w:rsidRPr="00840942">
              <w:t>yes</w:t>
            </w:r>
          </w:p>
        </w:tc>
        <w:tc>
          <w:tcPr>
            <w:tcW w:w="668" w:type="dxa"/>
            <w:vAlign w:val="center"/>
          </w:tcPr>
          <w:p w14:paraId="49CD2663" w14:textId="5EFAAA77" w:rsidR="00870C5F" w:rsidRPr="00840942" w:rsidRDefault="00406437" w:rsidP="006062DC">
            <w:pPr>
              <w:jc w:val="center"/>
            </w:pPr>
            <w:r w:rsidRPr="00406437">
              <w:t>YES</w:t>
            </w:r>
          </w:p>
        </w:tc>
        <w:tc>
          <w:tcPr>
            <w:tcW w:w="668" w:type="dxa"/>
            <w:vAlign w:val="center"/>
          </w:tcPr>
          <w:p w14:paraId="5E468359" w14:textId="77777777" w:rsidR="00870C5F" w:rsidRPr="00840942" w:rsidRDefault="00870C5F" w:rsidP="006062DC">
            <w:pPr>
              <w:jc w:val="center"/>
            </w:pPr>
            <w:r w:rsidRPr="00840942">
              <w:t>yes</w:t>
            </w:r>
          </w:p>
        </w:tc>
        <w:tc>
          <w:tcPr>
            <w:tcW w:w="668" w:type="dxa"/>
            <w:vAlign w:val="center"/>
          </w:tcPr>
          <w:p w14:paraId="5229CFF0" w14:textId="77777777" w:rsidR="00870C5F" w:rsidRPr="00840942" w:rsidRDefault="00870C5F" w:rsidP="006062DC">
            <w:pPr>
              <w:jc w:val="center"/>
            </w:pPr>
            <w:r w:rsidRPr="00840942">
              <w:t>no</w:t>
            </w:r>
          </w:p>
        </w:tc>
        <w:tc>
          <w:tcPr>
            <w:tcW w:w="668" w:type="dxa"/>
            <w:vAlign w:val="center"/>
          </w:tcPr>
          <w:p w14:paraId="291B0587" w14:textId="77777777" w:rsidR="00870C5F" w:rsidRPr="00840942" w:rsidRDefault="00870C5F" w:rsidP="006062DC">
            <w:pPr>
              <w:jc w:val="center"/>
            </w:pPr>
            <w:r w:rsidRPr="00840942">
              <w:t>NO</w:t>
            </w:r>
          </w:p>
        </w:tc>
        <w:tc>
          <w:tcPr>
            <w:tcW w:w="668" w:type="dxa"/>
            <w:vAlign w:val="center"/>
          </w:tcPr>
          <w:p w14:paraId="0CAFCFA2"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4FBD272F" w14:textId="77777777" w:rsidR="00870C5F" w:rsidRPr="00E50EB7" w:rsidRDefault="00870C5F" w:rsidP="006062DC">
            <w:pPr>
              <w:jc w:val="center"/>
            </w:pPr>
            <w:r w:rsidRPr="00E50EB7">
              <w:t>yes</w:t>
            </w:r>
          </w:p>
        </w:tc>
      </w:tr>
      <w:tr w:rsidR="00505E2F" w:rsidRPr="00E50EB7" w14:paraId="5D4FA1F7" w14:textId="77777777" w:rsidTr="00BD344B">
        <w:trPr>
          <w:trHeight w:val="474"/>
          <w:tblHeader/>
          <w:jc w:val="center"/>
        </w:trPr>
        <w:tc>
          <w:tcPr>
            <w:tcW w:w="1327" w:type="dxa"/>
            <w:tcBorders>
              <w:left w:val="double" w:sz="6" w:space="0" w:color="auto"/>
            </w:tcBorders>
            <w:vAlign w:val="center"/>
          </w:tcPr>
          <w:p w14:paraId="3EF23CCB" w14:textId="77777777" w:rsidR="00870C5F" w:rsidRPr="00840942" w:rsidRDefault="00870C5F" w:rsidP="006062DC">
            <w:pPr>
              <w:jc w:val="left"/>
            </w:pPr>
            <w:r w:rsidRPr="00840942">
              <w:t>Virginia</w:t>
            </w:r>
          </w:p>
        </w:tc>
        <w:tc>
          <w:tcPr>
            <w:tcW w:w="668" w:type="dxa"/>
            <w:vAlign w:val="center"/>
          </w:tcPr>
          <w:p w14:paraId="6E130D9D" w14:textId="77777777" w:rsidR="00870C5F" w:rsidRPr="00840942" w:rsidRDefault="00870C5F" w:rsidP="006062DC">
            <w:pPr>
              <w:jc w:val="center"/>
            </w:pPr>
            <w:r w:rsidRPr="00840942">
              <w:t>yes*</w:t>
            </w:r>
          </w:p>
        </w:tc>
        <w:tc>
          <w:tcPr>
            <w:tcW w:w="668" w:type="dxa"/>
            <w:vAlign w:val="center"/>
          </w:tcPr>
          <w:p w14:paraId="6BFE2004" w14:textId="77777777" w:rsidR="00870C5F" w:rsidRPr="00840942" w:rsidRDefault="00870C5F" w:rsidP="006062DC">
            <w:pPr>
              <w:jc w:val="center"/>
            </w:pPr>
            <w:r w:rsidRPr="00840942">
              <w:t>yes*</w:t>
            </w:r>
          </w:p>
        </w:tc>
        <w:tc>
          <w:tcPr>
            <w:tcW w:w="734" w:type="dxa"/>
            <w:vAlign w:val="center"/>
          </w:tcPr>
          <w:p w14:paraId="0F1F2D85" w14:textId="77777777" w:rsidR="00870C5F" w:rsidRPr="00840942" w:rsidRDefault="00870C5F" w:rsidP="006062DC">
            <w:pPr>
              <w:jc w:val="center"/>
            </w:pPr>
            <w:r w:rsidRPr="00840942">
              <w:t>yes*</w:t>
            </w:r>
          </w:p>
        </w:tc>
        <w:tc>
          <w:tcPr>
            <w:tcW w:w="630" w:type="dxa"/>
            <w:vAlign w:val="center"/>
          </w:tcPr>
          <w:p w14:paraId="3A2208BB" w14:textId="77777777" w:rsidR="00870C5F" w:rsidRPr="00840942" w:rsidRDefault="00870C5F" w:rsidP="006062DC">
            <w:pPr>
              <w:jc w:val="center"/>
            </w:pPr>
            <w:r w:rsidRPr="00840942">
              <w:t>YES</w:t>
            </w:r>
          </w:p>
        </w:tc>
        <w:tc>
          <w:tcPr>
            <w:tcW w:w="640" w:type="dxa"/>
            <w:vAlign w:val="center"/>
          </w:tcPr>
          <w:p w14:paraId="46B5B75D" w14:textId="77777777" w:rsidR="00870C5F" w:rsidRPr="00840942" w:rsidRDefault="00870C5F" w:rsidP="006062DC">
            <w:pPr>
              <w:jc w:val="center"/>
            </w:pPr>
            <w:r w:rsidRPr="00840942">
              <w:t>YES</w:t>
            </w:r>
          </w:p>
        </w:tc>
        <w:tc>
          <w:tcPr>
            <w:tcW w:w="669" w:type="dxa"/>
            <w:vAlign w:val="center"/>
          </w:tcPr>
          <w:p w14:paraId="444844ED" w14:textId="77777777" w:rsidR="00870C5F" w:rsidRPr="00840942" w:rsidRDefault="00870C5F" w:rsidP="006062DC">
            <w:pPr>
              <w:jc w:val="center"/>
              <w:rPr>
                <w:sz w:val="24"/>
              </w:rPr>
            </w:pPr>
            <w:r w:rsidRPr="00840942">
              <w:t>YES</w:t>
            </w:r>
          </w:p>
        </w:tc>
        <w:tc>
          <w:tcPr>
            <w:tcW w:w="668" w:type="dxa"/>
            <w:vAlign w:val="center"/>
          </w:tcPr>
          <w:p w14:paraId="2388FF48" w14:textId="77777777" w:rsidR="00870C5F" w:rsidRPr="00840942" w:rsidRDefault="00870C5F" w:rsidP="006062DC">
            <w:pPr>
              <w:jc w:val="center"/>
            </w:pPr>
            <w:r w:rsidRPr="00840942">
              <w:t>NO</w:t>
            </w:r>
          </w:p>
        </w:tc>
        <w:tc>
          <w:tcPr>
            <w:tcW w:w="668" w:type="dxa"/>
            <w:vAlign w:val="center"/>
          </w:tcPr>
          <w:p w14:paraId="59B6360F" w14:textId="77777777" w:rsidR="00870C5F" w:rsidRPr="00840942" w:rsidRDefault="00870C5F" w:rsidP="006062DC">
            <w:pPr>
              <w:jc w:val="center"/>
            </w:pPr>
            <w:r w:rsidRPr="00840942">
              <w:t>yes*</w:t>
            </w:r>
          </w:p>
        </w:tc>
        <w:tc>
          <w:tcPr>
            <w:tcW w:w="668" w:type="dxa"/>
            <w:vAlign w:val="center"/>
          </w:tcPr>
          <w:p w14:paraId="3E44D389" w14:textId="77777777" w:rsidR="00870C5F" w:rsidRPr="00840942" w:rsidRDefault="00870C5F" w:rsidP="006062DC">
            <w:pPr>
              <w:jc w:val="center"/>
            </w:pPr>
            <w:r w:rsidRPr="00840942">
              <w:t>YES</w:t>
            </w:r>
          </w:p>
        </w:tc>
        <w:tc>
          <w:tcPr>
            <w:tcW w:w="668" w:type="dxa"/>
            <w:vAlign w:val="center"/>
          </w:tcPr>
          <w:p w14:paraId="717412CC" w14:textId="77777777" w:rsidR="00870C5F" w:rsidRPr="00840942" w:rsidRDefault="00870C5F" w:rsidP="006062DC">
            <w:pPr>
              <w:jc w:val="center"/>
            </w:pPr>
            <w:r w:rsidRPr="00840942">
              <w:t>YES</w:t>
            </w:r>
          </w:p>
        </w:tc>
        <w:tc>
          <w:tcPr>
            <w:tcW w:w="668" w:type="dxa"/>
            <w:vAlign w:val="center"/>
          </w:tcPr>
          <w:p w14:paraId="0D0208C2"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2216BCA4" w14:textId="77777777" w:rsidR="00870C5F" w:rsidRPr="00E50EB7" w:rsidRDefault="00870C5F" w:rsidP="006062DC">
            <w:pPr>
              <w:jc w:val="center"/>
            </w:pPr>
            <w:r w:rsidRPr="00E50EB7">
              <w:t>YES</w:t>
            </w:r>
          </w:p>
        </w:tc>
      </w:tr>
      <w:tr w:rsidR="00505E2F" w:rsidRPr="00E50EB7" w14:paraId="1869A150" w14:textId="77777777" w:rsidTr="00BD344B">
        <w:trPr>
          <w:trHeight w:val="474"/>
          <w:tblHeader/>
          <w:jc w:val="center"/>
        </w:trPr>
        <w:tc>
          <w:tcPr>
            <w:tcW w:w="1327" w:type="dxa"/>
            <w:tcBorders>
              <w:left w:val="double" w:sz="6" w:space="0" w:color="auto"/>
            </w:tcBorders>
            <w:vAlign w:val="center"/>
          </w:tcPr>
          <w:p w14:paraId="53055805" w14:textId="77777777" w:rsidR="00870C5F" w:rsidRPr="00840942" w:rsidRDefault="00870C5F" w:rsidP="006062DC">
            <w:pPr>
              <w:jc w:val="left"/>
            </w:pPr>
            <w:r w:rsidRPr="00840942">
              <w:t>Virgin Islands</w:t>
            </w:r>
          </w:p>
        </w:tc>
        <w:tc>
          <w:tcPr>
            <w:tcW w:w="668" w:type="dxa"/>
            <w:vAlign w:val="center"/>
          </w:tcPr>
          <w:p w14:paraId="0F0EA91C" w14:textId="77777777" w:rsidR="00870C5F" w:rsidRPr="00840942" w:rsidRDefault="00870C5F" w:rsidP="006062DC">
            <w:pPr>
              <w:jc w:val="center"/>
            </w:pPr>
            <w:r w:rsidRPr="00840942">
              <w:t>yes</w:t>
            </w:r>
          </w:p>
        </w:tc>
        <w:tc>
          <w:tcPr>
            <w:tcW w:w="668" w:type="dxa"/>
            <w:vAlign w:val="center"/>
          </w:tcPr>
          <w:p w14:paraId="407A6339" w14:textId="77777777" w:rsidR="00870C5F" w:rsidRPr="00840942" w:rsidRDefault="00870C5F" w:rsidP="006062DC">
            <w:pPr>
              <w:jc w:val="center"/>
            </w:pPr>
            <w:r w:rsidRPr="00840942">
              <w:t>NO</w:t>
            </w:r>
          </w:p>
        </w:tc>
        <w:tc>
          <w:tcPr>
            <w:tcW w:w="734" w:type="dxa"/>
            <w:vAlign w:val="center"/>
          </w:tcPr>
          <w:p w14:paraId="323D698F" w14:textId="77777777" w:rsidR="00870C5F" w:rsidRPr="00840942" w:rsidRDefault="00870C5F" w:rsidP="006062DC">
            <w:pPr>
              <w:jc w:val="center"/>
            </w:pPr>
            <w:r w:rsidRPr="00840942">
              <w:t>yes*</w:t>
            </w:r>
          </w:p>
        </w:tc>
        <w:tc>
          <w:tcPr>
            <w:tcW w:w="630" w:type="dxa"/>
            <w:vAlign w:val="center"/>
          </w:tcPr>
          <w:p w14:paraId="79076358" w14:textId="77777777" w:rsidR="00870C5F" w:rsidRPr="00840942" w:rsidRDefault="00870C5F" w:rsidP="006062DC">
            <w:pPr>
              <w:jc w:val="center"/>
            </w:pPr>
            <w:r w:rsidRPr="00840942">
              <w:t>yes</w:t>
            </w:r>
          </w:p>
        </w:tc>
        <w:tc>
          <w:tcPr>
            <w:tcW w:w="640" w:type="dxa"/>
            <w:vAlign w:val="center"/>
          </w:tcPr>
          <w:p w14:paraId="2B7B235A" w14:textId="77777777" w:rsidR="00870C5F" w:rsidRPr="00840942" w:rsidRDefault="00870C5F" w:rsidP="006062DC">
            <w:pPr>
              <w:jc w:val="center"/>
            </w:pPr>
            <w:r w:rsidRPr="00840942">
              <w:t>NO</w:t>
            </w:r>
          </w:p>
        </w:tc>
        <w:tc>
          <w:tcPr>
            <w:tcW w:w="669" w:type="dxa"/>
            <w:vAlign w:val="center"/>
          </w:tcPr>
          <w:p w14:paraId="2E07FB41" w14:textId="77777777" w:rsidR="00870C5F" w:rsidRPr="00840942" w:rsidRDefault="00870C5F" w:rsidP="006062DC">
            <w:pPr>
              <w:jc w:val="center"/>
              <w:rPr>
                <w:sz w:val="24"/>
              </w:rPr>
            </w:pPr>
            <w:r w:rsidRPr="00840942">
              <w:t>NO</w:t>
            </w:r>
          </w:p>
        </w:tc>
        <w:tc>
          <w:tcPr>
            <w:tcW w:w="668" w:type="dxa"/>
            <w:vAlign w:val="center"/>
          </w:tcPr>
          <w:p w14:paraId="033EB200" w14:textId="77777777" w:rsidR="00870C5F" w:rsidRPr="00840942" w:rsidRDefault="00870C5F" w:rsidP="006062DC">
            <w:pPr>
              <w:jc w:val="center"/>
            </w:pPr>
            <w:r w:rsidRPr="00840942">
              <w:t>yes</w:t>
            </w:r>
          </w:p>
        </w:tc>
        <w:tc>
          <w:tcPr>
            <w:tcW w:w="668" w:type="dxa"/>
            <w:vAlign w:val="center"/>
          </w:tcPr>
          <w:p w14:paraId="173F651F" w14:textId="77777777" w:rsidR="00870C5F" w:rsidRPr="00840942" w:rsidRDefault="00870C5F" w:rsidP="006062DC">
            <w:pPr>
              <w:jc w:val="center"/>
            </w:pPr>
            <w:r w:rsidRPr="00840942">
              <w:t>NO</w:t>
            </w:r>
          </w:p>
        </w:tc>
        <w:tc>
          <w:tcPr>
            <w:tcW w:w="668" w:type="dxa"/>
            <w:vAlign w:val="center"/>
          </w:tcPr>
          <w:p w14:paraId="761715CD" w14:textId="77777777" w:rsidR="00870C5F" w:rsidRPr="00840942" w:rsidRDefault="00870C5F" w:rsidP="006062DC">
            <w:pPr>
              <w:jc w:val="center"/>
            </w:pPr>
            <w:r w:rsidRPr="00840942">
              <w:t>NO</w:t>
            </w:r>
          </w:p>
        </w:tc>
        <w:tc>
          <w:tcPr>
            <w:tcW w:w="668" w:type="dxa"/>
            <w:vAlign w:val="center"/>
          </w:tcPr>
          <w:p w14:paraId="6EAC4B83" w14:textId="77777777" w:rsidR="00870C5F" w:rsidRPr="00840942" w:rsidRDefault="00870C5F" w:rsidP="006062DC">
            <w:pPr>
              <w:jc w:val="center"/>
            </w:pPr>
            <w:r w:rsidRPr="00840942">
              <w:t>yes</w:t>
            </w:r>
          </w:p>
        </w:tc>
        <w:tc>
          <w:tcPr>
            <w:tcW w:w="668" w:type="dxa"/>
            <w:vAlign w:val="center"/>
          </w:tcPr>
          <w:p w14:paraId="62D9CC1C"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58784130" w14:textId="77777777" w:rsidR="00870C5F" w:rsidRPr="00E50EB7" w:rsidRDefault="00870C5F" w:rsidP="006062DC">
            <w:pPr>
              <w:jc w:val="center"/>
            </w:pPr>
            <w:r w:rsidRPr="00E50EB7">
              <w:t>no</w:t>
            </w:r>
          </w:p>
        </w:tc>
      </w:tr>
      <w:tr w:rsidR="00505E2F" w:rsidRPr="00E50EB7" w14:paraId="4C47C81F" w14:textId="77777777" w:rsidTr="00BD344B">
        <w:trPr>
          <w:trHeight w:val="474"/>
          <w:tblHeader/>
          <w:jc w:val="center"/>
        </w:trPr>
        <w:tc>
          <w:tcPr>
            <w:tcW w:w="1327" w:type="dxa"/>
            <w:tcBorders>
              <w:left w:val="double" w:sz="6" w:space="0" w:color="auto"/>
            </w:tcBorders>
            <w:vAlign w:val="center"/>
          </w:tcPr>
          <w:p w14:paraId="275E297E" w14:textId="77777777" w:rsidR="00870C5F" w:rsidRPr="00840942" w:rsidRDefault="00870C5F" w:rsidP="006062DC">
            <w:pPr>
              <w:jc w:val="left"/>
            </w:pPr>
            <w:r w:rsidRPr="00840942">
              <w:t>Washington</w:t>
            </w:r>
          </w:p>
        </w:tc>
        <w:tc>
          <w:tcPr>
            <w:tcW w:w="668" w:type="dxa"/>
            <w:vAlign w:val="center"/>
          </w:tcPr>
          <w:p w14:paraId="626A9FC9" w14:textId="77777777" w:rsidR="00870C5F" w:rsidRPr="00840942" w:rsidRDefault="00870C5F" w:rsidP="006062DC">
            <w:pPr>
              <w:jc w:val="center"/>
            </w:pPr>
            <w:r w:rsidRPr="00840942">
              <w:t>yes</w:t>
            </w:r>
          </w:p>
        </w:tc>
        <w:tc>
          <w:tcPr>
            <w:tcW w:w="668" w:type="dxa"/>
            <w:vAlign w:val="center"/>
          </w:tcPr>
          <w:p w14:paraId="2F80DA22" w14:textId="77777777" w:rsidR="00870C5F" w:rsidRPr="00840942" w:rsidRDefault="00870C5F" w:rsidP="006062DC">
            <w:pPr>
              <w:jc w:val="center"/>
            </w:pPr>
            <w:r w:rsidRPr="00840942">
              <w:t>yes</w:t>
            </w:r>
          </w:p>
        </w:tc>
        <w:tc>
          <w:tcPr>
            <w:tcW w:w="734" w:type="dxa"/>
            <w:vAlign w:val="center"/>
          </w:tcPr>
          <w:p w14:paraId="7D3D0458" w14:textId="77777777" w:rsidR="00870C5F" w:rsidRPr="00840942" w:rsidRDefault="00870C5F" w:rsidP="006062DC">
            <w:pPr>
              <w:jc w:val="center"/>
            </w:pPr>
            <w:r w:rsidRPr="00840942">
              <w:t>yes</w:t>
            </w:r>
          </w:p>
        </w:tc>
        <w:tc>
          <w:tcPr>
            <w:tcW w:w="630" w:type="dxa"/>
            <w:vAlign w:val="center"/>
          </w:tcPr>
          <w:p w14:paraId="28DC9470" w14:textId="77777777" w:rsidR="00870C5F" w:rsidRPr="00840942" w:rsidRDefault="00870C5F" w:rsidP="006062DC">
            <w:pPr>
              <w:jc w:val="center"/>
            </w:pPr>
            <w:r w:rsidRPr="00840942">
              <w:t>YES</w:t>
            </w:r>
          </w:p>
        </w:tc>
        <w:tc>
          <w:tcPr>
            <w:tcW w:w="640" w:type="dxa"/>
            <w:vAlign w:val="center"/>
          </w:tcPr>
          <w:p w14:paraId="313758E4" w14:textId="77777777" w:rsidR="00870C5F" w:rsidRPr="00840942" w:rsidRDefault="00870C5F" w:rsidP="006062DC">
            <w:pPr>
              <w:jc w:val="center"/>
            </w:pPr>
            <w:r w:rsidRPr="00840942">
              <w:t>YES</w:t>
            </w:r>
          </w:p>
        </w:tc>
        <w:tc>
          <w:tcPr>
            <w:tcW w:w="669" w:type="dxa"/>
            <w:vAlign w:val="center"/>
          </w:tcPr>
          <w:p w14:paraId="3359F241" w14:textId="77777777" w:rsidR="00870C5F" w:rsidRPr="00840942" w:rsidRDefault="00870C5F" w:rsidP="006062DC">
            <w:pPr>
              <w:jc w:val="center"/>
              <w:rPr>
                <w:sz w:val="24"/>
              </w:rPr>
            </w:pPr>
            <w:r w:rsidRPr="00840942">
              <w:t>YES</w:t>
            </w:r>
          </w:p>
        </w:tc>
        <w:tc>
          <w:tcPr>
            <w:tcW w:w="668" w:type="dxa"/>
            <w:vAlign w:val="center"/>
          </w:tcPr>
          <w:p w14:paraId="1CAF6FC6" w14:textId="77777777" w:rsidR="00870C5F" w:rsidRPr="00840942" w:rsidRDefault="00870C5F" w:rsidP="006062DC">
            <w:pPr>
              <w:jc w:val="center"/>
            </w:pPr>
            <w:r w:rsidRPr="00840942">
              <w:t>NO</w:t>
            </w:r>
          </w:p>
        </w:tc>
        <w:tc>
          <w:tcPr>
            <w:tcW w:w="668" w:type="dxa"/>
            <w:vAlign w:val="center"/>
          </w:tcPr>
          <w:p w14:paraId="115FAF56" w14:textId="77777777" w:rsidR="00870C5F" w:rsidRPr="00840942" w:rsidRDefault="00870C5F" w:rsidP="006062DC">
            <w:pPr>
              <w:jc w:val="center"/>
            </w:pPr>
            <w:r w:rsidRPr="00840942">
              <w:t>yes</w:t>
            </w:r>
          </w:p>
        </w:tc>
        <w:tc>
          <w:tcPr>
            <w:tcW w:w="668" w:type="dxa"/>
            <w:vAlign w:val="center"/>
          </w:tcPr>
          <w:p w14:paraId="1ED636C2" w14:textId="77777777" w:rsidR="00870C5F" w:rsidRPr="00840942" w:rsidRDefault="00870C5F" w:rsidP="006062DC">
            <w:pPr>
              <w:jc w:val="center"/>
            </w:pPr>
            <w:r w:rsidRPr="00840942">
              <w:t>YES</w:t>
            </w:r>
          </w:p>
        </w:tc>
        <w:tc>
          <w:tcPr>
            <w:tcW w:w="668" w:type="dxa"/>
            <w:vAlign w:val="center"/>
          </w:tcPr>
          <w:p w14:paraId="1AFF7304" w14:textId="77777777" w:rsidR="00870C5F" w:rsidRPr="00840942" w:rsidRDefault="00870C5F" w:rsidP="006062DC">
            <w:pPr>
              <w:jc w:val="center"/>
            </w:pPr>
            <w:r w:rsidRPr="00840942">
              <w:t>yes</w:t>
            </w:r>
          </w:p>
        </w:tc>
        <w:tc>
          <w:tcPr>
            <w:tcW w:w="668" w:type="dxa"/>
            <w:vAlign w:val="center"/>
          </w:tcPr>
          <w:p w14:paraId="54EC1F51"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017A4F7B" w14:textId="77777777" w:rsidR="00870C5F" w:rsidRPr="00E50EB7" w:rsidRDefault="00870C5F" w:rsidP="006062DC">
            <w:pPr>
              <w:jc w:val="center"/>
            </w:pPr>
            <w:r w:rsidRPr="00E50EB7">
              <w:t>YES</w:t>
            </w:r>
          </w:p>
        </w:tc>
      </w:tr>
      <w:tr w:rsidR="00505E2F" w:rsidRPr="00E50EB7" w14:paraId="5FE251D7" w14:textId="77777777" w:rsidTr="00BD344B">
        <w:trPr>
          <w:trHeight w:val="474"/>
          <w:tblHeader/>
          <w:jc w:val="center"/>
        </w:trPr>
        <w:tc>
          <w:tcPr>
            <w:tcW w:w="1327" w:type="dxa"/>
            <w:tcBorders>
              <w:left w:val="double" w:sz="6" w:space="0" w:color="auto"/>
            </w:tcBorders>
            <w:vAlign w:val="center"/>
          </w:tcPr>
          <w:p w14:paraId="78D52E11" w14:textId="77777777" w:rsidR="00870C5F" w:rsidRPr="00840942" w:rsidRDefault="00870C5F" w:rsidP="006062DC">
            <w:pPr>
              <w:jc w:val="left"/>
            </w:pPr>
            <w:r w:rsidRPr="00840942">
              <w:t>West Virginia</w:t>
            </w:r>
          </w:p>
        </w:tc>
        <w:tc>
          <w:tcPr>
            <w:tcW w:w="668" w:type="dxa"/>
            <w:vAlign w:val="center"/>
          </w:tcPr>
          <w:p w14:paraId="2555418E" w14:textId="77777777" w:rsidR="00870C5F" w:rsidRPr="00840942" w:rsidRDefault="00870C5F" w:rsidP="006062DC">
            <w:pPr>
              <w:jc w:val="center"/>
            </w:pPr>
            <w:r w:rsidRPr="00840942">
              <w:t>YES</w:t>
            </w:r>
          </w:p>
        </w:tc>
        <w:tc>
          <w:tcPr>
            <w:tcW w:w="668" w:type="dxa"/>
            <w:vAlign w:val="center"/>
          </w:tcPr>
          <w:p w14:paraId="52C0B655" w14:textId="77777777" w:rsidR="00870C5F" w:rsidRPr="00840942" w:rsidRDefault="00870C5F" w:rsidP="006062DC">
            <w:pPr>
              <w:jc w:val="center"/>
            </w:pPr>
            <w:r w:rsidRPr="00840942">
              <w:t>NO</w:t>
            </w:r>
          </w:p>
        </w:tc>
        <w:tc>
          <w:tcPr>
            <w:tcW w:w="734" w:type="dxa"/>
            <w:vAlign w:val="center"/>
          </w:tcPr>
          <w:p w14:paraId="461FBB3D" w14:textId="77777777" w:rsidR="00870C5F" w:rsidRPr="00840942" w:rsidRDefault="00870C5F" w:rsidP="006062DC">
            <w:pPr>
              <w:jc w:val="center"/>
            </w:pPr>
            <w:r w:rsidRPr="00840942">
              <w:t>YES</w:t>
            </w:r>
          </w:p>
        </w:tc>
        <w:tc>
          <w:tcPr>
            <w:tcW w:w="630" w:type="dxa"/>
            <w:vAlign w:val="center"/>
          </w:tcPr>
          <w:p w14:paraId="4A5EDD44" w14:textId="77777777" w:rsidR="00870C5F" w:rsidRPr="00840942" w:rsidRDefault="00870C5F" w:rsidP="006062DC">
            <w:pPr>
              <w:jc w:val="center"/>
            </w:pPr>
            <w:r w:rsidRPr="00840942">
              <w:t>YES</w:t>
            </w:r>
          </w:p>
        </w:tc>
        <w:tc>
          <w:tcPr>
            <w:tcW w:w="640" w:type="dxa"/>
            <w:vAlign w:val="center"/>
          </w:tcPr>
          <w:p w14:paraId="345B45D5" w14:textId="77777777" w:rsidR="00870C5F" w:rsidRPr="00840942" w:rsidRDefault="00870C5F" w:rsidP="006062DC">
            <w:pPr>
              <w:jc w:val="center"/>
            </w:pPr>
            <w:r w:rsidRPr="00840942">
              <w:t>YES</w:t>
            </w:r>
          </w:p>
        </w:tc>
        <w:tc>
          <w:tcPr>
            <w:tcW w:w="669" w:type="dxa"/>
            <w:vAlign w:val="center"/>
          </w:tcPr>
          <w:p w14:paraId="2C92C4D6" w14:textId="77777777" w:rsidR="00870C5F" w:rsidRPr="00840942" w:rsidRDefault="00870C5F" w:rsidP="006062DC">
            <w:pPr>
              <w:jc w:val="center"/>
              <w:rPr>
                <w:sz w:val="24"/>
              </w:rPr>
            </w:pPr>
            <w:r w:rsidRPr="00840942">
              <w:t>YES</w:t>
            </w:r>
          </w:p>
        </w:tc>
        <w:tc>
          <w:tcPr>
            <w:tcW w:w="668" w:type="dxa"/>
            <w:vAlign w:val="center"/>
          </w:tcPr>
          <w:p w14:paraId="15961206" w14:textId="77777777" w:rsidR="00870C5F" w:rsidRPr="00840942" w:rsidRDefault="00870C5F" w:rsidP="006062DC">
            <w:pPr>
              <w:jc w:val="center"/>
            </w:pPr>
            <w:r w:rsidRPr="00840942">
              <w:t>YES</w:t>
            </w:r>
          </w:p>
        </w:tc>
        <w:tc>
          <w:tcPr>
            <w:tcW w:w="668" w:type="dxa"/>
            <w:vAlign w:val="center"/>
          </w:tcPr>
          <w:p w14:paraId="393E2036" w14:textId="77777777" w:rsidR="00870C5F" w:rsidRPr="00840942" w:rsidRDefault="00870C5F" w:rsidP="006062DC">
            <w:pPr>
              <w:jc w:val="center"/>
            </w:pPr>
            <w:r w:rsidRPr="00840942">
              <w:t>YES</w:t>
            </w:r>
          </w:p>
        </w:tc>
        <w:tc>
          <w:tcPr>
            <w:tcW w:w="668" w:type="dxa"/>
            <w:vAlign w:val="center"/>
          </w:tcPr>
          <w:p w14:paraId="1F667BA8" w14:textId="77777777" w:rsidR="00870C5F" w:rsidRPr="00840942" w:rsidRDefault="00870C5F" w:rsidP="006062DC">
            <w:pPr>
              <w:jc w:val="center"/>
            </w:pPr>
            <w:r w:rsidRPr="00840942">
              <w:t>YES</w:t>
            </w:r>
          </w:p>
        </w:tc>
        <w:tc>
          <w:tcPr>
            <w:tcW w:w="668" w:type="dxa"/>
            <w:vAlign w:val="center"/>
          </w:tcPr>
          <w:p w14:paraId="39A28CCF" w14:textId="77777777" w:rsidR="00870C5F" w:rsidRPr="00840942" w:rsidRDefault="00870C5F" w:rsidP="006062DC">
            <w:pPr>
              <w:jc w:val="center"/>
            </w:pPr>
            <w:r w:rsidRPr="00840942">
              <w:t>YES</w:t>
            </w:r>
          </w:p>
        </w:tc>
        <w:tc>
          <w:tcPr>
            <w:tcW w:w="668" w:type="dxa"/>
            <w:vAlign w:val="center"/>
          </w:tcPr>
          <w:p w14:paraId="2C00C48E" w14:textId="77777777" w:rsidR="00870C5F" w:rsidRPr="00E50EB7" w:rsidRDefault="00870C5F" w:rsidP="006062DC">
            <w:pPr>
              <w:jc w:val="center"/>
            </w:pPr>
            <w:r w:rsidRPr="00E50EB7">
              <w:t>YES</w:t>
            </w:r>
          </w:p>
        </w:tc>
        <w:tc>
          <w:tcPr>
            <w:tcW w:w="669" w:type="dxa"/>
            <w:tcBorders>
              <w:right w:val="double" w:sz="6" w:space="0" w:color="auto"/>
            </w:tcBorders>
            <w:vAlign w:val="center"/>
          </w:tcPr>
          <w:p w14:paraId="34814FE2" w14:textId="77777777" w:rsidR="00870C5F" w:rsidRPr="00E50EB7" w:rsidRDefault="00870C5F" w:rsidP="006062DC">
            <w:pPr>
              <w:jc w:val="center"/>
            </w:pPr>
            <w:r w:rsidRPr="00E50EB7">
              <w:t>YES</w:t>
            </w:r>
          </w:p>
        </w:tc>
      </w:tr>
      <w:tr w:rsidR="00870C5F" w:rsidRPr="00E50EB7" w14:paraId="47847F3D" w14:textId="77777777" w:rsidTr="0028709B">
        <w:trPr>
          <w:trHeight w:val="475"/>
          <w:tblHeader/>
          <w:jc w:val="center"/>
        </w:trPr>
        <w:tc>
          <w:tcPr>
            <w:tcW w:w="9345" w:type="dxa"/>
            <w:gridSpan w:val="13"/>
            <w:tcBorders>
              <w:left w:val="double" w:sz="6" w:space="0" w:color="auto"/>
              <w:bottom w:val="double" w:sz="6" w:space="0" w:color="auto"/>
              <w:right w:val="double" w:sz="6" w:space="0" w:color="auto"/>
            </w:tcBorders>
          </w:tcPr>
          <w:p w14:paraId="086A7C8D" w14:textId="77777777" w:rsidR="00870C5F" w:rsidRPr="00E50EB7" w:rsidRDefault="00870C5F" w:rsidP="006062DC">
            <w:pPr>
              <w:tabs>
                <w:tab w:val="left" w:pos="720"/>
              </w:tabs>
              <w:ind w:left="107"/>
            </w:pPr>
          </w:p>
          <w:p w14:paraId="7838DFB9" w14:textId="77777777" w:rsidR="00870C5F" w:rsidRPr="00E50EB7" w:rsidRDefault="00870C5F" w:rsidP="006062DC">
            <w:pPr>
              <w:tabs>
                <w:tab w:val="left" w:pos="720"/>
              </w:tabs>
              <w:ind w:left="107"/>
            </w:pPr>
            <w:r w:rsidRPr="00E50EB7">
              <w:t>Key:</w:t>
            </w:r>
            <w:r w:rsidRPr="00E50EB7">
              <w:tab/>
            </w:r>
            <w:proofErr w:type="gramStart"/>
            <w:r w:rsidRPr="00E50EB7">
              <w:t>YES</w:t>
            </w:r>
            <w:proofErr w:type="gramEnd"/>
            <w:r w:rsidRPr="00E50EB7">
              <w:tab/>
              <w:t>Adopted and updated on an annual basis.</w:t>
            </w:r>
          </w:p>
          <w:p w14:paraId="38EBA662" w14:textId="52F82F99" w:rsidR="00870C5F" w:rsidRPr="00E50EB7" w:rsidRDefault="00870C5F" w:rsidP="006062DC">
            <w:pPr>
              <w:tabs>
                <w:tab w:val="left" w:pos="720"/>
              </w:tabs>
              <w:ind w:left="107"/>
            </w:pPr>
            <w:r w:rsidRPr="00E50EB7">
              <w:tab/>
            </w:r>
            <w:proofErr w:type="gramStart"/>
            <w:r w:rsidRPr="00E50EB7">
              <w:t>yes</w:t>
            </w:r>
            <w:proofErr w:type="gramEnd"/>
            <w:r w:rsidRPr="00E50EB7">
              <w:tab/>
              <w:t>Law or regulation in force, NCWM standard used as basis of adoption, but from an earlier year.</w:t>
            </w:r>
          </w:p>
          <w:p w14:paraId="435ABFEA" w14:textId="77777777" w:rsidR="00870C5F" w:rsidRPr="00E50EB7" w:rsidRDefault="00870C5F" w:rsidP="006062DC">
            <w:pPr>
              <w:tabs>
                <w:tab w:val="left" w:pos="720"/>
              </w:tabs>
              <w:ind w:left="107"/>
            </w:pPr>
            <w:r w:rsidRPr="00E50EB7">
              <w:tab/>
              <w:t>yes*</w:t>
            </w:r>
            <w:r w:rsidRPr="00E50EB7">
              <w:tab/>
              <w:t>Law or regulations in force, but not based on NCWM standard.</w:t>
            </w:r>
          </w:p>
          <w:p w14:paraId="0B814456" w14:textId="1646D0AF" w:rsidR="00870C5F" w:rsidRPr="00E50EB7" w:rsidRDefault="00870C5F" w:rsidP="006062DC">
            <w:pPr>
              <w:tabs>
                <w:tab w:val="left" w:pos="720"/>
              </w:tabs>
              <w:ind w:left="107"/>
            </w:pPr>
            <w:r w:rsidRPr="00E50EB7">
              <w:tab/>
              <w:t>NO</w:t>
            </w:r>
            <w:r w:rsidRPr="00E50EB7">
              <w:tab/>
              <w:t>No law or regulation.</w:t>
            </w:r>
          </w:p>
          <w:p w14:paraId="79273FED" w14:textId="35C083B8" w:rsidR="00870C5F" w:rsidRPr="00E50EB7" w:rsidRDefault="00870C5F" w:rsidP="006062DC">
            <w:pPr>
              <w:tabs>
                <w:tab w:val="left" w:pos="720"/>
              </w:tabs>
              <w:ind w:left="107"/>
            </w:pPr>
            <w:r w:rsidRPr="00E50EB7">
              <w:tab/>
              <w:t>no</w:t>
            </w:r>
            <w:r w:rsidRPr="00E50EB7">
              <w:tab/>
              <w:t>No law or regulation, but NCWM standard is used as a guideline.</w:t>
            </w:r>
          </w:p>
          <w:p w14:paraId="71CC5923" w14:textId="77777777" w:rsidR="00870C5F" w:rsidRPr="00E50EB7" w:rsidRDefault="00870C5F" w:rsidP="006062DC">
            <w:pPr>
              <w:tabs>
                <w:tab w:val="left" w:pos="720"/>
              </w:tabs>
              <w:ind w:left="1440" w:hanging="1339"/>
            </w:pPr>
          </w:p>
        </w:tc>
      </w:tr>
    </w:tbl>
    <w:p w14:paraId="6C867F51" w14:textId="77777777" w:rsidR="004F77A0" w:rsidRPr="005420B7" w:rsidRDefault="004F77A0" w:rsidP="005420B7"/>
    <w:tbl>
      <w:tblPr>
        <w:tblpPr w:leftFromText="180" w:rightFromText="180" w:vertAnchor="text" w:horzAnchor="margin" w:tblpY="81"/>
        <w:tblW w:w="94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327"/>
        <w:gridCol w:w="630"/>
        <w:gridCol w:w="630"/>
        <w:gridCol w:w="630"/>
        <w:gridCol w:w="630"/>
        <w:gridCol w:w="720"/>
        <w:gridCol w:w="630"/>
        <w:gridCol w:w="630"/>
        <w:gridCol w:w="630"/>
        <w:gridCol w:w="720"/>
        <w:gridCol w:w="630"/>
        <w:gridCol w:w="630"/>
        <w:gridCol w:w="1001"/>
      </w:tblGrid>
      <w:tr w:rsidR="009B46A2" w:rsidRPr="009B46A2" w14:paraId="71E08414" w14:textId="77777777" w:rsidTr="00760AE6">
        <w:trPr>
          <w:trHeight w:val="616"/>
        </w:trPr>
        <w:tc>
          <w:tcPr>
            <w:tcW w:w="1327" w:type="dxa"/>
            <w:vMerge w:val="restart"/>
            <w:tcBorders>
              <w:top w:val="double" w:sz="6" w:space="0" w:color="auto"/>
              <w:left w:val="double" w:sz="6" w:space="0" w:color="auto"/>
            </w:tcBorders>
            <w:vAlign w:val="center"/>
          </w:tcPr>
          <w:p w14:paraId="3C3D2FD1" w14:textId="77777777" w:rsidR="009B46A2" w:rsidRPr="009B46A2" w:rsidRDefault="009B46A2" w:rsidP="009B46A2">
            <w:pPr>
              <w:jc w:val="center"/>
              <w:rPr>
                <w:b/>
              </w:rPr>
            </w:pPr>
            <w:bookmarkStart w:id="306" w:name="_Toc173388103"/>
            <w:bookmarkStart w:id="307" w:name="_Toc173751481"/>
            <w:bookmarkStart w:id="308" w:name="_Toc173751779"/>
            <w:bookmarkStart w:id="309" w:name="_Toc173751966"/>
            <w:bookmarkStart w:id="310" w:name="_Toc174455577"/>
            <w:bookmarkStart w:id="311" w:name="_Toc174456000"/>
            <w:bookmarkStart w:id="312" w:name="_Toc205448141"/>
            <w:r w:rsidRPr="009B46A2">
              <w:rPr>
                <w:b/>
              </w:rPr>
              <w:lastRenderedPageBreak/>
              <w:t>State</w:t>
            </w:r>
          </w:p>
        </w:tc>
        <w:tc>
          <w:tcPr>
            <w:tcW w:w="1890" w:type="dxa"/>
            <w:gridSpan w:val="3"/>
            <w:tcBorders>
              <w:top w:val="double" w:sz="6" w:space="0" w:color="auto"/>
              <w:bottom w:val="single" w:sz="6" w:space="0" w:color="auto"/>
            </w:tcBorders>
            <w:vAlign w:val="center"/>
          </w:tcPr>
          <w:p w14:paraId="12604776" w14:textId="77777777" w:rsidR="009B46A2" w:rsidRPr="009B46A2" w:rsidRDefault="009B46A2" w:rsidP="009B46A2">
            <w:pPr>
              <w:jc w:val="center"/>
              <w:rPr>
                <w:b/>
              </w:rPr>
            </w:pPr>
            <w:r w:rsidRPr="009B46A2">
              <w:rPr>
                <w:b/>
              </w:rPr>
              <w:t>Laws</w:t>
            </w:r>
          </w:p>
        </w:tc>
        <w:tc>
          <w:tcPr>
            <w:tcW w:w="6221" w:type="dxa"/>
            <w:gridSpan w:val="9"/>
            <w:tcBorders>
              <w:top w:val="double" w:sz="6" w:space="0" w:color="auto"/>
              <w:bottom w:val="single" w:sz="6" w:space="0" w:color="auto"/>
              <w:right w:val="double" w:sz="6" w:space="0" w:color="auto"/>
            </w:tcBorders>
            <w:vAlign w:val="center"/>
          </w:tcPr>
          <w:p w14:paraId="12A227E0" w14:textId="77777777" w:rsidR="009B46A2" w:rsidRPr="009B46A2" w:rsidRDefault="009B46A2" w:rsidP="009B46A2">
            <w:pPr>
              <w:jc w:val="center"/>
              <w:rPr>
                <w:b/>
              </w:rPr>
            </w:pPr>
            <w:r w:rsidRPr="009B46A2">
              <w:rPr>
                <w:b/>
              </w:rPr>
              <w:t>Regulations</w:t>
            </w:r>
          </w:p>
        </w:tc>
      </w:tr>
      <w:tr w:rsidR="00760AE6" w:rsidRPr="009B46A2" w14:paraId="0654169D" w14:textId="77777777" w:rsidTr="00760AE6">
        <w:trPr>
          <w:trHeight w:hRule="exact" w:val="1779"/>
        </w:trPr>
        <w:tc>
          <w:tcPr>
            <w:tcW w:w="1327" w:type="dxa"/>
            <w:vMerge/>
            <w:tcBorders>
              <w:left w:val="double" w:sz="6" w:space="0" w:color="auto"/>
              <w:bottom w:val="double" w:sz="6" w:space="0" w:color="auto"/>
            </w:tcBorders>
            <w:vAlign w:val="center"/>
          </w:tcPr>
          <w:p w14:paraId="4D37ECF3" w14:textId="77777777" w:rsidR="009B46A2" w:rsidRPr="009B46A2" w:rsidRDefault="009B46A2" w:rsidP="009B46A2">
            <w:pPr>
              <w:jc w:val="center"/>
              <w:rPr>
                <w:b/>
              </w:rPr>
            </w:pPr>
          </w:p>
        </w:tc>
        <w:tc>
          <w:tcPr>
            <w:tcW w:w="630" w:type="dxa"/>
            <w:tcBorders>
              <w:top w:val="single" w:sz="6" w:space="0" w:color="auto"/>
              <w:bottom w:val="double" w:sz="6" w:space="0" w:color="auto"/>
            </w:tcBorders>
            <w:textDirection w:val="btLr"/>
            <w:vAlign w:val="center"/>
          </w:tcPr>
          <w:p w14:paraId="7589FF84" w14:textId="77777777" w:rsidR="009B46A2" w:rsidRPr="009B46A2" w:rsidRDefault="009B46A2" w:rsidP="009B46A2">
            <w:pPr>
              <w:tabs>
                <w:tab w:val="left" w:pos="-1060"/>
              </w:tabs>
              <w:ind w:left="113" w:right="113"/>
              <w:jc w:val="left"/>
            </w:pPr>
            <w:r w:rsidRPr="009B46A2">
              <w:rPr>
                <w:szCs w:val="20"/>
              </w:rPr>
              <w:t xml:space="preserve">Weights and </w:t>
            </w:r>
            <w:r w:rsidRPr="009B46A2">
              <w:t>Measures Law</w:t>
            </w:r>
          </w:p>
        </w:tc>
        <w:tc>
          <w:tcPr>
            <w:tcW w:w="630" w:type="dxa"/>
            <w:tcBorders>
              <w:top w:val="single" w:sz="6" w:space="0" w:color="auto"/>
              <w:bottom w:val="double" w:sz="6" w:space="0" w:color="auto"/>
            </w:tcBorders>
            <w:textDirection w:val="btLr"/>
            <w:vAlign w:val="center"/>
          </w:tcPr>
          <w:p w14:paraId="4A1C519B" w14:textId="435CA83D" w:rsidR="009B46A2" w:rsidRPr="009B46A2" w:rsidRDefault="009B46A2" w:rsidP="009B46A2">
            <w:pPr>
              <w:tabs>
                <w:tab w:val="left" w:pos="-1060"/>
              </w:tabs>
              <w:ind w:left="113" w:right="113"/>
              <w:jc w:val="left"/>
            </w:pPr>
            <w:r w:rsidRPr="009B46A2">
              <w:t>Weighmaster Law</w:t>
            </w:r>
          </w:p>
          <w:p w14:paraId="3B737B74" w14:textId="77777777" w:rsidR="009B46A2" w:rsidRPr="009B46A2" w:rsidRDefault="009B46A2" w:rsidP="009B46A2">
            <w:pPr>
              <w:ind w:left="113" w:right="113"/>
              <w:jc w:val="left"/>
            </w:pPr>
            <w:r w:rsidRPr="009B46A2">
              <w:t>or Regulation</w:t>
            </w:r>
          </w:p>
        </w:tc>
        <w:tc>
          <w:tcPr>
            <w:tcW w:w="630" w:type="dxa"/>
            <w:tcBorders>
              <w:top w:val="single" w:sz="6" w:space="0" w:color="auto"/>
              <w:bottom w:val="double" w:sz="6" w:space="0" w:color="auto"/>
            </w:tcBorders>
            <w:textDirection w:val="btLr"/>
            <w:vAlign w:val="center"/>
          </w:tcPr>
          <w:p w14:paraId="5853EA4E" w14:textId="77777777" w:rsidR="009B46A2" w:rsidRPr="009B46A2" w:rsidRDefault="009B46A2" w:rsidP="009B46A2">
            <w:pPr>
              <w:ind w:left="113" w:right="113"/>
              <w:jc w:val="left"/>
              <w:rPr>
                <w:szCs w:val="20"/>
              </w:rPr>
            </w:pPr>
            <w:r w:rsidRPr="009B46A2">
              <w:rPr>
                <w:szCs w:val="20"/>
              </w:rPr>
              <w:t>Uniform Fuel Law</w:t>
            </w:r>
          </w:p>
        </w:tc>
        <w:tc>
          <w:tcPr>
            <w:tcW w:w="630" w:type="dxa"/>
            <w:tcBorders>
              <w:top w:val="single" w:sz="6" w:space="0" w:color="auto"/>
              <w:bottom w:val="double" w:sz="6" w:space="0" w:color="auto"/>
            </w:tcBorders>
            <w:textDirection w:val="btLr"/>
            <w:vAlign w:val="center"/>
          </w:tcPr>
          <w:p w14:paraId="26509205" w14:textId="77777777" w:rsidR="009B46A2" w:rsidRPr="009B46A2" w:rsidRDefault="009B46A2" w:rsidP="009B46A2">
            <w:pPr>
              <w:ind w:left="113" w:right="113"/>
              <w:jc w:val="left"/>
            </w:pPr>
            <w:r w:rsidRPr="009B46A2">
              <w:t xml:space="preserve">Packaging and </w:t>
            </w:r>
          </w:p>
          <w:p w14:paraId="7BFEA1EE" w14:textId="77777777" w:rsidR="009B46A2" w:rsidRPr="009B46A2" w:rsidRDefault="009B46A2" w:rsidP="009B46A2">
            <w:pPr>
              <w:ind w:left="113" w:right="113"/>
              <w:jc w:val="left"/>
            </w:pPr>
            <w:r w:rsidRPr="009B46A2">
              <w:t>Labeling</w:t>
            </w:r>
          </w:p>
        </w:tc>
        <w:tc>
          <w:tcPr>
            <w:tcW w:w="720" w:type="dxa"/>
            <w:tcBorders>
              <w:top w:val="single" w:sz="6" w:space="0" w:color="auto"/>
              <w:bottom w:val="double" w:sz="6" w:space="0" w:color="auto"/>
            </w:tcBorders>
            <w:textDirection w:val="btLr"/>
            <w:vAlign w:val="center"/>
          </w:tcPr>
          <w:p w14:paraId="729718AD" w14:textId="77777777" w:rsidR="009B46A2" w:rsidRPr="009B46A2" w:rsidRDefault="009B46A2" w:rsidP="009B46A2">
            <w:pPr>
              <w:ind w:left="113" w:right="113"/>
              <w:jc w:val="left"/>
            </w:pPr>
            <w:r w:rsidRPr="009B46A2">
              <w:t>Method of Sale</w:t>
            </w:r>
          </w:p>
        </w:tc>
        <w:tc>
          <w:tcPr>
            <w:tcW w:w="630" w:type="dxa"/>
            <w:tcBorders>
              <w:top w:val="single" w:sz="6" w:space="0" w:color="auto"/>
              <w:bottom w:val="double" w:sz="6" w:space="0" w:color="auto"/>
            </w:tcBorders>
            <w:textDirection w:val="btLr"/>
            <w:vAlign w:val="center"/>
          </w:tcPr>
          <w:p w14:paraId="299A905F" w14:textId="77777777" w:rsidR="009B46A2" w:rsidRPr="009B46A2" w:rsidRDefault="009B46A2" w:rsidP="009B46A2">
            <w:pPr>
              <w:ind w:left="113" w:right="113"/>
              <w:jc w:val="left"/>
            </w:pPr>
            <w:r w:rsidRPr="009B46A2">
              <w:t>Price Verification</w:t>
            </w:r>
          </w:p>
        </w:tc>
        <w:tc>
          <w:tcPr>
            <w:tcW w:w="630" w:type="dxa"/>
            <w:tcBorders>
              <w:top w:val="single" w:sz="6" w:space="0" w:color="auto"/>
              <w:bottom w:val="double" w:sz="6" w:space="0" w:color="auto"/>
            </w:tcBorders>
            <w:textDirection w:val="btLr"/>
            <w:vAlign w:val="center"/>
          </w:tcPr>
          <w:p w14:paraId="29A1592A" w14:textId="77777777" w:rsidR="009B46A2" w:rsidRPr="009B46A2" w:rsidRDefault="009B46A2" w:rsidP="009B46A2">
            <w:pPr>
              <w:ind w:left="113" w:right="113"/>
              <w:jc w:val="left"/>
            </w:pPr>
            <w:r w:rsidRPr="009B46A2">
              <w:t>Unit Pricing</w:t>
            </w:r>
          </w:p>
        </w:tc>
        <w:tc>
          <w:tcPr>
            <w:tcW w:w="630" w:type="dxa"/>
            <w:tcBorders>
              <w:top w:val="single" w:sz="6" w:space="0" w:color="auto"/>
              <w:bottom w:val="double" w:sz="6" w:space="0" w:color="auto"/>
            </w:tcBorders>
            <w:textDirection w:val="btLr"/>
            <w:vAlign w:val="center"/>
          </w:tcPr>
          <w:p w14:paraId="2DE67321" w14:textId="77777777" w:rsidR="009B46A2" w:rsidRPr="009B46A2" w:rsidRDefault="009B46A2" w:rsidP="009B46A2">
            <w:pPr>
              <w:tabs>
                <w:tab w:val="left" w:pos="-1060"/>
              </w:tabs>
              <w:ind w:left="113" w:right="113"/>
              <w:jc w:val="left"/>
            </w:pPr>
            <w:r w:rsidRPr="009B46A2">
              <w:t>Registration of</w:t>
            </w:r>
          </w:p>
          <w:p w14:paraId="7CDB8EC7" w14:textId="77777777" w:rsidR="009B46A2" w:rsidRPr="009B46A2" w:rsidRDefault="009B46A2" w:rsidP="009B46A2">
            <w:pPr>
              <w:spacing w:after="40"/>
              <w:ind w:left="115" w:right="115"/>
              <w:jc w:val="left"/>
            </w:pPr>
            <w:r w:rsidRPr="009B46A2">
              <w:t>Service Agencies</w:t>
            </w:r>
          </w:p>
        </w:tc>
        <w:tc>
          <w:tcPr>
            <w:tcW w:w="720" w:type="dxa"/>
            <w:tcBorders>
              <w:top w:val="single" w:sz="6" w:space="0" w:color="auto"/>
              <w:bottom w:val="double" w:sz="6" w:space="0" w:color="auto"/>
            </w:tcBorders>
            <w:textDirection w:val="btLr"/>
            <w:vAlign w:val="center"/>
          </w:tcPr>
          <w:p w14:paraId="0E0167AD" w14:textId="77777777" w:rsidR="009B46A2" w:rsidRPr="009B46A2" w:rsidRDefault="009B46A2" w:rsidP="009B46A2">
            <w:pPr>
              <w:ind w:left="113" w:right="113"/>
              <w:jc w:val="left"/>
            </w:pPr>
            <w:r w:rsidRPr="009B46A2">
              <w:t>Type Evaluation</w:t>
            </w:r>
          </w:p>
        </w:tc>
        <w:tc>
          <w:tcPr>
            <w:tcW w:w="630" w:type="dxa"/>
            <w:tcBorders>
              <w:top w:val="single" w:sz="6" w:space="0" w:color="auto"/>
              <w:bottom w:val="double" w:sz="6" w:space="0" w:color="auto"/>
            </w:tcBorders>
            <w:textDirection w:val="btLr"/>
            <w:vAlign w:val="center"/>
          </w:tcPr>
          <w:p w14:paraId="66F3033B" w14:textId="77777777" w:rsidR="009B46A2" w:rsidRPr="009B46A2" w:rsidRDefault="009B46A2" w:rsidP="009B46A2">
            <w:pPr>
              <w:ind w:left="113" w:right="115"/>
              <w:jc w:val="left"/>
            </w:pPr>
            <w:r w:rsidRPr="009B46A2">
              <w:t xml:space="preserve">Uniform Fuel </w:t>
            </w:r>
          </w:p>
          <w:p w14:paraId="13CFCECB" w14:textId="77777777" w:rsidR="009B46A2" w:rsidRPr="009B46A2" w:rsidRDefault="009B46A2" w:rsidP="009B46A2">
            <w:pPr>
              <w:spacing w:after="120"/>
              <w:ind w:left="113" w:right="115"/>
              <w:jc w:val="left"/>
            </w:pPr>
            <w:r w:rsidRPr="009B46A2">
              <w:t>Regulation</w:t>
            </w:r>
          </w:p>
        </w:tc>
        <w:tc>
          <w:tcPr>
            <w:tcW w:w="630" w:type="dxa"/>
            <w:tcBorders>
              <w:top w:val="single" w:sz="6" w:space="0" w:color="auto"/>
              <w:bottom w:val="double" w:sz="6" w:space="0" w:color="auto"/>
            </w:tcBorders>
            <w:textDirection w:val="btLr"/>
            <w:vAlign w:val="center"/>
          </w:tcPr>
          <w:p w14:paraId="263D0BDA" w14:textId="77777777" w:rsidR="009B46A2" w:rsidRPr="009B46A2" w:rsidRDefault="009B46A2" w:rsidP="009B46A2">
            <w:pPr>
              <w:ind w:left="113" w:right="113"/>
              <w:jc w:val="left"/>
            </w:pPr>
            <w:r w:rsidRPr="009B46A2">
              <w:t>Handbook 44</w:t>
            </w:r>
          </w:p>
        </w:tc>
        <w:tc>
          <w:tcPr>
            <w:tcW w:w="1001" w:type="dxa"/>
            <w:tcBorders>
              <w:top w:val="single" w:sz="6" w:space="0" w:color="auto"/>
              <w:bottom w:val="double" w:sz="6" w:space="0" w:color="auto"/>
              <w:right w:val="double" w:sz="6" w:space="0" w:color="auto"/>
            </w:tcBorders>
            <w:textDirection w:val="btLr"/>
            <w:vAlign w:val="center"/>
          </w:tcPr>
          <w:p w14:paraId="0EFC7653" w14:textId="77777777" w:rsidR="009B46A2" w:rsidRPr="009B46A2" w:rsidRDefault="009B46A2" w:rsidP="009B46A2">
            <w:pPr>
              <w:ind w:left="113" w:right="113"/>
              <w:jc w:val="left"/>
            </w:pPr>
            <w:r w:rsidRPr="009B46A2">
              <w:t>Handbook 133</w:t>
            </w:r>
          </w:p>
        </w:tc>
      </w:tr>
      <w:tr w:rsidR="00760AE6" w:rsidRPr="009B46A2" w14:paraId="45883999" w14:textId="77777777" w:rsidTr="00760AE6">
        <w:trPr>
          <w:trHeight w:val="480"/>
        </w:trPr>
        <w:tc>
          <w:tcPr>
            <w:tcW w:w="1327" w:type="dxa"/>
            <w:tcBorders>
              <w:top w:val="double" w:sz="6" w:space="0" w:color="auto"/>
              <w:left w:val="double" w:sz="6" w:space="0" w:color="auto"/>
            </w:tcBorders>
            <w:vAlign w:val="center"/>
          </w:tcPr>
          <w:p w14:paraId="62F42AF2" w14:textId="77777777" w:rsidR="009B46A2" w:rsidRPr="009B46A2" w:rsidRDefault="009B46A2" w:rsidP="009B46A2">
            <w:pPr>
              <w:jc w:val="left"/>
            </w:pPr>
            <w:r w:rsidRPr="009B46A2">
              <w:t>Wisconsin</w:t>
            </w:r>
          </w:p>
        </w:tc>
        <w:tc>
          <w:tcPr>
            <w:tcW w:w="630" w:type="dxa"/>
            <w:tcBorders>
              <w:top w:val="double" w:sz="6" w:space="0" w:color="auto"/>
            </w:tcBorders>
            <w:vAlign w:val="center"/>
          </w:tcPr>
          <w:p w14:paraId="4C2082AB" w14:textId="77777777" w:rsidR="009B46A2" w:rsidRPr="009B46A2" w:rsidRDefault="009B46A2" w:rsidP="009B46A2">
            <w:pPr>
              <w:jc w:val="center"/>
            </w:pPr>
            <w:r w:rsidRPr="009B46A2">
              <w:t>yes*</w:t>
            </w:r>
          </w:p>
        </w:tc>
        <w:tc>
          <w:tcPr>
            <w:tcW w:w="630" w:type="dxa"/>
            <w:tcBorders>
              <w:top w:val="double" w:sz="6" w:space="0" w:color="auto"/>
            </w:tcBorders>
            <w:vAlign w:val="center"/>
          </w:tcPr>
          <w:p w14:paraId="1641C486" w14:textId="77777777" w:rsidR="009B46A2" w:rsidRPr="009B46A2" w:rsidRDefault="009B46A2" w:rsidP="009B46A2">
            <w:pPr>
              <w:jc w:val="center"/>
            </w:pPr>
            <w:r w:rsidRPr="009B46A2">
              <w:t>NO</w:t>
            </w:r>
          </w:p>
        </w:tc>
        <w:tc>
          <w:tcPr>
            <w:tcW w:w="630" w:type="dxa"/>
            <w:tcBorders>
              <w:top w:val="double" w:sz="6" w:space="0" w:color="auto"/>
            </w:tcBorders>
            <w:vAlign w:val="center"/>
          </w:tcPr>
          <w:p w14:paraId="741CF975" w14:textId="77777777" w:rsidR="009B46A2" w:rsidRPr="009B46A2" w:rsidRDefault="009B46A2" w:rsidP="009B46A2">
            <w:pPr>
              <w:jc w:val="center"/>
            </w:pPr>
            <w:r w:rsidRPr="009B46A2">
              <w:t>yes*</w:t>
            </w:r>
          </w:p>
        </w:tc>
        <w:tc>
          <w:tcPr>
            <w:tcW w:w="630" w:type="dxa"/>
            <w:tcBorders>
              <w:top w:val="double" w:sz="6" w:space="0" w:color="auto"/>
            </w:tcBorders>
            <w:vAlign w:val="center"/>
          </w:tcPr>
          <w:p w14:paraId="169AE0DD" w14:textId="77777777" w:rsidR="009B46A2" w:rsidRPr="009B46A2" w:rsidRDefault="009B46A2" w:rsidP="009B46A2">
            <w:pPr>
              <w:jc w:val="center"/>
            </w:pPr>
            <w:r w:rsidRPr="009B46A2">
              <w:t>yes</w:t>
            </w:r>
          </w:p>
        </w:tc>
        <w:tc>
          <w:tcPr>
            <w:tcW w:w="720" w:type="dxa"/>
            <w:tcBorders>
              <w:top w:val="double" w:sz="6" w:space="0" w:color="auto"/>
            </w:tcBorders>
            <w:vAlign w:val="center"/>
          </w:tcPr>
          <w:p w14:paraId="4EB12C5E" w14:textId="77777777" w:rsidR="009B46A2" w:rsidRPr="009B46A2" w:rsidRDefault="009B46A2" w:rsidP="009B46A2">
            <w:pPr>
              <w:jc w:val="center"/>
            </w:pPr>
            <w:r w:rsidRPr="009B46A2">
              <w:t>yes</w:t>
            </w:r>
          </w:p>
        </w:tc>
        <w:tc>
          <w:tcPr>
            <w:tcW w:w="630" w:type="dxa"/>
            <w:tcBorders>
              <w:top w:val="double" w:sz="6" w:space="0" w:color="auto"/>
            </w:tcBorders>
            <w:vAlign w:val="center"/>
          </w:tcPr>
          <w:p w14:paraId="7DFFE0D2" w14:textId="77777777" w:rsidR="009B46A2" w:rsidRPr="009B46A2" w:rsidRDefault="009B46A2" w:rsidP="009B46A2">
            <w:pPr>
              <w:jc w:val="center"/>
            </w:pPr>
            <w:r w:rsidRPr="009B46A2">
              <w:t>yes</w:t>
            </w:r>
          </w:p>
        </w:tc>
        <w:tc>
          <w:tcPr>
            <w:tcW w:w="630" w:type="dxa"/>
            <w:tcBorders>
              <w:top w:val="double" w:sz="6" w:space="0" w:color="auto"/>
            </w:tcBorders>
            <w:vAlign w:val="center"/>
          </w:tcPr>
          <w:p w14:paraId="5C60CDDA" w14:textId="77777777" w:rsidR="009B46A2" w:rsidRPr="009B46A2" w:rsidRDefault="009B46A2" w:rsidP="009B46A2">
            <w:pPr>
              <w:jc w:val="center"/>
            </w:pPr>
            <w:r w:rsidRPr="009B46A2">
              <w:t>NO</w:t>
            </w:r>
          </w:p>
        </w:tc>
        <w:tc>
          <w:tcPr>
            <w:tcW w:w="630" w:type="dxa"/>
            <w:tcBorders>
              <w:top w:val="double" w:sz="6" w:space="0" w:color="auto"/>
            </w:tcBorders>
            <w:vAlign w:val="center"/>
          </w:tcPr>
          <w:p w14:paraId="08C5FDE3" w14:textId="77777777" w:rsidR="009B46A2" w:rsidRPr="009B46A2" w:rsidRDefault="009B46A2" w:rsidP="009B46A2">
            <w:pPr>
              <w:jc w:val="center"/>
            </w:pPr>
            <w:r w:rsidRPr="009B46A2">
              <w:t>yes*</w:t>
            </w:r>
          </w:p>
        </w:tc>
        <w:tc>
          <w:tcPr>
            <w:tcW w:w="720" w:type="dxa"/>
            <w:tcBorders>
              <w:top w:val="double" w:sz="6" w:space="0" w:color="auto"/>
            </w:tcBorders>
            <w:vAlign w:val="center"/>
          </w:tcPr>
          <w:p w14:paraId="2EA9B134" w14:textId="77777777" w:rsidR="009B46A2" w:rsidRPr="009B46A2" w:rsidRDefault="009B46A2" w:rsidP="009B46A2">
            <w:pPr>
              <w:jc w:val="center"/>
              <w:rPr>
                <w:spacing w:val="-2"/>
              </w:rPr>
            </w:pPr>
            <w:r w:rsidRPr="009B46A2">
              <w:rPr>
                <w:spacing w:val="-2"/>
              </w:rPr>
              <w:t>YES</w:t>
            </w:r>
          </w:p>
        </w:tc>
        <w:tc>
          <w:tcPr>
            <w:tcW w:w="630" w:type="dxa"/>
            <w:tcBorders>
              <w:top w:val="double" w:sz="6" w:space="0" w:color="auto"/>
            </w:tcBorders>
            <w:vAlign w:val="center"/>
          </w:tcPr>
          <w:p w14:paraId="3EFFD329" w14:textId="77777777" w:rsidR="009B46A2" w:rsidRPr="009B46A2" w:rsidRDefault="009B46A2" w:rsidP="009B46A2">
            <w:pPr>
              <w:jc w:val="center"/>
            </w:pPr>
            <w:r w:rsidRPr="009B46A2">
              <w:t>yes*</w:t>
            </w:r>
          </w:p>
        </w:tc>
        <w:tc>
          <w:tcPr>
            <w:tcW w:w="630" w:type="dxa"/>
            <w:tcBorders>
              <w:top w:val="double" w:sz="6" w:space="0" w:color="auto"/>
            </w:tcBorders>
            <w:vAlign w:val="center"/>
          </w:tcPr>
          <w:p w14:paraId="7754995E" w14:textId="77777777" w:rsidR="009B46A2" w:rsidRPr="009B46A2" w:rsidRDefault="009B46A2" w:rsidP="009B46A2">
            <w:pPr>
              <w:jc w:val="center"/>
            </w:pPr>
            <w:r w:rsidRPr="009B46A2">
              <w:t>yes</w:t>
            </w:r>
          </w:p>
        </w:tc>
        <w:tc>
          <w:tcPr>
            <w:tcW w:w="1001" w:type="dxa"/>
            <w:tcBorders>
              <w:top w:val="double" w:sz="6" w:space="0" w:color="auto"/>
              <w:right w:val="double" w:sz="6" w:space="0" w:color="auto"/>
            </w:tcBorders>
            <w:vAlign w:val="center"/>
          </w:tcPr>
          <w:p w14:paraId="038CA450" w14:textId="77777777" w:rsidR="009B46A2" w:rsidRPr="009B46A2" w:rsidRDefault="009B46A2" w:rsidP="009B46A2">
            <w:pPr>
              <w:jc w:val="center"/>
            </w:pPr>
            <w:r w:rsidRPr="009B46A2">
              <w:t>yes</w:t>
            </w:r>
          </w:p>
        </w:tc>
      </w:tr>
      <w:tr w:rsidR="00760AE6" w:rsidRPr="009B46A2" w14:paraId="36B48DBA" w14:textId="77777777" w:rsidTr="00760AE6">
        <w:trPr>
          <w:trHeight w:val="480"/>
        </w:trPr>
        <w:tc>
          <w:tcPr>
            <w:tcW w:w="1327" w:type="dxa"/>
            <w:tcBorders>
              <w:left w:val="double" w:sz="6" w:space="0" w:color="auto"/>
            </w:tcBorders>
            <w:vAlign w:val="center"/>
          </w:tcPr>
          <w:p w14:paraId="161686B0" w14:textId="77777777" w:rsidR="009B46A2" w:rsidRPr="009B46A2" w:rsidRDefault="009B46A2" w:rsidP="009B46A2">
            <w:pPr>
              <w:jc w:val="left"/>
            </w:pPr>
            <w:r w:rsidRPr="009B46A2">
              <w:t>Wyoming</w:t>
            </w:r>
          </w:p>
        </w:tc>
        <w:tc>
          <w:tcPr>
            <w:tcW w:w="630" w:type="dxa"/>
            <w:vAlign w:val="center"/>
          </w:tcPr>
          <w:p w14:paraId="7939DB2F" w14:textId="77777777" w:rsidR="009B46A2" w:rsidRPr="009B46A2" w:rsidRDefault="009B46A2" w:rsidP="009B46A2">
            <w:pPr>
              <w:jc w:val="center"/>
            </w:pPr>
            <w:r w:rsidRPr="009B46A2">
              <w:t>yes</w:t>
            </w:r>
          </w:p>
        </w:tc>
        <w:tc>
          <w:tcPr>
            <w:tcW w:w="630" w:type="dxa"/>
            <w:vAlign w:val="center"/>
          </w:tcPr>
          <w:p w14:paraId="3B9AA4B1" w14:textId="77777777" w:rsidR="009B46A2" w:rsidRPr="009B46A2" w:rsidRDefault="009B46A2" w:rsidP="009B46A2">
            <w:pPr>
              <w:jc w:val="center"/>
            </w:pPr>
            <w:r w:rsidRPr="009B46A2">
              <w:t>NO</w:t>
            </w:r>
          </w:p>
        </w:tc>
        <w:tc>
          <w:tcPr>
            <w:tcW w:w="630" w:type="dxa"/>
            <w:vAlign w:val="center"/>
          </w:tcPr>
          <w:p w14:paraId="36ACF5A4" w14:textId="77777777" w:rsidR="009B46A2" w:rsidRPr="009B46A2" w:rsidRDefault="009B46A2" w:rsidP="009B46A2">
            <w:pPr>
              <w:jc w:val="center"/>
            </w:pPr>
            <w:r w:rsidRPr="009B46A2">
              <w:t>yes*</w:t>
            </w:r>
          </w:p>
        </w:tc>
        <w:tc>
          <w:tcPr>
            <w:tcW w:w="630" w:type="dxa"/>
            <w:vAlign w:val="center"/>
          </w:tcPr>
          <w:p w14:paraId="2458582A" w14:textId="77777777" w:rsidR="009B46A2" w:rsidRPr="009B46A2" w:rsidRDefault="009B46A2" w:rsidP="009B46A2">
            <w:pPr>
              <w:jc w:val="center"/>
            </w:pPr>
            <w:r w:rsidRPr="009B46A2">
              <w:t>yes*</w:t>
            </w:r>
          </w:p>
        </w:tc>
        <w:tc>
          <w:tcPr>
            <w:tcW w:w="720" w:type="dxa"/>
            <w:vAlign w:val="center"/>
          </w:tcPr>
          <w:p w14:paraId="6C3B16F3" w14:textId="77777777" w:rsidR="009B46A2" w:rsidRPr="009B46A2" w:rsidRDefault="009B46A2" w:rsidP="009B46A2">
            <w:pPr>
              <w:jc w:val="center"/>
            </w:pPr>
            <w:r w:rsidRPr="009B46A2">
              <w:t>yes*</w:t>
            </w:r>
          </w:p>
        </w:tc>
        <w:tc>
          <w:tcPr>
            <w:tcW w:w="630" w:type="dxa"/>
            <w:vAlign w:val="center"/>
          </w:tcPr>
          <w:p w14:paraId="31EC645C" w14:textId="77777777" w:rsidR="009B46A2" w:rsidRPr="009B46A2" w:rsidRDefault="009B46A2" w:rsidP="009B46A2">
            <w:pPr>
              <w:jc w:val="center"/>
              <w:rPr>
                <w:sz w:val="24"/>
              </w:rPr>
            </w:pPr>
            <w:r w:rsidRPr="009B46A2">
              <w:t>yes</w:t>
            </w:r>
          </w:p>
        </w:tc>
        <w:tc>
          <w:tcPr>
            <w:tcW w:w="630" w:type="dxa"/>
            <w:vAlign w:val="center"/>
          </w:tcPr>
          <w:p w14:paraId="54D2EF78" w14:textId="77777777" w:rsidR="009B46A2" w:rsidRPr="009B46A2" w:rsidRDefault="009B46A2" w:rsidP="009B46A2">
            <w:pPr>
              <w:jc w:val="center"/>
            </w:pPr>
            <w:r w:rsidRPr="009B46A2">
              <w:t>no</w:t>
            </w:r>
          </w:p>
        </w:tc>
        <w:tc>
          <w:tcPr>
            <w:tcW w:w="630" w:type="dxa"/>
            <w:vAlign w:val="center"/>
          </w:tcPr>
          <w:p w14:paraId="3B39A476" w14:textId="77777777" w:rsidR="009B46A2" w:rsidRPr="009B46A2" w:rsidRDefault="009B46A2" w:rsidP="009B46A2">
            <w:pPr>
              <w:jc w:val="center"/>
            </w:pPr>
            <w:r w:rsidRPr="009B46A2">
              <w:t>yes</w:t>
            </w:r>
          </w:p>
        </w:tc>
        <w:tc>
          <w:tcPr>
            <w:tcW w:w="720" w:type="dxa"/>
            <w:vAlign w:val="center"/>
          </w:tcPr>
          <w:p w14:paraId="2D6722DA" w14:textId="77777777" w:rsidR="009B46A2" w:rsidRPr="009B46A2" w:rsidRDefault="009B46A2" w:rsidP="009B46A2">
            <w:pPr>
              <w:jc w:val="center"/>
            </w:pPr>
            <w:r w:rsidRPr="009B46A2">
              <w:t>yes</w:t>
            </w:r>
          </w:p>
        </w:tc>
        <w:tc>
          <w:tcPr>
            <w:tcW w:w="630" w:type="dxa"/>
            <w:vAlign w:val="center"/>
          </w:tcPr>
          <w:p w14:paraId="68B0D2D2" w14:textId="77777777" w:rsidR="009B46A2" w:rsidRPr="009B46A2" w:rsidRDefault="009B46A2" w:rsidP="009B46A2">
            <w:pPr>
              <w:jc w:val="center"/>
            </w:pPr>
            <w:r w:rsidRPr="009B46A2">
              <w:t>yes*</w:t>
            </w:r>
          </w:p>
        </w:tc>
        <w:tc>
          <w:tcPr>
            <w:tcW w:w="630" w:type="dxa"/>
            <w:vAlign w:val="center"/>
          </w:tcPr>
          <w:p w14:paraId="6294A305" w14:textId="77777777" w:rsidR="009B46A2" w:rsidRPr="009B46A2" w:rsidRDefault="009B46A2" w:rsidP="009B46A2">
            <w:pPr>
              <w:jc w:val="center"/>
            </w:pPr>
            <w:r w:rsidRPr="009B46A2">
              <w:t>yes</w:t>
            </w:r>
          </w:p>
        </w:tc>
        <w:tc>
          <w:tcPr>
            <w:tcW w:w="1001" w:type="dxa"/>
            <w:tcBorders>
              <w:right w:val="double" w:sz="6" w:space="0" w:color="auto"/>
            </w:tcBorders>
            <w:vAlign w:val="center"/>
          </w:tcPr>
          <w:p w14:paraId="7B3EE3C2" w14:textId="77777777" w:rsidR="009B46A2" w:rsidRPr="009B46A2" w:rsidRDefault="009B46A2" w:rsidP="009B46A2">
            <w:pPr>
              <w:jc w:val="center"/>
            </w:pPr>
            <w:r w:rsidRPr="009B46A2">
              <w:t>yes</w:t>
            </w:r>
          </w:p>
        </w:tc>
      </w:tr>
      <w:tr w:rsidR="004318CF" w:rsidRPr="009B46A2" w14:paraId="1495308C" w14:textId="77777777" w:rsidTr="00760AE6">
        <w:trPr>
          <w:trHeight w:val="1492"/>
        </w:trPr>
        <w:tc>
          <w:tcPr>
            <w:tcW w:w="1327" w:type="dxa"/>
            <w:tcBorders>
              <w:left w:val="double" w:sz="6" w:space="0" w:color="auto"/>
            </w:tcBorders>
            <w:vAlign w:val="center"/>
          </w:tcPr>
          <w:p w14:paraId="47ADE2F9" w14:textId="77777777" w:rsidR="009B46A2" w:rsidRPr="009B46A2" w:rsidRDefault="009B46A2" w:rsidP="009B46A2">
            <w:pPr>
              <w:ind w:left="98"/>
              <w:jc w:val="left"/>
            </w:pPr>
          </w:p>
          <w:p w14:paraId="2D4FC5AD" w14:textId="77777777" w:rsidR="004318CF" w:rsidRDefault="009B46A2" w:rsidP="004318CF">
            <w:pPr>
              <w:ind w:left="659" w:hanging="659"/>
              <w:jc w:val="left"/>
            </w:pPr>
            <w:r w:rsidRPr="009B46A2">
              <w:t>Totals:</w:t>
            </w:r>
            <w:r w:rsidR="00EE30DD">
              <w:t xml:space="preserve"> </w:t>
            </w:r>
            <w:r w:rsidRPr="009B46A2">
              <w:t>YES</w:t>
            </w:r>
            <w:r w:rsidR="00AC702A">
              <w:t xml:space="preserve">     </w:t>
            </w:r>
            <w:r w:rsidR="00A95593">
              <w:t xml:space="preserve">        </w:t>
            </w:r>
            <w:r w:rsidRPr="009B46A2">
              <w:t>yes</w:t>
            </w:r>
          </w:p>
          <w:p w14:paraId="37F102BB" w14:textId="77777777" w:rsidR="004318CF" w:rsidRDefault="009B46A2" w:rsidP="004318CF">
            <w:pPr>
              <w:ind w:left="659"/>
              <w:jc w:val="left"/>
            </w:pPr>
            <w:r w:rsidRPr="009B46A2">
              <w:t>yes*</w:t>
            </w:r>
          </w:p>
          <w:p w14:paraId="09FEEAD1" w14:textId="77777777" w:rsidR="004318CF" w:rsidRDefault="009B46A2" w:rsidP="004318CF">
            <w:pPr>
              <w:ind w:left="659"/>
              <w:jc w:val="left"/>
            </w:pPr>
            <w:r w:rsidRPr="009B46A2">
              <w:t>NO</w:t>
            </w:r>
          </w:p>
          <w:p w14:paraId="0FC50F61" w14:textId="09E75044" w:rsidR="009B46A2" w:rsidRPr="009B46A2" w:rsidRDefault="009B46A2" w:rsidP="004318CF">
            <w:pPr>
              <w:ind w:left="659"/>
              <w:jc w:val="left"/>
            </w:pPr>
            <w:r w:rsidRPr="009B46A2">
              <w:t>no</w:t>
            </w:r>
          </w:p>
          <w:p w14:paraId="15EBB4E3" w14:textId="77777777" w:rsidR="009B46A2" w:rsidRPr="009B46A2" w:rsidRDefault="009B46A2" w:rsidP="009B46A2">
            <w:pPr>
              <w:ind w:left="98"/>
              <w:jc w:val="left"/>
            </w:pPr>
          </w:p>
        </w:tc>
        <w:tc>
          <w:tcPr>
            <w:tcW w:w="630" w:type="dxa"/>
            <w:vAlign w:val="center"/>
          </w:tcPr>
          <w:p w14:paraId="0E87283B" w14:textId="77777777" w:rsidR="009B46A2" w:rsidRPr="009B46A2" w:rsidRDefault="009B46A2" w:rsidP="009B46A2">
            <w:pPr>
              <w:tabs>
                <w:tab w:val="right" w:pos="386"/>
              </w:tabs>
              <w:jc w:val="right"/>
              <w:rPr>
                <w:szCs w:val="20"/>
              </w:rPr>
            </w:pPr>
          </w:p>
          <w:p w14:paraId="721F2903" w14:textId="77777777" w:rsidR="009B46A2" w:rsidRPr="009B46A2" w:rsidRDefault="009B46A2" w:rsidP="009B46A2">
            <w:pPr>
              <w:tabs>
                <w:tab w:val="right" w:pos="386"/>
              </w:tabs>
              <w:jc w:val="right"/>
              <w:rPr>
                <w:sz w:val="24"/>
                <w:szCs w:val="20"/>
              </w:rPr>
            </w:pPr>
            <w:r w:rsidRPr="009B46A2">
              <w:rPr>
                <w:szCs w:val="20"/>
              </w:rPr>
              <w:t>4</w:t>
            </w:r>
          </w:p>
          <w:p w14:paraId="3075402B" w14:textId="77777777" w:rsidR="009B46A2" w:rsidRPr="009B46A2" w:rsidRDefault="009B46A2" w:rsidP="009B46A2">
            <w:pPr>
              <w:tabs>
                <w:tab w:val="right" w:pos="386"/>
              </w:tabs>
              <w:jc w:val="right"/>
              <w:rPr>
                <w:szCs w:val="20"/>
              </w:rPr>
            </w:pPr>
            <w:r w:rsidRPr="009B46A2">
              <w:rPr>
                <w:szCs w:val="20"/>
              </w:rPr>
              <w:t>40</w:t>
            </w:r>
          </w:p>
          <w:p w14:paraId="1D2B70A3" w14:textId="04E3B636" w:rsidR="009B46A2" w:rsidRPr="009B46A2" w:rsidRDefault="004F13EB" w:rsidP="009B46A2">
            <w:pPr>
              <w:tabs>
                <w:tab w:val="right" w:pos="386"/>
              </w:tabs>
              <w:jc w:val="right"/>
              <w:rPr>
                <w:szCs w:val="20"/>
              </w:rPr>
            </w:pPr>
            <w:r>
              <w:rPr>
                <w:szCs w:val="20"/>
              </w:rPr>
              <w:t>8</w:t>
            </w:r>
          </w:p>
          <w:p w14:paraId="268CEDD7" w14:textId="44F0DA83" w:rsidR="009B46A2" w:rsidRPr="009B46A2" w:rsidRDefault="004F13EB" w:rsidP="009B46A2">
            <w:pPr>
              <w:tabs>
                <w:tab w:val="right" w:pos="386"/>
              </w:tabs>
              <w:jc w:val="right"/>
              <w:rPr>
                <w:szCs w:val="20"/>
              </w:rPr>
            </w:pPr>
            <w:r>
              <w:rPr>
                <w:szCs w:val="20"/>
              </w:rPr>
              <w:t>0</w:t>
            </w:r>
          </w:p>
          <w:p w14:paraId="078D15AB" w14:textId="77777777" w:rsidR="009B46A2" w:rsidRPr="009B46A2" w:rsidRDefault="009B46A2" w:rsidP="009B46A2">
            <w:pPr>
              <w:tabs>
                <w:tab w:val="right" w:pos="386"/>
              </w:tabs>
              <w:jc w:val="right"/>
              <w:rPr>
                <w:szCs w:val="20"/>
              </w:rPr>
            </w:pPr>
            <w:r w:rsidRPr="009B46A2">
              <w:rPr>
                <w:szCs w:val="20"/>
              </w:rPr>
              <w:t>1</w:t>
            </w:r>
          </w:p>
          <w:p w14:paraId="4A84FC50" w14:textId="77777777" w:rsidR="009B46A2" w:rsidRPr="009B46A2" w:rsidRDefault="009B46A2" w:rsidP="009B46A2">
            <w:pPr>
              <w:tabs>
                <w:tab w:val="right" w:pos="386"/>
              </w:tabs>
              <w:jc w:val="right"/>
              <w:rPr>
                <w:szCs w:val="20"/>
              </w:rPr>
            </w:pPr>
          </w:p>
        </w:tc>
        <w:tc>
          <w:tcPr>
            <w:tcW w:w="630" w:type="dxa"/>
            <w:vAlign w:val="center"/>
          </w:tcPr>
          <w:p w14:paraId="6AD075EE" w14:textId="77777777" w:rsidR="009B46A2" w:rsidRPr="009B46A2" w:rsidRDefault="009B46A2" w:rsidP="009B46A2">
            <w:pPr>
              <w:jc w:val="right"/>
              <w:rPr>
                <w:szCs w:val="20"/>
              </w:rPr>
            </w:pPr>
          </w:p>
          <w:p w14:paraId="5A4928BD" w14:textId="77777777" w:rsidR="009B46A2" w:rsidRPr="009B46A2" w:rsidRDefault="009B46A2" w:rsidP="009B46A2">
            <w:pPr>
              <w:jc w:val="right"/>
              <w:rPr>
                <w:szCs w:val="20"/>
              </w:rPr>
            </w:pPr>
            <w:r w:rsidRPr="009B46A2">
              <w:rPr>
                <w:szCs w:val="20"/>
              </w:rPr>
              <w:t>0</w:t>
            </w:r>
          </w:p>
          <w:p w14:paraId="43ACCF79" w14:textId="77777777" w:rsidR="009B46A2" w:rsidRPr="009B46A2" w:rsidRDefault="009B46A2" w:rsidP="009B46A2">
            <w:pPr>
              <w:jc w:val="right"/>
              <w:rPr>
                <w:szCs w:val="20"/>
              </w:rPr>
            </w:pPr>
            <w:r w:rsidRPr="009B46A2">
              <w:rPr>
                <w:szCs w:val="20"/>
              </w:rPr>
              <w:t>20</w:t>
            </w:r>
          </w:p>
          <w:p w14:paraId="57A0359D" w14:textId="77777777" w:rsidR="009B46A2" w:rsidRPr="009B46A2" w:rsidRDefault="009B46A2" w:rsidP="009B46A2">
            <w:pPr>
              <w:jc w:val="right"/>
              <w:rPr>
                <w:szCs w:val="20"/>
              </w:rPr>
            </w:pPr>
            <w:r w:rsidRPr="009B46A2">
              <w:rPr>
                <w:szCs w:val="20"/>
              </w:rPr>
              <w:t>11</w:t>
            </w:r>
          </w:p>
          <w:p w14:paraId="3835AE03" w14:textId="77777777" w:rsidR="009B46A2" w:rsidRPr="009B46A2" w:rsidRDefault="009B46A2" w:rsidP="009B46A2">
            <w:pPr>
              <w:jc w:val="right"/>
              <w:rPr>
                <w:szCs w:val="20"/>
              </w:rPr>
            </w:pPr>
            <w:r w:rsidRPr="009B46A2">
              <w:rPr>
                <w:szCs w:val="20"/>
              </w:rPr>
              <w:t>21</w:t>
            </w:r>
          </w:p>
          <w:p w14:paraId="7E618B18" w14:textId="77777777" w:rsidR="009B46A2" w:rsidRPr="009B46A2" w:rsidRDefault="009B46A2" w:rsidP="009B46A2">
            <w:pPr>
              <w:jc w:val="right"/>
              <w:rPr>
                <w:szCs w:val="20"/>
              </w:rPr>
            </w:pPr>
            <w:r w:rsidRPr="009B46A2">
              <w:rPr>
                <w:szCs w:val="20"/>
              </w:rPr>
              <w:t>1</w:t>
            </w:r>
          </w:p>
          <w:p w14:paraId="7F220808" w14:textId="77777777" w:rsidR="009B46A2" w:rsidRPr="009B46A2" w:rsidRDefault="009B46A2" w:rsidP="009B46A2">
            <w:pPr>
              <w:jc w:val="right"/>
              <w:rPr>
                <w:szCs w:val="20"/>
              </w:rPr>
            </w:pPr>
          </w:p>
        </w:tc>
        <w:tc>
          <w:tcPr>
            <w:tcW w:w="630" w:type="dxa"/>
            <w:vAlign w:val="center"/>
          </w:tcPr>
          <w:p w14:paraId="579B25E6" w14:textId="77777777" w:rsidR="009B46A2" w:rsidRPr="009B46A2" w:rsidRDefault="009B46A2" w:rsidP="009B46A2">
            <w:pPr>
              <w:jc w:val="right"/>
              <w:rPr>
                <w:szCs w:val="20"/>
              </w:rPr>
            </w:pPr>
          </w:p>
          <w:p w14:paraId="7609C04B" w14:textId="77777777" w:rsidR="009B46A2" w:rsidRPr="009B46A2" w:rsidRDefault="009B46A2" w:rsidP="009B46A2">
            <w:pPr>
              <w:jc w:val="right"/>
              <w:rPr>
                <w:szCs w:val="20"/>
              </w:rPr>
            </w:pPr>
            <w:r w:rsidRPr="009B46A2">
              <w:rPr>
                <w:szCs w:val="20"/>
              </w:rPr>
              <w:t>2</w:t>
            </w:r>
          </w:p>
          <w:p w14:paraId="6F22F1FB" w14:textId="77777777" w:rsidR="009B46A2" w:rsidRPr="009B46A2" w:rsidRDefault="009B46A2" w:rsidP="009B46A2">
            <w:pPr>
              <w:jc w:val="right"/>
              <w:rPr>
                <w:szCs w:val="20"/>
              </w:rPr>
            </w:pPr>
            <w:r w:rsidRPr="009B46A2">
              <w:rPr>
                <w:szCs w:val="20"/>
              </w:rPr>
              <w:t>7</w:t>
            </w:r>
          </w:p>
          <w:p w14:paraId="2AAA2A63" w14:textId="2ED1E2A7" w:rsidR="009B46A2" w:rsidRPr="009B46A2" w:rsidRDefault="009B46A2" w:rsidP="009B46A2">
            <w:pPr>
              <w:jc w:val="right"/>
              <w:rPr>
                <w:szCs w:val="20"/>
              </w:rPr>
            </w:pPr>
            <w:r w:rsidRPr="009B46A2">
              <w:rPr>
                <w:szCs w:val="20"/>
              </w:rPr>
              <w:t>3</w:t>
            </w:r>
            <w:r w:rsidR="000F3B03">
              <w:rPr>
                <w:szCs w:val="20"/>
              </w:rPr>
              <w:t>8</w:t>
            </w:r>
          </w:p>
          <w:p w14:paraId="5D28E9B6" w14:textId="2C35BE4F" w:rsidR="009B46A2" w:rsidRPr="009B46A2" w:rsidRDefault="000F3B03" w:rsidP="009B46A2">
            <w:pPr>
              <w:jc w:val="right"/>
              <w:rPr>
                <w:szCs w:val="20"/>
              </w:rPr>
            </w:pPr>
            <w:r>
              <w:rPr>
                <w:szCs w:val="20"/>
              </w:rPr>
              <w:t>6</w:t>
            </w:r>
          </w:p>
          <w:p w14:paraId="059ACB7B" w14:textId="77777777" w:rsidR="009B46A2" w:rsidRPr="009B46A2" w:rsidRDefault="009B46A2" w:rsidP="009B46A2">
            <w:pPr>
              <w:jc w:val="right"/>
              <w:rPr>
                <w:szCs w:val="20"/>
              </w:rPr>
            </w:pPr>
            <w:r w:rsidRPr="009B46A2">
              <w:rPr>
                <w:szCs w:val="20"/>
              </w:rPr>
              <w:t>0</w:t>
            </w:r>
          </w:p>
          <w:p w14:paraId="1E7CD16D" w14:textId="77777777" w:rsidR="009B46A2" w:rsidRPr="009B46A2" w:rsidRDefault="009B46A2" w:rsidP="009B46A2">
            <w:pPr>
              <w:jc w:val="right"/>
              <w:rPr>
                <w:szCs w:val="20"/>
              </w:rPr>
            </w:pPr>
          </w:p>
        </w:tc>
        <w:tc>
          <w:tcPr>
            <w:tcW w:w="630" w:type="dxa"/>
            <w:vAlign w:val="center"/>
          </w:tcPr>
          <w:p w14:paraId="357B0EBA" w14:textId="77777777" w:rsidR="009B46A2" w:rsidRPr="009B46A2" w:rsidRDefault="009B46A2" w:rsidP="009B46A2">
            <w:pPr>
              <w:tabs>
                <w:tab w:val="right" w:pos="386"/>
              </w:tabs>
              <w:jc w:val="right"/>
              <w:rPr>
                <w:szCs w:val="20"/>
              </w:rPr>
            </w:pPr>
          </w:p>
          <w:p w14:paraId="4CF0BE07" w14:textId="10D3E646" w:rsidR="009B46A2" w:rsidRPr="009B46A2" w:rsidRDefault="000F3B03" w:rsidP="009B46A2">
            <w:pPr>
              <w:tabs>
                <w:tab w:val="right" w:pos="386"/>
              </w:tabs>
              <w:jc w:val="right"/>
              <w:rPr>
                <w:sz w:val="24"/>
                <w:szCs w:val="20"/>
              </w:rPr>
            </w:pPr>
            <w:r>
              <w:rPr>
                <w:szCs w:val="20"/>
              </w:rPr>
              <w:t>20</w:t>
            </w:r>
          </w:p>
          <w:p w14:paraId="4AB6DED2" w14:textId="1840B16F" w:rsidR="009B46A2" w:rsidRPr="009B46A2" w:rsidRDefault="009B46A2" w:rsidP="009B46A2">
            <w:pPr>
              <w:tabs>
                <w:tab w:val="right" w:pos="386"/>
              </w:tabs>
              <w:jc w:val="right"/>
              <w:rPr>
                <w:szCs w:val="20"/>
              </w:rPr>
            </w:pPr>
            <w:r w:rsidRPr="009B46A2">
              <w:rPr>
                <w:szCs w:val="20"/>
              </w:rPr>
              <w:t>2</w:t>
            </w:r>
            <w:r w:rsidR="000F3B03">
              <w:rPr>
                <w:szCs w:val="20"/>
              </w:rPr>
              <w:t>8</w:t>
            </w:r>
          </w:p>
          <w:p w14:paraId="648EF4AE" w14:textId="77777777" w:rsidR="009B46A2" w:rsidRPr="009B46A2" w:rsidRDefault="009B46A2" w:rsidP="009B46A2">
            <w:pPr>
              <w:tabs>
                <w:tab w:val="right" w:pos="386"/>
              </w:tabs>
              <w:jc w:val="right"/>
              <w:rPr>
                <w:szCs w:val="20"/>
              </w:rPr>
            </w:pPr>
            <w:r w:rsidRPr="009B46A2">
              <w:rPr>
                <w:szCs w:val="20"/>
              </w:rPr>
              <w:t>4</w:t>
            </w:r>
          </w:p>
          <w:p w14:paraId="5B4DA19C" w14:textId="77777777" w:rsidR="009B46A2" w:rsidRPr="009B46A2" w:rsidRDefault="009B46A2" w:rsidP="009B46A2">
            <w:pPr>
              <w:tabs>
                <w:tab w:val="right" w:pos="386"/>
              </w:tabs>
              <w:jc w:val="right"/>
              <w:rPr>
                <w:szCs w:val="20"/>
              </w:rPr>
            </w:pPr>
            <w:r w:rsidRPr="009B46A2">
              <w:rPr>
                <w:szCs w:val="20"/>
              </w:rPr>
              <w:t>1</w:t>
            </w:r>
          </w:p>
          <w:p w14:paraId="4C3DB4D0" w14:textId="77777777" w:rsidR="009B46A2" w:rsidRPr="009B46A2" w:rsidRDefault="009B46A2" w:rsidP="009B46A2">
            <w:pPr>
              <w:tabs>
                <w:tab w:val="right" w:pos="386"/>
              </w:tabs>
              <w:jc w:val="right"/>
              <w:rPr>
                <w:szCs w:val="20"/>
              </w:rPr>
            </w:pPr>
            <w:r w:rsidRPr="009B46A2">
              <w:rPr>
                <w:szCs w:val="20"/>
              </w:rPr>
              <w:t>0</w:t>
            </w:r>
          </w:p>
          <w:p w14:paraId="764E72EA" w14:textId="77777777" w:rsidR="009B46A2" w:rsidRPr="009B46A2" w:rsidRDefault="009B46A2" w:rsidP="009B46A2">
            <w:pPr>
              <w:tabs>
                <w:tab w:val="right" w:pos="386"/>
              </w:tabs>
              <w:jc w:val="right"/>
              <w:rPr>
                <w:szCs w:val="20"/>
              </w:rPr>
            </w:pPr>
          </w:p>
        </w:tc>
        <w:tc>
          <w:tcPr>
            <w:tcW w:w="720" w:type="dxa"/>
            <w:vAlign w:val="center"/>
          </w:tcPr>
          <w:p w14:paraId="3A9B75AB" w14:textId="77777777" w:rsidR="009B46A2" w:rsidRPr="009B46A2" w:rsidRDefault="009B46A2" w:rsidP="009B46A2">
            <w:pPr>
              <w:tabs>
                <w:tab w:val="right" w:pos="386"/>
              </w:tabs>
              <w:jc w:val="right"/>
              <w:rPr>
                <w:szCs w:val="20"/>
              </w:rPr>
            </w:pPr>
          </w:p>
          <w:p w14:paraId="78FDE1EE" w14:textId="618697A1" w:rsidR="009B46A2" w:rsidRPr="009B46A2" w:rsidRDefault="009B46A2" w:rsidP="009B46A2">
            <w:pPr>
              <w:tabs>
                <w:tab w:val="right" w:pos="386"/>
              </w:tabs>
              <w:jc w:val="right"/>
              <w:rPr>
                <w:sz w:val="24"/>
                <w:szCs w:val="20"/>
              </w:rPr>
            </w:pPr>
            <w:r w:rsidRPr="009B46A2">
              <w:rPr>
                <w:szCs w:val="20"/>
              </w:rPr>
              <w:t>1</w:t>
            </w:r>
            <w:r w:rsidR="000F3B03">
              <w:rPr>
                <w:szCs w:val="20"/>
              </w:rPr>
              <w:t>9</w:t>
            </w:r>
          </w:p>
          <w:p w14:paraId="3ED16C3C" w14:textId="0373E990" w:rsidR="009B46A2" w:rsidRPr="009B46A2" w:rsidRDefault="009B46A2" w:rsidP="009B46A2">
            <w:pPr>
              <w:tabs>
                <w:tab w:val="right" w:pos="386"/>
              </w:tabs>
              <w:jc w:val="right"/>
              <w:rPr>
                <w:szCs w:val="20"/>
              </w:rPr>
            </w:pPr>
            <w:r w:rsidRPr="009B46A2">
              <w:rPr>
                <w:szCs w:val="20"/>
              </w:rPr>
              <w:t>2</w:t>
            </w:r>
            <w:r w:rsidR="000F3B03">
              <w:rPr>
                <w:szCs w:val="20"/>
              </w:rPr>
              <w:t>6</w:t>
            </w:r>
          </w:p>
          <w:p w14:paraId="03320E8B" w14:textId="77777777" w:rsidR="009B46A2" w:rsidRPr="009B46A2" w:rsidRDefault="009B46A2" w:rsidP="009B46A2">
            <w:pPr>
              <w:tabs>
                <w:tab w:val="right" w:pos="386"/>
              </w:tabs>
              <w:jc w:val="right"/>
              <w:rPr>
                <w:szCs w:val="20"/>
              </w:rPr>
            </w:pPr>
            <w:r w:rsidRPr="009B46A2">
              <w:rPr>
                <w:szCs w:val="20"/>
              </w:rPr>
              <w:t>6</w:t>
            </w:r>
          </w:p>
          <w:p w14:paraId="3264AEAF" w14:textId="77777777" w:rsidR="009B46A2" w:rsidRPr="009B46A2" w:rsidRDefault="009B46A2" w:rsidP="009B46A2">
            <w:pPr>
              <w:tabs>
                <w:tab w:val="right" w:pos="386"/>
              </w:tabs>
              <w:jc w:val="right"/>
              <w:rPr>
                <w:szCs w:val="20"/>
              </w:rPr>
            </w:pPr>
            <w:r w:rsidRPr="009B46A2">
              <w:rPr>
                <w:szCs w:val="20"/>
              </w:rPr>
              <w:t>2</w:t>
            </w:r>
          </w:p>
          <w:p w14:paraId="5B8E2E4A" w14:textId="77777777" w:rsidR="009B46A2" w:rsidRPr="009B46A2" w:rsidRDefault="009B46A2" w:rsidP="009B46A2">
            <w:pPr>
              <w:tabs>
                <w:tab w:val="right" w:pos="386"/>
              </w:tabs>
              <w:jc w:val="right"/>
              <w:rPr>
                <w:szCs w:val="20"/>
              </w:rPr>
            </w:pPr>
            <w:r w:rsidRPr="009B46A2">
              <w:rPr>
                <w:szCs w:val="20"/>
              </w:rPr>
              <w:t>0</w:t>
            </w:r>
          </w:p>
          <w:p w14:paraId="7892BEFF" w14:textId="77777777" w:rsidR="009B46A2" w:rsidRPr="009B46A2" w:rsidRDefault="009B46A2" w:rsidP="009B46A2">
            <w:pPr>
              <w:tabs>
                <w:tab w:val="right" w:pos="386"/>
              </w:tabs>
              <w:jc w:val="right"/>
              <w:rPr>
                <w:szCs w:val="20"/>
              </w:rPr>
            </w:pPr>
          </w:p>
        </w:tc>
        <w:tc>
          <w:tcPr>
            <w:tcW w:w="630" w:type="dxa"/>
            <w:vAlign w:val="center"/>
          </w:tcPr>
          <w:p w14:paraId="30B62EFB" w14:textId="77777777" w:rsidR="009B46A2" w:rsidRPr="009B46A2" w:rsidRDefault="009B46A2" w:rsidP="009B46A2">
            <w:pPr>
              <w:tabs>
                <w:tab w:val="right" w:pos="403"/>
              </w:tabs>
              <w:jc w:val="right"/>
              <w:rPr>
                <w:szCs w:val="20"/>
              </w:rPr>
            </w:pPr>
          </w:p>
          <w:p w14:paraId="58350DDA" w14:textId="77777777" w:rsidR="009B46A2" w:rsidRPr="009B46A2" w:rsidRDefault="009B46A2" w:rsidP="009B46A2">
            <w:pPr>
              <w:tabs>
                <w:tab w:val="right" w:pos="403"/>
              </w:tabs>
              <w:jc w:val="right"/>
              <w:rPr>
                <w:szCs w:val="20"/>
              </w:rPr>
            </w:pPr>
            <w:r w:rsidRPr="009B46A2">
              <w:rPr>
                <w:szCs w:val="20"/>
              </w:rPr>
              <w:t>16</w:t>
            </w:r>
          </w:p>
          <w:p w14:paraId="066146A8" w14:textId="77777777" w:rsidR="009B46A2" w:rsidRPr="009B46A2" w:rsidRDefault="009B46A2" w:rsidP="009B46A2">
            <w:pPr>
              <w:tabs>
                <w:tab w:val="right" w:pos="403"/>
              </w:tabs>
              <w:jc w:val="right"/>
              <w:rPr>
                <w:szCs w:val="20"/>
              </w:rPr>
            </w:pPr>
            <w:r w:rsidRPr="009B46A2">
              <w:rPr>
                <w:szCs w:val="20"/>
              </w:rPr>
              <w:t>17</w:t>
            </w:r>
          </w:p>
          <w:p w14:paraId="5CE04211" w14:textId="77777777" w:rsidR="009B46A2" w:rsidRPr="009B46A2" w:rsidRDefault="009B46A2" w:rsidP="009B46A2">
            <w:pPr>
              <w:tabs>
                <w:tab w:val="right" w:pos="403"/>
              </w:tabs>
              <w:jc w:val="right"/>
              <w:rPr>
                <w:szCs w:val="20"/>
              </w:rPr>
            </w:pPr>
            <w:r w:rsidRPr="009B46A2">
              <w:rPr>
                <w:szCs w:val="20"/>
              </w:rPr>
              <w:t>9</w:t>
            </w:r>
          </w:p>
          <w:p w14:paraId="2253785E" w14:textId="77777777" w:rsidR="009B46A2" w:rsidRPr="009B46A2" w:rsidRDefault="009B46A2" w:rsidP="009B46A2">
            <w:pPr>
              <w:tabs>
                <w:tab w:val="right" w:pos="403"/>
              </w:tabs>
              <w:jc w:val="right"/>
              <w:rPr>
                <w:szCs w:val="20"/>
              </w:rPr>
            </w:pPr>
            <w:r w:rsidRPr="009B46A2">
              <w:rPr>
                <w:szCs w:val="20"/>
              </w:rPr>
              <w:t>8</w:t>
            </w:r>
          </w:p>
          <w:p w14:paraId="773D8117" w14:textId="77777777" w:rsidR="009B46A2" w:rsidRPr="009B46A2" w:rsidRDefault="009B46A2" w:rsidP="009B46A2">
            <w:pPr>
              <w:tabs>
                <w:tab w:val="right" w:pos="403"/>
              </w:tabs>
              <w:jc w:val="right"/>
              <w:rPr>
                <w:szCs w:val="20"/>
              </w:rPr>
            </w:pPr>
            <w:r w:rsidRPr="009B46A2">
              <w:rPr>
                <w:szCs w:val="20"/>
              </w:rPr>
              <w:t>3</w:t>
            </w:r>
          </w:p>
          <w:p w14:paraId="0D8E527C" w14:textId="77777777" w:rsidR="009B46A2" w:rsidRPr="009B46A2" w:rsidRDefault="009B46A2" w:rsidP="009B46A2">
            <w:pPr>
              <w:tabs>
                <w:tab w:val="right" w:pos="403"/>
              </w:tabs>
              <w:jc w:val="right"/>
              <w:rPr>
                <w:szCs w:val="20"/>
              </w:rPr>
            </w:pPr>
          </w:p>
        </w:tc>
        <w:tc>
          <w:tcPr>
            <w:tcW w:w="630" w:type="dxa"/>
            <w:vAlign w:val="center"/>
          </w:tcPr>
          <w:p w14:paraId="27FF0DBB" w14:textId="77777777" w:rsidR="009B46A2" w:rsidRPr="009B46A2" w:rsidRDefault="009B46A2" w:rsidP="009B46A2">
            <w:pPr>
              <w:tabs>
                <w:tab w:val="right" w:pos="404"/>
              </w:tabs>
              <w:jc w:val="right"/>
              <w:rPr>
                <w:szCs w:val="20"/>
              </w:rPr>
            </w:pPr>
          </w:p>
          <w:p w14:paraId="7EBE78A0" w14:textId="66FBB61E" w:rsidR="009B46A2" w:rsidRPr="009B46A2" w:rsidRDefault="00AC702A" w:rsidP="009B46A2">
            <w:pPr>
              <w:tabs>
                <w:tab w:val="right" w:pos="404"/>
              </w:tabs>
              <w:jc w:val="right"/>
              <w:rPr>
                <w:sz w:val="24"/>
                <w:szCs w:val="20"/>
              </w:rPr>
            </w:pPr>
            <w:r>
              <w:rPr>
                <w:szCs w:val="20"/>
              </w:rPr>
              <w:t>4</w:t>
            </w:r>
          </w:p>
          <w:p w14:paraId="6C268D14" w14:textId="77777777" w:rsidR="009B46A2" w:rsidRPr="009B46A2" w:rsidRDefault="009B46A2" w:rsidP="009B46A2">
            <w:pPr>
              <w:tabs>
                <w:tab w:val="right" w:pos="404"/>
              </w:tabs>
              <w:jc w:val="right"/>
              <w:rPr>
                <w:szCs w:val="20"/>
              </w:rPr>
            </w:pPr>
            <w:r w:rsidRPr="009B46A2">
              <w:rPr>
                <w:szCs w:val="20"/>
              </w:rPr>
              <w:t>4</w:t>
            </w:r>
          </w:p>
          <w:p w14:paraId="1DFF3B51" w14:textId="77777777" w:rsidR="009B46A2" w:rsidRPr="009B46A2" w:rsidRDefault="009B46A2" w:rsidP="009B46A2">
            <w:pPr>
              <w:tabs>
                <w:tab w:val="right" w:pos="404"/>
              </w:tabs>
              <w:jc w:val="right"/>
              <w:rPr>
                <w:szCs w:val="20"/>
              </w:rPr>
            </w:pPr>
            <w:r w:rsidRPr="009B46A2">
              <w:rPr>
                <w:szCs w:val="20"/>
              </w:rPr>
              <w:t>12</w:t>
            </w:r>
          </w:p>
          <w:p w14:paraId="6393606D" w14:textId="24D29CFD" w:rsidR="009B46A2" w:rsidRPr="009B46A2" w:rsidRDefault="009B46A2" w:rsidP="009B46A2">
            <w:pPr>
              <w:tabs>
                <w:tab w:val="right" w:pos="404"/>
              </w:tabs>
              <w:jc w:val="right"/>
              <w:rPr>
                <w:szCs w:val="20"/>
              </w:rPr>
            </w:pPr>
            <w:r w:rsidRPr="009B46A2">
              <w:rPr>
                <w:szCs w:val="20"/>
              </w:rPr>
              <w:t>2</w:t>
            </w:r>
            <w:r w:rsidR="00AC702A">
              <w:rPr>
                <w:szCs w:val="20"/>
              </w:rPr>
              <w:t>8</w:t>
            </w:r>
          </w:p>
          <w:p w14:paraId="27E712CF" w14:textId="77777777" w:rsidR="009B46A2" w:rsidRPr="009B46A2" w:rsidRDefault="009B46A2" w:rsidP="009B46A2">
            <w:pPr>
              <w:tabs>
                <w:tab w:val="right" w:pos="404"/>
              </w:tabs>
              <w:jc w:val="right"/>
              <w:rPr>
                <w:szCs w:val="20"/>
              </w:rPr>
            </w:pPr>
            <w:r w:rsidRPr="009B46A2">
              <w:rPr>
                <w:szCs w:val="20"/>
              </w:rPr>
              <w:t>5</w:t>
            </w:r>
          </w:p>
          <w:p w14:paraId="66C9678A" w14:textId="77777777" w:rsidR="009B46A2" w:rsidRPr="009B46A2" w:rsidRDefault="009B46A2" w:rsidP="009B46A2">
            <w:pPr>
              <w:tabs>
                <w:tab w:val="right" w:pos="404"/>
              </w:tabs>
              <w:jc w:val="right"/>
              <w:rPr>
                <w:szCs w:val="20"/>
              </w:rPr>
            </w:pPr>
          </w:p>
        </w:tc>
        <w:tc>
          <w:tcPr>
            <w:tcW w:w="630" w:type="dxa"/>
            <w:vAlign w:val="center"/>
          </w:tcPr>
          <w:p w14:paraId="5795F8E4" w14:textId="77777777" w:rsidR="009B46A2" w:rsidRPr="009B46A2" w:rsidRDefault="009B46A2" w:rsidP="009B46A2">
            <w:pPr>
              <w:tabs>
                <w:tab w:val="right" w:pos="403"/>
              </w:tabs>
              <w:jc w:val="right"/>
              <w:rPr>
                <w:szCs w:val="20"/>
              </w:rPr>
            </w:pPr>
          </w:p>
          <w:p w14:paraId="2F7A21EA" w14:textId="77777777" w:rsidR="009B46A2" w:rsidRPr="009B46A2" w:rsidRDefault="009B46A2" w:rsidP="009B46A2">
            <w:pPr>
              <w:tabs>
                <w:tab w:val="right" w:pos="403"/>
              </w:tabs>
              <w:jc w:val="right"/>
              <w:rPr>
                <w:sz w:val="24"/>
                <w:szCs w:val="20"/>
              </w:rPr>
            </w:pPr>
            <w:r w:rsidRPr="009B46A2">
              <w:rPr>
                <w:szCs w:val="20"/>
              </w:rPr>
              <w:t>5</w:t>
            </w:r>
          </w:p>
          <w:p w14:paraId="7B73D4BD" w14:textId="77777777" w:rsidR="009B46A2" w:rsidRPr="009B46A2" w:rsidRDefault="009B46A2" w:rsidP="009B46A2">
            <w:pPr>
              <w:tabs>
                <w:tab w:val="right" w:pos="403"/>
              </w:tabs>
              <w:jc w:val="right"/>
              <w:rPr>
                <w:szCs w:val="20"/>
              </w:rPr>
            </w:pPr>
            <w:r w:rsidRPr="009B46A2">
              <w:rPr>
                <w:szCs w:val="20"/>
              </w:rPr>
              <w:t>25</w:t>
            </w:r>
          </w:p>
          <w:p w14:paraId="25B5427C" w14:textId="77777777" w:rsidR="009B46A2" w:rsidRPr="009B46A2" w:rsidRDefault="009B46A2" w:rsidP="009B46A2">
            <w:pPr>
              <w:tabs>
                <w:tab w:val="right" w:pos="403"/>
              </w:tabs>
              <w:jc w:val="right"/>
              <w:rPr>
                <w:szCs w:val="20"/>
              </w:rPr>
            </w:pPr>
            <w:r w:rsidRPr="009B46A2">
              <w:rPr>
                <w:szCs w:val="20"/>
              </w:rPr>
              <w:t>15</w:t>
            </w:r>
          </w:p>
          <w:p w14:paraId="35C45136" w14:textId="77777777" w:rsidR="009B46A2" w:rsidRPr="009B46A2" w:rsidRDefault="009B46A2" w:rsidP="009B46A2">
            <w:pPr>
              <w:tabs>
                <w:tab w:val="right" w:pos="403"/>
              </w:tabs>
              <w:jc w:val="right"/>
              <w:rPr>
                <w:szCs w:val="20"/>
              </w:rPr>
            </w:pPr>
            <w:r w:rsidRPr="009B46A2">
              <w:rPr>
                <w:szCs w:val="20"/>
              </w:rPr>
              <w:t>8</w:t>
            </w:r>
          </w:p>
          <w:p w14:paraId="476C4701" w14:textId="77777777" w:rsidR="009B46A2" w:rsidRPr="009B46A2" w:rsidRDefault="009B46A2" w:rsidP="009B46A2">
            <w:pPr>
              <w:tabs>
                <w:tab w:val="right" w:pos="403"/>
              </w:tabs>
              <w:jc w:val="right"/>
              <w:rPr>
                <w:szCs w:val="20"/>
              </w:rPr>
            </w:pPr>
            <w:r w:rsidRPr="009B46A2">
              <w:rPr>
                <w:szCs w:val="20"/>
              </w:rPr>
              <w:t>0</w:t>
            </w:r>
          </w:p>
          <w:p w14:paraId="1FECC8A8" w14:textId="77777777" w:rsidR="009B46A2" w:rsidRPr="009B46A2" w:rsidRDefault="009B46A2" w:rsidP="009B46A2">
            <w:pPr>
              <w:tabs>
                <w:tab w:val="right" w:pos="403"/>
              </w:tabs>
              <w:jc w:val="right"/>
              <w:rPr>
                <w:szCs w:val="20"/>
              </w:rPr>
            </w:pPr>
          </w:p>
        </w:tc>
        <w:tc>
          <w:tcPr>
            <w:tcW w:w="720" w:type="dxa"/>
            <w:vAlign w:val="center"/>
          </w:tcPr>
          <w:p w14:paraId="59DA9FF5" w14:textId="77777777" w:rsidR="009B46A2" w:rsidRPr="009B46A2" w:rsidRDefault="009B46A2" w:rsidP="009B46A2">
            <w:pPr>
              <w:tabs>
                <w:tab w:val="right" w:pos="386"/>
              </w:tabs>
              <w:jc w:val="right"/>
              <w:rPr>
                <w:szCs w:val="20"/>
              </w:rPr>
            </w:pPr>
          </w:p>
          <w:p w14:paraId="33376C6C" w14:textId="77777777" w:rsidR="009B46A2" w:rsidRPr="009B46A2" w:rsidRDefault="009B46A2" w:rsidP="009B46A2">
            <w:pPr>
              <w:tabs>
                <w:tab w:val="right" w:pos="386"/>
              </w:tabs>
              <w:jc w:val="right"/>
              <w:rPr>
                <w:sz w:val="24"/>
                <w:szCs w:val="20"/>
              </w:rPr>
            </w:pPr>
            <w:r w:rsidRPr="009B46A2">
              <w:rPr>
                <w:szCs w:val="20"/>
              </w:rPr>
              <w:t>11</w:t>
            </w:r>
          </w:p>
          <w:p w14:paraId="70472CB8" w14:textId="77777777" w:rsidR="009B46A2" w:rsidRPr="009B46A2" w:rsidRDefault="009B46A2" w:rsidP="009B46A2">
            <w:pPr>
              <w:tabs>
                <w:tab w:val="right" w:pos="386"/>
              </w:tabs>
              <w:ind w:left="-50"/>
              <w:jc w:val="right"/>
              <w:rPr>
                <w:szCs w:val="20"/>
              </w:rPr>
            </w:pPr>
            <w:r w:rsidRPr="009B46A2">
              <w:rPr>
                <w:szCs w:val="20"/>
              </w:rPr>
              <w:t>29</w:t>
            </w:r>
          </w:p>
          <w:p w14:paraId="758B859A" w14:textId="77777777" w:rsidR="009B46A2" w:rsidRPr="009B46A2" w:rsidRDefault="009B46A2" w:rsidP="009B46A2">
            <w:pPr>
              <w:tabs>
                <w:tab w:val="right" w:pos="386"/>
              </w:tabs>
              <w:jc w:val="right"/>
              <w:rPr>
                <w:szCs w:val="20"/>
              </w:rPr>
            </w:pPr>
            <w:r w:rsidRPr="009B46A2">
              <w:rPr>
                <w:szCs w:val="20"/>
              </w:rPr>
              <w:t>6</w:t>
            </w:r>
          </w:p>
          <w:p w14:paraId="04916168" w14:textId="77777777" w:rsidR="009B46A2" w:rsidRPr="009B46A2" w:rsidRDefault="009B46A2" w:rsidP="009B46A2">
            <w:pPr>
              <w:tabs>
                <w:tab w:val="right" w:pos="386"/>
              </w:tabs>
              <w:jc w:val="right"/>
              <w:rPr>
                <w:szCs w:val="20"/>
              </w:rPr>
            </w:pPr>
            <w:r w:rsidRPr="009B46A2">
              <w:rPr>
                <w:szCs w:val="20"/>
              </w:rPr>
              <w:t>3</w:t>
            </w:r>
          </w:p>
          <w:p w14:paraId="58527B04" w14:textId="77777777" w:rsidR="009B46A2" w:rsidRPr="009B46A2" w:rsidRDefault="009B46A2" w:rsidP="009B46A2">
            <w:pPr>
              <w:tabs>
                <w:tab w:val="right" w:pos="386"/>
              </w:tabs>
              <w:jc w:val="right"/>
              <w:rPr>
                <w:szCs w:val="20"/>
              </w:rPr>
            </w:pPr>
            <w:r w:rsidRPr="009B46A2">
              <w:rPr>
                <w:szCs w:val="20"/>
              </w:rPr>
              <w:t>4</w:t>
            </w:r>
          </w:p>
          <w:p w14:paraId="6F46370B" w14:textId="77777777" w:rsidR="009B46A2" w:rsidRPr="009B46A2" w:rsidRDefault="009B46A2" w:rsidP="009B46A2">
            <w:pPr>
              <w:tabs>
                <w:tab w:val="right" w:pos="386"/>
              </w:tabs>
              <w:jc w:val="right"/>
              <w:rPr>
                <w:szCs w:val="20"/>
              </w:rPr>
            </w:pPr>
          </w:p>
        </w:tc>
        <w:tc>
          <w:tcPr>
            <w:tcW w:w="630" w:type="dxa"/>
            <w:vAlign w:val="center"/>
          </w:tcPr>
          <w:p w14:paraId="73BAA518" w14:textId="77777777" w:rsidR="009B46A2" w:rsidRPr="009B46A2" w:rsidRDefault="009B46A2" w:rsidP="009B46A2">
            <w:pPr>
              <w:tabs>
                <w:tab w:val="right" w:pos="403"/>
              </w:tabs>
              <w:jc w:val="right"/>
              <w:rPr>
                <w:szCs w:val="20"/>
              </w:rPr>
            </w:pPr>
          </w:p>
          <w:p w14:paraId="5A5C6C8C" w14:textId="77777777" w:rsidR="009B46A2" w:rsidRPr="009B46A2" w:rsidRDefault="009B46A2" w:rsidP="009B46A2">
            <w:pPr>
              <w:tabs>
                <w:tab w:val="right" w:pos="403"/>
              </w:tabs>
              <w:jc w:val="right"/>
              <w:rPr>
                <w:sz w:val="24"/>
                <w:szCs w:val="20"/>
              </w:rPr>
            </w:pPr>
            <w:r w:rsidRPr="009B46A2">
              <w:rPr>
                <w:szCs w:val="20"/>
              </w:rPr>
              <w:t>5</w:t>
            </w:r>
          </w:p>
          <w:p w14:paraId="26BD272E" w14:textId="77777777" w:rsidR="009B46A2" w:rsidRPr="009B46A2" w:rsidRDefault="009B46A2" w:rsidP="009B46A2">
            <w:pPr>
              <w:tabs>
                <w:tab w:val="right" w:pos="403"/>
              </w:tabs>
              <w:jc w:val="right"/>
              <w:rPr>
                <w:szCs w:val="20"/>
              </w:rPr>
            </w:pPr>
            <w:r w:rsidRPr="009B46A2">
              <w:rPr>
                <w:szCs w:val="20"/>
              </w:rPr>
              <w:t>11</w:t>
            </w:r>
          </w:p>
          <w:p w14:paraId="4194CDE7" w14:textId="77777777" w:rsidR="009B46A2" w:rsidRPr="009B46A2" w:rsidRDefault="009B46A2" w:rsidP="009B46A2">
            <w:pPr>
              <w:tabs>
                <w:tab w:val="right" w:pos="403"/>
              </w:tabs>
              <w:jc w:val="right"/>
              <w:rPr>
                <w:szCs w:val="20"/>
              </w:rPr>
            </w:pPr>
            <w:r w:rsidRPr="009B46A2">
              <w:rPr>
                <w:szCs w:val="20"/>
              </w:rPr>
              <w:t>30</w:t>
            </w:r>
          </w:p>
          <w:p w14:paraId="04ABE79F" w14:textId="77777777" w:rsidR="009B46A2" w:rsidRPr="009B46A2" w:rsidRDefault="009B46A2" w:rsidP="009B46A2">
            <w:pPr>
              <w:tabs>
                <w:tab w:val="right" w:pos="403"/>
              </w:tabs>
              <w:jc w:val="right"/>
              <w:rPr>
                <w:szCs w:val="20"/>
              </w:rPr>
            </w:pPr>
            <w:r w:rsidRPr="009B46A2">
              <w:rPr>
                <w:szCs w:val="20"/>
              </w:rPr>
              <w:t>5</w:t>
            </w:r>
          </w:p>
          <w:p w14:paraId="51E163ED" w14:textId="77777777" w:rsidR="009B46A2" w:rsidRPr="009B46A2" w:rsidRDefault="009B46A2" w:rsidP="009B46A2">
            <w:pPr>
              <w:tabs>
                <w:tab w:val="right" w:pos="403"/>
              </w:tabs>
              <w:jc w:val="right"/>
              <w:rPr>
                <w:szCs w:val="20"/>
              </w:rPr>
            </w:pPr>
            <w:r w:rsidRPr="009B46A2">
              <w:rPr>
                <w:szCs w:val="20"/>
              </w:rPr>
              <w:t>2</w:t>
            </w:r>
          </w:p>
          <w:p w14:paraId="4EC35888" w14:textId="77777777" w:rsidR="009B46A2" w:rsidRPr="009B46A2" w:rsidRDefault="009B46A2" w:rsidP="009B46A2">
            <w:pPr>
              <w:tabs>
                <w:tab w:val="right" w:pos="403"/>
              </w:tabs>
              <w:jc w:val="right"/>
              <w:rPr>
                <w:szCs w:val="20"/>
              </w:rPr>
            </w:pPr>
          </w:p>
        </w:tc>
        <w:tc>
          <w:tcPr>
            <w:tcW w:w="630" w:type="dxa"/>
            <w:vAlign w:val="center"/>
          </w:tcPr>
          <w:p w14:paraId="372846A7" w14:textId="77777777" w:rsidR="009B46A2" w:rsidRPr="009B46A2" w:rsidRDefault="009B46A2" w:rsidP="009B46A2">
            <w:pPr>
              <w:tabs>
                <w:tab w:val="right" w:pos="446"/>
              </w:tabs>
              <w:jc w:val="right"/>
              <w:rPr>
                <w:szCs w:val="20"/>
              </w:rPr>
            </w:pPr>
          </w:p>
          <w:p w14:paraId="1F2B4811" w14:textId="77777777" w:rsidR="009B46A2" w:rsidRPr="009B46A2" w:rsidRDefault="009B46A2" w:rsidP="009B46A2">
            <w:pPr>
              <w:tabs>
                <w:tab w:val="right" w:pos="446"/>
              </w:tabs>
              <w:jc w:val="right"/>
              <w:rPr>
                <w:szCs w:val="20"/>
              </w:rPr>
            </w:pPr>
            <w:r w:rsidRPr="009B46A2">
              <w:rPr>
                <w:szCs w:val="20"/>
              </w:rPr>
              <w:t>36</w:t>
            </w:r>
          </w:p>
          <w:p w14:paraId="5A786E05" w14:textId="77777777" w:rsidR="009B46A2" w:rsidRPr="009B46A2" w:rsidRDefault="009B46A2" w:rsidP="009B46A2">
            <w:pPr>
              <w:tabs>
                <w:tab w:val="right" w:pos="446"/>
              </w:tabs>
              <w:jc w:val="right"/>
              <w:rPr>
                <w:szCs w:val="20"/>
              </w:rPr>
            </w:pPr>
            <w:r w:rsidRPr="009B46A2">
              <w:rPr>
                <w:szCs w:val="20"/>
              </w:rPr>
              <w:t>16</w:t>
            </w:r>
          </w:p>
          <w:p w14:paraId="59219859" w14:textId="77777777" w:rsidR="009B46A2" w:rsidRPr="009B46A2" w:rsidRDefault="009B46A2" w:rsidP="009B46A2">
            <w:pPr>
              <w:tabs>
                <w:tab w:val="right" w:pos="446"/>
              </w:tabs>
              <w:jc w:val="right"/>
              <w:rPr>
                <w:szCs w:val="20"/>
              </w:rPr>
            </w:pPr>
            <w:r w:rsidRPr="009B46A2">
              <w:rPr>
                <w:szCs w:val="20"/>
              </w:rPr>
              <w:t>1</w:t>
            </w:r>
          </w:p>
          <w:p w14:paraId="78DE62B3" w14:textId="77777777" w:rsidR="009B46A2" w:rsidRPr="009B46A2" w:rsidRDefault="009B46A2" w:rsidP="009B46A2">
            <w:pPr>
              <w:tabs>
                <w:tab w:val="right" w:pos="446"/>
              </w:tabs>
              <w:jc w:val="right"/>
              <w:rPr>
                <w:szCs w:val="20"/>
              </w:rPr>
            </w:pPr>
            <w:r w:rsidRPr="009B46A2">
              <w:rPr>
                <w:szCs w:val="20"/>
              </w:rPr>
              <w:t>0</w:t>
            </w:r>
          </w:p>
          <w:p w14:paraId="067D5B1A" w14:textId="77777777" w:rsidR="009B46A2" w:rsidRPr="009B46A2" w:rsidRDefault="009B46A2" w:rsidP="009B46A2">
            <w:pPr>
              <w:tabs>
                <w:tab w:val="right" w:pos="446"/>
              </w:tabs>
              <w:jc w:val="right"/>
              <w:rPr>
                <w:szCs w:val="20"/>
              </w:rPr>
            </w:pPr>
            <w:r w:rsidRPr="009B46A2">
              <w:rPr>
                <w:szCs w:val="20"/>
              </w:rPr>
              <w:t>0</w:t>
            </w:r>
          </w:p>
          <w:p w14:paraId="121CA17B" w14:textId="77777777" w:rsidR="009B46A2" w:rsidRPr="009B46A2" w:rsidRDefault="009B46A2" w:rsidP="009B46A2">
            <w:pPr>
              <w:tabs>
                <w:tab w:val="right" w:pos="446"/>
              </w:tabs>
              <w:jc w:val="right"/>
              <w:rPr>
                <w:szCs w:val="20"/>
              </w:rPr>
            </w:pPr>
          </w:p>
        </w:tc>
        <w:tc>
          <w:tcPr>
            <w:tcW w:w="1001" w:type="dxa"/>
            <w:tcBorders>
              <w:right w:val="double" w:sz="6" w:space="0" w:color="auto"/>
            </w:tcBorders>
            <w:vAlign w:val="center"/>
          </w:tcPr>
          <w:p w14:paraId="6F6BA587" w14:textId="77777777" w:rsidR="009B46A2" w:rsidRPr="009B46A2" w:rsidRDefault="009B46A2" w:rsidP="009B46A2">
            <w:pPr>
              <w:tabs>
                <w:tab w:val="right" w:pos="417"/>
              </w:tabs>
              <w:jc w:val="right"/>
              <w:rPr>
                <w:szCs w:val="20"/>
              </w:rPr>
            </w:pPr>
          </w:p>
          <w:p w14:paraId="0FBA0E94" w14:textId="77777777" w:rsidR="009B46A2" w:rsidRPr="009B46A2" w:rsidRDefault="009B46A2" w:rsidP="009B46A2">
            <w:pPr>
              <w:tabs>
                <w:tab w:val="right" w:pos="417"/>
              </w:tabs>
              <w:jc w:val="right"/>
              <w:rPr>
                <w:szCs w:val="20"/>
              </w:rPr>
            </w:pPr>
            <w:r w:rsidRPr="009B46A2">
              <w:rPr>
                <w:szCs w:val="20"/>
              </w:rPr>
              <w:t>25</w:t>
            </w:r>
          </w:p>
          <w:p w14:paraId="6FCDF1D8" w14:textId="77777777" w:rsidR="009B46A2" w:rsidRPr="009B46A2" w:rsidRDefault="009B46A2" w:rsidP="009B46A2">
            <w:pPr>
              <w:tabs>
                <w:tab w:val="right" w:pos="417"/>
              </w:tabs>
              <w:jc w:val="right"/>
              <w:rPr>
                <w:szCs w:val="20"/>
              </w:rPr>
            </w:pPr>
            <w:r w:rsidRPr="009B46A2">
              <w:rPr>
                <w:szCs w:val="20"/>
              </w:rPr>
              <w:t>19</w:t>
            </w:r>
          </w:p>
          <w:p w14:paraId="4AC3E082" w14:textId="77777777" w:rsidR="009B46A2" w:rsidRPr="009B46A2" w:rsidRDefault="009B46A2" w:rsidP="009B46A2">
            <w:pPr>
              <w:tabs>
                <w:tab w:val="right" w:pos="417"/>
              </w:tabs>
              <w:jc w:val="right"/>
              <w:rPr>
                <w:szCs w:val="20"/>
              </w:rPr>
            </w:pPr>
            <w:r w:rsidRPr="009B46A2">
              <w:rPr>
                <w:szCs w:val="20"/>
              </w:rPr>
              <w:t>0</w:t>
            </w:r>
          </w:p>
          <w:p w14:paraId="5788AA93" w14:textId="77777777" w:rsidR="009B46A2" w:rsidRPr="009B46A2" w:rsidRDefault="009B46A2" w:rsidP="009B46A2">
            <w:pPr>
              <w:tabs>
                <w:tab w:val="right" w:pos="417"/>
              </w:tabs>
              <w:jc w:val="right"/>
              <w:rPr>
                <w:szCs w:val="20"/>
              </w:rPr>
            </w:pPr>
            <w:r w:rsidRPr="009B46A2">
              <w:rPr>
                <w:szCs w:val="20"/>
              </w:rPr>
              <w:t>2</w:t>
            </w:r>
          </w:p>
          <w:p w14:paraId="3104B0F4" w14:textId="77777777" w:rsidR="009B46A2" w:rsidRPr="009B46A2" w:rsidRDefault="009B46A2" w:rsidP="009B46A2">
            <w:pPr>
              <w:tabs>
                <w:tab w:val="right" w:pos="417"/>
              </w:tabs>
              <w:jc w:val="right"/>
              <w:rPr>
                <w:szCs w:val="20"/>
              </w:rPr>
            </w:pPr>
            <w:r w:rsidRPr="009B46A2">
              <w:rPr>
                <w:szCs w:val="20"/>
              </w:rPr>
              <w:t>7</w:t>
            </w:r>
          </w:p>
          <w:p w14:paraId="1C055B88" w14:textId="77777777" w:rsidR="009B46A2" w:rsidRPr="009B46A2" w:rsidRDefault="009B46A2" w:rsidP="009B46A2">
            <w:pPr>
              <w:tabs>
                <w:tab w:val="right" w:pos="417"/>
              </w:tabs>
              <w:jc w:val="right"/>
              <w:rPr>
                <w:szCs w:val="20"/>
              </w:rPr>
            </w:pPr>
          </w:p>
        </w:tc>
      </w:tr>
      <w:tr w:rsidR="009B46A2" w:rsidRPr="009B46A2" w14:paraId="11493A49" w14:textId="77777777" w:rsidTr="00964E40">
        <w:trPr>
          <w:trHeight w:val="475"/>
        </w:trPr>
        <w:tc>
          <w:tcPr>
            <w:tcW w:w="9438" w:type="dxa"/>
            <w:gridSpan w:val="13"/>
            <w:tcBorders>
              <w:left w:val="double" w:sz="6" w:space="0" w:color="auto"/>
              <w:bottom w:val="double" w:sz="6" w:space="0" w:color="auto"/>
              <w:right w:val="double" w:sz="6" w:space="0" w:color="auto"/>
            </w:tcBorders>
          </w:tcPr>
          <w:p w14:paraId="3A7430EB" w14:textId="77777777" w:rsidR="009B46A2" w:rsidRPr="009B46A2" w:rsidRDefault="009B46A2" w:rsidP="009B46A2">
            <w:pPr>
              <w:tabs>
                <w:tab w:val="left" w:pos="720"/>
              </w:tabs>
              <w:ind w:left="107"/>
            </w:pPr>
          </w:p>
          <w:p w14:paraId="16857AD8" w14:textId="77777777" w:rsidR="009B46A2" w:rsidRPr="009B46A2" w:rsidRDefault="009B46A2" w:rsidP="009B46A2">
            <w:pPr>
              <w:tabs>
                <w:tab w:val="left" w:pos="720"/>
              </w:tabs>
              <w:ind w:left="107"/>
            </w:pPr>
            <w:r w:rsidRPr="009B46A2">
              <w:t>Key:</w:t>
            </w:r>
            <w:r w:rsidRPr="009B46A2">
              <w:tab/>
            </w:r>
            <w:proofErr w:type="gramStart"/>
            <w:r w:rsidRPr="009B46A2">
              <w:t>YES</w:t>
            </w:r>
            <w:proofErr w:type="gramEnd"/>
            <w:r w:rsidRPr="009B46A2">
              <w:tab/>
              <w:t>Adopted and updated on an annual basis.</w:t>
            </w:r>
          </w:p>
          <w:p w14:paraId="19C67149" w14:textId="65EB186C" w:rsidR="009B46A2" w:rsidRPr="009B46A2" w:rsidRDefault="009B46A2" w:rsidP="009B46A2">
            <w:pPr>
              <w:tabs>
                <w:tab w:val="left" w:pos="720"/>
              </w:tabs>
              <w:ind w:left="107"/>
            </w:pPr>
            <w:r w:rsidRPr="009B46A2">
              <w:tab/>
            </w:r>
            <w:proofErr w:type="gramStart"/>
            <w:r w:rsidR="00720191" w:rsidRPr="009B46A2">
              <w:t>Y</w:t>
            </w:r>
            <w:r w:rsidRPr="009B46A2">
              <w:t>es</w:t>
            </w:r>
            <w:proofErr w:type="gramEnd"/>
            <w:r w:rsidR="00720191">
              <w:t xml:space="preserve">   </w:t>
            </w:r>
            <w:r w:rsidRPr="009B46A2">
              <w:tab/>
              <w:t>Law or regulation in force, NCWM standard used as basis of adoption, but from an earlier year.</w:t>
            </w:r>
          </w:p>
          <w:p w14:paraId="6CF4B590" w14:textId="77777777" w:rsidR="009B46A2" w:rsidRPr="009B46A2" w:rsidRDefault="009B46A2" w:rsidP="009B46A2">
            <w:pPr>
              <w:tabs>
                <w:tab w:val="left" w:pos="720"/>
              </w:tabs>
              <w:ind w:left="107"/>
            </w:pPr>
            <w:r w:rsidRPr="009B46A2">
              <w:tab/>
              <w:t>yes*</w:t>
            </w:r>
            <w:r w:rsidRPr="009B46A2">
              <w:tab/>
              <w:t>Law or regulations in force, but not based on NCWM standard.</w:t>
            </w:r>
          </w:p>
          <w:p w14:paraId="02E6506C" w14:textId="17E0B6E7" w:rsidR="009B46A2" w:rsidRPr="009B46A2" w:rsidRDefault="009B46A2" w:rsidP="009B46A2">
            <w:pPr>
              <w:tabs>
                <w:tab w:val="left" w:pos="720"/>
              </w:tabs>
              <w:ind w:left="107"/>
            </w:pPr>
            <w:r w:rsidRPr="009B46A2">
              <w:tab/>
              <w:t>NO</w:t>
            </w:r>
            <w:r w:rsidRPr="009B46A2">
              <w:tab/>
              <w:t>No law or regulation.</w:t>
            </w:r>
          </w:p>
          <w:p w14:paraId="58A8037E" w14:textId="0A77255A" w:rsidR="009B46A2" w:rsidRPr="009B46A2" w:rsidRDefault="009B46A2" w:rsidP="009B46A2">
            <w:pPr>
              <w:tabs>
                <w:tab w:val="left" w:pos="720"/>
              </w:tabs>
              <w:ind w:left="107"/>
            </w:pPr>
            <w:r w:rsidRPr="009B46A2">
              <w:tab/>
              <w:t>no</w:t>
            </w:r>
            <w:r w:rsidRPr="009B46A2">
              <w:tab/>
              <w:t>No law or regulation, but NCWM standard is used as a guideline.</w:t>
            </w:r>
          </w:p>
          <w:p w14:paraId="409AE4D3" w14:textId="77777777" w:rsidR="009B46A2" w:rsidRPr="009B46A2" w:rsidRDefault="009B46A2" w:rsidP="009B46A2">
            <w:pPr>
              <w:tabs>
                <w:tab w:val="left" w:pos="720"/>
              </w:tabs>
              <w:ind w:left="1440" w:hanging="1339"/>
            </w:pPr>
            <w:r w:rsidRPr="009B46A2">
              <w:tab/>
            </w:r>
          </w:p>
        </w:tc>
      </w:tr>
    </w:tbl>
    <w:p w14:paraId="68FF4C11" w14:textId="77777777" w:rsidR="005E206E" w:rsidRDefault="00BC6E5F">
      <w:pPr>
        <w:jc w:val="left"/>
        <w:sectPr w:rsidR="005E206E" w:rsidSect="00622146">
          <w:headerReference w:type="default" r:id="rId53"/>
          <w:footnotePr>
            <w:numFmt w:val="chicago"/>
            <w:numRestart w:val="eachSect"/>
          </w:footnotePr>
          <w:pgSz w:w="12240" w:h="15840" w:code="1"/>
          <w:pgMar w:top="1440" w:right="1440" w:bottom="1440" w:left="1440" w:header="720" w:footer="720" w:gutter="0"/>
          <w:cols w:space="720"/>
          <w:docGrid w:linePitch="360"/>
        </w:sectPr>
      </w:pPr>
      <w:r>
        <w:br w:type="page"/>
      </w:r>
    </w:p>
    <w:p w14:paraId="5A0A3198" w14:textId="31A07AE0" w:rsidR="005E206E" w:rsidRDefault="005E206E" w:rsidP="005E206E">
      <w:pPr>
        <w:spacing w:before="4060"/>
        <w:jc w:val="center"/>
      </w:pPr>
      <w:bookmarkStart w:id="313" w:name="III_UniformLaws"/>
      <w:bookmarkStart w:id="314" w:name="_Toc205967817"/>
      <w:bookmarkEnd w:id="313"/>
      <w:r>
        <w:lastRenderedPageBreak/>
        <w:t>THIS PAGE INTENTIONALLY LEFT BLANK</w:t>
      </w:r>
      <w:r>
        <w:br w:type="page"/>
      </w:r>
    </w:p>
    <w:p w14:paraId="3A830ECC" w14:textId="25160D55" w:rsidR="005A6C37" w:rsidRDefault="005A6C37" w:rsidP="00347389">
      <w:pPr>
        <w:pStyle w:val="StyleMainTOC1Centered1"/>
      </w:pPr>
      <w:bookmarkStart w:id="315" w:name="UniformLaws"/>
      <w:r>
        <w:lastRenderedPageBreak/>
        <w:t>III.  Uniform Laws</w:t>
      </w:r>
      <w:bookmarkEnd w:id="306"/>
      <w:bookmarkEnd w:id="307"/>
      <w:bookmarkEnd w:id="308"/>
      <w:bookmarkEnd w:id="309"/>
      <w:bookmarkEnd w:id="310"/>
      <w:bookmarkEnd w:id="311"/>
      <w:bookmarkEnd w:id="312"/>
      <w:bookmarkEnd w:id="314"/>
    </w:p>
    <w:bookmarkEnd w:id="315"/>
    <w:p w14:paraId="43C99BB0" w14:textId="77777777" w:rsidR="005A6C37" w:rsidRPr="00421AC9" w:rsidRDefault="00C40A96" w:rsidP="00347389">
      <w:pPr>
        <w:tabs>
          <w:tab w:val="right" w:pos="9360"/>
        </w:tabs>
        <w:spacing w:after="240"/>
        <w:rPr>
          <w:b/>
          <w:bCs/>
          <w:szCs w:val="20"/>
        </w:rPr>
      </w:pPr>
      <w:r w:rsidRPr="00C40A96">
        <w:rPr>
          <w:b/>
          <w:szCs w:val="20"/>
        </w:rPr>
        <w:t>Section</w:t>
      </w:r>
      <w:r w:rsidR="005A6C37" w:rsidRPr="00421AC9">
        <w:rPr>
          <w:szCs w:val="20"/>
        </w:rPr>
        <w:tab/>
      </w:r>
      <w:r w:rsidR="005A6C37" w:rsidRPr="00421AC9">
        <w:rPr>
          <w:b/>
          <w:bCs/>
          <w:szCs w:val="20"/>
        </w:rPr>
        <w:t>Page</w:t>
      </w:r>
    </w:p>
    <w:p w14:paraId="7949EED4" w14:textId="768CAF26" w:rsidR="003C3851" w:rsidRPr="0041383A" w:rsidRDefault="002876F6">
      <w:pPr>
        <w:pStyle w:val="ListParagraph"/>
        <w:numPr>
          <w:ilvl w:val="0"/>
          <w:numId w:val="170"/>
        </w:numPr>
        <w:tabs>
          <w:tab w:val="left" w:pos="360"/>
          <w:tab w:val="right" w:leader="dot" w:pos="9360"/>
        </w:tabs>
        <w:autoSpaceDE w:val="0"/>
        <w:spacing w:line="480" w:lineRule="auto"/>
        <w:ind w:left="360"/>
        <w:rPr>
          <w:rStyle w:val="Hyperlink"/>
          <w:b/>
          <w:szCs w:val="20"/>
        </w:rPr>
      </w:pPr>
      <w:hyperlink w:anchor="III_A_UniformWeightsMeasures" w:history="1">
        <w:r w:rsidR="0072181A" w:rsidRPr="0041383A">
          <w:rPr>
            <w:rStyle w:val="Hyperlink"/>
            <w:b/>
          </w:rPr>
          <w:t>Uniform Weights and Measures Law</w:t>
        </w:r>
        <w:r w:rsidR="00685871" w:rsidRPr="0041383A">
          <w:rPr>
            <w:rStyle w:val="Hyperlink"/>
            <w:b/>
            <w:szCs w:val="20"/>
          </w:rPr>
          <w:tab/>
          <w:t>13</w:t>
        </w:r>
      </w:hyperlink>
    </w:p>
    <w:p w14:paraId="4EA8326A" w14:textId="10F871F3" w:rsidR="0072181A" w:rsidRPr="0041383A" w:rsidRDefault="002876F6">
      <w:pPr>
        <w:pStyle w:val="ListParagraph"/>
        <w:numPr>
          <w:ilvl w:val="0"/>
          <w:numId w:val="170"/>
        </w:numPr>
        <w:tabs>
          <w:tab w:val="left" w:pos="360"/>
          <w:tab w:val="right" w:leader="dot" w:pos="9360"/>
        </w:tabs>
        <w:autoSpaceDE w:val="0"/>
        <w:spacing w:line="480" w:lineRule="auto"/>
        <w:ind w:left="360"/>
        <w:rPr>
          <w:rStyle w:val="Hyperlink"/>
          <w:b/>
          <w:szCs w:val="20"/>
        </w:rPr>
      </w:pPr>
      <w:hyperlink w:anchor="UniformWeighmaster" w:history="1">
        <w:r w:rsidR="0072181A" w:rsidRPr="0041383A">
          <w:rPr>
            <w:rStyle w:val="Hyperlink"/>
            <w:b/>
            <w:szCs w:val="20"/>
          </w:rPr>
          <w:t>Uniform Weighmaster Law</w:t>
        </w:r>
        <w:r w:rsidR="0072181A" w:rsidRPr="0041383A">
          <w:rPr>
            <w:rStyle w:val="Hyperlink"/>
            <w:b/>
            <w:szCs w:val="20"/>
          </w:rPr>
          <w:tab/>
        </w:r>
        <w:r w:rsidR="00372A79" w:rsidRPr="0041383A">
          <w:rPr>
            <w:rStyle w:val="Hyperlink"/>
            <w:b/>
            <w:szCs w:val="20"/>
          </w:rPr>
          <w:t>29</w:t>
        </w:r>
      </w:hyperlink>
    </w:p>
    <w:p w14:paraId="7161B22D" w14:textId="0924FC1B" w:rsidR="008A503F" w:rsidRPr="007D5133" w:rsidRDefault="002876F6" w:rsidP="008A503F">
      <w:pPr>
        <w:pStyle w:val="ListParagraph"/>
        <w:numPr>
          <w:ilvl w:val="0"/>
          <w:numId w:val="170"/>
        </w:numPr>
        <w:tabs>
          <w:tab w:val="left" w:pos="360"/>
          <w:tab w:val="right" w:leader="dot" w:pos="9360"/>
        </w:tabs>
        <w:autoSpaceDE w:val="0"/>
        <w:spacing w:line="480" w:lineRule="auto"/>
        <w:ind w:left="360"/>
        <w:rPr>
          <w:rStyle w:val="StyleHyperlinkHyperlink-tocBold"/>
          <w:b w:val="0"/>
          <w:bCs w:val="0"/>
        </w:rPr>
      </w:pPr>
      <w:hyperlink w:anchor="III_C_UniformEngineFuels" w:history="1">
        <w:r w:rsidR="0072181A" w:rsidRPr="007D5133">
          <w:rPr>
            <w:rStyle w:val="Hyperlink"/>
            <w:b/>
            <w:bCs/>
          </w:rPr>
          <w:t>Uniform Fuels and Automotive Lubricants Inspection Law</w:t>
        </w:r>
        <w:r w:rsidR="0072181A" w:rsidRPr="007D5133">
          <w:rPr>
            <w:rStyle w:val="Hyperlink"/>
            <w:b/>
            <w:bCs/>
          </w:rPr>
          <w:tab/>
          <w:t>4</w:t>
        </w:r>
        <w:r w:rsidR="00372A79" w:rsidRPr="007D5133">
          <w:rPr>
            <w:rStyle w:val="Hyperlink"/>
            <w:b/>
            <w:bCs/>
          </w:rPr>
          <w:t>1</w:t>
        </w:r>
      </w:hyperlink>
    </w:p>
    <w:p w14:paraId="07B7F720" w14:textId="77777777" w:rsidR="003B24B5" w:rsidRDefault="008A503F">
      <w:pPr>
        <w:jc w:val="left"/>
        <w:rPr>
          <w:rStyle w:val="Hyperlink"/>
          <w:szCs w:val="20"/>
        </w:rPr>
        <w:sectPr w:rsidR="003B24B5" w:rsidSect="00622146">
          <w:headerReference w:type="default" r:id="rId54"/>
          <w:footnotePr>
            <w:numFmt w:val="chicago"/>
            <w:numRestart w:val="eachSect"/>
          </w:footnotePr>
          <w:pgSz w:w="12240" w:h="15840" w:code="1"/>
          <w:pgMar w:top="1440" w:right="1440" w:bottom="1440" w:left="1440" w:header="720" w:footer="720" w:gutter="0"/>
          <w:cols w:space="720"/>
          <w:docGrid w:linePitch="360"/>
        </w:sectPr>
      </w:pPr>
      <w:r>
        <w:rPr>
          <w:rStyle w:val="Hyperlink"/>
          <w:szCs w:val="20"/>
        </w:rPr>
        <w:br w:type="page"/>
      </w:r>
    </w:p>
    <w:p w14:paraId="7E8EA362" w14:textId="77777777" w:rsidR="005A6C37" w:rsidRDefault="005A6C37" w:rsidP="00206E3C">
      <w:pPr>
        <w:spacing w:before="4060"/>
        <w:jc w:val="center"/>
      </w:pPr>
      <w:r>
        <w:lastRenderedPageBreak/>
        <w:t>THIS PAGE INTENTIONALLY LEFT BLANK</w:t>
      </w:r>
    </w:p>
    <w:p w14:paraId="411EEAA0" w14:textId="5F9C05ED" w:rsidR="002A2515" w:rsidRDefault="002A2515" w:rsidP="00206E3C">
      <w:pPr>
        <w:jc w:val="left"/>
        <w:rPr>
          <w:b/>
          <w:bCs/>
          <w:sz w:val="28"/>
          <w:szCs w:val="20"/>
        </w:rPr>
      </w:pPr>
      <w:bookmarkStart w:id="316" w:name="_Toc173388104"/>
      <w:bookmarkStart w:id="317" w:name="_Toc173751482"/>
      <w:bookmarkStart w:id="318" w:name="_Toc173751780"/>
      <w:bookmarkStart w:id="319" w:name="_Toc173751967"/>
      <w:bookmarkStart w:id="320" w:name="_Toc174455578"/>
      <w:bookmarkStart w:id="321" w:name="_Toc174456001"/>
      <w:bookmarkStart w:id="322" w:name="_Toc205448142"/>
      <w:r>
        <w:br w:type="page"/>
      </w:r>
    </w:p>
    <w:p w14:paraId="7F9C3F31" w14:textId="77777777" w:rsidR="005A6C37" w:rsidRDefault="005A6C37">
      <w:pPr>
        <w:pStyle w:val="Style14ptBoldCenteredBefore12ptAfter6pt"/>
        <w:sectPr w:rsidR="005A6C37" w:rsidSect="00622146">
          <w:headerReference w:type="even" r:id="rId55"/>
          <w:footnotePr>
            <w:numFmt w:val="chicago"/>
            <w:numRestart w:val="eachSect"/>
          </w:footnotePr>
          <w:pgSz w:w="12240" w:h="15840" w:code="1"/>
          <w:pgMar w:top="1440" w:right="1440" w:bottom="1440" w:left="1440" w:header="720" w:footer="720" w:gutter="0"/>
          <w:cols w:space="720"/>
          <w:docGrid w:linePitch="360"/>
        </w:sectPr>
      </w:pPr>
    </w:p>
    <w:p w14:paraId="5A1BD810" w14:textId="77777777" w:rsidR="005A6C37" w:rsidRDefault="005A6C37" w:rsidP="008C68DF">
      <w:pPr>
        <w:pStyle w:val="Style14ptBoldCenteredBefore12ptAfter6pt"/>
      </w:pPr>
      <w:bookmarkStart w:id="323" w:name="_Toc205967818"/>
      <w:bookmarkStart w:id="324" w:name="_Toc490731437"/>
      <w:bookmarkStart w:id="325" w:name="III_A_UniformWeightsMeasures"/>
      <w:r>
        <w:lastRenderedPageBreak/>
        <w:t>A.  Uniform Weights and Measures Law</w:t>
      </w:r>
      <w:bookmarkEnd w:id="316"/>
      <w:bookmarkEnd w:id="317"/>
      <w:bookmarkEnd w:id="318"/>
      <w:bookmarkEnd w:id="319"/>
      <w:bookmarkEnd w:id="320"/>
      <w:bookmarkEnd w:id="321"/>
      <w:bookmarkEnd w:id="322"/>
      <w:bookmarkEnd w:id="323"/>
      <w:bookmarkEnd w:id="324"/>
    </w:p>
    <w:bookmarkEnd w:id="325"/>
    <w:p w14:paraId="28A37BBF" w14:textId="77777777" w:rsidR="005A6C37" w:rsidRDefault="005A6C37">
      <w:pPr>
        <w:jc w:val="center"/>
      </w:pPr>
      <w:r>
        <w:t>as adopted by</w:t>
      </w:r>
    </w:p>
    <w:p w14:paraId="22CF272E" w14:textId="6A525D43" w:rsidR="005A6C37" w:rsidRDefault="005A6C37" w:rsidP="00DE2295">
      <w:pPr>
        <w:spacing w:after="360"/>
        <w:jc w:val="center"/>
      </w:pPr>
      <w:r>
        <w:t>The National Conference on Weights and Measures</w:t>
      </w:r>
      <w:r w:rsidR="003501AE" w:rsidRPr="003501AE">
        <w:rPr>
          <w:rStyle w:val="FootnoteReference"/>
        </w:rPr>
        <w:footnoteReference w:customMarkFollows="1" w:id="3"/>
        <w:t>*</w:t>
      </w:r>
    </w:p>
    <w:p w14:paraId="389A29F2" w14:textId="6C01D0D2" w:rsidR="005A6C37" w:rsidRDefault="005A6C37">
      <w:pPr>
        <w:pStyle w:val="Heading6"/>
      </w:pPr>
      <w:bookmarkStart w:id="326" w:name="_Toc173377923"/>
      <w:bookmarkStart w:id="327" w:name="_Toc173379136"/>
      <w:bookmarkStart w:id="328" w:name="_Toc173381004"/>
      <w:bookmarkStart w:id="329" w:name="_Toc173382965"/>
      <w:bookmarkStart w:id="330" w:name="_Toc173384648"/>
      <w:bookmarkStart w:id="331" w:name="_Toc173385179"/>
      <w:bookmarkStart w:id="332" w:name="_Toc173386211"/>
      <w:bookmarkStart w:id="333" w:name="_Toc173393000"/>
      <w:bookmarkStart w:id="334" w:name="_Toc173393875"/>
      <w:bookmarkStart w:id="335" w:name="_Toc173408494"/>
      <w:bookmarkStart w:id="336" w:name="_Toc173472561"/>
      <w:bookmarkStart w:id="337" w:name="_Toc173752202"/>
      <w:bookmarkStart w:id="338" w:name="_Toc173770901"/>
      <w:bookmarkStart w:id="339" w:name="_Toc174456606"/>
      <w:bookmarkStart w:id="340" w:name="_Toc174458407"/>
      <w:r w:rsidRPr="00B97A0A">
        <w:t>1.</w:t>
      </w:r>
      <w:r w:rsidRPr="00B97A0A">
        <w:tab/>
        <w:t>Background</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1C17C346" w14:textId="77777777" w:rsidR="005A6C37" w:rsidRDefault="005A6C37" w:rsidP="00DE2295">
      <w:pPr>
        <w:spacing w:after="240"/>
      </w:pPr>
      <w:r>
        <w:t>Recognition of the need for uniformity in weights and measures laws and regulations among the states was first noted at the second Annual Meeting of the National Conference on Weights and Measures (NCWM) in April 1906.  In the following year, basic outlines of a “Model State Weights and Measures Law” were developed.  The first “Model Law,” as such, was formally adopted by the Conference in 1911.</w:t>
      </w:r>
    </w:p>
    <w:p w14:paraId="7A8BFEC0" w14:textId="77777777" w:rsidR="005A6C37" w:rsidRDefault="005A6C37" w:rsidP="00DE2295">
      <w:pPr>
        <w:spacing w:after="240"/>
      </w:pPr>
      <w:r>
        <w:t>Through the years, almost without exception, each state has relied upon the NCWM Weights and Measures Law when the state first enacted comprehensive weights and measures legislation.  This has led to a greater degree of uniformity in the basic weights and measures requirements throughout the country.</w:t>
      </w:r>
    </w:p>
    <w:p w14:paraId="41FAF6BA" w14:textId="77777777" w:rsidR="005A6C37" w:rsidRDefault="005A6C37" w:rsidP="00DE2295">
      <w:pPr>
        <w:spacing w:after="240"/>
      </w:pPr>
      <w:r>
        <w:t>The original Law was regularly amended to provide for new developments in commercial practices and technology.  This resulted in a lengthy and cumbersome document and the need for a simplification of the basic weights and measures provisions.  The 1971 NCWM adopted a thoroughly revised, simplified, modernized version of the “Model State Weights and Measures Law.”  This Law now can serve as a framework for all the many concerns in weights and measures administration and enforcement.</w:t>
      </w:r>
    </w:p>
    <w:p w14:paraId="2687EBFB" w14:textId="77777777" w:rsidR="005A6C37" w:rsidRDefault="005A6C37" w:rsidP="00DE2295">
      <w:pPr>
        <w:spacing w:after="240"/>
      </w:pPr>
      <w:r>
        <w:t>The title of the Law was changed by the 1983 NCWM.  Amendments or revisions to the Law since 1971 are noted at the end of each section.</w:t>
      </w:r>
    </w:p>
    <w:p w14:paraId="62B495DE" w14:textId="7597171E" w:rsidR="005A6C37" w:rsidRDefault="005A6C37" w:rsidP="005E206E">
      <w:pPr>
        <w:suppressAutoHyphens/>
        <w:spacing w:after="240"/>
      </w:pPr>
      <w:r>
        <w:t>Sections 4 through </w:t>
      </w:r>
      <w:r w:rsidR="00D23431">
        <w:t xml:space="preserve">9 </w:t>
      </w:r>
      <w:r>
        <w:t>of the Uniform Weights and Measures Law adopt NIST Handbook 44</w:t>
      </w:r>
      <w:r w:rsidR="00D962A8">
        <w:fldChar w:fldCharType="begin"/>
      </w:r>
      <w:r>
        <w:instrText>xe "</w:instrText>
      </w:r>
      <w:r w:rsidRPr="00A5344F">
        <w:instrText>Handbooks:HB44</w:instrText>
      </w:r>
      <w:r>
        <w:instrText>"</w:instrText>
      </w:r>
      <w:r w:rsidR="00D962A8">
        <w:fldChar w:fldCharType="end"/>
      </w:r>
      <w:r>
        <w:t xml:space="preserve"> and the Uniform Regulations in NIST Handbook 130</w:t>
      </w:r>
      <w:r w:rsidR="00D962A8">
        <w:fldChar w:fldCharType="begin"/>
      </w:r>
      <w:r>
        <w:instrText>xe "</w:instrText>
      </w:r>
      <w:r w:rsidRPr="00A5344F">
        <w:instrText>Handbooks:HB</w:instrText>
      </w:r>
      <w:r>
        <w:instrText>130"</w:instrText>
      </w:r>
      <w:r w:rsidR="00D962A8">
        <w:fldChar w:fldCharType="end"/>
      </w:r>
      <w:r>
        <w:t xml:space="preserve"> by citation.  In addition, these sections adopt supplements to and revisions of Handbook 44 and the Uniform Regulations “except insofar as modified or rejected by regulation.”  Some state laws may not permit enacting a statute that provides for automatic adoption of future supplements to or revisions of a Uniform Regulation covered by that statute.  If this should be the case </w:t>
      </w:r>
      <w:proofErr w:type="gramStart"/>
      <w:r>
        <w:t>in a given</w:t>
      </w:r>
      <w:proofErr w:type="gramEnd"/>
      <w:r>
        <w:t xml:space="preserve"> state, two alternatives are available:</w:t>
      </w:r>
    </w:p>
    <w:p w14:paraId="510D0559" w14:textId="0DA05A3D" w:rsidR="005A6C37" w:rsidRDefault="005A6C37" w:rsidP="00DE2295">
      <w:pPr>
        <w:numPr>
          <w:ilvl w:val="0"/>
          <w:numId w:val="14"/>
        </w:numPr>
        <w:tabs>
          <w:tab w:val="clear" w:pos="1080"/>
          <w:tab w:val="num" w:pos="720"/>
        </w:tabs>
        <w:spacing w:after="240"/>
        <w:ind w:left="720"/>
      </w:pPr>
      <w:r>
        <w:t>Sections 4 through </w:t>
      </w:r>
      <w:r w:rsidR="00D23431">
        <w:t xml:space="preserve">9 </w:t>
      </w:r>
      <w:r>
        <w:t xml:space="preserve">may be enacted without the phrase “. . . and supplements thereto or revisions thereof </w:t>
      </w:r>
      <w:proofErr w:type="gramStart"/>
      <w:r w:rsidR="00267F02">
        <w:t> </w:t>
      </w:r>
      <w:r>
        <w:t> .</w:t>
      </w:r>
      <w:proofErr w:type="gramEnd"/>
      <w:r>
        <w:t> .”</w:t>
      </w:r>
      <w:r w:rsidR="002D6967">
        <w:t>; or</w:t>
      </w:r>
    </w:p>
    <w:p w14:paraId="520B21DF" w14:textId="559117C7" w:rsidR="005A6C37" w:rsidRDefault="005A6C37" w:rsidP="00653BFC">
      <w:pPr>
        <w:numPr>
          <w:ilvl w:val="0"/>
          <w:numId w:val="14"/>
        </w:numPr>
        <w:tabs>
          <w:tab w:val="clear" w:pos="1080"/>
          <w:tab w:val="num" w:pos="720"/>
        </w:tabs>
        <w:suppressAutoHyphens/>
        <w:spacing w:after="60"/>
        <w:ind w:left="720"/>
      </w:pPr>
      <w:r>
        <w:t>Sections 4 through </w:t>
      </w:r>
      <w:r w:rsidR="00D23431">
        <w:t xml:space="preserve">9 </w:t>
      </w:r>
      <w:r>
        <w:t xml:space="preserve">may be enacted by replacing “. . . except insofar as modified or rejected by </w:t>
      </w:r>
      <w:proofErr w:type="gramStart"/>
      <w:r>
        <w:t>regulation</w:t>
      </w:r>
      <w:r w:rsidR="00267F02">
        <w:t> </w:t>
      </w:r>
      <w:r>
        <w:t xml:space="preserve"> . . .</w:t>
      </w:r>
      <w:proofErr w:type="gramEnd"/>
      <w:r>
        <w:t>” with the phrase “. . . as adopted, or amended and adopted, by rule of the director.”</w:t>
      </w:r>
    </w:p>
    <w:p w14:paraId="3A4A1A64" w14:textId="5F3C0A68" w:rsidR="00653BFC" w:rsidRDefault="00653BFC" w:rsidP="00653BFC">
      <w:pPr>
        <w:suppressAutoHyphens/>
        <w:spacing w:after="240"/>
        <w:ind w:left="720"/>
      </w:pPr>
      <w:r>
        <w:t>(Amended 2021)</w:t>
      </w:r>
    </w:p>
    <w:p w14:paraId="57567F9C" w14:textId="66E7FCE2" w:rsidR="00653BFC" w:rsidRDefault="005A6C37" w:rsidP="00DE2295">
      <w:pPr>
        <w:spacing w:after="240"/>
        <w:sectPr w:rsidR="00653BFC" w:rsidSect="00622146">
          <w:headerReference w:type="default" r:id="rId56"/>
          <w:footnotePr>
            <w:numFmt w:val="chicago"/>
            <w:numRestart w:val="eachSect"/>
          </w:footnotePr>
          <w:type w:val="continuous"/>
          <w:pgSz w:w="12240" w:h="15840" w:code="1"/>
          <w:pgMar w:top="1440" w:right="1440" w:bottom="1440" w:left="1440" w:header="720" w:footer="720" w:gutter="0"/>
          <w:cols w:space="720"/>
          <w:docGrid w:linePitch="360"/>
        </w:sectPr>
      </w:pPr>
      <w:r>
        <w:t xml:space="preserve">Either alternative requires action on the part of the Director to adopt a current version of </w:t>
      </w:r>
      <w:r w:rsidR="00F23DB9">
        <w:t xml:space="preserve">NIST </w:t>
      </w:r>
      <w:r>
        <w:t>Handbook 44 and each Uniform Regulation each time a supplement or revision is made by the NCWM.</w:t>
      </w:r>
    </w:p>
    <w:p w14:paraId="67D68229" w14:textId="57E6FC6F" w:rsidR="005A6C37" w:rsidRDefault="005A6C37" w:rsidP="006E2D08">
      <w:pPr>
        <w:pStyle w:val="Heading6"/>
        <w:keepNext w:val="0"/>
      </w:pPr>
      <w:bookmarkStart w:id="341" w:name="_Toc173377924"/>
      <w:bookmarkStart w:id="342" w:name="_Toc173379137"/>
      <w:bookmarkStart w:id="343" w:name="_Toc173381005"/>
      <w:bookmarkStart w:id="344" w:name="_Toc173382966"/>
      <w:bookmarkStart w:id="345" w:name="_Toc173384649"/>
      <w:bookmarkStart w:id="346" w:name="_Toc173385180"/>
      <w:bookmarkStart w:id="347" w:name="_Toc173386212"/>
      <w:bookmarkStart w:id="348" w:name="_Toc173393001"/>
      <w:bookmarkStart w:id="349" w:name="_Toc173393876"/>
      <w:bookmarkStart w:id="350" w:name="_Toc173408495"/>
      <w:bookmarkStart w:id="351" w:name="_Toc173472562"/>
      <w:bookmarkStart w:id="352" w:name="_Toc173752203"/>
      <w:bookmarkStart w:id="353" w:name="_Toc173770902"/>
      <w:bookmarkStart w:id="354" w:name="_Toc174456607"/>
      <w:bookmarkStart w:id="355" w:name="_Toc174458408"/>
      <w:r>
        <w:lastRenderedPageBreak/>
        <w:t>2.</w:t>
      </w:r>
      <w:r>
        <w:tab/>
        <w:t>Status of Promulgation</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53A4994" w14:textId="4AD3E8C4" w:rsidR="00993206" w:rsidRDefault="005A6C37" w:rsidP="00653BFC">
      <w:pPr>
        <w:spacing w:after="240"/>
      </w:pPr>
      <w:r w:rsidRPr="00AA1ABC">
        <w:t xml:space="preserve">See the table beginning on </w:t>
      </w:r>
      <w:r w:rsidR="00507441" w:rsidRPr="00AA1ABC">
        <w:t xml:space="preserve">page </w:t>
      </w:r>
      <w:r w:rsidR="000C1453" w:rsidRPr="00AA1ABC">
        <w:t>6</w:t>
      </w:r>
      <w:r w:rsidR="00B942F7" w:rsidRPr="00AA1ABC">
        <w:t xml:space="preserve">, Section II. Uniformity of Laws and Regulations of </w:t>
      </w:r>
      <w:r w:rsidR="002112F5" w:rsidRPr="00AA1ABC">
        <w:t xml:space="preserve">NIST </w:t>
      </w:r>
      <w:r w:rsidR="00B942F7" w:rsidRPr="00AA1ABC">
        <w:t>Handbook 130</w:t>
      </w:r>
      <w:r w:rsidRPr="00AA1ABC">
        <w:t xml:space="preserve"> for the status of adoption of the Uniform W</w:t>
      </w:r>
      <w:r w:rsidR="00AA1ABC">
        <w:t>e</w:t>
      </w:r>
      <w:r w:rsidRPr="00AA1ABC">
        <w:t>ights and Measures Law.</w:t>
      </w:r>
      <w:r w:rsidR="00AA1ABC">
        <w:t xml:space="preserve">   </w:t>
      </w:r>
      <w:r w:rsidR="00993206">
        <w:br w:type="page"/>
      </w:r>
    </w:p>
    <w:p w14:paraId="036C8025" w14:textId="06055DED" w:rsidR="00AA1ABC" w:rsidRDefault="00AA1ABC" w:rsidP="00AA1ABC">
      <w:pPr>
        <w:spacing w:after="240"/>
        <w:jc w:val="left"/>
        <w:rPr>
          <w:b/>
        </w:rPr>
        <w:sectPr w:rsidR="00AA1ABC" w:rsidSect="00653BFC">
          <w:footnotePr>
            <w:numFmt w:val="chicago"/>
            <w:numRestart w:val="eachSect"/>
          </w:footnotePr>
          <w:pgSz w:w="12240" w:h="15840" w:code="1"/>
          <w:pgMar w:top="1440" w:right="1440" w:bottom="1440" w:left="1440" w:header="720" w:footer="720" w:gutter="0"/>
          <w:cols w:space="720"/>
          <w:docGrid w:linePitch="360"/>
        </w:sectPr>
      </w:pPr>
    </w:p>
    <w:p w14:paraId="1A568A1A" w14:textId="5D1B828F" w:rsidR="005A6C37" w:rsidRPr="005759AD" w:rsidRDefault="00341B30" w:rsidP="00AA1ABC">
      <w:pPr>
        <w:spacing w:after="240"/>
        <w:jc w:val="center"/>
        <w:rPr>
          <w:b/>
          <w:sz w:val="24"/>
        </w:rPr>
      </w:pPr>
      <w:r w:rsidRPr="00341B30">
        <w:rPr>
          <w:b/>
          <w:sz w:val="28"/>
          <w:szCs w:val="28"/>
        </w:rPr>
        <w:lastRenderedPageBreak/>
        <w:t>A</w:t>
      </w:r>
      <w:r w:rsidRPr="00341B30">
        <w:rPr>
          <w:b/>
        </w:rPr>
        <w:t>.</w:t>
      </w:r>
      <w:r>
        <w:t>  </w:t>
      </w:r>
      <w:r w:rsidR="005A6C37" w:rsidRPr="005759AD">
        <w:rPr>
          <w:b/>
          <w:sz w:val="24"/>
        </w:rPr>
        <w:t>Uniform Weights and Measures Law</w:t>
      </w:r>
    </w:p>
    <w:p w14:paraId="70874B4A" w14:textId="77777777" w:rsidR="005A6C37" w:rsidRDefault="005A6C37">
      <w:pPr>
        <w:spacing w:after="360"/>
        <w:jc w:val="center"/>
        <w:rPr>
          <w:b/>
          <w:sz w:val="24"/>
        </w:rPr>
      </w:pPr>
      <w:r>
        <w:rPr>
          <w:b/>
          <w:sz w:val="24"/>
        </w:rPr>
        <w:t>Table of Contents</w:t>
      </w:r>
    </w:p>
    <w:p w14:paraId="3DBB4211" w14:textId="635F50CC" w:rsidR="002A2515" w:rsidRPr="007B638B" w:rsidRDefault="005A6C37" w:rsidP="007B638B">
      <w:pPr>
        <w:tabs>
          <w:tab w:val="right" w:pos="9360"/>
        </w:tabs>
      </w:pPr>
      <w:r>
        <w:rPr>
          <w:b/>
          <w:szCs w:val="20"/>
        </w:rPr>
        <w:t>Section</w:t>
      </w:r>
      <w:r w:rsidR="002A2515">
        <w:rPr>
          <w:b/>
          <w:szCs w:val="20"/>
        </w:rPr>
        <w:tab/>
      </w:r>
      <w:r>
        <w:rPr>
          <w:b/>
          <w:szCs w:val="20"/>
        </w:rPr>
        <w:t>Page</w:t>
      </w:r>
    </w:p>
    <w:p w14:paraId="376301AA" w14:textId="405036BA" w:rsidR="00EF6549" w:rsidRPr="00906E57" w:rsidRDefault="007D5FA6">
      <w:pPr>
        <w:pStyle w:val="TOC1"/>
        <w:rPr>
          <w:rFonts w:asciiTheme="minorHAnsi" w:eastAsiaTheme="minorEastAsia" w:hAnsiTheme="minorHAnsi" w:cstheme="minorBidi"/>
          <w:b/>
          <w:bCs/>
          <w:noProof/>
          <w:sz w:val="22"/>
          <w:szCs w:val="22"/>
        </w:rPr>
      </w:pPr>
      <w:r w:rsidRPr="001B66D0">
        <w:fldChar w:fldCharType="begin"/>
      </w:r>
      <w:r w:rsidRPr="001B66D0">
        <w:instrText xml:space="preserve"> TOC \f \h \z \t "WandMLevel1,1,WandMLevel2,2" </w:instrText>
      </w:r>
      <w:r w:rsidRPr="001B66D0">
        <w:fldChar w:fldCharType="separate"/>
      </w:r>
      <w:hyperlink w:anchor="_Toc84934941" w:history="1">
        <w:r w:rsidR="00EF6549" w:rsidRPr="00906E57">
          <w:rPr>
            <w:rStyle w:val="Hyperlink"/>
            <w:b/>
            <w:bCs/>
            <w:noProof/>
          </w:rPr>
          <w:t>Section 1.  Definitions</w:t>
        </w:r>
        <w:r w:rsidR="00EF6549" w:rsidRPr="00906E57">
          <w:rPr>
            <w:b/>
            <w:bCs/>
            <w:noProof/>
            <w:webHidden/>
          </w:rPr>
          <w:tab/>
        </w:r>
        <w:r w:rsidR="00905BD1">
          <w:rPr>
            <w:b/>
            <w:noProof/>
            <w:webHidden/>
          </w:rPr>
          <w:t>17</w:t>
        </w:r>
      </w:hyperlink>
    </w:p>
    <w:p w14:paraId="6C43B072" w14:textId="6726D763" w:rsidR="00EF6549" w:rsidRPr="00986B12" w:rsidRDefault="002876F6" w:rsidP="00231C6C">
      <w:pPr>
        <w:pStyle w:val="toc20"/>
        <w:rPr>
          <w:rFonts w:asciiTheme="minorHAnsi" w:eastAsiaTheme="minorEastAsia" w:hAnsiTheme="minorHAnsi" w:cstheme="minorBidi"/>
          <w:sz w:val="22"/>
          <w:szCs w:val="22"/>
        </w:rPr>
      </w:pPr>
      <w:hyperlink w:anchor="_Toc84934942" w:history="1">
        <w:r w:rsidR="00EF6549" w:rsidRPr="00E62B89">
          <w:rPr>
            <w:rStyle w:val="Hyperlink"/>
          </w:rPr>
          <w:t>1.1.</w:t>
        </w:r>
        <w:r w:rsidR="00EF6549" w:rsidRPr="00986B12">
          <w:rPr>
            <w:rFonts w:asciiTheme="minorHAnsi" w:eastAsiaTheme="minorEastAsia" w:hAnsiTheme="minorHAnsi" w:cstheme="minorBidi"/>
            <w:sz w:val="22"/>
            <w:szCs w:val="22"/>
          </w:rPr>
          <w:tab/>
        </w:r>
        <w:r w:rsidR="00EF6549" w:rsidRPr="00E62B89">
          <w:rPr>
            <w:rStyle w:val="Hyperlink"/>
          </w:rPr>
          <w:t>Weight(s) and (or) Measure(s).</w:t>
        </w:r>
        <w:r w:rsidR="00EF6549" w:rsidRPr="00986B12">
          <w:rPr>
            <w:webHidden/>
          </w:rPr>
          <w:tab/>
        </w:r>
        <w:r w:rsidR="00EF6549" w:rsidRPr="008D7BA9">
          <w:rPr>
            <w:webHidden/>
          </w:rPr>
          <w:fldChar w:fldCharType="begin"/>
        </w:r>
        <w:r w:rsidR="00EF6549" w:rsidRPr="000349C1">
          <w:rPr>
            <w:webHidden/>
          </w:rPr>
          <w:instrText xml:space="preserve"> PAGEREF _Toc84934942 \h </w:instrText>
        </w:r>
        <w:r w:rsidR="00EF6549" w:rsidRPr="008D7BA9">
          <w:rPr>
            <w:webHidden/>
          </w:rPr>
        </w:r>
        <w:r w:rsidR="00EF6549" w:rsidRPr="008D7BA9">
          <w:rPr>
            <w:webHidden/>
          </w:rPr>
          <w:fldChar w:fldCharType="separate"/>
        </w:r>
        <w:r w:rsidR="0062794B">
          <w:rPr>
            <w:webHidden/>
          </w:rPr>
          <w:t>17</w:t>
        </w:r>
        <w:r w:rsidR="00EF6549" w:rsidRPr="008D7BA9">
          <w:rPr>
            <w:webHidden/>
          </w:rPr>
          <w:fldChar w:fldCharType="end"/>
        </w:r>
      </w:hyperlink>
    </w:p>
    <w:p w14:paraId="7BD4EF82" w14:textId="25E39630" w:rsidR="00EF6549" w:rsidRPr="003F1B4F" w:rsidRDefault="002876F6" w:rsidP="00231C6C">
      <w:pPr>
        <w:pStyle w:val="toc20"/>
        <w:rPr>
          <w:rFonts w:asciiTheme="minorHAnsi" w:eastAsiaTheme="minorEastAsia" w:hAnsiTheme="minorHAnsi" w:cstheme="minorBidi"/>
          <w:sz w:val="22"/>
          <w:szCs w:val="22"/>
        </w:rPr>
      </w:pPr>
      <w:hyperlink w:anchor="_Toc84934943" w:history="1">
        <w:r w:rsidR="00EF6549" w:rsidRPr="003F1B4F">
          <w:rPr>
            <w:rStyle w:val="Hyperlink"/>
          </w:rPr>
          <w:t>1.2.</w:t>
        </w:r>
        <w:r w:rsidR="00EF6549" w:rsidRPr="003F1B4F">
          <w:rPr>
            <w:rFonts w:asciiTheme="minorHAnsi" w:eastAsiaTheme="minorEastAsia" w:hAnsiTheme="minorHAnsi" w:cstheme="minorBidi"/>
            <w:sz w:val="22"/>
            <w:szCs w:val="22"/>
          </w:rPr>
          <w:tab/>
        </w:r>
        <w:r w:rsidR="00EF6549" w:rsidRPr="003F1B4F">
          <w:rPr>
            <w:rStyle w:val="Hyperlink"/>
          </w:rPr>
          <w:t>Weight.</w:t>
        </w:r>
        <w:r w:rsidR="00EF6549" w:rsidRPr="003F1B4F">
          <w:rPr>
            <w:webHidden/>
          </w:rPr>
          <w:tab/>
        </w:r>
        <w:r w:rsidR="00EF6549" w:rsidRPr="003F1B4F">
          <w:rPr>
            <w:webHidden/>
          </w:rPr>
          <w:fldChar w:fldCharType="begin"/>
        </w:r>
        <w:r w:rsidR="00EF6549" w:rsidRPr="003F1B4F">
          <w:rPr>
            <w:webHidden/>
          </w:rPr>
          <w:instrText xml:space="preserve"> PAGEREF _Toc84934943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32F55639" w14:textId="1759BE08" w:rsidR="00EF6549" w:rsidRPr="003F1B4F" w:rsidRDefault="002876F6" w:rsidP="00231C6C">
      <w:pPr>
        <w:pStyle w:val="toc20"/>
        <w:rPr>
          <w:rFonts w:asciiTheme="minorHAnsi" w:eastAsiaTheme="minorEastAsia" w:hAnsiTheme="minorHAnsi" w:cstheme="minorBidi"/>
          <w:sz w:val="22"/>
          <w:szCs w:val="22"/>
        </w:rPr>
      </w:pPr>
      <w:hyperlink w:anchor="_Toc84934944" w:history="1">
        <w:r w:rsidR="00EF6549" w:rsidRPr="003F1B4F">
          <w:rPr>
            <w:rStyle w:val="Hyperlink"/>
          </w:rPr>
          <w:t>1.3.</w:t>
        </w:r>
        <w:r w:rsidR="00EF6549" w:rsidRPr="003F1B4F">
          <w:rPr>
            <w:rFonts w:asciiTheme="minorHAnsi" w:eastAsiaTheme="minorEastAsia" w:hAnsiTheme="minorHAnsi" w:cstheme="minorBidi"/>
            <w:sz w:val="22"/>
            <w:szCs w:val="22"/>
          </w:rPr>
          <w:tab/>
        </w:r>
        <w:r w:rsidR="00EF6549" w:rsidRPr="003F1B4F">
          <w:rPr>
            <w:rStyle w:val="Hyperlink"/>
          </w:rPr>
          <w:t>Correct.</w:t>
        </w:r>
        <w:r w:rsidR="00EF6549" w:rsidRPr="003F1B4F">
          <w:rPr>
            <w:webHidden/>
          </w:rPr>
          <w:tab/>
        </w:r>
        <w:r w:rsidR="00EF6549" w:rsidRPr="003F1B4F">
          <w:rPr>
            <w:webHidden/>
          </w:rPr>
          <w:fldChar w:fldCharType="begin"/>
        </w:r>
        <w:r w:rsidR="00EF6549" w:rsidRPr="003F1B4F">
          <w:rPr>
            <w:webHidden/>
          </w:rPr>
          <w:instrText xml:space="preserve"> PAGEREF _Toc84934944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08F99643" w14:textId="5B133A3A" w:rsidR="00EF6549" w:rsidRPr="003F1B4F" w:rsidRDefault="002876F6" w:rsidP="00231C6C">
      <w:pPr>
        <w:pStyle w:val="toc20"/>
        <w:rPr>
          <w:rFonts w:asciiTheme="minorHAnsi" w:eastAsiaTheme="minorEastAsia" w:hAnsiTheme="minorHAnsi" w:cstheme="minorBidi"/>
          <w:sz w:val="22"/>
          <w:szCs w:val="22"/>
        </w:rPr>
      </w:pPr>
      <w:hyperlink w:anchor="_Toc84934945" w:history="1">
        <w:r w:rsidR="00EF6549" w:rsidRPr="003F1B4F">
          <w:rPr>
            <w:rStyle w:val="Hyperlink"/>
          </w:rPr>
          <w:t>1.4.</w:t>
        </w:r>
        <w:r w:rsidR="00EF6549" w:rsidRPr="003F1B4F">
          <w:rPr>
            <w:rFonts w:asciiTheme="minorHAnsi" w:eastAsiaTheme="minorEastAsia" w:hAnsiTheme="minorHAnsi" w:cstheme="minorBidi"/>
            <w:sz w:val="22"/>
            <w:szCs w:val="22"/>
          </w:rPr>
          <w:tab/>
        </w:r>
        <w:r w:rsidR="00EF6549" w:rsidRPr="003F1B4F">
          <w:rPr>
            <w:rStyle w:val="Hyperlink"/>
          </w:rPr>
          <w:t>Director.</w:t>
        </w:r>
        <w:r w:rsidR="00EF6549" w:rsidRPr="003F1B4F">
          <w:rPr>
            <w:webHidden/>
          </w:rPr>
          <w:tab/>
        </w:r>
        <w:r w:rsidR="00EF6549" w:rsidRPr="003F1B4F">
          <w:rPr>
            <w:webHidden/>
          </w:rPr>
          <w:fldChar w:fldCharType="begin"/>
        </w:r>
        <w:r w:rsidR="00EF6549" w:rsidRPr="003F1B4F">
          <w:rPr>
            <w:webHidden/>
          </w:rPr>
          <w:instrText xml:space="preserve"> PAGEREF _Toc84934945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6A063BBD" w14:textId="1DB45077" w:rsidR="00EF6549" w:rsidRPr="003F1B4F" w:rsidRDefault="002876F6" w:rsidP="00231C6C">
      <w:pPr>
        <w:pStyle w:val="toc20"/>
        <w:rPr>
          <w:rFonts w:asciiTheme="minorHAnsi" w:eastAsiaTheme="minorEastAsia" w:hAnsiTheme="minorHAnsi" w:cstheme="minorBidi"/>
          <w:sz w:val="22"/>
          <w:szCs w:val="22"/>
        </w:rPr>
      </w:pPr>
      <w:hyperlink w:anchor="_Toc84934946" w:history="1">
        <w:r w:rsidR="00EF6549" w:rsidRPr="003F1B4F">
          <w:rPr>
            <w:rStyle w:val="Hyperlink"/>
          </w:rPr>
          <w:t>1.5.</w:t>
        </w:r>
        <w:r w:rsidR="00EF6549" w:rsidRPr="003F1B4F">
          <w:rPr>
            <w:rFonts w:asciiTheme="minorHAnsi" w:eastAsiaTheme="minorEastAsia" w:hAnsiTheme="minorHAnsi" w:cstheme="minorBidi"/>
            <w:sz w:val="22"/>
            <w:szCs w:val="22"/>
          </w:rPr>
          <w:tab/>
        </w:r>
        <w:r w:rsidR="00EF6549" w:rsidRPr="003F1B4F">
          <w:rPr>
            <w:rStyle w:val="Hyperlink"/>
          </w:rPr>
          <w:t>Person.</w:t>
        </w:r>
        <w:r w:rsidR="00EF6549" w:rsidRPr="003F1B4F">
          <w:rPr>
            <w:webHidden/>
          </w:rPr>
          <w:tab/>
        </w:r>
        <w:r w:rsidR="00EF6549" w:rsidRPr="003F1B4F">
          <w:rPr>
            <w:webHidden/>
          </w:rPr>
          <w:fldChar w:fldCharType="begin"/>
        </w:r>
        <w:r w:rsidR="00EF6549" w:rsidRPr="003F1B4F">
          <w:rPr>
            <w:webHidden/>
          </w:rPr>
          <w:instrText xml:space="preserve"> PAGEREF _Toc84934946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0C2EB2BB" w14:textId="236A9761" w:rsidR="00EF6549" w:rsidRPr="003F1B4F" w:rsidRDefault="002876F6" w:rsidP="00231C6C">
      <w:pPr>
        <w:pStyle w:val="toc20"/>
        <w:rPr>
          <w:rFonts w:asciiTheme="minorHAnsi" w:eastAsiaTheme="minorEastAsia" w:hAnsiTheme="minorHAnsi" w:cstheme="minorBidi"/>
          <w:sz w:val="22"/>
          <w:szCs w:val="22"/>
        </w:rPr>
      </w:pPr>
      <w:hyperlink w:anchor="_Toc84934947" w:history="1">
        <w:r w:rsidR="00EF6549" w:rsidRPr="003F1B4F">
          <w:rPr>
            <w:rStyle w:val="Hyperlink"/>
          </w:rPr>
          <w:t>1.6.</w:t>
        </w:r>
        <w:r w:rsidR="00EF6549" w:rsidRPr="003F1B4F">
          <w:rPr>
            <w:rFonts w:asciiTheme="minorHAnsi" w:eastAsiaTheme="minorEastAsia" w:hAnsiTheme="minorHAnsi" w:cstheme="minorBidi"/>
            <w:sz w:val="22"/>
            <w:szCs w:val="22"/>
          </w:rPr>
          <w:tab/>
        </w:r>
        <w:r w:rsidR="00EF6549" w:rsidRPr="003F1B4F">
          <w:rPr>
            <w:rStyle w:val="Hyperlink"/>
          </w:rPr>
          <w:t>Sale from Bulk.</w:t>
        </w:r>
        <w:r w:rsidR="00EF6549" w:rsidRPr="003F1B4F">
          <w:rPr>
            <w:webHidden/>
          </w:rPr>
          <w:tab/>
        </w:r>
        <w:r w:rsidR="00EF6549" w:rsidRPr="003F1B4F">
          <w:rPr>
            <w:webHidden/>
          </w:rPr>
          <w:fldChar w:fldCharType="begin"/>
        </w:r>
        <w:r w:rsidR="00EF6549" w:rsidRPr="003F1B4F">
          <w:rPr>
            <w:webHidden/>
          </w:rPr>
          <w:instrText xml:space="preserve"> PAGEREF _Toc84934947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768B6714" w14:textId="2A84DD9C" w:rsidR="00EF6549" w:rsidRPr="003F1B4F" w:rsidRDefault="002876F6" w:rsidP="00231C6C">
      <w:pPr>
        <w:pStyle w:val="toc20"/>
        <w:rPr>
          <w:rFonts w:asciiTheme="minorHAnsi" w:eastAsiaTheme="minorEastAsia" w:hAnsiTheme="minorHAnsi" w:cstheme="minorBidi"/>
          <w:sz w:val="22"/>
          <w:szCs w:val="22"/>
        </w:rPr>
      </w:pPr>
      <w:hyperlink w:anchor="_Toc84934948" w:history="1">
        <w:r w:rsidR="00EF6549" w:rsidRPr="003F1B4F">
          <w:rPr>
            <w:rStyle w:val="Hyperlink"/>
          </w:rPr>
          <w:t>1.7.</w:t>
        </w:r>
        <w:r w:rsidR="00EF6549" w:rsidRPr="003F1B4F">
          <w:rPr>
            <w:rFonts w:asciiTheme="minorHAnsi" w:eastAsiaTheme="minorEastAsia" w:hAnsiTheme="minorHAnsi" w:cstheme="minorBidi"/>
            <w:sz w:val="22"/>
            <w:szCs w:val="22"/>
          </w:rPr>
          <w:tab/>
        </w:r>
        <w:r w:rsidR="00EF6549" w:rsidRPr="003F1B4F">
          <w:rPr>
            <w:rStyle w:val="Hyperlink"/>
          </w:rPr>
          <w:t>Package.</w:t>
        </w:r>
        <w:r w:rsidR="00EF6549" w:rsidRPr="003F1B4F">
          <w:rPr>
            <w:webHidden/>
          </w:rPr>
          <w:tab/>
        </w:r>
        <w:r w:rsidR="00EF6549" w:rsidRPr="003F1B4F">
          <w:rPr>
            <w:webHidden/>
          </w:rPr>
          <w:fldChar w:fldCharType="begin"/>
        </w:r>
        <w:r w:rsidR="00EF6549" w:rsidRPr="003F1B4F">
          <w:rPr>
            <w:webHidden/>
          </w:rPr>
          <w:instrText xml:space="preserve"> PAGEREF _Toc84934948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5CFE5E7A" w14:textId="2F3E655D" w:rsidR="00EF6549" w:rsidRPr="003F1B4F" w:rsidRDefault="002876F6" w:rsidP="00231C6C">
      <w:pPr>
        <w:pStyle w:val="toc20"/>
        <w:rPr>
          <w:rFonts w:asciiTheme="minorHAnsi" w:eastAsiaTheme="minorEastAsia" w:hAnsiTheme="minorHAnsi" w:cstheme="minorBidi"/>
          <w:sz w:val="22"/>
          <w:szCs w:val="22"/>
        </w:rPr>
      </w:pPr>
      <w:hyperlink w:anchor="_Toc84934949" w:history="1">
        <w:r w:rsidR="00EF6549" w:rsidRPr="003F1B4F">
          <w:rPr>
            <w:rStyle w:val="Hyperlink"/>
          </w:rPr>
          <w:t>1.8.</w:t>
        </w:r>
        <w:r w:rsidR="00EF6549" w:rsidRPr="003F1B4F">
          <w:rPr>
            <w:rFonts w:asciiTheme="minorHAnsi" w:eastAsiaTheme="minorEastAsia" w:hAnsiTheme="minorHAnsi" w:cstheme="minorBidi"/>
            <w:sz w:val="22"/>
            <w:szCs w:val="22"/>
          </w:rPr>
          <w:tab/>
        </w:r>
        <w:r w:rsidR="00EF6549" w:rsidRPr="003F1B4F">
          <w:rPr>
            <w:rStyle w:val="Hyperlink"/>
          </w:rPr>
          <w:t>Net “Mass” or Net “Weight.”</w:t>
        </w:r>
        <w:r w:rsidR="00EF6549" w:rsidRPr="003F1B4F">
          <w:rPr>
            <w:webHidden/>
          </w:rPr>
          <w:tab/>
        </w:r>
        <w:r w:rsidR="00EF6549" w:rsidRPr="003F1B4F">
          <w:rPr>
            <w:webHidden/>
          </w:rPr>
          <w:fldChar w:fldCharType="begin"/>
        </w:r>
        <w:r w:rsidR="00EF6549" w:rsidRPr="003F1B4F">
          <w:rPr>
            <w:webHidden/>
          </w:rPr>
          <w:instrText xml:space="preserve"> PAGEREF _Toc84934949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257B6409" w14:textId="71B9F87E" w:rsidR="00EF6549" w:rsidRPr="003F1B4F" w:rsidRDefault="002876F6" w:rsidP="00231C6C">
      <w:pPr>
        <w:pStyle w:val="toc20"/>
        <w:rPr>
          <w:rFonts w:asciiTheme="minorHAnsi" w:eastAsiaTheme="minorEastAsia" w:hAnsiTheme="minorHAnsi" w:cstheme="minorBidi"/>
          <w:sz w:val="22"/>
          <w:szCs w:val="22"/>
        </w:rPr>
      </w:pPr>
      <w:hyperlink w:anchor="_Toc84934950" w:history="1">
        <w:r w:rsidR="00EF6549" w:rsidRPr="003F1B4F">
          <w:rPr>
            <w:rStyle w:val="Hyperlink"/>
          </w:rPr>
          <w:t>1.9.</w:t>
        </w:r>
        <w:r w:rsidR="00EF6549" w:rsidRPr="003F1B4F">
          <w:rPr>
            <w:rFonts w:asciiTheme="minorHAnsi" w:eastAsiaTheme="minorEastAsia" w:hAnsiTheme="minorHAnsi" w:cstheme="minorBidi"/>
            <w:sz w:val="22"/>
            <w:szCs w:val="22"/>
          </w:rPr>
          <w:tab/>
        </w:r>
        <w:r w:rsidR="00EF6549" w:rsidRPr="003F1B4F">
          <w:rPr>
            <w:rStyle w:val="Hyperlink"/>
          </w:rPr>
          <w:t>Random Weight Package.</w:t>
        </w:r>
        <w:r w:rsidR="00EF6549" w:rsidRPr="003F1B4F">
          <w:rPr>
            <w:webHidden/>
          </w:rPr>
          <w:tab/>
        </w:r>
        <w:r w:rsidR="00EF6549" w:rsidRPr="003F1B4F">
          <w:rPr>
            <w:webHidden/>
          </w:rPr>
          <w:fldChar w:fldCharType="begin"/>
        </w:r>
        <w:r w:rsidR="00EF6549" w:rsidRPr="003F1B4F">
          <w:rPr>
            <w:webHidden/>
          </w:rPr>
          <w:instrText xml:space="preserve"> PAGEREF _Toc84934950 \h </w:instrText>
        </w:r>
        <w:r w:rsidR="00EF6549" w:rsidRPr="003F1B4F">
          <w:rPr>
            <w:webHidden/>
          </w:rPr>
        </w:r>
        <w:r w:rsidR="00EF6549" w:rsidRPr="003F1B4F">
          <w:rPr>
            <w:webHidden/>
          </w:rPr>
          <w:fldChar w:fldCharType="separate"/>
        </w:r>
        <w:r w:rsidR="0062794B">
          <w:rPr>
            <w:webHidden/>
          </w:rPr>
          <w:t>17</w:t>
        </w:r>
        <w:r w:rsidR="00EF6549" w:rsidRPr="003F1B4F">
          <w:rPr>
            <w:webHidden/>
          </w:rPr>
          <w:fldChar w:fldCharType="end"/>
        </w:r>
      </w:hyperlink>
    </w:p>
    <w:p w14:paraId="09B96E76" w14:textId="4DE47930" w:rsidR="00EF6549" w:rsidRPr="003F1B4F" w:rsidRDefault="002876F6" w:rsidP="00231C6C">
      <w:pPr>
        <w:pStyle w:val="toc20"/>
        <w:rPr>
          <w:rFonts w:asciiTheme="minorHAnsi" w:eastAsiaTheme="minorEastAsia" w:hAnsiTheme="minorHAnsi" w:cstheme="minorBidi"/>
          <w:sz w:val="22"/>
          <w:szCs w:val="22"/>
        </w:rPr>
      </w:pPr>
      <w:hyperlink w:anchor="_Toc84934951" w:history="1">
        <w:r w:rsidR="00EF6549" w:rsidRPr="003F1B4F">
          <w:rPr>
            <w:rStyle w:val="Hyperlink"/>
          </w:rPr>
          <w:t>1.10.</w:t>
        </w:r>
        <w:r w:rsidR="00EF6549" w:rsidRPr="003F1B4F">
          <w:rPr>
            <w:rFonts w:asciiTheme="minorHAnsi" w:eastAsiaTheme="minorEastAsia" w:hAnsiTheme="minorHAnsi" w:cstheme="minorBidi"/>
            <w:sz w:val="22"/>
            <w:szCs w:val="22"/>
          </w:rPr>
          <w:tab/>
        </w:r>
        <w:r w:rsidR="00EF6549" w:rsidRPr="003F1B4F">
          <w:rPr>
            <w:rStyle w:val="Hyperlink"/>
          </w:rPr>
          <w:t>Standard Package.</w:t>
        </w:r>
        <w:r w:rsidR="00EF6549" w:rsidRPr="003F1B4F">
          <w:rPr>
            <w:webHidden/>
          </w:rPr>
          <w:tab/>
        </w:r>
        <w:r w:rsidR="00EF6549" w:rsidRPr="003F1B4F">
          <w:rPr>
            <w:webHidden/>
          </w:rPr>
          <w:fldChar w:fldCharType="begin"/>
        </w:r>
        <w:r w:rsidR="00EF6549" w:rsidRPr="003F1B4F">
          <w:rPr>
            <w:webHidden/>
          </w:rPr>
          <w:instrText xml:space="preserve"> PAGEREF _Toc84934951 \h </w:instrText>
        </w:r>
        <w:r w:rsidR="00EF6549" w:rsidRPr="003F1B4F">
          <w:rPr>
            <w:webHidden/>
          </w:rPr>
        </w:r>
        <w:r w:rsidR="00EF6549" w:rsidRPr="003F1B4F">
          <w:rPr>
            <w:webHidden/>
          </w:rPr>
          <w:fldChar w:fldCharType="separate"/>
        </w:r>
        <w:r w:rsidR="0062794B">
          <w:rPr>
            <w:webHidden/>
          </w:rPr>
          <w:t>18</w:t>
        </w:r>
        <w:r w:rsidR="00EF6549" w:rsidRPr="003F1B4F">
          <w:rPr>
            <w:webHidden/>
          </w:rPr>
          <w:fldChar w:fldCharType="end"/>
        </w:r>
      </w:hyperlink>
    </w:p>
    <w:p w14:paraId="29CF5965" w14:textId="090F8614" w:rsidR="00EF6549" w:rsidRPr="003F1B4F" w:rsidRDefault="002876F6" w:rsidP="00231C6C">
      <w:pPr>
        <w:pStyle w:val="toc20"/>
        <w:rPr>
          <w:rFonts w:asciiTheme="minorHAnsi" w:eastAsiaTheme="minorEastAsia" w:hAnsiTheme="minorHAnsi" w:cstheme="minorBidi"/>
          <w:sz w:val="22"/>
          <w:szCs w:val="22"/>
        </w:rPr>
      </w:pPr>
      <w:hyperlink w:anchor="_Toc84934952" w:history="1">
        <w:r w:rsidR="00EF6549" w:rsidRPr="003F1B4F">
          <w:rPr>
            <w:rStyle w:val="Hyperlink"/>
          </w:rPr>
          <w:t>1.11.</w:t>
        </w:r>
        <w:r w:rsidR="00EF6549" w:rsidRPr="003F1B4F">
          <w:rPr>
            <w:rFonts w:asciiTheme="minorHAnsi" w:eastAsiaTheme="minorEastAsia" w:hAnsiTheme="minorHAnsi" w:cstheme="minorBidi"/>
            <w:sz w:val="22"/>
            <w:szCs w:val="22"/>
          </w:rPr>
          <w:tab/>
        </w:r>
        <w:r w:rsidR="00EF6549" w:rsidRPr="003F1B4F">
          <w:rPr>
            <w:rStyle w:val="Hyperlink"/>
          </w:rPr>
          <w:t xml:space="preserve">Commercial </w:t>
        </w:r>
        <w:r w:rsidR="00190E3A" w:rsidRPr="00190E3A">
          <w:rPr>
            <w:rStyle w:val="Hyperlink"/>
          </w:rPr>
          <w:t>and Law-Enforcement Equipment.</w:t>
        </w:r>
        <w:r w:rsidR="00EF6549" w:rsidRPr="003F1B4F">
          <w:rPr>
            <w:rStyle w:val="Hyperlink"/>
          </w:rPr>
          <w:t>.</w:t>
        </w:r>
        <w:r w:rsidR="00EF6549" w:rsidRPr="003F1B4F">
          <w:rPr>
            <w:webHidden/>
          </w:rPr>
          <w:tab/>
        </w:r>
        <w:r w:rsidR="00EF6549" w:rsidRPr="003F1B4F">
          <w:rPr>
            <w:webHidden/>
          </w:rPr>
          <w:fldChar w:fldCharType="begin"/>
        </w:r>
        <w:r w:rsidR="00EF6549" w:rsidRPr="003F1B4F">
          <w:rPr>
            <w:webHidden/>
          </w:rPr>
          <w:instrText xml:space="preserve"> PAGEREF _Toc84934952 \h </w:instrText>
        </w:r>
        <w:r w:rsidR="00EF6549" w:rsidRPr="003F1B4F">
          <w:rPr>
            <w:webHidden/>
          </w:rPr>
        </w:r>
        <w:r w:rsidR="00EF6549" w:rsidRPr="003F1B4F">
          <w:rPr>
            <w:webHidden/>
          </w:rPr>
          <w:fldChar w:fldCharType="separate"/>
        </w:r>
        <w:r w:rsidR="0062794B">
          <w:rPr>
            <w:webHidden/>
          </w:rPr>
          <w:t>18</w:t>
        </w:r>
        <w:r w:rsidR="00EF6549" w:rsidRPr="003F1B4F">
          <w:rPr>
            <w:webHidden/>
          </w:rPr>
          <w:fldChar w:fldCharType="end"/>
        </w:r>
      </w:hyperlink>
    </w:p>
    <w:p w14:paraId="12A537D5" w14:textId="5294FD1E" w:rsidR="00EF6549" w:rsidRPr="003F1B4F" w:rsidRDefault="002876F6" w:rsidP="00231C6C">
      <w:pPr>
        <w:pStyle w:val="toc20"/>
        <w:rPr>
          <w:rFonts w:asciiTheme="minorHAnsi" w:eastAsiaTheme="minorEastAsia" w:hAnsiTheme="minorHAnsi" w:cstheme="minorBidi"/>
          <w:sz w:val="22"/>
          <w:szCs w:val="22"/>
        </w:rPr>
      </w:pPr>
      <w:hyperlink w:anchor="_Toc84934953" w:history="1">
        <w:r w:rsidR="00EF6549" w:rsidRPr="003F1B4F">
          <w:rPr>
            <w:rStyle w:val="Hyperlink"/>
          </w:rPr>
          <w:t>1.12.</w:t>
        </w:r>
        <w:r w:rsidR="00EF6549" w:rsidRPr="003F1B4F">
          <w:rPr>
            <w:rFonts w:asciiTheme="minorHAnsi" w:eastAsiaTheme="minorEastAsia" w:hAnsiTheme="minorHAnsi" w:cstheme="minorBidi"/>
            <w:sz w:val="22"/>
            <w:szCs w:val="22"/>
          </w:rPr>
          <w:tab/>
        </w:r>
        <w:r w:rsidR="00EF6549" w:rsidRPr="003F1B4F">
          <w:rPr>
            <w:rStyle w:val="Hyperlink"/>
          </w:rPr>
          <w:t>Standard, Field.</w:t>
        </w:r>
        <w:r w:rsidR="00EF6549" w:rsidRPr="003F1B4F">
          <w:rPr>
            <w:webHidden/>
          </w:rPr>
          <w:tab/>
        </w:r>
        <w:r w:rsidR="00EF6549" w:rsidRPr="003F1B4F">
          <w:rPr>
            <w:webHidden/>
          </w:rPr>
          <w:fldChar w:fldCharType="begin"/>
        </w:r>
        <w:r w:rsidR="00EF6549" w:rsidRPr="003F1B4F">
          <w:rPr>
            <w:webHidden/>
          </w:rPr>
          <w:instrText xml:space="preserve"> PAGEREF _Toc84934953 \h </w:instrText>
        </w:r>
        <w:r w:rsidR="00EF6549" w:rsidRPr="003F1B4F">
          <w:rPr>
            <w:webHidden/>
          </w:rPr>
        </w:r>
        <w:r w:rsidR="00EF6549" w:rsidRPr="003F1B4F">
          <w:rPr>
            <w:webHidden/>
          </w:rPr>
          <w:fldChar w:fldCharType="separate"/>
        </w:r>
        <w:r w:rsidR="0062794B">
          <w:rPr>
            <w:webHidden/>
          </w:rPr>
          <w:t>18</w:t>
        </w:r>
        <w:r w:rsidR="00EF6549" w:rsidRPr="003F1B4F">
          <w:rPr>
            <w:webHidden/>
          </w:rPr>
          <w:fldChar w:fldCharType="end"/>
        </w:r>
      </w:hyperlink>
    </w:p>
    <w:p w14:paraId="675BAC6F" w14:textId="1A9D749B" w:rsidR="00EF6549" w:rsidRPr="003F1B4F" w:rsidRDefault="002876F6" w:rsidP="00231C6C">
      <w:pPr>
        <w:pStyle w:val="toc20"/>
        <w:rPr>
          <w:rFonts w:asciiTheme="minorHAnsi" w:eastAsiaTheme="minorEastAsia" w:hAnsiTheme="minorHAnsi" w:cstheme="minorBidi"/>
          <w:sz w:val="22"/>
          <w:szCs w:val="22"/>
        </w:rPr>
      </w:pPr>
      <w:hyperlink w:anchor="_Toc84934954" w:history="1">
        <w:r w:rsidR="00EF6549" w:rsidRPr="003F1B4F">
          <w:rPr>
            <w:rStyle w:val="Hyperlink"/>
          </w:rPr>
          <w:t>1.13.</w:t>
        </w:r>
        <w:r w:rsidR="00EF6549" w:rsidRPr="003F1B4F">
          <w:rPr>
            <w:rFonts w:asciiTheme="minorHAnsi" w:eastAsiaTheme="minorEastAsia" w:hAnsiTheme="minorHAnsi" w:cstheme="minorBidi"/>
            <w:sz w:val="22"/>
            <w:szCs w:val="22"/>
          </w:rPr>
          <w:tab/>
        </w:r>
        <w:r w:rsidR="00EF6549" w:rsidRPr="003F1B4F">
          <w:rPr>
            <w:rStyle w:val="Hyperlink"/>
          </w:rPr>
          <w:t>Accreditation.</w:t>
        </w:r>
        <w:r w:rsidR="00EF6549" w:rsidRPr="003F1B4F">
          <w:rPr>
            <w:webHidden/>
          </w:rPr>
          <w:tab/>
        </w:r>
        <w:r w:rsidR="00EF6549" w:rsidRPr="003F1B4F">
          <w:rPr>
            <w:webHidden/>
          </w:rPr>
          <w:fldChar w:fldCharType="begin"/>
        </w:r>
        <w:r w:rsidR="00EF6549" w:rsidRPr="003F1B4F">
          <w:rPr>
            <w:webHidden/>
          </w:rPr>
          <w:instrText xml:space="preserve"> PAGEREF _Toc84934954 \h </w:instrText>
        </w:r>
        <w:r w:rsidR="00EF6549" w:rsidRPr="003F1B4F">
          <w:rPr>
            <w:webHidden/>
          </w:rPr>
        </w:r>
        <w:r w:rsidR="00EF6549" w:rsidRPr="003F1B4F">
          <w:rPr>
            <w:webHidden/>
          </w:rPr>
          <w:fldChar w:fldCharType="separate"/>
        </w:r>
        <w:r w:rsidR="0062794B">
          <w:rPr>
            <w:webHidden/>
          </w:rPr>
          <w:t>18</w:t>
        </w:r>
        <w:r w:rsidR="00EF6549" w:rsidRPr="003F1B4F">
          <w:rPr>
            <w:webHidden/>
          </w:rPr>
          <w:fldChar w:fldCharType="end"/>
        </w:r>
      </w:hyperlink>
    </w:p>
    <w:p w14:paraId="42F31828" w14:textId="7CA17E13" w:rsidR="00EF6549" w:rsidRPr="003F1B4F" w:rsidRDefault="002876F6" w:rsidP="00231C6C">
      <w:pPr>
        <w:pStyle w:val="toc20"/>
        <w:rPr>
          <w:rFonts w:asciiTheme="minorHAnsi" w:eastAsiaTheme="minorEastAsia" w:hAnsiTheme="minorHAnsi" w:cstheme="minorBidi"/>
          <w:sz w:val="22"/>
          <w:szCs w:val="22"/>
        </w:rPr>
      </w:pPr>
      <w:hyperlink w:anchor="_Toc84934955" w:history="1">
        <w:r w:rsidR="00EF6549" w:rsidRPr="003F1B4F">
          <w:rPr>
            <w:rStyle w:val="Hyperlink"/>
          </w:rPr>
          <w:t>1.14.</w:t>
        </w:r>
        <w:r w:rsidR="00EF6549" w:rsidRPr="003F1B4F">
          <w:rPr>
            <w:rFonts w:asciiTheme="minorHAnsi" w:eastAsiaTheme="minorEastAsia" w:hAnsiTheme="minorHAnsi" w:cstheme="minorBidi"/>
            <w:sz w:val="22"/>
            <w:szCs w:val="22"/>
          </w:rPr>
          <w:tab/>
        </w:r>
        <w:r w:rsidR="00EF6549" w:rsidRPr="003F1B4F">
          <w:rPr>
            <w:rStyle w:val="Hyperlink"/>
          </w:rPr>
          <w:t>Calibration.</w:t>
        </w:r>
        <w:r w:rsidR="00EF6549" w:rsidRPr="003F1B4F">
          <w:rPr>
            <w:webHidden/>
          </w:rPr>
          <w:tab/>
        </w:r>
        <w:r w:rsidR="00EF6549" w:rsidRPr="003F1B4F">
          <w:rPr>
            <w:webHidden/>
          </w:rPr>
          <w:fldChar w:fldCharType="begin"/>
        </w:r>
        <w:r w:rsidR="00EF6549" w:rsidRPr="003F1B4F">
          <w:rPr>
            <w:webHidden/>
          </w:rPr>
          <w:instrText xml:space="preserve"> PAGEREF _Toc84934955 \h </w:instrText>
        </w:r>
        <w:r w:rsidR="00EF6549" w:rsidRPr="003F1B4F">
          <w:rPr>
            <w:webHidden/>
          </w:rPr>
        </w:r>
        <w:r w:rsidR="00EF6549" w:rsidRPr="003F1B4F">
          <w:rPr>
            <w:webHidden/>
          </w:rPr>
          <w:fldChar w:fldCharType="separate"/>
        </w:r>
        <w:r w:rsidR="0062794B">
          <w:rPr>
            <w:webHidden/>
          </w:rPr>
          <w:t>18</w:t>
        </w:r>
        <w:r w:rsidR="00EF6549" w:rsidRPr="003F1B4F">
          <w:rPr>
            <w:webHidden/>
          </w:rPr>
          <w:fldChar w:fldCharType="end"/>
        </w:r>
      </w:hyperlink>
    </w:p>
    <w:p w14:paraId="02F29DB6" w14:textId="62A3AC11" w:rsidR="00EF6549" w:rsidRPr="003F1B4F" w:rsidRDefault="002876F6" w:rsidP="00231C6C">
      <w:pPr>
        <w:pStyle w:val="toc20"/>
        <w:rPr>
          <w:rFonts w:asciiTheme="minorHAnsi" w:eastAsiaTheme="minorEastAsia" w:hAnsiTheme="minorHAnsi" w:cstheme="minorBidi"/>
          <w:sz w:val="22"/>
          <w:szCs w:val="22"/>
        </w:rPr>
      </w:pPr>
      <w:hyperlink w:anchor="_Toc84934956" w:history="1">
        <w:r w:rsidR="00EF6549" w:rsidRPr="003F1B4F">
          <w:rPr>
            <w:rStyle w:val="Hyperlink"/>
          </w:rPr>
          <w:t>1.15.</w:t>
        </w:r>
        <w:r w:rsidR="00EF6549" w:rsidRPr="003F1B4F">
          <w:rPr>
            <w:rFonts w:asciiTheme="minorHAnsi" w:eastAsiaTheme="minorEastAsia" w:hAnsiTheme="minorHAnsi" w:cstheme="minorBidi"/>
            <w:sz w:val="22"/>
            <w:szCs w:val="22"/>
          </w:rPr>
          <w:tab/>
        </w:r>
        <w:r w:rsidR="00EF6549" w:rsidRPr="003F1B4F">
          <w:rPr>
            <w:rStyle w:val="Hyperlink"/>
          </w:rPr>
          <w:t>Metrological Traceability.</w:t>
        </w:r>
        <w:r w:rsidR="00EF6549" w:rsidRPr="003F1B4F">
          <w:rPr>
            <w:webHidden/>
          </w:rPr>
          <w:tab/>
        </w:r>
        <w:r w:rsidR="00EF6549" w:rsidRPr="003F1B4F">
          <w:rPr>
            <w:webHidden/>
          </w:rPr>
          <w:fldChar w:fldCharType="begin"/>
        </w:r>
        <w:r w:rsidR="00EF6549" w:rsidRPr="003F1B4F">
          <w:rPr>
            <w:webHidden/>
          </w:rPr>
          <w:instrText xml:space="preserve"> PAGEREF _Toc84934956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3099072A" w14:textId="56D71326" w:rsidR="00EF6549" w:rsidRPr="003F1B4F" w:rsidRDefault="002876F6" w:rsidP="00231C6C">
      <w:pPr>
        <w:pStyle w:val="toc20"/>
        <w:rPr>
          <w:rFonts w:asciiTheme="minorHAnsi" w:eastAsiaTheme="minorEastAsia" w:hAnsiTheme="minorHAnsi" w:cstheme="minorBidi"/>
          <w:sz w:val="22"/>
          <w:szCs w:val="22"/>
        </w:rPr>
      </w:pPr>
      <w:hyperlink w:anchor="_Toc84934957" w:history="1">
        <w:r w:rsidR="00EF6549" w:rsidRPr="003F1B4F">
          <w:rPr>
            <w:rStyle w:val="Hyperlink"/>
          </w:rPr>
          <w:t>1.16.</w:t>
        </w:r>
        <w:r w:rsidR="00EF6549" w:rsidRPr="003F1B4F">
          <w:rPr>
            <w:rFonts w:asciiTheme="minorHAnsi" w:eastAsiaTheme="minorEastAsia" w:hAnsiTheme="minorHAnsi" w:cstheme="minorBidi"/>
            <w:sz w:val="22"/>
            <w:szCs w:val="22"/>
          </w:rPr>
          <w:tab/>
        </w:r>
        <w:r w:rsidR="00EF6549" w:rsidRPr="003F1B4F">
          <w:rPr>
            <w:rStyle w:val="Hyperlink"/>
          </w:rPr>
          <w:t>Measurement Uncertainty.</w:t>
        </w:r>
        <w:r w:rsidR="00EF6549" w:rsidRPr="003F1B4F">
          <w:rPr>
            <w:webHidden/>
          </w:rPr>
          <w:tab/>
        </w:r>
        <w:r w:rsidR="00EF6549" w:rsidRPr="003F1B4F">
          <w:rPr>
            <w:webHidden/>
          </w:rPr>
          <w:fldChar w:fldCharType="begin"/>
        </w:r>
        <w:r w:rsidR="00EF6549" w:rsidRPr="003F1B4F">
          <w:rPr>
            <w:webHidden/>
          </w:rPr>
          <w:instrText xml:space="preserve"> PAGEREF _Toc84934957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79B4AB00" w14:textId="56BC51DD" w:rsidR="00EF6549" w:rsidRPr="003F1B4F" w:rsidRDefault="002876F6" w:rsidP="00231C6C">
      <w:pPr>
        <w:pStyle w:val="toc20"/>
        <w:rPr>
          <w:rFonts w:asciiTheme="minorHAnsi" w:eastAsiaTheme="minorEastAsia" w:hAnsiTheme="minorHAnsi" w:cstheme="minorBidi"/>
          <w:sz w:val="22"/>
          <w:szCs w:val="22"/>
        </w:rPr>
      </w:pPr>
      <w:hyperlink w:anchor="_Toc84934958" w:history="1">
        <w:r w:rsidR="00EF6549" w:rsidRPr="003F1B4F">
          <w:rPr>
            <w:rStyle w:val="Hyperlink"/>
          </w:rPr>
          <w:t>1.17.</w:t>
        </w:r>
        <w:r w:rsidR="00EF6549" w:rsidRPr="003F1B4F">
          <w:rPr>
            <w:rFonts w:asciiTheme="minorHAnsi" w:eastAsiaTheme="minorEastAsia" w:hAnsiTheme="minorHAnsi" w:cstheme="minorBidi"/>
            <w:sz w:val="22"/>
            <w:szCs w:val="22"/>
          </w:rPr>
          <w:tab/>
        </w:r>
        <w:r w:rsidR="00EF6549" w:rsidRPr="003F1B4F">
          <w:rPr>
            <w:rStyle w:val="Hyperlink"/>
          </w:rPr>
          <w:t>Verification.</w:t>
        </w:r>
        <w:r w:rsidR="00EF6549" w:rsidRPr="003F1B4F">
          <w:rPr>
            <w:webHidden/>
          </w:rPr>
          <w:tab/>
        </w:r>
        <w:r w:rsidR="00EF6549" w:rsidRPr="003F1B4F">
          <w:rPr>
            <w:webHidden/>
          </w:rPr>
          <w:fldChar w:fldCharType="begin"/>
        </w:r>
        <w:r w:rsidR="00EF6549" w:rsidRPr="003F1B4F">
          <w:rPr>
            <w:webHidden/>
          </w:rPr>
          <w:instrText xml:space="preserve"> PAGEREF _Toc84934958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2311208E" w14:textId="5D8276B4" w:rsidR="00EF6549" w:rsidRPr="003F1B4F" w:rsidRDefault="002876F6" w:rsidP="00231C6C">
      <w:pPr>
        <w:pStyle w:val="toc20"/>
        <w:rPr>
          <w:rFonts w:asciiTheme="minorHAnsi" w:eastAsiaTheme="minorEastAsia" w:hAnsiTheme="minorHAnsi" w:cstheme="minorBidi"/>
          <w:sz w:val="22"/>
          <w:szCs w:val="22"/>
        </w:rPr>
      </w:pPr>
      <w:hyperlink w:anchor="_Toc84934959" w:history="1">
        <w:r w:rsidR="00EF6549" w:rsidRPr="003F1B4F">
          <w:rPr>
            <w:rStyle w:val="Hyperlink"/>
          </w:rPr>
          <w:t>1.18.</w:t>
        </w:r>
        <w:r w:rsidR="00EF6549" w:rsidRPr="003F1B4F">
          <w:rPr>
            <w:rFonts w:asciiTheme="minorHAnsi" w:eastAsiaTheme="minorEastAsia" w:hAnsiTheme="minorHAnsi" w:cstheme="minorBidi"/>
            <w:sz w:val="22"/>
            <w:szCs w:val="22"/>
          </w:rPr>
          <w:tab/>
        </w:r>
        <w:r w:rsidR="00EF6549" w:rsidRPr="003F1B4F">
          <w:rPr>
            <w:rStyle w:val="Hyperlink"/>
          </w:rPr>
          <w:t>Recognition.</w:t>
        </w:r>
        <w:r w:rsidR="00EF6549" w:rsidRPr="003F1B4F">
          <w:rPr>
            <w:webHidden/>
          </w:rPr>
          <w:tab/>
        </w:r>
        <w:r w:rsidR="00EF6549" w:rsidRPr="003F1B4F">
          <w:rPr>
            <w:webHidden/>
          </w:rPr>
          <w:fldChar w:fldCharType="begin"/>
        </w:r>
        <w:r w:rsidR="00EF6549" w:rsidRPr="003F1B4F">
          <w:rPr>
            <w:webHidden/>
          </w:rPr>
          <w:instrText xml:space="preserve"> PAGEREF _Toc84934959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631A9D4F" w14:textId="2840D80C" w:rsidR="00EF6549" w:rsidRPr="003F1B4F" w:rsidRDefault="002876F6" w:rsidP="00231C6C">
      <w:pPr>
        <w:pStyle w:val="toc20"/>
        <w:rPr>
          <w:rFonts w:asciiTheme="minorHAnsi" w:eastAsiaTheme="minorEastAsia" w:hAnsiTheme="minorHAnsi" w:cstheme="minorBidi"/>
          <w:sz w:val="22"/>
          <w:szCs w:val="22"/>
        </w:rPr>
      </w:pPr>
      <w:hyperlink w:anchor="_Toc84934960" w:history="1">
        <w:r w:rsidR="00EF6549" w:rsidRPr="003F1B4F">
          <w:rPr>
            <w:rStyle w:val="Hyperlink"/>
          </w:rPr>
          <w:t>1.19.</w:t>
        </w:r>
        <w:r w:rsidR="00EF6549" w:rsidRPr="003F1B4F">
          <w:rPr>
            <w:rFonts w:asciiTheme="minorHAnsi" w:eastAsiaTheme="minorEastAsia" w:hAnsiTheme="minorHAnsi" w:cstheme="minorBidi"/>
            <w:sz w:val="22"/>
            <w:szCs w:val="22"/>
          </w:rPr>
          <w:tab/>
        </w:r>
        <w:r w:rsidR="00EF6549" w:rsidRPr="003F1B4F">
          <w:rPr>
            <w:rStyle w:val="Hyperlink"/>
          </w:rPr>
          <w:t>Standard, Reference Measurement.</w:t>
        </w:r>
        <w:r w:rsidR="00EF6549" w:rsidRPr="003F1B4F">
          <w:rPr>
            <w:webHidden/>
          </w:rPr>
          <w:tab/>
        </w:r>
        <w:r w:rsidR="00EF6549" w:rsidRPr="003F1B4F">
          <w:rPr>
            <w:webHidden/>
          </w:rPr>
          <w:fldChar w:fldCharType="begin"/>
        </w:r>
        <w:r w:rsidR="00EF6549" w:rsidRPr="003F1B4F">
          <w:rPr>
            <w:webHidden/>
          </w:rPr>
          <w:instrText xml:space="preserve"> PAGEREF _Toc84934960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0F11C29C" w14:textId="3C21F695" w:rsidR="00EF6549" w:rsidRPr="003F1B4F" w:rsidRDefault="002876F6" w:rsidP="00231C6C">
      <w:pPr>
        <w:pStyle w:val="toc20"/>
        <w:rPr>
          <w:rFonts w:asciiTheme="minorHAnsi" w:eastAsiaTheme="minorEastAsia" w:hAnsiTheme="minorHAnsi" w:cstheme="minorBidi"/>
          <w:sz w:val="22"/>
          <w:szCs w:val="22"/>
        </w:rPr>
      </w:pPr>
      <w:hyperlink w:anchor="_Toc84934961" w:history="1">
        <w:r w:rsidR="00EF6549" w:rsidRPr="003F1B4F">
          <w:rPr>
            <w:rStyle w:val="Hyperlink"/>
          </w:rPr>
          <w:t>1.20.</w:t>
        </w:r>
        <w:r w:rsidR="00EF6549" w:rsidRPr="003F1B4F">
          <w:rPr>
            <w:rFonts w:asciiTheme="minorHAnsi" w:eastAsiaTheme="minorEastAsia" w:hAnsiTheme="minorHAnsi" w:cstheme="minorBidi"/>
            <w:sz w:val="22"/>
            <w:szCs w:val="22"/>
          </w:rPr>
          <w:tab/>
        </w:r>
        <w:r w:rsidR="00EF6549" w:rsidRPr="003F1B4F">
          <w:rPr>
            <w:rStyle w:val="Hyperlink"/>
          </w:rPr>
          <w:t>Standard, Working Measurement.</w:t>
        </w:r>
        <w:r w:rsidR="00EF6549" w:rsidRPr="003F1B4F">
          <w:rPr>
            <w:webHidden/>
          </w:rPr>
          <w:tab/>
        </w:r>
        <w:r w:rsidR="00EF6549" w:rsidRPr="003F1B4F">
          <w:rPr>
            <w:webHidden/>
          </w:rPr>
          <w:fldChar w:fldCharType="begin"/>
        </w:r>
        <w:r w:rsidR="00EF6549" w:rsidRPr="003F1B4F">
          <w:rPr>
            <w:webHidden/>
          </w:rPr>
          <w:instrText xml:space="preserve"> PAGEREF _Toc84934961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37638528" w14:textId="025FC13C" w:rsidR="00EF6549" w:rsidRPr="003F1B4F" w:rsidRDefault="002876F6" w:rsidP="00231C6C">
      <w:pPr>
        <w:pStyle w:val="toc20"/>
        <w:rPr>
          <w:rFonts w:asciiTheme="minorHAnsi" w:eastAsiaTheme="minorEastAsia" w:hAnsiTheme="minorHAnsi" w:cstheme="minorBidi"/>
          <w:sz w:val="22"/>
          <w:szCs w:val="22"/>
        </w:rPr>
      </w:pPr>
      <w:hyperlink w:anchor="_Toc84934962" w:history="1">
        <w:r w:rsidR="00EF6549" w:rsidRPr="003F1B4F">
          <w:rPr>
            <w:rStyle w:val="Hyperlink"/>
          </w:rPr>
          <w:t>1.21.</w:t>
        </w:r>
        <w:r w:rsidR="00EF6549" w:rsidRPr="003F1B4F">
          <w:rPr>
            <w:rFonts w:asciiTheme="minorHAnsi" w:eastAsiaTheme="minorEastAsia" w:hAnsiTheme="minorHAnsi" w:cstheme="minorBidi"/>
            <w:sz w:val="22"/>
            <w:szCs w:val="22"/>
          </w:rPr>
          <w:tab/>
        </w:r>
        <w:r w:rsidR="00EF6549" w:rsidRPr="003F1B4F">
          <w:rPr>
            <w:rStyle w:val="Hyperlink"/>
          </w:rPr>
          <w:t>Metrological Traceability Chain.</w:t>
        </w:r>
        <w:r w:rsidR="00EF6549" w:rsidRPr="003F1B4F">
          <w:rPr>
            <w:webHidden/>
          </w:rPr>
          <w:tab/>
        </w:r>
        <w:r w:rsidR="00EF6549" w:rsidRPr="003F1B4F">
          <w:rPr>
            <w:webHidden/>
          </w:rPr>
          <w:fldChar w:fldCharType="begin"/>
        </w:r>
        <w:r w:rsidR="00EF6549" w:rsidRPr="003F1B4F">
          <w:rPr>
            <w:webHidden/>
          </w:rPr>
          <w:instrText xml:space="preserve"> PAGEREF _Toc84934962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7FF828FE" w14:textId="39FB0D4F" w:rsidR="00EF6549" w:rsidRPr="00EF6549" w:rsidRDefault="002876F6" w:rsidP="00231C6C">
      <w:pPr>
        <w:pStyle w:val="toc20"/>
        <w:rPr>
          <w:rFonts w:asciiTheme="minorHAnsi" w:eastAsiaTheme="minorEastAsia" w:hAnsiTheme="minorHAnsi" w:cstheme="minorBidi"/>
          <w:sz w:val="22"/>
          <w:szCs w:val="22"/>
        </w:rPr>
      </w:pPr>
      <w:hyperlink w:anchor="_Toc84934963" w:history="1">
        <w:r w:rsidR="00EF6549" w:rsidRPr="003F1B4F">
          <w:rPr>
            <w:rStyle w:val="Hyperlink"/>
          </w:rPr>
          <w:t>1.22.</w:t>
        </w:r>
        <w:r w:rsidR="00EF6549" w:rsidRPr="003F1B4F">
          <w:rPr>
            <w:rFonts w:asciiTheme="minorHAnsi" w:eastAsiaTheme="minorEastAsia" w:hAnsiTheme="minorHAnsi" w:cstheme="minorBidi"/>
            <w:sz w:val="22"/>
            <w:szCs w:val="22"/>
          </w:rPr>
          <w:tab/>
        </w:r>
        <w:r w:rsidR="00EF6549" w:rsidRPr="003F1B4F">
          <w:rPr>
            <w:rStyle w:val="Hyperlink"/>
          </w:rPr>
          <w:t>Metrological Traceability to a Measurement Unit.</w:t>
        </w:r>
        <w:r w:rsidR="00EF6549" w:rsidRPr="003F1B4F">
          <w:rPr>
            <w:webHidden/>
          </w:rPr>
          <w:tab/>
        </w:r>
        <w:r w:rsidR="00EF6549" w:rsidRPr="003F1B4F">
          <w:rPr>
            <w:webHidden/>
          </w:rPr>
          <w:fldChar w:fldCharType="begin"/>
        </w:r>
        <w:r w:rsidR="00EF6549" w:rsidRPr="003F1B4F">
          <w:rPr>
            <w:webHidden/>
          </w:rPr>
          <w:instrText xml:space="preserve"> PAGEREF _Toc84934963 \h </w:instrText>
        </w:r>
        <w:r w:rsidR="00EF6549" w:rsidRPr="003F1B4F">
          <w:rPr>
            <w:webHidden/>
          </w:rPr>
        </w:r>
        <w:r w:rsidR="00EF6549" w:rsidRPr="003F1B4F">
          <w:rPr>
            <w:webHidden/>
          </w:rPr>
          <w:fldChar w:fldCharType="separate"/>
        </w:r>
        <w:r w:rsidR="0062794B">
          <w:rPr>
            <w:webHidden/>
          </w:rPr>
          <w:t>19</w:t>
        </w:r>
        <w:r w:rsidR="00EF6549" w:rsidRPr="003F1B4F">
          <w:rPr>
            <w:webHidden/>
          </w:rPr>
          <w:fldChar w:fldCharType="end"/>
        </w:r>
      </w:hyperlink>
    </w:p>
    <w:p w14:paraId="6E4993D4" w14:textId="2DEA1093" w:rsidR="00EF6549" w:rsidRPr="00906E57" w:rsidRDefault="002876F6">
      <w:pPr>
        <w:pStyle w:val="TOC1"/>
        <w:rPr>
          <w:rFonts w:asciiTheme="minorHAnsi" w:eastAsiaTheme="minorEastAsia" w:hAnsiTheme="minorHAnsi" w:cstheme="minorBidi"/>
          <w:b/>
          <w:bCs/>
          <w:noProof/>
          <w:sz w:val="22"/>
          <w:szCs w:val="22"/>
        </w:rPr>
      </w:pPr>
      <w:hyperlink w:anchor="_Toc84934964" w:history="1">
        <w:r w:rsidR="00EF6549" w:rsidRPr="00906E57">
          <w:rPr>
            <w:rStyle w:val="Hyperlink"/>
            <w:b/>
            <w:bCs/>
            <w:noProof/>
          </w:rPr>
          <w:t>Section 2.  Systems of Weights and Measures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_Toc84934964 \h </w:instrText>
        </w:r>
        <w:r w:rsidR="00EF6549" w:rsidRPr="00906E57">
          <w:rPr>
            <w:b/>
            <w:bCs/>
            <w:noProof/>
            <w:webHidden/>
          </w:rPr>
        </w:r>
        <w:r w:rsidR="00EF6549" w:rsidRPr="00906E57">
          <w:rPr>
            <w:b/>
            <w:bCs/>
            <w:noProof/>
            <w:webHidden/>
          </w:rPr>
          <w:fldChar w:fldCharType="separate"/>
        </w:r>
        <w:r w:rsidR="0062794B">
          <w:rPr>
            <w:b/>
            <w:noProof/>
            <w:webHidden/>
          </w:rPr>
          <w:t>19</w:t>
        </w:r>
        <w:r w:rsidR="00EF6549" w:rsidRPr="00906E57">
          <w:rPr>
            <w:b/>
            <w:bCs/>
            <w:noProof/>
            <w:webHidden/>
          </w:rPr>
          <w:fldChar w:fldCharType="end"/>
        </w:r>
      </w:hyperlink>
    </w:p>
    <w:p w14:paraId="17B91A17" w14:textId="6D6578B6" w:rsidR="00EF6549" w:rsidRPr="00906E57" w:rsidRDefault="002876F6">
      <w:pPr>
        <w:pStyle w:val="TOC1"/>
        <w:rPr>
          <w:rFonts w:asciiTheme="minorHAnsi" w:eastAsiaTheme="minorEastAsia" w:hAnsiTheme="minorHAnsi" w:cstheme="minorBidi"/>
          <w:b/>
          <w:bCs/>
          <w:noProof/>
          <w:sz w:val="22"/>
          <w:szCs w:val="22"/>
        </w:rPr>
      </w:pPr>
      <w:hyperlink w:anchor="_Toc84934965" w:history="1">
        <w:r w:rsidR="00EF6549" w:rsidRPr="00906E57">
          <w:rPr>
            <w:rStyle w:val="Hyperlink"/>
            <w:b/>
            <w:bCs/>
            <w:noProof/>
          </w:rPr>
          <w:t>Section 3.  Physical Standards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_Toc84934965 \h </w:instrText>
        </w:r>
        <w:r w:rsidR="00EF6549" w:rsidRPr="00906E57">
          <w:rPr>
            <w:b/>
            <w:bCs/>
            <w:noProof/>
            <w:webHidden/>
          </w:rPr>
        </w:r>
        <w:r w:rsidR="00EF6549" w:rsidRPr="00906E57">
          <w:rPr>
            <w:b/>
            <w:bCs/>
            <w:noProof/>
            <w:webHidden/>
          </w:rPr>
          <w:fldChar w:fldCharType="separate"/>
        </w:r>
        <w:r w:rsidR="0062794B">
          <w:rPr>
            <w:b/>
            <w:noProof/>
            <w:webHidden/>
          </w:rPr>
          <w:t>20</w:t>
        </w:r>
        <w:r w:rsidR="00EF6549" w:rsidRPr="00906E57">
          <w:rPr>
            <w:b/>
            <w:bCs/>
            <w:noProof/>
            <w:webHidden/>
          </w:rPr>
          <w:fldChar w:fldCharType="end"/>
        </w:r>
      </w:hyperlink>
    </w:p>
    <w:p w14:paraId="332A9163" w14:textId="48AF898E" w:rsidR="00EF6549" w:rsidRPr="00906E57" w:rsidRDefault="002876F6">
      <w:pPr>
        <w:pStyle w:val="TOC1"/>
        <w:rPr>
          <w:rFonts w:asciiTheme="minorHAnsi" w:eastAsiaTheme="minorEastAsia" w:hAnsiTheme="minorHAnsi" w:cstheme="minorBidi"/>
          <w:b/>
          <w:bCs/>
          <w:noProof/>
          <w:sz w:val="22"/>
          <w:szCs w:val="22"/>
        </w:rPr>
      </w:pPr>
      <w:hyperlink w:anchor="_Toc84934966" w:history="1">
        <w:r w:rsidR="00EF6549" w:rsidRPr="00906E57">
          <w:rPr>
            <w:rStyle w:val="Hyperlink"/>
            <w:rFonts w:eastAsia="Calibri"/>
            <w:b/>
            <w:bCs/>
            <w:noProof/>
          </w:rPr>
          <w:t>Section 4.  Technical Requirements for Weighing and Measuring Devices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_Toc84934966 \h </w:instrText>
        </w:r>
        <w:r w:rsidR="00EF6549" w:rsidRPr="00906E57">
          <w:rPr>
            <w:b/>
            <w:bCs/>
            <w:noProof/>
            <w:webHidden/>
          </w:rPr>
        </w:r>
        <w:r w:rsidR="00EF6549" w:rsidRPr="00906E57">
          <w:rPr>
            <w:b/>
            <w:bCs/>
            <w:noProof/>
            <w:webHidden/>
          </w:rPr>
          <w:fldChar w:fldCharType="separate"/>
        </w:r>
        <w:r w:rsidR="0062794B">
          <w:rPr>
            <w:b/>
            <w:noProof/>
            <w:webHidden/>
          </w:rPr>
          <w:t>20</w:t>
        </w:r>
        <w:r w:rsidR="00EF6549" w:rsidRPr="00906E57">
          <w:rPr>
            <w:b/>
            <w:bCs/>
            <w:noProof/>
            <w:webHidden/>
          </w:rPr>
          <w:fldChar w:fldCharType="end"/>
        </w:r>
      </w:hyperlink>
    </w:p>
    <w:p w14:paraId="0318632D" w14:textId="6766A085" w:rsidR="00EF6549" w:rsidRPr="00906E57" w:rsidRDefault="002876F6">
      <w:pPr>
        <w:pStyle w:val="TOC1"/>
        <w:rPr>
          <w:rFonts w:asciiTheme="minorHAnsi" w:eastAsiaTheme="minorEastAsia" w:hAnsiTheme="minorHAnsi" w:cstheme="minorBidi"/>
          <w:b/>
          <w:bCs/>
          <w:noProof/>
          <w:sz w:val="22"/>
          <w:szCs w:val="22"/>
        </w:rPr>
      </w:pPr>
      <w:hyperlink w:anchor="_Toc84934967" w:history="1">
        <w:r w:rsidR="00EF6549" w:rsidRPr="00906E57">
          <w:rPr>
            <w:rStyle w:val="Hyperlink"/>
            <w:b/>
            <w:bCs/>
            <w:noProof/>
          </w:rPr>
          <w:t>Section 5.  Requirements for Packaging and Labeling</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_Toc84934967 \h </w:instrText>
        </w:r>
        <w:r w:rsidR="00EF6549" w:rsidRPr="00906E57">
          <w:rPr>
            <w:b/>
            <w:bCs/>
            <w:noProof/>
            <w:webHidden/>
          </w:rPr>
        </w:r>
        <w:r w:rsidR="00EF6549" w:rsidRPr="00906E57">
          <w:rPr>
            <w:b/>
            <w:bCs/>
            <w:noProof/>
            <w:webHidden/>
          </w:rPr>
          <w:fldChar w:fldCharType="separate"/>
        </w:r>
        <w:r w:rsidR="0062794B">
          <w:rPr>
            <w:b/>
            <w:noProof/>
            <w:webHidden/>
          </w:rPr>
          <w:t>20</w:t>
        </w:r>
        <w:r w:rsidR="00EF6549" w:rsidRPr="00906E57">
          <w:rPr>
            <w:b/>
            <w:bCs/>
            <w:noProof/>
            <w:webHidden/>
          </w:rPr>
          <w:fldChar w:fldCharType="end"/>
        </w:r>
      </w:hyperlink>
    </w:p>
    <w:p w14:paraId="59A17184" w14:textId="294AA217" w:rsidR="00EF6549" w:rsidRPr="00906E57" w:rsidRDefault="002876F6">
      <w:pPr>
        <w:pStyle w:val="TOC1"/>
        <w:rPr>
          <w:rFonts w:asciiTheme="minorHAnsi" w:eastAsiaTheme="minorEastAsia" w:hAnsiTheme="minorHAnsi" w:cstheme="minorBidi"/>
          <w:b/>
          <w:bCs/>
          <w:noProof/>
          <w:sz w:val="22"/>
          <w:szCs w:val="22"/>
        </w:rPr>
      </w:pPr>
      <w:hyperlink w:anchor="_Toc84934968" w:history="1">
        <w:r w:rsidR="00EF6549" w:rsidRPr="00906E57">
          <w:rPr>
            <w:rStyle w:val="Hyperlink"/>
            <w:b/>
            <w:bCs/>
            <w:noProof/>
          </w:rPr>
          <w:t>Section 6.  Requirements for the Method of Sale of Commodities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_Toc84934968 \h </w:instrText>
        </w:r>
        <w:r w:rsidR="00EF6549" w:rsidRPr="00906E57">
          <w:rPr>
            <w:b/>
            <w:bCs/>
            <w:noProof/>
            <w:webHidden/>
          </w:rPr>
        </w:r>
        <w:r w:rsidR="00EF6549" w:rsidRPr="00906E57">
          <w:rPr>
            <w:b/>
            <w:bCs/>
            <w:noProof/>
            <w:webHidden/>
          </w:rPr>
          <w:fldChar w:fldCharType="separate"/>
        </w:r>
        <w:r w:rsidR="0062794B">
          <w:rPr>
            <w:b/>
            <w:noProof/>
            <w:webHidden/>
          </w:rPr>
          <w:t>21</w:t>
        </w:r>
        <w:r w:rsidR="00EF6549" w:rsidRPr="00906E57">
          <w:rPr>
            <w:b/>
            <w:bCs/>
            <w:noProof/>
            <w:webHidden/>
          </w:rPr>
          <w:fldChar w:fldCharType="end"/>
        </w:r>
      </w:hyperlink>
    </w:p>
    <w:p w14:paraId="218CA954" w14:textId="3C4A970E" w:rsidR="00EF6549" w:rsidRPr="00906E57" w:rsidRDefault="002876F6">
      <w:pPr>
        <w:pStyle w:val="TOC1"/>
        <w:rPr>
          <w:rFonts w:asciiTheme="minorHAnsi" w:eastAsiaTheme="minorEastAsia" w:hAnsiTheme="minorHAnsi" w:cstheme="minorBidi"/>
          <w:b/>
          <w:bCs/>
          <w:noProof/>
          <w:sz w:val="22"/>
          <w:szCs w:val="22"/>
        </w:rPr>
      </w:pPr>
      <w:hyperlink w:anchor="_Toc84934969" w:history="1">
        <w:r w:rsidR="00EF6549" w:rsidRPr="00906E57">
          <w:rPr>
            <w:rStyle w:val="Hyperlink"/>
            <w:b/>
            <w:bCs/>
            <w:noProof/>
          </w:rPr>
          <w:t>Section 7.  Requirements for Unit Pricing</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_Toc84934969 \h </w:instrText>
        </w:r>
        <w:r w:rsidR="00EF6549" w:rsidRPr="00906E57">
          <w:rPr>
            <w:b/>
            <w:bCs/>
            <w:noProof/>
            <w:webHidden/>
          </w:rPr>
        </w:r>
        <w:r w:rsidR="00EF6549" w:rsidRPr="00906E57">
          <w:rPr>
            <w:b/>
            <w:bCs/>
            <w:noProof/>
            <w:webHidden/>
          </w:rPr>
          <w:fldChar w:fldCharType="separate"/>
        </w:r>
        <w:r w:rsidR="0062794B">
          <w:rPr>
            <w:b/>
            <w:noProof/>
            <w:webHidden/>
          </w:rPr>
          <w:t>21</w:t>
        </w:r>
        <w:r w:rsidR="00EF6549" w:rsidRPr="00906E57">
          <w:rPr>
            <w:b/>
            <w:bCs/>
            <w:noProof/>
            <w:webHidden/>
          </w:rPr>
          <w:fldChar w:fldCharType="end"/>
        </w:r>
      </w:hyperlink>
    </w:p>
    <w:p w14:paraId="2C48B3DD" w14:textId="3836F30A" w:rsidR="00EF6549" w:rsidRPr="00906E57" w:rsidRDefault="002876F6" w:rsidP="00906E57">
      <w:pPr>
        <w:pStyle w:val="TOC1"/>
        <w:ind w:left="900" w:hanging="900"/>
        <w:rPr>
          <w:rFonts w:asciiTheme="minorHAnsi" w:eastAsiaTheme="minorEastAsia" w:hAnsiTheme="minorHAnsi" w:cstheme="minorBidi"/>
          <w:b/>
          <w:bCs/>
          <w:noProof/>
          <w:sz w:val="22"/>
          <w:szCs w:val="22"/>
        </w:rPr>
      </w:pPr>
      <w:hyperlink w:anchor="_Toc84934970" w:history="1">
        <w:r w:rsidR="00EF6549" w:rsidRPr="00906E57">
          <w:rPr>
            <w:rStyle w:val="Hyperlink"/>
            <w:b/>
            <w:bCs/>
            <w:noProof/>
          </w:rPr>
          <w:t>Section 8.  Requirements for the Registration of Servicepersons and Service Agencies for Commercial Weighing and Measuring Devices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_Toc84934970 \h </w:instrText>
        </w:r>
        <w:r w:rsidR="00EF6549" w:rsidRPr="00906E57">
          <w:rPr>
            <w:b/>
            <w:bCs/>
            <w:noProof/>
            <w:webHidden/>
          </w:rPr>
        </w:r>
        <w:r w:rsidR="00EF6549" w:rsidRPr="00906E57">
          <w:rPr>
            <w:b/>
            <w:bCs/>
            <w:noProof/>
            <w:webHidden/>
          </w:rPr>
          <w:fldChar w:fldCharType="separate"/>
        </w:r>
        <w:r w:rsidR="0062794B">
          <w:rPr>
            <w:b/>
            <w:noProof/>
            <w:webHidden/>
          </w:rPr>
          <w:t>21</w:t>
        </w:r>
        <w:r w:rsidR="00EF6549" w:rsidRPr="00906E57">
          <w:rPr>
            <w:b/>
            <w:bCs/>
            <w:noProof/>
            <w:webHidden/>
          </w:rPr>
          <w:fldChar w:fldCharType="end"/>
        </w:r>
      </w:hyperlink>
    </w:p>
    <w:p w14:paraId="7C28EF89" w14:textId="0F68128B" w:rsidR="00EF6549" w:rsidRPr="00906E57" w:rsidRDefault="002876F6">
      <w:pPr>
        <w:pStyle w:val="TOC1"/>
        <w:rPr>
          <w:rFonts w:asciiTheme="minorHAnsi" w:eastAsiaTheme="minorEastAsia" w:hAnsiTheme="minorHAnsi" w:cstheme="minorBidi"/>
          <w:b/>
          <w:bCs/>
          <w:noProof/>
          <w:sz w:val="22"/>
          <w:szCs w:val="22"/>
        </w:rPr>
      </w:pPr>
      <w:hyperlink w:anchor="_Toc84934971" w:history="1">
        <w:r w:rsidR="00EF6549" w:rsidRPr="00906E57">
          <w:rPr>
            <w:rStyle w:val="Hyperlink"/>
            <w:b/>
            <w:bCs/>
            <w:noProof/>
          </w:rPr>
          <w:t>Section 9.  Requirements for Type Evaluation</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_Toc84934971 \h </w:instrText>
        </w:r>
        <w:r w:rsidR="00EF6549" w:rsidRPr="00906E57">
          <w:rPr>
            <w:b/>
            <w:bCs/>
            <w:noProof/>
            <w:webHidden/>
          </w:rPr>
        </w:r>
        <w:r w:rsidR="00EF6549" w:rsidRPr="00906E57">
          <w:rPr>
            <w:b/>
            <w:bCs/>
            <w:noProof/>
            <w:webHidden/>
          </w:rPr>
          <w:fldChar w:fldCharType="separate"/>
        </w:r>
        <w:r w:rsidR="0062794B">
          <w:rPr>
            <w:b/>
            <w:noProof/>
            <w:webHidden/>
          </w:rPr>
          <w:t>21</w:t>
        </w:r>
        <w:r w:rsidR="00EF6549" w:rsidRPr="00906E57">
          <w:rPr>
            <w:b/>
            <w:bCs/>
            <w:noProof/>
            <w:webHidden/>
          </w:rPr>
          <w:fldChar w:fldCharType="end"/>
        </w:r>
      </w:hyperlink>
    </w:p>
    <w:p w14:paraId="497A5B32" w14:textId="4A790580" w:rsidR="00EF6549" w:rsidRPr="00906E57" w:rsidRDefault="002876F6">
      <w:pPr>
        <w:pStyle w:val="TOC1"/>
        <w:rPr>
          <w:rFonts w:asciiTheme="minorHAnsi" w:eastAsiaTheme="minorEastAsia" w:hAnsiTheme="minorHAnsi" w:cstheme="minorBidi"/>
          <w:b/>
          <w:bCs/>
          <w:noProof/>
          <w:sz w:val="22"/>
          <w:szCs w:val="22"/>
        </w:rPr>
      </w:pPr>
      <w:hyperlink w:anchor="_Toc84934972" w:history="1">
        <w:r w:rsidR="00EF6549" w:rsidRPr="00906E57">
          <w:rPr>
            <w:rStyle w:val="Hyperlink"/>
            <w:b/>
            <w:bCs/>
            <w:noProof/>
          </w:rPr>
          <w:t>Section 10.  State Weights and Measures Division</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_Toc84934972 \h </w:instrText>
        </w:r>
        <w:r w:rsidR="00EF6549" w:rsidRPr="00906E57">
          <w:rPr>
            <w:b/>
            <w:bCs/>
            <w:noProof/>
            <w:webHidden/>
          </w:rPr>
        </w:r>
        <w:r w:rsidR="00EF6549" w:rsidRPr="00906E57">
          <w:rPr>
            <w:b/>
            <w:bCs/>
            <w:noProof/>
            <w:webHidden/>
          </w:rPr>
          <w:fldChar w:fldCharType="separate"/>
        </w:r>
        <w:r w:rsidR="0062794B">
          <w:rPr>
            <w:b/>
            <w:noProof/>
            <w:webHidden/>
          </w:rPr>
          <w:t>21</w:t>
        </w:r>
        <w:r w:rsidR="00EF6549" w:rsidRPr="00906E57">
          <w:rPr>
            <w:b/>
            <w:bCs/>
            <w:noProof/>
            <w:webHidden/>
          </w:rPr>
          <w:fldChar w:fldCharType="end"/>
        </w:r>
      </w:hyperlink>
    </w:p>
    <w:p w14:paraId="760973E3" w14:textId="46ECEA62" w:rsidR="00EF6549" w:rsidRPr="00906E57" w:rsidRDefault="002876F6">
      <w:pPr>
        <w:pStyle w:val="TOC1"/>
        <w:rPr>
          <w:rFonts w:asciiTheme="minorHAnsi" w:eastAsiaTheme="minorEastAsia" w:hAnsiTheme="minorHAnsi" w:cstheme="minorBidi"/>
          <w:b/>
          <w:bCs/>
          <w:noProof/>
          <w:sz w:val="22"/>
          <w:szCs w:val="22"/>
        </w:rPr>
      </w:pPr>
      <w:hyperlink w:anchor="_Toc84934973" w:history="1">
        <w:r w:rsidR="00EF6549" w:rsidRPr="00906E57">
          <w:rPr>
            <w:rStyle w:val="Hyperlink"/>
            <w:b/>
            <w:bCs/>
            <w:noProof/>
          </w:rPr>
          <w:t>Section 11.  Powers and Duties of the Director</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_Toc84934973 \h </w:instrText>
        </w:r>
        <w:r w:rsidR="00EF6549" w:rsidRPr="00906E57">
          <w:rPr>
            <w:b/>
            <w:bCs/>
            <w:noProof/>
            <w:webHidden/>
          </w:rPr>
        </w:r>
        <w:r w:rsidR="00EF6549" w:rsidRPr="00906E57">
          <w:rPr>
            <w:b/>
            <w:bCs/>
            <w:noProof/>
            <w:webHidden/>
          </w:rPr>
          <w:fldChar w:fldCharType="separate"/>
        </w:r>
        <w:r w:rsidR="0062794B">
          <w:rPr>
            <w:b/>
            <w:noProof/>
            <w:webHidden/>
          </w:rPr>
          <w:t>22</w:t>
        </w:r>
        <w:r w:rsidR="00EF6549" w:rsidRPr="00906E57">
          <w:rPr>
            <w:b/>
            <w:bCs/>
            <w:noProof/>
            <w:webHidden/>
          </w:rPr>
          <w:fldChar w:fldCharType="end"/>
        </w:r>
      </w:hyperlink>
    </w:p>
    <w:p w14:paraId="63AFCCCA" w14:textId="3C2E3DB6" w:rsidR="00EF6549" w:rsidRPr="00906E57" w:rsidRDefault="002876F6">
      <w:pPr>
        <w:pStyle w:val="TOC1"/>
        <w:rPr>
          <w:rFonts w:asciiTheme="minorHAnsi" w:eastAsiaTheme="minorEastAsia" w:hAnsiTheme="minorHAnsi" w:cstheme="minorBidi"/>
          <w:b/>
          <w:bCs/>
          <w:noProof/>
          <w:sz w:val="22"/>
          <w:szCs w:val="22"/>
        </w:rPr>
      </w:pPr>
      <w:hyperlink w:anchor="_Toc84934974" w:history="1">
        <w:r w:rsidR="00EF6549" w:rsidRPr="00906E57">
          <w:rPr>
            <w:rStyle w:val="Hyperlink"/>
            <w:b/>
            <w:bCs/>
            <w:noProof/>
          </w:rPr>
          <w:t>Section 12.  Special Police Powers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_Toc84934974 \h </w:instrText>
        </w:r>
        <w:r w:rsidR="00EF6549" w:rsidRPr="00906E57">
          <w:rPr>
            <w:b/>
            <w:bCs/>
            <w:noProof/>
            <w:webHidden/>
          </w:rPr>
        </w:r>
        <w:r w:rsidR="00EF6549" w:rsidRPr="00906E57">
          <w:rPr>
            <w:b/>
            <w:bCs/>
            <w:noProof/>
            <w:webHidden/>
          </w:rPr>
          <w:fldChar w:fldCharType="separate"/>
        </w:r>
        <w:r w:rsidR="0062794B">
          <w:rPr>
            <w:b/>
            <w:noProof/>
            <w:webHidden/>
          </w:rPr>
          <w:t>24</w:t>
        </w:r>
        <w:r w:rsidR="00EF6549" w:rsidRPr="00906E57">
          <w:rPr>
            <w:b/>
            <w:bCs/>
            <w:noProof/>
            <w:webHidden/>
          </w:rPr>
          <w:fldChar w:fldCharType="end"/>
        </w:r>
      </w:hyperlink>
    </w:p>
    <w:p w14:paraId="6A504F00" w14:textId="5231A222" w:rsidR="00EF6549" w:rsidRPr="00906E57" w:rsidRDefault="002876F6">
      <w:pPr>
        <w:pStyle w:val="TOC1"/>
        <w:rPr>
          <w:rFonts w:asciiTheme="minorHAnsi" w:eastAsiaTheme="minorEastAsia" w:hAnsiTheme="minorHAnsi" w:cstheme="minorBidi"/>
          <w:b/>
          <w:bCs/>
          <w:noProof/>
          <w:sz w:val="22"/>
          <w:szCs w:val="22"/>
        </w:rPr>
      </w:pPr>
      <w:hyperlink w:anchor="_Toc84934975" w:history="1">
        <w:r w:rsidR="00EF6549" w:rsidRPr="00906E57">
          <w:rPr>
            <w:rStyle w:val="Hyperlink"/>
            <w:b/>
            <w:bCs/>
            <w:noProof/>
          </w:rPr>
          <w:t>Section 13.  Powers and Duties of Local Officials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_Toc84934975 \h </w:instrText>
        </w:r>
        <w:r w:rsidR="00EF6549" w:rsidRPr="00906E57">
          <w:rPr>
            <w:b/>
            <w:bCs/>
            <w:noProof/>
            <w:webHidden/>
          </w:rPr>
        </w:r>
        <w:r w:rsidR="00EF6549" w:rsidRPr="00906E57">
          <w:rPr>
            <w:b/>
            <w:bCs/>
            <w:noProof/>
            <w:webHidden/>
          </w:rPr>
          <w:fldChar w:fldCharType="separate"/>
        </w:r>
        <w:r w:rsidR="0062794B">
          <w:rPr>
            <w:b/>
            <w:noProof/>
            <w:webHidden/>
          </w:rPr>
          <w:t>24</w:t>
        </w:r>
        <w:r w:rsidR="00EF6549" w:rsidRPr="00906E57">
          <w:rPr>
            <w:b/>
            <w:bCs/>
            <w:noProof/>
            <w:webHidden/>
          </w:rPr>
          <w:fldChar w:fldCharType="end"/>
        </w:r>
      </w:hyperlink>
    </w:p>
    <w:p w14:paraId="25F3A93D" w14:textId="28E8C503" w:rsidR="00EF6549" w:rsidRPr="00906E57" w:rsidRDefault="002876F6">
      <w:pPr>
        <w:pStyle w:val="TOC1"/>
        <w:rPr>
          <w:rFonts w:asciiTheme="minorHAnsi" w:eastAsiaTheme="minorEastAsia" w:hAnsiTheme="minorHAnsi" w:cstheme="minorBidi"/>
          <w:b/>
          <w:bCs/>
          <w:noProof/>
          <w:sz w:val="22"/>
          <w:szCs w:val="22"/>
        </w:rPr>
      </w:pPr>
      <w:hyperlink w:anchor="_Toc84934976" w:history="1">
        <w:r w:rsidR="00EF6549" w:rsidRPr="00906E57">
          <w:rPr>
            <w:rStyle w:val="Hyperlink"/>
            <w:b/>
            <w:bCs/>
            <w:noProof/>
          </w:rPr>
          <w:t>Section 14.  Misrepresentation of Quantity</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_Toc84934976 \h </w:instrText>
        </w:r>
        <w:r w:rsidR="00EF6549" w:rsidRPr="00906E57">
          <w:rPr>
            <w:b/>
            <w:bCs/>
            <w:noProof/>
            <w:webHidden/>
          </w:rPr>
        </w:r>
        <w:r w:rsidR="00EF6549" w:rsidRPr="00906E57">
          <w:rPr>
            <w:b/>
            <w:bCs/>
            <w:noProof/>
            <w:webHidden/>
          </w:rPr>
          <w:fldChar w:fldCharType="separate"/>
        </w:r>
        <w:r w:rsidR="0062794B">
          <w:rPr>
            <w:b/>
            <w:noProof/>
            <w:webHidden/>
          </w:rPr>
          <w:t>25</w:t>
        </w:r>
        <w:r w:rsidR="00EF6549" w:rsidRPr="00906E57">
          <w:rPr>
            <w:b/>
            <w:bCs/>
            <w:noProof/>
            <w:webHidden/>
          </w:rPr>
          <w:fldChar w:fldCharType="end"/>
        </w:r>
      </w:hyperlink>
    </w:p>
    <w:p w14:paraId="0FB054C4" w14:textId="5BA62373" w:rsidR="00EF6549" w:rsidRPr="00906E57" w:rsidRDefault="002876F6">
      <w:pPr>
        <w:pStyle w:val="TOC1"/>
        <w:rPr>
          <w:rFonts w:asciiTheme="minorHAnsi" w:eastAsiaTheme="minorEastAsia" w:hAnsiTheme="minorHAnsi" w:cstheme="minorBidi"/>
          <w:b/>
          <w:bCs/>
          <w:noProof/>
          <w:sz w:val="22"/>
          <w:szCs w:val="22"/>
        </w:rPr>
      </w:pPr>
      <w:hyperlink w:anchor="_Toc84934977" w:history="1">
        <w:r w:rsidR="00EF6549" w:rsidRPr="00906E57">
          <w:rPr>
            <w:rStyle w:val="Hyperlink"/>
            <w:b/>
            <w:bCs/>
            <w:noProof/>
          </w:rPr>
          <w:t>Section 15.  Misrepresentation of Pricing</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_Toc84934977 \h </w:instrText>
        </w:r>
        <w:r w:rsidR="00EF6549" w:rsidRPr="00906E57">
          <w:rPr>
            <w:b/>
            <w:bCs/>
            <w:noProof/>
            <w:webHidden/>
          </w:rPr>
        </w:r>
        <w:r w:rsidR="00EF6549" w:rsidRPr="00906E57">
          <w:rPr>
            <w:b/>
            <w:bCs/>
            <w:noProof/>
            <w:webHidden/>
          </w:rPr>
          <w:fldChar w:fldCharType="separate"/>
        </w:r>
        <w:r w:rsidR="0062794B">
          <w:rPr>
            <w:b/>
            <w:noProof/>
            <w:webHidden/>
          </w:rPr>
          <w:t>25</w:t>
        </w:r>
        <w:r w:rsidR="00EF6549" w:rsidRPr="00906E57">
          <w:rPr>
            <w:b/>
            <w:bCs/>
            <w:noProof/>
            <w:webHidden/>
          </w:rPr>
          <w:fldChar w:fldCharType="end"/>
        </w:r>
      </w:hyperlink>
    </w:p>
    <w:p w14:paraId="7AB0A13E" w14:textId="29DF93E3" w:rsidR="00EF6549" w:rsidRPr="00906E57" w:rsidRDefault="002876F6">
      <w:pPr>
        <w:pStyle w:val="TOC1"/>
        <w:rPr>
          <w:rFonts w:asciiTheme="minorHAnsi" w:eastAsiaTheme="minorEastAsia" w:hAnsiTheme="minorHAnsi" w:cstheme="minorBidi"/>
          <w:b/>
          <w:bCs/>
          <w:noProof/>
          <w:sz w:val="22"/>
          <w:szCs w:val="22"/>
        </w:rPr>
      </w:pPr>
      <w:hyperlink w:anchor="_Toc84934978" w:history="1">
        <w:r w:rsidR="00EF6549" w:rsidRPr="00906E57">
          <w:rPr>
            <w:rStyle w:val="Hyperlink"/>
            <w:b/>
            <w:bCs/>
            <w:noProof/>
          </w:rPr>
          <w:t>Section 16.  Method of Sale</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_Toc84934978 \h </w:instrText>
        </w:r>
        <w:r w:rsidR="00EF6549" w:rsidRPr="00906E57">
          <w:rPr>
            <w:b/>
            <w:bCs/>
            <w:noProof/>
            <w:webHidden/>
          </w:rPr>
        </w:r>
        <w:r w:rsidR="00EF6549" w:rsidRPr="00906E57">
          <w:rPr>
            <w:b/>
            <w:bCs/>
            <w:noProof/>
            <w:webHidden/>
          </w:rPr>
          <w:fldChar w:fldCharType="separate"/>
        </w:r>
        <w:r w:rsidR="0062794B">
          <w:rPr>
            <w:b/>
            <w:noProof/>
            <w:webHidden/>
          </w:rPr>
          <w:t>25</w:t>
        </w:r>
        <w:r w:rsidR="00EF6549" w:rsidRPr="00906E57">
          <w:rPr>
            <w:b/>
            <w:bCs/>
            <w:noProof/>
            <w:webHidden/>
          </w:rPr>
          <w:fldChar w:fldCharType="end"/>
        </w:r>
      </w:hyperlink>
    </w:p>
    <w:p w14:paraId="6526B0A5" w14:textId="09EB9821" w:rsidR="00EF6549" w:rsidRPr="00906E57" w:rsidRDefault="002876F6">
      <w:pPr>
        <w:pStyle w:val="TOC1"/>
        <w:rPr>
          <w:rFonts w:asciiTheme="minorHAnsi" w:eastAsiaTheme="minorEastAsia" w:hAnsiTheme="minorHAnsi" w:cstheme="minorBidi"/>
          <w:b/>
          <w:bCs/>
          <w:noProof/>
          <w:sz w:val="22"/>
          <w:szCs w:val="22"/>
        </w:rPr>
      </w:pPr>
      <w:hyperlink w:anchor="_Toc84934979" w:history="1">
        <w:r w:rsidR="00EF6549" w:rsidRPr="00906E57">
          <w:rPr>
            <w:rStyle w:val="Hyperlink"/>
            <w:b/>
            <w:bCs/>
            <w:noProof/>
          </w:rPr>
          <w:t>Section 17.  Sale from Bulk</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_Toc84934979 \h </w:instrText>
        </w:r>
        <w:r w:rsidR="00EF6549" w:rsidRPr="00906E57">
          <w:rPr>
            <w:b/>
            <w:bCs/>
            <w:noProof/>
            <w:webHidden/>
          </w:rPr>
        </w:r>
        <w:r w:rsidR="00EF6549" w:rsidRPr="00906E57">
          <w:rPr>
            <w:b/>
            <w:bCs/>
            <w:noProof/>
            <w:webHidden/>
          </w:rPr>
          <w:fldChar w:fldCharType="separate"/>
        </w:r>
        <w:r w:rsidR="0062794B">
          <w:rPr>
            <w:b/>
            <w:noProof/>
            <w:webHidden/>
          </w:rPr>
          <w:t>25</w:t>
        </w:r>
        <w:r w:rsidR="00EF6549" w:rsidRPr="00906E57">
          <w:rPr>
            <w:b/>
            <w:bCs/>
            <w:noProof/>
            <w:webHidden/>
          </w:rPr>
          <w:fldChar w:fldCharType="end"/>
        </w:r>
      </w:hyperlink>
    </w:p>
    <w:p w14:paraId="1853A427" w14:textId="2F2CA76F" w:rsidR="00EF6549" w:rsidRPr="00906E57" w:rsidRDefault="002876F6">
      <w:pPr>
        <w:pStyle w:val="TOC1"/>
        <w:rPr>
          <w:rFonts w:asciiTheme="minorHAnsi" w:eastAsiaTheme="minorEastAsia" w:hAnsiTheme="minorHAnsi" w:cstheme="minorBidi"/>
          <w:b/>
          <w:bCs/>
          <w:noProof/>
          <w:sz w:val="22"/>
          <w:szCs w:val="22"/>
        </w:rPr>
      </w:pPr>
      <w:hyperlink w:anchor="_Toc84934980" w:history="1">
        <w:r w:rsidR="00EF6549" w:rsidRPr="00906E57">
          <w:rPr>
            <w:rStyle w:val="Hyperlink"/>
            <w:b/>
            <w:bCs/>
            <w:noProof/>
          </w:rPr>
          <w:t>Section 18.  Information Required on Packages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_Toc84934980 \h </w:instrText>
        </w:r>
        <w:r w:rsidR="00EF6549" w:rsidRPr="00906E57">
          <w:rPr>
            <w:b/>
            <w:bCs/>
            <w:noProof/>
            <w:webHidden/>
          </w:rPr>
        </w:r>
        <w:r w:rsidR="00EF6549" w:rsidRPr="00906E57">
          <w:rPr>
            <w:b/>
            <w:bCs/>
            <w:noProof/>
            <w:webHidden/>
          </w:rPr>
          <w:fldChar w:fldCharType="separate"/>
        </w:r>
        <w:r w:rsidR="0062794B">
          <w:rPr>
            <w:b/>
            <w:noProof/>
            <w:webHidden/>
          </w:rPr>
          <w:t>26</w:t>
        </w:r>
        <w:r w:rsidR="00EF6549" w:rsidRPr="00906E57">
          <w:rPr>
            <w:b/>
            <w:bCs/>
            <w:noProof/>
            <w:webHidden/>
          </w:rPr>
          <w:fldChar w:fldCharType="end"/>
        </w:r>
      </w:hyperlink>
    </w:p>
    <w:p w14:paraId="5BCD2975" w14:textId="6BDDE248" w:rsidR="00EF6549" w:rsidRPr="00906E57" w:rsidRDefault="002876F6">
      <w:pPr>
        <w:pStyle w:val="TOC1"/>
        <w:rPr>
          <w:rFonts w:asciiTheme="minorHAnsi" w:eastAsiaTheme="minorEastAsia" w:hAnsiTheme="minorHAnsi" w:cstheme="minorBidi"/>
          <w:b/>
          <w:bCs/>
          <w:noProof/>
          <w:sz w:val="22"/>
          <w:szCs w:val="22"/>
        </w:rPr>
      </w:pPr>
      <w:hyperlink w:anchor="_Toc84934981" w:history="1">
        <w:r w:rsidR="00EF6549" w:rsidRPr="00906E57">
          <w:rPr>
            <w:rStyle w:val="Hyperlink"/>
            <w:b/>
            <w:bCs/>
            <w:noProof/>
          </w:rPr>
          <w:t>Section 19.  Declarations of Unit Price on Random Weight Packages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_Toc84934981 \h </w:instrText>
        </w:r>
        <w:r w:rsidR="00EF6549" w:rsidRPr="00906E57">
          <w:rPr>
            <w:b/>
            <w:bCs/>
            <w:noProof/>
            <w:webHidden/>
          </w:rPr>
        </w:r>
        <w:r w:rsidR="00EF6549" w:rsidRPr="00906E57">
          <w:rPr>
            <w:b/>
            <w:bCs/>
            <w:noProof/>
            <w:webHidden/>
          </w:rPr>
          <w:fldChar w:fldCharType="separate"/>
        </w:r>
        <w:r w:rsidR="0062794B">
          <w:rPr>
            <w:b/>
            <w:noProof/>
            <w:webHidden/>
          </w:rPr>
          <w:t>26</w:t>
        </w:r>
        <w:r w:rsidR="00EF6549" w:rsidRPr="00906E57">
          <w:rPr>
            <w:b/>
            <w:bCs/>
            <w:noProof/>
            <w:webHidden/>
          </w:rPr>
          <w:fldChar w:fldCharType="end"/>
        </w:r>
      </w:hyperlink>
    </w:p>
    <w:p w14:paraId="68BC5DAB" w14:textId="17E5A51A" w:rsidR="00EF6549" w:rsidRPr="00906E57" w:rsidRDefault="002876F6">
      <w:pPr>
        <w:pStyle w:val="TOC1"/>
        <w:rPr>
          <w:rFonts w:asciiTheme="minorHAnsi" w:eastAsiaTheme="minorEastAsia" w:hAnsiTheme="minorHAnsi" w:cstheme="minorBidi"/>
          <w:b/>
          <w:bCs/>
          <w:noProof/>
          <w:sz w:val="22"/>
          <w:szCs w:val="22"/>
        </w:rPr>
      </w:pPr>
      <w:hyperlink w:anchor="_Toc84934982" w:history="1">
        <w:r w:rsidR="00EF6549" w:rsidRPr="00906E57">
          <w:rPr>
            <w:rStyle w:val="Hyperlink"/>
            <w:b/>
            <w:bCs/>
            <w:noProof/>
          </w:rPr>
          <w:t>Section 20.  Advertising Packages for Sale</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_Toc84934982 \h </w:instrText>
        </w:r>
        <w:r w:rsidR="00EF6549" w:rsidRPr="00906E57">
          <w:rPr>
            <w:b/>
            <w:bCs/>
            <w:noProof/>
            <w:webHidden/>
          </w:rPr>
        </w:r>
        <w:r w:rsidR="00EF6549" w:rsidRPr="00906E57">
          <w:rPr>
            <w:b/>
            <w:bCs/>
            <w:noProof/>
            <w:webHidden/>
          </w:rPr>
          <w:fldChar w:fldCharType="separate"/>
        </w:r>
        <w:r w:rsidR="0062794B">
          <w:rPr>
            <w:b/>
            <w:noProof/>
            <w:webHidden/>
          </w:rPr>
          <w:t>26</w:t>
        </w:r>
        <w:r w:rsidR="00EF6549" w:rsidRPr="00906E57">
          <w:rPr>
            <w:b/>
            <w:bCs/>
            <w:noProof/>
            <w:webHidden/>
          </w:rPr>
          <w:fldChar w:fldCharType="end"/>
        </w:r>
      </w:hyperlink>
    </w:p>
    <w:p w14:paraId="1D62661B" w14:textId="52CF72E9" w:rsidR="00EF6549" w:rsidRPr="00906E57" w:rsidRDefault="002876F6">
      <w:pPr>
        <w:pStyle w:val="TOC1"/>
        <w:rPr>
          <w:rFonts w:asciiTheme="minorHAnsi" w:eastAsiaTheme="minorEastAsia" w:hAnsiTheme="minorHAnsi" w:cstheme="minorBidi"/>
          <w:b/>
          <w:bCs/>
          <w:noProof/>
          <w:sz w:val="22"/>
          <w:szCs w:val="22"/>
        </w:rPr>
      </w:pPr>
      <w:hyperlink w:anchor="_Toc84934983" w:history="1">
        <w:r w:rsidR="00EF6549" w:rsidRPr="00906E57">
          <w:rPr>
            <w:rStyle w:val="Hyperlink"/>
            <w:b/>
            <w:bCs/>
            <w:noProof/>
          </w:rPr>
          <w:t>Section 21.  Prohibited Acts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_Toc84934983 \h </w:instrText>
        </w:r>
        <w:r w:rsidR="00EF6549" w:rsidRPr="00906E57">
          <w:rPr>
            <w:b/>
            <w:bCs/>
            <w:noProof/>
            <w:webHidden/>
          </w:rPr>
        </w:r>
        <w:r w:rsidR="00EF6549" w:rsidRPr="00906E57">
          <w:rPr>
            <w:b/>
            <w:bCs/>
            <w:noProof/>
            <w:webHidden/>
          </w:rPr>
          <w:fldChar w:fldCharType="separate"/>
        </w:r>
        <w:r w:rsidR="0062794B">
          <w:rPr>
            <w:b/>
            <w:noProof/>
            <w:webHidden/>
          </w:rPr>
          <w:t>26</w:t>
        </w:r>
        <w:r w:rsidR="00EF6549" w:rsidRPr="00906E57">
          <w:rPr>
            <w:b/>
            <w:bCs/>
            <w:noProof/>
            <w:webHidden/>
          </w:rPr>
          <w:fldChar w:fldCharType="end"/>
        </w:r>
      </w:hyperlink>
    </w:p>
    <w:p w14:paraId="62F3CC62" w14:textId="4D9071BA" w:rsidR="00EF6549" w:rsidRDefault="002876F6">
      <w:pPr>
        <w:pStyle w:val="TOC1"/>
        <w:rPr>
          <w:rFonts w:asciiTheme="minorHAnsi" w:eastAsiaTheme="minorEastAsia" w:hAnsiTheme="minorHAnsi" w:cstheme="minorBidi"/>
          <w:noProof/>
          <w:sz w:val="22"/>
          <w:szCs w:val="22"/>
        </w:rPr>
      </w:pPr>
      <w:hyperlink w:anchor="_Toc84934984" w:history="1">
        <w:r w:rsidR="00EF6549" w:rsidRPr="00906E57">
          <w:rPr>
            <w:rStyle w:val="Hyperlink"/>
            <w:b/>
            <w:bCs/>
            <w:noProof/>
          </w:rPr>
          <w:t>Section 22.  Civil Penalties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_Toc84934984 \h </w:instrText>
        </w:r>
        <w:r w:rsidR="00EF6549" w:rsidRPr="00906E57">
          <w:rPr>
            <w:b/>
            <w:bCs/>
            <w:noProof/>
            <w:webHidden/>
          </w:rPr>
        </w:r>
        <w:r w:rsidR="00EF6549" w:rsidRPr="00906E57">
          <w:rPr>
            <w:b/>
            <w:bCs/>
            <w:noProof/>
            <w:webHidden/>
          </w:rPr>
          <w:fldChar w:fldCharType="separate"/>
        </w:r>
        <w:r w:rsidR="0062794B">
          <w:rPr>
            <w:b/>
            <w:noProof/>
            <w:webHidden/>
          </w:rPr>
          <w:t>27</w:t>
        </w:r>
        <w:r w:rsidR="00EF6549" w:rsidRPr="00906E57">
          <w:rPr>
            <w:b/>
            <w:bCs/>
            <w:noProof/>
            <w:webHidden/>
          </w:rPr>
          <w:fldChar w:fldCharType="end"/>
        </w:r>
      </w:hyperlink>
    </w:p>
    <w:p w14:paraId="3DF4BCBE" w14:textId="5C648520" w:rsidR="00EF6549" w:rsidRPr="003F1B4F" w:rsidRDefault="002876F6" w:rsidP="00231C6C">
      <w:pPr>
        <w:pStyle w:val="toc20"/>
        <w:rPr>
          <w:rFonts w:asciiTheme="minorHAnsi" w:eastAsiaTheme="minorEastAsia" w:hAnsiTheme="minorHAnsi" w:cstheme="minorBidi"/>
          <w:sz w:val="22"/>
          <w:szCs w:val="22"/>
        </w:rPr>
      </w:pPr>
      <w:hyperlink w:anchor="_Toc84934985" w:history="1">
        <w:r w:rsidR="00EF6549" w:rsidRPr="003F1B4F">
          <w:rPr>
            <w:rStyle w:val="Hyperlink"/>
          </w:rPr>
          <w:t>22.1.</w:t>
        </w:r>
        <w:r w:rsidR="00EF6549" w:rsidRPr="003F1B4F">
          <w:rPr>
            <w:rFonts w:asciiTheme="minorHAnsi" w:eastAsiaTheme="minorEastAsia" w:hAnsiTheme="minorHAnsi" w:cstheme="minorBidi"/>
            <w:sz w:val="22"/>
            <w:szCs w:val="22"/>
          </w:rPr>
          <w:tab/>
        </w:r>
        <w:r w:rsidR="00EF6549" w:rsidRPr="003F1B4F">
          <w:rPr>
            <w:rStyle w:val="Hyperlink"/>
          </w:rPr>
          <w:t>Assessment of Penalties.</w:t>
        </w:r>
        <w:r w:rsidR="00EF6549" w:rsidRPr="003F1B4F">
          <w:rPr>
            <w:webHidden/>
          </w:rPr>
          <w:tab/>
        </w:r>
        <w:r w:rsidR="00EF6549" w:rsidRPr="003F1B4F">
          <w:rPr>
            <w:webHidden/>
          </w:rPr>
          <w:fldChar w:fldCharType="begin"/>
        </w:r>
        <w:r w:rsidR="00EF6549" w:rsidRPr="003F1B4F">
          <w:rPr>
            <w:webHidden/>
          </w:rPr>
          <w:instrText xml:space="preserve"> PAGEREF _Toc84934985 \h </w:instrText>
        </w:r>
        <w:r w:rsidR="00EF6549" w:rsidRPr="003F1B4F">
          <w:rPr>
            <w:webHidden/>
          </w:rPr>
        </w:r>
        <w:r w:rsidR="00EF6549" w:rsidRPr="003F1B4F">
          <w:rPr>
            <w:webHidden/>
          </w:rPr>
          <w:fldChar w:fldCharType="separate"/>
        </w:r>
        <w:r w:rsidR="0062794B">
          <w:rPr>
            <w:webHidden/>
          </w:rPr>
          <w:t>27</w:t>
        </w:r>
        <w:r w:rsidR="00EF6549" w:rsidRPr="003F1B4F">
          <w:rPr>
            <w:webHidden/>
          </w:rPr>
          <w:fldChar w:fldCharType="end"/>
        </w:r>
      </w:hyperlink>
    </w:p>
    <w:p w14:paraId="70F9A980" w14:textId="0F4A950E" w:rsidR="00EF6549" w:rsidRPr="003F1B4F" w:rsidRDefault="002876F6" w:rsidP="00231C6C">
      <w:pPr>
        <w:pStyle w:val="toc20"/>
        <w:rPr>
          <w:rFonts w:asciiTheme="minorHAnsi" w:eastAsiaTheme="minorEastAsia" w:hAnsiTheme="minorHAnsi" w:cstheme="minorBidi"/>
          <w:sz w:val="22"/>
          <w:szCs w:val="22"/>
        </w:rPr>
      </w:pPr>
      <w:hyperlink w:anchor="_Toc84934986" w:history="1">
        <w:r w:rsidR="00EF6549" w:rsidRPr="003F1B4F">
          <w:rPr>
            <w:rStyle w:val="Hyperlink"/>
          </w:rPr>
          <w:t>22.2.</w:t>
        </w:r>
        <w:r w:rsidR="00EF6549" w:rsidRPr="003F1B4F">
          <w:rPr>
            <w:rFonts w:asciiTheme="minorHAnsi" w:eastAsiaTheme="minorEastAsia" w:hAnsiTheme="minorHAnsi" w:cstheme="minorBidi"/>
            <w:sz w:val="22"/>
            <w:szCs w:val="22"/>
          </w:rPr>
          <w:tab/>
        </w:r>
        <w:r w:rsidR="00EF6549" w:rsidRPr="003F1B4F">
          <w:rPr>
            <w:rStyle w:val="Hyperlink"/>
          </w:rPr>
          <w:t>Administrative Hearing.</w:t>
        </w:r>
        <w:r w:rsidR="00EF6549" w:rsidRPr="003F1B4F">
          <w:rPr>
            <w:webHidden/>
          </w:rPr>
          <w:tab/>
        </w:r>
        <w:r w:rsidR="00EF6549" w:rsidRPr="003F1B4F">
          <w:rPr>
            <w:webHidden/>
          </w:rPr>
          <w:fldChar w:fldCharType="begin"/>
        </w:r>
        <w:r w:rsidR="00EF6549" w:rsidRPr="003F1B4F">
          <w:rPr>
            <w:webHidden/>
          </w:rPr>
          <w:instrText xml:space="preserve"> PAGEREF _Toc84934986 \h </w:instrText>
        </w:r>
        <w:r w:rsidR="00EF6549" w:rsidRPr="003F1B4F">
          <w:rPr>
            <w:webHidden/>
          </w:rPr>
        </w:r>
        <w:r w:rsidR="00EF6549" w:rsidRPr="003F1B4F">
          <w:rPr>
            <w:webHidden/>
          </w:rPr>
          <w:fldChar w:fldCharType="separate"/>
        </w:r>
        <w:r w:rsidR="0062794B">
          <w:rPr>
            <w:webHidden/>
          </w:rPr>
          <w:t>27</w:t>
        </w:r>
        <w:r w:rsidR="00EF6549" w:rsidRPr="003F1B4F">
          <w:rPr>
            <w:webHidden/>
          </w:rPr>
          <w:fldChar w:fldCharType="end"/>
        </w:r>
      </w:hyperlink>
    </w:p>
    <w:p w14:paraId="34E88398" w14:textId="5FBEEEF2" w:rsidR="00EF6549" w:rsidRPr="003F1B4F" w:rsidRDefault="002876F6" w:rsidP="00231C6C">
      <w:pPr>
        <w:pStyle w:val="toc20"/>
        <w:rPr>
          <w:rFonts w:asciiTheme="minorHAnsi" w:eastAsiaTheme="minorEastAsia" w:hAnsiTheme="minorHAnsi" w:cstheme="minorBidi"/>
          <w:sz w:val="22"/>
          <w:szCs w:val="22"/>
        </w:rPr>
      </w:pPr>
      <w:hyperlink w:anchor="_Toc84934987" w:history="1">
        <w:r w:rsidR="00EF6549" w:rsidRPr="003F1B4F">
          <w:rPr>
            <w:rStyle w:val="Hyperlink"/>
          </w:rPr>
          <w:t>22.3.</w:t>
        </w:r>
        <w:r w:rsidR="00EF6549" w:rsidRPr="003F1B4F">
          <w:rPr>
            <w:rFonts w:asciiTheme="minorHAnsi" w:eastAsiaTheme="minorEastAsia" w:hAnsiTheme="minorHAnsi" w:cstheme="minorBidi"/>
            <w:sz w:val="22"/>
            <w:szCs w:val="22"/>
          </w:rPr>
          <w:tab/>
        </w:r>
        <w:r w:rsidR="00EF6549" w:rsidRPr="003F1B4F">
          <w:rPr>
            <w:rStyle w:val="Hyperlink"/>
          </w:rPr>
          <w:t>Collection of Penalties.</w:t>
        </w:r>
        <w:r w:rsidR="00EF6549" w:rsidRPr="003F1B4F">
          <w:rPr>
            <w:webHidden/>
          </w:rPr>
          <w:tab/>
        </w:r>
        <w:r w:rsidR="00EF6549" w:rsidRPr="003F1B4F">
          <w:rPr>
            <w:webHidden/>
          </w:rPr>
          <w:fldChar w:fldCharType="begin"/>
        </w:r>
        <w:r w:rsidR="00EF6549" w:rsidRPr="003F1B4F">
          <w:rPr>
            <w:webHidden/>
          </w:rPr>
          <w:instrText xml:space="preserve"> PAGEREF _Toc84934987 \h </w:instrText>
        </w:r>
        <w:r w:rsidR="00EF6549" w:rsidRPr="003F1B4F">
          <w:rPr>
            <w:webHidden/>
          </w:rPr>
        </w:r>
        <w:r w:rsidR="00EF6549" w:rsidRPr="003F1B4F">
          <w:rPr>
            <w:webHidden/>
          </w:rPr>
          <w:fldChar w:fldCharType="separate"/>
        </w:r>
        <w:r w:rsidR="0062794B">
          <w:rPr>
            <w:webHidden/>
          </w:rPr>
          <w:t>27</w:t>
        </w:r>
        <w:r w:rsidR="00EF6549" w:rsidRPr="003F1B4F">
          <w:rPr>
            <w:webHidden/>
          </w:rPr>
          <w:fldChar w:fldCharType="end"/>
        </w:r>
      </w:hyperlink>
    </w:p>
    <w:p w14:paraId="570D2DDE" w14:textId="7EC5388D" w:rsidR="00EF6549" w:rsidRPr="00906E57" w:rsidRDefault="002876F6">
      <w:pPr>
        <w:pStyle w:val="TOC1"/>
        <w:rPr>
          <w:rFonts w:asciiTheme="minorHAnsi" w:eastAsiaTheme="minorEastAsia" w:hAnsiTheme="minorHAnsi" w:cstheme="minorBidi"/>
          <w:b/>
          <w:bCs/>
          <w:noProof/>
          <w:sz w:val="22"/>
          <w:szCs w:val="22"/>
        </w:rPr>
      </w:pPr>
      <w:hyperlink w:anchor="_Toc84934988" w:history="1">
        <w:r w:rsidR="00EF6549" w:rsidRPr="00906E57">
          <w:rPr>
            <w:rStyle w:val="Hyperlink"/>
            <w:b/>
            <w:bCs/>
            <w:noProof/>
          </w:rPr>
          <w:t>Section 23.  Criminal Penalties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_Toc84934988 \h </w:instrText>
        </w:r>
        <w:r w:rsidR="00EF6549" w:rsidRPr="00906E57">
          <w:rPr>
            <w:b/>
            <w:bCs/>
            <w:noProof/>
            <w:webHidden/>
          </w:rPr>
        </w:r>
        <w:r w:rsidR="00EF6549" w:rsidRPr="00906E57">
          <w:rPr>
            <w:b/>
            <w:bCs/>
            <w:noProof/>
            <w:webHidden/>
          </w:rPr>
          <w:fldChar w:fldCharType="separate"/>
        </w:r>
        <w:r w:rsidR="0062794B">
          <w:rPr>
            <w:b/>
            <w:noProof/>
            <w:webHidden/>
          </w:rPr>
          <w:t>27</w:t>
        </w:r>
        <w:r w:rsidR="00EF6549" w:rsidRPr="00906E57">
          <w:rPr>
            <w:b/>
            <w:bCs/>
            <w:noProof/>
            <w:webHidden/>
          </w:rPr>
          <w:fldChar w:fldCharType="end"/>
        </w:r>
      </w:hyperlink>
    </w:p>
    <w:p w14:paraId="2FA57AB6" w14:textId="740A0BCA" w:rsidR="00EF6549" w:rsidRPr="003F1B4F" w:rsidRDefault="002876F6" w:rsidP="00231C6C">
      <w:pPr>
        <w:pStyle w:val="toc20"/>
        <w:rPr>
          <w:rFonts w:asciiTheme="minorHAnsi" w:eastAsiaTheme="minorEastAsia" w:hAnsiTheme="minorHAnsi" w:cstheme="minorBidi"/>
          <w:sz w:val="22"/>
          <w:szCs w:val="22"/>
        </w:rPr>
      </w:pPr>
      <w:hyperlink w:anchor="_Toc84934989" w:history="1">
        <w:r w:rsidR="00EF6549" w:rsidRPr="003F1B4F">
          <w:rPr>
            <w:rStyle w:val="Hyperlink"/>
          </w:rPr>
          <w:t>23.1.</w:t>
        </w:r>
        <w:r w:rsidR="00EF6549" w:rsidRPr="003F1B4F">
          <w:rPr>
            <w:rFonts w:asciiTheme="minorHAnsi" w:eastAsiaTheme="minorEastAsia" w:hAnsiTheme="minorHAnsi" w:cstheme="minorBidi"/>
            <w:sz w:val="22"/>
            <w:szCs w:val="22"/>
          </w:rPr>
          <w:tab/>
        </w:r>
        <w:r w:rsidR="00EF6549" w:rsidRPr="003F1B4F">
          <w:rPr>
            <w:rStyle w:val="Hyperlink"/>
          </w:rPr>
          <w:t>Misdemeanors.</w:t>
        </w:r>
        <w:r w:rsidR="00EF6549" w:rsidRPr="003F1B4F">
          <w:rPr>
            <w:webHidden/>
          </w:rPr>
          <w:tab/>
        </w:r>
        <w:r w:rsidR="00EF6549" w:rsidRPr="003F1B4F">
          <w:rPr>
            <w:webHidden/>
          </w:rPr>
          <w:fldChar w:fldCharType="begin"/>
        </w:r>
        <w:r w:rsidR="00EF6549" w:rsidRPr="003F1B4F">
          <w:rPr>
            <w:webHidden/>
          </w:rPr>
          <w:instrText xml:space="preserve"> PAGEREF _Toc84934989 \h </w:instrText>
        </w:r>
        <w:r w:rsidR="00EF6549" w:rsidRPr="003F1B4F">
          <w:rPr>
            <w:webHidden/>
          </w:rPr>
        </w:r>
        <w:r w:rsidR="00EF6549" w:rsidRPr="003F1B4F">
          <w:rPr>
            <w:webHidden/>
          </w:rPr>
          <w:fldChar w:fldCharType="separate"/>
        </w:r>
        <w:r w:rsidR="0062794B">
          <w:rPr>
            <w:webHidden/>
          </w:rPr>
          <w:t>27</w:t>
        </w:r>
        <w:r w:rsidR="00EF6549" w:rsidRPr="003F1B4F">
          <w:rPr>
            <w:webHidden/>
          </w:rPr>
          <w:fldChar w:fldCharType="end"/>
        </w:r>
      </w:hyperlink>
    </w:p>
    <w:p w14:paraId="7A616285" w14:textId="1DC82686" w:rsidR="00EF6549" w:rsidRPr="00EF6549" w:rsidRDefault="002876F6" w:rsidP="00231C6C">
      <w:pPr>
        <w:pStyle w:val="toc20"/>
        <w:rPr>
          <w:rFonts w:asciiTheme="minorHAnsi" w:eastAsiaTheme="minorEastAsia" w:hAnsiTheme="minorHAnsi" w:cstheme="minorBidi"/>
          <w:sz w:val="22"/>
          <w:szCs w:val="22"/>
        </w:rPr>
      </w:pPr>
      <w:hyperlink w:anchor="_Toc84934990" w:history="1">
        <w:r w:rsidR="00EF6549" w:rsidRPr="003F1B4F">
          <w:rPr>
            <w:rStyle w:val="Hyperlink"/>
          </w:rPr>
          <w:t>23.2.</w:t>
        </w:r>
        <w:r w:rsidR="00EF6549" w:rsidRPr="003F1B4F">
          <w:rPr>
            <w:rFonts w:asciiTheme="minorHAnsi" w:eastAsiaTheme="minorEastAsia" w:hAnsiTheme="minorHAnsi" w:cstheme="minorBidi"/>
            <w:sz w:val="22"/>
            <w:szCs w:val="22"/>
          </w:rPr>
          <w:tab/>
        </w:r>
        <w:r w:rsidR="00EF6549" w:rsidRPr="003F1B4F">
          <w:rPr>
            <w:rStyle w:val="Hyperlink"/>
          </w:rPr>
          <w:t>Felonies.</w:t>
        </w:r>
        <w:r w:rsidR="00EF6549" w:rsidRPr="003F1B4F">
          <w:rPr>
            <w:webHidden/>
          </w:rPr>
          <w:tab/>
        </w:r>
        <w:r w:rsidR="00EF6549" w:rsidRPr="003F1B4F">
          <w:rPr>
            <w:webHidden/>
          </w:rPr>
          <w:fldChar w:fldCharType="begin"/>
        </w:r>
        <w:r w:rsidR="00EF6549" w:rsidRPr="003F1B4F">
          <w:rPr>
            <w:webHidden/>
          </w:rPr>
          <w:instrText xml:space="preserve"> PAGEREF _Toc84934990 \h </w:instrText>
        </w:r>
        <w:r w:rsidR="00EF6549" w:rsidRPr="003F1B4F">
          <w:rPr>
            <w:webHidden/>
          </w:rPr>
        </w:r>
        <w:r w:rsidR="00EF6549" w:rsidRPr="003F1B4F">
          <w:rPr>
            <w:webHidden/>
          </w:rPr>
          <w:fldChar w:fldCharType="separate"/>
        </w:r>
        <w:r w:rsidR="0062794B">
          <w:rPr>
            <w:webHidden/>
          </w:rPr>
          <w:t>27</w:t>
        </w:r>
        <w:r w:rsidR="00EF6549" w:rsidRPr="003F1B4F">
          <w:rPr>
            <w:webHidden/>
          </w:rPr>
          <w:fldChar w:fldCharType="end"/>
        </w:r>
      </w:hyperlink>
    </w:p>
    <w:p w14:paraId="050D7052" w14:textId="53AE7067" w:rsidR="00EF6549" w:rsidRPr="00906E57" w:rsidRDefault="002876F6">
      <w:pPr>
        <w:pStyle w:val="TOC1"/>
        <w:rPr>
          <w:rFonts w:asciiTheme="minorHAnsi" w:eastAsiaTheme="minorEastAsia" w:hAnsiTheme="minorHAnsi" w:cstheme="minorBidi"/>
          <w:b/>
          <w:bCs/>
          <w:noProof/>
          <w:sz w:val="22"/>
          <w:szCs w:val="22"/>
        </w:rPr>
      </w:pPr>
      <w:hyperlink w:anchor="_Toc84934991" w:history="1">
        <w:r w:rsidR="00EF6549" w:rsidRPr="00906E57">
          <w:rPr>
            <w:rStyle w:val="Hyperlink"/>
            <w:b/>
            <w:bCs/>
            <w:noProof/>
          </w:rPr>
          <w:t>Section 24.  Restraining Order and Injunction</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_Toc84934991 \h </w:instrText>
        </w:r>
        <w:r w:rsidR="00EF6549" w:rsidRPr="00906E57">
          <w:rPr>
            <w:b/>
            <w:bCs/>
            <w:noProof/>
            <w:webHidden/>
          </w:rPr>
        </w:r>
        <w:r w:rsidR="00EF6549" w:rsidRPr="00906E57">
          <w:rPr>
            <w:b/>
            <w:bCs/>
            <w:noProof/>
            <w:webHidden/>
          </w:rPr>
          <w:fldChar w:fldCharType="separate"/>
        </w:r>
        <w:r w:rsidR="0062794B">
          <w:rPr>
            <w:b/>
            <w:noProof/>
            <w:webHidden/>
          </w:rPr>
          <w:t>28</w:t>
        </w:r>
        <w:r w:rsidR="00EF6549" w:rsidRPr="00906E57">
          <w:rPr>
            <w:b/>
            <w:bCs/>
            <w:noProof/>
            <w:webHidden/>
          </w:rPr>
          <w:fldChar w:fldCharType="end"/>
        </w:r>
      </w:hyperlink>
    </w:p>
    <w:p w14:paraId="6F9AB1C2" w14:textId="32C816EF" w:rsidR="00EF6549" w:rsidRPr="00906E57" w:rsidRDefault="002876F6">
      <w:pPr>
        <w:pStyle w:val="TOC1"/>
        <w:rPr>
          <w:rFonts w:asciiTheme="minorHAnsi" w:eastAsiaTheme="minorEastAsia" w:hAnsiTheme="minorHAnsi" w:cstheme="minorBidi"/>
          <w:b/>
          <w:bCs/>
          <w:noProof/>
          <w:sz w:val="22"/>
          <w:szCs w:val="22"/>
        </w:rPr>
      </w:pPr>
      <w:hyperlink w:anchor="_Toc84934992" w:history="1">
        <w:r w:rsidR="00EF6549" w:rsidRPr="00906E57">
          <w:rPr>
            <w:rStyle w:val="Hyperlink"/>
            <w:b/>
            <w:bCs/>
            <w:noProof/>
          </w:rPr>
          <w:t>Section 25.  Presumptive Evidence</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_Toc84934992 \h </w:instrText>
        </w:r>
        <w:r w:rsidR="00EF6549" w:rsidRPr="00906E57">
          <w:rPr>
            <w:b/>
            <w:bCs/>
            <w:noProof/>
            <w:webHidden/>
          </w:rPr>
        </w:r>
        <w:r w:rsidR="00EF6549" w:rsidRPr="00906E57">
          <w:rPr>
            <w:b/>
            <w:bCs/>
            <w:noProof/>
            <w:webHidden/>
          </w:rPr>
          <w:fldChar w:fldCharType="separate"/>
        </w:r>
        <w:r w:rsidR="0062794B">
          <w:rPr>
            <w:b/>
            <w:noProof/>
            <w:webHidden/>
          </w:rPr>
          <w:t>28</w:t>
        </w:r>
        <w:r w:rsidR="00EF6549" w:rsidRPr="00906E57">
          <w:rPr>
            <w:b/>
            <w:bCs/>
            <w:noProof/>
            <w:webHidden/>
          </w:rPr>
          <w:fldChar w:fldCharType="end"/>
        </w:r>
      </w:hyperlink>
    </w:p>
    <w:p w14:paraId="1CA2539E" w14:textId="3783E6A1" w:rsidR="00EF6549" w:rsidRPr="00906E57" w:rsidRDefault="002876F6">
      <w:pPr>
        <w:pStyle w:val="TOC1"/>
        <w:rPr>
          <w:rFonts w:asciiTheme="minorHAnsi" w:eastAsiaTheme="minorEastAsia" w:hAnsiTheme="minorHAnsi" w:cstheme="minorBidi"/>
          <w:b/>
          <w:bCs/>
          <w:noProof/>
          <w:sz w:val="22"/>
          <w:szCs w:val="22"/>
        </w:rPr>
      </w:pPr>
      <w:hyperlink w:anchor="_Toc84934993" w:history="1">
        <w:r w:rsidR="00EF6549" w:rsidRPr="00906E57">
          <w:rPr>
            <w:rStyle w:val="Hyperlink"/>
            <w:b/>
            <w:bCs/>
            <w:noProof/>
          </w:rPr>
          <w:t>Section 26.  Severability Provision</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_Toc84934993 \h </w:instrText>
        </w:r>
        <w:r w:rsidR="00EF6549" w:rsidRPr="00906E57">
          <w:rPr>
            <w:b/>
            <w:bCs/>
            <w:noProof/>
            <w:webHidden/>
          </w:rPr>
        </w:r>
        <w:r w:rsidR="00EF6549" w:rsidRPr="00906E57">
          <w:rPr>
            <w:b/>
            <w:bCs/>
            <w:noProof/>
            <w:webHidden/>
          </w:rPr>
          <w:fldChar w:fldCharType="separate"/>
        </w:r>
        <w:r w:rsidR="0062794B">
          <w:rPr>
            <w:b/>
            <w:noProof/>
            <w:webHidden/>
          </w:rPr>
          <w:t>28</w:t>
        </w:r>
        <w:r w:rsidR="00EF6549" w:rsidRPr="00906E57">
          <w:rPr>
            <w:b/>
            <w:bCs/>
            <w:noProof/>
            <w:webHidden/>
          </w:rPr>
          <w:fldChar w:fldCharType="end"/>
        </w:r>
      </w:hyperlink>
    </w:p>
    <w:p w14:paraId="1A6E9CDB" w14:textId="024A5B00" w:rsidR="00EF6549" w:rsidRPr="00906E57" w:rsidRDefault="002876F6">
      <w:pPr>
        <w:pStyle w:val="TOC1"/>
        <w:rPr>
          <w:rFonts w:asciiTheme="minorHAnsi" w:eastAsiaTheme="minorEastAsia" w:hAnsiTheme="minorHAnsi" w:cstheme="minorBidi"/>
          <w:b/>
          <w:bCs/>
          <w:noProof/>
          <w:sz w:val="22"/>
          <w:szCs w:val="22"/>
        </w:rPr>
      </w:pPr>
      <w:hyperlink w:anchor="_Toc84934994" w:history="1">
        <w:r w:rsidR="00EF6549" w:rsidRPr="00906E57">
          <w:rPr>
            <w:rStyle w:val="Hyperlink"/>
            <w:b/>
            <w:bCs/>
            <w:noProof/>
          </w:rPr>
          <w:t>Section 27.  Repeal of Conflicting Laws</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_Toc84934994 \h </w:instrText>
        </w:r>
        <w:r w:rsidR="00EF6549" w:rsidRPr="00906E57">
          <w:rPr>
            <w:b/>
            <w:bCs/>
            <w:noProof/>
            <w:webHidden/>
          </w:rPr>
        </w:r>
        <w:r w:rsidR="00EF6549" w:rsidRPr="00906E57">
          <w:rPr>
            <w:b/>
            <w:bCs/>
            <w:noProof/>
            <w:webHidden/>
          </w:rPr>
          <w:fldChar w:fldCharType="separate"/>
        </w:r>
        <w:r w:rsidR="0062794B">
          <w:rPr>
            <w:b/>
            <w:noProof/>
            <w:webHidden/>
          </w:rPr>
          <w:t>28</w:t>
        </w:r>
        <w:r w:rsidR="00EF6549" w:rsidRPr="00906E57">
          <w:rPr>
            <w:b/>
            <w:bCs/>
            <w:noProof/>
            <w:webHidden/>
          </w:rPr>
          <w:fldChar w:fldCharType="end"/>
        </w:r>
      </w:hyperlink>
    </w:p>
    <w:p w14:paraId="208449D6" w14:textId="6540D220" w:rsidR="00EF6549" w:rsidRPr="00906E57" w:rsidRDefault="002876F6">
      <w:pPr>
        <w:pStyle w:val="TOC1"/>
        <w:rPr>
          <w:rFonts w:asciiTheme="minorHAnsi" w:eastAsiaTheme="minorEastAsia" w:hAnsiTheme="minorHAnsi" w:cstheme="minorBidi"/>
          <w:b/>
          <w:bCs/>
          <w:noProof/>
          <w:sz w:val="22"/>
          <w:szCs w:val="22"/>
        </w:rPr>
      </w:pPr>
      <w:hyperlink w:anchor="_Toc84934995" w:history="1">
        <w:r w:rsidR="00EF6549" w:rsidRPr="00906E57">
          <w:rPr>
            <w:rStyle w:val="Hyperlink"/>
            <w:b/>
            <w:bCs/>
            <w:noProof/>
          </w:rPr>
          <w:t>Section 28.  Regulations to be Unaffected by Repeal of Prior Enabling Statute</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_Toc84934995 \h </w:instrText>
        </w:r>
        <w:r w:rsidR="00EF6549" w:rsidRPr="00906E57">
          <w:rPr>
            <w:b/>
            <w:bCs/>
            <w:noProof/>
            <w:webHidden/>
          </w:rPr>
        </w:r>
        <w:r w:rsidR="00EF6549" w:rsidRPr="00906E57">
          <w:rPr>
            <w:b/>
            <w:bCs/>
            <w:noProof/>
            <w:webHidden/>
          </w:rPr>
          <w:fldChar w:fldCharType="separate"/>
        </w:r>
        <w:r w:rsidR="0062794B">
          <w:rPr>
            <w:b/>
            <w:noProof/>
            <w:webHidden/>
          </w:rPr>
          <w:t>28</w:t>
        </w:r>
        <w:r w:rsidR="00EF6549" w:rsidRPr="00906E57">
          <w:rPr>
            <w:b/>
            <w:bCs/>
            <w:noProof/>
            <w:webHidden/>
          </w:rPr>
          <w:fldChar w:fldCharType="end"/>
        </w:r>
      </w:hyperlink>
    </w:p>
    <w:p w14:paraId="0E116D23" w14:textId="1B80D10A" w:rsidR="00EF6549" w:rsidRDefault="002876F6">
      <w:pPr>
        <w:pStyle w:val="TOC1"/>
        <w:rPr>
          <w:rFonts w:asciiTheme="minorHAnsi" w:eastAsiaTheme="minorEastAsia" w:hAnsiTheme="minorHAnsi" w:cstheme="minorBidi"/>
          <w:noProof/>
          <w:sz w:val="22"/>
          <w:szCs w:val="22"/>
        </w:rPr>
      </w:pPr>
      <w:hyperlink w:anchor="_Toc84934996" w:history="1">
        <w:r w:rsidR="00EF6549" w:rsidRPr="00906E57">
          <w:rPr>
            <w:rStyle w:val="Hyperlink"/>
            <w:b/>
            <w:bCs/>
            <w:noProof/>
          </w:rPr>
          <w:t>Section 29.  Effective Date</w:t>
        </w:r>
        <w:r w:rsidR="00EF6549" w:rsidRPr="00906E57">
          <w:rPr>
            <w:b/>
            <w:bCs/>
            <w:noProof/>
            <w:webHidden/>
          </w:rPr>
          <w:tab/>
        </w:r>
        <w:r w:rsidR="00EF6549" w:rsidRPr="00906E57">
          <w:rPr>
            <w:b/>
            <w:bCs/>
            <w:noProof/>
            <w:webHidden/>
          </w:rPr>
          <w:fldChar w:fldCharType="begin"/>
        </w:r>
        <w:r w:rsidR="00EF6549" w:rsidRPr="002B524A">
          <w:rPr>
            <w:b/>
            <w:noProof/>
            <w:webHidden/>
          </w:rPr>
          <w:instrText xml:space="preserve"> PAGEREF _Toc84934996 \h </w:instrText>
        </w:r>
        <w:r w:rsidR="00EF6549" w:rsidRPr="00906E57">
          <w:rPr>
            <w:b/>
            <w:bCs/>
            <w:noProof/>
            <w:webHidden/>
          </w:rPr>
        </w:r>
        <w:r w:rsidR="00EF6549" w:rsidRPr="00906E57">
          <w:rPr>
            <w:b/>
            <w:bCs/>
            <w:noProof/>
            <w:webHidden/>
          </w:rPr>
          <w:fldChar w:fldCharType="separate"/>
        </w:r>
        <w:r w:rsidR="0062794B">
          <w:rPr>
            <w:b/>
            <w:noProof/>
            <w:webHidden/>
          </w:rPr>
          <w:t>28</w:t>
        </w:r>
        <w:r w:rsidR="00EF6549" w:rsidRPr="00906E57">
          <w:rPr>
            <w:b/>
            <w:bCs/>
            <w:noProof/>
            <w:webHidden/>
          </w:rPr>
          <w:fldChar w:fldCharType="end"/>
        </w:r>
      </w:hyperlink>
    </w:p>
    <w:p w14:paraId="5E966649" w14:textId="4D949BC0" w:rsidR="003F2866" w:rsidRDefault="007D5FA6" w:rsidP="00C537EC">
      <w:pPr>
        <w:spacing w:before="360" w:after="480"/>
        <w:jc w:val="left"/>
      </w:pPr>
      <w:r w:rsidRPr="001B66D0">
        <w:fldChar w:fldCharType="end"/>
      </w:r>
      <w:r w:rsidR="003F2866">
        <w:br w:type="page"/>
      </w:r>
    </w:p>
    <w:p w14:paraId="02F9E3AA" w14:textId="39535AAF" w:rsidR="005A6C37" w:rsidRPr="00F8366A" w:rsidRDefault="00BF2CF5" w:rsidP="00420C19">
      <w:pPr>
        <w:spacing w:before="360" w:after="480"/>
        <w:jc w:val="center"/>
        <w:rPr>
          <w:b/>
          <w:bCs/>
          <w:sz w:val="28"/>
          <w:szCs w:val="28"/>
        </w:rPr>
      </w:pPr>
      <w:r w:rsidRPr="00BF2CF5">
        <w:rPr>
          <w:b/>
          <w:sz w:val="28"/>
          <w:szCs w:val="28"/>
        </w:rPr>
        <w:lastRenderedPageBreak/>
        <w:t>A.</w:t>
      </w:r>
      <w:r w:rsidR="00796ADA">
        <w:t>  </w:t>
      </w:r>
      <w:r w:rsidR="005A6C37" w:rsidRPr="00E624D3">
        <w:rPr>
          <w:b/>
          <w:bCs/>
          <w:sz w:val="28"/>
          <w:szCs w:val="28"/>
        </w:rPr>
        <w:t xml:space="preserve">Uniform </w:t>
      </w:r>
      <w:r w:rsidR="005A6C37" w:rsidRPr="00F8366A">
        <w:rPr>
          <w:b/>
          <w:bCs/>
          <w:sz w:val="28"/>
          <w:szCs w:val="28"/>
        </w:rPr>
        <w:t>Weights and Measures Law</w:t>
      </w:r>
    </w:p>
    <w:p w14:paraId="4FAF0307" w14:textId="2A34F46A" w:rsidR="005A6C37" w:rsidRPr="003E4915" w:rsidRDefault="005A6C37" w:rsidP="003E4915">
      <w:pPr>
        <w:pStyle w:val="WandMLevel1"/>
      </w:pPr>
      <w:bookmarkStart w:id="356" w:name="_Toc173377925"/>
      <w:bookmarkStart w:id="357" w:name="_Toc173381006"/>
      <w:bookmarkStart w:id="358" w:name="_Toc173384650"/>
      <w:bookmarkStart w:id="359" w:name="_Toc173385181"/>
      <w:bookmarkStart w:id="360" w:name="_Toc173386213"/>
      <w:bookmarkStart w:id="361" w:name="_Toc173393002"/>
      <w:bookmarkStart w:id="362" w:name="_Toc173393877"/>
      <w:bookmarkStart w:id="363" w:name="_Toc173408496"/>
      <w:bookmarkStart w:id="364" w:name="_Toc173472563"/>
      <w:bookmarkStart w:id="365" w:name="_Toc428946077"/>
      <w:bookmarkStart w:id="366" w:name="_Toc428946237"/>
      <w:bookmarkStart w:id="367" w:name="_Toc82435398"/>
      <w:bookmarkStart w:id="368" w:name="_Toc84934941"/>
      <w:r w:rsidRPr="003E4915">
        <w:t>Section 1.  Definitions</w:t>
      </w:r>
      <w:bookmarkEnd w:id="356"/>
      <w:bookmarkEnd w:id="357"/>
      <w:bookmarkEnd w:id="358"/>
      <w:bookmarkEnd w:id="359"/>
      <w:bookmarkEnd w:id="360"/>
      <w:bookmarkEnd w:id="361"/>
      <w:bookmarkEnd w:id="362"/>
      <w:bookmarkEnd w:id="363"/>
      <w:bookmarkEnd w:id="364"/>
      <w:bookmarkEnd w:id="365"/>
      <w:bookmarkEnd w:id="366"/>
      <w:bookmarkEnd w:id="367"/>
      <w:bookmarkEnd w:id="368"/>
    </w:p>
    <w:p w14:paraId="00C45799" w14:textId="77777777" w:rsidR="005A6C37" w:rsidRDefault="005A6C37" w:rsidP="00E401DF">
      <w:pPr>
        <w:spacing w:after="240"/>
      </w:pPr>
      <w:r>
        <w:t>When used in this Act:</w:t>
      </w:r>
    </w:p>
    <w:p w14:paraId="389779A2" w14:textId="7805ADF0" w:rsidR="005A6C37" w:rsidRDefault="00E85ACB" w:rsidP="009A512A">
      <w:pPr>
        <w:tabs>
          <w:tab w:val="left" w:pos="450"/>
        </w:tabs>
        <w:spacing w:before="240" w:after="240"/>
      </w:pPr>
      <w:bookmarkStart w:id="369" w:name="_Toc428946078"/>
      <w:bookmarkStart w:id="370" w:name="_Toc428946238"/>
      <w:bookmarkStart w:id="371" w:name="_Toc82435399"/>
      <w:bookmarkStart w:id="372" w:name="_Toc84934942"/>
      <w:bookmarkStart w:id="373" w:name="_Toc173377926"/>
      <w:bookmarkStart w:id="374" w:name="_Toc173381007"/>
      <w:bookmarkStart w:id="375" w:name="_Toc173384651"/>
      <w:bookmarkStart w:id="376" w:name="_Toc173385182"/>
      <w:bookmarkStart w:id="377" w:name="_Toc173386214"/>
      <w:bookmarkStart w:id="378" w:name="_Toc173393003"/>
      <w:bookmarkStart w:id="379" w:name="_Toc173393878"/>
      <w:bookmarkStart w:id="380" w:name="_Toc173408497"/>
      <w:bookmarkStart w:id="381" w:name="_Toc173471356"/>
      <w:bookmarkStart w:id="382" w:name="_Toc173472564"/>
      <w:bookmarkStart w:id="383" w:name="_Toc173474004"/>
      <w:r w:rsidRPr="00E85ACB">
        <w:rPr>
          <w:rStyle w:val="WandMLevel2Char"/>
          <w:b/>
          <w:sz w:val="20"/>
        </w:rPr>
        <w:t>1</w:t>
      </w:r>
      <w:r w:rsidR="00005B45">
        <w:rPr>
          <w:rStyle w:val="WandMLevel2Char"/>
          <w:b/>
          <w:sz w:val="20"/>
        </w:rPr>
        <w:t>.</w:t>
      </w:r>
      <w:r w:rsidRPr="00E85ACB">
        <w:rPr>
          <w:rStyle w:val="WandMLevel2Char"/>
          <w:b/>
          <w:sz w:val="20"/>
        </w:rPr>
        <w:t>1</w:t>
      </w:r>
      <w:r w:rsidR="00005B45">
        <w:rPr>
          <w:rStyle w:val="WandMLevel2Char"/>
          <w:b/>
          <w:sz w:val="20"/>
        </w:rPr>
        <w:t>.</w:t>
      </w:r>
      <w:r w:rsidR="009A512A">
        <w:rPr>
          <w:rStyle w:val="WandMLevel2Char"/>
          <w:b/>
          <w:sz w:val="20"/>
        </w:rPr>
        <w:tab/>
      </w:r>
      <w:r w:rsidR="005A6C37" w:rsidRPr="00E85ACB">
        <w:rPr>
          <w:rStyle w:val="WandMLevel2Char"/>
          <w:b/>
          <w:sz w:val="20"/>
        </w:rPr>
        <w:t>Weight(s) and (or) Measure(s).</w:t>
      </w:r>
      <w:bookmarkEnd w:id="369"/>
      <w:bookmarkEnd w:id="370"/>
      <w:bookmarkEnd w:id="371"/>
      <w:bookmarkEnd w:id="372"/>
      <w:r w:rsidR="005A6C37" w:rsidRPr="004E44FE">
        <w:t xml:space="preserve"> </w:t>
      </w:r>
      <w:r w:rsidR="00094BB3">
        <w:t>–</w:t>
      </w:r>
      <w:r w:rsidR="005A6C37" w:rsidRPr="004E44FE">
        <w:t xml:space="preserve"> </w:t>
      </w:r>
      <w:r w:rsidR="00D962A8">
        <w:fldChar w:fldCharType="begin"/>
      </w:r>
      <w:r w:rsidR="00F67AD3">
        <w:instrText xml:space="preserve"> XE "</w:instrText>
      </w:r>
      <w:r w:rsidR="00F67AD3" w:rsidRPr="003877BD">
        <w:instrText>Definitions:Weights and measures</w:instrText>
      </w:r>
      <w:r w:rsidR="00F67AD3">
        <w:instrText xml:space="preserve">" </w:instrText>
      </w:r>
      <w:r w:rsidR="00D962A8">
        <w:fldChar w:fldCharType="end"/>
      </w:r>
      <w:r w:rsidR="005A6C37" w:rsidRPr="004E44FE">
        <w:t>The term “weight(s) and (or) measure(s)” means all weights and measures of every kind, instruments</w:t>
      </w:r>
      <w:r w:rsidR="00D962A8" w:rsidRPr="004E44FE">
        <w:fldChar w:fldCharType="begin"/>
      </w:r>
      <w:r w:rsidR="005A6C37" w:rsidRPr="004E44FE">
        <w:instrText>xe "Instruments for weighing and measuring"</w:instrText>
      </w:r>
      <w:r w:rsidR="00D962A8" w:rsidRPr="004E44FE">
        <w:fldChar w:fldCharType="end"/>
      </w:r>
      <w:r w:rsidR="005A6C37" w:rsidRPr="004E44FE">
        <w:t xml:space="preserve"> and devices for weighing and measuring, and any appliance</w:t>
      </w:r>
      <w:r w:rsidR="00D962A8" w:rsidRPr="004E44FE">
        <w:fldChar w:fldCharType="begin"/>
      </w:r>
      <w:r w:rsidR="005A6C37" w:rsidRPr="004E44FE">
        <w:instrText>xe "Appliance:Weighing and measuring"</w:instrText>
      </w:r>
      <w:r w:rsidR="00D962A8" w:rsidRPr="004E44FE">
        <w:fldChar w:fldCharType="end"/>
      </w:r>
      <w:r w:rsidR="005A6C37" w:rsidRPr="004E44FE">
        <w:t xml:space="preserve"> and accessories</w:t>
      </w:r>
      <w:r w:rsidR="00D962A8" w:rsidRPr="004E44FE">
        <w:fldChar w:fldCharType="begin"/>
      </w:r>
      <w:r w:rsidR="005A6C37" w:rsidRPr="004E44FE">
        <w:instrText>xe "Accessories:Weighing and measuring"</w:instrText>
      </w:r>
      <w:r w:rsidR="00D962A8" w:rsidRPr="004E44FE">
        <w:fldChar w:fldCharType="end"/>
      </w:r>
      <w:r w:rsidR="005A6C37" w:rsidRPr="004E44FE">
        <w:t xml:space="preserve"> associated with any or all such instruments and devices.</w:t>
      </w:r>
      <w:bookmarkEnd w:id="373"/>
      <w:bookmarkEnd w:id="374"/>
      <w:bookmarkEnd w:id="375"/>
      <w:bookmarkEnd w:id="376"/>
      <w:bookmarkEnd w:id="377"/>
      <w:bookmarkEnd w:id="378"/>
      <w:bookmarkEnd w:id="379"/>
      <w:bookmarkEnd w:id="380"/>
      <w:bookmarkEnd w:id="381"/>
      <w:bookmarkEnd w:id="382"/>
      <w:bookmarkEnd w:id="383"/>
    </w:p>
    <w:p w14:paraId="0121D17C" w14:textId="6FC82CE8" w:rsidR="005A6C37" w:rsidRDefault="00CA2BBE" w:rsidP="00CA2BBE">
      <w:pPr>
        <w:tabs>
          <w:tab w:val="left" w:pos="450"/>
        </w:tabs>
      </w:pPr>
      <w:bookmarkStart w:id="384" w:name="_Toc428946079"/>
      <w:bookmarkStart w:id="385" w:name="_Toc428946239"/>
      <w:bookmarkStart w:id="386" w:name="_Toc82435400"/>
      <w:bookmarkStart w:id="387" w:name="_Toc84934943"/>
      <w:bookmarkStart w:id="388" w:name="_Toc173377927"/>
      <w:bookmarkStart w:id="389" w:name="_Toc173381008"/>
      <w:bookmarkStart w:id="390" w:name="_Toc173384652"/>
      <w:bookmarkStart w:id="391" w:name="_Toc173385183"/>
      <w:bookmarkStart w:id="392" w:name="_Toc173386215"/>
      <w:bookmarkStart w:id="393" w:name="_Toc173393004"/>
      <w:bookmarkStart w:id="394" w:name="_Toc173393879"/>
      <w:bookmarkStart w:id="395" w:name="_Toc173408498"/>
      <w:bookmarkStart w:id="396" w:name="_Toc173471357"/>
      <w:bookmarkStart w:id="397" w:name="_Toc173472565"/>
      <w:bookmarkStart w:id="398" w:name="_Toc173474005"/>
      <w:r>
        <w:rPr>
          <w:rStyle w:val="WandMLevel2Char"/>
          <w:b/>
          <w:sz w:val="20"/>
        </w:rPr>
        <w:t>1.2.</w:t>
      </w:r>
      <w:r>
        <w:rPr>
          <w:rStyle w:val="WandMLevel2Char"/>
          <w:b/>
          <w:sz w:val="20"/>
        </w:rPr>
        <w:tab/>
      </w:r>
      <w:r w:rsidR="005A6C37" w:rsidRPr="004E44FE">
        <w:rPr>
          <w:rStyle w:val="WandMLevel2Char"/>
          <w:b/>
          <w:sz w:val="20"/>
        </w:rPr>
        <w:t>Weight.</w:t>
      </w:r>
      <w:bookmarkEnd w:id="384"/>
      <w:bookmarkEnd w:id="385"/>
      <w:bookmarkEnd w:id="386"/>
      <w:bookmarkEnd w:id="387"/>
      <w:r w:rsidR="005A6C37">
        <w:t xml:space="preserve"> – </w:t>
      </w:r>
      <w:r w:rsidR="00D962A8">
        <w:fldChar w:fldCharType="begin"/>
      </w:r>
      <w:r w:rsidR="00F67AD3">
        <w:instrText xml:space="preserve"> XE "</w:instrText>
      </w:r>
      <w:r w:rsidR="00F67AD3" w:rsidRPr="00802318">
        <w:instrText>Definitions:Weight</w:instrText>
      </w:r>
      <w:r w:rsidR="00F67AD3">
        <w:instrText xml:space="preserve">" </w:instrText>
      </w:r>
      <w:r w:rsidR="00D962A8">
        <w:fldChar w:fldCharType="end"/>
      </w:r>
      <w:r w:rsidR="005A6C37">
        <w:t>The term “weight” as used in connection with any commodity or service means net weight</w:t>
      </w:r>
      <w:r w:rsidR="00D962A8">
        <w:fldChar w:fldCharType="begin"/>
      </w:r>
      <w:r w:rsidR="005A6C37">
        <w:instrText>xe "</w:instrText>
      </w:r>
      <w:r w:rsidR="005A6C37" w:rsidRPr="00550F08">
        <w:instrText>Net weight</w:instrText>
      </w:r>
      <w:r w:rsidR="005A6C37">
        <w:instrText>"</w:instrText>
      </w:r>
      <w:r w:rsidR="00D962A8">
        <w:fldChar w:fldCharType="end"/>
      </w:r>
      <w:r w:rsidR="005A6C37">
        <w:t>.  When a commodity is sold by drained weight</w:t>
      </w:r>
      <w:r w:rsidR="00D962A8">
        <w:fldChar w:fldCharType="begin"/>
      </w:r>
      <w:r w:rsidR="005A6C37">
        <w:instrText>xe "</w:instrText>
      </w:r>
      <w:r w:rsidR="005A6C37" w:rsidRPr="00D95759">
        <w:instrText>Drained weight</w:instrText>
      </w:r>
      <w:r w:rsidR="005A6C37">
        <w:instrText>"</w:instrText>
      </w:r>
      <w:r w:rsidR="00D962A8">
        <w:fldChar w:fldCharType="end"/>
      </w:r>
      <w:r w:rsidR="005A6C37">
        <w:t>, the term means net drained weight.</w:t>
      </w:r>
      <w:bookmarkEnd w:id="388"/>
      <w:bookmarkEnd w:id="389"/>
      <w:bookmarkEnd w:id="390"/>
      <w:bookmarkEnd w:id="391"/>
      <w:bookmarkEnd w:id="392"/>
      <w:bookmarkEnd w:id="393"/>
      <w:bookmarkEnd w:id="394"/>
      <w:bookmarkEnd w:id="395"/>
      <w:bookmarkEnd w:id="396"/>
      <w:bookmarkEnd w:id="397"/>
      <w:bookmarkEnd w:id="398"/>
    </w:p>
    <w:p w14:paraId="096E2531" w14:textId="77777777" w:rsidR="005A6C37" w:rsidRDefault="005A6C37" w:rsidP="00E401DF">
      <w:pPr>
        <w:tabs>
          <w:tab w:val="left" w:pos="450"/>
        </w:tabs>
        <w:spacing w:before="60" w:after="240"/>
      </w:pPr>
      <w:r>
        <w:t>(Amended 1974 and 1990)</w:t>
      </w:r>
    </w:p>
    <w:p w14:paraId="3FE4606C" w14:textId="4FECF49E" w:rsidR="005A6C37" w:rsidRDefault="00CA2BBE" w:rsidP="00505E2F">
      <w:pPr>
        <w:tabs>
          <w:tab w:val="left" w:pos="450"/>
        </w:tabs>
        <w:suppressAutoHyphens/>
        <w:spacing w:after="240"/>
      </w:pPr>
      <w:bookmarkStart w:id="399" w:name="_Toc428946080"/>
      <w:bookmarkStart w:id="400" w:name="_Toc428946240"/>
      <w:bookmarkStart w:id="401" w:name="_Toc82435401"/>
      <w:bookmarkStart w:id="402" w:name="_Toc84934944"/>
      <w:bookmarkStart w:id="403" w:name="_Toc173377928"/>
      <w:bookmarkStart w:id="404" w:name="_Toc173381009"/>
      <w:bookmarkStart w:id="405" w:name="_Toc173384653"/>
      <w:bookmarkStart w:id="406" w:name="_Toc173385184"/>
      <w:bookmarkStart w:id="407" w:name="_Toc173386216"/>
      <w:bookmarkStart w:id="408" w:name="_Toc173393005"/>
      <w:bookmarkStart w:id="409" w:name="_Toc173393880"/>
      <w:bookmarkStart w:id="410" w:name="_Toc173408499"/>
      <w:bookmarkStart w:id="411" w:name="_Toc173471358"/>
      <w:bookmarkStart w:id="412" w:name="_Toc173472566"/>
      <w:bookmarkStart w:id="413" w:name="_Toc173474006"/>
      <w:r>
        <w:rPr>
          <w:rStyle w:val="WandMLevel2Char"/>
          <w:b/>
          <w:sz w:val="20"/>
        </w:rPr>
        <w:t>1.3.</w:t>
      </w:r>
      <w:r>
        <w:rPr>
          <w:rStyle w:val="WandMLevel2Char"/>
          <w:b/>
          <w:sz w:val="20"/>
        </w:rPr>
        <w:tab/>
      </w:r>
      <w:r w:rsidR="005A6C37" w:rsidRPr="004E44FE">
        <w:rPr>
          <w:rStyle w:val="WandMLevel2Char"/>
          <w:b/>
          <w:sz w:val="20"/>
        </w:rPr>
        <w:t>Correct.</w:t>
      </w:r>
      <w:bookmarkEnd w:id="399"/>
      <w:bookmarkEnd w:id="400"/>
      <w:bookmarkEnd w:id="401"/>
      <w:bookmarkEnd w:id="402"/>
      <w:r w:rsidR="005A6C37">
        <w:t xml:space="preserve"> – </w:t>
      </w:r>
      <w:r w:rsidR="00D962A8">
        <w:fldChar w:fldCharType="begin"/>
      </w:r>
      <w:r w:rsidR="00F67AD3">
        <w:instrText xml:space="preserve"> XE "</w:instrText>
      </w:r>
      <w:r w:rsidR="00F67AD3" w:rsidRPr="002D4906">
        <w:instrText>Definitions:Correct</w:instrText>
      </w:r>
      <w:r w:rsidR="00F67AD3">
        <w:instrText xml:space="preserve">" </w:instrText>
      </w:r>
      <w:r w:rsidR="00D962A8">
        <w:fldChar w:fldCharType="end"/>
      </w:r>
      <w:r w:rsidR="005A6C37">
        <w:t xml:space="preserve">The term “correct” as used in connection with weights and measures means conformance to </w:t>
      </w:r>
      <w:proofErr w:type="gramStart"/>
      <w:r w:rsidR="005A6C37">
        <w:t>all</w:t>
      </w:r>
      <w:r w:rsidR="00AC5EF9">
        <w:t xml:space="preserve"> </w:t>
      </w:r>
      <w:r w:rsidR="005A6C37">
        <w:t xml:space="preserve"> applicable</w:t>
      </w:r>
      <w:proofErr w:type="gramEnd"/>
      <w:r w:rsidR="005A6C37">
        <w:t xml:space="preserve"> requirements of this Act.</w:t>
      </w:r>
      <w:bookmarkEnd w:id="403"/>
      <w:bookmarkEnd w:id="404"/>
      <w:bookmarkEnd w:id="405"/>
      <w:bookmarkEnd w:id="406"/>
      <w:bookmarkEnd w:id="407"/>
      <w:bookmarkEnd w:id="408"/>
      <w:bookmarkEnd w:id="409"/>
      <w:bookmarkEnd w:id="410"/>
      <w:bookmarkEnd w:id="411"/>
      <w:bookmarkEnd w:id="412"/>
      <w:bookmarkEnd w:id="413"/>
    </w:p>
    <w:p w14:paraId="28D972CF" w14:textId="4D3FEDDC" w:rsidR="005A6C37" w:rsidRDefault="00CA2BBE" w:rsidP="00E401DF">
      <w:pPr>
        <w:tabs>
          <w:tab w:val="left" w:pos="450"/>
        </w:tabs>
        <w:spacing w:after="240"/>
      </w:pPr>
      <w:bookmarkStart w:id="414" w:name="_Toc428946081"/>
      <w:bookmarkStart w:id="415" w:name="_Toc428946241"/>
      <w:bookmarkStart w:id="416" w:name="_Toc82435402"/>
      <w:bookmarkStart w:id="417" w:name="_Toc84934945"/>
      <w:bookmarkStart w:id="418" w:name="_Toc173377929"/>
      <w:bookmarkStart w:id="419" w:name="_Toc173381010"/>
      <w:bookmarkStart w:id="420" w:name="_Toc173384654"/>
      <w:bookmarkStart w:id="421" w:name="_Toc173385185"/>
      <w:bookmarkStart w:id="422" w:name="_Toc173386217"/>
      <w:bookmarkStart w:id="423" w:name="_Toc173393006"/>
      <w:bookmarkStart w:id="424" w:name="_Toc173393881"/>
      <w:bookmarkStart w:id="425" w:name="_Toc173408500"/>
      <w:bookmarkStart w:id="426" w:name="_Toc173471359"/>
      <w:bookmarkStart w:id="427" w:name="_Toc173472567"/>
      <w:bookmarkStart w:id="428" w:name="_Toc173474007"/>
      <w:r>
        <w:rPr>
          <w:rStyle w:val="WandMLevel2Char"/>
          <w:b/>
          <w:sz w:val="20"/>
        </w:rPr>
        <w:t>1.4.</w:t>
      </w:r>
      <w:r>
        <w:rPr>
          <w:rStyle w:val="WandMLevel2Char"/>
          <w:b/>
          <w:sz w:val="20"/>
        </w:rPr>
        <w:tab/>
      </w:r>
      <w:r w:rsidR="005A6C37" w:rsidRPr="004E44FE">
        <w:rPr>
          <w:rStyle w:val="WandMLevel2Char"/>
          <w:b/>
          <w:sz w:val="20"/>
        </w:rPr>
        <w:t>Director</w:t>
      </w:r>
      <w:r w:rsidR="00767D08">
        <w:rPr>
          <w:rStyle w:val="WandMLevel2Char"/>
          <w:b/>
          <w:sz w:val="20"/>
        </w:rPr>
        <w:t>.</w:t>
      </w:r>
      <w:bookmarkEnd w:id="414"/>
      <w:bookmarkEnd w:id="415"/>
      <w:bookmarkEnd w:id="416"/>
      <w:bookmarkEnd w:id="417"/>
      <w:r w:rsidR="00D962A8" w:rsidRPr="001C4267">
        <w:fldChar w:fldCharType="begin"/>
      </w:r>
      <w:r w:rsidR="009444BF">
        <w:instrText>XE “</w:instrText>
      </w:r>
      <w:r w:rsidR="005A6C37" w:rsidRPr="001C4267">
        <w:instrText>Director"</w:instrText>
      </w:r>
      <w:r w:rsidR="009444BF">
        <w:instrText xml:space="preserve"> </w:instrText>
      </w:r>
      <w:r w:rsidR="00D962A8" w:rsidRPr="001C4267">
        <w:fldChar w:fldCharType="end"/>
      </w:r>
      <w:r w:rsidR="005A6C37">
        <w:t xml:space="preserve"> – The term “director” means the __________ of the Department of __________.</w:t>
      </w:r>
      <w:bookmarkEnd w:id="418"/>
      <w:bookmarkEnd w:id="419"/>
      <w:bookmarkEnd w:id="420"/>
      <w:bookmarkEnd w:id="421"/>
      <w:bookmarkEnd w:id="422"/>
      <w:bookmarkEnd w:id="423"/>
      <w:bookmarkEnd w:id="424"/>
      <w:bookmarkEnd w:id="425"/>
      <w:bookmarkEnd w:id="426"/>
      <w:bookmarkEnd w:id="427"/>
      <w:bookmarkEnd w:id="428"/>
    </w:p>
    <w:p w14:paraId="251CCBE7" w14:textId="516C4489" w:rsidR="005A6C37" w:rsidRDefault="00CA2BBE" w:rsidP="00E401DF">
      <w:pPr>
        <w:tabs>
          <w:tab w:val="left" w:pos="450"/>
        </w:tabs>
        <w:spacing w:after="240"/>
      </w:pPr>
      <w:bookmarkStart w:id="429" w:name="_Toc428946082"/>
      <w:bookmarkStart w:id="430" w:name="_Toc428946242"/>
      <w:bookmarkStart w:id="431" w:name="_Toc82435403"/>
      <w:bookmarkStart w:id="432" w:name="_Toc84934946"/>
      <w:bookmarkStart w:id="433" w:name="_Toc173377930"/>
      <w:bookmarkStart w:id="434" w:name="_Toc173381011"/>
      <w:bookmarkStart w:id="435" w:name="_Toc173384655"/>
      <w:bookmarkStart w:id="436" w:name="_Toc173385186"/>
      <w:bookmarkStart w:id="437" w:name="_Toc173386218"/>
      <w:bookmarkStart w:id="438" w:name="_Toc173393007"/>
      <w:bookmarkStart w:id="439" w:name="_Toc173393882"/>
      <w:bookmarkStart w:id="440" w:name="_Toc173408501"/>
      <w:bookmarkStart w:id="441" w:name="_Toc173471360"/>
      <w:bookmarkStart w:id="442" w:name="_Toc173472568"/>
      <w:bookmarkStart w:id="443" w:name="_Toc173474008"/>
      <w:r>
        <w:rPr>
          <w:rStyle w:val="WandMLevel2Char"/>
          <w:b/>
          <w:sz w:val="20"/>
        </w:rPr>
        <w:t>1.5.</w:t>
      </w:r>
      <w:r>
        <w:rPr>
          <w:rStyle w:val="WandMLevel2Char"/>
          <w:b/>
          <w:sz w:val="20"/>
        </w:rPr>
        <w:tab/>
      </w:r>
      <w:r w:rsidR="005A6C37" w:rsidRPr="004E44FE">
        <w:rPr>
          <w:rStyle w:val="WandMLevel2Char"/>
          <w:b/>
          <w:sz w:val="20"/>
        </w:rPr>
        <w:t>Person.</w:t>
      </w:r>
      <w:bookmarkEnd w:id="429"/>
      <w:bookmarkEnd w:id="430"/>
      <w:bookmarkEnd w:id="431"/>
      <w:bookmarkEnd w:id="432"/>
      <w:r w:rsidR="005A6C37">
        <w:t xml:space="preserve"> – The term “person” </w:t>
      </w:r>
      <w:r w:rsidR="00D962A8">
        <w:fldChar w:fldCharType="begin"/>
      </w:r>
      <w:r w:rsidR="00F67AD3">
        <w:instrText xml:space="preserve"> XE "</w:instrText>
      </w:r>
      <w:r w:rsidR="00F67AD3" w:rsidRPr="00767E0A">
        <w:instrText>Definitions:Person</w:instrText>
      </w:r>
      <w:r w:rsidR="00F67AD3">
        <w:instrText xml:space="preserve">" </w:instrText>
      </w:r>
      <w:r w:rsidR="00D962A8">
        <w:fldChar w:fldCharType="end"/>
      </w:r>
      <w:r w:rsidR="005A6C37">
        <w:t>means both plural and the singular, as the case demands, and includes individuals, partnerships, corporations, companies, societies, and associations.</w:t>
      </w:r>
      <w:bookmarkEnd w:id="433"/>
      <w:bookmarkEnd w:id="434"/>
      <w:bookmarkEnd w:id="435"/>
      <w:bookmarkEnd w:id="436"/>
      <w:bookmarkEnd w:id="437"/>
      <w:bookmarkEnd w:id="438"/>
      <w:bookmarkEnd w:id="439"/>
      <w:bookmarkEnd w:id="440"/>
      <w:bookmarkEnd w:id="441"/>
      <w:bookmarkEnd w:id="442"/>
      <w:bookmarkEnd w:id="443"/>
    </w:p>
    <w:p w14:paraId="612226EF" w14:textId="3C532F34" w:rsidR="005A6C37" w:rsidRDefault="00CA2BBE" w:rsidP="00E401DF">
      <w:pPr>
        <w:tabs>
          <w:tab w:val="left" w:pos="450"/>
        </w:tabs>
        <w:spacing w:after="240"/>
      </w:pPr>
      <w:bookmarkStart w:id="444" w:name="_Toc428946083"/>
      <w:bookmarkStart w:id="445" w:name="_Toc428946243"/>
      <w:bookmarkStart w:id="446" w:name="_Toc82435404"/>
      <w:bookmarkStart w:id="447" w:name="_Toc84934947"/>
      <w:bookmarkStart w:id="448" w:name="_Toc173381012"/>
      <w:bookmarkStart w:id="449" w:name="_Toc173384656"/>
      <w:bookmarkStart w:id="450" w:name="_Toc173385187"/>
      <w:bookmarkStart w:id="451" w:name="_Toc173386219"/>
      <w:bookmarkStart w:id="452" w:name="_Toc173393008"/>
      <w:bookmarkStart w:id="453" w:name="_Toc173393883"/>
      <w:bookmarkStart w:id="454" w:name="_Toc173408502"/>
      <w:bookmarkStart w:id="455" w:name="_Toc173471361"/>
      <w:bookmarkStart w:id="456" w:name="_Toc173472569"/>
      <w:bookmarkStart w:id="457" w:name="_Toc173474009"/>
      <w:r>
        <w:rPr>
          <w:rStyle w:val="WandMLevel2Char"/>
          <w:b/>
          <w:sz w:val="20"/>
        </w:rPr>
        <w:t>1.6.</w:t>
      </w:r>
      <w:r>
        <w:rPr>
          <w:rStyle w:val="WandMLevel2Char"/>
          <w:b/>
          <w:sz w:val="20"/>
        </w:rPr>
        <w:tab/>
      </w:r>
      <w:r w:rsidR="005A6C37" w:rsidRPr="004E44FE">
        <w:rPr>
          <w:rStyle w:val="WandMLevel2Char"/>
          <w:b/>
          <w:sz w:val="20"/>
        </w:rPr>
        <w:t>Sale from Bulk.</w:t>
      </w:r>
      <w:bookmarkEnd w:id="444"/>
      <w:bookmarkEnd w:id="445"/>
      <w:bookmarkEnd w:id="446"/>
      <w:bookmarkEnd w:id="447"/>
      <w:r w:rsidR="00F67AD3" w:rsidRPr="001C4267">
        <w:t xml:space="preserve"> </w:t>
      </w:r>
      <w:r w:rsidR="00D962A8" w:rsidRPr="001C4267">
        <w:fldChar w:fldCharType="begin"/>
      </w:r>
      <w:r w:rsidR="0015223E">
        <w:instrText xml:space="preserve"> XE “Definitions</w:instrText>
      </w:r>
      <w:r w:rsidR="00F67AD3">
        <w:instrText>:</w:instrText>
      </w:r>
      <w:r w:rsidR="005A6C37" w:rsidRPr="001C4267">
        <w:instrText>Sale from bulk"</w:instrText>
      </w:r>
      <w:r w:rsidR="0015223E">
        <w:instrText xml:space="preserve"> </w:instrText>
      </w:r>
      <w:r w:rsidR="00D962A8" w:rsidRPr="001C4267">
        <w:fldChar w:fldCharType="end"/>
      </w:r>
      <w:r w:rsidR="005A6C37">
        <w:t xml:space="preserve"> – The term “sale from bulk” means the sale of commodities when the quantity is determined at the time of sale.</w:t>
      </w:r>
      <w:bookmarkEnd w:id="448"/>
      <w:bookmarkEnd w:id="449"/>
      <w:bookmarkEnd w:id="450"/>
      <w:bookmarkEnd w:id="451"/>
      <w:bookmarkEnd w:id="452"/>
      <w:bookmarkEnd w:id="453"/>
      <w:bookmarkEnd w:id="454"/>
      <w:bookmarkEnd w:id="455"/>
      <w:bookmarkEnd w:id="456"/>
      <w:bookmarkEnd w:id="457"/>
    </w:p>
    <w:p w14:paraId="08B745E4" w14:textId="15C98F53" w:rsidR="005A6C37" w:rsidRDefault="00CA2BBE" w:rsidP="00E401DF">
      <w:pPr>
        <w:tabs>
          <w:tab w:val="left" w:pos="450"/>
        </w:tabs>
        <w:spacing w:after="240"/>
      </w:pPr>
      <w:bookmarkStart w:id="458" w:name="_Toc428946084"/>
      <w:bookmarkStart w:id="459" w:name="_Toc428946244"/>
      <w:bookmarkStart w:id="460" w:name="_Toc82435405"/>
      <w:bookmarkStart w:id="461" w:name="_Toc84934948"/>
      <w:bookmarkStart w:id="462" w:name="_Toc173381013"/>
      <w:bookmarkStart w:id="463" w:name="_Toc173384657"/>
      <w:bookmarkStart w:id="464" w:name="_Toc173385188"/>
      <w:bookmarkStart w:id="465" w:name="_Toc173386220"/>
      <w:bookmarkStart w:id="466" w:name="_Toc173393009"/>
      <w:bookmarkStart w:id="467" w:name="_Toc173393884"/>
      <w:bookmarkStart w:id="468" w:name="_Toc173408503"/>
      <w:bookmarkStart w:id="469" w:name="_Toc173471362"/>
      <w:bookmarkStart w:id="470" w:name="_Toc173472570"/>
      <w:bookmarkStart w:id="471" w:name="_Toc173474010"/>
      <w:r>
        <w:rPr>
          <w:rStyle w:val="WandMLevel2Char"/>
          <w:b/>
          <w:sz w:val="20"/>
        </w:rPr>
        <w:t>1.7.</w:t>
      </w:r>
      <w:r>
        <w:rPr>
          <w:rStyle w:val="WandMLevel2Char"/>
          <w:b/>
          <w:sz w:val="20"/>
        </w:rPr>
        <w:tab/>
      </w:r>
      <w:r w:rsidR="005A6C37" w:rsidRPr="004E44FE">
        <w:rPr>
          <w:rStyle w:val="WandMLevel2Char"/>
          <w:b/>
          <w:sz w:val="20"/>
        </w:rPr>
        <w:t>Package.</w:t>
      </w:r>
      <w:bookmarkEnd w:id="458"/>
      <w:bookmarkEnd w:id="459"/>
      <w:bookmarkEnd w:id="460"/>
      <w:bookmarkEnd w:id="461"/>
      <w:r w:rsidR="005A6C37">
        <w:t xml:space="preserve"> – Except as modified by Section 1. Application of the Uniform Packaging and Labeling Regulation</w:t>
      </w:r>
      <w:r w:rsidR="00D962A8">
        <w:fldChar w:fldCharType="begin"/>
      </w:r>
      <w:r w:rsidR="003E6600">
        <w:instrText>XE</w:instrText>
      </w:r>
      <w:r w:rsidR="005A6C37">
        <w:instrText xml:space="preserve"> "</w:instrText>
      </w:r>
      <w:r w:rsidR="005A6C37" w:rsidRPr="00925B91">
        <w:instrText>Uniform Packaging and Labeling Regulation</w:instrText>
      </w:r>
      <w:r w:rsidR="005A6C37">
        <w:instrText>"</w:instrText>
      </w:r>
      <w:r w:rsidR="00D962A8">
        <w:fldChar w:fldCharType="end"/>
      </w:r>
      <w:r w:rsidR="005A6C37">
        <w:t>,</w:t>
      </w:r>
      <w:r w:rsidR="00945EEC">
        <w:fldChar w:fldCharType="begin"/>
      </w:r>
      <w:r w:rsidR="00945EEC">
        <w:instrText xml:space="preserve"> XE "</w:instrText>
      </w:r>
      <w:r w:rsidR="00945EEC" w:rsidRPr="00AA1D40">
        <w:rPr>
          <w:b/>
        </w:rPr>
        <w:instrText>Regulation</w:instrText>
      </w:r>
      <w:r w:rsidR="00945EEC" w:rsidRPr="007B7610">
        <w:rPr>
          <w:b/>
          <w:bCs/>
        </w:rPr>
        <w:instrText>:</w:instrText>
      </w:r>
      <w:r w:rsidR="00945EEC" w:rsidRPr="007B7610">
        <w:instrText>Packaging and Labeling Regulation</w:instrText>
      </w:r>
      <w:r w:rsidR="00945EEC">
        <w:instrText xml:space="preserve">" </w:instrText>
      </w:r>
      <w:r w:rsidR="00945EEC">
        <w:fldChar w:fldCharType="end"/>
      </w:r>
      <w:r w:rsidR="005A6C37">
        <w:t xml:space="preserve"> the term “package,” </w:t>
      </w:r>
      <w:r w:rsidR="00D962A8">
        <w:fldChar w:fldCharType="begin"/>
      </w:r>
      <w:r w:rsidR="00F67AD3">
        <w:instrText xml:space="preserve"> XE "</w:instrText>
      </w:r>
      <w:r w:rsidR="00F67AD3" w:rsidRPr="00F61FF3">
        <w:instrText>Definitions:</w:instrText>
      </w:r>
      <w:r w:rsidR="00F67AD3" w:rsidRPr="00BD3AB2">
        <w:rPr>
          <w:b/>
          <w:bCs/>
        </w:rPr>
        <w:instrText>Package</w:instrText>
      </w:r>
      <w:r w:rsidR="00F67AD3">
        <w:instrText xml:space="preserve">" </w:instrText>
      </w:r>
      <w:r w:rsidR="00D962A8">
        <w:fldChar w:fldCharType="end"/>
      </w:r>
      <w:r w:rsidR="005A6C37">
        <w:t xml:space="preserve">whether standard package </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D962A8">
        <w:fldChar w:fldCharType="begin"/>
      </w:r>
      <w:r w:rsidR="00713E50">
        <w:instrText xml:space="preserve"> XE "</w:instrText>
      </w:r>
      <w:r w:rsidR="00713E50" w:rsidRPr="00756C3E">
        <w:instrText xml:space="preserve">Standard </w:instrText>
      </w:r>
      <w:r w:rsidR="0079495C">
        <w:instrText>p</w:instrText>
      </w:r>
      <w:r w:rsidR="00713E50" w:rsidRPr="00756C3E">
        <w:instrText>ackage</w:instrText>
      </w:r>
      <w:r w:rsidR="00713E50">
        <w:instrText>" \t "</w:instrText>
      </w:r>
      <w:r w:rsidR="00713E50" w:rsidRPr="00882E6C">
        <w:rPr>
          <w:i/>
        </w:rPr>
        <w:instrText>See</w:instrText>
      </w:r>
      <w:r w:rsidR="00713E50" w:rsidRPr="00882E6C">
        <w:instrText xml:space="preserve"> Package</w:instrText>
      </w:r>
      <w:r w:rsidR="00713E50" w:rsidRPr="00077309">
        <w:instrText>"</w:instrText>
      </w:r>
      <w:r w:rsidR="00713E50">
        <w:instrText xml:space="preserve"> </w:instrText>
      </w:r>
      <w:r w:rsidR="00D962A8">
        <w:fldChar w:fldCharType="end"/>
      </w:r>
      <w:r w:rsidR="005A6C37">
        <w:t>or random package</w:t>
      </w:r>
      <w:r w:rsidR="00D962A8">
        <w:fldChar w:fldCharType="begin"/>
      </w:r>
      <w:r w:rsidR="00713E50">
        <w:instrText xml:space="preserve"> XE "</w:instrText>
      </w:r>
      <w:r w:rsidR="00675FE4">
        <w:instrText>Package</w:instrText>
      </w:r>
      <w:r w:rsidR="00713E50" w:rsidRPr="00F6355C">
        <w:instrText>:Random</w:instrText>
      </w:r>
      <w:r w:rsidR="00713E50">
        <w:instrText xml:space="preserve">" </w:instrText>
      </w:r>
      <w:r w:rsidR="00D962A8">
        <w:fldChar w:fldCharType="end"/>
      </w:r>
      <w:r w:rsidR="005A6C37">
        <w:t>, means any commodity:</w:t>
      </w:r>
      <w:bookmarkEnd w:id="462"/>
      <w:bookmarkEnd w:id="463"/>
      <w:bookmarkEnd w:id="464"/>
      <w:bookmarkEnd w:id="465"/>
      <w:bookmarkEnd w:id="466"/>
      <w:bookmarkEnd w:id="467"/>
      <w:bookmarkEnd w:id="468"/>
      <w:bookmarkEnd w:id="469"/>
      <w:bookmarkEnd w:id="470"/>
      <w:bookmarkEnd w:id="471"/>
    </w:p>
    <w:p w14:paraId="111752F1" w14:textId="77777777" w:rsidR="005A6C37" w:rsidRDefault="005A6C37" w:rsidP="00E401DF">
      <w:pPr>
        <w:numPr>
          <w:ilvl w:val="0"/>
          <w:numId w:val="15"/>
        </w:numPr>
        <w:tabs>
          <w:tab w:val="clear" w:pos="1440"/>
          <w:tab w:val="left" w:pos="450"/>
          <w:tab w:val="num" w:pos="720"/>
        </w:tabs>
        <w:spacing w:after="240"/>
        <w:ind w:left="720"/>
      </w:pPr>
      <w:r>
        <w:t>enclosed in a container or wrapped in any manner in advance of wholesale or retail sale</w:t>
      </w:r>
      <w:r w:rsidR="002D6967">
        <w:t>;</w:t>
      </w:r>
      <w:r>
        <w:t xml:space="preserve"> or</w:t>
      </w:r>
    </w:p>
    <w:p w14:paraId="0D3B9B1D" w14:textId="77777777" w:rsidR="005A6C37" w:rsidRDefault="005A6C37" w:rsidP="00E401DF">
      <w:pPr>
        <w:numPr>
          <w:ilvl w:val="0"/>
          <w:numId w:val="15"/>
        </w:numPr>
        <w:tabs>
          <w:tab w:val="clear" w:pos="1440"/>
          <w:tab w:val="left" w:pos="450"/>
          <w:tab w:val="num" w:pos="720"/>
        </w:tabs>
        <w:spacing w:after="240"/>
        <w:ind w:left="720"/>
      </w:pPr>
      <w:r>
        <w:t>whose weight or measure has been determined in advance of wholesale or retail sale.</w:t>
      </w:r>
    </w:p>
    <w:p w14:paraId="01F79721" w14:textId="77777777" w:rsidR="005A6C37" w:rsidRDefault="005A6C37" w:rsidP="00CA2BBE">
      <w:pPr>
        <w:tabs>
          <w:tab w:val="left" w:pos="450"/>
        </w:tabs>
      </w:pPr>
      <w:r>
        <w:t>An individual item or lot of any commodity on which there is marked a selling price based on an established price per unit of weight or of measure shall be considered a package (or packages).</w:t>
      </w:r>
    </w:p>
    <w:p w14:paraId="126D7813" w14:textId="77777777" w:rsidR="005A6C37" w:rsidRDefault="005A6C37" w:rsidP="00E401DF">
      <w:pPr>
        <w:pStyle w:val="StyleBefore3ptAfter12pt"/>
        <w:tabs>
          <w:tab w:val="left" w:pos="450"/>
        </w:tabs>
        <w:spacing w:after="240"/>
      </w:pPr>
      <w:r>
        <w:t>(Amended 1991)</w:t>
      </w:r>
    </w:p>
    <w:p w14:paraId="12A1088F" w14:textId="4C905AC2" w:rsidR="005A6C37" w:rsidRDefault="00CA2BBE" w:rsidP="00CA2BBE">
      <w:pPr>
        <w:tabs>
          <w:tab w:val="left" w:pos="450"/>
        </w:tabs>
      </w:pPr>
      <w:bookmarkStart w:id="472" w:name="_Toc428946085"/>
      <w:bookmarkStart w:id="473" w:name="_Toc428946245"/>
      <w:bookmarkStart w:id="474" w:name="_Toc82435406"/>
      <w:bookmarkStart w:id="475" w:name="_Toc84934949"/>
      <w:bookmarkStart w:id="476" w:name="_Toc173381014"/>
      <w:bookmarkStart w:id="477" w:name="_Toc173384658"/>
      <w:bookmarkStart w:id="478" w:name="_Toc173385189"/>
      <w:bookmarkStart w:id="479" w:name="_Toc173386221"/>
      <w:bookmarkStart w:id="480" w:name="_Toc173393010"/>
      <w:bookmarkStart w:id="481" w:name="_Toc173393885"/>
      <w:bookmarkStart w:id="482" w:name="_Toc173408504"/>
      <w:bookmarkStart w:id="483" w:name="_Toc173471363"/>
      <w:bookmarkStart w:id="484" w:name="_Toc173472571"/>
      <w:bookmarkStart w:id="485" w:name="_Toc173474011"/>
      <w:r>
        <w:rPr>
          <w:rStyle w:val="WandMLevel2Char"/>
          <w:b/>
          <w:sz w:val="20"/>
        </w:rPr>
        <w:t>1.8.</w:t>
      </w:r>
      <w:r>
        <w:rPr>
          <w:rStyle w:val="WandMLevel2Char"/>
          <w:b/>
          <w:sz w:val="20"/>
        </w:rPr>
        <w:tab/>
      </w:r>
      <w:r w:rsidR="005A6C37" w:rsidRPr="004E44FE">
        <w:rPr>
          <w:rStyle w:val="WandMLevel2Char"/>
          <w:b/>
          <w:sz w:val="20"/>
        </w:rPr>
        <w:t>Net “Mass” or Net “Weight.”</w:t>
      </w:r>
      <w:bookmarkEnd w:id="472"/>
      <w:bookmarkEnd w:id="473"/>
      <w:bookmarkEnd w:id="474"/>
      <w:bookmarkEnd w:id="475"/>
      <w:r w:rsidR="005A6C37">
        <w:t xml:space="preserve"> – The term “net mass”</w:t>
      </w:r>
      <w:r w:rsidR="00D962A8">
        <w:fldChar w:fldCharType="begin"/>
      </w:r>
      <w:r w:rsidR="003E6600">
        <w:instrText>XE</w:instrText>
      </w:r>
      <w:r w:rsidR="005A6C37">
        <w:instrText xml:space="preserve"> "</w:instrText>
      </w:r>
      <w:r w:rsidR="005A6C37" w:rsidRPr="00E663EE">
        <w:instrText>Net mass</w:instrText>
      </w:r>
      <w:r w:rsidR="005A6C37">
        <w:instrText>"</w:instrText>
      </w:r>
      <w:r w:rsidR="00D962A8">
        <w:fldChar w:fldCharType="end"/>
      </w:r>
      <w:r w:rsidR="005A6C37">
        <w:t xml:space="preserve"> </w:t>
      </w:r>
      <w:r w:rsidR="00D962A8">
        <w:fldChar w:fldCharType="begin"/>
      </w:r>
      <w:r w:rsidR="0015223E">
        <w:instrText xml:space="preserve"> </w:instrText>
      </w:r>
      <w:r w:rsidR="00F67AD3">
        <w:instrText>XE "</w:instrText>
      </w:r>
      <w:r w:rsidR="00F67AD3" w:rsidRPr="00437011">
        <w:instrText>Definitions:Net mass</w:instrText>
      </w:r>
      <w:r w:rsidR="00F67AD3">
        <w:instrText xml:space="preserve">" </w:instrText>
      </w:r>
      <w:r w:rsidR="00D962A8">
        <w:fldChar w:fldCharType="end"/>
      </w:r>
      <w:r w:rsidR="00D962A8">
        <w:fldChar w:fldCharType="begin"/>
      </w:r>
      <w:r w:rsidR="0015223E">
        <w:instrText xml:space="preserve"> </w:instrText>
      </w:r>
      <w:r w:rsidR="00F67AD3">
        <w:instrText>XE "</w:instrText>
      </w:r>
      <w:r w:rsidR="00F67AD3" w:rsidRPr="0058070D">
        <w:instrText>Definitions:Net weights</w:instrText>
      </w:r>
      <w:r w:rsidR="00F67AD3">
        <w:instrText xml:space="preserve">" </w:instrText>
      </w:r>
      <w:r w:rsidR="00D962A8">
        <w:fldChar w:fldCharType="end"/>
      </w:r>
      <w:r w:rsidR="005A6C37">
        <w:t>or “net weight”</w:t>
      </w:r>
      <w:r w:rsidR="00D962A8">
        <w:fldChar w:fldCharType="begin"/>
      </w:r>
      <w:r w:rsidR="005A6C37">
        <w:instrText>xe "</w:instrText>
      </w:r>
      <w:r w:rsidR="005A6C37" w:rsidRPr="00922BE3">
        <w:instrText>Net weight</w:instrText>
      </w:r>
      <w:r w:rsidR="005A6C37">
        <w:instrText>"</w:instrText>
      </w:r>
      <w:r w:rsidR="00D962A8">
        <w:fldChar w:fldCharType="end"/>
      </w:r>
      <w:r w:rsidR="005A6C37">
        <w:t xml:space="preserve"> means the weight </w:t>
      </w:r>
      <w:r w:rsidR="00740552" w:rsidRPr="00505E2F">
        <w:rPr>
          <w:vertAlign w:val="superscript"/>
        </w:rPr>
        <w:t xml:space="preserve">[see </w:t>
      </w:r>
      <w:r w:rsidR="00740552" w:rsidRPr="00505E2F">
        <w:rPr>
          <w:b/>
          <w:bCs/>
          <w:i/>
          <w:iCs/>
          <w:vertAlign w:val="superscript"/>
        </w:rPr>
        <w:t>Section 1.8. N</w:t>
      </w:r>
      <w:r w:rsidR="00FE4552">
        <w:rPr>
          <w:b/>
          <w:bCs/>
          <w:i/>
          <w:iCs/>
          <w:vertAlign w:val="superscript"/>
        </w:rPr>
        <w:t>OTE</w:t>
      </w:r>
      <w:r w:rsidR="00740552" w:rsidRPr="00505E2F">
        <w:rPr>
          <w:vertAlign w:val="superscript"/>
        </w:rPr>
        <w:t>]</w:t>
      </w:r>
      <w:r w:rsidR="00740552" w:rsidRPr="00740552">
        <w:t xml:space="preserve"> </w:t>
      </w:r>
      <w:r w:rsidR="005A6C37">
        <w:t xml:space="preserve">of a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except that, depending on the type of service rendered, packaging materials may </w:t>
      </w:r>
      <w:proofErr w:type="gramStart"/>
      <w:r w:rsidR="005A6C37">
        <w:t>be considered to be</w:t>
      </w:r>
      <w:proofErr w:type="gramEnd"/>
      <w:r w:rsidR="005A6C37">
        <w:t xml:space="preserve"> part of the service.  For example, the service of shipping includes the weight of packing materials.</w:t>
      </w:r>
      <w:bookmarkEnd w:id="476"/>
      <w:bookmarkEnd w:id="477"/>
      <w:bookmarkEnd w:id="478"/>
      <w:bookmarkEnd w:id="479"/>
      <w:bookmarkEnd w:id="480"/>
      <w:bookmarkEnd w:id="481"/>
      <w:bookmarkEnd w:id="482"/>
      <w:bookmarkEnd w:id="483"/>
      <w:bookmarkEnd w:id="484"/>
      <w:bookmarkEnd w:id="485"/>
    </w:p>
    <w:p w14:paraId="15B8C24E" w14:textId="7E6E8BAA" w:rsidR="002F0645" w:rsidRDefault="005A6C37" w:rsidP="00505E2F">
      <w:pPr>
        <w:pStyle w:val="StyleBefore3ptAfter12pt"/>
        <w:tabs>
          <w:tab w:val="left" w:pos="450"/>
        </w:tabs>
        <w:spacing w:after="240"/>
      </w:pPr>
      <w:r>
        <w:t>(Added 1988) (Amended 1989, 1991, and 1993)</w:t>
      </w:r>
    </w:p>
    <w:p w14:paraId="553A2E9A" w14:textId="02FBECD1" w:rsidR="00740552" w:rsidRDefault="00740552" w:rsidP="007B638B">
      <w:pPr>
        <w:pStyle w:val="StyleBefore3ptAfter12pt"/>
        <w:tabs>
          <w:tab w:val="left" w:pos="450"/>
        </w:tabs>
        <w:suppressAutoHyphens/>
        <w:spacing w:after="60"/>
      </w:pPr>
      <w:r>
        <w:rPr>
          <w:b/>
          <w:i/>
        </w:rPr>
        <w:t>Section 1.8. NOTE:</w:t>
      </w:r>
      <w:r>
        <w:rPr>
          <w:i/>
        </w:rPr>
        <w:t xml:space="preserve">  When used in this law (or regulation), the term “weight” means “mass.”  (See paragraphs K. “Mass” and “Weight” and L. Use of the Terms “Mass” and “Weight” in Section I. Introduction of NIST Handbook 130</w:t>
      </w:r>
      <w:r>
        <w:fldChar w:fldCharType="begin"/>
      </w:r>
      <w:r>
        <w:instrText>xe "</w:instrText>
      </w:r>
      <w:r w:rsidRPr="00A5344F">
        <w:instrText>Handbooks:HB</w:instrText>
      </w:r>
      <w:r>
        <w:instrText>130"</w:instrText>
      </w:r>
      <w:r>
        <w:fldChar w:fldCharType="end"/>
      </w:r>
      <w:r>
        <w:rPr>
          <w:i/>
        </w:rPr>
        <w:t xml:space="preserve"> for an explanation of these terms.)</w:t>
      </w:r>
    </w:p>
    <w:p w14:paraId="341AADC0" w14:textId="77777777" w:rsidR="00740552" w:rsidRDefault="00740552" w:rsidP="00740552">
      <w:pPr>
        <w:spacing w:before="60" w:after="240"/>
      </w:pPr>
      <w:r>
        <w:t>(Note Added 1993)</w:t>
      </w:r>
    </w:p>
    <w:p w14:paraId="26BC2FE7" w14:textId="14F5C205" w:rsidR="005A6C37" w:rsidRDefault="00CA2BBE" w:rsidP="00CA2BBE">
      <w:pPr>
        <w:tabs>
          <w:tab w:val="left" w:pos="450"/>
        </w:tabs>
      </w:pPr>
      <w:bookmarkStart w:id="486" w:name="_Toc428946086"/>
      <w:bookmarkStart w:id="487" w:name="_Toc428946246"/>
      <w:bookmarkStart w:id="488" w:name="_Toc82435407"/>
      <w:bookmarkStart w:id="489" w:name="_Toc84934950"/>
      <w:bookmarkStart w:id="490" w:name="_Toc173381015"/>
      <w:bookmarkStart w:id="491" w:name="_Toc173384659"/>
      <w:bookmarkStart w:id="492" w:name="_Toc173385190"/>
      <w:bookmarkStart w:id="493" w:name="_Toc173386222"/>
      <w:bookmarkStart w:id="494" w:name="_Toc173393011"/>
      <w:bookmarkStart w:id="495" w:name="_Toc173393886"/>
      <w:bookmarkStart w:id="496" w:name="_Toc173408505"/>
      <w:bookmarkStart w:id="497" w:name="_Toc173471364"/>
      <w:bookmarkStart w:id="498" w:name="_Toc173472572"/>
      <w:bookmarkStart w:id="499" w:name="_Toc173474012"/>
      <w:r>
        <w:rPr>
          <w:rStyle w:val="WandMLevel2Char"/>
          <w:b/>
          <w:sz w:val="20"/>
        </w:rPr>
        <w:t>1.9.</w:t>
      </w:r>
      <w:r>
        <w:rPr>
          <w:rStyle w:val="WandMLevel2Char"/>
          <w:b/>
          <w:sz w:val="20"/>
        </w:rPr>
        <w:tab/>
      </w:r>
      <w:r w:rsidR="005A6C37" w:rsidRPr="004E44FE">
        <w:rPr>
          <w:rStyle w:val="WandMLevel2Char"/>
          <w:b/>
          <w:sz w:val="20"/>
        </w:rPr>
        <w:t>Random Weight Package</w:t>
      </w:r>
      <w:r w:rsidR="005A6C37">
        <w:rPr>
          <w:rStyle w:val="WandMLevel2Char"/>
          <w:b/>
          <w:sz w:val="20"/>
        </w:rPr>
        <w:t>.</w:t>
      </w:r>
      <w:bookmarkEnd w:id="486"/>
      <w:bookmarkEnd w:id="487"/>
      <w:bookmarkEnd w:id="488"/>
      <w:bookmarkEnd w:id="489"/>
      <w:r w:rsidR="00D962A8" w:rsidRPr="004E44FE">
        <w:rPr>
          <w:bCs/>
        </w:rPr>
        <w:fldChar w:fldCharType="begin"/>
      </w:r>
      <w:r w:rsidR="003E6600">
        <w:rPr>
          <w:bCs/>
        </w:rPr>
        <w:instrText xml:space="preserve"> </w:instrText>
      </w:r>
      <w:r w:rsidR="0015223E">
        <w:rPr>
          <w:bCs/>
        </w:rPr>
        <w:instrText>XE</w:instrText>
      </w:r>
      <w:r w:rsidR="005A6C37" w:rsidRPr="004E44FE">
        <w:rPr>
          <w:bCs/>
        </w:rPr>
        <w:instrText xml:space="preserve"> "</w:instrText>
      </w:r>
      <w:r w:rsidR="00675FE4">
        <w:rPr>
          <w:bCs/>
        </w:rPr>
        <w:instrText>Package</w:instrText>
      </w:r>
      <w:r w:rsidR="005A6C37" w:rsidRPr="004E44FE">
        <w:rPr>
          <w:bCs/>
        </w:rPr>
        <w:instrText>:Random weight"</w:instrText>
      </w:r>
      <w:r w:rsidR="009444BF">
        <w:rPr>
          <w:bCs/>
        </w:rPr>
        <w:instrText xml:space="preserve"> </w:instrText>
      </w:r>
      <w:r w:rsidR="00D962A8" w:rsidRPr="004E44FE">
        <w:rPr>
          <w:bCs/>
        </w:rPr>
        <w:fldChar w:fldCharType="end"/>
      </w:r>
      <w:r w:rsidR="00D962A8">
        <w:rPr>
          <w:bCs/>
        </w:rPr>
        <w:fldChar w:fldCharType="begin"/>
      </w:r>
      <w:r w:rsidR="0015223E">
        <w:rPr>
          <w:bCs/>
        </w:rPr>
        <w:instrText xml:space="preserve"> </w:instrText>
      </w:r>
      <w:r w:rsidR="007F3F0D">
        <w:instrText>XE "</w:instrText>
      </w:r>
      <w:r w:rsidR="007F3F0D" w:rsidRPr="00C66557">
        <w:instrText>Definitions:Random weight package</w:instrText>
      </w:r>
      <w:r w:rsidR="007F3F0D">
        <w:instrText xml:space="preserve">" </w:instrText>
      </w:r>
      <w:r w:rsidR="00D962A8">
        <w:rPr>
          <w:bCs/>
        </w:rPr>
        <w:fldChar w:fldCharType="end"/>
      </w:r>
      <w:r w:rsidR="005A6C37">
        <w:t xml:space="preserve"> – A package that is one of a lot, shipment, or delivery of packages of the same commodity with no fixed pattern of weights.</w:t>
      </w:r>
      <w:bookmarkEnd w:id="490"/>
      <w:bookmarkEnd w:id="491"/>
      <w:bookmarkEnd w:id="492"/>
      <w:bookmarkEnd w:id="493"/>
      <w:bookmarkEnd w:id="494"/>
      <w:bookmarkEnd w:id="495"/>
      <w:bookmarkEnd w:id="496"/>
      <w:bookmarkEnd w:id="497"/>
      <w:bookmarkEnd w:id="498"/>
      <w:bookmarkEnd w:id="499"/>
    </w:p>
    <w:p w14:paraId="1C8678DA" w14:textId="77777777" w:rsidR="005A6C37" w:rsidRDefault="005A6C37" w:rsidP="00E401DF">
      <w:pPr>
        <w:pStyle w:val="StyleBefore3ptAfter12pt"/>
        <w:tabs>
          <w:tab w:val="left" w:pos="450"/>
        </w:tabs>
        <w:spacing w:after="240"/>
      </w:pPr>
      <w:r>
        <w:t>(Added 1990)</w:t>
      </w:r>
    </w:p>
    <w:p w14:paraId="451C53B5" w14:textId="71CE7F74" w:rsidR="005A6C37" w:rsidRDefault="005A6C37" w:rsidP="0029050B">
      <w:pPr>
        <w:numPr>
          <w:ilvl w:val="1"/>
          <w:numId w:val="98"/>
        </w:numPr>
        <w:tabs>
          <w:tab w:val="num" w:pos="540"/>
        </w:tabs>
        <w:spacing w:after="240"/>
        <w:ind w:left="0" w:firstLine="0"/>
      </w:pPr>
      <w:bookmarkStart w:id="500" w:name="_Toc428946087"/>
      <w:bookmarkStart w:id="501" w:name="_Toc428946247"/>
      <w:bookmarkStart w:id="502" w:name="_Toc82435408"/>
      <w:bookmarkStart w:id="503" w:name="_Toc84934951"/>
      <w:bookmarkStart w:id="504" w:name="_Toc173381016"/>
      <w:bookmarkStart w:id="505" w:name="_Toc173384660"/>
      <w:bookmarkStart w:id="506" w:name="_Toc173385191"/>
      <w:bookmarkStart w:id="507" w:name="_Toc173386223"/>
      <w:bookmarkStart w:id="508" w:name="_Toc173393012"/>
      <w:bookmarkStart w:id="509" w:name="_Toc173393887"/>
      <w:bookmarkStart w:id="510" w:name="_Toc173408506"/>
      <w:bookmarkStart w:id="511" w:name="_Toc173471365"/>
      <w:bookmarkStart w:id="512" w:name="_Toc173472573"/>
      <w:bookmarkStart w:id="513" w:name="_Toc173474013"/>
      <w:r w:rsidRPr="004E44FE">
        <w:rPr>
          <w:rStyle w:val="WandMLevel2Char"/>
          <w:b/>
          <w:sz w:val="20"/>
        </w:rPr>
        <w:lastRenderedPageBreak/>
        <w:t>Standard Package.</w:t>
      </w:r>
      <w:bookmarkEnd w:id="500"/>
      <w:bookmarkEnd w:id="501"/>
      <w:bookmarkEnd w:id="502"/>
      <w:bookmarkEnd w:id="503"/>
      <w:r w:rsidR="00D962A8" w:rsidRPr="004E44FE">
        <w:fldChar w:fldCharType="begin"/>
      </w:r>
      <w:r w:rsidR="009444BF">
        <w:instrText xml:space="preserve"> </w:instrText>
      </w:r>
      <w:r w:rsidR="00E93CC8" w:rsidRPr="004E44FE">
        <w:instrText>XE</w:instrText>
      </w:r>
      <w:r w:rsidRPr="004E44FE">
        <w:instrText xml:space="preserve"> "</w:instrText>
      </w:r>
      <w:r w:rsidR="007F3F0D">
        <w:instrText>Definitions:</w:instrText>
      </w:r>
      <w:r w:rsidRPr="00BD3AB2">
        <w:rPr>
          <w:b/>
          <w:bCs/>
        </w:rPr>
        <w:instrText>Package</w:instrText>
      </w:r>
      <w:r w:rsidRPr="004E44FE">
        <w:instrText>:Standard"</w:instrText>
      </w:r>
      <w:r w:rsidR="0015223E">
        <w:instrText xml:space="preserve"> </w:instrText>
      </w:r>
      <w:r w:rsidR="00D962A8" w:rsidRPr="004E44FE">
        <w:fldChar w:fldCharType="end"/>
      </w:r>
      <w:r w:rsidR="009444BF">
        <w:fldChar w:fldCharType="begin"/>
      </w:r>
      <w:r w:rsidR="009444BF">
        <w:instrText xml:space="preserve"> XE "</w:instrText>
      </w:r>
      <w:r w:rsidR="009444BF" w:rsidRPr="00AE08C0">
        <w:instrText>Package:Standard</w:instrText>
      </w:r>
      <w:r w:rsidR="009444BF">
        <w:instrText xml:space="preserve">" </w:instrText>
      </w:r>
      <w:r w:rsidR="009444BF">
        <w:fldChar w:fldCharType="end"/>
      </w:r>
      <w:r w:rsidRPr="004E44FE">
        <w:t xml:space="preserve"> – A package that is one of a lot, shipment, or delivery of packages of the same commodity with identical net contents declarations.</w:t>
      </w:r>
      <w:bookmarkEnd w:id="504"/>
      <w:bookmarkEnd w:id="505"/>
      <w:bookmarkEnd w:id="506"/>
      <w:bookmarkEnd w:id="507"/>
      <w:bookmarkEnd w:id="508"/>
      <w:bookmarkEnd w:id="509"/>
      <w:bookmarkEnd w:id="510"/>
      <w:bookmarkEnd w:id="511"/>
      <w:bookmarkEnd w:id="512"/>
      <w:bookmarkEnd w:id="513"/>
    </w:p>
    <w:p w14:paraId="00FDDA93" w14:textId="77777777" w:rsidR="005A6C37" w:rsidRDefault="005A6C37">
      <w:pPr>
        <w:keepNext/>
        <w:ind w:left="360"/>
      </w:pPr>
      <w:r>
        <w:rPr>
          <w:b/>
          <w:bCs/>
        </w:rPr>
        <w:t>Examples</w:t>
      </w:r>
      <w:r>
        <w:t>:</w:t>
      </w:r>
    </w:p>
    <w:p w14:paraId="25B6FBB7" w14:textId="77777777" w:rsidR="005A6C37" w:rsidRDefault="005A6C37">
      <w:pPr>
        <w:ind w:left="360"/>
      </w:pPr>
      <w:r>
        <w:t>l L bottles or 12 fl oz cans of carbonated soda</w:t>
      </w:r>
    </w:p>
    <w:p w14:paraId="77E36BCD" w14:textId="77777777" w:rsidR="005A6C37" w:rsidRDefault="005A6C37">
      <w:pPr>
        <w:ind w:left="360"/>
      </w:pPr>
      <w:r>
        <w:t>500 g or 5 lb bags of sugar</w:t>
      </w:r>
    </w:p>
    <w:p w14:paraId="6AAB9862" w14:textId="77777777" w:rsidR="005A6C37" w:rsidRDefault="005A6C37">
      <w:pPr>
        <w:ind w:left="360"/>
      </w:pPr>
      <w:r>
        <w:t>100 m or 300 ft packages of rope</w:t>
      </w:r>
    </w:p>
    <w:p w14:paraId="5401E867" w14:textId="77777777" w:rsidR="005A6C37" w:rsidRDefault="005A6C37" w:rsidP="009467F4">
      <w:pPr>
        <w:pStyle w:val="StyleBefore3ptAfter12pt"/>
        <w:spacing w:after="240"/>
      </w:pPr>
      <w:r>
        <w:t>(Added 1991) (Amended 1993)</w:t>
      </w:r>
    </w:p>
    <w:p w14:paraId="775B0EB7" w14:textId="69582BAF" w:rsidR="000A34DB" w:rsidRDefault="005A6C37" w:rsidP="000A34DB">
      <w:pPr>
        <w:numPr>
          <w:ilvl w:val="1"/>
          <w:numId w:val="98"/>
        </w:numPr>
        <w:tabs>
          <w:tab w:val="num" w:pos="540"/>
        </w:tabs>
        <w:suppressAutoHyphens/>
        <w:ind w:left="0" w:firstLine="0"/>
      </w:pPr>
      <w:bookmarkStart w:id="514" w:name="_Toc428946088"/>
      <w:bookmarkStart w:id="515" w:name="_Toc428946248"/>
      <w:bookmarkStart w:id="516" w:name="_Toc82435409"/>
      <w:bookmarkStart w:id="517" w:name="_Toc84934952"/>
      <w:bookmarkStart w:id="518" w:name="_Toc173381017"/>
      <w:bookmarkStart w:id="519" w:name="_Toc173384661"/>
      <w:bookmarkStart w:id="520" w:name="_Toc173385192"/>
      <w:bookmarkStart w:id="521" w:name="_Toc173386224"/>
      <w:bookmarkStart w:id="522" w:name="_Toc173393013"/>
      <w:bookmarkStart w:id="523" w:name="_Toc173393888"/>
      <w:bookmarkStart w:id="524" w:name="_Toc173408507"/>
      <w:bookmarkStart w:id="525" w:name="_Toc173471366"/>
      <w:bookmarkStart w:id="526" w:name="_Toc173472574"/>
      <w:bookmarkStart w:id="527" w:name="_Toc173474014"/>
      <w:r w:rsidRPr="00083C63">
        <w:rPr>
          <w:rStyle w:val="WandMLevel2Char"/>
          <w:b/>
          <w:sz w:val="20"/>
        </w:rPr>
        <w:t xml:space="preserve">Commercial and </w:t>
      </w:r>
      <w:r w:rsidR="00F465C4" w:rsidRPr="00442BC8">
        <w:rPr>
          <w:rStyle w:val="WandMLevel2Char"/>
          <w:b/>
          <w:sz w:val="20"/>
        </w:rPr>
        <w:t>Law</w:t>
      </w:r>
      <w:r w:rsidR="008D1510">
        <w:rPr>
          <w:rStyle w:val="WandMLevel2Char"/>
          <w:b/>
          <w:sz w:val="20"/>
        </w:rPr>
        <w:t>-</w:t>
      </w:r>
      <w:r w:rsidR="00F465C4" w:rsidRPr="00442BC8">
        <w:rPr>
          <w:rStyle w:val="WandMLevel2Char"/>
          <w:b/>
          <w:sz w:val="20"/>
        </w:rPr>
        <w:t xml:space="preserve">Enforcement </w:t>
      </w:r>
      <w:r w:rsidRPr="00532A74">
        <w:rPr>
          <w:rStyle w:val="WandMLevel2Char"/>
          <w:b/>
          <w:sz w:val="20"/>
        </w:rPr>
        <w:t>Equipment.</w:t>
      </w:r>
      <w:bookmarkEnd w:id="514"/>
      <w:bookmarkEnd w:id="515"/>
      <w:bookmarkEnd w:id="516"/>
      <w:bookmarkEnd w:id="517"/>
      <w:r w:rsidR="00820A94">
        <w:rPr>
          <w:rStyle w:val="WandMLevel2Char"/>
          <w:b/>
          <w:sz w:val="20"/>
        </w:rPr>
        <w:fldChar w:fldCharType="begin"/>
      </w:r>
      <w:r w:rsidR="00820A94">
        <w:instrText xml:space="preserve"> XE "</w:instrText>
      </w:r>
      <w:r w:rsidR="00820A94" w:rsidRPr="002B2FBC">
        <w:rPr>
          <w:rStyle w:val="WandMLevel2Char"/>
          <w:b/>
          <w:sz w:val="20"/>
        </w:rPr>
        <w:instrText>Weights and measures law:</w:instrText>
      </w:r>
      <w:r w:rsidR="00820A94" w:rsidRPr="002B2FBC">
        <w:instrText>Commercial and law-enforcement equipment</w:instrText>
      </w:r>
      <w:r w:rsidR="00820A94">
        <w:instrText xml:space="preserve">" </w:instrText>
      </w:r>
      <w:r w:rsidR="00820A94">
        <w:rPr>
          <w:rStyle w:val="WandMLevel2Char"/>
          <w:b/>
          <w:sz w:val="20"/>
        </w:rPr>
        <w:fldChar w:fldCharType="end"/>
      </w:r>
      <w:r w:rsidRPr="00532A74">
        <w:t xml:space="preserve"> – The term</w:t>
      </w:r>
      <w:r w:rsidR="00973CFB" w:rsidRPr="00581239">
        <w:t>s</w:t>
      </w:r>
      <w:r w:rsidRPr="00532A74">
        <w:t xml:space="preserve"> “commercial weighing and measuring equipment” </w:t>
      </w:r>
      <w:r w:rsidR="002E25E3" w:rsidRPr="00442BC8">
        <w:t xml:space="preserve">and “law-enforcement </w:t>
      </w:r>
      <w:r w:rsidR="00501995" w:rsidRPr="00442BC8">
        <w:t>equipment”</w:t>
      </w:r>
      <w:r w:rsidR="000A34DB" w:rsidRPr="00442BC8">
        <w:t xml:space="preserve"> are defined as follows:</w:t>
      </w:r>
    </w:p>
    <w:p w14:paraId="586ABF80" w14:textId="77777777" w:rsidR="000A34DB" w:rsidRPr="00581239" w:rsidRDefault="000A34DB" w:rsidP="000A34DB">
      <w:pPr>
        <w:tabs>
          <w:tab w:val="num" w:pos="1272"/>
        </w:tabs>
        <w:suppressAutoHyphens/>
        <w:rPr>
          <w:rStyle w:val="WandMLevel2Char"/>
          <w:bCs w:val="0"/>
        </w:rPr>
      </w:pPr>
    </w:p>
    <w:p w14:paraId="6715A0AD" w14:textId="51DDA744" w:rsidR="002F6835" w:rsidRPr="00D00F41" w:rsidRDefault="000A34DB" w:rsidP="004836BB">
      <w:pPr>
        <w:pStyle w:val="ListParagraph"/>
        <w:numPr>
          <w:ilvl w:val="0"/>
          <w:numId w:val="208"/>
        </w:numPr>
        <w:suppressAutoHyphens/>
        <w:spacing w:after="240"/>
      </w:pPr>
      <w:r w:rsidRPr="00442BC8">
        <w:t xml:space="preserve">“Commercial Weighing and Measuring Equipment” </w:t>
      </w:r>
      <w:r w:rsidR="00D962A8" w:rsidRPr="00D00F41">
        <w:fldChar w:fldCharType="begin"/>
      </w:r>
      <w:r w:rsidR="007F3F0D" w:rsidRPr="00532A74">
        <w:instrText xml:space="preserve"> XE "Definitions:Commercial weighing and measuring equipment" </w:instrText>
      </w:r>
      <w:r w:rsidR="00D962A8" w:rsidRPr="00D00F41">
        <w:fldChar w:fldCharType="end"/>
      </w:r>
      <w:r w:rsidR="005A6C37" w:rsidRPr="00532A74">
        <w:t>means</w:t>
      </w:r>
      <w:r w:rsidR="005A6C37">
        <w:t xml:space="preserve"> weights and measures and weighing and measuring devices used or employed</w:t>
      </w:r>
      <w:r w:rsidR="004F0ED2" w:rsidRPr="00532A74">
        <w:t>:</w:t>
      </w:r>
    </w:p>
    <w:p w14:paraId="55761A71" w14:textId="3374A54A" w:rsidR="00CE1F54" w:rsidRDefault="00060DDA" w:rsidP="00581239">
      <w:pPr>
        <w:pStyle w:val="ListParagraph"/>
        <w:numPr>
          <w:ilvl w:val="1"/>
          <w:numId w:val="208"/>
        </w:numPr>
        <w:suppressAutoHyphens/>
        <w:spacing w:after="240"/>
        <w:ind w:left="1080"/>
      </w:pPr>
      <w:r>
        <w:t xml:space="preserve">in </w:t>
      </w:r>
      <w:r w:rsidR="005A6C37">
        <w:t xml:space="preserve">establishing the size, quantity, extent, area, </w:t>
      </w:r>
      <w:r w:rsidR="002F6835" w:rsidRPr="00D00F41">
        <w:t>composition (limited to meat and poultry),</w:t>
      </w:r>
      <w:r w:rsidR="0013359E" w:rsidRPr="00D00F41">
        <w:t xml:space="preserve"> constituent values (limited to grain), </w:t>
      </w:r>
      <w:r w:rsidR="005A6C37">
        <w:t xml:space="preserve">or measurement of quantities, things, produce, or articles for distribution or consumption, purchased, offered, or submitted for sale, hire, or </w:t>
      </w:r>
      <w:proofErr w:type="gramStart"/>
      <w:r w:rsidR="005A6C37">
        <w:t>award</w:t>
      </w:r>
      <w:r w:rsidR="00CE1F54" w:rsidRPr="00581239">
        <w:t>;</w:t>
      </w:r>
      <w:proofErr w:type="gramEnd"/>
      <w:r w:rsidR="005A6C37">
        <w:t xml:space="preserve"> </w:t>
      </w:r>
    </w:p>
    <w:p w14:paraId="5CDE08A0" w14:textId="58A6EBB4" w:rsidR="00811418" w:rsidRPr="00D00F41" w:rsidRDefault="00060DDA" w:rsidP="00581239">
      <w:pPr>
        <w:pStyle w:val="ListParagraph"/>
        <w:numPr>
          <w:ilvl w:val="1"/>
          <w:numId w:val="208"/>
        </w:numPr>
        <w:suppressAutoHyphens/>
        <w:spacing w:after="240"/>
        <w:ind w:left="1080"/>
      </w:pPr>
      <w:r>
        <w:t xml:space="preserve">when </w:t>
      </w:r>
      <w:r w:rsidR="00811418" w:rsidRPr="00532A74">
        <w:t xml:space="preserve">assessing </w:t>
      </w:r>
      <w:r w:rsidR="00811418" w:rsidRPr="00D00F41">
        <w:rPr>
          <w:szCs w:val="20"/>
        </w:rPr>
        <w:t xml:space="preserve">a fee for the use of the equipment to determine a weight or </w:t>
      </w:r>
      <w:proofErr w:type="gramStart"/>
      <w:r w:rsidR="00811418" w:rsidRPr="00D00F41">
        <w:rPr>
          <w:szCs w:val="20"/>
        </w:rPr>
        <w:t>measure;</w:t>
      </w:r>
      <w:proofErr w:type="gramEnd"/>
    </w:p>
    <w:p w14:paraId="453E9904" w14:textId="467DD586" w:rsidR="00811418" w:rsidRPr="00532A74" w:rsidRDefault="00060DDA" w:rsidP="00581239">
      <w:pPr>
        <w:pStyle w:val="ListParagraph"/>
        <w:numPr>
          <w:ilvl w:val="1"/>
          <w:numId w:val="208"/>
        </w:numPr>
        <w:suppressAutoHyphens/>
        <w:spacing w:after="240"/>
        <w:ind w:left="1080"/>
      </w:pPr>
      <w:r>
        <w:t xml:space="preserve">in </w:t>
      </w:r>
      <w:r w:rsidR="00811418" w:rsidRPr="00D00F41">
        <w:t xml:space="preserve">determining </w:t>
      </w:r>
      <w:r w:rsidR="006F02D6" w:rsidRPr="00D00F41">
        <w:t>the basis of an award using count, weight, or measure; or</w:t>
      </w:r>
    </w:p>
    <w:p w14:paraId="4CE3B246" w14:textId="5CB36748" w:rsidR="00F32BF9" w:rsidRPr="00D00F41" w:rsidRDefault="00DB7752" w:rsidP="00581239">
      <w:pPr>
        <w:pStyle w:val="ListParagraph"/>
        <w:numPr>
          <w:ilvl w:val="1"/>
          <w:numId w:val="208"/>
        </w:numPr>
        <w:suppressAutoHyphens/>
        <w:spacing w:before="60"/>
        <w:ind w:left="1080"/>
      </w:pPr>
      <w:r>
        <w:t xml:space="preserve">in </w:t>
      </w:r>
      <w:r w:rsidR="005A6C37">
        <w:t xml:space="preserve">computing any basic charge or payment for services rendered </w:t>
      </w:r>
      <w:proofErr w:type="gramStart"/>
      <w:r w:rsidR="005A6C37">
        <w:t>on the basis of</w:t>
      </w:r>
      <w:proofErr w:type="gramEnd"/>
      <w:r w:rsidR="005A6C37">
        <w:t xml:space="preserve"> weight or measure.</w:t>
      </w:r>
      <w:bookmarkEnd w:id="518"/>
      <w:bookmarkEnd w:id="519"/>
      <w:bookmarkEnd w:id="520"/>
      <w:bookmarkEnd w:id="521"/>
      <w:bookmarkEnd w:id="522"/>
      <w:bookmarkEnd w:id="523"/>
      <w:bookmarkEnd w:id="524"/>
      <w:bookmarkEnd w:id="525"/>
      <w:bookmarkEnd w:id="526"/>
      <w:bookmarkEnd w:id="527"/>
    </w:p>
    <w:p w14:paraId="774086ED" w14:textId="5C2A50B8" w:rsidR="00E867CE" w:rsidRPr="00D00F41" w:rsidRDefault="00E867CE" w:rsidP="00581239">
      <w:pPr>
        <w:pStyle w:val="ListParagraph"/>
        <w:suppressAutoHyphens/>
        <w:spacing w:before="60" w:after="240"/>
        <w:ind w:left="1080"/>
      </w:pPr>
      <w:r>
        <w:t>(Amended 2008 and 2022)</w:t>
      </w:r>
    </w:p>
    <w:p w14:paraId="45DF927A" w14:textId="0A48AB05" w:rsidR="00BC5532" w:rsidRPr="00D00F41" w:rsidRDefault="00FF489A" w:rsidP="00581239">
      <w:pPr>
        <w:pStyle w:val="ListParagraph"/>
        <w:numPr>
          <w:ilvl w:val="0"/>
          <w:numId w:val="208"/>
        </w:numPr>
        <w:suppressAutoHyphens/>
        <w:spacing w:before="60"/>
      </w:pPr>
      <w:r w:rsidRPr="00D00F41">
        <w:t>“Commercial Weighing and Measuring Equipment</w:t>
      </w:r>
      <w:r w:rsidR="00141747">
        <w:fldChar w:fldCharType="begin"/>
      </w:r>
      <w:r w:rsidR="00141747">
        <w:instrText xml:space="preserve"> XE "</w:instrText>
      </w:r>
      <w:r w:rsidR="00141747" w:rsidRPr="00D00F41">
        <w:instrText xml:space="preserve">Commercial </w:instrText>
      </w:r>
      <w:r w:rsidR="00141747" w:rsidRPr="00005861">
        <w:instrText>w</w:instrText>
      </w:r>
      <w:r w:rsidR="00141747" w:rsidRPr="00D00F41">
        <w:instrText xml:space="preserve">eighing and </w:instrText>
      </w:r>
      <w:r w:rsidR="00141747" w:rsidRPr="00005861">
        <w:instrText>m</w:instrText>
      </w:r>
      <w:r w:rsidR="00141747" w:rsidRPr="00D00F41">
        <w:instrText xml:space="preserve">easuring </w:instrText>
      </w:r>
      <w:r w:rsidR="00141747" w:rsidRPr="00005861">
        <w:instrText>e</w:instrText>
      </w:r>
      <w:r w:rsidR="00141747" w:rsidRPr="00D00F41">
        <w:instrText>quipment</w:instrText>
      </w:r>
      <w:r w:rsidR="00141747">
        <w:instrText xml:space="preserve">" </w:instrText>
      </w:r>
      <w:r w:rsidR="00141747">
        <w:fldChar w:fldCharType="end"/>
      </w:r>
      <w:r w:rsidRPr="00D00F41">
        <w:t>” includes any accessory attached to or used in connection with a commercial weighing or measuring device when such accessory is so designed that its operation affects the accuracy of the device.</w:t>
      </w:r>
    </w:p>
    <w:p w14:paraId="5781044A" w14:textId="0B63BE64" w:rsidR="00284007" w:rsidRPr="00D00F41" w:rsidRDefault="00284007" w:rsidP="00581239">
      <w:pPr>
        <w:pStyle w:val="ListParagraph"/>
        <w:suppressAutoHyphens/>
        <w:spacing w:before="60" w:after="240"/>
      </w:pPr>
      <w:r>
        <w:t>(Added 2022)</w:t>
      </w:r>
    </w:p>
    <w:p w14:paraId="38B6CC57" w14:textId="458F47FF" w:rsidR="009E34C0" w:rsidRPr="00D00F41" w:rsidRDefault="009D4620" w:rsidP="00581239">
      <w:pPr>
        <w:pStyle w:val="ListParagraph"/>
        <w:numPr>
          <w:ilvl w:val="0"/>
          <w:numId w:val="208"/>
        </w:numPr>
        <w:suppressAutoHyphens/>
        <w:spacing w:before="60"/>
      </w:pPr>
      <w:r w:rsidRPr="00D00F41">
        <w:t>“Law-Enforcement Equipment</w:t>
      </w:r>
      <w:r w:rsidR="0050459D">
        <w:fldChar w:fldCharType="begin"/>
      </w:r>
      <w:r w:rsidR="0050459D">
        <w:instrText xml:space="preserve"> XE "</w:instrText>
      </w:r>
      <w:r w:rsidR="0050459D" w:rsidRPr="00D00F41">
        <w:instrText>Law-</w:instrText>
      </w:r>
      <w:r w:rsidR="0050459D" w:rsidRPr="00A276CF">
        <w:instrText>e</w:instrText>
      </w:r>
      <w:r w:rsidR="0050459D" w:rsidRPr="00D00F41">
        <w:instrText xml:space="preserve">nforcement </w:instrText>
      </w:r>
      <w:r w:rsidR="0050459D" w:rsidRPr="00A276CF">
        <w:instrText>e</w:instrText>
      </w:r>
      <w:r w:rsidR="0050459D" w:rsidRPr="00D00F41">
        <w:instrText>quipment</w:instrText>
      </w:r>
      <w:r w:rsidR="0050459D">
        <w:instrText>"</w:instrText>
      </w:r>
      <w:r w:rsidR="0050459D">
        <w:fldChar w:fldCharType="end"/>
      </w:r>
      <w:r w:rsidRPr="00D00F41">
        <w:t xml:space="preserve">” means weighing and measuring equipment in official use for the enforcement of law or the collection of statistical information by government agencies. </w:t>
      </w:r>
    </w:p>
    <w:p w14:paraId="3FFC3A3B" w14:textId="123F6915" w:rsidR="001F7295" w:rsidRPr="00D00F41" w:rsidRDefault="001F7295" w:rsidP="00581239">
      <w:pPr>
        <w:pStyle w:val="ListParagraph"/>
        <w:suppressAutoHyphens/>
        <w:spacing w:before="60" w:after="240"/>
      </w:pPr>
      <w:r>
        <w:t>(Added 2022)</w:t>
      </w:r>
    </w:p>
    <w:p w14:paraId="2807303D" w14:textId="306DB6E1" w:rsidR="00C431FB" w:rsidRPr="00532A74" w:rsidRDefault="00C431FB" w:rsidP="006A435D">
      <w:pPr>
        <w:suppressAutoHyphens/>
      </w:pPr>
      <w:r w:rsidRPr="006A435D">
        <w:t xml:space="preserve">(These requirements should be used as a guide by the weights and measures official when, upon request, courtesy </w:t>
      </w:r>
      <w:r w:rsidR="00590368" w:rsidRPr="006A435D">
        <w:t xml:space="preserve">examinations of noncommercial equipment are made.) </w:t>
      </w:r>
    </w:p>
    <w:p w14:paraId="487C343F" w14:textId="144FD2A9" w:rsidR="005A6C37" w:rsidRPr="00532A74" w:rsidRDefault="000E7474" w:rsidP="009467F4">
      <w:pPr>
        <w:pStyle w:val="StyleBefore3ptAfter12pt"/>
        <w:spacing w:after="240"/>
      </w:pPr>
      <w:r>
        <w:t xml:space="preserve">(Added 1995) </w:t>
      </w:r>
      <w:r w:rsidR="00590368" w:rsidRPr="00BC0DE8">
        <w:t>(Amended 20</w:t>
      </w:r>
      <w:r w:rsidR="000731F8">
        <w:t>22</w:t>
      </w:r>
      <w:r w:rsidR="00590368" w:rsidRPr="00BC0DE8">
        <w:t>)</w:t>
      </w:r>
    </w:p>
    <w:p w14:paraId="2890EDF8" w14:textId="19FC81AD" w:rsidR="005A6C37" w:rsidRDefault="005A6C37" w:rsidP="002A2515">
      <w:pPr>
        <w:numPr>
          <w:ilvl w:val="1"/>
          <w:numId w:val="98"/>
        </w:numPr>
        <w:tabs>
          <w:tab w:val="left" w:pos="540"/>
        </w:tabs>
        <w:suppressAutoHyphens/>
        <w:ind w:left="0" w:firstLine="0"/>
      </w:pPr>
      <w:bookmarkStart w:id="528" w:name="_Toc428946089"/>
      <w:bookmarkStart w:id="529" w:name="_Toc428946249"/>
      <w:bookmarkStart w:id="530" w:name="_Toc82435410"/>
      <w:bookmarkStart w:id="531" w:name="_Toc84934953"/>
      <w:bookmarkStart w:id="532" w:name="_Toc173381018"/>
      <w:bookmarkStart w:id="533" w:name="_Toc173384662"/>
      <w:bookmarkStart w:id="534" w:name="_Toc173385193"/>
      <w:bookmarkStart w:id="535" w:name="_Toc173386225"/>
      <w:bookmarkStart w:id="536" w:name="_Toc173393014"/>
      <w:bookmarkStart w:id="537" w:name="_Toc173393889"/>
      <w:bookmarkStart w:id="538" w:name="_Toc173408508"/>
      <w:bookmarkStart w:id="539" w:name="_Toc173471367"/>
      <w:bookmarkStart w:id="540" w:name="_Toc173472575"/>
      <w:bookmarkStart w:id="541" w:name="_Toc173474015"/>
      <w:r w:rsidRPr="39B401A0">
        <w:rPr>
          <w:rStyle w:val="WandMLevel2Char"/>
          <w:b/>
          <w:sz w:val="20"/>
          <w:szCs w:val="20"/>
        </w:rPr>
        <w:t>Standard, Field.</w:t>
      </w:r>
      <w:bookmarkEnd w:id="528"/>
      <w:bookmarkEnd w:id="529"/>
      <w:bookmarkEnd w:id="530"/>
      <w:bookmarkEnd w:id="531"/>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Standard, field"</w:instrText>
      </w:r>
      <w:r w:rsidR="0015223E">
        <w:instrText xml:space="preserve"> </w:instrText>
      </w:r>
      <w:r w:rsidR="00D962A8" w:rsidRPr="00C36FB8">
        <w:fldChar w:fldCharType="end"/>
      </w:r>
      <w:r>
        <w:t xml:space="preserve"> – A physical standard that meets specifications and tolerances in NIST Handbook 105</w:t>
      </w:r>
      <w:r w:rsidR="00BE4744">
        <w:noBreakHyphen/>
      </w:r>
      <w:r>
        <w:t>series standards (or other suitable and designated standards) and is traceable to the reference or working standards through comparisons, using acceptable laboratory procedures, and used in conjunction with commercial weighing and measuring equipment (1.13</w:t>
      </w:r>
      <w:r w:rsidR="00564949">
        <w:t>. Accreditation</w:t>
      </w:r>
      <w:r>
        <w:t>).</w:t>
      </w:r>
      <w:bookmarkEnd w:id="532"/>
      <w:bookmarkEnd w:id="533"/>
      <w:bookmarkEnd w:id="534"/>
      <w:bookmarkEnd w:id="535"/>
      <w:bookmarkEnd w:id="536"/>
      <w:bookmarkEnd w:id="537"/>
      <w:bookmarkEnd w:id="538"/>
      <w:bookmarkEnd w:id="539"/>
      <w:bookmarkEnd w:id="540"/>
      <w:bookmarkEnd w:id="541"/>
    </w:p>
    <w:p w14:paraId="5B060C99" w14:textId="77777777" w:rsidR="005A6C37" w:rsidRDefault="005A6C37" w:rsidP="009467F4">
      <w:pPr>
        <w:pStyle w:val="StyleBefore3ptAfter12pt"/>
        <w:spacing w:after="240"/>
      </w:pPr>
      <w:r>
        <w:t>(Added 2005)</w:t>
      </w:r>
    </w:p>
    <w:p w14:paraId="2A588B5D" w14:textId="07077922" w:rsidR="005A6C37" w:rsidRPr="00DE17F2" w:rsidRDefault="005A6C37" w:rsidP="39B401A0">
      <w:pPr>
        <w:numPr>
          <w:ilvl w:val="1"/>
          <w:numId w:val="98"/>
        </w:numPr>
        <w:tabs>
          <w:tab w:val="num" w:pos="540"/>
        </w:tabs>
        <w:suppressAutoHyphens/>
        <w:ind w:left="0" w:firstLine="0"/>
        <w:rPr>
          <w:i/>
          <w:iCs/>
        </w:rPr>
      </w:pPr>
      <w:bookmarkStart w:id="542" w:name="_Toc428946090"/>
      <w:bookmarkStart w:id="543" w:name="_Toc428946250"/>
      <w:bookmarkStart w:id="544" w:name="_Toc82435411"/>
      <w:bookmarkStart w:id="545" w:name="_Toc84934954"/>
      <w:bookmarkStart w:id="546" w:name="_Toc173381019"/>
      <w:bookmarkStart w:id="547" w:name="_Toc173384663"/>
      <w:bookmarkStart w:id="548" w:name="_Toc173385194"/>
      <w:bookmarkStart w:id="549" w:name="_Toc173386226"/>
      <w:bookmarkStart w:id="550" w:name="_Toc173393015"/>
      <w:bookmarkStart w:id="551" w:name="_Toc173393890"/>
      <w:bookmarkStart w:id="552" w:name="_Toc173408509"/>
      <w:bookmarkStart w:id="553" w:name="_Toc173471368"/>
      <w:bookmarkStart w:id="554" w:name="_Toc173472576"/>
      <w:bookmarkStart w:id="555" w:name="_Toc173474016"/>
      <w:r w:rsidRPr="39B401A0">
        <w:rPr>
          <w:rStyle w:val="WandMLevel2Char"/>
          <w:b/>
          <w:sz w:val="20"/>
          <w:szCs w:val="20"/>
        </w:rPr>
        <w:t>Accreditation.</w:t>
      </w:r>
      <w:bookmarkEnd w:id="542"/>
      <w:bookmarkEnd w:id="543"/>
      <w:bookmarkEnd w:id="544"/>
      <w:bookmarkEnd w:id="545"/>
      <w:r>
        <w:fldChar w:fldCharType="begin"/>
      </w:r>
      <w:r>
        <w:instrText xml:space="preserve"> XE "Definitions:Accreditation" </w:instrText>
      </w:r>
      <w:r>
        <w:fldChar w:fldCharType="end"/>
      </w:r>
      <w:r>
        <w:t xml:space="preserve"> – A formal recognition by a recognized Accreditation Body that a laboratory is competent to carry out specific tests or calibrations or types of tests or calibrations.  </w:t>
      </w:r>
      <w:r w:rsidRPr="39B401A0">
        <w:rPr>
          <w:b/>
          <w:bCs/>
          <w:i/>
          <w:iCs/>
        </w:rPr>
        <w:t>NOTE:</w:t>
      </w:r>
      <w:r w:rsidRPr="39B401A0">
        <w:rPr>
          <w:i/>
          <w:iCs/>
        </w:rPr>
        <w:t xml:space="preserve">  Accreditation does not ensure compliance of standards to appropriate specifications.</w:t>
      </w:r>
      <w:bookmarkEnd w:id="546"/>
      <w:bookmarkEnd w:id="547"/>
      <w:bookmarkEnd w:id="548"/>
      <w:bookmarkEnd w:id="549"/>
      <w:bookmarkEnd w:id="550"/>
      <w:bookmarkEnd w:id="551"/>
      <w:bookmarkEnd w:id="552"/>
      <w:bookmarkEnd w:id="553"/>
      <w:bookmarkEnd w:id="554"/>
      <w:bookmarkEnd w:id="555"/>
    </w:p>
    <w:p w14:paraId="21E73811" w14:textId="77777777" w:rsidR="005A6C37" w:rsidRDefault="005A6C37" w:rsidP="009467F4">
      <w:pPr>
        <w:pStyle w:val="StyleBefore3ptAfter12pt"/>
        <w:spacing w:after="240"/>
      </w:pPr>
      <w:r>
        <w:t>(Added 2005)</w:t>
      </w:r>
    </w:p>
    <w:p w14:paraId="51A148A9" w14:textId="44BEB211" w:rsidR="005A6C37" w:rsidRDefault="005A6C37" w:rsidP="00993206">
      <w:pPr>
        <w:numPr>
          <w:ilvl w:val="1"/>
          <w:numId w:val="98"/>
        </w:numPr>
        <w:tabs>
          <w:tab w:val="left" w:pos="540"/>
        </w:tabs>
        <w:suppressAutoHyphens/>
        <w:ind w:left="0" w:firstLine="0"/>
      </w:pPr>
      <w:bookmarkStart w:id="556" w:name="_Toc428946091"/>
      <w:bookmarkStart w:id="557" w:name="_Toc428946251"/>
      <w:bookmarkStart w:id="558" w:name="_Toc82435412"/>
      <w:bookmarkStart w:id="559" w:name="_Toc84934955"/>
      <w:bookmarkStart w:id="560" w:name="_Toc173381020"/>
      <w:bookmarkStart w:id="561" w:name="_Toc173384664"/>
      <w:bookmarkStart w:id="562" w:name="_Toc173385195"/>
      <w:bookmarkStart w:id="563" w:name="_Toc173386227"/>
      <w:bookmarkStart w:id="564" w:name="_Toc173393016"/>
      <w:bookmarkStart w:id="565" w:name="_Toc173393891"/>
      <w:bookmarkStart w:id="566" w:name="_Toc173408510"/>
      <w:bookmarkStart w:id="567" w:name="_Toc173471369"/>
      <w:bookmarkStart w:id="568" w:name="_Toc173472577"/>
      <w:bookmarkStart w:id="569" w:name="_Toc173474017"/>
      <w:r w:rsidRPr="39B401A0">
        <w:rPr>
          <w:rStyle w:val="WandMLevel2Char"/>
          <w:b/>
          <w:sz w:val="20"/>
          <w:szCs w:val="20"/>
        </w:rPr>
        <w:t>Calibration.</w:t>
      </w:r>
      <w:bookmarkEnd w:id="556"/>
      <w:bookmarkEnd w:id="557"/>
      <w:bookmarkEnd w:id="558"/>
      <w:bookmarkEnd w:id="559"/>
      <w:r>
        <w:fldChar w:fldCharType="begin"/>
      </w:r>
      <w:r>
        <w:instrText xml:space="preserve"> XE "Definitions:Calibration" </w:instrText>
      </w:r>
      <w:r>
        <w:fldChar w:fldCharType="end"/>
      </w:r>
      <w:r>
        <w:t xml:space="preserve"> – A</w:t>
      </w:r>
      <w:r w:rsidR="00D74566">
        <w:t>n operation that,</w:t>
      </w:r>
      <w:r>
        <w:t xml:space="preserve"> under specified conditions, </w:t>
      </w:r>
      <w:r w:rsidR="00D74566">
        <w:t>in a first step, establishes a relation</w:t>
      </w:r>
      <w:r>
        <w:t xml:space="preserve"> between </w:t>
      </w:r>
      <w:r w:rsidR="00D74566">
        <w:t xml:space="preserve">the quantity </w:t>
      </w:r>
      <w:r>
        <w:t xml:space="preserve">values </w:t>
      </w:r>
      <w:bookmarkEnd w:id="560"/>
      <w:bookmarkEnd w:id="561"/>
      <w:bookmarkEnd w:id="562"/>
      <w:bookmarkEnd w:id="563"/>
      <w:bookmarkEnd w:id="564"/>
      <w:bookmarkEnd w:id="565"/>
      <w:bookmarkEnd w:id="566"/>
      <w:bookmarkEnd w:id="567"/>
      <w:bookmarkEnd w:id="568"/>
      <w:bookmarkEnd w:id="569"/>
      <w:r w:rsidR="00D74566">
        <w:t xml:space="preserve">with measurement uncertainties provided by measurement standards and corresponding indications </w:t>
      </w:r>
      <w:r w:rsidR="00D74566">
        <w:lastRenderedPageBreak/>
        <w:t>with associated measurement uncertainties and, in a second step, uses this information to establish a relation for obtaining a measurement result from an indication.</w:t>
      </w:r>
    </w:p>
    <w:p w14:paraId="336D69EA" w14:textId="77777777" w:rsidR="00D87D73" w:rsidRDefault="005A6C37" w:rsidP="009467F4">
      <w:pPr>
        <w:pStyle w:val="StyleBefore3ptAfter12pt"/>
        <w:spacing w:after="240"/>
      </w:pPr>
      <w:r>
        <w:t>(Added 2005)</w:t>
      </w:r>
      <w:r w:rsidR="00D74566">
        <w:t xml:space="preserve"> (Amended 2013)</w:t>
      </w:r>
    </w:p>
    <w:p w14:paraId="1647EECF" w14:textId="412C6566" w:rsidR="005A6C37" w:rsidRDefault="00D74566" w:rsidP="009467F4">
      <w:pPr>
        <w:numPr>
          <w:ilvl w:val="1"/>
          <w:numId w:val="98"/>
        </w:numPr>
        <w:tabs>
          <w:tab w:val="left" w:pos="540"/>
        </w:tabs>
        <w:ind w:left="0" w:firstLine="0"/>
      </w:pPr>
      <w:bookmarkStart w:id="570" w:name="_Toc428946092"/>
      <w:bookmarkStart w:id="571" w:name="_Toc428946252"/>
      <w:bookmarkStart w:id="572" w:name="_Toc82435413"/>
      <w:bookmarkStart w:id="573" w:name="_Toc84934956"/>
      <w:bookmarkStart w:id="574" w:name="_Toc173381021"/>
      <w:bookmarkStart w:id="575" w:name="_Toc173384665"/>
      <w:bookmarkStart w:id="576" w:name="_Toc173385196"/>
      <w:bookmarkStart w:id="577" w:name="_Toc173386228"/>
      <w:bookmarkStart w:id="578" w:name="_Toc173393017"/>
      <w:bookmarkStart w:id="579" w:name="_Toc173393892"/>
      <w:bookmarkStart w:id="580" w:name="_Toc173408511"/>
      <w:bookmarkStart w:id="581" w:name="_Toc173471370"/>
      <w:bookmarkStart w:id="582" w:name="_Toc173472578"/>
      <w:bookmarkStart w:id="583" w:name="_Toc173474018"/>
      <w:r w:rsidRPr="39B401A0">
        <w:rPr>
          <w:rStyle w:val="WandMLevel2Char"/>
          <w:b/>
          <w:sz w:val="20"/>
          <w:szCs w:val="20"/>
        </w:rPr>
        <w:t xml:space="preserve">Metrological </w:t>
      </w:r>
      <w:r w:rsidR="005A6C37" w:rsidRPr="39B401A0">
        <w:rPr>
          <w:rStyle w:val="WandMLevel2Char"/>
          <w:b/>
          <w:sz w:val="20"/>
          <w:szCs w:val="20"/>
        </w:rPr>
        <w:t>Traceability.</w:t>
      </w:r>
      <w:bookmarkEnd w:id="570"/>
      <w:bookmarkEnd w:id="571"/>
      <w:bookmarkEnd w:id="572"/>
      <w:bookmarkEnd w:id="573"/>
      <w:r w:rsidR="005A6C37">
        <w:t xml:space="preserve"> – The property of </w:t>
      </w:r>
      <w:r>
        <w:t xml:space="preserve">a measurement </w:t>
      </w:r>
      <w:proofErr w:type="gramStart"/>
      <w:r w:rsidR="005A6C37">
        <w:t>result</w:t>
      </w:r>
      <w:proofErr w:type="gramEnd"/>
      <w:r w:rsidR="005A6C37">
        <w:t xml:space="preserve"> </w:t>
      </w:r>
      <w:r>
        <w:fldChar w:fldCharType="begin"/>
      </w:r>
      <w:r>
        <w:instrText xml:space="preserve"> XE "Definitions:Traceability" </w:instrText>
      </w:r>
      <w:r>
        <w:fldChar w:fldCharType="end"/>
      </w:r>
      <w:r w:rsidR="005A6C37">
        <w:t xml:space="preserve">whereby </w:t>
      </w:r>
      <w:r>
        <w:t xml:space="preserve">the result </w:t>
      </w:r>
      <w:r w:rsidR="005A6C37">
        <w:t xml:space="preserve">can be related to </w:t>
      </w:r>
      <w:r>
        <w:t xml:space="preserve">a reference </w:t>
      </w:r>
      <w:r w:rsidR="005A6C37">
        <w:t xml:space="preserve">through a </w:t>
      </w:r>
      <w:r>
        <w:t xml:space="preserve">documented </w:t>
      </w:r>
      <w:r w:rsidR="005A6C37">
        <w:t xml:space="preserve">unbroken chain of </w:t>
      </w:r>
      <w:r>
        <w:t>calibrations, each contributing to the measurement uncertainty.</w:t>
      </w:r>
      <w:bookmarkEnd w:id="574"/>
      <w:bookmarkEnd w:id="575"/>
      <w:bookmarkEnd w:id="576"/>
      <w:bookmarkEnd w:id="577"/>
      <w:bookmarkEnd w:id="578"/>
      <w:bookmarkEnd w:id="579"/>
      <w:bookmarkEnd w:id="580"/>
      <w:bookmarkEnd w:id="581"/>
      <w:bookmarkEnd w:id="582"/>
      <w:bookmarkEnd w:id="583"/>
    </w:p>
    <w:p w14:paraId="60A13DBC" w14:textId="77777777" w:rsidR="005A6C37" w:rsidRDefault="005A6C37" w:rsidP="009467F4">
      <w:pPr>
        <w:pStyle w:val="StyleBefore3ptAfter12pt"/>
        <w:spacing w:after="240"/>
      </w:pPr>
      <w:r>
        <w:t>(Added 2005)</w:t>
      </w:r>
      <w:r w:rsidR="00D74566">
        <w:t xml:space="preserve"> (Amended 2013)</w:t>
      </w:r>
    </w:p>
    <w:p w14:paraId="7D340FBA" w14:textId="62C2102A" w:rsidR="005A6C37" w:rsidRDefault="00EB6A2D" w:rsidP="00EB6A2D">
      <w:pPr>
        <w:tabs>
          <w:tab w:val="left" w:pos="540"/>
        </w:tabs>
      </w:pPr>
      <w:bookmarkStart w:id="584" w:name="_Toc428946093"/>
      <w:bookmarkStart w:id="585" w:name="_Toc428946253"/>
      <w:bookmarkStart w:id="586" w:name="_Toc82435414"/>
      <w:bookmarkStart w:id="587" w:name="_Toc84934957"/>
      <w:bookmarkStart w:id="588" w:name="_Toc173381022"/>
      <w:bookmarkStart w:id="589" w:name="_Toc173384666"/>
      <w:bookmarkStart w:id="590" w:name="_Toc173385197"/>
      <w:bookmarkStart w:id="591" w:name="_Toc173386229"/>
      <w:bookmarkStart w:id="592" w:name="_Toc173393018"/>
      <w:bookmarkStart w:id="593" w:name="_Toc173393893"/>
      <w:bookmarkStart w:id="594" w:name="_Toc173408512"/>
      <w:bookmarkStart w:id="595" w:name="_Toc173471371"/>
      <w:bookmarkStart w:id="596" w:name="_Toc173472579"/>
      <w:bookmarkStart w:id="597" w:name="_Toc173474019"/>
      <w:r>
        <w:rPr>
          <w:rStyle w:val="WandMLevel2Char"/>
          <w:b/>
          <w:sz w:val="20"/>
        </w:rPr>
        <w:t>1.16.</w:t>
      </w:r>
      <w:r w:rsidR="00CA2BBE">
        <w:rPr>
          <w:rStyle w:val="WandMLevel2Char"/>
          <w:b/>
          <w:sz w:val="20"/>
        </w:rPr>
        <w:tab/>
      </w:r>
      <w:r w:rsidR="00D74566">
        <w:rPr>
          <w:rStyle w:val="WandMLevel2Char"/>
          <w:b/>
          <w:sz w:val="20"/>
        </w:rPr>
        <w:t xml:space="preserve">Measurement </w:t>
      </w:r>
      <w:r w:rsidR="005A6C37" w:rsidRPr="00083C63">
        <w:rPr>
          <w:rStyle w:val="WandMLevel2Char"/>
          <w:b/>
          <w:sz w:val="20"/>
        </w:rPr>
        <w:t>Uncertainty.</w:t>
      </w:r>
      <w:bookmarkEnd w:id="584"/>
      <w:bookmarkEnd w:id="585"/>
      <w:bookmarkEnd w:id="586"/>
      <w:bookmarkEnd w:id="587"/>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Uncertainty"</w:instrText>
      </w:r>
      <w:r w:rsidR="0015223E">
        <w:instrText xml:space="preserve"> </w:instrText>
      </w:r>
      <w:r w:rsidR="00D962A8" w:rsidRPr="00C36FB8">
        <w:fldChar w:fldCharType="end"/>
      </w:r>
      <w:r w:rsidR="005A6C37">
        <w:t xml:space="preserve"> – A </w:t>
      </w:r>
      <w:r w:rsidR="0070418F">
        <w:t xml:space="preserve">non-negative </w:t>
      </w:r>
      <w:r w:rsidR="005A6C37">
        <w:t xml:space="preserve">parameter </w:t>
      </w:r>
      <w:r w:rsidR="0070418F">
        <w:t xml:space="preserve">characterizing </w:t>
      </w:r>
      <w:r w:rsidR="005A6C37">
        <w:t>the dispersion of the</w:t>
      </w:r>
      <w:r w:rsidR="0070418F">
        <w:t xml:space="preserve"> quantity</w:t>
      </w:r>
      <w:r w:rsidR="005A6C37">
        <w:t xml:space="preserve"> values be</w:t>
      </w:r>
      <w:r w:rsidR="001D3A29">
        <w:t>ing</w:t>
      </w:r>
      <w:r w:rsidR="005A6C37">
        <w:t xml:space="preserve"> attributed to </w:t>
      </w:r>
      <w:r w:rsidR="001D3A29">
        <w:t xml:space="preserve">a measurand, based </w:t>
      </w:r>
      <w:r w:rsidR="00B05063">
        <w:t>on</w:t>
      </w:r>
      <w:r w:rsidR="001D3A29">
        <w:t xml:space="preserve"> the information used</w:t>
      </w:r>
      <w:r w:rsidR="005A6C37">
        <w:t>.</w:t>
      </w:r>
      <w:bookmarkEnd w:id="588"/>
      <w:bookmarkEnd w:id="589"/>
      <w:bookmarkEnd w:id="590"/>
      <w:bookmarkEnd w:id="591"/>
      <w:bookmarkEnd w:id="592"/>
      <w:bookmarkEnd w:id="593"/>
      <w:bookmarkEnd w:id="594"/>
      <w:bookmarkEnd w:id="595"/>
      <w:bookmarkEnd w:id="596"/>
      <w:bookmarkEnd w:id="597"/>
    </w:p>
    <w:p w14:paraId="514C45BC" w14:textId="77777777" w:rsidR="005A6C37" w:rsidRDefault="005A6C37" w:rsidP="009467F4">
      <w:pPr>
        <w:pStyle w:val="StyleBefore3ptAfter12pt"/>
        <w:spacing w:after="240"/>
      </w:pPr>
      <w:r>
        <w:t>(Added 2005)</w:t>
      </w:r>
      <w:r w:rsidR="001D3A29">
        <w:t xml:space="preserve"> (Amended 2013)</w:t>
      </w:r>
    </w:p>
    <w:p w14:paraId="2FBE9F3B" w14:textId="49F2FADE" w:rsidR="005A6C37" w:rsidRDefault="00EB6A2D" w:rsidP="00CA2BBE">
      <w:pPr>
        <w:tabs>
          <w:tab w:val="left" w:pos="540"/>
        </w:tabs>
      </w:pPr>
      <w:bookmarkStart w:id="598" w:name="_Toc428946094"/>
      <w:bookmarkStart w:id="599" w:name="_Toc428946254"/>
      <w:bookmarkStart w:id="600" w:name="_Toc82435415"/>
      <w:bookmarkStart w:id="601" w:name="_Toc84934958"/>
      <w:bookmarkStart w:id="602" w:name="_Toc173381023"/>
      <w:bookmarkStart w:id="603" w:name="_Toc173384667"/>
      <w:bookmarkStart w:id="604" w:name="_Toc173385198"/>
      <w:bookmarkStart w:id="605" w:name="_Toc173386230"/>
      <w:bookmarkStart w:id="606" w:name="_Toc173393019"/>
      <w:bookmarkStart w:id="607" w:name="_Toc173393894"/>
      <w:bookmarkStart w:id="608" w:name="_Toc173408513"/>
      <w:bookmarkStart w:id="609" w:name="_Toc173471372"/>
      <w:bookmarkStart w:id="610" w:name="_Toc173472580"/>
      <w:bookmarkStart w:id="611" w:name="_Toc173474020"/>
      <w:r>
        <w:rPr>
          <w:rStyle w:val="WandMLevel2Char"/>
          <w:b/>
          <w:sz w:val="20"/>
        </w:rPr>
        <w:t>1.17.</w:t>
      </w:r>
      <w:r w:rsidR="00CA2BBE">
        <w:rPr>
          <w:rStyle w:val="WandMLevel2Char"/>
          <w:b/>
          <w:sz w:val="20"/>
        </w:rPr>
        <w:tab/>
      </w:r>
      <w:r w:rsidR="005A6C37" w:rsidRPr="00083C63">
        <w:rPr>
          <w:rStyle w:val="WandMLevel2Char"/>
          <w:b/>
          <w:sz w:val="20"/>
        </w:rPr>
        <w:t>Verification.</w:t>
      </w:r>
      <w:bookmarkEnd w:id="598"/>
      <w:bookmarkEnd w:id="599"/>
      <w:bookmarkEnd w:id="600"/>
      <w:bookmarkEnd w:id="601"/>
      <w:r w:rsidR="00D962A8" w:rsidRPr="00C36FB8">
        <w:fldChar w:fldCharType="begin"/>
      </w:r>
      <w:r w:rsidR="00E93CC8">
        <w:instrText xml:space="preserve"> </w:instrText>
      </w:r>
      <w:r w:rsidR="00E93CC8" w:rsidRPr="00C36FB8">
        <w:instrText xml:space="preserve">XE </w:instrText>
      </w:r>
      <w:r w:rsidR="005A6C37" w:rsidRPr="00C36FB8">
        <w:instrText>"</w:instrText>
      </w:r>
      <w:r w:rsidR="007F3F0D">
        <w:instrText>Definitions:</w:instrText>
      </w:r>
      <w:r w:rsidR="005A6C37" w:rsidRPr="00C36FB8">
        <w:instrText>Verification"</w:instrText>
      </w:r>
      <w:r w:rsidR="0015223E">
        <w:instrText xml:space="preserve"> </w:instrText>
      </w:r>
      <w:r w:rsidR="00D962A8" w:rsidRPr="00C36FB8">
        <w:fldChar w:fldCharType="end"/>
      </w:r>
      <w:r w:rsidR="005A6C37">
        <w:t xml:space="preserve"> – The formal evaluation of a standard or device against the specifications and tolerances for determining conformance.</w:t>
      </w:r>
      <w:bookmarkEnd w:id="602"/>
      <w:bookmarkEnd w:id="603"/>
      <w:bookmarkEnd w:id="604"/>
      <w:bookmarkEnd w:id="605"/>
      <w:bookmarkEnd w:id="606"/>
      <w:bookmarkEnd w:id="607"/>
      <w:bookmarkEnd w:id="608"/>
      <w:bookmarkEnd w:id="609"/>
      <w:bookmarkEnd w:id="610"/>
      <w:bookmarkEnd w:id="611"/>
    </w:p>
    <w:p w14:paraId="3EEF7014" w14:textId="77777777" w:rsidR="005A6C37" w:rsidRDefault="005A6C37" w:rsidP="001D1C39">
      <w:pPr>
        <w:pStyle w:val="StyleBefore3ptAfter12pt"/>
        <w:tabs>
          <w:tab w:val="left" w:pos="540"/>
        </w:tabs>
        <w:spacing w:after="240"/>
      </w:pPr>
      <w:r>
        <w:t>(Added 2005)</w:t>
      </w:r>
    </w:p>
    <w:p w14:paraId="07815BF6" w14:textId="4134B443" w:rsidR="005A6C37" w:rsidRDefault="005A6C37" w:rsidP="001D4C4C">
      <w:pPr>
        <w:tabs>
          <w:tab w:val="left" w:pos="540"/>
        </w:tabs>
        <w:suppressAutoHyphens/>
      </w:pPr>
      <w:bookmarkStart w:id="612" w:name="_Toc428946095"/>
      <w:bookmarkStart w:id="613" w:name="_Toc428946255"/>
      <w:bookmarkStart w:id="614" w:name="_Toc82435416"/>
      <w:bookmarkStart w:id="615" w:name="_Toc84934959"/>
      <w:bookmarkStart w:id="616" w:name="_Toc173381024"/>
      <w:bookmarkStart w:id="617" w:name="_Toc173384668"/>
      <w:bookmarkStart w:id="618" w:name="_Toc173385199"/>
      <w:bookmarkStart w:id="619" w:name="_Toc173386231"/>
      <w:bookmarkStart w:id="620" w:name="_Toc173393020"/>
      <w:bookmarkStart w:id="621" w:name="_Toc173393895"/>
      <w:bookmarkStart w:id="622" w:name="_Toc173408514"/>
      <w:bookmarkStart w:id="623" w:name="_Toc173471373"/>
      <w:bookmarkStart w:id="624" w:name="_Toc173472581"/>
      <w:bookmarkStart w:id="625" w:name="_Toc173474021"/>
      <w:r w:rsidRPr="00335CDE">
        <w:rPr>
          <w:rStyle w:val="WandMLevel2Char"/>
          <w:b/>
          <w:sz w:val="20"/>
        </w:rPr>
        <w:t>1.18.</w:t>
      </w:r>
      <w:r w:rsidR="00CA2BBE">
        <w:rPr>
          <w:rStyle w:val="WandMLevel2Char"/>
          <w:b/>
          <w:sz w:val="20"/>
        </w:rPr>
        <w:tab/>
      </w:r>
      <w:r w:rsidRPr="00335CDE">
        <w:rPr>
          <w:rStyle w:val="WandMLevel2Char"/>
          <w:b/>
          <w:sz w:val="20"/>
        </w:rPr>
        <w:t>Recognition.</w:t>
      </w:r>
      <w:bookmarkEnd w:id="612"/>
      <w:bookmarkEnd w:id="613"/>
      <w:bookmarkEnd w:id="614"/>
      <w:bookmarkEnd w:id="615"/>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Recognition, laboratory"</w:instrText>
      </w:r>
      <w:r w:rsidR="0015223E">
        <w:instrText xml:space="preserve"> </w:instrText>
      </w:r>
      <w:r w:rsidR="00D962A8" w:rsidRPr="00C36FB8">
        <w:fldChar w:fldCharType="end"/>
      </w:r>
      <w:r>
        <w:t xml:space="preserve"> – A formal recognition by NIST </w:t>
      </w:r>
      <w:r w:rsidR="00195AC7">
        <w:t xml:space="preserve">Office of </w:t>
      </w:r>
      <w:r>
        <w:t>Weights and Measures</w:t>
      </w:r>
      <w:r w:rsidR="00195AC7">
        <w:t xml:space="preserve"> </w:t>
      </w:r>
      <w:r>
        <w:t>that a laboratory has demonstrated the ability to provide traceable measurement results and is competent to carry out specific tests or calibrations or types of tests or calibrations.</w:t>
      </w:r>
      <w:bookmarkEnd w:id="616"/>
      <w:bookmarkEnd w:id="617"/>
      <w:bookmarkEnd w:id="618"/>
      <w:bookmarkEnd w:id="619"/>
      <w:bookmarkEnd w:id="620"/>
      <w:bookmarkEnd w:id="621"/>
      <w:bookmarkEnd w:id="622"/>
      <w:bookmarkEnd w:id="623"/>
      <w:bookmarkEnd w:id="624"/>
      <w:bookmarkEnd w:id="625"/>
    </w:p>
    <w:p w14:paraId="168D6BC4" w14:textId="77777777" w:rsidR="0030014D" w:rsidRDefault="005A6C37" w:rsidP="0030014D">
      <w:pPr>
        <w:pStyle w:val="StyleBefore3ptAfter12pt"/>
        <w:spacing w:after="240"/>
      </w:pPr>
      <w:r>
        <w:t>(Added 2005)</w:t>
      </w:r>
      <w:bookmarkStart w:id="626" w:name="_Toc428946096"/>
      <w:bookmarkStart w:id="627" w:name="_Toc428946256"/>
      <w:bookmarkStart w:id="628" w:name="_Toc82435417"/>
      <w:bookmarkStart w:id="629" w:name="_Toc173381025"/>
      <w:bookmarkStart w:id="630" w:name="_Toc173384669"/>
      <w:bookmarkStart w:id="631" w:name="_Toc173385200"/>
      <w:bookmarkStart w:id="632" w:name="_Toc173386232"/>
      <w:bookmarkStart w:id="633" w:name="_Toc173393021"/>
      <w:bookmarkStart w:id="634" w:name="_Toc173393896"/>
      <w:bookmarkStart w:id="635" w:name="_Toc173408515"/>
      <w:bookmarkStart w:id="636" w:name="_Toc173471374"/>
      <w:bookmarkStart w:id="637" w:name="_Toc173472582"/>
      <w:bookmarkStart w:id="638" w:name="_Toc173474022"/>
    </w:p>
    <w:p w14:paraId="75157B5C" w14:textId="3628371B" w:rsidR="005A6C37" w:rsidRDefault="00EB6A2D" w:rsidP="00147549">
      <w:pPr>
        <w:pStyle w:val="StyleBefore3ptAfter12pt"/>
        <w:tabs>
          <w:tab w:val="left" w:pos="547"/>
        </w:tabs>
        <w:spacing w:before="0"/>
      </w:pPr>
      <w:bookmarkStart w:id="639" w:name="_Toc84934960"/>
      <w:r>
        <w:rPr>
          <w:rStyle w:val="WandMLevel2Char"/>
          <w:b/>
          <w:sz w:val="20"/>
        </w:rPr>
        <w:t>1.19.</w:t>
      </w:r>
      <w:r w:rsidR="00AF560D">
        <w:rPr>
          <w:rStyle w:val="WandMLevel2Char"/>
          <w:b/>
          <w:sz w:val="20"/>
        </w:rPr>
        <w:tab/>
      </w:r>
      <w:r w:rsidR="005A6C37" w:rsidRPr="00335CDE">
        <w:rPr>
          <w:rStyle w:val="WandMLevel2Char"/>
          <w:b/>
          <w:sz w:val="20"/>
        </w:rPr>
        <w:t>Standard, Reference</w:t>
      </w:r>
      <w:r w:rsidR="001D3A29">
        <w:rPr>
          <w:rStyle w:val="WandMLevel2Char"/>
          <w:b/>
          <w:sz w:val="20"/>
        </w:rPr>
        <w:t xml:space="preserve"> Measurement</w:t>
      </w:r>
      <w:r w:rsidR="005A6C37" w:rsidRPr="00335CDE">
        <w:rPr>
          <w:rStyle w:val="WandMLevel2Char"/>
          <w:b/>
          <w:sz w:val="20"/>
        </w:rPr>
        <w:t>.</w:t>
      </w:r>
      <w:bookmarkEnd w:id="626"/>
      <w:bookmarkEnd w:id="627"/>
      <w:bookmarkEnd w:id="628"/>
      <w:bookmarkEnd w:id="639"/>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Standard, reference"</w:instrText>
      </w:r>
      <w:r w:rsidR="00D962A8" w:rsidRPr="00C36FB8">
        <w:fldChar w:fldCharType="end"/>
      </w:r>
      <w:r w:rsidR="005A6C37">
        <w:t xml:space="preserve"> – A </w:t>
      </w:r>
      <w:r w:rsidR="001D3A29">
        <w:t xml:space="preserve">measurement </w:t>
      </w:r>
      <w:r w:rsidR="005A6C37">
        <w:t>standard</w:t>
      </w:r>
      <w:r w:rsidR="001D3A29">
        <w:t xml:space="preserve"> </w:t>
      </w:r>
      <w:r w:rsidR="00B05063">
        <w:t>d</w:t>
      </w:r>
      <w:r w:rsidR="001D3A29">
        <w:t xml:space="preserve">esignated for the calibration of other measurement standards for quantities of a given kind </w:t>
      </w:r>
      <w:proofErr w:type="gramStart"/>
      <w:r w:rsidR="001D3A29">
        <w:t>in a given</w:t>
      </w:r>
      <w:proofErr w:type="gramEnd"/>
      <w:r w:rsidR="001D3A29">
        <w:t xml:space="preserve"> organization or at a given location.</w:t>
      </w:r>
      <w:r w:rsidR="005A6C37">
        <w:t xml:space="preserve">  The term “reference </w:t>
      </w:r>
      <w:r w:rsidR="001D3A29">
        <w:t xml:space="preserve">measurement </w:t>
      </w:r>
      <w:r w:rsidR="005A6C37">
        <w:t xml:space="preserve">standards” </w:t>
      </w:r>
      <w:r w:rsidR="001D3A29">
        <w:t xml:space="preserve">usually </w:t>
      </w:r>
      <w:r w:rsidR="005A6C37">
        <w:t>means the physical standards of the state that serve as the legal reference from which all other standards for weights and measures within that state are derived.</w:t>
      </w:r>
      <w:bookmarkEnd w:id="629"/>
      <w:bookmarkEnd w:id="630"/>
      <w:bookmarkEnd w:id="631"/>
      <w:bookmarkEnd w:id="632"/>
      <w:bookmarkEnd w:id="633"/>
      <w:bookmarkEnd w:id="634"/>
      <w:bookmarkEnd w:id="635"/>
      <w:bookmarkEnd w:id="636"/>
      <w:bookmarkEnd w:id="637"/>
      <w:bookmarkEnd w:id="638"/>
    </w:p>
    <w:p w14:paraId="542A69A3" w14:textId="77777777" w:rsidR="005A6C37" w:rsidRDefault="005A6C37" w:rsidP="009467F4">
      <w:pPr>
        <w:pStyle w:val="StyleBefore3ptAfter12pt"/>
        <w:keepNext/>
        <w:keepLines/>
        <w:spacing w:after="240"/>
      </w:pPr>
      <w:r>
        <w:t>(Added 2005)</w:t>
      </w:r>
      <w:r w:rsidR="001D3A29">
        <w:t xml:space="preserve"> (Amended 2013)</w:t>
      </w:r>
    </w:p>
    <w:p w14:paraId="3E9B883D" w14:textId="789B0DDA" w:rsidR="005A6C37" w:rsidRDefault="00EB6A2D" w:rsidP="00505E2F">
      <w:pPr>
        <w:tabs>
          <w:tab w:val="left" w:pos="540"/>
        </w:tabs>
        <w:suppressAutoHyphens/>
      </w:pPr>
      <w:bookmarkStart w:id="640" w:name="_Toc428946097"/>
      <w:bookmarkStart w:id="641" w:name="_Toc428946257"/>
      <w:bookmarkStart w:id="642" w:name="_Toc82435418"/>
      <w:bookmarkStart w:id="643" w:name="_Toc84934961"/>
      <w:bookmarkStart w:id="644" w:name="_Toc173381026"/>
      <w:bookmarkStart w:id="645" w:name="_Toc173384670"/>
      <w:bookmarkStart w:id="646" w:name="_Toc173385201"/>
      <w:bookmarkStart w:id="647" w:name="_Toc173386233"/>
      <w:bookmarkStart w:id="648" w:name="_Toc173393022"/>
      <w:bookmarkStart w:id="649" w:name="_Toc173393897"/>
      <w:bookmarkStart w:id="650" w:name="_Toc173408516"/>
      <w:bookmarkStart w:id="651" w:name="_Toc173471375"/>
      <w:bookmarkStart w:id="652" w:name="_Toc173472583"/>
      <w:bookmarkStart w:id="653" w:name="_Toc173474023"/>
      <w:r>
        <w:rPr>
          <w:rStyle w:val="WandMLevel2Char"/>
          <w:b/>
          <w:sz w:val="20"/>
        </w:rPr>
        <w:t>1.20.</w:t>
      </w:r>
      <w:r>
        <w:rPr>
          <w:rStyle w:val="WandMLevel2Char"/>
          <w:b/>
          <w:sz w:val="20"/>
        </w:rPr>
        <w:tab/>
      </w:r>
      <w:r w:rsidR="005A6C37" w:rsidRPr="00335CDE">
        <w:rPr>
          <w:rStyle w:val="WandMLevel2Char"/>
          <w:b/>
          <w:sz w:val="20"/>
        </w:rPr>
        <w:t>Standard, Working</w:t>
      </w:r>
      <w:r w:rsidR="001D3A29">
        <w:rPr>
          <w:rStyle w:val="WandMLevel2Char"/>
          <w:b/>
          <w:sz w:val="20"/>
        </w:rPr>
        <w:t xml:space="preserve"> Measurement</w:t>
      </w:r>
      <w:r w:rsidR="005A6C37" w:rsidRPr="00335CDE">
        <w:rPr>
          <w:rStyle w:val="WandMLevel2Char"/>
          <w:b/>
          <w:sz w:val="20"/>
        </w:rPr>
        <w:t>.</w:t>
      </w:r>
      <w:bookmarkEnd w:id="640"/>
      <w:bookmarkEnd w:id="641"/>
      <w:bookmarkEnd w:id="642"/>
      <w:bookmarkEnd w:id="643"/>
      <w:r w:rsidR="00D962A8" w:rsidRPr="00D1453D">
        <w:fldChar w:fldCharType="begin"/>
      </w:r>
      <w:r w:rsidR="00E93CC8">
        <w:instrText xml:space="preserve"> </w:instrText>
      </w:r>
      <w:r w:rsidR="00E93CC8" w:rsidRPr="00D1453D">
        <w:instrText>XE</w:instrText>
      </w:r>
      <w:r w:rsidR="005A6C37" w:rsidRPr="00D1453D">
        <w:instrText xml:space="preserve"> "</w:instrText>
      </w:r>
      <w:r w:rsidR="007F3F0D">
        <w:instrText>Definitions:</w:instrText>
      </w:r>
      <w:r w:rsidR="005A6C37" w:rsidRPr="00D1453D">
        <w:instrText>Standard, working"</w:instrText>
      </w:r>
      <w:r w:rsidR="00D962A8" w:rsidRPr="00D1453D">
        <w:fldChar w:fldCharType="end"/>
      </w:r>
      <w:r w:rsidR="005A6C37">
        <w:t xml:space="preserve"> – A </w:t>
      </w:r>
      <w:r w:rsidR="001D3A29">
        <w:t xml:space="preserve">measurement </w:t>
      </w:r>
      <w:r w:rsidR="005A6C37">
        <w:t xml:space="preserve">standard that is used routinely to calibrate or </w:t>
      </w:r>
      <w:r w:rsidR="00E466DB">
        <w:t>v</w:t>
      </w:r>
      <w:r w:rsidR="001D3A29">
        <w:t>erify measuring instruments or measuring system</w:t>
      </w:r>
      <w:r w:rsidR="00B05063">
        <w:t>s</w:t>
      </w:r>
      <w:r w:rsidR="001D3A29">
        <w:t xml:space="preserve">.  </w:t>
      </w:r>
      <w:r w:rsidR="005A6C37">
        <w:t>The term “working</w:t>
      </w:r>
      <w:r w:rsidR="001D3A29">
        <w:t xml:space="preserve"> measurement</w:t>
      </w:r>
      <w:r w:rsidR="005A6C37">
        <w:t xml:space="preserve"> standards” means the physical standards that are traceable to the reference standards through </w:t>
      </w:r>
      <w:r w:rsidR="001D3A29">
        <w:t xml:space="preserve">calibrations or verifications, </w:t>
      </w:r>
      <w:r w:rsidR="005A6C37">
        <w:t>using acceptable laboratory procedures, and used in the enforcement of weights and measures laws and regulations.</w:t>
      </w:r>
      <w:bookmarkEnd w:id="644"/>
      <w:bookmarkEnd w:id="645"/>
      <w:bookmarkEnd w:id="646"/>
      <w:bookmarkEnd w:id="647"/>
      <w:bookmarkEnd w:id="648"/>
      <w:bookmarkEnd w:id="649"/>
      <w:bookmarkEnd w:id="650"/>
      <w:bookmarkEnd w:id="651"/>
      <w:bookmarkEnd w:id="652"/>
      <w:bookmarkEnd w:id="653"/>
    </w:p>
    <w:p w14:paraId="6FC65836" w14:textId="77777777" w:rsidR="005A6C37" w:rsidRDefault="005A6C37" w:rsidP="009467F4">
      <w:pPr>
        <w:pStyle w:val="StyleBefore3ptAfter12pt"/>
        <w:spacing w:after="240"/>
      </w:pPr>
      <w:r>
        <w:t>(Added 2005)</w:t>
      </w:r>
      <w:r w:rsidR="001D3A29">
        <w:t xml:space="preserve"> (Amended 2013)</w:t>
      </w:r>
    </w:p>
    <w:p w14:paraId="694C8724" w14:textId="13BF6931" w:rsidR="001D3A29" w:rsidRDefault="001D3A29" w:rsidP="00712C9E">
      <w:pPr>
        <w:pStyle w:val="StyleBefore3ptAfter12pt"/>
        <w:tabs>
          <w:tab w:val="left" w:pos="540"/>
        </w:tabs>
        <w:spacing w:before="0"/>
      </w:pPr>
      <w:bookmarkStart w:id="654" w:name="_Toc428946098"/>
      <w:bookmarkStart w:id="655" w:name="_Toc428946258"/>
      <w:bookmarkStart w:id="656" w:name="_Toc82435419"/>
      <w:bookmarkStart w:id="657" w:name="_Toc84934962"/>
      <w:r w:rsidRPr="00712C9E">
        <w:rPr>
          <w:rStyle w:val="WandMLevel2Char"/>
          <w:b/>
          <w:sz w:val="20"/>
        </w:rPr>
        <w:t>1.21.</w:t>
      </w:r>
      <w:r w:rsidRPr="00712C9E">
        <w:rPr>
          <w:rStyle w:val="WandMLevel2Char"/>
          <w:b/>
          <w:sz w:val="20"/>
        </w:rPr>
        <w:tab/>
        <w:t>Metrological Traceability Chain.</w:t>
      </w:r>
      <w:bookmarkEnd w:id="654"/>
      <w:bookmarkEnd w:id="655"/>
      <w:bookmarkEnd w:id="656"/>
      <w:bookmarkEnd w:id="657"/>
      <w:r>
        <w:t xml:space="preserve"> –</w:t>
      </w:r>
      <w:r w:rsidR="00B65C12">
        <w:t xml:space="preserve"> </w:t>
      </w:r>
      <w:r w:rsidR="00ED3B25">
        <w:fldChar w:fldCharType="begin"/>
      </w:r>
      <w:r w:rsidR="00ED3B25">
        <w:instrText xml:space="preserve"> XE "</w:instrText>
      </w:r>
      <w:r w:rsidR="00ED3B25" w:rsidRPr="001F0C12">
        <w:instrText>Definitions:Traceability</w:instrText>
      </w:r>
      <w:r w:rsidR="00ED3B25">
        <w:instrText xml:space="preserve">" </w:instrText>
      </w:r>
      <w:r w:rsidR="00ED3B25">
        <w:fldChar w:fldCharType="end"/>
      </w:r>
      <w:r w:rsidR="00AB1362">
        <w:t>Sequence of measurement standards and calibrations that is used to relate a measurement result to a reference.</w:t>
      </w:r>
    </w:p>
    <w:p w14:paraId="37E95409" w14:textId="77777777" w:rsidR="00AB1362" w:rsidRDefault="00AB1362" w:rsidP="009467F4">
      <w:pPr>
        <w:pStyle w:val="StyleBefore3ptAfter12pt"/>
        <w:tabs>
          <w:tab w:val="left" w:pos="540"/>
        </w:tabs>
        <w:spacing w:after="240"/>
      </w:pPr>
      <w:r>
        <w:t>(Added 2013)</w:t>
      </w:r>
    </w:p>
    <w:p w14:paraId="5C08ECA0" w14:textId="7D9F2EAE" w:rsidR="006B41B5" w:rsidRDefault="006B41B5" w:rsidP="00712C9E">
      <w:pPr>
        <w:pStyle w:val="StyleBefore3ptAfter12pt"/>
        <w:tabs>
          <w:tab w:val="left" w:pos="540"/>
        </w:tabs>
        <w:spacing w:before="0"/>
      </w:pPr>
      <w:bookmarkStart w:id="658" w:name="_Toc428946099"/>
      <w:bookmarkStart w:id="659" w:name="_Toc428946259"/>
      <w:bookmarkStart w:id="660" w:name="_Toc82435420"/>
      <w:bookmarkStart w:id="661" w:name="_Toc84934963"/>
      <w:r w:rsidRPr="00712C9E">
        <w:rPr>
          <w:rStyle w:val="WandMLevel2Char"/>
          <w:b/>
          <w:sz w:val="20"/>
        </w:rPr>
        <w:t>1.22.</w:t>
      </w:r>
      <w:r w:rsidR="00E44186">
        <w:rPr>
          <w:rStyle w:val="WandMLevel2Char"/>
          <w:b/>
          <w:sz w:val="20"/>
        </w:rPr>
        <w:tab/>
      </w:r>
      <w:r w:rsidRPr="00712C9E">
        <w:rPr>
          <w:rStyle w:val="WandMLevel2Char"/>
          <w:b/>
          <w:sz w:val="20"/>
        </w:rPr>
        <w:t>Metrological Traceability to a Measurement Unit.</w:t>
      </w:r>
      <w:bookmarkEnd w:id="658"/>
      <w:bookmarkEnd w:id="659"/>
      <w:bookmarkEnd w:id="660"/>
      <w:bookmarkEnd w:id="661"/>
      <w:r>
        <w:t xml:space="preserve"> – </w:t>
      </w:r>
      <w:r w:rsidR="00ED3B25">
        <w:fldChar w:fldCharType="begin"/>
      </w:r>
      <w:r w:rsidR="00ED3B25">
        <w:instrText xml:space="preserve"> XE "</w:instrText>
      </w:r>
      <w:r w:rsidR="00ED3B25" w:rsidRPr="00FF5169">
        <w:instrText>Definitions:Traceability</w:instrText>
      </w:r>
      <w:r w:rsidR="00ED3B25">
        <w:instrText xml:space="preserve">" </w:instrText>
      </w:r>
      <w:r w:rsidR="00ED3B25">
        <w:fldChar w:fldCharType="end"/>
      </w:r>
      <w:r>
        <w:t>Metrological traceability where the reference is the definition of a measurement unit through its practical realization.</w:t>
      </w:r>
    </w:p>
    <w:p w14:paraId="5D6A9090" w14:textId="77777777" w:rsidR="006B41B5" w:rsidRPr="00712C9E" w:rsidRDefault="006B41B5" w:rsidP="009467F4">
      <w:pPr>
        <w:pStyle w:val="StyleBefore3ptAfter12pt"/>
        <w:tabs>
          <w:tab w:val="left" w:pos="540"/>
        </w:tabs>
        <w:spacing w:after="240"/>
        <w:rPr>
          <w:b/>
        </w:rPr>
      </w:pPr>
      <w:r>
        <w:t>(Added 2013)</w:t>
      </w:r>
    </w:p>
    <w:p w14:paraId="5C38C75E" w14:textId="5F132894" w:rsidR="005A6C37" w:rsidRPr="00D23431" w:rsidRDefault="005A6C37" w:rsidP="00676B17">
      <w:pPr>
        <w:pStyle w:val="WandMLevel1"/>
      </w:pPr>
      <w:bookmarkStart w:id="662" w:name="_Toc173381027"/>
      <w:bookmarkStart w:id="663" w:name="_Toc173384671"/>
      <w:bookmarkStart w:id="664" w:name="_Toc173385202"/>
      <w:bookmarkStart w:id="665" w:name="_Toc173386234"/>
      <w:bookmarkStart w:id="666" w:name="_Toc173393023"/>
      <w:bookmarkStart w:id="667" w:name="_Toc173393898"/>
      <w:bookmarkStart w:id="668" w:name="_Toc173408517"/>
      <w:bookmarkStart w:id="669" w:name="_Toc173472584"/>
      <w:bookmarkStart w:id="670" w:name="_Toc428946100"/>
      <w:bookmarkStart w:id="671" w:name="_Toc428946260"/>
      <w:bookmarkStart w:id="672" w:name="_Toc82435421"/>
      <w:bookmarkStart w:id="673" w:name="_Toc84934964"/>
      <w:r w:rsidRPr="00D23431">
        <w:t>Section 2.  Systems of Weights and Measures</w:t>
      </w:r>
      <w:bookmarkEnd w:id="662"/>
      <w:bookmarkEnd w:id="663"/>
      <w:bookmarkEnd w:id="664"/>
      <w:bookmarkEnd w:id="665"/>
      <w:bookmarkEnd w:id="666"/>
      <w:bookmarkEnd w:id="667"/>
      <w:bookmarkEnd w:id="668"/>
      <w:bookmarkEnd w:id="669"/>
      <w:bookmarkEnd w:id="670"/>
      <w:bookmarkEnd w:id="671"/>
      <w:bookmarkEnd w:id="672"/>
      <w:bookmarkEnd w:id="673"/>
    </w:p>
    <w:p w14:paraId="40B2850C" w14:textId="751CFEE4" w:rsidR="005A6C37" w:rsidRPr="006D04B7" w:rsidRDefault="002876F6" w:rsidP="009467F4">
      <w:pPr>
        <w:keepNext/>
        <w:spacing w:after="240"/>
      </w:pPr>
      <w:hyperlink w:anchor="Note2TheInternationalSystemofUnits" w:history="1">
        <w:r w:rsidR="005A6C37" w:rsidRPr="006D04B7">
          <w:t>The International System of Units (SI)</w:t>
        </w:r>
      </w:hyperlink>
      <w:r w:rsidR="00D962A8" w:rsidRPr="006D04B7">
        <w:fldChar w:fldCharType="begin"/>
      </w:r>
      <w:r w:rsidR="005A6C37" w:rsidRPr="006D04B7">
        <w:instrText>xe "Metric system of weights and measures"</w:instrText>
      </w:r>
      <w:r w:rsidR="00D962A8" w:rsidRPr="006D04B7">
        <w:fldChar w:fldCharType="end"/>
      </w:r>
      <w:r w:rsidR="00D962A8">
        <w:fldChar w:fldCharType="begin"/>
      </w:r>
      <w:r w:rsidR="007F3F0D">
        <w:instrText xml:space="preserve"> XE "</w:instrText>
      </w:r>
      <w:r w:rsidR="007F3F0D" w:rsidRPr="00795B01">
        <w:instrText>Metric System (SI)</w:instrText>
      </w:r>
      <w:r w:rsidR="007F3F0D">
        <w:instrText xml:space="preserve">" </w:instrText>
      </w:r>
      <w:r w:rsidR="00D962A8">
        <w:fldChar w:fldCharType="end"/>
      </w:r>
      <w:r w:rsidR="00D962A8">
        <w:fldChar w:fldCharType="begin"/>
      </w:r>
      <w:r w:rsidR="007F3F0D">
        <w:instrText xml:space="preserve"> XE "</w:instrText>
      </w:r>
      <w:r w:rsidR="007F3F0D" w:rsidRPr="00002CDB">
        <w:instrText>International System of Units</w:instrText>
      </w:r>
      <w:r w:rsidR="007F3F0D">
        <w:instrText xml:space="preserve">" </w:instrText>
      </w:r>
      <w:r w:rsidR="00D962A8">
        <w:fldChar w:fldCharType="end"/>
      </w:r>
      <w:r w:rsidR="000E2983">
        <w:t xml:space="preserve"> </w:t>
      </w:r>
      <w:r w:rsidR="005A6C37" w:rsidRPr="006D04B7">
        <w:t>and the system of weights and measures in customary use</w:t>
      </w:r>
      <w:r w:rsidR="00D962A8" w:rsidRPr="006D04B7">
        <w:fldChar w:fldCharType="begin"/>
      </w:r>
      <w:r w:rsidR="005A6C37" w:rsidRPr="006D04B7">
        <w:instrText>xe "System of weights and measures in customary use"</w:instrText>
      </w:r>
      <w:r w:rsidR="00D962A8" w:rsidRPr="006D04B7">
        <w:fldChar w:fldCharType="end"/>
      </w:r>
      <w:r w:rsidR="005A6C37" w:rsidRPr="006D04B7">
        <w:t xml:space="preserve"> in the United States are jointly recognized, and either one or both of these systems shall be used for all commercial purposes in the state.</w:t>
      </w:r>
    </w:p>
    <w:p w14:paraId="6ED0B7EC" w14:textId="77777777" w:rsidR="005A6C37" w:rsidRPr="006D04B7" w:rsidRDefault="005A6C37" w:rsidP="00505E2F">
      <w:pPr>
        <w:suppressAutoHyphens/>
      </w:pPr>
      <w:r w:rsidRPr="006D04B7">
        <w:t xml:space="preserve">The definitions of basic units of weight and measure, the tables of weight and measure, and weights and measures equivalents as published by </w:t>
      </w:r>
      <w:r>
        <w:t>NIST</w:t>
      </w:r>
      <w:r w:rsidRPr="006D04B7">
        <w:t xml:space="preserve"> are recognized and shall govern weighing and measuring equipment and transactions in the state.</w:t>
      </w:r>
    </w:p>
    <w:p w14:paraId="582CC89A" w14:textId="77777777" w:rsidR="005A6C37" w:rsidRPr="006D04B7" w:rsidRDefault="005A6C37" w:rsidP="009467F4">
      <w:pPr>
        <w:pStyle w:val="StyleBefore3ptAfter12pt"/>
        <w:spacing w:after="240"/>
      </w:pPr>
      <w:r w:rsidRPr="006D04B7">
        <w:t>(Amended 1993)</w:t>
      </w:r>
    </w:p>
    <w:p w14:paraId="5050C504" w14:textId="47EDD9F8" w:rsidR="005A6C37" w:rsidRPr="006D04B7" w:rsidRDefault="005A6C37" w:rsidP="00993206">
      <w:pPr>
        <w:suppressAutoHyphens/>
        <w:rPr>
          <w:i/>
        </w:rPr>
      </w:pPr>
      <w:r w:rsidRPr="006D04B7">
        <w:rPr>
          <w:b/>
          <w:i/>
        </w:rPr>
        <w:lastRenderedPageBreak/>
        <w:t>NOTE:</w:t>
      </w:r>
      <w:r w:rsidRPr="006D04B7">
        <w:rPr>
          <w:i/>
        </w:rPr>
        <w:t xml:space="preserve">  </w:t>
      </w:r>
      <w:r w:rsidRPr="006D04B7">
        <w:rPr>
          <w:b/>
          <w:i/>
        </w:rPr>
        <w:t>S</w:t>
      </w:r>
      <w:r>
        <w:rPr>
          <w:b/>
          <w:i/>
        </w:rPr>
        <w:t>I or SI Unit.</w:t>
      </w:r>
      <w:r w:rsidRPr="006D04B7">
        <w:rPr>
          <w:i/>
        </w:rPr>
        <w:t xml:space="preserve"> </w:t>
      </w:r>
      <w:r>
        <w:t>–</w:t>
      </w:r>
      <w:r w:rsidRPr="006D04B7">
        <w:rPr>
          <w:i/>
        </w:rPr>
        <w:t xml:space="preserve"> means the International System of Units as established in 1960 by the General Conference on Weights and Measures </w:t>
      </w:r>
      <w:r w:rsidR="00B113D9">
        <w:rPr>
          <w:i/>
        </w:rPr>
        <w:t xml:space="preserve">(CGPM) </w:t>
      </w:r>
      <w:r w:rsidRPr="006D04B7">
        <w:rPr>
          <w:i/>
        </w:rPr>
        <w:t>and interpreted or modified for the United States by</w:t>
      </w:r>
      <w:r w:rsidR="00AF694C">
        <w:rPr>
          <w:i/>
        </w:rPr>
        <w:t xml:space="preserve"> </w:t>
      </w:r>
      <w:r w:rsidRPr="006D04B7">
        <w:rPr>
          <w:i/>
        </w:rPr>
        <w:t xml:space="preserve">the Secretary of Commerce.  </w:t>
      </w:r>
      <w:r w:rsidR="002112F5">
        <w:rPr>
          <w:i/>
        </w:rPr>
        <w:t>Refer to</w:t>
      </w:r>
      <w:r w:rsidR="002112F5" w:rsidRPr="006D04B7">
        <w:rPr>
          <w:i/>
        </w:rPr>
        <w:t xml:space="preserve"> </w:t>
      </w:r>
      <w:r w:rsidRPr="006D04B7">
        <w:rPr>
          <w:i/>
        </w:rPr>
        <w:t xml:space="preserve">“Interpretation of the International System of </w:t>
      </w:r>
      <w:r>
        <w:rPr>
          <w:i/>
        </w:rPr>
        <w:t>U</w:t>
      </w:r>
      <w:r w:rsidRPr="006D04B7">
        <w:rPr>
          <w:i/>
        </w:rPr>
        <w:t>nits for the United States” in “Federal Register” (Volume</w:t>
      </w:r>
      <w:r>
        <w:rPr>
          <w:i/>
        </w:rPr>
        <w:t> </w:t>
      </w:r>
      <w:r w:rsidRPr="006D04B7">
        <w:rPr>
          <w:i/>
        </w:rPr>
        <w:t>73, No.</w:t>
      </w:r>
      <w:r>
        <w:rPr>
          <w:i/>
        </w:rPr>
        <w:t> </w:t>
      </w:r>
      <w:r w:rsidRPr="006D04B7">
        <w:rPr>
          <w:i/>
        </w:rPr>
        <w:t>96, pages</w:t>
      </w:r>
      <w:r>
        <w:rPr>
          <w:i/>
        </w:rPr>
        <w:t> </w:t>
      </w:r>
      <w:r w:rsidRPr="006D04B7">
        <w:rPr>
          <w:i/>
        </w:rPr>
        <w:t>28432 to 28433) for May</w:t>
      </w:r>
      <w:r>
        <w:rPr>
          <w:i/>
        </w:rPr>
        <w:t> </w:t>
      </w:r>
      <w:r w:rsidRPr="006D04B7">
        <w:rPr>
          <w:i/>
        </w:rPr>
        <w:t>16,</w:t>
      </w:r>
      <w:r>
        <w:rPr>
          <w:i/>
        </w:rPr>
        <w:t> </w:t>
      </w:r>
      <w:r w:rsidRPr="006D04B7">
        <w:rPr>
          <w:i/>
        </w:rPr>
        <w:t>20</w:t>
      </w:r>
      <w:r w:rsidR="0026760A">
        <w:rPr>
          <w:i/>
        </w:rPr>
        <w:t>08</w:t>
      </w:r>
      <w:r w:rsidRPr="006D04B7">
        <w:rPr>
          <w:i/>
        </w:rPr>
        <w:t>, and 15</w:t>
      </w:r>
      <w:r>
        <w:rPr>
          <w:i/>
        </w:rPr>
        <w:t> </w:t>
      </w:r>
      <w:r w:rsidRPr="006D04B7">
        <w:rPr>
          <w:i/>
        </w:rPr>
        <w:t>United States Code, Section</w:t>
      </w:r>
      <w:r>
        <w:rPr>
          <w:i/>
        </w:rPr>
        <w:t> </w:t>
      </w:r>
      <w:r w:rsidRPr="006D04B7">
        <w:rPr>
          <w:i/>
        </w:rPr>
        <w:t>205a</w:t>
      </w:r>
      <w:r w:rsidR="00B82837">
        <w:rPr>
          <w:i/>
        </w:rPr>
        <w:t> </w:t>
      </w:r>
      <w:r w:rsidR="00B82837">
        <w:rPr>
          <w:i/>
        </w:rPr>
        <w:noBreakHyphen/>
        <w:t> </w:t>
      </w:r>
      <w:r w:rsidRPr="006D04B7">
        <w:rPr>
          <w:i/>
        </w:rPr>
        <w:t>205</w:t>
      </w:r>
      <w:r>
        <w:rPr>
          <w:i/>
        </w:rPr>
        <w:t>l </w:t>
      </w:r>
      <w:r w:rsidRPr="006D04B7">
        <w:rPr>
          <w:i/>
        </w:rPr>
        <w:t xml:space="preserve">“Metric Conversion.”  </w:t>
      </w:r>
      <w:r w:rsidR="002112F5">
        <w:rPr>
          <w:i/>
        </w:rPr>
        <w:t>Also refer to</w:t>
      </w:r>
      <w:r w:rsidRPr="006D04B7">
        <w:rPr>
          <w:i/>
        </w:rPr>
        <w:t xml:space="preserve"> </w:t>
      </w:r>
      <w:r>
        <w:rPr>
          <w:i/>
        </w:rPr>
        <w:t>NIST Special Publication 330, “The International System of Units (SI)</w:t>
      </w:r>
      <w:r w:rsidR="00EF358A">
        <w:rPr>
          <w:i/>
        </w:rPr>
        <w:t>,</w:t>
      </w:r>
      <w:r>
        <w:rPr>
          <w:i/>
        </w:rPr>
        <w:t xml:space="preserve">” </w:t>
      </w:r>
      <w:r w:rsidR="002202F6">
        <w:rPr>
          <w:i/>
        </w:rPr>
        <w:t>2019</w:t>
      </w:r>
      <w:r>
        <w:rPr>
          <w:i/>
        </w:rPr>
        <w:t xml:space="preserve"> </w:t>
      </w:r>
      <w:r w:rsidR="00C86B8B">
        <w:rPr>
          <w:i/>
        </w:rPr>
        <w:t>edition</w:t>
      </w:r>
      <w:r>
        <w:rPr>
          <w:i/>
        </w:rPr>
        <w:t xml:space="preserve"> and </w:t>
      </w:r>
      <w:r w:rsidRPr="006D04B7">
        <w:rPr>
          <w:i/>
        </w:rPr>
        <w:t>NIST Special Publication</w:t>
      </w:r>
      <w:r>
        <w:rPr>
          <w:i/>
        </w:rPr>
        <w:t> </w:t>
      </w:r>
      <w:r w:rsidRPr="006D04B7">
        <w:rPr>
          <w:i/>
        </w:rPr>
        <w:t>811</w:t>
      </w:r>
      <w:r>
        <w:rPr>
          <w:i/>
        </w:rPr>
        <w:t>,</w:t>
      </w:r>
      <w:r w:rsidRPr="006D04B7">
        <w:rPr>
          <w:i/>
        </w:rPr>
        <w:t xml:space="preserve"> “Guide for the Use of the International System of Units (SI)</w:t>
      </w:r>
      <w:r w:rsidR="00EF358A">
        <w:rPr>
          <w:i/>
        </w:rPr>
        <w:t>,</w:t>
      </w:r>
      <w:r w:rsidRPr="006D04B7">
        <w:rPr>
          <w:i/>
        </w:rPr>
        <w:t>” 20</w:t>
      </w:r>
      <w:r w:rsidR="0026760A">
        <w:rPr>
          <w:i/>
        </w:rPr>
        <w:t>08</w:t>
      </w:r>
      <w:r w:rsidRPr="006D04B7">
        <w:rPr>
          <w:i/>
        </w:rPr>
        <w:t xml:space="preserve"> </w:t>
      </w:r>
      <w:r w:rsidR="00C86B8B">
        <w:rPr>
          <w:i/>
        </w:rPr>
        <w:t>edition</w:t>
      </w:r>
      <w:r w:rsidR="00CF75BD">
        <w:rPr>
          <w:i/>
        </w:rPr>
        <w:t xml:space="preserve"> or subsequent revisions</w:t>
      </w:r>
      <w:r w:rsidRPr="006D04B7">
        <w:rPr>
          <w:i/>
        </w:rPr>
        <w:t xml:space="preserve"> that are available at </w:t>
      </w:r>
      <w:hyperlink r:id="rId57" w:history="1">
        <w:r w:rsidR="001D4776" w:rsidRPr="00290FC2">
          <w:rPr>
            <w:rStyle w:val="Hyperlink1ItalicsBChar"/>
          </w:rPr>
          <w:t>www.nist.gov/pml/weights-and-measures/publications/metric-publications</w:t>
        </w:r>
      </w:hyperlink>
      <w:r w:rsidR="00AC7FCB" w:rsidRPr="00AC7FCB">
        <w:t xml:space="preserve"> </w:t>
      </w:r>
      <w:r w:rsidRPr="00010A96">
        <w:rPr>
          <w:i/>
        </w:rPr>
        <w:t>or</w:t>
      </w:r>
      <w:r w:rsidRPr="006D04B7">
        <w:rPr>
          <w:i/>
        </w:rPr>
        <w:t xml:space="preserve"> by contacting </w:t>
      </w:r>
      <w:hyperlink r:id="rId58" w:history="1">
        <w:r w:rsidRPr="0061392E">
          <w:rPr>
            <w:rStyle w:val="Hyperlink"/>
            <w:b/>
          </w:rPr>
          <w:t>TheSI@nist.gov</w:t>
        </w:r>
      </w:hyperlink>
      <w:r w:rsidRPr="006D04B7">
        <w:rPr>
          <w:i/>
        </w:rPr>
        <w:t>.</w:t>
      </w:r>
    </w:p>
    <w:p w14:paraId="1AB4113B" w14:textId="0905BE6F" w:rsidR="00800756" w:rsidRDefault="005A6C37" w:rsidP="00104527">
      <w:pPr>
        <w:pStyle w:val="StyleBefore3ptAfter12pt"/>
      </w:pPr>
      <w:r w:rsidRPr="006D04B7">
        <w:t>(Added 1993)</w:t>
      </w:r>
      <w:r w:rsidR="00800756">
        <w:t xml:space="preserve"> (Revised 2019)</w:t>
      </w:r>
    </w:p>
    <w:p w14:paraId="1C8EE466" w14:textId="24B2D1BD" w:rsidR="005A6C37" w:rsidRPr="009467F4" w:rsidRDefault="005A6C37" w:rsidP="00104527">
      <w:pPr>
        <w:pStyle w:val="WandMLevel1"/>
      </w:pPr>
      <w:bookmarkStart w:id="674" w:name="_Toc173377931"/>
      <w:bookmarkStart w:id="675" w:name="_Toc173381028"/>
      <w:bookmarkStart w:id="676" w:name="_Toc173384672"/>
      <w:bookmarkStart w:id="677" w:name="_Toc173385203"/>
      <w:bookmarkStart w:id="678" w:name="_Toc173386235"/>
      <w:bookmarkStart w:id="679" w:name="_Toc173393024"/>
      <w:bookmarkStart w:id="680" w:name="_Toc173393899"/>
      <w:bookmarkStart w:id="681" w:name="_Toc173408518"/>
      <w:bookmarkStart w:id="682" w:name="_Toc173472585"/>
      <w:bookmarkStart w:id="683" w:name="_Toc428946101"/>
      <w:bookmarkStart w:id="684" w:name="_Toc428946261"/>
      <w:bookmarkStart w:id="685" w:name="_Toc82435422"/>
      <w:bookmarkStart w:id="686" w:name="_Toc84934965"/>
      <w:r w:rsidRPr="009467F4">
        <w:t>Section 3.  Physical Standards</w:t>
      </w:r>
      <w:bookmarkEnd w:id="674"/>
      <w:bookmarkEnd w:id="675"/>
      <w:bookmarkEnd w:id="676"/>
      <w:bookmarkEnd w:id="677"/>
      <w:bookmarkEnd w:id="678"/>
      <w:bookmarkEnd w:id="679"/>
      <w:bookmarkEnd w:id="680"/>
      <w:bookmarkEnd w:id="681"/>
      <w:bookmarkEnd w:id="682"/>
      <w:bookmarkEnd w:id="683"/>
      <w:bookmarkEnd w:id="684"/>
      <w:bookmarkEnd w:id="685"/>
      <w:bookmarkEnd w:id="686"/>
    </w:p>
    <w:p w14:paraId="25E1D8EB" w14:textId="77777777" w:rsidR="005A6C37" w:rsidRDefault="005A6C37">
      <w:r>
        <w:t>Weights and measures that are traceable to the U.S. prototype standards supplied by the Federal Government, or approved as being satisfactory by NIST, shall be the state reference and working standards of weights</w:t>
      </w:r>
      <w:r w:rsidR="00D962A8">
        <w:fldChar w:fldCharType="begin"/>
      </w:r>
      <w:r w:rsidR="00E93CC8">
        <w:instrText xml:space="preserve"> XE</w:instrText>
      </w:r>
      <w:r>
        <w:instrText xml:space="preserve"> "</w:instrText>
      </w:r>
      <w:r w:rsidRPr="00423197">
        <w:instrText>Standards of weights</w:instrText>
      </w:r>
      <w:r>
        <w:instrText>"</w:instrText>
      </w:r>
      <w:r w:rsidR="00D962A8">
        <w:fldChar w:fldCharType="end"/>
      </w:r>
      <w:r>
        <w:t xml:space="preserve"> and measures, and shall be maintained in such calibration as prescribed by the NIST as demonstrated through laboratory accreditation</w:t>
      </w:r>
      <w:r w:rsidR="00D962A8">
        <w:fldChar w:fldCharType="begin"/>
      </w:r>
      <w:r>
        <w:instrText>xe "</w:instrText>
      </w:r>
      <w:r w:rsidRPr="00C23464">
        <w:instrText>Accreditation</w:instrText>
      </w:r>
      <w:r>
        <w:instrText>"</w:instrText>
      </w:r>
      <w:r w:rsidR="00D962A8">
        <w:fldChar w:fldCharType="end"/>
      </w:r>
      <w:r>
        <w:t xml:space="preserve"> or recognition.  All field standards may be prescribed by the Director and shall be verified upon their initial </w:t>
      </w:r>
      <w:r w:rsidR="0070271A">
        <w:t>receipt</w:t>
      </w:r>
      <w:r>
        <w:t xml:space="preserve"> and as often thereafter as deemed necessary by the Director.</w:t>
      </w:r>
    </w:p>
    <w:p w14:paraId="644B8802" w14:textId="77777777" w:rsidR="005A6C37" w:rsidRDefault="005A6C37" w:rsidP="009467F4">
      <w:pPr>
        <w:pStyle w:val="StyleBefore3ptAfter12pt"/>
        <w:spacing w:after="240"/>
      </w:pPr>
      <w:r>
        <w:t>(Amended 2005)</w:t>
      </w:r>
    </w:p>
    <w:p w14:paraId="62538805" w14:textId="7C81AA4D" w:rsidR="005A6C37" w:rsidRPr="00C537EC" w:rsidRDefault="005A6C37" w:rsidP="00C537EC">
      <w:pPr>
        <w:pStyle w:val="I-Normal-bold"/>
        <w:ind w:left="0"/>
      </w:pPr>
      <w:bookmarkStart w:id="687" w:name="_Toc428946102"/>
      <w:bookmarkStart w:id="688" w:name="_Toc428946262"/>
      <w:bookmarkStart w:id="689" w:name="_Toc84934966"/>
      <w:bookmarkStart w:id="690" w:name="_Toc173381029"/>
      <w:bookmarkStart w:id="691" w:name="_Toc173384673"/>
      <w:bookmarkStart w:id="692" w:name="_Toc173385204"/>
      <w:bookmarkStart w:id="693" w:name="_Toc173386236"/>
      <w:bookmarkStart w:id="694" w:name="_Toc173393025"/>
      <w:bookmarkStart w:id="695" w:name="_Toc173393900"/>
      <w:bookmarkStart w:id="696" w:name="_Toc173408519"/>
      <w:bookmarkStart w:id="697" w:name="_Toc173472586"/>
      <w:bookmarkStart w:id="698" w:name="_Toc82435423"/>
      <w:r w:rsidRPr="00C537EC">
        <w:rPr>
          <w:rStyle w:val="WandMLevel1Char"/>
          <w:b/>
          <w:bCs w:val="0"/>
        </w:rPr>
        <w:t>Section 4.  Technical Requirements for Weighin</w:t>
      </w:r>
      <w:bookmarkEnd w:id="687"/>
      <w:bookmarkEnd w:id="688"/>
      <w:r w:rsidR="00D82B03" w:rsidRPr="00C537EC">
        <w:rPr>
          <w:rStyle w:val="WandMLevel1Char"/>
          <w:b/>
          <w:bCs w:val="0"/>
        </w:rPr>
        <w:t>g</w:t>
      </w:r>
      <w:r w:rsidR="00C64F1F" w:rsidRPr="00C537EC">
        <w:rPr>
          <w:rStyle w:val="WandMLevel1Char"/>
          <w:b/>
          <w:bCs w:val="0"/>
        </w:rPr>
        <w:t xml:space="preserve"> and Measuring Devices</w:t>
      </w:r>
      <w:bookmarkEnd w:id="689"/>
      <w:r w:rsidRPr="00C537EC">
        <w:rPr>
          <w:rStyle w:val="CharChar"/>
          <w:bCs w:val="0"/>
          <w:sz w:val="24"/>
        </w:rPr>
        <w:t xml:space="preserve"> </w:t>
      </w:r>
      <w:bookmarkEnd w:id="690"/>
      <w:bookmarkEnd w:id="691"/>
      <w:bookmarkEnd w:id="692"/>
      <w:bookmarkEnd w:id="693"/>
      <w:bookmarkEnd w:id="694"/>
      <w:bookmarkEnd w:id="695"/>
      <w:bookmarkEnd w:id="696"/>
      <w:bookmarkEnd w:id="697"/>
      <w:bookmarkEnd w:id="698"/>
      <w:r w:rsidR="00C537EC" w:rsidRPr="00C8335B">
        <w:rPr>
          <w:sz w:val="24"/>
          <w:szCs w:val="24"/>
          <w:vertAlign w:val="superscript"/>
        </w:rPr>
        <w:t>[</w:t>
      </w:r>
      <w:r w:rsidR="00C537EC" w:rsidRPr="006A435D">
        <w:rPr>
          <w:b w:val="0"/>
          <w:bCs/>
          <w:sz w:val="24"/>
          <w:szCs w:val="24"/>
          <w:vertAlign w:val="superscript"/>
        </w:rPr>
        <w:t>see</w:t>
      </w:r>
      <w:r w:rsidR="00C537EC" w:rsidRPr="006A435D">
        <w:rPr>
          <w:sz w:val="24"/>
          <w:szCs w:val="24"/>
          <w:vertAlign w:val="superscript"/>
        </w:rPr>
        <w:t xml:space="preserve"> </w:t>
      </w:r>
      <w:r w:rsidR="00C537EC" w:rsidRPr="006A435D">
        <w:rPr>
          <w:i/>
          <w:iCs/>
          <w:sz w:val="24"/>
          <w:szCs w:val="24"/>
          <w:vertAlign w:val="superscript"/>
        </w:rPr>
        <w:t>Section 4. NOTE</w:t>
      </w:r>
      <w:r w:rsidR="00C537EC" w:rsidRPr="00C8335B">
        <w:rPr>
          <w:sz w:val="24"/>
          <w:szCs w:val="24"/>
          <w:vertAlign w:val="superscript"/>
        </w:rPr>
        <w:t>]</w:t>
      </w:r>
    </w:p>
    <w:p w14:paraId="4DE697E1" w14:textId="77777777" w:rsidR="005A6C37" w:rsidRDefault="005A6C37" w:rsidP="00C537EC">
      <w:pPr>
        <w:suppressAutoHyphens/>
      </w:pPr>
      <w:r>
        <w:t>The specifications, tolerances, and other technical requirements for commercial, law enforcement, data gathering, and other weighing and measuring devices as adopted by the NCWM, published in the National Institute of Standards and Technology Handbook 44</w:t>
      </w:r>
      <w:r w:rsidR="00D962A8">
        <w:fldChar w:fldCharType="begin"/>
      </w:r>
      <w:r w:rsidR="00E93CC8">
        <w:instrText xml:space="preserve"> XE</w:instrText>
      </w:r>
      <w:r>
        <w:instrText xml:space="preserve"> "</w:instrText>
      </w:r>
      <w:r w:rsidRPr="00A5344F">
        <w:instrText>Handbooks:HB44</w:instrText>
      </w:r>
      <w:r>
        <w:instrText>"</w:instrText>
      </w:r>
      <w:r w:rsidR="00D962A8">
        <w:fldChar w:fldCharType="end"/>
      </w:r>
      <w:r>
        <w:t>, “Specifications, Tolerances, and Other Technical Requirements for Weighing and Measuring Devices,” and supplements thereto or revisions thereof, shall apply to weighing and measuring devices in the state, except insofar as modified or rejected by regulation.</w:t>
      </w:r>
    </w:p>
    <w:p w14:paraId="225D757F" w14:textId="77777777" w:rsidR="005A6C37" w:rsidRDefault="005A6C37" w:rsidP="009467F4">
      <w:pPr>
        <w:pStyle w:val="StyleBefore3ptAfter12pt"/>
        <w:spacing w:after="240"/>
      </w:pPr>
      <w:r>
        <w:t>(Amended 1975)</w:t>
      </w:r>
    </w:p>
    <w:p w14:paraId="737F4A10" w14:textId="5C139F27" w:rsidR="005A6C37" w:rsidRDefault="007B5E6C" w:rsidP="007C316C">
      <w:pPr>
        <w:suppressAutoHyphens/>
        <w:spacing w:after="240"/>
        <w:rPr>
          <w:i/>
        </w:rPr>
      </w:pPr>
      <w:r>
        <w:rPr>
          <w:b/>
          <w:i/>
        </w:rPr>
        <w:t xml:space="preserve">Section 4. </w:t>
      </w:r>
      <w:r w:rsidR="005A6C37">
        <w:rPr>
          <w:b/>
          <w:i/>
        </w:rPr>
        <w:t>NOTE:</w:t>
      </w:r>
      <w:r w:rsidR="005A6C37">
        <w:rPr>
          <w:i/>
        </w:rPr>
        <w:t xml:space="preserve">  Sections 4 through </w:t>
      </w:r>
      <w:r w:rsidR="0099107E">
        <w:rPr>
          <w:i/>
        </w:rPr>
        <w:t xml:space="preserve">9 </w:t>
      </w:r>
      <w:r w:rsidR="005A6C37">
        <w:rPr>
          <w:i/>
        </w:rPr>
        <w:t>of the Uniform Weights and Measures Law adopt NIST Handbook 44 and Uniform Regulations in NIST Handbook 130</w:t>
      </w:r>
      <w:r w:rsidR="00D962A8">
        <w:fldChar w:fldCharType="begin"/>
      </w:r>
      <w:r w:rsidR="00E93CC8">
        <w:instrText xml:space="preserve"> XE </w:instrText>
      </w:r>
      <w:r w:rsidR="005A6C37">
        <w:instrText>"</w:instrText>
      </w:r>
      <w:r w:rsidR="005A6C37" w:rsidRPr="00A5344F">
        <w:instrText>Handbooks:HB</w:instrText>
      </w:r>
      <w:r w:rsidR="005A6C37">
        <w:instrText>130"</w:instrText>
      </w:r>
      <w:r w:rsidR="00D962A8">
        <w:fldChar w:fldCharType="end"/>
      </w:r>
      <w:r w:rsidR="005A6C37">
        <w:rPr>
          <w:i/>
        </w:rPr>
        <w:t xml:space="preserve"> by citation.  In addition, these sections adopt supplements to and revisions of NIST Handbook 44 and the Uniform Regulations “except insofar as modified or rejected by regulation.”  Some state laws may not permit enacting a statute that provides for automatic adoption of future supplements to or revisions of a regulation covered by that statute.  If this should be the case </w:t>
      </w:r>
      <w:proofErr w:type="gramStart"/>
      <w:r w:rsidR="005A6C37">
        <w:rPr>
          <w:i/>
        </w:rPr>
        <w:t>in a given</w:t>
      </w:r>
      <w:proofErr w:type="gramEnd"/>
      <w:r w:rsidR="005A6C37">
        <w:rPr>
          <w:i/>
        </w:rPr>
        <w:t xml:space="preserve"> state, two alternatives are available:</w:t>
      </w:r>
    </w:p>
    <w:p w14:paraId="168D9C84" w14:textId="7C7E4A21" w:rsidR="005A6C37" w:rsidRDefault="005A6C37" w:rsidP="003F2866">
      <w:pPr>
        <w:numPr>
          <w:ilvl w:val="0"/>
          <w:numId w:val="201"/>
        </w:numPr>
        <w:spacing w:after="240"/>
        <w:ind w:left="720"/>
      </w:pPr>
      <w:r>
        <w:t xml:space="preserve">Sections 4 through </w:t>
      </w:r>
      <w:r w:rsidR="0099107E">
        <w:t xml:space="preserve">9 </w:t>
      </w:r>
      <w:r>
        <w:t>may be enacted without the phrase “. . . and supplements thereto or revisions thereof . . .”</w:t>
      </w:r>
      <w:r w:rsidR="002D6967">
        <w:t>; or</w:t>
      </w:r>
    </w:p>
    <w:p w14:paraId="6CFD7ED7" w14:textId="75DEB135" w:rsidR="005A6C37" w:rsidRDefault="005A6C37" w:rsidP="00653BFC">
      <w:pPr>
        <w:numPr>
          <w:ilvl w:val="0"/>
          <w:numId w:val="201"/>
        </w:numPr>
        <w:ind w:left="720"/>
      </w:pPr>
      <w:r>
        <w:t xml:space="preserve">Sections 4 through </w:t>
      </w:r>
      <w:r w:rsidR="0099107E">
        <w:t xml:space="preserve">9 </w:t>
      </w:r>
      <w:r>
        <w:t>may be enacted by replacing “. . . except insofar as modified or rejected by regulation . . .” with the phrase “. . . as adopted, or amended and adopted, by rule of the director.”</w:t>
      </w:r>
    </w:p>
    <w:p w14:paraId="7B413F80" w14:textId="1B772CB4" w:rsidR="00653BFC" w:rsidRDefault="00653BFC" w:rsidP="00653BFC">
      <w:pPr>
        <w:spacing w:before="60" w:after="240"/>
        <w:ind w:left="720"/>
      </w:pPr>
      <w:r>
        <w:t>(Amended 2021)</w:t>
      </w:r>
    </w:p>
    <w:p w14:paraId="66F8E717" w14:textId="77777777" w:rsidR="005A6C37" w:rsidRDefault="005A6C37" w:rsidP="009467F4">
      <w:pPr>
        <w:spacing w:after="240"/>
        <w:rPr>
          <w:i/>
        </w:rPr>
      </w:pPr>
      <w:r>
        <w:rPr>
          <w:i/>
        </w:rPr>
        <w:t>Either alternative requires action on the part of the Director to adopt a current version of Handbook 44</w:t>
      </w:r>
      <w:r w:rsidR="00D962A8">
        <w:fldChar w:fldCharType="begin"/>
      </w:r>
      <w:r>
        <w:instrText>xe "</w:instrText>
      </w:r>
      <w:r w:rsidRPr="00A5344F">
        <w:instrText>Handbooks:HB44</w:instrText>
      </w:r>
      <w:r>
        <w:instrText>"</w:instrText>
      </w:r>
      <w:r w:rsidR="00D962A8">
        <w:fldChar w:fldCharType="end"/>
      </w:r>
      <w:r>
        <w:rPr>
          <w:i/>
        </w:rPr>
        <w:t xml:space="preserve"> and Uniform Laws or Regulations each time a supplement is </w:t>
      </w:r>
      <w:proofErr w:type="gramStart"/>
      <w:r>
        <w:rPr>
          <w:i/>
        </w:rPr>
        <w:t>added</w:t>
      </w:r>
      <w:proofErr w:type="gramEnd"/>
      <w:r>
        <w:rPr>
          <w:i/>
        </w:rPr>
        <w:t xml:space="preserve"> or revision is made by the </w:t>
      </w:r>
      <w:r w:rsidR="00A15B13">
        <w:rPr>
          <w:i/>
        </w:rPr>
        <w:t>NCWM</w:t>
      </w:r>
      <w:r>
        <w:rPr>
          <w:i/>
        </w:rPr>
        <w:t>.</w:t>
      </w:r>
    </w:p>
    <w:p w14:paraId="51851C39" w14:textId="1C53735F" w:rsidR="005A6C37" w:rsidRPr="00885131" w:rsidRDefault="005A6C37" w:rsidP="00C5010D">
      <w:pPr>
        <w:pStyle w:val="StyleWandMLevel1Superscript"/>
        <w:outlineLvl w:val="5"/>
      </w:pPr>
      <w:bookmarkStart w:id="699" w:name="_Toc428946103"/>
      <w:bookmarkStart w:id="700" w:name="_Toc428946263"/>
      <w:bookmarkStart w:id="701" w:name="_Toc82435424"/>
      <w:bookmarkStart w:id="702" w:name="_Toc84934967"/>
      <w:bookmarkStart w:id="703" w:name="_Toc173381030"/>
      <w:bookmarkStart w:id="704" w:name="_Toc173384674"/>
      <w:bookmarkStart w:id="705" w:name="_Toc173385205"/>
      <w:bookmarkStart w:id="706" w:name="_Toc173386237"/>
      <w:bookmarkStart w:id="707" w:name="_Toc173393026"/>
      <w:bookmarkStart w:id="708" w:name="_Toc173393901"/>
      <w:bookmarkStart w:id="709" w:name="_Toc173408520"/>
      <w:bookmarkStart w:id="710" w:name="_Toc173472587"/>
      <w:r w:rsidRPr="00C864EC">
        <w:rPr>
          <w:rStyle w:val="WandMLevel1Char"/>
          <w:bCs/>
          <w:vertAlign w:val="baseline"/>
        </w:rPr>
        <w:t>Section 5.  Requirements for Packaging and Labeling</w:t>
      </w:r>
      <w:bookmarkEnd w:id="699"/>
      <w:bookmarkEnd w:id="700"/>
      <w:bookmarkEnd w:id="701"/>
      <w:bookmarkEnd w:id="702"/>
      <w:r w:rsidR="00D962A8" w:rsidRPr="00C864EC">
        <w:rPr>
          <w:rStyle w:val="WandMLevel1Char"/>
          <w:bCs/>
          <w:vertAlign w:val="baseline"/>
        </w:rPr>
        <w:fldChar w:fldCharType="begin"/>
      </w:r>
      <w:r w:rsidRPr="00C864EC">
        <w:rPr>
          <w:rStyle w:val="WandMLevel1Char"/>
          <w:bCs/>
          <w:vertAlign w:val="baseline"/>
        </w:rPr>
        <w:instrText>xe "Labeling</w:instrText>
      </w:r>
      <w:r w:rsidR="00B955E0" w:rsidRPr="00C864EC">
        <w:rPr>
          <w:rStyle w:val="WandMLevel1Char"/>
          <w:bCs/>
          <w:vertAlign w:val="baseline"/>
        </w:rPr>
        <w:instrText>:R</w:instrText>
      </w:r>
      <w:r w:rsidRPr="00C864EC">
        <w:rPr>
          <w:rStyle w:val="WandMLevel1Char"/>
          <w:bCs/>
          <w:vertAlign w:val="baseline"/>
        </w:rPr>
        <w:instrText>equirements"</w:instrText>
      </w:r>
      <w:r w:rsidR="00D962A8" w:rsidRPr="00C864EC">
        <w:rPr>
          <w:rStyle w:val="WandMLevel1Char"/>
          <w:bCs/>
          <w:vertAlign w:val="baseline"/>
        </w:rPr>
        <w:fldChar w:fldCharType="end"/>
      </w:r>
      <w:r w:rsidR="00D962A8" w:rsidRPr="00C864EC">
        <w:rPr>
          <w:rStyle w:val="WandMLevel1Char"/>
          <w:bCs/>
          <w:vertAlign w:val="baseline"/>
        </w:rPr>
        <w:fldChar w:fldCharType="begin"/>
      </w:r>
      <w:r w:rsidR="00E93CC8" w:rsidRPr="00C864EC">
        <w:rPr>
          <w:rStyle w:val="WandMLevel1Char"/>
          <w:bCs/>
          <w:vertAlign w:val="baseline"/>
        </w:rPr>
        <w:instrText xml:space="preserve"> XE</w:instrText>
      </w:r>
      <w:r w:rsidR="004D7D91" w:rsidRPr="00C864EC">
        <w:rPr>
          <w:rStyle w:val="WandMLevel1Char"/>
          <w:bCs/>
          <w:vertAlign w:val="baseline"/>
        </w:rPr>
        <w:instrText xml:space="preserve"> "</w:instrText>
      </w:r>
      <w:r w:rsidR="00675FE4" w:rsidRPr="00C864EC">
        <w:rPr>
          <w:rStyle w:val="WandMLevel1Char"/>
          <w:bCs/>
          <w:vertAlign w:val="baseline"/>
        </w:rPr>
        <w:instrText>Package</w:instrText>
      </w:r>
      <w:r w:rsidR="004D7D91" w:rsidRPr="00C864EC">
        <w:rPr>
          <w:rStyle w:val="WandMLevel1Char"/>
          <w:bCs/>
          <w:vertAlign w:val="baseline"/>
        </w:rPr>
        <w:instrText>:</w:instrText>
      </w:r>
      <w:r w:rsidR="003E3EA3" w:rsidRPr="00C864EC">
        <w:rPr>
          <w:rStyle w:val="WandMLevel1Char"/>
          <w:bCs/>
          <w:vertAlign w:val="baseline"/>
        </w:rPr>
        <w:instrText>Requirements</w:instrText>
      </w:r>
      <w:r w:rsidRPr="00C864EC">
        <w:rPr>
          <w:rStyle w:val="WandMLevel1Char"/>
          <w:bCs/>
          <w:vertAlign w:val="baseline"/>
        </w:rPr>
        <w:instrText>"</w:instrText>
      </w:r>
      <w:r w:rsidR="00D962A8" w:rsidRPr="00C864EC">
        <w:rPr>
          <w:rStyle w:val="WandMLevel1Char"/>
          <w:bCs/>
          <w:vertAlign w:val="baseline"/>
        </w:rPr>
        <w:fldChar w:fldCharType="end"/>
      </w:r>
      <w:r w:rsidRPr="002B56FD">
        <w:rPr>
          <w:rStyle w:val="WandMLevel1Char"/>
        </w:rPr>
        <w:t xml:space="preserve"> </w:t>
      </w:r>
      <w:bookmarkStart w:id="711" w:name="_Hlk72845912"/>
      <w:r w:rsidR="007B5E6C" w:rsidRPr="007C316C">
        <w:rPr>
          <w:bCs w:val="0"/>
          <w:szCs w:val="24"/>
        </w:rPr>
        <w:t>[</w:t>
      </w:r>
      <w:r w:rsidR="007B5E6C" w:rsidRPr="00813318">
        <w:rPr>
          <w:bCs w:val="0"/>
          <w:szCs w:val="24"/>
        </w:rPr>
        <w:t>see</w:t>
      </w:r>
      <w:r w:rsidR="007B5E6C" w:rsidRPr="007C316C">
        <w:rPr>
          <w:bCs w:val="0"/>
          <w:szCs w:val="24"/>
        </w:rPr>
        <w:t xml:space="preserve"> </w:t>
      </w:r>
      <w:r w:rsidR="007B5E6C" w:rsidRPr="007C316C">
        <w:rPr>
          <w:b/>
          <w:i/>
          <w:iCs/>
          <w:szCs w:val="24"/>
        </w:rPr>
        <w:t>Section 4. NOTE</w:t>
      </w:r>
      <w:r w:rsidR="007B5E6C" w:rsidRPr="007C316C">
        <w:rPr>
          <w:bCs w:val="0"/>
          <w:szCs w:val="24"/>
        </w:rPr>
        <w:t>]</w:t>
      </w:r>
      <w:r w:rsidR="007B5E6C" w:rsidRPr="00885131" w:rsidDel="007B5E6C">
        <w:t xml:space="preserve"> </w:t>
      </w:r>
      <w:bookmarkEnd w:id="703"/>
      <w:bookmarkEnd w:id="704"/>
      <w:bookmarkEnd w:id="705"/>
      <w:bookmarkEnd w:id="706"/>
      <w:bookmarkEnd w:id="707"/>
      <w:bookmarkEnd w:id="708"/>
      <w:bookmarkEnd w:id="709"/>
      <w:bookmarkEnd w:id="710"/>
      <w:bookmarkEnd w:id="711"/>
    </w:p>
    <w:p w14:paraId="4913A65C" w14:textId="1331C3E7" w:rsidR="005A6C37" w:rsidRDefault="005A6C37">
      <w:r>
        <w:t>The Uniform Packaging and Labeling Regulation</w:t>
      </w:r>
      <w:r w:rsidR="00D962A8">
        <w:fldChar w:fldCharType="begin"/>
      </w:r>
      <w:r>
        <w:instrText>xe "</w:instrText>
      </w:r>
      <w:r w:rsidRPr="00925B91">
        <w:instrText>Uniform Packaging and Labeling Regulation</w:instrText>
      </w:r>
      <w:r>
        <w:instrText>"</w:instrText>
      </w:r>
      <w:r w:rsidR="00D962A8">
        <w:fldChar w:fldCharType="end"/>
      </w:r>
      <w:r w:rsidR="00D962A8">
        <w:fldChar w:fldCharType="begin"/>
      </w:r>
      <w:r w:rsidR="007F3F0D">
        <w:instrText xml:space="preserve"> XE "</w:instrText>
      </w:r>
      <w:r w:rsidR="007F3F0D" w:rsidRPr="009F5A56">
        <w:instrText>Packag</w:instrText>
      </w:r>
      <w:r w:rsidR="00EF533F">
        <w:instrText>e</w:instrText>
      </w:r>
      <w:r w:rsidR="007F3F0D" w:rsidRPr="009F5A56">
        <w:instrText>:Requirements</w:instrText>
      </w:r>
      <w:r w:rsidR="007F3F0D">
        <w:instrText xml:space="preserve">" </w:instrText>
      </w:r>
      <w:r w:rsidR="00D962A8">
        <w:fldChar w:fldCharType="end"/>
      </w:r>
      <w:r w:rsidR="005024AA">
        <w:fldChar w:fldCharType="begin"/>
      </w:r>
      <w:r w:rsidR="005024AA">
        <w:instrText xml:space="preserve"> XE "</w:instrText>
      </w:r>
      <w:r w:rsidR="005024AA" w:rsidRPr="00AA1D40">
        <w:rPr>
          <w:b/>
        </w:rPr>
        <w:instrText>Regulation</w:instrText>
      </w:r>
      <w:r w:rsidR="005024AA" w:rsidRPr="00E571A3">
        <w:rPr>
          <w:b/>
          <w:bCs/>
        </w:rPr>
        <w:instrText>:</w:instrText>
      </w:r>
      <w:r w:rsidR="005024AA" w:rsidRPr="00E571A3">
        <w:instrText>Packaging and Labeling Regulation</w:instrText>
      </w:r>
      <w:r w:rsidR="005024AA">
        <w:instrText xml:space="preserve">" </w:instrText>
      </w:r>
      <w:r w:rsidR="005024AA">
        <w:fldChar w:fldCharType="end"/>
      </w:r>
      <w:r>
        <w:t xml:space="preserve"> as adopted by the NCWM and published in the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“Uniform Laws and Regulations,” and supplements thereto or revisions thereof, shall apply to packaging and labeling in the state, except insofar as modified or rejected by regulation.</w:t>
      </w:r>
    </w:p>
    <w:p w14:paraId="11E1F742" w14:textId="77777777" w:rsidR="005A6C37" w:rsidRDefault="005A6C37" w:rsidP="009467F4">
      <w:pPr>
        <w:pStyle w:val="StyleBefore3ptAfter12pt"/>
        <w:spacing w:after="240"/>
      </w:pPr>
      <w:r>
        <w:t>(Added 1983)</w:t>
      </w:r>
    </w:p>
    <w:p w14:paraId="755788BB" w14:textId="487DD170" w:rsidR="005A6C37" w:rsidRDefault="005A6C37" w:rsidP="00C5010D">
      <w:pPr>
        <w:pStyle w:val="StyleWandMLevel1Superscript"/>
        <w:outlineLvl w:val="5"/>
      </w:pPr>
      <w:bookmarkStart w:id="712" w:name="_Toc428946104"/>
      <w:bookmarkStart w:id="713" w:name="_Toc428946264"/>
      <w:bookmarkStart w:id="714" w:name="_Toc82435425"/>
      <w:bookmarkStart w:id="715" w:name="_Toc84934968"/>
      <w:bookmarkStart w:id="716" w:name="_Toc173381031"/>
      <w:bookmarkStart w:id="717" w:name="_Toc173384675"/>
      <w:bookmarkStart w:id="718" w:name="_Toc173385206"/>
      <w:bookmarkStart w:id="719" w:name="_Toc173386238"/>
      <w:bookmarkStart w:id="720" w:name="_Toc173393027"/>
      <w:bookmarkStart w:id="721" w:name="_Toc173393902"/>
      <w:bookmarkStart w:id="722" w:name="_Toc173408521"/>
      <w:bookmarkStart w:id="723" w:name="_Toc173472588"/>
      <w:r w:rsidRPr="003F429C">
        <w:rPr>
          <w:rStyle w:val="WandMLevel1Char"/>
          <w:bCs/>
          <w:vertAlign w:val="baseline"/>
        </w:rPr>
        <w:lastRenderedPageBreak/>
        <w:t>Section 6.  Requirements for the Method of Sale of Commodities</w:t>
      </w:r>
      <w:bookmarkEnd w:id="712"/>
      <w:bookmarkEnd w:id="713"/>
      <w:bookmarkEnd w:id="714"/>
      <w:bookmarkEnd w:id="715"/>
      <w:r w:rsidR="00DD1E2A">
        <w:rPr>
          <w:rStyle w:val="WandMLevel1Char"/>
        </w:rPr>
        <w:t> </w:t>
      </w:r>
      <w:r w:rsidR="00D962A8" w:rsidRPr="00885131">
        <w:fldChar w:fldCharType="begin"/>
      </w:r>
      <w:r w:rsidRPr="00885131">
        <w:instrText>xe "</w:instrText>
      </w:r>
      <w:r w:rsidRPr="009467F4">
        <w:rPr>
          <w:b/>
        </w:rPr>
        <w:instrText>Method of</w:instrText>
      </w:r>
      <w:r w:rsidRPr="00885131">
        <w:instrText xml:space="preserve"> </w:instrText>
      </w:r>
      <w:r w:rsidRPr="009467F4">
        <w:rPr>
          <w:b/>
        </w:rPr>
        <w:instrText>sale</w:instrText>
      </w:r>
      <w:r w:rsidR="00535CC4" w:rsidRPr="009467F4">
        <w:rPr>
          <w:b/>
        </w:rPr>
        <w:instrText>:Commodit</w:instrText>
      </w:r>
      <w:r w:rsidR="00DF7473">
        <w:rPr>
          <w:b/>
        </w:rPr>
        <w:instrText>y</w:instrText>
      </w:r>
      <w:r w:rsidRPr="00885131">
        <w:instrText>"</w:instrText>
      </w:r>
      <w:r w:rsidR="00D962A8" w:rsidRPr="00885131">
        <w:fldChar w:fldCharType="end"/>
      </w:r>
      <w:r w:rsidRPr="00885131">
        <w:rPr>
          <w:rStyle w:val="CharChar"/>
          <w:b w:val="0"/>
          <w:sz w:val="24"/>
        </w:rPr>
        <w:t xml:space="preserve"> </w:t>
      </w:r>
      <w:r w:rsidR="007B5E6C" w:rsidRPr="00C8335B">
        <w:rPr>
          <w:b/>
          <w:szCs w:val="24"/>
        </w:rPr>
        <w:t>[</w:t>
      </w:r>
      <w:r w:rsidR="007B5E6C" w:rsidRPr="007C316C">
        <w:rPr>
          <w:bCs w:val="0"/>
          <w:szCs w:val="24"/>
        </w:rPr>
        <w:t xml:space="preserve">see </w:t>
      </w:r>
      <w:r w:rsidR="007B5E6C" w:rsidRPr="007C316C">
        <w:rPr>
          <w:b/>
          <w:i/>
          <w:iCs/>
          <w:szCs w:val="24"/>
        </w:rPr>
        <w:t>Section 4. NOTE</w:t>
      </w:r>
      <w:r w:rsidR="007B5E6C" w:rsidRPr="00C8335B">
        <w:rPr>
          <w:b/>
          <w:szCs w:val="24"/>
        </w:rPr>
        <w:t>]</w:t>
      </w:r>
      <w:r w:rsidR="007B5E6C" w:rsidRPr="00885131" w:rsidDel="007B5E6C">
        <w:t xml:space="preserve"> </w:t>
      </w:r>
      <w:bookmarkEnd w:id="716"/>
      <w:bookmarkEnd w:id="717"/>
      <w:bookmarkEnd w:id="718"/>
      <w:bookmarkEnd w:id="719"/>
      <w:bookmarkEnd w:id="720"/>
      <w:bookmarkEnd w:id="721"/>
      <w:bookmarkEnd w:id="722"/>
      <w:bookmarkEnd w:id="723"/>
    </w:p>
    <w:p w14:paraId="45FF88EB" w14:textId="643306FE" w:rsidR="005A6C37" w:rsidRDefault="005A6C37">
      <w:pPr>
        <w:keepNext/>
      </w:pPr>
      <w:r>
        <w:t xml:space="preserve">The Uniform Regulation for the Method of Sale of Commodities </w:t>
      </w:r>
      <w:r w:rsidR="00D962A8">
        <w:fldChar w:fldCharType="begin"/>
      </w:r>
      <w:r w:rsidR="00E74663">
        <w:instrText xml:space="preserve"> XE "</w:instrText>
      </w:r>
      <w:r w:rsidR="00E74663" w:rsidRPr="009E65EA">
        <w:instrText>Method of sale:</w:instrText>
      </w:r>
      <w:r w:rsidR="003C1C47">
        <w:instrText>Commodity</w:instrText>
      </w:r>
      <w:r w:rsidR="00E74663">
        <w:instrText xml:space="preserve">" </w:instrText>
      </w:r>
      <w:r w:rsidR="00D962A8">
        <w:fldChar w:fldCharType="end"/>
      </w:r>
      <w:r w:rsidR="00D962A8">
        <w:fldChar w:fldCharType="begin"/>
      </w:r>
      <w:r w:rsidR="007F3F0D">
        <w:instrText xml:space="preserve"> XE "</w:instrText>
      </w:r>
      <w:r w:rsidR="007F3F0D" w:rsidRPr="00692B50">
        <w:instrText>Method of sale:Requirements</w:instrText>
      </w:r>
      <w:r w:rsidR="007F3F0D">
        <w:instrText xml:space="preserve">" </w:instrText>
      </w:r>
      <w:r w:rsidR="00D962A8">
        <w:fldChar w:fldCharType="end"/>
      </w:r>
      <w:r>
        <w:t>as adopted by the NCWM and published in National Institute of Standards and Technology Handbook 130, “Uniform Laws and Regulations,” and supplements thereto or revisions thereof, shall apply to the method of sale of commodities in the state, except insofar as modified or rejected by regulation.</w:t>
      </w:r>
    </w:p>
    <w:p w14:paraId="77346C8B" w14:textId="77777777" w:rsidR="005A6C37" w:rsidRDefault="005A6C37" w:rsidP="009467F4">
      <w:pPr>
        <w:pStyle w:val="StyleBefore3ptAfter12pt"/>
        <w:spacing w:after="240"/>
      </w:pPr>
      <w:r>
        <w:t>(Added 1983)</w:t>
      </w:r>
    </w:p>
    <w:p w14:paraId="5C52AED3" w14:textId="32A9C4BE" w:rsidR="005A6C37" w:rsidRDefault="005A6C37" w:rsidP="00C5010D">
      <w:pPr>
        <w:pStyle w:val="StyleWandMLevel1Superscript"/>
        <w:outlineLvl w:val="5"/>
      </w:pPr>
      <w:bookmarkStart w:id="724" w:name="_Toc428946105"/>
      <w:bookmarkStart w:id="725" w:name="_Toc428946265"/>
      <w:bookmarkStart w:id="726" w:name="_Toc82435426"/>
      <w:bookmarkStart w:id="727" w:name="_Toc84934969"/>
      <w:bookmarkStart w:id="728" w:name="_Toc173381032"/>
      <w:bookmarkStart w:id="729" w:name="_Toc173384676"/>
      <w:bookmarkStart w:id="730" w:name="_Toc173385207"/>
      <w:bookmarkStart w:id="731" w:name="_Toc173386239"/>
      <w:bookmarkStart w:id="732" w:name="_Toc173393028"/>
      <w:bookmarkStart w:id="733" w:name="_Toc173393903"/>
      <w:bookmarkStart w:id="734" w:name="_Toc173408522"/>
      <w:bookmarkStart w:id="735" w:name="_Toc173472589"/>
      <w:r w:rsidRPr="003F429C">
        <w:rPr>
          <w:rStyle w:val="WandMLevel1Char"/>
          <w:bCs/>
          <w:vertAlign w:val="baseline"/>
        </w:rPr>
        <w:t>Section 7.  Requirements for Unit Pricing</w:t>
      </w:r>
      <w:bookmarkEnd w:id="724"/>
      <w:bookmarkEnd w:id="725"/>
      <w:bookmarkEnd w:id="726"/>
      <w:bookmarkEnd w:id="727"/>
      <w:r w:rsidR="00D962A8" w:rsidRPr="003F429C">
        <w:rPr>
          <w:rStyle w:val="WandMLevel1Char"/>
          <w:bCs/>
          <w:vertAlign w:val="baseline"/>
        </w:rPr>
        <w:fldChar w:fldCharType="begin"/>
      </w:r>
      <w:r w:rsidR="00E93CC8" w:rsidRPr="003F429C">
        <w:rPr>
          <w:rStyle w:val="WandMLevel1Char"/>
          <w:bCs/>
          <w:vertAlign w:val="baseline"/>
        </w:rPr>
        <w:instrText xml:space="preserve"> XE</w:instrText>
      </w:r>
      <w:r w:rsidRPr="003F429C">
        <w:rPr>
          <w:rStyle w:val="WandMLevel1Char"/>
          <w:bCs/>
          <w:vertAlign w:val="baseline"/>
        </w:rPr>
        <w:instrText xml:space="preserve"> "Unit pricing</w:instrText>
      </w:r>
      <w:r w:rsidR="007C0E5B" w:rsidRPr="003F429C">
        <w:rPr>
          <w:rStyle w:val="WandMLevel1Char"/>
          <w:bCs/>
          <w:vertAlign w:val="baseline"/>
        </w:rPr>
        <w:instrText>:</w:instrText>
      </w:r>
      <w:r w:rsidR="003E3EA3" w:rsidRPr="003F429C">
        <w:rPr>
          <w:rStyle w:val="WandMLevel1Char"/>
          <w:bCs/>
          <w:vertAlign w:val="baseline"/>
        </w:rPr>
        <w:instrText>Requirements</w:instrText>
      </w:r>
      <w:r w:rsidRPr="003F429C">
        <w:rPr>
          <w:rStyle w:val="WandMLevel1Char"/>
          <w:bCs/>
          <w:vertAlign w:val="baseline"/>
        </w:rPr>
        <w:instrText>"</w:instrText>
      </w:r>
      <w:r w:rsidR="00D962A8" w:rsidRPr="003F429C">
        <w:rPr>
          <w:rStyle w:val="WandMLevel1Char"/>
          <w:bCs/>
          <w:vertAlign w:val="baseline"/>
        </w:rPr>
        <w:fldChar w:fldCharType="end"/>
      </w:r>
      <w:r w:rsidRPr="00885131">
        <w:rPr>
          <w:rStyle w:val="CharChar"/>
          <w:b w:val="0"/>
          <w:sz w:val="24"/>
        </w:rPr>
        <w:t xml:space="preserve"> </w:t>
      </w:r>
      <w:r w:rsidR="007B5E6C" w:rsidRPr="00C8335B">
        <w:rPr>
          <w:b/>
          <w:szCs w:val="24"/>
        </w:rPr>
        <w:t>[</w:t>
      </w:r>
      <w:r w:rsidR="007B5E6C" w:rsidRPr="007C316C">
        <w:rPr>
          <w:bCs w:val="0"/>
          <w:szCs w:val="24"/>
        </w:rPr>
        <w:t xml:space="preserve">see </w:t>
      </w:r>
      <w:r w:rsidR="007B5E6C" w:rsidRPr="007C316C">
        <w:rPr>
          <w:b/>
          <w:i/>
          <w:iCs/>
          <w:szCs w:val="24"/>
        </w:rPr>
        <w:t>Section 4. NOTE</w:t>
      </w:r>
      <w:r w:rsidR="007B5E6C" w:rsidRPr="00C8335B">
        <w:rPr>
          <w:b/>
          <w:szCs w:val="24"/>
        </w:rPr>
        <w:t>]</w:t>
      </w:r>
      <w:r w:rsidR="007B5E6C" w:rsidRPr="00C8335B" w:rsidDel="007B5E6C">
        <w:rPr>
          <w:b/>
        </w:rPr>
        <w:t xml:space="preserve"> </w:t>
      </w:r>
      <w:bookmarkEnd w:id="728"/>
      <w:bookmarkEnd w:id="729"/>
      <w:bookmarkEnd w:id="730"/>
      <w:bookmarkEnd w:id="731"/>
      <w:bookmarkEnd w:id="732"/>
      <w:bookmarkEnd w:id="733"/>
      <w:bookmarkEnd w:id="734"/>
      <w:bookmarkEnd w:id="735"/>
    </w:p>
    <w:p w14:paraId="6EC83A50" w14:textId="77777777" w:rsidR="005A6C37" w:rsidRDefault="005A6C37">
      <w:r>
        <w:t>The Uniform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Regulation</w:t>
      </w:r>
      <w:r w:rsidR="00D962A8">
        <w:fldChar w:fldCharType="begin"/>
      </w:r>
      <w:r>
        <w:instrText>xe "</w:instrText>
      </w:r>
      <w:r w:rsidRPr="00080C4D">
        <w:instrText>Uniform Unit Pricing Regulation</w:instrText>
      </w:r>
      <w:r>
        <w:instrText>"</w:instrText>
      </w:r>
      <w:r w:rsidR="00D962A8">
        <w:fldChar w:fldCharType="end"/>
      </w:r>
      <w:r>
        <w:t xml:space="preserve"> as adopted by the NCWM and published in the National Institute of Standards and Technology Handbook 130, “Uniform Laws and Regulations,” and supplements thereto or revisions thereof, shall apply to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in the state, except insofar as modified or rejected by regulation.</w:t>
      </w:r>
    </w:p>
    <w:p w14:paraId="1271F917" w14:textId="77777777" w:rsidR="005A6C37" w:rsidRDefault="005A6C37" w:rsidP="009467F4">
      <w:pPr>
        <w:pStyle w:val="StyleBefore3ptAfter12pt"/>
        <w:spacing w:after="240"/>
      </w:pPr>
      <w:r>
        <w:t>(Added 1983)</w:t>
      </w:r>
    </w:p>
    <w:p w14:paraId="3CFC2D80" w14:textId="0A3D7DCA" w:rsidR="005A6C37" w:rsidRDefault="005A6C37" w:rsidP="00C5010D">
      <w:pPr>
        <w:pStyle w:val="StyleWandMLevel1Superscript"/>
        <w:outlineLvl w:val="5"/>
      </w:pPr>
      <w:bookmarkStart w:id="736" w:name="_Toc428946106"/>
      <w:bookmarkStart w:id="737" w:name="_Toc428946266"/>
      <w:bookmarkStart w:id="738" w:name="_Toc82435427"/>
      <w:bookmarkStart w:id="739" w:name="_Toc84934970"/>
      <w:bookmarkStart w:id="740" w:name="_Toc173381033"/>
      <w:bookmarkStart w:id="741" w:name="_Toc173384677"/>
      <w:bookmarkStart w:id="742" w:name="_Toc173385208"/>
      <w:bookmarkStart w:id="743" w:name="_Toc173386240"/>
      <w:bookmarkStart w:id="744" w:name="_Toc173393029"/>
      <w:bookmarkStart w:id="745" w:name="_Toc173393904"/>
      <w:bookmarkStart w:id="746" w:name="_Toc173408523"/>
      <w:bookmarkStart w:id="747" w:name="_Toc173472590"/>
      <w:r w:rsidRPr="003F429C">
        <w:rPr>
          <w:rStyle w:val="WandMLevel1Char"/>
          <w:bCs/>
          <w:vertAlign w:val="baseline"/>
        </w:rPr>
        <w:t>Section 8.  Requirements for the Registration of Servicepersons and Service Agencies for Commercial Weighing and Measuring Devices</w:t>
      </w:r>
      <w:bookmarkEnd w:id="736"/>
      <w:bookmarkEnd w:id="737"/>
      <w:bookmarkEnd w:id="738"/>
      <w:bookmarkEnd w:id="739"/>
      <w:r w:rsidRPr="003F429C">
        <w:rPr>
          <w:rStyle w:val="WandMLevel1Char"/>
          <w:bCs/>
          <w:vertAlign w:val="baseline"/>
        </w:rPr>
        <w:t xml:space="preserve"> </w:t>
      </w:r>
      <w:r w:rsidR="007B5E6C" w:rsidRPr="00C8335B">
        <w:rPr>
          <w:b/>
          <w:szCs w:val="24"/>
        </w:rPr>
        <w:t>[</w:t>
      </w:r>
      <w:r w:rsidR="007B5E6C" w:rsidRPr="007C316C">
        <w:rPr>
          <w:bCs w:val="0"/>
          <w:szCs w:val="24"/>
        </w:rPr>
        <w:t xml:space="preserve">see </w:t>
      </w:r>
      <w:r w:rsidR="007B5E6C" w:rsidRPr="007C316C">
        <w:rPr>
          <w:b/>
          <w:i/>
          <w:iCs/>
          <w:szCs w:val="24"/>
        </w:rPr>
        <w:t>Section 4. NOTE</w:t>
      </w:r>
      <w:r w:rsidR="007B5E6C" w:rsidRPr="00C8335B">
        <w:rPr>
          <w:b/>
          <w:szCs w:val="24"/>
        </w:rPr>
        <w:t>]</w:t>
      </w:r>
      <w:r w:rsidR="007B5E6C" w:rsidRPr="00885131" w:rsidDel="007B5E6C">
        <w:t xml:space="preserve"> </w:t>
      </w:r>
      <w:bookmarkEnd w:id="740"/>
      <w:bookmarkEnd w:id="741"/>
      <w:bookmarkEnd w:id="742"/>
      <w:bookmarkEnd w:id="743"/>
      <w:bookmarkEnd w:id="744"/>
      <w:bookmarkEnd w:id="745"/>
      <w:bookmarkEnd w:id="746"/>
      <w:bookmarkEnd w:id="747"/>
    </w:p>
    <w:p w14:paraId="576A6C31" w14:textId="3561F649" w:rsidR="005A6C37" w:rsidRDefault="005A6C37">
      <w:r>
        <w:t>The Uniform Regulation for the Voluntary Registration of Servicepersons and Service Agencies for Commercial Weighing and Measuring Devices</w:t>
      </w:r>
      <w:r w:rsidR="00EE09D2">
        <w:fldChar w:fldCharType="begin"/>
      </w:r>
      <w:r w:rsidR="00EE09D2">
        <w:instrText xml:space="preserve"> XE "</w:instrText>
      </w:r>
      <w:r w:rsidR="00EE09D2" w:rsidRPr="00D001BE">
        <w:rPr>
          <w:b/>
          <w:bCs/>
        </w:rPr>
        <w:instrText>Regulation:</w:instrText>
      </w:r>
      <w:r w:rsidR="00EE09D2" w:rsidRPr="00D001BE">
        <w:instrText>Voluntary Registration of Servicepersons and Service Agencies for Commercial Weighing and Measuring Devices</w:instrText>
      </w:r>
      <w:r w:rsidR="00EE09D2">
        <w:instrText xml:space="preserve">" </w:instrText>
      </w:r>
      <w:r w:rsidR="00EE09D2">
        <w:fldChar w:fldCharType="end"/>
      </w:r>
      <w:r>
        <w:t xml:space="preserve"> </w:t>
      </w:r>
      <w:r w:rsidR="00D962A8">
        <w:fldChar w:fldCharType="begin"/>
      </w:r>
      <w:r>
        <w:instrText>xe "</w:instrText>
      </w:r>
      <w:r w:rsidRPr="00EA52CD">
        <w:instrText>Uniform Regulation for the Registration of Servicepersons and Service Agencies</w:instrText>
      </w:r>
      <w:r>
        <w:instrText>"</w:instrText>
      </w:r>
      <w:r w:rsidR="00D962A8">
        <w:fldChar w:fldCharType="end"/>
      </w:r>
      <w:r>
        <w:t>as adopted by the National NCWM and published in the National Institute of Standards and Technology Handbook 130, “Uniform Laws and Regulations,” and supplements thereto or revisions thereof, shall apply to the registration of servicepersons and service agencies in the state, except insofar as modified or rejected by regulation.</w:t>
      </w:r>
    </w:p>
    <w:p w14:paraId="28C58206" w14:textId="77777777" w:rsidR="005A6C37" w:rsidRDefault="005A6C37" w:rsidP="009467F4">
      <w:pPr>
        <w:pStyle w:val="StyleBefore3ptAfter12pt"/>
        <w:spacing w:after="240"/>
      </w:pPr>
      <w:r>
        <w:t>(Added 1983)</w:t>
      </w:r>
    </w:p>
    <w:p w14:paraId="63E5ECD5" w14:textId="1F99D363" w:rsidR="005A6C37" w:rsidRDefault="005A6C37" w:rsidP="00C5010D">
      <w:pPr>
        <w:pStyle w:val="StyleWandMLevel1Superscript"/>
        <w:outlineLvl w:val="5"/>
      </w:pPr>
      <w:bookmarkStart w:id="748" w:name="_Toc428946108"/>
      <w:bookmarkStart w:id="749" w:name="_Toc428946268"/>
      <w:bookmarkStart w:id="750" w:name="_Toc82435428"/>
      <w:bookmarkStart w:id="751" w:name="_Toc84934971"/>
      <w:bookmarkStart w:id="752" w:name="_Toc173381035"/>
      <w:bookmarkStart w:id="753" w:name="_Toc173384679"/>
      <w:bookmarkStart w:id="754" w:name="_Toc173385210"/>
      <w:bookmarkStart w:id="755" w:name="_Toc173386242"/>
      <w:bookmarkStart w:id="756" w:name="_Toc173393031"/>
      <w:bookmarkStart w:id="757" w:name="_Toc173393906"/>
      <w:bookmarkStart w:id="758" w:name="_Toc173408525"/>
      <w:bookmarkStart w:id="759" w:name="_Toc173472592"/>
      <w:r w:rsidRPr="003F429C">
        <w:rPr>
          <w:rStyle w:val="WandMLevel1Char"/>
          <w:bCs/>
          <w:vertAlign w:val="baseline"/>
        </w:rPr>
        <w:t>Section </w:t>
      </w:r>
      <w:r w:rsidR="00B87C19">
        <w:rPr>
          <w:rStyle w:val="WandMLevel1Char"/>
          <w:bCs/>
          <w:vertAlign w:val="baseline"/>
        </w:rPr>
        <w:t>9</w:t>
      </w:r>
      <w:r w:rsidRPr="003F429C">
        <w:rPr>
          <w:rStyle w:val="WandMLevel1Char"/>
          <w:bCs/>
          <w:vertAlign w:val="baseline"/>
        </w:rPr>
        <w:t>.  Requirements for Type Evaluation</w:t>
      </w:r>
      <w:bookmarkEnd w:id="748"/>
      <w:bookmarkEnd w:id="749"/>
      <w:bookmarkEnd w:id="750"/>
      <w:bookmarkEnd w:id="751"/>
      <w:r w:rsidR="00D962A8" w:rsidRPr="003F429C">
        <w:rPr>
          <w:rStyle w:val="WandMLevel1Char"/>
          <w:bCs/>
          <w:vertAlign w:val="baseline"/>
        </w:rPr>
        <w:fldChar w:fldCharType="begin"/>
      </w:r>
      <w:r w:rsidRPr="003F429C">
        <w:rPr>
          <w:rStyle w:val="WandMLevel1Char"/>
          <w:bCs/>
          <w:vertAlign w:val="baseline"/>
        </w:rPr>
        <w:instrText>xe "Type evaluation, requirements for"</w:instrText>
      </w:r>
      <w:r w:rsidR="00D962A8" w:rsidRPr="003F429C">
        <w:rPr>
          <w:rStyle w:val="WandMLevel1Char"/>
          <w:bCs/>
          <w:vertAlign w:val="baseline"/>
        </w:rPr>
        <w:fldChar w:fldCharType="end"/>
      </w:r>
      <w:r w:rsidRPr="00885131">
        <w:t xml:space="preserve"> </w:t>
      </w:r>
      <w:r w:rsidR="007B5E6C" w:rsidRPr="00C8335B">
        <w:rPr>
          <w:b/>
          <w:szCs w:val="24"/>
        </w:rPr>
        <w:t>[</w:t>
      </w:r>
      <w:r w:rsidR="007B5E6C" w:rsidRPr="007C316C">
        <w:rPr>
          <w:bCs w:val="0"/>
          <w:szCs w:val="24"/>
        </w:rPr>
        <w:t xml:space="preserve">see </w:t>
      </w:r>
      <w:r w:rsidR="007B5E6C" w:rsidRPr="007C316C">
        <w:rPr>
          <w:b/>
          <w:i/>
          <w:iCs/>
          <w:szCs w:val="24"/>
        </w:rPr>
        <w:t>Section 4. NOTE</w:t>
      </w:r>
      <w:r w:rsidR="007B5E6C" w:rsidRPr="007C316C">
        <w:rPr>
          <w:bCs w:val="0"/>
          <w:szCs w:val="24"/>
        </w:rPr>
        <w:t>]</w:t>
      </w:r>
      <w:r w:rsidR="007B5E6C" w:rsidRPr="00885131" w:rsidDel="007B5E6C">
        <w:t xml:space="preserve"> </w:t>
      </w:r>
      <w:bookmarkEnd w:id="752"/>
      <w:bookmarkEnd w:id="753"/>
      <w:bookmarkEnd w:id="754"/>
      <w:bookmarkEnd w:id="755"/>
      <w:bookmarkEnd w:id="756"/>
      <w:bookmarkEnd w:id="757"/>
      <w:bookmarkEnd w:id="758"/>
      <w:bookmarkEnd w:id="759"/>
    </w:p>
    <w:p w14:paraId="64D7364E" w14:textId="30939775" w:rsidR="005A6C37" w:rsidRDefault="005A6C37" w:rsidP="005E4C69">
      <w:pPr>
        <w:keepNext/>
      </w:pPr>
      <w:r>
        <w:t>The Uniform Regulation for National Type Evaluation</w:t>
      </w:r>
      <w:r w:rsidR="00D962A8">
        <w:fldChar w:fldCharType="begin"/>
      </w:r>
      <w:r>
        <w:instrText xml:space="preserve">xe "National </w:instrText>
      </w:r>
      <w:r w:rsidR="00EE24E6">
        <w:instrText>Type</w:instrText>
      </w:r>
      <w:r w:rsidRPr="006B5684">
        <w:instrText xml:space="preserve"> </w:instrText>
      </w:r>
      <w:r w:rsidR="00EE24E6">
        <w:instrText>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rsidR="00A85D7F">
        <w:fldChar w:fldCharType="begin"/>
      </w:r>
      <w:r w:rsidR="00A85D7F">
        <w:instrText xml:space="preserve"> XE "</w:instrText>
      </w:r>
      <w:r w:rsidR="00A85D7F" w:rsidRPr="00A164FF">
        <w:rPr>
          <w:b/>
        </w:rPr>
        <w:instrText>Regulation</w:instrText>
      </w:r>
      <w:r w:rsidR="00A85D7F" w:rsidRPr="005B7FC6">
        <w:rPr>
          <w:b/>
          <w:bCs/>
        </w:rPr>
        <w:instrText>:</w:instrText>
      </w:r>
      <w:r w:rsidR="00A85D7F" w:rsidRPr="005B7FC6">
        <w:instrText>National Type Evaluation</w:instrText>
      </w:r>
      <w:r w:rsidR="00A85D7F">
        <w:instrText xml:space="preserve">" </w:instrText>
      </w:r>
      <w:r w:rsidR="00A85D7F">
        <w:fldChar w:fldCharType="end"/>
      </w:r>
      <w:r>
        <w:t xml:space="preserve"> as adopted by the NCWM and published in National Institute of Standards and Technology Handbook 130, “Uniform Laws and Regulations,” and supplements thereto or revisions thereof, shall apply to type evaluation</w:t>
      </w:r>
      <w:r w:rsidR="00D962A8">
        <w:fldChar w:fldCharType="begin"/>
      </w:r>
      <w:r>
        <w:instrText>xe "</w:instrText>
      </w:r>
      <w:r w:rsidRPr="006B5684">
        <w:instrText>Type evaluation</w:instrText>
      </w:r>
      <w:r>
        <w:instrText>"</w:instrText>
      </w:r>
      <w:r w:rsidR="00D962A8">
        <w:fldChar w:fldCharType="end"/>
      </w:r>
      <w:r>
        <w:t xml:space="preserve"> in the state, except insofar as modified or rejected by regulation.</w:t>
      </w:r>
    </w:p>
    <w:p w14:paraId="2F4B2D92" w14:textId="77777777" w:rsidR="005A6C37" w:rsidRDefault="005A6C37" w:rsidP="007C316C">
      <w:pPr>
        <w:pStyle w:val="StyleBefore3ptAfter12pt"/>
        <w:keepNext/>
        <w:spacing w:after="240"/>
      </w:pPr>
      <w:r>
        <w:t>(Added 1985)</w:t>
      </w:r>
    </w:p>
    <w:p w14:paraId="72200EB5" w14:textId="3F410464" w:rsidR="005A6C37" w:rsidRDefault="005A6C37" w:rsidP="00FC2AA7">
      <w:pPr>
        <w:pStyle w:val="WandMLevel1"/>
      </w:pPr>
      <w:bookmarkStart w:id="760" w:name="_Toc173377932"/>
      <w:bookmarkStart w:id="761" w:name="_Toc173381036"/>
      <w:bookmarkStart w:id="762" w:name="_Toc173384680"/>
      <w:bookmarkStart w:id="763" w:name="_Toc173385211"/>
      <w:bookmarkStart w:id="764" w:name="_Toc173386243"/>
      <w:bookmarkStart w:id="765" w:name="_Toc173393032"/>
      <w:bookmarkStart w:id="766" w:name="_Toc173393907"/>
      <w:bookmarkStart w:id="767" w:name="_Toc173408526"/>
      <w:bookmarkStart w:id="768" w:name="_Toc173472593"/>
      <w:bookmarkStart w:id="769" w:name="_Toc428946109"/>
      <w:bookmarkStart w:id="770" w:name="_Toc428946269"/>
      <w:bookmarkStart w:id="771" w:name="_Toc82435429"/>
      <w:bookmarkStart w:id="772" w:name="_Toc84934972"/>
      <w:r w:rsidRPr="00782C4E">
        <w:rPr>
          <w:rStyle w:val="WandMLevel1Char"/>
          <w:b/>
          <w:bCs/>
        </w:rPr>
        <w:t>Section </w:t>
      </w:r>
      <w:r w:rsidR="00B87C19" w:rsidRPr="00782C4E">
        <w:rPr>
          <w:rStyle w:val="WandMLevel1Char"/>
          <w:b/>
          <w:bCs/>
        </w:rPr>
        <w:t>1</w:t>
      </w:r>
      <w:r w:rsidR="00B87C19">
        <w:rPr>
          <w:rStyle w:val="WandMLevel1Char"/>
          <w:b/>
          <w:bCs/>
        </w:rPr>
        <w:t>0</w:t>
      </w:r>
      <w:r w:rsidRPr="00782C4E">
        <w:rPr>
          <w:rStyle w:val="WandMLevel1Char"/>
          <w:b/>
          <w:bCs/>
        </w:rPr>
        <w:t>.</w:t>
      </w:r>
      <w:r w:rsidRPr="00D6234C">
        <w:rPr>
          <w:rStyle w:val="WandMLevel1Char"/>
        </w:rPr>
        <w:t xml:space="preserve">  </w:t>
      </w:r>
      <w:r w:rsidRPr="00C26D2F">
        <w:rPr>
          <w:rStyle w:val="WandMLevel1Char"/>
          <w:b/>
          <w:bCs/>
        </w:rPr>
        <w:t>State Weights and Measures Division</w:t>
      </w:r>
      <w:bookmarkEnd w:id="760"/>
      <w:bookmarkEnd w:id="761"/>
      <w:bookmarkEnd w:id="762"/>
      <w:bookmarkEnd w:id="763"/>
      <w:bookmarkEnd w:id="764"/>
      <w:bookmarkEnd w:id="765"/>
      <w:bookmarkEnd w:id="766"/>
      <w:bookmarkEnd w:id="767"/>
      <w:bookmarkEnd w:id="768"/>
      <w:bookmarkEnd w:id="769"/>
      <w:bookmarkEnd w:id="770"/>
      <w:bookmarkEnd w:id="771"/>
      <w:bookmarkEnd w:id="772"/>
    </w:p>
    <w:p w14:paraId="2095BB28" w14:textId="6283F26F" w:rsidR="005A6C37" w:rsidRDefault="005A6C37" w:rsidP="009467F4">
      <w:pPr>
        <w:spacing w:after="240"/>
      </w:pPr>
      <w:r>
        <w:t>There shall be a State Division of Weights and Measures located for administrative purposes within the Department of _</w:t>
      </w:r>
      <w:r w:rsidRPr="00B966F4">
        <w:t>________</w:t>
      </w:r>
      <w:r>
        <w:t xml:space="preserve"> (agency, etc.).  The Division is charged with, but not limited to, performing the following functions on behalf of the citizens of the state:</w:t>
      </w:r>
    </w:p>
    <w:p w14:paraId="5E106DD1" w14:textId="77777777" w:rsidR="005A6C37" w:rsidRDefault="005A6C37" w:rsidP="009467F4">
      <w:pPr>
        <w:numPr>
          <w:ilvl w:val="0"/>
          <w:numId w:val="17"/>
        </w:numPr>
        <w:tabs>
          <w:tab w:val="clear" w:pos="1080"/>
          <w:tab w:val="num" w:pos="720"/>
        </w:tabs>
        <w:spacing w:after="240"/>
        <w:ind w:left="720"/>
      </w:pPr>
      <w:r>
        <w:t>Assuring that weights and measures in commercial services within the state are suitable for their intended use, properly installed, and accurate, and are so maintained by their owner or user.</w:t>
      </w:r>
    </w:p>
    <w:p w14:paraId="5B09D5EE" w14:textId="77777777" w:rsidR="005A6C37" w:rsidRDefault="005A6C37" w:rsidP="007C316C">
      <w:pPr>
        <w:numPr>
          <w:ilvl w:val="0"/>
          <w:numId w:val="17"/>
        </w:numPr>
        <w:tabs>
          <w:tab w:val="clear" w:pos="1080"/>
          <w:tab w:val="num" w:pos="720"/>
        </w:tabs>
        <w:suppressAutoHyphens/>
        <w:spacing w:after="240"/>
        <w:ind w:left="720"/>
      </w:pPr>
      <w:r>
        <w:t>Preventing unfair or deceptive dealing</w:t>
      </w:r>
      <w:r w:rsidR="00D962A8">
        <w:fldChar w:fldCharType="begin"/>
      </w:r>
      <w:r>
        <w:instrText>xe "</w:instrText>
      </w:r>
      <w:r w:rsidRPr="0091045E">
        <w:instrText>Deceptive dealing</w:instrText>
      </w:r>
      <w:r>
        <w:instrText>"</w:instrText>
      </w:r>
      <w:r w:rsidR="00D962A8">
        <w:fldChar w:fldCharType="end"/>
      </w:r>
      <w:r>
        <w:t xml:space="preserve"> by weight or measure in any commodity or service advertised, packaged, sold, or purchased within the state.</w:t>
      </w:r>
    </w:p>
    <w:p w14:paraId="5740ED08" w14:textId="77777777" w:rsidR="005A6C37" w:rsidRDefault="005A6C37" w:rsidP="007C316C">
      <w:pPr>
        <w:numPr>
          <w:ilvl w:val="0"/>
          <w:numId w:val="17"/>
        </w:numPr>
        <w:tabs>
          <w:tab w:val="clear" w:pos="1080"/>
          <w:tab w:val="num" w:pos="720"/>
        </w:tabs>
        <w:suppressAutoHyphens/>
        <w:spacing w:after="240"/>
        <w:ind w:left="720"/>
      </w:pPr>
      <w:r>
        <w:t>Making available to all users of physical standards or weighing and measuring equipment the precision calibration and related metrological certification capabilities of the weights and measures facilities of the Division.</w:t>
      </w:r>
    </w:p>
    <w:p w14:paraId="4AC7ED7F" w14:textId="77777777" w:rsidR="005A6C37" w:rsidRDefault="005A6C37" w:rsidP="009467F4">
      <w:pPr>
        <w:numPr>
          <w:ilvl w:val="0"/>
          <w:numId w:val="17"/>
        </w:numPr>
        <w:tabs>
          <w:tab w:val="clear" w:pos="1080"/>
          <w:tab w:val="num" w:pos="720"/>
        </w:tabs>
        <w:spacing w:after="240"/>
        <w:ind w:left="720"/>
      </w:pPr>
      <w:r>
        <w:lastRenderedPageBreak/>
        <w:t>Promoting uniformity</w:t>
      </w:r>
      <w:r w:rsidR="00D962A8">
        <w:fldChar w:fldCharType="begin"/>
      </w:r>
      <w:r>
        <w:instrText>xe "</w:instrText>
      </w:r>
      <w:r w:rsidRPr="00F57D29">
        <w:instrText>Promoting uniformity</w:instrText>
      </w:r>
      <w:r>
        <w:instrText>"</w:instrText>
      </w:r>
      <w:r w:rsidR="00D962A8">
        <w:fldChar w:fldCharType="end"/>
      </w:r>
      <w:r w:rsidR="00D962A8">
        <w:fldChar w:fldCharType="begin"/>
      </w:r>
      <w:r>
        <w:instrText>xe "</w:instrText>
      </w:r>
      <w:r w:rsidRPr="00C758DF">
        <w:instrText>Uniformity</w:instrText>
      </w:r>
      <w:r>
        <w:instrText>"</w:instrText>
      </w:r>
      <w:r w:rsidR="00D962A8">
        <w:fldChar w:fldCharType="end"/>
      </w:r>
      <w:r>
        <w:t>, to the extent practicable and desirable, between weights and measures requirements of this state and those of other states and federal agencies.</w:t>
      </w:r>
    </w:p>
    <w:p w14:paraId="549AE071" w14:textId="77777777" w:rsidR="005A6C37" w:rsidRDefault="005A6C37" w:rsidP="004F3CEF">
      <w:pPr>
        <w:numPr>
          <w:ilvl w:val="0"/>
          <w:numId w:val="17"/>
        </w:numPr>
        <w:tabs>
          <w:tab w:val="clear" w:pos="1080"/>
          <w:tab w:val="num" w:pos="720"/>
        </w:tabs>
        <w:ind w:left="720"/>
      </w:pPr>
      <w:r>
        <w:t>Encouraging desirable economic growth while protecting the consumer through the adoption by rule of weights and measures requirements as necessary to assure equity among buyers and sellers.</w:t>
      </w:r>
    </w:p>
    <w:p w14:paraId="54A12631" w14:textId="77777777" w:rsidR="005A6C37" w:rsidRDefault="005A6C37" w:rsidP="009467F4">
      <w:pPr>
        <w:spacing w:before="60" w:after="240"/>
      </w:pPr>
      <w:r>
        <w:tab/>
        <w:t>(Added 1976)</w:t>
      </w:r>
    </w:p>
    <w:p w14:paraId="37C317D4" w14:textId="3C392231" w:rsidR="005A6C37" w:rsidRPr="002618FC" w:rsidRDefault="005A6C37" w:rsidP="009467F4">
      <w:pPr>
        <w:pStyle w:val="WandMLevel1"/>
      </w:pPr>
      <w:bookmarkStart w:id="773" w:name="_Toc173377933"/>
      <w:bookmarkStart w:id="774" w:name="_Toc173381037"/>
      <w:bookmarkStart w:id="775" w:name="_Toc173384681"/>
      <w:bookmarkStart w:id="776" w:name="_Toc173385212"/>
      <w:bookmarkStart w:id="777" w:name="_Toc173386244"/>
      <w:bookmarkStart w:id="778" w:name="_Toc173393033"/>
      <w:bookmarkStart w:id="779" w:name="_Toc173393908"/>
      <w:bookmarkStart w:id="780" w:name="_Toc173408527"/>
      <w:bookmarkStart w:id="781" w:name="_Toc173472594"/>
      <w:bookmarkStart w:id="782" w:name="_Toc428946110"/>
      <w:bookmarkStart w:id="783" w:name="_Toc428946270"/>
      <w:bookmarkStart w:id="784" w:name="_Toc82435430"/>
      <w:bookmarkStart w:id="785" w:name="_Toc84934973"/>
      <w:r w:rsidRPr="009467F4">
        <w:t>Section </w:t>
      </w:r>
      <w:r w:rsidR="00B87C19" w:rsidRPr="009467F4">
        <w:t>1</w:t>
      </w:r>
      <w:r w:rsidR="00B87C19">
        <w:t>1</w:t>
      </w:r>
      <w:r w:rsidRPr="009467F4">
        <w:t>.  Powers and Duties of the Director</w:t>
      </w:r>
      <w:bookmarkEnd w:id="773"/>
      <w:bookmarkEnd w:id="774"/>
      <w:bookmarkEnd w:id="775"/>
      <w:bookmarkEnd w:id="776"/>
      <w:bookmarkEnd w:id="777"/>
      <w:bookmarkEnd w:id="778"/>
      <w:bookmarkEnd w:id="779"/>
      <w:bookmarkEnd w:id="780"/>
      <w:bookmarkEnd w:id="781"/>
      <w:bookmarkEnd w:id="782"/>
      <w:bookmarkEnd w:id="783"/>
      <w:bookmarkEnd w:id="784"/>
      <w:bookmarkEnd w:id="785"/>
      <w:r w:rsidR="00D962A8" w:rsidRPr="002618FC">
        <w:fldChar w:fldCharType="begin"/>
      </w:r>
      <w:r w:rsidRPr="002618FC">
        <w:instrText>xe "Powers and duties:Director"</w:instrText>
      </w:r>
      <w:r w:rsidR="00D962A8" w:rsidRPr="002618FC">
        <w:fldChar w:fldCharType="end"/>
      </w:r>
      <w:r w:rsidR="00D962A8" w:rsidRPr="002618FC">
        <w:fldChar w:fldCharType="begin"/>
      </w:r>
      <w:r w:rsidRPr="002618FC">
        <w:instrText>xe "Powers and duties:Director"</w:instrText>
      </w:r>
      <w:r w:rsidR="00D962A8" w:rsidRPr="002618FC">
        <w:fldChar w:fldCharType="end"/>
      </w:r>
      <w:r w:rsidR="007D0DBB">
        <w:fldChar w:fldCharType="begin"/>
      </w:r>
      <w:r w:rsidR="007D0DBB">
        <w:instrText xml:space="preserve"> XE "</w:instrText>
      </w:r>
      <w:r w:rsidR="007D0DBB" w:rsidRPr="00491CC8">
        <w:instrText>Director</w:instrText>
      </w:r>
      <w:r w:rsidR="007D0DBB">
        <w:instrText xml:space="preserve">" </w:instrText>
      </w:r>
      <w:r w:rsidR="007D0DBB">
        <w:fldChar w:fldCharType="end"/>
      </w:r>
    </w:p>
    <w:p w14:paraId="0F3C238F" w14:textId="4C99951D" w:rsidR="005A6C37" w:rsidRDefault="005A6C37" w:rsidP="00CD588D">
      <w:pPr>
        <w:spacing w:after="240"/>
      </w:pPr>
      <w:r>
        <w:t>The Director shall:</w:t>
      </w:r>
    </w:p>
    <w:p w14:paraId="005240F4" w14:textId="77777777" w:rsidR="005A6C37" w:rsidRDefault="005A6C37" w:rsidP="004F3CEF">
      <w:pPr>
        <w:numPr>
          <w:ilvl w:val="0"/>
          <w:numId w:val="18"/>
        </w:numPr>
        <w:tabs>
          <w:tab w:val="clear" w:pos="1440"/>
          <w:tab w:val="num" w:pos="720"/>
        </w:tabs>
        <w:ind w:left="720"/>
      </w:pPr>
      <w:r>
        <w:t>maintain traceability of the state standards as demonstrated through laboratory accreditation</w:t>
      </w:r>
      <w:r w:rsidR="00D962A8">
        <w:fldChar w:fldCharType="begin"/>
      </w:r>
      <w:r>
        <w:instrText>xe "</w:instrText>
      </w:r>
      <w:r w:rsidRPr="002D5B9B">
        <w:instrText>Accreditation</w:instrText>
      </w:r>
      <w:r>
        <w:instrText>"</w:instrText>
      </w:r>
      <w:r w:rsidR="00D962A8">
        <w:fldChar w:fldCharType="end"/>
      </w:r>
      <w:r>
        <w:t xml:space="preserve"> or </w:t>
      </w:r>
      <w:proofErr w:type="gramStart"/>
      <w:r>
        <w:t>recognition;</w:t>
      </w:r>
      <w:proofErr w:type="gramEnd"/>
    </w:p>
    <w:p w14:paraId="6E9292E0" w14:textId="77777777" w:rsidR="005A6C37" w:rsidRDefault="005A6C37" w:rsidP="009467F4">
      <w:pPr>
        <w:pStyle w:val="Left050"/>
        <w:spacing w:after="240"/>
      </w:pPr>
      <w:r>
        <w:t>(Amended 2005)</w:t>
      </w:r>
    </w:p>
    <w:p w14:paraId="56F9F959" w14:textId="77777777" w:rsidR="005A6C37" w:rsidRDefault="005A6C37" w:rsidP="009467F4">
      <w:pPr>
        <w:numPr>
          <w:ilvl w:val="0"/>
          <w:numId w:val="18"/>
        </w:numPr>
        <w:tabs>
          <w:tab w:val="clear" w:pos="1440"/>
          <w:tab w:val="num" w:pos="720"/>
        </w:tabs>
        <w:spacing w:after="240"/>
        <w:ind w:left="720"/>
      </w:pPr>
      <w:r>
        <w:t xml:space="preserve">enforce the provisions of this </w:t>
      </w:r>
      <w:proofErr w:type="gramStart"/>
      <w:r>
        <w:t>Act;</w:t>
      </w:r>
      <w:proofErr w:type="gramEnd"/>
    </w:p>
    <w:p w14:paraId="78B5CDC7" w14:textId="77777777" w:rsidR="005A6C37" w:rsidRDefault="005A6C37" w:rsidP="009467F4">
      <w:pPr>
        <w:numPr>
          <w:ilvl w:val="0"/>
          <w:numId w:val="18"/>
        </w:numPr>
        <w:tabs>
          <w:tab w:val="clear" w:pos="1440"/>
          <w:tab w:val="num" w:pos="720"/>
        </w:tabs>
        <w:spacing w:after="240"/>
        <w:ind w:left="720"/>
      </w:pPr>
      <w:r>
        <w:t xml:space="preserve">issue reasonable regulations for the enforcement of this Act, which regulations shall have the force and effect of </w:t>
      </w:r>
      <w:proofErr w:type="gramStart"/>
      <w:r>
        <w:t>law;</w:t>
      </w:r>
      <w:proofErr w:type="gramEnd"/>
    </w:p>
    <w:p w14:paraId="454A8BD2" w14:textId="4F6CE999" w:rsidR="005A6C37" w:rsidRDefault="005A6C37" w:rsidP="00420C19">
      <w:pPr>
        <w:numPr>
          <w:ilvl w:val="0"/>
          <w:numId w:val="18"/>
        </w:numPr>
        <w:tabs>
          <w:tab w:val="clear" w:pos="1440"/>
          <w:tab w:val="num" w:pos="720"/>
        </w:tabs>
        <w:suppressAutoHyphens/>
        <w:ind w:left="720"/>
      </w:pPr>
      <w:r>
        <w:t>establish labeling requirements, establish requirements for the presentation of cost per unit information</w:t>
      </w:r>
      <w:r w:rsidR="00D962A8">
        <w:fldChar w:fldCharType="begin"/>
      </w:r>
      <w:r>
        <w:instrText>xe "</w:instrText>
      </w:r>
      <w:r w:rsidRPr="009E6AC3">
        <w:instrText>Cost per unit information</w:instrText>
      </w:r>
      <w:r>
        <w:instrText>"</w:instrText>
      </w:r>
      <w:r w:rsidR="00D962A8">
        <w:fldChar w:fldCharType="end"/>
      </w:r>
      <w:r>
        <w:t>, establish standards of weight, measure, or count, and reasonable standards of fill</w:t>
      </w:r>
      <w:r w:rsidR="00D962A8">
        <w:fldChar w:fldCharType="begin"/>
      </w:r>
      <w:r>
        <w:instrText>xe "</w:instrText>
      </w:r>
      <w:r w:rsidRPr="00745C78">
        <w:instrText>Standards of fill</w:instrText>
      </w:r>
      <w:r>
        <w:instrText>"</w:instrText>
      </w:r>
      <w:r w:rsidR="00D962A8">
        <w:fldChar w:fldCharType="end"/>
      </w:r>
      <w:r>
        <w:t xml:space="preserve"> for any packaged commodity</w:t>
      </w:r>
      <w:r w:rsidR="001D3F20">
        <w:t>.</w:t>
      </w:r>
    </w:p>
    <w:p w14:paraId="57E2C8BC" w14:textId="66C830EC" w:rsidR="005A6C37" w:rsidRDefault="005A6C37" w:rsidP="009467F4">
      <w:pPr>
        <w:pStyle w:val="Left050"/>
        <w:spacing w:after="240"/>
      </w:pPr>
      <w:r>
        <w:t>(Added 1973)</w:t>
      </w:r>
      <w:r w:rsidR="007C316C">
        <w:t xml:space="preserve"> (Amended 2021)</w:t>
      </w:r>
    </w:p>
    <w:p w14:paraId="3920C908" w14:textId="77777777" w:rsidR="005A6C37" w:rsidRDefault="005A6C37" w:rsidP="009467F4">
      <w:pPr>
        <w:numPr>
          <w:ilvl w:val="0"/>
          <w:numId w:val="18"/>
        </w:numPr>
        <w:tabs>
          <w:tab w:val="clear" w:pos="1440"/>
          <w:tab w:val="num" w:pos="720"/>
        </w:tabs>
        <w:spacing w:after="240"/>
        <w:ind w:left="720"/>
      </w:pPr>
      <w:r>
        <w:t>grant any exemptions</w:t>
      </w:r>
      <w:r w:rsidR="00D962A8">
        <w:fldChar w:fldCharType="begin"/>
      </w:r>
      <w:r>
        <w:instrText>xe "</w:instrText>
      </w:r>
      <w:r w:rsidRPr="004A7706">
        <w:instrText>Exemptions:To Uniform Weights and Measures Law</w:instrText>
      </w:r>
      <w:r>
        <w:instrText>"</w:instrText>
      </w:r>
      <w:r w:rsidR="00D962A8">
        <w:fldChar w:fldCharType="end"/>
      </w:r>
      <w:r>
        <w:t xml:space="preserve"> from the provisions of this Act or any regulations promulgated pursuant thereto when appropriate to the maintenance of good commercial practices within the </w:t>
      </w:r>
      <w:proofErr w:type="gramStart"/>
      <w:r>
        <w:t>state;</w:t>
      </w:r>
      <w:proofErr w:type="gramEnd"/>
    </w:p>
    <w:p w14:paraId="08E71851" w14:textId="77777777" w:rsidR="005A6C37" w:rsidRDefault="005A6C37" w:rsidP="009467F4">
      <w:pPr>
        <w:numPr>
          <w:ilvl w:val="0"/>
          <w:numId w:val="18"/>
        </w:numPr>
        <w:tabs>
          <w:tab w:val="clear" w:pos="1440"/>
          <w:tab w:val="num" w:pos="720"/>
        </w:tabs>
        <w:spacing w:after="240"/>
        <w:ind w:left="720"/>
      </w:pPr>
      <w:r>
        <w:t>conduct investigations</w:t>
      </w:r>
      <w:r w:rsidR="00D962A8">
        <w:fldChar w:fldCharType="begin"/>
      </w:r>
      <w:r>
        <w:instrText>xe "</w:instrText>
      </w:r>
      <w:r w:rsidRPr="00904CEA">
        <w:instrText>Investigations</w:instrText>
      </w:r>
      <w:r>
        <w:instrText>"</w:instrText>
      </w:r>
      <w:r w:rsidR="00D962A8">
        <w:fldChar w:fldCharType="end"/>
      </w:r>
      <w:r>
        <w:t xml:space="preserve"> to ensure compliance with this </w:t>
      </w:r>
      <w:proofErr w:type="gramStart"/>
      <w:r>
        <w:t>Act;</w:t>
      </w:r>
      <w:proofErr w:type="gramEnd"/>
    </w:p>
    <w:p w14:paraId="23F5332C" w14:textId="77777777" w:rsidR="005A6C37" w:rsidRDefault="005A6C37" w:rsidP="009467F4">
      <w:pPr>
        <w:numPr>
          <w:ilvl w:val="0"/>
          <w:numId w:val="18"/>
        </w:numPr>
        <w:tabs>
          <w:tab w:val="clear" w:pos="1440"/>
          <w:tab w:val="num" w:pos="720"/>
        </w:tabs>
        <w:spacing w:after="240"/>
        <w:ind w:left="720"/>
      </w:pPr>
      <w:r>
        <w:t xml:space="preserve">delegate to appropriate personnel any of these responsibilities for the proper administration of this </w:t>
      </w:r>
      <w:proofErr w:type="gramStart"/>
      <w:r>
        <w:t>office;</w:t>
      </w:r>
      <w:proofErr w:type="gramEnd"/>
    </w:p>
    <w:p w14:paraId="1EF898D3" w14:textId="77777777" w:rsidR="005A6C37" w:rsidRDefault="005A6C37" w:rsidP="004F3CEF">
      <w:pPr>
        <w:numPr>
          <w:ilvl w:val="0"/>
          <w:numId w:val="18"/>
        </w:numPr>
        <w:tabs>
          <w:tab w:val="clear" w:pos="1440"/>
          <w:tab w:val="num" w:pos="720"/>
        </w:tabs>
        <w:ind w:left="720"/>
      </w:pPr>
      <w:r>
        <w:t xml:space="preserve">verify the field standards for weights and measures used by any jurisdiction within the state, before being put into service, tested annually or as often thereafter as deemed necessary by the Director based on statistically evaluated data, and approve the same when found to be </w:t>
      </w:r>
      <w:proofErr w:type="gramStart"/>
      <w:r>
        <w:t>correct;</w:t>
      </w:r>
      <w:proofErr w:type="gramEnd"/>
    </w:p>
    <w:p w14:paraId="420B948B" w14:textId="77777777" w:rsidR="005A6C37" w:rsidRDefault="005A6C37" w:rsidP="009467F4">
      <w:pPr>
        <w:pStyle w:val="Left050"/>
        <w:spacing w:after="240"/>
      </w:pPr>
      <w:r>
        <w:t>(Amended 2005)</w:t>
      </w:r>
    </w:p>
    <w:p w14:paraId="49B8DC96" w14:textId="77777777" w:rsidR="005A6C37" w:rsidRDefault="005A6C37" w:rsidP="004F3CEF">
      <w:pPr>
        <w:numPr>
          <w:ilvl w:val="0"/>
          <w:numId w:val="18"/>
        </w:numPr>
        <w:tabs>
          <w:tab w:val="clear" w:pos="1440"/>
          <w:tab w:val="num" w:pos="720"/>
        </w:tabs>
        <w:ind w:left="720"/>
      </w:pPr>
      <w:r>
        <w:t xml:space="preserve">have the authority to inspect and test commercial weights and measures kept, offered, or exposed for </w:t>
      </w:r>
      <w:proofErr w:type="gramStart"/>
      <w:r>
        <w:t>sale;</w:t>
      </w:r>
      <w:proofErr w:type="gramEnd"/>
    </w:p>
    <w:p w14:paraId="53F3426E" w14:textId="77777777" w:rsidR="005A6C37" w:rsidRDefault="005A6C37" w:rsidP="009467F4">
      <w:pPr>
        <w:pStyle w:val="Left050"/>
        <w:spacing w:after="240"/>
      </w:pPr>
      <w:r>
        <w:t>(Amended 1995)</w:t>
      </w:r>
    </w:p>
    <w:p w14:paraId="0E6F658E" w14:textId="77777777" w:rsidR="005A6C37" w:rsidRDefault="005A6C37" w:rsidP="009467F4">
      <w:pPr>
        <w:numPr>
          <w:ilvl w:val="0"/>
          <w:numId w:val="18"/>
        </w:numPr>
        <w:tabs>
          <w:tab w:val="clear" w:pos="1440"/>
          <w:tab w:val="num" w:pos="720"/>
        </w:tabs>
        <w:spacing w:after="240"/>
        <w:ind w:left="720"/>
      </w:pPr>
      <w:r>
        <w:t>inspect and test, to ascertain if they are correct, weights and measures commercially used:</w:t>
      </w:r>
    </w:p>
    <w:p w14:paraId="6F85956C" w14:textId="77777777" w:rsidR="005A6C37" w:rsidRDefault="005A6C37" w:rsidP="009467F4">
      <w:pPr>
        <w:numPr>
          <w:ilvl w:val="0"/>
          <w:numId w:val="19"/>
        </w:numPr>
        <w:tabs>
          <w:tab w:val="clear" w:pos="1440"/>
          <w:tab w:val="num" w:pos="1080"/>
        </w:tabs>
        <w:spacing w:after="240"/>
        <w:ind w:left="1080"/>
      </w:pPr>
      <w:r>
        <w:t xml:space="preserve">in determining the weight, measure, or count of commodities or things sold, or offered or exposed for sale, </w:t>
      </w:r>
      <w:proofErr w:type="gramStart"/>
      <w:r>
        <w:t>on the basis of</w:t>
      </w:r>
      <w:proofErr w:type="gramEnd"/>
      <w:r>
        <w:t xml:space="preserve"> weight, measure, or count</w:t>
      </w:r>
      <w:r w:rsidR="00FF7AC4">
        <w:t xml:space="preserve">; </w:t>
      </w:r>
      <w:r>
        <w:t>or</w:t>
      </w:r>
    </w:p>
    <w:p w14:paraId="21476506" w14:textId="77777777" w:rsidR="005A6C37" w:rsidRDefault="005A6C37" w:rsidP="009467F4">
      <w:pPr>
        <w:numPr>
          <w:ilvl w:val="0"/>
          <w:numId w:val="19"/>
        </w:numPr>
        <w:tabs>
          <w:tab w:val="clear" w:pos="1440"/>
          <w:tab w:val="num" w:pos="1080"/>
        </w:tabs>
        <w:spacing w:after="240"/>
        <w:ind w:left="1080"/>
      </w:pPr>
      <w:r>
        <w:t xml:space="preserve">in computing the basic charge or payment for services rendered </w:t>
      </w:r>
      <w:proofErr w:type="gramStart"/>
      <w:r>
        <w:t>on the basis of</w:t>
      </w:r>
      <w:proofErr w:type="gramEnd"/>
      <w:r>
        <w:t xml:space="preserve"> weight, measure, or count</w:t>
      </w:r>
      <w:r w:rsidR="00FF7AC4">
        <w:t>.</w:t>
      </w:r>
    </w:p>
    <w:p w14:paraId="2793C7E0" w14:textId="77777777" w:rsidR="005A6C37" w:rsidRDefault="005A6C37" w:rsidP="009467F4">
      <w:pPr>
        <w:numPr>
          <w:ilvl w:val="0"/>
          <w:numId w:val="20"/>
        </w:numPr>
        <w:tabs>
          <w:tab w:val="clear" w:pos="2160"/>
          <w:tab w:val="num" w:pos="720"/>
        </w:tabs>
        <w:spacing w:after="240"/>
        <w:ind w:left="720"/>
      </w:pPr>
      <w:r>
        <w:t xml:space="preserve">test all weights and measures used in checking the receipt or disbursement of supplies in every institution, the maintenance of which funds are appropriated by the legislature of the </w:t>
      </w:r>
      <w:proofErr w:type="gramStart"/>
      <w:r>
        <w:t>state;</w:t>
      </w:r>
      <w:proofErr w:type="gramEnd"/>
    </w:p>
    <w:p w14:paraId="011D17D1" w14:textId="77777777" w:rsidR="005A6C37" w:rsidRDefault="005A6C37" w:rsidP="004F3CEF">
      <w:pPr>
        <w:numPr>
          <w:ilvl w:val="0"/>
          <w:numId w:val="21"/>
        </w:numPr>
        <w:tabs>
          <w:tab w:val="clear" w:pos="2160"/>
          <w:tab w:val="num" w:pos="720"/>
        </w:tabs>
        <w:ind w:left="720"/>
      </w:pPr>
      <w:r>
        <w:t>approve for use, and may mark, such commercial weights and measures as are found to be correct, and shall reject and order to be corrected, replaced, or removed such commercial weights and measures as are found to be incorrect</w:t>
      </w:r>
      <w:r w:rsidR="00D962A8">
        <w:fldChar w:fldCharType="begin"/>
      </w:r>
      <w:r>
        <w:instrText>xe "</w:instrText>
      </w:r>
      <w:r w:rsidRPr="009827A2">
        <w:instrText>Incorrect weights or measures</w:instrText>
      </w:r>
      <w:r>
        <w:instrText>"</w:instrText>
      </w:r>
      <w:r w:rsidR="00D962A8">
        <w:fldChar w:fldCharType="end"/>
      </w:r>
      <w:r>
        <w:t xml:space="preserve">.  Weights and measures that have been rejected may be seized if not corrected within the time specified or if used or disposed of in a manner not specifically authorized.  The Director shall remove from </w:t>
      </w:r>
      <w:r>
        <w:lastRenderedPageBreak/>
        <w:t xml:space="preserve">service and may seize the weights and measures found to be incorrect that are not capable of being made </w:t>
      </w:r>
      <w:proofErr w:type="gramStart"/>
      <w:r>
        <w:t>correct;</w:t>
      </w:r>
      <w:proofErr w:type="gramEnd"/>
    </w:p>
    <w:p w14:paraId="542760B3" w14:textId="77777777" w:rsidR="005A6C37" w:rsidRDefault="005A6C37" w:rsidP="009467F4">
      <w:pPr>
        <w:pStyle w:val="Left050"/>
        <w:spacing w:after="240"/>
      </w:pPr>
      <w:r>
        <w:t>(Amended 1995)</w:t>
      </w:r>
    </w:p>
    <w:p w14:paraId="23DDFBC6" w14:textId="77777777" w:rsidR="005A6C37" w:rsidRDefault="005A6C37" w:rsidP="004F3CEF">
      <w:pPr>
        <w:numPr>
          <w:ilvl w:val="0"/>
          <w:numId w:val="21"/>
        </w:numPr>
        <w:tabs>
          <w:tab w:val="clear" w:pos="2160"/>
          <w:tab w:val="num" w:pos="720"/>
        </w:tabs>
        <w:ind w:left="720"/>
      </w:pPr>
      <w:r>
        <w:t>weigh, measure, or inspect packaged commodities kept, offered, or exposed for sale, sold, or in the process of delivery, to determine whether they contain the amounts represented and whether they are kept, offered, or exposed for sale in accordance with this Act or regulations promulgated pursuant thereto.  In carrying out the provisions of this section, the Director shall employ recognized sampling procedures, such as are adopted by the NCWM and are published in the National Institute of Standards and Technology Handbook 133</w:t>
      </w:r>
      <w:r w:rsidR="00D962A8">
        <w:fldChar w:fldCharType="begin"/>
      </w:r>
      <w:r>
        <w:instrText>xe "</w:instrText>
      </w:r>
      <w:r w:rsidRPr="00A5344F">
        <w:instrText>Handbooks:HB</w:instrText>
      </w:r>
      <w:r>
        <w:instrText>133"</w:instrText>
      </w:r>
      <w:r w:rsidR="00D962A8">
        <w:fldChar w:fldCharType="end"/>
      </w:r>
      <w:r>
        <w:t>, “Checking the Net Contents of Packaged Goods;”</w:t>
      </w:r>
    </w:p>
    <w:p w14:paraId="1610A2A4" w14:textId="77777777" w:rsidR="005A6C37" w:rsidRDefault="005A6C37" w:rsidP="009467F4">
      <w:pPr>
        <w:pStyle w:val="Left050"/>
        <w:spacing w:after="240"/>
      </w:pPr>
      <w:r>
        <w:t>(Amended 1984, 1988, and 2000)</w:t>
      </w:r>
    </w:p>
    <w:p w14:paraId="77D2D302" w14:textId="77777777" w:rsidR="005A6C37" w:rsidRDefault="005A6C37" w:rsidP="004F3CEF">
      <w:pPr>
        <w:numPr>
          <w:ilvl w:val="0"/>
          <w:numId w:val="21"/>
        </w:numPr>
        <w:tabs>
          <w:tab w:val="clear" w:pos="2160"/>
          <w:tab w:val="num" w:pos="720"/>
        </w:tabs>
        <w:ind w:left="720"/>
      </w:pPr>
      <w:r>
        <w:t xml:space="preserve">prescribe, by regulation, the appropriate term or unit of weight or measure to be used, whenever the Director determines that an existing practice of declaring the quantity of a commodity or setting charges for a service by weight, measure, numerical count, time, or combination thereof, does not facilitate value comparisons by consumers, or offers an opportunity for consumer </w:t>
      </w:r>
      <w:proofErr w:type="gramStart"/>
      <w:r>
        <w:t>confusion;</w:t>
      </w:r>
      <w:proofErr w:type="gramEnd"/>
    </w:p>
    <w:p w14:paraId="6DF5DA60" w14:textId="77777777" w:rsidR="005A6C37" w:rsidRDefault="005A6C37" w:rsidP="009467F4">
      <w:pPr>
        <w:pStyle w:val="Left050"/>
        <w:spacing w:after="240"/>
      </w:pPr>
      <w:r>
        <w:t>(Amended 1991)</w:t>
      </w:r>
    </w:p>
    <w:p w14:paraId="01D47BD8" w14:textId="77777777" w:rsidR="005A6C37" w:rsidRDefault="005A6C37" w:rsidP="009467F4">
      <w:pPr>
        <w:numPr>
          <w:ilvl w:val="0"/>
          <w:numId w:val="21"/>
        </w:numPr>
        <w:tabs>
          <w:tab w:val="clear" w:pos="2160"/>
          <w:tab w:val="num" w:pos="-240"/>
        </w:tabs>
        <w:spacing w:after="240"/>
        <w:ind w:left="720"/>
      </w:pPr>
      <w:r>
        <w:t>allow reasonable variations from the stated quantity of contents, which shall include those caused by loss or gain of moisture</w:t>
      </w:r>
      <w:r w:rsidR="00D962A8">
        <w:fldChar w:fldCharType="begin"/>
      </w:r>
      <w:r>
        <w:instrText>xe "</w:instrText>
      </w:r>
      <w:r w:rsidRPr="00895AAC">
        <w:instrText>Moisture, loss or gain of</w:instrText>
      </w:r>
      <w:r>
        <w:instrText>"</w:instrText>
      </w:r>
      <w:r w:rsidR="00D962A8">
        <w:fldChar w:fldCharType="end"/>
      </w:r>
      <w:r>
        <w:t xml:space="preserve"> during the course of good distribution practice or by unavoidable deviations</w:t>
      </w:r>
      <w:r w:rsidR="00D962A8">
        <w:fldChar w:fldCharType="begin"/>
      </w:r>
      <w:r>
        <w:instrText>xe "</w:instrText>
      </w:r>
      <w:r w:rsidRPr="00F952C4">
        <w:instrText>Unavoidable deviations:In good manufacturing practice</w:instrText>
      </w:r>
      <w:r>
        <w:instrText>"</w:instrText>
      </w:r>
      <w:r w:rsidR="00D962A8">
        <w:fldChar w:fldCharType="end"/>
      </w:r>
      <w:r>
        <w:t xml:space="preserve"> in good manufacturing practice</w:t>
      </w:r>
      <w:r w:rsidR="00D962A8">
        <w:fldChar w:fldCharType="begin"/>
      </w:r>
      <w:r>
        <w:instrText>xe "</w:instrText>
      </w:r>
      <w:r w:rsidRPr="00B17089">
        <w:instrText>Good manufacturing practice</w:instrText>
      </w:r>
      <w:r>
        <w:instrText>"</w:instrText>
      </w:r>
      <w:r w:rsidR="00D962A8">
        <w:fldChar w:fldCharType="end"/>
      </w:r>
      <w:r>
        <w:t xml:space="preserve"> only after the commodity has entered intrastate commerce</w:t>
      </w:r>
      <w:r w:rsidR="00D962A8">
        <w:fldChar w:fldCharType="begin"/>
      </w:r>
      <w:r>
        <w:instrText>xe "</w:instrText>
      </w:r>
      <w:r w:rsidRPr="00D14AB4">
        <w:instrText>Intrastate commerce</w:instrText>
      </w:r>
      <w:r>
        <w:instrText>"</w:instrText>
      </w:r>
      <w:r w:rsidR="00D962A8">
        <w:fldChar w:fldCharType="end"/>
      </w:r>
      <w:r>
        <w:t>;</w:t>
      </w:r>
    </w:p>
    <w:p w14:paraId="40A55F79" w14:textId="77777777" w:rsidR="005A6C37" w:rsidRDefault="005A6C37" w:rsidP="004F3CEF">
      <w:pPr>
        <w:numPr>
          <w:ilvl w:val="0"/>
          <w:numId w:val="21"/>
        </w:numPr>
        <w:tabs>
          <w:tab w:val="clear" w:pos="2160"/>
          <w:tab w:val="num" w:pos="-240"/>
        </w:tabs>
        <w:ind w:left="720"/>
      </w:pPr>
      <w:r>
        <w:t>provide for the training of weights and measures personnel</w:t>
      </w:r>
      <w:r w:rsidR="00D962A8">
        <w:fldChar w:fldCharType="begin"/>
      </w:r>
      <w:r>
        <w:instrText>xe "</w:instrText>
      </w:r>
      <w:r w:rsidRPr="00637756">
        <w:instrText>Training, weights and measures personnel</w:instrText>
      </w:r>
      <w:r>
        <w:instrText>"</w:instrText>
      </w:r>
      <w:r w:rsidR="00D962A8">
        <w:fldChar w:fldCharType="end"/>
      </w:r>
      <w:r>
        <w:t>, and may establish minimum training and performance requirements</w:t>
      </w:r>
      <w:r w:rsidR="00D962A8">
        <w:fldChar w:fldCharType="begin"/>
      </w:r>
      <w:r>
        <w:instrText>xe "</w:instrText>
      </w:r>
      <w:r w:rsidRPr="00AD7344">
        <w:instrText>Performance requirements, personnel</w:instrText>
      </w:r>
      <w:r>
        <w:instrText>"</w:instrText>
      </w:r>
      <w:r w:rsidR="00D962A8">
        <w:fldChar w:fldCharType="end"/>
      </w:r>
      <w:r>
        <w:t>, which shall then be met by all weights and measures personnel, whether county, municipal, or state.  The Director may adopt the training standards of the National Conference on Weights and Measures’ National Training Program and the laboratory metrology standards specified by the NIST accreditation</w:t>
      </w:r>
      <w:r w:rsidR="00D962A8">
        <w:fldChar w:fldCharType="begin"/>
      </w:r>
      <w:r>
        <w:instrText>xe "</w:instrText>
      </w:r>
      <w:r w:rsidRPr="00C857AA">
        <w:instrText>Accreditation</w:instrText>
      </w:r>
      <w:r>
        <w:instrText>"</w:instrText>
      </w:r>
      <w:r w:rsidR="00D962A8">
        <w:fldChar w:fldCharType="end"/>
      </w:r>
      <w:r>
        <w:t xml:space="preserve"> and/or recognition requirements; and</w:t>
      </w:r>
    </w:p>
    <w:p w14:paraId="234C8731" w14:textId="77777777" w:rsidR="005A6C37" w:rsidRDefault="005A6C37" w:rsidP="009467F4">
      <w:pPr>
        <w:pStyle w:val="Left050"/>
        <w:spacing w:after="240"/>
      </w:pPr>
      <w:r>
        <w:t>(Added 1991) (Amended 2005)</w:t>
      </w:r>
    </w:p>
    <w:p w14:paraId="5B830ACC" w14:textId="77777777" w:rsidR="005A6C37" w:rsidRDefault="005A6C37" w:rsidP="009467F4">
      <w:pPr>
        <w:numPr>
          <w:ilvl w:val="0"/>
          <w:numId w:val="21"/>
        </w:numPr>
        <w:tabs>
          <w:tab w:val="clear" w:pos="2160"/>
          <w:tab w:val="num" w:pos="0"/>
        </w:tabs>
        <w:spacing w:after="240"/>
        <w:ind w:left="720"/>
      </w:pPr>
      <w:r>
        <w:t>verify advertised prices, price representations, and point-of-sale systems, as deemed necessary, to determine:</w:t>
      </w:r>
    </w:p>
    <w:p w14:paraId="1D0DD67F" w14:textId="77777777" w:rsidR="0058130F" w:rsidRPr="006F49C4" w:rsidRDefault="0058130F" w:rsidP="0058130F">
      <w:pPr>
        <w:numPr>
          <w:ilvl w:val="0"/>
          <w:numId w:val="90"/>
        </w:numPr>
        <w:spacing w:after="240"/>
      </w:pPr>
      <w:r w:rsidRPr="006F49C4">
        <w:t>the accuracy of prices and computations and the correct use of the equipment</w:t>
      </w:r>
      <w:r>
        <w:t>;</w:t>
      </w:r>
      <w:r w:rsidRPr="006F49C4">
        <w:t xml:space="preserve"> and</w:t>
      </w:r>
    </w:p>
    <w:p w14:paraId="36EA8108" w14:textId="77777777" w:rsidR="0058130F" w:rsidRDefault="0058130F" w:rsidP="0058130F">
      <w:pPr>
        <w:numPr>
          <w:ilvl w:val="0"/>
          <w:numId w:val="90"/>
        </w:numPr>
        <w:spacing w:after="240"/>
      </w:pPr>
      <w:r>
        <w:t>if such system utilizes scanning or coding means in lieu of manual entry, the accuracy of prices printed or recalled from a database.  In carrying out the provisions of this section, the Director shall:</w:t>
      </w:r>
    </w:p>
    <w:p w14:paraId="5D64E0E7" w14:textId="77777777" w:rsidR="0058130F" w:rsidRDefault="0058130F" w:rsidP="0058130F">
      <w:pPr>
        <w:pStyle w:val="BodyTextIndent3"/>
        <w:numPr>
          <w:ilvl w:val="1"/>
          <w:numId w:val="90"/>
        </w:numPr>
        <w:spacing w:after="240"/>
      </w:pPr>
      <w:r>
        <w:t>employ recognized procedures, such as are designated in National Institute of Standards and Technology Handbook 130</w:t>
      </w:r>
      <w:r>
        <w:fldChar w:fldCharType="begin"/>
      </w:r>
      <w:r>
        <w:instrText>xe "</w:instrText>
      </w:r>
      <w:r w:rsidRPr="00A5344F">
        <w:instrText>Handbooks:HB</w:instrText>
      </w:r>
      <w:r>
        <w:instrText>130"</w:instrText>
      </w:r>
      <w:r>
        <w:fldChar w:fldCharType="end"/>
      </w:r>
      <w:r>
        <w:t xml:space="preserve">, </w:t>
      </w:r>
      <w:r w:rsidRPr="00712C9E">
        <w:rPr>
          <w:i/>
        </w:rPr>
        <w:t>Uniform Laws and Regulations</w:t>
      </w:r>
      <w:r>
        <w:t xml:space="preserve"> </w:t>
      </w:r>
      <w:r w:rsidRPr="00712C9E">
        <w:rPr>
          <w:i/>
        </w:rPr>
        <w:t>in the Areas of Legal Metrology and Fuel Quality</w:t>
      </w:r>
      <w:r>
        <w:t>, “Examination Procedures for Price Verification</w:t>
      </w:r>
      <w:r>
        <w:fldChar w:fldCharType="begin"/>
      </w:r>
      <w:r>
        <w:instrText>xe "Price verification:Examination procedure"</w:instrText>
      </w:r>
      <w:r>
        <w:fldChar w:fldCharType="end"/>
      </w:r>
      <w:r>
        <w:t>;”</w:t>
      </w:r>
    </w:p>
    <w:p w14:paraId="0214E553" w14:textId="77777777" w:rsidR="0058130F" w:rsidRDefault="0058130F" w:rsidP="0058130F">
      <w:pPr>
        <w:numPr>
          <w:ilvl w:val="1"/>
          <w:numId w:val="90"/>
        </w:numPr>
        <w:spacing w:after="240"/>
      </w:pPr>
      <w:r>
        <w:t>issue necessary rules and regulations regarding the accuracy of advertised prices and automated systems for retail price charging (referred to as “point-of-sale systems”) for the enforcement of this section, which rules shall have the force and effect of law; and</w:t>
      </w:r>
    </w:p>
    <w:p w14:paraId="76AE47BD" w14:textId="77777777" w:rsidR="0058130F" w:rsidRDefault="0058130F" w:rsidP="0058130F">
      <w:pPr>
        <w:numPr>
          <w:ilvl w:val="1"/>
          <w:numId w:val="90"/>
        </w:numPr>
      </w:pPr>
      <w:r>
        <w:t>conduct investigations</w:t>
      </w:r>
      <w:r>
        <w:fldChar w:fldCharType="begin"/>
      </w:r>
      <w:r>
        <w:instrText>xe "</w:instrText>
      </w:r>
      <w:r w:rsidRPr="00EF0F1B">
        <w:instrText>Investigations</w:instrText>
      </w:r>
      <w:r>
        <w:instrText>"</w:instrText>
      </w:r>
      <w:r>
        <w:fldChar w:fldCharType="end"/>
      </w:r>
      <w:r>
        <w:t xml:space="preserve"> to ensure compliance.</w:t>
      </w:r>
    </w:p>
    <w:p w14:paraId="3058C8A1" w14:textId="5B9DA579" w:rsidR="0058130F" w:rsidRDefault="0058130F" w:rsidP="00F445D5">
      <w:pPr>
        <w:pStyle w:val="Left050"/>
        <w:spacing w:after="240"/>
      </w:pPr>
      <w:r>
        <w:t>(Added 1995)</w:t>
      </w:r>
    </w:p>
    <w:p w14:paraId="52D6BFAE" w14:textId="5B0680DA" w:rsidR="0058130F" w:rsidRDefault="00686083" w:rsidP="009467F4">
      <w:pPr>
        <w:numPr>
          <w:ilvl w:val="0"/>
          <w:numId w:val="21"/>
        </w:numPr>
        <w:tabs>
          <w:tab w:val="clear" w:pos="2160"/>
          <w:tab w:val="num" w:pos="0"/>
        </w:tabs>
        <w:spacing w:after="240"/>
        <w:ind w:left="720"/>
      </w:pPr>
      <w:r w:rsidRPr="00686083">
        <w:t xml:space="preserve">for those jurisdictions which have the specific authority to regulate </w:t>
      </w:r>
      <w:r w:rsidRPr="000B71D1">
        <w:rPr>
          <w:i/>
        </w:rPr>
        <w:t>Cannabis</w:t>
      </w:r>
      <w:r w:rsidR="00BA5D1B" w:rsidRPr="000B71D1">
        <w:rPr>
          <w:i/>
        </w:rPr>
        <w:fldChar w:fldCharType="begin"/>
      </w:r>
      <w:r w:rsidR="00BA5D1B" w:rsidRPr="000B71D1">
        <w:rPr>
          <w:i/>
        </w:rPr>
        <w:instrText xml:space="preserve"> XE "Cannabis" </w:instrText>
      </w:r>
      <w:r w:rsidR="00BA5D1B" w:rsidRPr="000B71D1">
        <w:rPr>
          <w:i/>
        </w:rPr>
        <w:fldChar w:fldCharType="end"/>
      </w:r>
      <w:r w:rsidRPr="00686083">
        <w:t xml:space="preserve"> and </w:t>
      </w:r>
      <w:r w:rsidRPr="000B71D1">
        <w:rPr>
          <w:i/>
        </w:rPr>
        <w:t>Cannabis</w:t>
      </w:r>
      <w:r w:rsidRPr="00686083">
        <w:t>-containing products</w:t>
      </w:r>
      <w:r w:rsidR="003F1B8F">
        <w:fldChar w:fldCharType="begin"/>
      </w:r>
      <w:r w:rsidR="003F1B8F">
        <w:instrText xml:space="preserve"> XE "</w:instrText>
      </w:r>
      <w:r w:rsidR="003F1B8F" w:rsidRPr="00E45870">
        <w:rPr>
          <w:i/>
        </w:rPr>
        <w:instrText>cannabis</w:instrText>
      </w:r>
      <w:r w:rsidR="003F1B8F" w:rsidRPr="00E45870">
        <w:instrText>-containing products</w:instrText>
      </w:r>
      <w:r w:rsidR="003F1B8F">
        <w:instrText xml:space="preserve">" </w:instrText>
      </w:r>
      <w:r w:rsidR="003F1B8F">
        <w:fldChar w:fldCharType="end"/>
      </w:r>
      <w:r w:rsidRPr="00686083">
        <w:t xml:space="preserve"> the Director shall establish by regulation:</w:t>
      </w:r>
    </w:p>
    <w:p w14:paraId="0E68926E" w14:textId="5C8882E7" w:rsidR="00686083" w:rsidRDefault="008B5555" w:rsidP="00686083">
      <w:pPr>
        <w:numPr>
          <w:ilvl w:val="0"/>
          <w:numId w:val="226"/>
        </w:numPr>
        <w:spacing w:after="240"/>
      </w:pPr>
      <w:r w:rsidRPr="008B5555">
        <w:t xml:space="preserve">reasonable variations in quantity caused by the unavoidable loss or gain of moisture during current good manufacturing and distribution practices and procedures for moisture </w:t>
      </w:r>
      <w:proofErr w:type="gramStart"/>
      <w:r w:rsidRPr="008B5555">
        <w:t>determinations;</w:t>
      </w:r>
      <w:proofErr w:type="gramEnd"/>
    </w:p>
    <w:p w14:paraId="73CFD5EE" w14:textId="010576ED" w:rsidR="008B5555" w:rsidRDefault="008D7E0D" w:rsidP="00686083">
      <w:pPr>
        <w:numPr>
          <w:ilvl w:val="0"/>
          <w:numId w:val="226"/>
        </w:numPr>
        <w:spacing w:after="240"/>
      </w:pPr>
      <w:r w:rsidRPr="008D7E0D">
        <w:lastRenderedPageBreak/>
        <w:t xml:space="preserve">labeling requirements for, and defining reasonable variations in water activity that occur in current good manufacturing and distribution practices, and procedures for the measurement of water </w:t>
      </w:r>
      <w:proofErr w:type="gramStart"/>
      <w:r w:rsidRPr="008D7E0D">
        <w:t>activity;</w:t>
      </w:r>
      <w:proofErr w:type="gramEnd"/>
    </w:p>
    <w:p w14:paraId="0388F675" w14:textId="442591A2" w:rsidR="008D7E0D" w:rsidRDefault="002451CF" w:rsidP="00686083">
      <w:pPr>
        <w:numPr>
          <w:ilvl w:val="0"/>
          <w:numId w:val="226"/>
        </w:numPr>
        <w:spacing w:after="240"/>
      </w:pPr>
      <w:r w:rsidRPr="002451CF">
        <w:t>labeling requirements for, and defining reasonable variations in levels of cannabinoids that occur in current good manufacturing and distribution practices, and procedures for the measurement of potency; and</w:t>
      </w:r>
    </w:p>
    <w:p w14:paraId="69935294" w14:textId="10BB878A" w:rsidR="002451CF" w:rsidRDefault="00D028D6" w:rsidP="00686083">
      <w:pPr>
        <w:numPr>
          <w:ilvl w:val="0"/>
          <w:numId w:val="226"/>
        </w:numPr>
        <w:spacing w:after="240"/>
      </w:pPr>
      <w:r w:rsidRPr="00D028D6">
        <w:t>packaging and labeling requirements that may include, among other requirements, the characteristics of the packaging (e.g., color) and type of packaging (e.g., tamper evident, childproof, product stabilization), requirements for identity, ingredients, product lot code and date of packaging, contact information of the packer, special symbols or warnings, and potency.  The requirements may also include prohibitions on packaging that may be misleading or confusing.</w:t>
      </w:r>
    </w:p>
    <w:p w14:paraId="1646108C" w14:textId="1663D3F8" w:rsidR="00D028D6" w:rsidRPr="006F49C4" w:rsidRDefault="00377A60" w:rsidP="00F445D5">
      <w:pPr>
        <w:numPr>
          <w:ilvl w:val="0"/>
          <w:numId w:val="226"/>
        </w:numPr>
      </w:pPr>
      <w:r w:rsidRPr="00377A60">
        <w:t>the Director may prescribe by regulation, programs that utilize accredited testing laboratories and may enter into agreements to utilize conformity assessment programs and other technical services to ensure compliance with any of the prescribed requirements.</w:t>
      </w:r>
    </w:p>
    <w:p w14:paraId="515F7937" w14:textId="75503995" w:rsidR="00686083" w:rsidRDefault="00377A60" w:rsidP="00F445D5">
      <w:pPr>
        <w:spacing w:before="60" w:after="240"/>
        <w:ind w:left="720" w:hanging="360"/>
      </w:pPr>
      <w:r>
        <w:t>(Added 2022)</w:t>
      </w:r>
    </w:p>
    <w:p w14:paraId="69169D96" w14:textId="261360B7" w:rsidR="005A6C37" w:rsidRDefault="005A6C37" w:rsidP="009467F4">
      <w:pPr>
        <w:pStyle w:val="WandMLevel1"/>
      </w:pPr>
      <w:bookmarkStart w:id="786" w:name="_Toc173377934"/>
      <w:bookmarkStart w:id="787" w:name="_Toc173381038"/>
      <w:bookmarkStart w:id="788" w:name="_Toc173384682"/>
      <w:bookmarkStart w:id="789" w:name="_Toc173385213"/>
      <w:bookmarkStart w:id="790" w:name="_Toc173386245"/>
      <w:bookmarkStart w:id="791" w:name="_Toc173393034"/>
      <w:bookmarkStart w:id="792" w:name="_Toc173393909"/>
      <w:bookmarkStart w:id="793" w:name="_Toc173408528"/>
      <w:bookmarkStart w:id="794" w:name="_Toc173472595"/>
      <w:bookmarkStart w:id="795" w:name="_Toc428946111"/>
      <w:bookmarkStart w:id="796" w:name="_Toc428946271"/>
      <w:bookmarkStart w:id="797" w:name="_Toc82435431"/>
      <w:bookmarkStart w:id="798" w:name="_Toc84934974"/>
      <w:r w:rsidRPr="00353ED1">
        <w:t>Section </w:t>
      </w:r>
      <w:r w:rsidR="00B87C19" w:rsidRPr="00353ED1">
        <w:t>12</w:t>
      </w:r>
      <w:r w:rsidRPr="00353ED1">
        <w:t>.  Special Police Powers</w:t>
      </w:r>
      <w:bookmarkEnd w:id="786"/>
      <w:bookmarkEnd w:id="787"/>
      <w:bookmarkEnd w:id="788"/>
      <w:bookmarkEnd w:id="789"/>
      <w:bookmarkEnd w:id="790"/>
      <w:bookmarkEnd w:id="791"/>
      <w:bookmarkEnd w:id="792"/>
      <w:bookmarkEnd w:id="793"/>
      <w:bookmarkEnd w:id="794"/>
      <w:bookmarkEnd w:id="795"/>
      <w:bookmarkEnd w:id="796"/>
      <w:bookmarkEnd w:id="797"/>
      <w:bookmarkEnd w:id="798"/>
      <w:r w:rsidR="00D962A8" w:rsidRPr="00353ED1">
        <w:rPr>
          <w:szCs w:val="20"/>
        </w:rPr>
        <w:fldChar w:fldCharType="begin"/>
      </w:r>
      <w:r w:rsidRPr="00353ED1">
        <w:rPr>
          <w:szCs w:val="20"/>
        </w:rPr>
        <w:instrText>xe "Police powers"</w:instrText>
      </w:r>
      <w:r w:rsidR="00D962A8" w:rsidRPr="00353ED1">
        <w:rPr>
          <w:szCs w:val="20"/>
        </w:rPr>
        <w:fldChar w:fldCharType="end"/>
      </w:r>
    </w:p>
    <w:p w14:paraId="124CDB4A" w14:textId="77777777" w:rsidR="005A6C37" w:rsidRDefault="005A6C37" w:rsidP="009467F4">
      <w:pPr>
        <w:keepNext/>
        <w:spacing w:after="240"/>
      </w:pPr>
      <w:r>
        <w:t>When necessary for the enforcement of this Act or regulations promulgated pursuant thereto, the Director is:</w:t>
      </w:r>
    </w:p>
    <w:p w14:paraId="7B5A74BF" w14:textId="77777777" w:rsidR="005A6C37" w:rsidRDefault="005A6C37" w:rsidP="009467F4">
      <w:pPr>
        <w:numPr>
          <w:ilvl w:val="0"/>
          <w:numId w:val="22"/>
        </w:numPr>
        <w:tabs>
          <w:tab w:val="clear" w:pos="2160"/>
          <w:tab w:val="num" w:pos="720"/>
        </w:tabs>
        <w:spacing w:after="240"/>
        <w:ind w:left="720"/>
      </w:pPr>
      <w:r>
        <w:t>Authorized to enter any commercial premises during normal business hours, except that in the event such premises are not open to the public, he/she shall first present his/her credentials and obtain consent before making entry thereto, unless a search warrant has previously been obtained.</w:t>
      </w:r>
    </w:p>
    <w:p w14:paraId="53B0932C" w14:textId="77777777" w:rsidR="005A6C37" w:rsidRDefault="005A6C37" w:rsidP="009467F4">
      <w:pPr>
        <w:numPr>
          <w:ilvl w:val="0"/>
          <w:numId w:val="22"/>
        </w:numPr>
        <w:tabs>
          <w:tab w:val="clear" w:pos="2160"/>
          <w:tab w:val="num" w:pos="720"/>
        </w:tabs>
        <w:spacing w:after="240"/>
        <w:ind w:left="720"/>
      </w:pPr>
      <w:r>
        <w:t>Empowered to issue stop use, hold</w:t>
      </w:r>
      <w:r w:rsidR="00D962A8">
        <w:fldChar w:fldCharType="begin"/>
      </w:r>
      <w:r>
        <w:instrText>xe "</w:instrText>
      </w:r>
      <w:r w:rsidRPr="00BF6E99">
        <w:instrText>Hold orders</w:instrText>
      </w:r>
      <w:r>
        <w:instrText>"</w:instrText>
      </w:r>
      <w:r w:rsidR="00D962A8">
        <w:fldChar w:fldCharType="end"/>
      </w:r>
      <w:r>
        <w:t>, and removal orders</w:t>
      </w:r>
      <w:r w:rsidR="00D962A8">
        <w:fldChar w:fldCharType="begin"/>
      </w:r>
      <w:r>
        <w:instrText>xe "</w:instrText>
      </w:r>
      <w:r w:rsidRPr="008745F4">
        <w:instrText>Removal orders</w:instrText>
      </w:r>
      <w:r>
        <w:instrText>"</w:instrText>
      </w:r>
      <w:r w:rsidR="00D962A8">
        <w:fldChar w:fldCharType="end"/>
      </w:r>
      <w:r>
        <w:t xml:space="preserve"> with respect to any weights and measures commercially used, stop sale, hold, and removal orders with respect to any packaged commodities or bulk commodities kept, offered, or exposed for sale.</w:t>
      </w:r>
    </w:p>
    <w:p w14:paraId="13DC4070" w14:textId="77777777" w:rsidR="005A6C37" w:rsidRDefault="005A6C37" w:rsidP="009467F4">
      <w:pPr>
        <w:numPr>
          <w:ilvl w:val="0"/>
          <w:numId w:val="22"/>
        </w:numPr>
        <w:tabs>
          <w:tab w:val="clear" w:pos="2160"/>
          <w:tab w:val="num" w:pos="720"/>
        </w:tabs>
        <w:spacing w:after="240"/>
        <w:ind w:left="720"/>
      </w:pPr>
      <w:r>
        <w:t>Empowered to seize, for use as evidence, without formal warrant, any incorrect or unapproved weight</w:t>
      </w:r>
      <w:r w:rsidR="00D962A8">
        <w:fldChar w:fldCharType="begin"/>
      </w:r>
      <w:r>
        <w:instrText>xe "</w:instrText>
      </w:r>
      <w:r w:rsidRPr="00546DC7">
        <w:instrText>Unapproved weight or measure</w:instrText>
      </w:r>
      <w:r>
        <w:instrText>"</w:instrText>
      </w:r>
      <w:r w:rsidR="00D962A8">
        <w:fldChar w:fldCharType="end"/>
      </w:r>
      <w:r>
        <w:t>, measure, package, or commodity found to be used, retained, offered, or exposed for sale or sold in violation of the provisions of this Act or regulations promulgated pursuant thereto.</w:t>
      </w:r>
    </w:p>
    <w:p w14:paraId="4AE06C17" w14:textId="77777777" w:rsidR="005A6C37" w:rsidRDefault="005A6C37" w:rsidP="009467F4">
      <w:pPr>
        <w:numPr>
          <w:ilvl w:val="0"/>
          <w:numId w:val="22"/>
        </w:numPr>
        <w:tabs>
          <w:tab w:val="clear" w:pos="2160"/>
          <w:tab w:val="num" w:pos="720"/>
        </w:tabs>
        <w:spacing w:after="240"/>
        <w:ind w:left="720"/>
      </w:pPr>
      <w:r>
        <w:t>Empowered to stop any commercial vehicle</w:t>
      </w:r>
      <w:r w:rsidR="00D962A8">
        <w:fldChar w:fldCharType="begin"/>
      </w:r>
      <w:r>
        <w:instrText>xe "</w:instrText>
      </w:r>
      <w:r w:rsidRPr="003E7BAA">
        <w:instrText>Commercial vehicle</w:instrText>
      </w:r>
      <w:r>
        <w:instrText>"</w:instrText>
      </w:r>
      <w:r w:rsidR="00D962A8">
        <w:fldChar w:fldCharType="end"/>
      </w:r>
      <w:r>
        <w:t xml:space="preserve"> and, after presentation of his credentials, inspect the contents, require the person in charge of that vehicle to produce any documents in his possession concerning the contents, and require him to proceed with the vehicle to some specified place for inspection.</w:t>
      </w:r>
    </w:p>
    <w:p w14:paraId="696995A3" w14:textId="77777777" w:rsidR="005A6C37" w:rsidRDefault="005A6C37" w:rsidP="009467F4">
      <w:pPr>
        <w:numPr>
          <w:ilvl w:val="0"/>
          <w:numId w:val="22"/>
        </w:numPr>
        <w:tabs>
          <w:tab w:val="clear" w:pos="2160"/>
          <w:tab w:val="num" w:pos="720"/>
        </w:tabs>
        <w:spacing w:after="240"/>
        <w:ind w:left="720"/>
      </w:pPr>
      <w:r>
        <w:t>With respect to the enforcement of this Act, the Director is hereby vested with special police powers, and is authorized to arrest, without formal warrant, any violator of this Act.</w:t>
      </w:r>
    </w:p>
    <w:p w14:paraId="62F94806" w14:textId="507202CE" w:rsidR="005A6C37" w:rsidRPr="00F10F22" w:rsidRDefault="005A6C37" w:rsidP="009467F4">
      <w:pPr>
        <w:pStyle w:val="WandMLevel1"/>
      </w:pPr>
      <w:bookmarkStart w:id="799" w:name="_Toc173377935"/>
      <w:bookmarkStart w:id="800" w:name="_Toc173381039"/>
      <w:bookmarkStart w:id="801" w:name="_Toc173384683"/>
      <w:bookmarkStart w:id="802" w:name="_Toc173385214"/>
      <w:bookmarkStart w:id="803" w:name="_Toc173386246"/>
      <w:bookmarkStart w:id="804" w:name="_Toc173393035"/>
      <w:bookmarkStart w:id="805" w:name="_Toc173393910"/>
      <w:bookmarkStart w:id="806" w:name="_Toc173408529"/>
      <w:bookmarkStart w:id="807" w:name="_Toc173472596"/>
      <w:bookmarkStart w:id="808" w:name="_Toc428946112"/>
      <w:bookmarkStart w:id="809" w:name="_Toc428946272"/>
      <w:bookmarkStart w:id="810" w:name="_Toc82435432"/>
      <w:bookmarkStart w:id="811" w:name="_Toc84934975"/>
      <w:r w:rsidRPr="009467F4">
        <w:t>Section </w:t>
      </w:r>
      <w:r w:rsidR="00B87C19" w:rsidRPr="009467F4">
        <w:t>1</w:t>
      </w:r>
      <w:r w:rsidR="00B87C19">
        <w:t>3</w:t>
      </w:r>
      <w:r w:rsidRPr="009467F4">
        <w:t>.  Powers and Duties of Local Officials</w:t>
      </w:r>
      <w:bookmarkEnd w:id="799"/>
      <w:bookmarkEnd w:id="800"/>
      <w:bookmarkEnd w:id="801"/>
      <w:bookmarkEnd w:id="802"/>
      <w:bookmarkEnd w:id="803"/>
      <w:bookmarkEnd w:id="804"/>
      <w:bookmarkEnd w:id="805"/>
      <w:bookmarkEnd w:id="806"/>
      <w:bookmarkEnd w:id="807"/>
      <w:bookmarkEnd w:id="808"/>
      <w:bookmarkEnd w:id="809"/>
      <w:bookmarkEnd w:id="810"/>
      <w:bookmarkEnd w:id="811"/>
      <w:r w:rsidR="00D962A8" w:rsidRPr="00F10F22">
        <w:fldChar w:fldCharType="begin"/>
      </w:r>
      <w:r w:rsidRPr="00F10F22">
        <w:instrText>xe "Local officials, powers and duties"</w:instrText>
      </w:r>
      <w:r w:rsidR="00D962A8" w:rsidRPr="00F10F22">
        <w:fldChar w:fldCharType="end"/>
      </w:r>
      <w:r w:rsidR="00D962A8" w:rsidRPr="00F10F22">
        <w:fldChar w:fldCharType="begin"/>
      </w:r>
      <w:r w:rsidRPr="00F10F22">
        <w:instrText>xe "Powers and duties:Local officials"</w:instrText>
      </w:r>
      <w:r w:rsidR="00D962A8" w:rsidRPr="00F10F22">
        <w:fldChar w:fldCharType="end"/>
      </w:r>
    </w:p>
    <w:p w14:paraId="71D834B3" w14:textId="77777777" w:rsidR="005A6C37" w:rsidRDefault="005A6C37" w:rsidP="00BA72A4">
      <w:r>
        <w:t>Any weights and measures official appointed for a county or city shall have the duties and powers enumerated in this Act, excepting those duties reserved to the state by law or regulation.  These powers and duties shall extend to their respective jurisdictions, except that the jurisdiction of a county official shall not extend to any city for which a</w:t>
      </w:r>
      <w:r w:rsidR="005B11B2">
        <w:t xml:space="preserve"> </w:t>
      </w:r>
      <w:r>
        <w:t>weights and measures official has been appointed.  No requirement set forth by local agencies may be less stringent than or conflict with the requirements of the state.</w:t>
      </w:r>
    </w:p>
    <w:p w14:paraId="0E6AB7C2" w14:textId="77777777" w:rsidR="005A6C37" w:rsidRDefault="005A6C37" w:rsidP="009467F4">
      <w:pPr>
        <w:pStyle w:val="StyleBefore3ptAfter12pt"/>
        <w:spacing w:after="240"/>
      </w:pPr>
      <w:r>
        <w:t>(Amended 1984)</w:t>
      </w:r>
    </w:p>
    <w:p w14:paraId="50DC9E2C" w14:textId="40E266C3" w:rsidR="005A6C37" w:rsidRPr="00905C77" w:rsidRDefault="005A6C37" w:rsidP="0093346C">
      <w:pPr>
        <w:pStyle w:val="WandMLevel1"/>
      </w:pPr>
      <w:bookmarkStart w:id="812" w:name="_Toc173377936"/>
      <w:bookmarkStart w:id="813" w:name="_Toc173381040"/>
      <w:bookmarkStart w:id="814" w:name="_Toc173384684"/>
      <w:bookmarkStart w:id="815" w:name="_Toc173385215"/>
      <w:bookmarkStart w:id="816" w:name="_Toc173386247"/>
      <w:bookmarkStart w:id="817" w:name="_Toc173393036"/>
      <w:bookmarkStart w:id="818" w:name="_Toc173393911"/>
      <w:bookmarkStart w:id="819" w:name="_Toc173408530"/>
      <w:bookmarkStart w:id="820" w:name="_Toc173472597"/>
      <w:bookmarkStart w:id="821" w:name="_Toc428946113"/>
      <w:bookmarkStart w:id="822" w:name="_Toc428946273"/>
      <w:bookmarkStart w:id="823" w:name="_Toc82435433"/>
      <w:bookmarkStart w:id="824" w:name="_Toc84934976"/>
      <w:r w:rsidRPr="0093346C">
        <w:lastRenderedPageBreak/>
        <w:t xml:space="preserve">Section </w:t>
      </w:r>
      <w:r w:rsidR="00B87C19" w:rsidRPr="0093346C">
        <w:t>1</w:t>
      </w:r>
      <w:r w:rsidR="00B87C19">
        <w:t>4</w:t>
      </w:r>
      <w:r w:rsidRPr="0093346C">
        <w:t>.  Misrepresentation of Quantity</w:t>
      </w:r>
      <w:bookmarkEnd w:id="812"/>
      <w:bookmarkEnd w:id="813"/>
      <w:bookmarkEnd w:id="814"/>
      <w:bookmarkEnd w:id="815"/>
      <w:bookmarkEnd w:id="816"/>
      <w:bookmarkEnd w:id="817"/>
      <w:bookmarkEnd w:id="818"/>
      <w:bookmarkEnd w:id="819"/>
      <w:bookmarkEnd w:id="820"/>
      <w:bookmarkEnd w:id="821"/>
      <w:bookmarkEnd w:id="822"/>
      <w:bookmarkEnd w:id="823"/>
      <w:bookmarkEnd w:id="824"/>
      <w:r w:rsidR="00D962A8" w:rsidRPr="00E624D3">
        <w:rPr>
          <w:szCs w:val="20"/>
        </w:rPr>
        <w:fldChar w:fldCharType="begin"/>
      </w:r>
      <w:r w:rsidRPr="00E624D3">
        <w:rPr>
          <w:szCs w:val="20"/>
        </w:rPr>
        <w:instrText>xe "Quantity:Misrepresentation of"</w:instrText>
      </w:r>
      <w:r w:rsidR="00D962A8" w:rsidRPr="00E624D3">
        <w:rPr>
          <w:szCs w:val="20"/>
        </w:rPr>
        <w:fldChar w:fldCharType="end"/>
      </w:r>
    </w:p>
    <w:p w14:paraId="170B26DB" w14:textId="77777777" w:rsidR="005A6C37" w:rsidRDefault="005A6C37" w:rsidP="0093346C">
      <w:pPr>
        <w:spacing w:after="240"/>
      </w:pPr>
      <w:r>
        <w:t>No person shall:</w:t>
      </w:r>
    </w:p>
    <w:p w14:paraId="6D23A3E6" w14:textId="77777777" w:rsidR="005A6C37" w:rsidRDefault="005A6C37" w:rsidP="0093346C">
      <w:pPr>
        <w:numPr>
          <w:ilvl w:val="0"/>
          <w:numId w:val="23"/>
        </w:numPr>
        <w:tabs>
          <w:tab w:val="clear" w:pos="2520"/>
          <w:tab w:val="num" w:pos="720"/>
        </w:tabs>
        <w:spacing w:after="240"/>
        <w:ind w:left="720"/>
      </w:pPr>
      <w:r>
        <w:t>sell, offer, or expose for sale a quantity less than the quantity represented; nor</w:t>
      </w:r>
    </w:p>
    <w:p w14:paraId="22EE6B0A" w14:textId="77777777" w:rsidR="005A6C37" w:rsidRDefault="005A6C37" w:rsidP="0093346C">
      <w:pPr>
        <w:numPr>
          <w:ilvl w:val="0"/>
          <w:numId w:val="23"/>
        </w:numPr>
        <w:tabs>
          <w:tab w:val="clear" w:pos="2520"/>
          <w:tab w:val="num" w:pos="720"/>
        </w:tabs>
        <w:spacing w:after="240"/>
        <w:ind w:left="720"/>
      </w:pPr>
      <w:r>
        <w:t>take more than the represented quantity when, as buyer, he/she furnishes the weight or measure by means of which the quantity is determined; nor</w:t>
      </w:r>
    </w:p>
    <w:p w14:paraId="52C2E4EB" w14:textId="77777777" w:rsidR="005A6C37" w:rsidRDefault="005A6C37" w:rsidP="004F3CEF">
      <w:pPr>
        <w:numPr>
          <w:ilvl w:val="0"/>
          <w:numId w:val="23"/>
        </w:numPr>
        <w:tabs>
          <w:tab w:val="clear" w:pos="2520"/>
          <w:tab w:val="num" w:pos="720"/>
        </w:tabs>
        <w:ind w:left="720"/>
      </w:pPr>
      <w:r>
        <w:t>represent the quantity in any manner calculated or tending to mislead or in any way deceive another person.</w:t>
      </w:r>
    </w:p>
    <w:p w14:paraId="19D4FB51" w14:textId="77777777" w:rsidR="005A6C37" w:rsidRDefault="005A6C37" w:rsidP="0093346C">
      <w:pPr>
        <w:pStyle w:val="Left050"/>
        <w:spacing w:after="240"/>
      </w:pPr>
      <w:r>
        <w:t>(Amended 1975 and 1990)</w:t>
      </w:r>
    </w:p>
    <w:p w14:paraId="6FA36804" w14:textId="488D1D15" w:rsidR="005A6C37" w:rsidRPr="0040571B" w:rsidRDefault="005A6C37" w:rsidP="0093346C">
      <w:pPr>
        <w:pStyle w:val="WandMLevel1"/>
      </w:pPr>
      <w:bookmarkStart w:id="825" w:name="_Toc173377937"/>
      <w:bookmarkStart w:id="826" w:name="_Toc173381041"/>
      <w:bookmarkStart w:id="827" w:name="_Toc173384685"/>
      <w:bookmarkStart w:id="828" w:name="_Toc173385216"/>
      <w:bookmarkStart w:id="829" w:name="_Toc173386248"/>
      <w:bookmarkStart w:id="830" w:name="_Toc173393037"/>
      <w:bookmarkStart w:id="831" w:name="_Toc173393912"/>
      <w:bookmarkStart w:id="832" w:name="_Toc173408531"/>
      <w:bookmarkStart w:id="833" w:name="_Toc173472598"/>
      <w:bookmarkStart w:id="834" w:name="_Toc428946114"/>
      <w:bookmarkStart w:id="835" w:name="_Toc428946274"/>
      <w:bookmarkStart w:id="836" w:name="_Toc82435434"/>
      <w:bookmarkStart w:id="837" w:name="_Toc84934977"/>
      <w:r w:rsidRPr="0093346C">
        <w:t xml:space="preserve">Section </w:t>
      </w:r>
      <w:r w:rsidR="00B87C19" w:rsidRPr="0093346C">
        <w:t>1</w:t>
      </w:r>
      <w:r w:rsidR="00B87C19">
        <w:t>5</w:t>
      </w:r>
      <w:r w:rsidRPr="0093346C">
        <w:t>.  Misrepresentation of Pricing</w:t>
      </w:r>
      <w:bookmarkEnd w:id="825"/>
      <w:bookmarkEnd w:id="826"/>
      <w:bookmarkEnd w:id="827"/>
      <w:bookmarkEnd w:id="828"/>
      <w:bookmarkEnd w:id="829"/>
      <w:bookmarkEnd w:id="830"/>
      <w:bookmarkEnd w:id="831"/>
      <w:bookmarkEnd w:id="832"/>
      <w:bookmarkEnd w:id="833"/>
      <w:bookmarkEnd w:id="834"/>
      <w:bookmarkEnd w:id="835"/>
      <w:bookmarkEnd w:id="836"/>
      <w:bookmarkEnd w:id="837"/>
      <w:r w:rsidR="00D962A8" w:rsidRPr="0040571B">
        <w:rPr>
          <w:szCs w:val="20"/>
        </w:rPr>
        <w:fldChar w:fldCharType="begin"/>
      </w:r>
      <w:r w:rsidRPr="0040571B">
        <w:rPr>
          <w:szCs w:val="20"/>
        </w:rPr>
        <w:instrText>xe "Misrepresentation of pricing"</w:instrText>
      </w:r>
      <w:r w:rsidR="00D962A8" w:rsidRPr="0040571B">
        <w:rPr>
          <w:szCs w:val="20"/>
        </w:rPr>
        <w:fldChar w:fldCharType="end"/>
      </w:r>
    </w:p>
    <w:p w14:paraId="547457B6" w14:textId="77777777" w:rsidR="005A6C37" w:rsidRDefault="005A6C37" w:rsidP="0093346C">
      <w:pPr>
        <w:spacing w:after="240"/>
      </w:pPr>
      <w:r>
        <w:t>No person shall misrepresent the price of any commodity or service sold, offered, exposed, or advertised for sale by weight, measure, or count, nor represent the price in any manner calculated or tending to mislead or in any way deceive a person.</w:t>
      </w:r>
    </w:p>
    <w:p w14:paraId="0C1A01D9" w14:textId="68A18B17" w:rsidR="005A6C37" w:rsidRPr="0040571B" w:rsidRDefault="005A6C37" w:rsidP="0093346C">
      <w:pPr>
        <w:pStyle w:val="WandMLevel1"/>
      </w:pPr>
      <w:bookmarkStart w:id="838" w:name="_Toc173377938"/>
      <w:bookmarkStart w:id="839" w:name="_Toc173381042"/>
      <w:bookmarkStart w:id="840" w:name="_Toc173384686"/>
      <w:bookmarkStart w:id="841" w:name="_Toc173385217"/>
      <w:bookmarkStart w:id="842" w:name="_Toc173386249"/>
      <w:bookmarkStart w:id="843" w:name="_Toc173393038"/>
      <w:bookmarkStart w:id="844" w:name="_Toc173393913"/>
      <w:bookmarkStart w:id="845" w:name="_Toc173408532"/>
      <w:bookmarkStart w:id="846" w:name="_Toc173472599"/>
      <w:bookmarkStart w:id="847" w:name="_Toc428946115"/>
      <w:bookmarkStart w:id="848" w:name="_Toc428946275"/>
      <w:bookmarkStart w:id="849" w:name="_Toc82435435"/>
      <w:bookmarkStart w:id="850" w:name="_Toc84934978"/>
      <w:r w:rsidRPr="0093346C">
        <w:t xml:space="preserve">Section </w:t>
      </w:r>
      <w:r w:rsidR="00B87C19" w:rsidRPr="0093346C">
        <w:t>1</w:t>
      </w:r>
      <w:r w:rsidR="00B87C19">
        <w:t>6</w:t>
      </w:r>
      <w:r w:rsidRPr="0093346C">
        <w:t>.  Method of Sale</w:t>
      </w:r>
      <w:bookmarkEnd w:id="838"/>
      <w:bookmarkEnd w:id="839"/>
      <w:bookmarkEnd w:id="840"/>
      <w:bookmarkEnd w:id="841"/>
      <w:bookmarkEnd w:id="842"/>
      <w:bookmarkEnd w:id="843"/>
      <w:bookmarkEnd w:id="844"/>
      <w:bookmarkEnd w:id="845"/>
      <w:bookmarkEnd w:id="846"/>
      <w:bookmarkEnd w:id="847"/>
      <w:bookmarkEnd w:id="848"/>
      <w:bookmarkEnd w:id="849"/>
      <w:bookmarkEnd w:id="850"/>
    </w:p>
    <w:p w14:paraId="25147152" w14:textId="77777777" w:rsidR="005A6C37" w:rsidRDefault="005A6C37" w:rsidP="0093346C">
      <w:pPr>
        <w:spacing w:after="240"/>
      </w:pPr>
      <w:r>
        <w:t>Except as otherwise provided by the Director or by firmly established trade custom and practice,</w:t>
      </w:r>
    </w:p>
    <w:p w14:paraId="2C3E23DC" w14:textId="1B1D44B4" w:rsidR="005A6C37" w:rsidRDefault="005A6C37" w:rsidP="001D1C39">
      <w:pPr>
        <w:numPr>
          <w:ilvl w:val="0"/>
          <w:numId w:val="24"/>
        </w:numPr>
        <w:tabs>
          <w:tab w:val="clear" w:pos="2520"/>
          <w:tab w:val="num" w:pos="720"/>
        </w:tabs>
        <w:spacing w:after="240"/>
        <w:ind w:left="720"/>
      </w:pPr>
      <w:r>
        <w:t>commodities in liquid form</w:t>
      </w:r>
      <w:r w:rsidR="00D962A8">
        <w:fldChar w:fldCharType="begin"/>
      </w:r>
      <w:r>
        <w:instrText>xe "</w:instrText>
      </w:r>
      <w:r w:rsidR="003C1C47">
        <w:instrText>Commodity</w:instrText>
      </w:r>
      <w:r w:rsidRPr="00417877">
        <w:instrText>, liquid form, method of sale</w:instrText>
      </w:r>
      <w:r>
        <w:instrText>"</w:instrText>
      </w:r>
      <w:r w:rsidR="00D962A8">
        <w:fldChar w:fldCharType="end"/>
      </w:r>
      <w:r w:rsidR="00D962A8">
        <w:fldChar w:fldCharType="begin"/>
      </w:r>
      <w:r w:rsidR="00E74663">
        <w:instrText xml:space="preserve"> XE "</w:instrText>
      </w:r>
      <w:r w:rsidR="00E74663" w:rsidRPr="00E96F82">
        <w:instrText>Method of sale:</w:instrText>
      </w:r>
      <w:r w:rsidR="003C1C47">
        <w:instrText>Commodity</w:instrText>
      </w:r>
      <w:r w:rsidR="00020D11">
        <w:instrText>:Liquid form</w:instrText>
      </w:r>
      <w:r w:rsidR="00E74663">
        <w:instrText xml:space="preserve">" </w:instrText>
      </w:r>
      <w:r w:rsidR="00D962A8">
        <w:fldChar w:fldCharType="end"/>
      </w:r>
      <w:r>
        <w:t xml:space="preserve"> shall be sold by liquid measure </w:t>
      </w:r>
      <w:r w:rsidR="00D962A8">
        <w:fldChar w:fldCharType="begin"/>
      </w:r>
      <w:r>
        <w:instrText>xe "</w:instrText>
      </w:r>
      <w:r w:rsidRPr="00F03357">
        <w:instrText>Liquid measure</w:instrText>
      </w:r>
      <w:r>
        <w:instrText>"</w:instrText>
      </w:r>
      <w:r w:rsidR="00D962A8">
        <w:fldChar w:fldCharType="end"/>
      </w:r>
      <w:r w:rsidR="00D962A8">
        <w:fldChar w:fldCharType="begin"/>
      </w:r>
      <w:r w:rsidR="00E74663">
        <w:instrText xml:space="preserve"> XE "</w:instrText>
      </w:r>
      <w:r w:rsidR="00E74663" w:rsidRPr="00A97CF9">
        <w:instrText>Method of sale:Liquid measure</w:instrText>
      </w:r>
      <w:r w:rsidR="00E74663">
        <w:instrText xml:space="preserve">" </w:instrText>
      </w:r>
      <w:r w:rsidR="00D962A8">
        <w:fldChar w:fldCharType="end"/>
      </w:r>
      <w:r>
        <w:t>or by weight</w:t>
      </w:r>
      <w:r w:rsidR="00D962A8">
        <w:fldChar w:fldCharType="begin"/>
      </w:r>
      <w:r w:rsidR="00E74663">
        <w:instrText xml:space="preserve"> XE "</w:instrText>
      </w:r>
      <w:r w:rsidR="00E74663" w:rsidRPr="00403B03">
        <w:instrText>Method of sale:Weight</w:instrText>
      </w:r>
      <w:r w:rsidR="00E74663">
        <w:instrText xml:space="preserve">" </w:instrText>
      </w:r>
      <w:r w:rsidR="00D962A8">
        <w:fldChar w:fldCharType="end"/>
      </w:r>
      <w:r>
        <w:t>; and</w:t>
      </w:r>
    </w:p>
    <w:p w14:paraId="7EEBCFBC" w14:textId="00533389" w:rsidR="005A6C37" w:rsidRDefault="005A6C37" w:rsidP="001D1C39">
      <w:pPr>
        <w:numPr>
          <w:ilvl w:val="0"/>
          <w:numId w:val="24"/>
        </w:numPr>
        <w:tabs>
          <w:tab w:val="clear" w:pos="2520"/>
          <w:tab w:val="num" w:pos="720"/>
        </w:tabs>
        <w:spacing w:after="240"/>
        <w:ind w:left="720"/>
      </w:pPr>
      <w:r>
        <w:t>commodities not in liquid form</w:t>
      </w:r>
      <w:r w:rsidR="00D962A8">
        <w:fldChar w:fldCharType="begin"/>
      </w:r>
      <w:r>
        <w:instrText>xe "</w:instrText>
      </w:r>
      <w:r w:rsidR="00535CC4">
        <w:instrText>Method of sale:</w:instrText>
      </w:r>
      <w:r w:rsidR="003C1C47">
        <w:instrText>Commodity</w:instrText>
      </w:r>
      <w:r w:rsidR="00535CC4">
        <w:instrText>:non liquid form</w:instrText>
      </w:r>
      <w:r>
        <w:instrText>"</w:instrText>
      </w:r>
      <w:r w:rsidR="00D962A8">
        <w:fldChar w:fldCharType="end"/>
      </w:r>
      <w:r>
        <w:t xml:space="preserve"> shall be sold by weight, by measure</w:t>
      </w:r>
      <w:r w:rsidR="00D962A8">
        <w:fldChar w:fldCharType="begin"/>
      </w:r>
      <w:r w:rsidR="00E74663">
        <w:instrText xml:space="preserve"> XE "</w:instrText>
      </w:r>
      <w:r w:rsidR="00E74663" w:rsidRPr="004950B9">
        <w:instrText>Method of sale:Measure</w:instrText>
      </w:r>
      <w:r w:rsidR="00E74663">
        <w:instrText xml:space="preserve">" </w:instrText>
      </w:r>
      <w:r w:rsidR="00D962A8">
        <w:fldChar w:fldCharType="end"/>
      </w:r>
      <w:r>
        <w:t>, or by count</w:t>
      </w:r>
      <w:r w:rsidR="00D962A8">
        <w:fldChar w:fldCharType="begin"/>
      </w:r>
      <w:r w:rsidR="00E74663">
        <w:instrText xml:space="preserve"> XE "</w:instrText>
      </w:r>
      <w:r w:rsidR="00E74663" w:rsidRPr="002C6BA4">
        <w:instrText>Method of sale:Count</w:instrText>
      </w:r>
      <w:r w:rsidR="00E74663">
        <w:instrText xml:space="preserve">" </w:instrText>
      </w:r>
      <w:r w:rsidR="00D962A8">
        <w:fldChar w:fldCharType="end"/>
      </w:r>
      <w:r>
        <w:t>.</w:t>
      </w:r>
    </w:p>
    <w:p w14:paraId="471C71A9" w14:textId="77777777" w:rsidR="005A6C37" w:rsidRDefault="005A6C37">
      <w:r>
        <w:t>The method of sale shall provide accurate and adequate quantity information that permits the buyer to make price and quantity comparisons.</w:t>
      </w:r>
    </w:p>
    <w:p w14:paraId="29412960" w14:textId="77777777" w:rsidR="005A6C37" w:rsidRDefault="005A6C37" w:rsidP="0093346C">
      <w:pPr>
        <w:pStyle w:val="StyleBefore3ptAfter12pt"/>
        <w:spacing w:after="240"/>
      </w:pPr>
      <w:r>
        <w:t>(Amended 1989)</w:t>
      </w:r>
    </w:p>
    <w:p w14:paraId="14EA8096" w14:textId="1861D0BE" w:rsidR="005A6C37" w:rsidRPr="0040571B" w:rsidRDefault="005A6C37" w:rsidP="0093346C">
      <w:pPr>
        <w:pStyle w:val="WandMLevel1"/>
      </w:pPr>
      <w:bookmarkStart w:id="851" w:name="_Toc173377939"/>
      <w:bookmarkStart w:id="852" w:name="_Toc173381043"/>
      <w:bookmarkStart w:id="853" w:name="_Toc173384687"/>
      <w:bookmarkStart w:id="854" w:name="_Toc173385218"/>
      <w:bookmarkStart w:id="855" w:name="_Toc173386250"/>
      <w:bookmarkStart w:id="856" w:name="_Toc173393039"/>
      <w:bookmarkStart w:id="857" w:name="_Toc173393914"/>
      <w:bookmarkStart w:id="858" w:name="_Toc173408533"/>
      <w:bookmarkStart w:id="859" w:name="_Toc173472600"/>
      <w:bookmarkStart w:id="860" w:name="_Toc428946116"/>
      <w:bookmarkStart w:id="861" w:name="_Toc428946276"/>
      <w:bookmarkStart w:id="862" w:name="_Toc82435436"/>
      <w:bookmarkStart w:id="863" w:name="_Toc84934979"/>
      <w:r w:rsidRPr="0093346C">
        <w:t xml:space="preserve">Section </w:t>
      </w:r>
      <w:r w:rsidR="00B87C19" w:rsidRPr="0093346C">
        <w:t>1</w:t>
      </w:r>
      <w:r w:rsidR="00B87C19">
        <w:t>7</w:t>
      </w:r>
      <w:r w:rsidRPr="0093346C">
        <w:t>.  Sale from Bulk</w:t>
      </w:r>
      <w:bookmarkEnd w:id="851"/>
      <w:bookmarkEnd w:id="852"/>
      <w:bookmarkEnd w:id="853"/>
      <w:bookmarkEnd w:id="854"/>
      <w:bookmarkEnd w:id="855"/>
      <w:bookmarkEnd w:id="856"/>
      <w:bookmarkEnd w:id="857"/>
      <w:bookmarkEnd w:id="858"/>
      <w:bookmarkEnd w:id="859"/>
      <w:bookmarkEnd w:id="860"/>
      <w:bookmarkEnd w:id="861"/>
      <w:bookmarkEnd w:id="862"/>
      <w:bookmarkEnd w:id="863"/>
      <w:r w:rsidR="00D962A8" w:rsidRPr="0040571B">
        <w:rPr>
          <w:szCs w:val="20"/>
        </w:rPr>
        <w:fldChar w:fldCharType="begin"/>
      </w:r>
      <w:r w:rsidRPr="0040571B">
        <w:rPr>
          <w:szCs w:val="20"/>
        </w:rPr>
        <w:instrText>xe "Sale from bulk"</w:instrText>
      </w:r>
      <w:r w:rsidR="00D962A8" w:rsidRPr="0040571B">
        <w:rPr>
          <w:szCs w:val="20"/>
        </w:rPr>
        <w:fldChar w:fldCharType="end"/>
      </w:r>
    </w:p>
    <w:p w14:paraId="3F25B3A9" w14:textId="4BF7E01D" w:rsidR="005A6C37" w:rsidRDefault="005A6C37" w:rsidP="0093346C">
      <w:pPr>
        <w:spacing w:after="240"/>
      </w:pPr>
      <w:r>
        <w:t>All bulk sales</w:t>
      </w:r>
      <w:r w:rsidR="00D962A8">
        <w:fldChar w:fldCharType="begin"/>
      </w:r>
      <w:r>
        <w:instrText>xe "</w:instrText>
      </w:r>
      <w:r w:rsidRPr="00E5704F">
        <w:instrText>Bulk sales</w:instrText>
      </w:r>
      <w:r>
        <w:instrText>"</w:instrText>
      </w:r>
      <w:r w:rsidR="00D962A8">
        <w:fldChar w:fldCharType="end"/>
      </w:r>
      <w:r>
        <w:t xml:space="preserve"> </w:t>
      </w:r>
      <w:r w:rsidR="00D962A8">
        <w:fldChar w:fldCharType="begin"/>
      </w:r>
      <w:r w:rsidR="00E74663">
        <w:instrText xml:space="preserve"> XE "</w:instrText>
      </w:r>
      <w:r w:rsidR="00E74663" w:rsidRPr="00080C7A">
        <w:instrText>Sales:Bulk</w:instrText>
      </w:r>
      <w:r w:rsidR="00E74663">
        <w:instrText xml:space="preserve">" </w:instrText>
      </w:r>
      <w:r w:rsidR="00D962A8">
        <w:fldChar w:fldCharType="end"/>
      </w:r>
      <w:r w:rsidR="00D962A8">
        <w:fldChar w:fldCharType="begin"/>
      </w:r>
      <w:r w:rsidR="00E74663">
        <w:instrText xml:space="preserve"> XE "</w:instrText>
      </w:r>
      <w:r w:rsidR="00E74663" w:rsidRPr="0019462C">
        <w:instrText>Method of sale:Bulk sales</w:instrText>
      </w:r>
      <w:r w:rsidR="00E74663">
        <w:instrText xml:space="preserve">" </w:instrText>
      </w:r>
      <w:r w:rsidR="00D962A8">
        <w:fldChar w:fldCharType="end"/>
      </w:r>
      <w:r>
        <w:t>in which the buyer and seller are not both present to witness the measurement, all bulk deliveries</w:t>
      </w:r>
      <w:r w:rsidR="00D962A8">
        <w:fldChar w:fldCharType="begin"/>
      </w:r>
      <w:r>
        <w:instrText>xe "</w:instrText>
      </w:r>
      <w:r w:rsidRPr="00060A71">
        <w:instrText>Bulk deliveries</w:instrText>
      </w:r>
      <w:r>
        <w:instrText>"</w:instrText>
      </w:r>
      <w:r w:rsidR="00D962A8">
        <w:fldChar w:fldCharType="end"/>
      </w:r>
      <w:r>
        <w:t xml:space="preserve"> of heating fuel</w:t>
      </w:r>
      <w:r w:rsidR="00D962A8">
        <w:fldChar w:fldCharType="begin"/>
      </w:r>
      <w:r>
        <w:instrText>xe "</w:instrText>
      </w:r>
      <w:r w:rsidRPr="00127CCB">
        <w:instrText>Heating fuel, bulk deliveries</w:instrText>
      </w:r>
      <w:r>
        <w:instrText>"</w:instrText>
      </w:r>
      <w:r w:rsidR="00D962A8">
        <w:fldChar w:fldCharType="end"/>
      </w:r>
      <w:r w:rsidR="00D962A8">
        <w:fldChar w:fldCharType="begin"/>
      </w:r>
      <w:r w:rsidR="00E74663">
        <w:instrText xml:space="preserve"> XE "</w:instrText>
      </w:r>
      <w:r w:rsidR="00E74663" w:rsidRPr="00B44C62">
        <w:instrText>Method of sale:Heating fuel</w:instrText>
      </w:r>
      <w:r w:rsidR="00E74663">
        <w:instrText xml:space="preserve">" </w:instrText>
      </w:r>
      <w:r w:rsidR="00D962A8">
        <w:fldChar w:fldCharType="end"/>
      </w:r>
      <w:r w:rsidR="00D962A8">
        <w:fldChar w:fldCharType="begin"/>
      </w:r>
      <w:r w:rsidR="00535CC4">
        <w:instrText xml:space="preserve"> XE "</w:instrText>
      </w:r>
      <w:r w:rsidR="00FC0DAF">
        <w:instrText>Fuels</w:instrText>
      </w:r>
      <w:r w:rsidR="00535CC4" w:rsidRPr="009D13CD">
        <w:instrText>:Heating fuel</w:instrText>
      </w:r>
      <w:r w:rsidR="00535CC4">
        <w:instrText xml:space="preserve">" </w:instrText>
      </w:r>
      <w:r w:rsidR="00D962A8">
        <w:fldChar w:fldCharType="end"/>
      </w:r>
      <w:r>
        <w:t>, and all other bulk sales specified by rule or regulation of the director shall be accompanied by a delivery ticket</w:t>
      </w:r>
      <w:r w:rsidR="00D962A8">
        <w:fldChar w:fldCharType="begin"/>
      </w:r>
      <w:r>
        <w:instrText>xe "</w:instrText>
      </w:r>
      <w:r w:rsidRPr="00FB39D7">
        <w:instrText>Delivery ticket</w:instrText>
      </w:r>
      <w:r>
        <w:instrText>"</w:instrText>
      </w:r>
      <w:r w:rsidR="00D962A8">
        <w:fldChar w:fldCharType="end"/>
      </w:r>
      <w:r>
        <w:t xml:space="preserve"> containing the following information:</w:t>
      </w:r>
    </w:p>
    <w:p w14:paraId="1671AC5C" w14:textId="77777777" w:rsidR="005A6C37" w:rsidRDefault="005A6C37" w:rsidP="0093346C">
      <w:pPr>
        <w:numPr>
          <w:ilvl w:val="0"/>
          <w:numId w:val="25"/>
        </w:numPr>
        <w:tabs>
          <w:tab w:val="clear" w:pos="2520"/>
          <w:tab w:val="num" w:pos="720"/>
        </w:tabs>
        <w:spacing w:after="240"/>
        <w:ind w:left="720"/>
      </w:pPr>
      <w:r>
        <w:t xml:space="preserve">the name and address of the buyer and </w:t>
      </w:r>
      <w:proofErr w:type="gramStart"/>
      <w:r>
        <w:t>seller;</w:t>
      </w:r>
      <w:proofErr w:type="gramEnd"/>
    </w:p>
    <w:p w14:paraId="40DA0815" w14:textId="77777777" w:rsidR="005A6C37" w:rsidRDefault="005A6C37" w:rsidP="0093346C">
      <w:pPr>
        <w:numPr>
          <w:ilvl w:val="0"/>
          <w:numId w:val="25"/>
        </w:numPr>
        <w:tabs>
          <w:tab w:val="clear" w:pos="2520"/>
          <w:tab w:val="num" w:pos="720"/>
        </w:tabs>
        <w:spacing w:after="240"/>
        <w:ind w:left="720"/>
      </w:pPr>
      <w:r>
        <w:t xml:space="preserve">the date </w:t>
      </w:r>
      <w:proofErr w:type="gramStart"/>
      <w:r>
        <w:t>delivered;</w:t>
      </w:r>
      <w:proofErr w:type="gramEnd"/>
    </w:p>
    <w:p w14:paraId="290C2D59" w14:textId="77777777" w:rsidR="005A6C37" w:rsidRDefault="005A6C37" w:rsidP="007B638B">
      <w:pPr>
        <w:numPr>
          <w:ilvl w:val="0"/>
          <w:numId w:val="25"/>
        </w:numPr>
        <w:tabs>
          <w:tab w:val="clear" w:pos="2520"/>
          <w:tab w:val="num" w:pos="720"/>
        </w:tabs>
        <w:suppressAutoHyphens/>
        <w:ind w:left="720"/>
      </w:pPr>
      <w:r>
        <w:t>the quantity delivered and the quantity upon which the price is based, if this differs from the delivered quantity for example, when temperature compensated sales</w:t>
      </w:r>
      <w:r w:rsidR="00D962A8">
        <w:fldChar w:fldCharType="begin"/>
      </w:r>
      <w:r>
        <w:instrText>xe "</w:instrText>
      </w:r>
      <w:r w:rsidRPr="00D400EE">
        <w:instrText>Temperature compensated sales</w:instrText>
      </w:r>
      <w:r>
        <w:instrText>"</w:instrText>
      </w:r>
      <w:r w:rsidR="00D962A8">
        <w:fldChar w:fldCharType="end"/>
      </w:r>
      <w:r>
        <w:t xml:space="preserve"> </w:t>
      </w:r>
      <w:r w:rsidR="00D962A8">
        <w:fldChar w:fldCharType="begin"/>
      </w:r>
      <w:r w:rsidR="00535CC4">
        <w:instrText xml:space="preserve"> XE "</w:instrText>
      </w:r>
      <w:r w:rsidR="00535CC4" w:rsidRPr="000067F0">
        <w:instrText>Sales:Temperature compensated</w:instrText>
      </w:r>
      <w:r w:rsidR="00535CC4">
        <w:instrText xml:space="preserve">" </w:instrText>
      </w:r>
      <w:r w:rsidR="00D962A8">
        <w:fldChar w:fldCharType="end"/>
      </w:r>
      <w:r>
        <w:t>are made;</w:t>
      </w:r>
    </w:p>
    <w:p w14:paraId="533475EA" w14:textId="77777777" w:rsidR="005A6C37" w:rsidRDefault="005A6C37" w:rsidP="0093346C">
      <w:pPr>
        <w:pStyle w:val="Left050"/>
        <w:spacing w:after="240"/>
      </w:pPr>
      <w:r>
        <w:t>(Amended 1991)</w:t>
      </w:r>
    </w:p>
    <w:p w14:paraId="727D6E84" w14:textId="77777777" w:rsidR="005A6C37" w:rsidRDefault="005A6C37" w:rsidP="004F3CEF">
      <w:pPr>
        <w:numPr>
          <w:ilvl w:val="0"/>
          <w:numId w:val="25"/>
        </w:numPr>
        <w:tabs>
          <w:tab w:val="clear" w:pos="2520"/>
          <w:tab w:val="num" w:pos="720"/>
        </w:tabs>
        <w:ind w:left="720"/>
      </w:pPr>
      <w:r>
        <w:t xml:space="preserve">the unit price, unless otherwise agreed upon by both buyer and </w:t>
      </w:r>
      <w:proofErr w:type="gramStart"/>
      <w:r>
        <w:t>seller;</w:t>
      </w:r>
      <w:proofErr w:type="gramEnd"/>
    </w:p>
    <w:p w14:paraId="5105C559" w14:textId="77777777" w:rsidR="005A6C37" w:rsidRDefault="005A6C37" w:rsidP="0093346C">
      <w:pPr>
        <w:pStyle w:val="Left050"/>
        <w:spacing w:after="240"/>
      </w:pPr>
      <w:r>
        <w:t>(Added 1991)</w:t>
      </w:r>
    </w:p>
    <w:p w14:paraId="32FCF7A8" w14:textId="77777777" w:rsidR="005A6C37" w:rsidRDefault="005A6C37" w:rsidP="0093346C">
      <w:pPr>
        <w:numPr>
          <w:ilvl w:val="0"/>
          <w:numId w:val="25"/>
        </w:numPr>
        <w:tabs>
          <w:tab w:val="clear" w:pos="2520"/>
          <w:tab w:val="num" w:pos="720"/>
        </w:tabs>
        <w:spacing w:after="240"/>
        <w:ind w:left="720"/>
      </w:pPr>
      <w:r>
        <w:t>the identity in the most descriptive terms commercially practicable, including any quality representation</w:t>
      </w:r>
      <w:r w:rsidR="00D962A8">
        <w:fldChar w:fldCharType="begin"/>
      </w:r>
      <w:r>
        <w:instrText>xe "</w:instrText>
      </w:r>
      <w:r w:rsidRPr="00956519">
        <w:instrText>Quality representation</w:instrText>
      </w:r>
      <w:r>
        <w:instrText>"</w:instrText>
      </w:r>
      <w:r w:rsidR="00D962A8">
        <w:fldChar w:fldCharType="end"/>
      </w:r>
      <w:r>
        <w:t xml:space="preserve"> made in connection with the sale; and</w:t>
      </w:r>
    </w:p>
    <w:p w14:paraId="2E23B8FB" w14:textId="77777777" w:rsidR="005A6C37" w:rsidRDefault="005A6C37" w:rsidP="004F3CEF">
      <w:pPr>
        <w:numPr>
          <w:ilvl w:val="0"/>
          <w:numId w:val="25"/>
        </w:numPr>
        <w:tabs>
          <w:tab w:val="clear" w:pos="2520"/>
          <w:tab w:val="num" w:pos="720"/>
        </w:tabs>
        <w:ind w:left="720"/>
      </w:pPr>
      <w:r>
        <w:lastRenderedPageBreak/>
        <w:t>the count of individually wrapped packages, if more than one, in the instance of commodities bought from bulk but delivered in packages.</w:t>
      </w:r>
    </w:p>
    <w:p w14:paraId="2B7C4E6D" w14:textId="77777777" w:rsidR="005A6C37" w:rsidRDefault="005A6C37" w:rsidP="0093346C">
      <w:pPr>
        <w:pStyle w:val="Left050"/>
        <w:spacing w:after="240"/>
      </w:pPr>
      <w:r>
        <w:t>(Amended 1983 and 1991)</w:t>
      </w:r>
    </w:p>
    <w:p w14:paraId="620CB775" w14:textId="5692B261" w:rsidR="005A6C37" w:rsidRPr="00880E6B" w:rsidRDefault="005A6C37" w:rsidP="0093346C">
      <w:pPr>
        <w:pStyle w:val="WandMLevel1"/>
      </w:pPr>
      <w:bookmarkStart w:id="864" w:name="_Toc173377940"/>
      <w:bookmarkStart w:id="865" w:name="_Toc173381044"/>
      <w:bookmarkStart w:id="866" w:name="_Toc173384688"/>
      <w:bookmarkStart w:id="867" w:name="_Toc173385219"/>
      <w:bookmarkStart w:id="868" w:name="_Toc173386251"/>
      <w:bookmarkStart w:id="869" w:name="_Toc173393040"/>
      <w:bookmarkStart w:id="870" w:name="_Toc173393915"/>
      <w:bookmarkStart w:id="871" w:name="_Toc173408534"/>
      <w:bookmarkStart w:id="872" w:name="_Toc173472601"/>
      <w:bookmarkStart w:id="873" w:name="_Toc428946117"/>
      <w:bookmarkStart w:id="874" w:name="_Toc428946277"/>
      <w:bookmarkStart w:id="875" w:name="_Toc82435437"/>
      <w:bookmarkStart w:id="876" w:name="_Toc84934980"/>
      <w:r w:rsidRPr="0093346C">
        <w:t>Section </w:t>
      </w:r>
      <w:r w:rsidR="00B87C19" w:rsidRPr="0093346C">
        <w:t>1</w:t>
      </w:r>
      <w:r w:rsidR="00B87C19">
        <w:t>8</w:t>
      </w:r>
      <w:r w:rsidRPr="0093346C">
        <w:t>.  Information Required on Packages</w:t>
      </w:r>
      <w:bookmarkEnd w:id="864"/>
      <w:bookmarkEnd w:id="865"/>
      <w:bookmarkEnd w:id="866"/>
      <w:bookmarkEnd w:id="867"/>
      <w:bookmarkEnd w:id="868"/>
      <w:bookmarkEnd w:id="869"/>
      <w:bookmarkEnd w:id="870"/>
      <w:bookmarkEnd w:id="871"/>
      <w:bookmarkEnd w:id="872"/>
      <w:bookmarkEnd w:id="873"/>
      <w:bookmarkEnd w:id="874"/>
      <w:bookmarkEnd w:id="875"/>
      <w:bookmarkEnd w:id="876"/>
      <w:r w:rsidR="00D962A8">
        <w:fldChar w:fldCharType="begin"/>
      </w:r>
      <w:r w:rsidR="00A03581">
        <w:instrText xml:space="preserve"> XE</w:instrText>
      </w:r>
      <w:r>
        <w:instrText xml:space="preserve"> "</w:instrText>
      </w:r>
      <w:r w:rsidRPr="00880E6B">
        <w:instrText xml:space="preserve">Information required on </w:instrText>
      </w:r>
      <w:r w:rsidR="00675FE4">
        <w:instrText>Package</w:instrText>
      </w:r>
      <w:r>
        <w:instrText>"</w:instrText>
      </w:r>
      <w:r w:rsidR="00D962A8">
        <w:fldChar w:fldCharType="end"/>
      </w:r>
      <w:r w:rsidR="00D962A8">
        <w:fldChar w:fldCharType="begin"/>
      </w:r>
      <w:r w:rsidR="00A03581">
        <w:instrText xml:space="preserve"> XE </w:instrText>
      </w:r>
      <w:r>
        <w:instrText>"</w:instrText>
      </w:r>
      <w:r w:rsidR="00675FE4">
        <w:instrText>Package</w:instrText>
      </w:r>
      <w:r w:rsidR="004D7D91">
        <w:instrText>:I</w:instrText>
      </w:r>
      <w:r>
        <w:instrText>nformation required on"</w:instrText>
      </w:r>
      <w:r w:rsidR="00D962A8">
        <w:fldChar w:fldCharType="end"/>
      </w:r>
    </w:p>
    <w:p w14:paraId="635581A4" w14:textId="77777777" w:rsidR="005A6C37" w:rsidRDefault="005A6C37" w:rsidP="0093346C">
      <w:pPr>
        <w:spacing w:after="240"/>
      </w:pPr>
      <w:r>
        <w:t>Except as otherwise provided in this Act or by regulations promulgated pursuant thereto, any package, whether a random package or a standard package</w:t>
      </w:r>
      <w:r w:rsidR="006B1001">
        <w:fldChar w:fldCharType="begin"/>
      </w:r>
      <w:r w:rsidR="006B1001">
        <w:instrText xml:space="preserve"> XE "</w:instrText>
      </w:r>
      <w:r w:rsidR="006B1001" w:rsidRPr="006B7CA5">
        <w:instrText>Package:Standard</w:instrText>
      </w:r>
      <w:r w:rsidR="006B1001">
        <w:instrText xml:space="preserve">" </w:instrText>
      </w:r>
      <w:r w:rsidR="006B1001">
        <w:fldChar w:fldCharType="end"/>
      </w:r>
      <w:r>
        <w:t>, kept for the purpose of sale, or offered or exposed for sale, shall bear on the outside of the package a definite, plain, and conspicuous declaration of:</w:t>
      </w:r>
    </w:p>
    <w:p w14:paraId="68A39E98" w14:textId="77777777" w:rsidR="005A6C37" w:rsidRDefault="005A6C37" w:rsidP="0093346C">
      <w:pPr>
        <w:numPr>
          <w:ilvl w:val="0"/>
          <w:numId w:val="26"/>
        </w:numPr>
        <w:tabs>
          <w:tab w:val="clear" w:pos="2520"/>
          <w:tab w:val="num" w:pos="720"/>
        </w:tabs>
        <w:spacing w:after="240"/>
        <w:ind w:left="720"/>
      </w:pPr>
      <w:r>
        <w:t>the identity of the commodity in the package, unless the commodity is a food, other than meat or poultry</w:t>
      </w:r>
      <w:r w:rsidR="00D962A8">
        <w:fldChar w:fldCharType="begin"/>
      </w:r>
      <w:r w:rsidR="00A03581">
        <w:instrText xml:space="preserve"> XE</w:instrText>
      </w:r>
      <w:r>
        <w:instrText xml:space="preserve"> "</w:instrText>
      </w:r>
      <w:r w:rsidRPr="0044671D">
        <w:instrText>Poultry</w:instrText>
      </w:r>
      <w:r>
        <w:instrText>"</w:instrText>
      </w:r>
      <w:r w:rsidR="00D962A8">
        <w:fldChar w:fldCharType="end"/>
      </w:r>
      <w:r>
        <w:t xml:space="preserve">, that was repackaged in a retail establishment and the food is displayed to the purchaser under either of the following circumstances:  </w:t>
      </w:r>
    </w:p>
    <w:p w14:paraId="1A1458D1" w14:textId="77777777" w:rsidR="005A6C37" w:rsidRPr="00D3713E" w:rsidRDefault="005A6C37" w:rsidP="0093346C">
      <w:pPr>
        <w:numPr>
          <w:ilvl w:val="3"/>
          <w:numId w:val="26"/>
        </w:numPr>
        <w:spacing w:after="240"/>
        <w:ind w:left="1080"/>
      </w:pPr>
      <w:r>
        <w:t>its interstate labeling is clearly in view or with a counter card, sign or other appropriate device bearing prominently and conspicuously the common or usual name of the food</w:t>
      </w:r>
      <w:r w:rsidR="00257FFA">
        <w:t xml:space="preserve">; </w:t>
      </w:r>
      <w:r>
        <w:t xml:space="preserve">or </w:t>
      </w:r>
    </w:p>
    <w:p w14:paraId="2D979E40" w14:textId="77777777" w:rsidR="005A6C37" w:rsidRPr="00D3713E" w:rsidRDefault="005A6C37" w:rsidP="00D3713E">
      <w:pPr>
        <w:numPr>
          <w:ilvl w:val="3"/>
          <w:numId w:val="26"/>
        </w:numPr>
        <w:ind w:left="1080"/>
      </w:pPr>
      <w:r>
        <w:t>the common or usual name of the food is clearly revealed by its appearance.</w:t>
      </w:r>
    </w:p>
    <w:p w14:paraId="2C9EC6AE" w14:textId="77777777" w:rsidR="005A6C37" w:rsidRDefault="005A6C37" w:rsidP="0093346C">
      <w:pPr>
        <w:pStyle w:val="Left050"/>
        <w:spacing w:after="240"/>
        <w:ind w:left="720" w:firstLine="360"/>
      </w:pPr>
      <w:r>
        <w:t>(Amended 2001)</w:t>
      </w:r>
    </w:p>
    <w:p w14:paraId="3A43D2E1" w14:textId="77777777" w:rsidR="005A6C37" w:rsidRDefault="005A6C37" w:rsidP="0093346C">
      <w:pPr>
        <w:numPr>
          <w:ilvl w:val="0"/>
          <w:numId w:val="26"/>
        </w:numPr>
        <w:tabs>
          <w:tab w:val="clear" w:pos="2520"/>
          <w:tab w:val="num" w:pos="720"/>
        </w:tabs>
        <w:spacing w:after="240"/>
        <w:ind w:left="720"/>
      </w:pPr>
      <w:r>
        <w:t>the quantity of contents in terms of weight, measure, or count; and,</w:t>
      </w:r>
    </w:p>
    <w:p w14:paraId="6153EBAA" w14:textId="77777777" w:rsidR="005A6C37" w:rsidRDefault="005A6C37" w:rsidP="004F3CEF">
      <w:pPr>
        <w:numPr>
          <w:ilvl w:val="0"/>
          <w:numId w:val="26"/>
        </w:numPr>
        <w:tabs>
          <w:tab w:val="clear" w:pos="2520"/>
          <w:tab w:val="num" w:pos="720"/>
        </w:tabs>
        <w:ind w:left="720"/>
      </w:pPr>
      <w:r>
        <w:t>the name and place of business of the manufacturer, packer, or distributor, in the case of any package kept, offered, or exposed for sale, or sold in any place other than on the premises where packed.</w:t>
      </w:r>
    </w:p>
    <w:p w14:paraId="6B84BCC9" w14:textId="77777777" w:rsidR="005A6C37" w:rsidRDefault="005A6C37" w:rsidP="0093346C">
      <w:pPr>
        <w:pStyle w:val="Left050"/>
        <w:spacing w:after="240"/>
      </w:pPr>
      <w:r>
        <w:t>(Amended 1991)</w:t>
      </w:r>
    </w:p>
    <w:p w14:paraId="0B6EFD49" w14:textId="7FD2E2BB" w:rsidR="005A6C37" w:rsidRPr="00880E6B" w:rsidRDefault="005A6C37" w:rsidP="0093346C">
      <w:pPr>
        <w:pStyle w:val="WandMLevel1"/>
      </w:pPr>
      <w:bookmarkStart w:id="877" w:name="_Toc173377941"/>
      <w:bookmarkStart w:id="878" w:name="_Toc173381045"/>
      <w:bookmarkStart w:id="879" w:name="_Toc173384689"/>
      <w:bookmarkStart w:id="880" w:name="_Toc173385220"/>
      <w:bookmarkStart w:id="881" w:name="_Toc173386252"/>
      <w:bookmarkStart w:id="882" w:name="_Toc173393041"/>
      <w:bookmarkStart w:id="883" w:name="_Toc173393916"/>
      <w:bookmarkStart w:id="884" w:name="_Toc173408535"/>
      <w:bookmarkStart w:id="885" w:name="_Toc173472602"/>
      <w:bookmarkStart w:id="886" w:name="_Toc428946118"/>
      <w:bookmarkStart w:id="887" w:name="_Toc428946278"/>
      <w:bookmarkStart w:id="888" w:name="_Toc82435438"/>
      <w:bookmarkStart w:id="889" w:name="_Toc84934981"/>
      <w:r w:rsidRPr="0093346C">
        <w:t>Section </w:t>
      </w:r>
      <w:r w:rsidR="00B87C19">
        <w:t>19</w:t>
      </w:r>
      <w:r w:rsidRPr="0093346C">
        <w:t>.  Declarations of Unit Price on Random Weight Packages</w:t>
      </w:r>
      <w:bookmarkEnd w:id="877"/>
      <w:bookmarkEnd w:id="878"/>
      <w:bookmarkEnd w:id="879"/>
      <w:bookmarkEnd w:id="880"/>
      <w:bookmarkEnd w:id="881"/>
      <w:bookmarkEnd w:id="882"/>
      <w:bookmarkEnd w:id="883"/>
      <w:bookmarkEnd w:id="884"/>
      <w:bookmarkEnd w:id="885"/>
      <w:bookmarkEnd w:id="886"/>
      <w:bookmarkEnd w:id="887"/>
      <w:bookmarkEnd w:id="888"/>
      <w:bookmarkEnd w:id="889"/>
      <w:r w:rsidR="00D962A8" w:rsidRPr="00177160">
        <w:rPr>
          <w:szCs w:val="20"/>
        </w:rPr>
        <w:fldChar w:fldCharType="begin"/>
      </w:r>
      <w:r w:rsidR="00A03581">
        <w:rPr>
          <w:szCs w:val="20"/>
        </w:rPr>
        <w:instrText xml:space="preserve"> </w:instrText>
      </w:r>
      <w:r w:rsidR="00A03581" w:rsidRPr="00177160">
        <w:rPr>
          <w:szCs w:val="20"/>
        </w:rPr>
        <w:instrText>XE</w:instrText>
      </w:r>
      <w:r w:rsidRPr="00177160">
        <w:rPr>
          <w:szCs w:val="20"/>
        </w:rPr>
        <w:instrText xml:space="preserve"> "Declarations of unit price"</w:instrText>
      </w:r>
      <w:r w:rsidR="00D962A8" w:rsidRPr="00177160">
        <w:rPr>
          <w:szCs w:val="20"/>
        </w:rPr>
        <w:fldChar w:fldCharType="end"/>
      </w:r>
      <w:r w:rsidR="00D962A8" w:rsidRPr="00177160">
        <w:rPr>
          <w:szCs w:val="20"/>
        </w:rPr>
        <w:fldChar w:fldCharType="begin"/>
      </w:r>
      <w:r w:rsidR="00A03581">
        <w:rPr>
          <w:szCs w:val="20"/>
        </w:rPr>
        <w:instrText xml:space="preserve"> </w:instrText>
      </w:r>
      <w:r w:rsidR="00A03581" w:rsidRPr="00177160">
        <w:rPr>
          <w:szCs w:val="20"/>
        </w:rPr>
        <w:instrText xml:space="preserve">XE </w:instrText>
      </w:r>
      <w:r w:rsidRPr="00177160">
        <w:rPr>
          <w:szCs w:val="20"/>
        </w:rPr>
        <w:instrText>"Unit pric</w:instrText>
      </w:r>
      <w:r w:rsidR="00257DD4">
        <w:rPr>
          <w:szCs w:val="20"/>
        </w:rPr>
        <w:instrText>ing</w:instrText>
      </w:r>
      <w:r w:rsidRPr="00177160">
        <w:rPr>
          <w:szCs w:val="20"/>
        </w:rPr>
        <w:instrText>"</w:instrText>
      </w:r>
      <w:r w:rsidR="00D962A8" w:rsidRPr="00177160">
        <w:rPr>
          <w:szCs w:val="20"/>
        </w:rPr>
        <w:fldChar w:fldCharType="end"/>
      </w:r>
    </w:p>
    <w:p w14:paraId="2524EA93" w14:textId="24C545EE" w:rsidR="005A6C37" w:rsidRDefault="005A6C37">
      <w:pPr>
        <w:keepNext/>
      </w:pPr>
      <w:r>
        <w:t>In addition to the declarations required by Section </w:t>
      </w:r>
      <w:r w:rsidR="004C78E9">
        <w:t>18</w:t>
      </w:r>
      <w:r>
        <w:t xml:space="preserve">. </w:t>
      </w:r>
      <w:r w:rsidRPr="0007761E">
        <w:t>Information Required on Packages</w:t>
      </w:r>
      <w:r>
        <w:t xml:space="preserve"> of this Act, any package being one of a lot containing random weights of the same commodity, at the time it is offered or exposed for sale at retail, shall bear on the outside of the package a plain and conspicuous declaration of the price per kilogram or pound and the total selling price of the package.</w:t>
      </w:r>
    </w:p>
    <w:p w14:paraId="1447D455" w14:textId="77777777" w:rsidR="005A6C37" w:rsidRDefault="005A6C37" w:rsidP="0093346C">
      <w:pPr>
        <w:pStyle w:val="StyleBefore3ptAfter12pt"/>
        <w:spacing w:after="240"/>
      </w:pPr>
      <w:r>
        <w:t>(Amended 1986)</w:t>
      </w:r>
    </w:p>
    <w:p w14:paraId="5D906E4F" w14:textId="6D4DA02C" w:rsidR="005A6C37" w:rsidRPr="00BD7043" w:rsidRDefault="005A6C37" w:rsidP="0093346C">
      <w:pPr>
        <w:pStyle w:val="WandMLevel1"/>
      </w:pPr>
      <w:bookmarkStart w:id="890" w:name="_Toc173377942"/>
      <w:bookmarkStart w:id="891" w:name="_Toc173381046"/>
      <w:bookmarkStart w:id="892" w:name="_Toc173384690"/>
      <w:bookmarkStart w:id="893" w:name="_Toc173385221"/>
      <w:bookmarkStart w:id="894" w:name="_Toc173386253"/>
      <w:bookmarkStart w:id="895" w:name="_Toc173393042"/>
      <w:bookmarkStart w:id="896" w:name="_Toc173393917"/>
      <w:bookmarkStart w:id="897" w:name="_Toc173408536"/>
      <w:bookmarkStart w:id="898" w:name="_Toc173472603"/>
      <w:bookmarkStart w:id="899" w:name="_Toc428946119"/>
      <w:bookmarkStart w:id="900" w:name="_Toc428946279"/>
      <w:bookmarkStart w:id="901" w:name="_Toc82435439"/>
      <w:bookmarkStart w:id="902" w:name="_Toc84934982"/>
      <w:r w:rsidRPr="0093346C">
        <w:t xml:space="preserve">Section </w:t>
      </w:r>
      <w:r w:rsidR="00B87C19" w:rsidRPr="0093346C">
        <w:t>2</w:t>
      </w:r>
      <w:r w:rsidR="00B87C19">
        <w:t>0</w:t>
      </w:r>
      <w:r w:rsidRPr="0093346C">
        <w:t>.  Advertising Packages for Sale</w:t>
      </w:r>
      <w:bookmarkEnd w:id="890"/>
      <w:bookmarkEnd w:id="891"/>
      <w:bookmarkEnd w:id="892"/>
      <w:bookmarkEnd w:id="893"/>
      <w:bookmarkEnd w:id="894"/>
      <w:bookmarkEnd w:id="895"/>
      <w:bookmarkEnd w:id="896"/>
      <w:bookmarkEnd w:id="897"/>
      <w:bookmarkEnd w:id="898"/>
      <w:bookmarkEnd w:id="899"/>
      <w:bookmarkEnd w:id="900"/>
      <w:bookmarkEnd w:id="901"/>
      <w:bookmarkEnd w:id="902"/>
      <w:r w:rsidR="00D962A8" w:rsidRPr="00BD7043">
        <w:rPr>
          <w:szCs w:val="20"/>
        </w:rPr>
        <w:fldChar w:fldCharType="begin"/>
      </w:r>
      <w:r w:rsidR="00A03581">
        <w:rPr>
          <w:szCs w:val="20"/>
        </w:rPr>
        <w:instrText xml:space="preserve"> </w:instrText>
      </w:r>
      <w:r w:rsidR="00A03581" w:rsidRPr="00BD7043">
        <w:rPr>
          <w:szCs w:val="20"/>
        </w:rPr>
        <w:instrText>XE</w:instrText>
      </w:r>
      <w:r w:rsidRPr="00BD7043">
        <w:rPr>
          <w:szCs w:val="20"/>
        </w:rPr>
        <w:instrText xml:space="preserve"> "Advertising"</w:instrText>
      </w:r>
      <w:r w:rsidR="00D962A8" w:rsidRPr="00BD7043">
        <w:rPr>
          <w:szCs w:val="20"/>
        </w:rPr>
        <w:fldChar w:fldCharType="end"/>
      </w:r>
    </w:p>
    <w:p w14:paraId="4B2B5BE2" w14:textId="77777777" w:rsidR="005A6C37" w:rsidRDefault="005A6C37">
      <w:pPr>
        <w:keepNext/>
      </w:pPr>
      <w:r>
        <w:t>Whenever a packaged commodity is advertised in any manner with the retail price</w:t>
      </w:r>
      <w:r w:rsidR="00D962A8">
        <w:fldChar w:fldCharType="begin"/>
      </w:r>
      <w:r w:rsidR="00A65784">
        <w:instrText xml:space="preserve"> XE </w:instrText>
      </w:r>
      <w:r>
        <w:instrText>"</w:instrText>
      </w:r>
      <w:r w:rsidRPr="00C73835">
        <w:instrText>Retail price</w:instrText>
      </w:r>
      <w:r>
        <w:instrText>"</w:instrText>
      </w:r>
      <w:r w:rsidR="00D962A8">
        <w:fldChar w:fldCharType="end"/>
      </w:r>
      <w:r>
        <w:t xml:space="preserve"> stated, there shall be closely and conspicuously associated with the retail price a declaration of quantity as is required by law or regulation to appear on the package.</w:t>
      </w:r>
    </w:p>
    <w:p w14:paraId="5970DB05" w14:textId="77777777" w:rsidR="005A6C37" w:rsidRDefault="005A6C37" w:rsidP="007A5A93">
      <w:pPr>
        <w:pStyle w:val="StyleBefore3ptAfter12pt"/>
      </w:pPr>
      <w:r>
        <w:t>(Amended 1993)</w:t>
      </w:r>
    </w:p>
    <w:p w14:paraId="598F3A90" w14:textId="1E13B9CC" w:rsidR="005A6C37" w:rsidRPr="00E624D3" w:rsidRDefault="005A6C37" w:rsidP="00E624D3">
      <w:pPr>
        <w:pStyle w:val="WandMLevel1"/>
      </w:pPr>
      <w:bookmarkStart w:id="903" w:name="_Toc173377943"/>
      <w:bookmarkStart w:id="904" w:name="_Toc173381047"/>
      <w:bookmarkStart w:id="905" w:name="_Toc173384691"/>
      <w:bookmarkStart w:id="906" w:name="_Toc173385222"/>
      <w:bookmarkStart w:id="907" w:name="_Toc173386254"/>
      <w:bookmarkStart w:id="908" w:name="_Toc173393043"/>
      <w:bookmarkStart w:id="909" w:name="_Toc173393918"/>
      <w:bookmarkStart w:id="910" w:name="_Toc173408537"/>
      <w:bookmarkStart w:id="911" w:name="_Toc173472604"/>
      <w:bookmarkStart w:id="912" w:name="_Toc428946120"/>
      <w:bookmarkStart w:id="913" w:name="_Toc428946280"/>
      <w:bookmarkStart w:id="914" w:name="_Toc82435440"/>
      <w:bookmarkStart w:id="915" w:name="_Toc84934983"/>
      <w:r w:rsidRPr="00E624D3">
        <w:t xml:space="preserve">Section </w:t>
      </w:r>
      <w:r w:rsidR="00B87C19" w:rsidRPr="00E624D3">
        <w:t>2</w:t>
      </w:r>
      <w:r w:rsidR="00B87C19">
        <w:t>1</w:t>
      </w:r>
      <w:r w:rsidRPr="00E624D3">
        <w:t>.</w:t>
      </w:r>
      <w:r w:rsidRPr="0093346C">
        <w:t xml:space="preserve">  Prohibited Acts</w:t>
      </w:r>
      <w:bookmarkEnd w:id="903"/>
      <w:bookmarkEnd w:id="904"/>
      <w:bookmarkEnd w:id="905"/>
      <w:bookmarkEnd w:id="906"/>
      <w:bookmarkEnd w:id="907"/>
      <w:bookmarkEnd w:id="908"/>
      <w:bookmarkEnd w:id="909"/>
      <w:bookmarkEnd w:id="910"/>
      <w:bookmarkEnd w:id="911"/>
      <w:bookmarkEnd w:id="912"/>
      <w:bookmarkEnd w:id="913"/>
      <w:bookmarkEnd w:id="914"/>
      <w:bookmarkEnd w:id="915"/>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69545CA5" w14:textId="77777777" w:rsidR="005A6C37" w:rsidRDefault="005A6C37" w:rsidP="0093346C">
      <w:pPr>
        <w:keepNext/>
        <w:spacing w:after="240"/>
      </w:pPr>
      <w:r>
        <w:t>No person shall:</w:t>
      </w:r>
    </w:p>
    <w:p w14:paraId="30B9290C" w14:textId="77777777" w:rsidR="005A6C37" w:rsidRDefault="005A6C37" w:rsidP="0093346C">
      <w:pPr>
        <w:keepNext/>
        <w:numPr>
          <w:ilvl w:val="0"/>
          <w:numId w:val="27"/>
        </w:numPr>
        <w:tabs>
          <w:tab w:val="clear" w:pos="2520"/>
          <w:tab w:val="num" w:pos="720"/>
        </w:tabs>
        <w:spacing w:after="240"/>
        <w:ind w:left="720"/>
      </w:pPr>
      <w:r>
        <w:t xml:space="preserve">use or have in possession for use in commerce any incorrect weight or </w:t>
      </w:r>
      <w:proofErr w:type="gramStart"/>
      <w:r>
        <w:t>measure;</w:t>
      </w:r>
      <w:proofErr w:type="gramEnd"/>
    </w:p>
    <w:p w14:paraId="237DE592" w14:textId="77777777" w:rsidR="005A6C37" w:rsidRDefault="005A6C37" w:rsidP="0093346C">
      <w:pPr>
        <w:numPr>
          <w:ilvl w:val="0"/>
          <w:numId w:val="27"/>
        </w:numPr>
        <w:tabs>
          <w:tab w:val="clear" w:pos="2520"/>
          <w:tab w:val="num" w:pos="720"/>
        </w:tabs>
        <w:spacing w:after="240"/>
        <w:ind w:left="720"/>
      </w:pPr>
      <w:r>
        <w:t xml:space="preserve">sell or offer for sale for use in commerce any incorrect weight or </w:t>
      </w:r>
      <w:proofErr w:type="gramStart"/>
      <w:r>
        <w:t>measure;</w:t>
      </w:r>
      <w:proofErr w:type="gramEnd"/>
    </w:p>
    <w:p w14:paraId="44839FC3" w14:textId="77777777" w:rsidR="005A6C37" w:rsidRDefault="005A6C37" w:rsidP="0093346C">
      <w:pPr>
        <w:numPr>
          <w:ilvl w:val="0"/>
          <w:numId w:val="27"/>
        </w:numPr>
        <w:tabs>
          <w:tab w:val="clear" w:pos="2520"/>
          <w:tab w:val="num" w:pos="720"/>
        </w:tabs>
        <w:spacing w:after="240"/>
        <w:ind w:left="720"/>
      </w:pPr>
      <w:r>
        <w:lastRenderedPageBreak/>
        <w:t xml:space="preserve">remove any tag, seal, or mark from any weight or measure without specific written authorization from the proper </w:t>
      </w:r>
      <w:proofErr w:type="gramStart"/>
      <w:r>
        <w:t>authority;</w:t>
      </w:r>
      <w:proofErr w:type="gramEnd"/>
    </w:p>
    <w:p w14:paraId="50A28836" w14:textId="77777777" w:rsidR="005A6C37" w:rsidRDefault="005A6C37" w:rsidP="0093346C">
      <w:pPr>
        <w:numPr>
          <w:ilvl w:val="0"/>
          <w:numId w:val="27"/>
        </w:numPr>
        <w:tabs>
          <w:tab w:val="clear" w:pos="2520"/>
          <w:tab w:val="num" w:pos="720"/>
        </w:tabs>
        <w:spacing w:after="240"/>
        <w:ind w:left="720"/>
      </w:pPr>
      <w:r>
        <w:t>hinder or obstruct any weights and measures official in the performance of his or her duties; or</w:t>
      </w:r>
    </w:p>
    <w:p w14:paraId="5311B459" w14:textId="77777777" w:rsidR="005A6C37" w:rsidRDefault="005A6C37" w:rsidP="0093346C">
      <w:pPr>
        <w:numPr>
          <w:ilvl w:val="0"/>
          <w:numId w:val="27"/>
        </w:numPr>
        <w:tabs>
          <w:tab w:val="clear" w:pos="2520"/>
          <w:tab w:val="num" w:pos="720"/>
        </w:tabs>
        <w:spacing w:after="240"/>
        <w:ind w:left="720"/>
      </w:pPr>
      <w:r>
        <w:t>violate any provisions of this Act or regulations promulgated under it.</w:t>
      </w:r>
    </w:p>
    <w:p w14:paraId="69409F1C" w14:textId="762FA793" w:rsidR="005A6C37" w:rsidRDefault="005A6C37" w:rsidP="00E624D3">
      <w:pPr>
        <w:pStyle w:val="WandMLevel1"/>
      </w:pPr>
      <w:bookmarkStart w:id="916" w:name="_Toc173377944"/>
      <w:bookmarkStart w:id="917" w:name="_Toc173381048"/>
      <w:bookmarkStart w:id="918" w:name="_Toc173384692"/>
      <w:bookmarkStart w:id="919" w:name="_Toc173385223"/>
      <w:bookmarkStart w:id="920" w:name="_Toc173386255"/>
      <w:bookmarkStart w:id="921" w:name="_Toc173393044"/>
      <w:bookmarkStart w:id="922" w:name="_Toc173393919"/>
      <w:bookmarkStart w:id="923" w:name="_Toc173408538"/>
      <w:bookmarkStart w:id="924" w:name="_Toc173472605"/>
      <w:bookmarkStart w:id="925" w:name="_Toc428946121"/>
      <w:bookmarkStart w:id="926" w:name="_Toc428946281"/>
      <w:bookmarkStart w:id="927" w:name="_Toc82435441"/>
      <w:bookmarkStart w:id="928" w:name="_Toc84934984"/>
      <w:r w:rsidRPr="00D6234C">
        <w:t xml:space="preserve">Section </w:t>
      </w:r>
      <w:r w:rsidR="00B87C19" w:rsidRPr="00782C4E">
        <w:rPr>
          <w:rStyle w:val="WandMLevel1Char"/>
          <w:b/>
          <w:bCs/>
        </w:rPr>
        <w:t>2</w:t>
      </w:r>
      <w:r w:rsidR="00B87C19">
        <w:rPr>
          <w:rStyle w:val="WandMLevel1Char"/>
          <w:b/>
          <w:bCs/>
        </w:rPr>
        <w:t>2</w:t>
      </w:r>
      <w:r w:rsidRPr="00191869">
        <w:rPr>
          <w:rStyle w:val="WandMLevel1Char"/>
          <w:b/>
          <w:bCs/>
        </w:rPr>
        <w:t>.  Civil Penalties</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73E9C374" w14:textId="54EC8DA1" w:rsidR="005A6C37" w:rsidRDefault="0099107E" w:rsidP="0093346C">
      <w:pPr>
        <w:tabs>
          <w:tab w:val="left" w:pos="540"/>
        </w:tabs>
        <w:spacing w:after="240"/>
      </w:pPr>
      <w:bookmarkStart w:id="929" w:name="_Toc428946122"/>
      <w:bookmarkStart w:id="930" w:name="_Toc428946282"/>
      <w:bookmarkStart w:id="931" w:name="_Toc82435442"/>
      <w:bookmarkStart w:id="932" w:name="_Toc84934985"/>
      <w:bookmarkStart w:id="933" w:name="_Toc173381049"/>
      <w:bookmarkStart w:id="934" w:name="_Toc173384693"/>
      <w:bookmarkStart w:id="935" w:name="_Toc173385224"/>
      <w:bookmarkStart w:id="936" w:name="_Toc173386256"/>
      <w:bookmarkStart w:id="937" w:name="_Toc173393045"/>
      <w:bookmarkStart w:id="938" w:name="_Toc173393920"/>
      <w:bookmarkStart w:id="939" w:name="_Toc173408539"/>
      <w:bookmarkStart w:id="940" w:name="_Toc173471376"/>
      <w:bookmarkStart w:id="941" w:name="_Toc173472606"/>
      <w:bookmarkStart w:id="942" w:name="_Toc173474024"/>
      <w:r w:rsidRPr="006E34DA">
        <w:rPr>
          <w:rStyle w:val="WandMLevel2Char"/>
          <w:b/>
          <w:sz w:val="20"/>
        </w:rPr>
        <w:t>2</w:t>
      </w:r>
      <w:r>
        <w:rPr>
          <w:rStyle w:val="WandMLevel2Char"/>
          <w:b/>
          <w:sz w:val="20"/>
        </w:rPr>
        <w:t>2</w:t>
      </w:r>
      <w:r w:rsidR="00EB6A2D" w:rsidRPr="006E34DA">
        <w:rPr>
          <w:rStyle w:val="WandMLevel2Char"/>
          <w:b/>
          <w:sz w:val="20"/>
        </w:rPr>
        <w:t>.1.</w:t>
      </w:r>
      <w:r w:rsidR="00EB6A2D" w:rsidRPr="006E34DA">
        <w:rPr>
          <w:rStyle w:val="WandMLevel2Char"/>
          <w:b/>
          <w:sz w:val="20"/>
        </w:rPr>
        <w:tab/>
      </w:r>
      <w:r w:rsidR="005A6C37" w:rsidRPr="006E34DA">
        <w:rPr>
          <w:rStyle w:val="WandMLevel2Char"/>
          <w:b/>
          <w:sz w:val="20"/>
        </w:rPr>
        <w:t>Assessment of Penalties.</w:t>
      </w:r>
      <w:bookmarkEnd w:id="929"/>
      <w:bookmarkEnd w:id="930"/>
      <w:bookmarkEnd w:id="931"/>
      <w:bookmarkEnd w:id="932"/>
      <w:r w:rsidR="005A6C37">
        <w:t xml:space="preserve"> – Any person who by himself or herself, by his or her servant or agent, or as the servant or agent of another person, commits any of the acts enumerated in Section </w:t>
      </w:r>
      <w:r>
        <w:t>21</w:t>
      </w:r>
      <w:r w:rsidR="005A6C37" w:rsidRPr="00782C4E">
        <w:t>. Prohibited Acts</w:t>
      </w:r>
      <w:r w:rsidR="005A6C37">
        <w:t xml:space="preserve"> may be assessed by the __________ a civil penalty</w:t>
      </w:r>
      <w:r w:rsidR="00D962A8">
        <w:fldChar w:fldCharType="begin"/>
      </w:r>
      <w:r w:rsidR="00E47219">
        <w:instrText xml:space="preserve"> XE</w:instrText>
      </w:r>
      <w:r w:rsidR="005A6C37">
        <w:instrText xml:space="preserve"> "</w:instrText>
      </w:r>
      <w:r w:rsidR="005A6C37" w:rsidRPr="001E46B6">
        <w:instrText>Civil penalty</w:instrText>
      </w:r>
      <w:r w:rsidR="005A6C37">
        <w:instrText>"</w:instrText>
      </w:r>
      <w:r w:rsidR="00D962A8">
        <w:fldChar w:fldCharType="end"/>
      </w:r>
      <w:r w:rsidR="005A6C37">
        <w:t xml:space="preserve"> of:</w:t>
      </w:r>
      <w:bookmarkEnd w:id="933"/>
      <w:bookmarkEnd w:id="934"/>
      <w:bookmarkEnd w:id="935"/>
      <w:bookmarkEnd w:id="936"/>
      <w:bookmarkEnd w:id="937"/>
      <w:bookmarkEnd w:id="938"/>
      <w:bookmarkEnd w:id="939"/>
      <w:bookmarkEnd w:id="940"/>
      <w:bookmarkEnd w:id="941"/>
      <w:bookmarkEnd w:id="942"/>
    </w:p>
    <w:p w14:paraId="0CE8AE71" w14:textId="77777777" w:rsidR="005A6C37" w:rsidRDefault="005A6C37" w:rsidP="0093346C">
      <w:pPr>
        <w:numPr>
          <w:ilvl w:val="0"/>
          <w:numId w:val="28"/>
        </w:numPr>
        <w:tabs>
          <w:tab w:val="clear" w:pos="2520"/>
          <w:tab w:val="left" w:pos="540"/>
          <w:tab w:val="num" w:pos="720"/>
        </w:tabs>
        <w:spacing w:after="240"/>
        <w:ind w:left="720"/>
      </w:pPr>
      <w:r>
        <w:t xml:space="preserve">not less than $__________ nor more than $__________ for a first </w:t>
      </w:r>
      <w:proofErr w:type="gramStart"/>
      <w:r>
        <w:t>violation;</w:t>
      </w:r>
      <w:proofErr w:type="gramEnd"/>
    </w:p>
    <w:p w14:paraId="19C99130"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second violation within __________ from the date of the first violation; and</w:t>
      </w:r>
    </w:p>
    <w:p w14:paraId="27FB3CDB"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third violation within __________ from the date of the first violation.</w:t>
      </w:r>
    </w:p>
    <w:p w14:paraId="645304DB" w14:textId="5FC24FCC" w:rsidR="005A6C37" w:rsidRDefault="0099107E" w:rsidP="0093346C">
      <w:pPr>
        <w:tabs>
          <w:tab w:val="left" w:pos="540"/>
        </w:tabs>
        <w:spacing w:after="240"/>
      </w:pPr>
      <w:bookmarkStart w:id="943" w:name="_Toc428946123"/>
      <w:bookmarkStart w:id="944" w:name="_Toc428946283"/>
      <w:bookmarkStart w:id="945" w:name="_Toc82435443"/>
      <w:bookmarkStart w:id="946" w:name="_Toc84934986"/>
      <w:bookmarkStart w:id="947" w:name="_Toc173381050"/>
      <w:bookmarkStart w:id="948" w:name="_Toc173384694"/>
      <w:bookmarkStart w:id="949" w:name="_Toc173385225"/>
      <w:bookmarkStart w:id="950" w:name="_Toc173386257"/>
      <w:bookmarkStart w:id="951" w:name="_Toc173393046"/>
      <w:bookmarkStart w:id="952" w:name="_Toc173393921"/>
      <w:bookmarkStart w:id="953" w:name="_Toc173408540"/>
      <w:bookmarkStart w:id="954" w:name="_Toc173471377"/>
      <w:bookmarkStart w:id="955" w:name="_Toc173472607"/>
      <w:bookmarkStart w:id="956" w:name="_Toc173474025"/>
      <w:r>
        <w:rPr>
          <w:rStyle w:val="WandMLevel2Char"/>
          <w:b/>
          <w:sz w:val="20"/>
        </w:rPr>
        <w:t>22</w:t>
      </w:r>
      <w:r w:rsidR="00EB6A2D">
        <w:rPr>
          <w:rStyle w:val="WandMLevel2Char"/>
          <w:b/>
          <w:sz w:val="20"/>
        </w:rPr>
        <w:t>.2.</w:t>
      </w:r>
      <w:r w:rsidR="00EB6A2D">
        <w:rPr>
          <w:rStyle w:val="WandMLevel2Char"/>
          <w:b/>
          <w:sz w:val="20"/>
        </w:rPr>
        <w:tab/>
      </w:r>
      <w:r w:rsidR="005A6C37" w:rsidRPr="00BD7043">
        <w:rPr>
          <w:rStyle w:val="WandMLevel2Char"/>
          <w:b/>
          <w:sz w:val="20"/>
        </w:rPr>
        <w:t>Administrative Hearing.</w:t>
      </w:r>
      <w:bookmarkEnd w:id="943"/>
      <w:bookmarkEnd w:id="944"/>
      <w:bookmarkEnd w:id="945"/>
      <w:bookmarkEnd w:id="946"/>
      <w:r w:rsidR="005A6C37">
        <w:t xml:space="preserve"> – Any person subject to a civil penalty</w:t>
      </w:r>
      <w:r w:rsidR="00D962A8">
        <w:fldChar w:fldCharType="begin"/>
      </w:r>
      <w:r w:rsidR="00F71CCD">
        <w:instrText xml:space="preserve"> XE</w:instrText>
      </w:r>
      <w:r w:rsidR="005A6C37">
        <w:instrText xml:space="preserve"> "</w:instrText>
      </w:r>
      <w:r w:rsidR="005A6C37" w:rsidRPr="0054037D">
        <w:instrText>Civil penalty</w:instrText>
      </w:r>
      <w:r w:rsidR="005A6C37">
        <w:instrText>"</w:instrText>
      </w:r>
      <w:r w:rsidR="00D962A8">
        <w:fldChar w:fldCharType="end"/>
      </w:r>
      <w:r w:rsidR="005A6C37">
        <w:t xml:space="preserve"> shall have a right to request an administrative hearing</w:t>
      </w:r>
      <w:r w:rsidR="00D962A8">
        <w:fldChar w:fldCharType="begin"/>
      </w:r>
      <w:r w:rsidR="00F71CCD">
        <w:instrText xml:space="preserve"> XE</w:instrText>
      </w:r>
      <w:r w:rsidR="005A6C37">
        <w:instrText xml:space="preserve"> "</w:instrText>
      </w:r>
      <w:r w:rsidR="005A6C37" w:rsidRPr="00BF4926">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947"/>
      <w:bookmarkEnd w:id="948"/>
      <w:bookmarkEnd w:id="949"/>
      <w:bookmarkEnd w:id="950"/>
      <w:bookmarkEnd w:id="951"/>
      <w:bookmarkEnd w:id="952"/>
      <w:bookmarkEnd w:id="953"/>
      <w:bookmarkEnd w:id="954"/>
      <w:bookmarkEnd w:id="955"/>
      <w:bookmarkEnd w:id="956"/>
    </w:p>
    <w:p w14:paraId="506D78BD" w14:textId="72F4598C" w:rsidR="005A6C37" w:rsidRDefault="0099107E" w:rsidP="00EB6A2D">
      <w:pPr>
        <w:tabs>
          <w:tab w:val="left" w:pos="540"/>
        </w:tabs>
      </w:pPr>
      <w:bookmarkStart w:id="957" w:name="_Toc428946124"/>
      <w:bookmarkStart w:id="958" w:name="_Toc428946284"/>
      <w:bookmarkStart w:id="959" w:name="_Toc82435444"/>
      <w:bookmarkStart w:id="960" w:name="_Toc84934987"/>
      <w:bookmarkStart w:id="961" w:name="_Toc173381051"/>
      <w:bookmarkStart w:id="962" w:name="_Toc173384695"/>
      <w:bookmarkStart w:id="963" w:name="_Toc173385226"/>
      <w:bookmarkStart w:id="964" w:name="_Toc173386258"/>
      <w:bookmarkStart w:id="965" w:name="_Toc173393047"/>
      <w:bookmarkStart w:id="966" w:name="_Toc173393922"/>
      <w:bookmarkStart w:id="967" w:name="_Toc173408541"/>
      <w:bookmarkStart w:id="968" w:name="_Toc173471378"/>
      <w:bookmarkStart w:id="969" w:name="_Toc173472608"/>
      <w:bookmarkStart w:id="970" w:name="_Toc173474026"/>
      <w:r>
        <w:rPr>
          <w:rStyle w:val="WandMLevel2Char"/>
          <w:b/>
          <w:sz w:val="20"/>
        </w:rPr>
        <w:t>22</w:t>
      </w:r>
      <w:r w:rsidR="00EB6A2D">
        <w:rPr>
          <w:rStyle w:val="WandMLevel2Char"/>
          <w:b/>
          <w:sz w:val="20"/>
        </w:rPr>
        <w:t>.3.</w:t>
      </w:r>
      <w:r w:rsidR="00EB6A2D">
        <w:rPr>
          <w:rStyle w:val="WandMLevel2Char"/>
          <w:b/>
          <w:sz w:val="20"/>
        </w:rPr>
        <w:tab/>
      </w:r>
      <w:r w:rsidR="005A6C37" w:rsidRPr="00BD7043">
        <w:rPr>
          <w:rStyle w:val="WandMLevel2Char"/>
          <w:b/>
          <w:sz w:val="20"/>
        </w:rPr>
        <w:t>Collection of Penalties.</w:t>
      </w:r>
      <w:bookmarkEnd w:id="957"/>
      <w:bookmarkEnd w:id="958"/>
      <w:bookmarkEnd w:id="959"/>
      <w:bookmarkEnd w:id="960"/>
      <w:r w:rsidR="005A6C37">
        <w:t xml:space="preserve"> – If the respondent has exhausted his or her administrative appeals and the civil penalty</w:t>
      </w:r>
      <w:r w:rsidR="00D962A8">
        <w:fldChar w:fldCharType="begin"/>
      </w:r>
      <w:r w:rsidR="00F71CCD">
        <w:instrText xml:space="preserve"> XE</w:instrText>
      </w:r>
      <w:r w:rsidR="005A6C37">
        <w:instrText xml:space="preserve"> "</w:instrText>
      </w:r>
      <w:r w:rsidR="005A6C37" w:rsidRPr="005F1F13">
        <w:instrText>Civil penalty</w:instrText>
      </w:r>
      <w:r w:rsidR="005A6C37">
        <w:instrText>"</w:instrText>
      </w:r>
      <w:r w:rsidR="00D962A8">
        <w:fldChar w:fldCharType="end"/>
      </w:r>
      <w:r w:rsidR="005A6C37">
        <w:t xml:space="preserve"> has been upheld, he or she shall pay the civil penalty</w:t>
      </w:r>
      <w:r w:rsidR="00D962A8">
        <w:fldChar w:fldCharType="begin"/>
      </w:r>
      <w:r w:rsidR="00F71CCD">
        <w:instrText xml:space="preserve"> XE</w:instrText>
      </w:r>
      <w:r w:rsidR="005A6C37">
        <w:instrText xml:space="preserve"> "</w:instrText>
      </w:r>
      <w:r w:rsidR="005A6C37" w:rsidRPr="00E21ED0">
        <w:instrText>Civil penalty</w:instrText>
      </w:r>
      <w:r w:rsidR="005A6C37">
        <w:instrText>"</w:instrText>
      </w:r>
      <w:r w:rsidR="00D962A8">
        <w:fldChar w:fldCharType="end"/>
      </w:r>
      <w:r w:rsidR="005A6C37">
        <w:t xml:space="preserve"> within __________ days after the effective date of the final decision.  If the respondent fails to pay the penalty, a civil action</w:t>
      </w:r>
      <w:r w:rsidR="00D962A8">
        <w:fldChar w:fldCharType="begin"/>
      </w:r>
      <w:r w:rsidR="00F71CCD">
        <w:instrText xml:space="preserve"> XE</w:instrText>
      </w:r>
      <w:r w:rsidR="005A6C37">
        <w:instrText xml:space="preserve"> "</w:instrText>
      </w:r>
      <w:r w:rsidR="005A6C37" w:rsidRPr="00E8161D">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w:t>
      </w:r>
      <w:r w:rsidR="005A6C37" w:rsidRPr="00B966F4">
        <w:t>__________</w:t>
      </w:r>
      <w:r w:rsidR="005A6C37">
        <w:t>.</w:t>
      </w:r>
      <w:bookmarkEnd w:id="961"/>
      <w:bookmarkEnd w:id="962"/>
      <w:bookmarkEnd w:id="963"/>
      <w:bookmarkEnd w:id="964"/>
      <w:bookmarkEnd w:id="965"/>
      <w:bookmarkEnd w:id="966"/>
      <w:bookmarkEnd w:id="967"/>
      <w:bookmarkEnd w:id="968"/>
      <w:bookmarkEnd w:id="969"/>
      <w:bookmarkEnd w:id="970"/>
    </w:p>
    <w:p w14:paraId="12BDCEB1" w14:textId="77777777" w:rsidR="005A6C37" w:rsidRDefault="005A6C37" w:rsidP="0093346C">
      <w:pPr>
        <w:pStyle w:val="StyleBefore3ptAfter12pt"/>
        <w:spacing w:after="240"/>
      </w:pPr>
      <w:r>
        <w:t>(Added 1989) (Amended 1995)</w:t>
      </w:r>
    </w:p>
    <w:p w14:paraId="57CE9681" w14:textId="11025DC5" w:rsidR="005A6C37" w:rsidRPr="00BD7043" w:rsidRDefault="005A6C37" w:rsidP="0093346C">
      <w:pPr>
        <w:pStyle w:val="WandMLevel1"/>
        <w:rPr>
          <w:szCs w:val="20"/>
        </w:rPr>
      </w:pPr>
      <w:bookmarkStart w:id="971" w:name="_Toc173377945"/>
      <w:bookmarkStart w:id="972" w:name="_Toc173381052"/>
      <w:bookmarkStart w:id="973" w:name="_Toc173384696"/>
      <w:bookmarkStart w:id="974" w:name="_Toc173385227"/>
      <w:bookmarkStart w:id="975" w:name="_Toc173386259"/>
      <w:bookmarkStart w:id="976" w:name="_Toc173393048"/>
      <w:bookmarkStart w:id="977" w:name="_Toc173393923"/>
      <w:bookmarkStart w:id="978" w:name="_Toc173408542"/>
      <w:bookmarkStart w:id="979" w:name="_Toc173472609"/>
      <w:bookmarkStart w:id="980" w:name="_Toc428946125"/>
      <w:bookmarkStart w:id="981" w:name="_Toc428946285"/>
      <w:bookmarkStart w:id="982" w:name="_Toc82435445"/>
      <w:bookmarkStart w:id="983" w:name="_Toc84934988"/>
      <w:r w:rsidRPr="0093346C">
        <w:t xml:space="preserve">Section </w:t>
      </w:r>
      <w:r w:rsidR="00B87C19" w:rsidRPr="0093346C">
        <w:t>2</w:t>
      </w:r>
      <w:r w:rsidR="00B87C19">
        <w:t>3</w:t>
      </w:r>
      <w:r w:rsidRPr="0093346C">
        <w:t>.  Criminal Penalties</w:t>
      </w:r>
      <w:bookmarkEnd w:id="971"/>
      <w:bookmarkEnd w:id="972"/>
      <w:bookmarkEnd w:id="973"/>
      <w:bookmarkEnd w:id="974"/>
      <w:bookmarkEnd w:id="975"/>
      <w:bookmarkEnd w:id="976"/>
      <w:bookmarkEnd w:id="977"/>
      <w:bookmarkEnd w:id="978"/>
      <w:bookmarkEnd w:id="979"/>
      <w:bookmarkEnd w:id="980"/>
      <w:bookmarkEnd w:id="981"/>
      <w:bookmarkEnd w:id="982"/>
      <w:bookmarkEnd w:id="983"/>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"Criminal penalties"</w:instrText>
      </w:r>
      <w:r w:rsidR="00D962A8" w:rsidRPr="00BD7043">
        <w:rPr>
          <w:szCs w:val="20"/>
        </w:rPr>
        <w:fldChar w:fldCharType="end"/>
      </w:r>
    </w:p>
    <w:p w14:paraId="1CC3A562" w14:textId="3F188797" w:rsidR="005A6C37" w:rsidRDefault="0099107E" w:rsidP="0093346C">
      <w:pPr>
        <w:tabs>
          <w:tab w:val="left" w:pos="540"/>
        </w:tabs>
        <w:spacing w:after="240"/>
      </w:pPr>
      <w:bookmarkStart w:id="984" w:name="_Toc428946126"/>
      <w:bookmarkStart w:id="985" w:name="_Toc428946286"/>
      <w:bookmarkStart w:id="986" w:name="_Toc82435446"/>
      <w:bookmarkStart w:id="987" w:name="_Toc84934989"/>
      <w:bookmarkStart w:id="988" w:name="_Toc173381053"/>
      <w:bookmarkStart w:id="989" w:name="_Toc173384697"/>
      <w:bookmarkStart w:id="990" w:name="_Toc173385228"/>
      <w:bookmarkStart w:id="991" w:name="_Toc173386260"/>
      <w:bookmarkStart w:id="992" w:name="_Toc173393049"/>
      <w:bookmarkStart w:id="993" w:name="_Toc173393924"/>
      <w:bookmarkStart w:id="994" w:name="_Toc173408543"/>
      <w:bookmarkStart w:id="995" w:name="_Toc173471379"/>
      <w:bookmarkStart w:id="996" w:name="_Toc173472610"/>
      <w:bookmarkStart w:id="997" w:name="_Toc173474027"/>
      <w:r w:rsidRPr="00BD7043">
        <w:rPr>
          <w:rStyle w:val="WandMLevel2Char"/>
          <w:b/>
          <w:sz w:val="20"/>
        </w:rPr>
        <w:t>2</w:t>
      </w:r>
      <w:r>
        <w:rPr>
          <w:rStyle w:val="WandMLevel2Char"/>
          <w:b/>
          <w:sz w:val="20"/>
        </w:rPr>
        <w:t>3</w:t>
      </w:r>
      <w:r w:rsidR="005A6C37" w:rsidRPr="00BD7043">
        <w:rPr>
          <w:rStyle w:val="WandMLevel2Char"/>
          <w:b/>
          <w:sz w:val="20"/>
        </w:rPr>
        <w:t>.1.</w:t>
      </w:r>
      <w:r w:rsidR="00007364">
        <w:rPr>
          <w:rStyle w:val="WandMLevel2Char"/>
          <w:b/>
          <w:sz w:val="20"/>
        </w:rPr>
        <w:tab/>
      </w:r>
      <w:r w:rsidR="005A6C37" w:rsidRPr="00BD7043">
        <w:rPr>
          <w:rStyle w:val="WandMLevel2Char"/>
          <w:b/>
          <w:sz w:val="20"/>
        </w:rPr>
        <w:t>Misdemeanors.</w:t>
      </w:r>
      <w:bookmarkEnd w:id="984"/>
      <w:bookmarkEnd w:id="985"/>
      <w:bookmarkEnd w:id="986"/>
      <w:bookmarkEnd w:id="987"/>
      <w:r w:rsidR="005A6C37">
        <w:t xml:space="preserve"> – Any person who commits any of the acts enumerated in Section </w:t>
      </w:r>
      <w:r w:rsidR="004C78E9">
        <w:t>21</w:t>
      </w:r>
      <w:r w:rsidR="005A6C37" w:rsidRPr="00782C4E">
        <w:t>. Prohibited Acts</w:t>
      </w:r>
      <w:r w:rsidR="005A6C37">
        <w:t xml:space="preserve"> shall be guilty of a Class __________ misdemeanor and upon a first conviction thereof shall be punished by a fine of not less than $__________ nor more than $__________ or by imprisonment for not more than __________ months, or both.  Upon a subsequent conviction thereof, he or she shall be punished by a fine of not less than $_</w:t>
      </w:r>
      <w:r w:rsidR="005A6C37" w:rsidRPr="00B966F4">
        <w:t>_________</w:t>
      </w:r>
      <w:r w:rsidR="005A6C37">
        <w:t xml:space="preserve"> nor more than $__________ or by imprisonment for up to __________, or both.</w:t>
      </w:r>
      <w:bookmarkEnd w:id="988"/>
      <w:bookmarkEnd w:id="989"/>
      <w:bookmarkEnd w:id="990"/>
      <w:bookmarkEnd w:id="991"/>
      <w:bookmarkEnd w:id="992"/>
      <w:bookmarkEnd w:id="993"/>
      <w:bookmarkEnd w:id="994"/>
      <w:bookmarkEnd w:id="995"/>
      <w:bookmarkEnd w:id="996"/>
      <w:bookmarkEnd w:id="997"/>
    </w:p>
    <w:p w14:paraId="29894DC1" w14:textId="6FDDDCDB" w:rsidR="005A6C37" w:rsidRDefault="0099107E" w:rsidP="0093346C">
      <w:pPr>
        <w:tabs>
          <w:tab w:val="left" w:pos="540"/>
        </w:tabs>
        <w:spacing w:after="240"/>
      </w:pPr>
      <w:bookmarkStart w:id="998" w:name="_Toc428946127"/>
      <w:bookmarkStart w:id="999" w:name="_Toc428946287"/>
      <w:bookmarkStart w:id="1000" w:name="_Toc82435447"/>
      <w:bookmarkStart w:id="1001" w:name="_Toc84934990"/>
      <w:bookmarkStart w:id="1002" w:name="_Toc173381054"/>
      <w:bookmarkStart w:id="1003" w:name="_Toc173384698"/>
      <w:bookmarkStart w:id="1004" w:name="_Toc173385229"/>
      <w:bookmarkStart w:id="1005" w:name="_Toc173386261"/>
      <w:bookmarkStart w:id="1006" w:name="_Toc173393050"/>
      <w:bookmarkStart w:id="1007" w:name="_Toc173393925"/>
      <w:bookmarkStart w:id="1008" w:name="_Toc173408544"/>
      <w:bookmarkStart w:id="1009" w:name="_Toc173471380"/>
      <w:bookmarkStart w:id="1010" w:name="_Toc173472611"/>
      <w:bookmarkStart w:id="1011" w:name="_Toc173474028"/>
      <w:r>
        <w:rPr>
          <w:rStyle w:val="WandMLevel2Char"/>
          <w:b/>
          <w:sz w:val="20"/>
        </w:rPr>
        <w:t>23</w:t>
      </w:r>
      <w:r w:rsidR="00EB6A2D">
        <w:rPr>
          <w:rStyle w:val="WandMLevel2Char"/>
          <w:b/>
          <w:sz w:val="20"/>
        </w:rPr>
        <w:t>.2.</w:t>
      </w:r>
      <w:r w:rsidR="00EB6A2D">
        <w:rPr>
          <w:rStyle w:val="WandMLevel2Char"/>
          <w:b/>
          <w:sz w:val="20"/>
        </w:rPr>
        <w:tab/>
      </w:r>
      <w:r w:rsidR="005A6C37" w:rsidRPr="00BD7043">
        <w:rPr>
          <w:rStyle w:val="WandMLevel2Char"/>
          <w:b/>
          <w:sz w:val="20"/>
        </w:rPr>
        <w:t>Felonies.</w:t>
      </w:r>
      <w:bookmarkEnd w:id="998"/>
      <w:bookmarkEnd w:id="999"/>
      <w:bookmarkEnd w:id="1000"/>
      <w:bookmarkEnd w:id="1001"/>
      <w:r w:rsidR="005A6C37">
        <w:t xml:space="preserve"> – Any person who:</w:t>
      </w:r>
      <w:bookmarkEnd w:id="1002"/>
      <w:bookmarkEnd w:id="1003"/>
      <w:bookmarkEnd w:id="1004"/>
      <w:bookmarkEnd w:id="1005"/>
      <w:bookmarkEnd w:id="1006"/>
      <w:bookmarkEnd w:id="1007"/>
      <w:bookmarkEnd w:id="1008"/>
      <w:bookmarkEnd w:id="1009"/>
      <w:bookmarkEnd w:id="1010"/>
      <w:bookmarkEnd w:id="1011"/>
    </w:p>
    <w:p w14:paraId="17096D6F" w14:textId="77777777" w:rsidR="005A6C37" w:rsidRDefault="005A6C37" w:rsidP="0093346C">
      <w:pPr>
        <w:numPr>
          <w:ilvl w:val="0"/>
          <w:numId w:val="29"/>
        </w:numPr>
        <w:tabs>
          <w:tab w:val="clear" w:pos="2520"/>
          <w:tab w:val="num" w:pos="720"/>
        </w:tabs>
        <w:spacing w:after="240"/>
        <w:ind w:left="720"/>
      </w:pPr>
      <w:r>
        <w:t xml:space="preserve">intentionally violates any provisions of this Act or regulations under </w:t>
      </w:r>
      <w:proofErr w:type="gramStart"/>
      <w:r>
        <w:t>it;</w:t>
      </w:r>
      <w:proofErr w:type="gramEnd"/>
    </w:p>
    <w:p w14:paraId="2D45AC2C" w14:textId="50C36DB9" w:rsidR="005A6C37" w:rsidRDefault="005A6C37" w:rsidP="0093346C">
      <w:pPr>
        <w:numPr>
          <w:ilvl w:val="0"/>
          <w:numId w:val="29"/>
        </w:numPr>
        <w:tabs>
          <w:tab w:val="clear" w:pos="2520"/>
          <w:tab w:val="num" w:pos="720"/>
        </w:tabs>
        <w:spacing w:after="240"/>
        <w:ind w:left="720"/>
      </w:pPr>
      <w:r>
        <w:t>is convicted under the misdemeanor provisions of Section </w:t>
      </w:r>
      <w:r w:rsidR="004C78E9">
        <w:t>23</w:t>
      </w:r>
      <w:r>
        <w:t xml:space="preserve">(a) more than three times in a </w:t>
      </w:r>
      <w:r w:rsidR="006E7356">
        <w:t>two</w:t>
      </w:r>
      <w:r>
        <w:noBreakHyphen/>
        <w:t>year period;</w:t>
      </w:r>
      <w:r w:rsidR="00257FFA">
        <w:t xml:space="preserve"> or</w:t>
      </w:r>
    </w:p>
    <w:p w14:paraId="2392EAC0" w14:textId="77777777" w:rsidR="005A6C37" w:rsidRDefault="005A6C37" w:rsidP="004F3CEF">
      <w:pPr>
        <w:numPr>
          <w:ilvl w:val="0"/>
          <w:numId w:val="29"/>
        </w:numPr>
        <w:tabs>
          <w:tab w:val="clear" w:pos="2520"/>
          <w:tab w:val="num" w:pos="720"/>
        </w:tabs>
        <w:ind w:left="720"/>
      </w:pPr>
      <w:r>
        <w:t>uses or has in his or her possession a device which has been altered to facilitate fraud</w:t>
      </w:r>
      <w:r w:rsidR="00D962A8" w:rsidRPr="001B1EF3">
        <w:fldChar w:fldCharType="begin"/>
      </w:r>
      <w:r w:rsidR="00F71CCD">
        <w:instrText xml:space="preserve"> XE </w:instrText>
      </w:r>
      <w:r>
        <w:instrText>"</w:instrText>
      </w:r>
      <w:r w:rsidRPr="00E643B9">
        <w:instrText>Facilitate fraud</w:instrText>
      </w:r>
      <w:r>
        <w:instrText>"</w:instrText>
      </w:r>
      <w:r w:rsidR="00D962A8" w:rsidRPr="001B1EF3">
        <w:fldChar w:fldCharType="end"/>
      </w:r>
      <w:r>
        <w:t xml:space="preserve"> shall be guilty of a Class __________ felony</w:t>
      </w:r>
      <w:r w:rsidR="00D962A8" w:rsidRPr="001B1EF3">
        <w:fldChar w:fldCharType="begin"/>
      </w:r>
      <w:r w:rsidR="00F71CCD">
        <w:instrText xml:space="preserve"> XE</w:instrText>
      </w:r>
      <w:r>
        <w:instrText xml:space="preserve"> "</w:instrText>
      </w:r>
      <w:r w:rsidRPr="000F546A">
        <w:instrText>Felony</w:instrText>
      </w:r>
      <w:r>
        <w:instrText>"</w:instrText>
      </w:r>
      <w:r w:rsidR="00D962A8" w:rsidRPr="001B1EF3">
        <w:fldChar w:fldCharType="end"/>
      </w:r>
      <w:r>
        <w:t xml:space="preserve"> and upon a first offense shall be punished by a fine of not less than $__________, or by imprisonment for not more than __________, or both.</w:t>
      </w:r>
    </w:p>
    <w:p w14:paraId="564481BE" w14:textId="77777777" w:rsidR="005A6C37" w:rsidRDefault="005A6C37" w:rsidP="0093346C">
      <w:pPr>
        <w:pStyle w:val="Left050"/>
        <w:spacing w:after="240"/>
      </w:pPr>
      <w:r>
        <w:t>(Added 1989)</w:t>
      </w:r>
    </w:p>
    <w:p w14:paraId="2CC71BE7" w14:textId="714F7C8D" w:rsidR="005A6C37" w:rsidRPr="00177160" w:rsidRDefault="005A6C37" w:rsidP="0093346C">
      <w:pPr>
        <w:pStyle w:val="WandMLevel1"/>
      </w:pPr>
      <w:bookmarkStart w:id="1012" w:name="_Toc173377946"/>
      <w:bookmarkStart w:id="1013" w:name="_Toc173381055"/>
      <w:bookmarkStart w:id="1014" w:name="_Toc173384699"/>
      <w:bookmarkStart w:id="1015" w:name="_Toc173385230"/>
      <w:bookmarkStart w:id="1016" w:name="_Toc173386262"/>
      <w:bookmarkStart w:id="1017" w:name="_Toc173393051"/>
      <w:bookmarkStart w:id="1018" w:name="_Toc173393926"/>
      <w:bookmarkStart w:id="1019" w:name="_Toc173408545"/>
      <w:bookmarkStart w:id="1020" w:name="_Toc173472612"/>
      <w:bookmarkStart w:id="1021" w:name="_Toc428946128"/>
      <w:bookmarkStart w:id="1022" w:name="_Toc428946288"/>
      <w:bookmarkStart w:id="1023" w:name="_Toc82435448"/>
      <w:bookmarkStart w:id="1024" w:name="_Toc84934991"/>
      <w:r w:rsidRPr="0093346C">
        <w:lastRenderedPageBreak/>
        <w:t xml:space="preserve">Section </w:t>
      </w:r>
      <w:r w:rsidR="00B87C19" w:rsidRPr="0093346C">
        <w:t>2</w:t>
      </w:r>
      <w:r w:rsidR="00B87C19">
        <w:t>4</w:t>
      </w:r>
      <w:r w:rsidRPr="0093346C">
        <w:t>.  Restraining Order and Injunction</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00D962A8" w:rsidRPr="00880E6B">
        <w:fldChar w:fldCharType="begin"/>
      </w:r>
      <w:r w:rsidR="00F71CCD">
        <w:instrText xml:space="preserve"> </w:instrText>
      </w:r>
      <w:r w:rsidR="00F71CCD" w:rsidRPr="00880E6B">
        <w:instrText>XE</w:instrText>
      </w:r>
      <w:r w:rsidRPr="00880E6B">
        <w:instrText xml:space="preserve"> "Injunction"</w:instrText>
      </w:r>
      <w:r w:rsidR="00D962A8" w:rsidRPr="00880E6B">
        <w:fldChar w:fldCharType="end"/>
      </w:r>
      <w:r w:rsidR="00D962A8" w:rsidRPr="00880E6B">
        <w:fldChar w:fldCharType="begin"/>
      </w:r>
      <w:r w:rsidR="00F71CCD">
        <w:instrText xml:space="preserve"> </w:instrText>
      </w:r>
      <w:r w:rsidR="00F71CCD" w:rsidRPr="00880E6B">
        <w:instrText>XE</w:instrText>
      </w:r>
      <w:r w:rsidRPr="00880E6B">
        <w:instrText xml:space="preserve"> "Restraining order"</w:instrText>
      </w:r>
      <w:r w:rsidR="00D962A8" w:rsidRPr="00880E6B">
        <w:fldChar w:fldCharType="end"/>
      </w:r>
    </w:p>
    <w:p w14:paraId="50BA7027"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B6D5EB6" w14:textId="77777777" w:rsidR="005A6C37" w:rsidRDefault="005A6C37" w:rsidP="0093346C">
      <w:pPr>
        <w:pStyle w:val="StyleBefore3ptAfter12pt"/>
        <w:spacing w:after="240"/>
      </w:pPr>
      <w:r>
        <w:t>(Retitled 1989)</w:t>
      </w:r>
    </w:p>
    <w:p w14:paraId="5575C741" w14:textId="1D7BE907" w:rsidR="005A6C37" w:rsidRPr="00BD7043" w:rsidRDefault="005A6C37" w:rsidP="0093346C">
      <w:pPr>
        <w:pStyle w:val="WandMLevel1"/>
      </w:pPr>
      <w:bookmarkStart w:id="1025" w:name="_Toc173377947"/>
      <w:bookmarkStart w:id="1026" w:name="_Toc173381056"/>
      <w:bookmarkStart w:id="1027" w:name="_Toc173384700"/>
      <w:bookmarkStart w:id="1028" w:name="_Toc173385231"/>
      <w:bookmarkStart w:id="1029" w:name="_Toc173386263"/>
      <w:bookmarkStart w:id="1030" w:name="_Toc173393052"/>
      <w:bookmarkStart w:id="1031" w:name="_Toc173393927"/>
      <w:bookmarkStart w:id="1032" w:name="_Toc173408546"/>
      <w:bookmarkStart w:id="1033" w:name="_Toc173472613"/>
      <w:bookmarkStart w:id="1034" w:name="_Toc428946129"/>
      <w:bookmarkStart w:id="1035" w:name="_Toc428946289"/>
      <w:bookmarkStart w:id="1036" w:name="_Toc82435449"/>
      <w:bookmarkStart w:id="1037" w:name="_Toc84934992"/>
      <w:r w:rsidRPr="0093346C">
        <w:t xml:space="preserve">Section </w:t>
      </w:r>
      <w:r w:rsidR="00B87C19" w:rsidRPr="0093346C">
        <w:t>2</w:t>
      </w:r>
      <w:r w:rsidR="00B87C19">
        <w:t>5</w:t>
      </w:r>
      <w:r w:rsidRPr="0093346C">
        <w:t>.  Presumptive Evidence</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"Presumptive evidence"</w:instrText>
      </w:r>
      <w:r w:rsidR="00D962A8" w:rsidRPr="00BD7043">
        <w:rPr>
          <w:szCs w:val="20"/>
        </w:rPr>
        <w:fldChar w:fldCharType="end"/>
      </w:r>
    </w:p>
    <w:p w14:paraId="54AB1C18" w14:textId="77777777" w:rsidR="005A6C37" w:rsidRDefault="005A6C37">
      <w:r>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w:t>
      </w:r>
    </w:p>
    <w:p w14:paraId="4361A8F9" w14:textId="4FD1DE5F" w:rsidR="005A6C37" w:rsidRDefault="005A6C37" w:rsidP="00E624D3">
      <w:pPr>
        <w:pStyle w:val="WandMLevel1"/>
      </w:pPr>
      <w:bookmarkStart w:id="1038" w:name="_Toc173377948"/>
      <w:bookmarkStart w:id="1039" w:name="_Toc173381057"/>
      <w:bookmarkStart w:id="1040" w:name="_Toc173384701"/>
      <w:bookmarkStart w:id="1041" w:name="_Toc173385232"/>
      <w:bookmarkStart w:id="1042" w:name="_Toc173386264"/>
      <w:bookmarkStart w:id="1043" w:name="_Toc173393053"/>
      <w:bookmarkStart w:id="1044" w:name="_Toc173393928"/>
      <w:bookmarkStart w:id="1045" w:name="_Toc173408547"/>
      <w:bookmarkStart w:id="1046" w:name="_Toc173472614"/>
      <w:bookmarkStart w:id="1047" w:name="_Toc428946130"/>
      <w:bookmarkStart w:id="1048" w:name="_Toc428946290"/>
      <w:bookmarkStart w:id="1049" w:name="_Toc82435450"/>
      <w:bookmarkStart w:id="1050" w:name="_Toc84934993"/>
      <w:r w:rsidRPr="0093346C">
        <w:t xml:space="preserve">Section </w:t>
      </w:r>
      <w:r w:rsidR="00B87C19" w:rsidRPr="0093346C">
        <w:t>2</w:t>
      </w:r>
      <w:r w:rsidR="00B87C19">
        <w:t>6</w:t>
      </w:r>
      <w:r w:rsidRPr="0093346C">
        <w:t xml:space="preserve">.  </w:t>
      </w:r>
      <w:r w:rsidR="00542E46">
        <w:t>Sev</w:t>
      </w:r>
      <w:r w:rsidR="00671395">
        <w:t>erability</w:t>
      </w:r>
      <w:r w:rsidR="00542E46" w:rsidRPr="0093346C">
        <w:t xml:space="preserve"> </w:t>
      </w:r>
      <w:r w:rsidRPr="0093346C">
        <w:t>Provision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7761CF4"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 thereby.</w:t>
      </w:r>
    </w:p>
    <w:p w14:paraId="19419895" w14:textId="75843B8C" w:rsidR="005A6C37" w:rsidRPr="0093346C" w:rsidRDefault="005A6C37" w:rsidP="00E624D3">
      <w:pPr>
        <w:pStyle w:val="WandMLevel1"/>
      </w:pPr>
      <w:bookmarkStart w:id="1051" w:name="_Toc173377949"/>
      <w:bookmarkStart w:id="1052" w:name="_Toc173381058"/>
      <w:bookmarkStart w:id="1053" w:name="_Toc173384702"/>
      <w:bookmarkStart w:id="1054" w:name="_Toc173385233"/>
      <w:bookmarkStart w:id="1055" w:name="_Toc173386265"/>
      <w:bookmarkStart w:id="1056" w:name="_Toc173393054"/>
      <w:bookmarkStart w:id="1057" w:name="_Toc173393929"/>
      <w:bookmarkStart w:id="1058" w:name="_Toc173408548"/>
      <w:bookmarkStart w:id="1059" w:name="_Toc173472615"/>
      <w:bookmarkStart w:id="1060" w:name="_Toc428946131"/>
      <w:bookmarkStart w:id="1061" w:name="_Toc428946291"/>
      <w:bookmarkStart w:id="1062" w:name="_Toc82435451"/>
      <w:bookmarkStart w:id="1063" w:name="_Toc84934994"/>
      <w:r w:rsidRPr="0093346C">
        <w:t xml:space="preserve">Section </w:t>
      </w:r>
      <w:r w:rsidR="00B87C19" w:rsidRPr="0093346C">
        <w:t>2</w:t>
      </w:r>
      <w:r w:rsidR="00B87C19">
        <w:t>7</w:t>
      </w:r>
      <w:r w:rsidRPr="0093346C">
        <w:t>.  Repeal of Conflicting Laws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51763" w14:textId="77777777" w:rsidR="005A6C37" w:rsidRDefault="005A6C37">
      <w:r>
        <w:t>All laws and parts of laws contrary to or inconsistent with the provisions of this Act are repealed except as to offenses committed, liabilities incurred, and claims made there under prior to the effective date of this Act.</w:t>
      </w:r>
    </w:p>
    <w:p w14:paraId="39BF09AE" w14:textId="6C9A6405" w:rsidR="005A6C37" w:rsidRPr="00E624D3" w:rsidRDefault="005A6C37" w:rsidP="00E624D3">
      <w:pPr>
        <w:pStyle w:val="WandMLevel1"/>
      </w:pPr>
      <w:bookmarkStart w:id="1064" w:name="_Toc173377950"/>
      <w:bookmarkStart w:id="1065" w:name="_Toc173381059"/>
      <w:bookmarkStart w:id="1066" w:name="_Toc173384703"/>
      <w:bookmarkStart w:id="1067" w:name="_Toc173385234"/>
      <w:bookmarkStart w:id="1068" w:name="_Toc173386266"/>
      <w:bookmarkStart w:id="1069" w:name="_Toc173393055"/>
      <w:bookmarkStart w:id="1070" w:name="_Toc173393930"/>
      <w:bookmarkStart w:id="1071" w:name="_Toc173408549"/>
      <w:bookmarkStart w:id="1072" w:name="_Toc173472616"/>
      <w:bookmarkStart w:id="1073" w:name="_Toc428946132"/>
      <w:bookmarkStart w:id="1074" w:name="_Toc428946292"/>
      <w:bookmarkStart w:id="1075" w:name="_Toc82435452"/>
      <w:bookmarkStart w:id="1076" w:name="_Toc84934995"/>
      <w:r w:rsidRPr="0093346C">
        <w:t xml:space="preserve">Section </w:t>
      </w:r>
      <w:r w:rsidR="00B87C19" w:rsidRPr="0093346C">
        <w:t>2</w:t>
      </w:r>
      <w:r w:rsidR="00B87C19">
        <w:t>8</w:t>
      </w:r>
      <w:r w:rsidRPr="0093346C">
        <w:t>.  Regulations to be Unaffected by Repeal of Prior Enabling Statute</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575FEA41" w14:textId="77777777" w:rsidR="005A6C37" w:rsidRDefault="005A6C37">
      <w:r>
        <w:t>The adoption of this Act or any of its provisions shall not affect any regulations promulgated pursuant to the authority of any earlier enabling statute unless inconsistent with this Act or modified or revoked by the Director.</w:t>
      </w:r>
    </w:p>
    <w:p w14:paraId="15AAAEBC" w14:textId="1D1FDE99" w:rsidR="005A6C37" w:rsidRPr="00E624D3" w:rsidRDefault="005A6C37" w:rsidP="00E624D3">
      <w:pPr>
        <w:pStyle w:val="WandMLevel1"/>
      </w:pPr>
      <w:bookmarkStart w:id="1077" w:name="_Toc173377951"/>
      <w:bookmarkStart w:id="1078" w:name="_Toc173381060"/>
      <w:bookmarkStart w:id="1079" w:name="_Toc173384704"/>
      <w:bookmarkStart w:id="1080" w:name="_Toc173385235"/>
      <w:bookmarkStart w:id="1081" w:name="_Toc173386267"/>
      <w:bookmarkStart w:id="1082" w:name="_Toc173393056"/>
      <w:bookmarkStart w:id="1083" w:name="_Toc173393931"/>
      <w:bookmarkStart w:id="1084" w:name="_Toc173408550"/>
      <w:bookmarkStart w:id="1085" w:name="_Toc173472617"/>
      <w:bookmarkStart w:id="1086" w:name="_Toc428946133"/>
      <w:bookmarkStart w:id="1087" w:name="_Toc428946293"/>
      <w:bookmarkStart w:id="1088" w:name="_Toc82435453"/>
      <w:bookmarkStart w:id="1089" w:name="_Toc84934996"/>
      <w:r w:rsidRPr="0093346C">
        <w:t xml:space="preserve">Section </w:t>
      </w:r>
      <w:r w:rsidR="00B87C19">
        <w:t>29</w:t>
      </w:r>
      <w:r w:rsidRPr="0093346C">
        <w:t>.  Effective Date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7CF695D4" w14:textId="37CE718B" w:rsidR="0031167C" w:rsidRDefault="005A6C37" w:rsidP="000B71D1">
      <w:pPr>
        <w:jc w:val="left"/>
      </w:pPr>
      <w:r>
        <w:t>This Act shall become effective on _________</w:t>
      </w:r>
      <w:r w:rsidR="00883AE5">
        <w:t>.</w:t>
      </w:r>
    </w:p>
    <w:p w14:paraId="69983A81" w14:textId="272DB9C4" w:rsidR="00AA1ABC" w:rsidRDefault="00AA1ABC">
      <w:pPr>
        <w:jc w:val="left"/>
        <w:sectPr w:rsidR="00AA1ABC" w:rsidSect="00993206">
          <w:footnotePr>
            <w:numFmt w:val="chicago"/>
            <w:numRestart w:val="eachSect"/>
          </w:footnotePr>
          <w:pgSz w:w="12240" w:h="15840" w:code="1"/>
          <w:pgMar w:top="1440" w:right="1440" w:bottom="1440" w:left="1440" w:header="720" w:footer="720" w:gutter="0"/>
          <w:cols w:space="720"/>
          <w:docGrid w:linePitch="360"/>
        </w:sectPr>
      </w:pPr>
    </w:p>
    <w:p w14:paraId="19A13E87" w14:textId="77777777" w:rsidR="005A6C37" w:rsidRPr="00BF7952" w:rsidRDefault="005A6C37" w:rsidP="00C5010D">
      <w:pPr>
        <w:pStyle w:val="Style14ptBoldCenteredBefore12ptAfter6pt"/>
        <w:rPr>
          <w:b w:val="0"/>
          <w:sz w:val="20"/>
        </w:rPr>
      </w:pPr>
      <w:bookmarkStart w:id="1090" w:name="_Toc173388105"/>
      <w:bookmarkStart w:id="1091" w:name="_Toc173751483"/>
      <w:bookmarkStart w:id="1092" w:name="_Toc173751781"/>
      <w:bookmarkStart w:id="1093" w:name="_Toc173751968"/>
      <w:bookmarkStart w:id="1094" w:name="_Toc174455579"/>
      <w:bookmarkStart w:id="1095" w:name="_Toc174456002"/>
      <w:bookmarkStart w:id="1096" w:name="_Toc205448143"/>
      <w:bookmarkStart w:id="1097" w:name="_Toc205967819"/>
      <w:bookmarkStart w:id="1098" w:name="_Toc490731438"/>
      <w:bookmarkStart w:id="1099" w:name="III_B_UniformWeighmaster"/>
      <w:r>
        <w:lastRenderedPageBreak/>
        <w:t xml:space="preserve">B.  </w:t>
      </w:r>
      <w:bookmarkStart w:id="1100" w:name="UniformWeighmaster"/>
      <w:r>
        <w:t>Uniform Weighmaster Law</w:t>
      </w:r>
      <w:bookmarkEnd w:id="1090"/>
      <w:bookmarkEnd w:id="1091"/>
      <w:bookmarkEnd w:id="1092"/>
      <w:bookmarkEnd w:id="1093"/>
      <w:bookmarkEnd w:id="1094"/>
      <w:bookmarkEnd w:id="1095"/>
      <w:bookmarkEnd w:id="1096"/>
      <w:bookmarkEnd w:id="1097"/>
      <w:bookmarkEnd w:id="1098"/>
      <w:bookmarkEnd w:id="1100"/>
    </w:p>
    <w:bookmarkEnd w:id="1099"/>
    <w:p w14:paraId="4815499B" w14:textId="77777777" w:rsidR="005A6C37" w:rsidRDefault="005A6C37">
      <w:pPr>
        <w:jc w:val="center"/>
      </w:pPr>
      <w:r>
        <w:t>as adopted by</w:t>
      </w:r>
    </w:p>
    <w:p w14:paraId="44C368E7" w14:textId="77777777" w:rsidR="00D53CFA" w:rsidRDefault="005A6C37" w:rsidP="00D53CFA">
      <w:pPr>
        <w:spacing w:after="360"/>
        <w:jc w:val="center"/>
      </w:pPr>
      <w:r>
        <w:t>The National Conference on Weights and Measures</w:t>
      </w:r>
      <w:bookmarkStart w:id="1101" w:name="_Toc173377952"/>
      <w:bookmarkStart w:id="1102" w:name="_Toc173379192"/>
      <w:bookmarkStart w:id="1103" w:name="_Toc173381061"/>
      <w:bookmarkStart w:id="1104" w:name="_Toc173383022"/>
      <w:bookmarkStart w:id="1105" w:name="_Toc173384705"/>
      <w:bookmarkStart w:id="1106" w:name="_Toc173385236"/>
      <w:bookmarkStart w:id="1107" w:name="_Toc173386268"/>
      <w:bookmarkStart w:id="1108" w:name="_Toc173393057"/>
      <w:bookmarkStart w:id="1109" w:name="_Toc173393932"/>
      <w:bookmarkStart w:id="1110" w:name="_Toc173408551"/>
      <w:bookmarkStart w:id="1111" w:name="_Toc173472618"/>
      <w:bookmarkStart w:id="1112" w:name="_Toc173752204"/>
      <w:bookmarkStart w:id="1113" w:name="_Toc173770903"/>
      <w:bookmarkStart w:id="1114" w:name="_Toc174456608"/>
      <w:bookmarkStart w:id="1115" w:name="_Toc174458409"/>
    </w:p>
    <w:p w14:paraId="2148918F" w14:textId="6F4BA9F1" w:rsidR="005A6C37" w:rsidRPr="00DC5683" w:rsidRDefault="005A6C37" w:rsidP="007B638B">
      <w:pPr>
        <w:pStyle w:val="Heading6"/>
      </w:pPr>
      <w:r w:rsidRPr="00DC5683">
        <w:t>1.  Background</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BD498BE" w14:textId="77777777" w:rsidR="005A6C37" w:rsidRDefault="005A6C37" w:rsidP="0093346C">
      <w:pPr>
        <w:spacing w:after="240"/>
      </w:pPr>
      <w:r>
        <w:t>The “Model State Weighmaster Law</w:t>
      </w:r>
      <w:r w:rsidR="00D962A8">
        <w:fldChar w:fldCharType="begin"/>
      </w:r>
      <w:r w:rsidR="003814B5">
        <w:instrText xml:space="preserve"> XE "</w:instrText>
      </w:r>
      <w:r w:rsidR="003814B5" w:rsidRPr="00757DBF">
        <w:instrText>Uniform Weighmaster Law</w:instrText>
      </w:r>
      <w:r w:rsidR="003814B5">
        <w:instrText>" \t "</w:instrText>
      </w:r>
      <w:r w:rsidR="003814B5" w:rsidRPr="00077309">
        <w:rPr>
          <w:i/>
        </w:rPr>
        <w:instrText>See</w:instrText>
      </w:r>
      <w:r w:rsidR="003814B5" w:rsidRPr="00077309">
        <w:instrText xml:space="preserve"> Weighmaster Law</w:instrText>
      </w:r>
      <w:r w:rsidR="003814B5">
        <w:instrText xml:space="preserve">" </w:instrText>
      </w:r>
      <w:r w:rsidR="00D962A8">
        <w:fldChar w:fldCharType="end"/>
      </w:r>
      <w:r w:rsidR="00D962A8" w:rsidRPr="00195971">
        <w:rPr>
          <w:szCs w:val="20"/>
        </w:rPr>
        <w:fldChar w:fldCharType="begin"/>
      </w:r>
      <w:r w:rsidRPr="00195971">
        <w:rPr>
          <w:szCs w:val="20"/>
        </w:rPr>
        <w:instrText>xe "Weighmaster Law"</w:instrText>
      </w:r>
      <w:r w:rsidR="00D962A8" w:rsidRPr="00195971">
        <w:rPr>
          <w:szCs w:val="20"/>
        </w:rPr>
        <w:fldChar w:fldCharType="end"/>
      </w:r>
      <w:r>
        <w:t>” was first proposed by the 35</w:t>
      </w:r>
      <w:r w:rsidRPr="00195971">
        <w:rPr>
          <w:vertAlign w:val="superscript"/>
        </w:rPr>
        <w:t>th</w:t>
      </w:r>
      <w:r>
        <w:t xml:space="preserve"> National Conference on Weights and Measures </w:t>
      </w:r>
      <w:r w:rsidR="00257554">
        <w:t xml:space="preserve">(NCWM) </w:t>
      </w:r>
      <w:r>
        <w:t xml:space="preserve">in 1950.  It was formally adopted by the </w:t>
      </w:r>
      <w:r w:rsidR="00257554">
        <w:t>NCWM</w:t>
      </w:r>
      <w:r>
        <w:t xml:space="preserve"> and recommended to the states in 1951.</w:t>
      </w:r>
    </w:p>
    <w:p w14:paraId="22D342C6" w14:textId="77777777" w:rsidR="005A6C37" w:rsidRDefault="005A6C37" w:rsidP="0093346C">
      <w:pPr>
        <w:spacing w:after="240"/>
      </w:pPr>
      <w:r>
        <w:t>Over the years, very few changes have been made to the Weighmaster Law until 1965.  In that year, the format of the Weighmaster Law was revised to be in full accord with the Weights and Measures Law.  The name was changed to “Uniform Weighmaster Law” in 1983.  The law was again completely revised and updated in 1989.  It was editorially revised in 1990.</w:t>
      </w:r>
    </w:p>
    <w:p w14:paraId="540AFBBC" w14:textId="77777777" w:rsidR="005A6C37" w:rsidRDefault="005A6C37" w:rsidP="0093346C">
      <w:pPr>
        <w:spacing w:after="240"/>
      </w:pPr>
      <w:r>
        <w:t>It provides a registration, licensing</w:t>
      </w:r>
      <w:r w:rsidR="00CC2FEC">
        <w:t>,</w:t>
      </w:r>
      <w:r>
        <w:t xml:space="preserve"> and enforcement program for “public weighmasters” or third-party measurers in commercial transactions.</w:t>
      </w:r>
    </w:p>
    <w:p w14:paraId="44682DDE" w14:textId="1C2FA3BA" w:rsidR="005A6C37" w:rsidRDefault="005A6C37">
      <w:pPr>
        <w:pStyle w:val="Heading6"/>
      </w:pPr>
      <w:bookmarkStart w:id="1116" w:name="_Toc173377953"/>
      <w:bookmarkStart w:id="1117" w:name="_Toc173379193"/>
      <w:bookmarkStart w:id="1118" w:name="_Toc173381062"/>
      <w:bookmarkStart w:id="1119" w:name="_Toc173383023"/>
      <w:bookmarkStart w:id="1120" w:name="_Toc173384706"/>
      <w:bookmarkStart w:id="1121" w:name="_Toc173385237"/>
      <w:bookmarkStart w:id="1122" w:name="_Toc173386269"/>
      <w:bookmarkStart w:id="1123" w:name="_Toc173393058"/>
      <w:bookmarkStart w:id="1124" w:name="_Toc173393933"/>
      <w:bookmarkStart w:id="1125" w:name="_Toc173408552"/>
      <w:bookmarkStart w:id="1126" w:name="_Toc173472619"/>
      <w:bookmarkStart w:id="1127" w:name="_Toc173752205"/>
      <w:bookmarkStart w:id="1128" w:name="_Toc173770904"/>
      <w:bookmarkStart w:id="1129" w:name="_Toc174456609"/>
      <w:bookmarkStart w:id="1130" w:name="_Toc174458410"/>
      <w:r w:rsidRPr="00DC5683">
        <w:t>2.  Status of Promulgation</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064FFCF7" w14:textId="312FD978" w:rsidR="00B942F7" w:rsidRDefault="00B942F7" w:rsidP="0093346C">
      <w:pPr>
        <w:spacing w:after="240"/>
      </w:pPr>
      <w:r>
        <w:t xml:space="preserve">See the table beginning on </w:t>
      </w:r>
      <w:r w:rsidR="00507441" w:rsidRPr="00993206">
        <w:t xml:space="preserve">page </w:t>
      </w:r>
      <w:r w:rsidR="00F72325" w:rsidRPr="00993206">
        <w:t>6</w:t>
      </w:r>
      <w:r w:rsidRPr="00993206">
        <w:t>, Section</w:t>
      </w:r>
      <w:r>
        <w:t xml:space="preserve"> II. Uniformity of Laws and Regulations of Handbook 130</w:t>
      </w:r>
      <w:r w:rsidR="00B1293A">
        <w:t xml:space="preserve">, </w:t>
      </w:r>
      <w:r w:rsidR="00B1293A">
        <w:rPr>
          <w:i/>
        </w:rPr>
        <w:t xml:space="preserve">Uniform Laws and Regulations in the Areas of Legal Metrology and </w:t>
      </w:r>
      <w:r w:rsidR="00B1293A" w:rsidRPr="00575577">
        <w:rPr>
          <w:i/>
        </w:rPr>
        <w:t>Fuel Quality</w:t>
      </w:r>
      <w:r w:rsidR="00B1293A">
        <w:rPr>
          <w:i/>
        </w:rPr>
        <w:t>,</w:t>
      </w:r>
      <w:r>
        <w:t xml:space="preserve"> for the status of adoption of the Uniform Weighmaster Law.</w:t>
      </w:r>
    </w:p>
    <w:p w14:paraId="517C9FCA" w14:textId="5ECA5919" w:rsidR="00203502" w:rsidRDefault="00203502">
      <w:pPr>
        <w:jc w:val="left"/>
      </w:pPr>
      <w:r>
        <w:br w:type="page"/>
      </w:r>
    </w:p>
    <w:p w14:paraId="13C8EA2D" w14:textId="77777777" w:rsidR="005A6C37" w:rsidRDefault="005A6C37"/>
    <w:p w14:paraId="25A4DF43" w14:textId="77777777" w:rsidR="005A6C37" w:rsidRDefault="00A61202" w:rsidP="00BE1380">
      <w:pPr>
        <w:spacing w:before="4060"/>
        <w:jc w:val="center"/>
      </w:pPr>
      <w:r w:rsidRPr="0005412A">
        <w:t>T</w:t>
      </w:r>
      <w:r w:rsidR="005A6C37">
        <w:t>HIS PAGE INTENTIONALLY LEFT BLANK</w:t>
      </w:r>
    </w:p>
    <w:p w14:paraId="4115E694" w14:textId="1B08C38B" w:rsidR="005A6C37" w:rsidRPr="00980126" w:rsidRDefault="005A6C37" w:rsidP="00C5010D">
      <w:pPr>
        <w:pStyle w:val="ListParagraph"/>
        <w:spacing w:before="360" w:after="480"/>
        <w:ind w:left="0"/>
        <w:jc w:val="center"/>
        <w:rPr>
          <w:b/>
          <w:bCs/>
          <w:sz w:val="24"/>
        </w:rPr>
      </w:pPr>
      <w:r>
        <w:br w:type="page"/>
      </w:r>
      <w:bookmarkStart w:id="1131" w:name="_Hlk84340167"/>
      <w:r w:rsidR="00796ADA" w:rsidRPr="00980126">
        <w:rPr>
          <w:b/>
          <w:sz w:val="24"/>
          <w:szCs w:val="28"/>
        </w:rPr>
        <w:lastRenderedPageBreak/>
        <w:t>B.</w:t>
      </w:r>
      <w:r w:rsidR="00796ADA" w:rsidRPr="00980126">
        <w:t>  </w:t>
      </w:r>
      <w:r w:rsidRPr="00980126">
        <w:rPr>
          <w:b/>
          <w:bCs/>
          <w:sz w:val="24"/>
        </w:rPr>
        <w:t>Uniform Weighmaster Law</w:t>
      </w:r>
    </w:p>
    <w:p w14:paraId="0AD2B6DF" w14:textId="77777777" w:rsidR="005A6C37" w:rsidRDefault="005A6C37" w:rsidP="00E312A4">
      <w:pPr>
        <w:spacing w:after="360"/>
        <w:jc w:val="center"/>
        <w:rPr>
          <w:b/>
          <w:bCs/>
          <w:sz w:val="24"/>
        </w:rPr>
      </w:pPr>
      <w:r>
        <w:rPr>
          <w:b/>
          <w:bCs/>
          <w:sz w:val="24"/>
        </w:rPr>
        <w:t>Table of Contents</w:t>
      </w:r>
      <w:bookmarkEnd w:id="1131"/>
    </w:p>
    <w:p w14:paraId="38BE35BB" w14:textId="77777777" w:rsidR="00BC694B" w:rsidRDefault="005A6C37" w:rsidP="00C5010D">
      <w:pPr>
        <w:tabs>
          <w:tab w:val="left" w:pos="480"/>
          <w:tab w:val="left" w:pos="840"/>
          <w:tab w:val="right" w:pos="9360"/>
        </w:tabs>
        <w:rPr>
          <w:noProof/>
        </w:rPr>
      </w:pPr>
      <w:r>
        <w:rPr>
          <w:b/>
          <w:bCs/>
        </w:rPr>
        <w:t>Section</w:t>
      </w:r>
      <w:r>
        <w:tab/>
      </w:r>
      <w:r>
        <w:tab/>
      </w:r>
      <w:r>
        <w:rPr>
          <w:b/>
          <w:bCs/>
        </w:rPr>
        <w:t>Page</w:t>
      </w:r>
      <w:r w:rsidR="00D962A8" w:rsidRPr="00D767D4">
        <w:fldChar w:fldCharType="begin"/>
      </w:r>
      <w:r w:rsidRPr="00D767D4">
        <w:instrText xml:space="preserve"> TOC \f \h \z \t "WeighmasterLevel1,1,WeighmasterLevel2,2" </w:instrText>
      </w:r>
      <w:r w:rsidR="00D962A8" w:rsidRPr="00D767D4">
        <w:fldChar w:fldCharType="separate"/>
      </w:r>
    </w:p>
    <w:p w14:paraId="74200F16" w14:textId="2C7BF801" w:rsidR="00BC694B" w:rsidRPr="00CC34E5" w:rsidRDefault="002876F6">
      <w:pPr>
        <w:pStyle w:val="TOC1"/>
        <w:rPr>
          <w:rFonts w:asciiTheme="minorHAnsi" w:eastAsiaTheme="minorEastAsia" w:hAnsiTheme="minorHAnsi" w:cstheme="minorBidi"/>
          <w:b/>
          <w:bCs/>
          <w:noProof/>
          <w:sz w:val="22"/>
          <w:szCs w:val="22"/>
        </w:rPr>
      </w:pPr>
      <w:hyperlink w:anchor="_Toc85001541" w:history="1">
        <w:r w:rsidR="006132A5" w:rsidRPr="00CC34E5">
          <w:rPr>
            <w:rStyle w:val="Hyperlink"/>
            <w:b/>
            <w:bCs/>
            <w:noProof/>
          </w:rPr>
          <w:t>Section 1.  Purpose</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_Toc85001541 \h </w:instrText>
        </w:r>
        <w:r w:rsidR="006132A5" w:rsidRPr="00CC34E5">
          <w:rPr>
            <w:b/>
            <w:bCs/>
            <w:noProof/>
            <w:webHidden/>
          </w:rPr>
        </w:r>
        <w:r w:rsidR="006132A5" w:rsidRPr="00CC34E5">
          <w:rPr>
            <w:b/>
            <w:bCs/>
            <w:noProof/>
            <w:webHidden/>
          </w:rPr>
          <w:fldChar w:fldCharType="separate"/>
        </w:r>
        <w:r w:rsidR="0062794B">
          <w:rPr>
            <w:b/>
            <w:bCs/>
            <w:noProof/>
            <w:webHidden/>
          </w:rPr>
          <w:t>33</w:t>
        </w:r>
        <w:r w:rsidR="006132A5" w:rsidRPr="00CC34E5">
          <w:rPr>
            <w:b/>
            <w:bCs/>
            <w:noProof/>
            <w:webHidden/>
          </w:rPr>
          <w:fldChar w:fldCharType="end"/>
        </w:r>
      </w:hyperlink>
    </w:p>
    <w:p w14:paraId="0CEFBC20" w14:textId="54B79D0A" w:rsidR="00BC694B" w:rsidRPr="00CC34E5" w:rsidRDefault="002876F6">
      <w:pPr>
        <w:pStyle w:val="TOC1"/>
        <w:rPr>
          <w:rFonts w:asciiTheme="minorHAnsi" w:eastAsiaTheme="minorEastAsia" w:hAnsiTheme="minorHAnsi" w:cstheme="minorBidi"/>
          <w:b/>
          <w:bCs/>
          <w:noProof/>
          <w:sz w:val="22"/>
          <w:szCs w:val="22"/>
        </w:rPr>
      </w:pPr>
      <w:hyperlink w:anchor="_Toc85001542" w:history="1">
        <w:r w:rsidR="006132A5" w:rsidRPr="00CC34E5">
          <w:rPr>
            <w:rStyle w:val="Hyperlink"/>
            <w:b/>
            <w:bCs/>
            <w:noProof/>
          </w:rPr>
          <w:t>Section 2.  Scope</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_Toc85001542 \h </w:instrText>
        </w:r>
        <w:r w:rsidR="006132A5" w:rsidRPr="00CC34E5">
          <w:rPr>
            <w:b/>
            <w:bCs/>
            <w:noProof/>
            <w:webHidden/>
          </w:rPr>
        </w:r>
        <w:r w:rsidR="006132A5" w:rsidRPr="00CC34E5">
          <w:rPr>
            <w:b/>
            <w:bCs/>
            <w:noProof/>
            <w:webHidden/>
          </w:rPr>
          <w:fldChar w:fldCharType="separate"/>
        </w:r>
        <w:r w:rsidR="0062794B">
          <w:rPr>
            <w:b/>
            <w:bCs/>
            <w:noProof/>
            <w:webHidden/>
          </w:rPr>
          <w:t>33</w:t>
        </w:r>
        <w:r w:rsidR="006132A5" w:rsidRPr="00CC34E5">
          <w:rPr>
            <w:b/>
            <w:bCs/>
            <w:noProof/>
            <w:webHidden/>
          </w:rPr>
          <w:fldChar w:fldCharType="end"/>
        </w:r>
      </w:hyperlink>
    </w:p>
    <w:p w14:paraId="6410D849" w14:textId="4A224526" w:rsidR="00BC694B" w:rsidRPr="00CC34E5" w:rsidRDefault="002876F6">
      <w:pPr>
        <w:pStyle w:val="TOC1"/>
        <w:rPr>
          <w:rFonts w:asciiTheme="minorHAnsi" w:eastAsiaTheme="minorEastAsia" w:hAnsiTheme="minorHAnsi" w:cstheme="minorBidi"/>
          <w:b/>
          <w:bCs/>
          <w:noProof/>
          <w:sz w:val="22"/>
          <w:szCs w:val="22"/>
        </w:rPr>
      </w:pPr>
      <w:hyperlink w:anchor="_Toc85001543" w:history="1">
        <w:r w:rsidR="006132A5" w:rsidRPr="00CC34E5">
          <w:rPr>
            <w:rStyle w:val="Hyperlink"/>
            <w:b/>
            <w:bCs/>
            <w:noProof/>
          </w:rPr>
          <w:t>Section 3.  Definitions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_Toc85001543 \h </w:instrText>
        </w:r>
        <w:r w:rsidR="006132A5" w:rsidRPr="00CC34E5">
          <w:rPr>
            <w:b/>
            <w:bCs/>
            <w:noProof/>
            <w:webHidden/>
          </w:rPr>
        </w:r>
        <w:r w:rsidR="006132A5" w:rsidRPr="00CC34E5">
          <w:rPr>
            <w:b/>
            <w:bCs/>
            <w:noProof/>
            <w:webHidden/>
          </w:rPr>
          <w:fldChar w:fldCharType="separate"/>
        </w:r>
        <w:r w:rsidR="0062794B">
          <w:rPr>
            <w:b/>
            <w:bCs/>
            <w:noProof/>
            <w:webHidden/>
          </w:rPr>
          <w:t>33</w:t>
        </w:r>
        <w:r w:rsidR="006132A5" w:rsidRPr="00CC34E5">
          <w:rPr>
            <w:b/>
            <w:bCs/>
            <w:noProof/>
            <w:webHidden/>
          </w:rPr>
          <w:fldChar w:fldCharType="end"/>
        </w:r>
      </w:hyperlink>
    </w:p>
    <w:p w14:paraId="75465F5A" w14:textId="3076BF6E" w:rsidR="00BC694B" w:rsidRPr="00083B25" w:rsidRDefault="002876F6" w:rsidP="00231C6C">
      <w:pPr>
        <w:pStyle w:val="toc20"/>
        <w:rPr>
          <w:rFonts w:asciiTheme="minorHAnsi" w:eastAsiaTheme="minorEastAsia" w:hAnsiTheme="minorHAnsi" w:cstheme="minorBidi"/>
          <w:sz w:val="22"/>
          <w:szCs w:val="22"/>
        </w:rPr>
      </w:pPr>
      <w:hyperlink w:anchor="_Toc85001544" w:history="1">
        <w:r w:rsidR="006132A5" w:rsidRPr="00083B25">
          <w:rPr>
            <w:rStyle w:val="Hyperlink"/>
          </w:rPr>
          <w:t>3.1.</w:t>
        </w:r>
        <w:r w:rsidR="006132A5" w:rsidRPr="00083B25">
          <w:rPr>
            <w:rFonts w:asciiTheme="minorHAnsi" w:eastAsiaTheme="minorEastAsia" w:hAnsiTheme="minorHAnsi" w:cstheme="minorBidi"/>
            <w:sz w:val="22"/>
            <w:szCs w:val="22"/>
          </w:rPr>
          <w:tab/>
        </w:r>
        <w:r w:rsidR="006132A5" w:rsidRPr="00083B25">
          <w:rPr>
            <w:rStyle w:val="Hyperlink"/>
          </w:rPr>
          <w:t>Public Weighing.</w:t>
        </w:r>
        <w:r w:rsidR="006132A5" w:rsidRPr="00083B25">
          <w:rPr>
            <w:webHidden/>
          </w:rPr>
          <w:tab/>
        </w:r>
        <w:r w:rsidR="006132A5" w:rsidRPr="00083B25">
          <w:rPr>
            <w:webHidden/>
          </w:rPr>
          <w:fldChar w:fldCharType="begin"/>
        </w:r>
        <w:r w:rsidR="006132A5" w:rsidRPr="00083B25">
          <w:rPr>
            <w:webHidden/>
          </w:rPr>
          <w:instrText xml:space="preserve"> PAGEREF _Toc85001544 \h </w:instrText>
        </w:r>
        <w:r w:rsidR="006132A5" w:rsidRPr="00083B25">
          <w:rPr>
            <w:webHidden/>
          </w:rPr>
        </w:r>
        <w:r w:rsidR="006132A5" w:rsidRPr="00083B25">
          <w:rPr>
            <w:webHidden/>
          </w:rPr>
          <w:fldChar w:fldCharType="separate"/>
        </w:r>
        <w:r w:rsidR="0062794B">
          <w:rPr>
            <w:webHidden/>
          </w:rPr>
          <w:t>33</w:t>
        </w:r>
        <w:r w:rsidR="006132A5" w:rsidRPr="00083B25">
          <w:rPr>
            <w:webHidden/>
          </w:rPr>
          <w:fldChar w:fldCharType="end"/>
        </w:r>
      </w:hyperlink>
    </w:p>
    <w:p w14:paraId="27C5030C" w14:textId="081DC8BE" w:rsidR="00BC694B" w:rsidRPr="00083B25" w:rsidRDefault="002876F6" w:rsidP="00231C6C">
      <w:pPr>
        <w:pStyle w:val="toc20"/>
        <w:rPr>
          <w:rFonts w:asciiTheme="minorHAnsi" w:eastAsiaTheme="minorEastAsia" w:hAnsiTheme="minorHAnsi" w:cstheme="minorBidi"/>
          <w:sz w:val="22"/>
          <w:szCs w:val="22"/>
        </w:rPr>
      </w:pPr>
      <w:hyperlink w:anchor="_Toc85001545" w:history="1">
        <w:r w:rsidR="006132A5" w:rsidRPr="00083B25">
          <w:rPr>
            <w:rStyle w:val="Hyperlink"/>
          </w:rPr>
          <w:t>3.2.</w:t>
        </w:r>
        <w:r w:rsidR="006132A5" w:rsidRPr="00083B25">
          <w:rPr>
            <w:rFonts w:asciiTheme="minorHAnsi" w:eastAsiaTheme="minorEastAsia" w:hAnsiTheme="minorHAnsi" w:cstheme="minorBidi"/>
            <w:sz w:val="22"/>
            <w:szCs w:val="22"/>
          </w:rPr>
          <w:tab/>
        </w:r>
        <w:r w:rsidR="006132A5" w:rsidRPr="00083B25">
          <w:rPr>
            <w:rStyle w:val="Hyperlink"/>
          </w:rPr>
          <w:t>Public Weighmaster.</w:t>
        </w:r>
        <w:r w:rsidR="006132A5" w:rsidRPr="00083B25">
          <w:rPr>
            <w:webHidden/>
          </w:rPr>
          <w:tab/>
        </w:r>
        <w:r w:rsidR="006132A5" w:rsidRPr="00083B25">
          <w:rPr>
            <w:webHidden/>
          </w:rPr>
          <w:fldChar w:fldCharType="begin"/>
        </w:r>
        <w:r w:rsidR="006132A5" w:rsidRPr="00083B25">
          <w:rPr>
            <w:webHidden/>
          </w:rPr>
          <w:instrText xml:space="preserve"> PAGEREF _Toc85001545 \h </w:instrText>
        </w:r>
        <w:r w:rsidR="006132A5" w:rsidRPr="00083B25">
          <w:rPr>
            <w:webHidden/>
          </w:rPr>
        </w:r>
        <w:r w:rsidR="006132A5" w:rsidRPr="00083B25">
          <w:rPr>
            <w:webHidden/>
          </w:rPr>
          <w:fldChar w:fldCharType="separate"/>
        </w:r>
        <w:r w:rsidR="0062794B">
          <w:rPr>
            <w:webHidden/>
          </w:rPr>
          <w:t>33</w:t>
        </w:r>
        <w:r w:rsidR="006132A5" w:rsidRPr="00083B25">
          <w:rPr>
            <w:webHidden/>
          </w:rPr>
          <w:fldChar w:fldCharType="end"/>
        </w:r>
      </w:hyperlink>
    </w:p>
    <w:p w14:paraId="4C12A6DF" w14:textId="2C560544" w:rsidR="00BC694B" w:rsidRPr="00083B25" w:rsidRDefault="002876F6" w:rsidP="00231C6C">
      <w:pPr>
        <w:pStyle w:val="toc20"/>
        <w:rPr>
          <w:rFonts w:asciiTheme="minorHAnsi" w:eastAsiaTheme="minorEastAsia" w:hAnsiTheme="minorHAnsi" w:cstheme="minorBidi"/>
          <w:sz w:val="22"/>
          <w:szCs w:val="22"/>
        </w:rPr>
      </w:pPr>
      <w:hyperlink w:anchor="_Toc85001546" w:history="1">
        <w:r w:rsidR="006132A5" w:rsidRPr="00083B25">
          <w:rPr>
            <w:rStyle w:val="Hyperlink"/>
          </w:rPr>
          <w:t>3.3.</w:t>
        </w:r>
        <w:r w:rsidR="006132A5" w:rsidRPr="00083B25">
          <w:rPr>
            <w:rFonts w:asciiTheme="minorHAnsi" w:eastAsiaTheme="minorEastAsia" w:hAnsiTheme="minorHAnsi" w:cstheme="minorBidi"/>
            <w:sz w:val="22"/>
            <w:szCs w:val="22"/>
          </w:rPr>
          <w:tab/>
        </w:r>
        <w:r w:rsidR="006132A5" w:rsidRPr="00083B25">
          <w:rPr>
            <w:rStyle w:val="Hyperlink"/>
          </w:rPr>
          <w:t>Vehicle.</w:t>
        </w:r>
        <w:r w:rsidR="006132A5" w:rsidRPr="00083B25">
          <w:rPr>
            <w:webHidden/>
          </w:rPr>
          <w:tab/>
        </w:r>
        <w:r w:rsidR="006132A5" w:rsidRPr="00083B25">
          <w:rPr>
            <w:webHidden/>
          </w:rPr>
          <w:fldChar w:fldCharType="begin"/>
        </w:r>
        <w:r w:rsidR="006132A5" w:rsidRPr="00083B25">
          <w:rPr>
            <w:webHidden/>
          </w:rPr>
          <w:instrText xml:space="preserve"> PAGEREF _Toc85001546 \h </w:instrText>
        </w:r>
        <w:r w:rsidR="006132A5" w:rsidRPr="00083B25">
          <w:rPr>
            <w:webHidden/>
          </w:rPr>
        </w:r>
        <w:r w:rsidR="006132A5" w:rsidRPr="00083B25">
          <w:rPr>
            <w:webHidden/>
          </w:rPr>
          <w:fldChar w:fldCharType="separate"/>
        </w:r>
        <w:r w:rsidR="0062794B">
          <w:rPr>
            <w:webHidden/>
          </w:rPr>
          <w:t>33</w:t>
        </w:r>
        <w:r w:rsidR="006132A5" w:rsidRPr="00083B25">
          <w:rPr>
            <w:webHidden/>
          </w:rPr>
          <w:fldChar w:fldCharType="end"/>
        </w:r>
      </w:hyperlink>
    </w:p>
    <w:p w14:paraId="029885BE" w14:textId="6649226E" w:rsidR="00BC694B" w:rsidRDefault="002876F6" w:rsidP="00231C6C">
      <w:pPr>
        <w:pStyle w:val="toc20"/>
        <w:rPr>
          <w:rFonts w:asciiTheme="minorHAnsi" w:eastAsiaTheme="minorEastAsia" w:hAnsiTheme="minorHAnsi" w:cstheme="minorBidi"/>
          <w:sz w:val="22"/>
          <w:szCs w:val="22"/>
        </w:rPr>
      </w:pPr>
      <w:hyperlink w:anchor="_Toc85001547" w:history="1">
        <w:r w:rsidR="006132A5" w:rsidRPr="00083B25">
          <w:rPr>
            <w:rStyle w:val="Hyperlink"/>
          </w:rPr>
          <w:t>3.4.</w:t>
        </w:r>
        <w:r w:rsidR="006132A5" w:rsidRPr="00083B25">
          <w:rPr>
            <w:rFonts w:asciiTheme="minorHAnsi" w:eastAsiaTheme="minorEastAsia" w:hAnsiTheme="minorHAnsi" w:cstheme="minorBidi"/>
            <w:sz w:val="22"/>
            <w:szCs w:val="22"/>
          </w:rPr>
          <w:tab/>
        </w:r>
        <w:r w:rsidR="006132A5" w:rsidRPr="00083B25">
          <w:rPr>
            <w:rStyle w:val="Hyperlink"/>
          </w:rPr>
          <w:t>Director.</w:t>
        </w:r>
        <w:r w:rsidR="006132A5" w:rsidRPr="00083B25">
          <w:rPr>
            <w:webHidden/>
          </w:rPr>
          <w:tab/>
        </w:r>
        <w:r w:rsidR="006132A5" w:rsidRPr="00083B25">
          <w:rPr>
            <w:webHidden/>
          </w:rPr>
          <w:fldChar w:fldCharType="begin"/>
        </w:r>
        <w:r w:rsidR="006132A5" w:rsidRPr="00083B25">
          <w:rPr>
            <w:webHidden/>
          </w:rPr>
          <w:instrText xml:space="preserve"> PAGEREF _Toc85001547 \h </w:instrText>
        </w:r>
        <w:r w:rsidR="006132A5" w:rsidRPr="00083B25">
          <w:rPr>
            <w:webHidden/>
          </w:rPr>
        </w:r>
        <w:r w:rsidR="006132A5" w:rsidRPr="00083B25">
          <w:rPr>
            <w:webHidden/>
          </w:rPr>
          <w:fldChar w:fldCharType="separate"/>
        </w:r>
        <w:r w:rsidR="0062794B">
          <w:rPr>
            <w:webHidden/>
          </w:rPr>
          <w:t>33</w:t>
        </w:r>
        <w:r w:rsidR="006132A5" w:rsidRPr="00083B25">
          <w:rPr>
            <w:webHidden/>
          </w:rPr>
          <w:fldChar w:fldCharType="end"/>
        </w:r>
      </w:hyperlink>
    </w:p>
    <w:p w14:paraId="304F7D80" w14:textId="7E557658" w:rsidR="00BC694B" w:rsidRPr="00CC34E5" w:rsidRDefault="002876F6">
      <w:pPr>
        <w:pStyle w:val="TOC1"/>
        <w:rPr>
          <w:rFonts w:asciiTheme="minorHAnsi" w:eastAsiaTheme="minorEastAsia" w:hAnsiTheme="minorHAnsi" w:cstheme="minorBidi"/>
          <w:b/>
          <w:bCs/>
          <w:noProof/>
          <w:sz w:val="22"/>
          <w:szCs w:val="22"/>
        </w:rPr>
      </w:pPr>
      <w:hyperlink w:anchor="_Toc85001548" w:history="1">
        <w:r w:rsidR="006132A5" w:rsidRPr="00CC34E5">
          <w:rPr>
            <w:rStyle w:val="Hyperlink"/>
            <w:b/>
            <w:bCs/>
            <w:noProof/>
          </w:rPr>
          <w:t>Section 4.  Enforcing Officer:  Rules and Regulations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_Toc85001548 \h </w:instrText>
        </w:r>
        <w:r w:rsidR="006132A5" w:rsidRPr="00CC34E5">
          <w:rPr>
            <w:b/>
            <w:bCs/>
            <w:noProof/>
            <w:webHidden/>
          </w:rPr>
        </w:r>
        <w:r w:rsidR="006132A5" w:rsidRPr="00CC34E5">
          <w:rPr>
            <w:b/>
            <w:bCs/>
            <w:noProof/>
            <w:webHidden/>
          </w:rPr>
          <w:fldChar w:fldCharType="separate"/>
        </w:r>
        <w:r w:rsidR="0062794B">
          <w:rPr>
            <w:b/>
            <w:bCs/>
            <w:noProof/>
            <w:webHidden/>
          </w:rPr>
          <w:t>33</w:t>
        </w:r>
        <w:r w:rsidR="006132A5" w:rsidRPr="00CC34E5">
          <w:rPr>
            <w:b/>
            <w:bCs/>
            <w:noProof/>
            <w:webHidden/>
          </w:rPr>
          <w:fldChar w:fldCharType="end"/>
        </w:r>
      </w:hyperlink>
    </w:p>
    <w:p w14:paraId="748E692C" w14:textId="288FCF83" w:rsidR="00BC694B" w:rsidRPr="00CC34E5" w:rsidRDefault="002876F6">
      <w:pPr>
        <w:pStyle w:val="TOC1"/>
        <w:rPr>
          <w:rFonts w:asciiTheme="minorHAnsi" w:eastAsiaTheme="minorEastAsia" w:hAnsiTheme="minorHAnsi" w:cstheme="minorBidi"/>
          <w:b/>
          <w:bCs/>
          <w:noProof/>
          <w:sz w:val="22"/>
          <w:szCs w:val="22"/>
        </w:rPr>
      </w:pPr>
      <w:hyperlink w:anchor="_Toc85001549" w:history="1">
        <w:r w:rsidR="006132A5" w:rsidRPr="00CC34E5">
          <w:rPr>
            <w:rStyle w:val="Hyperlink"/>
            <w:b/>
            <w:bCs/>
            <w:noProof/>
          </w:rPr>
          <w:t>Section 5.  Qualifications for Weighmaster</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_Toc85001549 \h </w:instrText>
        </w:r>
        <w:r w:rsidR="006132A5" w:rsidRPr="00CC34E5">
          <w:rPr>
            <w:b/>
            <w:bCs/>
            <w:noProof/>
            <w:webHidden/>
          </w:rPr>
        </w:r>
        <w:r w:rsidR="006132A5" w:rsidRPr="00CC34E5">
          <w:rPr>
            <w:b/>
            <w:bCs/>
            <w:noProof/>
            <w:webHidden/>
          </w:rPr>
          <w:fldChar w:fldCharType="separate"/>
        </w:r>
        <w:r w:rsidR="0062794B">
          <w:rPr>
            <w:b/>
            <w:bCs/>
            <w:noProof/>
            <w:webHidden/>
          </w:rPr>
          <w:t>34</w:t>
        </w:r>
        <w:r w:rsidR="006132A5" w:rsidRPr="00CC34E5">
          <w:rPr>
            <w:b/>
            <w:bCs/>
            <w:noProof/>
            <w:webHidden/>
          </w:rPr>
          <w:fldChar w:fldCharType="end"/>
        </w:r>
      </w:hyperlink>
    </w:p>
    <w:p w14:paraId="1665AD61" w14:textId="39BE139D" w:rsidR="00BC694B" w:rsidRPr="00CC34E5" w:rsidRDefault="002876F6">
      <w:pPr>
        <w:pStyle w:val="TOC1"/>
        <w:rPr>
          <w:rFonts w:asciiTheme="minorHAnsi" w:eastAsiaTheme="minorEastAsia" w:hAnsiTheme="minorHAnsi" w:cstheme="minorBidi"/>
          <w:b/>
          <w:bCs/>
          <w:noProof/>
          <w:sz w:val="22"/>
          <w:szCs w:val="22"/>
        </w:rPr>
      </w:pPr>
      <w:hyperlink w:anchor="_Toc85001550" w:history="1">
        <w:r w:rsidR="006132A5" w:rsidRPr="00CC34E5">
          <w:rPr>
            <w:rStyle w:val="Hyperlink"/>
            <w:b/>
            <w:bCs/>
            <w:noProof/>
          </w:rPr>
          <w:t>Section 6.  License Application</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_Toc85001550 \h </w:instrText>
        </w:r>
        <w:r w:rsidR="006132A5" w:rsidRPr="00CC34E5">
          <w:rPr>
            <w:b/>
            <w:bCs/>
            <w:noProof/>
            <w:webHidden/>
          </w:rPr>
        </w:r>
        <w:r w:rsidR="006132A5" w:rsidRPr="00CC34E5">
          <w:rPr>
            <w:b/>
            <w:bCs/>
            <w:noProof/>
            <w:webHidden/>
          </w:rPr>
          <w:fldChar w:fldCharType="separate"/>
        </w:r>
        <w:r w:rsidR="0062794B">
          <w:rPr>
            <w:b/>
            <w:bCs/>
            <w:noProof/>
            <w:webHidden/>
          </w:rPr>
          <w:t>34</w:t>
        </w:r>
        <w:r w:rsidR="006132A5" w:rsidRPr="00CC34E5">
          <w:rPr>
            <w:b/>
            <w:bCs/>
            <w:noProof/>
            <w:webHidden/>
          </w:rPr>
          <w:fldChar w:fldCharType="end"/>
        </w:r>
      </w:hyperlink>
    </w:p>
    <w:p w14:paraId="55B92765" w14:textId="34005886" w:rsidR="00BC694B" w:rsidRPr="00CC34E5" w:rsidRDefault="002876F6">
      <w:pPr>
        <w:pStyle w:val="TOC1"/>
        <w:rPr>
          <w:rFonts w:asciiTheme="minorHAnsi" w:eastAsiaTheme="minorEastAsia" w:hAnsiTheme="minorHAnsi" w:cstheme="minorBidi"/>
          <w:b/>
          <w:bCs/>
          <w:noProof/>
          <w:sz w:val="22"/>
          <w:szCs w:val="22"/>
        </w:rPr>
      </w:pPr>
      <w:hyperlink w:anchor="_Toc85001551" w:history="1">
        <w:r w:rsidR="006132A5" w:rsidRPr="00CC34E5">
          <w:rPr>
            <w:rStyle w:val="Hyperlink"/>
            <w:b/>
            <w:bCs/>
            <w:noProof/>
          </w:rPr>
          <w:t>Section 7.  Evaluation of Qualifications of Applicants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_Toc85001551 \h </w:instrText>
        </w:r>
        <w:r w:rsidR="006132A5" w:rsidRPr="00CC34E5">
          <w:rPr>
            <w:b/>
            <w:bCs/>
            <w:noProof/>
            <w:webHidden/>
          </w:rPr>
        </w:r>
        <w:r w:rsidR="006132A5" w:rsidRPr="00CC34E5">
          <w:rPr>
            <w:b/>
            <w:bCs/>
            <w:noProof/>
            <w:webHidden/>
          </w:rPr>
          <w:fldChar w:fldCharType="separate"/>
        </w:r>
        <w:r w:rsidR="0062794B">
          <w:rPr>
            <w:b/>
            <w:bCs/>
            <w:noProof/>
            <w:webHidden/>
          </w:rPr>
          <w:t>34</w:t>
        </w:r>
        <w:r w:rsidR="006132A5" w:rsidRPr="00CC34E5">
          <w:rPr>
            <w:b/>
            <w:bCs/>
            <w:noProof/>
            <w:webHidden/>
          </w:rPr>
          <w:fldChar w:fldCharType="end"/>
        </w:r>
      </w:hyperlink>
    </w:p>
    <w:p w14:paraId="3B2940A2" w14:textId="14DF428E" w:rsidR="00BC694B" w:rsidRPr="00CC34E5" w:rsidRDefault="002876F6">
      <w:pPr>
        <w:pStyle w:val="TOC1"/>
        <w:rPr>
          <w:rFonts w:asciiTheme="minorHAnsi" w:eastAsiaTheme="minorEastAsia" w:hAnsiTheme="minorHAnsi" w:cstheme="minorBidi"/>
          <w:b/>
          <w:bCs/>
          <w:noProof/>
          <w:sz w:val="22"/>
          <w:szCs w:val="22"/>
        </w:rPr>
      </w:pPr>
      <w:hyperlink w:anchor="_Toc85001552" w:history="1">
        <w:r w:rsidR="006132A5" w:rsidRPr="00CC34E5">
          <w:rPr>
            <w:rStyle w:val="Hyperlink"/>
            <w:b/>
            <w:bCs/>
            <w:noProof/>
          </w:rPr>
          <w:t>Section 8.  Issuance and Records of Licenses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_Toc85001552 \h </w:instrText>
        </w:r>
        <w:r w:rsidR="006132A5" w:rsidRPr="00CC34E5">
          <w:rPr>
            <w:b/>
            <w:bCs/>
            <w:noProof/>
            <w:webHidden/>
          </w:rPr>
        </w:r>
        <w:r w:rsidR="006132A5" w:rsidRPr="00CC34E5">
          <w:rPr>
            <w:b/>
            <w:bCs/>
            <w:noProof/>
            <w:webHidden/>
          </w:rPr>
          <w:fldChar w:fldCharType="separate"/>
        </w:r>
        <w:r w:rsidR="0062794B">
          <w:rPr>
            <w:b/>
            <w:bCs/>
            <w:noProof/>
            <w:webHidden/>
          </w:rPr>
          <w:t>34</w:t>
        </w:r>
        <w:r w:rsidR="006132A5" w:rsidRPr="00CC34E5">
          <w:rPr>
            <w:b/>
            <w:bCs/>
            <w:noProof/>
            <w:webHidden/>
          </w:rPr>
          <w:fldChar w:fldCharType="end"/>
        </w:r>
      </w:hyperlink>
    </w:p>
    <w:p w14:paraId="38A152C1" w14:textId="7712D3F4" w:rsidR="00BC694B" w:rsidRPr="00CC34E5" w:rsidRDefault="002876F6">
      <w:pPr>
        <w:pStyle w:val="TOC1"/>
        <w:rPr>
          <w:rFonts w:asciiTheme="minorHAnsi" w:eastAsiaTheme="minorEastAsia" w:hAnsiTheme="minorHAnsi" w:cstheme="minorBidi"/>
          <w:b/>
          <w:bCs/>
          <w:noProof/>
          <w:sz w:val="22"/>
          <w:szCs w:val="22"/>
        </w:rPr>
      </w:pPr>
      <w:hyperlink w:anchor="_Toc85001553" w:history="1">
        <w:r w:rsidR="006132A5" w:rsidRPr="00CC34E5">
          <w:rPr>
            <w:rStyle w:val="Hyperlink"/>
            <w:b/>
            <w:bCs/>
            <w:noProof/>
          </w:rPr>
          <w:t>Section 9.  License Fees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_Toc85001553 \h </w:instrText>
        </w:r>
        <w:r w:rsidR="006132A5" w:rsidRPr="00CC34E5">
          <w:rPr>
            <w:b/>
            <w:bCs/>
            <w:noProof/>
            <w:webHidden/>
          </w:rPr>
        </w:r>
        <w:r w:rsidR="006132A5" w:rsidRPr="00CC34E5">
          <w:rPr>
            <w:b/>
            <w:bCs/>
            <w:noProof/>
            <w:webHidden/>
          </w:rPr>
          <w:fldChar w:fldCharType="separate"/>
        </w:r>
        <w:r w:rsidR="0062794B">
          <w:rPr>
            <w:b/>
            <w:bCs/>
            <w:noProof/>
            <w:webHidden/>
          </w:rPr>
          <w:t>35</w:t>
        </w:r>
        <w:r w:rsidR="006132A5" w:rsidRPr="00CC34E5">
          <w:rPr>
            <w:b/>
            <w:bCs/>
            <w:noProof/>
            <w:webHidden/>
          </w:rPr>
          <w:fldChar w:fldCharType="end"/>
        </w:r>
      </w:hyperlink>
    </w:p>
    <w:p w14:paraId="1FF09008" w14:textId="296D7C03" w:rsidR="00BC694B" w:rsidRPr="00CC34E5" w:rsidRDefault="002876F6">
      <w:pPr>
        <w:pStyle w:val="TOC1"/>
        <w:rPr>
          <w:rFonts w:asciiTheme="minorHAnsi" w:eastAsiaTheme="minorEastAsia" w:hAnsiTheme="minorHAnsi" w:cstheme="minorBidi"/>
          <w:b/>
          <w:bCs/>
          <w:noProof/>
          <w:sz w:val="22"/>
          <w:szCs w:val="22"/>
        </w:rPr>
      </w:pPr>
      <w:hyperlink w:anchor="_Toc85001554" w:history="1">
        <w:r w:rsidR="006132A5" w:rsidRPr="00CC34E5">
          <w:rPr>
            <w:rStyle w:val="Hyperlink"/>
            <w:b/>
            <w:bCs/>
            <w:noProof/>
          </w:rPr>
          <w:t>Section 10.  Certificate:  Required Entries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_Toc85001554 \h </w:instrText>
        </w:r>
        <w:r w:rsidR="006132A5" w:rsidRPr="00CC34E5">
          <w:rPr>
            <w:b/>
            <w:bCs/>
            <w:noProof/>
            <w:webHidden/>
          </w:rPr>
        </w:r>
        <w:r w:rsidR="006132A5" w:rsidRPr="00CC34E5">
          <w:rPr>
            <w:b/>
            <w:bCs/>
            <w:noProof/>
            <w:webHidden/>
          </w:rPr>
          <w:fldChar w:fldCharType="separate"/>
        </w:r>
        <w:r w:rsidR="0062794B">
          <w:rPr>
            <w:b/>
            <w:bCs/>
            <w:noProof/>
            <w:webHidden/>
          </w:rPr>
          <w:t>35</w:t>
        </w:r>
        <w:r w:rsidR="006132A5" w:rsidRPr="00CC34E5">
          <w:rPr>
            <w:b/>
            <w:bCs/>
            <w:noProof/>
            <w:webHidden/>
          </w:rPr>
          <w:fldChar w:fldCharType="end"/>
        </w:r>
      </w:hyperlink>
    </w:p>
    <w:p w14:paraId="6AD2352E" w14:textId="4479BA8B" w:rsidR="00BC694B" w:rsidRPr="00CC34E5" w:rsidRDefault="002876F6">
      <w:pPr>
        <w:pStyle w:val="TOC1"/>
        <w:rPr>
          <w:rFonts w:asciiTheme="minorHAnsi" w:eastAsiaTheme="minorEastAsia" w:hAnsiTheme="minorHAnsi" w:cstheme="minorBidi"/>
          <w:b/>
          <w:bCs/>
          <w:noProof/>
          <w:sz w:val="22"/>
          <w:szCs w:val="22"/>
        </w:rPr>
      </w:pPr>
      <w:hyperlink w:anchor="_Toc85001555" w:history="1">
        <w:r w:rsidR="006132A5" w:rsidRPr="00CC34E5">
          <w:rPr>
            <w:rStyle w:val="Hyperlink"/>
            <w:b/>
            <w:bCs/>
            <w:noProof/>
          </w:rPr>
          <w:t>Section 11.  Certificate:  Execution, Requirements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_Toc85001555 \h </w:instrText>
        </w:r>
        <w:r w:rsidR="006132A5" w:rsidRPr="00CC34E5">
          <w:rPr>
            <w:b/>
            <w:bCs/>
            <w:noProof/>
            <w:webHidden/>
          </w:rPr>
        </w:r>
        <w:r w:rsidR="006132A5" w:rsidRPr="00CC34E5">
          <w:rPr>
            <w:b/>
            <w:bCs/>
            <w:noProof/>
            <w:webHidden/>
          </w:rPr>
          <w:fldChar w:fldCharType="separate"/>
        </w:r>
        <w:r w:rsidR="0062794B">
          <w:rPr>
            <w:b/>
            <w:bCs/>
            <w:noProof/>
            <w:webHidden/>
          </w:rPr>
          <w:t>36</w:t>
        </w:r>
        <w:r w:rsidR="006132A5" w:rsidRPr="00CC34E5">
          <w:rPr>
            <w:b/>
            <w:bCs/>
            <w:noProof/>
            <w:webHidden/>
          </w:rPr>
          <w:fldChar w:fldCharType="end"/>
        </w:r>
      </w:hyperlink>
    </w:p>
    <w:p w14:paraId="1D4F2158" w14:textId="5D70DC07" w:rsidR="00BC694B" w:rsidRPr="00CC34E5" w:rsidRDefault="002876F6">
      <w:pPr>
        <w:pStyle w:val="TOC1"/>
        <w:rPr>
          <w:rFonts w:asciiTheme="minorHAnsi" w:eastAsiaTheme="minorEastAsia" w:hAnsiTheme="minorHAnsi" w:cstheme="minorBidi"/>
          <w:b/>
          <w:bCs/>
          <w:noProof/>
          <w:sz w:val="22"/>
          <w:szCs w:val="22"/>
        </w:rPr>
      </w:pPr>
      <w:hyperlink w:anchor="_Toc85001556" w:history="1">
        <w:r w:rsidR="006132A5" w:rsidRPr="00CC34E5">
          <w:rPr>
            <w:rStyle w:val="Hyperlink"/>
            <w:b/>
            <w:bCs/>
            <w:noProof/>
          </w:rPr>
          <w:t>Section 12.  Measurement Practices and Equipment Used</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_Toc85001556 \h </w:instrText>
        </w:r>
        <w:r w:rsidR="006132A5" w:rsidRPr="00CC34E5">
          <w:rPr>
            <w:b/>
            <w:bCs/>
            <w:noProof/>
            <w:webHidden/>
          </w:rPr>
        </w:r>
        <w:r w:rsidR="006132A5" w:rsidRPr="00CC34E5">
          <w:rPr>
            <w:b/>
            <w:bCs/>
            <w:noProof/>
            <w:webHidden/>
          </w:rPr>
          <w:fldChar w:fldCharType="separate"/>
        </w:r>
        <w:r w:rsidR="0062794B">
          <w:rPr>
            <w:b/>
            <w:bCs/>
            <w:noProof/>
            <w:webHidden/>
          </w:rPr>
          <w:t>36</w:t>
        </w:r>
        <w:r w:rsidR="006132A5" w:rsidRPr="00CC34E5">
          <w:rPr>
            <w:b/>
            <w:bCs/>
            <w:noProof/>
            <w:webHidden/>
          </w:rPr>
          <w:fldChar w:fldCharType="end"/>
        </w:r>
      </w:hyperlink>
    </w:p>
    <w:p w14:paraId="7FBEFBB7" w14:textId="52BC7220" w:rsidR="00BC694B" w:rsidRPr="00CC34E5" w:rsidRDefault="002876F6">
      <w:pPr>
        <w:pStyle w:val="TOC1"/>
        <w:rPr>
          <w:rFonts w:asciiTheme="minorHAnsi" w:eastAsiaTheme="minorEastAsia" w:hAnsiTheme="minorHAnsi" w:cstheme="minorBidi"/>
          <w:b/>
          <w:bCs/>
          <w:noProof/>
          <w:sz w:val="22"/>
          <w:szCs w:val="22"/>
        </w:rPr>
      </w:pPr>
      <w:hyperlink w:anchor="_Toc85001557" w:history="1">
        <w:r w:rsidR="006132A5" w:rsidRPr="00CC34E5">
          <w:rPr>
            <w:rStyle w:val="Hyperlink"/>
            <w:b/>
            <w:bCs/>
            <w:noProof/>
          </w:rPr>
          <w:t>Section 13.  Scale Used:  Capacity, Platform Size, One-Draft Weighing</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_Toc85001557 \h </w:instrText>
        </w:r>
        <w:r w:rsidR="006132A5" w:rsidRPr="00CC34E5">
          <w:rPr>
            <w:b/>
            <w:bCs/>
            <w:noProof/>
            <w:webHidden/>
          </w:rPr>
        </w:r>
        <w:r w:rsidR="006132A5" w:rsidRPr="00CC34E5">
          <w:rPr>
            <w:b/>
            <w:bCs/>
            <w:noProof/>
            <w:webHidden/>
          </w:rPr>
          <w:fldChar w:fldCharType="separate"/>
        </w:r>
        <w:r w:rsidR="0062794B">
          <w:rPr>
            <w:b/>
            <w:bCs/>
            <w:noProof/>
            <w:webHidden/>
          </w:rPr>
          <w:t>36</w:t>
        </w:r>
        <w:r w:rsidR="006132A5" w:rsidRPr="00CC34E5">
          <w:rPr>
            <w:b/>
            <w:bCs/>
            <w:noProof/>
            <w:webHidden/>
          </w:rPr>
          <w:fldChar w:fldCharType="end"/>
        </w:r>
      </w:hyperlink>
    </w:p>
    <w:p w14:paraId="5CCB9803" w14:textId="37104CC5" w:rsidR="00BC694B" w:rsidRPr="00CC34E5" w:rsidRDefault="002876F6">
      <w:pPr>
        <w:pStyle w:val="TOC1"/>
        <w:rPr>
          <w:rFonts w:asciiTheme="minorHAnsi" w:eastAsiaTheme="minorEastAsia" w:hAnsiTheme="minorHAnsi" w:cstheme="minorBidi"/>
          <w:b/>
          <w:bCs/>
          <w:noProof/>
          <w:sz w:val="22"/>
          <w:szCs w:val="22"/>
        </w:rPr>
      </w:pPr>
      <w:hyperlink w:anchor="_Toc85001558" w:history="1">
        <w:r w:rsidR="006132A5" w:rsidRPr="00CC34E5">
          <w:rPr>
            <w:rStyle w:val="Hyperlink"/>
            <w:b/>
            <w:bCs/>
            <w:noProof/>
          </w:rPr>
          <w:t>Section 14.  Copies of Certificates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_Toc85001558 \h </w:instrText>
        </w:r>
        <w:r w:rsidR="006132A5" w:rsidRPr="00CC34E5">
          <w:rPr>
            <w:b/>
            <w:bCs/>
            <w:noProof/>
            <w:webHidden/>
          </w:rPr>
        </w:r>
        <w:r w:rsidR="006132A5" w:rsidRPr="00CC34E5">
          <w:rPr>
            <w:b/>
            <w:bCs/>
            <w:noProof/>
            <w:webHidden/>
          </w:rPr>
          <w:fldChar w:fldCharType="separate"/>
        </w:r>
        <w:r w:rsidR="0062794B">
          <w:rPr>
            <w:b/>
            <w:bCs/>
            <w:noProof/>
            <w:webHidden/>
          </w:rPr>
          <w:t>36</w:t>
        </w:r>
        <w:r w:rsidR="006132A5" w:rsidRPr="00CC34E5">
          <w:rPr>
            <w:b/>
            <w:bCs/>
            <w:noProof/>
            <w:webHidden/>
          </w:rPr>
          <w:fldChar w:fldCharType="end"/>
        </w:r>
      </w:hyperlink>
    </w:p>
    <w:p w14:paraId="099380BD" w14:textId="389FD7B1" w:rsidR="00BC694B" w:rsidRPr="00CC34E5" w:rsidRDefault="002876F6">
      <w:pPr>
        <w:pStyle w:val="TOC1"/>
        <w:rPr>
          <w:rFonts w:asciiTheme="minorHAnsi" w:eastAsiaTheme="minorEastAsia" w:hAnsiTheme="minorHAnsi" w:cstheme="minorBidi"/>
          <w:b/>
          <w:bCs/>
          <w:noProof/>
          <w:sz w:val="22"/>
          <w:szCs w:val="22"/>
        </w:rPr>
      </w:pPr>
      <w:hyperlink w:anchor="_Toc85001559" w:history="1">
        <w:r w:rsidR="006132A5" w:rsidRPr="00CC34E5">
          <w:rPr>
            <w:rStyle w:val="Hyperlink"/>
            <w:b/>
            <w:bCs/>
            <w:noProof/>
          </w:rPr>
          <w:t>Section 15.  Reciprocal Acceptance of Certificates</w:t>
        </w:r>
        <w:r w:rsidR="006132A5" w:rsidRPr="00CC34E5">
          <w:rPr>
            <w:b/>
            <w:bCs/>
            <w:noProof/>
            <w:webHidden/>
          </w:rPr>
          <w:tab/>
        </w:r>
        <w:r w:rsidR="006132A5" w:rsidRPr="00CC34E5">
          <w:rPr>
            <w:b/>
            <w:bCs/>
            <w:noProof/>
            <w:webHidden/>
          </w:rPr>
          <w:fldChar w:fldCharType="begin"/>
        </w:r>
        <w:r w:rsidR="006132A5" w:rsidRPr="00CC34E5">
          <w:rPr>
            <w:b/>
            <w:bCs/>
            <w:noProof/>
            <w:webHidden/>
          </w:rPr>
          <w:instrText xml:space="preserve"> PAGEREF _Toc85001559 \h </w:instrText>
        </w:r>
        <w:r w:rsidR="006132A5" w:rsidRPr="00CC34E5">
          <w:rPr>
            <w:b/>
            <w:bCs/>
            <w:noProof/>
            <w:webHidden/>
          </w:rPr>
        </w:r>
        <w:r w:rsidR="006132A5" w:rsidRPr="00CC34E5">
          <w:rPr>
            <w:b/>
            <w:bCs/>
            <w:noProof/>
            <w:webHidden/>
          </w:rPr>
          <w:fldChar w:fldCharType="separate"/>
        </w:r>
        <w:r w:rsidR="0062794B">
          <w:rPr>
            <w:b/>
            <w:bCs/>
            <w:noProof/>
            <w:webHidden/>
          </w:rPr>
          <w:t>36</w:t>
        </w:r>
        <w:r w:rsidR="006132A5" w:rsidRPr="00CC34E5">
          <w:rPr>
            <w:b/>
            <w:bCs/>
            <w:noProof/>
            <w:webHidden/>
          </w:rPr>
          <w:fldChar w:fldCharType="end"/>
        </w:r>
      </w:hyperlink>
    </w:p>
    <w:p w14:paraId="7ABE775F" w14:textId="2E87E086" w:rsidR="00BC694B" w:rsidRPr="00CC34E5" w:rsidRDefault="002876F6">
      <w:pPr>
        <w:pStyle w:val="TOC1"/>
        <w:rPr>
          <w:rFonts w:asciiTheme="minorHAnsi" w:eastAsiaTheme="minorEastAsia" w:hAnsiTheme="minorHAnsi" w:cstheme="minorBidi"/>
          <w:b/>
          <w:bCs/>
          <w:noProof/>
          <w:sz w:val="22"/>
          <w:szCs w:val="22"/>
        </w:rPr>
      </w:pPr>
      <w:hyperlink w:anchor="_Toc85001560" w:history="1">
        <w:r w:rsidR="00F22AD2" w:rsidRPr="00CC34E5">
          <w:rPr>
            <w:rStyle w:val="Hyperlink"/>
            <w:b/>
            <w:bCs/>
            <w:noProof/>
          </w:rPr>
          <w:t>Section 16.  Optional Licensing</w:t>
        </w:r>
        <w:r w:rsidR="00F22AD2" w:rsidRPr="00CC34E5">
          <w:rPr>
            <w:b/>
            <w:bCs/>
            <w:noProof/>
            <w:webHidden/>
          </w:rPr>
          <w:tab/>
        </w:r>
        <w:r w:rsidR="00F22AD2" w:rsidRPr="00CC34E5">
          <w:rPr>
            <w:b/>
            <w:bCs/>
            <w:noProof/>
            <w:webHidden/>
          </w:rPr>
          <w:fldChar w:fldCharType="begin"/>
        </w:r>
        <w:r w:rsidR="00F22AD2" w:rsidRPr="00CC34E5">
          <w:rPr>
            <w:b/>
            <w:bCs/>
            <w:noProof/>
            <w:webHidden/>
          </w:rPr>
          <w:instrText xml:space="preserve"> PAGEREF _Toc85001560 \h </w:instrText>
        </w:r>
        <w:r w:rsidR="00F22AD2" w:rsidRPr="00CC34E5">
          <w:rPr>
            <w:b/>
            <w:bCs/>
            <w:noProof/>
            <w:webHidden/>
          </w:rPr>
        </w:r>
        <w:r w:rsidR="00F22AD2" w:rsidRPr="00CC34E5">
          <w:rPr>
            <w:b/>
            <w:bCs/>
            <w:noProof/>
            <w:webHidden/>
          </w:rPr>
          <w:fldChar w:fldCharType="separate"/>
        </w:r>
        <w:r w:rsidR="0062794B">
          <w:rPr>
            <w:b/>
            <w:bCs/>
            <w:noProof/>
            <w:webHidden/>
          </w:rPr>
          <w:t>37</w:t>
        </w:r>
        <w:r w:rsidR="00F22AD2" w:rsidRPr="00CC34E5">
          <w:rPr>
            <w:b/>
            <w:bCs/>
            <w:noProof/>
            <w:webHidden/>
          </w:rPr>
          <w:fldChar w:fldCharType="end"/>
        </w:r>
      </w:hyperlink>
    </w:p>
    <w:p w14:paraId="77F677DC" w14:textId="4E04E955" w:rsidR="00BC694B" w:rsidRPr="00CC34E5" w:rsidRDefault="002876F6">
      <w:pPr>
        <w:pStyle w:val="TOC1"/>
        <w:rPr>
          <w:rFonts w:asciiTheme="minorHAnsi" w:eastAsiaTheme="minorEastAsia" w:hAnsiTheme="minorHAnsi" w:cstheme="minorBidi"/>
          <w:b/>
          <w:bCs/>
          <w:noProof/>
          <w:sz w:val="22"/>
          <w:szCs w:val="22"/>
        </w:rPr>
      </w:pPr>
      <w:hyperlink w:anchor="_Toc85001561" w:history="1">
        <w:r w:rsidR="00F22AD2" w:rsidRPr="00CC34E5">
          <w:rPr>
            <w:rStyle w:val="Hyperlink"/>
            <w:b/>
            <w:bCs/>
            <w:noProof/>
          </w:rPr>
          <w:t>Section 17.  Prohibited Acts</w:t>
        </w:r>
        <w:r w:rsidR="00F22AD2" w:rsidRPr="00CC34E5">
          <w:rPr>
            <w:b/>
            <w:bCs/>
            <w:noProof/>
            <w:webHidden/>
          </w:rPr>
          <w:tab/>
        </w:r>
        <w:r w:rsidR="00F22AD2" w:rsidRPr="00CC34E5">
          <w:rPr>
            <w:b/>
            <w:bCs/>
            <w:noProof/>
            <w:webHidden/>
          </w:rPr>
          <w:fldChar w:fldCharType="begin"/>
        </w:r>
        <w:r w:rsidR="00F22AD2" w:rsidRPr="00CC34E5">
          <w:rPr>
            <w:b/>
            <w:bCs/>
            <w:noProof/>
            <w:webHidden/>
          </w:rPr>
          <w:instrText xml:space="preserve"> PAGEREF _Toc85001561 \h </w:instrText>
        </w:r>
        <w:r w:rsidR="00F22AD2" w:rsidRPr="00CC34E5">
          <w:rPr>
            <w:b/>
            <w:bCs/>
            <w:noProof/>
            <w:webHidden/>
          </w:rPr>
        </w:r>
        <w:r w:rsidR="00F22AD2" w:rsidRPr="00CC34E5">
          <w:rPr>
            <w:b/>
            <w:bCs/>
            <w:noProof/>
            <w:webHidden/>
          </w:rPr>
          <w:fldChar w:fldCharType="separate"/>
        </w:r>
        <w:r w:rsidR="0062794B">
          <w:rPr>
            <w:b/>
            <w:bCs/>
            <w:noProof/>
            <w:webHidden/>
          </w:rPr>
          <w:t>37</w:t>
        </w:r>
        <w:r w:rsidR="00F22AD2" w:rsidRPr="00CC34E5">
          <w:rPr>
            <w:b/>
            <w:bCs/>
            <w:noProof/>
            <w:webHidden/>
          </w:rPr>
          <w:fldChar w:fldCharType="end"/>
        </w:r>
      </w:hyperlink>
    </w:p>
    <w:p w14:paraId="456138F8" w14:textId="767E4BB2" w:rsidR="00BC694B" w:rsidRPr="00CC34E5" w:rsidRDefault="002876F6">
      <w:pPr>
        <w:pStyle w:val="TOC1"/>
        <w:rPr>
          <w:rFonts w:asciiTheme="minorHAnsi" w:eastAsiaTheme="minorEastAsia" w:hAnsiTheme="minorHAnsi" w:cstheme="minorBidi"/>
          <w:b/>
          <w:bCs/>
          <w:noProof/>
          <w:sz w:val="22"/>
          <w:szCs w:val="22"/>
        </w:rPr>
      </w:pPr>
      <w:hyperlink w:anchor="_Toc85001562" w:history="1">
        <w:r w:rsidR="00F22AD2" w:rsidRPr="00CC34E5">
          <w:rPr>
            <w:rStyle w:val="Hyperlink"/>
            <w:b/>
            <w:bCs/>
            <w:noProof/>
          </w:rPr>
          <w:t>Section 18.  Suspension and Revocation of License</w:t>
        </w:r>
        <w:r w:rsidR="00F22AD2" w:rsidRPr="00CC34E5">
          <w:rPr>
            <w:b/>
            <w:bCs/>
            <w:noProof/>
            <w:webHidden/>
          </w:rPr>
          <w:tab/>
        </w:r>
        <w:r w:rsidR="00F22AD2" w:rsidRPr="00CC34E5">
          <w:rPr>
            <w:b/>
            <w:bCs/>
            <w:noProof/>
            <w:webHidden/>
          </w:rPr>
          <w:fldChar w:fldCharType="begin"/>
        </w:r>
        <w:r w:rsidR="00F22AD2" w:rsidRPr="00CC34E5">
          <w:rPr>
            <w:b/>
            <w:bCs/>
            <w:noProof/>
            <w:webHidden/>
          </w:rPr>
          <w:instrText xml:space="preserve"> PAGEREF _Toc85001562 \h </w:instrText>
        </w:r>
        <w:r w:rsidR="00F22AD2" w:rsidRPr="00CC34E5">
          <w:rPr>
            <w:b/>
            <w:bCs/>
            <w:noProof/>
            <w:webHidden/>
          </w:rPr>
        </w:r>
        <w:r w:rsidR="00F22AD2" w:rsidRPr="00CC34E5">
          <w:rPr>
            <w:b/>
            <w:bCs/>
            <w:noProof/>
            <w:webHidden/>
          </w:rPr>
          <w:fldChar w:fldCharType="separate"/>
        </w:r>
        <w:r w:rsidR="0062794B">
          <w:rPr>
            <w:b/>
            <w:bCs/>
            <w:noProof/>
            <w:webHidden/>
          </w:rPr>
          <w:t>38</w:t>
        </w:r>
        <w:r w:rsidR="00F22AD2" w:rsidRPr="00CC34E5">
          <w:rPr>
            <w:b/>
            <w:bCs/>
            <w:noProof/>
            <w:webHidden/>
          </w:rPr>
          <w:fldChar w:fldCharType="end"/>
        </w:r>
      </w:hyperlink>
    </w:p>
    <w:p w14:paraId="3DD35A49" w14:textId="1817906E" w:rsidR="00BC694B" w:rsidRPr="00CC34E5" w:rsidRDefault="002876F6">
      <w:pPr>
        <w:pStyle w:val="TOC1"/>
        <w:rPr>
          <w:rFonts w:asciiTheme="minorHAnsi" w:eastAsiaTheme="minorEastAsia" w:hAnsiTheme="minorHAnsi" w:cstheme="minorBidi"/>
          <w:b/>
          <w:bCs/>
          <w:noProof/>
          <w:sz w:val="22"/>
          <w:szCs w:val="22"/>
        </w:rPr>
      </w:pPr>
      <w:hyperlink w:anchor="_Toc85001563" w:history="1">
        <w:r w:rsidR="00F22AD2" w:rsidRPr="00CC34E5">
          <w:rPr>
            <w:rStyle w:val="Hyperlink"/>
            <w:b/>
            <w:bCs/>
            <w:noProof/>
          </w:rPr>
          <w:t>Section 19.  Civil Penalties</w:t>
        </w:r>
        <w:r w:rsidR="00F22AD2" w:rsidRPr="00CC34E5">
          <w:rPr>
            <w:b/>
            <w:bCs/>
            <w:noProof/>
            <w:webHidden/>
          </w:rPr>
          <w:tab/>
        </w:r>
        <w:r w:rsidR="00F22AD2" w:rsidRPr="00CC34E5">
          <w:rPr>
            <w:b/>
            <w:bCs/>
            <w:noProof/>
            <w:webHidden/>
          </w:rPr>
          <w:fldChar w:fldCharType="begin"/>
        </w:r>
        <w:r w:rsidR="00F22AD2" w:rsidRPr="00CC34E5">
          <w:rPr>
            <w:b/>
            <w:bCs/>
            <w:noProof/>
            <w:webHidden/>
          </w:rPr>
          <w:instrText xml:space="preserve"> PAGEREF _Toc85001563 \h </w:instrText>
        </w:r>
        <w:r w:rsidR="00F22AD2" w:rsidRPr="00CC34E5">
          <w:rPr>
            <w:b/>
            <w:bCs/>
            <w:noProof/>
            <w:webHidden/>
          </w:rPr>
        </w:r>
        <w:r w:rsidR="00F22AD2" w:rsidRPr="00CC34E5">
          <w:rPr>
            <w:b/>
            <w:bCs/>
            <w:noProof/>
            <w:webHidden/>
          </w:rPr>
          <w:fldChar w:fldCharType="separate"/>
        </w:r>
        <w:r w:rsidR="0062794B">
          <w:rPr>
            <w:b/>
            <w:bCs/>
            <w:noProof/>
            <w:webHidden/>
          </w:rPr>
          <w:t>38</w:t>
        </w:r>
        <w:r w:rsidR="00F22AD2" w:rsidRPr="00CC34E5">
          <w:rPr>
            <w:b/>
            <w:bCs/>
            <w:noProof/>
            <w:webHidden/>
          </w:rPr>
          <w:fldChar w:fldCharType="end"/>
        </w:r>
      </w:hyperlink>
    </w:p>
    <w:p w14:paraId="703B7457" w14:textId="0A7052A1" w:rsidR="00BC694B" w:rsidRPr="00083B25" w:rsidRDefault="002876F6" w:rsidP="00231C6C">
      <w:pPr>
        <w:pStyle w:val="toc20"/>
        <w:rPr>
          <w:rFonts w:asciiTheme="minorHAnsi" w:eastAsiaTheme="minorEastAsia" w:hAnsiTheme="minorHAnsi" w:cstheme="minorBidi"/>
          <w:sz w:val="22"/>
          <w:szCs w:val="22"/>
        </w:rPr>
      </w:pPr>
      <w:hyperlink w:anchor="_Toc85001564" w:history="1">
        <w:r w:rsidR="00F22AD2" w:rsidRPr="00083B25">
          <w:rPr>
            <w:rStyle w:val="Hyperlink"/>
          </w:rPr>
          <w:t>19.1.</w:t>
        </w:r>
        <w:r w:rsidR="00F22AD2" w:rsidRPr="00083B25">
          <w:rPr>
            <w:rFonts w:asciiTheme="minorHAnsi" w:eastAsiaTheme="minorEastAsia" w:hAnsiTheme="minorHAnsi" w:cstheme="minorBidi"/>
            <w:sz w:val="22"/>
            <w:szCs w:val="22"/>
          </w:rPr>
          <w:tab/>
        </w:r>
        <w:r w:rsidR="00F22AD2" w:rsidRPr="00083B25">
          <w:rPr>
            <w:rStyle w:val="Hyperlink"/>
          </w:rPr>
          <w:t>Assessment of Penalties.</w:t>
        </w:r>
        <w:r w:rsidR="00F22AD2" w:rsidRPr="00083B25">
          <w:rPr>
            <w:webHidden/>
          </w:rPr>
          <w:tab/>
        </w:r>
        <w:r w:rsidR="00F22AD2" w:rsidRPr="00083B25">
          <w:rPr>
            <w:webHidden/>
          </w:rPr>
          <w:fldChar w:fldCharType="begin"/>
        </w:r>
        <w:r w:rsidR="00F22AD2" w:rsidRPr="00083B25">
          <w:rPr>
            <w:webHidden/>
          </w:rPr>
          <w:instrText xml:space="preserve"> PAGEREF _Toc85001564 \h </w:instrText>
        </w:r>
        <w:r w:rsidR="00F22AD2" w:rsidRPr="00083B25">
          <w:rPr>
            <w:webHidden/>
          </w:rPr>
        </w:r>
        <w:r w:rsidR="00F22AD2" w:rsidRPr="00083B25">
          <w:rPr>
            <w:webHidden/>
          </w:rPr>
          <w:fldChar w:fldCharType="separate"/>
        </w:r>
        <w:r w:rsidR="0062794B">
          <w:rPr>
            <w:webHidden/>
          </w:rPr>
          <w:t>38</w:t>
        </w:r>
        <w:r w:rsidR="00F22AD2" w:rsidRPr="00083B25">
          <w:rPr>
            <w:webHidden/>
          </w:rPr>
          <w:fldChar w:fldCharType="end"/>
        </w:r>
      </w:hyperlink>
    </w:p>
    <w:p w14:paraId="33EB14EF" w14:textId="3C09399E" w:rsidR="00BC694B" w:rsidRPr="00083B25" w:rsidRDefault="002876F6" w:rsidP="00231C6C">
      <w:pPr>
        <w:pStyle w:val="toc20"/>
        <w:rPr>
          <w:rFonts w:asciiTheme="minorHAnsi" w:eastAsiaTheme="minorEastAsia" w:hAnsiTheme="minorHAnsi" w:cstheme="minorBidi"/>
          <w:sz w:val="22"/>
          <w:szCs w:val="22"/>
        </w:rPr>
      </w:pPr>
      <w:hyperlink w:anchor="_Toc85001565" w:history="1">
        <w:r w:rsidR="00F22AD2" w:rsidRPr="00083B25">
          <w:rPr>
            <w:rStyle w:val="Hyperlink"/>
          </w:rPr>
          <w:t>19.2.</w:t>
        </w:r>
        <w:r w:rsidR="00F22AD2" w:rsidRPr="00083B25">
          <w:rPr>
            <w:rFonts w:asciiTheme="minorHAnsi" w:eastAsiaTheme="minorEastAsia" w:hAnsiTheme="minorHAnsi" w:cstheme="minorBidi"/>
            <w:sz w:val="22"/>
            <w:szCs w:val="22"/>
          </w:rPr>
          <w:tab/>
        </w:r>
        <w:r w:rsidR="00F22AD2" w:rsidRPr="00083B25">
          <w:rPr>
            <w:rStyle w:val="Hyperlink"/>
          </w:rPr>
          <w:t>Administrative Hearing.</w:t>
        </w:r>
        <w:r w:rsidR="00F22AD2" w:rsidRPr="00083B25">
          <w:rPr>
            <w:webHidden/>
          </w:rPr>
          <w:tab/>
        </w:r>
        <w:r w:rsidR="00F22AD2" w:rsidRPr="00083B25">
          <w:rPr>
            <w:webHidden/>
          </w:rPr>
          <w:fldChar w:fldCharType="begin"/>
        </w:r>
        <w:r w:rsidR="00F22AD2" w:rsidRPr="00083B25">
          <w:rPr>
            <w:webHidden/>
          </w:rPr>
          <w:instrText xml:space="preserve"> PAGEREF _Toc85001565 \h </w:instrText>
        </w:r>
        <w:r w:rsidR="00F22AD2" w:rsidRPr="00083B25">
          <w:rPr>
            <w:webHidden/>
          </w:rPr>
        </w:r>
        <w:r w:rsidR="00F22AD2" w:rsidRPr="00083B25">
          <w:rPr>
            <w:webHidden/>
          </w:rPr>
          <w:fldChar w:fldCharType="separate"/>
        </w:r>
        <w:r w:rsidR="0062794B">
          <w:rPr>
            <w:webHidden/>
          </w:rPr>
          <w:t>38</w:t>
        </w:r>
        <w:r w:rsidR="00F22AD2" w:rsidRPr="00083B25">
          <w:rPr>
            <w:webHidden/>
          </w:rPr>
          <w:fldChar w:fldCharType="end"/>
        </w:r>
      </w:hyperlink>
    </w:p>
    <w:p w14:paraId="5C8EDAE1" w14:textId="5CCBE0ED" w:rsidR="00BC694B" w:rsidRPr="00083B25" w:rsidRDefault="002876F6" w:rsidP="00231C6C">
      <w:pPr>
        <w:pStyle w:val="toc20"/>
        <w:rPr>
          <w:rFonts w:asciiTheme="minorHAnsi" w:eastAsiaTheme="minorEastAsia" w:hAnsiTheme="minorHAnsi" w:cstheme="minorBidi"/>
          <w:sz w:val="22"/>
          <w:szCs w:val="22"/>
        </w:rPr>
      </w:pPr>
      <w:hyperlink w:anchor="_Toc85001566" w:history="1">
        <w:r w:rsidR="00F22AD2" w:rsidRPr="00083B25">
          <w:rPr>
            <w:rStyle w:val="Hyperlink"/>
          </w:rPr>
          <w:t>19.3.</w:t>
        </w:r>
        <w:r w:rsidR="00F22AD2" w:rsidRPr="00083B25">
          <w:rPr>
            <w:rFonts w:asciiTheme="minorHAnsi" w:eastAsiaTheme="minorEastAsia" w:hAnsiTheme="minorHAnsi" w:cstheme="minorBidi"/>
            <w:sz w:val="22"/>
            <w:szCs w:val="22"/>
          </w:rPr>
          <w:tab/>
        </w:r>
        <w:r w:rsidR="00F22AD2" w:rsidRPr="00083B25">
          <w:rPr>
            <w:rStyle w:val="Hyperlink"/>
          </w:rPr>
          <w:t>Collection of Penalties.</w:t>
        </w:r>
        <w:r w:rsidR="00F22AD2" w:rsidRPr="00083B25">
          <w:rPr>
            <w:webHidden/>
          </w:rPr>
          <w:tab/>
        </w:r>
        <w:r w:rsidR="00F22AD2" w:rsidRPr="00083B25">
          <w:rPr>
            <w:webHidden/>
          </w:rPr>
          <w:fldChar w:fldCharType="begin"/>
        </w:r>
        <w:r w:rsidR="00F22AD2" w:rsidRPr="00083B25">
          <w:rPr>
            <w:webHidden/>
          </w:rPr>
          <w:instrText xml:space="preserve"> PAGEREF _Toc85001566 \h </w:instrText>
        </w:r>
        <w:r w:rsidR="00F22AD2" w:rsidRPr="00083B25">
          <w:rPr>
            <w:webHidden/>
          </w:rPr>
        </w:r>
        <w:r w:rsidR="00F22AD2" w:rsidRPr="00083B25">
          <w:rPr>
            <w:webHidden/>
          </w:rPr>
          <w:fldChar w:fldCharType="separate"/>
        </w:r>
        <w:r w:rsidR="0062794B">
          <w:rPr>
            <w:webHidden/>
          </w:rPr>
          <w:t>38</w:t>
        </w:r>
        <w:r w:rsidR="00F22AD2" w:rsidRPr="00083B25">
          <w:rPr>
            <w:webHidden/>
          </w:rPr>
          <w:fldChar w:fldCharType="end"/>
        </w:r>
      </w:hyperlink>
    </w:p>
    <w:p w14:paraId="6F6FE392" w14:textId="2B5F4236" w:rsidR="00BC694B" w:rsidRPr="00CC34E5" w:rsidRDefault="002876F6">
      <w:pPr>
        <w:pStyle w:val="TOC1"/>
        <w:rPr>
          <w:rFonts w:asciiTheme="minorHAnsi" w:eastAsiaTheme="minorEastAsia" w:hAnsiTheme="minorHAnsi" w:cstheme="minorBidi"/>
          <w:b/>
          <w:bCs/>
          <w:noProof/>
          <w:sz w:val="22"/>
          <w:szCs w:val="22"/>
        </w:rPr>
      </w:pPr>
      <w:hyperlink w:anchor="_Toc85001567" w:history="1">
        <w:r w:rsidR="00F22AD2" w:rsidRPr="00CC34E5">
          <w:rPr>
            <w:rStyle w:val="Hyperlink"/>
            <w:b/>
            <w:bCs/>
            <w:noProof/>
          </w:rPr>
          <w:t>Section 20.  Criminal Penalties</w:t>
        </w:r>
        <w:r w:rsidR="00F22AD2" w:rsidRPr="00CC34E5">
          <w:rPr>
            <w:b/>
            <w:bCs/>
            <w:noProof/>
            <w:webHidden/>
          </w:rPr>
          <w:tab/>
        </w:r>
        <w:r w:rsidR="00F22AD2" w:rsidRPr="00CC34E5">
          <w:rPr>
            <w:b/>
            <w:bCs/>
            <w:noProof/>
            <w:webHidden/>
          </w:rPr>
          <w:fldChar w:fldCharType="begin"/>
        </w:r>
        <w:r w:rsidR="00F22AD2" w:rsidRPr="00CC34E5">
          <w:rPr>
            <w:b/>
            <w:bCs/>
            <w:noProof/>
            <w:webHidden/>
          </w:rPr>
          <w:instrText xml:space="preserve"> PAGEREF _Toc85001567 \h </w:instrText>
        </w:r>
        <w:r w:rsidR="00F22AD2" w:rsidRPr="00CC34E5">
          <w:rPr>
            <w:b/>
            <w:bCs/>
            <w:noProof/>
            <w:webHidden/>
          </w:rPr>
        </w:r>
        <w:r w:rsidR="00F22AD2" w:rsidRPr="00CC34E5">
          <w:rPr>
            <w:b/>
            <w:bCs/>
            <w:noProof/>
            <w:webHidden/>
          </w:rPr>
          <w:fldChar w:fldCharType="separate"/>
        </w:r>
        <w:r w:rsidR="0062794B">
          <w:rPr>
            <w:b/>
            <w:bCs/>
            <w:noProof/>
            <w:webHidden/>
          </w:rPr>
          <w:t>38</w:t>
        </w:r>
        <w:r w:rsidR="00F22AD2" w:rsidRPr="00CC34E5">
          <w:rPr>
            <w:b/>
            <w:bCs/>
            <w:noProof/>
            <w:webHidden/>
          </w:rPr>
          <w:fldChar w:fldCharType="end"/>
        </w:r>
      </w:hyperlink>
    </w:p>
    <w:p w14:paraId="327A3F37" w14:textId="2CF659D3" w:rsidR="00BC694B" w:rsidRPr="00083B25" w:rsidRDefault="002876F6" w:rsidP="00231C6C">
      <w:pPr>
        <w:pStyle w:val="toc20"/>
        <w:rPr>
          <w:rFonts w:asciiTheme="minorHAnsi" w:eastAsiaTheme="minorEastAsia" w:hAnsiTheme="minorHAnsi" w:cstheme="minorBidi"/>
          <w:sz w:val="22"/>
          <w:szCs w:val="22"/>
        </w:rPr>
      </w:pPr>
      <w:hyperlink w:anchor="_Toc85001568" w:history="1">
        <w:r w:rsidR="00F22AD2" w:rsidRPr="00083B25">
          <w:rPr>
            <w:rStyle w:val="Hyperlink"/>
          </w:rPr>
          <w:t>20.1.</w:t>
        </w:r>
        <w:r w:rsidR="00F22AD2" w:rsidRPr="00083B25">
          <w:rPr>
            <w:rFonts w:asciiTheme="minorHAnsi" w:eastAsiaTheme="minorEastAsia" w:hAnsiTheme="minorHAnsi" w:cstheme="minorBidi"/>
            <w:sz w:val="22"/>
            <w:szCs w:val="22"/>
          </w:rPr>
          <w:tab/>
        </w:r>
        <w:r w:rsidR="00F22AD2" w:rsidRPr="00083B25">
          <w:rPr>
            <w:rStyle w:val="Hyperlink"/>
          </w:rPr>
          <w:t>Misdemeanor.</w:t>
        </w:r>
        <w:r w:rsidR="00F22AD2" w:rsidRPr="00083B25">
          <w:rPr>
            <w:webHidden/>
          </w:rPr>
          <w:tab/>
        </w:r>
        <w:r w:rsidR="00F22AD2" w:rsidRPr="00083B25">
          <w:rPr>
            <w:webHidden/>
          </w:rPr>
          <w:fldChar w:fldCharType="begin"/>
        </w:r>
        <w:r w:rsidR="00F22AD2" w:rsidRPr="00083B25">
          <w:rPr>
            <w:webHidden/>
          </w:rPr>
          <w:instrText xml:space="preserve"> PAGEREF _Toc85001568 \h </w:instrText>
        </w:r>
        <w:r w:rsidR="00F22AD2" w:rsidRPr="00083B25">
          <w:rPr>
            <w:webHidden/>
          </w:rPr>
        </w:r>
        <w:r w:rsidR="00F22AD2" w:rsidRPr="00083B25">
          <w:rPr>
            <w:webHidden/>
          </w:rPr>
          <w:fldChar w:fldCharType="separate"/>
        </w:r>
        <w:r w:rsidR="0062794B">
          <w:rPr>
            <w:webHidden/>
          </w:rPr>
          <w:t>38</w:t>
        </w:r>
        <w:r w:rsidR="00F22AD2" w:rsidRPr="00083B25">
          <w:rPr>
            <w:webHidden/>
          </w:rPr>
          <w:fldChar w:fldCharType="end"/>
        </w:r>
      </w:hyperlink>
    </w:p>
    <w:p w14:paraId="16D7FF78" w14:textId="257DB760" w:rsidR="00BC694B" w:rsidRDefault="002876F6" w:rsidP="00231C6C">
      <w:pPr>
        <w:pStyle w:val="toc20"/>
        <w:rPr>
          <w:rFonts w:asciiTheme="minorHAnsi" w:eastAsiaTheme="minorEastAsia" w:hAnsiTheme="minorHAnsi" w:cstheme="minorBidi"/>
          <w:sz w:val="22"/>
          <w:szCs w:val="22"/>
        </w:rPr>
      </w:pPr>
      <w:hyperlink w:anchor="_Toc85001569" w:history="1">
        <w:r w:rsidR="00F22AD2" w:rsidRPr="00083B25">
          <w:rPr>
            <w:rStyle w:val="Hyperlink"/>
          </w:rPr>
          <w:t>20.2.</w:t>
        </w:r>
        <w:r w:rsidR="00F22AD2" w:rsidRPr="00083B25">
          <w:rPr>
            <w:rFonts w:asciiTheme="minorHAnsi" w:eastAsiaTheme="minorEastAsia" w:hAnsiTheme="minorHAnsi" w:cstheme="minorBidi"/>
            <w:sz w:val="22"/>
            <w:szCs w:val="22"/>
          </w:rPr>
          <w:tab/>
        </w:r>
        <w:r w:rsidR="00F22AD2" w:rsidRPr="00083B25">
          <w:rPr>
            <w:rStyle w:val="Hyperlink"/>
          </w:rPr>
          <w:t>Felony.</w:t>
        </w:r>
        <w:r w:rsidR="00F22AD2" w:rsidRPr="00083B25">
          <w:rPr>
            <w:webHidden/>
          </w:rPr>
          <w:tab/>
        </w:r>
        <w:r w:rsidR="00F22AD2" w:rsidRPr="00083B25">
          <w:rPr>
            <w:webHidden/>
          </w:rPr>
          <w:fldChar w:fldCharType="begin"/>
        </w:r>
        <w:r w:rsidR="00F22AD2" w:rsidRPr="00083B25">
          <w:rPr>
            <w:webHidden/>
          </w:rPr>
          <w:instrText xml:space="preserve"> PAGEREF _Toc85001569 \h </w:instrText>
        </w:r>
        <w:r w:rsidR="00F22AD2" w:rsidRPr="00083B25">
          <w:rPr>
            <w:webHidden/>
          </w:rPr>
        </w:r>
        <w:r w:rsidR="00F22AD2" w:rsidRPr="00083B25">
          <w:rPr>
            <w:webHidden/>
          </w:rPr>
          <w:fldChar w:fldCharType="separate"/>
        </w:r>
        <w:r w:rsidR="0062794B">
          <w:rPr>
            <w:webHidden/>
          </w:rPr>
          <w:t>38</w:t>
        </w:r>
        <w:r w:rsidR="00F22AD2" w:rsidRPr="00083B25">
          <w:rPr>
            <w:webHidden/>
          </w:rPr>
          <w:fldChar w:fldCharType="end"/>
        </w:r>
      </w:hyperlink>
    </w:p>
    <w:p w14:paraId="777053F1" w14:textId="5589896F" w:rsidR="00BC694B" w:rsidRPr="00CC34E5" w:rsidRDefault="002876F6">
      <w:pPr>
        <w:pStyle w:val="TOC1"/>
        <w:rPr>
          <w:rFonts w:asciiTheme="minorHAnsi" w:eastAsiaTheme="minorEastAsia" w:hAnsiTheme="minorHAnsi" w:cstheme="minorBidi"/>
          <w:b/>
          <w:bCs/>
          <w:noProof/>
          <w:sz w:val="22"/>
          <w:szCs w:val="22"/>
        </w:rPr>
      </w:pPr>
      <w:hyperlink w:anchor="_Toc85001570" w:history="1">
        <w:r w:rsidR="00F22AD2" w:rsidRPr="00CC34E5">
          <w:rPr>
            <w:rStyle w:val="Hyperlink"/>
            <w:b/>
            <w:bCs/>
            <w:noProof/>
          </w:rPr>
          <w:t>Section 21.  Restraining Order and Injunction</w:t>
        </w:r>
        <w:r w:rsidR="00F22AD2" w:rsidRPr="00CC34E5">
          <w:rPr>
            <w:b/>
            <w:bCs/>
            <w:noProof/>
            <w:webHidden/>
          </w:rPr>
          <w:tab/>
          <w:t>39</w:t>
        </w:r>
      </w:hyperlink>
    </w:p>
    <w:p w14:paraId="2B512AFB" w14:textId="186A5A31" w:rsidR="00BC694B" w:rsidRPr="00CC34E5" w:rsidRDefault="002876F6">
      <w:pPr>
        <w:pStyle w:val="TOC1"/>
        <w:rPr>
          <w:rFonts w:asciiTheme="minorHAnsi" w:eastAsiaTheme="minorEastAsia" w:hAnsiTheme="minorHAnsi" w:cstheme="minorBidi"/>
          <w:b/>
          <w:bCs/>
          <w:noProof/>
          <w:sz w:val="22"/>
          <w:szCs w:val="22"/>
        </w:rPr>
      </w:pPr>
      <w:hyperlink w:anchor="_Toc85001571" w:history="1">
        <w:r w:rsidR="00F22AD2" w:rsidRPr="00CC34E5">
          <w:rPr>
            <w:rStyle w:val="Hyperlink"/>
            <w:b/>
            <w:bCs/>
            <w:noProof/>
          </w:rPr>
          <w:t>Section 22.  Validity of Prosecutions</w:t>
        </w:r>
        <w:r w:rsidR="00F22AD2" w:rsidRPr="00CC34E5">
          <w:rPr>
            <w:b/>
            <w:bCs/>
            <w:noProof/>
            <w:webHidden/>
          </w:rPr>
          <w:tab/>
          <w:t>39</w:t>
        </w:r>
      </w:hyperlink>
    </w:p>
    <w:p w14:paraId="63EA9E59" w14:textId="4312CEBC" w:rsidR="00BC694B" w:rsidRPr="00CC34E5" w:rsidRDefault="002876F6">
      <w:pPr>
        <w:pStyle w:val="TOC1"/>
        <w:rPr>
          <w:rFonts w:asciiTheme="minorHAnsi" w:eastAsiaTheme="minorEastAsia" w:hAnsiTheme="minorHAnsi" w:cstheme="minorBidi"/>
          <w:b/>
          <w:bCs/>
          <w:noProof/>
          <w:sz w:val="22"/>
          <w:szCs w:val="22"/>
        </w:rPr>
      </w:pPr>
      <w:hyperlink w:anchor="_Toc85001572" w:history="1">
        <w:r w:rsidR="00F22AD2" w:rsidRPr="00CC34E5">
          <w:rPr>
            <w:rStyle w:val="Hyperlink"/>
            <w:b/>
            <w:bCs/>
            <w:noProof/>
          </w:rPr>
          <w:t>Section 23.  Severability Provision</w:t>
        </w:r>
        <w:r w:rsidR="00F22AD2" w:rsidRPr="00CC34E5">
          <w:rPr>
            <w:b/>
            <w:bCs/>
            <w:noProof/>
            <w:webHidden/>
          </w:rPr>
          <w:tab/>
          <w:t>39</w:t>
        </w:r>
      </w:hyperlink>
    </w:p>
    <w:p w14:paraId="3AC99AE4" w14:textId="4391E055" w:rsidR="00BC694B" w:rsidRPr="00CC34E5" w:rsidRDefault="002876F6">
      <w:pPr>
        <w:pStyle w:val="TOC1"/>
        <w:rPr>
          <w:rFonts w:asciiTheme="minorHAnsi" w:eastAsiaTheme="minorEastAsia" w:hAnsiTheme="minorHAnsi" w:cstheme="minorBidi"/>
          <w:b/>
          <w:bCs/>
          <w:noProof/>
          <w:sz w:val="22"/>
          <w:szCs w:val="22"/>
        </w:rPr>
      </w:pPr>
      <w:hyperlink w:anchor="_Toc85001573" w:history="1">
        <w:r w:rsidR="00F22AD2" w:rsidRPr="00CC34E5">
          <w:rPr>
            <w:rStyle w:val="Hyperlink"/>
            <w:b/>
            <w:bCs/>
            <w:noProof/>
          </w:rPr>
          <w:t>Section 24.  Repeal of Conflicting Laws</w:t>
        </w:r>
        <w:r w:rsidR="00F22AD2" w:rsidRPr="00CC34E5">
          <w:rPr>
            <w:b/>
            <w:bCs/>
            <w:noProof/>
            <w:webHidden/>
          </w:rPr>
          <w:tab/>
          <w:t>39</w:t>
        </w:r>
      </w:hyperlink>
    </w:p>
    <w:p w14:paraId="6347FF82" w14:textId="4E57F525" w:rsidR="00BC694B" w:rsidRPr="00CC34E5" w:rsidRDefault="002876F6">
      <w:pPr>
        <w:pStyle w:val="TOC1"/>
        <w:rPr>
          <w:rFonts w:asciiTheme="minorHAnsi" w:eastAsiaTheme="minorEastAsia" w:hAnsiTheme="minorHAnsi" w:cstheme="minorBidi"/>
          <w:b/>
          <w:bCs/>
          <w:noProof/>
          <w:sz w:val="22"/>
          <w:szCs w:val="22"/>
        </w:rPr>
      </w:pPr>
      <w:hyperlink w:anchor="_Toc85001574" w:history="1">
        <w:r w:rsidR="00F22AD2" w:rsidRPr="00CC34E5">
          <w:rPr>
            <w:rStyle w:val="Hyperlink"/>
            <w:b/>
            <w:bCs/>
            <w:noProof/>
          </w:rPr>
          <w:t>Section 25.  Citation</w:t>
        </w:r>
        <w:r w:rsidR="00F22AD2" w:rsidRPr="00CC34E5">
          <w:rPr>
            <w:b/>
            <w:bCs/>
            <w:noProof/>
            <w:webHidden/>
          </w:rPr>
          <w:tab/>
          <w:t>39</w:t>
        </w:r>
      </w:hyperlink>
    </w:p>
    <w:p w14:paraId="5C220088" w14:textId="1F64653C" w:rsidR="00BC694B" w:rsidRPr="00CC34E5" w:rsidRDefault="002876F6">
      <w:pPr>
        <w:pStyle w:val="TOC1"/>
        <w:rPr>
          <w:rFonts w:asciiTheme="minorHAnsi" w:eastAsiaTheme="minorEastAsia" w:hAnsiTheme="minorHAnsi" w:cstheme="minorBidi"/>
          <w:b/>
          <w:bCs/>
          <w:noProof/>
          <w:sz w:val="22"/>
          <w:szCs w:val="22"/>
        </w:rPr>
      </w:pPr>
      <w:hyperlink w:anchor="_Toc85001575" w:history="1">
        <w:r w:rsidR="00F22AD2" w:rsidRPr="00CC34E5">
          <w:rPr>
            <w:rStyle w:val="Hyperlink"/>
            <w:b/>
            <w:bCs/>
            <w:noProof/>
          </w:rPr>
          <w:t>Section 26.  Effective Date</w:t>
        </w:r>
        <w:r w:rsidR="00F22AD2" w:rsidRPr="00CC34E5">
          <w:rPr>
            <w:b/>
            <w:bCs/>
            <w:noProof/>
            <w:webHidden/>
          </w:rPr>
          <w:tab/>
          <w:t>39</w:t>
        </w:r>
      </w:hyperlink>
    </w:p>
    <w:p w14:paraId="1590724B" w14:textId="048C5810" w:rsidR="005A6C37" w:rsidRPr="00404B16" w:rsidRDefault="00D962A8">
      <w:pPr>
        <w:spacing w:before="360" w:after="480"/>
        <w:jc w:val="center"/>
        <w:rPr>
          <w:b/>
          <w:bCs/>
          <w:sz w:val="28"/>
          <w:szCs w:val="28"/>
        </w:rPr>
      </w:pPr>
      <w:r w:rsidRPr="00D767D4">
        <w:fldChar w:fldCharType="end"/>
      </w:r>
      <w:r w:rsidR="005A6C37" w:rsidRPr="00D767D4">
        <w:br w:type="page"/>
      </w:r>
      <w:r w:rsidR="00FE0A64" w:rsidRPr="00FE0A64">
        <w:rPr>
          <w:b/>
          <w:sz w:val="28"/>
          <w:szCs w:val="28"/>
        </w:rPr>
        <w:lastRenderedPageBreak/>
        <w:t>B.</w:t>
      </w:r>
      <w:r w:rsidR="00DA59A5">
        <w:rPr>
          <w:b/>
          <w:sz w:val="28"/>
          <w:szCs w:val="28"/>
        </w:rPr>
        <w:t xml:space="preserve"> </w:t>
      </w:r>
      <w:r w:rsidR="00FE0A64" w:rsidRPr="007A72EF">
        <w:rPr>
          <w:b/>
        </w:rPr>
        <w:t xml:space="preserve"> </w:t>
      </w:r>
      <w:r w:rsidR="005A6C37" w:rsidRPr="00404B16">
        <w:rPr>
          <w:b/>
          <w:bCs/>
          <w:sz w:val="28"/>
          <w:szCs w:val="28"/>
        </w:rPr>
        <w:t>Uniform Weighmaster Law</w:t>
      </w:r>
      <w:r w:rsidRPr="00404B16">
        <w:rPr>
          <w:b/>
          <w:bCs/>
          <w:sz w:val="28"/>
          <w:szCs w:val="28"/>
        </w:rPr>
        <w:fldChar w:fldCharType="begin"/>
      </w:r>
      <w:r w:rsidR="003814B5" w:rsidRPr="00404B16">
        <w:rPr>
          <w:sz w:val="28"/>
          <w:szCs w:val="28"/>
        </w:rPr>
        <w:instrText xml:space="preserve"> XE "Weighmaster Law" </w:instrText>
      </w:r>
      <w:r w:rsidRPr="00404B16">
        <w:rPr>
          <w:b/>
          <w:bCs/>
          <w:sz w:val="28"/>
          <w:szCs w:val="28"/>
        </w:rPr>
        <w:fldChar w:fldCharType="end"/>
      </w:r>
      <w:r w:rsidR="00847AC4" w:rsidRPr="00404B16">
        <w:rPr>
          <w:b/>
          <w:bCs/>
          <w:sz w:val="28"/>
          <w:szCs w:val="28"/>
        </w:rPr>
        <w:t xml:space="preserve"> </w:t>
      </w:r>
    </w:p>
    <w:p w14:paraId="2078C39B" w14:textId="77777777" w:rsidR="005A6C37" w:rsidRDefault="005A6C37">
      <w:pPr>
        <w:pStyle w:val="WeighmasterLevel1"/>
      </w:pPr>
      <w:bookmarkStart w:id="1132" w:name="_Toc173377954"/>
      <w:bookmarkStart w:id="1133" w:name="_Toc173379194"/>
      <w:bookmarkStart w:id="1134" w:name="_Toc173383024"/>
      <w:bookmarkStart w:id="1135" w:name="_Toc173384707"/>
      <w:bookmarkStart w:id="1136" w:name="_Toc173385238"/>
      <w:bookmarkStart w:id="1137" w:name="_Toc173386270"/>
      <w:bookmarkStart w:id="1138" w:name="_Toc173393059"/>
      <w:bookmarkStart w:id="1139" w:name="_Toc173393934"/>
      <w:bookmarkStart w:id="1140" w:name="_Toc173408553"/>
      <w:bookmarkStart w:id="1141" w:name="_Toc173472620"/>
      <w:bookmarkStart w:id="1142" w:name="_Toc85001541"/>
      <w:r>
        <w:t>Section 1.  Purpose</w:t>
      </w:r>
      <w:bookmarkEnd w:id="1132"/>
      <w:bookmarkEnd w:id="1133"/>
      <w:bookmarkEnd w:id="1134"/>
      <w:bookmarkEnd w:id="1135"/>
      <w:bookmarkEnd w:id="1136"/>
      <w:bookmarkEnd w:id="1137"/>
      <w:bookmarkEnd w:id="1138"/>
      <w:bookmarkEnd w:id="1139"/>
      <w:bookmarkEnd w:id="1140"/>
      <w:bookmarkEnd w:id="1141"/>
      <w:bookmarkEnd w:id="1142"/>
    </w:p>
    <w:p w14:paraId="737B3EAB" w14:textId="77777777" w:rsidR="005A6C37" w:rsidRDefault="005A6C37">
      <w:r>
        <w:t>The purpose of this Act is to ensure accurate measurements by public weighmasters.</w:t>
      </w:r>
    </w:p>
    <w:p w14:paraId="5A200F8B" w14:textId="77777777" w:rsidR="005A6C37" w:rsidRDefault="005A6C37">
      <w:pPr>
        <w:pStyle w:val="WeighmasterLevel1"/>
      </w:pPr>
      <w:bookmarkStart w:id="1143" w:name="_Toc173377955"/>
      <w:bookmarkStart w:id="1144" w:name="_Toc173379195"/>
      <w:bookmarkStart w:id="1145" w:name="_Toc173383025"/>
      <w:bookmarkStart w:id="1146" w:name="_Toc173384708"/>
      <w:bookmarkStart w:id="1147" w:name="_Toc173385239"/>
      <w:bookmarkStart w:id="1148" w:name="_Toc173386271"/>
      <w:bookmarkStart w:id="1149" w:name="_Toc173393060"/>
      <w:bookmarkStart w:id="1150" w:name="_Toc173393935"/>
      <w:bookmarkStart w:id="1151" w:name="_Toc173408554"/>
      <w:bookmarkStart w:id="1152" w:name="_Toc173472621"/>
      <w:bookmarkStart w:id="1153" w:name="_Toc85001542"/>
      <w:r>
        <w:t xml:space="preserve">Section 2.  </w:t>
      </w:r>
      <w:r w:rsidRPr="00190BB0">
        <w:t>Scope</w:t>
      </w:r>
      <w:bookmarkEnd w:id="1143"/>
      <w:bookmarkEnd w:id="1144"/>
      <w:bookmarkEnd w:id="1145"/>
      <w:bookmarkEnd w:id="1146"/>
      <w:bookmarkEnd w:id="1147"/>
      <w:bookmarkEnd w:id="1148"/>
      <w:bookmarkEnd w:id="1149"/>
      <w:bookmarkEnd w:id="1150"/>
      <w:bookmarkEnd w:id="1151"/>
      <w:bookmarkEnd w:id="1152"/>
      <w:bookmarkEnd w:id="1153"/>
    </w:p>
    <w:p w14:paraId="18B00C27" w14:textId="77777777" w:rsidR="005A6C37" w:rsidRDefault="005A6C37" w:rsidP="00E624D3">
      <w:pPr>
        <w:spacing w:after="240"/>
      </w:pPr>
      <w:r>
        <w:t>This Act:</w:t>
      </w:r>
    </w:p>
    <w:p w14:paraId="042B8D7E" w14:textId="77777777" w:rsidR="005A6C37" w:rsidRDefault="005A6C37" w:rsidP="00E624D3">
      <w:pPr>
        <w:numPr>
          <w:ilvl w:val="0"/>
          <w:numId w:val="30"/>
        </w:numPr>
        <w:tabs>
          <w:tab w:val="clear" w:pos="2520"/>
          <w:tab w:val="num" w:pos="720"/>
        </w:tabs>
        <w:spacing w:after="240"/>
        <w:ind w:left="720"/>
      </w:pPr>
      <w:r>
        <w:t xml:space="preserve">establishes a registration, licensing, and enforcement </w:t>
      </w:r>
      <w:proofErr w:type="gramStart"/>
      <w:r>
        <w:t>program;</w:t>
      </w:r>
      <w:proofErr w:type="gramEnd"/>
    </w:p>
    <w:p w14:paraId="44FB4A4D" w14:textId="0A27DBDD" w:rsidR="005A6C37" w:rsidRDefault="005A6C37" w:rsidP="00E624D3">
      <w:pPr>
        <w:numPr>
          <w:ilvl w:val="0"/>
          <w:numId w:val="30"/>
        </w:numPr>
        <w:tabs>
          <w:tab w:val="clear" w:pos="2520"/>
          <w:tab w:val="num" w:pos="720"/>
        </w:tabs>
        <w:spacing w:after="240"/>
        <w:ind w:left="720"/>
      </w:pPr>
      <w:r>
        <w:t xml:space="preserve">provides authority </w:t>
      </w:r>
      <w:r w:rsidR="00082E1B">
        <w:t>for license</w:t>
      </w:r>
      <w:r>
        <w:t xml:space="preserve"> fee </w:t>
      </w:r>
      <w:proofErr w:type="gramStart"/>
      <w:r>
        <w:t>collection;</w:t>
      </w:r>
      <w:proofErr w:type="gramEnd"/>
    </w:p>
    <w:p w14:paraId="7932B101" w14:textId="77777777" w:rsidR="005A6C37" w:rsidRDefault="005A6C37" w:rsidP="00E624D3">
      <w:pPr>
        <w:numPr>
          <w:ilvl w:val="0"/>
          <w:numId w:val="30"/>
        </w:numPr>
        <w:tabs>
          <w:tab w:val="clear" w:pos="2520"/>
          <w:tab w:val="num" w:pos="720"/>
        </w:tabs>
        <w:spacing w:after="240"/>
        <w:ind w:left="720"/>
      </w:pPr>
      <w:r>
        <w:t xml:space="preserve">empowers the state to promulgate regulations as needed to carry out the provisions of the </w:t>
      </w:r>
      <w:proofErr w:type="gramStart"/>
      <w:r>
        <w:t>Act;</w:t>
      </w:r>
      <w:proofErr w:type="gramEnd"/>
    </w:p>
    <w:p w14:paraId="055DE691" w14:textId="77777777" w:rsidR="005A6C37" w:rsidRDefault="005A6C37" w:rsidP="00E624D3">
      <w:pPr>
        <w:numPr>
          <w:ilvl w:val="0"/>
          <w:numId w:val="30"/>
        </w:numPr>
        <w:tabs>
          <w:tab w:val="clear" w:pos="2520"/>
          <w:tab w:val="num" w:pos="720"/>
        </w:tabs>
        <w:spacing w:after="240"/>
        <w:ind w:left="720"/>
      </w:pPr>
      <w:r>
        <w:t>provides for optional or voluntary licensing when the employing organization or other organizations require it as part of the condition for employment; and</w:t>
      </w:r>
    </w:p>
    <w:p w14:paraId="36D4D150" w14:textId="77777777" w:rsidR="005A6C37" w:rsidRDefault="005A6C37" w:rsidP="004F3CEF">
      <w:pPr>
        <w:numPr>
          <w:ilvl w:val="0"/>
          <w:numId w:val="30"/>
        </w:numPr>
        <w:tabs>
          <w:tab w:val="clear" w:pos="2520"/>
          <w:tab w:val="num" w:pos="720"/>
        </w:tabs>
        <w:ind w:left="720"/>
      </w:pPr>
      <w:r>
        <w:t>provides for civil and criminal penalties.</w:t>
      </w:r>
    </w:p>
    <w:p w14:paraId="1D6ECCBF" w14:textId="77777777" w:rsidR="005A6C37" w:rsidRDefault="005A6C37">
      <w:pPr>
        <w:pStyle w:val="WeighmasterLevel1"/>
      </w:pPr>
      <w:bookmarkStart w:id="1154" w:name="_Toc173377956"/>
      <w:bookmarkStart w:id="1155" w:name="_Toc173379196"/>
      <w:bookmarkStart w:id="1156" w:name="_Toc173383026"/>
      <w:bookmarkStart w:id="1157" w:name="_Toc173384709"/>
      <w:bookmarkStart w:id="1158" w:name="_Toc173385240"/>
      <w:bookmarkStart w:id="1159" w:name="_Toc173386272"/>
      <w:bookmarkStart w:id="1160" w:name="_Toc173393061"/>
      <w:bookmarkStart w:id="1161" w:name="_Toc173393936"/>
      <w:bookmarkStart w:id="1162" w:name="_Toc173408555"/>
      <w:bookmarkStart w:id="1163" w:name="_Toc173472622"/>
      <w:bookmarkStart w:id="1164" w:name="_Toc85001543"/>
      <w:r>
        <w:t>Section 3.  Definitions</w:t>
      </w:r>
      <w:bookmarkEnd w:id="1154"/>
      <w:bookmarkEnd w:id="1155"/>
      <w:bookmarkEnd w:id="1156"/>
      <w:bookmarkEnd w:id="1157"/>
      <w:bookmarkEnd w:id="1158"/>
      <w:bookmarkEnd w:id="1159"/>
      <w:bookmarkEnd w:id="1160"/>
      <w:bookmarkEnd w:id="1161"/>
      <w:bookmarkEnd w:id="1162"/>
      <w:bookmarkEnd w:id="1163"/>
      <w:bookmarkEnd w:id="1164"/>
    </w:p>
    <w:p w14:paraId="393BB758" w14:textId="77777777" w:rsidR="005A6C37" w:rsidRDefault="005A6C37" w:rsidP="00E624D3">
      <w:pPr>
        <w:spacing w:after="240"/>
      </w:pPr>
      <w:r>
        <w:t>As used in this Act:</w:t>
      </w:r>
    </w:p>
    <w:p w14:paraId="5F1774D4" w14:textId="77777777" w:rsidR="005A6C37" w:rsidRDefault="00EB6A2D" w:rsidP="00455B08">
      <w:pPr>
        <w:tabs>
          <w:tab w:val="left" w:pos="547"/>
        </w:tabs>
        <w:suppressAutoHyphens/>
        <w:spacing w:after="240"/>
      </w:pPr>
      <w:bookmarkStart w:id="1165" w:name="_Toc85001544"/>
      <w:bookmarkStart w:id="1166" w:name="_Toc173383027"/>
      <w:bookmarkStart w:id="1167" w:name="_Toc173384710"/>
      <w:bookmarkStart w:id="1168" w:name="_Toc173385241"/>
      <w:bookmarkStart w:id="1169" w:name="_Toc173386273"/>
      <w:bookmarkStart w:id="1170" w:name="_Toc173393062"/>
      <w:bookmarkStart w:id="1171" w:name="_Toc173393937"/>
      <w:bookmarkStart w:id="1172" w:name="_Toc173408556"/>
      <w:bookmarkStart w:id="1173" w:name="_Toc173471381"/>
      <w:bookmarkStart w:id="1174" w:name="_Toc173472623"/>
      <w:bookmarkStart w:id="1175" w:name="_Toc173474029"/>
      <w:r>
        <w:rPr>
          <w:rStyle w:val="WeighmasterLevel2Char"/>
          <w:b/>
          <w:sz w:val="20"/>
        </w:rPr>
        <w:t>3.1.</w:t>
      </w:r>
      <w:r>
        <w:rPr>
          <w:rStyle w:val="WeighmasterLevel2Char"/>
          <w:b/>
          <w:sz w:val="20"/>
        </w:rPr>
        <w:tab/>
      </w:r>
      <w:r w:rsidR="005A6C37" w:rsidRPr="002A4C6A">
        <w:rPr>
          <w:rStyle w:val="WeighmasterLevel2Char"/>
          <w:b/>
          <w:sz w:val="20"/>
        </w:rPr>
        <w:t>Public Weighing.</w:t>
      </w:r>
      <w:bookmarkEnd w:id="1165"/>
      <w:r w:rsidR="00D962A8" w:rsidRPr="00C22690">
        <w:fldChar w:fldCharType="begin"/>
      </w:r>
      <w:r w:rsidR="005A6C37" w:rsidRPr="00C22690">
        <w:instrText>xe "</w:instrText>
      </w:r>
      <w:r w:rsidR="003D2107">
        <w:instrText>Definitions:</w:instrText>
      </w:r>
      <w:r w:rsidR="005A6C37" w:rsidRPr="00C22690">
        <w:instrText>Public weighing"</w:instrText>
      </w:r>
      <w:r w:rsidR="00D962A8" w:rsidRPr="00C22690">
        <w:fldChar w:fldCharType="end"/>
      </w:r>
      <w:r w:rsidR="005A6C37">
        <w:t xml:space="preserve"> – </w:t>
      </w:r>
      <w:r w:rsidR="00CA48BC">
        <w:t>T</w:t>
      </w:r>
      <w:r w:rsidR="00CA48BC" w:rsidRPr="00141AA4">
        <w:t xml:space="preserve">he </w:t>
      </w:r>
      <w:r w:rsidR="005A6C37" w:rsidRPr="00141AA4">
        <w:t>weighing, measuring, or counting, upon request, of vehicles, property, produce, commodities, or articles other than those that the weigher or his/her employer, if any, is either buying or selling.</w:t>
      </w:r>
      <w:bookmarkEnd w:id="1166"/>
      <w:bookmarkEnd w:id="1167"/>
      <w:bookmarkEnd w:id="1168"/>
      <w:bookmarkEnd w:id="1169"/>
      <w:bookmarkEnd w:id="1170"/>
      <w:bookmarkEnd w:id="1171"/>
      <w:bookmarkEnd w:id="1172"/>
      <w:bookmarkEnd w:id="1173"/>
      <w:bookmarkEnd w:id="1174"/>
      <w:bookmarkEnd w:id="1175"/>
    </w:p>
    <w:p w14:paraId="21636C08" w14:textId="77777777" w:rsidR="005A6C37" w:rsidRDefault="00EB6A2D" w:rsidP="00455B08">
      <w:pPr>
        <w:tabs>
          <w:tab w:val="left" w:pos="547"/>
        </w:tabs>
        <w:spacing w:after="240"/>
      </w:pPr>
      <w:bookmarkStart w:id="1176" w:name="_Toc85001545"/>
      <w:bookmarkStart w:id="1177" w:name="_Toc173383028"/>
      <w:bookmarkStart w:id="1178" w:name="_Toc173384711"/>
      <w:bookmarkStart w:id="1179" w:name="_Toc173385242"/>
      <w:bookmarkStart w:id="1180" w:name="_Toc173386274"/>
      <w:bookmarkStart w:id="1181" w:name="_Toc173393063"/>
      <w:bookmarkStart w:id="1182" w:name="_Toc173393938"/>
      <w:bookmarkStart w:id="1183" w:name="_Toc173408557"/>
      <w:bookmarkStart w:id="1184" w:name="_Toc173471382"/>
      <w:bookmarkStart w:id="1185" w:name="_Toc173472624"/>
      <w:bookmarkStart w:id="1186" w:name="_Toc173474030"/>
      <w:r>
        <w:rPr>
          <w:rStyle w:val="WeighmasterLevel2Char"/>
          <w:b/>
          <w:sz w:val="20"/>
        </w:rPr>
        <w:t>3.2.</w:t>
      </w:r>
      <w:r>
        <w:rPr>
          <w:rStyle w:val="WeighmasterLevel2Char"/>
          <w:b/>
          <w:sz w:val="20"/>
        </w:rPr>
        <w:tab/>
      </w:r>
      <w:r w:rsidR="005A6C37" w:rsidRPr="002A4C6A">
        <w:rPr>
          <w:rStyle w:val="WeighmasterLevel2Char"/>
          <w:b/>
          <w:sz w:val="20"/>
        </w:rPr>
        <w:t>Public Weighmaster.</w:t>
      </w:r>
      <w:bookmarkEnd w:id="1176"/>
      <w:r w:rsidR="00D962A8" w:rsidRPr="00C22690">
        <w:fldChar w:fldCharType="begin"/>
      </w:r>
      <w:r w:rsidR="005A6C37" w:rsidRPr="00C22690">
        <w:instrText>xe "</w:instrText>
      </w:r>
      <w:r w:rsidR="003D2107">
        <w:instrText>Definitions:</w:instrText>
      </w:r>
      <w:r w:rsidR="005A6C37" w:rsidRPr="00C22690">
        <w:instrText>Public weighmaster"</w:instrText>
      </w:r>
      <w:r w:rsidR="00D962A8" w:rsidRPr="00C22690">
        <w:fldChar w:fldCharType="end"/>
      </w:r>
      <w:r w:rsidR="005A6C37">
        <w:t xml:space="preserve"> –</w:t>
      </w:r>
      <w:r w:rsidR="005A6C37" w:rsidRPr="00141AA4">
        <w:t xml:space="preserve"> </w:t>
      </w:r>
      <w:r w:rsidR="00CA48BC">
        <w:t>A</w:t>
      </w:r>
      <w:r w:rsidR="00CA48BC" w:rsidRPr="00141AA4">
        <w:t xml:space="preserve">ny </w:t>
      </w:r>
      <w:r w:rsidR="005A6C37" w:rsidRPr="00141AA4">
        <w:t>person who performs public weighing as defined in</w:t>
      </w:r>
      <w:r w:rsidR="005A6C37">
        <w:t> </w:t>
      </w:r>
      <w:r w:rsidR="005A6C37" w:rsidRPr="00141AA4">
        <w:t>3.1.</w:t>
      </w:r>
      <w:bookmarkEnd w:id="1177"/>
      <w:bookmarkEnd w:id="1178"/>
      <w:bookmarkEnd w:id="1179"/>
      <w:bookmarkEnd w:id="1180"/>
      <w:bookmarkEnd w:id="1181"/>
      <w:bookmarkEnd w:id="1182"/>
      <w:bookmarkEnd w:id="1183"/>
      <w:bookmarkEnd w:id="1184"/>
      <w:bookmarkEnd w:id="1185"/>
      <w:bookmarkEnd w:id="1186"/>
      <w:r w:rsidR="005A6C37">
        <w:t xml:space="preserve"> </w:t>
      </w:r>
      <w:r w:rsidR="005A6C37" w:rsidRPr="00515875">
        <w:t>Public Weighing.</w:t>
      </w:r>
    </w:p>
    <w:p w14:paraId="351FCCD9" w14:textId="77777777" w:rsidR="005A6C37" w:rsidRDefault="005A6C37" w:rsidP="00455B08">
      <w:pPr>
        <w:tabs>
          <w:tab w:val="left" w:pos="547"/>
        </w:tabs>
        <w:spacing w:after="240"/>
      </w:pPr>
      <w:bookmarkStart w:id="1187" w:name="_Toc85001546"/>
      <w:bookmarkStart w:id="1188" w:name="_Toc173383029"/>
      <w:bookmarkStart w:id="1189" w:name="_Toc173384712"/>
      <w:bookmarkStart w:id="1190" w:name="_Toc173385243"/>
      <w:bookmarkStart w:id="1191" w:name="_Toc173386275"/>
      <w:bookmarkStart w:id="1192" w:name="_Toc173393064"/>
      <w:bookmarkStart w:id="1193" w:name="_Toc173393939"/>
      <w:bookmarkStart w:id="1194" w:name="_Toc173408558"/>
      <w:bookmarkStart w:id="1195" w:name="_Toc173471383"/>
      <w:bookmarkStart w:id="1196" w:name="_Toc173472625"/>
      <w:bookmarkStart w:id="1197" w:name="_Toc173474031"/>
      <w:r w:rsidRPr="002A4C6A">
        <w:rPr>
          <w:rStyle w:val="WeighmasterLevel2Char"/>
          <w:b/>
          <w:sz w:val="20"/>
        </w:rPr>
        <w:t>3.3.</w:t>
      </w:r>
      <w:r w:rsidR="00EB6A2D">
        <w:rPr>
          <w:rStyle w:val="WeighmasterLevel2Char"/>
          <w:b/>
          <w:sz w:val="20"/>
        </w:rPr>
        <w:tab/>
      </w:r>
      <w:r w:rsidRPr="002A4C6A">
        <w:rPr>
          <w:rStyle w:val="WeighmasterLevel2Char"/>
          <w:b/>
          <w:sz w:val="20"/>
        </w:rPr>
        <w:t>Vehicle.</w:t>
      </w:r>
      <w:bookmarkEnd w:id="1187"/>
      <w:r w:rsidR="00D962A8" w:rsidRPr="00C22690">
        <w:fldChar w:fldCharType="begin"/>
      </w:r>
      <w:r w:rsidRPr="00C22690">
        <w:instrText>xe "</w:instrText>
      </w:r>
      <w:r w:rsidR="003D2107">
        <w:instrText>Definitions:</w:instrText>
      </w:r>
      <w:r w:rsidRPr="00C22690">
        <w:instrText>Vehicle"</w:instrText>
      </w:r>
      <w:r w:rsidR="00D962A8" w:rsidRPr="00C22690">
        <w:fldChar w:fldCharType="end"/>
      </w:r>
      <w:r>
        <w:t xml:space="preserve"> – </w:t>
      </w:r>
      <w:r w:rsidR="00CA48BC">
        <w:t>A</w:t>
      </w:r>
      <w:r w:rsidR="00CA48BC" w:rsidRPr="00141AA4">
        <w:t xml:space="preserve">ny </w:t>
      </w:r>
      <w:r w:rsidRPr="00141AA4">
        <w:t>device (except railroad freight cars) in, upon, or by which any property, produce, commodity, or article is or may be transported or drawn.</w:t>
      </w:r>
      <w:bookmarkEnd w:id="1188"/>
      <w:bookmarkEnd w:id="1189"/>
      <w:bookmarkEnd w:id="1190"/>
      <w:bookmarkEnd w:id="1191"/>
      <w:bookmarkEnd w:id="1192"/>
      <w:bookmarkEnd w:id="1193"/>
      <w:bookmarkEnd w:id="1194"/>
      <w:bookmarkEnd w:id="1195"/>
      <w:bookmarkEnd w:id="1196"/>
      <w:bookmarkEnd w:id="1197"/>
    </w:p>
    <w:p w14:paraId="16DBD02E" w14:textId="77777777" w:rsidR="005A6C37" w:rsidRDefault="00EB6A2D" w:rsidP="00455B08">
      <w:pPr>
        <w:tabs>
          <w:tab w:val="left" w:pos="547"/>
        </w:tabs>
        <w:spacing w:after="240"/>
      </w:pPr>
      <w:bookmarkStart w:id="1198" w:name="_Toc85001547"/>
      <w:bookmarkStart w:id="1199" w:name="_Toc173383030"/>
      <w:bookmarkStart w:id="1200" w:name="_Toc173384713"/>
      <w:bookmarkStart w:id="1201" w:name="_Toc173385244"/>
      <w:bookmarkStart w:id="1202" w:name="_Toc173386276"/>
      <w:bookmarkStart w:id="1203" w:name="_Toc173393065"/>
      <w:bookmarkStart w:id="1204" w:name="_Toc173393940"/>
      <w:bookmarkStart w:id="1205" w:name="_Toc173408559"/>
      <w:bookmarkStart w:id="1206" w:name="_Toc173471384"/>
      <w:bookmarkStart w:id="1207" w:name="_Toc173472626"/>
      <w:bookmarkStart w:id="1208" w:name="_Toc173474032"/>
      <w:r>
        <w:rPr>
          <w:rStyle w:val="WeighmasterLevel2Char"/>
          <w:b/>
          <w:sz w:val="20"/>
        </w:rPr>
        <w:t>3.4.</w:t>
      </w:r>
      <w:r>
        <w:rPr>
          <w:rStyle w:val="WeighmasterLevel2Char"/>
          <w:b/>
          <w:sz w:val="20"/>
        </w:rPr>
        <w:tab/>
      </w:r>
      <w:r w:rsidR="005A6C37" w:rsidRPr="002A4C6A">
        <w:rPr>
          <w:rStyle w:val="WeighmasterLevel2Char"/>
          <w:b/>
          <w:sz w:val="20"/>
        </w:rPr>
        <w:t>Director.</w:t>
      </w:r>
      <w:bookmarkEnd w:id="1198"/>
      <w:r w:rsidR="005A6C37">
        <w:t xml:space="preserve"> – </w:t>
      </w:r>
      <w:r w:rsidR="00CA48BC">
        <w:t>T</w:t>
      </w:r>
      <w:r w:rsidR="00CA48BC" w:rsidRPr="00141AA4">
        <w:t>he</w:t>
      </w:r>
      <w:r w:rsidR="00CA48BC">
        <w:t> </w:t>
      </w:r>
      <w:r w:rsidR="005A6C37" w:rsidRPr="00141AA4">
        <w:t>__________ of the Department of</w:t>
      </w:r>
      <w:r w:rsidR="005A6C37">
        <w:t> </w:t>
      </w:r>
      <w:r w:rsidR="005A6C37" w:rsidRPr="00141AA4">
        <w:t>__________</w:t>
      </w:r>
      <w:r w:rsidR="005A6C37">
        <w:t>.</w:t>
      </w:r>
      <w:bookmarkEnd w:id="1199"/>
      <w:bookmarkEnd w:id="1200"/>
      <w:bookmarkEnd w:id="1201"/>
      <w:bookmarkEnd w:id="1202"/>
      <w:bookmarkEnd w:id="1203"/>
      <w:bookmarkEnd w:id="1204"/>
      <w:bookmarkEnd w:id="1205"/>
      <w:bookmarkEnd w:id="1206"/>
      <w:bookmarkEnd w:id="1207"/>
      <w:bookmarkEnd w:id="1208"/>
    </w:p>
    <w:p w14:paraId="09CE3E12" w14:textId="77777777" w:rsidR="005A6C37" w:rsidRDefault="005A6C37">
      <w:pPr>
        <w:pStyle w:val="WeighmasterLevel1"/>
      </w:pPr>
      <w:bookmarkStart w:id="1209" w:name="_Toc173377957"/>
      <w:bookmarkStart w:id="1210" w:name="_Toc173379197"/>
      <w:bookmarkStart w:id="1211" w:name="_Toc173383031"/>
      <w:bookmarkStart w:id="1212" w:name="_Toc173384714"/>
      <w:bookmarkStart w:id="1213" w:name="_Toc173385245"/>
      <w:bookmarkStart w:id="1214" w:name="_Toc173386277"/>
      <w:bookmarkStart w:id="1215" w:name="_Toc173393066"/>
      <w:bookmarkStart w:id="1216" w:name="_Toc173393941"/>
      <w:bookmarkStart w:id="1217" w:name="_Toc173408560"/>
      <w:bookmarkStart w:id="1218" w:name="_Toc173472627"/>
      <w:bookmarkStart w:id="1219" w:name="_Toc85001548"/>
      <w:r>
        <w:t>Section 4.  Enforcing Officer:  Rules and Regulations</w:t>
      </w:r>
      <w:bookmarkEnd w:id="1209"/>
      <w:bookmarkEnd w:id="1210"/>
      <w:bookmarkEnd w:id="1211"/>
      <w:bookmarkEnd w:id="1212"/>
      <w:bookmarkEnd w:id="1213"/>
      <w:bookmarkEnd w:id="1214"/>
      <w:bookmarkEnd w:id="1215"/>
      <w:bookmarkEnd w:id="1216"/>
      <w:bookmarkEnd w:id="1217"/>
      <w:bookmarkEnd w:id="1218"/>
      <w:bookmarkEnd w:id="1219"/>
    </w:p>
    <w:p w14:paraId="707E52A2" w14:textId="79591BCB" w:rsidR="005A6C37" w:rsidRDefault="005A6C37" w:rsidP="00E624D3">
      <w:pPr>
        <w:spacing w:after="240"/>
      </w:pPr>
      <w:r>
        <w:t xml:space="preserve">The Director </w:t>
      </w:r>
      <w:r w:rsidR="00240B70">
        <w:fldChar w:fldCharType="begin"/>
      </w:r>
      <w:r w:rsidR="00240B70">
        <w:instrText xml:space="preserve"> XE "</w:instrText>
      </w:r>
      <w:r w:rsidR="00240B70" w:rsidRPr="00491CC8">
        <w:instrText>Director</w:instrText>
      </w:r>
      <w:r w:rsidR="00240B70">
        <w:instrText xml:space="preserve">" </w:instrText>
      </w:r>
      <w:r w:rsidR="00240B70">
        <w:fldChar w:fldCharType="end"/>
      </w:r>
      <w:r>
        <w:t>is authorized to:</w:t>
      </w:r>
    </w:p>
    <w:p w14:paraId="414415A2" w14:textId="77777777" w:rsidR="005A6C37" w:rsidRDefault="005A6C37" w:rsidP="00E624D3">
      <w:pPr>
        <w:numPr>
          <w:ilvl w:val="0"/>
          <w:numId w:val="31"/>
        </w:numPr>
        <w:tabs>
          <w:tab w:val="clear" w:pos="2520"/>
          <w:tab w:val="num" w:pos="720"/>
        </w:tabs>
        <w:spacing w:after="240"/>
        <w:ind w:left="720"/>
      </w:pPr>
      <w:r>
        <w:t xml:space="preserve">enforce the provisions of this </w:t>
      </w:r>
      <w:proofErr w:type="gramStart"/>
      <w:r>
        <w:t>Act;</w:t>
      </w:r>
      <w:proofErr w:type="gramEnd"/>
    </w:p>
    <w:p w14:paraId="26372209" w14:textId="77777777" w:rsidR="005A6C37" w:rsidRDefault="005A6C37" w:rsidP="00E624D3">
      <w:pPr>
        <w:numPr>
          <w:ilvl w:val="0"/>
          <w:numId w:val="31"/>
        </w:numPr>
        <w:tabs>
          <w:tab w:val="clear" w:pos="2520"/>
          <w:tab w:val="num" w:pos="720"/>
        </w:tabs>
        <w:spacing w:after="240"/>
        <w:ind w:left="720"/>
      </w:pPr>
      <w:r>
        <w:t>issue reasonable regulations for the enforcement of this Act that shall have the force and effect of law; and</w:t>
      </w:r>
    </w:p>
    <w:p w14:paraId="1D438773" w14:textId="77777777" w:rsidR="005A6C37" w:rsidRDefault="005A6C37" w:rsidP="00E624D3">
      <w:pPr>
        <w:numPr>
          <w:ilvl w:val="0"/>
          <w:numId w:val="31"/>
        </w:numPr>
        <w:tabs>
          <w:tab w:val="clear" w:pos="2520"/>
          <w:tab w:val="num" w:pos="720"/>
        </w:tabs>
        <w:spacing w:after="240"/>
        <w:ind w:left="720"/>
      </w:pPr>
      <w:r>
        <w:t>adopt rules that include, but are not limited to, determining:</w:t>
      </w:r>
    </w:p>
    <w:p w14:paraId="78B52C84" w14:textId="77777777" w:rsidR="005A6C37" w:rsidRDefault="005A6C37" w:rsidP="00E624D3">
      <w:pPr>
        <w:numPr>
          <w:ilvl w:val="1"/>
          <w:numId w:val="31"/>
        </w:numPr>
        <w:tabs>
          <w:tab w:val="clear" w:pos="1800"/>
          <w:tab w:val="num" w:pos="1080"/>
        </w:tabs>
        <w:spacing w:after="240"/>
        <w:ind w:left="1080"/>
      </w:pPr>
      <w:r>
        <w:t xml:space="preserve">the qualifications of the applicant for a license as a public </w:t>
      </w:r>
      <w:proofErr w:type="gramStart"/>
      <w:r>
        <w:t>weighmaster;</w:t>
      </w:r>
      <w:proofErr w:type="gramEnd"/>
    </w:p>
    <w:p w14:paraId="3052B9AD" w14:textId="77777777" w:rsidR="005A6C37" w:rsidRDefault="005A6C37" w:rsidP="00E624D3">
      <w:pPr>
        <w:numPr>
          <w:ilvl w:val="1"/>
          <w:numId w:val="31"/>
        </w:numPr>
        <w:tabs>
          <w:tab w:val="clear" w:pos="1800"/>
          <w:tab w:val="num" w:pos="1080"/>
        </w:tabs>
        <w:spacing w:after="240"/>
        <w:ind w:left="1080"/>
      </w:pPr>
      <w:r>
        <w:t xml:space="preserve">renewal or refusal of a </w:t>
      </w:r>
      <w:proofErr w:type="gramStart"/>
      <w:r>
        <w:t>license;</w:t>
      </w:r>
      <w:proofErr w:type="gramEnd"/>
    </w:p>
    <w:p w14:paraId="407D6AE6" w14:textId="77777777" w:rsidR="005A6C37" w:rsidRDefault="005A6C37" w:rsidP="00E624D3">
      <w:pPr>
        <w:numPr>
          <w:ilvl w:val="1"/>
          <w:numId w:val="31"/>
        </w:numPr>
        <w:tabs>
          <w:tab w:val="clear" w:pos="1800"/>
          <w:tab w:val="num" w:pos="1080"/>
        </w:tabs>
        <w:spacing w:after="240"/>
        <w:ind w:left="1080"/>
      </w:pPr>
      <w:r>
        <w:lastRenderedPageBreak/>
        <w:t xml:space="preserve">the period of license </w:t>
      </w:r>
      <w:proofErr w:type="gramStart"/>
      <w:r>
        <w:t>validity;</w:t>
      </w:r>
      <w:proofErr w:type="gramEnd"/>
    </w:p>
    <w:p w14:paraId="51B9139A" w14:textId="77777777" w:rsidR="005A6C37" w:rsidRDefault="005A6C37" w:rsidP="00E624D3">
      <w:pPr>
        <w:numPr>
          <w:ilvl w:val="1"/>
          <w:numId w:val="31"/>
        </w:numPr>
        <w:tabs>
          <w:tab w:val="clear" w:pos="1800"/>
          <w:tab w:val="num" w:pos="1080"/>
        </w:tabs>
        <w:spacing w:after="240"/>
        <w:ind w:left="1080"/>
      </w:pPr>
      <w:r>
        <w:t xml:space="preserve">measurement practices that must be followed, including the measurement or recording of </w:t>
      </w:r>
      <w:proofErr w:type="gramStart"/>
      <w:r>
        <w:t>tare;</w:t>
      </w:r>
      <w:proofErr w:type="gramEnd"/>
    </w:p>
    <w:p w14:paraId="49DC10BD" w14:textId="77777777" w:rsidR="005A6C37" w:rsidRDefault="005A6C37" w:rsidP="00E624D3">
      <w:pPr>
        <w:numPr>
          <w:ilvl w:val="1"/>
          <w:numId w:val="31"/>
        </w:numPr>
        <w:tabs>
          <w:tab w:val="clear" w:pos="1800"/>
          <w:tab w:val="num" w:pos="1080"/>
        </w:tabs>
        <w:spacing w:after="240"/>
        <w:ind w:left="1080"/>
      </w:pPr>
      <w:r>
        <w:t>the required information to be submitted with or as part of a certificate; and</w:t>
      </w:r>
    </w:p>
    <w:p w14:paraId="7BED83E4" w14:textId="77777777" w:rsidR="005A6C37" w:rsidRDefault="005A6C37" w:rsidP="00E624D3">
      <w:pPr>
        <w:numPr>
          <w:ilvl w:val="1"/>
          <w:numId w:val="31"/>
        </w:numPr>
        <w:tabs>
          <w:tab w:val="clear" w:pos="1800"/>
          <w:tab w:val="num" w:pos="1080"/>
        </w:tabs>
        <w:spacing w:after="240"/>
        <w:ind w:left="1080"/>
      </w:pPr>
      <w:r>
        <w:t>the period of recordkeeping.</w:t>
      </w:r>
    </w:p>
    <w:p w14:paraId="606C3727" w14:textId="77777777" w:rsidR="005A6C37" w:rsidRPr="00E624D3" w:rsidRDefault="005A6C37" w:rsidP="00E624D3">
      <w:pPr>
        <w:pStyle w:val="WeighmasterLevel1"/>
      </w:pPr>
      <w:bookmarkStart w:id="1220" w:name="_Toc173377958"/>
      <w:bookmarkStart w:id="1221" w:name="_Toc173379198"/>
      <w:bookmarkStart w:id="1222" w:name="_Toc173383032"/>
      <w:bookmarkStart w:id="1223" w:name="_Toc173384715"/>
      <w:bookmarkStart w:id="1224" w:name="_Toc173385246"/>
      <w:bookmarkStart w:id="1225" w:name="_Toc173386278"/>
      <w:bookmarkStart w:id="1226" w:name="_Toc173393067"/>
      <w:bookmarkStart w:id="1227" w:name="_Toc173393942"/>
      <w:bookmarkStart w:id="1228" w:name="_Toc173408561"/>
      <w:bookmarkStart w:id="1229" w:name="_Toc173472628"/>
      <w:bookmarkStart w:id="1230" w:name="_Toc85001549"/>
      <w:r w:rsidRPr="00E624D3">
        <w:t>Section 5.  Qualifications for Weighmaster</w:t>
      </w:r>
      <w:bookmarkEnd w:id="1220"/>
      <w:bookmarkEnd w:id="1221"/>
      <w:bookmarkEnd w:id="1222"/>
      <w:bookmarkEnd w:id="1223"/>
      <w:bookmarkEnd w:id="1224"/>
      <w:bookmarkEnd w:id="1225"/>
      <w:bookmarkEnd w:id="1226"/>
      <w:bookmarkEnd w:id="1227"/>
      <w:bookmarkEnd w:id="1228"/>
      <w:bookmarkEnd w:id="1229"/>
      <w:bookmarkEnd w:id="1230"/>
      <w:r w:rsidR="00D962A8" w:rsidRPr="00E624D3">
        <w:fldChar w:fldCharType="begin"/>
      </w:r>
      <w:r w:rsidRPr="00E624D3">
        <w:instrText>xe "Weighmaster:Qualifications for"</w:instrText>
      </w:r>
      <w:r w:rsidR="00D962A8" w:rsidRPr="00E624D3">
        <w:fldChar w:fldCharType="end"/>
      </w:r>
    </w:p>
    <w:p w14:paraId="597CDB68" w14:textId="77777777" w:rsidR="005A6C37" w:rsidRDefault="005A6C37" w:rsidP="00E624D3">
      <w:pPr>
        <w:spacing w:after="240"/>
      </w:pPr>
      <w:r>
        <w:t xml:space="preserve">To receive authorization to act as a public weighmaster, a person must receive a license from the Director.  </w:t>
      </w:r>
      <w:proofErr w:type="gramStart"/>
      <w:r>
        <w:t>In order to</w:t>
      </w:r>
      <w:proofErr w:type="gramEnd"/>
      <w:r>
        <w:t xml:space="preserve"> qualify for a license, a person must:</w:t>
      </w:r>
    </w:p>
    <w:p w14:paraId="047E765B" w14:textId="77777777" w:rsidR="005A6C37" w:rsidRDefault="005A6C37" w:rsidP="00E624D3">
      <w:pPr>
        <w:numPr>
          <w:ilvl w:val="0"/>
          <w:numId w:val="32"/>
        </w:numPr>
        <w:tabs>
          <w:tab w:val="clear" w:pos="2520"/>
          <w:tab w:val="num" w:pos="720"/>
        </w:tabs>
        <w:spacing w:after="240"/>
        <w:ind w:left="720"/>
      </w:pPr>
      <w:r>
        <w:t xml:space="preserve">be able to weigh or measure </w:t>
      </w:r>
      <w:proofErr w:type="gramStart"/>
      <w:r>
        <w:t>accurately;</w:t>
      </w:r>
      <w:proofErr w:type="gramEnd"/>
    </w:p>
    <w:p w14:paraId="4D9F7DC2" w14:textId="77777777" w:rsidR="005A6C37" w:rsidRDefault="005A6C37" w:rsidP="00E624D3">
      <w:pPr>
        <w:numPr>
          <w:ilvl w:val="0"/>
          <w:numId w:val="32"/>
        </w:numPr>
        <w:tabs>
          <w:tab w:val="clear" w:pos="2520"/>
          <w:tab w:val="num" w:pos="720"/>
        </w:tabs>
        <w:spacing w:after="240"/>
        <w:ind w:left="720"/>
      </w:pPr>
      <w:r>
        <w:t>be able to generate correct certificates; and</w:t>
      </w:r>
    </w:p>
    <w:p w14:paraId="24F822F5" w14:textId="77777777" w:rsidR="005A6C37" w:rsidRDefault="005A6C37" w:rsidP="00E624D3">
      <w:pPr>
        <w:numPr>
          <w:ilvl w:val="0"/>
          <w:numId w:val="32"/>
        </w:numPr>
        <w:tabs>
          <w:tab w:val="clear" w:pos="2520"/>
          <w:tab w:val="num" w:pos="720"/>
        </w:tabs>
        <w:spacing w:after="240"/>
        <w:ind w:left="720"/>
      </w:pPr>
      <w:r>
        <w:t>possess other qualifications required by regulations promulgated under the Act.</w:t>
      </w:r>
    </w:p>
    <w:p w14:paraId="5E61E73F" w14:textId="77777777" w:rsidR="005A6C37" w:rsidRDefault="005A6C37">
      <w:pPr>
        <w:pStyle w:val="WeighmasterLevel1"/>
      </w:pPr>
      <w:bookmarkStart w:id="1231" w:name="_Toc173377959"/>
      <w:bookmarkStart w:id="1232" w:name="_Toc173379199"/>
      <w:bookmarkStart w:id="1233" w:name="_Toc173383033"/>
      <w:bookmarkStart w:id="1234" w:name="_Toc173384716"/>
      <w:bookmarkStart w:id="1235" w:name="_Toc173385247"/>
      <w:bookmarkStart w:id="1236" w:name="_Toc173386279"/>
      <w:bookmarkStart w:id="1237" w:name="_Toc173393068"/>
      <w:bookmarkStart w:id="1238" w:name="_Toc173393943"/>
      <w:bookmarkStart w:id="1239" w:name="_Toc173408562"/>
      <w:bookmarkStart w:id="1240" w:name="_Toc173472629"/>
      <w:bookmarkStart w:id="1241" w:name="_Toc85001550"/>
      <w:r>
        <w:t>Section 6.  License Application</w:t>
      </w:r>
      <w:bookmarkEnd w:id="1231"/>
      <w:bookmarkEnd w:id="1232"/>
      <w:bookmarkEnd w:id="1233"/>
      <w:bookmarkEnd w:id="1234"/>
      <w:bookmarkEnd w:id="1235"/>
      <w:bookmarkEnd w:id="1236"/>
      <w:bookmarkEnd w:id="1237"/>
      <w:bookmarkEnd w:id="1238"/>
      <w:bookmarkEnd w:id="1239"/>
      <w:bookmarkEnd w:id="1240"/>
      <w:bookmarkEnd w:id="1241"/>
    </w:p>
    <w:p w14:paraId="7D0B8DB6" w14:textId="77777777" w:rsidR="005A6C37" w:rsidRDefault="005A6C37" w:rsidP="0029431A">
      <w:pPr>
        <w:suppressAutoHyphens/>
      </w:pPr>
      <w:r>
        <w:t>Using a form provided by the Director, the applicant for a license as a public weighmaster shall furnish evidence that he/she has the qualifications required by Section 5</w:t>
      </w:r>
      <w:r w:rsidRPr="00515875">
        <w:t>. Qualifications for Weighmaster</w:t>
      </w:r>
      <w:r>
        <w:t xml:space="preserve"> of this Act and regulations promulgated under the Act.</w:t>
      </w:r>
    </w:p>
    <w:p w14:paraId="3F488829" w14:textId="77777777" w:rsidR="005A6C37" w:rsidRDefault="005A6C37">
      <w:pPr>
        <w:pStyle w:val="WeighmasterLevel1"/>
      </w:pPr>
      <w:bookmarkStart w:id="1242" w:name="_Toc173377960"/>
      <w:bookmarkStart w:id="1243" w:name="_Toc173379200"/>
      <w:bookmarkStart w:id="1244" w:name="_Toc173383034"/>
      <w:bookmarkStart w:id="1245" w:name="_Toc173384717"/>
      <w:bookmarkStart w:id="1246" w:name="_Toc173385248"/>
      <w:bookmarkStart w:id="1247" w:name="_Toc173386280"/>
      <w:bookmarkStart w:id="1248" w:name="_Toc173393069"/>
      <w:bookmarkStart w:id="1249" w:name="_Toc173393944"/>
      <w:bookmarkStart w:id="1250" w:name="_Toc173408563"/>
      <w:bookmarkStart w:id="1251" w:name="_Toc173472630"/>
      <w:bookmarkStart w:id="1252" w:name="_Toc85001551"/>
      <w:r>
        <w:t>Section 7.  Evaluation of Qualifications of Applicants</w:t>
      </w:r>
      <w:bookmarkEnd w:id="1242"/>
      <w:bookmarkEnd w:id="1243"/>
      <w:bookmarkEnd w:id="1244"/>
      <w:bookmarkEnd w:id="1245"/>
      <w:bookmarkEnd w:id="1246"/>
      <w:bookmarkEnd w:id="1247"/>
      <w:bookmarkEnd w:id="1248"/>
      <w:bookmarkEnd w:id="1249"/>
      <w:bookmarkEnd w:id="1250"/>
      <w:bookmarkEnd w:id="1251"/>
      <w:bookmarkEnd w:id="1252"/>
    </w:p>
    <w:p w14:paraId="7865BD39" w14:textId="77777777" w:rsidR="005A6C37" w:rsidRDefault="005A6C37" w:rsidP="00E624D3">
      <w:pPr>
        <w:spacing w:after="240"/>
      </w:pPr>
      <w:r>
        <w:t>The Director will determine the qualifications of the applicant based on:</w:t>
      </w:r>
    </w:p>
    <w:p w14:paraId="4A6DD476" w14:textId="77777777" w:rsidR="005A6C37" w:rsidRDefault="005A6C37" w:rsidP="00E624D3">
      <w:pPr>
        <w:numPr>
          <w:ilvl w:val="0"/>
          <w:numId w:val="33"/>
        </w:numPr>
        <w:tabs>
          <w:tab w:val="clear" w:pos="2520"/>
          <w:tab w:val="num" w:pos="720"/>
        </w:tabs>
        <w:spacing w:after="240"/>
        <w:ind w:left="720"/>
      </w:pPr>
      <w:r>
        <w:t>the information provided on the application; and</w:t>
      </w:r>
    </w:p>
    <w:p w14:paraId="31343626" w14:textId="77777777" w:rsidR="005A6C37" w:rsidRDefault="005A6C37" w:rsidP="00E624D3">
      <w:pPr>
        <w:numPr>
          <w:ilvl w:val="0"/>
          <w:numId w:val="33"/>
        </w:numPr>
        <w:tabs>
          <w:tab w:val="clear" w:pos="2520"/>
          <w:tab w:val="num" w:pos="720"/>
        </w:tabs>
        <w:spacing w:after="240"/>
        <w:ind w:left="720"/>
      </w:pPr>
      <w:r>
        <w:t>supplementary information as determined by the Director.</w:t>
      </w:r>
    </w:p>
    <w:p w14:paraId="27668760" w14:textId="77777777" w:rsidR="005A6C37" w:rsidRDefault="005A6C37" w:rsidP="00E624D3">
      <w:pPr>
        <w:spacing w:after="240"/>
      </w:pPr>
      <w:r>
        <w:t>The Director may also determine the qualifications of the applicant based on the results of an examination of the applicant’s knowledge.</w:t>
      </w:r>
    </w:p>
    <w:p w14:paraId="236443AC" w14:textId="77777777" w:rsidR="005A6C37" w:rsidRDefault="005A6C37">
      <w:pPr>
        <w:pStyle w:val="WeighmasterLevel1"/>
      </w:pPr>
      <w:bookmarkStart w:id="1253" w:name="_Toc173377961"/>
      <w:bookmarkStart w:id="1254" w:name="_Toc173379201"/>
      <w:bookmarkStart w:id="1255" w:name="_Toc173383035"/>
      <w:bookmarkStart w:id="1256" w:name="_Toc173384718"/>
      <w:bookmarkStart w:id="1257" w:name="_Toc173385249"/>
      <w:bookmarkStart w:id="1258" w:name="_Toc173386281"/>
      <w:bookmarkStart w:id="1259" w:name="_Toc173393070"/>
      <w:bookmarkStart w:id="1260" w:name="_Toc173393945"/>
      <w:bookmarkStart w:id="1261" w:name="_Toc173408564"/>
      <w:bookmarkStart w:id="1262" w:name="_Toc173472631"/>
      <w:bookmarkStart w:id="1263" w:name="_Toc85001552"/>
      <w:r>
        <w:t>Section 8.  Issuance and Records of Licenses</w:t>
      </w:r>
      <w:bookmarkEnd w:id="1253"/>
      <w:bookmarkEnd w:id="1254"/>
      <w:bookmarkEnd w:id="1255"/>
      <w:bookmarkEnd w:id="1256"/>
      <w:bookmarkEnd w:id="1257"/>
      <w:bookmarkEnd w:id="1258"/>
      <w:bookmarkEnd w:id="1259"/>
      <w:bookmarkEnd w:id="1260"/>
      <w:bookmarkEnd w:id="1261"/>
      <w:bookmarkEnd w:id="1262"/>
      <w:bookmarkEnd w:id="1263"/>
    </w:p>
    <w:p w14:paraId="7A31A075" w14:textId="77777777" w:rsidR="005A6C37" w:rsidRDefault="005A6C37" w:rsidP="00E624D3">
      <w:pPr>
        <w:spacing w:after="240"/>
      </w:pPr>
      <w:r>
        <w:t>The Director will:</w:t>
      </w:r>
    </w:p>
    <w:p w14:paraId="72800E52" w14:textId="77777777" w:rsidR="005A6C37" w:rsidRDefault="005A6C37" w:rsidP="00E624D3">
      <w:pPr>
        <w:numPr>
          <w:ilvl w:val="0"/>
          <w:numId w:val="34"/>
        </w:numPr>
        <w:tabs>
          <w:tab w:val="clear" w:pos="2520"/>
          <w:tab w:val="num" w:pos="720"/>
        </w:tabs>
        <w:spacing w:after="240"/>
        <w:ind w:left="720"/>
      </w:pPr>
      <w:r>
        <w:t>grant licenses as public weighmasters</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to qualified </w:t>
      </w:r>
      <w:proofErr w:type="gramStart"/>
      <w:r>
        <w:t>applicants;</w:t>
      </w:r>
      <w:proofErr w:type="gramEnd"/>
    </w:p>
    <w:p w14:paraId="172204B6" w14:textId="77777777" w:rsidR="005A6C37" w:rsidRDefault="005A6C37" w:rsidP="00E624D3">
      <w:pPr>
        <w:numPr>
          <w:ilvl w:val="0"/>
          <w:numId w:val="34"/>
        </w:numPr>
        <w:tabs>
          <w:tab w:val="clear" w:pos="2520"/>
          <w:tab w:val="num" w:pos="720"/>
        </w:tabs>
        <w:spacing w:after="240"/>
        <w:ind w:left="720"/>
      </w:pPr>
      <w:r>
        <w:t>keep a record of all applications submitted and of all licenses issued; and</w:t>
      </w:r>
    </w:p>
    <w:p w14:paraId="2A734FF4" w14:textId="77777777" w:rsidR="005A6C37" w:rsidRDefault="005A6C37" w:rsidP="00E624D3">
      <w:pPr>
        <w:numPr>
          <w:ilvl w:val="0"/>
          <w:numId w:val="34"/>
        </w:numPr>
        <w:tabs>
          <w:tab w:val="clear" w:pos="2520"/>
          <w:tab w:val="num" w:pos="720"/>
        </w:tabs>
        <w:spacing w:after="240"/>
        <w:ind w:left="720"/>
      </w:pPr>
      <w:r>
        <w:t>establish the period of validity of licenses issued.</w:t>
      </w:r>
    </w:p>
    <w:p w14:paraId="3515D29D" w14:textId="77777777" w:rsidR="005A6C37" w:rsidRPr="00E624D3" w:rsidRDefault="005A6C37" w:rsidP="00A45344">
      <w:pPr>
        <w:pStyle w:val="WeighmasterLevel1"/>
      </w:pPr>
      <w:bookmarkStart w:id="1264" w:name="_Toc173377962"/>
      <w:bookmarkStart w:id="1265" w:name="_Toc173379202"/>
      <w:bookmarkStart w:id="1266" w:name="_Toc173383036"/>
      <w:bookmarkStart w:id="1267" w:name="_Toc173384719"/>
      <w:bookmarkStart w:id="1268" w:name="_Toc173385250"/>
      <w:bookmarkStart w:id="1269" w:name="_Toc173386282"/>
      <w:bookmarkStart w:id="1270" w:name="_Toc173393071"/>
      <w:bookmarkStart w:id="1271" w:name="_Toc173393946"/>
      <w:bookmarkStart w:id="1272" w:name="_Toc173408565"/>
      <w:bookmarkStart w:id="1273" w:name="_Toc173472632"/>
      <w:bookmarkStart w:id="1274" w:name="_Toc85001553"/>
      <w:r w:rsidRPr="00E624D3">
        <w:lastRenderedPageBreak/>
        <w:t>Section 9.  License Fees</w:t>
      </w:r>
      <w:bookmarkEnd w:id="1264"/>
      <w:bookmarkEnd w:id="1265"/>
      <w:bookmarkEnd w:id="1266"/>
      <w:bookmarkEnd w:id="1267"/>
      <w:bookmarkEnd w:id="1268"/>
      <w:bookmarkEnd w:id="1269"/>
      <w:bookmarkEnd w:id="1270"/>
      <w:bookmarkEnd w:id="1271"/>
      <w:bookmarkEnd w:id="1272"/>
      <w:bookmarkEnd w:id="1273"/>
      <w:bookmarkEnd w:id="1274"/>
      <w:r w:rsidR="00D962A8" w:rsidRPr="00E624D3">
        <w:fldChar w:fldCharType="begin"/>
      </w:r>
      <w:r w:rsidRPr="00E624D3">
        <w:instrText>xe "License fees"</w:instrText>
      </w:r>
      <w:r w:rsidR="00D962A8" w:rsidRPr="00E624D3">
        <w:fldChar w:fldCharType="end"/>
      </w:r>
    </w:p>
    <w:p w14:paraId="5189F652" w14:textId="77777777" w:rsidR="005A6C37" w:rsidRDefault="005A6C37">
      <w:r>
        <w:t>The Director shall have the authority to set fees for the administration and effective enforcement of the provisions of this Act.  Before the issuance of a new license or renewal of a license as a public weighmaster, the applicant must pay a fee of $__________ to the Director.</w:t>
      </w:r>
    </w:p>
    <w:p w14:paraId="34BB7E68" w14:textId="77777777" w:rsidR="005A6C37" w:rsidRDefault="005A6C37" w:rsidP="00E624D3">
      <w:pPr>
        <w:pStyle w:val="WeighmasterLevel1"/>
      </w:pPr>
      <w:bookmarkStart w:id="1275" w:name="_Toc173377963"/>
      <w:bookmarkStart w:id="1276" w:name="_Toc173379203"/>
      <w:bookmarkStart w:id="1277" w:name="_Toc173383037"/>
      <w:bookmarkStart w:id="1278" w:name="_Toc173384720"/>
      <w:bookmarkStart w:id="1279" w:name="_Toc173385251"/>
      <w:bookmarkStart w:id="1280" w:name="_Toc173386283"/>
      <w:bookmarkStart w:id="1281" w:name="_Toc173393072"/>
      <w:bookmarkStart w:id="1282" w:name="_Toc173393947"/>
      <w:bookmarkStart w:id="1283" w:name="_Toc173408566"/>
      <w:bookmarkStart w:id="1284" w:name="_Toc173472633"/>
      <w:bookmarkStart w:id="1285" w:name="_Toc85001554"/>
      <w:r>
        <w:t>Section 10.  Certificate:  Required Entries</w:t>
      </w:r>
      <w:bookmarkEnd w:id="1275"/>
      <w:bookmarkEnd w:id="1276"/>
      <w:bookmarkEnd w:id="1277"/>
      <w:bookmarkEnd w:id="1278"/>
      <w:bookmarkEnd w:id="1279"/>
      <w:bookmarkEnd w:id="1280"/>
      <w:bookmarkEnd w:id="1281"/>
      <w:bookmarkEnd w:id="1282"/>
      <w:bookmarkEnd w:id="1283"/>
      <w:bookmarkEnd w:id="1284"/>
      <w:bookmarkEnd w:id="1285"/>
    </w:p>
    <w:p w14:paraId="020C67FD" w14:textId="77777777" w:rsidR="005A6C37" w:rsidRDefault="005A6C37" w:rsidP="00E624D3">
      <w:pPr>
        <w:numPr>
          <w:ilvl w:val="0"/>
          <w:numId w:val="35"/>
        </w:numPr>
        <w:tabs>
          <w:tab w:val="clear" w:pos="2160"/>
          <w:tab w:val="num" w:pos="702"/>
        </w:tabs>
        <w:spacing w:after="240"/>
        <w:ind w:left="720"/>
      </w:pPr>
      <w:r>
        <w:t>The certificate, when properly filled out and signed shall be prima facie evidence of the accuracy of the measurements shown.</w:t>
      </w:r>
    </w:p>
    <w:p w14:paraId="1E2CBD47" w14:textId="77777777" w:rsidR="005A6C37" w:rsidRDefault="005A6C37" w:rsidP="00E624D3">
      <w:pPr>
        <w:numPr>
          <w:ilvl w:val="0"/>
          <w:numId w:val="35"/>
        </w:numPr>
        <w:tabs>
          <w:tab w:val="clear" w:pos="2160"/>
          <w:tab w:val="num" w:pos="720"/>
        </w:tabs>
        <w:spacing w:after="240"/>
        <w:ind w:left="720"/>
      </w:pPr>
      <w:r>
        <w:t>The design of and the information to be furnished on a weight certificate shall be prescribed by the Director and will include, but not be limited to, the following:</w:t>
      </w:r>
    </w:p>
    <w:p w14:paraId="2710B2A0" w14:textId="77777777" w:rsidR="005A6C37" w:rsidRDefault="005A6C37" w:rsidP="00E624D3">
      <w:pPr>
        <w:numPr>
          <w:ilvl w:val="1"/>
          <w:numId w:val="35"/>
        </w:numPr>
        <w:tabs>
          <w:tab w:val="clear" w:pos="1440"/>
          <w:tab w:val="num" w:pos="1200"/>
        </w:tabs>
        <w:spacing w:after="240"/>
        <w:ind w:left="1170" w:hanging="450"/>
      </w:pPr>
      <w:r>
        <w:t xml:space="preserve">the name and license number of the public </w:t>
      </w:r>
      <w:proofErr w:type="gramStart"/>
      <w:r>
        <w:t>weighmaster;</w:t>
      </w:r>
      <w:proofErr w:type="gramEnd"/>
    </w:p>
    <w:p w14:paraId="3A39B79F" w14:textId="77777777" w:rsidR="005A6C37" w:rsidRDefault="005A6C37" w:rsidP="00E624D3">
      <w:pPr>
        <w:numPr>
          <w:ilvl w:val="1"/>
          <w:numId w:val="35"/>
        </w:numPr>
        <w:tabs>
          <w:tab w:val="clear" w:pos="1440"/>
          <w:tab w:val="num" w:pos="1200"/>
        </w:tabs>
        <w:spacing w:after="240"/>
        <w:ind w:left="1170" w:hanging="450"/>
      </w:pPr>
      <w:r>
        <w:t xml:space="preserve">the kind of commodity weighed, measured, or </w:t>
      </w:r>
      <w:proofErr w:type="gramStart"/>
      <w:r>
        <w:t>counted;</w:t>
      </w:r>
      <w:proofErr w:type="gramEnd"/>
    </w:p>
    <w:p w14:paraId="453191E3" w14:textId="77777777" w:rsidR="005A6C37" w:rsidRDefault="005A6C37" w:rsidP="00E624D3">
      <w:pPr>
        <w:numPr>
          <w:ilvl w:val="1"/>
          <w:numId w:val="35"/>
        </w:numPr>
        <w:tabs>
          <w:tab w:val="clear" w:pos="1440"/>
          <w:tab w:val="num" w:pos="1200"/>
        </w:tabs>
        <w:spacing w:after="240"/>
        <w:ind w:left="1170" w:hanging="450"/>
      </w:pPr>
      <w:r>
        <w:t xml:space="preserve">the name of the owner, agent, or consignee of the </w:t>
      </w:r>
      <w:proofErr w:type="gramStart"/>
      <w:r>
        <w:t>commodity;</w:t>
      </w:r>
      <w:proofErr w:type="gramEnd"/>
    </w:p>
    <w:p w14:paraId="085BFFEC" w14:textId="77777777" w:rsidR="005A6C37" w:rsidRDefault="005A6C37" w:rsidP="00E624D3">
      <w:pPr>
        <w:numPr>
          <w:ilvl w:val="1"/>
          <w:numId w:val="35"/>
        </w:numPr>
        <w:tabs>
          <w:tab w:val="clear" w:pos="1440"/>
          <w:tab w:val="num" w:pos="1200"/>
        </w:tabs>
        <w:spacing w:after="240"/>
        <w:ind w:left="1170" w:hanging="450"/>
      </w:pPr>
      <w:r>
        <w:t xml:space="preserve">the name of the recipient of the commodity, if </w:t>
      </w:r>
      <w:proofErr w:type="gramStart"/>
      <w:r>
        <w:t>applicable;</w:t>
      </w:r>
      <w:proofErr w:type="gramEnd"/>
    </w:p>
    <w:p w14:paraId="589E03A9" w14:textId="77777777" w:rsidR="005A6C37" w:rsidRDefault="005A6C37" w:rsidP="00E624D3">
      <w:pPr>
        <w:numPr>
          <w:ilvl w:val="1"/>
          <w:numId w:val="35"/>
        </w:numPr>
        <w:tabs>
          <w:tab w:val="clear" w:pos="1440"/>
          <w:tab w:val="num" w:pos="1200"/>
        </w:tabs>
        <w:spacing w:after="240"/>
        <w:ind w:left="1170" w:hanging="450"/>
      </w:pPr>
      <w:r>
        <w:t xml:space="preserve">the date the certificate is </w:t>
      </w:r>
      <w:proofErr w:type="gramStart"/>
      <w:r>
        <w:t>issued;</w:t>
      </w:r>
      <w:proofErr w:type="gramEnd"/>
    </w:p>
    <w:p w14:paraId="1F33BD94" w14:textId="77777777" w:rsidR="005A6C37" w:rsidRDefault="005A6C37" w:rsidP="00E624D3">
      <w:pPr>
        <w:numPr>
          <w:ilvl w:val="1"/>
          <w:numId w:val="35"/>
        </w:numPr>
        <w:tabs>
          <w:tab w:val="clear" w:pos="1440"/>
          <w:tab w:val="num" w:pos="1200"/>
        </w:tabs>
        <w:spacing w:after="240"/>
        <w:ind w:left="1170" w:hanging="450"/>
      </w:pPr>
      <w:r>
        <w:t xml:space="preserve">the consecutive number of the </w:t>
      </w:r>
      <w:proofErr w:type="gramStart"/>
      <w:r>
        <w:t>certificate;</w:t>
      </w:r>
      <w:proofErr w:type="gramEnd"/>
    </w:p>
    <w:p w14:paraId="5C443C2E" w14:textId="77777777" w:rsidR="005A6C37" w:rsidRDefault="005A6C37" w:rsidP="00E624D3">
      <w:pPr>
        <w:numPr>
          <w:ilvl w:val="1"/>
          <w:numId w:val="35"/>
        </w:numPr>
        <w:tabs>
          <w:tab w:val="clear" w:pos="1440"/>
        </w:tabs>
        <w:spacing w:after="240"/>
        <w:ind w:left="1170" w:hanging="450"/>
      </w:pPr>
      <w:r>
        <w:t xml:space="preserve">the identification, including the identification number, if any, of the carrier transporting the commodity and the identification number or license number of the </w:t>
      </w:r>
      <w:proofErr w:type="gramStart"/>
      <w:r>
        <w:t>vehicle;</w:t>
      </w:r>
      <w:proofErr w:type="gramEnd"/>
    </w:p>
    <w:p w14:paraId="799CC423" w14:textId="77777777" w:rsidR="005A6C37" w:rsidRDefault="005A6C37" w:rsidP="00E624D3">
      <w:pPr>
        <w:numPr>
          <w:ilvl w:val="1"/>
          <w:numId w:val="35"/>
        </w:numPr>
        <w:tabs>
          <w:tab w:val="clear" w:pos="1440"/>
          <w:tab w:val="num" w:pos="1200"/>
        </w:tabs>
        <w:spacing w:after="240"/>
        <w:ind w:left="1170" w:hanging="450"/>
      </w:pPr>
      <w:r>
        <w:t xml:space="preserve">other information needed to distinguish or identify the commodity from a like </w:t>
      </w:r>
      <w:proofErr w:type="gramStart"/>
      <w:r>
        <w:t>kind;</w:t>
      </w:r>
      <w:proofErr w:type="gramEnd"/>
    </w:p>
    <w:p w14:paraId="17E034F3" w14:textId="77777777" w:rsidR="005A6C37" w:rsidRDefault="005A6C37" w:rsidP="00E624D3">
      <w:pPr>
        <w:numPr>
          <w:ilvl w:val="1"/>
          <w:numId w:val="35"/>
        </w:numPr>
        <w:tabs>
          <w:tab w:val="clear" w:pos="1440"/>
          <w:tab w:val="num" w:pos="1200"/>
        </w:tabs>
        <w:spacing w:after="240"/>
        <w:ind w:left="1170" w:hanging="450"/>
      </w:pPr>
      <w:r>
        <w:t xml:space="preserve">the number of units of the commodity, if </w:t>
      </w:r>
      <w:proofErr w:type="gramStart"/>
      <w:r>
        <w:t>applicable;</w:t>
      </w:r>
      <w:proofErr w:type="gramEnd"/>
    </w:p>
    <w:p w14:paraId="59F8210C" w14:textId="77777777" w:rsidR="005A6C37" w:rsidRDefault="005A6C37" w:rsidP="00E624D3">
      <w:pPr>
        <w:numPr>
          <w:ilvl w:val="1"/>
          <w:numId w:val="35"/>
        </w:numPr>
        <w:tabs>
          <w:tab w:val="num" w:pos="1200"/>
        </w:tabs>
        <w:spacing w:after="240"/>
        <w:ind w:left="1170" w:hanging="450"/>
      </w:pPr>
      <w:r>
        <w:t xml:space="preserve">the measure of the commodity, if </w:t>
      </w:r>
      <w:proofErr w:type="gramStart"/>
      <w:r>
        <w:t>applicable;</w:t>
      </w:r>
      <w:proofErr w:type="gramEnd"/>
    </w:p>
    <w:p w14:paraId="12BD64B9" w14:textId="6B4F4A4A" w:rsidR="005A6C37" w:rsidRDefault="005A6C37" w:rsidP="00E624D3">
      <w:pPr>
        <w:numPr>
          <w:ilvl w:val="1"/>
          <w:numId w:val="35"/>
        </w:numPr>
        <w:tabs>
          <w:tab w:val="clear" w:pos="1440"/>
          <w:tab w:val="num" w:pos="1200"/>
        </w:tabs>
        <w:spacing w:after="240"/>
        <w:ind w:left="1170" w:hanging="450"/>
      </w:pPr>
      <w:r>
        <w:t xml:space="preserve">the weight </w:t>
      </w:r>
      <w:r w:rsidRPr="00875B66">
        <w:rPr>
          <w:szCs w:val="20"/>
          <w:vertAlign w:val="superscript"/>
        </w:rPr>
        <w:t>[</w:t>
      </w:r>
      <w:r w:rsidR="006048F2" w:rsidRPr="00D4025A">
        <w:rPr>
          <w:bCs/>
          <w:i/>
          <w:szCs w:val="20"/>
          <w:vertAlign w:val="superscript"/>
        </w:rPr>
        <w:t>see</w:t>
      </w:r>
      <w:r w:rsidR="006048F2" w:rsidRPr="00875B66">
        <w:rPr>
          <w:b/>
          <w:i/>
          <w:szCs w:val="20"/>
          <w:vertAlign w:val="superscript"/>
        </w:rPr>
        <w:t xml:space="preserve"> Section </w:t>
      </w:r>
      <w:r w:rsidR="006048F2" w:rsidRPr="00D4025A">
        <w:rPr>
          <w:b/>
          <w:i/>
          <w:iCs/>
          <w:szCs w:val="20"/>
          <w:vertAlign w:val="superscript"/>
        </w:rPr>
        <w:t>10. N</w:t>
      </w:r>
      <w:r w:rsidR="00875B66">
        <w:rPr>
          <w:b/>
          <w:i/>
          <w:iCs/>
          <w:szCs w:val="20"/>
          <w:vertAlign w:val="superscript"/>
        </w:rPr>
        <w:t>OTE</w:t>
      </w:r>
      <w:r w:rsidRPr="00875B66">
        <w:rPr>
          <w:szCs w:val="20"/>
          <w:vertAlign w:val="superscript"/>
        </w:rPr>
        <w:t>]</w:t>
      </w:r>
      <w:r>
        <w:t xml:space="preserve"> of the commodity and the vehicle or container (if applicable) broken down as follows:</w:t>
      </w:r>
    </w:p>
    <w:p w14:paraId="207F5310" w14:textId="77777777" w:rsidR="005A6C37" w:rsidRDefault="005A6C37" w:rsidP="00E624D3">
      <w:pPr>
        <w:numPr>
          <w:ilvl w:val="2"/>
          <w:numId w:val="86"/>
        </w:numPr>
        <w:tabs>
          <w:tab w:val="clear" w:pos="2160"/>
        </w:tabs>
        <w:spacing w:after="240"/>
        <w:ind w:left="1560" w:hanging="210"/>
        <w:jc w:val="left"/>
      </w:pPr>
      <w:r>
        <w:t xml:space="preserve">the gross weight of the commodity and the associated vehicle or </w:t>
      </w:r>
      <w:proofErr w:type="gramStart"/>
      <w:r>
        <w:t>container;</w:t>
      </w:r>
      <w:proofErr w:type="gramEnd"/>
    </w:p>
    <w:p w14:paraId="23B64CF0" w14:textId="77777777" w:rsidR="005A6C37" w:rsidRDefault="005A6C37" w:rsidP="00E624D3">
      <w:pPr>
        <w:numPr>
          <w:ilvl w:val="2"/>
          <w:numId w:val="86"/>
        </w:numPr>
        <w:tabs>
          <w:tab w:val="clear" w:pos="2160"/>
          <w:tab w:val="num" w:pos="1560"/>
          <w:tab w:val="num" w:pos="2700"/>
        </w:tabs>
        <w:spacing w:after="240"/>
        <w:ind w:left="1560" w:hanging="210"/>
      </w:pPr>
      <w:r>
        <w:t>the tare weight of the unladened vehicle or container; or</w:t>
      </w:r>
    </w:p>
    <w:p w14:paraId="0BFCBA86" w14:textId="77777777" w:rsidR="005A6C37" w:rsidRDefault="005A6C37" w:rsidP="00E624D3">
      <w:pPr>
        <w:numPr>
          <w:ilvl w:val="2"/>
          <w:numId w:val="86"/>
        </w:numPr>
        <w:tabs>
          <w:tab w:val="clear" w:pos="2160"/>
          <w:tab w:val="num" w:pos="1560"/>
          <w:tab w:val="num" w:pos="2700"/>
        </w:tabs>
        <w:ind w:left="1560" w:hanging="210"/>
      </w:pPr>
      <w:r>
        <w:t xml:space="preserve">both the gross and tare weight and the resultant net weight of the </w:t>
      </w:r>
      <w:proofErr w:type="gramStart"/>
      <w:r>
        <w:t>commodity;</w:t>
      </w:r>
      <w:proofErr w:type="gramEnd"/>
    </w:p>
    <w:p w14:paraId="798C6637" w14:textId="77777777" w:rsidR="005A6C37" w:rsidRDefault="005A6C37">
      <w:pPr>
        <w:tabs>
          <w:tab w:val="num" w:pos="1200"/>
        </w:tabs>
        <w:ind w:left="1800" w:hanging="360"/>
      </w:pPr>
    </w:p>
    <w:p w14:paraId="1A3A4D62" w14:textId="77777777" w:rsidR="005A6C37" w:rsidRDefault="005A6C37" w:rsidP="00535E68">
      <w:pPr>
        <w:numPr>
          <w:ilvl w:val="1"/>
          <w:numId w:val="35"/>
        </w:numPr>
        <w:tabs>
          <w:tab w:val="clear" w:pos="1440"/>
          <w:tab w:val="num" w:pos="1200"/>
        </w:tabs>
        <w:spacing w:after="240"/>
        <w:ind w:left="1170" w:hanging="450"/>
      </w:pPr>
      <w:r>
        <w:t>signature of the public weighmaster</w:t>
      </w:r>
      <w:r w:rsidR="00D962A8" w:rsidRPr="00CC2FEC">
        <w:fldChar w:fldCharType="begin"/>
      </w:r>
      <w:r w:rsidRPr="00CC2FEC">
        <w:instrText>xe "Weighmaster"</w:instrText>
      </w:r>
      <w:r w:rsidR="00D962A8" w:rsidRPr="00CC2FEC">
        <w:fldChar w:fldCharType="end"/>
      </w:r>
      <w:r>
        <w:t xml:space="preserve"> who determined the weight, measure, or count.</w:t>
      </w:r>
    </w:p>
    <w:p w14:paraId="74484059" w14:textId="272F76B0" w:rsidR="00822D06" w:rsidRDefault="006048F2" w:rsidP="00997A5E">
      <w:pPr>
        <w:suppressAutoHyphens/>
        <w:spacing w:before="240"/>
      </w:pPr>
      <w:r>
        <w:rPr>
          <w:b/>
          <w:i/>
        </w:rPr>
        <w:t xml:space="preserve">Section 10. </w:t>
      </w:r>
      <w:r w:rsidR="005A6C37">
        <w:rPr>
          <w:b/>
          <w:i/>
        </w:rPr>
        <w:t>NOTE:</w:t>
      </w:r>
      <w:r w:rsidR="005A6C37">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069DDDA8" w14:textId="23A8FC17" w:rsidR="005A6C37" w:rsidRPr="00C25F0E" w:rsidRDefault="005A6C37" w:rsidP="00822D06">
      <w:pPr>
        <w:spacing w:before="60" w:after="240"/>
      </w:pPr>
      <w:r w:rsidRPr="00C25F0E">
        <w:t xml:space="preserve">(Note </w:t>
      </w:r>
      <w:r w:rsidR="00427AA2">
        <w:t>A</w:t>
      </w:r>
      <w:r w:rsidRPr="00C25F0E">
        <w:t>dded 1993)</w:t>
      </w:r>
    </w:p>
    <w:p w14:paraId="714D302C" w14:textId="7049C3F9" w:rsidR="005A6C37" w:rsidRDefault="005A6C37" w:rsidP="00E624D3">
      <w:pPr>
        <w:pStyle w:val="WeighmasterLevel1"/>
      </w:pPr>
      <w:bookmarkStart w:id="1286" w:name="_Toc173377964"/>
      <w:bookmarkStart w:id="1287" w:name="_Toc173379204"/>
      <w:bookmarkStart w:id="1288" w:name="_Toc173383038"/>
      <w:bookmarkStart w:id="1289" w:name="_Toc173384721"/>
      <w:bookmarkStart w:id="1290" w:name="_Toc173385252"/>
      <w:bookmarkStart w:id="1291" w:name="_Toc173386284"/>
      <w:bookmarkStart w:id="1292" w:name="_Toc173393073"/>
      <w:bookmarkStart w:id="1293" w:name="_Toc173393948"/>
      <w:bookmarkStart w:id="1294" w:name="_Toc173408567"/>
      <w:bookmarkStart w:id="1295" w:name="_Toc173472634"/>
      <w:bookmarkStart w:id="1296" w:name="_Toc85001555"/>
      <w:r>
        <w:lastRenderedPageBreak/>
        <w:t>Section 11.  Certificate:  Execution, Requirements</w:t>
      </w:r>
      <w:bookmarkEnd w:id="1286"/>
      <w:bookmarkEnd w:id="1287"/>
      <w:bookmarkEnd w:id="1288"/>
      <w:bookmarkEnd w:id="1289"/>
      <w:bookmarkEnd w:id="1290"/>
      <w:bookmarkEnd w:id="1291"/>
      <w:bookmarkEnd w:id="1292"/>
      <w:bookmarkEnd w:id="1293"/>
      <w:bookmarkEnd w:id="1294"/>
      <w:bookmarkEnd w:id="1295"/>
      <w:bookmarkEnd w:id="1296"/>
    </w:p>
    <w:p w14:paraId="1B87EE4A" w14:textId="77777777" w:rsidR="005A6C37" w:rsidRDefault="005A6C37" w:rsidP="0029431A">
      <w:pPr>
        <w:numPr>
          <w:ilvl w:val="0"/>
          <w:numId w:val="36"/>
        </w:numPr>
        <w:tabs>
          <w:tab w:val="clear" w:pos="2520"/>
        </w:tabs>
        <w:spacing w:after="240"/>
        <w:ind w:left="720"/>
      </w:pPr>
      <w:r>
        <w:t>When filling out a certificate, a public weighmaster shall:</w:t>
      </w:r>
    </w:p>
    <w:p w14:paraId="0977C991" w14:textId="77777777" w:rsidR="005A6C37" w:rsidRDefault="005A6C37" w:rsidP="0029431A">
      <w:pPr>
        <w:numPr>
          <w:ilvl w:val="1"/>
          <w:numId w:val="36"/>
        </w:numPr>
        <w:tabs>
          <w:tab w:val="clear" w:pos="1800"/>
        </w:tabs>
        <w:spacing w:after="240"/>
        <w:ind w:left="1170" w:hanging="450"/>
      </w:pPr>
      <w:r>
        <w:t xml:space="preserve">enter the measurement values to clearly show that the measurements were actually </w:t>
      </w:r>
      <w:proofErr w:type="gramStart"/>
      <w:r>
        <w:t>determined;</w:t>
      </w:r>
      <w:proofErr w:type="gramEnd"/>
    </w:p>
    <w:p w14:paraId="67775B0E" w14:textId="77777777" w:rsidR="005A6C37" w:rsidRDefault="005A6C37" w:rsidP="0029431A">
      <w:pPr>
        <w:numPr>
          <w:ilvl w:val="1"/>
          <w:numId w:val="36"/>
        </w:numPr>
        <w:tabs>
          <w:tab w:val="clear" w:pos="1800"/>
        </w:tabs>
        <w:spacing w:after="240"/>
        <w:ind w:left="1170" w:hanging="450"/>
      </w:pPr>
      <w:r>
        <w:t>enter only the measurement values personally determined;</w:t>
      </w:r>
      <w:r w:rsidR="00257FFA">
        <w:t xml:space="preserve"> and</w:t>
      </w:r>
    </w:p>
    <w:p w14:paraId="6A2A3357" w14:textId="77777777" w:rsidR="005A6C37" w:rsidRDefault="005A6C37" w:rsidP="0029431A">
      <w:pPr>
        <w:numPr>
          <w:ilvl w:val="1"/>
          <w:numId w:val="36"/>
        </w:numPr>
        <w:tabs>
          <w:tab w:val="clear" w:pos="1800"/>
        </w:tabs>
        <w:spacing w:after="240"/>
        <w:ind w:left="1170" w:hanging="450"/>
      </w:pPr>
      <w:r>
        <w:t>not enter measurement values determined by other persons.</w:t>
      </w:r>
    </w:p>
    <w:p w14:paraId="60168E80" w14:textId="77777777" w:rsidR="005A6C37" w:rsidRDefault="005A6C37" w:rsidP="0029431A">
      <w:pPr>
        <w:numPr>
          <w:ilvl w:val="2"/>
          <w:numId w:val="36"/>
        </w:numPr>
        <w:tabs>
          <w:tab w:val="clear" w:pos="2700"/>
        </w:tabs>
        <w:spacing w:after="240"/>
        <w:ind w:left="720"/>
      </w:pPr>
      <w:r>
        <w:t>If the certificate provides for entries of gross, tare, or net, the public weighmaster shall:</w:t>
      </w:r>
    </w:p>
    <w:p w14:paraId="435B2B8D" w14:textId="77777777" w:rsidR="005A6C37" w:rsidRDefault="005A6C37" w:rsidP="0029431A">
      <w:pPr>
        <w:numPr>
          <w:ilvl w:val="3"/>
          <w:numId w:val="36"/>
        </w:numPr>
        <w:tabs>
          <w:tab w:val="clear" w:pos="3240"/>
        </w:tabs>
        <w:spacing w:after="240"/>
        <w:ind w:left="1170" w:hanging="450"/>
      </w:pPr>
      <w:r>
        <w:t>strike out or otherwise cancel the printed entries for the values not determined; or</w:t>
      </w:r>
    </w:p>
    <w:p w14:paraId="47A6ED5D" w14:textId="77777777" w:rsidR="005A6C37" w:rsidRDefault="005A6C37" w:rsidP="0029431A">
      <w:pPr>
        <w:numPr>
          <w:ilvl w:val="3"/>
          <w:numId w:val="36"/>
        </w:numPr>
        <w:tabs>
          <w:tab w:val="clear" w:pos="3240"/>
        </w:tabs>
        <w:spacing w:after="240"/>
        <w:ind w:left="1170" w:hanging="450"/>
      </w:pPr>
      <w:r>
        <w:t>enter the scale and date on which the values were determined on the certificate if the values were not determined on the same scale or on the same date shown on the certificate.</w:t>
      </w:r>
    </w:p>
    <w:p w14:paraId="69ECEAB7" w14:textId="77777777" w:rsidR="005A6C37" w:rsidRDefault="005A6C37">
      <w:pPr>
        <w:pStyle w:val="WeighmasterLevel1"/>
      </w:pPr>
      <w:bookmarkStart w:id="1297" w:name="_Toc173377965"/>
      <w:bookmarkStart w:id="1298" w:name="_Toc173379205"/>
      <w:bookmarkStart w:id="1299" w:name="_Toc173383039"/>
      <w:bookmarkStart w:id="1300" w:name="_Toc173384722"/>
      <w:bookmarkStart w:id="1301" w:name="_Toc173385253"/>
      <w:bookmarkStart w:id="1302" w:name="_Toc173386285"/>
      <w:bookmarkStart w:id="1303" w:name="_Toc173393074"/>
      <w:bookmarkStart w:id="1304" w:name="_Toc173393949"/>
      <w:bookmarkStart w:id="1305" w:name="_Toc173408568"/>
      <w:bookmarkStart w:id="1306" w:name="_Toc173472635"/>
      <w:bookmarkStart w:id="1307" w:name="_Toc85001556"/>
      <w:r>
        <w:t>Section 12.  Measurement Practices and Equipment Used</w:t>
      </w:r>
      <w:bookmarkEnd w:id="1297"/>
      <w:bookmarkEnd w:id="1298"/>
      <w:bookmarkEnd w:id="1299"/>
      <w:bookmarkEnd w:id="1300"/>
      <w:bookmarkEnd w:id="1301"/>
      <w:bookmarkEnd w:id="1302"/>
      <w:bookmarkEnd w:id="1303"/>
      <w:bookmarkEnd w:id="1304"/>
      <w:bookmarkEnd w:id="1305"/>
      <w:bookmarkEnd w:id="1306"/>
      <w:bookmarkEnd w:id="1307"/>
    </w:p>
    <w:p w14:paraId="1F3748B1" w14:textId="77777777" w:rsidR="005A6C37" w:rsidRDefault="005A6C37" w:rsidP="00E624D3">
      <w:pPr>
        <w:keepNext/>
        <w:spacing w:after="240"/>
      </w:pPr>
      <w:r>
        <w:t>A public weighmaster</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shall use measurement practices and equipment:</w:t>
      </w:r>
    </w:p>
    <w:p w14:paraId="59C28F2C" w14:textId="77777777" w:rsidR="005A6C37" w:rsidRDefault="005A6C37" w:rsidP="0029431A">
      <w:pPr>
        <w:numPr>
          <w:ilvl w:val="0"/>
          <w:numId w:val="37"/>
        </w:numPr>
        <w:tabs>
          <w:tab w:val="clear" w:pos="3060"/>
        </w:tabs>
        <w:spacing w:after="240"/>
        <w:ind w:left="720"/>
      </w:pPr>
      <w:r>
        <w:t>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E20374">
        <w:t>;</w:t>
      </w:r>
      <w:r w:rsidR="00257FFA">
        <w:t xml:space="preserve"> and</w:t>
      </w:r>
    </w:p>
    <w:p w14:paraId="25F83A8E" w14:textId="77777777" w:rsidR="005A6C37" w:rsidRDefault="005A6C37" w:rsidP="0029431A">
      <w:pPr>
        <w:numPr>
          <w:ilvl w:val="0"/>
          <w:numId w:val="37"/>
        </w:numPr>
        <w:tabs>
          <w:tab w:val="clear" w:pos="3060"/>
        </w:tabs>
        <w:spacing w:after="240"/>
        <w:ind w:left="720"/>
      </w:pPr>
      <w:r>
        <w:t>examined, tested, and approved for use by a weights and measures officer of this state.</w:t>
      </w:r>
    </w:p>
    <w:p w14:paraId="3EEB183A" w14:textId="77777777" w:rsidR="005A6C37" w:rsidRDefault="005A6C37">
      <w:pPr>
        <w:pStyle w:val="WeighmasterLevel1"/>
      </w:pPr>
      <w:bookmarkStart w:id="1308" w:name="_Toc173377966"/>
      <w:bookmarkStart w:id="1309" w:name="_Toc173379206"/>
      <w:bookmarkStart w:id="1310" w:name="_Toc173383040"/>
      <w:bookmarkStart w:id="1311" w:name="_Toc173384723"/>
      <w:bookmarkStart w:id="1312" w:name="_Toc173385254"/>
      <w:bookmarkStart w:id="1313" w:name="_Toc173386286"/>
      <w:bookmarkStart w:id="1314" w:name="_Toc173393075"/>
      <w:bookmarkStart w:id="1315" w:name="_Toc173393950"/>
      <w:bookmarkStart w:id="1316" w:name="_Toc173408569"/>
      <w:bookmarkStart w:id="1317" w:name="_Toc173472636"/>
      <w:bookmarkStart w:id="1318" w:name="_Toc85001557"/>
      <w:r>
        <w:t>Section 13.  Scale Used:  Capacity, Platform Size, One-Draft Weighing</w:t>
      </w:r>
      <w:bookmarkEnd w:id="1308"/>
      <w:bookmarkEnd w:id="1309"/>
      <w:bookmarkEnd w:id="1310"/>
      <w:bookmarkEnd w:id="1311"/>
      <w:bookmarkEnd w:id="1312"/>
      <w:bookmarkEnd w:id="1313"/>
      <w:bookmarkEnd w:id="1314"/>
      <w:bookmarkEnd w:id="1315"/>
      <w:bookmarkEnd w:id="1316"/>
      <w:bookmarkEnd w:id="1317"/>
      <w:bookmarkEnd w:id="1318"/>
    </w:p>
    <w:p w14:paraId="02F24026" w14:textId="77777777" w:rsidR="005A6C37" w:rsidRDefault="005A6C37" w:rsidP="0029431A">
      <w:pPr>
        <w:numPr>
          <w:ilvl w:val="0"/>
          <w:numId w:val="88"/>
        </w:numPr>
        <w:tabs>
          <w:tab w:val="clear" w:pos="360"/>
        </w:tabs>
        <w:spacing w:after="240"/>
        <w:ind w:left="720"/>
      </w:pPr>
      <w:r>
        <w:t>A public weighmaster shall not weigh a vehicle, or combination of vehicles, when part of the vehicle or connected combination, is not resting fully, completely, and as one entire unit on the scale.</w:t>
      </w:r>
    </w:p>
    <w:p w14:paraId="1618C2BF" w14:textId="77777777" w:rsidR="005A6C37" w:rsidRDefault="005A6C37" w:rsidP="0029431A">
      <w:pPr>
        <w:numPr>
          <w:ilvl w:val="0"/>
          <w:numId w:val="88"/>
        </w:numPr>
        <w:tabs>
          <w:tab w:val="clear" w:pos="360"/>
        </w:tabs>
        <w:spacing w:after="240"/>
        <w:ind w:left="720"/>
      </w:pPr>
      <w:r>
        <w:t>When weighing a combination of vehicles that will not rest fully, completely, and as one complete unit on the scale platform</w:t>
      </w:r>
      <w:r w:rsidR="00CC2FEC">
        <w:t>:</w:t>
      </w:r>
    </w:p>
    <w:p w14:paraId="7B3A9E1E" w14:textId="77777777" w:rsidR="005A6C37" w:rsidRDefault="005A6C37" w:rsidP="0029431A">
      <w:pPr>
        <w:numPr>
          <w:ilvl w:val="1"/>
          <w:numId w:val="37"/>
        </w:numPr>
        <w:tabs>
          <w:tab w:val="clear" w:pos="1440"/>
        </w:tabs>
        <w:spacing w:after="240"/>
        <w:ind w:left="1080"/>
      </w:pPr>
      <w:r>
        <w:t>the combination shall be disconnected and weighed in single drafts; and</w:t>
      </w:r>
    </w:p>
    <w:p w14:paraId="7009699C" w14:textId="77777777" w:rsidR="005A6C37" w:rsidRDefault="005A6C37" w:rsidP="0029431A">
      <w:pPr>
        <w:numPr>
          <w:ilvl w:val="1"/>
          <w:numId w:val="37"/>
        </w:numPr>
        <w:tabs>
          <w:tab w:val="clear" w:pos="1440"/>
        </w:tabs>
        <w:spacing w:after="240"/>
        <w:ind w:left="1080"/>
      </w:pPr>
      <w:r>
        <w:t xml:space="preserve">the weights of the single drafts may be combined </w:t>
      </w:r>
      <w:proofErr w:type="gramStart"/>
      <w:r>
        <w:t>in order to</w:t>
      </w:r>
      <w:proofErr w:type="gramEnd"/>
      <w:r>
        <w:t xml:space="preserve"> issue a single certificate for the combination, provided the certificate indicates that the total represents a combination of single draft weighings.</w:t>
      </w:r>
    </w:p>
    <w:p w14:paraId="34257E9B" w14:textId="77777777" w:rsidR="005A6C37" w:rsidRDefault="005A6C37">
      <w:pPr>
        <w:pStyle w:val="WeighmasterLevel1"/>
      </w:pPr>
      <w:bookmarkStart w:id="1319" w:name="_Toc173377967"/>
      <w:bookmarkStart w:id="1320" w:name="_Toc173379207"/>
      <w:bookmarkStart w:id="1321" w:name="_Toc173383041"/>
      <w:bookmarkStart w:id="1322" w:name="_Toc173384724"/>
      <w:bookmarkStart w:id="1323" w:name="_Toc173385255"/>
      <w:bookmarkStart w:id="1324" w:name="_Toc173386287"/>
      <w:bookmarkStart w:id="1325" w:name="_Toc173393076"/>
      <w:bookmarkStart w:id="1326" w:name="_Toc173393951"/>
      <w:bookmarkStart w:id="1327" w:name="_Toc173408570"/>
      <w:bookmarkStart w:id="1328" w:name="_Toc173472637"/>
      <w:bookmarkStart w:id="1329" w:name="_Toc85001558"/>
      <w:r>
        <w:t>Section 14.  Copies of Certificates</w:t>
      </w:r>
      <w:bookmarkEnd w:id="1319"/>
      <w:bookmarkEnd w:id="1320"/>
      <w:bookmarkEnd w:id="1321"/>
      <w:bookmarkEnd w:id="1322"/>
      <w:bookmarkEnd w:id="1323"/>
      <w:bookmarkEnd w:id="1324"/>
      <w:bookmarkEnd w:id="1325"/>
      <w:bookmarkEnd w:id="1326"/>
      <w:bookmarkEnd w:id="1327"/>
      <w:bookmarkEnd w:id="1328"/>
      <w:bookmarkEnd w:id="1329"/>
    </w:p>
    <w:p w14:paraId="7498AA18" w14:textId="3651FB8B" w:rsidR="005A6C37" w:rsidRDefault="005A6C37">
      <w:r>
        <w:t xml:space="preserve">A public weighmaster shall keep and preserve for the period specified in the regulations a legible copy of each </w:t>
      </w:r>
      <w:r w:rsidR="002B0A24">
        <w:br/>
      </w:r>
      <w:r>
        <w:t>certificate issued by him or her.  The certificates shall be available for inspection by any weights and measures officer of this state during normal office hours.</w:t>
      </w:r>
    </w:p>
    <w:p w14:paraId="1FC24917" w14:textId="77777777" w:rsidR="005A6C37" w:rsidRDefault="005A6C37">
      <w:pPr>
        <w:pStyle w:val="WeighmasterLevel1"/>
      </w:pPr>
      <w:bookmarkStart w:id="1330" w:name="_Toc173377968"/>
      <w:bookmarkStart w:id="1331" w:name="_Toc173379208"/>
      <w:bookmarkStart w:id="1332" w:name="_Toc173383042"/>
      <w:bookmarkStart w:id="1333" w:name="_Toc173384725"/>
      <w:bookmarkStart w:id="1334" w:name="_Toc173385256"/>
      <w:bookmarkStart w:id="1335" w:name="_Toc173386288"/>
      <w:bookmarkStart w:id="1336" w:name="_Toc173393077"/>
      <w:bookmarkStart w:id="1337" w:name="_Toc173393952"/>
      <w:bookmarkStart w:id="1338" w:name="_Toc173408571"/>
      <w:bookmarkStart w:id="1339" w:name="_Toc173472638"/>
      <w:bookmarkStart w:id="1340" w:name="_Toc85001559"/>
      <w:r>
        <w:t>Section 15.  Reciprocal Acceptance of Certificates</w:t>
      </w:r>
      <w:bookmarkEnd w:id="1330"/>
      <w:bookmarkEnd w:id="1331"/>
      <w:bookmarkEnd w:id="1332"/>
      <w:bookmarkEnd w:id="1333"/>
      <w:bookmarkEnd w:id="1334"/>
      <w:bookmarkEnd w:id="1335"/>
      <w:bookmarkEnd w:id="1336"/>
      <w:bookmarkEnd w:id="1337"/>
      <w:bookmarkEnd w:id="1338"/>
      <w:bookmarkEnd w:id="1339"/>
      <w:bookmarkEnd w:id="1340"/>
    </w:p>
    <w:p w14:paraId="2F2E9A11" w14:textId="77777777" w:rsidR="005A6C37" w:rsidRDefault="005A6C37">
      <w:r>
        <w:t>The Director is authorized to recognize and accept certificates issued by licensed public weighmasters of other states that recognize and accept certificates issued by licensed weighmasters of this state.</w:t>
      </w:r>
    </w:p>
    <w:p w14:paraId="29D93BD8" w14:textId="77777777" w:rsidR="005A6C37" w:rsidRDefault="005A6C37">
      <w:pPr>
        <w:pStyle w:val="WeighmasterLevel1"/>
      </w:pPr>
      <w:bookmarkStart w:id="1341" w:name="_Toc173377969"/>
      <w:bookmarkStart w:id="1342" w:name="_Toc173379209"/>
      <w:bookmarkStart w:id="1343" w:name="_Toc173383043"/>
      <w:bookmarkStart w:id="1344" w:name="_Toc173384726"/>
      <w:bookmarkStart w:id="1345" w:name="_Toc173385257"/>
      <w:bookmarkStart w:id="1346" w:name="_Toc173386289"/>
      <w:bookmarkStart w:id="1347" w:name="_Toc173393078"/>
      <w:bookmarkStart w:id="1348" w:name="_Toc173393953"/>
      <w:bookmarkStart w:id="1349" w:name="_Toc173408572"/>
      <w:bookmarkStart w:id="1350" w:name="_Toc173472639"/>
      <w:bookmarkStart w:id="1351" w:name="_Toc85001560"/>
      <w:r>
        <w:lastRenderedPageBreak/>
        <w:t>Section 16.  Optional Licensing</w:t>
      </w:r>
      <w:bookmarkEnd w:id="1341"/>
      <w:bookmarkEnd w:id="1342"/>
      <w:bookmarkEnd w:id="1343"/>
      <w:bookmarkEnd w:id="1344"/>
      <w:bookmarkEnd w:id="1345"/>
      <w:bookmarkEnd w:id="1346"/>
      <w:bookmarkEnd w:id="1347"/>
      <w:bookmarkEnd w:id="1348"/>
      <w:bookmarkEnd w:id="1349"/>
      <w:bookmarkEnd w:id="1350"/>
      <w:bookmarkEnd w:id="1351"/>
    </w:p>
    <w:p w14:paraId="6F06151F" w14:textId="77777777" w:rsidR="005A6C37" w:rsidRDefault="005A6C37" w:rsidP="00E624D3">
      <w:pPr>
        <w:spacing w:after="240"/>
      </w:pPr>
      <w:r>
        <w:t>The following persons shall be authorized, but are not required, to obtain licenses as public weighmasters:</w:t>
      </w:r>
    </w:p>
    <w:p w14:paraId="63727338" w14:textId="77777777" w:rsidR="005A6C37" w:rsidRDefault="005A6C37" w:rsidP="00420C19">
      <w:pPr>
        <w:numPr>
          <w:ilvl w:val="0"/>
          <w:numId w:val="38"/>
        </w:numPr>
        <w:tabs>
          <w:tab w:val="clear" w:pos="1080"/>
        </w:tabs>
        <w:spacing w:after="240"/>
        <w:ind w:left="720"/>
      </w:pPr>
      <w:r>
        <w:t xml:space="preserve">a law enforcement or weights and measures officer or other qualified employee of a state, city, or county agency or institution when acting within the scope of his/her official </w:t>
      </w:r>
      <w:proofErr w:type="gramStart"/>
      <w:r>
        <w:t>duties;</w:t>
      </w:r>
      <w:proofErr w:type="gramEnd"/>
    </w:p>
    <w:p w14:paraId="7D29A68F" w14:textId="77777777" w:rsidR="005A6C37" w:rsidRDefault="005A6C37" w:rsidP="00420C19">
      <w:pPr>
        <w:numPr>
          <w:ilvl w:val="0"/>
          <w:numId w:val="38"/>
        </w:numPr>
        <w:tabs>
          <w:tab w:val="clear" w:pos="1080"/>
        </w:tabs>
        <w:spacing w:after="240"/>
        <w:ind w:left="720"/>
      </w:pPr>
      <w:r>
        <w:t>a person weighing property, produce, commodities, or articles</w:t>
      </w:r>
      <w:r w:rsidR="00257FFA">
        <w:t>:</w:t>
      </w:r>
    </w:p>
    <w:p w14:paraId="6EF0FAF4" w14:textId="77777777" w:rsidR="005A6C37" w:rsidRDefault="005A6C37" w:rsidP="00E624D3">
      <w:pPr>
        <w:numPr>
          <w:ilvl w:val="0"/>
          <w:numId w:val="39"/>
        </w:numPr>
        <w:tabs>
          <w:tab w:val="num" w:pos="1080"/>
        </w:tabs>
        <w:spacing w:after="240"/>
        <w:ind w:left="1080" w:hanging="360"/>
      </w:pPr>
      <w:r>
        <w:t>that he/she or his/her employer is either buying or selling; or</w:t>
      </w:r>
    </w:p>
    <w:p w14:paraId="60497651" w14:textId="77777777" w:rsidR="005A6C37" w:rsidRDefault="005A6C37" w:rsidP="00420C19">
      <w:pPr>
        <w:numPr>
          <w:ilvl w:val="0"/>
          <w:numId w:val="39"/>
        </w:numPr>
        <w:tabs>
          <w:tab w:val="clear" w:pos="1440"/>
        </w:tabs>
        <w:suppressAutoHyphens/>
        <w:spacing w:after="240"/>
        <w:ind w:left="1080" w:hanging="360"/>
      </w:pPr>
      <w:r>
        <w:t>in conformity with the requirements of federal statutes or the statutes of this state relative to warehousemen or processors.</w:t>
      </w:r>
    </w:p>
    <w:p w14:paraId="7D4CE860" w14:textId="77CB03AF" w:rsidR="005A6C37" w:rsidRDefault="005A6C37" w:rsidP="007170B5">
      <w:pPr>
        <w:pStyle w:val="WeighmasterLevel1"/>
      </w:pPr>
      <w:bookmarkStart w:id="1352" w:name="_Toc173377970"/>
      <w:bookmarkStart w:id="1353" w:name="_Toc173379210"/>
      <w:bookmarkStart w:id="1354" w:name="_Toc173383044"/>
      <w:bookmarkStart w:id="1355" w:name="_Toc173384727"/>
      <w:bookmarkStart w:id="1356" w:name="_Toc173385258"/>
      <w:bookmarkStart w:id="1357" w:name="_Toc173386290"/>
      <w:bookmarkStart w:id="1358" w:name="_Toc173393079"/>
      <w:bookmarkStart w:id="1359" w:name="_Toc173393954"/>
      <w:bookmarkStart w:id="1360" w:name="_Toc173408573"/>
      <w:bookmarkStart w:id="1361" w:name="_Toc173472640"/>
      <w:bookmarkStart w:id="1362" w:name="_Toc85001561"/>
      <w:r>
        <w:t>Section 17.  Prohibited Acts</w:t>
      </w:r>
      <w:bookmarkEnd w:id="1352"/>
      <w:bookmarkEnd w:id="1353"/>
      <w:bookmarkEnd w:id="1354"/>
      <w:bookmarkEnd w:id="1355"/>
      <w:bookmarkEnd w:id="1356"/>
      <w:bookmarkEnd w:id="1357"/>
      <w:bookmarkEnd w:id="1358"/>
      <w:bookmarkEnd w:id="1359"/>
      <w:bookmarkEnd w:id="1360"/>
      <w:bookmarkEnd w:id="1361"/>
      <w:bookmarkEnd w:id="1362"/>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42EC4C35" w14:textId="77777777" w:rsidR="005A6C37" w:rsidRDefault="005A6C37" w:rsidP="00E624D3">
      <w:pPr>
        <w:keepNext/>
        <w:spacing w:after="240"/>
      </w:pPr>
      <w:r>
        <w:t>It is a prohibited act for any person</w:t>
      </w:r>
    </w:p>
    <w:p w14:paraId="390550AE" w14:textId="77777777" w:rsidR="005A6C37" w:rsidRDefault="005A6C37" w:rsidP="00E624D3">
      <w:pPr>
        <w:keepNext/>
        <w:numPr>
          <w:ilvl w:val="1"/>
          <w:numId w:val="40"/>
        </w:numPr>
        <w:tabs>
          <w:tab w:val="clear" w:pos="1440"/>
          <w:tab w:val="num" w:pos="720"/>
        </w:tabs>
        <w:spacing w:after="240"/>
        <w:ind w:left="720"/>
      </w:pPr>
      <w:r>
        <w:t>without a valid license to:</w:t>
      </w:r>
    </w:p>
    <w:p w14:paraId="1EA2C429" w14:textId="77777777" w:rsidR="005A6C37" w:rsidRDefault="005A6C37" w:rsidP="0064512A">
      <w:pPr>
        <w:numPr>
          <w:ilvl w:val="2"/>
          <w:numId w:val="40"/>
        </w:numPr>
        <w:tabs>
          <w:tab w:val="clear" w:pos="1800"/>
          <w:tab w:val="num" w:pos="1080"/>
        </w:tabs>
        <w:spacing w:line="480" w:lineRule="auto"/>
        <w:ind w:left="1080"/>
      </w:pPr>
      <w:r>
        <w:t xml:space="preserve">assume the title of public weighmaster or any title of similar </w:t>
      </w:r>
      <w:proofErr w:type="gramStart"/>
      <w:r>
        <w:t>import;</w:t>
      </w:r>
      <w:proofErr w:type="gramEnd"/>
    </w:p>
    <w:p w14:paraId="654C0852" w14:textId="77777777" w:rsidR="005A6C37" w:rsidRDefault="005A6C37" w:rsidP="0064512A">
      <w:pPr>
        <w:numPr>
          <w:ilvl w:val="2"/>
          <w:numId w:val="40"/>
        </w:numPr>
        <w:tabs>
          <w:tab w:val="clear" w:pos="1800"/>
          <w:tab w:val="num" w:pos="1080"/>
        </w:tabs>
        <w:spacing w:line="480" w:lineRule="auto"/>
        <w:ind w:left="1080"/>
      </w:pPr>
      <w:r>
        <w:t xml:space="preserve">perform the duties or acts to be performed by a public </w:t>
      </w:r>
      <w:proofErr w:type="gramStart"/>
      <w:r>
        <w:t>weighmaster;</w:t>
      </w:r>
      <w:proofErr w:type="gramEnd"/>
    </w:p>
    <w:p w14:paraId="30E8312B" w14:textId="77777777" w:rsidR="005A6C37" w:rsidRDefault="005A6C37" w:rsidP="000E2B89">
      <w:pPr>
        <w:numPr>
          <w:ilvl w:val="2"/>
          <w:numId w:val="40"/>
        </w:numPr>
        <w:tabs>
          <w:tab w:val="clear" w:pos="1800"/>
          <w:tab w:val="num" w:pos="1080"/>
        </w:tabs>
        <w:spacing w:after="240"/>
        <w:ind w:left="1080"/>
      </w:pPr>
      <w:r>
        <w:t xml:space="preserve">hold himself or herself out as a public </w:t>
      </w:r>
      <w:proofErr w:type="gramStart"/>
      <w:r>
        <w:t>weighmaster;</w:t>
      </w:r>
      <w:proofErr w:type="gramEnd"/>
    </w:p>
    <w:p w14:paraId="2E87C682" w14:textId="77777777" w:rsidR="005A6C37" w:rsidRDefault="005A6C37" w:rsidP="000E2B89">
      <w:pPr>
        <w:numPr>
          <w:ilvl w:val="2"/>
          <w:numId w:val="40"/>
        </w:numPr>
        <w:tabs>
          <w:tab w:val="clear" w:pos="1800"/>
          <w:tab w:val="num" w:pos="1080"/>
        </w:tabs>
        <w:spacing w:after="240"/>
        <w:ind w:left="1080"/>
      </w:pPr>
      <w:r>
        <w:t>issue any certificate, ticket, memorandum, or statement for which a fee is charged;</w:t>
      </w:r>
      <w:r w:rsidR="00257FFA">
        <w:t xml:space="preserve"> or</w:t>
      </w:r>
    </w:p>
    <w:p w14:paraId="3FD91002" w14:textId="77777777" w:rsidR="005A6C37" w:rsidRDefault="005A6C37" w:rsidP="000E2B89">
      <w:pPr>
        <w:numPr>
          <w:ilvl w:val="2"/>
          <w:numId w:val="40"/>
        </w:numPr>
        <w:tabs>
          <w:tab w:val="clear" w:pos="1800"/>
          <w:tab w:val="num" w:pos="1080"/>
        </w:tabs>
        <w:spacing w:after="240"/>
        <w:ind w:left="1080"/>
      </w:pPr>
      <w:r>
        <w:t>engage in full-time or part-time business of measuring for hire</w:t>
      </w:r>
      <w:r w:rsidR="00CC2FEC">
        <w:t>.</w:t>
      </w:r>
    </w:p>
    <w:p w14:paraId="3230085A" w14:textId="77777777" w:rsidR="005A6C37" w:rsidRDefault="005A6C37" w:rsidP="00E624D3">
      <w:pPr>
        <w:numPr>
          <w:ilvl w:val="0"/>
          <w:numId w:val="41"/>
        </w:numPr>
        <w:tabs>
          <w:tab w:val="clear" w:pos="1440"/>
          <w:tab w:val="num" w:pos="720"/>
        </w:tabs>
        <w:spacing w:after="240"/>
        <w:ind w:left="720"/>
      </w:pPr>
      <w:r>
        <w:t>to use or operate any device for certification purposes that does not meet, nor in a manner not 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proofErr w:type="gramStart"/>
      <w:r>
        <w:t>”</w:t>
      </w:r>
      <w:r w:rsidR="00D13907">
        <w:t>;</w:t>
      </w:r>
      <w:proofErr w:type="gramEnd"/>
    </w:p>
    <w:p w14:paraId="3190A564" w14:textId="77777777" w:rsidR="005A6C37" w:rsidRDefault="005A6C37" w:rsidP="00E624D3">
      <w:pPr>
        <w:numPr>
          <w:ilvl w:val="0"/>
          <w:numId w:val="41"/>
        </w:numPr>
        <w:tabs>
          <w:tab w:val="clear" w:pos="1440"/>
          <w:tab w:val="num" w:pos="720"/>
        </w:tabs>
        <w:spacing w:after="240"/>
        <w:ind w:left="720"/>
      </w:pPr>
      <w:r>
        <w:t xml:space="preserve">to falsify a certificate or to falsely certify any gross, tare, or net weight or measure required by the Act to be on the </w:t>
      </w:r>
      <w:proofErr w:type="gramStart"/>
      <w:r>
        <w:t>certificate;</w:t>
      </w:r>
      <w:proofErr w:type="gramEnd"/>
    </w:p>
    <w:p w14:paraId="64EF12F2" w14:textId="77777777" w:rsidR="005A6C37" w:rsidRDefault="005A6C37" w:rsidP="00E624D3">
      <w:pPr>
        <w:numPr>
          <w:ilvl w:val="0"/>
          <w:numId w:val="41"/>
        </w:numPr>
        <w:tabs>
          <w:tab w:val="clear" w:pos="1440"/>
          <w:tab w:val="num" w:pos="720"/>
        </w:tabs>
        <w:spacing w:after="240"/>
        <w:ind w:left="720"/>
      </w:pPr>
      <w:r>
        <w:t xml:space="preserve">to refuse without cause to weigh or measure any article or thing which it is his/her duty to weigh or measure, or refuse to state in any certificate anything required to be </w:t>
      </w:r>
      <w:proofErr w:type="gramStart"/>
      <w:r>
        <w:t>therein;</w:t>
      </w:r>
      <w:proofErr w:type="gramEnd"/>
    </w:p>
    <w:p w14:paraId="79397023" w14:textId="77777777" w:rsidR="005A6C37" w:rsidRDefault="005A6C37" w:rsidP="00E624D3">
      <w:pPr>
        <w:numPr>
          <w:ilvl w:val="0"/>
          <w:numId w:val="41"/>
        </w:numPr>
        <w:tabs>
          <w:tab w:val="clear" w:pos="1440"/>
          <w:tab w:val="num" w:pos="720"/>
        </w:tabs>
        <w:spacing w:after="240"/>
        <w:ind w:left="720"/>
      </w:pPr>
      <w:r>
        <w:t xml:space="preserve">to hinder or obstruct in any way the Director or his/her authorized agent in the performance of the Director’s official duties under this </w:t>
      </w:r>
      <w:proofErr w:type="gramStart"/>
      <w:r>
        <w:t>Act;</w:t>
      </w:r>
      <w:proofErr w:type="gramEnd"/>
    </w:p>
    <w:p w14:paraId="4B718342" w14:textId="77777777" w:rsidR="005A6C37" w:rsidRDefault="005A6C37" w:rsidP="00E624D3">
      <w:pPr>
        <w:numPr>
          <w:ilvl w:val="0"/>
          <w:numId w:val="41"/>
        </w:numPr>
        <w:tabs>
          <w:tab w:val="clear" w:pos="1440"/>
          <w:tab w:val="num" w:pos="720"/>
        </w:tabs>
        <w:spacing w:after="240"/>
        <w:ind w:left="720"/>
      </w:pPr>
      <w:r>
        <w:t xml:space="preserve">to violate any provision of this Act or any regulation promulgated under this </w:t>
      </w:r>
      <w:proofErr w:type="gramStart"/>
      <w:r>
        <w:t>Act</w:t>
      </w:r>
      <w:r w:rsidR="00257FFA">
        <w:t>;</w:t>
      </w:r>
      <w:proofErr w:type="gramEnd"/>
    </w:p>
    <w:p w14:paraId="1711E198" w14:textId="77777777" w:rsidR="005A6C37" w:rsidRDefault="005A6C37" w:rsidP="00E624D3">
      <w:pPr>
        <w:numPr>
          <w:ilvl w:val="0"/>
          <w:numId w:val="41"/>
        </w:numPr>
        <w:tabs>
          <w:tab w:val="clear" w:pos="1440"/>
          <w:tab w:val="num" w:pos="720"/>
        </w:tabs>
        <w:spacing w:after="240"/>
        <w:ind w:left="720"/>
      </w:pPr>
      <w:r>
        <w:t xml:space="preserve">to delegate his/her authority to any person not licensed as a public </w:t>
      </w:r>
      <w:proofErr w:type="gramStart"/>
      <w:r>
        <w:t>weighmaster</w:t>
      </w:r>
      <w:r w:rsidR="00257FFA">
        <w:t>;</w:t>
      </w:r>
      <w:proofErr w:type="gramEnd"/>
    </w:p>
    <w:p w14:paraId="6DA332EC" w14:textId="77777777" w:rsidR="005A6C37" w:rsidRDefault="005A6C37" w:rsidP="00E624D3">
      <w:pPr>
        <w:numPr>
          <w:ilvl w:val="0"/>
          <w:numId w:val="41"/>
        </w:numPr>
        <w:tabs>
          <w:tab w:val="clear" w:pos="1440"/>
          <w:tab w:val="num" w:pos="720"/>
        </w:tabs>
        <w:spacing w:after="240"/>
        <w:ind w:left="720"/>
      </w:pPr>
      <w:r>
        <w:t>to request a false certificate or to request a public weighmaster</w:t>
      </w:r>
      <w:r>
        <w:rPr>
          <w:szCs w:val="20"/>
        </w:rPr>
        <w:t xml:space="preserve"> </w:t>
      </w:r>
      <w:r>
        <w:t xml:space="preserve">to weigh, measure, or count any vehicle, property, produce, commodity, or article falsely or </w:t>
      </w:r>
      <w:proofErr w:type="gramStart"/>
      <w:r>
        <w:t>incorrectly;</w:t>
      </w:r>
      <w:proofErr w:type="gramEnd"/>
    </w:p>
    <w:p w14:paraId="09186E74" w14:textId="77777777" w:rsidR="005A6C37" w:rsidRDefault="005A6C37" w:rsidP="00E624D3">
      <w:pPr>
        <w:numPr>
          <w:ilvl w:val="0"/>
          <w:numId w:val="41"/>
        </w:numPr>
        <w:tabs>
          <w:tab w:val="clear" w:pos="1440"/>
          <w:tab w:val="num" w:pos="720"/>
        </w:tabs>
        <w:spacing w:after="240"/>
        <w:ind w:left="720"/>
      </w:pPr>
      <w:r>
        <w:t>to issue a certificate simulating the certificate in the Act; or</w:t>
      </w:r>
    </w:p>
    <w:p w14:paraId="2A0AAFCA" w14:textId="77777777" w:rsidR="005A6C37" w:rsidRDefault="005A6C37" w:rsidP="00E624D3">
      <w:pPr>
        <w:numPr>
          <w:ilvl w:val="0"/>
          <w:numId w:val="41"/>
        </w:numPr>
        <w:tabs>
          <w:tab w:val="clear" w:pos="1440"/>
          <w:tab w:val="num" w:pos="720"/>
        </w:tabs>
        <w:spacing w:after="240"/>
        <w:ind w:left="720"/>
      </w:pPr>
      <w:r>
        <w:t>to use or have in his/her possession a device which has been altered to facilitate fraud.</w:t>
      </w:r>
    </w:p>
    <w:p w14:paraId="7706A6E8" w14:textId="77777777" w:rsidR="005A6C37" w:rsidRDefault="005A6C37">
      <w:pPr>
        <w:pStyle w:val="WeighmasterLevel1"/>
      </w:pPr>
      <w:bookmarkStart w:id="1363" w:name="_Toc173377971"/>
      <w:bookmarkStart w:id="1364" w:name="_Toc173379211"/>
      <w:bookmarkStart w:id="1365" w:name="_Toc173383045"/>
      <w:bookmarkStart w:id="1366" w:name="_Toc173384728"/>
      <w:bookmarkStart w:id="1367" w:name="_Toc173385259"/>
      <w:bookmarkStart w:id="1368" w:name="_Toc173386291"/>
      <w:bookmarkStart w:id="1369" w:name="_Toc173393080"/>
      <w:bookmarkStart w:id="1370" w:name="_Toc173393955"/>
      <w:bookmarkStart w:id="1371" w:name="_Toc173408574"/>
      <w:bookmarkStart w:id="1372" w:name="_Toc173472641"/>
      <w:bookmarkStart w:id="1373" w:name="_Toc85001562"/>
      <w:r>
        <w:lastRenderedPageBreak/>
        <w:t>Section 18.  Suspension and Revocation of License</w:t>
      </w:r>
      <w:bookmarkEnd w:id="1363"/>
      <w:bookmarkEnd w:id="1364"/>
      <w:bookmarkEnd w:id="1365"/>
      <w:bookmarkEnd w:id="1366"/>
      <w:bookmarkEnd w:id="1367"/>
      <w:bookmarkEnd w:id="1368"/>
      <w:bookmarkEnd w:id="1369"/>
      <w:bookmarkEnd w:id="1370"/>
      <w:bookmarkEnd w:id="1371"/>
      <w:bookmarkEnd w:id="1372"/>
      <w:bookmarkEnd w:id="1373"/>
    </w:p>
    <w:p w14:paraId="45A91B36" w14:textId="77777777" w:rsidR="005A6C37" w:rsidRDefault="005A6C37" w:rsidP="00E624D3">
      <w:pPr>
        <w:spacing w:after="240"/>
      </w:pPr>
      <w:r>
        <w:t>The Director is authorized to suspend or revoke the license of any public weighmaster:</w:t>
      </w:r>
    </w:p>
    <w:p w14:paraId="3F881F68" w14:textId="77777777" w:rsidR="005A6C37" w:rsidRDefault="005A6C37" w:rsidP="0029431A">
      <w:pPr>
        <w:numPr>
          <w:ilvl w:val="0"/>
          <w:numId w:val="42"/>
        </w:numPr>
        <w:tabs>
          <w:tab w:val="clear" w:pos="1800"/>
        </w:tabs>
        <w:spacing w:after="240"/>
        <w:ind w:left="720"/>
      </w:pPr>
      <w:r>
        <w:t xml:space="preserve">when, after a hearing held following 10 days’ notice to the licensee, he/she is satisfied that the licensee has violated any provision of this Act or any regulation under this </w:t>
      </w:r>
      <w:proofErr w:type="gramStart"/>
      <w:r>
        <w:t>Act;</w:t>
      </w:r>
      <w:proofErr w:type="gramEnd"/>
    </w:p>
    <w:p w14:paraId="2D493FDC" w14:textId="77777777" w:rsidR="005A6C37" w:rsidRDefault="005A6C37" w:rsidP="0029431A">
      <w:pPr>
        <w:numPr>
          <w:ilvl w:val="0"/>
          <w:numId w:val="42"/>
        </w:numPr>
        <w:tabs>
          <w:tab w:val="clear" w:pos="1800"/>
        </w:tabs>
        <w:spacing w:after="240"/>
        <w:ind w:left="720"/>
      </w:pPr>
      <w:r>
        <w:t>when the licensee has been convicted in any court of competent jurisdiction of violating any provision of this Act or any regulation under this Act; or</w:t>
      </w:r>
    </w:p>
    <w:p w14:paraId="68BB26F4" w14:textId="77777777" w:rsidR="005A6C37" w:rsidRDefault="005A6C37" w:rsidP="0029431A">
      <w:pPr>
        <w:numPr>
          <w:ilvl w:val="0"/>
          <w:numId w:val="42"/>
        </w:numPr>
        <w:tabs>
          <w:tab w:val="clear" w:pos="1800"/>
        </w:tabs>
        <w:spacing w:after="240"/>
        <w:ind w:left="720"/>
      </w:pPr>
      <w:r>
        <w:t>when the licensee is convicted of any felony</w:t>
      </w:r>
      <w:r w:rsidR="00D962A8">
        <w:fldChar w:fldCharType="begin"/>
      </w:r>
      <w:r>
        <w:instrText>xe "</w:instrText>
      </w:r>
      <w:r w:rsidRPr="00352514">
        <w:instrText>Felony</w:instrText>
      </w:r>
      <w:r>
        <w:instrText>"</w:instrText>
      </w:r>
      <w:r w:rsidR="00D962A8">
        <w:fldChar w:fldCharType="end"/>
      </w:r>
      <w:r>
        <w:t>.</w:t>
      </w:r>
    </w:p>
    <w:p w14:paraId="6ED243B7" w14:textId="77777777" w:rsidR="005A6C37" w:rsidRDefault="005A6C37" w:rsidP="00254290">
      <w:pPr>
        <w:pStyle w:val="WeighmasterLevel1"/>
      </w:pPr>
      <w:bookmarkStart w:id="1374" w:name="_Toc173377972"/>
      <w:bookmarkStart w:id="1375" w:name="_Toc173379212"/>
      <w:bookmarkStart w:id="1376" w:name="_Toc173383046"/>
      <w:bookmarkStart w:id="1377" w:name="_Toc173384729"/>
      <w:bookmarkStart w:id="1378" w:name="_Toc173385260"/>
      <w:bookmarkStart w:id="1379" w:name="_Toc173386292"/>
      <w:bookmarkStart w:id="1380" w:name="_Toc173393081"/>
      <w:bookmarkStart w:id="1381" w:name="_Toc173393956"/>
      <w:bookmarkStart w:id="1382" w:name="_Toc173408575"/>
      <w:bookmarkStart w:id="1383" w:name="_Toc173472642"/>
      <w:bookmarkStart w:id="1384" w:name="_Toc85001563"/>
      <w:r>
        <w:t>Section 19.  Civil Penalties</w:t>
      </w:r>
      <w:bookmarkEnd w:id="1374"/>
      <w:bookmarkEnd w:id="1375"/>
      <w:bookmarkEnd w:id="1376"/>
      <w:bookmarkEnd w:id="1377"/>
      <w:bookmarkEnd w:id="1378"/>
      <w:bookmarkEnd w:id="1379"/>
      <w:bookmarkEnd w:id="1380"/>
      <w:bookmarkEnd w:id="1381"/>
      <w:bookmarkEnd w:id="1382"/>
      <w:bookmarkEnd w:id="1383"/>
      <w:bookmarkEnd w:id="1384"/>
    </w:p>
    <w:p w14:paraId="349CC00C" w14:textId="77777777" w:rsidR="005A6C37" w:rsidRDefault="00EB6A2D" w:rsidP="00E624D3">
      <w:pPr>
        <w:tabs>
          <w:tab w:val="left" w:pos="540"/>
        </w:tabs>
        <w:spacing w:after="240"/>
      </w:pPr>
      <w:bookmarkStart w:id="1385" w:name="_Toc85001564"/>
      <w:bookmarkStart w:id="1386" w:name="_Toc173383047"/>
      <w:bookmarkStart w:id="1387" w:name="_Toc173384730"/>
      <w:bookmarkStart w:id="1388" w:name="_Toc173385261"/>
      <w:bookmarkStart w:id="1389" w:name="_Toc173386293"/>
      <w:bookmarkStart w:id="1390" w:name="_Toc173393082"/>
      <w:bookmarkStart w:id="1391" w:name="_Toc173393957"/>
      <w:bookmarkStart w:id="1392" w:name="_Toc173408576"/>
      <w:bookmarkStart w:id="1393" w:name="_Toc173471385"/>
      <w:bookmarkStart w:id="1394" w:name="_Toc173472643"/>
      <w:bookmarkStart w:id="1395" w:name="_Toc173474033"/>
      <w:r>
        <w:rPr>
          <w:rStyle w:val="WeighmasterLevel2Char"/>
          <w:b/>
          <w:sz w:val="20"/>
        </w:rPr>
        <w:t>19.1.</w:t>
      </w:r>
      <w:r>
        <w:rPr>
          <w:rStyle w:val="WeighmasterLevel2Char"/>
          <w:b/>
          <w:sz w:val="20"/>
        </w:rPr>
        <w:tab/>
      </w:r>
      <w:r w:rsidR="005A6C37" w:rsidRPr="00101FB6">
        <w:rPr>
          <w:rStyle w:val="WeighmasterLevel2Char"/>
          <w:b/>
          <w:sz w:val="20"/>
        </w:rPr>
        <w:t>Assessment of Penalties.</w:t>
      </w:r>
      <w:bookmarkEnd w:id="1385"/>
      <w:r w:rsidR="005A6C37">
        <w:t xml:space="preserve"> – Any person who by himself or herself, by his or her servant or agent, or as the servant or agent of another person commits any of the acts enumerated in Section 22</w:t>
      </w:r>
      <w:r w:rsidR="005A6C37" w:rsidRPr="00515875">
        <w:t>. Validity of Prosecutions</w:t>
      </w:r>
      <w:r w:rsidR="005A6C37">
        <w:t xml:space="preserve"> may be assessed by the __________ a civil penalty of:</w:t>
      </w:r>
      <w:bookmarkEnd w:id="1386"/>
      <w:bookmarkEnd w:id="1387"/>
      <w:bookmarkEnd w:id="1388"/>
      <w:bookmarkEnd w:id="1389"/>
      <w:bookmarkEnd w:id="1390"/>
      <w:bookmarkEnd w:id="1391"/>
      <w:bookmarkEnd w:id="1392"/>
      <w:bookmarkEnd w:id="1393"/>
      <w:bookmarkEnd w:id="1394"/>
      <w:bookmarkEnd w:id="1395"/>
    </w:p>
    <w:p w14:paraId="65CC1977" w14:textId="77777777" w:rsidR="005A6C37" w:rsidRDefault="005A6C37" w:rsidP="0029431A">
      <w:pPr>
        <w:numPr>
          <w:ilvl w:val="0"/>
          <w:numId w:val="43"/>
        </w:numPr>
        <w:tabs>
          <w:tab w:val="clear" w:pos="1800"/>
        </w:tabs>
        <w:spacing w:after="240"/>
        <w:ind w:left="720"/>
      </w:pPr>
      <w:r>
        <w:t>not less than $</w:t>
      </w:r>
      <w:r>
        <w:rPr>
          <w:u w:val="single"/>
        </w:rPr>
        <w:t xml:space="preserve">      </w:t>
      </w:r>
      <w:r w:rsidR="00AE2086">
        <w:rPr>
          <w:u w:val="single"/>
        </w:rPr>
        <w:t xml:space="preserve">   </w:t>
      </w:r>
      <w:r>
        <w:rPr>
          <w:u w:val="single"/>
        </w:rPr>
        <w:t xml:space="preserve">    </w:t>
      </w:r>
      <w:r>
        <w:t xml:space="preserve"> nor more than $</w:t>
      </w:r>
      <w:r>
        <w:rPr>
          <w:u w:val="single"/>
        </w:rPr>
        <w:t xml:space="preserve">    </w:t>
      </w:r>
      <w:r w:rsidR="00AE2086">
        <w:rPr>
          <w:u w:val="single"/>
        </w:rPr>
        <w:t xml:space="preserve">  </w:t>
      </w:r>
      <w:r>
        <w:rPr>
          <w:u w:val="single"/>
        </w:rPr>
        <w:t xml:space="preserve">      </w:t>
      </w:r>
      <w:r>
        <w:t xml:space="preserve"> for a first violation,</w:t>
      </w:r>
    </w:p>
    <w:p w14:paraId="4650F34C" w14:textId="77777777" w:rsidR="005A6C37" w:rsidRDefault="005A6C37" w:rsidP="0029431A">
      <w:pPr>
        <w:numPr>
          <w:ilvl w:val="0"/>
          <w:numId w:val="43"/>
        </w:numPr>
        <w:tabs>
          <w:tab w:val="clear" w:pos="1800"/>
        </w:tabs>
        <w:spacing w:after="240"/>
        <w:ind w:left="720"/>
      </w:pPr>
      <w:r>
        <w:t>not less than $</w:t>
      </w:r>
      <w:r>
        <w:rPr>
          <w:u w:val="single"/>
        </w:rPr>
        <w:t xml:space="preserve">          </w:t>
      </w:r>
      <w:r>
        <w:t xml:space="preserve"> nor more than $</w:t>
      </w:r>
      <w:r>
        <w:rPr>
          <w:u w:val="single"/>
        </w:rPr>
        <w:t xml:space="preserve">          </w:t>
      </w:r>
      <w:r>
        <w:t xml:space="preserve"> for a second violation within </w:t>
      </w:r>
      <w:r>
        <w:rPr>
          <w:u w:val="single"/>
        </w:rPr>
        <w:t xml:space="preserve">          </w:t>
      </w:r>
      <w:r>
        <w:t xml:space="preserve"> from the date of the first violation, and</w:t>
      </w:r>
    </w:p>
    <w:p w14:paraId="516607A8" w14:textId="77777777" w:rsidR="005A6C37" w:rsidRDefault="005A6C37" w:rsidP="0029431A">
      <w:pPr>
        <w:numPr>
          <w:ilvl w:val="0"/>
          <w:numId w:val="43"/>
        </w:numPr>
        <w:tabs>
          <w:tab w:val="clear" w:pos="1800"/>
        </w:tabs>
        <w:spacing w:after="240"/>
        <w:ind w:left="720"/>
      </w:pPr>
      <w:r>
        <w:t>not less than $</w:t>
      </w:r>
      <w:r>
        <w:rPr>
          <w:u w:val="single"/>
        </w:rPr>
        <w:t xml:space="preserve">          </w:t>
      </w:r>
      <w:r>
        <w:t xml:space="preserve"> nor more than $</w:t>
      </w:r>
      <w:r>
        <w:rPr>
          <w:u w:val="single"/>
        </w:rPr>
        <w:t xml:space="preserve">          </w:t>
      </w:r>
      <w:r>
        <w:t xml:space="preserve"> for a third violation within </w:t>
      </w:r>
      <w:r>
        <w:rPr>
          <w:u w:val="single"/>
        </w:rPr>
        <w:t xml:space="preserve">          </w:t>
      </w:r>
      <w:r>
        <w:t xml:space="preserve"> from the date of the first violation.</w:t>
      </w:r>
    </w:p>
    <w:p w14:paraId="12FDA01E" w14:textId="77777777" w:rsidR="005A6C37" w:rsidRDefault="005A6C37" w:rsidP="00E624D3">
      <w:pPr>
        <w:tabs>
          <w:tab w:val="left" w:pos="540"/>
        </w:tabs>
        <w:spacing w:after="240"/>
      </w:pPr>
      <w:bookmarkStart w:id="1396" w:name="_Toc85001565"/>
      <w:bookmarkStart w:id="1397" w:name="_Toc173383048"/>
      <w:bookmarkStart w:id="1398" w:name="_Toc173384731"/>
      <w:bookmarkStart w:id="1399" w:name="_Toc173385262"/>
      <w:bookmarkStart w:id="1400" w:name="_Toc173386294"/>
      <w:bookmarkStart w:id="1401" w:name="_Toc173393083"/>
      <w:bookmarkStart w:id="1402" w:name="_Toc173393958"/>
      <w:bookmarkStart w:id="1403" w:name="_Toc173408577"/>
      <w:bookmarkStart w:id="1404" w:name="_Toc173471386"/>
      <w:bookmarkStart w:id="1405" w:name="_Toc173472644"/>
      <w:bookmarkStart w:id="1406" w:name="_Toc173474034"/>
      <w:r w:rsidRPr="00101FB6">
        <w:rPr>
          <w:rStyle w:val="WeighmasterLevel2Char"/>
          <w:b/>
          <w:sz w:val="20"/>
        </w:rPr>
        <w:t>1</w:t>
      </w:r>
      <w:r w:rsidR="00EB6A2D">
        <w:rPr>
          <w:rStyle w:val="WeighmasterLevel2Char"/>
          <w:b/>
          <w:sz w:val="20"/>
        </w:rPr>
        <w:t>9.2.</w:t>
      </w:r>
      <w:r w:rsidR="00EB6A2D">
        <w:rPr>
          <w:rStyle w:val="WeighmasterLevel2Char"/>
          <w:b/>
          <w:sz w:val="20"/>
        </w:rPr>
        <w:tab/>
      </w:r>
      <w:r w:rsidRPr="00101FB6">
        <w:rPr>
          <w:rStyle w:val="WeighmasterLevel2Char"/>
          <w:b/>
          <w:sz w:val="20"/>
        </w:rPr>
        <w:t>Administrative Hearing.</w:t>
      </w:r>
      <w:bookmarkEnd w:id="1396"/>
      <w:r>
        <w:t xml:space="preserve"> – Any person subject to a civil penalty</w:t>
      </w:r>
      <w:r w:rsidR="00D962A8">
        <w:fldChar w:fldCharType="begin"/>
      </w:r>
      <w:r>
        <w:instrText>xe "</w:instrText>
      </w:r>
      <w:r w:rsidRPr="00580768">
        <w:instrText>Civil penalty</w:instrText>
      </w:r>
      <w:r>
        <w:instrText>"</w:instrText>
      </w:r>
      <w:r w:rsidR="00D962A8">
        <w:fldChar w:fldCharType="end"/>
      </w:r>
      <w:r>
        <w:t xml:space="preserve"> shall have a right to request an administrative hearing</w:t>
      </w:r>
      <w:r w:rsidR="00D962A8">
        <w:fldChar w:fldCharType="begin"/>
      </w:r>
      <w:r>
        <w:instrText>xe "</w:instrText>
      </w:r>
      <w:r w:rsidRPr="001B362C">
        <w:instrText>Administrative hearing</w:instrText>
      </w:r>
      <w:r>
        <w:instrText>"</w:instrText>
      </w:r>
      <w:r w:rsidR="00D962A8">
        <w:fldChar w:fldCharType="end"/>
      </w:r>
      <w:r>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397"/>
      <w:bookmarkEnd w:id="1398"/>
      <w:bookmarkEnd w:id="1399"/>
      <w:bookmarkEnd w:id="1400"/>
      <w:bookmarkEnd w:id="1401"/>
      <w:bookmarkEnd w:id="1402"/>
      <w:bookmarkEnd w:id="1403"/>
      <w:bookmarkEnd w:id="1404"/>
      <w:bookmarkEnd w:id="1405"/>
      <w:bookmarkEnd w:id="1406"/>
    </w:p>
    <w:p w14:paraId="06427BF7" w14:textId="77777777" w:rsidR="005A6C37" w:rsidRDefault="00EB6A2D" w:rsidP="00EB6A2D">
      <w:pPr>
        <w:tabs>
          <w:tab w:val="left" w:pos="540"/>
        </w:tabs>
      </w:pPr>
      <w:bookmarkStart w:id="1407" w:name="_Toc85001566"/>
      <w:bookmarkStart w:id="1408" w:name="_Toc173383049"/>
      <w:bookmarkStart w:id="1409" w:name="_Toc173384732"/>
      <w:bookmarkStart w:id="1410" w:name="_Toc173385263"/>
      <w:bookmarkStart w:id="1411" w:name="_Toc173386295"/>
      <w:bookmarkStart w:id="1412" w:name="_Toc173393084"/>
      <w:bookmarkStart w:id="1413" w:name="_Toc173393959"/>
      <w:bookmarkStart w:id="1414" w:name="_Toc173408578"/>
      <w:bookmarkStart w:id="1415" w:name="_Toc173471387"/>
      <w:bookmarkStart w:id="1416" w:name="_Toc173472645"/>
      <w:bookmarkStart w:id="1417" w:name="_Toc173474035"/>
      <w:r>
        <w:rPr>
          <w:rStyle w:val="WeighmasterLevel2Char"/>
          <w:b/>
          <w:sz w:val="20"/>
        </w:rPr>
        <w:t>19.3.</w:t>
      </w:r>
      <w:r>
        <w:rPr>
          <w:rStyle w:val="WeighmasterLevel2Char"/>
          <w:b/>
          <w:sz w:val="20"/>
        </w:rPr>
        <w:tab/>
      </w:r>
      <w:r w:rsidR="005A6C37" w:rsidRPr="00101FB6">
        <w:rPr>
          <w:rStyle w:val="WeighmasterLevel2Char"/>
          <w:b/>
          <w:sz w:val="20"/>
        </w:rPr>
        <w:t>Collection of Penalties.</w:t>
      </w:r>
      <w:bookmarkEnd w:id="1407"/>
      <w:r w:rsidR="005A6C37">
        <w:t xml:space="preserve"> – If the respondent has exhausted his or her administrative appeals and the civil penalty</w:t>
      </w:r>
      <w:r w:rsidR="00D962A8">
        <w:fldChar w:fldCharType="begin"/>
      </w:r>
      <w:r w:rsidR="005A6C37">
        <w:instrText>xe "</w:instrText>
      </w:r>
      <w:r w:rsidR="005A6C37" w:rsidRPr="00165C08">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835376">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408"/>
      <w:bookmarkEnd w:id="1409"/>
      <w:bookmarkEnd w:id="1410"/>
      <w:bookmarkEnd w:id="1411"/>
      <w:bookmarkEnd w:id="1412"/>
      <w:bookmarkEnd w:id="1413"/>
      <w:bookmarkEnd w:id="1414"/>
      <w:bookmarkEnd w:id="1415"/>
      <w:bookmarkEnd w:id="1416"/>
      <w:bookmarkEnd w:id="1417"/>
    </w:p>
    <w:p w14:paraId="3F9A6010" w14:textId="77777777" w:rsidR="005A6C37" w:rsidRDefault="005A6C37" w:rsidP="00DB3885">
      <w:pPr>
        <w:pStyle w:val="StyleBefore3ptAfter12pt"/>
        <w:tabs>
          <w:tab w:val="left" w:pos="540"/>
        </w:tabs>
      </w:pPr>
      <w:r>
        <w:t>(Added 1989) (Amended 1995)</w:t>
      </w:r>
    </w:p>
    <w:p w14:paraId="20641B88" w14:textId="77777777" w:rsidR="005A6C37" w:rsidRDefault="005A6C37" w:rsidP="00EB6A2D">
      <w:pPr>
        <w:pStyle w:val="WeighmasterLevel1"/>
        <w:tabs>
          <w:tab w:val="left" w:pos="540"/>
        </w:tabs>
      </w:pPr>
      <w:bookmarkStart w:id="1418" w:name="_Toc173377973"/>
      <w:bookmarkStart w:id="1419" w:name="_Toc173379213"/>
      <w:bookmarkStart w:id="1420" w:name="_Toc173383050"/>
      <w:bookmarkStart w:id="1421" w:name="_Toc173384733"/>
      <w:bookmarkStart w:id="1422" w:name="_Toc173385264"/>
      <w:bookmarkStart w:id="1423" w:name="_Toc173386296"/>
      <w:bookmarkStart w:id="1424" w:name="_Toc173393085"/>
      <w:bookmarkStart w:id="1425" w:name="_Toc173393960"/>
      <w:bookmarkStart w:id="1426" w:name="_Toc173408579"/>
      <w:bookmarkStart w:id="1427" w:name="_Toc173472646"/>
      <w:bookmarkStart w:id="1428" w:name="_Toc85001567"/>
      <w:r>
        <w:t>Section 20.  Criminal Penalties</w:t>
      </w:r>
      <w:bookmarkEnd w:id="1418"/>
      <w:bookmarkEnd w:id="1419"/>
      <w:bookmarkEnd w:id="1420"/>
      <w:bookmarkEnd w:id="1421"/>
      <w:bookmarkEnd w:id="1422"/>
      <w:bookmarkEnd w:id="1423"/>
      <w:bookmarkEnd w:id="1424"/>
      <w:bookmarkEnd w:id="1425"/>
      <w:bookmarkEnd w:id="1426"/>
      <w:bookmarkEnd w:id="1427"/>
      <w:bookmarkEnd w:id="1428"/>
    </w:p>
    <w:p w14:paraId="5F47F202" w14:textId="77777777" w:rsidR="005A6C37" w:rsidRDefault="005A6C37" w:rsidP="00E624D3">
      <w:pPr>
        <w:tabs>
          <w:tab w:val="left" w:pos="540"/>
        </w:tabs>
        <w:spacing w:after="240"/>
      </w:pPr>
      <w:bookmarkStart w:id="1429" w:name="_Toc85001568"/>
      <w:bookmarkStart w:id="1430" w:name="_Toc173383051"/>
      <w:bookmarkStart w:id="1431" w:name="_Toc173384734"/>
      <w:bookmarkStart w:id="1432" w:name="_Toc173385265"/>
      <w:bookmarkStart w:id="1433" w:name="_Toc173386297"/>
      <w:bookmarkStart w:id="1434" w:name="_Toc173393086"/>
      <w:bookmarkStart w:id="1435" w:name="_Toc173393961"/>
      <w:bookmarkStart w:id="1436" w:name="_Toc173408580"/>
      <w:bookmarkStart w:id="1437" w:name="_Toc173471388"/>
      <w:bookmarkStart w:id="1438" w:name="_Toc173472647"/>
      <w:bookmarkStart w:id="1439" w:name="_Toc173474036"/>
      <w:r w:rsidRPr="00101FB6">
        <w:rPr>
          <w:rStyle w:val="WeighmasterLevel2Char"/>
          <w:b/>
          <w:sz w:val="20"/>
        </w:rPr>
        <w:t>20.1.</w:t>
      </w:r>
      <w:r w:rsidR="00EB6A2D">
        <w:rPr>
          <w:rStyle w:val="WeighmasterLevel2Char"/>
          <w:b/>
          <w:sz w:val="20"/>
        </w:rPr>
        <w:tab/>
      </w:r>
      <w:r w:rsidRPr="00101FB6">
        <w:rPr>
          <w:rStyle w:val="WeighmasterLevel2Char"/>
          <w:b/>
          <w:sz w:val="20"/>
        </w:rPr>
        <w:t>Misdemeanor.</w:t>
      </w:r>
      <w:bookmarkEnd w:id="1429"/>
      <w:r>
        <w:t xml:space="preserve"> – Any person who by himself/herself, by his/her servant or agent, or as the servant or agent of another person commits any of the acts enumerated in Section 17</w:t>
      </w:r>
      <w:r w:rsidRPr="00515875">
        <w:t xml:space="preserve">. Prohibited Acts </w:t>
      </w:r>
      <w:r w:rsidRPr="00697D3D">
        <w:t>or violates</w:t>
      </w:r>
      <w:r>
        <w:t xml:space="preserve">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bookmarkEnd w:id="1430"/>
      <w:bookmarkEnd w:id="1431"/>
      <w:bookmarkEnd w:id="1432"/>
      <w:bookmarkEnd w:id="1433"/>
      <w:bookmarkEnd w:id="1434"/>
      <w:bookmarkEnd w:id="1435"/>
      <w:bookmarkEnd w:id="1436"/>
      <w:bookmarkEnd w:id="1437"/>
      <w:bookmarkEnd w:id="1438"/>
      <w:bookmarkEnd w:id="1439"/>
    </w:p>
    <w:p w14:paraId="5EA011BE" w14:textId="77777777" w:rsidR="005A6C37" w:rsidRDefault="00EB6A2D" w:rsidP="00EB6A2D">
      <w:pPr>
        <w:tabs>
          <w:tab w:val="left" w:pos="540"/>
        </w:tabs>
      </w:pPr>
      <w:bookmarkStart w:id="1440" w:name="_Toc85001569"/>
      <w:bookmarkStart w:id="1441" w:name="_Toc173383052"/>
      <w:bookmarkStart w:id="1442" w:name="_Toc173384735"/>
      <w:bookmarkStart w:id="1443" w:name="_Toc173385266"/>
      <w:bookmarkStart w:id="1444" w:name="_Toc173386298"/>
      <w:bookmarkStart w:id="1445" w:name="_Toc173393087"/>
      <w:bookmarkStart w:id="1446" w:name="_Toc173393962"/>
      <w:bookmarkStart w:id="1447" w:name="_Toc173408581"/>
      <w:bookmarkStart w:id="1448" w:name="_Toc173471389"/>
      <w:bookmarkStart w:id="1449" w:name="_Toc173472648"/>
      <w:bookmarkStart w:id="1450" w:name="_Toc173474037"/>
      <w:r>
        <w:rPr>
          <w:rStyle w:val="WeighmasterLevel2Char"/>
          <w:b/>
          <w:sz w:val="20"/>
        </w:rPr>
        <w:t>20.2.</w:t>
      </w:r>
      <w:r>
        <w:rPr>
          <w:rStyle w:val="WeighmasterLevel2Char"/>
          <w:b/>
          <w:sz w:val="20"/>
        </w:rPr>
        <w:tab/>
      </w:r>
      <w:r w:rsidR="005A6C37" w:rsidRPr="00101FB6">
        <w:rPr>
          <w:rStyle w:val="WeighmasterLevel2Char"/>
          <w:b/>
          <w:sz w:val="20"/>
        </w:rPr>
        <w:t>Felony.</w:t>
      </w:r>
      <w:bookmarkEnd w:id="1440"/>
      <w:r w:rsidR="00D962A8" w:rsidRPr="00C22690">
        <w:fldChar w:fldCharType="begin"/>
      </w:r>
      <w:r w:rsidR="005A6C37" w:rsidRPr="00C22690">
        <w:instrText>xe "Felony"</w:instrText>
      </w:r>
      <w:r w:rsidR="00D962A8" w:rsidRPr="00C22690">
        <w:fldChar w:fldCharType="end"/>
      </w:r>
      <w:r w:rsidR="005A6C37">
        <w:t xml:space="preserve"> – Any person who by himself/herself, by his/her servant or agent, or as the servant or agent of another person intentionally commits any of the acts enumerated in Section 17</w:t>
      </w:r>
      <w:r w:rsidR="005A6C37" w:rsidRPr="00515875">
        <w:t xml:space="preserve">. Prohibited Acts </w:t>
      </w:r>
      <w:r w:rsidR="005A6C37">
        <w:t>or repeatedly violates any other provision of this Act shall be guilty of a Class __________ felony and upon conviction shall be punished by a fine not less than $__________ and/or by imprisonment for not less than __________, nor more than __________, or more than __________.</w:t>
      </w:r>
      <w:bookmarkEnd w:id="1441"/>
      <w:bookmarkEnd w:id="1442"/>
      <w:bookmarkEnd w:id="1443"/>
      <w:bookmarkEnd w:id="1444"/>
      <w:bookmarkEnd w:id="1445"/>
      <w:bookmarkEnd w:id="1446"/>
      <w:bookmarkEnd w:id="1447"/>
      <w:bookmarkEnd w:id="1448"/>
      <w:bookmarkEnd w:id="1449"/>
      <w:bookmarkEnd w:id="1450"/>
    </w:p>
    <w:p w14:paraId="3DD586C2" w14:textId="77777777" w:rsidR="005A6C37" w:rsidRDefault="005A6C37">
      <w:pPr>
        <w:pStyle w:val="WeighmasterLevel1"/>
      </w:pPr>
      <w:bookmarkStart w:id="1451" w:name="_Toc173377974"/>
      <w:bookmarkStart w:id="1452" w:name="_Toc173379214"/>
      <w:bookmarkStart w:id="1453" w:name="_Toc173383053"/>
      <w:bookmarkStart w:id="1454" w:name="_Toc173384736"/>
      <w:bookmarkStart w:id="1455" w:name="_Toc173385267"/>
      <w:bookmarkStart w:id="1456" w:name="_Toc173386299"/>
      <w:bookmarkStart w:id="1457" w:name="_Toc173393088"/>
      <w:bookmarkStart w:id="1458" w:name="_Toc173393963"/>
      <w:bookmarkStart w:id="1459" w:name="_Toc173408582"/>
      <w:bookmarkStart w:id="1460" w:name="_Toc173472649"/>
      <w:bookmarkStart w:id="1461" w:name="_Toc85001570"/>
      <w:r>
        <w:lastRenderedPageBreak/>
        <w:t>Section 21.  Restraining Order and Injunction</w:t>
      </w:r>
      <w:bookmarkEnd w:id="1451"/>
      <w:bookmarkEnd w:id="1452"/>
      <w:bookmarkEnd w:id="1453"/>
      <w:bookmarkEnd w:id="1454"/>
      <w:bookmarkEnd w:id="1455"/>
      <w:bookmarkEnd w:id="1456"/>
      <w:bookmarkEnd w:id="1457"/>
      <w:bookmarkEnd w:id="1458"/>
      <w:bookmarkEnd w:id="1459"/>
      <w:bookmarkEnd w:id="1460"/>
      <w:bookmarkEnd w:id="1461"/>
    </w:p>
    <w:p w14:paraId="5A0D2855"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45D13592" w14:textId="77777777" w:rsidR="005A6C37" w:rsidRDefault="005A6C37">
      <w:pPr>
        <w:pStyle w:val="WeighmasterLevel1"/>
      </w:pPr>
      <w:bookmarkStart w:id="1462" w:name="_Toc173377975"/>
      <w:bookmarkStart w:id="1463" w:name="_Toc173379215"/>
      <w:bookmarkStart w:id="1464" w:name="_Toc173383054"/>
      <w:bookmarkStart w:id="1465" w:name="_Toc173384737"/>
      <w:bookmarkStart w:id="1466" w:name="_Toc173385268"/>
      <w:bookmarkStart w:id="1467" w:name="_Toc173386300"/>
      <w:bookmarkStart w:id="1468" w:name="_Toc173393089"/>
      <w:bookmarkStart w:id="1469" w:name="_Toc173393964"/>
      <w:bookmarkStart w:id="1470" w:name="_Toc173408583"/>
      <w:bookmarkStart w:id="1471" w:name="_Toc173472650"/>
      <w:bookmarkStart w:id="1472" w:name="_Toc85001571"/>
      <w:r>
        <w:t>Section 22.  Validity of Prosecutions</w:t>
      </w:r>
      <w:bookmarkEnd w:id="1462"/>
      <w:bookmarkEnd w:id="1463"/>
      <w:bookmarkEnd w:id="1464"/>
      <w:bookmarkEnd w:id="1465"/>
      <w:bookmarkEnd w:id="1466"/>
      <w:bookmarkEnd w:id="1467"/>
      <w:bookmarkEnd w:id="1468"/>
      <w:bookmarkEnd w:id="1469"/>
      <w:bookmarkEnd w:id="1470"/>
      <w:bookmarkEnd w:id="1471"/>
      <w:bookmarkEnd w:id="1472"/>
    </w:p>
    <w:p w14:paraId="6FDFABFE" w14:textId="77777777" w:rsidR="005A6C37" w:rsidRDefault="005A6C37">
      <w:r>
        <w:t xml:space="preserve">Prosecutions for violation of any provision of this Act are declared to be valid and proper notwithstanding the existence of any other valid general or specific Act of this state dealing with matters that may be the same as or </w:t>
      </w:r>
      <w:proofErr w:type="gramStart"/>
      <w:r>
        <w:t>similar to</w:t>
      </w:r>
      <w:proofErr w:type="gramEnd"/>
      <w:r>
        <w:t xml:space="preserve"> those covered by this Act.</w:t>
      </w:r>
    </w:p>
    <w:p w14:paraId="72D62309" w14:textId="0FAE8183" w:rsidR="005A6C37" w:rsidRDefault="005A6C37">
      <w:pPr>
        <w:pStyle w:val="WeighmasterLevel1"/>
      </w:pPr>
      <w:bookmarkStart w:id="1473" w:name="_Toc173377976"/>
      <w:bookmarkStart w:id="1474" w:name="_Toc173379216"/>
      <w:bookmarkStart w:id="1475" w:name="_Toc173383055"/>
      <w:bookmarkStart w:id="1476" w:name="_Toc173384738"/>
      <w:bookmarkStart w:id="1477" w:name="_Toc173385269"/>
      <w:bookmarkStart w:id="1478" w:name="_Toc173386301"/>
      <w:bookmarkStart w:id="1479" w:name="_Toc173393090"/>
      <w:bookmarkStart w:id="1480" w:name="_Toc173393965"/>
      <w:bookmarkStart w:id="1481" w:name="_Toc173408584"/>
      <w:bookmarkStart w:id="1482" w:name="_Toc173472651"/>
      <w:bookmarkStart w:id="1483" w:name="_Toc85001572"/>
      <w:r>
        <w:t xml:space="preserve">Section 23.  </w:t>
      </w:r>
      <w:r w:rsidR="001328B8">
        <w:t>Severability</w:t>
      </w:r>
      <w:r>
        <w:t xml:space="preserve"> Provision</w:t>
      </w:r>
      <w:bookmarkEnd w:id="1473"/>
      <w:bookmarkEnd w:id="1474"/>
      <w:bookmarkEnd w:id="1475"/>
      <w:bookmarkEnd w:id="1476"/>
      <w:bookmarkEnd w:id="1477"/>
      <w:bookmarkEnd w:id="1478"/>
      <w:bookmarkEnd w:id="1479"/>
      <w:bookmarkEnd w:id="1480"/>
      <w:bookmarkEnd w:id="1481"/>
      <w:bookmarkEnd w:id="1482"/>
      <w:bookmarkEnd w:id="1483"/>
    </w:p>
    <w:p w14:paraId="6D6D1BC2" w14:textId="77777777" w:rsidR="005A6C37" w:rsidRDefault="005A6C37" w:rsidP="00D4025A">
      <w:pPr>
        <w:suppressAutoHyphens/>
      </w:pPr>
      <w: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0DCEC117" w14:textId="77777777" w:rsidR="005A6C37" w:rsidRDefault="005A6C37">
      <w:pPr>
        <w:pStyle w:val="WeighmasterLevel1"/>
      </w:pPr>
      <w:bookmarkStart w:id="1484" w:name="_Toc173377977"/>
      <w:bookmarkStart w:id="1485" w:name="_Toc173379217"/>
      <w:bookmarkStart w:id="1486" w:name="_Toc173383056"/>
      <w:bookmarkStart w:id="1487" w:name="_Toc173384739"/>
      <w:bookmarkStart w:id="1488" w:name="_Toc173385270"/>
      <w:bookmarkStart w:id="1489" w:name="_Toc173386302"/>
      <w:bookmarkStart w:id="1490" w:name="_Toc173393091"/>
      <w:bookmarkStart w:id="1491" w:name="_Toc173393966"/>
      <w:bookmarkStart w:id="1492" w:name="_Toc173408585"/>
      <w:bookmarkStart w:id="1493" w:name="_Toc173472652"/>
      <w:bookmarkStart w:id="1494" w:name="_Toc85001573"/>
      <w:r>
        <w:t>Section 24.  Repeal of Conflicting Laws</w:t>
      </w:r>
      <w:bookmarkEnd w:id="1484"/>
      <w:bookmarkEnd w:id="1485"/>
      <w:bookmarkEnd w:id="1486"/>
      <w:bookmarkEnd w:id="1487"/>
      <w:bookmarkEnd w:id="1488"/>
      <w:bookmarkEnd w:id="1489"/>
      <w:bookmarkEnd w:id="1490"/>
      <w:bookmarkEnd w:id="1491"/>
      <w:bookmarkEnd w:id="1492"/>
      <w:bookmarkEnd w:id="1493"/>
      <w:bookmarkEnd w:id="1494"/>
    </w:p>
    <w:p w14:paraId="4F0D460D" w14:textId="77777777" w:rsidR="005A6C37" w:rsidRDefault="005A6C37">
      <w:r>
        <w:t>All laws and parts of laws contrary to or inconsistent with the provisions of this Act, and specifically __________, are repealed insofar as they might operate in the future; but as to offenses committed, liabilities incurred, and claims now existing there</w:t>
      </w:r>
      <w:r w:rsidR="00917597">
        <w:t xml:space="preserve"> </w:t>
      </w:r>
      <w:r>
        <w:t>under, the existing law shall remain in full force and effect.</w:t>
      </w:r>
    </w:p>
    <w:p w14:paraId="4B454BCB" w14:textId="77777777" w:rsidR="005A6C37" w:rsidRDefault="005A6C37">
      <w:pPr>
        <w:pStyle w:val="WeighmasterLevel1"/>
      </w:pPr>
      <w:bookmarkStart w:id="1495" w:name="_Toc173377978"/>
      <w:bookmarkStart w:id="1496" w:name="_Toc173379218"/>
      <w:bookmarkStart w:id="1497" w:name="_Toc173383057"/>
      <w:bookmarkStart w:id="1498" w:name="_Toc173384740"/>
      <w:bookmarkStart w:id="1499" w:name="_Toc173385271"/>
      <w:bookmarkStart w:id="1500" w:name="_Toc173386303"/>
      <w:bookmarkStart w:id="1501" w:name="_Toc173393092"/>
      <w:bookmarkStart w:id="1502" w:name="_Toc173393967"/>
      <w:bookmarkStart w:id="1503" w:name="_Toc173408586"/>
      <w:bookmarkStart w:id="1504" w:name="_Toc173472653"/>
      <w:bookmarkStart w:id="1505" w:name="_Toc85001574"/>
      <w:r>
        <w:t>Section 25.  Citation</w:t>
      </w:r>
      <w:bookmarkEnd w:id="1495"/>
      <w:bookmarkEnd w:id="1496"/>
      <w:bookmarkEnd w:id="1497"/>
      <w:bookmarkEnd w:id="1498"/>
      <w:bookmarkEnd w:id="1499"/>
      <w:bookmarkEnd w:id="1500"/>
      <w:bookmarkEnd w:id="1501"/>
      <w:bookmarkEnd w:id="1502"/>
      <w:bookmarkEnd w:id="1503"/>
      <w:bookmarkEnd w:id="1504"/>
      <w:bookmarkEnd w:id="1505"/>
    </w:p>
    <w:p w14:paraId="201EFACB" w14:textId="77777777" w:rsidR="005A6C37" w:rsidRDefault="005A6C37">
      <w:r>
        <w:t>This Act may be cited as the “Public Weighmaster</w:t>
      </w:r>
      <w:r w:rsidR="00D962A8" w:rsidRPr="00195971">
        <w:rPr>
          <w:szCs w:val="20"/>
        </w:rPr>
        <w:fldChar w:fldCharType="begin"/>
      </w:r>
      <w:r w:rsidRPr="00195971">
        <w:rPr>
          <w:szCs w:val="20"/>
        </w:rPr>
        <w:instrText>xe "Weighmaster Act"</w:instrText>
      </w:r>
      <w:r w:rsidR="00D962A8" w:rsidRPr="00195971">
        <w:rPr>
          <w:szCs w:val="20"/>
        </w:rPr>
        <w:fldChar w:fldCharType="end"/>
      </w:r>
      <w:r>
        <w:t xml:space="preserve"> Act of __________.”</w:t>
      </w:r>
    </w:p>
    <w:p w14:paraId="5F87EF0C" w14:textId="3E6223B0" w:rsidR="005A6C37" w:rsidRDefault="005A6C37">
      <w:pPr>
        <w:pStyle w:val="WeighmasterLevel1"/>
      </w:pPr>
      <w:bookmarkStart w:id="1506" w:name="_Toc173377979"/>
      <w:bookmarkStart w:id="1507" w:name="_Toc173379219"/>
      <w:bookmarkStart w:id="1508" w:name="_Toc173383058"/>
      <w:bookmarkStart w:id="1509" w:name="_Toc173384741"/>
      <w:bookmarkStart w:id="1510" w:name="_Toc173385272"/>
      <w:bookmarkStart w:id="1511" w:name="_Toc173386304"/>
      <w:bookmarkStart w:id="1512" w:name="_Toc173393093"/>
      <w:bookmarkStart w:id="1513" w:name="_Toc173393968"/>
      <w:bookmarkStart w:id="1514" w:name="_Toc173408587"/>
      <w:bookmarkStart w:id="1515" w:name="_Toc173472654"/>
      <w:bookmarkStart w:id="1516" w:name="_Toc85001575"/>
      <w:r>
        <w:t>Section 26.  Effective Date</w:t>
      </w:r>
      <w:bookmarkEnd w:id="1506"/>
      <w:bookmarkEnd w:id="1507"/>
      <w:bookmarkEnd w:id="1508"/>
      <w:bookmarkEnd w:id="1509"/>
      <w:bookmarkEnd w:id="1510"/>
      <w:bookmarkEnd w:id="1511"/>
      <w:bookmarkEnd w:id="1512"/>
      <w:bookmarkEnd w:id="1513"/>
      <w:bookmarkEnd w:id="1514"/>
      <w:bookmarkEnd w:id="1515"/>
      <w:bookmarkEnd w:id="1516"/>
    </w:p>
    <w:p w14:paraId="4D3508CC" w14:textId="790FF685" w:rsidR="008D47EC" w:rsidRDefault="005A6C37" w:rsidP="001841E4">
      <w:pPr>
        <w:spacing w:after="240"/>
      </w:pPr>
      <w:r>
        <w:t>This Act shall become effective on __________.</w:t>
      </w:r>
    </w:p>
    <w:p w14:paraId="29902D44" w14:textId="77777777" w:rsidR="001841E4" w:rsidRDefault="001841E4" w:rsidP="001841E4">
      <w:pPr>
        <w:jc w:val="left"/>
      </w:pPr>
    </w:p>
    <w:p w14:paraId="7CCD8CE2" w14:textId="1B2540C7" w:rsidR="001841E4" w:rsidRDefault="001841E4">
      <w:pPr>
        <w:jc w:val="left"/>
      </w:pPr>
      <w:r>
        <w:br w:type="page"/>
      </w:r>
    </w:p>
    <w:p w14:paraId="28EC674F" w14:textId="77777777" w:rsidR="001841E4" w:rsidRDefault="001841E4" w:rsidP="001841E4">
      <w:pPr>
        <w:jc w:val="left"/>
      </w:pPr>
    </w:p>
    <w:p w14:paraId="7F32D92C" w14:textId="0A686FE3" w:rsidR="001841E4" w:rsidRDefault="003A2334" w:rsidP="003A2334">
      <w:pPr>
        <w:spacing w:before="4060"/>
        <w:jc w:val="center"/>
        <w:sectPr w:rsidR="001841E4" w:rsidSect="00DE6298">
          <w:headerReference w:type="even" r:id="rId59"/>
          <w:headerReference w:type="default" r:id="rId60"/>
          <w:footnotePr>
            <w:numFmt w:val="chicago"/>
            <w:numRestart w:val="eachSect"/>
          </w:footnotePr>
          <w:pgSz w:w="12240" w:h="15840" w:code="1"/>
          <w:pgMar w:top="1440" w:right="1440" w:bottom="1440" w:left="1440" w:header="720" w:footer="720" w:gutter="0"/>
          <w:cols w:space="720"/>
          <w:docGrid w:linePitch="360"/>
        </w:sectPr>
      </w:pPr>
      <w:r>
        <w:t>THIS PAGE INTENTIONALLY LEFT BLANK</w:t>
      </w:r>
    </w:p>
    <w:p w14:paraId="6AAE26B7" w14:textId="1EC1F67D" w:rsidR="005A6C37" w:rsidRPr="00334F61" w:rsidRDefault="005A6C37" w:rsidP="00DE6298">
      <w:pPr>
        <w:spacing w:before="360" w:after="480"/>
        <w:jc w:val="center"/>
      </w:pPr>
      <w:bookmarkStart w:id="1517" w:name="_Toc173388106"/>
      <w:bookmarkStart w:id="1518" w:name="_Toc173751484"/>
      <w:bookmarkStart w:id="1519" w:name="_Toc173751782"/>
      <w:bookmarkStart w:id="1520" w:name="_Toc173751969"/>
      <w:bookmarkStart w:id="1521" w:name="_Toc174455580"/>
      <w:bookmarkStart w:id="1522" w:name="_Toc174456003"/>
      <w:bookmarkStart w:id="1523" w:name="_Toc205448144"/>
      <w:bookmarkStart w:id="1524" w:name="_Toc205967820"/>
      <w:bookmarkStart w:id="1525" w:name="_Toc490731439"/>
      <w:bookmarkStart w:id="1526" w:name="III_C_UniformEngineFuels"/>
      <w:r w:rsidRPr="00B10BCC">
        <w:rPr>
          <w:rStyle w:val="Style14ptBoldCenteredBefore12ptAfter6ptChar1"/>
        </w:rPr>
        <w:lastRenderedPageBreak/>
        <w:t>C.  Uniform Fuels and Automotive Lubricants Inspection Law</w:t>
      </w:r>
      <w:bookmarkEnd w:id="1517"/>
      <w:bookmarkEnd w:id="1518"/>
      <w:bookmarkEnd w:id="1519"/>
      <w:bookmarkEnd w:id="1520"/>
      <w:bookmarkEnd w:id="1521"/>
      <w:bookmarkEnd w:id="1522"/>
      <w:bookmarkEnd w:id="1523"/>
      <w:bookmarkEnd w:id="1524"/>
      <w:bookmarkEnd w:id="1525"/>
      <w:r w:rsidR="00D962A8" w:rsidRPr="00334F61">
        <w:fldChar w:fldCharType="begin"/>
      </w:r>
      <w:r w:rsidRPr="00334F61">
        <w:instrText>xe "</w:instrText>
      </w:r>
      <w:r w:rsidR="005E4B99">
        <w:instrText>Fuels</w:instrText>
      </w:r>
      <w:r w:rsidRPr="00334F61">
        <w:instrText>"</w:instrText>
      </w:r>
      <w:r w:rsidR="00D962A8" w:rsidRPr="00334F61">
        <w:fldChar w:fldCharType="end"/>
      </w:r>
      <w:r w:rsidR="00D962A8" w:rsidRPr="00334F61">
        <w:fldChar w:fldCharType="begin"/>
      </w:r>
      <w:r w:rsidR="006B1001">
        <w:instrText xml:space="preserve"> </w:instrText>
      </w:r>
      <w:r w:rsidRPr="00334F61">
        <w:instrText>xe "Petroleum products"</w:instrText>
      </w:r>
      <w:r w:rsidR="00D962A8" w:rsidRPr="00334F61">
        <w:fldChar w:fldCharType="end"/>
      </w:r>
      <w:r w:rsidR="00D962A8" w:rsidRPr="00334F61">
        <w:fldChar w:fldCharType="begin"/>
      </w:r>
      <w:r w:rsidR="006B1001">
        <w:instrText xml:space="preserve"> </w:instrText>
      </w:r>
      <w:r w:rsidRPr="00334F61">
        <w:instrText>xe "Engine Fuels, Petroleum Products, and Automotive Lubricants Inspection Law"</w:instrText>
      </w:r>
      <w:r w:rsidR="00D962A8" w:rsidRPr="00334F61">
        <w:fldChar w:fldCharType="end"/>
      </w:r>
      <w:r w:rsidR="00D962A8">
        <w:fldChar w:fldCharType="begin"/>
      </w:r>
      <w:r w:rsidR="00E74663">
        <w:instrText xml:space="preserve"> XE "</w:instrText>
      </w:r>
      <w:r w:rsidR="00E74663" w:rsidRPr="00AC480B">
        <w:instrText>Method of sale:</w:instrText>
      </w:r>
      <w:r w:rsidR="00BC21D7">
        <w:instrText>F</w:instrText>
      </w:r>
      <w:r w:rsidR="00E74663" w:rsidRPr="00AC480B">
        <w:instrText>uels and automotive lubricants</w:instrText>
      </w:r>
      <w:r w:rsidR="00E74663">
        <w:instrText xml:space="preserve">" </w:instrText>
      </w:r>
      <w:r w:rsidR="00D962A8">
        <w:fldChar w:fldCharType="end"/>
      </w:r>
      <w:r w:rsidR="00D962A8">
        <w:fldChar w:fldCharType="begin"/>
      </w:r>
      <w:r w:rsidR="006271AD">
        <w:instrText xml:space="preserve"> XE "</w:instrText>
      </w:r>
      <w:r w:rsidR="006271AD" w:rsidRPr="005C5CE4">
        <w:instrText>Method of sale:Petroleum products</w:instrText>
      </w:r>
      <w:r w:rsidR="006271AD">
        <w:instrText xml:space="preserve">" </w:instrText>
      </w:r>
      <w:r w:rsidR="00D962A8">
        <w:fldChar w:fldCharType="end"/>
      </w:r>
      <w:r w:rsidR="00D962A8">
        <w:fldChar w:fldCharType="begin"/>
      </w:r>
      <w:r w:rsidR="00535CC4">
        <w:instrText xml:space="preserve"> XE "</w:instrText>
      </w:r>
      <w:r w:rsidR="005E4B99">
        <w:instrText>F</w:instrText>
      </w:r>
      <w:r w:rsidR="00A03437">
        <w:instrText>uels</w:instrText>
      </w:r>
      <w:r w:rsidR="00535CC4" w:rsidRPr="00E24F0D">
        <w:instrText>:Method of sale</w:instrText>
      </w:r>
      <w:r w:rsidR="00535CC4">
        <w:instrText xml:space="preserve">" </w:instrText>
      </w:r>
      <w:r w:rsidR="00D962A8">
        <w:fldChar w:fldCharType="end"/>
      </w:r>
      <w:r w:rsidR="00D962A8">
        <w:fldChar w:fldCharType="begin"/>
      </w:r>
      <w:r w:rsidR="00535CC4">
        <w:instrText xml:space="preserve"> XE "</w:instrText>
      </w:r>
      <w:r w:rsidR="005E4B99">
        <w:instrText>Fuels</w:instrText>
      </w:r>
      <w:r w:rsidR="002F7F29">
        <w:instrText>:Uniform Fuels and Automotive Lubricants Law</w:instrText>
      </w:r>
      <w:r w:rsidR="00535CC4">
        <w:instrText xml:space="preserve">" </w:instrText>
      </w:r>
      <w:r w:rsidR="00D962A8">
        <w:fldChar w:fldCharType="end"/>
      </w:r>
    </w:p>
    <w:bookmarkEnd w:id="1526"/>
    <w:p w14:paraId="243884D2" w14:textId="77777777" w:rsidR="005A6C37" w:rsidRDefault="005A6C37">
      <w:pPr>
        <w:jc w:val="center"/>
      </w:pPr>
      <w:r>
        <w:t>as adopted by</w:t>
      </w:r>
    </w:p>
    <w:p w14:paraId="274C40BC" w14:textId="54CA13E4" w:rsidR="005A6C37" w:rsidRDefault="005A6C37">
      <w:pPr>
        <w:jc w:val="center"/>
      </w:pPr>
      <w:r>
        <w:t>The National Con</w:t>
      </w:r>
      <w:r w:rsidR="00203502">
        <w:t>ference on Weights and Measures</w:t>
      </w:r>
      <w:r w:rsidR="00626A6F" w:rsidRPr="00626A6F">
        <w:rPr>
          <w:rStyle w:val="FootnoteReference"/>
        </w:rPr>
        <w:footnoteReference w:customMarkFollows="1" w:id="4"/>
        <w:t>*</w:t>
      </w:r>
    </w:p>
    <w:p w14:paraId="1D30D3A6" w14:textId="4192D0AC" w:rsidR="005A6C37" w:rsidRDefault="005A6C37" w:rsidP="00290994">
      <w:pPr>
        <w:pStyle w:val="Heading6"/>
      </w:pPr>
      <w:bookmarkStart w:id="1527" w:name="_Toc173377980"/>
      <w:bookmarkStart w:id="1528" w:name="_Toc173379220"/>
      <w:bookmarkStart w:id="1529" w:name="_Toc173381098"/>
      <w:bookmarkStart w:id="1530" w:name="_Toc173383059"/>
      <w:bookmarkStart w:id="1531" w:name="_Toc173384742"/>
      <w:bookmarkStart w:id="1532" w:name="_Toc173385273"/>
      <w:bookmarkStart w:id="1533" w:name="_Toc173386305"/>
      <w:bookmarkStart w:id="1534" w:name="_Toc173393094"/>
      <w:bookmarkStart w:id="1535" w:name="_Toc173393969"/>
      <w:bookmarkStart w:id="1536" w:name="_Toc173408588"/>
      <w:bookmarkStart w:id="1537" w:name="_Toc173472655"/>
      <w:bookmarkStart w:id="1538" w:name="_Toc173752206"/>
      <w:bookmarkStart w:id="1539" w:name="_Toc173770905"/>
      <w:bookmarkStart w:id="1540" w:name="_Toc174456610"/>
      <w:bookmarkStart w:id="1541" w:name="_Toc174458411"/>
      <w:r>
        <w:t>1.</w:t>
      </w:r>
      <w:r>
        <w:tab/>
        <w:t>Background</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75344412" w14:textId="7DF8990C" w:rsidR="005A6C37" w:rsidRDefault="005A6C37" w:rsidP="00647F47">
      <w:pPr>
        <w:suppressAutoHyphens/>
      </w:pPr>
      <w:r>
        <w:t>In 1984, the National Conference on Weights and Measures</w:t>
      </w:r>
      <w:r w:rsidR="00257554">
        <w:t xml:space="preserve"> (</w:t>
      </w:r>
      <w:r>
        <w:t>NCWM</w:t>
      </w:r>
      <w:r w:rsidR="00257554">
        <w:t>)</w:t>
      </w:r>
      <w:r>
        <w:t xml:space="preserve"> adopted a section in the Uniform Regulation for the Method of Sale</w:t>
      </w:r>
      <w:r w:rsidR="00D962A8">
        <w:fldChar w:fldCharType="begin"/>
      </w:r>
      <w:r w:rsidR="00E74663">
        <w:instrText xml:space="preserve"> XE "</w:instrText>
      </w:r>
      <w:r w:rsidR="00E74663" w:rsidRPr="009607F4">
        <w:instrText xml:space="preserve">Method of </w:instrText>
      </w:r>
      <w:r w:rsidR="00EF56D7">
        <w:instrText>s</w:instrText>
      </w:r>
      <w:r w:rsidR="00E74663" w:rsidRPr="009607F4">
        <w:instrText>ale:</w:instrText>
      </w:r>
      <w:r w:rsidR="003C1C47">
        <w:instrText>Commodity</w:instrText>
      </w:r>
      <w:r w:rsidR="00E74663">
        <w:instrText xml:space="preserve">" </w:instrText>
      </w:r>
      <w:r w:rsidR="00D962A8">
        <w:fldChar w:fldCharType="end"/>
      </w:r>
      <w:r w:rsidR="00D962A8">
        <w:fldChar w:fldCharType="begin"/>
      </w:r>
      <w:r w:rsidR="008C06B3">
        <w:instrText xml:space="preserve"> XE "</w:instrText>
      </w:r>
      <w:r w:rsidR="00187655">
        <w:instrText>Fuels</w:instrText>
      </w:r>
      <w:r w:rsidR="008C06B3">
        <w:instrText xml:space="preserve">" </w:instrText>
      </w:r>
      <w:r w:rsidR="00D962A8">
        <w:fldChar w:fldCharType="end"/>
      </w:r>
      <w:r>
        <w:t xml:space="preserve"> of Commodities requiring that motor fuel containing alcohol</w:t>
      </w:r>
      <w:r w:rsidR="00D962A8">
        <w:fldChar w:fldCharType="begin"/>
      </w:r>
      <w:r>
        <w:instrText>xe "</w:instrText>
      </w:r>
      <w:r w:rsidRPr="009F0336">
        <w:instrText>Alcohol:</w:instrText>
      </w:r>
      <w:r w:rsidR="00187655">
        <w:instrText>Fuels</w:instrText>
      </w:r>
      <w:r>
        <w:instrText>"</w:instrText>
      </w:r>
      <w:r w:rsidR="00D962A8">
        <w:fldChar w:fldCharType="end"/>
      </w:r>
      <w:r>
        <w:t xml:space="preserve"> be labeled to disclose to the retail purchaser that the fuel contains alcohol</w:t>
      </w:r>
      <w:r w:rsidR="00D962A8">
        <w:fldChar w:fldCharType="begin"/>
      </w:r>
      <w:r w:rsidR="00535CC4">
        <w:instrText>xe “</w:instrText>
      </w:r>
      <w:r w:rsidR="00187655">
        <w:instrText>Fuels</w:instrText>
      </w:r>
      <w:r w:rsidR="00535CC4">
        <w:instrText>:Containing a</w:instrText>
      </w:r>
      <w:r w:rsidRPr="009F0336">
        <w:instrText>lcohol</w:instrText>
      </w:r>
      <w:r>
        <w:instrText>"</w:instrText>
      </w:r>
      <w:r w:rsidR="00D962A8">
        <w:fldChar w:fldCharType="end"/>
      </w:r>
      <w:r>
        <w:t>.</w:t>
      </w:r>
      <w:r w:rsidR="00EB3B83">
        <w:t>  </w:t>
      </w:r>
      <w:r>
        <w:t>The delegates deemed this action necessary since motor vehicle manufacturers were qualifying their warranties with respect to some gasoline-alcohol</w:t>
      </w:r>
      <w:r w:rsidR="00D962A8" w:rsidRPr="00942CCB">
        <w:fldChar w:fldCharType="begin"/>
      </w:r>
      <w:r w:rsidRPr="00942CCB">
        <w:instrText>xe "Alcohol:Gasoline-alcohol blends"</w:instrText>
      </w:r>
      <w:r w:rsidR="00D962A8" w:rsidRPr="00942CCB">
        <w:fldChar w:fldCharType="end"/>
      </w:r>
      <w:r>
        <w:t xml:space="preserve"> blends, motor fuel users were complaining to weights and measures officials about fuel quality and vehicle performance, and the American Society for Testing and Materials (ASTM</w:t>
      </w:r>
      <w:r w:rsidR="00D962A8">
        <w:fldChar w:fldCharType="begin"/>
      </w:r>
      <w:r>
        <w:instrText>xe "</w:instrText>
      </w:r>
      <w:r w:rsidRPr="001F708B">
        <w:instrText>ASTM</w:instrText>
      </w:r>
      <w:r>
        <w:instrText xml:space="preserve"> International"</w:instrText>
      </w:r>
      <w:r w:rsidR="00D962A8">
        <w:fldChar w:fldCharType="end"/>
      </w:r>
      <w:r>
        <w:t>) had not yet finalized quality standards for oxygenated (which includes alcohol-containing) fuels.  While many argued that weights and measures officials should not cross the line from quantity assurance programs to programs regulating quality, the delegates were persuaded that the issue needed immediate attention.</w:t>
      </w:r>
    </w:p>
    <w:p w14:paraId="71244C4A" w14:textId="77777777" w:rsidR="005A6C37" w:rsidRDefault="005A6C37"/>
    <w:p w14:paraId="188FA680" w14:textId="77777777" w:rsidR="005A6C37" w:rsidRDefault="005A6C37" w:rsidP="00647F47">
      <w:pPr>
        <w:suppressAutoHyphens/>
      </w:pPr>
      <w:r>
        <w:t>A Motor Fuels Task Force was appointed in 1984 to develop mechanisms for achieving uniformity in the evaluation and regulation of motor fuels.  The Task Force developed the Uniform Motor Fuel Inspection Law and the Uniform Motor Fuel Regulation (see the Uniform Regulations section of this Handbook) to accompany the Law.  The recommended Law required registration and certification of motor fuel as meeting ASTM standards.  It established a motor fuel quality testing capability by the state.  Funding for the installation and support of the testing facility was established by a fee per liter or per gallon on all fuel marketed within the state.</w:t>
      </w:r>
    </w:p>
    <w:p w14:paraId="59F33A77" w14:textId="77777777" w:rsidR="005A6C37" w:rsidRDefault="005A6C37"/>
    <w:p w14:paraId="6316C962" w14:textId="77777777" w:rsidR="005A6C37" w:rsidRDefault="005A6C37" w:rsidP="00DE6298">
      <w:pPr>
        <w:suppressAutoHyphens/>
      </w:pPr>
      <w:r>
        <w:t xml:space="preserve">In 1992, the NCWM established the Petroleum </w:t>
      </w:r>
      <w:r w:rsidR="00257FFA">
        <w:t xml:space="preserve">Subcommittee </w:t>
      </w:r>
      <w:r>
        <w:t xml:space="preserve">under the Laws and Regulations Committee.  The </w:t>
      </w:r>
      <w:r w:rsidR="00257FFA">
        <w:t xml:space="preserve">Subcommittee </w:t>
      </w:r>
      <w:r>
        <w:t>recommended major revisions to the Law that was adopted at the 80</w:t>
      </w:r>
      <w:r>
        <w:rPr>
          <w:vertAlign w:val="superscript"/>
        </w:rPr>
        <w:t>th</w:t>
      </w:r>
      <w:r>
        <w:t xml:space="preserve"> NCWM in 1995.  The scope of the Law was expanded to include all engine fuels, petroleum products</w:t>
      </w:r>
      <w:r w:rsidR="00D962A8">
        <w:fldChar w:fldCharType="begin"/>
      </w:r>
      <w:r>
        <w:instrText>xe "</w:instrText>
      </w:r>
      <w:r w:rsidRPr="00FC59D3">
        <w:instrText>Petroleum products</w:instrText>
      </w:r>
      <w:r>
        <w:instrText>"</w:instrText>
      </w:r>
      <w:r w:rsidR="00D962A8">
        <w:fldChar w:fldCharType="end"/>
      </w:r>
      <w:r>
        <w:t>, and automotive lubricants</w:t>
      </w:r>
      <w:r w:rsidR="00D962A8">
        <w:fldChar w:fldCharType="begin"/>
      </w:r>
      <w:r>
        <w:instrText>xe "</w:instrText>
      </w:r>
      <w:r w:rsidRPr="00CA35D7">
        <w:instrText>Automotive lubricants</w:instrText>
      </w:r>
      <w:r>
        <w:instrText>"</w:instrText>
      </w:r>
      <w:r w:rsidR="00D962A8">
        <w:fldChar w:fldCharType="end"/>
      </w:r>
      <w:r>
        <w:t>, and its title was changed accordingly.  Other changes included expansion of the definitions section, limitation of the scope of the registration section to engine fuels designed for special use, and addition of sections on administrative and civil penalties and on criminal penalties.</w:t>
      </w:r>
    </w:p>
    <w:p w14:paraId="7C38B2DA" w14:textId="77777777" w:rsidR="005A6C37" w:rsidRDefault="005A6C37"/>
    <w:p w14:paraId="263257DF" w14:textId="77777777" w:rsidR="005A6C37" w:rsidRPr="002731B5" w:rsidRDefault="005A6C37" w:rsidP="002731B5">
      <w:bookmarkStart w:id="1542" w:name="_Hlk521506620"/>
      <w:r w:rsidRPr="002731B5">
        <w:t>In 2007</w:t>
      </w:r>
      <w:r w:rsidR="00CC2FEC">
        <w:t>,</w:t>
      </w:r>
      <w:r w:rsidRPr="002731B5">
        <w:t xml:space="preserve"> the Fuel and Lubricants Subcommittee (formerly the Petroleum Subcommittee) undertook a review of this uniform law to update it to eliminate reference to “petroleum products” and reflect the addition of new engine fuels to the marketplace.  The amendments included new provisions to provide officials with the authority to review delivery records and grant waivers of requirements adopted under the law in times of emergency or natural disasters.</w:t>
      </w:r>
    </w:p>
    <w:p w14:paraId="7461D775" w14:textId="77777777" w:rsidR="005A6C37" w:rsidRPr="002731B5" w:rsidRDefault="005A6C37" w:rsidP="002731B5"/>
    <w:p w14:paraId="68938E59" w14:textId="77777777" w:rsidR="005A6C37" w:rsidRPr="002731B5" w:rsidRDefault="005A6C37" w:rsidP="00DE6298">
      <w:pPr>
        <w:suppressAutoHyphens/>
      </w:pPr>
      <w:r w:rsidRPr="002731B5">
        <w:t>At the 2008 NCWM Interim Meeting, the Laws and Regulations Committee changed the Petroleum Subcommittee’s name to the Fuels and Lubricants Subcommittee (FALS)</w:t>
      </w:r>
      <w:r w:rsidR="00D962A8">
        <w:fldChar w:fldCharType="begin"/>
      </w:r>
      <w:r w:rsidR="002F7F29">
        <w:instrText xml:space="preserve"> XE "</w:instrText>
      </w:r>
      <w:r w:rsidR="002F7F29" w:rsidRPr="002265E2">
        <w:instrText>Petroleum Subcommittee’s name to the Fuels and Lubricants Subcommittee (FALS)</w:instrText>
      </w:r>
      <w:r w:rsidR="002F7F29">
        <w:instrText xml:space="preserve">" </w:instrText>
      </w:r>
      <w:r w:rsidR="00D962A8">
        <w:fldChar w:fldCharType="end"/>
      </w:r>
      <w:r w:rsidRPr="002731B5">
        <w:t xml:space="preserve"> in recognition of its work with a wide variety of fuels including petroleum and biofuels.</w:t>
      </w:r>
    </w:p>
    <w:p w14:paraId="1E2712FF" w14:textId="77777777" w:rsidR="00980126" w:rsidRPr="003A2334" w:rsidRDefault="00980126">
      <w:pPr>
        <w:jc w:val="left"/>
        <w:rPr>
          <w:b/>
          <w:bCs/>
          <w:szCs w:val="20"/>
        </w:rPr>
      </w:pPr>
      <w:bookmarkStart w:id="1543" w:name="_Toc173377981"/>
      <w:bookmarkStart w:id="1544" w:name="_Toc173379221"/>
      <w:bookmarkStart w:id="1545" w:name="_Toc173381099"/>
      <w:bookmarkStart w:id="1546" w:name="_Toc173383060"/>
      <w:bookmarkStart w:id="1547" w:name="_Toc173384743"/>
      <w:bookmarkStart w:id="1548" w:name="_Toc173385274"/>
      <w:bookmarkStart w:id="1549" w:name="_Toc173386306"/>
      <w:bookmarkStart w:id="1550" w:name="_Toc173393095"/>
      <w:bookmarkStart w:id="1551" w:name="_Toc173393970"/>
      <w:bookmarkStart w:id="1552" w:name="_Toc173408589"/>
      <w:bookmarkStart w:id="1553" w:name="_Toc173472656"/>
      <w:bookmarkStart w:id="1554" w:name="_Toc173752207"/>
      <w:bookmarkStart w:id="1555" w:name="_Toc173770906"/>
      <w:bookmarkStart w:id="1556" w:name="_Toc174456611"/>
      <w:bookmarkStart w:id="1557" w:name="_Toc174458412"/>
      <w:bookmarkEnd w:id="1542"/>
      <w:r>
        <w:br w:type="page"/>
      </w:r>
    </w:p>
    <w:p w14:paraId="5A4993E3" w14:textId="6AA02E8F" w:rsidR="005A6C37" w:rsidRDefault="005A6C37" w:rsidP="00980126">
      <w:pPr>
        <w:pStyle w:val="Heading6"/>
        <w:keepNext w:val="0"/>
      </w:pPr>
      <w:r>
        <w:lastRenderedPageBreak/>
        <w:t>2.</w:t>
      </w:r>
      <w:r>
        <w:tab/>
        <w:t>Status of Promulgation</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53BB6047" w14:textId="45146DC6" w:rsidR="005A6C37" w:rsidRDefault="005A6C37" w:rsidP="00980126">
      <w:pPr>
        <w:suppressAutoHyphens/>
      </w:pPr>
      <w:r>
        <w:t>The current Uniform Fuels and Automotive Lubricants Inspection Law</w:t>
      </w:r>
      <w:r w:rsidR="00D962A8">
        <w:fldChar w:fldCharType="begin"/>
      </w:r>
      <w:r>
        <w:instrText>xe "</w:instrText>
      </w:r>
      <w:r w:rsidRPr="006D618E">
        <w:instrText>Automotive Lubricants Inspection Law</w:instrText>
      </w:r>
      <w:r>
        <w:instrText>"</w:instrText>
      </w:r>
      <w:r w:rsidR="00D962A8">
        <w:fldChar w:fldCharType="end"/>
      </w:r>
      <w:r>
        <w:t xml:space="preserve"> was recommended for adoption by the Conference in 2008.  The table beginning on </w:t>
      </w:r>
      <w:r w:rsidR="00507441">
        <w:t xml:space="preserve">page </w:t>
      </w:r>
      <w:r w:rsidR="00F72325">
        <w:t>6</w:t>
      </w:r>
      <w:r w:rsidR="003322D1">
        <w:t>, Section II. Uniformity of Laws and Regulations of Handbook 130</w:t>
      </w:r>
      <w:r>
        <w:t xml:space="preserve"> shows the status of adoption of the law.</w:t>
      </w:r>
    </w:p>
    <w:p w14:paraId="3DE6E8B4" w14:textId="77777777" w:rsidR="00980126" w:rsidRDefault="005A6C37" w:rsidP="00980126">
      <w:pPr>
        <w:spacing w:before="60" w:after="240"/>
        <w:jc w:val="left"/>
      </w:pPr>
      <w:r>
        <w:t>(Amended 2008)</w:t>
      </w:r>
    </w:p>
    <w:p w14:paraId="4AE35688" w14:textId="7DE839BA" w:rsidR="00980126" w:rsidRPr="00980126" w:rsidRDefault="005A6C37" w:rsidP="00980126">
      <w:pPr>
        <w:pStyle w:val="ListParagraph"/>
        <w:spacing w:before="360" w:after="480"/>
        <w:ind w:left="0"/>
        <w:jc w:val="center"/>
        <w:rPr>
          <w:b/>
          <w:bCs/>
          <w:sz w:val="24"/>
        </w:rPr>
      </w:pPr>
      <w:r w:rsidRPr="00985C07">
        <w:rPr>
          <w:bCs/>
        </w:rPr>
        <w:br w:type="page"/>
      </w:r>
      <w:r w:rsidR="00980126">
        <w:rPr>
          <w:b/>
          <w:sz w:val="24"/>
          <w:szCs w:val="28"/>
        </w:rPr>
        <w:lastRenderedPageBreak/>
        <w:t>C</w:t>
      </w:r>
      <w:r w:rsidR="00980126" w:rsidRPr="00980126">
        <w:rPr>
          <w:b/>
          <w:sz w:val="24"/>
          <w:szCs w:val="28"/>
        </w:rPr>
        <w:t>.</w:t>
      </w:r>
      <w:r w:rsidR="00980126" w:rsidRPr="00980126">
        <w:t>  </w:t>
      </w:r>
      <w:r w:rsidR="00980126" w:rsidRPr="00980126">
        <w:rPr>
          <w:b/>
          <w:bCs/>
          <w:sz w:val="24"/>
        </w:rPr>
        <w:t xml:space="preserve">Uniform </w:t>
      </w:r>
      <w:r w:rsidR="00980126">
        <w:rPr>
          <w:b/>
          <w:bCs/>
          <w:sz w:val="24"/>
        </w:rPr>
        <w:t>Fuels and Automotive Lubricants Inspection Law</w:t>
      </w:r>
    </w:p>
    <w:p w14:paraId="70089CFB" w14:textId="0E7B8B75" w:rsidR="005A6C37" w:rsidRDefault="00980126" w:rsidP="00980126">
      <w:pPr>
        <w:spacing w:before="360" w:after="480"/>
        <w:jc w:val="center"/>
      </w:pPr>
      <w:r>
        <w:rPr>
          <w:b/>
          <w:bCs/>
          <w:sz w:val="24"/>
        </w:rPr>
        <w:t>Table of Contents</w:t>
      </w:r>
    </w:p>
    <w:p w14:paraId="157B39CE" w14:textId="77777777" w:rsidR="005A6C37" w:rsidRDefault="005A6C37" w:rsidP="00334F61">
      <w:pPr>
        <w:tabs>
          <w:tab w:val="right" w:pos="9360"/>
        </w:tabs>
      </w:pPr>
      <w:r>
        <w:rPr>
          <w:b/>
        </w:rPr>
        <w:t>Section</w:t>
      </w:r>
      <w:r>
        <w:tab/>
      </w:r>
      <w:r>
        <w:rPr>
          <w:b/>
        </w:rPr>
        <w:t>Page</w:t>
      </w:r>
    </w:p>
    <w:p w14:paraId="37EA5D6A" w14:textId="44BE2302" w:rsidR="00675079" w:rsidRPr="00E85EFD" w:rsidRDefault="00C34DD0">
      <w:pPr>
        <w:pStyle w:val="TOC1"/>
        <w:rPr>
          <w:rFonts w:asciiTheme="minorHAnsi" w:eastAsiaTheme="minorEastAsia" w:hAnsiTheme="minorHAnsi" w:cstheme="minorBidi"/>
          <w:b/>
          <w:noProof/>
          <w:sz w:val="22"/>
          <w:szCs w:val="22"/>
        </w:rPr>
      </w:pPr>
      <w:r w:rsidRPr="00083B25">
        <w:rPr>
          <w:rStyle w:val="Hyperlink"/>
          <w:noProof/>
        </w:rPr>
        <w:fldChar w:fldCharType="begin"/>
      </w:r>
      <w:r w:rsidRPr="00083B25">
        <w:rPr>
          <w:rStyle w:val="Hyperlink"/>
          <w:noProof/>
        </w:rPr>
        <w:instrText xml:space="preserve"> TOC \o "2-2" \h \z \t "Heading 1,1,UniformEngFuelLevel1,1,UniformEngFuelLevel2,2" </w:instrText>
      </w:r>
      <w:r w:rsidRPr="00083B25">
        <w:rPr>
          <w:rStyle w:val="Hyperlink"/>
          <w:noProof/>
        </w:rPr>
        <w:fldChar w:fldCharType="separate"/>
      </w:r>
      <w:hyperlink w:anchor="_Toc119490490" w:history="1">
        <w:r w:rsidR="00675079" w:rsidRPr="00E85EFD">
          <w:rPr>
            <w:rStyle w:val="Hyperlink"/>
            <w:b/>
            <w:noProof/>
          </w:rPr>
          <w:t>Section 1.  Purpose</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_Toc119490490 \h </w:instrText>
        </w:r>
        <w:r w:rsidR="00675079" w:rsidRPr="00E85EFD">
          <w:rPr>
            <w:b/>
            <w:noProof/>
            <w:webHidden/>
          </w:rPr>
        </w:r>
        <w:r w:rsidR="00675079" w:rsidRPr="00E85EFD">
          <w:rPr>
            <w:b/>
            <w:noProof/>
            <w:webHidden/>
          </w:rPr>
          <w:fldChar w:fldCharType="separate"/>
        </w:r>
        <w:r w:rsidR="0062794B">
          <w:rPr>
            <w:b/>
            <w:noProof/>
            <w:webHidden/>
          </w:rPr>
          <w:t>45</w:t>
        </w:r>
        <w:r w:rsidR="00675079" w:rsidRPr="00E85EFD">
          <w:rPr>
            <w:b/>
            <w:noProof/>
            <w:webHidden/>
          </w:rPr>
          <w:fldChar w:fldCharType="end"/>
        </w:r>
      </w:hyperlink>
    </w:p>
    <w:p w14:paraId="350E7D1B" w14:textId="59D5E807" w:rsidR="00675079" w:rsidRPr="00E85EFD" w:rsidRDefault="002876F6">
      <w:pPr>
        <w:pStyle w:val="TOC1"/>
        <w:rPr>
          <w:rFonts w:asciiTheme="minorHAnsi" w:eastAsiaTheme="minorEastAsia" w:hAnsiTheme="minorHAnsi" w:cstheme="minorBidi"/>
          <w:b/>
          <w:noProof/>
          <w:sz w:val="22"/>
          <w:szCs w:val="22"/>
        </w:rPr>
      </w:pPr>
      <w:hyperlink w:anchor="_Toc119490491" w:history="1">
        <w:r w:rsidR="00675079" w:rsidRPr="00E85EFD">
          <w:rPr>
            <w:rStyle w:val="Hyperlink"/>
            <w:b/>
            <w:noProof/>
          </w:rPr>
          <w:t>Section 2.  Scope</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_Toc119490491 \h </w:instrText>
        </w:r>
        <w:r w:rsidR="00675079" w:rsidRPr="00E85EFD">
          <w:rPr>
            <w:b/>
            <w:noProof/>
            <w:webHidden/>
          </w:rPr>
        </w:r>
        <w:r w:rsidR="00675079" w:rsidRPr="00E85EFD">
          <w:rPr>
            <w:b/>
            <w:noProof/>
            <w:webHidden/>
          </w:rPr>
          <w:fldChar w:fldCharType="separate"/>
        </w:r>
        <w:r w:rsidR="0062794B">
          <w:rPr>
            <w:b/>
            <w:noProof/>
            <w:webHidden/>
          </w:rPr>
          <w:t>45</w:t>
        </w:r>
        <w:r w:rsidR="00675079" w:rsidRPr="00E85EFD">
          <w:rPr>
            <w:b/>
            <w:noProof/>
            <w:webHidden/>
          </w:rPr>
          <w:fldChar w:fldCharType="end"/>
        </w:r>
      </w:hyperlink>
    </w:p>
    <w:p w14:paraId="07E2473C" w14:textId="0C171C52" w:rsidR="00675079" w:rsidRPr="00E85EFD" w:rsidRDefault="002876F6">
      <w:pPr>
        <w:pStyle w:val="TOC1"/>
        <w:rPr>
          <w:rFonts w:asciiTheme="minorHAnsi" w:eastAsiaTheme="minorEastAsia" w:hAnsiTheme="minorHAnsi" w:cstheme="minorBidi"/>
          <w:b/>
          <w:noProof/>
          <w:sz w:val="22"/>
          <w:szCs w:val="22"/>
        </w:rPr>
      </w:pPr>
      <w:hyperlink w:anchor="_Toc119490492" w:history="1">
        <w:r w:rsidR="00675079" w:rsidRPr="00E85EFD">
          <w:rPr>
            <w:rStyle w:val="Hyperlink"/>
            <w:b/>
            <w:noProof/>
          </w:rPr>
          <w:t>Section 3.  Definitions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_Toc119490492 \h </w:instrText>
        </w:r>
        <w:r w:rsidR="00675079" w:rsidRPr="00E85EFD">
          <w:rPr>
            <w:b/>
            <w:noProof/>
            <w:webHidden/>
          </w:rPr>
        </w:r>
        <w:r w:rsidR="00675079" w:rsidRPr="00E85EFD">
          <w:rPr>
            <w:b/>
            <w:noProof/>
            <w:webHidden/>
          </w:rPr>
          <w:fldChar w:fldCharType="separate"/>
        </w:r>
        <w:r w:rsidR="0062794B">
          <w:rPr>
            <w:b/>
            <w:noProof/>
            <w:webHidden/>
          </w:rPr>
          <w:t>45</w:t>
        </w:r>
        <w:r w:rsidR="00675079" w:rsidRPr="00E85EFD">
          <w:rPr>
            <w:b/>
            <w:noProof/>
            <w:webHidden/>
          </w:rPr>
          <w:fldChar w:fldCharType="end"/>
        </w:r>
      </w:hyperlink>
    </w:p>
    <w:p w14:paraId="0ED374C8" w14:textId="1B925B7B"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3" w:history="1">
        <w:r w:rsidR="00675079" w:rsidRPr="00E85EFD">
          <w:rPr>
            <w:rStyle w:val="Hyperlink"/>
            <w:noProof/>
          </w:rPr>
          <w:t>3.1.</w:t>
        </w:r>
        <w:r w:rsidR="0088140C">
          <w:rPr>
            <w:rFonts w:asciiTheme="minorHAnsi" w:eastAsiaTheme="minorEastAsia" w:hAnsiTheme="minorHAnsi" w:cstheme="minorBidi"/>
            <w:noProof/>
            <w:sz w:val="22"/>
            <w:szCs w:val="22"/>
          </w:rPr>
          <w:tab/>
        </w:r>
        <w:r w:rsidR="00675079" w:rsidRPr="00E85EFD">
          <w:rPr>
            <w:rStyle w:val="Hyperlink"/>
            <w:noProof/>
          </w:rPr>
          <w:t>Engine Fuel.</w:t>
        </w:r>
        <w:r w:rsidR="00675079" w:rsidRPr="00F17CB9">
          <w:rPr>
            <w:noProof/>
            <w:webHidden/>
          </w:rPr>
          <w:tab/>
        </w:r>
        <w:r w:rsidR="00675079" w:rsidRPr="00652C70">
          <w:rPr>
            <w:noProof/>
            <w:webHidden/>
          </w:rPr>
          <w:fldChar w:fldCharType="begin"/>
        </w:r>
        <w:r w:rsidR="00675079" w:rsidRPr="00F17CB9">
          <w:rPr>
            <w:noProof/>
            <w:webHidden/>
          </w:rPr>
          <w:instrText xml:space="preserve"> PAGEREF _Toc119490493 \h </w:instrText>
        </w:r>
        <w:r w:rsidR="00675079" w:rsidRPr="00652C70">
          <w:rPr>
            <w:noProof/>
            <w:webHidden/>
          </w:rPr>
        </w:r>
        <w:r w:rsidR="00675079" w:rsidRPr="00652C70">
          <w:rPr>
            <w:noProof/>
            <w:webHidden/>
          </w:rPr>
          <w:fldChar w:fldCharType="separate"/>
        </w:r>
        <w:r w:rsidR="0062794B">
          <w:rPr>
            <w:noProof/>
            <w:webHidden/>
          </w:rPr>
          <w:t>45</w:t>
        </w:r>
        <w:r w:rsidR="00675079" w:rsidRPr="00652C70">
          <w:rPr>
            <w:noProof/>
            <w:webHidden/>
          </w:rPr>
          <w:fldChar w:fldCharType="end"/>
        </w:r>
      </w:hyperlink>
    </w:p>
    <w:p w14:paraId="6133E808" w14:textId="2D27BC53"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4" w:history="1">
        <w:r w:rsidR="00675079" w:rsidRPr="00E85EFD">
          <w:rPr>
            <w:rStyle w:val="Hyperlink"/>
            <w:noProof/>
          </w:rPr>
          <w:t>3.2.</w:t>
        </w:r>
        <w:r w:rsidR="00675079" w:rsidRPr="00F17CB9">
          <w:rPr>
            <w:rFonts w:asciiTheme="minorHAnsi" w:eastAsiaTheme="minorEastAsia" w:hAnsiTheme="minorHAnsi" w:cstheme="minorBidi"/>
            <w:noProof/>
            <w:sz w:val="22"/>
            <w:szCs w:val="22"/>
          </w:rPr>
          <w:tab/>
        </w:r>
        <w:r w:rsidR="00675079" w:rsidRPr="00E85EFD">
          <w:rPr>
            <w:rStyle w:val="Hyperlink"/>
            <w:noProof/>
          </w:rPr>
          <w:t>Director.</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_Toc119490494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1F5970C5" w14:textId="420EC4C2"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5" w:history="1">
        <w:r w:rsidR="00675079" w:rsidRPr="00E85EFD">
          <w:rPr>
            <w:rStyle w:val="Hyperlink"/>
            <w:noProof/>
          </w:rPr>
          <w:t>3.3.</w:t>
        </w:r>
        <w:r w:rsidR="00675079" w:rsidRPr="00F17CB9">
          <w:rPr>
            <w:rFonts w:asciiTheme="minorHAnsi" w:eastAsiaTheme="minorEastAsia" w:hAnsiTheme="minorHAnsi" w:cstheme="minorBidi"/>
            <w:noProof/>
            <w:sz w:val="22"/>
            <w:szCs w:val="22"/>
          </w:rPr>
          <w:tab/>
        </w:r>
        <w:r w:rsidR="00675079" w:rsidRPr="00E85EFD">
          <w:rPr>
            <w:rStyle w:val="Hyperlink"/>
            <w:noProof/>
          </w:rPr>
          <w:t>Person.</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_Toc119490495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454804B1" w14:textId="2FBC36B9"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6" w:history="1">
        <w:r w:rsidR="00675079" w:rsidRPr="00E85EFD">
          <w:rPr>
            <w:rStyle w:val="Hyperlink"/>
            <w:noProof/>
          </w:rPr>
          <w:t>3.4.</w:t>
        </w:r>
        <w:r w:rsidR="00675079" w:rsidRPr="00F17CB9">
          <w:rPr>
            <w:rFonts w:asciiTheme="minorHAnsi" w:eastAsiaTheme="minorEastAsia" w:hAnsiTheme="minorHAnsi" w:cstheme="minorBidi"/>
            <w:noProof/>
            <w:sz w:val="22"/>
            <w:szCs w:val="22"/>
          </w:rPr>
          <w:tab/>
        </w:r>
        <w:r w:rsidR="00675079" w:rsidRPr="00E85EFD">
          <w:rPr>
            <w:rStyle w:val="Hyperlink"/>
            <w:noProof/>
          </w:rPr>
          <w:t>ASTM International.</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_Toc119490496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76E8CCF2" w14:textId="36C9B077"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7" w:history="1">
        <w:r w:rsidR="00675079" w:rsidRPr="00E85EFD">
          <w:rPr>
            <w:rStyle w:val="Hyperlink"/>
            <w:noProof/>
          </w:rPr>
          <w:t>3.5.</w:t>
        </w:r>
        <w:r w:rsidR="00675079" w:rsidRPr="00F17CB9">
          <w:rPr>
            <w:rFonts w:asciiTheme="minorHAnsi" w:eastAsiaTheme="minorEastAsia" w:hAnsiTheme="minorHAnsi" w:cstheme="minorBidi"/>
            <w:noProof/>
            <w:sz w:val="22"/>
            <w:szCs w:val="22"/>
          </w:rPr>
          <w:tab/>
        </w:r>
        <w:r w:rsidR="00675079" w:rsidRPr="00E85EFD">
          <w:rPr>
            <w:rStyle w:val="Hyperlink"/>
            <w:noProof/>
          </w:rPr>
          <w:t>Automotive Lubricants.</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_Toc119490497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5C0B472A" w14:textId="3B9A6852"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8" w:history="1">
        <w:r w:rsidR="00675079" w:rsidRPr="00E85EFD">
          <w:rPr>
            <w:rStyle w:val="Hyperlink"/>
            <w:noProof/>
          </w:rPr>
          <w:t>3.6.</w:t>
        </w:r>
        <w:r w:rsidR="00675079" w:rsidRPr="00F17CB9">
          <w:rPr>
            <w:rFonts w:asciiTheme="minorHAnsi" w:eastAsiaTheme="minorEastAsia" w:hAnsiTheme="minorHAnsi" w:cstheme="minorBidi"/>
            <w:noProof/>
            <w:sz w:val="22"/>
            <w:szCs w:val="22"/>
          </w:rPr>
          <w:tab/>
        </w:r>
        <w:r w:rsidR="00675079" w:rsidRPr="00E85EFD">
          <w:rPr>
            <w:rStyle w:val="Hyperlink"/>
            <w:noProof/>
          </w:rPr>
          <w:t>Engine Fuel Designed for Special Use.</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_Toc119490498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37B5FBC9" w14:textId="0E90F2CA"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499" w:history="1">
        <w:r w:rsidR="00675079" w:rsidRPr="00E85EFD">
          <w:rPr>
            <w:rStyle w:val="Hyperlink"/>
            <w:noProof/>
          </w:rPr>
          <w:t>3.7.</w:t>
        </w:r>
        <w:r w:rsidR="00675079" w:rsidRPr="00F17CB9">
          <w:rPr>
            <w:rFonts w:asciiTheme="minorHAnsi" w:eastAsiaTheme="minorEastAsia" w:hAnsiTheme="minorHAnsi" w:cstheme="minorBidi"/>
            <w:noProof/>
            <w:sz w:val="22"/>
            <w:szCs w:val="22"/>
          </w:rPr>
          <w:tab/>
        </w:r>
        <w:r w:rsidR="00675079" w:rsidRPr="00E85EFD">
          <w:rPr>
            <w:rStyle w:val="Hyperlink"/>
            <w:noProof/>
          </w:rPr>
          <w:t>Sold.</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_Toc119490499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5B892C94" w14:textId="5A992906" w:rsidR="00675079" w:rsidRPr="00F17CB9" w:rsidRDefault="002876F6" w:rsidP="00E85EFD">
      <w:pPr>
        <w:pStyle w:val="TOC2"/>
        <w:tabs>
          <w:tab w:val="clear" w:pos="1440"/>
          <w:tab w:val="left" w:pos="900"/>
        </w:tabs>
        <w:rPr>
          <w:rFonts w:asciiTheme="minorHAnsi" w:eastAsiaTheme="minorEastAsia" w:hAnsiTheme="minorHAnsi" w:cstheme="minorBidi"/>
          <w:noProof/>
          <w:sz w:val="22"/>
          <w:szCs w:val="22"/>
        </w:rPr>
      </w:pPr>
      <w:hyperlink w:anchor="_Toc119490500" w:history="1">
        <w:r w:rsidR="00675079" w:rsidRPr="00E85EFD">
          <w:rPr>
            <w:rStyle w:val="Hyperlink"/>
            <w:noProof/>
          </w:rPr>
          <w:t>3.8.</w:t>
        </w:r>
        <w:r w:rsidR="00675079" w:rsidRPr="00F17CB9">
          <w:rPr>
            <w:rFonts w:asciiTheme="minorHAnsi" w:eastAsiaTheme="minorEastAsia" w:hAnsiTheme="minorHAnsi" w:cstheme="minorBidi"/>
            <w:noProof/>
            <w:sz w:val="22"/>
            <w:szCs w:val="22"/>
          </w:rPr>
          <w:tab/>
        </w:r>
        <w:r w:rsidR="00675079" w:rsidRPr="00E85EFD">
          <w:rPr>
            <w:rStyle w:val="Hyperlink"/>
            <w:noProof/>
          </w:rPr>
          <w:t>Non-engine Fuels.</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_Toc119490500 \h </w:instrText>
        </w:r>
        <w:r w:rsidR="00675079" w:rsidRPr="00C70DF9">
          <w:rPr>
            <w:noProof/>
            <w:webHidden/>
          </w:rPr>
        </w:r>
        <w:r w:rsidR="00675079" w:rsidRPr="00C70DF9">
          <w:rPr>
            <w:noProof/>
            <w:webHidden/>
          </w:rPr>
          <w:fldChar w:fldCharType="separate"/>
        </w:r>
        <w:r w:rsidR="0062794B">
          <w:rPr>
            <w:noProof/>
            <w:webHidden/>
          </w:rPr>
          <w:t>45</w:t>
        </w:r>
        <w:r w:rsidR="00675079" w:rsidRPr="00C70DF9">
          <w:rPr>
            <w:noProof/>
            <w:webHidden/>
          </w:rPr>
          <w:fldChar w:fldCharType="end"/>
        </w:r>
      </w:hyperlink>
    </w:p>
    <w:p w14:paraId="38800C72" w14:textId="48F26161" w:rsidR="00675079" w:rsidRPr="00E85EFD" w:rsidRDefault="002876F6">
      <w:pPr>
        <w:pStyle w:val="TOC1"/>
        <w:rPr>
          <w:rFonts w:asciiTheme="minorHAnsi" w:eastAsiaTheme="minorEastAsia" w:hAnsiTheme="minorHAnsi" w:cstheme="minorBidi"/>
          <w:b/>
          <w:noProof/>
          <w:sz w:val="22"/>
          <w:szCs w:val="22"/>
        </w:rPr>
      </w:pPr>
      <w:hyperlink w:anchor="_Toc119490501" w:history="1">
        <w:r w:rsidR="00675079" w:rsidRPr="00E85EFD">
          <w:rPr>
            <w:rStyle w:val="Hyperlink"/>
            <w:b/>
            <w:noProof/>
          </w:rPr>
          <w:t>Section 4.  Administration, Adoption of Standards, and Rules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_Toc119490501 \h </w:instrText>
        </w:r>
        <w:r w:rsidR="00675079" w:rsidRPr="00E85EFD">
          <w:rPr>
            <w:b/>
            <w:noProof/>
            <w:webHidden/>
          </w:rPr>
        </w:r>
        <w:r w:rsidR="00675079" w:rsidRPr="00E85EFD">
          <w:rPr>
            <w:b/>
            <w:noProof/>
            <w:webHidden/>
          </w:rPr>
          <w:fldChar w:fldCharType="separate"/>
        </w:r>
        <w:r w:rsidR="0062794B">
          <w:rPr>
            <w:b/>
            <w:noProof/>
            <w:webHidden/>
          </w:rPr>
          <w:t>45</w:t>
        </w:r>
        <w:r w:rsidR="00675079" w:rsidRPr="00E85EFD">
          <w:rPr>
            <w:b/>
            <w:noProof/>
            <w:webHidden/>
          </w:rPr>
          <w:fldChar w:fldCharType="end"/>
        </w:r>
      </w:hyperlink>
    </w:p>
    <w:p w14:paraId="236A53B9" w14:textId="1E6E909C" w:rsidR="00675079" w:rsidRPr="00E85EFD" w:rsidRDefault="002876F6">
      <w:pPr>
        <w:pStyle w:val="TOC1"/>
        <w:rPr>
          <w:rFonts w:asciiTheme="minorHAnsi" w:eastAsiaTheme="minorEastAsia" w:hAnsiTheme="minorHAnsi" w:cstheme="minorBidi"/>
          <w:b/>
          <w:noProof/>
          <w:sz w:val="22"/>
          <w:szCs w:val="22"/>
        </w:rPr>
      </w:pPr>
      <w:hyperlink w:anchor="_Toc119490502" w:history="1">
        <w:r w:rsidR="00675079" w:rsidRPr="00E85EFD">
          <w:rPr>
            <w:rStyle w:val="Hyperlink"/>
            <w:b/>
            <w:noProof/>
          </w:rPr>
          <w:t>Section 5.  General Duties and Powers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_Toc119490502 \h </w:instrText>
        </w:r>
        <w:r w:rsidR="00675079" w:rsidRPr="00E85EFD">
          <w:rPr>
            <w:b/>
            <w:noProof/>
            <w:webHidden/>
          </w:rPr>
        </w:r>
        <w:r w:rsidR="00675079" w:rsidRPr="00E85EFD">
          <w:rPr>
            <w:b/>
            <w:noProof/>
            <w:webHidden/>
          </w:rPr>
          <w:fldChar w:fldCharType="separate"/>
        </w:r>
        <w:r w:rsidR="0062794B">
          <w:rPr>
            <w:b/>
            <w:noProof/>
            <w:webHidden/>
          </w:rPr>
          <w:t>46</w:t>
        </w:r>
        <w:r w:rsidR="00675079" w:rsidRPr="00E85EFD">
          <w:rPr>
            <w:b/>
            <w:noProof/>
            <w:webHidden/>
          </w:rPr>
          <w:fldChar w:fldCharType="end"/>
        </w:r>
      </w:hyperlink>
    </w:p>
    <w:p w14:paraId="411A9FAC" w14:textId="48084EAF" w:rsidR="00675079" w:rsidRPr="00E85EFD" w:rsidRDefault="002876F6">
      <w:pPr>
        <w:pStyle w:val="TOC1"/>
        <w:rPr>
          <w:rFonts w:asciiTheme="minorHAnsi" w:eastAsiaTheme="minorEastAsia" w:hAnsiTheme="minorHAnsi" w:cstheme="minorBidi"/>
          <w:b/>
          <w:noProof/>
          <w:sz w:val="22"/>
          <w:szCs w:val="22"/>
        </w:rPr>
      </w:pPr>
      <w:hyperlink w:anchor="_Toc119490503" w:history="1">
        <w:r w:rsidR="00675079" w:rsidRPr="00E85EFD">
          <w:rPr>
            <w:rStyle w:val="Hyperlink"/>
            <w:b/>
            <w:noProof/>
          </w:rPr>
          <w:t>Section 6.  Registration of Engine Fuels Designed for Special Use</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_Toc119490503 \h </w:instrText>
        </w:r>
        <w:r w:rsidR="00675079" w:rsidRPr="00E85EFD">
          <w:rPr>
            <w:b/>
            <w:noProof/>
            <w:webHidden/>
          </w:rPr>
        </w:r>
        <w:r w:rsidR="00675079" w:rsidRPr="00E85EFD">
          <w:rPr>
            <w:b/>
            <w:noProof/>
            <w:webHidden/>
          </w:rPr>
          <w:fldChar w:fldCharType="separate"/>
        </w:r>
        <w:r w:rsidR="0062794B">
          <w:rPr>
            <w:b/>
            <w:noProof/>
            <w:webHidden/>
          </w:rPr>
          <w:t>46</w:t>
        </w:r>
        <w:r w:rsidR="00675079" w:rsidRPr="00E85EFD">
          <w:rPr>
            <w:b/>
            <w:noProof/>
            <w:webHidden/>
          </w:rPr>
          <w:fldChar w:fldCharType="end"/>
        </w:r>
      </w:hyperlink>
    </w:p>
    <w:p w14:paraId="356C5D8E" w14:textId="256A2E22" w:rsidR="00675079" w:rsidRPr="00E85EFD" w:rsidRDefault="002876F6">
      <w:pPr>
        <w:pStyle w:val="TOC1"/>
        <w:rPr>
          <w:rFonts w:asciiTheme="minorHAnsi" w:eastAsiaTheme="minorEastAsia" w:hAnsiTheme="minorHAnsi" w:cstheme="minorBidi"/>
          <w:b/>
          <w:noProof/>
          <w:sz w:val="22"/>
          <w:szCs w:val="22"/>
        </w:rPr>
      </w:pPr>
      <w:hyperlink w:anchor="_Toc119490504" w:history="1">
        <w:r w:rsidR="00675079" w:rsidRPr="00E85EFD">
          <w:rPr>
            <w:rStyle w:val="Hyperlink"/>
            <w:b/>
            <w:noProof/>
          </w:rPr>
          <w:t>Section 7.  Inspection Fee</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_Toc119490504 \h </w:instrText>
        </w:r>
        <w:r w:rsidR="00675079" w:rsidRPr="00E85EFD">
          <w:rPr>
            <w:b/>
            <w:noProof/>
            <w:webHidden/>
          </w:rPr>
        </w:r>
        <w:r w:rsidR="00675079" w:rsidRPr="00E85EFD">
          <w:rPr>
            <w:b/>
            <w:noProof/>
            <w:webHidden/>
          </w:rPr>
          <w:fldChar w:fldCharType="separate"/>
        </w:r>
        <w:r w:rsidR="0062794B">
          <w:rPr>
            <w:b/>
            <w:noProof/>
            <w:webHidden/>
          </w:rPr>
          <w:t>47</w:t>
        </w:r>
        <w:r w:rsidR="00675079" w:rsidRPr="00E85EFD">
          <w:rPr>
            <w:b/>
            <w:noProof/>
            <w:webHidden/>
          </w:rPr>
          <w:fldChar w:fldCharType="end"/>
        </w:r>
      </w:hyperlink>
    </w:p>
    <w:p w14:paraId="194DE2C9" w14:textId="2D5870D4" w:rsidR="00675079" w:rsidRPr="00E85EFD" w:rsidRDefault="002876F6">
      <w:pPr>
        <w:pStyle w:val="TOC1"/>
        <w:rPr>
          <w:rFonts w:asciiTheme="minorHAnsi" w:eastAsiaTheme="minorEastAsia" w:hAnsiTheme="minorHAnsi" w:cstheme="minorBidi"/>
          <w:b/>
          <w:noProof/>
          <w:sz w:val="22"/>
          <w:szCs w:val="22"/>
        </w:rPr>
      </w:pPr>
      <w:hyperlink w:anchor="_Toc119490505" w:history="1">
        <w:r w:rsidR="00675079" w:rsidRPr="00E85EFD">
          <w:rPr>
            <w:rStyle w:val="Hyperlink"/>
            <w:b/>
            <w:noProof/>
          </w:rPr>
          <w:t>Section 8.  Prohibited Acts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_Toc119490505 \h </w:instrText>
        </w:r>
        <w:r w:rsidR="00675079" w:rsidRPr="00E85EFD">
          <w:rPr>
            <w:b/>
            <w:noProof/>
            <w:webHidden/>
          </w:rPr>
        </w:r>
        <w:r w:rsidR="00675079" w:rsidRPr="00E85EFD">
          <w:rPr>
            <w:b/>
            <w:noProof/>
            <w:webHidden/>
          </w:rPr>
          <w:fldChar w:fldCharType="separate"/>
        </w:r>
        <w:r w:rsidR="0062794B">
          <w:rPr>
            <w:b/>
            <w:noProof/>
            <w:webHidden/>
          </w:rPr>
          <w:t>47</w:t>
        </w:r>
        <w:r w:rsidR="00675079" w:rsidRPr="00E85EFD">
          <w:rPr>
            <w:b/>
            <w:noProof/>
            <w:webHidden/>
          </w:rPr>
          <w:fldChar w:fldCharType="end"/>
        </w:r>
      </w:hyperlink>
    </w:p>
    <w:p w14:paraId="5C01F676" w14:textId="0AC3E99A" w:rsidR="00675079" w:rsidRPr="00E85EFD" w:rsidRDefault="002876F6">
      <w:pPr>
        <w:pStyle w:val="TOC1"/>
        <w:rPr>
          <w:rFonts w:asciiTheme="minorHAnsi" w:eastAsiaTheme="minorEastAsia" w:hAnsiTheme="minorHAnsi" w:cstheme="minorBidi"/>
          <w:b/>
          <w:noProof/>
          <w:sz w:val="22"/>
          <w:szCs w:val="22"/>
        </w:rPr>
      </w:pPr>
      <w:hyperlink w:anchor="_Toc119490506" w:history="1">
        <w:r w:rsidR="00675079" w:rsidRPr="00E85EFD">
          <w:rPr>
            <w:rStyle w:val="Hyperlink"/>
            <w:b/>
            <w:noProof/>
          </w:rPr>
          <w:t>Section 9.  Civil Penalties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_Toc119490506 \h </w:instrText>
        </w:r>
        <w:r w:rsidR="00675079" w:rsidRPr="00E85EFD">
          <w:rPr>
            <w:b/>
            <w:noProof/>
            <w:webHidden/>
          </w:rPr>
        </w:r>
        <w:r w:rsidR="00675079" w:rsidRPr="00E85EFD">
          <w:rPr>
            <w:b/>
            <w:noProof/>
            <w:webHidden/>
          </w:rPr>
          <w:fldChar w:fldCharType="separate"/>
        </w:r>
        <w:r w:rsidR="0062794B">
          <w:rPr>
            <w:b/>
            <w:noProof/>
            <w:webHidden/>
          </w:rPr>
          <w:t>47</w:t>
        </w:r>
        <w:r w:rsidR="00675079" w:rsidRPr="00E85EFD">
          <w:rPr>
            <w:b/>
            <w:noProof/>
            <w:webHidden/>
          </w:rPr>
          <w:fldChar w:fldCharType="end"/>
        </w:r>
      </w:hyperlink>
    </w:p>
    <w:p w14:paraId="5258E49C" w14:textId="356EB20B"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507" w:history="1">
        <w:r w:rsidR="00675079" w:rsidRPr="00E85EFD">
          <w:rPr>
            <w:rStyle w:val="Hyperlink"/>
            <w:noProof/>
          </w:rPr>
          <w:t>9.1.</w:t>
        </w:r>
        <w:r w:rsidR="00675079" w:rsidRPr="00F17CB9">
          <w:rPr>
            <w:rFonts w:asciiTheme="minorHAnsi" w:eastAsiaTheme="minorEastAsia" w:hAnsiTheme="minorHAnsi" w:cstheme="minorBidi"/>
            <w:noProof/>
            <w:sz w:val="22"/>
            <w:szCs w:val="22"/>
          </w:rPr>
          <w:tab/>
        </w:r>
        <w:r w:rsidR="00675079" w:rsidRPr="00E85EFD">
          <w:rPr>
            <w:rStyle w:val="Hyperlink"/>
            <w:noProof/>
          </w:rPr>
          <w:t>Assessment of Penalties.</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_Toc119490507 \h </w:instrText>
        </w:r>
        <w:r w:rsidR="00675079" w:rsidRPr="00C70DF9">
          <w:rPr>
            <w:noProof/>
            <w:webHidden/>
          </w:rPr>
        </w:r>
        <w:r w:rsidR="00675079" w:rsidRPr="00C70DF9">
          <w:rPr>
            <w:noProof/>
            <w:webHidden/>
          </w:rPr>
          <w:fldChar w:fldCharType="separate"/>
        </w:r>
        <w:r w:rsidR="0062794B">
          <w:rPr>
            <w:noProof/>
            <w:webHidden/>
          </w:rPr>
          <w:t>47</w:t>
        </w:r>
        <w:r w:rsidR="00675079" w:rsidRPr="00C70DF9">
          <w:rPr>
            <w:noProof/>
            <w:webHidden/>
          </w:rPr>
          <w:fldChar w:fldCharType="end"/>
        </w:r>
      </w:hyperlink>
    </w:p>
    <w:p w14:paraId="3747030C" w14:textId="116B0ABF"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508" w:history="1">
        <w:r w:rsidR="00675079" w:rsidRPr="00E85EFD">
          <w:rPr>
            <w:rStyle w:val="Hyperlink"/>
            <w:noProof/>
          </w:rPr>
          <w:t>9.2.</w:t>
        </w:r>
        <w:r w:rsidR="00675079" w:rsidRPr="00F17CB9">
          <w:rPr>
            <w:rFonts w:asciiTheme="minorHAnsi" w:eastAsiaTheme="minorEastAsia" w:hAnsiTheme="minorHAnsi" w:cstheme="minorBidi"/>
            <w:noProof/>
            <w:sz w:val="22"/>
            <w:szCs w:val="22"/>
          </w:rPr>
          <w:tab/>
        </w:r>
        <w:r w:rsidR="00675079" w:rsidRPr="00E85EFD">
          <w:rPr>
            <w:rStyle w:val="Hyperlink"/>
            <w:noProof/>
          </w:rPr>
          <w:t>Administrative Hearing.</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_Toc119490508 \h </w:instrText>
        </w:r>
        <w:r w:rsidR="00675079" w:rsidRPr="00C70DF9">
          <w:rPr>
            <w:noProof/>
            <w:webHidden/>
          </w:rPr>
        </w:r>
        <w:r w:rsidR="00675079" w:rsidRPr="00C70DF9">
          <w:rPr>
            <w:noProof/>
            <w:webHidden/>
          </w:rPr>
          <w:fldChar w:fldCharType="separate"/>
        </w:r>
        <w:r w:rsidR="0062794B">
          <w:rPr>
            <w:noProof/>
            <w:webHidden/>
          </w:rPr>
          <w:t>47</w:t>
        </w:r>
        <w:r w:rsidR="00675079" w:rsidRPr="00C70DF9">
          <w:rPr>
            <w:noProof/>
            <w:webHidden/>
          </w:rPr>
          <w:fldChar w:fldCharType="end"/>
        </w:r>
      </w:hyperlink>
    </w:p>
    <w:p w14:paraId="3A4CBD0D" w14:textId="44569921" w:rsidR="00675079" w:rsidRPr="00F17CB9" w:rsidRDefault="002876F6" w:rsidP="00E85EFD">
      <w:pPr>
        <w:pStyle w:val="TOC2"/>
        <w:tabs>
          <w:tab w:val="clear" w:pos="1440"/>
          <w:tab w:val="left" w:pos="900"/>
        </w:tabs>
        <w:rPr>
          <w:rFonts w:asciiTheme="minorHAnsi" w:eastAsiaTheme="minorEastAsia" w:hAnsiTheme="minorHAnsi" w:cstheme="minorBidi"/>
          <w:noProof/>
          <w:sz w:val="22"/>
          <w:szCs w:val="22"/>
        </w:rPr>
      </w:pPr>
      <w:hyperlink w:anchor="_Toc119490509" w:history="1">
        <w:r w:rsidR="00675079" w:rsidRPr="00E85EFD">
          <w:rPr>
            <w:rStyle w:val="Hyperlink"/>
            <w:noProof/>
          </w:rPr>
          <w:t>9.3.</w:t>
        </w:r>
        <w:r w:rsidR="00675079" w:rsidRPr="00F17CB9">
          <w:rPr>
            <w:rFonts w:asciiTheme="minorHAnsi" w:eastAsiaTheme="minorEastAsia" w:hAnsiTheme="minorHAnsi" w:cstheme="minorBidi"/>
            <w:noProof/>
            <w:sz w:val="22"/>
            <w:szCs w:val="22"/>
          </w:rPr>
          <w:tab/>
        </w:r>
        <w:r w:rsidR="00675079" w:rsidRPr="00E85EFD">
          <w:rPr>
            <w:rStyle w:val="Hyperlink"/>
            <w:noProof/>
          </w:rPr>
          <w:t>Collection of Penalties.</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_Toc119490509 \h </w:instrText>
        </w:r>
        <w:r w:rsidR="00675079" w:rsidRPr="00C70DF9">
          <w:rPr>
            <w:noProof/>
            <w:webHidden/>
          </w:rPr>
        </w:r>
        <w:r w:rsidR="00675079" w:rsidRPr="00C70DF9">
          <w:rPr>
            <w:noProof/>
            <w:webHidden/>
          </w:rPr>
          <w:fldChar w:fldCharType="separate"/>
        </w:r>
        <w:r w:rsidR="0062794B">
          <w:rPr>
            <w:noProof/>
            <w:webHidden/>
          </w:rPr>
          <w:t>48</w:t>
        </w:r>
        <w:r w:rsidR="00675079" w:rsidRPr="00C70DF9">
          <w:rPr>
            <w:noProof/>
            <w:webHidden/>
          </w:rPr>
          <w:fldChar w:fldCharType="end"/>
        </w:r>
      </w:hyperlink>
    </w:p>
    <w:p w14:paraId="2CFD5F76" w14:textId="545C23CE" w:rsidR="00675079" w:rsidRPr="00E85EFD" w:rsidRDefault="002876F6">
      <w:pPr>
        <w:pStyle w:val="TOC1"/>
        <w:rPr>
          <w:rFonts w:asciiTheme="minorHAnsi" w:eastAsiaTheme="minorEastAsia" w:hAnsiTheme="minorHAnsi" w:cstheme="minorBidi"/>
          <w:b/>
          <w:noProof/>
          <w:sz w:val="22"/>
          <w:szCs w:val="22"/>
        </w:rPr>
      </w:pPr>
      <w:hyperlink w:anchor="_Toc119490510" w:history="1">
        <w:r w:rsidR="00675079" w:rsidRPr="00E85EFD">
          <w:rPr>
            <w:rStyle w:val="Hyperlink"/>
            <w:b/>
            <w:noProof/>
          </w:rPr>
          <w:t>Section 10.  Criminal Penalties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_Toc119490510 \h </w:instrText>
        </w:r>
        <w:r w:rsidR="00675079" w:rsidRPr="00E85EFD">
          <w:rPr>
            <w:b/>
            <w:noProof/>
            <w:webHidden/>
          </w:rPr>
        </w:r>
        <w:r w:rsidR="00675079" w:rsidRPr="00E85EFD">
          <w:rPr>
            <w:b/>
            <w:noProof/>
            <w:webHidden/>
          </w:rPr>
          <w:fldChar w:fldCharType="separate"/>
        </w:r>
        <w:r w:rsidR="0062794B">
          <w:rPr>
            <w:b/>
            <w:noProof/>
            <w:webHidden/>
          </w:rPr>
          <w:t>48</w:t>
        </w:r>
        <w:r w:rsidR="00675079" w:rsidRPr="00E85EFD">
          <w:rPr>
            <w:b/>
            <w:noProof/>
            <w:webHidden/>
          </w:rPr>
          <w:fldChar w:fldCharType="end"/>
        </w:r>
      </w:hyperlink>
    </w:p>
    <w:p w14:paraId="0F43ED24" w14:textId="58477D58" w:rsidR="00675079" w:rsidRPr="00F17CB9" w:rsidRDefault="002876F6" w:rsidP="00F46B1A">
      <w:pPr>
        <w:pStyle w:val="TOC2"/>
        <w:tabs>
          <w:tab w:val="clear" w:pos="1440"/>
          <w:tab w:val="left" w:pos="900"/>
        </w:tabs>
        <w:spacing w:after="0"/>
        <w:ind w:left="274" w:firstLine="72"/>
        <w:rPr>
          <w:rFonts w:asciiTheme="minorHAnsi" w:eastAsiaTheme="minorEastAsia" w:hAnsiTheme="minorHAnsi" w:cstheme="minorBidi"/>
          <w:noProof/>
          <w:sz w:val="22"/>
          <w:szCs w:val="22"/>
        </w:rPr>
      </w:pPr>
      <w:hyperlink w:anchor="_Toc119490511" w:history="1">
        <w:r w:rsidR="00675079" w:rsidRPr="00E85EFD">
          <w:rPr>
            <w:rStyle w:val="Hyperlink"/>
            <w:noProof/>
          </w:rPr>
          <w:t>10.1.</w:t>
        </w:r>
        <w:r w:rsidR="00675079" w:rsidRPr="00F17CB9">
          <w:rPr>
            <w:rFonts w:asciiTheme="minorHAnsi" w:eastAsiaTheme="minorEastAsia" w:hAnsiTheme="minorHAnsi" w:cstheme="minorBidi"/>
            <w:noProof/>
            <w:sz w:val="22"/>
            <w:szCs w:val="22"/>
          </w:rPr>
          <w:tab/>
        </w:r>
        <w:r w:rsidR="00675079" w:rsidRPr="00E85EFD">
          <w:rPr>
            <w:rStyle w:val="Hyperlink"/>
            <w:noProof/>
          </w:rPr>
          <w:t>Misdemeanor.</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_Toc119490511 \h </w:instrText>
        </w:r>
        <w:r w:rsidR="00675079" w:rsidRPr="00C70DF9">
          <w:rPr>
            <w:noProof/>
            <w:webHidden/>
          </w:rPr>
        </w:r>
        <w:r w:rsidR="00675079" w:rsidRPr="00C70DF9">
          <w:rPr>
            <w:noProof/>
            <w:webHidden/>
          </w:rPr>
          <w:fldChar w:fldCharType="separate"/>
        </w:r>
        <w:r w:rsidR="0062794B">
          <w:rPr>
            <w:noProof/>
            <w:webHidden/>
          </w:rPr>
          <w:t>48</w:t>
        </w:r>
        <w:r w:rsidR="00675079" w:rsidRPr="00C70DF9">
          <w:rPr>
            <w:noProof/>
            <w:webHidden/>
          </w:rPr>
          <w:fldChar w:fldCharType="end"/>
        </w:r>
      </w:hyperlink>
    </w:p>
    <w:p w14:paraId="3BED2531" w14:textId="2CBA315A" w:rsidR="00675079" w:rsidRPr="00F17CB9" w:rsidRDefault="002876F6" w:rsidP="00E85EFD">
      <w:pPr>
        <w:pStyle w:val="TOC2"/>
        <w:tabs>
          <w:tab w:val="clear" w:pos="1440"/>
          <w:tab w:val="left" w:pos="900"/>
        </w:tabs>
        <w:rPr>
          <w:rFonts w:asciiTheme="minorHAnsi" w:eastAsiaTheme="minorEastAsia" w:hAnsiTheme="minorHAnsi" w:cstheme="minorBidi"/>
          <w:noProof/>
          <w:sz w:val="22"/>
          <w:szCs w:val="22"/>
        </w:rPr>
      </w:pPr>
      <w:hyperlink w:anchor="_Toc119490512" w:history="1">
        <w:r w:rsidR="00675079" w:rsidRPr="00E85EFD">
          <w:rPr>
            <w:rStyle w:val="Hyperlink"/>
            <w:noProof/>
          </w:rPr>
          <w:t>10.2.</w:t>
        </w:r>
        <w:r w:rsidR="00675079" w:rsidRPr="00F17CB9">
          <w:rPr>
            <w:rFonts w:asciiTheme="minorHAnsi" w:eastAsiaTheme="minorEastAsia" w:hAnsiTheme="minorHAnsi" w:cstheme="minorBidi"/>
            <w:noProof/>
            <w:sz w:val="22"/>
            <w:szCs w:val="22"/>
          </w:rPr>
          <w:tab/>
        </w:r>
        <w:r w:rsidR="00675079" w:rsidRPr="00E85EFD">
          <w:rPr>
            <w:rStyle w:val="Hyperlink"/>
            <w:noProof/>
          </w:rPr>
          <w:t>Felony.</w:t>
        </w:r>
        <w:r w:rsidR="00675079" w:rsidRPr="00F17CB9">
          <w:rPr>
            <w:noProof/>
            <w:webHidden/>
          </w:rPr>
          <w:tab/>
        </w:r>
        <w:r w:rsidR="00675079" w:rsidRPr="00C70DF9">
          <w:rPr>
            <w:noProof/>
            <w:webHidden/>
          </w:rPr>
          <w:fldChar w:fldCharType="begin"/>
        </w:r>
        <w:r w:rsidR="00675079" w:rsidRPr="00F17CB9">
          <w:rPr>
            <w:noProof/>
            <w:webHidden/>
          </w:rPr>
          <w:instrText xml:space="preserve"> PAGEREF _Toc119490512 \h </w:instrText>
        </w:r>
        <w:r w:rsidR="00675079" w:rsidRPr="00C70DF9">
          <w:rPr>
            <w:noProof/>
            <w:webHidden/>
          </w:rPr>
        </w:r>
        <w:r w:rsidR="00675079" w:rsidRPr="00C70DF9">
          <w:rPr>
            <w:noProof/>
            <w:webHidden/>
          </w:rPr>
          <w:fldChar w:fldCharType="separate"/>
        </w:r>
        <w:r w:rsidR="0062794B">
          <w:rPr>
            <w:noProof/>
            <w:webHidden/>
          </w:rPr>
          <w:t>48</w:t>
        </w:r>
        <w:r w:rsidR="00675079" w:rsidRPr="00C70DF9">
          <w:rPr>
            <w:noProof/>
            <w:webHidden/>
          </w:rPr>
          <w:fldChar w:fldCharType="end"/>
        </w:r>
      </w:hyperlink>
    </w:p>
    <w:p w14:paraId="13B89B99" w14:textId="0063C9FB" w:rsidR="00675079" w:rsidRPr="00E85EFD" w:rsidRDefault="002876F6">
      <w:pPr>
        <w:pStyle w:val="TOC1"/>
        <w:rPr>
          <w:rFonts w:asciiTheme="minorHAnsi" w:eastAsiaTheme="minorEastAsia" w:hAnsiTheme="minorHAnsi" w:cstheme="minorBidi"/>
          <w:b/>
          <w:noProof/>
          <w:sz w:val="22"/>
          <w:szCs w:val="22"/>
        </w:rPr>
      </w:pPr>
      <w:hyperlink w:anchor="_Toc119490513" w:history="1">
        <w:r w:rsidR="00675079" w:rsidRPr="00E85EFD">
          <w:rPr>
            <w:rStyle w:val="Hyperlink"/>
            <w:b/>
            <w:noProof/>
          </w:rPr>
          <w:t>Section 11.  Restraining Order and Injunction</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_Toc119490513 \h </w:instrText>
        </w:r>
        <w:r w:rsidR="00675079" w:rsidRPr="00E85EFD">
          <w:rPr>
            <w:b/>
            <w:noProof/>
            <w:webHidden/>
          </w:rPr>
        </w:r>
        <w:r w:rsidR="00675079" w:rsidRPr="00E85EFD">
          <w:rPr>
            <w:b/>
            <w:noProof/>
            <w:webHidden/>
          </w:rPr>
          <w:fldChar w:fldCharType="separate"/>
        </w:r>
        <w:r w:rsidR="0062794B">
          <w:rPr>
            <w:b/>
            <w:noProof/>
            <w:webHidden/>
          </w:rPr>
          <w:t>48</w:t>
        </w:r>
        <w:r w:rsidR="00675079" w:rsidRPr="00E85EFD">
          <w:rPr>
            <w:b/>
            <w:noProof/>
            <w:webHidden/>
          </w:rPr>
          <w:fldChar w:fldCharType="end"/>
        </w:r>
      </w:hyperlink>
    </w:p>
    <w:p w14:paraId="2C360B68" w14:textId="62D79F6A" w:rsidR="00675079" w:rsidRPr="00E85EFD" w:rsidRDefault="002876F6">
      <w:pPr>
        <w:pStyle w:val="TOC1"/>
        <w:rPr>
          <w:rFonts w:asciiTheme="minorHAnsi" w:eastAsiaTheme="minorEastAsia" w:hAnsiTheme="minorHAnsi" w:cstheme="minorBidi"/>
          <w:b/>
          <w:noProof/>
          <w:sz w:val="22"/>
          <w:szCs w:val="22"/>
        </w:rPr>
      </w:pPr>
      <w:hyperlink w:anchor="_Toc119490514" w:history="1">
        <w:r w:rsidR="00675079" w:rsidRPr="00E85EFD">
          <w:rPr>
            <w:rStyle w:val="Hyperlink"/>
            <w:b/>
            <w:noProof/>
          </w:rPr>
          <w:t>Section 12.  Severability Provisions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_Toc119490514 \h </w:instrText>
        </w:r>
        <w:r w:rsidR="00675079" w:rsidRPr="00E85EFD">
          <w:rPr>
            <w:b/>
            <w:noProof/>
            <w:webHidden/>
          </w:rPr>
        </w:r>
        <w:r w:rsidR="00675079" w:rsidRPr="00E85EFD">
          <w:rPr>
            <w:b/>
            <w:noProof/>
            <w:webHidden/>
          </w:rPr>
          <w:fldChar w:fldCharType="separate"/>
        </w:r>
        <w:r w:rsidR="0062794B">
          <w:rPr>
            <w:b/>
            <w:noProof/>
            <w:webHidden/>
          </w:rPr>
          <w:t>48</w:t>
        </w:r>
        <w:r w:rsidR="00675079" w:rsidRPr="00E85EFD">
          <w:rPr>
            <w:b/>
            <w:noProof/>
            <w:webHidden/>
          </w:rPr>
          <w:fldChar w:fldCharType="end"/>
        </w:r>
      </w:hyperlink>
    </w:p>
    <w:p w14:paraId="306071EB" w14:textId="2787B762" w:rsidR="00675079" w:rsidRPr="00E85EFD" w:rsidRDefault="002876F6">
      <w:pPr>
        <w:pStyle w:val="TOC1"/>
        <w:rPr>
          <w:rFonts w:asciiTheme="minorHAnsi" w:eastAsiaTheme="minorEastAsia" w:hAnsiTheme="minorHAnsi" w:cstheme="minorBidi"/>
          <w:b/>
          <w:noProof/>
          <w:sz w:val="22"/>
          <w:szCs w:val="22"/>
        </w:rPr>
      </w:pPr>
      <w:hyperlink w:anchor="_Toc119490515" w:history="1">
        <w:r w:rsidR="00675079" w:rsidRPr="00E85EFD">
          <w:rPr>
            <w:rStyle w:val="Hyperlink"/>
            <w:b/>
            <w:noProof/>
          </w:rPr>
          <w:t>Section 13.  Repeal of Conflicting Laws</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_Toc119490515 \h </w:instrText>
        </w:r>
        <w:r w:rsidR="00675079" w:rsidRPr="00E85EFD">
          <w:rPr>
            <w:b/>
            <w:noProof/>
            <w:webHidden/>
          </w:rPr>
        </w:r>
        <w:r w:rsidR="00675079" w:rsidRPr="00E85EFD">
          <w:rPr>
            <w:b/>
            <w:noProof/>
            <w:webHidden/>
          </w:rPr>
          <w:fldChar w:fldCharType="separate"/>
        </w:r>
        <w:r w:rsidR="0062794B">
          <w:rPr>
            <w:b/>
            <w:noProof/>
            <w:webHidden/>
          </w:rPr>
          <w:t>48</w:t>
        </w:r>
        <w:r w:rsidR="00675079" w:rsidRPr="00E85EFD">
          <w:rPr>
            <w:b/>
            <w:noProof/>
            <w:webHidden/>
          </w:rPr>
          <w:fldChar w:fldCharType="end"/>
        </w:r>
      </w:hyperlink>
    </w:p>
    <w:p w14:paraId="7EFF15BD" w14:textId="49C8D227" w:rsidR="00675079" w:rsidRPr="00E85EFD" w:rsidRDefault="002876F6">
      <w:pPr>
        <w:pStyle w:val="TOC1"/>
        <w:rPr>
          <w:rFonts w:asciiTheme="minorHAnsi" w:eastAsiaTheme="minorEastAsia" w:hAnsiTheme="minorHAnsi" w:cstheme="minorBidi"/>
          <w:b/>
          <w:noProof/>
          <w:sz w:val="22"/>
          <w:szCs w:val="22"/>
        </w:rPr>
      </w:pPr>
      <w:hyperlink w:anchor="_Toc119490516" w:history="1">
        <w:r w:rsidR="00675079" w:rsidRPr="00E85EFD">
          <w:rPr>
            <w:rStyle w:val="Hyperlink"/>
            <w:b/>
            <w:noProof/>
          </w:rPr>
          <w:t>Section 14.  Citation</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_Toc119490516 \h </w:instrText>
        </w:r>
        <w:r w:rsidR="00675079" w:rsidRPr="00E85EFD">
          <w:rPr>
            <w:b/>
            <w:noProof/>
            <w:webHidden/>
          </w:rPr>
        </w:r>
        <w:r w:rsidR="00675079" w:rsidRPr="00E85EFD">
          <w:rPr>
            <w:b/>
            <w:noProof/>
            <w:webHidden/>
          </w:rPr>
          <w:fldChar w:fldCharType="separate"/>
        </w:r>
        <w:r w:rsidR="0062794B">
          <w:rPr>
            <w:b/>
            <w:noProof/>
            <w:webHidden/>
          </w:rPr>
          <w:t>48</w:t>
        </w:r>
        <w:r w:rsidR="00675079" w:rsidRPr="00E85EFD">
          <w:rPr>
            <w:b/>
            <w:noProof/>
            <w:webHidden/>
          </w:rPr>
          <w:fldChar w:fldCharType="end"/>
        </w:r>
      </w:hyperlink>
    </w:p>
    <w:p w14:paraId="1AF1FDE8" w14:textId="170EC97F" w:rsidR="00675079" w:rsidRPr="00E85EFD" w:rsidRDefault="002876F6">
      <w:pPr>
        <w:pStyle w:val="TOC1"/>
        <w:rPr>
          <w:rFonts w:asciiTheme="minorHAnsi" w:eastAsiaTheme="minorEastAsia" w:hAnsiTheme="minorHAnsi" w:cstheme="minorBidi"/>
          <w:b/>
          <w:noProof/>
          <w:sz w:val="22"/>
          <w:szCs w:val="22"/>
        </w:rPr>
      </w:pPr>
      <w:hyperlink w:anchor="_Toc119490517" w:history="1">
        <w:r w:rsidR="00675079" w:rsidRPr="00E85EFD">
          <w:rPr>
            <w:rStyle w:val="Hyperlink"/>
            <w:b/>
            <w:noProof/>
          </w:rPr>
          <w:t>Section 15.  Effective Date</w:t>
        </w:r>
        <w:r w:rsidR="00675079" w:rsidRPr="00E85EFD">
          <w:rPr>
            <w:b/>
            <w:noProof/>
            <w:webHidden/>
          </w:rPr>
          <w:tab/>
        </w:r>
        <w:r w:rsidR="00675079" w:rsidRPr="00E85EFD">
          <w:rPr>
            <w:b/>
            <w:noProof/>
            <w:webHidden/>
          </w:rPr>
          <w:fldChar w:fldCharType="begin"/>
        </w:r>
        <w:r w:rsidR="00675079" w:rsidRPr="00E85EFD">
          <w:rPr>
            <w:b/>
            <w:noProof/>
            <w:webHidden/>
          </w:rPr>
          <w:instrText xml:space="preserve"> PAGEREF _Toc119490517 \h </w:instrText>
        </w:r>
        <w:r w:rsidR="00675079" w:rsidRPr="00E85EFD">
          <w:rPr>
            <w:b/>
            <w:noProof/>
            <w:webHidden/>
          </w:rPr>
        </w:r>
        <w:r w:rsidR="00675079" w:rsidRPr="00E85EFD">
          <w:rPr>
            <w:b/>
            <w:noProof/>
            <w:webHidden/>
          </w:rPr>
          <w:fldChar w:fldCharType="separate"/>
        </w:r>
        <w:r w:rsidR="0062794B">
          <w:rPr>
            <w:b/>
            <w:noProof/>
            <w:webHidden/>
          </w:rPr>
          <w:t>48</w:t>
        </w:r>
        <w:r w:rsidR="00675079" w:rsidRPr="00E85EFD">
          <w:rPr>
            <w:b/>
            <w:noProof/>
            <w:webHidden/>
          </w:rPr>
          <w:fldChar w:fldCharType="end"/>
        </w:r>
      </w:hyperlink>
    </w:p>
    <w:p w14:paraId="523F5A35" w14:textId="77777777" w:rsidR="00DE1DC6" w:rsidRDefault="00C34DD0">
      <w:pPr>
        <w:spacing w:before="4060"/>
        <w:jc w:val="center"/>
        <w:rPr>
          <w:rStyle w:val="Hyperlink"/>
          <w:noProof/>
        </w:rPr>
      </w:pPr>
      <w:r w:rsidRPr="00083B25">
        <w:rPr>
          <w:rStyle w:val="Hyperlink"/>
          <w:noProof/>
        </w:rPr>
        <w:lastRenderedPageBreak/>
        <w:fldChar w:fldCharType="end"/>
      </w:r>
    </w:p>
    <w:p w14:paraId="38CFD315" w14:textId="70B7B248" w:rsidR="00976E5E" w:rsidRDefault="00976E5E">
      <w:pPr>
        <w:spacing w:before="4060"/>
        <w:jc w:val="center"/>
      </w:pPr>
      <w:r>
        <w:t>THIS PAGE INTENTIONALLY LEFT BLANK</w:t>
      </w:r>
    </w:p>
    <w:p w14:paraId="54C6A3E0" w14:textId="17E18D12" w:rsidR="005F111B" w:rsidRDefault="005F111B" w:rsidP="005F111B">
      <w:pPr>
        <w:spacing w:before="4060"/>
        <w:jc w:val="center"/>
        <w:rPr>
          <w:rStyle w:val="Hyperlink"/>
          <w:noProof/>
        </w:rPr>
      </w:pPr>
    </w:p>
    <w:p w14:paraId="656DA14E" w14:textId="044E9054" w:rsidR="00B83337" w:rsidRDefault="005F111B">
      <w:pPr>
        <w:jc w:val="left"/>
        <w:rPr>
          <w:rStyle w:val="Hyperlink"/>
          <w:noProof/>
        </w:rPr>
      </w:pPr>
      <w:r>
        <w:rPr>
          <w:rStyle w:val="Hyperlink"/>
          <w:noProof/>
        </w:rPr>
        <w:br w:type="page"/>
      </w:r>
    </w:p>
    <w:p w14:paraId="3976ACAF" w14:textId="5C31DC53" w:rsidR="005A6C37" w:rsidRPr="00420C19" w:rsidRDefault="00EC168E" w:rsidP="00420C19">
      <w:pPr>
        <w:spacing w:before="360" w:after="480"/>
        <w:jc w:val="center"/>
        <w:rPr>
          <w:b/>
          <w:bCs/>
          <w:sz w:val="28"/>
        </w:rPr>
      </w:pPr>
      <w:r w:rsidRPr="00420C19">
        <w:rPr>
          <w:b/>
          <w:bCs/>
          <w:sz w:val="28"/>
          <w:szCs w:val="36"/>
        </w:rPr>
        <w:lastRenderedPageBreak/>
        <w:t>C.  </w:t>
      </w:r>
      <w:r w:rsidR="005A6C37" w:rsidRPr="00420C19">
        <w:rPr>
          <w:b/>
          <w:bCs/>
          <w:sz w:val="28"/>
          <w:szCs w:val="36"/>
        </w:rPr>
        <w:t>Uniform Fuels and Automotive Lubricants Inspection Law</w:t>
      </w:r>
    </w:p>
    <w:p w14:paraId="51F3C214" w14:textId="77BCBCDC" w:rsidR="005A6C37" w:rsidRDefault="005A6C37">
      <w:pPr>
        <w:pStyle w:val="UniformEngFuelLevel1"/>
      </w:pPr>
      <w:bookmarkStart w:id="1558" w:name="_Toc173377982"/>
      <w:bookmarkStart w:id="1559" w:name="_Toc173379222"/>
      <w:bookmarkStart w:id="1560" w:name="_Toc173381100"/>
      <w:bookmarkStart w:id="1561" w:name="_Toc173383061"/>
      <w:bookmarkStart w:id="1562" w:name="_Toc173386307"/>
      <w:bookmarkStart w:id="1563" w:name="_Toc173393096"/>
      <w:bookmarkStart w:id="1564" w:name="_Toc173393971"/>
      <w:bookmarkStart w:id="1565" w:name="_Toc173408590"/>
      <w:bookmarkStart w:id="1566" w:name="_Toc173472657"/>
      <w:bookmarkStart w:id="1567" w:name="_Toc173564784"/>
      <w:bookmarkStart w:id="1568" w:name="_Toc119490490"/>
      <w:r>
        <w:t>Section 1.  Purpose</w:t>
      </w:r>
      <w:bookmarkEnd w:id="1558"/>
      <w:bookmarkEnd w:id="1559"/>
      <w:bookmarkEnd w:id="1560"/>
      <w:bookmarkEnd w:id="1561"/>
      <w:bookmarkEnd w:id="1562"/>
      <w:bookmarkEnd w:id="1563"/>
      <w:bookmarkEnd w:id="1564"/>
      <w:bookmarkEnd w:id="1565"/>
      <w:bookmarkEnd w:id="1566"/>
      <w:bookmarkEnd w:id="1567"/>
      <w:bookmarkEnd w:id="1568"/>
    </w:p>
    <w:p w14:paraId="588EAE7E" w14:textId="44E81AFB" w:rsidR="005A6C37" w:rsidRDefault="005A6C37">
      <w:r>
        <w:t>There should be uniform requirements for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187655">
        <w:instrText>Fuels</w:instrText>
      </w:r>
      <w:r w:rsidR="002F7F29" w:rsidRPr="00205A86">
        <w:instrText>:Automotive lubricants</w:instrText>
      </w:r>
      <w:r w:rsidR="002F7F29">
        <w:instrText xml:space="preserve">" </w:instrText>
      </w:r>
      <w:r w:rsidR="00D962A8">
        <w:fldChar w:fldCharType="end"/>
      </w:r>
      <w:r>
        <w:t xml:space="preserve"> among the states.  This Act provides for the establishment of quality specifications for these products.</w:t>
      </w:r>
    </w:p>
    <w:p w14:paraId="74C90D7C" w14:textId="77777777" w:rsidR="005A6C37" w:rsidRDefault="005A6C37" w:rsidP="005C7E31">
      <w:pPr>
        <w:spacing w:before="60" w:after="240"/>
      </w:pPr>
      <w:r>
        <w:t>(Amended 2008)</w:t>
      </w:r>
    </w:p>
    <w:p w14:paraId="60173599" w14:textId="1B64E511" w:rsidR="005A6C37" w:rsidRDefault="005A6C37">
      <w:pPr>
        <w:pStyle w:val="UniformEngFuelLevel1"/>
      </w:pPr>
      <w:bookmarkStart w:id="1569" w:name="_Toc173377983"/>
      <w:bookmarkStart w:id="1570" w:name="_Toc173379223"/>
      <w:bookmarkStart w:id="1571" w:name="_Toc173381101"/>
      <w:bookmarkStart w:id="1572" w:name="_Toc173383062"/>
      <w:bookmarkStart w:id="1573" w:name="_Toc173386308"/>
      <w:bookmarkStart w:id="1574" w:name="_Toc173393097"/>
      <w:bookmarkStart w:id="1575" w:name="_Toc173393972"/>
      <w:bookmarkStart w:id="1576" w:name="_Toc173408591"/>
      <w:bookmarkStart w:id="1577" w:name="_Toc173472658"/>
      <w:bookmarkStart w:id="1578" w:name="_Toc173564785"/>
      <w:bookmarkStart w:id="1579" w:name="_Toc119490491"/>
      <w:r>
        <w:t>Section 2.  Scope</w:t>
      </w:r>
      <w:bookmarkEnd w:id="1569"/>
      <w:bookmarkEnd w:id="1570"/>
      <w:bookmarkEnd w:id="1571"/>
      <w:bookmarkEnd w:id="1572"/>
      <w:bookmarkEnd w:id="1573"/>
      <w:bookmarkEnd w:id="1574"/>
      <w:bookmarkEnd w:id="1575"/>
      <w:bookmarkEnd w:id="1576"/>
      <w:bookmarkEnd w:id="1577"/>
      <w:bookmarkEnd w:id="1578"/>
      <w:bookmarkEnd w:id="1579"/>
    </w:p>
    <w:p w14:paraId="662DE6D6" w14:textId="77777777" w:rsidR="005A6C37" w:rsidRDefault="005A6C37" w:rsidP="00462F46">
      <w:pPr>
        <w:suppressAutoHyphens/>
      </w:pPr>
      <w:r>
        <w:t>The Act establishes a sampling, testing, and enforcement program, provides authority for fee collection, requires registration of engine fuels, and empowers the state to promulgate regulations as needed to carry out the provisions of the Act.  It also provides for administrative, civil, and criminal penalties.</w:t>
      </w:r>
    </w:p>
    <w:p w14:paraId="0235344B" w14:textId="77777777" w:rsidR="00D80183" w:rsidRDefault="00D80183" w:rsidP="00D80183">
      <w:pPr>
        <w:pStyle w:val="UniformEngFuelLevel1"/>
      </w:pPr>
      <w:bookmarkStart w:id="1580" w:name="_Toc173377984"/>
      <w:bookmarkStart w:id="1581" w:name="_Toc173379224"/>
      <w:bookmarkStart w:id="1582" w:name="_Toc173381102"/>
      <w:bookmarkStart w:id="1583" w:name="_Toc173383063"/>
      <w:bookmarkStart w:id="1584" w:name="_Toc173386309"/>
      <w:bookmarkStart w:id="1585" w:name="_Toc173393098"/>
      <w:bookmarkStart w:id="1586" w:name="_Toc173393973"/>
      <w:bookmarkStart w:id="1587" w:name="_Toc173408592"/>
      <w:bookmarkStart w:id="1588" w:name="_Toc173472659"/>
      <w:bookmarkStart w:id="1589" w:name="_Toc173564786"/>
      <w:bookmarkStart w:id="1590" w:name="_Toc119490492"/>
      <w:bookmarkStart w:id="1591" w:name="_Toc173386319"/>
      <w:bookmarkStart w:id="1592" w:name="_Toc173393108"/>
      <w:bookmarkStart w:id="1593" w:name="_Toc173393983"/>
      <w:bookmarkStart w:id="1594" w:name="_Toc173408602"/>
      <w:bookmarkStart w:id="1595" w:name="_Toc173472669"/>
      <w:bookmarkStart w:id="1596" w:name="_Toc173564796"/>
      <w:r>
        <w:t>Section 3.  Definitions</w:t>
      </w:r>
      <w:bookmarkEnd w:id="1580"/>
      <w:bookmarkEnd w:id="1581"/>
      <w:bookmarkEnd w:id="1582"/>
      <w:bookmarkEnd w:id="1583"/>
      <w:bookmarkEnd w:id="1584"/>
      <w:bookmarkEnd w:id="1585"/>
      <w:bookmarkEnd w:id="1586"/>
      <w:bookmarkEnd w:id="1587"/>
      <w:bookmarkEnd w:id="1588"/>
      <w:bookmarkEnd w:id="1589"/>
      <w:bookmarkEnd w:id="1590"/>
    </w:p>
    <w:p w14:paraId="5081E4EC" w14:textId="77777777" w:rsidR="00D80183" w:rsidRDefault="00D80183" w:rsidP="00455B08">
      <w:pPr>
        <w:tabs>
          <w:tab w:val="left" w:pos="547"/>
        </w:tabs>
        <w:spacing w:after="240"/>
      </w:pPr>
      <w:r>
        <w:t>As used in this act:</w:t>
      </w:r>
    </w:p>
    <w:p w14:paraId="5CF2831F" w14:textId="05938257" w:rsidR="00D80183" w:rsidRDefault="00D80183" w:rsidP="00455B08">
      <w:pPr>
        <w:tabs>
          <w:tab w:val="left" w:pos="547"/>
        </w:tabs>
        <w:spacing w:after="240"/>
      </w:pPr>
      <w:bookmarkStart w:id="1597" w:name="_Toc119490493"/>
      <w:bookmarkStart w:id="1598" w:name="_Toc173386310"/>
      <w:bookmarkStart w:id="1599" w:name="_Toc173393099"/>
      <w:bookmarkStart w:id="1600" w:name="_Toc173393974"/>
      <w:bookmarkStart w:id="1601" w:name="_Toc173408593"/>
      <w:bookmarkStart w:id="1602" w:name="_Toc173471390"/>
      <w:bookmarkStart w:id="1603" w:name="_Toc173472660"/>
      <w:bookmarkStart w:id="1604" w:name="_Toc173474038"/>
      <w:bookmarkStart w:id="1605" w:name="_Toc173564787"/>
      <w:r w:rsidRPr="002D126C">
        <w:rPr>
          <w:rStyle w:val="UniformEngFuelLevel2Char"/>
          <w:b/>
          <w:sz w:val="20"/>
          <w:szCs w:val="20"/>
        </w:rPr>
        <w:t>3.1.</w:t>
      </w:r>
      <w:r w:rsidRPr="002D126C">
        <w:rPr>
          <w:rStyle w:val="UniformEngFuelLevel2Char"/>
          <w:b/>
          <w:sz w:val="20"/>
          <w:szCs w:val="20"/>
        </w:rPr>
        <w:tab/>
        <w:t>Engine Fuel.</w:t>
      </w:r>
      <w:bookmarkEnd w:id="1597"/>
      <w:r>
        <w:t xml:space="preserve"> – </w:t>
      </w:r>
      <w:r w:rsidR="00187655">
        <w:fldChar w:fldCharType="begin"/>
      </w:r>
      <w:r w:rsidR="00187655">
        <w:instrText xml:space="preserve"> XE "Definitions</w:instrText>
      </w:r>
      <w:r w:rsidR="00187655" w:rsidRPr="00AC4853">
        <w:instrText>:Engine fuel</w:instrText>
      </w:r>
      <w:r w:rsidR="00187655">
        <w:instrText xml:space="preserve">" </w:instrText>
      </w:r>
      <w:r w:rsidR="00187655">
        <w:fldChar w:fldCharType="end"/>
      </w:r>
      <w:r>
        <w:t>Any liquid or gaseous matter used for the generation of power in an internal combustion engine.</w:t>
      </w:r>
      <w:bookmarkEnd w:id="1598"/>
      <w:bookmarkEnd w:id="1599"/>
      <w:bookmarkEnd w:id="1600"/>
      <w:bookmarkEnd w:id="1601"/>
      <w:bookmarkEnd w:id="1602"/>
      <w:bookmarkEnd w:id="1603"/>
      <w:bookmarkEnd w:id="1604"/>
      <w:bookmarkEnd w:id="1605"/>
    </w:p>
    <w:p w14:paraId="4EC40E52" w14:textId="14280C9E" w:rsidR="00D80183" w:rsidRDefault="00D80183" w:rsidP="00455B08">
      <w:pPr>
        <w:tabs>
          <w:tab w:val="left" w:pos="547"/>
        </w:tabs>
        <w:spacing w:after="240"/>
      </w:pPr>
      <w:bookmarkStart w:id="1606" w:name="_Toc119490494"/>
      <w:bookmarkStart w:id="1607" w:name="_Toc173386311"/>
      <w:bookmarkStart w:id="1608" w:name="_Toc173393100"/>
      <w:bookmarkStart w:id="1609" w:name="_Toc173393975"/>
      <w:bookmarkStart w:id="1610" w:name="_Toc173408594"/>
      <w:bookmarkStart w:id="1611" w:name="_Toc173471391"/>
      <w:bookmarkStart w:id="1612" w:name="_Toc173472661"/>
      <w:bookmarkStart w:id="1613" w:name="_Toc173474039"/>
      <w:bookmarkStart w:id="1614" w:name="_Toc173564788"/>
      <w:r w:rsidRPr="002D126C">
        <w:rPr>
          <w:rStyle w:val="UniformEngFuelLevel2Char"/>
          <w:b/>
          <w:sz w:val="20"/>
          <w:szCs w:val="20"/>
        </w:rPr>
        <w:t>3.2.</w:t>
      </w:r>
      <w:r w:rsidRPr="002D126C">
        <w:rPr>
          <w:rStyle w:val="UniformEngFuelLevel2Char"/>
          <w:b/>
          <w:sz w:val="20"/>
          <w:szCs w:val="20"/>
        </w:rPr>
        <w:tab/>
        <w:t>Director</w:t>
      </w:r>
      <w:r w:rsidRPr="004233F8">
        <w:rPr>
          <w:rStyle w:val="UniformEngFuelLevel2Char"/>
          <w:b/>
          <w:sz w:val="20"/>
        </w:rPr>
        <w:t>.</w:t>
      </w:r>
      <w:bookmarkEnd w:id="1606"/>
      <w:r>
        <w:t xml:space="preserve"> – </w:t>
      </w:r>
      <w:r w:rsidR="00187655">
        <w:fldChar w:fldCharType="begin"/>
      </w:r>
      <w:r w:rsidR="00187655">
        <w:instrText xml:space="preserve"> XE "Definitions</w:instrText>
      </w:r>
      <w:r w:rsidR="00187655" w:rsidRPr="007E7F3A">
        <w:instrText>:Director</w:instrText>
      </w:r>
      <w:r w:rsidR="00187655">
        <w:instrText xml:space="preserve">" </w:instrText>
      </w:r>
      <w:r w:rsidR="00187655">
        <w:fldChar w:fldCharType="end"/>
      </w:r>
      <w:r>
        <w:t>The ______ of the Department of ________ and designated agents.</w:t>
      </w:r>
      <w:bookmarkEnd w:id="1607"/>
      <w:bookmarkEnd w:id="1608"/>
      <w:bookmarkEnd w:id="1609"/>
      <w:bookmarkEnd w:id="1610"/>
      <w:bookmarkEnd w:id="1611"/>
      <w:bookmarkEnd w:id="1612"/>
      <w:bookmarkEnd w:id="1613"/>
      <w:bookmarkEnd w:id="1614"/>
    </w:p>
    <w:p w14:paraId="355EF6F0" w14:textId="5F78D3BA" w:rsidR="00D80183" w:rsidRDefault="00D80183" w:rsidP="00455B08">
      <w:pPr>
        <w:tabs>
          <w:tab w:val="left" w:pos="547"/>
        </w:tabs>
        <w:spacing w:after="240"/>
      </w:pPr>
      <w:bookmarkStart w:id="1615" w:name="_Toc119490495"/>
      <w:bookmarkStart w:id="1616" w:name="_Toc173386312"/>
      <w:bookmarkStart w:id="1617" w:name="_Toc173393101"/>
      <w:bookmarkStart w:id="1618" w:name="_Toc173393976"/>
      <w:bookmarkStart w:id="1619" w:name="_Toc173408595"/>
      <w:bookmarkStart w:id="1620" w:name="_Toc173471392"/>
      <w:bookmarkStart w:id="1621" w:name="_Toc173472662"/>
      <w:bookmarkStart w:id="1622" w:name="_Toc173474040"/>
      <w:bookmarkStart w:id="1623" w:name="_Toc173564789"/>
      <w:r w:rsidRPr="002D126C">
        <w:rPr>
          <w:rStyle w:val="UniformEngFuelLevel2Char"/>
          <w:b/>
          <w:sz w:val="20"/>
          <w:szCs w:val="20"/>
        </w:rPr>
        <w:t>3.3.</w:t>
      </w:r>
      <w:r w:rsidRPr="002D126C">
        <w:rPr>
          <w:rStyle w:val="UniformEngFuelLevel2Char"/>
          <w:b/>
          <w:sz w:val="20"/>
          <w:szCs w:val="20"/>
        </w:rPr>
        <w:tab/>
        <w:t>Person</w:t>
      </w:r>
      <w:r w:rsidRPr="004233F8">
        <w:rPr>
          <w:rStyle w:val="UniformEngFuelLevel2Char"/>
          <w:b/>
          <w:sz w:val="20"/>
        </w:rPr>
        <w:t>.</w:t>
      </w:r>
      <w:bookmarkEnd w:id="1615"/>
      <w:r>
        <w:t xml:space="preserve"> – </w:t>
      </w:r>
      <w:r w:rsidR="00187655">
        <w:fldChar w:fldCharType="begin"/>
      </w:r>
      <w:r w:rsidR="00187655">
        <w:instrText xml:space="preserve"> XE "Definitions</w:instrText>
      </w:r>
      <w:r w:rsidR="00187655" w:rsidRPr="00895B47">
        <w:instrText>:Person</w:instrText>
      </w:r>
      <w:r w:rsidR="00187655">
        <w:instrText xml:space="preserve">" </w:instrText>
      </w:r>
      <w:r w:rsidR="00187655">
        <w:fldChar w:fldCharType="end"/>
      </w:r>
      <w:r>
        <w:t>An individual, corporation, company, society, association, partnership, or governmental entity.</w:t>
      </w:r>
      <w:bookmarkEnd w:id="1616"/>
      <w:bookmarkEnd w:id="1617"/>
      <w:bookmarkEnd w:id="1618"/>
      <w:bookmarkEnd w:id="1619"/>
      <w:bookmarkEnd w:id="1620"/>
      <w:bookmarkEnd w:id="1621"/>
      <w:bookmarkEnd w:id="1622"/>
      <w:bookmarkEnd w:id="1623"/>
    </w:p>
    <w:p w14:paraId="4886EB02" w14:textId="0A08B2EF" w:rsidR="00D80183" w:rsidRDefault="00D80183" w:rsidP="00455B08">
      <w:pPr>
        <w:pStyle w:val="a0"/>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547"/>
        </w:tabs>
        <w:spacing w:after="240"/>
        <w:jc w:val="both"/>
      </w:pPr>
      <w:bookmarkStart w:id="1624" w:name="_Toc119490496"/>
      <w:bookmarkStart w:id="1625" w:name="_Toc173386313"/>
      <w:bookmarkStart w:id="1626" w:name="_Toc173393102"/>
      <w:bookmarkStart w:id="1627" w:name="_Toc173393977"/>
      <w:bookmarkStart w:id="1628" w:name="_Toc173408596"/>
      <w:bookmarkStart w:id="1629" w:name="_Toc173471393"/>
      <w:bookmarkStart w:id="1630" w:name="_Toc173472663"/>
      <w:bookmarkStart w:id="1631" w:name="_Toc173474041"/>
      <w:bookmarkStart w:id="1632" w:name="_Toc173564790"/>
      <w:r w:rsidRPr="002D126C">
        <w:rPr>
          <w:rStyle w:val="UniformEngFuelLevel2Char"/>
          <w:b/>
          <w:sz w:val="20"/>
          <w:szCs w:val="20"/>
        </w:rPr>
        <w:t>3.4.</w:t>
      </w:r>
      <w:r w:rsidRPr="002D126C">
        <w:rPr>
          <w:rStyle w:val="UniformEngFuelLevel2Char"/>
          <w:b/>
          <w:sz w:val="20"/>
          <w:szCs w:val="20"/>
        </w:rPr>
        <w:tab/>
        <w:t>ASTM International</w:t>
      </w:r>
      <w:r w:rsidRPr="004233F8">
        <w:rPr>
          <w:rStyle w:val="UniformEngFuelLevel2Char"/>
          <w:b/>
          <w:sz w:val="20"/>
        </w:rPr>
        <w:t>.</w:t>
      </w:r>
      <w:bookmarkEnd w:id="1624"/>
      <w:r w:rsidRPr="00E9592A">
        <w:fldChar w:fldCharType="begin"/>
      </w:r>
      <w:r w:rsidR="002A6585" w:rsidRPr="00E9592A">
        <w:instrText>XE</w:instrText>
      </w:r>
      <w:r w:rsidRPr="00E9592A">
        <w:instrText xml:space="preserve"> "</w:instrText>
      </w:r>
      <w:r>
        <w:instrText>Definitions:</w:instrText>
      </w:r>
      <w:r w:rsidRPr="00E9592A">
        <w:instrText>ASTM International"</w:instrText>
      </w:r>
      <w:r w:rsidR="00240B70">
        <w:instrText xml:space="preserve"> </w:instrText>
      </w:r>
      <w:r w:rsidRPr="00E9592A">
        <w:fldChar w:fldCharType="end"/>
      </w:r>
      <w:r>
        <w:t xml:space="preserve"> </w:t>
      </w:r>
      <w:r w:rsidRPr="00E820A5">
        <w:rPr>
          <w:rStyle w:val="Hyperlink1BChar"/>
        </w:rPr>
        <w:t>(</w:t>
      </w:r>
      <w:hyperlink r:id="rId61" w:history="1">
        <w:r w:rsidRPr="00E820A5">
          <w:rPr>
            <w:rStyle w:val="Hyperlink1BChar"/>
          </w:rPr>
          <w:t>www.astm.org</w:t>
        </w:r>
      </w:hyperlink>
      <w:r>
        <w:t>) – An international voluntary consensus standards organization formed for the development of standards on characteristics and performance of materials, products, systems, and services, and the promotion of related knowledge.</w:t>
      </w:r>
      <w:bookmarkEnd w:id="1625"/>
      <w:bookmarkEnd w:id="1626"/>
      <w:bookmarkEnd w:id="1627"/>
      <w:bookmarkEnd w:id="1628"/>
      <w:bookmarkEnd w:id="1629"/>
      <w:bookmarkEnd w:id="1630"/>
      <w:bookmarkEnd w:id="1631"/>
      <w:bookmarkEnd w:id="1632"/>
    </w:p>
    <w:p w14:paraId="4403A878" w14:textId="4A2F0A67" w:rsidR="00D80183" w:rsidRDefault="00D80183" w:rsidP="00455B08">
      <w:pPr>
        <w:tabs>
          <w:tab w:val="left" w:pos="547"/>
        </w:tabs>
        <w:suppressAutoHyphens/>
        <w:spacing w:after="240"/>
      </w:pPr>
      <w:bookmarkStart w:id="1633" w:name="_Toc119490497"/>
      <w:bookmarkStart w:id="1634" w:name="_Toc173386315"/>
      <w:bookmarkStart w:id="1635" w:name="_Toc173393104"/>
      <w:bookmarkStart w:id="1636" w:name="_Toc173393979"/>
      <w:bookmarkStart w:id="1637" w:name="_Toc173408598"/>
      <w:bookmarkStart w:id="1638" w:name="_Toc173471395"/>
      <w:bookmarkStart w:id="1639" w:name="_Toc173472665"/>
      <w:bookmarkStart w:id="1640" w:name="_Toc173474043"/>
      <w:bookmarkStart w:id="1641" w:name="_Toc173564792"/>
      <w:r w:rsidRPr="002D126C">
        <w:rPr>
          <w:rStyle w:val="UniformEngFuelLevel2Char"/>
          <w:b/>
          <w:sz w:val="20"/>
          <w:szCs w:val="20"/>
        </w:rPr>
        <w:t>3.5.</w:t>
      </w:r>
      <w:r w:rsidRPr="002D126C">
        <w:rPr>
          <w:rStyle w:val="UniformEngFuelLevel2Char"/>
          <w:b/>
          <w:sz w:val="20"/>
          <w:szCs w:val="20"/>
        </w:rPr>
        <w:tab/>
        <w:t>Automotive Lubricants</w:t>
      </w:r>
      <w:r w:rsidRPr="004233F8">
        <w:rPr>
          <w:rStyle w:val="UniformEngFuelLevel2Char"/>
          <w:b/>
          <w:sz w:val="20"/>
        </w:rPr>
        <w:t>.</w:t>
      </w:r>
      <w:bookmarkEnd w:id="1633"/>
      <w:r w:rsidRPr="00E9592A">
        <w:fldChar w:fldCharType="begin"/>
      </w:r>
      <w:r w:rsidR="002A6585">
        <w:instrText>XE</w:instrText>
      </w:r>
      <w:r w:rsidRPr="00E9592A">
        <w:instrText xml:space="preserve"> "</w:instrText>
      </w:r>
      <w:r>
        <w:instrText>Definitions:</w:instrText>
      </w:r>
      <w:r w:rsidRPr="00E9592A">
        <w:instrText>Automotive lubricants"</w:instrText>
      </w:r>
      <w:r w:rsidR="00240B70">
        <w:instrText xml:space="preserve"> </w:instrText>
      </w:r>
      <w:r w:rsidRPr="00E9592A">
        <w:fldChar w:fldCharType="end"/>
      </w:r>
      <w:r>
        <w:t xml:space="preserve"> – Any material interposed between two surfaces that reduces the friction or wear between them.</w:t>
      </w:r>
      <w:bookmarkEnd w:id="1634"/>
      <w:bookmarkEnd w:id="1635"/>
      <w:bookmarkEnd w:id="1636"/>
      <w:bookmarkEnd w:id="1637"/>
      <w:bookmarkEnd w:id="1638"/>
      <w:bookmarkEnd w:id="1639"/>
      <w:bookmarkEnd w:id="1640"/>
      <w:bookmarkEnd w:id="1641"/>
    </w:p>
    <w:p w14:paraId="7C232DFE" w14:textId="165BD676" w:rsidR="00D80183" w:rsidRDefault="00D80183" w:rsidP="00455B08">
      <w:pPr>
        <w:tabs>
          <w:tab w:val="left" w:pos="547"/>
        </w:tabs>
        <w:spacing w:after="240"/>
      </w:pPr>
      <w:bookmarkStart w:id="1642" w:name="_Toc119490498"/>
      <w:bookmarkStart w:id="1643" w:name="_Toc173386316"/>
      <w:bookmarkStart w:id="1644" w:name="_Toc173393105"/>
      <w:bookmarkStart w:id="1645" w:name="_Toc173393980"/>
      <w:bookmarkStart w:id="1646" w:name="_Toc173408599"/>
      <w:bookmarkStart w:id="1647" w:name="_Toc173471396"/>
      <w:bookmarkStart w:id="1648" w:name="_Toc173472666"/>
      <w:bookmarkStart w:id="1649" w:name="_Toc173474044"/>
      <w:bookmarkStart w:id="1650" w:name="_Toc173564793"/>
      <w:r w:rsidRPr="002D126C">
        <w:rPr>
          <w:rStyle w:val="UniformEngFuelLevel2Char"/>
          <w:b/>
          <w:sz w:val="20"/>
          <w:szCs w:val="20"/>
        </w:rPr>
        <w:t>3.6.</w:t>
      </w:r>
      <w:r w:rsidRPr="002D126C">
        <w:rPr>
          <w:rStyle w:val="UniformEngFuelLevel2Char"/>
          <w:b/>
          <w:sz w:val="20"/>
          <w:szCs w:val="20"/>
        </w:rPr>
        <w:tab/>
        <w:t>Engine Fuel Designed for Special Use</w:t>
      </w:r>
      <w:r w:rsidRPr="004233F8">
        <w:rPr>
          <w:rStyle w:val="UniformEngFuelLevel2Char"/>
          <w:b/>
          <w:sz w:val="20"/>
        </w:rPr>
        <w:t>.</w:t>
      </w:r>
      <w:bookmarkEnd w:id="1642"/>
      <w:r>
        <w:t xml:space="preserve"> </w:t>
      </w:r>
      <w:r>
        <w:fldChar w:fldCharType="begin"/>
      </w:r>
      <w:r>
        <w:instrText xml:space="preserve"> </w:instrText>
      </w:r>
      <w:r w:rsidR="002A6585">
        <w:instrText>XE</w:instrText>
      </w:r>
      <w:r>
        <w:instrText xml:space="preserve"> "</w:instrText>
      </w:r>
      <w:r w:rsidRPr="009F2347">
        <w:instrText>Definitions:Engine fuel designed for special use</w:instrText>
      </w:r>
      <w:r>
        <w:instrText xml:space="preserve">" </w:instrText>
      </w:r>
      <w:r>
        <w:fldChar w:fldCharType="end"/>
      </w:r>
      <w:r>
        <w:t>– Engine fuels designated by the Director requiring registration.  These fuels normally have no ASTM or other national consensus standards applying to their quality or usability; common special fuels are racing fuels and those intended for agricultural and other off-road applications.</w:t>
      </w:r>
      <w:bookmarkEnd w:id="1643"/>
      <w:bookmarkEnd w:id="1644"/>
      <w:bookmarkEnd w:id="1645"/>
      <w:bookmarkEnd w:id="1646"/>
      <w:bookmarkEnd w:id="1647"/>
      <w:bookmarkEnd w:id="1648"/>
      <w:bookmarkEnd w:id="1649"/>
      <w:bookmarkEnd w:id="1650"/>
    </w:p>
    <w:p w14:paraId="112B9E5E" w14:textId="7F9D010C" w:rsidR="00D80183" w:rsidRDefault="00D80183" w:rsidP="00455B08">
      <w:pPr>
        <w:tabs>
          <w:tab w:val="left" w:pos="547"/>
        </w:tabs>
        <w:spacing w:after="240"/>
      </w:pPr>
      <w:bookmarkStart w:id="1651" w:name="_Toc119490499"/>
      <w:bookmarkStart w:id="1652" w:name="_Toc173386317"/>
      <w:bookmarkStart w:id="1653" w:name="_Toc173393106"/>
      <w:bookmarkStart w:id="1654" w:name="_Toc173393981"/>
      <w:bookmarkStart w:id="1655" w:name="_Toc173408600"/>
      <w:bookmarkStart w:id="1656" w:name="_Toc173471397"/>
      <w:bookmarkStart w:id="1657" w:name="_Toc173472667"/>
      <w:bookmarkStart w:id="1658" w:name="_Toc173474045"/>
      <w:bookmarkStart w:id="1659" w:name="_Toc173564794"/>
      <w:r w:rsidRPr="002D126C">
        <w:rPr>
          <w:rStyle w:val="UniformEngFuelLevel2Char"/>
          <w:b/>
          <w:sz w:val="20"/>
          <w:szCs w:val="20"/>
        </w:rPr>
        <w:t>3.7.</w:t>
      </w:r>
      <w:r w:rsidRPr="002D126C">
        <w:rPr>
          <w:rStyle w:val="UniformEngFuelLevel2Char"/>
          <w:b/>
          <w:sz w:val="20"/>
          <w:szCs w:val="20"/>
        </w:rPr>
        <w:tab/>
        <w:t>Sold</w:t>
      </w:r>
      <w:r w:rsidRPr="004233F8">
        <w:rPr>
          <w:rStyle w:val="UniformEngFuelLevel2Char"/>
          <w:b/>
          <w:sz w:val="20"/>
        </w:rPr>
        <w:t>.</w:t>
      </w:r>
      <w:bookmarkEnd w:id="1651"/>
      <w:r>
        <w:t xml:space="preserve"> – </w:t>
      </w:r>
      <w:r>
        <w:fldChar w:fldCharType="begin"/>
      </w:r>
      <w:r>
        <w:instrText xml:space="preserve"> </w:instrText>
      </w:r>
      <w:r w:rsidR="002A6585">
        <w:instrText>XE</w:instrText>
      </w:r>
      <w:r>
        <w:instrText xml:space="preserve"> "</w:instrText>
      </w:r>
      <w:r w:rsidRPr="00942879">
        <w:instrText>Definitions:Sold</w:instrText>
      </w:r>
      <w:r>
        <w:instrText xml:space="preserve">" </w:instrText>
      </w:r>
      <w:r>
        <w:fldChar w:fldCharType="end"/>
      </w:r>
      <w:r>
        <w:t>Kept, offered, or exposed for sale.</w:t>
      </w:r>
      <w:bookmarkEnd w:id="1652"/>
      <w:bookmarkEnd w:id="1653"/>
      <w:bookmarkEnd w:id="1654"/>
      <w:bookmarkEnd w:id="1655"/>
      <w:bookmarkEnd w:id="1656"/>
      <w:bookmarkEnd w:id="1657"/>
      <w:bookmarkEnd w:id="1658"/>
      <w:bookmarkEnd w:id="1659"/>
    </w:p>
    <w:p w14:paraId="7F9213AC" w14:textId="1B2C4464" w:rsidR="00D80183" w:rsidRDefault="00D80183" w:rsidP="00455B08">
      <w:pPr>
        <w:tabs>
          <w:tab w:val="left" w:pos="547"/>
        </w:tabs>
      </w:pPr>
      <w:bookmarkStart w:id="1660" w:name="_Toc119490500"/>
      <w:r w:rsidRPr="002D126C">
        <w:rPr>
          <w:rStyle w:val="UniformEngFuelLevel2Char"/>
          <w:b/>
          <w:sz w:val="20"/>
          <w:szCs w:val="20"/>
        </w:rPr>
        <w:t>3.8.</w:t>
      </w:r>
      <w:r w:rsidRPr="002D126C">
        <w:rPr>
          <w:rStyle w:val="UniformEngFuelLevel2Char"/>
          <w:b/>
          <w:sz w:val="20"/>
          <w:szCs w:val="20"/>
        </w:rPr>
        <w:tab/>
        <w:t>Non-engine Fuels</w:t>
      </w:r>
      <w:r w:rsidRPr="00664563">
        <w:rPr>
          <w:rStyle w:val="UniformEngFuelLevel2Char"/>
          <w:b/>
          <w:sz w:val="20"/>
        </w:rPr>
        <w:t>.</w:t>
      </w:r>
      <w:bookmarkEnd w:id="1660"/>
      <w:r w:rsidRPr="00664563">
        <w:rPr>
          <w:bCs/>
        </w:rPr>
        <w:t xml:space="preserve"> </w:t>
      </w:r>
      <w:r>
        <w:t>–</w:t>
      </w:r>
      <w:r w:rsidR="00295811">
        <w:t xml:space="preserve"> </w:t>
      </w:r>
      <w:r w:rsidR="00DE7A1F">
        <w:fldChar w:fldCharType="begin"/>
      </w:r>
      <w:r w:rsidR="00DE7A1F">
        <w:instrText xml:space="preserve"> XE "</w:instrText>
      </w:r>
      <w:r w:rsidR="00DE7A1F" w:rsidRPr="00856469">
        <w:instrText>Fuels:Non-engine</w:instrText>
      </w:r>
      <w:r w:rsidR="00DE7A1F">
        <w:instrText xml:space="preserve">" </w:instrText>
      </w:r>
      <w:r w:rsidR="00DE7A1F">
        <w:fldChar w:fldCharType="end"/>
      </w:r>
      <w:r w:rsidR="002A6585">
        <w:fldChar w:fldCharType="begin"/>
      </w:r>
      <w:r w:rsidR="002A6585">
        <w:instrText xml:space="preserve"> XE "</w:instrText>
      </w:r>
      <w:r w:rsidR="002A6585" w:rsidRPr="00C7752C">
        <w:instrText>Definitions:Non-engine fuels</w:instrText>
      </w:r>
      <w:r w:rsidR="002A6585">
        <w:instrText xml:space="preserve">" </w:instrText>
      </w:r>
      <w:r w:rsidR="002A6585">
        <w:fldChar w:fldCharType="end"/>
      </w:r>
      <w:r>
        <w:t>A</w:t>
      </w:r>
      <w:r w:rsidRPr="005C7E31">
        <w:t>ny liquid or gaseous matter used for the generation of heat, power, or similar uses.</w:t>
      </w:r>
    </w:p>
    <w:p w14:paraId="2209A419" w14:textId="77777777" w:rsidR="00D80183" w:rsidRPr="005C7E31" w:rsidRDefault="00D80183" w:rsidP="00455B08">
      <w:pPr>
        <w:tabs>
          <w:tab w:val="left" w:pos="547"/>
        </w:tabs>
        <w:spacing w:before="60" w:after="240"/>
        <w:rPr>
          <w:b/>
          <w:bCs/>
        </w:rPr>
      </w:pPr>
      <w:r>
        <w:t>(Added 2008)</w:t>
      </w:r>
    </w:p>
    <w:p w14:paraId="1971E684" w14:textId="61280F1D" w:rsidR="00D80183" w:rsidRDefault="000D30F0" w:rsidP="00462F46">
      <w:pPr>
        <w:pStyle w:val="UniformEngFuelLevel1"/>
        <w:keepNext w:val="0"/>
      </w:pPr>
      <w:bookmarkStart w:id="1661" w:name="_Toc173377985"/>
      <w:bookmarkStart w:id="1662" w:name="_Toc173379225"/>
      <w:bookmarkStart w:id="1663" w:name="_Toc173381103"/>
      <w:bookmarkStart w:id="1664" w:name="_Toc173383064"/>
      <w:bookmarkStart w:id="1665" w:name="_Toc173386318"/>
      <w:bookmarkStart w:id="1666" w:name="_Toc173393107"/>
      <w:bookmarkStart w:id="1667" w:name="_Toc173393982"/>
      <w:bookmarkStart w:id="1668" w:name="_Toc173408601"/>
      <w:bookmarkStart w:id="1669" w:name="_Toc173472668"/>
      <w:bookmarkStart w:id="1670" w:name="_Toc173564795"/>
      <w:bookmarkStart w:id="1671" w:name="_Toc119490501"/>
      <w:r>
        <w:t xml:space="preserve">Section 4.  Administration, Adoption </w:t>
      </w:r>
      <w:r w:rsidR="00D80183">
        <w:t>of Standards, and Rules</w:t>
      </w:r>
      <w:bookmarkEnd w:id="1661"/>
      <w:bookmarkEnd w:id="1662"/>
      <w:bookmarkEnd w:id="1663"/>
      <w:bookmarkEnd w:id="1664"/>
      <w:bookmarkEnd w:id="1665"/>
      <w:bookmarkEnd w:id="1666"/>
      <w:bookmarkEnd w:id="1667"/>
      <w:bookmarkEnd w:id="1668"/>
      <w:bookmarkEnd w:id="1669"/>
      <w:bookmarkEnd w:id="1670"/>
      <w:bookmarkEnd w:id="1671"/>
    </w:p>
    <w:p w14:paraId="46F5AD82" w14:textId="4F8C2D37" w:rsidR="00DA4A71" w:rsidRDefault="00D80183" w:rsidP="00143D82">
      <w:pPr>
        <w:spacing w:before="60" w:after="60"/>
      </w:pPr>
      <w:r>
        <w:t xml:space="preserve">The provisions of this Act shall be administered by the Director.  For the purpose of administering and giving effect to the provisions of this Act, the specification and test method standards set forth in the most recent version available </w:t>
      </w:r>
      <w:r>
        <w:fldChar w:fldCharType="begin"/>
      </w:r>
      <w:r>
        <w:instrText>xe "</w:instrText>
      </w:r>
      <w:r w:rsidRPr="001F708B">
        <w:instrText>ASTM</w:instrText>
      </w:r>
      <w:r>
        <w:instrText xml:space="preserve"> International"</w:instrText>
      </w:r>
      <w:r>
        <w:fldChar w:fldCharType="end"/>
      </w:r>
      <w:r>
        <w:t xml:space="preserve">of ASTM International standards as published on its website </w:t>
      </w:r>
      <w:hyperlink r:id="rId62" w:history="1">
        <w:r w:rsidRPr="00E820A5">
          <w:rPr>
            <w:rStyle w:val="Hyperlink1BChar"/>
          </w:rPr>
          <w:t>www.astm.org</w:t>
        </w:r>
      </w:hyperlink>
      <w:r>
        <w:t xml:space="preserve"> are adopted except as amended or modified as required by the Director to comply with federal and state laws.  When no ASTM standard exists, other generally recognized national consensus standards may be used.  The Director is empowered to write rules and regulations on the advertising</w:t>
      </w:r>
      <w:r w:rsidR="002A6585">
        <w:fldChar w:fldCharType="begin"/>
      </w:r>
      <w:r w:rsidR="002A6585">
        <w:instrText xml:space="preserve"> XE "</w:instrText>
      </w:r>
      <w:r w:rsidR="002A6585" w:rsidRPr="00991621">
        <w:instrText>Advertising</w:instrText>
      </w:r>
      <w:r w:rsidR="002A6585">
        <w:instrText xml:space="preserve">" </w:instrText>
      </w:r>
      <w:r w:rsidR="002A6585">
        <w:fldChar w:fldCharType="end"/>
      </w:r>
      <w:r>
        <w:t xml:space="preserve">, posting of prices, labeling, standards for, and identity of fuels, non-engine fuels, and </w:t>
      </w:r>
      <w:r w:rsidR="00DA4A71">
        <w:br/>
      </w:r>
      <w:r w:rsidR="00DA4A71">
        <w:lastRenderedPageBreak/>
        <w:br/>
      </w:r>
      <w:r>
        <w:t>automotive lubricants</w:t>
      </w:r>
      <w:r>
        <w:fldChar w:fldCharType="begin"/>
      </w:r>
      <w:r>
        <w:instrText>xe "</w:instrText>
      </w:r>
      <w:r w:rsidRPr="00FF4CED">
        <w:instrText>Automotive lubricants</w:instrText>
      </w:r>
      <w:r>
        <w:instrText>"</w:instrText>
      </w:r>
      <w:r w:rsidR="002A6585">
        <w:instrText xml:space="preserve"> </w:instrText>
      </w:r>
      <w:r>
        <w:fldChar w:fldCharType="end"/>
      </w:r>
      <w:r>
        <w:t xml:space="preserve"> and is authorized to establish a testing laboratory.</w:t>
      </w:r>
      <w:r w:rsidR="00DA4A71" w:rsidDel="00DA4A71">
        <w:t xml:space="preserve"> </w:t>
      </w:r>
    </w:p>
    <w:p w14:paraId="516D5793" w14:textId="183D750C" w:rsidR="00D80183" w:rsidRDefault="00D80183" w:rsidP="00143D82">
      <w:pPr>
        <w:spacing w:before="60" w:after="60"/>
      </w:pPr>
      <w:r>
        <w:t>(Amended 2008)</w:t>
      </w:r>
    </w:p>
    <w:p w14:paraId="5036FCC3" w14:textId="114027F2" w:rsidR="005A6C37" w:rsidRPr="00DC70D6" w:rsidRDefault="005A6C37" w:rsidP="003A2334">
      <w:pPr>
        <w:pStyle w:val="UniformEngFuelLevel1"/>
        <w:keepNext w:val="0"/>
      </w:pPr>
      <w:bookmarkStart w:id="1672" w:name="_Toc119490502"/>
      <w:r w:rsidRPr="00DC70D6">
        <w:t xml:space="preserve">Section 5.  General </w:t>
      </w:r>
      <w:r>
        <w:t>Duties</w:t>
      </w:r>
      <w:r w:rsidRPr="00DC70D6">
        <w:t xml:space="preserve"> and Powers</w:t>
      </w:r>
      <w:bookmarkEnd w:id="1591"/>
      <w:bookmarkEnd w:id="1592"/>
      <w:bookmarkEnd w:id="1593"/>
      <w:bookmarkEnd w:id="1594"/>
      <w:bookmarkEnd w:id="1595"/>
      <w:bookmarkEnd w:id="1596"/>
      <w:bookmarkEnd w:id="1672"/>
    </w:p>
    <w:p w14:paraId="5055FF3E" w14:textId="77777777" w:rsidR="005A6C37" w:rsidRDefault="005A6C37" w:rsidP="000D30F0">
      <w:pPr>
        <w:keepNext/>
        <w:spacing w:after="240"/>
      </w:pPr>
      <w:r>
        <w:t>The Director shall have the authority to:</w:t>
      </w:r>
    </w:p>
    <w:p w14:paraId="0F1D7740" w14:textId="77777777" w:rsidR="005A6C37" w:rsidRDefault="005A6C37" w:rsidP="00455B08">
      <w:pPr>
        <w:tabs>
          <w:tab w:val="left" w:pos="540"/>
        </w:tabs>
        <w:spacing w:after="240"/>
      </w:pPr>
      <w:bookmarkStart w:id="1673" w:name="_Toc173386320"/>
      <w:r>
        <w:rPr>
          <w:b/>
        </w:rPr>
        <w:t>5.1.</w:t>
      </w:r>
      <w:r w:rsidR="00605073">
        <w:tab/>
      </w:r>
      <w:r>
        <w:t>Enforce and administer all the provisions of this Act by inspections, analyses, and other appropriate actions.</w:t>
      </w:r>
      <w:bookmarkEnd w:id="1673"/>
    </w:p>
    <w:p w14:paraId="2B5D29AC" w14:textId="75700DE4" w:rsidR="005A6C37" w:rsidRDefault="005A6C37" w:rsidP="00455B08">
      <w:pPr>
        <w:tabs>
          <w:tab w:val="left" w:pos="540"/>
        </w:tabs>
      </w:pPr>
      <w:bookmarkStart w:id="1674" w:name="_Toc173386321"/>
      <w:r>
        <w:rPr>
          <w:b/>
          <w:bCs/>
        </w:rPr>
        <w:t>5.2.</w:t>
      </w:r>
      <w:r w:rsidR="00605073">
        <w:tab/>
      </w:r>
      <w:r>
        <w:t>Have access</w:t>
      </w:r>
      <w:r w:rsidR="00D962A8">
        <w:fldChar w:fldCharType="begin"/>
      </w:r>
      <w:r>
        <w:instrText>xe "</w:instrText>
      </w:r>
      <w:r w:rsidRPr="00207347">
        <w:instrText>Access</w:instrText>
      </w:r>
      <w:r>
        <w:instrText>"</w:instrText>
      </w:r>
      <w:r w:rsidR="002A6585">
        <w:instrText xml:space="preserve"> </w:instrText>
      </w:r>
      <w:r w:rsidR="00D962A8">
        <w:fldChar w:fldCharType="end"/>
      </w:r>
      <w:r>
        <w:t xml:space="preserve"> during normal business hours to all places where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DE7A1F">
        <w:instrText>Fuels</w:instrText>
      </w:r>
      <w:r w:rsidR="002F7F29" w:rsidRPr="00B52E0C">
        <w:instrText>:Automotive lubricants</w:instrText>
      </w:r>
      <w:r w:rsidR="002F7F29">
        <w:instrText xml:space="preserve">" </w:instrText>
      </w:r>
      <w:r w:rsidR="00D962A8">
        <w:fldChar w:fldCharType="end"/>
      </w:r>
      <w:r>
        <w:t xml:space="preserve"> are kept, transferred, offered, exposed for sale, or sold for the purpose of examination, inspection, taking of samples, </w:t>
      </w:r>
      <w:r w:rsidRPr="00A121B1">
        <w:t xml:space="preserve">and </w:t>
      </w:r>
      <w:r>
        <w:t>review of fuel storage, receipts, transfers, sales records</w:t>
      </w:r>
      <w:r w:rsidR="00B41626">
        <w:t>,</w:t>
      </w:r>
      <w:r>
        <w:t xml:space="preserve"> or delivery records for determining compliance with this Act</w:t>
      </w:r>
      <w:r w:rsidRPr="00A121B1">
        <w:t>.</w:t>
      </w:r>
      <w:r>
        <w:t xml:space="preserve">  If such access is refused by the owner, agent</w:t>
      </w:r>
      <w:r w:rsidR="00B41626">
        <w:t>,</w:t>
      </w:r>
      <w:r>
        <w:t xml:space="preserve"> or other persons leasing the same, the Director may obtain an administrative search warrant from a court of competent jurisdiction.</w:t>
      </w:r>
      <w:bookmarkEnd w:id="1674"/>
    </w:p>
    <w:p w14:paraId="30147524" w14:textId="77777777" w:rsidR="005A6C37" w:rsidRDefault="005A6C37" w:rsidP="00455B08">
      <w:pPr>
        <w:tabs>
          <w:tab w:val="left" w:pos="540"/>
        </w:tabs>
        <w:spacing w:before="60" w:after="240"/>
      </w:pPr>
      <w:r>
        <w:t>(Amended 2008)</w:t>
      </w:r>
    </w:p>
    <w:p w14:paraId="1BDEAEC3" w14:textId="77777777" w:rsidR="005A6C37" w:rsidRDefault="005A6C37" w:rsidP="00455B08">
      <w:pPr>
        <w:tabs>
          <w:tab w:val="left" w:pos="540"/>
        </w:tabs>
      </w:pPr>
      <w:bookmarkStart w:id="1675" w:name="_Toc173386322"/>
      <w:r>
        <w:rPr>
          <w:b/>
          <w:bCs/>
        </w:rPr>
        <w:t>5.3.</w:t>
      </w:r>
      <w:r w:rsidR="00605073">
        <w:tab/>
      </w:r>
      <w:r>
        <w:t>Collect, or cause to be collected, samples of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t xml:space="preserve"> marketed in this </w:t>
      </w:r>
      <w:proofErr w:type="gramStart"/>
      <w:r>
        <w:t>state, and</w:t>
      </w:r>
      <w:proofErr w:type="gramEnd"/>
      <w:r>
        <w:t xml:space="preserve"> cause such samples to be tested or analyzed for compliance with the provisions of this Act.</w:t>
      </w:r>
      <w:bookmarkEnd w:id="1675"/>
    </w:p>
    <w:p w14:paraId="48E329A9" w14:textId="77777777" w:rsidR="005A6C37" w:rsidRDefault="005A6C37" w:rsidP="00455B08">
      <w:pPr>
        <w:tabs>
          <w:tab w:val="left" w:pos="540"/>
        </w:tabs>
        <w:spacing w:before="60" w:after="240"/>
      </w:pPr>
      <w:r>
        <w:t>(Amended 2008)</w:t>
      </w:r>
    </w:p>
    <w:p w14:paraId="4DC2026C" w14:textId="77777777" w:rsidR="005A6C37" w:rsidRDefault="005A6C37" w:rsidP="00455B08">
      <w:pPr>
        <w:tabs>
          <w:tab w:val="left" w:pos="540"/>
        </w:tabs>
        <w:suppressAutoHyphens/>
        <w:spacing w:after="240"/>
      </w:pPr>
      <w:bookmarkStart w:id="1676" w:name="_Toc173386323"/>
      <w:r>
        <w:rPr>
          <w:b/>
          <w:bCs/>
        </w:rPr>
        <w:t>5.4.</w:t>
      </w:r>
      <w:r w:rsidR="00605073">
        <w:tab/>
      </w:r>
      <w:r>
        <w:t xml:space="preserve">Define engine fuels for special use and refuse, revoke, suspend, or issue a stop-order if found not to </w:t>
      </w:r>
      <w:proofErr w:type="gramStart"/>
      <w:r>
        <w:t>be in compliance</w:t>
      </w:r>
      <w:proofErr w:type="gramEnd"/>
      <w:r>
        <w:t xml:space="preserve"> and remand stop-order if the engine fuel for special use is brought into full compliance with this Act.</w:t>
      </w:r>
      <w:bookmarkEnd w:id="1676"/>
    </w:p>
    <w:p w14:paraId="0D65E30F" w14:textId="62CDBA8F" w:rsidR="005A6C37" w:rsidRDefault="005A6C37" w:rsidP="00455B08">
      <w:pPr>
        <w:tabs>
          <w:tab w:val="left" w:pos="540"/>
        </w:tabs>
        <w:suppressAutoHyphens/>
      </w:pPr>
      <w:bookmarkStart w:id="1677" w:name="_Toc173386324"/>
      <w:r>
        <w:rPr>
          <w:b/>
          <w:bCs/>
        </w:rPr>
        <w:t>5.5.</w:t>
      </w:r>
      <w:r w:rsidR="00605073">
        <w:tab/>
      </w:r>
      <w:r>
        <w:t>Issue a stop-sale order for any engine fuel, non-engine fuels, and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found not to </w:t>
      </w:r>
      <w:proofErr w:type="gramStart"/>
      <w:r>
        <w:t>be in compliance</w:t>
      </w:r>
      <w:proofErr w:type="gramEnd"/>
      <w:r>
        <w:t xml:space="preserve"> and remand a stop-sale order if the engine fuel, petroleum product, or automotive lubricant is brought into full compliance with this Act.</w:t>
      </w:r>
      <w:bookmarkEnd w:id="1677"/>
    </w:p>
    <w:p w14:paraId="18C45BFE" w14:textId="77777777" w:rsidR="005A6C37" w:rsidRDefault="005A6C37" w:rsidP="00605073">
      <w:pPr>
        <w:tabs>
          <w:tab w:val="left" w:pos="446"/>
        </w:tabs>
        <w:spacing w:before="60" w:after="240"/>
      </w:pPr>
      <w:r>
        <w:t>(Amended 2008)</w:t>
      </w:r>
    </w:p>
    <w:p w14:paraId="4009D2D3" w14:textId="4B942E70" w:rsidR="005A6C37" w:rsidRDefault="005A6C37" w:rsidP="00455B08">
      <w:pPr>
        <w:tabs>
          <w:tab w:val="left" w:pos="540"/>
        </w:tabs>
        <w:spacing w:after="240"/>
      </w:pPr>
      <w:bookmarkStart w:id="1678" w:name="_Toc173386325"/>
      <w:r>
        <w:rPr>
          <w:b/>
          <w:bCs/>
        </w:rPr>
        <w:t>5.6.</w:t>
      </w:r>
      <w:r w:rsidR="00605073">
        <w:tab/>
      </w:r>
      <w:r>
        <w:t>Refuse, revoke, or suspend the registration of an engine fuel, petroleum product, or automotive lubricant</w:t>
      </w:r>
      <w:r w:rsidR="00D962A8">
        <w:fldChar w:fldCharType="begin"/>
      </w:r>
      <w:r w:rsidR="002A6585">
        <w:instrText>XE</w:instrText>
      </w:r>
      <w:r>
        <w:instrText xml:space="preserve"> "</w:instrText>
      </w:r>
      <w:r w:rsidRPr="00FF4CED">
        <w:instrText>Automotive lubricants</w:instrText>
      </w:r>
      <w:r>
        <w:instrText>"</w:instrText>
      </w:r>
      <w:r w:rsidR="00D962A8">
        <w:fldChar w:fldCharType="end"/>
      </w:r>
      <w:r>
        <w:t>.</w:t>
      </w:r>
      <w:bookmarkEnd w:id="1678"/>
    </w:p>
    <w:p w14:paraId="49A92F84" w14:textId="77777777" w:rsidR="005A6C37" w:rsidRDefault="005A6C37" w:rsidP="00455B08">
      <w:pPr>
        <w:tabs>
          <w:tab w:val="left" w:pos="540"/>
        </w:tabs>
        <w:spacing w:after="240"/>
      </w:pPr>
      <w:bookmarkStart w:id="1679" w:name="_Toc173386326"/>
      <w:r w:rsidRPr="00E9592A">
        <w:rPr>
          <w:b/>
        </w:rPr>
        <w:t>5.7.</w:t>
      </w:r>
      <w:r w:rsidR="00605073">
        <w:tab/>
      </w:r>
      <w:r>
        <w:t>Delegate to appropriate personnel any of these responsibilities for the proper administration of this Act.</w:t>
      </w:r>
      <w:bookmarkEnd w:id="1679"/>
    </w:p>
    <w:p w14:paraId="1AC574D2" w14:textId="77777777" w:rsidR="005A6C37" w:rsidRPr="00123153" w:rsidRDefault="005A6C37" w:rsidP="00455B08">
      <w:pPr>
        <w:tabs>
          <w:tab w:val="left" w:pos="540"/>
        </w:tabs>
        <w:suppressAutoHyphens/>
        <w:rPr>
          <w:bCs/>
        </w:rPr>
      </w:pPr>
      <w:r>
        <w:rPr>
          <w:b/>
          <w:bCs/>
        </w:rPr>
        <w:t>5.8.</w:t>
      </w:r>
      <w:r w:rsidR="00605073">
        <w:rPr>
          <w:bCs/>
        </w:rPr>
        <w:tab/>
      </w:r>
      <w:r w:rsidRPr="00123153">
        <w:rPr>
          <w:bCs/>
        </w:rPr>
        <w:t xml:space="preserve">The </w:t>
      </w:r>
      <w:r>
        <w:rPr>
          <w:bCs/>
        </w:rPr>
        <w:t>Director</w:t>
      </w:r>
      <w:r w:rsidRPr="00123153">
        <w:rPr>
          <w:bCs/>
        </w:rPr>
        <w:t xml:space="preserve"> is empowered to waive specific state requirements adopted under this Act or may establish alternative requirements for fuels as determined to be necessary in the event of an emergency or a natural disaster for a specified </w:t>
      </w:r>
      <w:proofErr w:type="gramStart"/>
      <w:r w:rsidRPr="00123153">
        <w:rPr>
          <w:bCs/>
        </w:rPr>
        <w:t>period of time</w:t>
      </w:r>
      <w:proofErr w:type="gramEnd"/>
      <w:r w:rsidRPr="00123153">
        <w:rPr>
          <w:bCs/>
        </w:rPr>
        <w:t>.</w:t>
      </w:r>
    </w:p>
    <w:p w14:paraId="241F53AA" w14:textId="77777777" w:rsidR="005A6C37" w:rsidRDefault="005A6C37" w:rsidP="00DF7EA7">
      <w:pPr>
        <w:spacing w:before="60" w:after="240"/>
      </w:pPr>
      <w:r>
        <w:t>(Added 2008)</w:t>
      </w:r>
    </w:p>
    <w:p w14:paraId="60D95D26" w14:textId="3C81EBFC" w:rsidR="005A6C37" w:rsidRDefault="005A6C37" w:rsidP="00DF7EA7">
      <w:pPr>
        <w:pStyle w:val="UniformEngFuelLevel1"/>
      </w:pPr>
      <w:bookmarkStart w:id="1680" w:name="_Toc173377986"/>
      <w:bookmarkStart w:id="1681" w:name="_Toc173379226"/>
      <w:bookmarkStart w:id="1682" w:name="_Toc173381104"/>
      <w:bookmarkStart w:id="1683" w:name="_Toc173383065"/>
      <w:bookmarkStart w:id="1684" w:name="_Toc173386327"/>
      <w:bookmarkStart w:id="1685" w:name="_Toc173393109"/>
      <w:bookmarkStart w:id="1686" w:name="_Toc173393984"/>
      <w:bookmarkStart w:id="1687" w:name="_Toc173408603"/>
      <w:bookmarkStart w:id="1688" w:name="_Toc173472670"/>
      <w:bookmarkStart w:id="1689" w:name="_Toc173564797"/>
      <w:bookmarkStart w:id="1690" w:name="_Toc119490503"/>
      <w:r>
        <w:t>Section 6.  Registration of Engine Fuels Designed for Special Use</w:t>
      </w:r>
      <w:bookmarkEnd w:id="1680"/>
      <w:bookmarkEnd w:id="1681"/>
      <w:bookmarkEnd w:id="1682"/>
      <w:bookmarkEnd w:id="1683"/>
      <w:bookmarkEnd w:id="1684"/>
      <w:bookmarkEnd w:id="1685"/>
      <w:bookmarkEnd w:id="1686"/>
      <w:bookmarkEnd w:id="1687"/>
      <w:bookmarkEnd w:id="1688"/>
      <w:bookmarkEnd w:id="1689"/>
      <w:bookmarkEnd w:id="1690"/>
    </w:p>
    <w:p w14:paraId="1B2734FA" w14:textId="77777777" w:rsidR="005A6C37" w:rsidRDefault="005A6C37" w:rsidP="000D30F0">
      <w:pPr>
        <w:spacing w:after="240"/>
      </w:pPr>
      <w:r>
        <w:t>All engine fuels designed for special use must be registered with the Director.  Such registration shall include:</w:t>
      </w:r>
    </w:p>
    <w:p w14:paraId="7CEA5497" w14:textId="77777777" w:rsidR="005A6C37" w:rsidRDefault="005A6C37" w:rsidP="00455B08">
      <w:pPr>
        <w:tabs>
          <w:tab w:val="left" w:pos="540"/>
        </w:tabs>
        <w:spacing w:after="240"/>
      </w:pPr>
      <w:bookmarkStart w:id="1691" w:name="_Toc173386328"/>
      <w:r>
        <w:rPr>
          <w:b/>
          <w:bCs/>
        </w:rPr>
        <w:t>6.1</w:t>
      </w:r>
      <w:r w:rsidR="00605073">
        <w:t>.</w:t>
      </w:r>
      <w:r w:rsidR="00605073">
        <w:tab/>
      </w:r>
      <w:r>
        <w:t>Name, brand, or trademark under which the fuel will be sold.</w:t>
      </w:r>
      <w:bookmarkEnd w:id="1691"/>
    </w:p>
    <w:p w14:paraId="7F4E548F" w14:textId="6C7B0AFA" w:rsidR="005A6C37" w:rsidRDefault="005A6C37" w:rsidP="00455B08">
      <w:pPr>
        <w:tabs>
          <w:tab w:val="left" w:pos="540"/>
        </w:tabs>
        <w:spacing w:after="240"/>
      </w:pPr>
      <w:bookmarkStart w:id="1692" w:name="_Toc173386329"/>
      <w:r>
        <w:rPr>
          <w:b/>
          <w:bCs/>
        </w:rPr>
        <w:t>6.2.</w:t>
      </w:r>
      <w:r w:rsidR="00605073">
        <w:tab/>
      </w:r>
      <w:r>
        <w:t>Name and address of person registering the engine fuel</w:t>
      </w:r>
      <w:r w:rsidR="00D962A8">
        <w:fldChar w:fldCharType="begin"/>
      </w:r>
      <w:r w:rsidR="002A6585">
        <w:instrText>XE</w:instrText>
      </w:r>
      <w:r>
        <w:instrText xml:space="preserve"> "</w:instrText>
      </w:r>
      <w:r w:rsidR="00DE7A1F">
        <w:instrText>Fuels</w:instrText>
      </w:r>
      <w:r w:rsidR="005D71E7">
        <w:instrText>:D</w:instrText>
      </w:r>
      <w:r w:rsidRPr="00947E2E">
        <w:instrText>esigned for special use</w:instrText>
      </w:r>
      <w:r>
        <w:instrText>"</w:instrText>
      </w:r>
      <w:r w:rsidR="00240B70">
        <w:instrText xml:space="preserve"> </w:instrText>
      </w:r>
      <w:r w:rsidR="00D962A8">
        <w:fldChar w:fldCharType="end"/>
      </w:r>
      <w:r>
        <w:t>.</w:t>
      </w:r>
      <w:bookmarkEnd w:id="1692"/>
    </w:p>
    <w:p w14:paraId="041C99FF" w14:textId="77777777" w:rsidR="005A6C37" w:rsidRDefault="005A6C37" w:rsidP="00455B08">
      <w:pPr>
        <w:tabs>
          <w:tab w:val="left" w:pos="540"/>
        </w:tabs>
        <w:spacing w:after="240"/>
      </w:pPr>
      <w:bookmarkStart w:id="1693" w:name="_Toc173386330"/>
      <w:r>
        <w:rPr>
          <w:b/>
          <w:bCs/>
        </w:rPr>
        <w:t>6.3.</w:t>
      </w:r>
      <w:r w:rsidR="00605073">
        <w:tab/>
      </w:r>
      <w:r>
        <w:t>The special use for which the engine fuel is designed.</w:t>
      </w:r>
      <w:bookmarkEnd w:id="1693"/>
    </w:p>
    <w:p w14:paraId="07DDE26C" w14:textId="77777777" w:rsidR="005A6C37" w:rsidRDefault="005A6C37" w:rsidP="00455B08">
      <w:pPr>
        <w:tabs>
          <w:tab w:val="left" w:pos="540"/>
        </w:tabs>
        <w:spacing w:after="240"/>
      </w:pPr>
      <w:bookmarkStart w:id="1694" w:name="_Toc173386331"/>
      <w:r>
        <w:rPr>
          <w:b/>
          <w:bCs/>
        </w:rPr>
        <w:t>6.4.</w:t>
      </w:r>
      <w:r w:rsidR="00605073">
        <w:tab/>
      </w:r>
      <w:r>
        <w:t>A certification, declaration, or affidavit stating the fuel specifications.</w:t>
      </w:r>
      <w:bookmarkEnd w:id="1694"/>
    </w:p>
    <w:p w14:paraId="6643ED93" w14:textId="592F91C1" w:rsidR="005A6C37" w:rsidRDefault="005A6C37">
      <w:pPr>
        <w:pStyle w:val="UniformEngFuelLevel1"/>
      </w:pPr>
      <w:bookmarkStart w:id="1695" w:name="_Toc173377987"/>
      <w:bookmarkStart w:id="1696" w:name="_Toc173379227"/>
      <w:bookmarkStart w:id="1697" w:name="_Toc173381105"/>
      <w:bookmarkStart w:id="1698" w:name="_Toc173383066"/>
      <w:bookmarkStart w:id="1699" w:name="_Toc173386332"/>
      <w:bookmarkStart w:id="1700" w:name="_Toc173393110"/>
      <w:bookmarkStart w:id="1701" w:name="_Toc173393985"/>
      <w:bookmarkStart w:id="1702" w:name="_Toc173408604"/>
      <w:bookmarkStart w:id="1703" w:name="_Toc173472671"/>
      <w:bookmarkStart w:id="1704" w:name="_Toc173564798"/>
      <w:bookmarkStart w:id="1705" w:name="_Toc119490504"/>
      <w:r>
        <w:lastRenderedPageBreak/>
        <w:t>Section 7.  Inspection Fee</w:t>
      </w:r>
      <w:bookmarkEnd w:id="1695"/>
      <w:bookmarkEnd w:id="1696"/>
      <w:bookmarkEnd w:id="1697"/>
      <w:bookmarkEnd w:id="1698"/>
      <w:bookmarkEnd w:id="1699"/>
      <w:bookmarkEnd w:id="1700"/>
      <w:bookmarkEnd w:id="1701"/>
      <w:bookmarkEnd w:id="1702"/>
      <w:bookmarkEnd w:id="1703"/>
      <w:bookmarkEnd w:id="1704"/>
      <w:bookmarkEnd w:id="1705"/>
    </w:p>
    <w:p w14:paraId="6902C7DB" w14:textId="6F59250C" w:rsidR="005A6C37" w:rsidRDefault="005A6C37">
      <w:r>
        <w:t>There shall be a fee of $</w:t>
      </w:r>
      <w:r w:rsidR="0023215F">
        <w:t>_________</w:t>
      </w:r>
      <w:r w:rsidRPr="00647F47">
        <w:t xml:space="preserve"> </w:t>
      </w:r>
      <w:r>
        <w:t>per appropriate unit of measure on all products covered under the scope of this Act marketed within this state for the purposes of administering and effectively enforcing the provisions of this Act.</w:t>
      </w:r>
    </w:p>
    <w:p w14:paraId="2ABA1233" w14:textId="7EE27FAE" w:rsidR="005A6C37" w:rsidRDefault="005A6C37" w:rsidP="008177CB">
      <w:pPr>
        <w:pStyle w:val="UniformEngFuelLevel1"/>
      </w:pPr>
      <w:bookmarkStart w:id="1706" w:name="_Toc173377988"/>
      <w:bookmarkStart w:id="1707" w:name="_Toc173379228"/>
      <w:bookmarkStart w:id="1708" w:name="_Toc173381106"/>
      <w:bookmarkStart w:id="1709" w:name="_Toc173383067"/>
      <w:bookmarkStart w:id="1710" w:name="_Toc173386333"/>
      <w:bookmarkStart w:id="1711" w:name="_Toc173393111"/>
      <w:bookmarkStart w:id="1712" w:name="_Toc173393986"/>
      <w:bookmarkStart w:id="1713" w:name="_Toc173408605"/>
      <w:bookmarkStart w:id="1714" w:name="_Toc173472672"/>
      <w:bookmarkStart w:id="1715" w:name="_Toc173564799"/>
      <w:bookmarkStart w:id="1716" w:name="_Toc119490505"/>
      <w:r>
        <w:t>Section 8.  Prohibited Acts</w:t>
      </w:r>
      <w:bookmarkEnd w:id="1706"/>
      <w:bookmarkEnd w:id="1707"/>
      <w:bookmarkEnd w:id="1708"/>
      <w:bookmarkEnd w:id="1709"/>
      <w:bookmarkEnd w:id="1710"/>
      <w:bookmarkEnd w:id="1711"/>
      <w:bookmarkEnd w:id="1712"/>
      <w:bookmarkEnd w:id="1713"/>
      <w:bookmarkEnd w:id="1714"/>
      <w:bookmarkEnd w:id="1715"/>
      <w:bookmarkEnd w:id="1716"/>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50E5C665" w14:textId="7BF83072" w:rsidR="005A6C37" w:rsidRDefault="005A6C37" w:rsidP="000D30F0">
      <w:pPr>
        <w:keepNext/>
        <w:spacing w:after="240"/>
      </w:pPr>
      <w:r>
        <w:t>It shall be unlawful to:</w:t>
      </w:r>
      <w:r w:rsidR="00601BC0">
        <w:t xml:space="preserve"> </w:t>
      </w:r>
    </w:p>
    <w:p w14:paraId="7F219FDD" w14:textId="287AE857" w:rsidR="005A6C37" w:rsidRDefault="005A6C37" w:rsidP="00455B08">
      <w:pPr>
        <w:tabs>
          <w:tab w:val="left" w:pos="540"/>
        </w:tabs>
      </w:pPr>
      <w:bookmarkStart w:id="1717" w:name="_Toc173386334"/>
      <w:r>
        <w:rPr>
          <w:b/>
          <w:bCs/>
        </w:rPr>
        <w:t>8.1.</w:t>
      </w:r>
      <w:r w:rsidR="00ED66C9">
        <w:tab/>
      </w:r>
      <w:r>
        <w:t>Represent engine fuels, non-engine fuels, or automotive lubricants</w:t>
      </w:r>
      <w:r w:rsidR="00D962A8">
        <w:fldChar w:fldCharType="begin"/>
      </w:r>
      <w:r w:rsidR="002A6585">
        <w:instrText>XE</w:instrText>
      </w:r>
      <w:r>
        <w:instrText xml:space="preserve"> "</w:instrText>
      </w:r>
      <w:r w:rsidRPr="00FF4CED">
        <w:instrText>Automotive lubricants</w:instrText>
      </w:r>
      <w:r>
        <w:instrText>"</w:instrText>
      </w:r>
      <w:r w:rsidR="00A40ACB">
        <w:instrText xml:space="preserve"> </w:instrText>
      </w:r>
      <w:r w:rsidR="00D962A8">
        <w:fldChar w:fldCharType="end"/>
      </w:r>
      <w:r>
        <w:t xml:space="preserve"> in any manner that may deceive or tend to deceive the purchaser as to the nature, brand, price, quantity, and/or quality of such products.</w:t>
      </w:r>
      <w:bookmarkEnd w:id="1717"/>
    </w:p>
    <w:p w14:paraId="47FEEFB9" w14:textId="77777777" w:rsidR="005A6C37" w:rsidRDefault="005A6C37" w:rsidP="00455B08">
      <w:pPr>
        <w:pStyle w:val="StyleBefore3ptAfter12pt"/>
        <w:tabs>
          <w:tab w:val="left" w:pos="540"/>
        </w:tabs>
        <w:spacing w:after="240"/>
      </w:pPr>
      <w:r>
        <w:t>(Amended 1996 and 2008)</w:t>
      </w:r>
    </w:p>
    <w:p w14:paraId="0EF5581E" w14:textId="77777777" w:rsidR="005A6C37" w:rsidRDefault="005A6C37" w:rsidP="00455B08">
      <w:pPr>
        <w:tabs>
          <w:tab w:val="left" w:pos="540"/>
        </w:tabs>
        <w:spacing w:after="240"/>
      </w:pPr>
      <w:bookmarkStart w:id="1718" w:name="_Toc173386335"/>
      <w:r>
        <w:rPr>
          <w:b/>
          <w:bCs/>
        </w:rPr>
        <w:t>8.2.</w:t>
      </w:r>
      <w:r w:rsidR="00ED66C9">
        <w:tab/>
      </w:r>
      <w:r>
        <w:t>Fail to register an engine fuel designed for special use.</w:t>
      </w:r>
      <w:bookmarkEnd w:id="1718"/>
    </w:p>
    <w:p w14:paraId="08EFD910" w14:textId="77777777" w:rsidR="005A6C37" w:rsidRDefault="005A6C37" w:rsidP="00455B08">
      <w:pPr>
        <w:tabs>
          <w:tab w:val="left" w:pos="540"/>
        </w:tabs>
        <w:suppressAutoHyphens/>
        <w:spacing w:after="240"/>
      </w:pPr>
      <w:bookmarkStart w:id="1719" w:name="_Toc173386336"/>
      <w:r>
        <w:rPr>
          <w:b/>
          <w:bCs/>
        </w:rPr>
        <w:t>8.3.</w:t>
      </w:r>
      <w:r w:rsidR="00ED66C9">
        <w:tab/>
      </w:r>
      <w:r>
        <w:t>Submit incorrect, misleading, or false information regarding the registration of an engine fuel designed for special use.</w:t>
      </w:r>
      <w:bookmarkEnd w:id="1719"/>
    </w:p>
    <w:p w14:paraId="2EB03D73" w14:textId="77777777" w:rsidR="005A6C37" w:rsidRDefault="005A6C37" w:rsidP="00455B08">
      <w:pPr>
        <w:tabs>
          <w:tab w:val="left" w:pos="540"/>
        </w:tabs>
        <w:spacing w:after="240"/>
      </w:pPr>
      <w:bookmarkStart w:id="1720" w:name="_Toc173386337"/>
      <w:r>
        <w:rPr>
          <w:b/>
          <w:bCs/>
        </w:rPr>
        <w:t>8.4.</w:t>
      </w:r>
      <w:r w:rsidR="00ED66C9">
        <w:tab/>
      </w:r>
      <w:r>
        <w:t>Hinder or obstruct the Director in the performance of the Director’s duties.</w:t>
      </w:r>
      <w:bookmarkEnd w:id="1720"/>
    </w:p>
    <w:p w14:paraId="31ADA6B2" w14:textId="04697BE9" w:rsidR="005A6C37" w:rsidRDefault="005A6C37" w:rsidP="00455B08">
      <w:pPr>
        <w:tabs>
          <w:tab w:val="left" w:pos="540"/>
        </w:tabs>
      </w:pPr>
      <w:bookmarkStart w:id="1721" w:name="_Toc173386338"/>
      <w:r>
        <w:rPr>
          <w:b/>
          <w:bCs/>
        </w:rPr>
        <w:t>8.5.</w:t>
      </w:r>
      <w:r w:rsidR="00ED66C9">
        <w:tab/>
      </w:r>
      <w:r>
        <w:t>Represent an engine fuel, non-engine fuels, or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that is contrary to the provisions of this Act.</w:t>
      </w:r>
      <w:bookmarkEnd w:id="1721"/>
    </w:p>
    <w:p w14:paraId="6DE0D15B" w14:textId="77777777" w:rsidR="005A6C37" w:rsidRDefault="005A6C37" w:rsidP="00367D7C">
      <w:pPr>
        <w:tabs>
          <w:tab w:val="left" w:pos="446"/>
          <w:tab w:val="left" w:pos="540"/>
        </w:tabs>
        <w:spacing w:before="60" w:after="240"/>
      </w:pPr>
      <w:r>
        <w:t>(Amended 2008)</w:t>
      </w:r>
    </w:p>
    <w:p w14:paraId="64CC6FF7" w14:textId="12D2FB52" w:rsidR="005A6C37" w:rsidRDefault="005A6C37" w:rsidP="00455B08">
      <w:pPr>
        <w:keepNext/>
        <w:tabs>
          <w:tab w:val="left" w:pos="540"/>
        </w:tabs>
        <w:suppressAutoHyphens/>
      </w:pPr>
      <w:bookmarkStart w:id="1722" w:name="_Toc173386339"/>
      <w:r>
        <w:rPr>
          <w:b/>
          <w:bCs/>
        </w:rPr>
        <w:t>8.6.</w:t>
      </w:r>
      <w:r w:rsidR="00ED66C9">
        <w:tab/>
      </w:r>
      <w:r w:rsidR="00F837A2">
        <w:t xml:space="preserve">Misrepresent </w:t>
      </w:r>
      <w:r>
        <w:t>automotive lubricants</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with an </w:t>
      </w:r>
      <w:r w:rsidR="00A0559D">
        <w:t>SAE</w:t>
      </w:r>
      <w:r>
        <w:t xml:space="preserve"> (</w:t>
      </w:r>
      <w:r w:rsidR="00A0559D">
        <w:t>SAE International</w:t>
      </w:r>
      <w:r w:rsidR="00D962A8">
        <w:fldChar w:fldCharType="begin"/>
      </w:r>
      <w:r w:rsidR="002A6585">
        <w:instrText>XE</w:instrText>
      </w:r>
      <w:r>
        <w:instrText xml:space="preserve"> "</w:instrText>
      </w:r>
      <w:r w:rsidRPr="00DE3043">
        <w:instrText>Society of Automotive Engineers</w:instrText>
      </w:r>
      <w:r>
        <w:instrText>"</w:instrText>
      </w:r>
      <w:r w:rsidR="002A6585">
        <w:instrText xml:space="preserve"> </w:instrText>
      </w:r>
      <w:r w:rsidR="00D962A8">
        <w:fldChar w:fldCharType="end"/>
      </w:r>
      <w:r>
        <w:t>) viscosity grade or</w:t>
      </w:r>
      <w:r w:rsidR="00A0559D">
        <w:t xml:space="preserve"> performance categories as provided in the latest version of SAE J183, “Engine Oil Performance and Engine Service Classification (other than “Energy Conserving”)</w:t>
      </w:r>
      <w:r w:rsidR="004462D2">
        <w:t>,</w:t>
      </w:r>
      <w:r w:rsidR="00A0559D">
        <w:t xml:space="preserve">” </w:t>
      </w:r>
      <w:r>
        <w:t xml:space="preserve">API </w:t>
      </w:r>
      <w:r w:rsidR="00A0559D">
        <w:t xml:space="preserve">1509 “Engine Oil Licensing and Certification System,” European Automobile Manufacturer Standards (ACEA), “European </w:t>
      </w:r>
      <w:r w:rsidR="00BF18E4">
        <w:t>O</w:t>
      </w:r>
      <w:r w:rsidR="00A0559D">
        <w:t>il Sequences,” or other</w:t>
      </w:r>
      <w:r w:rsidR="00BF18E4">
        <w:t xml:space="preserve"> “</w:t>
      </w:r>
      <w:r w:rsidR="00A0559D">
        <w:t xml:space="preserve">Vehicle or Engine Manufacturers </w:t>
      </w:r>
      <w:r w:rsidR="00BF18E4">
        <w:t>Standards</w:t>
      </w:r>
      <w:r w:rsidR="00A0559D">
        <w:t xml:space="preserve">” as </w:t>
      </w:r>
      <w:r w:rsidR="00BF18E4">
        <w:t>applicable, to the purchaser</w:t>
      </w:r>
      <w:r>
        <w:t xml:space="preserve"> service classification other than those specified by the intended purchaser.</w:t>
      </w:r>
      <w:bookmarkEnd w:id="1722"/>
    </w:p>
    <w:p w14:paraId="11F043C1" w14:textId="0D725221" w:rsidR="005A6C37" w:rsidRDefault="005A6C37" w:rsidP="00367D7C">
      <w:pPr>
        <w:pStyle w:val="StyleBefore3ptAfter12pt"/>
        <w:spacing w:after="240"/>
      </w:pPr>
      <w:r>
        <w:t>(Added 1996)</w:t>
      </w:r>
      <w:r w:rsidR="00A0559D">
        <w:t xml:space="preserve"> (</w:t>
      </w:r>
      <w:r w:rsidR="00A0559D" w:rsidRPr="0043389C">
        <w:t>Amended 202</w:t>
      </w:r>
      <w:r w:rsidR="0043389C" w:rsidRPr="00367D7C">
        <w:t>1</w:t>
      </w:r>
      <w:r w:rsidR="00A0559D" w:rsidRPr="0043389C">
        <w:t>)</w:t>
      </w:r>
    </w:p>
    <w:p w14:paraId="4964019A" w14:textId="024A0E4B" w:rsidR="005A6C37" w:rsidRDefault="005A6C37">
      <w:pPr>
        <w:pStyle w:val="UniformEngFuelLevel1"/>
      </w:pPr>
      <w:bookmarkStart w:id="1723" w:name="_Toc173377989"/>
      <w:bookmarkStart w:id="1724" w:name="_Toc173379229"/>
      <w:bookmarkStart w:id="1725" w:name="_Toc173381107"/>
      <w:bookmarkStart w:id="1726" w:name="_Toc173383068"/>
      <w:bookmarkStart w:id="1727" w:name="_Toc173386340"/>
      <w:bookmarkStart w:id="1728" w:name="_Toc173393112"/>
      <w:bookmarkStart w:id="1729" w:name="_Toc173393987"/>
      <w:bookmarkStart w:id="1730" w:name="_Toc173408606"/>
      <w:bookmarkStart w:id="1731" w:name="_Toc173472673"/>
      <w:bookmarkStart w:id="1732" w:name="_Toc173564800"/>
      <w:bookmarkStart w:id="1733" w:name="_Toc119490506"/>
      <w:r>
        <w:t>Section 9.  Civil Penalties</w:t>
      </w:r>
      <w:bookmarkEnd w:id="1723"/>
      <w:bookmarkEnd w:id="1724"/>
      <w:bookmarkEnd w:id="1725"/>
      <w:bookmarkEnd w:id="1726"/>
      <w:bookmarkEnd w:id="1727"/>
      <w:bookmarkEnd w:id="1728"/>
      <w:bookmarkEnd w:id="1729"/>
      <w:bookmarkEnd w:id="1730"/>
      <w:bookmarkEnd w:id="1731"/>
      <w:bookmarkEnd w:id="1732"/>
      <w:bookmarkEnd w:id="1733"/>
    </w:p>
    <w:p w14:paraId="0276725D" w14:textId="39E55769" w:rsidR="005A6C37" w:rsidRDefault="00ED66C9" w:rsidP="00455B08">
      <w:pPr>
        <w:tabs>
          <w:tab w:val="left" w:pos="540"/>
        </w:tabs>
        <w:spacing w:after="240"/>
      </w:pPr>
      <w:bookmarkStart w:id="1734" w:name="_Toc119490507"/>
      <w:bookmarkStart w:id="1735" w:name="_Toc173386341"/>
      <w:bookmarkStart w:id="1736" w:name="_Toc173564801"/>
      <w:r w:rsidRPr="002D126C">
        <w:rPr>
          <w:rStyle w:val="UniformEngFuelLevel2Char"/>
          <w:b/>
          <w:sz w:val="20"/>
          <w:szCs w:val="20"/>
        </w:rPr>
        <w:t>9.1.</w:t>
      </w:r>
      <w:r w:rsidRPr="002D126C">
        <w:rPr>
          <w:rStyle w:val="UniformEngFuelLevel2Char"/>
          <w:b/>
          <w:sz w:val="20"/>
          <w:szCs w:val="20"/>
        </w:rPr>
        <w:tab/>
      </w:r>
      <w:r w:rsidR="005A6C37" w:rsidRPr="002D126C">
        <w:rPr>
          <w:rStyle w:val="UniformEngFuelLevel2Char"/>
          <w:b/>
          <w:sz w:val="20"/>
          <w:szCs w:val="20"/>
        </w:rPr>
        <w:t>Assessment of Penalties</w:t>
      </w:r>
      <w:r w:rsidR="005A6C37" w:rsidRPr="00764271">
        <w:rPr>
          <w:rStyle w:val="UniformEngFuelLevel2Char"/>
          <w:b/>
          <w:sz w:val="20"/>
        </w:rPr>
        <w:t>.</w:t>
      </w:r>
      <w:bookmarkEnd w:id="1734"/>
      <w:r w:rsidR="005A6C37" w:rsidRPr="00764271">
        <w:t xml:space="preserve"> </w:t>
      </w:r>
      <w:r w:rsidR="005A6C37">
        <w:t xml:space="preserve">– Any person who, by himself or herself, by his or her servant or agent, or as the servant or agent of another person commits any of the acts enumerated in </w:t>
      </w:r>
      <w:r w:rsidR="005A6C37" w:rsidRPr="00ED66C9">
        <w:t>Section 8. Prohibited</w:t>
      </w:r>
      <w:r w:rsidR="005A6C37">
        <w:t xml:space="preserve"> Acts may be assessed by the </w:t>
      </w:r>
      <w:bookmarkStart w:id="1737" w:name="_Hlk84318725"/>
      <w:r w:rsidR="005A6C37">
        <w:t>__________</w:t>
      </w:r>
      <w:bookmarkEnd w:id="1737"/>
      <w:r w:rsidR="005A6C37">
        <w:t xml:space="preserve"> a civil penalty </w:t>
      </w:r>
      <w:r w:rsidR="00D962A8">
        <w:fldChar w:fldCharType="begin"/>
      </w:r>
      <w:r w:rsidR="005A6C37">
        <w:instrText>xe "</w:instrText>
      </w:r>
      <w:r w:rsidR="005A6C37" w:rsidRPr="00C67E0C">
        <w:instrText>Civil penalty</w:instrText>
      </w:r>
      <w:r w:rsidR="005A6C37">
        <w:instrText>"</w:instrText>
      </w:r>
      <w:r w:rsidR="002A6585">
        <w:instrText xml:space="preserve"> </w:instrText>
      </w:r>
      <w:r w:rsidR="00D962A8">
        <w:fldChar w:fldCharType="end"/>
      </w:r>
      <w:r w:rsidR="005A6C37">
        <w:t>of:</w:t>
      </w:r>
      <w:bookmarkEnd w:id="1735"/>
      <w:bookmarkEnd w:id="1736"/>
    </w:p>
    <w:p w14:paraId="57E30C38" w14:textId="77777777" w:rsidR="005A6C37" w:rsidRDefault="005A6C37" w:rsidP="000D30F0">
      <w:pPr>
        <w:numPr>
          <w:ilvl w:val="0"/>
          <w:numId w:val="44"/>
        </w:numPr>
        <w:tabs>
          <w:tab w:val="clear" w:pos="1800"/>
          <w:tab w:val="left" w:pos="446"/>
          <w:tab w:val="left" w:pos="540"/>
          <w:tab w:val="num" w:pos="720"/>
        </w:tabs>
        <w:spacing w:after="240"/>
        <w:ind w:left="720"/>
      </w:pPr>
      <w:r>
        <w:t xml:space="preserve">not less than $__________ nor more than $__________ for a first </w:t>
      </w:r>
      <w:proofErr w:type="gramStart"/>
      <w:r>
        <w:t>violation;</w:t>
      </w:r>
      <w:proofErr w:type="gramEnd"/>
    </w:p>
    <w:p w14:paraId="2FC09BFF" w14:textId="010C8C52" w:rsidR="005A6C37" w:rsidRDefault="005A6C37" w:rsidP="000D30F0">
      <w:pPr>
        <w:numPr>
          <w:ilvl w:val="0"/>
          <w:numId w:val="44"/>
        </w:numPr>
        <w:tabs>
          <w:tab w:val="clear" w:pos="1800"/>
          <w:tab w:val="left" w:pos="446"/>
          <w:tab w:val="left" w:pos="540"/>
          <w:tab w:val="num" w:pos="720"/>
        </w:tabs>
        <w:spacing w:after="240"/>
        <w:ind w:left="720"/>
      </w:pPr>
      <w:r>
        <w:t>not less than $</w:t>
      </w:r>
      <w:r w:rsidR="00367D7C">
        <w:t>_</w:t>
      </w:r>
      <w:r w:rsidR="00647F47">
        <w:t>__________</w:t>
      </w:r>
      <w:r>
        <w:t xml:space="preserve"> nor more than $</w:t>
      </w:r>
      <w:r w:rsidR="00367D7C">
        <w:t>_</w:t>
      </w:r>
      <w:r w:rsidR="00647F47">
        <w:t>__________</w:t>
      </w:r>
      <w:r>
        <w:t>for a second violation within _</w:t>
      </w:r>
      <w:r w:rsidR="00367D7C">
        <w:t>__________</w:t>
      </w:r>
      <w:r>
        <w:t xml:space="preserve"> from the date of the first violation; and</w:t>
      </w:r>
    </w:p>
    <w:p w14:paraId="635363EB" w14:textId="4B6B5349" w:rsidR="005A6C37" w:rsidRDefault="005A6C37" w:rsidP="000D30F0">
      <w:pPr>
        <w:numPr>
          <w:ilvl w:val="0"/>
          <w:numId w:val="44"/>
        </w:numPr>
        <w:tabs>
          <w:tab w:val="clear" w:pos="1800"/>
          <w:tab w:val="left" w:pos="446"/>
          <w:tab w:val="left" w:pos="540"/>
          <w:tab w:val="num" w:pos="720"/>
        </w:tabs>
        <w:spacing w:after="240"/>
        <w:ind w:left="720"/>
      </w:pPr>
      <w:r>
        <w:t>not less than $</w:t>
      </w:r>
      <w:r w:rsidR="00367D7C">
        <w:t>__________</w:t>
      </w:r>
      <w:r>
        <w:t xml:space="preserve"> nor more than $</w:t>
      </w:r>
      <w:r w:rsidR="00367D7C">
        <w:t>__________</w:t>
      </w:r>
      <w:r>
        <w:t xml:space="preserve"> for a third violation within </w:t>
      </w:r>
      <w:r w:rsidR="00367D7C">
        <w:t>__________</w:t>
      </w:r>
      <w:r>
        <w:t xml:space="preserve"> from the date of the first violation.</w:t>
      </w:r>
    </w:p>
    <w:p w14:paraId="097B1BF4" w14:textId="67929E4A" w:rsidR="005A6C37" w:rsidRDefault="00ED66C9" w:rsidP="00455B08">
      <w:pPr>
        <w:tabs>
          <w:tab w:val="left" w:pos="540"/>
        </w:tabs>
        <w:spacing w:after="240"/>
      </w:pPr>
      <w:bookmarkStart w:id="1738" w:name="_Toc119490508"/>
      <w:bookmarkStart w:id="1739" w:name="_Toc173386342"/>
      <w:bookmarkStart w:id="1740" w:name="_Toc173393113"/>
      <w:bookmarkStart w:id="1741" w:name="_Toc173393988"/>
      <w:bookmarkStart w:id="1742" w:name="_Toc173408607"/>
      <w:bookmarkStart w:id="1743" w:name="_Toc173471398"/>
      <w:bookmarkStart w:id="1744" w:name="_Toc173472674"/>
      <w:bookmarkStart w:id="1745" w:name="_Toc173474046"/>
      <w:bookmarkStart w:id="1746" w:name="_Toc173564802"/>
      <w:r w:rsidRPr="002D126C">
        <w:rPr>
          <w:rStyle w:val="UniformEngFuelLevel2Char"/>
          <w:b/>
          <w:sz w:val="20"/>
          <w:szCs w:val="20"/>
        </w:rPr>
        <w:t>9.2.</w:t>
      </w:r>
      <w:r w:rsidRPr="002D126C">
        <w:rPr>
          <w:rStyle w:val="UniformEngFuelLevel2Char"/>
          <w:b/>
          <w:sz w:val="20"/>
          <w:szCs w:val="20"/>
        </w:rPr>
        <w:tab/>
      </w:r>
      <w:r w:rsidR="005A6C37" w:rsidRPr="002D126C">
        <w:rPr>
          <w:rStyle w:val="UniformEngFuelLevel2Char"/>
          <w:b/>
          <w:sz w:val="20"/>
          <w:szCs w:val="20"/>
        </w:rPr>
        <w:t>Administrative Hearing</w:t>
      </w:r>
      <w:r w:rsidR="005A6C37" w:rsidRPr="00764271">
        <w:rPr>
          <w:rStyle w:val="UniformEngFuelLevel2Char"/>
          <w:b/>
          <w:sz w:val="20"/>
        </w:rPr>
        <w:t>.</w:t>
      </w:r>
      <w:bookmarkEnd w:id="1738"/>
      <w:r w:rsidR="005A6C37">
        <w:t xml:space="preserve"> – Any person subject to a civil penalty</w:t>
      </w:r>
      <w:r w:rsidR="00D962A8">
        <w:fldChar w:fldCharType="begin"/>
      </w:r>
      <w:r w:rsidR="002A6585">
        <w:instrText>XE</w:instrText>
      </w:r>
      <w:r w:rsidR="005A6C37">
        <w:instrText xml:space="preserve"> "</w:instrText>
      </w:r>
      <w:r w:rsidR="005A6C37" w:rsidRPr="00B91ADF">
        <w:instrText>Civil penalty</w:instrText>
      </w:r>
      <w:r w:rsidR="005A6C37">
        <w:instrText>"</w:instrText>
      </w:r>
      <w:r w:rsidR="002A6585">
        <w:instrText xml:space="preserve"> </w:instrText>
      </w:r>
      <w:r w:rsidR="00D962A8">
        <w:fldChar w:fldCharType="end"/>
      </w:r>
      <w:r w:rsidR="005A6C37">
        <w:t xml:space="preserve"> shall have a right to request an administrative hearing</w:t>
      </w:r>
      <w:r w:rsidR="00D962A8">
        <w:fldChar w:fldCharType="begin"/>
      </w:r>
      <w:r w:rsidR="005A6C37">
        <w:instrText>xe "</w:instrText>
      </w:r>
      <w:r w:rsidR="005A6C37" w:rsidRPr="006137D2">
        <w:instrText>Administrative hearing</w:instrText>
      </w:r>
      <w:r w:rsidR="005A6C37">
        <w:instrText>"</w:instrText>
      </w:r>
      <w:r w:rsidR="00D962A8">
        <w:fldChar w:fldCharType="end"/>
      </w:r>
      <w:r w:rsidR="005A6C37">
        <w:t xml:space="preserve"> within </w:t>
      </w:r>
      <w:r w:rsidR="005A6C37" w:rsidRPr="00647F47">
        <w:t>__________</w:t>
      </w:r>
      <w:r w:rsidR="005A6C37">
        <w:t xml:space="preserve"> days of receipt of the notice of the penalty.  The Director or his/her designee shall be authorized to conduct the hearing after giving appropriate notice to the respondent.  The decision of the Director shall be subject to appropriate judicial review.</w:t>
      </w:r>
      <w:bookmarkEnd w:id="1739"/>
      <w:bookmarkEnd w:id="1740"/>
      <w:bookmarkEnd w:id="1741"/>
      <w:bookmarkEnd w:id="1742"/>
      <w:bookmarkEnd w:id="1743"/>
      <w:bookmarkEnd w:id="1744"/>
      <w:bookmarkEnd w:id="1745"/>
      <w:bookmarkEnd w:id="1746"/>
    </w:p>
    <w:p w14:paraId="472A461C" w14:textId="5DCFCB40" w:rsidR="005A6C37" w:rsidRDefault="00ED66C9" w:rsidP="00455B08">
      <w:pPr>
        <w:tabs>
          <w:tab w:val="left" w:pos="540"/>
        </w:tabs>
      </w:pPr>
      <w:bookmarkStart w:id="1747" w:name="_Toc119490509"/>
      <w:bookmarkStart w:id="1748" w:name="_Toc173384779"/>
      <w:bookmarkStart w:id="1749" w:name="_Toc173386343"/>
      <w:bookmarkStart w:id="1750" w:name="_Toc173393114"/>
      <w:bookmarkStart w:id="1751" w:name="_Toc173393989"/>
      <w:bookmarkStart w:id="1752" w:name="_Toc173408608"/>
      <w:bookmarkStart w:id="1753" w:name="_Toc173471399"/>
      <w:bookmarkStart w:id="1754" w:name="_Toc173472675"/>
      <w:bookmarkStart w:id="1755" w:name="_Toc173474047"/>
      <w:bookmarkStart w:id="1756" w:name="_Toc173564803"/>
      <w:r w:rsidRPr="002D126C">
        <w:rPr>
          <w:rStyle w:val="UniformEngFuelLevel2Char"/>
          <w:b/>
          <w:sz w:val="20"/>
          <w:szCs w:val="20"/>
        </w:rPr>
        <w:lastRenderedPageBreak/>
        <w:t>9.3.</w:t>
      </w:r>
      <w:r w:rsidRPr="002D126C">
        <w:rPr>
          <w:rStyle w:val="UniformEngFuelLevel2Char"/>
          <w:b/>
          <w:sz w:val="20"/>
          <w:szCs w:val="20"/>
        </w:rPr>
        <w:tab/>
      </w:r>
      <w:r w:rsidR="005A6C37" w:rsidRPr="002D126C">
        <w:rPr>
          <w:rStyle w:val="UniformEngFuelLevel2Char"/>
          <w:b/>
          <w:sz w:val="20"/>
          <w:szCs w:val="20"/>
        </w:rPr>
        <w:t>Collection of Penalties</w:t>
      </w:r>
      <w:r w:rsidR="005A6C37" w:rsidRPr="00764271">
        <w:rPr>
          <w:rStyle w:val="UniformEngFuelLevel2Char"/>
          <w:b/>
          <w:sz w:val="20"/>
        </w:rPr>
        <w:t>.</w:t>
      </w:r>
      <w:bookmarkEnd w:id="1747"/>
      <w:r w:rsidR="005A6C37">
        <w:t xml:space="preserve"> – If the respondent has exhausted his or her administrative appeals and the civil penalty</w:t>
      </w:r>
      <w:r w:rsidR="00D962A8">
        <w:fldChar w:fldCharType="begin"/>
      </w:r>
      <w:r w:rsidR="005A6C37">
        <w:instrText>xe "</w:instrText>
      </w:r>
      <w:r w:rsidR="005A6C37" w:rsidRPr="00542512">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A21E5A">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748"/>
      <w:bookmarkEnd w:id="1749"/>
      <w:bookmarkEnd w:id="1750"/>
      <w:bookmarkEnd w:id="1751"/>
      <w:bookmarkEnd w:id="1752"/>
      <w:bookmarkEnd w:id="1753"/>
      <w:bookmarkEnd w:id="1754"/>
      <w:bookmarkEnd w:id="1755"/>
      <w:bookmarkEnd w:id="1756"/>
    </w:p>
    <w:p w14:paraId="3BD08CAB" w14:textId="3ED2B411" w:rsidR="005A6C37" w:rsidRDefault="005A6C37">
      <w:pPr>
        <w:pStyle w:val="UniformEngFuelLevel1"/>
      </w:pPr>
      <w:bookmarkStart w:id="1757" w:name="_Toc173377990"/>
      <w:bookmarkStart w:id="1758" w:name="_Toc173379230"/>
      <w:bookmarkStart w:id="1759" w:name="_Toc173381108"/>
      <w:bookmarkStart w:id="1760" w:name="_Toc173383069"/>
      <w:bookmarkStart w:id="1761" w:name="_Toc173386344"/>
      <w:bookmarkStart w:id="1762" w:name="_Toc173393115"/>
      <w:bookmarkStart w:id="1763" w:name="_Toc173393990"/>
      <w:bookmarkStart w:id="1764" w:name="_Toc173408609"/>
      <w:bookmarkStart w:id="1765" w:name="_Toc173472676"/>
      <w:bookmarkStart w:id="1766" w:name="_Toc173564804"/>
      <w:bookmarkStart w:id="1767" w:name="_Toc119490510"/>
      <w:r>
        <w:t>Section 10.  Criminal Penalties</w:t>
      </w:r>
      <w:bookmarkEnd w:id="1757"/>
      <w:bookmarkEnd w:id="1758"/>
      <w:bookmarkEnd w:id="1759"/>
      <w:bookmarkEnd w:id="1760"/>
      <w:bookmarkEnd w:id="1761"/>
      <w:bookmarkEnd w:id="1762"/>
      <w:bookmarkEnd w:id="1763"/>
      <w:bookmarkEnd w:id="1764"/>
      <w:bookmarkEnd w:id="1765"/>
      <w:bookmarkEnd w:id="1766"/>
      <w:bookmarkEnd w:id="1767"/>
    </w:p>
    <w:p w14:paraId="10528F02" w14:textId="40B17775" w:rsidR="005A6C37" w:rsidRDefault="00ED66C9" w:rsidP="00CA18B9">
      <w:pPr>
        <w:tabs>
          <w:tab w:val="left" w:pos="540"/>
        </w:tabs>
        <w:spacing w:after="240"/>
      </w:pPr>
      <w:bookmarkStart w:id="1768" w:name="_Toc119490511"/>
      <w:bookmarkStart w:id="1769" w:name="_Toc173386345"/>
      <w:bookmarkStart w:id="1770" w:name="_Toc173393116"/>
      <w:bookmarkStart w:id="1771" w:name="_Toc173393991"/>
      <w:bookmarkStart w:id="1772" w:name="_Toc173408610"/>
      <w:bookmarkStart w:id="1773" w:name="_Toc173471400"/>
      <w:bookmarkStart w:id="1774" w:name="_Toc173472677"/>
      <w:bookmarkStart w:id="1775" w:name="_Toc173474048"/>
      <w:bookmarkStart w:id="1776" w:name="_Toc173564805"/>
      <w:r w:rsidRPr="002D126C">
        <w:rPr>
          <w:rStyle w:val="UniformEngFuelLevel2Char"/>
          <w:b/>
          <w:sz w:val="20"/>
          <w:szCs w:val="20"/>
        </w:rPr>
        <w:t>10.1.</w:t>
      </w:r>
      <w:r w:rsidRPr="002D126C">
        <w:rPr>
          <w:rStyle w:val="UniformEngFuelLevel2Char"/>
          <w:b/>
          <w:sz w:val="20"/>
          <w:szCs w:val="20"/>
        </w:rPr>
        <w:tab/>
      </w:r>
      <w:r w:rsidR="005A6C37" w:rsidRPr="002D126C">
        <w:rPr>
          <w:rStyle w:val="UniformEngFuelLevel2Char"/>
          <w:b/>
          <w:sz w:val="20"/>
          <w:szCs w:val="20"/>
        </w:rPr>
        <w:t>Misdemeanor</w:t>
      </w:r>
      <w:r w:rsidR="005A6C37" w:rsidRPr="00764271">
        <w:rPr>
          <w:rStyle w:val="UniformEngFuelLevel2Char"/>
          <w:b/>
          <w:sz w:val="20"/>
        </w:rPr>
        <w:t>.</w:t>
      </w:r>
      <w:bookmarkEnd w:id="1768"/>
      <w:r w:rsidR="005A6C37">
        <w:t xml:space="preserve"> – Any person who violates any provision of this Act or regulations promulgated thereto shall be guilty of a Class __________ misdemeanor and upon conviction shall be punished by a fine of not less than $</w:t>
      </w:r>
      <w:r w:rsidR="005A6C37" w:rsidRPr="00B56679">
        <w:t>__________</w:t>
      </w:r>
      <w:r w:rsidR="005A6C37">
        <w:t xml:space="preserve"> nor more than $__________, or imprisonment for not less than </w:t>
      </w:r>
      <w:r w:rsidR="005A6C37" w:rsidRPr="00D6690D">
        <w:t>__</w:t>
      </w:r>
      <w:r w:rsidR="005A6C37">
        <w:t>________ nor more than __________, or both.</w:t>
      </w:r>
      <w:bookmarkEnd w:id="1769"/>
      <w:bookmarkEnd w:id="1770"/>
      <w:bookmarkEnd w:id="1771"/>
      <w:bookmarkEnd w:id="1772"/>
      <w:bookmarkEnd w:id="1773"/>
      <w:bookmarkEnd w:id="1774"/>
      <w:bookmarkEnd w:id="1775"/>
      <w:bookmarkEnd w:id="1776"/>
    </w:p>
    <w:p w14:paraId="4A44F826" w14:textId="6CF20411" w:rsidR="005A6C37" w:rsidRDefault="00ED66C9" w:rsidP="00ED66C9">
      <w:pPr>
        <w:tabs>
          <w:tab w:val="left" w:pos="540"/>
        </w:tabs>
      </w:pPr>
      <w:bookmarkStart w:id="1777" w:name="_Toc119490512"/>
      <w:bookmarkStart w:id="1778" w:name="_Toc173385313"/>
      <w:bookmarkStart w:id="1779" w:name="_Toc173386346"/>
      <w:bookmarkStart w:id="1780" w:name="_Toc173393117"/>
      <w:bookmarkStart w:id="1781" w:name="_Toc173393992"/>
      <w:bookmarkStart w:id="1782" w:name="_Toc173408611"/>
      <w:bookmarkStart w:id="1783" w:name="_Toc173471401"/>
      <w:bookmarkStart w:id="1784" w:name="_Toc173472678"/>
      <w:bookmarkStart w:id="1785" w:name="_Toc173474049"/>
      <w:bookmarkStart w:id="1786" w:name="_Toc173564806"/>
      <w:r w:rsidRPr="002D126C">
        <w:rPr>
          <w:rStyle w:val="UniformEngFuelLevel2Char"/>
          <w:b/>
          <w:sz w:val="20"/>
          <w:szCs w:val="20"/>
        </w:rPr>
        <w:t>10.2.</w:t>
      </w:r>
      <w:r w:rsidRPr="002D126C">
        <w:rPr>
          <w:rStyle w:val="UniformEngFuelLevel2Char"/>
          <w:b/>
          <w:sz w:val="20"/>
          <w:szCs w:val="20"/>
        </w:rPr>
        <w:tab/>
      </w:r>
      <w:r w:rsidR="005A6C37" w:rsidRPr="002D126C">
        <w:rPr>
          <w:rStyle w:val="UniformEngFuelLevel2Char"/>
          <w:b/>
          <w:sz w:val="20"/>
          <w:szCs w:val="20"/>
        </w:rPr>
        <w:t>Felony</w:t>
      </w:r>
      <w:r w:rsidR="005A6C37" w:rsidRPr="00764271">
        <w:rPr>
          <w:rStyle w:val="UniformEngFuelLevel2Char"/>
          <w:b/>
          <w:sz w:val="20"/>
        </w:rPr>
        <w:t>.</w:t>
      </w:r>
      <w:bookmarkEnd w:id="1777"/>
      <w:r w:rsidR="00D962A8" w:rsidRPr="004B5D82">
        <w:fldChar w:fldCharType="begin"/>
      </w:r>
      <w:r w:rsidR="005A6C37" w:rsidRPr="004B5D82">
        <w:instrText>xe "Felony"</w:instrText>
      </w:r>
      <w:r w:rsidR="00D962A8" w:rsidRPr="004B5D82">
        <w:fldChar w:fldCharType="end"/>
      </w:r>
      <w:r w:rsidR="005A6C37">
        <w:t xml:space="preserve"> – Any person who intentionally violates any provision of this Act or regulations promulgated thereto or is convicted under the misdemeanor provisions of this section more than three times in a </w:t>
      </w:r>
      <w:r w:rsidR="00917597">
        <w:t>two</w:t>
      </w:r>
      <w:r w:rsidR="00605073">
        <w:t>-</w:t>
      </w:r>
      <w:r w:rsidR="005A6C37">
        <w:t>year period shall be guilty of a Class </w:t>
      </w:r>
      <w:r w:rsidR="005A6C37" w:rsidRPr="00D6690D">
        <w:t xml:space="preserve">__________ </w:t>
      </w:r>
      <w:r w:rsidR="005A6C37">
        <w:t>felony and upon conviction shall be punished by a fine of not less than $_</w:t>
      </w:r>
      <w:r w:rsidR="005A6C37" w:rsidRPr="00D6690D">
        <w:t xml:space="preserve">_________ </w:t>
      </w:r>
      <w:r w:rsidR="005A6C37">
        <w:t>nor more than $</w:t>
      </w:r>
      <w:r w:rsidR="005A6C37" w:rsidRPr="00D6690D">
        <w:t>__________</w:t>
      </w:r>
      <w:r w:rsidR="005A6C37">
        <w:t>, or imprisonment for not less than </w:t>
      </w:r>
      <w:r w:rsidR="005A6C37" w:rsidRPr="00D6690D">
        <w:t>_</w:t>
      </w:r>
      <w:r w:rsidR="005A6C37" w:rsidRPr="00DB3885">
        <w:t xml:space="preserve">_________ </w:t>
      </w:r>
      <w:r w:rsidR="005A6C37">
        <w:t>nor more than </w:t>
      </w:r>
      <w:r w:rsidR="005A6C37" w:rsidRPr="00D6690D">
        <w:t>__________</w:t>
      </w:r>
      <w:r w:rsidR="005A6C37">
        <w:t>, or both.</w:t>
      </w:r>
      <w:bookmarkEnd w:id="1778"/>
      <w:bookmarkEnd w:id="1779"/>
      <w:bookmarkEnd w:id="1780"/>
      <w:bookmarkEnd w:id="1781"/>
      <w:bookmarkEnd w:id="1782"/>
      <w:bookmarkEnd w:id="1783"/>
      <w:bookmarkEnd w:id="1784"/>
      <w:bookmarkEnd w:id="1785"/>
      <w:bookmarkEnd w:id="1786"/>
    </w:p>
    <w:p w14:paraId="52F09B07" w14:textId="71335B43" w:rsidR="005A6C37" w:rsidRDefault="005A6C37">
      <w:pPr>
        <w:pStyle w:val="UniformEngFuelLevel1"/>
      </w:pPr>
      <w:bookmarkStart w:id="1787" w:name="_Toc173377991"/>
      <w:bookmarkStart w:id="1788" w:name="_Toc173379231"/>
      <w:bookmarkStart w:id="1789" w:name="_Toc173381109"/>
      <w:bookmarkStart w:id="1790" w:name="_Toc173383070"/>
      <w:bookmarkStart w:id="1791" w:name="_Toc173386347"/>
      <w:bookmarkStart w:id="1792" w:name="_Toc173393118"/>
      <w:bookmarkStart w:id="1793" w:name="_Toc173393993"/>
      <w:bookmarkStart w:id="1794" w:name="_Toc173408612"/>
      <w:bookmarkStart w:id="1795" w:name="_Toc173472679"/>
      <w:bookmarkStart w:id="1796" w:name="_Toc173564807"/>
      <w:bookmarkStart w:id="1797" w:name="_Toc119490513"/>
      <w:r>
        <w:t>Section 11.  Restraining Order and Injunction</w:t>
      </w:r>
      <w:bookmarkEnd w:id="1787"/>
      <w:bookmarkEnd w:id="1788"/>
      <w:bookmarkEnd w:id="1789"/>
      <w:bookmarkEnd w:id="1790"/>
      <w:bookmarkEnd w:id="1791"/>
      <w:bookmarkEnd w:id="1792"/>
      <w:bookmarkEnd w:id="1793"/>
      <w:bookmarkEnd w:id="1794"/>
      <w:bookmarkEnd w:id="1795"/>
      <w:bookmarkEnd w:id="1796"/>
      <w:bookmarkEnd w:id="1797"/>
    </w:p>
    <w:p w14:paraId="650F48FF"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6704EA8" w14:textId="596C2862" w:rsidR="005A6C37" w:rsidRDefault="005A6C37">
      <w:pPr>
        <w:pStyle w:val="UniformEngFuelLevel1"/>
      </w:pPr>
      <w:bookmarkStart w:id="1798" w:name="_Toc173377992"/>
      <w:bookmarkStart w:id="1799" w:name="_Toc173379232"/>
      <w:bookmarkStart w:id="1800" w:name="_Toc173381110"/>
      <w:bookmarkStart w:id="1801" w:name="_Toc173383071"/>
      <w:bookmarkStart w:id="1802" w:name="_Toc173386348"/>
      <w:bookmarkStart w:id="1803" w:name="_Toc173393119"/>
      <w:bookmarkStart w:id="1804" w:name="_Toc173393994"/>
      <w:bookmarkStart w:id="1805" w:name="_Toc173408613"/>
      <w:bookmarkStart w:id="1806" w:name="_Toc173472680"/>
      <w:bookmarkStart w:id="1807" w:name="_Toc173564808"/>
      <w:bookmarkStart w:id="1808" w:name="_Toc119490514"/>
      <w:r>
        <w:t>Section 12.  Severability Provisions</w:t>
      </w:r>
      <w:bookmarkEnd w:id="1798"/>
      <w:bookmarkEnd w:id="1799"/>
      <w:bookmarkEnd w:id="1800"/>
      <w:bookmarkEnd w:id="1801"/>
      <w:bookmarkEnd w:id="1802"/>
      <w:bookmarkEnd w:id="1803"/>
      <w:bookmarkEnd w:id="1804"/>
      <w:bookmarkEnd w:id="1805"/>
      <w:bookmarkEnd w:id="1806"/>
      <w:bookmarkEnd w:id="1807"/>
      <w:bookmarkEnd w:id="1808"/>
    </w:p>
    <w:p w14:paraId="5413664C" w14:textId="77777777" w:rsidR="005A6C37" w:rsidRDefault="005A6C37">
      <w:r>
        <w:t>If any word, phrase, provision, or portion of this Act shall be held in a court of competent jurisdiction to be unconstitutional or invalid, the unconstitutionality or invalidity shall apply only to such word, phrase, provision, or portion, and for this purpose the provisions of this Act are declared to be severable.</w:t>
      </w:r>
    </w:p>
    <w:p w14:paraId="07486215" w14:textId="35310E09" w:rsidR="005A6C37" w:rsidRDefault="005A6C37">
      <w:pPr>
        <w:pStyle w:val="UniformEngFuelLevel1"/>
      </w:pPr>
      <w:bookmarkStart w:id="1809" w:name="_Toc173377993"/>
      <w:bookmarkStart w:id="1810" w:name="_Toc173379233"/>
      <w:bookmarkStart w:id="1811" w:name="_Toc173381111"/>
      <w:bookmarkStart w:id="1812" w:name="_Toc173383072"/>
      <w:bookmarkStart w:id="1813" w:name="_Toc173386349"/>
      <w:bookmarkStart w:id="1814" w:name="_Toc173393120"/>
      <w:bookmarkStart w:id="1815" w:name="_Toc173393995"/>
      <w:bookmarkStart w:id="1816" w:name="_Toc173408614"/>
      <w:bookmarkStart w:id="1817" w:name="_Toc173472681"/>
      <w:bookmarkStart w:id="1818" w:name="_Toc173564809"/>
      <w:bookmarkStart w:id="1819" w:name="_Toc119490515"/>
      <w:r>
        <w:t>Section 13.  Repeal of Conflicting Laws</w:t>
      </w:r>
      <w:bookmarkEnd w:id="1809"/>
      <w:bookmarkEnd w:id="1810"/>
      <w:bookmarkEnd w:id="1811"/>
      <w:bookmarkEnd w:id="1812"/>
      <w:bookmarkEnd w:id="1813"/>
      <w:bookmarkEnd w:id="1814"/>
      <w:bookmarkEnd w:id="1815"/>
      <w:bookmarkEnd w:id="1816"/>
      <w:bookmarkEnd w:id="1817"/>
      <w:bookmarkEnd w:id="1818"/>
      <w:bookmarkEnd w:id="1819"/>
    </w:p>
    <w:p w14:paraId="0E299C27" w14:textId="77777777" w:rsidR="005A6C37" w:rsidRDefault="005A6C37">
      <w:r>
        <w:t>All laws and parts of laws contrary to or inconsistent with the provisions of this Act are repealed except as to offense committed, liabilities incurred, and claims made there</w:t>
      </w:r>
      <w:r w:rsidR="00917597">
        <w:t xml:space="preserve"> </w:t>
      </w:r>
      <w:r>
        <w:t>under prior to the effective date of this Act.</w:t>
      </w:r>
    </w:p>
    <w:p w14:paraId="094A9CD0" w14:textId="77777777" w:rsidR="0092184B" w:rsidRPr="0092184B" w:rsidRDefault="0092184B" w:rsidP="00E1231E">
      <w:pPr>
        <w:pStyle w:val="UniformEngFuelLevel1"/>
      </w:pPr>
      <w:bookmarkStart w:id="1820" w:name="_Toc173377994"/>
      <w:bookmarkStart w:id="1821" w:name="_Toc173379234"/>
      <w:bookmarkStart w:id="1822" w:name="_Toc173381112"/>
      <w:bookmarkStart w:id="1823" w:name="_Toc173383073"/>
      <w:bookmarkStart w:id="1824" w:name="_Toc173386350"/>
      <w:bookmarkStart w:id="1825" w:name="_Toc173393121"/>
      <w:bookmarkStart w:id="1826" w:name="_Toc173393996"/>
      <w:bookmarkStart w:id="1827" w:name="_Toc173408615"/>
      <w:bookmarkStart w:id="1828" w:name="_Toc173472682"/>
      <w:bookmarkStart w:id="1829" w:name="_Toc173564810"/>
      <w:bookmarkStart w:id="1830" w:name="_Toc119490516"/>
      <w:bookmarkStart w:id="1831" w:name="_Hlk528137947"/>
      <w:r w:rsidRPr="0092184B">
        <w:t>Section 14.  Citation</w:t>
      </w:r>
      <w:bookmarkEnd w:id="1820"/>
      <w:bookmarkEnd w:id="1821"/>
      <w:bookmarkEnd w:id="1822"/>
      <w:bookmarkEnd w:id="1823"/>
      <w:bookmarkEnd w:id="1824"/>
      <w:bookmarkEnd w:id="1825"/>
      <w:bookmarkEnd w:id="1826"/>
      <w:bookmarkEnd w:id="1827"/>
      <w:bookmarkEnd w:id="1828"/>
      <w:bookmarkEnd w:id="1829"/>
      <w:bookmarkEnd w:id="1830"/>
    </w:p>
    <w:p w14:paraId="408B5F4F" w14:textId="13CCAED9" w:rsidR="0092184B" w:rsidRPr="0092184B" w:rsidRDefault="0092184B" w:rsidP="0092184B">
      <w:pPr>
        <w:keepNext/>
        <w:keepLines/>
      </w:pPr>
      <w:r w:rsidRPr="0092184B">
        <w:t>This Act may be cited as the “Fuels and Automotive Lubricants Inspection Act</w:t>
      </w:r>
      <w:r w:rsidRPr="0092184B">
        <w:fldChar w:fldCharType="begin"/>
      </w:r>
      <w:r w:rsidRPr="0092184B">
        <w:instrText>xe "Automotive Lubricants Inspection Act"</w:instrText>
      </w:r>
      <w:r w:rsidRPr="0092184B">
        <w:fldChar w:fldCharType="end"/>
      </w:r>
      <w:r w:rsidRPr="0092184B">
        <w:t xml:space="preserve"> of </w:t>
      </w:r>
      <w:r w:rsidR="00320FCF" w:rsidRPr="00D6690D">
        <w:t>__________</w:t>
      </w:r>
      <w:r w:rsidRPr="0092184B">
        <w:t>.”</w:t>
      </w:r>
    </w:p>
    <w:p w14:paraId="3DD41E69" w14:textId="77777777" w:rsidR="0092184B" w:rsidRPr="0092184B" w:rsidRDefault="0092184B" w:rsidP="0092184B">
      <w:pPr>
        <w:spacing w:before="60" w:after="240"/>
      </w:pPr>
      <w:r w:rsidRPr="0092184B">
        <w:t>(Amended 2008)</w:t>
      </w:r>
    </w:p>
    <w:p w14:paraId="0D9F6B47" w14:textId="493AB4CB" w:rsidR="0092184B" w:rsidRPr="0092184B" w:rsidRDefault="0092184B" w:rsidP="00E1231E">
      <w:pPr>
        <w:pStyle w:val="UniformEngFuelLevel1"/>
      </w:pPr>
      <w:bookmarkStart w:id="1832" w:name="_Toc173377995"/>
      <w:bookmarkStart w:id="1833" w:name="_Toc173379235"/>
      <w:bookmarkStart w:id="1834" w:name="_Toc173381113"/>
      <w:bookmarkStart w:id="1835" w:name="_Toc173383074"/>
      <w:bookmarkStart w:id="1836" w:name="_Toc173386351"/>
      <w:bookmarkStart w:id="1837" w:name="_Toc173393122"/>
      <w:bookmarkStart w:id="1838" w:name="_Toc173393997"/>
      <w:bookmarkStart w:id="1839" w:name="_Toc173408616"/>
      <w:bookmarkStart w:id="1840" w:name="_Toc173472683"/>
      <w:bookmarkStart w:id="1841" w:name="_Toc173564811"/>
      <w:bookmarkStart w:id="1842" w:name="_Toc119490517"/>
      <w:bookmarkEnd w:id="1831"/>
      <w:r w:rsidRPr="0092184B">
        <w:t>Section 15.  Effective Date</w:t>
      </w:r>
      <w:bookmarkEnd w:id="1832"/>
      <w:bookmarkEnd w:id="1833"/>
      <w:bookmarkEnd w:id="1834"/>
      <w:bookmarkEnd w:id="1835"/>
      <w:bookmarkEnd w:id="1836"/>
      <w:bookmarkEnd w:id="1837"/>
      <w:bookmarkEnd w:id="1838"/>
      <w:bookmarkEnd w:id="1839"/>
      <w:bookmarkEnd w:id="1840"/>
      <w:bookmarkEnd w:id="1841"/>
      <w:bookmarkEnd w:id="1842"/>
    </w:p>
    <w:p w14:paraId="63C7E5CB" w14:textId="77777777" w:rsidR="00415BD8" w:rsidRDefault="0092184B" w:rsidP="00582007">
      <w:pPr>
        <w:sectPr w:rsidR="00415BD8" w:rsidSect="00542DEE">
          <w:headerReference w:type="even" r:id="rId63"/>
          <w:headerReference w:type="default" r:id="rId64"/>
          <w:footnotePr>
            <w:numFmt w:val="chicago"/>
            <w:numRestart w:val="eachSect"/>
          </w:footnotePr>
          <w:pgSz w:w="12240" w:h="15840" w:code="1"/>
          <w:pgMar w:top="1440" w:right="1440" w:bottom="1440" w:left="1440" w:header="720" w:footer="720" w:gutter="0"/>
          <w:cols w:space="720"/>
          <w:docGrid w:linePitch="360"/>
        </w:sectPr>
      </w:pPr>
      <w:r w:rsidRPr="0092184B">
        <w:t>This Act shall</w:t>
      </w:r>
      <w:r w:rsidR="00D240A3">
        <w:t xml:space="preserve"> become effective on </w:t>
      </w:r>
      <w:r w:rsidR="00320FCF" w:rsidRPr="00D6690D">
        <w:t>__________</w:t>
      </w:r>
      <w:r w:rsidR="00D240A3">
        <w:t>.</w:t>
      </w:r>
    </w:p>
    <w:p w14:paraId="6CC7C6C8" w14:textId="270FD6E1" w:rsidR="005A6C37" w:rsidRDefault="00415BD8" w:rsidP="00BD152B">
      <w:pPr>
        <w:pStyle w:val="StyleMainTOC1Centered1"/>
      </w:pPr>
      <w:r>
        <w:lastRenderedPageBreak/>
        <w:t>I</w:t>
      </w:r>
      <w:r w:rsidR="005A6C37">
        <w:t xml:space="preserve">V. </w:t>
      </w:r>
      <w:bookmarkStart w:id="1844" w:name="UniformRegulations"/>
      <w:r w:rsidR="005A6C37">
        <w:t>Uniform Regulations</w:t>
      </w:r>
      <w:bookmarkEnd w:id="1844"/>
    </w:p>
    <w:p w14:paraId="707AC106" w14:textId="77777777" w:rsidR="00FC0586" w:rsidRDefault="003F7DB6" w:rsidP="003F7DB6">
      <w:pPr>
        <w:tabs>
          <w:tab w:val="right" w:pos="9360"/>
        </w:tabs>
        <w:rPr>
          <w:noProof/>
        </w:rPr>
      </w:pPr>
      <w:r w:rsidRPr="003F7DB6">
        <w:rPr>
          <w:b/>
        </w:rPr>
        <w:t>Section</w:t>
      </w:r>
      <w:r w:rsidR="005A6C37">
        <w:tab/>
      </w:r>
      <w:r w:rsidR="005A6C37">
        <w:rPr>
          <w:b/>
        </w:rPr>
        <w:t>Page</w:t>
      </w:r>
      <w:r w:rsidR="00D962A8" w:rsidRPr="004B5D82">
        <w:rPr>
          <w:rStyle w:val="Hyperlink"/>
          <w:noProof/>
        </w:rPr>
        <w:fldChar w:fldCharType="begin"/>
      </w:r>
      <w:r w:rsidR="005A6C37" w:rsidRPr="004B5D82">
        <w:rPr>
          <w:rStyle w:val="Hyperlink"/>
          <w:noProof/>
        </w:rPr>
        <w:instrText xml:space="preserve"> TOC \h \z \t "Style 14 pt Bold Centered Before:  12 pt After:  6 pt,1" </w:instrText>
      </w:r>
      <w:r w:rsidR="00D962A8" w:rsidRPr="004B5D82">
        <w:rPr>
          <w:rStyle w:val="Hyperlink"/>
          <w:noProof/>
        </w:rPr>
        <w:fldChar w:fldCharType="separate"/>
      </w:r>
    </w:p>
    <w:p w14:paraId="009B91AC" w14:textId="24790800" w:rsidR="00FC0586" w:rsidRPr="007A4BCC" w:rsidRDefault="00C90798">
      <w:pPr>
        <w:pStyle w:val="TOC1"/>
        <w:rPr>
          <w:rStyle w:val="Hyperlink"/>
          <w:rFonts w:asciiTheme="minorHAnsi" w:eastAsiaTheme="minorEastAsia" w:hAnsiTheme="minorHAnsi" w:cstheme="minorBidi"/>
          <w:b/>
          <w:bCs/>
          <w:noProof/>
          <w:sz w:val="22"/>
          <w:szCs w:val="22"/>
        </w:rPr>
      </w:pPr>
      <w:r w:rsidRPr="007A4BCC">
        <w:rPr>
          <w:b/>
          <w:bCs/>
          <w:noProof/>
        </w:rPr>
        <w:fldChar w:fldCharType="begin"/>
      </w:r>
      <w:r w:rsidRPr="007A4BCC">
        <w:rPr>
          <w:b/>
          <w:bCs/>
          <w:noProof/>
        </w:rPr>
        <w:instrText xml:space="preserve"> HYPERLINK  \l "IV_A_UniformPackaging" </w:instrText>
      </w:r>
      <w:r w:rsidRPr="007A4BCC">
        <w:rPr>
          <w:b/>
          <w:bCs/>
          <w:noProof/>
        </w:rPr>
        <w:fldChar w:fldCharType="separate"/>
      </w:r>
      <w:r w:rsidR="00FC0586" w:rsidRPr="007A4BCC">
        <w:rPr>
          <w:rStyle w:val="Hyperlink"/>
          <w:b/>
          <w:bCs/>
          <w:noProof/>
        </w:rPr>
        <w:t>A.  Uniform Packaging and Labeling Regulation</w:t>
      </w:r>
      <w:r w:rsidR="00FC0586" w:rsidRPr="007A4BCC">
        <w:rPr>
          <w:rStyle w:val="Hyperlink"/>
          <w:b/>
          <w:bCs/>
          <w:noProof/>
          <w:webHidden/>
        </w:rPr>
        <w:tab/>
      </w:r>
      <w:r w:rsidR="006C02C9" w:rsidRPr="007A4BCC">
        <w:rPr>
          <w:rStyle w:val="Hyperlink"/>
          <w:b/>
          <w:bCs/>
          <w:noProof/>
          <w:webHidden/>
        </w:rPr>
        <w:t>5</w:t>
      </w:r>
      <w:r w:rsidR="00EC18BA" w:rsidRPr="007A4BCC">
        <w:rPr>
          <w:rStyle w:val="Hyperlink"/>
          <w:b/>
          <w:bCs/>
          <w:noProof/>
          <w:webHidden/>
        </w:rPr>
        <w:t>1</w:t>
      </w:r>
    </w:p>
    <w:p w14:paraId="30C98340" w14:textId="28C9E90F" w:rsidR="00FC0586" w:rsidRPr="007A4BCC" w:rsidRDefault="00C90798">
      <w:pPr>
        <w:pStyle w:val="TOC1"/>
        <w:rPr>
          <w:rFonts w:asciiTheme="minorHAnsi" w:eastAsiaTheme="minorEastAsia" w:hAnsiTheme="minorHAnsi" w:cstheme="minorBidi"/>
          <w:b/>
          <w:bCs/>
          <w:noProof/>
          <w:sz w:val="22"/>
          <w:szCs w:val="22"/>
        </w:rPr>
      </w:pPr>
      <w:r w:rsidRPr="007A4BCC">
        <w:rPr>
          <w:b/>
          <w:bCs/>
          <w:noProof/>
        </w:rPr>
        <w:fldChar w:fldCharType="end"/>
      </w:r>
      <w:hyperlink w:anchor="IV_B_Uniform_MOS" w:history="1">
        <w:r w:rsidR="00307D5F" w:rsidRPr="007A4BCC">
          <w:rPr>
            <w:rStyle w:val="Hyperlink"/>
            <w:b/>
            <w:bCs/>
            <w:noProof/>
          </w:rPr>
          <w:t>B.  Uniform Regulation for the Method of Sale of Commodities</w:t>
        </w:r>
        <w:r w:rsidR="00307D5F" w:rsidRPr="007A4BCC">
          <w:rPr>
            <w:b/>
            <w:bCs/>
            <w:noProof/>
            <w:webHidden/>
          </w:rPr>
          <w:tab/>
        </w:r>
        <w:r w:rsidR="00307D5F" w:rsidRPr="007A4BCC">
          <w:rPr>
            <w:b/>
            <w:bCs/>
            <w:noProof/>
            <w:webHidden/>
          </w:rPr>
          <w:fldChar w:fldCharType="begin"/>
        </w:r>
        <w:r w:rsidR="00307D5F" w:rsidRPr="007A4BCC">
          <w:rPr>
            <w:b/>
            <w:bCs/>
            <w:noProof/>
            <w:webHidden/>
          </w:rPr>
          <w:instrText xml:space="preserve"> PAGEREF _Toc490731443 \h </w:instrText>
        </w:r>
        <w:r w:rsidR="00307D5F" w:rsidRPr="007A4BCC">
          <w:rPr>
            <w:b/>
            <w:bCs/>
            <w:noProof/>
            <w:webHidden/>
          </w:rPr>
        </w:r>
        <w:r w:rsidR="00307D5F" w:rsidRPr="007A4BCC">
          <w:rPr>
            <w:b/>
            <w:bCs/>
            <w:noProof/>
            <w:webHidden/>
          </w:rPr>
          <w:fldChar w:fldCharType="separate"/>
        </w:r>
        <w:r w:rsidR="0062794B">
          <w:rPr>
            <w:b/>
            <w:bCs/>
            <w:noProof/>
            <w:webHidden/>
          </w:rPr>
          <w:t>99</w:t>
        </w:r>
        <w:r w:rsidR="00307D5F" w:rsidRPr="007A4BCC">
          <w:rPr>
            <w:b/>
            <w:bCs/>
            <w:noProof/>
            <w:webHidden/>
          </w:rPr>
          <w:fldChar w:fldCharType="end"/>
        </w:r>
      </w:hyperlink>
    </w:p>
    <w:p w14:paraId="3DBCF2CF" w14:textId="2507C440" w:rsidR="00FC0586" w:rsidRPr="007A4BCC" w:rsidRDefault="00C90798">
      <w:pPr>
        <w:pStyle w:val="TOC1"/>
        <w:rPr>
          <w:rStyle w:val="Hyperlink"/>
          <w:rFonts w:asciiTheme="minorHAnsi" w:eastAsiaTheme="minorEastAsia" w:hAnsiTheme="minorHAnsi" w:cstheme="minorBidi"/>
          <w:b/>
          <w:bCs/>
          <w:noProof/>
          <w:sz w:val="22"/>
          <w:szCs w:val="22"/>
        </w:rPr>
      </w:pPr>
      <w:r w:rsidRPr="007A4BCC">
        <w:rPr>
          <w:b/>
          <w:bCs/>
          <w:noProof/>
        </w:rPr>
        <w:fldChar w:fldCharType="begin"/>
      </w:r>
      <w:r w:rsidR="008D208B" w:rsidRPr="007A4BCC">
        <w:rPr>
          <w:b/>
          <w:bCs/>
          <w:noProof/>
        </w:rPr>
        <w:instrText>HYPERLINK  \l "UniformUnitPricingRegulation"</w:instrText>
      </w:r>
      <w:r w:rsidRPr="007A4BCC">
        <w:rPr>
          <w:b/>
          <w:bCs/>
          <w:noProof/>
        </w:rPr>
        <w:fldChar w:fldCharType="separate"/>
      </w:r>
      <w:r w:rsidR="00FC0586" w:rsidRPr="007A4BCC">
        <w:rPr>
          <w:rStyle w:val="Hyperlink"/>
          <w:b/>
          <w:bCs/>
          <w:noProof/>
        </w:rPr>
        <w:t>C.  Uniform Unit Pricing Regulation</w:t>
      </w:r>
      <w:r w:rsidR="00FC0586" w:rsidRPr="007A4BCC">
        <w:rPr>
          <w:rStyle w:val="Hyperlink"/>
          <w:b/>
          <w:bCs/>
          <w:noProof/>
          <w:webHidden/>
        </w:rPr>
        <w:tab/>
      </w:r>
      <w:r w:rsidR="00EC18BA" w:rsidRPr="007A4BCC">
        <w:rPr>
          <w:rStyle w:val="Hyperlink"/>
          <w:b/>
          <w:bCs/>
          <w:noProof/>
          <w:webHidden/>
        </w:rPr>
        <w:t>1</w:t>
      </w:r>
      <w:r w:rsidR="002A6A3C" w:rsidRPr="007A4BCC">
        <w:rPr>
          <w:rStyle w:val="Hyperlink"/>
          <w:b/>
          <w:bCs/>
          <w:noProof/>
          <w:webHidden/>
        </w:rPr>
        <w:t>49</w:t>
      </w:r>
    </w:p>
    <w:p w14:paraId="14BBD0C2" w14:textId="1BC88F34" w:rsidR="00FC0586" w:rsidRPr="007A4BCC" w:rsidRDefault="00C90798" w:rsidP="00367D7C">
      <w:pPr>
        <w:pStyle w:val="TOC1"/>
        <w:ind w:left="450" w:hanging="450"/>
        <w:rPr>
          <w:rFonts w:asciiTheme="minorHAnsi" w:eastAsiaTheme="minorEastAsia" w:hAnsiTheme="minorHAnsi" w:cstheme="minorBidi"/>
          <w:b/>
          <w:bCs/>
          <w:noProof/>
          <w:sz w:val="22"/>
          <w:szCs w:val="22"/>
        </w:rPr>
      </w:pPr>
      <w:r w:rsidRPr="007A4BCC">
        <w:rPr>
          <w:b/>
          <w:bCs/>
          <w:noProof/>
        </w:rPr>
        <w:fldChar w:fldCharType="end"/>
      </w:r>
      <w:hyperlink w:anchor="IV_D_UniformRegulationVoluntary" w:history="1">
        <w:r w:rsidR="00FC0586" w:rsidRPr="007A4BCC">
          <w:rPr>
            <w:rStyle w:val="Hyperlink"/>
            <w:b/>
            <w:bCs/>
            <w:noProof/>
          </w:rPr>
          <w:t>D.  Uniform Regulation for the Voluntary Registration of Servicepersons and Service Agencies for Commercial Weighing and Measuring Devices</w:t>
        </w:r>
        <w:r w:rsidR="00FC0586" w:rsidRPr="007A4BCC">
          <w:rPr>
            <w:b/>
            <w:bCs/>
            <w:noProof/>
            <w:webHidden/>
          </w:rPr>
          <w:tab/>
        </w:r>
        <w:r w:rsidR="00FC0586" w:rsidRPr="007A4BCC">
          <w:rPr>
            <w:b/>
            <w:bCs/>
            <w:noProof/>
            <w:webHidden/>
          </w:rPr>
          <w:fldChar w:fldCharType="begin"/>
        </w:r>
        <w:r w:rsidR="00FC0586" w:rsidRPr="007A4BCC">
          <w:rPr>
            <w:b/>
            <w:bCs/>
            <w:noProof/>
            <w:webHidden/>
          </w:rPr>
          <w:instrText xml:space="preserve"> PAGEREF _Toc490731445 \h </w:instrText>
        </w:r>
        <w:r w:rsidR="00FC0586" w:rsidRPr="007A4BCC">
          <w:rPr>
            <w:b/>
            <w:bCs/>
            <w:noProof/>
            <w:webHidden/>
          </w:rPr>
        </w:r>
        <w:r w:rsidR="00FC0586" w:rsidRPr="007A4BCC">
          <w:rPr>
            <w:b/>
            <w:bCs/>
            <w:noProof/>
            <w:webHidden/>
          </w:rPr>
          <w:fldChar w:fldCharType="separate"/>
        </w:r>
        <w:r w:rsidR="0062794B">
          <w:rPr>
            <w:b/>
            <w:bCs/>
            <w:noProof/>
            <w:webHidden/>
          </w:rPr>
          <w:t>155</w:t>
        </w:r>
        <w:r w:rsidR="00FC0586" w:rsidRPr="007A4BCC">
          <w:rPr>
            <w:b/>
            <w:bCs/>
            <w:noProof/>
            <w:webHidden/>
          </w:rPr>
          <w:fldChar w:fldCharType="end"/>
        </w:r>
      </w:hyperlink>
    </w:p>
    <w:p w14:paraId="4F7C6277" w14:textId="12513209" w:rsidR="00FC0586" w:rsidRPr="007A4BCC" w:rsidRDefault="002876F6">
      <w:pPr>
        <w:pStyle w:val="TOC1"/>
        <w:rPr>
          <w:rFonts w:asciiTheme="minorHAnsi" w:eastAsiaTheme="minorEastAsia" w:hAnsiTheme="minorHAnsi" w:cstheme="minorBidi"/>
          <w:b/>
          <w:bCs/>
          <w:noProof/>
          <w:sz w:val="22"/>
          <w:szCs w:val="22"/>
        </w:rPr>
      </w:pPr>
      <w:hyperlink w:anchor="IV_F_UniformRegNatlType" w:history="1">
        <w:r w:rsidR="00F20B21" w:rsidRPr="007A4BCC">
          <w:rPr>
            <w:rStyle w:val="Hyperlink"/>
            <w:b/>
            <w:bCs/>
            <w:noProof/>
          </w:rPr>
          <w:t>E</w:t>
        </w:r>
        <w:r w:rsidR="00FC0586" w:rsidRPr="007A4BCC">
          <w:rPr>
            <w:rStyle w:val="Hyperlink"/>
            <w:b/>
            <w:bCs/>
            <w:noProof/>
          </w:rPr>
          <w:t>.  Uniform Regulation for National Type Evaluation</w:t>
        </w:r>
        <w:r w:rsidR="00FC0586" w:rsidRPr="007A4BCC">
          <w:rPr>
            <w:b/>
            <w:bCs/>
            <w:noProof/>
            <w:webHidden/>
          </w:rPr>
          <w:tab/>
        </w:r>
        <w:r w:rsidR="00FC0586" w:rsidRPr="007A4BCC">
          <w:rPr>
            <w:b/>
            <w:bCs/>
            <w:noProof/>
            <w:webHidden/>
          </w:rPr>
          <w:fldChar w:fldCharType="begin"/>
        </w:r>
        <w:r w:rsidR="00FC0586" w:rsidRPr="007A4BCC">
          <w:rPr>
            <w:b/>
            <w:bCs/>
            <w:noProof/>
            <w:webHidden/>
          </w:rPr>
          <w:instrText xml:space="preserve"> PAGEREF _Toc490731447 \h </w:instrText>
        </w:r>
        <w:r w:rsidR="00FC0586" w:rsidRPr="007A4BCC">
          <w:rPr>
            <w:b/>
            <w:bCs/>
            <w:noProof/>
            <w:webHidden/>
          </w:rPr>
        </w:r>
        <w:r w:rsidR="00FC0586" w:rsidRPr="007A4BCC">
          <w:rPr>
            <w:b/>
            <w:bCs/>
            <w:noProof/>
            <w:webHidden/>
          </w:rPr>
          <w:fldChar w:fldCharType="separate"/>
        </w:r>
        <w:r w:rsidR="0062794B">
          <w:rPr>
            <w:b/>
            <w:bCs/>
            <w:noProof/>
            <w:webHidden/>
          </w:rPr>
          <w:t>163</w:t>
        </w:r>
        <w:r w:rsidR="00FC0586" w:rsidRPr="007A4BCC">
          <w:rPr>
            <w:b/>
            <w:bCs/>
            <w:noProof/>
            <w:webHidden/>
          </w:rPr>
          <w:fldChar w:fldCharType="end"/>
        </w:r>
      </w:hyperlink>
    </w:p>
    <w:p w14:paraId="71DA3DAD" w14:textId="483282D1" w:rsidR="00FC0586" w:rsidRPr="007A4BCC" w:rsidRDefault="00A02542">
      <w:pPr>
        <w:pStyle w:val="TOC1"/>
        <w:rPr>
          <w:rStyle w:val="Hyperlink"/>
          <w:rFonts w:asciiTheme="minorHAnsi" w:eastAsiaTheme="minorEastAsia" w:hAnsiTheme="minorHAnsi" w:cstheme="minorBidi"/>
          <w:b/>
          <w:bCs/>
          <w:noProof/>
          <w:sz w:val="22"/>
          <w:szCs w:val="22"/>
        </w:rPr>
      </w:pPr>
      <w:r w:rsidRPr="007A4BCC">
        <w:rPr>
          <w:b/>
          <w:bCs/>
          <w:noProof/>
        </w:rPr>
        <w:fldChar w:fldCharType="begin"/>
      </w:r>
      <w:r w:rsidRPr="007A4BCC">
        <w:rPr>
          <w:b/>
          <w:bCs/>
          <w:noProof/>
        </w:rPr>
        <w:instrText xml:space="preserve"> HYPERLINK  \l "UniformFuelsandAutomotiveLubricants" </w:instrText>
      </w:r>
      <w:r w:rsidRPr="007A4BCC">
        <w:rPr>
          <w:b/>
          <w:bCs/>
          <w:noProof/>
        </w:rPr>
        <w:fldChar w:fldCharType="separate"/>
      </w:r>
      <w:r w:rsidR="00F20B21" w:rsidRPr="007A4BCC">
        <w:rPr>
          <w:rStyle w:val="Hyperlink"/>
          <w:b/>
          <w:bCs/>
          <w:noProof/>
        </w:rPr>
        <w:t>F</w:t>
      </w:r>
      <w:r w:rsidR="00FC0586" w:rsidRPr="007A4BCC">
        <w:rPr>
          <w:rStyle w:val="Hyperlink"/>
          <w:b/>
          <w:bCs/>
          <w:noProof/>
        </w:rPr>
        <w:t>.  Uniform Fuels and Automotive Lubricants Regulation</w:t>
      </w:r>
      <w:r w:rsidR="00FC0586" w:rsidRPr="007A4BCC">
        <w:rPr>
          <w:rStyle w:val="Hyperlink"/>
          <w:b/>
          <w:bCs/>
          <w:noProof/>
          <w:webHidden/>
        </w:rPr>
        <w:tab/>
      </w:r>
      <w:r w:rsidR="00FC0586" w:rsidRPr="007A4BCC">
        <w:rPr>
          <w:rStyle w:val="Hyperlink"/>
          <w:b/>
          <w:bCs/>
          <w:noProof/>
          <w:webHidden/>
        </w:rPr>
        <w:fldChar w:fldCharType="begin"/>
      </w:r>
      <w:r w:rsidR="00FC0586" w:rsidRPr="007A4BCC">
        <w:rPr>
          <w:rStyle w:val="Hyperlink"/>
          <w:b/>
          <w:bCs/>
          <w:noProof/>
          <w:webHidden/>
        </w:rPr>
        <w:instrText xml:space="preserve"> PAGEREF _Toc490731448 \h </w:instrText>
      </w:r>
      <w:r w:rsidR="00FC0586" w:rsidRPr="007A4BCC">
        <w:rPr>
          <w:rStyle w:val="Hyperlink"/>
          <w:b/>
          <w:bCs/>
          <w:noProof/>
          <w:webHidden/>
        </w:rPr>
      </w:r>
      <w:r w:rsidR="00FC0586" w:rsidRPr="007A4BCC">
        <w:rPr>
          <w:rStyle w:val="Hyperlink"/>
          <w:b/>
          <w:bCs/>
          <w:noProof/>
          <w:webHidden/>
        </w:rPr>
        <w:fldChar w:fldCharType="separate"/>
      </w:r>
      <w:r w:rsidR="0062794B">
        <w:rPr>
          <w:rStyle w:val="Hyperlink"/>
          <w:b/>
          <w:bCs/>
          <w:noProof/>
          <w:webHidden/>
        </w:rPr>
        <w:t>17</w:t>
      </w:r>
      <w:r w:rsidR="0077131B">
        <w:rPr>
          <w:rStyle w:val="Hyperlink"/>
          <w:b/>
          <w:bCs/>
          <w:noProof/>
          <w:webHidden/>
        </w:rPr>
        <w:t>3</w:t>
      </w:r>
      <w:r w:rsidR="00FC0586" w:rsidRPr="007A4BCC">
        <w:rPr>
          <w:rStyle w:val="Hyperlink"/>
          <w:b/>
          <w:bCs/>
          <w:noProof/>
          <w:webHidden/>
        </w:rPr>
        <w:fldChar w:fldCharType="end"/>
      </w:r>
    </w:p>
    <w:p w14:paraId="4C5272A1" w14:textId="58493113" w:rsidR="005A6C37" w:rsidRDefault="00A02542" w:rsidP="00800311">
      <w:pPr>
        <w:ind w:left="720" w:hanging="720"/>
        <w:jc w:val="right"/>
      </w:pPr>
      <w:r w:rsidRPr="007A4BCC">
        <w:rPr>
          <w:b/>
          <w:bCs/>
          <w:noProof/>
        </w:rPr>
        <w:fldChar w:fldCharType="end"/>
      </w:r>
      <w:r w:rsidR="00D962A8" w:rsidRPr="004B5D82">
        <w:rPr>
          <w:rStyle w:val="Hyperlink"/>
          <w:noProof/>
        </w:rPr>
        <w:fldChar w:fldCharType="end"/>
      </w:r>
    </w:p>
    <w:p w14:paraId="7E2BE61F" w14:textId="77777777" w:rsidR="00843AC8" w:rsidRDefault="00E968D9" w:rsidP="00843AC8">
      <w:pPr>
        <w:spacing w:before="4060"/>
        <w:jc w:val="left"/>
      </w:pPr>
      <w:r>
        <w:br w:type="page"/>
      </w:r>
    </w:p>
    <w:p w14:paraId="238A3FB3" w14:textId="77777777" w:rsidR="00843AC8" w:rsidRDefault="00843AC8" w:rsidP="00843AC8">
      <w:pPr>
        <w:spacing w:before="4060"/>
        <w:jc w:val="left"/>
      </w:pPr>
    </w:p>
    <w:p w14:paraId="2DA57EEE" w14:textId="0E5DD7EA" w:rsidR="00BD2799" w:rsidRDefault="00843AC8" w:rsidP="00123CBE">
      <w:pPr>
        <w:spacing w:before="4060"/>
        <w:jc w:val="center"/>
      </w:pPr>
      <w:r>
        <w:t>THIS PAGE INTENTIONALLY LEFT BLANK</w:t>
      </w:r>
    </w:p>
    <w:p w14:paraId="0F53253E" w14:textId="52E09B60" w:rsidR="00843AC8" w:rsidRDefault="00843AC8" w:rsidP="00123CBE">
      <w:pPr>
        <w:spacing w:before="4060"/>
        <w:sectPr w:rsidR="00843AC8" w:rsidSect="00542DEE">
          <w:headerReference w:type="even" r:id="rId65"/>
          <w:headerReference w:type="default" r:id="rId66"/>
          <w:footnotePr>
            <w:numFmt w:val="chicago"/>
            <w:numRestart w:val="eachSect"/>
          </w:footnotePr>
          <w:pgSz w:w="12240" w:h="15840" w:code="1"/>
          <w:pgMar w:top="1440" w:right="1440" w:bottom="1440" w:left="1440" w:header="720" w:footer="720" w:gutter="0"/>
          <w:cols w:space="720"/>
          <w:docGrid w:linePitch="360"/>
        </w:sectPr>
      </w:pPr>
    </w:p>
    <w:bookmarkStart w:id="1845" w:name="_Toc173751970"/>
    <w:bookmarkStart w:id="1846" w:name="_Toc174456004"/>
    <w:bookmarkStart w:id="1847" w:name="_Toc490663515"/>
    <w:bookmarkStart w:id="1848" w:name="_Toc490731441"/>
    <w:bookmarkStart w:id="1849" w:name="IV_UniformRegulations"/>
    <w:p w14:paraId="5E9DEB2A" w14:textId="56D14AC8" w:rsidR="005A6C37" w:rsidRPr="008C68DF" w:rsidRDefault="000778C8">
      <w:pPr>
        <w:pStyle w:val="Style14ptBoldCenteredBefore12ptAfter6pt"/>
        <w:rPr>
          <w:rStyle w:val="Hyperlink"/>
          <w:b w:val="0"/>
        </w:rPr>
      </w:pPr>
      <w:r>
        <w:lastRenderedPageBreak/>
        <w:fldChar w:fldCharType="begin"/>
      </w:r>
      <w:r>
        <w:instrText xml:space="preserve"> HYPERLINK  \l "IV_A_UniformPackaging" </w:instrText>
      </w:r>
      <w:r>
        <w:fldChar w:fldCharType="separate"/>
      </w:r>
      <w:bookmarkStart w:id="1850" w:name="IV_A_UniformPackaging"/>
      <w:r w:rsidR="005A6C37" w:rsidRPr="008C68DF">
        <w:rPr>
          <w:rStyle w:val="Hyperlink"/>
        </w:rPr>
        <w:t>A.  Uniform Packaging and Labeling Regulatio</w:t>
      </w:r>
      <w:bookmarkEnd w:id="1850"/>
      <w:r w:rsidR="005A6C37" w:rsidRPr="008C68DF">
        <w:rPr>
          <w:rStyle w:val="Hyperlink"/>
        </w:rPr>
        <w:t>n</w:t>
      </w:r>
      <w:bookmarkEnd w:id="1845"/>
      <w:bookmarkEnd w:id="1846"/>
      <w:bookmarkEnd w:id="1847"/>
      <w:bookmarkEnd w:id="1848"/>
      <w:bookmarkEnd w:id="1849"/>
      <w:r w:rsidR="00DF7EA7" w:rsidRPr="008C68DF">
        <w:rPr>
          <w:rStyle w:val="Hyperlink"/>
          <w:b w:val="0"/>
        </w:rPr>
        <w:footnoteReference w:customMarkFollows="1" w:id="5"/>
        <w:t>*</w:t>
      </w:r>
    </w:p>
    <w:p w14:paraId="02D0AD47" w14:textId="1AD0E02D" w:rsidR="005A6C37" w:rsidRDefault="000778C8" w:rsidP="00C91AB8">
      <w:pPr>
        <w:jc w:val="center"/>
      </w:pPr>
      <w:r>
        <w:rPr>
          <w:b/>
          <w:bCs/>
          <w:sz w:val="28"/>
          <w:szCs w:val="20"/>
        </w:rPr>
        <w:fldChar w:fldCharType="end"/>
      </w:r>
      <w:r w:rsidR="005A6C37">
        <w:t>as adopted by</w:t>
      </w:r>
    </w:p>
    <w:p w14:paraId="1A942CAD" w14:textId="77777777" w:rsidR="005A6C37" w:rsidRDefault="005A6C37">
      <w:pPr>
        <w:jc w:val="center"/>
      </w:pPr>
      <w:r>
        <w:t>The National Conference on Weights and Measures*</w:t>
      </w:r>
    </w:p>
    <w:p w14:paraId="41829EF3" w14:textId="61724E68" w:rsidR="005A6C37" w:rsidRDefault="005A6C37">
      <w:pPr>
        <w:pStyle w:val="Heading6"/>
      </w:pPr>
      <w:bookmarkStart w:id="1851" w:name="_Toc173377996"/>
      <w:bookmarkStart w:id="1852" w:name="_Toc173379236"/>
      <w:bookmarkStart w:id="1853" w:name="_Toc173381114"/>
      <w:bookmarkStart w:id="1854" w:name="_Toc173383075"/>
      <w:bookmarkStart w:id="1855" w:name="_Toc173384788"/>
      <w:bookmarkStart w:id="1856" w:name="_Toc173385319"/>
      <w:bookmarkStart w:id="1857" w:name="_Toc173386352"/>
      <w:bookmarkStart w:id="1858" w:name="_Toc173393123"/>
      <w:bookmarkStart w:id="1859" w:name="_Toc173393998"/>
      <w:bookmarkStart w:id="1860" w:name="_Toc173408617"/>
      <w:bookmarkStart w:id="1861" w:name="_Toc173472684"/>
      <w:bookmarkStart w:id="1862" w:name="_Toc173752208"/>
      <w:bookmarkStart w:id="1863" w:name="_Toc173770907"/>
      <w:bookmarkStart w:id="1864" w:name="_Toc174456612"/>
      <w:bookmarkStart w:id="1865" w:name="_Toc174458413"/>
      <w:r>
        <w:t>1.  Background</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0ACA8384" w14:textId="77777777" w:rsidR="005A6C37" w:rsidRDefault="005A6C37" w:rsidP="00506481">
      <w:pPr>
        <w:spacing w:after="240"/>
      </w:pPr>
      <w:r>
        <w:t>The Uniform Packaging and Labeling Regulation was first adopted during the 37</w:t>
      </w:r>
      <w:r>
        <w:rPr>
          <w:vertAlign w:val="superscript"/>
        </w:rPr>
        <w:t>th</w:t>
      </w:r>
      <w:r>
        <w:t xml:space="preserve"> Annual Meeting of the National Conference on Weights and Measures </w:t>
      </w:r>
      <w:r w:rsidR="00D36018">
        <w:t xml:space="preserve">(NCWM) </w:t>
      </w:r>
      <w:r>
        <w:t>in 1952.  Reporting to the Conference, the Committee on Legislation stated:</w:t>
      </w:r>
    </w:p>
    <w:p w14:paraId="013CF3A1" w14:textId="77777777" w:rsidR="005A6C37" w:rsidRDefault="005A6C37" w:rsidP="00506481">
      <w:pPr>
        <w:spacing w:after="240"/>
      </w:pPr>
      <w:r>
        <w:t xml:space="preserve">The National Conference should adopt a model package regulation for the guidance of those states authorized to adopt such a regulation under provisions of their weights and measures laws.  Since so much of the work of weights and measures officials in the package field concerns food products, the importance of uniformity between the Federal </w:t>
      </w:r>
      <w:r w:rsidR="009964DE">
        <w:t xml:space="preserve">(FDA) </w:t>
      </w:r>
      <w:r>
        <w:t>regulations and any model regulations to be adopted by this Conference cannot be overemphasized.</w:t>
      </w:r>
    </w:p>
    <w:p w14:paraId="322F3E09" w14:textId="77777777" w:rsidR="005A6C37" w:rsidRDefault="005A6C37" w:rsidP="00506481">
      <w:pPr>
        <w:spacing w:after="240"/>
      </w:pPr>
      <w:r>
        <w:t>Since its inception, the Uniform Packaging and Labeling Regulation has been continually revised to meet the complexities of an enormous expansion in the packaging industry – an expansion that, in late 1966, brought about the passage of the Fair Packaging and Labeling Act (FPLA).  Recognizing the need for compatibility with the Federal Act, in 1968 the Committee on Laws and Regulations of the 53</w:t>
      </w:r>
      <w:r>
        <w:rPr>
          <w:vertAlign w:val="superscript"/>
        </w:rPr>
        <w:t>rd</w:t>
      </w:r>
      <w:r>
        <w:t xml:space="preserve"> Annual Meeting of the National Conference amended the “Model Packaging and Labeling Regulation” (renamed in 1983) to parallel regulations adopted by federal agencies under FPLA.  The process of amending and revising this Regulation is a continuing one </w:t>
      </w:r>
      <w:proofErr w:type="gramStart"/>
      <w:r>
        <w:t>in order to</w:t>
      </w:r>
      <w:proofErr w:type="gramEnd"/>
      <w:r>
        <w:t xml:space="preserve"> keep it current with practices in the packaging field and make it compatible with appropriate federal regulations.  Amendments and additions since 1971 are noted at the end of each section.</w:t>
      </w:r>
    </w:p>
    <w:p w14:paraId="15292317" w14:textId="037470FF" w:rsidR="005A6C37" w:rsidRDefault="005A6C37" w:rsidP="00AC2572">
      <w:pPr>
        <w:suppressAutoHyphens/>
        <w:spacing w:after="240"/>
      </w:pPr>
      <w:r>
        <w:t>The revision of 1978 provided for the use of the metric system (SI) on labels as well as allowing SI-only labels for those commodities not covered by federal laws or regulations.  “SI” means the International System of Units as established in 1960 by the General Conference on Weights and Measures and interpreted or modified for the United States by the Secretary of Commerce.  [See the “Interpretation of the International System of Units for the United States” in the “Federal Register” (Volume 73, No. 96, pages 28432 to 28433) for May 16, </w:t>
      </w:r>
      <w:r w:rsidR="004025D8">
        <w:t>2008</w:t>
      </w:r>
      <w:r>
        <w:t xml:space="preserve">, and 15 United States Code, Section 205a - 205l “Metric Conversion.”  See also NIST Special Publication 330 “The International System of Units (SI)” </w:t>
      </w:r>
      <w:r w:rsidR="00F219F6">
        <w:t xml:space="preserve">2019 </w:t>
      </w:r>
      <w:r w:rsidR="00C86B8B">
        <w:t>edition</w:t>
      </w:r>
      <w:r>
        <w:t xml:space="preserve"> and NIST Special Publication 811 “Guide for the Use of the International System of Units (SI)” 20</w:t>
      </w:r>
      <w:r w:rsidR="00FE0A20">
        <w:t>08</w:t>
      </w:r>
      <w:r w:rsidRPr="00E820A5">
        <w:rPr>
          <w:rStyle w:val="Hyperlink1BChar"/>
        </w:rPr>
        <w:t xml:space="preserve"> </w:t>
      </w:r>
      <w:r w:rsidR="00C86B8B" w:rsidRPr="007A4367">
        <w:t>edition</w:t>
      </w:r>
      <w:r w:rsidRPr="007A4367">
        <w:t xml:space="preserve"> that are available</w:t>
      </w:r>
      <w:r w:rsidRPr="00E820A5">
        <w:rPr>
          <w:rStyle w:val="Hyperlink1BChar"/>
        </w:rPr>
        <w:t xml:space="preserve"> </w:t>
      </w:r>
      <w:r w:rsidRPr="007A4367">
        <w:t>at</w:t>
      </w:r>
      <w:r w:rsidR="00117556" w:rsidRPr="007A4367">
        <w:t> </w:t>
      </w:r>
      <w:r w:rsidR="00117556" w:rsidRPr="00E820A5">
        <w:rPr>
          <w:rStyle w:val="Hyperlink1BChar"/>
        </w:rPr>
        <w:t> </w:t>
      </w:r>
      <w:hyperlink r:id="rId67" w:history="1">
        <w:r w:rsidR="00117556" w:rsidRPr="00E820A5">
          <w:rPr>
            <w:rStyle w:val="Hyperlink1BChar"/>
          </w:rPr>
          <w:t>www.nist.gov/pml/weights-and-measures/publications/metric-publications</w:t>
        </w:r>
      </w:hyperlink>
      <w:r w:rsidR="003D77EA" w:rsidRPr="003D77EA">
        <w:t xml:space="preserve"> </w:t>
      </w:r>
      <w:r>
        <w:t xml:space="preserve">or by contacting </w:t>
      </w:r>
      <w:hyperlink r:id="rId68" w:history="1">
        <w:r w:rsidR="00354452" w:rsidRPr="00907507">
          <w:rPr>
            <w:rStyle w:val="Hyperlink"/>
            <w:b/>
            <w:bCs/>
          </w:rPr>
          <w:t>TheSi@nist.gov</w:t>
        </w:r>
      </w:hyperlink>
      <w:r>
        <w:t>.]  In 1988, Congress amended the Metric Conversion Law to declare that it is the policy of the United States to designate the International System of Units of measurement as the preferred system of weights and measures for U.S. trade and commerce.  In 1992, Congress amended the</w:t>
      </w:r>
      <w:r w:rsidR="00D36018">
        <w:t xml:space="preserve"> federal</w:t>
      </w:r>
      <w:r>
        <w:t xml:space="preserve"> FPLA</w:t>
      </w:r>
      <w:r w:rsidR="00D962A8">
        <w:fldChar w:fldCharType="begin"/>
      </w:r>
      <w:r>
        <w:instrText>xe "</w:instrText>
      </w:r>
      <w:r w:rsidRPr="00AE1441">
        <w:instrText>Federal Fair Packaging and Labeling Act</w:instrText>
      </w:r>
      <w:r>
        <w:instrText>"</w:instrText>
      </w:r>
      <w:r w:rsidR="00D962A8">
        <w:fldChar w:fldCharType="end"/>
      </w:r>
      <w:r>
        <w:t xml:space="preserve"> to require the most appropriate units of the SI and the </w:t>
      </w:r>
      <w:r w:rsidR="00966BB2">
        <w:t xml:space="preserve">U.S. </w:t>
      </w:r>
      <w:r>
        <w:t>customary systems of measurement on certain consumer commodities.  The 1993 amendments to NIST Handbook 130</w:t>
      </w:r>
      <w:r w:rsidR="00D962A8">
        <w:fldChar w:fldCharType="begin"/>
      </w:r>
      <w:r>
        <w:instrText>xe "</w:instrText>
      </w:r>
      <w:r w:rsidRPr="00A5344F">
        <w:instrText>Handbooks:HB</w:instrText>
      </w:r>
      <w:r>
        <w:instrText>130"</w:instrText>
      </w:r>
      <w:r w:rsidR="00D962A8">
        <w:fldChar w:fldCharType="end"/>
      </w:r>
      <w:r>
        <w:t xml:space="preserve"> require SI and </w:t>
      </w:r>
      <w:r w:rsidR="00966BB2">
        <w:t xml:space="preserve">U.S. </w:t>
      </w:r>
      <w:r w:rsidR="00F56BD2">
        <w:t>customary</w:t>
      </w:r>
      <w:r>
        <w:t xml:space="preserve"> units on certain consumer commodities in accordance with federal laws or regulations.  Requirements for labeling in both units of measure were effective February 14, 1994, under FPLA and as specified in Section 15</w:t>
      </w:r>
      <w:r w:rsidR="008A4C4A">
        <w:t>.</w:t>
      </w:r>
      <w:r>
        <w:t xml:space="preserve"> Effective Date; except as specified in Section 11.32. SI Units, Exemptions</w:t>
      </w:r>
      <w:r w:rsidR="00D962A8">
        <w:fldChar w:fldCharType="begin"/>
      </w:r>
      <w:r>
        <w:instrText>xe "</w:instrText>
      </w:r>
      <w:r w:rsidRPr="0030143A">
        <w:instrText>Exemptions:To labeling regulations</w:instrText>
      </w:r>
      <w:r>
        <w:instrText>"</w:instrText>
      </w:r>
      <w:r w:rsidR="00D962A8">
        <w:fldChar w:fldCharType="end"/>
      </w:r>
      <w:r>
        <w:t xml:space="preserve"> for Consumer Commodities.</w:t>
      </w:r>
    </w:p>
    <w:p w14:paraId="6633F807" w14:textId="70AF2B88" w:rsidR="0049278F" w:rsidRPr="00886E8D" w:rsidRDefault="0049278F" w:rsidP="0049278F">
      <w:pPr>
        <w:kinsoku w:val="0"/>
        <w:overflowPunct w:val="0"/>
        <w:autoSpaceDE w:val="0"/>
        <w:autoSpaceDN w:val="0"/>
        <w:adjustRightInd w:val="0"/>
        <w:rPr>
          <w:bCs/>
          <w:szCs w:val="20"/>
        </w:rPr>
      </w:pPr>
      <w:r w:rsidRPr="00886E8D">
        <w:rPr>
          <w:bCs/>
          <w:szCs w:val="20"/>
        </w:rPr>
        <w:lastRenderedPageBreak/>
        <w:t>In 2015, the Federal Trade Commission (FTC) conducted a periodic review of its regulations issued under</w:t>
      </w:r>
      <w:r w:rsidRPr="00886E8D">
        <w:rPr>
          <w:bCs/>
          <w:spacing w:val="13"/>
          <w:szCs w:val="20"/>
        </w:rPr>
        <w:t xml:space="preserve"> </w:t>
      </w:r>
      <w:r w:rsidRPr="00886E8D">
        <w:rPr>
          <w:bCs/>
          <w:szCs w:val="20"/>
        </w:rPr>
        <w:t xml:space="preserve">the FPLA and recently published several revisions which go into effect on December 17, 2015. </w:t>
      </w:r>
      <w:r w:rsidR="00886E8D">
        <w:rPr>
          <w:bCs/>
          <w:szCs w:val="20"/>
        </w:rPr>
        <w:t xml:space="preserve"> </w:t>
      </w:r>
      <w:r w:rsidRPr="00886E8D">
        <w:rPr>
          <w:bCs/>
          <w:szCs w:val="20"/>
        </w:rPr>
        <w:t>[See the “Rules, Regulations, Statements of General Policy or Interpretation and Exemptions Under the Fair Packaging and Labeling Act] Final Rule” in the “Federal Register” (Volume 80, No. 221, pages 71686 to 71689) dated Tuesday, November 17, 2015.  In response to comments from the NCWM’s Packaging and Labeling Subcommittee, the FTC amended its regulations to clarify that exponents may be used in conjunction with U.S. customary units and recognized that with today’s online resources the location of a business can be readily obtained in lieu of using a printed telephone directory.  The FTC amended its regulations on the Declaration of Responsibility to allow the street address to be omitted if it is accessible in a printed or online telephone directory, or any readily accessible, widely published and publicly</w:t>
      </w:r>
      <w:r w:rsidRPr="00886E8D">
        <w:rPr>
          <w:bCs/>
          <w:spacing w:val="15"/>
          <w:szCs w:val="20"/>
        </w:rPr>
        <w:t xml:space="preserve"> </w:t>
      </w:r>
      <w:r w:rsidRPr="00886E8D">
        <w:rPr>
          <w:bCs/>
          <w:szCs w:val="20"/>
        </w:rPr>
        <w:t xml:space="preserve">available resource.  In response to a concern that the existing regulation included a limited table of metric conversions, the FTC decided to incorporate the more comprehensive metric conversion tables to provide users with the wide range of factors in NIST Handbook 133 (2015) “Checking the Net Contents of Packaged Goods,” Appendix E, General Tables of Units of Measurements.  The FTC also revoked regulations on certain retail price sale </w:t>
      </w:r>
      <w:proofErr w:type="gramStart"/>
      <w:r w:rsidRPr="00886E8D">
        <w:rPr>
          <w:bCs/>
          <w:szCs w:val="20"/>
        </w:rPr>
        <w:t>representations, since</w:t>
      </w:r>
      <w:proofErr w:type="gramEnd"/>
      <w:r w:rsidRPr="00886E8D">
        <w:rPr>
          <w:bCs/>
          <w:szCs w:val="20"/>
        </w:rPr>
        <w:t xml:space="preserve"> they are no longer used in the marketplace.  The regulation was also amended to aid state and local compliance efforts by alerting users of the role of the states in regulating packages that fall outside the scope of the FTC’s purview under the FPLA.</w:t>
      </w:r>
    </w:p>
    <w:p w14:paraId="72BF1A1A" w14:textId="77777777" w:rsidR="0049278F" w:rsidRPr="00187812" w:rsidRDefault="0049278F" w:rsidP="00886E8D">
      <w:pPr>
        <w:autoSpaceDE w:val="0"/>
        <w:autoSpaceDN w:val="0"/>
        <w:adjustRightInd w:val="0"/>
        <w:spacing w:before="60" w:after="240"/>
        <w:rPr>
          <w:bCs/>
          <w:szCs w:val="20"/>
        </w:rPr>
      </w:pPr>
      <w:r w:rsidRPr="00886E8D">
        <w:rPr>
          <w:bCs/>
          <w:szCs w:val="20"/>
        </w:rPr>
        <w:t>(Added 2016)</w:t>
      </w:r>
    </w:p>
    <w:p w14:paraId="2859576D" w14:textId="77777777" w:rsidR="005A6C37" w:rsidRDefault="005A6C37">
      <w:r>
        <w:t>Nothing contained in this regulation should be construed to supersede any labeling requirement specified in federal law or to require the use of SI units on non-consumer packages.</w:t>
      </w:r>
    </w:p>
    <w:p w14:paraId="067BAD5E" w14:textId="59D6F02E" w:rsidR="005A6C37" w:rsidRDefault="005A6C37">
      <w:pPr>
        <w:pStyle w:val="Heading6"/>
      </w:pPr>
      <w:bookmarkStart w:id="1866" w:name="_Toc173377997"/>
      <w:bookmarkStart w:id="1867" w:name="_Toc173379237"/>
      <w:bookmarkStart w:id="1868" w:name="_Toc173381115"/>
      <w:bookmarkStart w:id="1869" w:name="_Toc173383076"/>
      <w:bookmarkStart w:id="1870" w:name="_Toc173384789"/>
      <w:bookmarkStart w:id="1871" w:name="_Toc173385320"/>
      <w:bookmarkStart w:id="1872" w:name="_Toc173386353"/>
      <w:bookmarkStart w:id="1873" w:name="_Toc173393124"/>
      <w:bookmarkStart w:id="1874" w:name="_Toc173393999"/>
      <w:bookmarkStart w:id="1875" w:name="_Toc173408618"/>
      <w:bookmarkStart w:id="1876" w:name="_Toc173472685"/>
      <w:bookmarkStart w:id="1877" w:name="_Toc173752209"/>
      <w:bookmarkStart w:id="1878" w:name="_Toc173770908"/>
      <w:bookmarkStart w:id="1879" w:name="_Toc174456613"/>
      <w:bookmarkStart w:id="1880" w:name="_Toc174458414"/>
      <w:r>
        <w:t>2.  Status of Promulgation</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6852B13B" w14:textId="077F32D8" w:rsidR="005A6C37" w:rsidRDefault="005A6C37">
      <w:r>
        <w:t xml:space="preserve">The table beginning on </w:t>
      </w:r>
      <w:r w:rsidR="00507441">
        <w:t xml:space="preserve">page </w:t>
      </w:r>
      <w:r w:rsidR="00F72325">
        <w:t>6</w:t>
      </w:r>
      <w:r w:rsidR="003322D1">
        <w:t xml:space="preserve">, Section II. Uniformity of Laws and Regulations </w:t>
      </w:r>
      <w:r w:rsidR="00135E3D">
        <w:t>of</w:t>
      </w:r>
      <w:r w:rsidR="00647CC6">
        <w:t xml:space="preserve"> </w:t>
      </w:r>
      <w:r w:rsidR="003322D1">
        <w:t xml:space="preserve">Handbook 130 </w:t>
      </w:r>
      <w:r>
        <w:t>shows the status of adoption of the Uniform Packaging and Labeling Regulation.</w:t>
      </w:r>
    </w:p>
    <w:p w14:paraId="3CBA3FAF" w14:textId="55822774" w:rsidR="005A6C37" w:rsidRPr="00F6610A" w:rsidRDefault="005A6C37" w:rsidP="00F6610A">
      <w:pPr>
        <w:rPr>
          <w:i/>
          <w:iCs/>
        </w:rPr>
      </w:pPr>
    </w:p>
    <w:p w14:paraId="5029E328" w14:textId="6482027C" w:rsidR="005A6C37" w:rsidRPr="00853B1F" w:rsidRDefault="005A6C37" w:rsidP="008C68DF">
      <w:pPr>
        <w:pStyle w:val="I-Normal-bold"/>
        <w:spacing w:before="360" w:after="480"/>
        <w:jc w:val="center"/>
        <w:rPr>
          <w:szCs w:val="24"/>
        </w:rPr>
      </w:pPr>
      <w:r w:rsidRPr="00547F62">
        <w:br w:type="page"/>
      </w:r>
      <w:r w:rsidR="00382921" w:rsidRPr="008C68DF">
        <w:rPr>
          <w:sz w:val="24"/>
          <w:szCs w:val="24"/>
        </w:rPr>
        <w:lastRenderedPageBreak/>
        <w:t>A.</w:t>
      </w:r>
      <w:r w:rsidR="0087510B" w:rsidRPr="008C68DF">
        <w:rPr>
          <w:sz w:val="24"/>
          <w:szCs w:val="24"/>
        </w:rPr>
        <w:t>  </w:t>
      </w:r>
      <w:r w:rsidRPr="008C68DF">
        <w:rPr>
          <w:sz w:val="24"/>
          <w:szCs w:val="24"/>
        </w:rPr>
        <w:t>Uniform Packaging and Labeling Regulation</w:t>
      </w:r>
    </w:p>
    <w:p w14:paraId="7818FA32" w14:textId="77777777" w:rsidR="005A6C37" w:rsidRDefault="005A6C37" w:rsidP="003B0E2F">
      <w:pPr>
        <w:spacing w:after="360"/>
        <w:jc w:val="center"/>
        <w:rPr>
          <w:b/>
          <w:bCs/>
          <w:sz w:val="24"/>
        </w:rPr>
      </w:pPr>
      <w:r w:rsidRPr="00772115">
        <w:rPr>
          <w:b/>
          <w:bCs/>
          <w:sz w:val="24"/>
        </w:rPr>
        <w:t>Table of Contents</w:t>
      </w:r>
    </w:p>
    <w:p w14:paraId="188A5D77" w14:textId="4E61BFE7" w:rsidR="0082019F" w:rsidRPr="0082019F" w:rsidRDefault="005A6C37" w:rsidP="003B0E2F">
      <w:pPr>
        <w:pStyle w:val="TOC1"/>
        <w:keepLines/>
        <w:tabs>
          <w:tab w:val="right" w:pos="9360"/>
        </w:tabs>
        <w:spacing w:before="0" w:after="0"/>
        <w:rPr>
          <w:b/>
        </w:rPr>
      </w:pPr>
      <w:r w:rsidRPr="0082019F">
        <w:rPr>
          <w:b/>
        </w:rPr>
        <w:t>Section</w:t>
      </w:r>
      <w:r w:rsidR="0057744E" w:rsidRPr="0082019F">
        <w:rPr>
          <w:b/>
        </w:rPr>
        <w:tab/>
      </w:r>
      <w:r w:rsidRPr="0082019F">
        <w:rPr>
          <w:b/>
        </w:rPr>
        <w:t>Pag</w:t>
      </w:r>
      <w:r w:rsidR="0082019F" w:rsidRPr="0082019F">
        <w:rPr>
          <w:b/>
        </w:rPr>
        <w:t>e</w:t>
      </w:r>
    </w:p>
    <w:p w14:paraId="49FA2265" w14:textId="4A8C8F10" w:rsidR="00123CBE" w:rsidRPr="00E85EFD" w:rsidRDefault="003D20BE" w:rsidP="00A521E0">
      <w:pPr>
        <w:pStyle w:val="TOC1"/>
        <w:ind w:left="0" w:firstLine="0"/>
        <w:rPr>
          <w:rFonts w:asciiTheme="minorHAnsi" w:eastAsiaTheme="minorEastAsia" w:hAnsiTheme="minorHAnsi" w:cstheme="minorBidi"/>
          <w:b/>
          <w:noProof/>
          <w:sz w:val="22"/>
          <w:szCs w:val="22"/>
        </w:rPr>
      </w:pPr>
      <w:r>
        <w:rPr>
          <w:rStyle w:val="Hyperlink"/>
          <w:noProof/>
        </w:rPr>
        <w:fldChar w:fldCharType="begin"/>
      </w:r>
      <w:r>
        <w:rPr>
          <w:rStyle w:val="Hyperlink"/>
          <w:noProof/>
        </w:rPr>
        <w:instrText xml:space="preserve"> TOC \o "1-3" \h \z \t "PkgLabelLevel1,1,PkgLabelLevel2,2,PkgLabelLevel3,3" </w:instrText>
      </w:r>
      <w:r>
        <w:rPr>
          <w:rStyle w:val="Hyperlink"/>
          <w:noProof/>
        </w:rPr>
        <w:fldChar w:fldCharType="separate"/>
      </w:r>
      <w:hyperlink w:anchor="_Toc88277976" w:history="1">
        <w:r w:rsidR="00123CBE" w:rsidRPr="00E85EFD">
          <w:rPr>
            <w:rStyle w:val="Hyperlink"/>
            <w:b/>
            <w:noProof/>
          </w:rPr>
          <w:t>Preamble</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_Toc88277976 \h </w:instrText>
        </w:r>
        <w:r w:rsidR="00123CBE" w:rsidRPr="00E85EFD">
          <w:rPr>
            <w:b/>
            <w:noProof/>
            <w:webHidden/>
          </w:rPr>
        </w:r>
        <w:r w:rsidR="00123CBE" w:rsidRPr="00E85EFD">
          <w:rPr>
            <w:b/>
            <w:noProof/>
            <w:webHidden/>
          </w:rPr>
          <w:fldChar w:fldCharType="separate"/>
        </w:r>
        <w:r w:rsidR="0062794B">
          <w:rPr>
            <w:b/>
            <w:noProof/>
            <w:webHidden/>
          </w:rPr>
          <w:t>57</w:t>
        </w:r>
        <w:r w:rsidR="00123CBE" w:rsidRPr="00E85EFD">
          <w:rPr>
            <w:b/>
            <w:noProof/>
            <w:webHidden/>
          </w:rPr>
          <w:fldChar w:fldCharType="end"/>
        </w:r>
      </w:hyperlink>
    </w:p>
    <w:p w14:paraId="1C0653FC" w14:textId="33467357" w:rsidR="00123CBE" w:rsidRPr="00E85EFD" w:rsidRDefault="002876F6">
      <w:pPr>
        <w:pStyle w:val="TOC1"/>
        <w:rPr>
          <w:rFonts w:asciiTheme="minorHAnsi" w:eastAsiaTheme="minorEastAsia" w:hAnsiTheme="minorHAnsi" w:cstheme="minorBidi"/>
          <w:b/>
          <w:noProof/>
          <w:sz w:val="22"/>
          <w:szCs w:val="22"/>
        </w:rPr>
      </w:pPr>
      <w:hyperlink w:anchor="_Toc88277977" w:history="1">
        <w:r w:rsidR="00123CBE" w:rsidRPr="00E85EFD">
          <w:rPr>
            <w:rStyle w:val="Hyperlink"/>
            <w:b/>
            <w:noProof/>
          </w:rPr>
          <w:t>Section 1.  Application</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_Toc88277977 \h </w:instrText>
        </w:r>
        <w:r w:rsidR="00123CBE" w:rsidRPr="00E85EFD">
          <w:rPr>
            <w:b/>
            <w:noProof/>
            <w:webHidden/>
          </w:rPr>
        </w:r>
        <w:r w:rsidR="00123CBE" w:rsidRPr="00E85EFD">
          <w:rPr>
            <w:b/>
            <w:noProof/>
            <w:webHidden/>
          </w:rPr>
          <w:fldChar w:fldCharType="separate"/>
        </w:r>
        <w:r w:rsidR="0062794B">
          <w:rPr>
            <w:b/>
            <w:noProof/>
            <w:webHidden/>
          </w:rPr>
          <w:t>57</w:t>
        </w:r>
        <w:r w:rsidR="00123CBE" w:rsidRPr="00E85EFD">
          <w:rPr>
            <w:b/>
            <w:noProof/>
            <w:webHidden/>
          </w:rPr>
          <w:fldChar w:fldCharType="end"/>
        </w:r>
      </w:hyperlink>
    </w:p>
    <w:p w14:paraId="39D0B57A" w14:textId="5AB70862" w:rsidR="00123CBE" w:rsidRPr="00123CBE" w:rsidRDefault="002876F6">
      <w:pPr>
        <w:pStyle w:val="TOC1"/>
        <w:rPr>
          <w:rFonts w:asciiTheme="minorHAnsi" w:eastAsiaTheme="minorEastAsia" w:hAnsiTheme="minorHAnsi" w:cstheme="minorBidi"/>
          <w:noProof/>
          <w:sz w:val="22"/>
          <w:szCs w:val="22"/>
        </w:rPr>
      </w:pPr>
      <w:hyperlink w:anchor="_Toc88277978" w:history="1">
        <w:r w:rsidR="00123CBE" w:rsidRPr="00E85EFD">
          <w:rPr>
            <w:rStyle w:val="Hyperlink"/>
            <w:b/>
            <w:noProof/>
          </w:rPr>
          <w:t>Section 2.  Definitions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_Toc88277978 \h </w:instrText>
        </w:r>
        <w:r w:rsidR="00123CBE" w:rsidRPr="00E85EFD">
          <w:rPr>
            <w:b/>
            <w:noProof/>
            <w:webHidden/>
          </w:rPr>
        </w:r>
        <w:r w:rsidR="00123CBE" w:rsidRPr="00E85EFD">
          <w:rPr>
            <w:b/>
            <w:noProof/>
            <w:webHidden/>
          </w:rPr>
          <w:fldChar w:fldCharType="separate"/>
        </w:r>
        <w:r w:rsidR="0062794B">
          <w:rPr>
            <w:b/>
            <w:noProof/>
            <w:webHidden/>
          </w:rPr>
          <w:t>57</w:t>
        </w:r>
        <w:r w:rsidR="00123CBE" w:rsidRPr="00E85EFD">
          <w:rPr>
            <w:b/>
            <w:noProof/>
            <w:webHidden/>
          </w:rPr>
          <w:fldChar w:fldCharType="end"/>
        </w:r>
      </w:hyperlink>
    </w:p>
    <w:p w14:paraId="16CED560" w14:textId="5CFACEC1" w:rsidR="00123CBE" w:rsidRPr="00123CBE" w:rsidRDefault="002876F6" w:rsidP="00231C6C">
      <w:pPr>
        <w:pStyle w:val="toc20"/>
        <w:rPr>
          <w:rFonts w:asciiTheme="minorHAnsi" w:eastAsiaTheme="minorEastAsia" w:hAnsiTheme="minorHAnsi" w:cstheme="minorBidi"/>
          <w:sz w:val="22"/>
          <w:szCs w:val="22"/>
        </w:rPr>
      </w:pPr>
      <w:hyperlink w:anchor="_Toc88277979" w:history="1">
        <w:r w:rsidR="00123CBE" w:rsidRPr="00123CBE">
          <w:rPr>
            <w:rStyle w:val="Hyperlink"/>
          </w:rPr>
          <w:t>2.1.</w:t>
        </w:r>
        <w:r w:rsidR="00123CBE" w:rsidRPr="00123CBE">
          <w:rPr>
            <w:rFonts w:asciiTheme="minorHAnsi" w:eastAsiaTheme="minorEastAsia" w:hAnsiTheme="minorHAnsi" w:cstheme="minorBidi"/>
            <w:sz w:val="22"/>
            <w:szCs w:val="22"/>
          </w:rPr>
          <w:tab/>
        </w:r>
        <w:r w:rsidR="00123CBE" w:rsidRPr="00123CBE">
          <w:rPr>
            <w:rStyle w:val="Hyperlink"/>
          </w:rPr>
          <w:t>Package.</w:t>
        </w:r>
        <w:r w:rsidR="00123CBE" w:rsidRPr="00123CBE">
          <w:rPr>
            <w:webHidden/>
          </w:rPr>
          <w:tab/>
        </w:r>
        <w:r w:rsidR="00123CBE" w:rsidRPr="00123CBE">
          <w:rPr>
            <w:webHidden/>
          </w:rPr>
          <w:fldChar w:fldCharType="begin"/>
        </w:r>
        <w:r w:rsidR="00123CBE" w:rsidRPr="00123CBE">
          <w:rPr>
            <w:webHidden/>
          </w:rPr>
          <w:instrText xml:space="preserve"> PAGEREF _Toc88277979 \h </w:instrText>
        </w:r>
        <w:r w:rsidR="00123CBE" w:rsidRPr="00123CBE">
          <w:rPr>
            <w:webHidden/>
          </w:rPr>
        </w:r>
        <w:r w:rsidR="00123CBE" w:rsidRPr="00123CBE">
          <w:rPr>
            <w:webHidden/>
          </w:rPr>
          <w:fldChar w:fldCharType="separate"/>
        </w:r>
        <w:r w:rsidR="0062794B">
          <w:rPr>
            <w:webHidden/>
          </w:rPr>
          <w:t>57</w:t>
        </w:r>
        <w:r w:rsidR="00123CBE" w:rsidRPr="00123CBE">
          <w:rPr>
            <w:webHidden/>
          </w:rPr>
          <w:fldChar w:fldCharType="end"/>
        </w:r>
      </w:hyperlink>
    </w:p>
    <w:p w14:paraId="17DC855D" w14:textId="0E7D3930" w:rsidR="00123CBE" w:rsidRPr="00123CBE" w:rsidRDefault="002876F6" w:rsidP="00231C6C">
      <w:pPr>
        <w:pStyle w:val="toc20"/>
        <w:rPr>
          <w:rFonts w:asciiTheme="minorHAnsi" w:eastAsiaTheme="minorEastAsia" w:hAnsiTheme="minorHAnsi" w:cstheme="minorBidi"/>
          <w:sz w:val="22"/>
          <w:szCs w:val="22"/>
        </w:rPr>
      </w:pPr>
      <w:hyperlink w:anchor="_Toc88277980" w:history="1">
        <w:r w:rsidR="00123CBE" w:rsidRPr="00123CBE">
          <w:rPr>
            <w:rStyle w:val="Hyperlink"/>
          </w:rPr>
          <w:t>2.2.</w:t>
        </w:r>
        <w:r w:rsidR="00123CBE" w:rsidRPr="00123CBE">
          <w:rPr>
            <w:rFonts w:asciiTheme="minorHAnsi" w:eastAsiaTheme="minorEastAsia" w:hAnsiTheme="minorHAnsi" w:cstheme="minorBidi"/>
            <w:sz w:val="22"/>
            <w:szCs w:val="22"/>
          </w:rPr>
          <w:tab/>
        </w:r>
        <w:r w:rsidR="00123CBE" w:rsidRPr="00123CBE">
          <w:rPr>
            <w:rStyle w:val="Hyperlink"/>
          </w:rPr>
          <w:t>Consumer Package of Consumer Commodity.</w:t>
        </w:r>
        <w:r w:rsidR="00123CBE" w:rsidRPr="00123CBE">
          <w:rPr>
            <w:webHidden/>
          </w:rPr>
          <w:tab/>
        </w:r>
        <w:r w:rsidR="00123CBE" w:rsidRPr="00123CBE">
          <w:rPr>
            <w:webHidden/>
          </w:rPr>
          <w:fldChar w:fldCharType="begin"/>
        </w:r>
        <w:r w:rsidR="00123CBE" w:rsidRPr="00123CBE">
          <w:rPr>
            <w:webHidden/>
          </w:rPr>
          <w:instrText xml:space="preserve"> PAGEREF _Toc88277980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01F51130" w14:textId="41C4DF5E" w:rsidR="00123CBE" w:rsidRPr="00123CBE" w:rsidRDefault="002876F6" w:rsidP="00231C6C">
      <w:pPr>
        <w:pStyle w:val="toc20"/>
        <w:rPr>
          <w:rFonts w:asciiTheme="minorHAnsi" w:eastAsiaTheme="minorEastAsia" w:hAnsiTheme="minorHAnsi" w:cstheme="minorBidi"/>
          <w:sz w:val="22"/>
          <w:szCs w:val="22"/>
        </w:rPr>
      </w:pPr>
      <w:hyperlink w:anchor="_Toc88277981" w:history="1">
        <w:r w:rsidR="00123CBE" w:rsidRPr="00123CBE">
          <w:rPr>
            <w:rStyle w:val="Hyperlink"/>
          </w:rPr>
          <w:t>2.3.</w:t>
        </w:r>
        <w:r w:rsidR="00123CBE" w:rsidRPr="00123CBE">
          <w:rPr>
            <w:rFonts w:asciiTheme="minorHAnsi" w:eastAsiaTheme="minorEastAsia" w:hAnsiTheme="minorHAnsi" w:cstheme="minorBidi"/>
            <w:sz w:val="22"/>
            <w:szCs w:val="22"/>
          </w:rPr>
          <w:tab/>
        </w:r>
        <w:r w:rsidR="00123CBE" w:rsidRPr="00123CBE">
          <w:rPr>
            <w:rStyle w:val="Hyperlink"/>
          </w:rPr>
          <w:t>Non-Consumer Package:  Package of Non-Consumer Commodity.</w:t>
        </w:r>
        <w:r w:rsidR="00123CBE" w:rsidRPr="00123CBE">
          <w:rPr>
            <w:webHidden/>
          </w:rPr>
          <w:tab/>
        </w:r>
        <w:r w:rsidR="00123CBE" w:rsidRPr="00123CBE">
          <w:rPr>
            <w:webHidden/>
          </w:rPr>
          <w:fldChar w:fldCharType="begin"/>
        </w:r>
        <w:r w:rsidR="00123CBE" w:rsidRPr="00123CBE">
          <w:rPr>
            <w:webHidden/>
          </w:rPr>
          <w:instrText xml:space="preserve"> PAGEREF _Toc88277981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31A10E18" w14:textId="4F80B308" w:rsidR="00123CBE" w:rsidRPr="00123CBE" w:rsidRDefault="002876F6" w:rsidP="00231C6C">
      <w:pPr>
        <w:pStyle w:val="toc20"/>
        <w:rPr>
          <w:rFonts w:asciiTheme="minorHAnsi" w:eastAsiaTheme="minorEastAsia" w:hAnsiTheme="minorHAnsi" w:cstheme="minorBidi"/>
          <w:sz w:val="22"/>
          <w:szCs w:val="22"/>
        </w:rPr>
      </w:pPr>
      <w:hyperlink w:anchor="_Toc88277982" w:history="1">
        <w:r w:rsidR="00123CBE" w:rsidRPr="00123CBE">
          <w:rPr>
            <w:rStyle w:val="Hyperlink"/>
          </w:rPr>
          <w:t>2.4.</w:t>
        </w:r>
        <w:r w:rsidR="00123CBE" w:rsidRPr="00123CBE">
          <w:rPr>
            <w:rFonts w:asciiTheme="minorHAnsi" w:eastAsiaTheme="minorEastAsia" w:hAnsiTheme="minorHAnsi" w:cstheme="minorBidi"/>
            <w:sz w:val="22"/>
            <w:szCs w:val="22"/>
          </w:rPr>
          <w:tab/>
        </w:r>
        <w:r w:rsidR="00123CBE" w:rsidRPr="00123CBE">
          <w:rPr>
            <w:rStyle w:val="Hyperlink"/>
          </w:rPr>
          <w:t>Random Package.</w:t>
        </w:r>
        <w:r w:rsidR="00123CBE" w:rsidRPr="00123CBE">
          <w:rPr>
            <w:webHidden/>
          </w:rPr>
          <w:tab/>
        </w:r>
        <w:r w:rsidR="00123CBE" w:rsidRPr="00123CBE">
          <w:rPr>
            <w:webHidden/>
          </w:rPr>
          <w:fldChar w:fldCharType="begin"/>
        </w:r>
        <w:r w:rsidR="00123CBE" w:rsidRPr="00123CBE">
          <w:rPr>
            <w:webHidden/>
          </w:rPr>
          <w:instrText xml:space="preserve"> PAGEREF _Toc88277982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0AA67648" w14:textId="032B0D75" w:rsidR="00123CBE" w:rsidRPr="00123CBE" w:rsidRDefault="002876F6" w:rsidP="00231C6C">
      <w:pPr>
        <w:pStyle w:val="toc20"/>
        <w:rPr>
          <w:rFonts w:asciiTheme="minorHAnsi" w:eastAsiaTheme="minorEastAsia" w:hAnsiTheme="minorHAnsi" w:cstheme="minorBidi"/>
          <w:sz w:val="22"/>
          <w:szCs w:val="22"/>
        </w:rPr>
      </w:pPr>
      <w:hyperlink w:anchor="_Toc88277983" w:history="1">
        <w:r w:rsidR="00123CBE" w:rsidRPr="00123CBE">
          <w:rPr>
            <w:rStyle w:val="Hyperlink"/>
          </w:rPr>
          <w:t>2.5.</w:t>
        </w:r>
        <w:r w:rsidR="00123CBE" w:rsidRPr="00123CBE">
          <w:rPr>
            <w:rFonts w:asciiTheme="minorHAnsi" w:eastAsiaTheme="minorEastAsia" w:hAnsiTheme="minorHAnsi" w:cstheme="minorBidi"/>
            <w:sz w:val="22"/>
            <w:szCs w:val="22"/>
          </w:rPr>
          <w:tab/>
        </w:r>
        <w:r w:rsidR="00123CBE" w:rsidRPr="00123CBE">
          <w:rPr>
            <w:rStyle w:val="Hyperlink"/>
          </w:rPr>
          <w:t>Label.</w:t>
        </w:r>
        <w:r w:rsidR="00123CBE" w:rsidRPr="00123CBE">
          <w:rPr>
            <w:webHidden/>
          </w:rPr>
          <w:tab/>
        </w:r>
        <w:r w:rsidR="00123CBE" w:rsidRPr="00123CBE">
          <w:rPr>
            <w:webHidden/>
          </w:rPr>
          <w:tab/>
        </w:r>
        <w:r w:rsidR="00123CBE" w:rsidRPr="00123CBE">
          <w:rPr>
            <w:webHidden/>
          </w:rPr>
          <w:fldChar w:fldCharType="begin"/>
        </w:r>
        <w:r w:rsidR="00123CBE" w:rsidRPr="00123CBE">
          <w:rPr>
            <w:webHidden/>
          </w:rPr>
          <w:instrText xml:space="preserve"> PAGEREF _Toc88277983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2F145E2E" w14:textId="6B5E86F5" w:rsidR="00123CBE" w:rsidRPr="00123CBE" w:rsidRDefault="002876F6" w:rsidP="00231C6C">
      <w:pPr>
        <w:pStyle w:val="toc20"/>
        <w:rPr>
          <w:rFonts w:asciiTheme="minorHAnsi" w:eastAsiaTheme="minorEastAsia" w:hAnsiTheme="minorHAnsi" w:cstheme="minorBidi"/>
          <w:sz w:val="22"/>
          <w:szCs w:val="22"/>
        </w:rPr>
      </w:pPr>
      <w:hyperlink w:anchor="_Toc88277984" w:history="1">
        <w:r w:rsidR="00123CBE" w:rsidRPr="00123CBE">
          <w:rPr>
            <w:rStyle w:val="Hyperlink"/>
          </w:rPr>
          <w:t xml:space="preserve">2.6.  </w:t>
        </w:r>
        <w:r w:rsidR="00123CBE" w:rsidRPr="00123CBE">
          <w:rPr>
            <w:rFonts w:asciiTheme="minorHAnsi" w:eastAsiaTheme="minorEastAsia" w:hAnsiTheme="minorHAnsi" w:cstheme="minorBidi"/>
            <w:sz w:val="22"/>
            <w:szCs w:val="22"/>
          </w:rPr>
          <w:tab/>
        </w:r>
        <w:r w:rsidR="00123CBE" w:rsidRPr="00123CBE">
          <w:rPr>
            <w:rStyle w:val="Hyperlink"/>
          </w:rPr>
          <w:t>Person.</w:t>
        </w:r>
        <w:r w:rsidR="00123CBE" w:rsidRPr="00123CBE">
          <w:rPr>
            <w:webHidden/>
          </w:rPr>
          <w:tab/>
        </w:r>
        <w:r w:rsidR="00123CBE" w:rsidRPr="00123CBE">
          <w:rPr>
            <w:webHidden/>
          </w:rPr>
          <w:fldChar w:fldCharType="begin"/>
        </w:r>
        <w:r w:rsidR="00123CBE" w:rsidRPr="00123CBE">
          <w:rPr>
            <w:webHidden/>
          </w:rPr>
          <w:instrText xml:space="preserve"> PAGEREF _Toc88277984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3B6DE320" w14:textId="6BC16774" w:rsidR="00123CBE" w:rsidRPr="00123CBE" w:rsidRDefault="002876F6" w:rsidP="00231C6C">
      <w:pPr>
        <w:pStyle w:val="toc20"/>
        <w:rPr>
          <w:rFonts w:asciiTheme="minorHAnsi" w:eastAsiaTheme="minorEastAsia" w:hAnsiTheme="minorHAnsi" w:cstheme="minorBidi"/>
          <w:sz w:val="22"/>
          <w:szCs w:val="22"/>
        </w:rPr>
      </w:pPr>
      <w:hyperlink w:anchor="_Toc88277985" w:history="1">
        <w:r w:rsidR="00123CBE" w:rsidRPr="00123CBE">
          <w:rPr>
            <w:rStyle w:val="Hyperlink"/>
          </w:rPr>
          <w:t>2.7.</w:t>
        </w:r>
        <w:r w:rsidR="00123CBE" w:rsidRPr="00123CBE">
          <w:rPr>
            <w:rFonts w:asciiTheme="minorHAnsi" w:eastAsiaTheme="minorEastAsia" w:hAnsiTheme="minorHAnsi" w:cstheme="minorBidi"/>
            <w:sz w:val="22"/>
            <w:szCs w:val="22"/>
          </w:rPr>
          <w:tab/>
        </w:r>
        <w:r w:rsidR="00123CBE" w:rsidRPr="00123CBE">
          <w:rPr>
            <w:rStyle w:val="Hyperlink"/>
          </w:rPr>
          <w:t>Principal Display Panel or Panels.</w:t>
        </w:r>
        <w:r w:rsidR="00123CBE" w:rsidRPr="00123CBE">
          <w:rPr>
            <w:webHidden/>
          </w:rPr>
          <w:tab/>
        </w:r>
        <w:r w:rsidR="00123CBE" w:rsidRPr="00123CBE">
          <w:rPr>
            <w:webHidden/>
          </w:rPr>
          <w:fldChar w:fldCharType="begin"/>
        </w:r>
        <w:r w:rsidR="00123CBE" w:rsidRPr="00123CBE">
          <w:rPr>
            <w:webHidden/>
          </w:rPr>
          <w:instrText xml:space="preserve"> PAGEREF _Toc88277985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01AF295B" w14:textId="30084F2B" w:rsidR="00123CBE" w:rsidRPr="00123CBE" w:rsidRDefault="002876F6" w:rsidP="00231C6C">
      <w:pPr>
        <w:pStyle w:val="toc20"/>
        <w:rPr>
          <w:rFonts w:asciiTheme="minorHAnsi" w:eastAsiaTheme="minorEastAsia" w:hAnsiTheme="minorHAnsi" w:cstheme="minorBidi"/>
          <w:sz w:val="22"/>
          <w:szCs w:val="22"/>
        </w:rPr>
      </w:pPr>
      <w:hyperlink w:anchor="_Toc88277986" w:history="1">
        <w:r w:rsidR="00123CBE" w:rsidRPr="00123CBE">
          <w:rPr>
            <w:rStyle w:val="Hyperlink"/>
          </w:rPr>
          <w:t>2.8.</w:t>
        </w:r>
        <w:r w:rsidR="00123CBE" w:rsidRPr="00123CBE">
          <w:rPr>
            <w:rFonts w:asciiTheme="minorHAnsi" w:eastAsiaTheme="minorEastAsia" w:hAnsiTheme="minorHAnsi" w:cstheme="minorBidi"/>
            <w:sz w:val="22"/>
            <w:szCs w:val="22"/>
          </w:rPr>
          <w:tab/>
        </w:r>
        <w:r w:rsidR="00123CBE" w:rsidRPr="00123CBE">
          <w:rPr>
            <w:rStyle w:val="Hyperlink"/>
          </w:rPr>
          <w:t>Multiunit Package.</w:t>
        </w:r>
        <w:r w:rsidR="00123CBE" w:rsidRPr="00123CBE">
          <w:rPr>
            <w:webHidden/>
          </w:rPr>
          <w:tab/>
        </w:r>
        <w:r w:rsidR="00123CBE" w:rsidRPr="00123CBE">
          <w:rPr>
            <w:webHidden/>
          </w:rPr>
          <w:fldChar w:fldCharType="begin"/>
        </w:r>
        <w:r w:rsidR="00123CBE" w:rsidRPr="00123CBE">
          <w:rPr>
            <w:webHidden/>
          </w:rPr>
          <w:instrText xml:space="preserve"> PAGEREF _Toc88277986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37D23CA9" w14:textId="174CCFDA" w:rsidR="00123CBE" w:rsidRPr="00123CBE" w:rsidRDefault="002876F6" w:rsidP="00231C6C">
      <w:pPr>
        <w:pStyle w:val="toc20"/>
        <w:rPr>
          <w:rFonts w:asciiTheme="minorHAnsi" w:eastAsiaTheme="minorEastAsia" w:hAnsiTheme="minorHAnsi" w:cstheme="minorBidi"/>
          <w:sz w:val="22"/>
          <w:szCs w:val="22"/>
        </w:rPr>
      </w:pPr>
      <w:hyperlink w:anchor="_Toc88277987" w:history="1">
        <w:r w:rsidR="00123CBE" w:rsidRPr="00123CBE">
          <w:rPr>
            <w:rStyle w:val="Hyperlink"/>
          </w:rPr>
          <w:t>2.9.</w:t>
        </w:r>
        <w:r w:rsidR="00123CBE" w:rsidRPr="00123CBE">
          <w:rPr>
            <w:rFonts w:asciiTheme="minorHAnsi" w:eastAsiaTheme="minorEastAsia" w:hAnsiTheme="minorHAnsi" w:cstheme="minorBidi"/>
            <w:sz w:val="22"/>
            <w:szCs w:val="22"/>
          </w:rPr>
          <w:tab/>
        </w:r>
        <w:r w:rsidR="00123CBE" w:rsidRPr="00123CBE">
          <w:rPr>
            <w:rStyle w:val="Hyperlink"/>
          </w:rPr>
          <w:t>Combination Package.</w:t>
        </w:r>
        <w:r w:rsidR="00123CBE" w:rsidRPr="00123CBE">
          <w:rPr>
            <w:webHidden/>
          </w:rPr>
          <w:tab/>
        </w:r>
        <w:r w:rsidR="00123CBE" w:rsidRPr="00123CBE">
          <w:rPr>
            <w:webHidden/>
          </w:rPr>
          <w:fldChar w:fldCharType="begin"/>
        </w:r>
        <w:r w:rsidR="00123CBE" w:rsidRPr="00123CBE">
          <w:rPr>
            <w:webHidden/>
          </w:rPr>
          <w:instrText xml:space="preserve"> PAGEREF _Toc88277987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176DE682" w14:textId="2BDED54F" w:rsidR="00123CBE" w:rsidRPr="00123CBE" w:rsidRDefault="002876F6" w:rsidP="00231C6C">
      <w:pPr>
        <w:pStyle w:val="toc20"/>
        <w:rPr>
          <w:rFonts w:asciiTheme="minorHAnsi" w:eastAsiaTheme="minorEastAsia" w:hAnsiTheme="minorHAnsi" w:cstheme="minorBidi"/>
          <w:sz w:val="22"/>
          <w:szCs w:val="22"/>
        </w:rPr>
      </w:pPr>
      <w:hyperlink w:anchor="_Toc88277988" w:history="1">
        <w:r w:rsidR="00123CBE" w:rsidRPr="00123CBE">
          <w:rPr>
            <w:rStyle w:val="Hyperlink"/>
          </w:rPr>
          <w:t>2.10.</w:t>
        </w:r>
        <w:r w:rsidR="00123CBE" w:rsidRPr="00123CBE">
          <w:rPr>
            <w:rFonts w:asciiTheme="minorHAnsi" w:eastAsiaTheme="minorEastAsia" w:hAnsiTheme="minorHAnsi" w:cstheme="minorBidi"/>
            <w:sz w:val="22"/>
            <w:szCs w:val="22"/>
          </w:rPr>
          <w:tab/>
        </w:r>
        <w:r w:rsidR="00123CBE" w:rsidRPr="00123CBE">
          <w:rPr>
            <w:rStyle w:val="Hyperlink"/>
          </w:rPr>
          <w:t>Variety Package.</w:t>
        </w:r>
        <w:r w:rsidR="00123CBE" w:rsidRPr="00123CBE">
          <w:rPr>
            <w:webHidden/>
          </w:rPr>
          <w:tab/>
        </w:r>
        <w:r w:rsidR="00123CBE" w:rsidRPr="00123CBE">
          <w:rPr>
            <w:webHidden/>
          </w:rPr>
          <w:fldChar w:fldCharType="begin"/>
        </w:r>
        <w:r w:rsidR="00123CBE" w:rsidRPr="00123CBE">
          <w:rPr>
            <w:webHidden/>
          </w:rPr>
          <w:instrText xml:space="preserve"> PAGEREF _Toc88277988 \h </w:instrText>
        </w:r>
        <w:r w:rsidR="00123CBE" w:rsidRPr="00123CBE">
          <w:rPr>
            <w:webHidden/>
          </w:rPr>
        </w:r>
        <w:r w:rsidR="00123CBE" w:rsidRPr="00123CBE">
          <w:rPr>
            <w:webHidden/>
          </w:rPr>
          <w:fldChar w:fldCharType="separate"/>
        </w:r>
        <w:r w:rsidR="0062794B">
          <w:rPr>
            <w:webHidden/>
          </w:rPr>
          <w:t>58</w:t>
        </w:r>
        <w:r w:rsidR="00123CBE" w:rsidRPr="00123CBE">
          <w:rPr>
            <w:webHidden/>
          </w:rPr>
          <w:fldChar w:fldCharType="end"/>
        </w:r>
      </w:hyperlink>
    </w:p>
    <w:p w14:paraId="6E30BBCD" w14:textId="79145EFB" w:rsidR="00123CBE" w:rsidRPr="00123CBE" w:rsidRDefault="002876F6" w:rsidP="00231C6C">
      <w:pPr>
        <w:pStyle w:val="toc20"/>
        <w:rPr>
          <w:rFonts w:asciiTheme="minorHAnsi" w:eastAsiaTheme="minorEastAsia" w:hAnsiTheme="minorHAnsi" w:cstheme="minorBidi"/>
          <w:sz w:val="22"/>
          <w:szCs w:val="22"/>
        </w:rPr>
      </w:pPr>
      <w:hyperlink w:anchor="_Toc88277989" w:history="1">
        <w:r w:rsidR="00123CBE" w:rsidRPr="00123CBE">
          <w:rPr>
            <w:rStyle w:val="Hyperlink"/>
          </w:rPr>
          <w:t xml:space="preserve">2.11. </w:t>
        </w:r>
        <w:r w:rsidR="00123CBE" w:rsidRPr="00123CBE">
          <w:rPr>
            <w:rFonts w:asciiTheme="minorHAnsi" w:eastAsiaTheme="minorEastAsia" w:hAnsiTheme="minorHAnsi" w:cstheme="minorBidi"/>
            <w:sz w:val="22"/>
            <w:szCs w:val="22"/>
          </w:rPr>
          <w:tab/>
        </w:r>
        <w:r w:rsidR="00123CBE" w:rsidRPr="00123CBE">
          <w:rPr>
            <w:rStyle w:val="Hyperlink"/>
          </w:rPr>
          <w:t>Petroleum Products.</w:t>
        </w:r>
        <w:r w:rsidR="00123CBE" w:rsidRPr="00123CBE">
          <w:rPr>
            <w:webHidden/>
          </w:rPr>
          <w:tab/>
        </w:r>
        <w:r w:rsidR="00123CBE" w:rsidRPr="00123CBE">
          <w:rPr>
            <w:webHidden/>
          </w:rPr>
          <w:fldChar w:fldCharType="begin"/>
        </w:r>
        <w:r w:rsidR="00123CBE" w:rsidRPr="00123CBE">
          <w:rPr>
            <w:webHidden/>
          </w:rPr>
          <w:instrText xml:space="preserve"> PAGEREF _Toc88277989 \h </w:instrText>
        </w:r>
        <w:r w:rsidR="00123CBE" w:rsidRPr="00123CBE">
          <w:rPr>
            <w:webHidden/>
          </w:rPr>
        </w:r>
        <w:r w:rsidR="00123CBE" w:rsidRPr="00123CBE">
          <w:rPr>
            <w:webHidden/>
          </w:rPr>
          <w:fldChar w:fldCharType="separate"/>
        </w:r>
        <w:r w:rsidR="0062794B">
          <w:rPr>
            <w:webHidden/>
          </w:rPr>
          <w:t>59</w:t>
        </w:r>
        <w:r w:rsidR="00123CBE" w:rsidRPr="00123CBE">
          <w:rPr>
            <w:webHidden/>
          </w:rPr>
          <w:fldChar w:fldCharType="end"/>
        </w:r>
      </w:hyperlink>
    </w:p>
    <w:p w14:paraId="5EA1989D" w14:textId="3A47D4B3" w:rsidR="00123CBE" w:rsidRPr="00123CBE" w:rsidRDefault="002876F6" w:rsidP="00231C6C">
      <w:pPr>
        <w:pStyle w:val="toc20"/>
        <w:rPr>
          <w:rFonts w:asciiTheme="minorHAnsi" w:eastAsiaTheme="minorEastAsia" w:hAnsiTheme="minorHAnsi" w:cstheme="minorBidi"/>
          <w:sz w:val="22"/>
          <w:szCs w:val="22"/>
        </w:rPr>
      </w:pPr>
      <w:hyperlink w:anchor="_Toc88277990" w:history="1">
        <w:r w:rsidR="00123CBE" w:rsidRPr="00123CBE">
          <w:rPr>
            <w:rStyle w:val="Hyperlink"/>
          </w:rPr>
          <w:t>2.12.</w:t>
        </w:r>
        <w:r w:rsidR="00123CBE" w:rsidRPr="00123CBE">
          <w:rPr>
            <w:rFonts w:asciiTheme="minorHAnsi" w:eastAsiaTheme="minorEastAsia" w:hAnsiTheme="minorHAnsi" w:cstheme="minorBidi"/>
            <w:sz w:val="22"/>
            <w:szCs w:val="22"/>
          </w:rPr>
          <w:tab/>
        </w:r>
        <w:r w:rsidR="00123CBE" w:rsidRPr="00123CBE">
          <w:rPr>
            <w:rStyle w:val="Hyperlink"/>
          </w:rPr>
          <w:t>Spot Label.</w:t>
        </w:r>
        <w:r w:rsidR="00123CBE" w:rsidRPr="00123CBE">
          <w:rPr>
            <w:webHidden/>
          </w:rPr>
          <w:tab/>
        </w:r>
        <w:r w:rsidR="00123CBE" w:rsidRPr="00123CBE">
          <w:rPr>
            <w:webHidden/>
          </w:rPr>
          <w:fldChar w:fldCharType="begin"/>
        </w:r>
        <w:r w:rsidR="00123CBE" w:rsidRPr="00123CBE">
          <w:rPr>
            <w:webHidden/>
          </w:rPr>
          <w:instrText xml:space="preserve"> PAGEREF _Toc88277990 \h </w:instrText>
        </w:r>
        <w:r w:rsidR="00123CBE" w:rsidRPr="00123CBE">
          <w:rPr>
            <w:webHidden/>
          </w:rPr>
        </w:r>
        <w:r w:rsidR="00123CBE" w:rsidRPr="00123CBE">
          <w:rPr>
            <w:webHidden/>
          </w:rPr>
          <w:fldChar w:fldCharType="separate"/>
        </w:r>
        <w:r w:rsidR="0062794B">
          <w:rPr>
            <w:webHidden/>
          </w:rPr>
          <w:t>59</w:t>
        </w:r>
        <w:r w:rsidR="00123CBE" w:rsidRPr="00123CBE">
          <w:rPr>
            <w:webHidden/>
          </w:rPr>
          <w:fldChar w:fldCharType="end"/>
        </w:r>
      </w:hyperlink>
    </w:p>
    <w:p w14:paraId="7868A3A9" w14:textId="4EC48BF4" w:rsidR="00123CBE" w:rsidRPr="00123CBE" w:rsidRDefault="002876F6" w:rsidP="00231C6C">
      <w:pPr>
        <w:pStyle w:val="toc20"/>
        <w:rPr>
          <w:rFonts w:asciiTheme="minorHAnsi" w:eastAsiaTheme="minorEastAsia" w:hAnsiTheme="minorHAnsi" w:cstheme="minorBidi"/>
          <w:sz w:val="22"/>
          <w:szCs w:val="22"/>
        </w:rPr>
      </w:pPr>
      <w:hyperlink w:anchor="_Toc88277991" w:history="1">
        <w:r w:rsidR="00123CBE" w:rsidRPr="00123CBE">
          <w:rPr>
            <w:rStyle w:val="Hyperlink"/>
          </w:rPr>
          <w:t>2.13.</w:t>
        </w:r>
        <w:r w:rsidR="00123CBE" w:rsidRPr="00123CBE">
          <w:rPr>
            <w:rFonts w:asciiTheme="minorHAnsi" w:eastAsiaTheme="minorEastAsia" w:hAnsiTheme="minorHAnsi" w:cstheme="minorBidi"/>
            <w:sz w:val="22"/>
            <w:szCs w:val="22"/>
          </w:rPr>
          <w:tab/>
        </w:r>
        <w:r w:rsidR="00123CBE" w:rsidRPr="00123CBE">
          <w:rPr>
            <w:rStyle w:val="Hyperlink"/>
          </w:rPr>
          <w:t>Header Strip.</w:t>
        </w:r>
        <w:r w:rsidR="00123CBE" w:rsidRPr="00123CBE">
          <w:rPr>
            <w:webHidden/>
          </w:rPr>
          <w:tab/>
        </w:r>
        <w:r w:rsidR="00123CBE" w:rsidRPr="00123CBE">
          <w:rPr>
            <w:webHidden/>
          </w:rPr>
          <w:fldChar w:fldCharType="begin"/>
        </w:r>
        <w:r w:rsidR="00123CBE" w:rsidRPr="00123CBE">
          <w:rPr>
            <w:webHidden/>
          </w:rPr>
          <w:instrText xml:space="preserve"> PAGEREF _Toc88277991 \h </w:instrText>
        </w:r>
        <w:r w:rsidR="00123CBE" w:rsidRPr="00123CBE">
          <w:rPr>
            <w:webHidden/>
          </w:rPr>
        </w:r>
        <w:r w:rsidR="00123CBE" w:rsidRPr="00123CBE">
          <w:rPr>
            <w:webHidden/>
          </w:rPr>
          <w:fldChar w:fldCharType="separate"/>
        </w:r>
        <w:r w:rsidR="0062794B">
          <w:rPr>
            <w:webHidden/>
          </w:rPr>
          <w:t>59</w:t>
        </w:r>
        <w:r w:rsidR="00123CBE" w:rsidRPr="00123CBE">
          <w:rPr>
            <w:webHidden/>
          </w:rPr>
          <w:fldChar w:fldCharType="end"/>
        </w:r>
      </w:hyperlink>
    </w:p>
    <w:p w14:paraId="615B886C" w14:textId="7B2ED4CC" w:rsidR="00123CBE" w:rsidRPr="00123CBE" w:rsidRDefault="002876F6" w:rsidP="00231C6C">
      <w:pPr>
        <w:pStyle w:val="toc20"/>
        <w:rPr>
          <w:rFonts w:asciiTheme="minorHAnsi" w:eastAsiaTheme="minorEastAsia" w:hAnsiTheme="minorHAnsi" w:cstheme="minorBidi"/>
          <w:sz w:val="22"/>
          <w:szCs w:val="22"/>
        </w:rPr>
      </w:pPr>
      <w:hyperlink w:anchor="_Toc88277992" w:history="1">
        <w:r w:rsidR="00123CBE" w:rsidRPr="00123CBE">
          <w:rPr>
            <w:rStyle w:val="Hyperlink"/>
          </w:rPr>
          <w:t>2.14.</w:t>
        </w:r>
        <w:r w:rsidR="00123CBE" w:rsidRPr="00123CBE">
          <w:rPr>
            <w:rFonts w:asciiTheme="minorHAnsi" w:eastAsiaTheme="minorEastAsia" w:hAnsiTheme="minorHAnsi" w:cstheme="minorBidi"/>
            <w:sz w:val="22"/>
            <w:szCs w:val="22"/>
          </w:rPr>
          <w:tab/>
        </w:r>
        <w:r w:rsidR="00123CBE" w:rsidRPr="00123CBE">
          <w:rPr>
            <w:rStyle w:val="Hyperlink"/>
          </w:rPr>
          <w:t>Standard Package.</w:t>
        </w:r>
        <w:r w:rsidR="00123CBE" w:rsidRPr="00123CBE">
          <w:rPr>
            <w:webHidden/>
          </w:rPr>
          <w:tab/>
        </w:r>
        <w:r w:rsidR="00123CBE" w:rsidRPr="00123CBE">
          <w:rPr>
            <w:webHidden/>
          </w:rPr>
          <w:fldChar w:fldCharType="begin"/>
        </w:r>
        <w:r w:rsidR="00123CBE" w:rsidRPr="00123CBE">
          <w:rPr>
            <w:webHidden/>
          </w:rPr>
          <w:instrText xml:space="preserve"> PAGEREF _Toc88277992 \h </w:instrText>
        </w:r>
        <w:r w:rsidR="00123CBE" w:rsidRPr="00123CBE">
          <w:rPr>
            <w:webHidden/>
          </w:rPr>
        </w:r>
        <w:r w:rsidR="00123CBE" w:rsidRPr="00123CBE">
          <w:rPr>
            <w:webHidden/>
          </w:rPr>
          <w:fldChar w:fldCharType="separate"/>
        </w:r>
        <w:r w:rsidR="0062794B">
          <w:rPr>
            <w:webHidden/>
          </w:rPr>
          <w:t>59</w:t>
        </w:r>
        <w:r w:rsidR="00123CBE" w:rsidRPr="00123CBE">
          <w:rPr>
            <w:webHidden/>
          </w:rPr>
          <w:fldChar w:fldCharType="end"/>
        </w:r>
      </w:hyperlink>
    </w:p>
    <w:p w14:paraId="0F8D8528" w14:textId="693FFD08" w:rsidR="00123CBE" w:rsidRPr="00123CBE" w:rsidRDefault="002876F6" w:rsidP="00231C6C">
      <w:pPr>
        <w:pStyle w:val="toc20"/>
        <w:rPr>
          <w:rFonts w:asciiTheme="minorHAnsi" w:eastAsiaTheme="minorEastAsia" w:hAnsiTheme="minorHAnsi" w:cstheme="minorBidi"/>
          <w:sz w:val="22"/>
          <w:szCs w:val="22"/>
        </w:rPr>
      </w:pPr>
      <w:hyperlink w:anchor="_Toc88277993" w:history="1">
        <w:r w:rsidR="00123CBE" w:rsidRPr="00123CBE">
          <w:rPr>
            <w:rStyle w:val="Hyperlink"/>
          </w:rPr>
          <w:t>2.15.</w:t>
        </w:r>
        <w:r w:rsidR="00123CBE" w:rsidRPr="00123CBE">
          <w:rPr>
            <w:rFonts w:asciiTheme="minorHAnsi" w:eastAsiaTheme="minorEastAsia" w:hAnsiTheme="minorHAnsi" w:cstheme="minorBidi"/>
            <w:sz w:val="22"/>
            <w:szCs w:val="22"/>
          </w:rPr>
          <w:tab/>
        </w:r>
        <w:r w:rsidR="00123CBE" w:rsidRPr="00123CBE">
          <w:rPr>
            <w:rStyle w:val="Hyperlink"/>
          </w:rPr>
          <w:t>SI or SI Units.</w:t>
        </w:r>
        <w:r w:rsidR="00123CBE" w:rsidRPr="00123CBE">
          <w:rPr>
            <w:webHidden/>
          </w:rPr>
          <w:tab/>
        </w:r>
        <w:r w:rsidR="00123CBE" w:rsidRPr="00123CBE">
          <w:rPr>
            <w:webHidden/>
          </w:rPr>
          <w:fldChar w:fldCharType="begin"/>
        </w:r>
        <w:r w:rsidR="00123CBE" w:rsidRPr="00123CBE">
          <w:rPr>
            <w:webHidden/>
          </w:rPr>
          <w:instrText xml:space="preserve"> PAGEREF _Toc88277993 \h </w:instrText>
        </w:r>
        <w:r w:rsidR="00123CBE" w:rsidRPr="00123CBE">
          <w:rPr>
            <w:webHidden/>
          </w:rPr>
        </w:r>
        <w:r w:rsidR="00123CBE" w:rsidRPr="00123CBE">
          <w:rPr>
            <w:webHidden/>
          </w:rPr>
          <w:fldChar w:fldCharType="separate"/>
        </w:r>
        <w:r w:rsidR="0062794B">
          <w:rPr>
            <w:webHidden/>
          </w:rPr>
          <w:t>59</w:t>
        </w:r>
        <w:r w:rsidR="00123CBE" w:rsidRPr="00123CBE">
          <w:rPr>
            <w:webHidden/>
          </w:rPr>
          <w:fldChar w:fldCharType="end"/>
        </w:r>
      </w:hyperlink>
    </w:p>
    <w:p w14:paraId="433A14EA" w14:textId="29714DCB" w:rsidR="00123CBE" w:rsidRPr="00E85EFD" w:rsidRDefault="002876F6">
      <w:pPr>
        <w:pStyle w:val="TOC1"/>
        <w:rPr>
          <w:rFonts w:asciiTheme="minorHAnsi" w:eastAsiaTheme="minorEastAsia" w:hAnsiTheme="minorHAnsi" w:cstheme="minorBidi"/>
          <w:b/>
          <w:noProof/>
          <w:sz w:val="22"/>
          <w:szCs w:val="22"/>
        </w:rPr>
      </w:pPr>
      <w:hyperlink w:anchor="_Toc88277994" w:history="1">
        <w:r w:rsidR="00123CBE" w:rsidRPr="00E85EFD">
          <w:rPr>
            <w:rStyle w:val="Hyperlink"/>
            <w:b/>
            <w:noProof/>
          </w:rPr>
          <w:t>Section 3.  Declaration of Identity: Consumer Package</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_Toc88277994 \h </w:instrText>
        </w:r>
        <w:r w:rsidR="00123CBE" w:rsidRPr="00E85EFD">
          <w:rPr>
            <w:b/>
            <w:noProof/>
            <w:webHidden/>
          </w:rPr>
        </w:r>
        <w:r w:rsidR="00123CBE" w:rsidRPr="00E85EFD">
          <w:rPr>
            <w:b/>
            <w:noProof/>
            <w:webHidden/>
          </w:rPr>
          <w:fldChar w:fldCharType="separate"/>
        </w:r>
        <w:r w:rsidR="0062794B">
          <w:rPr>
            <w:b/>
            <w:noProof/>
            <w:webHidden/>
          </w:rPr>
          <w:t>60</w:t>
        </w:r>
        <w:r w:rsidR="00123CBE" w:rsidRPr="00E85EFD">
          <w:rPr>
            <w:b/>
            <w:noProof/>
            <w:webHidden/>
          </w:rPr>
          <w:fldChar w:fldCharType="end"/>
        </w:r>
      </w:hyperlink>
    </w:p>
    <w:p w14:paraId="2641367E" w14:textId="05B49707" w:rsidR="00123CBE" w:rsidRPr="00123CBE" w:rsidRDefault="002876F6" w:rsidP="00231C6C">
      <w:pPr>
        <w:pStyle w:val="toc20"/>
        <w:rPr>
          <w:rFonts w:asciiTheme="minorHAnsi" w:eastAsiaTheme="minorEastAsia" w:hAnsiTheme="minorHAnsi" w:cstheme="minorBidi"/>
          <w:sz w:val="22"/>
          <w:szCs w:val="22"/>
        </w:rPr>
      </w:pPr>
      <w:hyperlink w:anchor="_Toc88277995" w:history="1">
        <w:r w:rsidR="00123CBE" w:rsidRPr="00123CBE">
          <w:rPr>
            <w:rStyle w:val="Hyperlink"/>
          </w:rPr>
          <w:t>3.1.</w:t>
        </w:r>
        <w:r w:rsidR="00123CBE" w:rsidRPr="00123CBE">
          <w:rPr>
            <w:rFonts w:asciiTheme="minorHAnsi" w:eastAsiaTheme="minorEastAsia" w:hAnsiTheme="minorHAnsi" w:cstheme="minorBidi"/>
            <w:sz w:val="22"/>
            <w:szCs w:val="22"/>
          </w:rPr>
          <w:tab/>
        </w:r>
        <w:r w:rsidR="00123CBE" w:rsidRPr="00123CBE">
          <w:rPr>
            <w:rStyle w:val="Hyperlink"/>
          </w:rPr>
          <w:t>Declaration of Identity:  Consumer Package.</w:t>
        </w:r>
        <w:r w:rsidR="00123CBE" w:rsidRPr="00123CBE">
          <w:rPr>
            <w:webHidden/>
          </w:rPr>
          <w:tab/>
        </w:r>
        <w:r w:rsidR="00123CBE" w:rsidRPr="00123CBE">
          <w:rPr>
            <w:webHidden/>
          </w:rPr>
          <w:fldChar w:fldCharType="begin"/>
        </w:r>
        <w:r w:rsidR="00123CBE" w:rsidRPr="00123CBE">
          <w:rPr>
            <w:webHidden/>
          </w:rPr>
          <w:instrText xml:space="preserve"> PAGEREF _Toc88277995 \h </w:instrText>
        </w:r>
        <w:r w:rsidR="00123CBE" w:rsidRPr="00123CBE">
          <w:rPr>
            <w:webHidden/>
          </w:rPr>
        </w:r>
        <w:r w:rsidR="00123CBE" w:rsidRPr="00123CBE">
          <w:rPr>
            <w:webHidden/>
          </w:rPr>
          <w:fldChar w:fldCharType="separate"/>
        </w:r>
        <w:r w:rsidR="0062794B">
          <w:rPr>
            <w:webHidden/>
          </w:rPr>
          <w:t>60</w:t>
        </w:r>
        <w:r w:rsidR="00123CBE" w:rsidRPr="00123CBE">
          <w:rPr>
            <w:webHidden/>
          </w:rPr>
          <w:fldChar w:fldCharType="end"/>
        </w:r>
      </w:hyperlink>
    </w:p>
    <w:p w14:paraId="2ED43F50" w14:textId="6E8D3A9C" w:rsidR="00123CBE" w:rsidRPr="00123CBE" w:rsidRDefault="002876F6">
      <w:pPr>
        <w:pStyle w:val="TOC3"/>
        <w:rPr>
          <w:rFonts w:asciiTheme="minorHAnsi" w:eastAsiaTheme="minorEastAsia" w:hAnsiTheme="minorHAnsi" w:cstheme="minorBidi"/>
          <w:sz w:val="22"/>
          <w:szCs w:val="22"/>
        </w:rPr>
      </w:pPr>
      <w:hyperlink w:anchor="_Toc88277996" w:history="1">
        <w:r w:rsidR="00123CBE" w:rsidRPr="00123CBE">
          <w:rPr>
            <w:rStyle w:val="Hyperlink"/>
          </w:rPr>
          <w:t>3.1.1.  Parallel Identity Declaration:  Consumer Package.</w:t>
        </w:r>
        <w:r w:rsidR="00123CBE" w:rsidRPr="00123CBE">
          <w:rPr>
            <w:webHidden/>
          </w:rPr>
          <w:tab/>
        </w:r>
        <w:r w:rsidR="00123CBE" w:rsidRPr="00123CBE">
          <w:rPr>
            <w:webHidden/>
          </w:rPr>
          <w:fldChar w:fldCharType="begin"/>
        </w:r>
        <w:r w:rsidR="00123CBE" w:rsidRPr="00123CBE">
          <w:rPr>
            <w:webHidden/>
          </w:rPr>
          <w:instrText xml:space="preserve"> PAGEREF _Toc88277996 \h </w:instrText>
        </w:r>
        <w:r w:rsidR="00123CBE" w:rsidRPr="00123CBE">
          <w:rPr>
            <w:webHidden/>
          </w:rPr>
        </w:r>
        <w:r w:rsidR="00123CBE" w:rsidRPr="00123CBE">
          <w:rPr>
            <w:webHidden/>
          </w:rPr>
          <w:fldChar w:fldCharType="separate"/>
        </w:r>
        <w:r w:rsidR="0062794B">
          <w:rPr>
            <w:webHidden/>
          </w:rPr>
          <w:t>60</w:t>
        </w:r>
        <w:r w:rsidR="00123CBE" w:rsidRPr="00123CBE">
          <w:rPr>
            <w:webHidden/>
          </w:rPr>
          <w:fldChar w:fldCharType="end"/>
        </w:r>
      </w:hyperlink>
    </w:p>
    <w:p w14:paraId="1F8DBB1A" w14:textId="328DE1D1" w:rsidR="00123CBE" w:rsidRPr="00E85EFD" w:rsidRDefault="002876F6">
      <w:pPr>
        <w:pStyle w:val="TOC1"/>
        <w:rPr>
          <w:rFonts w:asciiTheme="minorHAnsi" w:eastAsiaTheme="minorEastAsia" w:hAnsiTheme="minorHAnsi" w:cstheme="minorBidi"/>
          <w:b/>
          <w:noProof/>
          <w:sz w:val="22"/>
          <w:szCs w:val="22"/>
        </w:rPr>
      </w:pPr>
      <w:hyperlink w:anchor="_Toc88277997" w:history="1">
        <w:r w:rsidR="00123CBE" w:rsidRPr="00E85EFD">
          <w:rPr>
            <w:rStyle w:val="Hyperlink"/>
            <w:b/>
            <w:noProof/>
          </w:rPr>
          <w:t>Section 4.  Declaration of Identity:  Non-Consumer Package</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_Toc88277997 \h </w:instrText>
        </w:r>
        <w:r w:rsidR="00123CBE" w:rsidRPr="00E85EFD">
          <w:rPr>
            <w:b/>
            <w:noProof/>
            <w:webHidden/>
          </w:rPr>
        </w:r>
        <w:r w:rsidR="00123CBE" w:rsidRPr="00E85EFD">
          <w:rPr>
            <w:b/>
            <w:noProof/>
            <w:webHidden/>
          </w:rPr>
          <w:fldChar w:fldCharType="separate"/>
        </w:r>
        <w:r w:rsidR="0062794B">
          <w:rPr>
            <w:b/>
            <w:noProof/>
            <w:webHidden/>
          </w:rPr>
          <w:t>60</w:t>
        </w:r>
        <w:r w:rsidR="00123CBE" w:rsidRPr="00E85EFD">
          <w:rPr>
            <w:b/>
            <w:noProof/>
            <w:webHidden/>
          </w:rPr>
          <w:fldChar w:fldCharType="end"/>
        </w:r>
      </w:hyperlink>
    </w:p>
    <w:p w14:paraId="1B4FA286" w14:textId="5468C36C" w:rsidR="00123CBE" w:rsidRPr="00E85EFD" w:rsidRDefault="002876F6">
      <w:pPr>
        <w:pStyle w:val="TOC1"/>
        <w:rPr>
          <w:rFonts w:asciiTheme="minorHAnsi" w:eastAsiaTheme="minorEastAsia" w:hAnsiTheme="minorHAnsi" w:cstheme="minorBidi"/>
          <w:b/>
          <w:noProof/>
          <w:sz w:val="22"/>
          <w:szCs w:val="22"/>
        </w:rPr>
      </w:pPr>
      <w:hyperlink w:anchor="_Toc88277998" w:history="1">
        <w:r w:rsidR="00123CBE" w:rsidRPr="00E85EFD">
          <w:rPr>
            <w:rStyle w:val="Hyperlink"/>
            <w:b/>
            <w:noProof/>
          </w:rPr>
          <w:t>Section 5.  Declaration of Responsibility:  Consumer and Non-Consumer Packages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_Toc88277998 \h </w:instrText>
        </w:r>
        <w:r w:rsidR="00123CBE" w:rsidRPr="00E85EFD">
          <w:rPr>
            <w:b/>
            <w:noProof/>
            <w:webHidden/>
          </w:rPr>
        </w:r>
        <w:r w:rsidR="00123CBE" w:rsidRPr="00E85EFD">
          <w:rPr>
            <w:b/>
            <w:noProof/>
            <w:webHidden/>
          </w:rPr>
          <w:fldChar w:fldCharType="separate"/>
        </w:r>
        <w:r w:rsidR="0062794B">
          <w:rPr>
            <w:b/>
            <w:noProof/>
            <w:webHidden/>
          </w:rPr>
          <w:t>60</w:t>
        </w:r>
        <w:r w:rsidR="00123CBE" w:rsidRPr="00E85EFD">
          <w:rPr>
            <w:b/>
            <w:noProof/>
            <w:webHidden/>
          </w:rPr>
          <w:fldChar w:fldCharType="end"/>
        </w:r>
      </w:hyperlink>
    </w:p>
    <w:p w14:paraId="591AAC7F" w14:textId="610FD4B7" w:rsidR="00123CBE" w:rsidRPr="00E85EFD" w:rsidRDefault="002876F6">
      <w:pPr>
        <w:pStyle w:val="TOC1"/>
        <w:rPr>
          <w:rFonts w:asciiTheme="minorHAnsi" w:eastAsiaTheme="minorEastAsia" w:hAnsiTheme="minorHAnsi" w:cstheme="minorBidi"/>
          <w:b/>
          <w:noProof/>
          <w:sz w:val="22"/>
          <w:szCs w:val="22"/>
        </w:rPr>
      </w:pPr>
      <w:hyperlink w:anchor="_Toc88277999" w:history="1">
        <w:r w:rsidR="00123CBE" w:rsidRPr="00E85EFD">
          <w:rPr>
            <w:rStyle w:val="Hyperlink"/>
            <w:b/>
            <w:noProof/>
          </w:rPr>
          <w:t>Section 6.  Declaration of Quantity:  Consumer Packages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_Toc88277999 \h </w:instrText>
        </w:r>
        <w:r w:rsidR="00123CBE" w:rsidRPr="00E85EFD">
          <w:rPr>
            <w:b/>
            <w:noProof/>
            <w:webHidden/>
          </w:rPr>
        </w:r>
        <w:r w:rsidR="00123CBE" w:rsidRPr="00E85EFD">
          <w:rPr>
            <w:b/>
            <w:noProof/>
            <w:webHidden/>
          </w:rPr>
          <w:fldChar w:fldCharType="separate"/>
        </w:r>
        <w:r w:rsidR="0062794B">
          <w:rPr>
            <w:b/>
            <w:noProof/>
            <w:webHidden/>
          </w:rPr>
          <w:t>61</w:t>
        </w:r>
        <w:r w:rsidR="00123CBE" w:rsidRPr="00E85EFD">
          <w:rPr>
            <w:b/>
            <w:noProof/>
            <w:webHidden/>
          </w:rPr>
          <w:fldChar w:fldCharType="end"/>
        </w:r>
      </w:hyperlink>
    </w:p>
    <w:p w14:paraId="6F58585B" w14:textId="08DB663E" w:rsidR="00123CBE" w:rsidRPr="00123CBE" w:rsidRDefault="002876F6" w:rsidP="00231C6C">
      <w:pPr>
        <w:pStyle w:val="toc20"/>
        <w:rPr>
          <w:rFonts w:asciiTheme="minorHAnsi" w:eastAsiaTheme="minorEastAsia" w:hAnsiTheme="minorHAnsi" w:cstheme="minorBidi"/>
          <w:sz w:val="22"/>
          <w:szCs w:val="22"/>
        </w:rPr>
      </w:pPr>
      <w:hyperlink w:anchor="_Toc88278000" w:history="1">
        <w:r w:rsidR="00123CBE" w:rsidRPr="00123CBE">
          <w:rPr>
            <w:rStyle w:val="Hyperlink"/>
          </w:rPr>
          <w:t>6.1.</w:t>
        </w:r>
        <w:r w:rsidR="00123CBE" w:rsidRPr="00123CBE">
          <w:rPr>
            <w:rFonts w:asciiTheme="minorHAnsi" w:eastAsiaTheme="minorEastAsia" w:hAnsiTheme="minorHAnsi" w:cstheme="minorBidi"/>
            <w:sz w:val="22"/>
            <w:szCs w:val="22"/>
          </w:rPr>
          <w:tab/>
        </w:r>
        <w:r w:rsidR="00123CBE" w:rsidRPr="00123CBE">
          <w:rPr>
            <w:rStyle w:val="Hyperlink"/>
          </w:rPr>
          <w:t>General.</w:t>
        </w:r>
        <w:r w:rsidR="00123CBE" w:rsidRPr="00123CBE">
          <w:rPr>
            <w:webHidden/>
          </w:rPr>
          <w:tab/>
        </w:r>
        <w:r w:rsidR="00123CBE" w:rsidRPr="00123CBE">
          <w:rPr>
            <w:webHidden/>
          </w:rPr>
          <w:fldChar w:fldCharType="begin"/>
        </w:r>
        <w:r w:rsidR="00123CBE" w:rsidRPr="00123CBE">
          <w:rPr>
            <w:webHidden/>
          </w:rPr>
          <w:instrText xml:space="preserve"> PAGEREF _Toc88278000 \h </w:instrText>
        </w:r>
        <w:r w:rsidR="00123CBE" w:rsidRPr="00123CBE">
          <w:rPr>
            <w:webHidden/>
          </w:rPr>
        </w:r>
        <w:r w:rsidR="00123CBE" w:rsidRPr="00123CBE">
          <w:rPr>
            <w:webHidden/>
          </w:rPr>
          <w:fldChar w:fldCharType="separate"/>
        </w:r>
        <w:r w:rsidR="0062794B">
          <w:rPr>
            <w:webHidden/>
          </w:rPr>
          <w:t>61</w:t>
        </w:r>
        <w:r w:rsidR="00123CBE" w:rsidRPr="00123CBE">
          <w:rPr>
            <w:webHidden/>
          </w:rPr>
          <w:fldChar w:fldCharType="end"/>
        </w:r>
      </w:hyperlink>
    </w:p>
    <w:p w14:paraId="2B427B31" w14:textId="3EFE85C9" w:rsidR="00123CBE" w:rsidRPr="00123CBE" w:rsidRDefault="002876F6" w:rsidP="00231C6C">
      <w:pPr>
        <w:pStyle w:val="toc20"/>
        <w:rPr>
          <w:rFonts w:asciiTheme="minorHAnsi" w:eastAsiaTheme="minorEastAsia" w:hAnsiTheme="minorHAnsi" w:cstheme="minorBidi"/>
          <w:sz w:val="22"/>
          <w:szCs w:val="22"/>
        </w:rPr>
      </w:pPr>
      <w:hyperlink w:anchor="_Toc88278001" w:history="1">
        <w:r w:rsidR="00123CBE" w:rsidRPr="00123CBE">
          <w:rPr>
            <w:rStyle w:val="Hyperlink"/>
          </w:rPr>
          <w:t>6.2.</w:t>
        </w:r>
        <w:r w:rsidR="00123CBE" w:rsidRPr="00123CBE">
          <w:rPr>
            <w:rFonts w:asciiTheme="minorHAnsi" w:eastAsiaTheme="minorEastAsia" w:hAnsiTheme="minorHAnsi" w:cstheme="minorBidi"/>
            <w:sz w:val="22"/>
            <w:szCs w:val="22"/>
          </w:rPr>
          <w:tab/>
        </w:r>
        <w:r w:rsidR="00123CBE" w:rsidRPr="00123CBE">
          <w:rPr>
            <w:rStyle w:val="Hyperlink"/>
          </w:rPr>
          <w:t>Largest Whole Unit.</w:t>
        </w:r>
        <w:r w:rsidR="00123CBE" w:rsidRPr="00123CBE">
          <w:rPr>
            <w:webHidden/>
          </w:rPr>
          <w:tab/>
        </w:r>
        <w:r w:rsidR="00123CBE" w:rsidRPr="00123CBE">
          <w:rPr>
            <w:webHidden/>
          </w:rPr>
          <w:fldChar w:fldCharType="begin"/>
        </w:r>
        <w:r w:rsidR="00123CBE" w:rsidRPr="00123CBE">
          <w:rPr>
            <w:webHidden/>
          </w:rPr>
          <w:instrText xml:space="preserve"> PAGEREF _Toc88278001 \h </w:instrText>
        </w:r>
        <w:r w:rsidR="00123CBE" w:rsidRPr="00123CBE">
          <w:rPr>
            <w:webHidden/>
          </w:rPr>
        </w:r>
        <w:r w:rsidR="00123CBE" w:rsidRPr="00123CBE">
          <w:rPr>
            <w:webHidden/>
          </w:rPr>
          <w:fldChar w:fldCharType="separate"/>
        </w:r>
        <w:r w:rsidR="0062794B">
          <w:rPr>
            <w:webHidden/>
          </w:rPr>
          <w:t>61</w:t>
        </w:r>
        <w:r w:rsidR="00123CBE" w:rsidRPr="00123CBE">
          <w:rPr>
            <w:webHidden/>
          </w:rPr>
          <w:fldChar w:fldCharType="end"/>
        </w:r>
      </w:hyperlink>
    </w:p>
    <w:p w14:paraId="307CE270" w14:textId="706293F7" w:rsidR="00123CBE" w:rsidRPr="00123CBE" w:rsidRDefault="002876F6" w:rsidP="00231C6C">
      <w:pPr>
        <w:pStyle w:val="toc20"/>
        <w:rPr>
          <w:rFonts w:asciiTheme="minorHAnsi" w:eastAsiaTheme="minorEastAsia" w:hAnsiTheme="minorHAnsi" w:cstheme="minorBidi"/>
          <w:sz w:val="22"/>
          <w:szCs w:val="22"/>
        </w:rPr>
      </w:pPr>
      <w:hyperlink w:anchor="_Toc88278002" w:history="1">
        <w:r w:rsidR="00123CBE" w:rsidRPr="00123CBE">
          <w:rPr>
            <w:rStyle w:val="Hyperlink"/>
          </w:rPr>
          <w:t>6.3.</w:t>
        </w:r>
        <w:r w:rsidR="00123CBE" w:rsidRPr="00123CBE">
          <w:rPr>
            <w:rFonts w:asciiTheme="minorHAnsi" w:eastAsiaTheme="minorEastAsia" w:hAnsiTheme="minorHAnsi" w:cstheme="minorBidi"/>
            <w:sz w:val="22"/>
            <w:szCs w:val="22"/>
          </w:rPr>
          <w:tab/>
        </w:r>
        <w:r w:rsidR="00123CBE" w:rsidRPr="00123CBE">
          <w:rPr>
            <w:rStyle w:val="Hyperlink"/>
          </w:rPr>
          <w:t>Net Quantity.</w:t>
        </w:r>
        <w:r w:rsidR="00123CBE" w:rsidRPr="00123CBE">
          <w:rPr>
            <w:webHidden/>
          </w:rPr>
          <w:tab/>
        </w:r>
        <w:r w:rsidR="00123CBE" w:rsidRPr="00123CBE">
          <w:rPr>
            <w:webHidden/>
          </w:rPr>
          <w:fldChar w:fldCharType="begin"/>
        </w:r>
        <w:r w:rsidR="00123CBE" w:rsidRPr="00123CBE">
          <w:rPr>
            <w:webHidden/>
          </w:rPr>
          <w:instrText xml:space="preserve"> PAGEREF _Toc88278002 \h </w:instrText>
        </w:r>
        <w:r w:rsidR="00123CBE" w:rsidRPr="00123CBE">
          <w:rPr>
            <w:webHidden/>
          </w:rPr>
        </w:r>
        <w:r w:rsidR="00123CBE" w:rsidRPr="00123CBE">
          <w:rPr>
            <w:webHidden/>
          </w:rPr>
          <w:fldChar w:fldCharType="separate"/>
        </w:r>
        <w:r w:rsidR="0062794B">
          <w:rPr>
            <w:webHidden/>
          </w:rPr>
          <w:t>61</w:t>
        </w:r>
        <w:r w:rsidR="00123CBE" w:rsidRPr="00123CBE">
          <w:rPr>
            <w:webHidden/>
          </w:rPr>
          <w:fldChar w:fldCharType="end"/>
        </w:r>
      </w:hyperlink>
    </w:p>
    <w:p w14:paraId="4207C225" w14:textId="19EB024D" w:rsidR="00123CBE" w:rsidRPr="00123CBE" w:rsidRDefault="002876F6">
      <w:pPr>
        <w:pStyle w:val="TOC3"/>
        <w:rPr>
          <w:rFonts w:asciiTheme="minorHAnsi" w:eastAsiaTheme="minorEastAsia" w:hAnsiTheme="minorHAnsi" w:cstheme="minorBidi"/>
          <w:sz w:val="22"/>
          <w:szCs w:val="22"/>
        </w:rPr>
      </w:pPr>
      <w:hyperlink w:anchor="_Toc88278003" w:history="1">
        <w:r w:rsidR="00123CBE" w:rsidRPr="00123CBE">
          <w:rPr>
            <w:rStyle w:val="Hyperlink"/>
          </w:rPr>
          <w:t>6.3.1.  Use of “Net Mass” or “Net Weight.”</w:t>
        </w:r>
        <w:r w:rsidR="00123CBE" w:rsidRPr="00123CBE">
          <w:rPr>
            <w:webHidden/>
          </w:rPr>
          <w:tab/>
        </w:r>
        <w:r w:rsidR="00123CBE" w:rsidRPr="00123CBE">
          <w:rPr>
            <w:webHidden/>
          </w:rPr>
          <w:fldChar w:fldCharType="begin"/>
        </w:r>
        <w:r w:rsidR="00123CBE" w:rsidRPr="00123CBE">
          <w:rPr>
            <w:webHidden/>
          </w:rPr>
          <w:instrText xml:space="preserve"> PAGEREF _Toc88278003 \h </w:instrText>
        </w:r>
        <w:r w:rsidR="00123CBE" w:rsidRPr="00123CBE">
          <w:rPr>
            <w:webHidden/>
          </w:rPr>
        </w:r>
        <w:r w:rsidR="00123CBE" w:rsidRPr="00123CBE">
          <w:rPr>
            <w:webHidden/>
          </w:rPr>
          <w:fldChar w:fldCharType="separate"/>
        </w:r>
        <w:r w:rsidR="0062794B">
          <w:rPr>
            <w:webHidden/>
          </w:rPr>
          <w:t>61</w:t>
        </w:r>
        <w:r w:rsidR="00123CBE" w:rsidRPr="00123CBE">
          <w:rPr>
            <w:webHidden/>
          </w:rPr>
          <w:fldChar w:fldCharType="end"/>
        </w:r>
      </w:hyperlink>
    </w:p>
    <w:p w14:paraId="3EAFEF04" w14:textId="64E75DB7" w:rsidR="00123CBE" w:rsidRPr="00123CBE" w:rsidRDefault="002876F6">
      <w:pPr>
        <w:pStyle w:val="TOC3"/>
        <w:rPr>
          <w:rFonts w:asciiTheme="minorHAnsi" w:eastAsiaTheme="minorEastAsia" w:hAnsiTheme="minorHAnsi" w:cstheme="minorBidi"/>
          <w:sz w:val="22"/>
          <w:szCs w:val="22"/>
        </w:rPr>
      </w:pPr>
      <w:hyperlink w:anchor="_Toc88278004" w:history="1">
        <w:r w:rsidR="00123CBE" w:rsidRPr="00123CBE">
          <w:rPr>
            <w:rStyle w:val="Hyperlink"/>
            <w:rFonts w:eastAsia="Calibri"/>
          </w:rPr>
          <w:t>6.3.2.  Use of “Net Contents”</w:t>
        </w:r>
        <w:r w:rsidR="00123CBE" w:rsidRPr="00123CBE">
          <w:rPr>
            <w:webHidden/>
          </w:rPr>
          <w:tab/>
        </w:r>
        <w:r w:rsidR="00123CBE" w:rsidRPr="00123CBE">
          <w:rPr>
            <w:webHidden/>
          </w:rPr>
          <w:fldChar w:fldCharType="begin"/>
        </w:r>
        <w:r w:rsidR="00123CBE" w:rsidRPr="00123CBE">
          <w:rPr>
            <w:webHidden/>
          </w:rPr>
          <w:instrText xml:space="preserve"> PAGEREF _Toc88278004 \h </w:instrText>
        </w:r>
        <w:r w:rsidR="00123CBE" w:rsidRPr="00123CBE">
          <w:rPr>
            <w:webHidden/>
          </w:rPr>
        </w:r>
        <w:r w:rsidR="00123CBE" w:rsidRPr="00123CBE">
          <w:rPr>
            <w:webHidden/>
          </w:rPr>
          <w:fldChar w:fldCharType="separate"/>
        </w:r>
        <w:r w:rsidR="0062794B">
          <w:rPr>
            <w:webHidden/>
          </w:rPr>
          <w:t>62</w:t>
        </w:r>
        <w:r w:rsidR="00123CBE" w:rsidRPr="00123CBE">
          <w:rPr>
            <w:webHidden/>
          </w:rPr>
          <w:fldChar w:fldCharType="end"/>
        </w:r>
      </w:hyperlink>
    </w:p>
    <w:p w14:paraId="7E7143AB" w14:textId="5FD9E9AD" w:rsidR="00123CBE" w:rsidRPr="00123CBE" w:rsidRDefault="002876F6" w:rsidP="00231C6C">
      <w:pPr>
        <w:pStyle w:val="toc20"/>
        <w:rPr>
          <w:rFonts w:asciiTheme="minorHAnsi" w:eastAsiaTheme="minorEastAsia" w:hAnsiTheme="minorHAnsi" w:cstheme="minorBidi"/>
          <w:sz w:val="22"/>
          <w:szCs w:val="22"/>
        </w:rPr>
      </w:pPr>
      <w:hyperlink w:anchor="_Toc88278005" w:history="1">
        <w:r w:rsidR="00123CBE" w:rsidRPr="00123CBE">
          <w:rPr>
            <w:rStyle w:val="Hyperlink"/>
          </w:rPr>
          <w:t>6.4.</w:t>
        </w:r>
        <w:r w:rsidR="00123CBE" w:rsidRPr="00123CBE">
          <w:rPr>
            <w:rFonts w:asciiTheme="minorHAnsi" w:eastAsiaTheme="minorEastAsia" w:hAnsiTheme="minorHAnsi" w:cstheme="minorBidi"/>
            <w:sz w:val="22"/>
            <w:szCs w:val="22"/>
          </w:rPr>
          <w:tab/>
        </w:r>
        <w:r w:rsidR="00123CBE" w:rsidRPr="00123CBE">
          <w:rPr>
            <w:rStyle w:val="Hyperlink"/>
          </w:rPr>
          <w:t>Terms:  Weight, Measure, Volume, or Count.</w:t>
        </w:r>
        <w:r w:rsidR="00123CBE" w:rsidRPr="00123CBE">
          <w:rPr>
            <w:webHidden/>
          </w:rPr>
          <w:tab/>
        </w:r>
        <w:r w:rsidR="00123CBE" w:rsidRPr="00123CBE">
          <w:rPr>
            <w:webHidden/>
          </w:rPr>
          <w:fldChar w:fldCharType="begin"/>
        </w:r>
        <w:r w:rsidR="00123CBE" w:rsidRPr="00123CBE">
          <w:rPr>
            <w:webHidden/>
          </w:rPr>
          <w:instrText xml:space="preserve"> PAGEREF _Toc88278005 \h </w:instrText>
        </w:r>
        <w:r w:rsidR="00123CBE" w:rsidRPr="00123CBE">
          <w:rPr>
            <w:webHidden/>
          </w:rPr>
        </w:r>
        <w:r w:rsidR="00123CBE" w:rsidRPr="00123CBE">
          <w:rPr>
            <w:webHidden/>
          </w:rPr>
          <w:fldChar w:fldCharType="separate"/>
        </w:r>
        <w:r w:rsidR="0062794B">
          <w:rPr>
            <w:webHidden/>
          </w:rPr>
          <w:t>62</w:t>
        </w:r>
        <w:r w:rsidR="00123CBE" w:rsidRPr="00123CBE">
          <w:rPr>
            <w:webHidden/>
          </w:rPr>
          <w:fldChar w:fldCharType="end"/>
        </w:r>
      </w:hyperlink>
    </w:p>
    <w:p w14:paraId="5A3DE171" w14:textId="33D22FB5" w:rsidR="00123CBE" w:rsidRPr="00123CBE" w:rsidRDefault="002876F6">
      <w:pPr>
        <w:pStyle w:val="TOC3"/>
        <w:rPr>
          <w:rFonts w:asciiTheme="minorHAnsi" w:eastAsiaTheme="minorEastAsia" w:hAnsiTheme="minorHAnsi" w:cstheme="minorBidi"/>
          <w:sz w:val="22"/>
          <w:szCs w:val="22"/>
        </w:rPr>
      </w:pPr>
      <w:hyperlink w:anchor="_Toc88278006" w:history="1">
        <w:r w:rsidR="00123CBE" w:rsidRPr="00123CBE">
          <w:rPr>
            <w:rStyle w:val="Hyperlink"/>
          </w:rPr>
          <w:t>6.4.1.  Combination Declaration.</w:t>
        </w:r>
        <w:r w:rsidR="00123CBE" w:rsidRPr="00123CBE">
          <w:rPr>
            <w:webHidden/>
          </w:rPr>
          <w:tab/>
        </w:r>
        <w:r w:rsidR="00123CBE" w:rsidRPr="00123CBE">
          <w:rPr>
            <w:webHidden/>
          </w:rPr>
          <w:fldChar w:fldCharType="begin"/>
        </w:r>
        <w:r w:rsidR="00123CBE" w:rsidRPr="00123CBE">
          <w:rPr>
            <w:webHidden/>
          </w:rPr>
          <w:instrText xml:space="preserve"> PAGEREF _Toc88278006 \h </w:instrText>
        </w:r>
        <w:r w:rsidR="00123CBE" w:rsidRPr="00123CBE">
          <w:rPr>
            <w:webHidden/>
          </w:rPr>
        </w:r>
        <w:r w:rsidR="00123CBE" w:rsidRPr="00123CBE">
          <w:rPr>
            <w:webHidden/>
          </w:rPr>
          <w:fldChar w:fldCharType="separate"/>
        </w:r>
        <w:r w:rsidR="0062794B">
          <w:rPr>
            <w:webHidden/>
          </w:rPr>
          <w:t>62</w:t>
        </w:r>
        <w:r w:rsidR="00123CBE" w:rsidRPr="00123CBE">
          <w:rPr>
            <w:webHidden/>
          </w:rPr>
          <w:fldChar w:fldCharType="end"/>
        </w:r>
      </w:hyperlink>
    </w:p>
    <w:p w14:paraId="12FEA2AA" w14:textId="50F50775" w:rsidR="00123CBE" w:rsidRPr="00123CBE" w:rsidRDefault="002876F6" w:rsidP="00231C6C">
      <w:pPr>
        <w:pStyle w:val="toc20"/>
        <w:rPr>
          <w:rFonts w:asciiTheme="minorHAnsi" w:eastAsiaTheme="minorEastAsia" w:hAnsiTheme="minorHAnsi" w:cstheme="minorBidi"/>
          <w:sz w:val="22"/>
          <w:szCs w:val="22"/>
        </w:rPr>
      </w:pPr>
      <w:hyperlink w:anchor="_Toc88278007" w:history="1">
        <w:r w:rsidR="00123CBE" w:rsidRPr="00123CBE">
          <w:rPr>
            <w:rStyle w:val="Hyperlink"/>
          </w:rPr>
          <w:t>6.5.</w:t>
        </w:r>
        <w:r w:rsidR="00123CBE" w:rsidRPr="00123CBE">
          <w:rPr>
            <w:rFonts w:asciiTheme="minorHAnsi" w:eastAsiaTheme="minorEastAsia" w:hAnsiTheme="minorHAnsi" w:cstheme="minorBidi"/>
            <w:sz w:val="22"/>
            <w:szCs w:val="22"/>
          </w:rPr>
          <w:tab/>
        </w:r>
        <w:r w:rsidR="00123CBE" w:rsidRPr="00123CBE">
          <w:rPr>
            <w:rStyle w:val="Hyperlink"/>
          </w:rPr>
          <w:t>SI Units:  Mass, Measure.</w:t>
        </w:r>
        <w:r w:rsidR="00123CBE" w:rsidRPr="00123CBE">
          <w:rPr>
            <w:webHidden/>
          </w:rPr>
          <w:tab/>
        </w:r>
        <w:r w:rsidR="00123CBE" w:rsidRPr="00123CBE">
          <w:rPr>
            <w:webHidden/>
          </w:rPr>
          <w:fldChar w:fldCharType="begin"/>
        </w:r>
        <w:r w:rsidR="00123CBE" w:rsidRPr="00123CBE">
          <w:rPr>
            <w:webHidden/>
          </w:rPr>
          <w:instrText xml:space="preserve"> PAGEREF _Toc88278007 \h </w:instrText>
        </w:r>
        <w:r w:rsidR="00123CBE" w:rsidRPr="00123CBE">
          <w:rPr>
            <w:webHidden/>
          </w:rPr>
        </w:r>
        <w:r w:rsidR="00123CBE" w:rsidRPr="00123CBE">
          <w:rPr>
            <w:webHidden/>
          </w:rPr>
          <w:fldChar w:fldCharType="separate"/>
        </w:r>
        <w:r w:rsidR="0062794B">
          <w:rPr>
            <w:webHidden/>
          </w:rPr>
          <w:t>62</w:t>
        </w:r>
        <w:r w:rsidR="00123CBE" w:rsidRPr="00123CBE">
          <w:rPr>
            <w:webHidden/>
          </w:rPr>
          <w:fldChar w:fldCharType="end"/>
        </w:r>
      </w:hyperlink>
    </w:p>
    <w:p w14:paraId="4DB31BD7" w14:textId="272EBB4A" w:rsidR="00123CBE" w:rsidRPr="00123CBE" w:rsidRDefault="002876F6">
      <w:pPr>
        <w:pStyle w:val="TOC3"/>
        <w:rPr>
          <w:rFonts w:asciiTheme="minorHAnsi" w:eastAsiaTheme="minorEastAsia" w:hAnsiTheme="minorHAnsi" w:cstheme="minorBidi"/>
          <w:sz w:val="22"/>
          <w:szCs w:val="22"/>
        </w:rPr>
      </w:pPr>
      <w:hyperlink w:anchor="_Toc88278008" w:history="1">
        <w:r w:rsidR="00123CBE" w:rsidRPr="00123CBE">
          <w:rPr>
            <w:rStyle w:val="Hyperlink"/>
          </w:rPr>
          <w:t>6.5.1.  Symbols.</w:t>
        </w:r>
        <w:r w:rsidR="00123CBE" w:rsidRPr="00123CBE">
          <w:rPr>
            <w:webHidden/>
          </w:rPr>
          <w:tab/>
        </w:r>
        <w:r w:rsidR="00123CBE" w:rsidRPr="00123CBE">
          <w:rPr>
            <w:webHidden/>
          </w:rPr>
          <w:fldChar w:fldCharType="begin"/>
        </w:r>
        <w:r w:rsidR="00123CBE" w:rsidRPr="00123CBE">
          <w:rPr>
            <w:webHidden/>
          </w:rPr>
          <w:instrText xml:space="preserve"> PAGEREF _Toc88278008 \h </w:instrText>
        </w:r>
        <w:r w:rsidR="00123CBE" w:rsidRPr="00123CBE">
          <w:rPr>
            <w:webHidden/>
          </w:rPr>
        </w:r>
        <w:r w:rsidR="00123CBE" w:rsidRPr="00123CBE">
          <w:rPr>
            <w:webHidden/>
          </w:rPr>
          <w:fldChar w:fldCharType="separate"/>
        </w:r>
        <w:r w:rsidR="0062794B">
          <w:rPr>
            <w:webHidden/>
          </w:rPr>
          <w:t>64</w:t>
        </w:r>
        <w:r w:rsidR="00123CBE" w:rsidRPr="00123CBE">
          <w:rPr>
            <w:webHidden/>
          </w:rPr>
          <w:fldChar w:fldCharType="end"/>
        </w:r>
      </w:hyperlink>
    </w:p>
    <w:p w14:paraId="6B3FD6E7" w14:textId="46800D4E" w:rsidR="00123CBE" w:rsidRPr="00123CBE" w:rsidRDefault="002876F6">
      <w:pPr>
        <w:pStyle w:val="TOC3"/>
        <w:rPr>
          <w:rFonts w:asciiTheme="minorHAnsi" w:eastAsiaTheme="minorEastAsia" w:hAnsiTheme="minorHAnsi" w:cstheme="minorBidi"/>
          <w:sz w:val="22"/>
          <w:szCs w:val="22"/>
        </w:rPr>
      </w:pPr>
      <w:hyperlink w:anchor="_Toc88278009" w:history="1">
        <w:r w:rsidR="00123CBE" w:rsidRPr="00123CBE">
          <w:rPr>
            <w:rStyle w:val="Hyperlink"/>
          </w:rPr>
          <w:t>6.5.2.  Fractions and Prefixes.</w:t>
        </w:r>
        <w:r w:rsidR="00123CBE" w:rsidRPr="00123CBE">
          <w:rPr>
            <w:webHidden/>
          </w:rPr>
          <w:tab/>
        </w:r>
        <w:r w:rsidR="00123CBE" w:rsidRPr="00123CBE">
          <w:rPr>
            <w:webHidden/>
          </w:rPr>
          <w:fldChar w:fldCharType="begin"/>
        </w:r>
        <w:r w:rsidR="00123CBE" w:rsidRPr="00123CBE">
          <w:rPr>
            <w:webHidden/>
          </w:rPr>
          <w:instrText xml:space="preserve"> PAGEREF _Toc88278009 \h </w:instrText>
        </w:r>
        <w:r w:rsidR="00123CBE" w:rsidRPr="00123CBE">
          <w:rPr>
            <w:webHidden/>
          </w:rPr>
        </w:r>
        <w:r w:rsidR="00123CBE" w:rsidRPr="00123CBE">
          <w:rPr>
            <w:webHidden/>
          </w:rPr>
          <w:fldChar w:fldCharType="separate"/>
        </w:r>
        <w:r w:rsidR="0062794B">
          <w:rPr>
            <w:webHidden/>
          </w:rPr>
          <w:t>64</w:t>
        </w:r>
        <w:r w:rsidR="00123CBE" w:rsidRPr="00123CBE">
          <w:rPr>
            <w:webHidden/>
          </w:rPr>
          <w:fldChar w:fldCharType="end"/>
        </w:r>
      </w:hyperlink>
    </w:p>
    <w:p w14:paraId="0B2446EB" w14:textId="2F2400F1" w:rsidR="00123CBE" w:rsidRPr="00123CBE" w:rsidRDefault="002876F6" w:rsidP="00231C6C">
      <w:pPr>
        <w:pStyle w:val="toc20"/>
        <w:rPr>
          <w:rFonts w:asciiTheme="minorHAnsi" w:eastAsiaTheme="minorEastAsia" w:hAnsiTheme="minorHAnsi" w:cstheme="minorBidi"/>
          <w:sz w:val="22"/>
          <w:szCs w:val="22"/>
        </w:rPr>
      </w:pPr>
      <w:hyperlink w:anchor="_Toc88278010" w:history="1">
        <w:r w:rsidR="00123CBE" w:rsidRPr="00123CBE">
          <w:rPr>
            <w:rStyle w:val="Hyperlink"/>
          </w:rPr>
          <w:t>6.6.</w:t>
        </w:r>
        <w:r w:rsidR="00123CBE" w:rsidRPr="00123CBE">
          <w:rPr>
            <w:rFonts w:asciiTheme="minorHAnsi" w:eastAsiaTheme="minorEastAsia" w:hAnsiTheme="minorHAnsi" w:cstheme="minorBidi"/>
            <w:sz w:val="22"/>
            <w:szCs w:val="22"/>
          </w:rPr>
          <w:tab/>
        </w:r>
        <w:r w:rsidR="00123CBE" w:rsidRPr="00123CBE">
          <w:rPr>
            <w:rStyle w:val="Hyperlink"/>
          </w:rPr>
          <w:t>Prescribed Units, SI.</w:t>
        </w:r>
        <w:r w:rsidR="00123CBE" w:rsidRPr="00123CBE">
          <w:rPr>
            <w:webHidden/>
          </w:rPr>
          <w:tab/>
        </w:r>
        <w:r w:rsidR="00123CBE" w:rsidRPr="00123CBE">
          <w:rPr>
            <w:webHidden/>
          </w:rPr>
          <w:fldChar w:fldCharType="begin"/>
        </w:r>
        <w:r w:rsidR="00123CBE" w:rsidRPr="00123CBE">
          <w:rPr>
            <w:webHidden/>
          </w:rPr>
          <w:instrText xml:space="preserve"> PAGEREF _Toc88278010 \h </w:instrText>
        </w:r>
        <w:r w:rsidR="00123CBE" w:rsidRPr="00123CBE">
          <w:rPr>
            <w:webHidden/>
          </w:rPr>
        </w:r>
        <w:r w:rsidR="00123CBE" w:rsidRPr="00123CBE">
          <w:rPr>
            <w:webHidden/>
          </w:rPr>
          <w:fldChar w:fldCharType="separate"/>
        </w:r>
        <w:r w:rsidR="0062794B">
          <w:rPr>
            <w:webHidden/>
          </w:rPr>
          <w:t>65</w:t>
        </w:r>
        <w:r w:rsidR="00123CBE" w:rsidRPr="00123CBE">
          <w:rPr>
            <w:webHidden/>
          </w:rPr>
          <w:fldChar w:fldCharType="end"/>
        </w:r>
      </w:hyperlink>
    </w:p>
    <w:p w14:paraId="09C16789" w14:textId="577A6D02" w:rsidR="00123CBE" w:rsidRPr="00123CBE" w:rsidRDefault="002876F6">
      <w:pPr>
        <w:pStyle w:val="TOC3"/>
        <w:rPr>
          <w:rFonts w:asciiTheme="minorHAnsi" w:eastAsiaTheme="minorEastAsia" w:hAnsiTheme="minorHAnsi" w:cstheme="minorBidi"/>
          <w:sz w:val="22"/>
          <w:szCs w:val="22"/>
        </w:rPr>
      </w:pPr>
      <w:hyperlink w:anchor="_Toc88278011" w:history="1">
        <w:r w:rsidR="00123CBE" w:rsidRPr="00123CBE">
          <w:rPr>
            <w:rStyle w:val="Hyperlink"/>
          </w:rPr>
          <w:t>6.6.1.  Less than 1 Meter, 1 Square Meter, 1 Kilogram, 1 Cubic Meter, or 1 Liter.</w:t>
        </w:r>
        <w:r w:rsidR="00123CBE" w:rsidRPr="00123CBE">
          <w:rPr>
            <w:webHidden/>
          </w:rPr>
          <w:tab/>
        </w:r>
        <w:r w:rsidR="00123CBE" w:rsidRPr="00123CBE">
          <w:rPr>
            <w:webHidden/>
          </w:rPr>
          <w:fldChar w:fldCharType="begin"/>
        </w:r>
        <w:r w:rsidR="00123CBE" w:rsidRPr="00123CBE">
          <w:rPr>
            <w:webHidden/>
          </w:rPr>
          <w:instrText xml:space="preserve"> PAGEREF _Toc88278011 \h </w:instrText>
        </w:r>
        <w:r w:rsidR="00123CBE" w:rsidRPr="00123CBE">
          <w:rPr>
            <w:webHidden/>
          </w:rPr>
        </w:r>
        <w:r w:rsidR="00123CBE" w:rsidRPr="00123CBE">
          <w:rPr>
            <w:webHidden/>
          </w:rPr>
          <w:fldChar w:fldCharType="separate"/>
        </w:r>
        <w:r w:rsidR="0062794B">
          <w:rPr>
            <w:webHidden/>
          </w:rPr>
          <w:t>65</w:t>
        </w:r>
        <w:r w:rsidR="00123CBE" w:rsidRPr="00123CBE">
          <w:rPr>
            <w:webHidden/>
          </w:rPr>
          <w:fldChar w:fldCharType="end"/>
        </w:r>
      </w:hyperlink>
    </w:p>
    <w:p w14:paraId="5BADB528" w14:textId="48FA7A44" w:rsidR="00123CBE" w:rsidRPr="00123CBE" w:rsidRDefault="002876F6">
      <w:pPr>
        <w:pStyle w:val="TOC3"/>
        <w:rPr>
          <w:rFonts w:asciiTheme="minorHAnsi" w:eastAsiaTheme="minorEastAsia" w:hAnsiTheme="minorHAnsi" w:cstheme="minorBidi"/>
          <w:sz w:val="22"/>
          <w:szCs w:val="22"/>
        </w:rPr>
      </w:pPr>
      <w:hyperlink w:anchor="_Toc88278012" w:history="1">
        <w:r w:rsidR="00123CBE" w:rsidRPr="00123CBE">
          <w:rPr>
            <w:rStyle w:val="Hyperlink"/>
          </w:rPr>
          <w:t>6.6.2.  One Meter, 1 Square Meter, 1 Kilogram, 1 Liter, 1 Cubic Meter, or More.</w:t>
        </w:r>
        <w:r w:rsidR="00123CBE" w:rsidRPr="00123CBE">
          <w:rPr>
            <w:webHidden/>
          </w:rPr>
          <w:tab/>
        </w:r>
        <w:r w:rsidR="00123CBE" w:rsidRPr="00123CBE">
          <w:rPr>
            <w:webHidden/>
          </w:rPr>
          <w:fldChar w:fldCharType="begin"/>
        </w:r>
        <w:r w:rsidR="00123CBE" w:rsidRPr="00123CBE">
          <w:rPr>
            <w:webHidden/>
          </w:rPr>
          <w:instrText xml:space="preserve"> PAGEREF _Toc88278012 \h </w:instrText>
        </w:r>
        <w:r w:rsidR="00123CBE" w:rsidRPr="00123CBE">
          <w:rPr>
            <w:webHidden/>
          </w:rPr>
        </w:r>
        <w:r w:rsidR="00123CBE" w:rsidRPr="00123CBE">
          <w:rPr>
            <w:webHidden/>
          </w:rPr>
          <w:fldChar w:fldCharType="separate"/>
        </w:r>
        <w:r w:rsidR="0062794B">
          <w:rPr>
            <w:webHidden/>
          </w:rPr>
          <w:t>65</w:t>
        </w:r>
        <w:r w:rsidR="00123CBE" w:rsidRPr="00123CBE">
          <w:rPr>
            <w:webHidden/>
          </w:rPr>
          <w:fldChar w:fldCharType="end"/>
        </w:r>
      </w:hyperlink>
    </w:p>
    <w:p w14:paraId="320B96D3" w14:textId="1F78527C" w:rsidR="00123CBE" w:rsidRPr="00123CBE" w:rsidRDefault="002876F6" w:rsidP="00231C6C">
      <w:pPr>
        <w:pStyle w:val="toc20"/>
        <w:rPr>
          <w:rFonts w:asciiTheme="minorHAnsi" w:eastAsiaTheme="minorEastAsia" w:hAnsiTheme="minorHAnsi" w:cstheme="minorBidi"/>
          <w:sz w:val="22"/>
          <w:szCs w:val="22"/>
        </w:rPr>
      </w:pPr>
      <w:hyperlink w:anchor="_Toc88278013" w:history="1">
        <w:r w:rsidR="00123CBE" w:rsidRPr="00123CBE">
          <w:rPr>
            <w:rStyle w:val="Hyperlink"/>
          </w:rPr>
          <w:t>6.7.</w:t>
        </w:r>
        <w:r w:rsidR="00123CBE" w:rsidRPr="00123CBE">
          <w:rPr>
            <w:rFonts w:asciiTheme="minorHAnsi" w:eastAsiaTheme="minorEastAsia" w:hAnsiTheme="minorHAnsi" w:cstheme="minorBidi"/>
            <w:sz w:val="22"/>
            <w:szCs w:val="22"/>
          </w:rPr>
          <w:tab/>
        </w:r>
        <w:r w:rsidR="00123CBE" w:rsidRPr="00123CBE">
          <w:rPr>
            <w:rStyle w:val="Hyperlink"/>
          </w:rPr>
          <w:t>U.S. Customary Units:  Weight, Measure.</w:t>
        </w:r>
        <w:r w:rsidR="00123CBE" w:rsidRPr="00123CBE">
          <w:rPr>
            <w:webHidden/>
          </w:rPr>
          <w:tab/>
        </w:r>
        <w:r w:rsidR="00123CBE" w:rsidRPr="00123CBE">
          <w:rPr>
            <w:webHidden/>
          </w:rPr>
          <w:fldChar w:fldCharType="begin"/>
        </w:r>
        <w:r w:rsidR="00123CBE" w:rsidRPr="00123CBE">
          <w:rPr>
            <w:webHidden/>
          </w:rPr>
          <w:instrText xml:space="preserve"> PAGEREF _Toc88278013 \h </w:instrText>
        </w:r>
        <w:r w:rsidR="00123CBE" w:rsidRPr="00123CBE">
          <w:rPr>
            <w:webHidden/>
          </w:rPr>
        </w:r>
        <w:r w:rsidR="00123CBE" w:rsidRPr="00123CBE">
          <w:rPr>
            <w:webHidden/>
          </w:rPr>
          <w:fldChar w:fldCharType="separate"/>
        </w:r>
        <w:r w:rsidR="0062794B">
          <w:rPr>
            <w:webHidden/>
          </w:rPr>
          <w:t>66</w:t>
        </w:r>
        <w:r w:rsidR="00123CBE" w:rsidRPr="00123CBE">
          <w:rPr>
            <w:webHidden/>
          </w:rPr>
          <w:fldChar w:fldCharType="end"/>
        </w:r>
      </w:hyperlink>
    </w:p>
    <w:p w14:paraId="01A5E796" w14:textId="560A63FE" w:rsidR="00123CBE" w:rsidRPr="00123CBE" w:rsidRDefault="002876F6">
      <w:pPr>
        <w:pStyle w:val="TOC3"/>
        <w:rPr>
          <w:rFonts w:asciiTheme="minorHAnsi" w:eastAsiaTheme="minorEastAsia" w:hAnsiTheme="minorHAnsi" w:cstheme="minorBidi"/>
          <w:sz w:val="22"/>
          <w:szCs w:val="22"/>
        </w:rPr>
      </w:pPr>
      <w:hyperlink w:anchor="_Toc88278014" w:history="1">
        <w:r w:rsidR="00123CBE" w:rsidRPr="00123CBE">
          <w:rPr>
            <w:rStyle w:val="Hyperlink"/>
          </w:rPr>
          <w:t>6.7.1.  Symbols and Abbreviations.</w:t>
        </w:r>
        <w:r w:rsidR="00123CBE" w:rsidRPr="00123CBE">
          <w:rPr>
            <w:webHidden/>
          </w:rPr>
          <w:tab/>
        </w:r>
        <w:r w:rsidR="00123CBE" w:rsidRPr="00123CBE">
          <w:rPr>
            <w:webHidden/>
          </w:rPr>
          <w:fldChar w:fldCharType="begin"/>
        </w:r>
        <w:r w:rsidR="00123CBE" w:rsidRPr="00123CBE">
          <w:rPr>
            <w:webHidden/>
          </w:rPr>
          <w:instrText xml:space="preserve"> PAGEREF _Toc88278014 \h </w:instrText>
        </w:r>
        <w:r w:rsidR="00123CBE" w:rsidRPr="00123CBE">
          <w:rPr>
            <w:webHidden/>
          </w:rPr>
        </w:r>
        <w:r w:rsidR="00123CBE" w:rsidRPr="00123CBE">
          <w:rPr>
            <w:webHidden/>
          </w:rPr>
          <w:fldChar w:fldCharType="separate"/>
        </w:r>
        <w:r w:rsidR="0062794B">
          <w:rPr>
            <w:webHidden/>
          </w:rPr>
          <w:t>66</w:t>
        </w:r>
        <w:r w:rsidR="00123CBE" w:rsidRPr="00123CBE">
          <w:rPr>
            <w:webHidden/>
          </w:rPr>
          <w:fldChar w:fldCharType="end"/>
        </w:r>
      </w:hyperlink>
    </w:p>
    <w:p w14:paraId="54B20B2E" w14:textId="225CBDC5" w:rsidR="00123CBE" w:rsidRPr="00123CBE" w:rsidRDefault="002876F6">
      <w:pPr>
        <w:pStyle w:val="TOC3"/>
        <w:rPr>
          <w:rFonts w:asciiTheme="minorHAnsi" w:eastAsiaTheme="minorEastAsia" w:hAnsiTheme="minorHAnsi" w:cstheme="minorBidi"/>
          <w:sz w:val="22"/>
          <w:szCs w:val="22"/>
        </w:rPr>
      </w:pPr>
      <w:hyperlink w:anchor="_Toc88278015" w:history="1">
        <w:r w:rsidR="00123CBE" w:rsidRPr="00123CBE">
          <w:rPr>
            <w:rStyle w:val="Hyperlink"/>
          </w:rPr>
          <w:t>6.7.2.  Units of Two or More Meanings.</w:t>
        </w:r>
        <w:r w:rsidR="00123CBE" w:rsidRPr="00123CBE">
          <w:rPr>
            <w:webHidden/>
          </w:rPr>
          <w:tab/>
        </w:r>
        <w:r w:rsidR="00123CBE" w:rsidRPr="00123CBE">
          <w:rPr>
            <w:webHidden/>
          </w:rPr>
          <w:fldChar w:fldCharType="begin"/>
        </w:r>
        <w:r w:rsidR="00123CBE" w:rsidRPr="00123CBE">
          <w:rPr>
            <w:webHidden/>
          </w:rPr>
          <w:instrText xml:space="preserve"> PAGEREF _Toc88278015 \h </w:instrText>
        </w:r>
        <w:r w:rsidR="00123CBE" w:rsidRPr="00123CBE">
          <w:rPr>
            <w:webHidden/>
          </w:rPr>
        </w:r>
        <w:r w:rsidR="00123CBE" w:rsidRPr="00123CBE">
          <w:rPr>
            <w:webHidden/>
          </w:rPr>
          <w:fldChar w:fldCharType="separate"/>
        </w:r>
        <w:r w:rsidR="0062794B">
          <w:rPr>
            <w:webHidden/>
          </w:rPr>
          <w:t>67</w:t>
        </w:r>
        <w:r w:rsidR="00123CBE" w:rsidRPr="00123CBE">
          <w:rPr>
            <w:webHidden/>
          </w:rPr>
          <w:fldChar w:fldCharType="end"/>
        </w:r>
      </w:hyperlink>
    </w:p>
    <w:p w14:paraId="4D63CB90" w14:textId="340C27F8" w:rsidR="00123CBE" w:rsidRPr="00123CBE" w:rsidRDefault="002876F6" w:rsidP="00231C6C">
      <w:pPr>
        <w:pStyle w:val="toc20"/>
        <w:rPr>
          <w:rFonts w:asciiTheme="minorHAnsi" w:eastAsiaTheme="minorEastAsia" w:hAnsiTheme="minorHAnsi" w:cstheme="minorBidi"/>
          <w:sz w:val="22"/>
          <w:szCs w:val="22"/>
        </w:rPr>
      </w:pPr>
      <w:hyperlink w:anchor="_Toc88278016" w:history="1">
        <w:r w:rsidR="00123CBE" w:rsidRPr="00123CBE">
          <w:rPr>
            <w:rStyle w:val="Hyperlink"/>
          </w:rPr>
          <w:t>6.8.</w:t>
        </w:r>
        <w:r w:rsidR="00123CBE" w:rsidRPr="00123CBE">
          <w:rPr>
            <w:rFonts w:asciiTheme="minorHAnsi" w:eastAsiaTheme="minorEastAsia" w:hAnsiTheme="minorHAnsi" w:cstheme="minorBidi"/>
            <w:sz w:val="22"/>
            <w:szCs w:val="22"/>
          </w:rPr>
          <w:tab/>
        </w:r>
        <w:r w:rsidR="00123CBE" w:rsidRPr="00123CBE">
          <w:rPr>
            <w:rStyle w:val="Hyperlink"/>
          </w:rPr>
          <w:t>Prescribed Units, U.S. Customary System.</w:t>
        </w:r>
        <w:r w:rsidR="00123CBE" w:rsidRPr="00123CBE">
          <w:rPr>
            <w:webHidden/>
          </w:rPr>
          <w:tab/>
        </w:r>
        <w:r w:rsidR="00123CBE" w:rsidRPr="00123CBE">
          <w:rPr>
            <w:webHidden/>
          </w:rPr>
          <w:fldChar w:fldCharType="begin"/>
        </w:r>
        <w:r w:rsidR="00123CBE" w:rsidRPr="00123CBE">
          <w:rPr>
            <w:webHidden/>
          </w:rPr>
          <w:instrText xml:space="preserve"> PAGEREF _Toc88278016 \h </w:instrText>
        </w:r>
        <w:r w:rsidR="00123CBE" w:rsidRPr="00123CBE">
          <w:rPr>
            <w:webHidden/>
          </w:rPr>
        </w:r>
        <w:r w:rsidR="00123CBE" w:rsidRPr="00123CBE">
          <w:rPr>
            <w:webHidden/>
          </w:rPr>
          <w:fldChar w:fldCharType="separate"/>
        </w:r>
        <w:r w:rsidR="0062794B">
          <w:rPr>
            <w:webHidden/>
          </w:rPr>
          <w:t>67</w:t>
        </w:r>
        <w:r w:rsidR="00123CBE" w:rsidRPr="00123CBE">
          <w:rPr>
            <w:webHidden/>
          </w:rPr>
          <w:fldChar w:fldCharType="end"/>
        </w:r>
      </w:hyperlink>
    </w:p>
    <w:p w14:paraId="08852F2E" w14:textId="57BEBD05" w:rsidR="00123CBE" w:rsidRPr="00123CBE" w:rsidRDefault="002876F6">
      <w:pPr>
        <w:pStyle w:val="TOC3"/>
        <w:rPr>
          <w:rFonts w:asciiTheme="minorHAnsi" w:eastAsiaTheme="minorEastAsia" w:hAnsiTheme="minorHAnsi" w:cstheme="minorBidi"/>
          <w:sz w:val="22"/>
          <w:szCs w:val="22"/>
        </w:rPr>
      </w:pPr>
      <w:hyperlink w:anchor="_Toc88278017" w:history="1">
        <w:r w:rsidR="00123CBE" w:rsidRPr="00123CBE">
          <w:rPr>
            <w:rStyle w:val="Hyperlink"/>
          </w:rPr>
          <w:t>6.8.1.  Less than 1 foot, 1 square foot, 1 pound, or 1 pint.</w:t>
        </w:r>
        <w:r w:rsidR="00123CBE" w:rsidRPr="00123CBE">
          <w:rPr>
            <w:webHidden/>
          </w:rPr>
          <w:tab/>
        </w:r>
        <w:r w:rsidR="00123CBE" w:rsidRPr="00123CBE">
          <w:rPr>
            <w:webHidden/>
          </w:rPr>
          <w:fldChar w:fldCharType="begin"/>
        </w:r>
        <w:r w:rsidR="00123CBE" w:rsidRPr="00123CBE">
          <w:rPr>
            <w:webHidden/>
          </w:rPr>
          <w:instrText xml:space="preserve"> PAGEREF _Toc88278017 \h </w:instrText>
        </w:r>
        <w:r w:rsidR="00123CBE" w:rsidRPr="00123CBE">
          <w:rPr>
            <w:webHidden/>
          </w:rPr>
        </w:r>
        <w:r w:rsidR="00123CBE" w:rsidRPr="00123CBE">
          <w:rPr>
            <w:webHidden/>
          </w:rPr>
          <w:fldChar w:fldCharType="separate"/>
        </w:r>
        <w:r w:rsidR="0062794B">
          <w:rPr>
            <w:webHidden/>
          </w:rPr>
          <w:t>67</w:t>
        </w:r>
        <w:r w:rsidR="00123CBE" w:rsidRPr="00123CBE">
          <w:rPr>
            <w:webHidden/>
          </w:rPr>
          <w:fldChar w:fldCharType="end"/>
        </w:r>
      </w:hyperlink>
    </w:p>
    <w:p w14:paraId="786F9F58" w14:textId="3164E72C" w:rsidR="00123CBE" w:rsidRPr="00123CBE" w:rsidRDefault="002876F6">
      <w:pPr>
        <w:pStyle w:val="TOC3"/>
        <w:rPr>
          <w:rFonts w:asciiTheme="minorHAnsi" w:eastAsiaTheme="minorEastAsia" w:hAnsiTheme="minorHAnsi" w:cstheme="minorBidi"/>
          <w:sz w:val="22"/>
          <w:szCs w:val="22"/>
        </w:rPr>
      </w:pPr>
      <w:hyperlink w:anchor="_Toc88278018" w:history="1">
        <w:r w:rsidR="00123CBE" w:rsidRPr="00123CBE">
          <w:rPr>
            <w:rStyle w:val="Hyperlink"/>
          </w:rPr>
          <w:t>6.8.2.  One Foot, 1 Square Foot, 1 Pound, 1 Pint, 1 Gallon, or More.</w:t>
        </w:r>
        <w:r w:rsidR="00123CBE" w:rsidRPr="00123CBE">
          <w:rPr>
            <w:webHidden/>
          </w:rPr>
          <w:tab/>
        </w:r>
        <w:r w:rsidR="00123CBE" w:rsidRPr="00123CBE">
          <w:rPr>
            <w:webHidden/>
          </w:rPr>
          <w:fldChar w:fldCharType="begin"/>
        </w:r>
        <w:r w:rsidR="00123CBE" w:rsidRPr="00123CBE">
          <w:rPr>
            <w:webHidden/>
          </w:rPr>
          <w:instrText xml:space="preserve"> PAGEREF _Toc88278018 \h </w:instrText>
        </w:r>
        <w:r w:rsidR="00123CBE" w:rsidRPr="00123CBE">
          <w:rPr>
            <w:webHidden/>
          </w:rPr>
        </w:r>
        <w:r w:rsidR="00123CBE" w:rsidRPr="00123CBE">
          <w:rPr>
            <w:webHidden/>
          </w:rPr>
          <w:fldChar w:fldCharType="separate"/>
        </w:r>
        <w:r w:rsidR="0062794B">
          <w:rPr>
            <w:webHidden/>
          </w:rPr>
          <w:t>67</w:t>
        </w:r>
        <w:r w:rsidR="00123CBE" w:rsidRPr="00123CBE">
          <w:rPr>
            <w:webHidden/>
          </w:rPr>
          <w:fldChar w:fldCharType="end"/>
        </w:r>
      </w:hyperlink>
    </w:p>
    <w:p w14:paraId="6D40F68A" w14:textId="72E3C68A" w:rsidR="00123CBE" w:rsidRPr="00123CBE" w:rsidRDefault="002876F6" w:rsidP="00231C6C">
      <w:pPr>
        <w:pStyle w:val="toc20"/>
        <w:rPr>
          <w:rFonts w:asciiTheme="minorHAnsi" w:eastAsiaTheme="minorEastAsia" w:hAnsiTheme="minorHAnsi" w:cstheme="minorBidi"/>
          <w:sz w:val="22"/>
          <w:szCs w:val="22"/>
        </w:rPr>
      </w:pPr>
      <w:hyperlink w:anchor="_Toc88278019" w:history="1">
        <w:r w:rsidR="00123CBE" w:rsidRPr="00123CBE">
          <w:rPr>
            <w:rStyle w:val="Hyperlink"/>
          </w:rPr>
          <w:t>6.9.</w:t>
        </w:r>
        <w:r w:rsidR="00123CBE" w:rsidRPr="00123CBE">
          <w:rPr>
            <w:rFonts w:asciiTheme="minorHAnsi" w:eastAsiaTheme="minorEastAsia" w:hAnsiTheme="minorHAnsi" w:cstheme="minorBidi"/>
            <w:sz w:val="22"/>
            <w:szCs w:val="22"/>
          </w:rPr>
          <w:tab/>
        </w:r>
        <w:r w:rsidR="00123CBE" w:rsidRPr="00123CBE">
          <w:rPr>
            <w:rStyle w:val="Hyperlink"/>
          </w:rPr>
          <w:t>Bi-dimensional Commodities.</w:t>
        </w:r>
        <w:r w:rsidR="00123CBE" w:rsidRPr="00123CBE">
          <w:rPr>
            <w:webHidden/>
          </w:rPr>
          <w:tab/>
        </w:r>
        <w:r w:rsidR="00123CBE" w:rsidRPr="00123CBE">
          <w:rPr>
            <w:webHidden/>
          </w:rPr>
          <w:fldChar w:fldCharType="begin"/>
        </w:r>
        <w:r w:rsidR="00123CBE" w:rsidRPr="00123CBE">
          <w:rPr>
            <w:webHidden/>
          </w:rPr>
          <w:instrText xml:space="preserve"> PAGEREF _Toc88278019 \h </w:instrText>
        </w:r>
        <w:r w:rsidR="00123CBE" w:rsidRPr="00123CBE">
          <w:rPr>
            <w:webHidden/>
          </w:rPr>
        </w:r>
        <w:r w:rsidR="00123CBE" w:rsidRPr="00123CBE">
          <w:rPr>
            <w:webHidden/>
          </w:rPr>
          <w:fldChar w:fldCharType="separate"/>
        </w:r>
        <w:r w:rsidR="0062794B">
          <w:rPr>
            <w:webHidden/>
          </w:rPr>
          <w:t>68</w:t>
        </w:r>
        <w:r w:rsidR="00123CBE" w:rsidRPr="00123CBE">
          <w:rPr>
            <w:webHidden/>
          </w:rPr>
          <w:fldChar w:fldCharType="end"/>
        </w:r>
      </w:hyperlink>
    </w:p>
    <w:p w14:paraId="703F0AD5" w14:textId="0B2923DB" w:rsidR="00123CBE" w:rsidRPr="00123CBE" w:rsidRDefault="002876F6" w:rsidP="00231C6C">
      <w:pPr>
        <w:pStyle w:val="toc20"/>
        <w:rPr>
          <w:rFonts w:asciiTheme="minorHAnsi" w:eastAsiaTheme="minorEastAsia" w:hAnsiTheme="minorHAnsi" w:cstheme="minorBidi"/>
          <w:sz w:val="22"/>
          <w:szCs w:val="22"/>
        </w:rPr>
      </w:pPr>
      <w:hyperlink w:anchor="_Toc88278020" w:history="1">
        <w:r w:rsidR="00123CBE" w:rsidRPr="00123CBE">
          <w:rPr>
            <w:rStyle w:val="Hyperlink"/>
          </w:rPr>
          <w:t>6.10.</w:t>
        </w:r>
        <w:r w:rsidR="00123CBE" w:rsidRPr="00123CBE">
          <w:rPr>
            <w:rFonts w:asciiTheme="minorHAnsi" w:eastAsiaTheme="minorEastAsia" w:hAnsiTheme="minorHAnsi" w:cstheme="minorBidi"/>
            <w:sz w:val="22"/>
            <w:szCs w:val="22"/>
          </w:rPr>
          <w:tab/>
        </w:r>
        <w:r w:rsidR="00123CBE" w:rsidRPr="00123CBE">
          <w:rPr>
            <w:rStyle w:val="Hyperlink"/>
          </w:rPr>
          <w:t>Count:  Ply.</w:t>
        </w:r>
        <w:r w:rsidR="00123CBE" w:rsidRPr="00123CBE">
          <w:rPr>
            <w:webHidden/>
          </w:rPr>
          <w:tab/>
        </w:r>
        <w:r w:rsidR="00123CBE" w:rsidRPr="00123CBE">
          <w:rPr>
            <w:webHidden/>
          </w:rPr>
          <w:fldChar w:fldCharType="begin"/>
        </w:r>
        <w:r w:rsidR="00123CBE" w:rsidRPr="00123CBE">
          <w:rPr>
            <w:webHidden/>
          </w:rPr>
          <w:instrText xml:space="preserve"> PAGEREF _Toc88278020 \h </w:instrText>
        </w:r>
        <w:r w:rsidR="00123CBE" w:rsidRPr="00123CBE">
          <w:rPr>
            <w:webHidden/>
          </w:rPr>
        </w:r>
        <w:r w:rsidR="00123CBE" w:rsidRPr="00123CBE">
          <w:rPr>
            <w:webHidden/>
          </w:rPr>
          <w:fldChar w:fldCharType="separate"/>
        </w:r>
        <w:r w:rsidR="0062794B">
          <w:rPr>
            <w:webHidden/>
          </w:rPr>
          <w:t>69</w:t>
        </w:r>
        <w:r w:rsidR="00123CBE" w:rsidRPr="00123CBE">
          <w:rPr>
            <w:webHidden/>
          </w:rPr>
          <w:fldChar w:fldCharType="end"/>
        </w:r>
      </w:hyperlink>
    </w:p>
    <w:p w14:paraId="3D8F9393" w14:textId="7CE60683" w:rsidR="00123CBE" w:rsidRPr="00123CBE" w:rsidRDefault="002876F6" w:rsidP="00231C6C">
      <w:pPr>
        <w:pStyle w:val="toc20"/>
        <w:rPr>
          <w:rFonts w:asciiTheme="minorHAnsi" w:eastAsiaTheme="minorEastAsia" w:hAnsiTheme="minorHAnsi" w:cstheme="minorBidi"/>
          <w:sz w:val="22"/>
          <w:szCs w:val="22"/>
        </w:rPr>
      </w:pPr>
      <w:hyperlink w:anchor="_Toc88278021" w:history="1">
        <w:r w:rsidR="00123CBE" w:rsidRPr="00123CBE">
          <w:rPr>
            <w:rStyle w:val="Hyperlink"/>
          </w:rPr>
          <w:t>6.11.</w:t>
        </w:r>
        <w:r w:rsidR="00123CBE" w:rsidRPr="00123CBE">
          <w:rPr>
            <w:rFonts w:asciiTheme="minorHAnsi" w:eastAsiaTheme="minorEastAsia" w:hAnsiTheme="minorHAnsi" w:cstheme="minorBidi"/>
            <w:sz w:val="22"/>
            <w:szCs w:val="22"/>
          </w:rPr>
          <w:tab/>
        </w:r>
        <w:r w:rsidR="00123CBE" w:rsidRPr="00123CBE">
          <w:rPr>
            <w:rStyle w:val="Hyperlink"/>
          </w:rPr>
          <w:t>Fractions.</w:t>
        </w:r>
        <w:r w:rsidR="00123CBE" w:rsidRPr="00123CBE">
          <w:rPr>
            <w:webHidden/>
          </w:rPr>
          <w:tab/>
        </w:r>
        <w:r w:rsidR="00123CBE" w:rsidRPr="00123CBE">
          <w:rPr>
            <w:webHidden/>
          </w:rPr>
          <w:fldChar w:fldCharType="begin"/>
        </w:r>
        <w:r w:rsidR="00123CBE" w:rsidRPr="00123CBE">
          <w:rPr>
            <w:webHidden/>
          </w:rPr>
          <w:instrText xml:space="preserve"> PAGEREF _Toc88278021 \h </w:instrText>
        </w:r>
        <w:r w:rsidR="00123CBE" w:rsidRPr="00123CBE">
          <w:rPr>
            <w:webHidden/>
          </w:rPr>
        </w:r>
        <w:r w:rsidR="00123CBE" w:rsidRPr="00123CBE">
          <w:rPr>
            <w:webHidden/>
          </w:rPr>
          <w:fldChar w:fldCharType="separate"/>
        </w:r>
        <w:r w:rsidR="0062794B">
          <w:rPr>
            <w:webHidden/>
          </w:rPr>
          <w:t>69</w:t>
        </w:r>
        <w:r w:rsidR="00123CBE" w:rsidRPr="00123CBE">
          <w:rPr>
            <w:webHidden/>
          </w:rPr>
          <w:fldChar w:fldCharType="end"/>
        </w:r>
      </w:hyperlink>
    </w:p>
    <w:p w14:paraId="481D5488" w14:textId="2CF13987" w:rsidR="00123CBE" w:rsidRPr="00123CBE" w:rsidRDefault="002876F6" w:rsidP="00231C6C">
      <w:pPr>
        <w:pStyle w:val="toc20"/>
        <w:rPr>
          <w:rFonts w:asciiTheme="minorHAnsi" w:eastAsiaTheme="minorEastAsia" w:hAnsiTheme="minorHAnsi" w:cstheme="minorBidi"/>
          <w:sz w:val="22"/>
          <w:szCs w:val="22"/>
        </w:rPr>
      </w:pPr>
      <w:hyperlink w:anchor="_Toc88278022" w:history="1">
        <w:r w:rsidR="00123CBE" w:rsidRPr="00123CBE">
          <w:rPr>
            <w:rStyle w:val="Hyperlink"/>
          </w:rPr>
          <w:t>6.12.</w:t>
        </w:r>
        <w:r w:rsidR="00123CBE" w:rsidRPr="00123CBE">
          <w:rPr>
            <w:rFonts w:asciiTheme="minorHAnsi" w:eastAsiaTheme="minorEastAsia" w:hAnsiTheme="minorHAnsi" w:cstheme="minorBidi"/>
            <w:sz w:val="22"/>
            <w:szCs w:val="22"/>
          </w:rPr>
          <w:tab/>
        </w:r>
        <w:r w:rsidR="00123CBE" w:rsidRPr="00123CBE">
          <w:rPr>
            <w:rStyle w:val="Hyperlink"/>
          </w:rPr>
          <w:t>Supplementary Quantity Declarations.</w:t>
        </w:r>
        <w:r w:rsidR="00123CBE" w:rsidRPr="00123CBE">
          <w:rPr>
            <w:webHidden/>
          </w:rPr>
          <w:tab/>
        </w:r>
        <w:r w:rsidR="00123CBE" w:rsidRPr="00123CBE">
          <w:rPr>
            <w:webHidden/>
          </w:rPr>
          <w:fldChar w:fldCharType="begin"/>
        </w:r>
        <w:r w:rsidR="00123CBE" w:rsidRPr="00123CBE">
          <w:rPr>
            <w:webHidden/>
          </w:rPr>
          <w:instrText xml:space="preserve"> PAGEREF _Toc88278022 \h </w:instrText>
        </w:r>
        <w:r w:rsidR="00123CBE" w:rsidRPr="00123CBE">
          <w:rPr>
            <w:webHidden/>
          </w:rPr>
        </w:r>
        <w:r w:rsidR="00123CBE" w:rsidRPr="00123CBE">
          <w:rPr>
            <w:webHidden/>
          </w:rPr>
          <w:fldChar w:fldCharType="separate"/>
        </w:r>
        <w:r w:rsidR="0062794B">
          <w:rPr>
            <w:webHidden/>
          </w:rPr>
          <w:t>69</w:t>
        </w:r>
        <w:r w:rsidR="00123CBE" w:rsidRPr="00123CBE">
          <w:rPr>
            <w:webHidden/>
          </w:rPr>
          <w:fldChar w:fldCharType="end"/>
        </w:r>
      </w:hyperlink>
    </w:p>
    <w:p w14:paraId="2840AEFD" w14:textId="46805674" w:rsidR="00123CBE" w:rsidRPr="00123CBE" w:rsidRDefault="002876F6" w:rsidP="00231C6C">
      <w:pPr>
        <w:pStyle w:val="toc20"/>
        <w:rPr>
          <w:rFonts w:asciiTheme="minorHAnsi" w:eastAsiaTheme="minorEastAsia" w:hAnsiTheme="minorHAnsi" w:cstheme="minorBidi"/>
          <w:sz w:val="22"/>
          <w:szCs w:val="22"/>
        </w:rPr>
      </w:pPr>
      <w:hyperlink w:anchor="_Toc88278023" w:history="1">
        <w:r w:rsidR="00123CBE" w:rsidRPr="00123CBE">
          <w:rPr>
            <w:rStyle w:val="Hyperlink"/>
          </w:rPr>
          <w:t>6.13.</w:t>
        </w:r>
        <w:r w:rsidR="00123CBE" w:rsidRPr="00123CBE">
          <w:rPr>
            <w:rFonts w:asciiTheme="minorHAnsi" w:eastAsiaTheme="minorEastAsia" w:hAnsiTheme="minorHAnsi" w:cstheme="minorBidi"/>
            <w:sz w:val="22"/>
            <w:szCs w:val="22"/>
          </w:rPr>
          <w:tab/>
        </w:r>
        <w:r w:rsidR="00123CBE" w:rsidRPr="00123CBE">
          <w:rPr>
            <w:rStyle w:val="Hyperlink"/>
          </w:rPr>
          <w:t>Rounding.</w:t>
        </w:r>
        <w:r w:rsidR="00123CBE" w:rsidRPr="00123CBE">
          <w:rPr>
            <w:webHidden/>
          </w:rPr>
          <w:tab/>
        </w:r>
        <w:r w:rsidR="00123CBE" w:rsidRPr="00123CBE">
          <w:rPr>
            <w:webHidden/>
          </w:rPr>
          <w:fldChar w:fldCharType="begin"/>
        </w:r>
        <w:r w:rsidR="00123CBE" w:rsidRPr="00123CBE">
          <w:rPr>
            <w:webHidden/>
          </w:rPr>
          <w:instrText xml:space="preserve"> PAGEREF _Toc88278023 \h </w:instrText>
        </w:r>
        <w:r w:rsidR="00123CBE" w:rsidRPr="00123CBE">
          <w:rPr>
            <w:webHidden/>
          </w:rPr>
        </w:r>
        <w:r w:rsidR="00123CBE" w:rsidRPr="00123CBE">
          <w:rPr>
            <w:webHidden/>
          </w:rPr>
          <w:fldChar w:fldCharType="separate"/>
        </w:r>
        <w:r w:rsidR="0062794B">
          <w:rPr>
            <w:webHidden/>
          </w:rPr>
          <w:t>70</w:t>
        </w:r>
        <w:r w:rsidR="00123CBE" w:rsidRPr="00123CBE">
          <w:rPr>
            <w:webHidden/>
          </w:rPr>
          <w:fldChar w:fldCharType="end"/>
        </w:r>
      </w:hyperlink>
    </w:p>
    <w:p w14:paraId="5485E19F" w14:textId="3867AA61" w:rsidR="00123CBE" w:rsidRPr="00123CBE" w:rsidRDefault="002876F6" w:rsidP="00231C6C">
      <w:pPr>
        <w:pStyle w:val="toc20"/>
        <w:rPr>
          <w:rFonts w:asciiTheme="minorHAnsi" w:eastAsiaTheme="minorEastAsia" w:hAnsiTheme="minorHAnsi" w:cstheme="minorBidi"/>
          <w:sz w:val="22"/>
          <w:szCs w:val="22"/>
        </w:rPr>
      </w:pPr>
      <w:hyperlink w:anchor="_Toc88278024" w:history="1">
        <w:r w:rsidR="00123CBE" w:rsidRPr="00123CBE">
          <w:rPr>
            <w:rStyle w:val="Hyperlink"/>
          </w:rPr>
          <w:t>6.14.</w:t>
        </w:r>
        <w:r w:rsidR="00123CBE" w:rsidRPr="00123CBE">
          <w:rPr>
            <w:rFonts w:asciiTheme="minorHAnsi" w:eastAsiaTheme="minorEastAsia" w:hAnsiTheme="minorHAnsi" w:cstheme="minorBidi"/>
            <w:sz w:val="22"/>
            <w:szCs w:val="22"/>
          </w:rPr>
          <w:tab/>
        </w:r>
        <w:r w:rsidR="00123CBE" w:rsidRPr="00123CBE">
          <w:rPr>
            <w:rStyle w:val="Hyperlink"/>
          </w:rPr>
          <w:t>Qualification of Declaration Prohibited.</w:t>
        </w:r>
        <w:r w:rsidR="00123CBE" w:rsidRPr="00123CBE">
          <w:rPr>
            <w:webHidden/>
          </w:rPr>
          <w:tab/>
        </w:r>
        <w:r w:rsidR="00123CBE" w:rsidRPr="00123CBE">
          <w:rPr>
            <w:webHidden/>
          </w:rPr>
          <w:fldChar w:fldCharType="begin"/>
        </w:r>
        <w:r w:rsidR="00123CBE" w:rsidRPr="00123CBE">
          <w:rPr>
            <w:webHidden/>
          </w:rPr>
          <w:instrText xml:space="preserve"> PAGEREF _Toc88278024 \h </w:instrText>
        </w:r>
        <w:r w:rsidR="00123CBE" w:rsidRPr="00123CBE">
          <w:rPr>
            <w:webHidden/>
          </w:rPr>
        </w:r>
        <w:r w:rsidR="00123CBE" w:rsidRPr="00123CBE">
          <w:rPr>
            <w:webHidden/>
          </w:rPr>
          <w:fldChar w:fldCharType="separate"/>
        </w:r>
        <w:r w:rsidR="0062794B">
          <w:rPr>
            <w:webHidden/>
          </w:rPr>
          <w:t>70</w:t>
        </w:r>
        <w:r w:rsidR="00123CBE" w:rsidRPr="00123CBE">
          <w:rPr>
            <w:webHidden/>
          </w:rPr>
          <w:fldChar w:fldCharType="end"/>
        </w:r>
      </w:hyperlink>
    </w:p>
    <w:p w14:paraId="2F2D7611" w14:textId="2B9B6D73" w:rsidR="00123CBE" w:rsidRPr="00123CBE" w:rsidRDefault="002876F6" w:rsidP="00231C6C">
      <w:pPr>
        <w:pStyle w:val="toc20"/>
        <w:rPr>
          <w:rFonts w:asciiTheme="minorHAnsi" w:eastAsiaTheme="minorEastAsia" w:hAnsiTheme="minorHAnsi" w:cstheme="minorBidi"/>
          <w:sz w:val="22"/>
          <w:szCs w:val="22"/>
        </w:rPr>
      </w:pPr>
      <w:hyperlink w:anchor="_Toc88278025" w:history="1">
        <w:r w:rsidR="00123CBE" w:rsidRPr="00123CBE">
          <w:rPr>
            <w:rStyle w:val="Hyperlink"/>
          </w:rPr>
          <w:t>6.15.</w:t>
        </w:r>
        <w:r w:rsidR="00123CBE" w:rsidRPr="00123CBE">
          <w:rPr>
            <w:rFonts w:asciiTheme="minorHAnsi" w:eastAsiaTheme="minorEastAsia" w:hAnsiTheme="minorHAnsi" w:cstheme="minorBidi"/>
            <w:sz w:val="22"/>
            <w:szCs w:val="22"/>
          </w:rPr>
          <w:tab/>
        </w:r>
        <w:r w:rsidR="00123CBE" w:rsidRPr="00123CBE">
          <w:rPr>
            <w:rStyle w:val="Hyperlink"/>
          </w:rPr>
          <w:t>Character of Declaration:  Average.</w:t>
        </w:r>
        <w:r w:rsidR="00123CBE" w:rsidRPr="00123CBE">
          <w:rPr>
            <w:webHidden/>
          </w:rPr>
          <w:tab/>
        </w:r>
        <w:r w:rsidR="00123CBE" w:rsidRPr="00123CBE">
          <w:rPr>
            <w:webHidden/>
          </w:rPr>
          <w:fldChar w:fldCharType="begin"/>
        </w:r>
        <w:r w:rsidR="00123CBE" w:rsidRPr="00123CBE">
          <w:rPr>
            <w:webHidden/>
          </w:rPr>
          <w:instrText xml:space="preserve"> PAGEREF _Toc88278025 \h </w:instrText>
        </w:r>
        <w:r w:rsidR="00123CBE" w:rsidRPr="00123CBE">
          <w:rPr>
            <w:webHidden/>
          </w:rPr>
        </w:r>
        <w:r w:rsidR="00123CBE" w:rsidRPr="00123CBE">
          <w:rPr>
            <w:webHidden/>
          </w:rPr>
          <w:fldChar w:fldCharType="separate"/>
        </w:r>
        <w:r w:rsidR="0062794B">
          <w:rPr>
            <w:webHidden/>
          </w:rPr>
          <w:t>70</w:t>
        </w:r>
        <w:r w:rsidR="00123CBE" w:rsidRPr="00123CBE">
          <w:rPr>
            <w:webHidden/>
          </w:rPr>
          <w:fldChar w:fldCharType="end"/>
        </w:r>
      </w:hyperlink>
    </w:p>
    <w:p w14:paraId="7E1733D4" w14:textId="391C92D1" w:rsidR="00123CBE" w:rsidRPr="00123CBE" w:rsidRDefault="002876F6" w:rsidP="00231C6C">
      <w:pPr>
        <w:pStyle w:val="toc20"/>
        <w:rPr>
          <w:rFonts w:asciiTheme="minorHAnsi" w:eastAsiaTheme="minorEastAsia" w:hAnsiTheme="minorHAnsi" w:cstheme="minorBidi"/>
          <w:sz w:val="22"/>
          <w:szCs w:val="22"/>
        </w:rPr>
      </w:pPr>
      <w:hyperlink w:anchor="_Toc88278026" w:history="1">
        <w:r w:rsidR="00123CBE" w:rsidRPr="00123CBE">
          <w:rPr>
            <w:rStyle w:val="Hyperlink"/>
          </w:rPr>
          <w:t>6.16.</w:t>
        </w:r>
        <w:r w:rsidR="00123CBE" w:rsidRPr="00123CBE">
          <w:rPr>
            <w:rFonts w:asciiTheme="minorHAnsi" w:eastAsiaTheme="minorEastAsia" w:hAnsiTheme="minorHAnsi" w:cstheme="minorBidi"/>
            <w:sz w:val="22"/>
            <w:szCs w:val="22"/>
          </w:rPr>
          <w:tab/>
        </w:r>
        <w:r w:rsidR="00123CBE" w:rsidRPr="00123CBE">
          <w:rPr>
            <w:rStyle w:val="Hyperlink"/>
          </w:rPr>
          <w:t>Random Packages.</w:t>
        </w:r>
        <w:r w:rsidR="00123CBE" w:rsidRPr="00123CBE">
          <w:rPr>
            <w:webHidden/>
          </w:rPr>
          <w:tab/>
        </w:r>
        <w:r w:rsidR="00123CBE" w:rsidRPr="00123CBE">
          <w:rPr>
            <w:webHidden/>
          </w:rPr>
          <w:fldChar w:fldCharType="begin"/>
        </w:r>
        <w:r w:rsidR="00123CBE" w:rsidRPr="00123CBE">
          <w:rPr>
            <w:webHidden/>
          </w:rPr>
          <w:instrText xml:space="preserve"> PAGEREF _Toc88278026 \h </w:instrText>
        </w:r>
        <w:r w:rsidR="00123CBE" w:rsidRPr="00123CBE">
          <w:rPr>
            <w:webHidden/>
          </w:rPr>
        </w:r>
        <w:r w:rsidR="00123CBE" w:rsidRPr="00123CBE">
          <w:rPr>
            <w:webHidden/>
          </w:rPr>
          <w:fldChar w:fldCharType="separate"/>
        </w:r>
        <w:r w:rsidR="0062794B">
          <w:rPr>
            <w:webHidden/>
          </w:rPr>
          <w:t>70</w:t>
        </w:r>
        <w:r w:rsidR="00123CBE" w:rsidRPr="00123CBE">
          <w:rPr>
            <w:webHidden/>
          </w:rPr>
          <w:fldChar w:fldCharType="end"/>
        </w:r>
      </w:hyperlink>
    </w:p>
    <w:p w14:paraId="5B2C3B0F" w14:textId="6410060C" w:rsidR="00123CBE" w:rsidRPr="00E85EFD" w:rsidRDefault="002876F6">
      <w:pPr>
        <w:pStyle w:val="TOC1"/>
        <w:rPr>
          <w:rFonts w:asciiTheme="minorHAnsi" w:eastAsiaTheme="minorEastAsia" w:hAnsiTheme="minorHAnsi" w:cstheme="minorBidi"/>
          <w:b/>
          <w:noProof/>
          <w:sz w:val="22"/>
          <w:szCs w:val="22"/>
        </w:rPr>
      </w:pPr>
      <w:hyperlink w:anchor="_Toc88278027" w:history="1">
        <w:r w:rsidR="00123CBE" w:rsidRPr="00E85EFD">
          <w:rPr>
            <w:rStyle w:val="Hyperlink"/>
            <w:b/>
            <w:noProof/>
          </w:rPr>
          <w:t>Section 7.  Declaration of Quantity:  Non-Consumer Packages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_Toc88278027 \h </w:instrText>
        </w:r>
        <w:r w:rsidR="00123CBE" w:rsidRPr="00E85EFD">
          <w:rPr>
            <w:b/>
            <w:noProof/>
            <w:webHidden/>
          </w:rPr>
        </w:r>
        <w:r w:rsidR="00123CBE" w:rsidRPr="00E85EFD">
          <w:rPr>
            <w:b/>
            <w:noProof/>
            <w:webHidden/>
          </w:rPr>
          <w:fldChar w:fldCharType="separate"/>
        </w:r>
        <w:r w:rsidR="0062794B">
          <w:rPr>
            <w:b/>
            <w:noProof/>
            <w:webHidden/>
          </w:rPr>
          <w:t>70</w:t>
        </w:r>
        <w:r w:rsidR="00123CBE" w:rsidRPr="00E85EFD">
          <w:rPr>
            <w:b/>
            <w:noProof/>
            <w:webHidden/>
          </w:rPr>
          <w:fldChar w:fldCharType="end"/>
        </w:r>
      </w:hyperlink>
    </w:p>
    <w:p w14:paraId="4AE28FC8" w14:textId="7F5788CB" w:rsidR="00123CBE" w:rsidRPr="00123CBE" w:rsidRDefault="002876F6" w:rsidP="00231C6C">
      <w:pPr>
        <w:pStyle w:val="toc20"/>
        <w:rPr>
          <w:rFonts w:asciiTheme="minorHAnsi" w:eastAsiaTheme="minorEastAsia" w:hAnsiTheme="minorHAnsi" w:cstheme="minorBidi"/>
          <w:sz w:val="22"/>
          <w:szCs w:val="22"/>
        </w:rPr>
      </w:pPr>
      <w:hyperlink w:anchor="_Toc88278028" w:history="1">
        <w:r w:rsidR="00123CBE" w:rsidRPr="00123CBE">
          <w:rPr>
            <w:rStyle w:val="Hyperlink"/>
          </w:rPr>
          <w:t xml:space="preserve">7.1.  </w:t>
        </w:r>
        <w:r w:rsidR="00123CBE" w:rsidRPr="00123CBE">
          <w:rPr>
            <w:rFonts w:asciiTheme="minorHAnsi" w:eastAsiaTheme="minorEastAsia" w:hAnsiTheme="minorHAnsi" w:cstheme="minorBidi"/>
            <w:sz w:val="22"/>
            <w:szCs w:val="22"/>
          </w:rPr>
          <w:tab/>
        </w:r>
        <w:r w:rsidR="00123CBE" w:rsidRPr="00123CBE">
          <w:rPr>
            <w:rStyle w:val="Hyperlink"/>
          </w:rPr>
          <w:t>General.</w:t>
        </w:r>
        <w:r w:rsidR="00123CBE" w:rsidRPr="00123CBE">
          <w:rPr>
            <w:webHidden/>
          </w:rPr>
          <w:tab/>
        </w:r>
        <w:r w:rsidR="00123CBE" w:rsidRPr="00123CBE">
          <w:rPr>
            <w:webHidden/>
          </w:rPr>
          <w:fldChar w:fldCharType="begin"/>
        </w:r>
        <w:r w:rsidR="00123CBE" w:rsidRPr="00123CBE">
          <w:rPr>
            <w:webHidden/>
          </w:rPr>
          <w:instrText xml:space="preserve"> PAGEREF _Toc88278028 \h </w:instrText>
        </w:r>
        <w:r w:rsidR="00123CBE" w:rsidRPr="00123CBE">
          <w:rPr>
            <w:webHidden/>
          </w:rPr>
        </w:r>
        <w:r w:rsidR="00123CBE" w:rsidRPr="00123CBE">
          <w:rPr>
            <w:webHidden/>
          </w:rPr>
          <w:fldChar w:fldCharType="separate"/>
        </w:r>
        <w:r w:rsidR="0062794B">
          <w:rPr>
            <w:webHidden/>
          </w:rPr>
          <w:t>70</w:t>
        </w:r>
        <w:r w:rsidR="00123CBE" w:rsidRPr="00123CBE">
          <w:rPr>
            <w:webHidden/>
          </w:rPr>
          <w:fldChar w:fldCharType="end"/>
        </w:r>
      </w:hyperlink>
    </w:p>
    <w:p w14:paraId="70B2C39F" w14:textId="7EB5E620" w:rsidR="00123CBE" w:rsidRPr="00123CBE" w:rsidRDefault="002876F6" w:rsidP="00231C6C">
      <w:pPr>
        <w:pStyle w:val="toc20"/>
        <w:rPr>
          <w:rFonts w:asciiTheme="minorHAnsi" w:eastAsiaTheme="minorEastAsia" w:hAnsiTheme="minorHAnsi" w:cstheme="minorBidi"/>
          <w:sz w:val="22"/>
          <w:szCs w:val="22"/>
        </w:rPr>
      </w:pPr>
      <w:hyperlink w:anchor="_Toc88278029" w:history="1">
        <w:r w:rsidR="00123CBE" w:rsidRPr="00123CBE">
          <w:rPr>
            <w:rStyle w:val="Hyperlink"/>
          </w:rPr>
          <w:t xml:space="preserve">7.2. </w:t>
        </w:r>
        <w:r w:rsidR="00123CBE" w:rsidRPr="00123CBE">
          <w:rPr>
            <w:rFonts w:asciiTheme="minorHAnsi" w:eastAsiaTheme="minorEastAsia" w:hAnsiTheme="minorHAnsi" w:cstheme="minorBidi"/>
            <w:sz w:val="22"/>
            <w:szCs w:val="22"/>
          </w:rPr>
          <w:tab/>
        </w:r>
        <w:r w:rsidR="00123CBE" w:rsidRPr="00123CBE">
          <w:rPr>
            <w:rStyle w:val="Hyperlink"/>
          </w:rPr>
          <w:t>Location.</w:t>
        </w:r>
        <w:r w:rsidR="00123CBE" w:rsidRPr="00123CBE">
          <w:rPr>
            <w:webHidden/>
          </w:rPr>
          <w:tab/>
        </w:r>
        <w:r w:rsidR="00123CBE" w:rsidRPr="00123CBE">
          <w:rPr>
            <w:webHidden/>
          </w:rPr>
          <w:fldChar w:fldCharType="begin"/>
        </w:r>
        <w:r w:rsidR="00123CBE" w:rsidRPr="00123CBE">
          <w:rPr>
            <w:webHidden/>
          </w:rPr>
          <w:instrText xml:space="preserve"> PAGEREF _Toc88278029 \h </w:instrText>
        </w:r>
        <w:r w:rsidR="00123CBE" w:rsidRPr="00123CBE">
          <w:rPr>
            <w:webHidden/>
          </w:rPr>
        </w:r>
        <w:r w:rsidR="00123CBE" w:rsidRPr="00123CBE">
          <w:rPr>
            <w:webHidden/>
          </w:rPr>
          <w:fldChar w:fldCharType="separate"/>
        </w:r>
        <w:r w:rsidR="0062794B">
          <w:rPr>
            <w:webHidden/>
          </w:rPr>
          <w:t>71</w:t>
        </w:r>
        <w:r w:rsidR="00123CBE" w:rsidRPr="00123CBE">
          <w:rPr>
            <w:webHidden/>
          </w:rPr>
          <w:fldChar w:fldCharType="end"/>
        </w:r>
      </w:hyperlink>
    </w:p>
    <w:p w14:paraId="15078E0B" w14:textId="74F21C84" w:rsidR="00123CBE" w:rsidRPr="00123CBE" w:rsidRDefault="002876F6" w:rsidP="00231C6C">
      <w:pPr>
        <w:pStyle w:val="toc20"/>
        <w:rPr>
          <w:rFonts w:asciiTheme="minorHAnsi" w:eastAsiaTheme="minorEastAsia" w:hAnsiTheme="minorHAnsi" w:cstheme="minorBidi"/>
          <w:sz w:val="22"/>
          <w:szCs w:val="22"/>
        </w:rPr>
      </w:pPr>
      <w:hyperlink w:anchor="_Toc88278030" w:history="1">
        <w:r w:rsidR="00123CBE" w:rsidRPr="00123CBE">
          <w:rPr>
            <w:rStyle w:val="Hyperlink"/>
          </w:rPr>
          <w:t xml:space="preserve">7.3. </w:t>
        </w:r>
        <w:r w:rsidR="00123CBE" w:rsidRPr="00123CBE">
          <w:rPr>
            <w:rFonts w:asciiTheme="minorHAnsi" w:eastAsiaTheme="minorEastAsia" w:hAnsiTheme="minorHAnsi" w:cstheme="minorBidi"/>
            <w:sz w:val="22"/>
            <w:szCs w:val="22"/>
          </w:rPr>
          <w:tab/>
        </w:r>
        <w:r w:rsidR="00123CBE" w:rsidRPr="00123CBE">
          <w:rPr>
            <w:rStyle w:val="Hyperlink"/>
          </w:rPr>
          <w:t>Terms:  Weight, Liquid Measure, Dry Measure, or Count.</w:t>
        </w:r>
        <w:r w:rsidR="00123CBE" w:rsidRPr="00123CBE">
          <w:rPr>
            <w:webHidden/>
          </w:rPr>
          <w:tab/>
        </w:r>
        <w:r w:rsidR="00123CBE" w:rsidRPr="00123CBE">
          <w:rPr>
            <w:webHidden/>
          </w:rPr>
          <w:fldChar w:fldCharType="begin"/>
        </w:r>
        <w:r w:rsidR="00123CBE" w:rsidRPr="00123CBE">
          <w:rPr>
            <w:webHidden/>
          </w:rPr>
          <w:instrText xml:space="preserve"> PAGEREF _Toc88278030 \h </w:instrText>
        </w:r>
        <w:r w:rsidR="00123CBE" w:rsidRPr="00123CBE">
          <w:rPr>
            <w:webHidden/>
          </w:rPr>
        </w:r>
        <w:r w:rsidR="00123CBE" w:rsidRPr="00123CBE">
          <w:rPr>
            <w:webHidden/>
          </w:rPr>
          <w:fldChar w:fldCharType="separate"/>
        </w:r>
        <w:r w:rsidR="0062794B">
          <w:rPr>
            <w:webHidden/>
          </w:rPr>
          <w:t>71</w:t>
        </w:r>
        <w:r w:rsidR="00123CBE" w:rsidRPr="00123CBE">
          <w:rPr>
            <w:webHidden/>
          </w:rPr>
          <w:fldChar w:fldCharType="end"/>
        </w:r>
      </w:hyperlink>
    </w:p>
    <w:p w14:paraId="5DE10965" w14:textId="49A30684" w:rsidR="00123CBE" w:rsidRPr="00123CBE" w:rsidRDefault="002876F6" w:rsidP="00231C6C">
      <w:pPr>
        <w:pStyle w:val="toc20"/>
        <w:rPr>
          <w:rFonts w:asciiTheme="minorHAnsi" w:eastAsiaTheme="minorEastAsia" w:hAnsiTheme="minorHAnsi" w:cstheme="minorBidi"/>
          <w:sz w:val="22"/>
          <w:szCs w:val="22"/>
        </w:rPr>
      </w:pPr>
      <w:hyperlink w:anchor="_Toc88278031" w:history="1">
        <w:r w:rsidR="00123CBE" w:rsidRPr="00123CBE">
          <w:rPr>
            <w:rStyle w:val="Hyperlink"/>
          </w:rPr>
          <w:t>7.4.</w:t>
        </w:r>
        <w:r w:rsidR="00123CBE" w:rsidRPr="00123CBE">
          <w:rPr>
            <w:rFonts w:asciiTheme="minorHAnsi" w:eastAsiaTheme="minorEastAsia" w:hAnsiTheme="minorHAnsi" w:cstheme="minorBidi"/>
            <w:sz w:val="22"/>
            <w:szCs w:val="22"/>
          </w:rPr>
          <w:tab/>
        </w:r>
        <w:r w:rsidR="00123CBE" w:rsidRPr="00123CBE">
          <w:rPr>
            <w:rStyle w:val="Hyperlink"/>
          </w:rPr>
          <w:t>SI Units:  Mass, Measure.</w:t>
        </w:r>
        <w:r w:rsidR="00123CBE" w:rsidRPr="00123CBE">
          <w:rPr>
            <w:webHidden/>
          </w:rPr>
          <w:tab/>
        </w:r>
        <w:r w:rsidR="00123CBE" w:rsidRPr="00123CBE">
          <w:rPr>
            <w:webHidden/>
          </w:rPr>
          <w:fldChar w:fldCharType="begin"/>
        </w:r>
        <w:r w:rsidR="00123CBE" w:rsidRPr="00123CBE">
          <w:rPr>
            <w:webHidden/>
          </w:rPr>
          <w:instrText xml:space="preserve"> PAGEREF _Toc88278031 \h </w:instrText>
        </w:r>
        <w:r w:rsidR="00123CBE" w:rsidRPr="00123CBE">
          <w:rPr>
            <w:webHidden/>
          </w:rPr>
        </w:r>
        <w:r w:rsidR="00123CBE" w:rsidRPr="00123CBE">
          <w:rPr>
            <w:webHidden/>
          </w:rPr>
          <w:fldChar w:fldCharType="separate"/>
        </w:r>
        <w:r w:rsidR="0062794B">
          <w:rPr>
            <w:webHidden/>
          </w:rPr>
          <w:t>71</w:t>
        </w:r>
        <w:r w:rsidR="00123CBE" w:rsidRPr="00123CBE">
          <w:rPr>
            <w:webHidden/>
          </w:rPr>
          <w:fldChar w:fldCharType="end"/>
        </w:r>
      </w:hyperlink>
    </w:p>
    <w:p w14:paraId="1D3259E2" w14:textId="738799DB" w:rsidR="00123CBE" w:rsidRPr="00123CBE" w:rsidRDefault="002876F6">
      <w:pPr>
        <w:pStyle w:val="TOC3"/>
        <w:rPr>
          <w:rFonts w:asciiTheme="minorHAnsi" w:eastAsiaTheme="minorEastAsia" w:hAnsiTheme="minorHAnsi" w:cstheme="minorBidi"/>
          <w:sz w:val="22"/>
          <w:szCs w:val="22"/>
        </w:rPr>
      </w:pPr>
      <w:hyperlink w:anchor="_Toc88278032" w:history="1">
        <w:r w:rsidR="00123CBE" w:rsidRPr="00123CBE">
          <w:rPr>
            <w:rStyle w:val="Hyperlink"/>
          </w:rPr>
          <w:t>7.4.1.  Symbols.</w:t>
        </w:r>
        <w:r w:rsidR="00123CBE" w:rsidRPr="00123CBE">
          <w:rPr>
            <w:webHidden/>
          </w:rPr>
          <w:tab/>
        </w:r>
        <w:r w:rsidR="00123CBE" w:rsidRPr="00123CBE">
          <w:rPr>
            <w:webHidden/>
          </w:rPr>
          <w:fldChar w:fldCharType="begin"/>
        </w:r>
        <w:r w:rsidR="00123CBE" w:rsidRPr="00123CBE">
          <w:rPr>
            <w:webHidden/>
          </w:rPr>
          <w:instrText xml:space="preserve"> PAGEREF _Toc88278032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2FAF060C" w14:textId="3F4703C3" w:rsidR="00123CBE" w:rsidRPr="00123CBE" w:rsidRDefault="002876F6" w:rsidP="00231C6C">
      <w:pPr>
        <w:pStyle w:val="toc20"/>
        <w:rPr>
          <w:rFonts w:asciiTheme="minorHAnsi" w:eastAsiaTheme="minorEastAsia" w:hAnsiTheme="minorHAnsi" w:cstheme="minorBidi"/>
          <w:sz w:val="22"/>
          <w:szCs w:val="22"/>
        </w:rPr>
      </w:pPr>
      <w:hyperlink w:anchor="_Toc88278033" w:history="1">
        <w:r w:rsidR="00123CBE" w:rsidRPr="00123CBE">
          <w:rPr>
            <w:rStyle w:val="Hyperlink"/>
          </w:rPr>
          <w:t xml:space="preserve">7.5.  </w:t>
        </w:r>
        <w:r w:rsidR="00123CBE" w:rsidRPr="00123CBE">
          <w:rPr>
            <w:rFonts w:asciiTheme="minorHAnsi" w:eastAsiaTheme="minorEastAsia" w:hAnsiTheme="minorHAnsi" w:cstheme="minorBidi"/>
            <w:sz w:val="22"/>
            <w:szCs w:val="22"/>
          </w:rPr>
          <w:tab/>
        </w:r>
        <w:r w:rsidR="00123CBE" w:rsidRPr="00123CBE">
          <w:rPr>
            <w:rStyle w:val="Hyperlink"/>
          </w:rPr>
          <w:t>U.S. Customary Units:  Weight, Measure.</w:t>
        </w:r>
        <w:r w:rsidR="00123CBE" w:rsidRPr="00123CBE">
          <w:rPr>
            <w:webHidden/>
          </w:rPr>
          <w:tab/>
        </w:r>
        <w:r w:rsidR="00123CBE" w:rsidRPr="00123CBE">
          <w:rPr>
            <w:webHidden/>
          </w:rPr>
          <w:fldChar w:fldCharType="begin"/>
        </w:r>
        <w:r w:rsidR="00123CBE" w:rsidRPr="00123CBE">
          <w:rPr>
            <w:webHidden/>
          </w:rPr>
          <w:instrText xml:space="preserve"> PAGEREF _Toc88278033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6887D71E" w14:textId="12FF53C5" w:rsidR="00123CBE" w:rsidRPr="00123CBE" w:rsidRDefault="002876F6">
      <w:pPr>
        <w:pStyle w:val="TOC3"/>
        <w:rPr>
          <w:rFonts w:asciiTheme="minorHAnsi" w:eastAsiaTheme="minorEastAsia" w:hAnsiTheme="minorHAnsi" w:cstheme="minorBidi"/>
          <w:sz w:val="22"/>
          <w:szCs w:val="22"/>
        </w:rPr>
      </w:pPr>
      <w:hyperlink w:anchor="_Toc88278034" w:history="1">
        <w:r w:rsidR="00123CBE" w:rsidRPr="00123CBE">
          <w:rPr>
            <w:rStyle w:val="Hyperlink"/>
          </w:rPr>
          <w:t>7.5.1.  Symbols and Abbreviations.</w:t>
        </w:r>
        <w:r w:rsidR="00123CBE" w:rsidRPr="00123CBE">
          <w:rPr>
            <w:webHidden/>
          </w:rPr>
          <w:tab/>
        </w:r>
        <w:r w:rsidR="00123CBE" w:rsidRPr="00123CBE">
          <w:rPr>
            <w:webHidden/>
          </w:rPr>
          <w:fldChar w:fldCharType="begin"/>
        </w:r>
        <w:r w:rsidR="00123CBE" w:rsidRPr="00123CBE">
          <w:rPr>
            <w:webHidden/>
          </w:rPr>
          <w:instrText xml:space="preserve"> PAGEREF _Toc88278034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3E549528" w14:textId="19298EAD" w:rsidR="00123CBE" w:rsidRPr="00123CBE" w:rsidRDefault="002876F6" w:rsidP="00231C6C">
      <w:pPr>
        <w:pStyle w:val="toc20"/>
        <w:rPr>
          <w:rFonts w:asciiTheme="minorHAnsi" w:eastAsiaTheme="minorEastAsia" w:hAnsiTheme="minorHAnsi" w:cstheme="minorBidi"/>
          <w:sz w:val="22"/>
          <w:szCs w:val="22"/>
        </w:rPr>
      </w:pPr>
      <w:hyperlink w:anchor="_Toc88278035" w:history="1">
        <w:r w:rsidR="00123CBE" w:rsidRPr="00123CBE">
          <w:rPr>
            <w:rStyle w:val="Hyperlink"/>
          </w:rPr>
          <w:t>7.6.  Character of Declaration:  Average.</w:t>
        </w:r>
        <w:r w:rsidR="00123CBE" w:rsidRPr="00123CBE">
          <w:rPr>
            <w:webHidden/>
          </w:rPr>
          <w:tab/>
        </w:r>
        <w:r w:rsidR="00123CBE" w:rsidRPr="00123CBE">
          <w:rPr>
            <w:webHidden/>
          </w:rPr>
          <w:fldChar w:fldCharType="begin"/>
        </w:r>
        <w:r w:rsidR="00123CBE" w:rsidRPr="00123CBE">
          <w:rPr>
            <w:webHidden/>
          </w:rPr>
          <w:instrText xml:space="preserve"> PAGEREF _Toc88278035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4DEAF1A7" w14:textId="14F90418" w:rsidR="00123CBE" w:rsidRPr="00E85EFD" w:rsidRDefault="002876F6">
      <w:pPr>
        <w:pStyle w:val="TOC1"/>
        <w:rPr>
          <w:rFonts w:asciiTheme="minorHAnsi" w:eastAsiaTheme="minorEastAsia" w:hAnsiTheme="minorHAnsi" w:cstheme="minorBidi"/>
          <w:b/>
          <w:noProof/>
          <w:sz w:val="22"/>
          <w:szCs w:val="22"/>
        </w:rPr>
      </w:pPr>
      <w:hyperlink w:anchor="_Toc88278036" w:history="1">
        <w:r w:rsidR="00123CBE" w:rsidRPr="00E85EFD">
          <w:rPr>
            <w:rStyle w:val="Hyperlink"/>
            <w:b/>
            <w:noProof/>
          </w:rPr>
          <w:t>Section 8.  Prominence and Placement:  Consumer Packages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_Toc88278036 \h </w:instrText>
        </w:r>
        <w:r w:rsidR="00123CBE" w:rsidRPr="00E85EFD">
          <w:rPr>
            <w:b/>
            <w:noProof/>
            <w:webHidden/>
          </w:rPr>
        </w:r>
        <w:r w:rsidR="00123CBE" w:rsidRPr="00E85EFD">
          <w:rPr>
            <w:b/>
            <w:noProof/>
            <w:webHidden/>
          </w:rPr>
          <w:fldChar w:fldCharType="separate"/>
        </w:r>
        <w:r w:rsidR="0062794B">
          <w:rPr>
            <w:b/>
            <w:noProof/>
            <w:webHidden/>
          </w:rPr>
          <w:t>72</w:t>
        </w:r>
        <w:r w:rsidR="00123CBE" w:rsidRPr="00E85EFD">
          <w:rPr>
            <w:b/>
            <w:noProof/>
            <w:webHidden/>
          </w:rPr>
          <w:fldChar w:fldCharType="end"/>
        </w:r>
      </w:hyperlink>
    </w:p>
    <w:p w14:paraId="49457081" w14:textId="29D0CC88" w:rsidR="00123CBE" w:rsidRPr="00123CBE" w:rsidRDefault="002876F6" w:rsidP="00231C6C">
      <w:pPr>
        <w:pStyle w:val="toc20"/>
        <w:rPr>
          <w:rFonts w:asciiTheme="minorHAnsi" w:eastAsiaTheme="minorEastAsia" w:hAnsiTheme="minorHAnsi" w:cstheme="minorBidi"/>
          <w:sz w:val="22"/>
          <w:szCs w:val="22"/>
        </w:rPr>
      </w:pPr>
      <w:hyperlink w:anchor="_Toc88278037" w:history="1">
        <w:r w:rsidR="00123CBE" w:rsidRPr="00123CBE">
          <w:rPr>
            <w:rStyle w:val="Hyperlink"/>
          </w:rPr>
          <w:t>8.1.</w:t>
        </w:r>
        <w:r w:rsidR="00123CBE" w:rsidRPr="00123CBE">
          <w:rPr>
            <w:rFonts w:asciiTheme="minorHAnsi" w:eastAsiaTheme="minorEastAsia" w:hAnsiTheme="minorHAnsi" w:cstheme="minorBidi"/>
            <w:sz w:val="22"/>
            <w:szCs w:val="22"/>
          </w:rPr>
          <w:tab/>
        </w:r>
        <w:r w:rsidR="00123CBE" w:rsidRPr="00123CBE">
          <w:rPr>
            <w:rStyle w:val="Hyperlink"/>
          </w:rPr>
          <w:t>General.</w:t>
        </w:r>
        <w:r w:rsidR="00123CBE" w:rsidRPr="00123CBE">
          <w:rPr>
            <w:webHidden/>
          </w:rPr>
          <w:tab/>
        </w:r>
        <w:r w:rsidR="00123CBE" w:rsidRPr="00123CBE">
          <w:rPr>
            <w:webHidden/>
          </w:rPr>
          <w:fldChar w:fldCharType="begin"/>
        </w:r>
        <w:r w:rsidR="00123CBE" w:rsidRPr="00123CBE">
          <w:rPr>
            <w:webHidden/>
          </w:rPr>
          <w:instrText xml:space="preserve"> PAGEREF _Toc88278037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07F9E0BB" w14:textId="128593EF" w:rsidR="00123CBE" w:rsidRPr="00123CBE" w:rsidRDefault="002876F6">
      <w:pPr>
        <w:pStyle w:val="TOC3"/>
        <w:rPr>
          <w:rFonts w:asciiTheme="minorHAnsi" w:eastAsiaTheme="minorEastAsia" w:hAnsiTheme="minorHAnsi" w:cstheme="minorBidi"/>
          <w:sz w:val="22"/>
          <w:szCs w:val="22"/>
        </w:rPr>
      </w:pPr>
      <w:hyperlink w:anchor="_Toc88278038" w:history="1">
        <w:r w:rsidR="00123CBE" w:rsidRPr="00123CBE">
          <w:rPr>
            <w:rStyle w:val="Hyperlink"/>
          </w:rPr>
          <w:t>8.1.1.  Location.</w:t>
        </w:r>
        <w:r w:rsidR="00123CBE" w:rsidRPr="00123CBE">
          <w:rPr>
            <w:webHidden/>
          </w:rPr>
          <w:tab/>
        </w:r>
        <w:r w:rsidR="00123CBE" w:rsidRPr="00123CBE">
          <w:rPr>
            <w:webHidden/>
          </w:rPr>
          <w:fldChar w:fldCharType="begin"/>
        </w:r>
        <w:r w:rsidR="00123CBE" w:rsidRPr="00123CBE">
          <w:rPr>
            <w:webHidden/>
          </w:rPr>
          <w:instrText xml:space="preserve"> PAGEREF _Toc88278038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182F0D93" w14:textId="0801F4C1" w:rsidR="00123CBE" w:rsidRPr="00123CBE" w:rsidRDefault="002876F6">
      <w:pPr>
        <w:pStyle w:val="TOC3"/>
        <w:rPr>
          <w:rFonts w:asciiTheme="minorHAnsi" w:eastAsiaTheme="minorEastAsia" w:hAnsiTheme="minorHAnsi" w:cstheme="minorBidi"/>
          <w:sz w:val="22"/>
          <w:szCs w:val="22"/>
        </w:rPr>
      </w:pPr>
      <w:hyperlink w:anchor="_Toc88278039" w:history="1">
        <w:r w:rsidR="00123CBE" w:rsidRPr="00123CBE">
          <w:rPr>
            <w:rStyle w:val="Hyperlink"/>
            <w:iCs/>
          </w:rPr>
          <w:t>8.1.2.  Style of Type or Lettering.</w:t>
        </w:r>
        <w:r w:rsidR="00123CBE" w:rsidRPr="00123CBE">
          <w:rPr>
            <w:webHidden/>
          </w:rPr>
          <w:tab/>
        </w:r>
        <w:r w:rsidR="00123CBE" w:rsidRPr="00123CBE">
          <w:rPr>
            <w:webHidden/>
          </w:rPr>
          <w:fldChar w:fldCharType="begin"/>
        </w:r>
        <w:r w:rsidR="00123CBE" w:rsidRPr="00123CBE">
          <w:rPr>
            <w:webHidden/>
          </w:rPr>
          <w:instrText xml:space="preserve"> PAGEREF _Toc88278039 \h </w:instrText>
        </w:r>
        <w:r w:rsidR="00123CBE" w:rsidRPr="00123CBE">
          <w:rPr>
            <w:webHidden/>
          </w:rPr>
        </w:r>
        <w:r w:rsidR="00123CBE" w:rsidRPr="00123CBE">
          <w:rPr>
            <w:webHidden/>
          </w:rPr>
          <w:fldChar w:fldCharType="separate"/>
        </w:r>
        <w:r w:rsidR="0062794B">
          <w:rPr>
            <w:webHidden/>
          </w:rPr>
          <w:t>72</w:t>
        </w:r>
        <w:r w:rsidR="00123CBE" w:rsidRPr="00123CBE">
          <w:rPr>
            <w:webHidden/>
          </w:rPr>
          <w:fldChar w:fldCharType="end"/>
        </w:r>
      </w:hyperlink>
    </w:p>
    <w:p w14:paraId="60287740" w14:textId="707CC783" w:rsidR="00123CBE" w:rsidRPr="00123CBE" w:rsidRDefault="002876F6">
      <w:pPr>
        <w:pStyle w:val="TOC3"/>
        <w:rPr>
          <w:rFonts w:asciiTheme="minorHAnsi" w:eastAsiaTheme="minorEastAsia" w:hAnsiTheme="minorHAnsi" w:cstheme="minorBidi"/>
          <w:sz w:val="22"/>
          <w:szCs w:val="22"/>
        </w:rPr>
      </w:pPr>
      <w:hyperlink w:anchor="_Toc88278040" w:history="1">
        <w:r w:rsidR="00123CBE" w:rsidRPr="00123CBE">
          <w:rPr>
            <w:rStyle w:val="Hyperlink"/>
          </w:rPr>
          <w:t>8.1.3.  Color Contrast.</w:t>
        </w:r>
        <w:r w:rsidR="00123CBE" w:rsidRPr="00123CBE">
          <w:rPr>
            <w:webHidden/>
          </w:rPr>
          <w:tab/>
        </w:r>
        <w:r w:rsidR="00123CBE" w:rsidRPr="00123CBE">
          <w:rPr>
            <w:webHidden/>
          </w:rPr>
          <w:fldChar w:fldCharType="begin"/>
        </w:r>
        <w:r w:rsidR="00123CBE" w:rsidRPr="00123CBE">
          <w:rPr>
            <w:webHidden/>
          </w:rPr>
          <w:instrText xml:space="preserve"> PAGEREF _Toc88278040 \h </w:instrText>
        </w:r>
        <w:r w:rsidR="00123CBE" w:rsidRPr="00123CBE">
          <w:rPr>
            <w:webHidden/>
          </w:rPr>
        </w:r>
        <w:r w:rsidR="00123CBE" w:rsidRPr="00123CBE">
          <w:rPr>
            <w:webHidden/>
          </w:rPr>
          <w:fldChar w:fldCharType="separate"/>
        </w:r>
        <w:r w:rsidR="0062794B">
          <w:rPr>
            <w:webHidden/>
          </w:rPr>
          <w:t>73</w:t>
        </w:r>
        <w:r w:rsidR="00123CBE" w:rsidRPr="00123CBE">
          <w:rPr>
            <w:webHidden/>
          </w:rPr>
          <w:fldChar w:fldCharType="end"/>
        </w:r>
      </w:hyperlink>
    </w:p>
    <w:p w14:paraId="0B73AA98" w14:textId="364AEAE1" w:rsidR="00123CBE" w:rsidRPr="00123CBE" w:rsidRDefault="002876F6">
      <w:pPr>
        <w:pStyle w:val="TOC3"/>
        <w:rPr>
          <w:rFonts w:asciiTheme="minorHAnsi" w:eastAsiaTheme="minorEastAsia" w:hAnsiTheme="minorHAnsi" w:cstheme="minorBidi"/>
          <w:sz w:val="22"/>
          <w:szCs w:val="22"/>
        </w:rPr>
      </w:pPr>
      <w:hyperlink w:anchor="_Toc88278041" w:history="1">
        <w:r w:rsidR="00123CBE" w:rsidRPr="00123CBE">
          <w:rPr>
            <w:rStyle w:val="Hyperlink"/>
            <w:iCs/>
          </w:rPr>
          <w:t>8.1.4.  Free Area.</w:t>
        </w:r>
        <w:r w:rsidR="00123CBE" w:rsidRPr="00123CBE">
          <w:rPr>
            <w:webHidden/>
          </w:rPr>
          <w:tab/>
        </w:r>
        <w:r w:rsidR="00123CBE" w:rsidRPr="00123CBE">
          <w:rPr>
            <w:webHidden/>
          </w:rPr>
          <w:fldChar w:fldCharType="begin"/>
        </w:r>
        <w:r w:rsidR="00123CBE" w:rsidRPr="00123CBE">
          <w:rPr>
            <w:webHidden/>
          </w:rPr>
          <w:instrText xml:space="preserve"> PAGEREF _Toc88278041 \h </w:instrText>
        </w:r>
        <w:r w:rsidR="00123CBE" w:rsidRPr="00123CBE">
          <w:rPr>
            <w:webHidden/>
          </w:rPr>
        </w:r>
        <w:r w:rsidR="00123CBE" w:rsidRPr="00123CBE">
          <w:rPr>
            <w:webHidden/>
          </w:rPr>
          <w:fldChar w:fldCharType="separate"/>
        </w:r>
        <w:r w:rsidR="0062794B">
          <w:rPr>
            <w:webHidden/>
          </w:rPr>
          <w:t>73</w:t>
        </w:r>
        <w:r w:rsidR="00123CBE" w:rsidRPr="00123CBE">
          <w:rPr>
            <w:webHidden/>
          </w:rPr>
          <w:fldChar w:fldCharType="end"/>
        </w:r>
      </w:hyperlink>
    </w:p>
    <w:p w14:paraId="6F64429C" w14:textId="673C080F" w:rsidR="00123CBE" w:rsidRPr="00123CBE" w:rsidRDefault="002876F6">
      <w:pPr>
        <w:pStyle w:val="TOC3"/>
        <w:rPr>
          <w:rFonts w:asciiTheme="minorHAnsi" w:eastAsiaTheme="minorEastAsia" w:hAnsiTheme="minorHAnsi" w:cstheme="minorBidi"/>
          <w:sz w:val="22"/>
          <w:szCs w:val="22"/>
        </w:rPr>
      </w:pPr>
      <w:hyperlink w:anchor="_Toc88278042" w:history="1">
        <w:r w:rsidR="00123CBE" w:rsidRPr="00123CBE">
          <w:rPr>
            <w:rStyle w:val="Hyperlink"/>
          </w:rPr>
          <w:t>8.1.5.  Parallel Quantity Declaration.</w:t>
        </w:r>
        <w:r w:rsidR="00123CBE" w:rsidRPr="00123CBE">
          <w:rPr>
            <w:webHidden/>
          </w:rPr>
          <w:tab/>
        </w:r>
        <w:r w:rsidR="00123CBE" w:rsidRPr="00123CBE">
          <w:rPr>
            <w:webHidden/>
          </w:rPr>
          <w:fldChar w:fldCharType="begin"/>
        </w:r>
        <w:r w:rsidR="00123CBE" w:rsidRPr="00123CBE">
          <w:rPr>
            <w:webHidden/>
          </w:rPr>
          <w:instrText xml:space="preserve"> PAGEREF _Toc88278042 \h </w:instrText>
        </w:r>
        <w:r w:rsidR="00123CBE" w:rsidRPr="00123CBE">
          <w:rPr>
            <w:webHidden/>
          </w:rPr>
        </w:r>
        <w:r w:rsidR="00123CBE" w:rsidRPr="00123CBE">
          <w:rPr>
            <w:webHidden/>
          </w:rPr>
          <w:fldChar w:fldCharType="separate"/>
        </w:r>
        <w:r w:rsidR="0062794B">
          <w:rPr>
            <w:webHidden/>
          </w:rPr>
          <w:t>73</w:t>
        </w:r>
        <w:r w:rsidR="00123CBE" w:rsidRPr="00123CBE">
          <w:rPr>
            <w:webHidden/>
          </w:rPr>
          <w:fldChar w:fldCharType="end"/>
        </w:r>
      </w:hyperlink>
    </w:p>
    <w:p w14:paraId="745C601E" w14:textId="0AA10884" w:rsidR="00123CBE" w:rsidRPr="00123CBE" w:rsidRDefault="002876F6" w:rsidP="00231C6C">
      <w:pPr>
        <w:pStyle w:val="toc20"/>
        <w:rPr>
          <w:rFonts w:asciiTheme="minorHAnsi" w:eastAsiaTheme="minorEastAsia" w:hAnsiTheme="minorHAnsi" w:cstheme="minorBidi"/>
          <w:sz w:val="22"/>
          <w:szCs w:val="22"/>
        </w:rPr>
      </w:pPr>
      <w:hyperlink w:anchor="_Toc88278043" w:history="1">
        <w:r w:rsidR="00123CBE" w:rsidRPr="00123CBE">
          <w:rPr>
            <w:rStyle w:val="Hyperlink"/>
          </w:rPr>
          <w:t xml:space="preserve">8.2.  </w:t>
        </w:r>
        <w:r w:rsidR="00123CBE" w:rsidRPr="00123CBE">
          <w:rPr>
            <w:rFonts w:asciiTheme="minorHAnsi" w:eastAsiaTheme="minorEastAsia" w:hAnsiTheme="minorHAnsi" w:cstheme="minorBidi"/>
            <w:sz w:val="22"/>
            <w:szCs w:val="22"/>
          </w:rPr>
          <w:tab/>
        </w:r>
        <w:r w:rsidR="00123CBE" w:rsidRPr="00123CBE">
          <w:rPr>
            <w:rStyle w:val="Hyperlink"/>
          </w:rPr>
          <w:t>Calculation of Area of Principal Display Panel for Purposes of Type Size.</w:t>
        </w:r>
        <w:r w:rsidR="00123CBE" w:rsidRPr="00123CBE">
          <w:rPr>
            <w:webHidden/>
          </w:rPr>
          <w:tab/>
        </w:r>
        <w:r w:rsidR="00123CBE" w:rsidRPr="00123CBE">
          <w:rPr>
            <w:webHidden/>
          </w:rPr>
          <w:fldChar w:fldCharType="begin"/>
        </w:r>
        <w:r w:rsidR="00123CBE" w:rsidRPr="00123CBE">
          <w:rPr>
            <w:webHidden/>
          </w:rPr>
          <w:instrText xml:space="preserve"> PAGEREF _Toc88278043 \h </w:instrText>
        </w:r>
        <w:r w:rsidR="00123CBE" w:rsidRPr="00123CBE">
          <w:rPr>
            <w:webHidden/>
          </w:rPr>
        </w:r>
        <w:r w:rsidR="00123CBE" w:rsidRPr="00123CBE">
          <w:rPr>
            <w:webHidden/>
          </w:rPr>
          <w:fldChar w:fldCharType="separate"/>
        </w:r>
        <w:r w:rsidR="0062794B">
          <w:rPr>
            <w:webHidden/>
          </w:rPr>
          <w:t>73</w:t>
        </w:r>
        <w:r w:rsidR="00123CBE" w:rsidRPr="00123CBE">
          <w:rPr>
            <w:webHidden/>
          </w:rPr>
          <w:fldChar w:fldCharType="end"/>
        </w:r>
      </w:hyperlink>
    </w:p>
    <w:p w14:paraId="16E04C12" w14:textId="7D26F1BF" w:rsidR="00123CBE" w:rsidRPr="00123CBE" w:rsidRDefault="002876F6">
      <w:pPr>
        <w:pStyle w:val="TOC3"/>
        <w:rPr>
          <w:rFonts w:asciiTheme="minorHAnsi" w:eastAsiaTheme="minorEastAsia" w:hAnsiTheme="minorHAnsi" w:cstheme="minorBidi"/>
          <w:sz w:val="22"/>
          <w:szCs w:val="22"/>
        </w:rPr>
      </w:pPr>
      <w:hyperlink w:anchor="_Toc88278044" w:history="1">
        <w:r w:rsidR="00123CBE" w:rsidRPr="00123CBE">
          <w:rPr>
            <w:rStyle w:val="Hyperlink"/>
          </w:rPr>
          <w:t>8.2.1.  Minimum Height of Numbers and Letters.</w:t>
        </w:r>
        <w:r w:rsidR="00123CBE" w:rsidRPr="00123CBE">
          <w:rPr>
            <w:webHidden/>
          </w:rPr>
          <w:tab/>
        </w:r>
        <w:r w:rsidR="00123CBE" w:rsidRPr="00123CBE">
          <w:rPr>
            <w:webHidden/>
          </w:rPr>
          <w:fldChar w:fldCharType="begin"/>
        </w:r>
        <w:r w:rsidR="00123CBE" w:rsidRPr="00123CBE">
          <w:rPr>
            <w:webHidden/>
          </w:rPr>
          <w:instrText xml:space="preserve"> PAGEREF _Toc88278044 \h </w:instrText>
        </w:r>
        <w:r w:rsidR="00123CBE" w:rsidRPr="00123CBE">
          <w:rPr>
            <w:webHidden/>
          </w:rPr>
        </w:r>
        <w:r w:rsidR="00123CBE" w:rsidRPr="00123CBE">
          <w:rPr>
            <w:webHidden/>
          </w:rPr>
          <w:fldChar w:fldCharType="separate"/>
        </w:r>
        <w:r w:rsidR="0062794B">
          <w:rPr>
            <w:webHidden/>
          </w:rPr>
          <w:t>74</w:t>
        </w:r>
        <w:r w:rsidR="00123CBE" w:rsidRPr="00123CBE">
          <w:rPr>
            <w:webHidden/>
          </w:rPr>
          <w:fldChar w:fldCharType="end"/>
        </w:r>
      </w:hyperlink>
    </w:p>
    <w:p w14:paraId="35D31B0B" w14:textId="7B1CDA6D" w:rsidR="00123CBE" w:rsidRPr="00123CBE" w:rsidRDefault="002876F6">
      <w:pPr>
        <w:pStyle w:val="TOC3"/>
        <w:rPr>
          <w:rFonts w:asciiTheme="minorHAnsi" w:eastAsiaTheme="minorEastAsia" w:hAnsiTheme="minorHAnsi" w:cstheme="minorBidi"/>
          <w:sz w:val="22"/>
          <w:szCs w:val="22"/>
        </w:rPr>
      </w:pPr>
      <w:hyperlink w:anchor="_Toc88278045" w:history="1">
        <w:r w:rsidR="00123CBE" w:rsidRPr="00123CBE">
          <w:rPr>
            <w:rStyle w:val="Hyperlink"/>
            <w:iCs/>
          </w:rPr>
          <w:t>8.2.2.  Numbers and Letters:  Proportion.</w:t>
        </w:r>
        <w:r w:rsidR="00123CBE" w:rsidRPr="00123CBE">
          <w:rPr>
            <w:webHidden/>
          </w:rPr>
          <w:tab/>
        </w:r>
        <w:r w:rsidR="00123CBE" w:rsidRPr="00123CBE">
          <w:rPr>
            <w:webHidden/>
          </w:rPr>
          <w:fldChar w:fldCharType="begin"/>
        </w:r>
        <w:r w:rsidR="00123CBE" w:rsidRPr="00123CBE">
          <w:rPr>
            <w:webHidden/>
          </w:rPr>
          <w:instrText xml:space="preserve"> PAGEREF _Toc88278045 \h </w:instrText>
        </w:r>
        <w:r w:rsidR="00123CBE" w:rsidRPr="00123CBE">
          <w:rPr>
            <w:webHidden/>
          </w:rPr>
        </w:r>
        <w:r w:rsidR="00123CBE" w:rsidRPr="00123CBE">
          <w:rPr>
            <w:webHidden/>
          </w:rPr>
          <w:fldChar w:fldCharType="separate"/>
        </w:r>
        <w:r w:rsidR="0062794B">
          <w:rPr>
            <w:webHidden/>
          </w:rPr>
          <w:t>75</w:t>
        </w:r>
        <w:r w:rsidR="00123CBE" w:rsidRPr="00123CBE">
          <w:rPr>
            <w:webHidden/>
          </w:rPr>
          <w:fldChar w:fldCharType="end"/>
        </w:r>
      </w:hyperlink>
    </w:p>
    <w:p w14:paraId="7EC139ED" w14:textId="68A95C38" w:rsidR="00123CBE" w:rsidRPr="00E85EFD" w:rsidRDefault="002876F6">
      <w:pPr>
        <w:pStyle w:val="TOC1"/>
        <w:rPr>
          <w:rFonts w:asciiTheme="minorHAnsi" w:eastAsiaTheme="minorEastAsia" w:hAnsiTheme="minorHAnsi" w:cstheme="minorBidi"/>
          <w:b/>
          <w:noProof/>
          <w:sz w:val="22"/>
          <w:szCs w:val="22"/>
        </w:rPr>
      </w:pPr>
      <w:hyperlink w:anchor="_Toc88278046" w:history="1">
        <w:r w:rsidR="00123CBE" w:rsidRPr="00E85EFD">
          <w:rPr>
            <w:rStyle w:val="Hyperlink"/>
            <w:b/>
            <w:noProof/>
          </w:rPr>
          <w:t>Section 9.  Prominence and Placement:  Non-Consumer Packages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_Toc88278046 \h </w:instrText>
        </w:r>
        <w:r w:rsidR="00123CBE" w:rsidRPr="00E85EFD">
          <w:rPr>
            <w:b/>
            <w:noProof/>
            <w:webHidden/>
          </w:rPr>
        </w:r>
        <w:r w:rsidR="00123CBE" w:rsidRPr="00E85EFD">
          <w:rPr>
            <w:b/>
            <w:noProof/>
            <w:webHidden/>
          </w:rPr>
          <w:fldChar w:fldCharType="separate"/>
        </w:r>
        <w:r w:rsidR="0062794B">
          <w:rPr>
            <w:b/>
            <w:noProof/>
            <w:webHidden/>
          </w:rPr>
          <w:t>75</w:t>
        </w:r>
        <w:r w:rsidR="00123CBE" w:rsidRPr="00E85EFD">
          <w:rPr>
            <w:b/>
            <w:noProof/>
            <w:webHidden/>
          </w:rPr>
          <w:fldChar w:fldCharType="end"/>
        </w:r>
      </w:hyperlink>
    </w:p>
    <w:p w14:paraId="55D83D7F" w14:textId="76D5915A" w:rsidR="00123CBE" w:rsidRPr="00123CBE" w:rsidRDefault="002876F6" w:rsidP="00231C6C">
      <w:pPr>
        <w:pStyle w:val="toc20"/>
        <w:rPr>
          <w:rFonts w:asciiTheme="minorHAnsi" w:eastAsiaTheme="minorEastAsia" w:hAnsiTheme="minorHAnsi" w:cstheme="minorBidi"/>
          <w:sz w:val="22"/>
          <w:szCs w:val="22"/>
        </w:rPr>
      </w:pPr>
      <w:hyperlink w:anchor="_Toc88278047" w:history="1">
        <w:r w:rsidR="00123CBE" w:rsidRPr="00123CBE">
          <w:rPr>
            <w:rStyle w:val="Hyperlink"/>
          </w:rPr>
          <w:t>9.1.</w:t>
        </w:r>
        <w:r w:rsidR="00123CBE" w:rsidRPr="00123CBE">
          <w:rPr>
            <w:rFonts w:asciiTheme="minorHAnsi" w:eastAsiaTheme="minorEastAsia" w:hAnsiTheme="minorHAnsi" w:cstheme="minorBidi"/>
            <w:sz w:val="22"/>
            <w:szCs w:val="22"/>
          </w:rPr>
          <w:tab/>
        </w:r>
        <w:r w:rsidR="00123CBE" w:rsidRPr="00123CBE">
          <w:rPr>
            <w:rStyle w:val="Hyperlink"/>
          </w:rPr>
          <w:t>General.</w:t>
        </w:r>
        <w:r w:rsidR="00123CBE" w:rsidRPr="00123CBE">
          <w:rPr>
            <w:webHidden/>
          </w:rPr>
          <w:tab/>
        </w:r>
        <w:r w:rsidR="00123CBE" w:rsidRPr="00123CBE">
          <w:rPr>
            <w:webHidden/>
          </w:rPr>
          <w:fldChar w:fldCharType="begin"/>
        </w:r>
        <w:r w:rsidR="00123CBE" w:rsidRPr="00123CBE">
          <w:rPr>
            <w:webHidden/>
          </w:rPr>
          <w:instrText xml:space="preserve"> PAGEREF _Toc88278047 \h </w:instrText>
        </w:r>
        <w:r w:rsidR="00123CBE" w:rsidRPr="00123CBE">
          <w:rPr>
            <w:webHidden/>
          </w:rPr>
        </w:r>
        <w:r w:rsidR="00123CBE" w:rsidRPr="00123CBE">
          <w:rPr>
            <w:webHidden/>
          </w:rPr>
          <w:fldChar w:fldCharType="separate"/>
        </w:r>
        <w:r w:rsidR="0062794B">
          <w:rPr>
            <w:webHidden/>
          </w:rPr>
          <w:t>75</w:t>
        </w:r>
        <w:r w:rsidR="00123CBE" w:rsidRPr="00123CBE">
          <w:rPr>
            <w:webHidden/>
          </w:rPr>
          <w:fldChar w:fldCharType="end"/>
        </w:r>
      </w:hyperlink>
    </w:p>
    <w:p w14:paraId="63BC097A" w14:textId="06D33DB1" w:rsidR="00123CBE" w:rsidRPr="00E85EFD" w:rsidRDefault="002876F6">
      <w:pPr>
        <w:pStyle w:val="TOC1"/>
        <w:rPr>
          <w:rFonts w:asciiTheme="minorHAnsi" w:eastAsiaTheme="minorEastAsia" w:hAnsiTheme="minorHAnsi" w:cstheme="minorBidi"/>
          <w:b/>
          <w:noProof/>
          <w:sz w:val="22"/>
          <w:szCs w:val="22"/>
        </w:rPr>
      </w:pPr>
      <w:hyperlink w:anchor="_Toc88278048" w:history="1">
        <w:r w:rsidR="00123CBE" w:rsidRPr="00E85EFD">
          <w:rPr>
            <w:rStyle w:val="Hyperlink"/>
            <w:b/>
            <w:noProof/>
          </w:rPr>
          <w:t>Section 10.  Requirements:  Specific Consumer Commodities, Non-Consumer Commodities, Packages, Containers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_Toc88278048 \h </w:instrText>
        </w:r>
        <w:r w:rsidR="00123CBE" w:rsidRPr="00E85EFD">
          <w:rPr>
            <w:b/>
            <w:noProof/>
            <w:webHidden/>
          </w:rPr>
        </w:r>
        <w:r w:rsidR="00123CBE" w:rsidRPr="00E85EFD">
          <w:rPr>
            <w:b/>
            <w:noProof/>
            <w:webHidden/>
          </w:rPr>
          <w:fldChar w:fldCharType="separate"/>
        </w:r>
        <w:r w:rsidR="0062794B">
          <w:rPr>
            <w:b/>
            <w:noProof/>
            <w:webHidden/>
          </w:rPr>
          <w:t>75</w:t>
        </w:r>
        <w:r w:rsidR="00123CBE" w:rsidRPr="00E85EFD">
          <w:rPr>
            <w:b/>
            <w:noProof/>
            <w:webHidden/>
          </w:rPr>
          <w:fldChar w:fldCharType="end"/>
        </w:r>
      </w:hyperlink>
    </w:p>
    <w:p w14:paraId="3FC46D14" w14:textId="2025A28D" w:rsidR="00123CBE" w:rsidRPr="00123CBE" w:rsidRDefault="002876F6" w:rsidP="00231C6C">
      <w:pPr>
        <w:pStyle w:val="toc20"/>
        <w:rPr>
          <w:rFonts w:asciiTheme="minorHAnsi" w:eastAsiaTheme="minorEastAsia" w:hAnsiTheme="minorHAnsi" w:cstheme="minorBidi"/>
          <w:sz w:val="22"/>
          <w:szCs w:val="22"/>
        </w:rPr>
      </w:pPr>
      <w:hyperlink w:anchor="_Toc88278049" w:history="1">
        <w:r w:rsidR="00123CBE" w:rsidRPr="00123CBE">
          <w:rPr>
            <w:rStyle w:val="Hyperlink"/>
          </w:rPr>
          <w:t>10.1.</w:t>
        </w:r>
        <w:r w:rsidR="00123CBE" w:rsidRPr="00123CBE">
          <w:rPr>
            <w:rFonts w:asciiTheme="minorHAnsi" w:eastAsiaTheme="minorEastAsia" w:hAnsiTheme="minorHAnsi" w:cstheme="minorBidi"/>
            <w:sz w:val="22"/>
            <w:szCs w:val="22"/>
          </w:rPr>
          <w:tab/>
        </w:r>
        <w:r w:rsidR="00123CBE" w:rsidRPr="00123CBE">
          <w:rPr>
            <w:rStyle w:val="Hyperlink"/>
          </w:rPr>
          <w:t>Display Card Package.</w:t>
        </w:r>
        <w:r w:rsidR="00123CBE" w:rsidRPr="00123CBE">
          <w:rPr>
            <w:webHidden/>
          </w:rPr>
          <w:tab/>
        </w:r>
        <w:r w:rsidR="00123CBE" w:rsidRPr="00123CBE">
          <w:rPr>
            <w:webHidden/>
          </w:rPr>
          <w:fldChar w:fldCharType="begin"/>
        </w:r>
        <w:r w:rsidR="00123CBE" w:rsidRPr="00123CBE">
          <w:rPr>
            <w:webHidden/>
          </w:rPr>
          <w:instrText xml:space="preserve"> PAGEREF _Toc88278049 \h </w:instrText>
        </w:r>
        <w:r w:rsidR="00123CBE" w:rsidRPr="00123CBE">
          <w:rPr>
            <w:webHidden/>
          </w:rPr>
        </w:r>
        <w:r w:rsidR="00123CBE" w:rsidRPr="00123CBE">
          <w:rPr>
            <w:webHidden/>
          </w:rPr>
          <w:fldChar w:fldCharType="separate"/>
        </w:r>
        <w:r w:rsidR="0062794B">
          <w:rPr>
            <w:webHidden/>
          </w:rPr>
          <w:t>75</w:t>
        </w:r>
        <w:r w:rsidR="00123CBE" w:rsidRPr="00123CBE">
          <w:rPr>
            <w:webHidden/>
          </w:rPr>
          <w:fldChar w:fldCharType="end"/>
        </w:r>
      </w:hyperlink>
    </w:p>
    <w:p w14:paraId="6D997759" w14:textId="6151CC37" w:rsidR="00123CBE" w:rsidRPr="00123CBE" w:rsidRDefault="002876F6" w:rsidP="00231C6C">
      <w:pPr>
        <w:pStyle w:val="toc20"/>
        <w:rPr>
          <w:rFonts w:asciiTheme="minorHAnsi" w:eastAsiaTheme="minorEastAsia" w:hAnsiTheme="minorHAnsi" w:cstheme="minorBidi"/>
          <w:sz w:val="22"/>
          <w:szCs w:val="22"/>
        </w:rPr>
      </w:pPr>
      <w:hyperlink w:anchor="_Toc88278050" w:history="1">
        <w:r w:rsidR="00123CBE" w:rsidRPr="00123CBE">
          <w:rPr>
            <w:rStyle w:val="Hyperlink"/>
          </w:rPr>
          <w:t>10.2.</w:t>
        </w:r>
        <w:r w:rsidR="00123CBE" w:rsidRPr="00123CBE">
          <w:rPr>
            <w:rFonts w:asciiTheme="minorHAnsi" w:eastAsiaTheme="minorEastAsia" w:hAnsiTheme="minorHAnsi" w:cstheme="minorBidi"/>
            <w:sz w:val="22"/>
            <w:szCs w:val="22"/>
          </w:rPr>
          <w:tab/>
        </w:r>
        <w:r w:rsidR="00123CBE" w:rsidRPr="00123CBE">
          <w:rPr>
            <w:rStyle w:val="Hyperlink"/>
          </w:rPr>
          <w:t>Eggs.</w:t>
        </w:r>
        <w:r w:rsidR="00123CBE" w:rsidRPr="00123CBE">
          <w:rPr>
            <w:webHidden/>
          </w:rPr>
          <w:tab/>
        </w:r>
        <w:r w:rsidR="00123CBE" w:rsidRPr="00123CBE">
          <w:rPr>
            <w:webHidden/>
          </w:rPr>
          <w:tab/>
        </w:r>
        <w:r w:rsidR="00123CBE" w:rsidRPr="00123CBE">
          <w:rPr>
            <w:webHidden/>
          </w:rPr>
          <w:fldChar w:fldCharType="begin"/>
        </w:r>
        <w:r w:rsidR="00123CBE" w:rsidRPr="00123CBE">
          <w:rPr>
            <w:webHidden/>
          </w:rPr>
          <w:instrText xml:space="preserve"> PAGEREF _Toc88278050 \h </w:instrText>
        </w:r>
        <w:r w:rsidR="00123CBE" w:rsidRPr="00123CBE">
          <w:rPr>
            <w:webHidden/>
          </w:rPr>
        </w:r>
        <w:r w:rsidR="00123CBE" w:rsidRPr="00123CBE">
          <w:rPr>
            <w:webHidden/>
          </w:rPr>
          <w:fldChar w:fldCharType="separate"/>
        </w:r>
        <w:r w:rsidR="0062794B">
          <w:rPr>
            <w:webHidden/>
          </w:rPr>
          <w:t>75</w:t>
        </w:r>
        <w:r w:rsidR="00123CBE" w:rsidRPr="00123CBE">
          <w:rPr>
            <w:webHidden/>
          </w:rPr>
          <w:fldChar w:fldCharType="end"/>
        </w:r>
      </w:hyperlink>
    </w:p>
    <w:p w14:paraId="33847E6E" w14:textId="13D593CF" w:rsidR="00123CBE" w:rsidRPr="00123CBE" w:rsidRDefault="002876F6" w:rsidP="00231C6C">
      <w:pPr>
        <w:pStyle w:val="toc20"/>
        <w:rPr>
          <w:rFonts w:asciiTheme="minorHAnsi" w:eastAsiaTheme="minorEastAsia" w:hAnsiTheme="minorHAnsi" w:cstheme="minorBidi"/>
          <w:sz w:val="22"/>
          <w:szCs w:val="22"/>
        </w:rPr>
      </w:pPr>
      <w:hyperlink w:anchor="_Toc88278051" w:history="1">
        <w:r w:rsidR="00123CBE" w:rsidRPr="00123CBE">
          <w:rPr>
            <w:rStyle w:val="Hyperlink"/>
          </w:rPr>
          <w:t>10.3. </w:t>
        </w:r>
        <w:r w:rsidR="00123CBE" w:rsidRPr="00123CBE">
          <w:rPr>
            <w:rFonts w:asciiTheme="minorHAnsi" w:eastAsiaTheme="minorEastAsia" w:hAnsiTheme="minorHAnsi" w:cstheme="minorBidi"/>
            <w:sz w:val="22"/>
            <w:szCs w:val="22"/>
          </w:rPr>
          <w:tab/>
        </w:r>
        <w:r w:rsidR="00123CBE" w:rsidRPr="00123CBE">
          <w:rPr>
            <w:rStyle w:val="Hyperlink"/>
          </w:rPr>
          <w:t>Aerosols and Other Pre-pressurized Containers Dispensing Product Under Pressure.</w:t>
        </w:r>
        <w:r w:rsidR="00123CBE" w:rsidRPr="00123CBE">
          <w:rPr>
            <w:webHidden/>
          </w:rPr>
          <w:tab/>
        </w:r>
        <w:r w:rsidR="00123CBE" w:rsidRPr="00123CBE">
          <w:rPr>
            <w:webHidden/>
          </w:rPr>
          <w:fldChar w:fldCharType="begin"/>
        </w:r>
        <w:r w:rsidR="00123CBE" w:rsidRPr="00123CBE">
          <w:rPr>
            <w:webHidden/>
          </w:rPr>
          <w:instrText xml:space="preserve"> PAGEREF _Toc88278051 \h </w:instrText>
        </w:r>
        <w:r w:rsidR="00123CBE" w:rsidRPr="00123CBE">
          <w:rPr>
            <w:webHidden/>
          </w:rPr>
        </w:r>
        <w:r w:rsidR="00123CBE" w:rsidRPr="00123CBE">
          <w:rPr>
            <w:webHidden/>
          </w:rPr>
          <w:fldChar w:fldCharType="separate"/>
        </w:r>
        <w:r w:rsidR="0062794B">
          <w:rPr>
            <w:webHidden/>
          </w:rPr>
          <w:t>75</w:t>
        </w:r>
        <w:r w:rsidR="00123CBE" w:rsidRPr="00123CBE">
          <w:rPr>
            <w:webHidden/>
          </w:rPr>
          <w:fldChar w:fldCharType="end"/>
        </w:r>
      </w:hyperlink>
    </w:p>
    <w:p w14:paraId="7CF3076B" w14:textId="66956A3D" w:rsidR="00123CBE" w:rsidRPr="00123CBE" w:rsidRDefault="002876F6" w:rsidP="00231C6C">
      <w:pPr>
        <w:pStyle w:val="toc20"/>
        <w:rPr>
          <w:rFonts w:asciiTheme="minorHAnsi" w:eastAsiaTheme="minorEastAsia" w:hAnsiTheme="minorHAnsi" w:cstheme="minorBidi"/>
          <w:sz w:val="22"/>
          <w:szCs w:val="22"/>
        </w:rPr>
      </w:pPr>
      <w:hyperlink w:anchor="_Toc88278052" w:history="1">
        <w:r w:rsidR="00123CBE" w:rsidRPr="00123CBE">
          <w:rPr>
            <w:rStyle w:val="Hyperlink"/>
          </w:rPr>
          <w:t>10.4.</w:t>
        </w:r>
        <w:r w:rsidR="00123CBE" w:rsidRPr="00123CBE">
          <w:rPr>
            <w:rFonts w:asciiTheme="minorHAnsi" w:eastAsiaTheme="minorEastAsia" w:hAnsiTheme="minorHAnsi" w:cstheme="minorBidi"/>
            <w:sz w:val="22"/>
            <w:szCs w:val="22"/>
          </w:rPr>
          <w:tab/>
        </w:r>
        <w:r w:rsidR="00123CBE" w:rsidRPr="00123CBE">
          <w:rPr>
            <w:rStyle w:val="Hyperlink"/>
          </w:rPr>
          <w:t>Multiunit Packages.</w:t>
        </w:r>
        <w:r w:rsidR="00123CBE" w:rsidRPr="00123CBE">
          <w:rPr>
            <w:webHidden/>
          </w:rPr>
          <w:tab/>
        </w:r>
        <w:r w:rsidR="00123CBE" w:rsidRPr="00123CBE">
          <w:rPr>
            <w:webHidden/>
          </w:rPr>
          <w:fldChar w:fldCharType="begin"/>
        </w:r>
        <w:r w:rsidR="00123CBE" w:rsidRPr="00123CBE">
          <w:rPr>
            <w:webHidden/>
          </w:rPr>
          <w:instrText xml:space="preserve"> PAGEREF _Toc88278052 \h </w:instrText>
        </w:r>
        <w:r w:rsidR="00123CBE" w:rsidRPr="00123CBE">
          <w:rPr>
            <w:webHidden/>
          </w:rPr>
        </w:r>
        <w:r w:rsidR="00123CBE" w:rsidRPr="00123CBE">
          <w:rPr>
            <w:webHidden/>
          </w:rPr>
          <w:fldChar w:fldCharType="separate"/>
        </w:r>
        <w:r w:rsidR="0062794B">
          <w:rPr>
            <w:webHidden/>
          </w:rPr>
          <w:t>76</w:t>
        </w:r>
        <w:r w:rsidR="00123CBE" w:rsidRPr="00123CBE">
          <w:rPr>
            <w:webHidden/>
          </w:rPr>
          <w:fldChar w:fldCharType="end"/>
        </w:r>
      </w:hyperlink>
    </w:p>
    <w:p w14:paraId="12707C53" w14:textId="2A10667B" w:rsidR="00123CBE" w:rsidRPr="00123CBE" w:rsidRDefault="002876F6" w:rsidP="00231C6C">
      <w:pPr>
        <w:pStyle w:val="toc20"/>
        <w:rPr>
          <w:rFonts w:asciiTheme="minorHAnsi" w:eastAsiaTheme="minorEastAsia" w:hAnsiTheme="minorHAnsi" w:cstheme="minorBidi"/>
          <w:sz w:val="22"/>
          <w:szCs w:val="22"/>
        </w:rPr>
      </w:pPr>
      <w:hyperlink w:anchor="_Toc88278053" w:history="1">
        <w:r w:rsidR="00123CBE" w:rsidRPr="00123CBE">
          <w:rPr>
            <w:rStyle w:val="Hyperlink"/>
          </w:rPr>
          <w:t>10.5.</w:t>
        </w:r>
        <w:r w:rsidR="00123CBE" w:rsidRPr="00123CBE">
          <w:rPr>
            <w:rFonts w:asciiTheme="minorHAnsi" w:eastAsiaTheme="minorEastAsia" w:hAnsiTheme="minorHAnsi" w:cstheme="minorBidi"/>
            <w:sz w:val="22"/>
            <w:szCs w:val="22"/>
          </w:rPr>
          <w:tab/>
        </w:r>
        <w:r w:rsidR="00123CBE" w:rsidRPr="00123CBE">
          <w:rPr>
            <w:rStyle w:val="Hyperlink"/>
          </w:rPr>
          <w:t>Combination Packages.</w:t>
        </w:r>
        <w:r w:rsidR="00123CBE" w:rsidRPr="00123CBE">
          <w:rPr>
            <w:webHidden/>
          </w:rPr>
          <w:tab/>
        </w:r>
        <w:r w:rsidR="00123CBE" w:rsidRPr="00123CBE">
          <w:rPr>
            <w:webHidden/>
          </w:rPr>
          <w:fldChar w:fldCharType="begin"/>
        </w:r>
        <w:r w:rsidR="00123CBE" w:rsidRPr="00123CBE">
          <w:rPr>
            <w:webHidden/>
          </w:rPr>
          <w:instrText xml:space="preserve"> PAGEREF _Toc88278053 \h </w:instrText>
        </w:r>
        <w:r w:rsidR="00123CBE" w:rsidRPr="00123CBE">
          <w:rPr>
            <w:webHidden/>
          </w:rPr>
        </w:r>
        <w:r w:rsidR="00123CBE" w:rsidRPr="00123CBE">
          <w:rPr>
            <w:webHidden/>
          </w:rPr>
          <w:fldChar w:fldCharType="separate"/>
        </w:r>
        <w:r w:rsidR="0062794B">
          <w:rPr>
            <w:webHidden/>
          </w:rPr>
          <w:t>76</w:t>
        </w:r>
        <w:r w:rsidR="00123CBE" w:rsidRPr="00123CBE">
          <w:rPr>
            <w:webHidden/>
          </w:rPr>
          <w:fldChar w:fldCharType="end"/>
        </w:r>
      </w:hyperlink>
    </w:p>
    <w:p w14:paraId="005E37B9" w14:textId="513D5F53" w:rsidR="00123CBE" w:rsidRPr="00123CBE" w:rsidRDefault="002876F6" w:rsidP="00231C6C">
      <w:pPr>
        <w:pStyle w:val="toc20"/>
        <w:rPr>
          <w:rFonts w:asciiTheme="minorHAnsi" w:eastAsiaTheme="minorEastAsia" w:hAnsiTheme="minorHAnsi" w:cstheme="minorBidi"/>
          <w:sz w:val="22"/>
          <w:szCs w:val="22"/>
        </w:rPr>
      </w:pPr>
      <w:hyperlink w:anchor="_Toc88278054" w:history="1">
        <w:r w:rsidR="00123CBE" w:rsidRPr="00123CBE">
          <w:rPr>
            <w:rStyle w:val="Hyperlink"/>
          </w:rPr>
          <w:t>10.6.</w:t>
        </w:r>
        <w:r w:rsidR="00123CBE" w:rsidRPr="00123CBE">
          <w:rPr>
            <w:rFonts w:asciiTheme="minorHAnsi" w:eastAsiaTheme="minorEastAsia" w:hAnsiTheme="minorHAnsi" w:cstheme="minorBidi"/>
            <w:sz w:val="22"/>
            <w:szCs w:val="22"/>
          </w:rPr>
          <w:tab/>
        </w:r>
        <w:r w:rsidR="00123CBE" w:rsidRPr="00123CBE">
          <w:rPr>
            <w:rStyle w:val="Hyperlink"/>
          </w:rPr>
          <w:t>Variety Packages.</w:t>
        </w:r>
        <w:r w:rsidR="00123CBE" w:rsidRPr="00123CBE">
          <w:rPr>
            <w:webHidden/>
          </w:rPr>
          <w:tab/>
        </w:r>
        <w:r w:rsidR="00123CBE" w:rsidRPr="00123CBE">
          <w:rPr>
            <w:webHidden/>
          </w:rPr>
          <w:fldChar w:fldCharType="begin"/>
        </w:r>
        <w:r w:rsidR="00123CBE" w:rsidRPr="00123CBE">
          <w:rPr>
            <w:webHidden/>
          </w:rPr>
          <w:instrText xml:space="preserve"> PAGEREF _Toc88278054 \h </w:instrText>
        </w:r>
        <w:r w:rsidR="00123CBE" w:rsidRPr="00123CBE">
          <w:rPr>
            <w:webHidden/>
          </w:rPr>
        </w:r>
        <w:r w:rsidR="00123CBE" w:rsidRPr="00123CBE">
          <w:rPr>
            <w:webHidden/>
          </w:rPr>
          <w:fldChar w:fldCharType="separate"/>
        </w:r>
        <w:r w:rsidR="0062794B">
          <w:rPr>
            <w:webHidden/>
          </w:rPr>
          <w:t>77</w:t>
        </w:r>
        <w:r w:rsidR="00123CBE" w:rsidRPr="00123CBE">
          <w:rPr>
            <w:webHidden/>
          </w:rPr>
          <w:fldChar w:fldCharType="end"/>
        </w:r>
      </w:hyperlink>
    </w:p>
    <w:p w14:paraId="398C7732" w14:textId="2D62BFC2" w:rsidR="00123CBE" w:rsidRPr="00123CBE" w:rsidRDefault="002876F6" w:rsidP="00231C6C">
      <w:pPr>
        <w:pStyle w:val="toc20"/>
        <w:rPr>
          <w:rFonts w:asciiTheme="minorHAnsi" w:eastAsiaTheme="minorEastAsia" w:hAnsiTheme="minorHAnsi" w:cstheme="minorBidi"/>
          <w:sz w:val="22"/>
          <w:szCs w:val="22"/>
        </w:rPr>
      </w:pPr>
      <w:hyperlink w:anchor="_Toc88278055" w:history="1">
        <w:r w:rsidR="00123CBE" w:rsidRPr="00123CBE">
          <w:rPr>
            <w:rStyle w:val="Hyperlink"/>
          </w:rPr>
          <w:t xml:space="preserve">10.7. </w:t>
        </w:r>
        <w:r w:rsidR="00123CBE" w:rsidRPr="00123CBE">
          <w:rPr>
            <w:rFonts w:asciiTheme="minorHAnsi" w:eastAsiaTheme="minorEastAsia" w:hAnsiTheme="minorHAnsi" w:cstheme="minorBidi"/>
            <w:sz w:val="22"/>
            <w:szCs w:val="22"/>
          </w:rPr>
          <w:tab/>
        </w:r>
        <w:r w:rsidR="00123CBE" w:rsidRPr="00123CBE">
          <w:rPr>
            <w:rStyle w:val="Hyperlink"/>
          </w:rPr>
          <w:t>Cylindrical Containers.</w:t>
        </w:r>
        <w:r w:rsidR="00123CBE" w:rsidRPr="00123CBE">
          <w:rPr>
            <w:webHidden/>
          </w:rPr>
          <w:tab/>
        </w:r>
        <w:r w:rsidR="00123CBE" w:rsidRPr="00123CBE">
          <w:rPr>
            <w:webHidden/>
          </w:rPr>
          <w:fldChar w:fldCharType="begin"/>
        </w:r>
        <w:r w:rsidR="00123CBE" w:rsidRPr="00123CBE">
          <w:rPr>
            <w:webHidden/>
          </w:rPr>
          <w:instrText xml:space="preserve"> PAGEREF _Toc88278055 \h </w:instrText>
        </w:r>
        <w:r w:rsidR="00123CBE" w:rsidRPr="00123CBE">
          <w:rPr>
            <w:webHidden/>
          </w:rPr>
        </w:r>
        <w:r w:rsidR="00123CBE" w:rsidRPr="00123CBE">
          <w:rPr>
            <w:webHidden/>
          </w:rPr>
          <w:fldChar w:fldCharType="separate"/>
        </w:r>
        <w:r w:rsidR="0062794B">
          <w:rPr>
            <w:webHidden/>
          </w:rPr>
          <w:t>78</w:t>
        </w:r>
        <w:r w:rsidR="00123CBE" w:rsidRPr="00123CBE">
          <w:rPr>
            <w:webHidden/>
          </w:rPr>
          <w:fldChar w:fldCharType="end"/>
        </w:r>
      </w:hyperlink>
    </w:p>
    <w:p w14:paraId="5CC57B7A" w14:textId="39FB49B9" w:rsidR="00123CBE" w:rsidRPr="00123CBE" w:rsidRDefault="002876F6" w:rsidP="00231C6C">
      <w:pPr>
        <w:pStyle w:val="toc20"/>
        <w:rPr>
          <w:rFonts w:asciiTheme="minorHAnsi" w:eastAsiaTheme="minorEastAsia" w:hAnsiTheme="minorHAnsi" w:cstheme="minorBidi"/>
          <w:sz w:val="22"/>
          <w:szCs w:val="22"/>
        </w:rPr>
      </w:pPr>
      <w:hyperlink w:anchor="_Toc88278056" w:history="1">
        <w:r w:rsidR="00123CBE" w:rsidRPr="00123CBE">
          <w:rPr>
            <w:rStyle w:val="Hyperlink"/>
          </w:rPr>
          <w:t xml:space="preserve">10.8. </w:t>
        </w:r>
        <w:r w:rsidR="00123CBE" w:rsidRPr="00123CBE">
          <w:rPr>
            <w:rFonts w:asciiTheme="minorHAnsi" w:eastAsiaTheme="minorEastAsia" w:hAnsiTheme="minorHAnsi" w:cstheme="minorBidi"/>
            <w:sz w:val="22"/>
            <w:szCs w:val="22"/>
          </w:rPr>
          <w:tab/>
        </w:r>
        <w:r w:rsidR="00123CBE" w:rsidRPr="00123CBE">
          <w:rPr>
            <w:rStyle w:val="Hyperlink"/>
          </w:rPr>
          <w:t>Measurement of Container-Type Commodities, How Expressed.</w:t>
        </w:r>
        <w:r w:rsidR="00123CBE" w:rsidRPr="00123CBE">
          <w:rPr>
            <w:webHidden/>
          </w:rPr>
          <w:tab/>
        </w:r>
        <w:r w:rsidR="00123CBE" w:rsidRPr="00123CBE">
          <w:rPr>
            <w:webHidden/>
          </w:rPr>
          <w:fldChar w:fldCharType="begin"/>
        </w:r>
        <w:r w:rsidR="00123CBE" w:rsidRPr="00123CBE">
          <w:rPr>
            <w:webHidden/>
          </w:rPr>
          <w:instrText xml:space="preserve"> PAGEREF _Toc88278056 \h </w:instrText>
        </w:r>
        <w:r w:rsidR="00123CBE" w:rsidRPr="00123CBE">
          <w:rPr>
            <w:webHidden/>
          </w:rPr>
        </w:r>
        <w:r w:rsidR="00123CBE" w:rsidRPr="00123CBE">
          <w:rPr>
            <w:webHidden/>
          </w:rPr>
          <w:fldChar w:fldCharType="separate"/>
        </w:r>
        <w:r w:rsidR="0062794B">
          <w:rPr>
            <w:webHidden/>
          </w:rPr>
          <w:t>78</w:t>
        </w:r>
        <w:r w:rsidR="00123CBE" w:rsidRPr="00123CBE">
          <w:rPr>
            <w:webHidden/>
          </w:rPr>
          <w:fldChar w:fldCharType="end"/>
        </w:r>
      </w:hyperlink>
    </w:p>
    <w:p w14:paraId="1F1ED608" w14:textId="00569B78" w:rsidR="00123CBE" w:rsidRPr="00123CBE" w:rsidRDefault="002876F6">
      <w:pPr>
        <w:pStyle w:val="TOC3"/>
        <w:rPr>
          <w:rFonts w:asciiTheme="minorHAnsi" w:eastAsiaTheme="minorEastAsia" w:hAnsiTheme="minorHAnsi" w:cstheme="minorBidi"/>
          <w:sz w:val="22"/>
          <w:szCs w:val="22"/>
        </w:rPr>
      </w:pPr>
      <w:hyperlink w:anchor="_Toc88278057" w:history="1">
        <w:r w:rsidR="00123CBE" w:rsidRPr="00123CBE">
          <w:rPr>
            <w:rStyle w:val="Hyperlink"/>
          </w:rPr>
          <w:t>10.8.1.  General.</w:t>
        </w:r>
        <w:r w:rsidR="00123CBE" w:rsidRPr="00123CBE">
          <w:rPr>
            <w:webHidden/>
          </w:rPr>
          <w:tab/>
        </w:r>
        <w:r w:rsidR="00123CBE" w:rsidRPr="00123CBE">
          <w:rPr>
            <w:webHidden/>
          </w:rPr>
          <w:fldChar w:fldCharType="begin"/>
        </w:r>
        <w:r w:rsidR="00123CBE" w:rsidRPr="00123CBE">
          <w:rPr>
            <w:webHidden/>
          </w:rPr>
          <w:instrText xml:space="preserve"> PAGEREF _Toc88278057 \h </w:instrText>
        </w:r>
        <w:r w:rsidR="00123CBE" w:rsidRPr="00123CBE">
          <w:rPr>
            <w:webHidden/>
          </w:rPr>
        </w:r>
        <w:r w:rsidR="00123CBE" w:rsidRPr="00123CBE">
          <w:rPr>
            <w:webHidden/>
          </w:rPr>
          <w:fldChar w:fldCharType="separate"/>
        </w:r>
        <w:r w:rsidR="0062794B">
          <w:rPr>
            <w:webHidden/>
          </w:rPr>
          <w:t>78</w:t>
        </w:r>
        <w:r w:rsidR="00123CBE" w:rsidRPr="00123CBE">
          <w:rPr>
            <w:webHidden/>
          </w:rPr>
          <w:fldChar w:fldCharType="end"/>
        </w:r>
      </w:hyperlink>
    </w:p>
    <w:p w14:paraId="7D05BB28" w14:textId="59BDEB52" w:rsidR="00123CBE" w:rsidRPr="00123CBE" w:rsidRDefault="002876F6">
      <w:pPr>
        <w:pStyle w:val="TOC3"/>
        <w:rPr>
          <w:rFonts w:asciiTheme="minorHAnsi" w:eastAsiaTheme="minorEastAsia" w:hAnsiTheme="minorHAnsi" w:cstheme="minorBidi"/>
          <w:sz w:val="22"/>
          <w:szCs w:val="22"/>
        </w:rPr>
      </w:pPr>
      <w:hyperlink w:anchor="_Toc88278058" w:history="1">
        <w:r w:rsidR="00123CBE" w:rsidRPr="00123CBE">
          <w:rPr>
            <w:rStyle w:val="Hyperlink"/>
          </w:rPr>
          <w:t>10.8.2.  Capacity.</w:t>
        </w:r>
        <w:r w:rsidR="00123CBE" w:rsidRPr="00123CBE">
          <w:rPr>
            <w:webHidden/>
          </w:rPr>
          <w:tab/>
        </w:r>
        <w:r w:rsidR="00123CBE" w:rsidRPr="00123CBE">
          <w:rPr>
            <w:webHidden/>
          </w:rPr>
          <w:fldChar w:fldCharType="begin"/>
        </w:r>
        <w:r w:rsidR="00123CBE" w:rsidRPr="00123CBE">
          <w:rPr>
            <w:webHidden/>
          </w:rPr>
          <w:instrText xml:space="preserve"> PAGEREF _Toc88278058 \h </w:instrText>
        </w:r>
        <w:r w:rsidR="00123CBE" w:rsidRPr="00123CBE">
          <w:rPr>
            <w:webHidden/>
          </w:rPr>
        </w:r>
        <w:r w:rsidR="00123CBE" w:rsidRPr="00123CBE">
          <w:rPr>
            <w:webHidden/>
          </w:rPr>
          <w:fldChar w:fldCharType="separate"/>
        </w:r>
        <w:r w:rsidR="0062794B">
          <w:rPr>
            <w:webHidden/>
          </w:rPr>
          <w:t>78</w:t>
        </w:r>
        <w:r w:rsidR="00123CBE" w:rsidRPr="00123CBE">
          <w:rPr>
            <w:webHidden/>
          </w:rPr>
          <w:fldChar w:fldCharType="end"/>
        </w:r>
      </w:hyperlink>
    </w:p>
    <w:p w14:paraId="5FE9EDF5" w14:textId="2F4B3D44" w:rsidR="00123CBE" w:rsidRPr="00123CBE" w:rsidRDefault="002876F6">
      <w:pPr>
        <w:pStyle w:val="TOC3"/>
        <w:rPr>
          <w:rFonts w:asciiTheme="minorHAnsi" w:eastAsiaTheme="minorEastAsia" w:hAnsiTheme="minorHAnsi" w:cstheme="minorBidi"/>
          <w:sz w:val="22"/>
          <w:szCs w:val="22"/>
        </w:rPr>
      </w:pPr>
      <w:hyperlink w:anchor="_Toc88278059" w:history="1">
        <w:r w:rsidR="00123CBE" w:rsidRPr="00123CBE">
          <w:rPr>
            <w:rStyle w:val="Hyperlink"/>
          </w:rPr>
          <w:t>10.8.3.  Terms.</w:t>
        </w:r>
        <w:r w:rsidR="00123CBE" w:rsidRPr="00123CBE">
          <w:rPr>
            <w:webHidden/>
          </w:rPr>
          <w:tab/>
        </w:r>
        <w:r w:rsidR="00123CBE" w:rsidRPr="00123CBE">
          <w:rPr>
            <w:webHidden/>
          </w:rPr>
          <w:fldChar w:fldCharType="begin"/>
        </w:r>
        <w:r w:rsidR="00123CBE" w:rsidRPr="00123CBE">
          <w:rPr>
            <w:webHidden/>
          </w:rPr>
          <w:instrText xml:space="preserve"> PAGEREF _Toc88278059 \h </w:instrText>
        </w:r>
        <w:r w:rsidR="00123CBE" w:rsidRPr="00123CBE">
          <w:rPr>
            <w:webHidden/>
          </w:rPr>
        </w:r>
        <w:r w:rsidR="00123CBE" w:rsidRPr="00123CBE">
          <w:rPr>
            <w:webHidden/>
          </w:rPr>
          <w:fldChar w:fldCharType="separate"/>
        </w:r>
        <w:r w:rsidR="0062794B">
          <w:rPr>
            <w:webHidden/>
          </w:rPr>
          <w:t>79</w:t>
        </w:r>
        <w:r w:rsidR="00123CBE" w:rsidRPr="00123CBE">
          <w:rPr>
            <w:webHidden/>
          </w:rPr>
          <w:fldChar w:fldCharType="end"/>
        </w:r>
      </w:hyperlink>
    </w:p>
    <w:p w14:paraId="2C5AB6BB" w14:textId="0CAE28FA" w:rsidR="00123CBE" w:rsidRPr="00123CBE" w:rsidRDefault="002876F6" w:rsidP="00231C6C">
      <w:pPr>
        <w:pStyle w:val="toc20"/>
        <w:rPr>
          <w:rFonts w:asciiTheme="minorHAnsi" w:eastAsiaTheme="minorEastAsia" w:hAnsiTheme="minorHAnsi" w:cstheme="minorBidi"/>
          <w:sz w:val="22"/>
          <w:szCs w:val="22"/>
        </w:rPr>
      </w:pPr>
      <w:hyperlink w:anchor="_Toc88278060" w:history="1">
        <w:r w:rsidR="00123CBE" w:rsidRPr="00123CBE">
          <w:rPr>
            <w:rStyle w:val="Hyperlink"/>
          </w:rPr>
          <w:t>10.9.</w:t>
        </w:r>
        <w:r w:rsidR="00123CBE" w:rsidRPr="00123CBE">
          <w:rPr>
            <w:rFonts w:asciiTheme="minorHAnsi" w:eastAsiaTheme="minorEastAsia" w:hAnsiTheme="minorHAnsi" w:cstheme="minorBidi"/>
            <w:sz w:val="22"/>
            <w:szCs w:val="22"/>
          </w:rPr>
          <w:tab/>
        </w:r>
        <w:r w:rsidR="00123CBE" w:rsidRPr="00123CBE">
          <w:rPr>
            <w:rStyle w:val="Hyperlink"/>
          </w:rPr>
          <w:t>Textile Products, Threads, and Yarns.</w:t>
        </w:r>
        <w:r w:rsidR="00123CBE" w:rsidRPr="00123CBE">
          <w:rPr>
            <w:webHidden/>
          </w:rPr>
          <w:tab/>
        </w:r>
        <w:r w:rsidR="00123CBE" w:rsidRPr="00123CBE">
          <w:rPr>
            <w:webHidden/>
          </w:rPr>
          <w:fldChar w:fldCharType="begin"/>
        </w:r>
        <w:r w:rsidR="00123CBE" w:rsidRPr="00123CBE">
          <w:rPr>
            <w:webHidden/>
          </w:rPr>
          <w:instrText xml:space="preserve"> PAGEREF _Toc88278060 \h </w:instrText>
        </w:r>
        <w:r w:rsidR="00123CBE" w:rsidRPr="00123CBE">
          <w:rPr>
            <w:webHidden/>
          </w:rPr>
        </w:r>
        <w:r w:rsidR="00123CBE" w:rsidRPr="00123CBE">
          <w:rPr>
            <w:webHidden/>
          </w:rPr>
          <w:fldChar w:fldCharType="separate"/>
        </w:r>
        <w:r w:rsidR="0062794B">
          <w:rPr>
            <w:webHidden/>
          </w:rPr>
          <w:t>79</w:t>
        </w:r>
        <w:r w:rsidR="00123CBE" w:rsidRPr="00123CBE">
          <w:rPr>
            <w:webHidden/>
          </w:rPr>
          <w:fldChar w:fldCharType="end"/>
        </w:r>
      </w:hyperlink>
    </w:p>
    <w:p w14:paraId="2F20FEE6" w14:textId="4F515997" w:rsidR="00123CBE" w:rsidRPr="00123CBE" w:rsidRDefault="002876F6">
      <w:pPr>
        <w:pStyle w:val="TOC3"/>
        <w:rPr>
          <w:rFonts w:asciiTheme="minorHAnsi" w:eastAsiaTheme="minorEastAsia" w:hAnsiTheme="minorHAnsi" w:cstheme="minorBidi"/>
          <w:sz w:val="22"/>
          <w:szCs w:val="22"/>
        </w:rPr>
      </w:pPr>
      <w:hyperlink w:anchor="_Toc88278061" w:history="1">
        <w:r w:rsidR="00123CBE" w:rsidRPr="00123CBE">
          <w:rPr>
            <w:rStyle w:val="Hyperlink"/>
          </w:rPr>
          <w:t>10.9.1.  Wearing Apparel.</w:t>
        </w:r>
        <w:r w:rsidR="00123CBE" w:rsidRPr="00123CBE">
          <w:rPr>
            <w:webHidden/>
          </w:rPr>
          <w:tab/>
        </w:r>
        <w:r w:rsidR="00123CBE" w:rsidRPr="00123CBE">
          <w:rPr>
            <w:webHidden/>
          </w:rPr>
          <w:fldChar w:fldCharType="begin"/>
        </w:r>
        <w:r w:rsidR="00123CBE" w:rsidRPr="00123CBE">
          <w:rPr>
            <w:webHidden/>
          </w:rPr>
          <w:instrText xml:space="preserve"> PAGEREF _Toc88278061 \h </w:instrText>
        </w:r>
        <w:r w:rsidR="00123CBE" w:rsidRPr="00123CBE">
          <w:rPr>
            <w:webHidden/>
          </w:rPr>
        </w:r>
        <w:r w:rsidR="00123CBE" w:rsidRPr="00123CBE">
          <w:rPr>
            <w:webHidden/>
          </w:rPr>
          <w:fldChar w:fldCharType="separate"/>
        </w:r>
        <w:r w:rsidR="0062794B">
          <w:rPr>
            <w:webHidden/>
          </w:rPr>
          <w:t>79</w:t>
        </w:r>
        <w:r w:rsidR="00123CBE" w:rsidRPr="00123CBE">
          <w:rPr>
            <w:webHidden/>
          </w:rPr>
          <w:fldChar w:fldCharType="end"/>
        </w:r>
      </w:hyperlink>
    </w:p>
    <w:p w14:paraId="1FDF84AA" w14:textId="793BE001" w:rsidR="00123CBE" w:rsidRPr="00123CBE" w:rsidRDefault="002876F6">
      <w:pPr>
        <w:pStyle w:val="TOC3"/>
        <w:rPr>
          <w:rFonts w:asciiTheme="minorHAnsi" w:eastAsiaTheme="minorEastAsia" w:hAnsiTheme="minorHAnsi" w:cstheme="minorBidi"/>
          <w:sz w:val="22"/>
          <w:szCs w:val="22"/>
        </w:rPr>
      </w:pPr>
      <w:hyperlink w:anchor="_Toc88278062" w:history="1">
        <w:r w:rsidR="00123CBE" w:rsidRPr="00123CBE">
          <w:rPr>
            <w:rStyle w:val="Hyperlink"/>
            <w:iCs/>
          </w:rPr>
          <w:t>10.9.2.  Textiles.</w:t>
        </w:r>
        <w:r w:rsidR="00123CBE" w:rsidRPr="00123CBE">
          <w:rPr>
            <w:webHidden/>
          </w:rPr>
          <w:tab/>
        </w:r>
        <w:r w:rsidR="00123CBE" w:rsidRPr="00123CBE">
          <w:rPr>
            <w:webHidden/>
          </w:rPr>
          <w:fldChar w:fldCharType="begin"/>
        </w:r>
        <w:r w:rsidR="00123CBE" w:rsidRPr="00123CBE">
          <w:rPr>
            <w:webHidden/>
          </w:rPr>
          <w:instrText xml:space="preserve"> PAGEREF _Toc88278062 \h </w:instrText>
        </w:r>
        <w:r w:rsidR="00123CBE" w:rsidRPr="00123CBE">
          <w:rPr>
            <w:webHidden/>
          </w:rPr>
        </w:r>
        <w:r w:rsidR="00123CBE" w:rsidRPr="00123CBE">
          <w:rPr>
            <w:webHidden/>
          </w:rPr>
          <w:fldChar w:fldCharType="separate"/>
        </w:r>
        <w:r w:rsidR="0062794B">
          <w:rPr>
            <w:webHidden/>
          </w:rPr>
          <w:t>79</w:t>
        </w:r>
        <w:r w:rsidR="00123CBE" w:rsidRPr="00123CBE">
          <w:rPr>
            <w:webHidden/>
          </w:rPr>
          <w:fldChar w:fldCharType="end"/>
        </w:r>
      </w:hyperlink>
    </w:p>
    <w:p w14:paraId="5CF12FB1" w14:textId="649A5552" w:rsidR="00123CBE" w:rsidRPr="00123CBE" w:rsidRDefault="002876F6">
      <w:pPr>
        <w:pStyle w:val="TOC3"/>
        <w:rPr>
          <w:rFonts w:asciiTheme="minorHAnsi" w:eastAsiaTheme="minorEastAsia" w:hAnsiTheme="minorHAnsi" w:cstheme="minorBidi"/>
          <w:sz w:val="22"/>
          <w:szCs w:val="22"/>
        </w:rPr>
      </w:pPr>
      <w:hyperlink w:anchor="_Toc88278063" w:history="1">
        <w:r w:rsidR="00123CBE" w:rsidRPr="00123CBE">
          <w:rPr>
            <w:rStyle w:val="Hyperlink"/>
          </w:rPr>
          <w:t>10.9.3.  Sewing Threads, Handicraft Threads, and Yarns.</w:t>
        </w:r>
        <w:r w:rsidR="00123CBE" w:rsidRPr="00123CBE">
          <w:rPr>
            <w:webHidden/>
          </w:rPr>
          <w:tab/>
        </w:r>
        <w:r w:rsidR="00123CBE" w:rsidRPr="00123CBE">
          <w:rPr>
            <w:webHidden/>
          </w:rPr>
          <w:fldChar w:fldCharType="begin"/>
        </w:r>
        <w:r w:rsidR="00123CBE" w:rsidRPr="00123CBE">
          <w:rPr>
            <w:webHidden/>
          </w:rPr>
          <w:instrText xml:space="preserve"> PAGEREF _Toc88278063 \h </w:instrText>
        </w:r>
        <w:r w:rsidR="00123CBE" w:rsidRPr="00123CBE">
          <w:rPr>
            <w:webHidden/>
          </w:rPr>
        </w:r>
        <w:r w:rsidR="00123CBE" w:rsidRPr="00123CBE">
          <w:rPr>
            <w:webHidden/>
          </w:rPr>
          <w:fldChar w:fldCharType="separate"/>
        </w:r>
        <w:r w:rsidR="0062794B">
          <w:rPr>
            <w:webHidden/>
          </w:rPr>
          <w:t>81</w:t>
        </w:r>
        <w:r w:rsidR="00123CBE" w:rsidRPr="00123CBE">
          <w:rPr>
            <w:webHidden/>
          </w:rPr>
          <w:fldChar w:fldCharType="end"/>
        </w:r>
      </w:hyperlink>
    </w:p>
    <w:p w14:paraId="2BBF9383" w14:textId="0A5A6427" w:rsidR="00123CBE" w:rsidRPr="00123CBE" w:rsidRDefault="002876F6" w:rsidP="00231C6C">
      <w:pPr>
        <w:pStyle w:val="toc20"/>
        <w:rPr>
          <w:rFonts w:asciiTheme="minorHAnsi" w:eastAsiaTheme="minorEastAsia" w:hAnsiTheme="minorHAnsi" w:cstheme="minorBidi"/>
          <w:sz w:val="22"/>
          <w:szCs w:val="22"/>
        </w:rPr>
      </w:pPr>
      <w:hyperlink w:anchor="_Toc88278064" w:history="1">
        <w:r w:rsidR="00123CBE" w:rsidRPr="00123CBE">
          <w:rPr>
            <w:rStyle w:val="Hyperlink"/>
          </w:rPr>
          <w:t>10.10.</w:t>
        </w:r>
        <w:r w:rsidR="00123CBE" w:rsidRPr="00123CBE">
          <w:rPr>
            <w:rFonts w:asciiTheme="minorHAnsi" w:eastAsiaTheme="minorEastAsia" w:hAnsiTheme="minorHAnsi" w:cstheme="minorBidi"/>
            <w:sz w:val="22"/>
            <w:szCs w:val="22"/>
          </w:rPr>
          <w:tab/>
        </w:r>
        <w:r w:rsidR="00123CBE" w:rsidRPr="00123CBE">
          <w:rPr>
            <w:rStyle w:val="Hyperlink"/>
          </w:rPr>
          <w:t xml:space="preserve"> Packaged Seed.</w:t>
        </w:r>
        <w:r w:rsidR="00123CBE" w:rsidRPr="00123CBE">
          <w:rPr>
            <w:webHidden/>
          </w:rPr>
          <w:tab/>
        </w:r>
        <w:r w:rsidR="00123CBE" w:rsidRPr="00123CBE">
          <w:rPr>
            <w:webHidden/>
          </w:rPr>
          <w:fldChar w:fldCharType="begin"/>
        </w:r>
        <w:r w:rsidR="00123CBE" w:rsidRPr="00123CBE">
          <w:rPr>
            <w:webHidden/>
          </w:rPr>
          <w:instrText xml:space="preserve"> PAGEREF _Toc88278064 \h </w:instrText>
        </w:r>
        <w:r w:rsidR="00123CBE" w:rsidRPr="00123CBE">
          <w:rPr>
            <w:webHidden/>
          </w:rPr>
        </w:r>
        <w:r w:rsidR="00123CBE" w:rsidRPr="00123CBE">
          <w:rPr>
            <w:webHidden/>
          </w:rPr>
          <w:fldChar w:fldCharType="separate"/>
        </w:r>
        <w:r w:rsidR="0062794B">
          <w:rPr>
            <w:webHidden/>
          </w:rPr>
          <w:t>81</w:t>
        </w:r>
        <w:r w:rsidR="00123CBE" w:rsidRPr="00123CBE">
          <w:rPr>
            <w:webHidden/>
          </w:rPr>
          <w:fldChar w:fldCharType="end"/>
        </w:r>
      </w:hyperlink>
    </w:p>
    <w:p w14:paraId="6F8AC5E1" w14:textId="28CC8013" w:rsidR="00123CBE" w:rsidRPr="00E85EFD" w:rsidRDefault="002876F6">
      <w:pPr>
        <w:pStyle w:val="TOC1"/>
        <w:rPr>
          <w:rFonts w:asciiTheme="minorHAnsi" w:eastAsiaTheme="minorEastAsia" w:hAnsiTheme="minorHAnsi" w:cstheme="minorBidi"/>
          <w:b/>
          <w:noProof/>
          <w:sz w:val="22"/>
          <w:szCs w:val="22"/>
        </w:rPr>
      </w:pPr>
      <w:hyperlink w:anchor="_Toc88278065" w:history="1">
        <w:r w:rsidR="00123CBE" w:rsidRPr="00E85EFD">
          <w:rPr>
            <w:rStyle w:val="Hyperlink"/>
            <w:b/>
            <w:noProof/>
          </w:rPr>
          <w:t>Section 11.  Exemptions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_Toc88278065 \h </w:instrText>
        </w:r>
        <w:r w:rsidR="00123CBE" w:rsidRPr="00E85EFD">
          <w:rPr>
            <w:b/>
            <w:noProof/>
            <w:webHidden/>
          </w:rPr>
        </w:r>
        <w:r w:rsidR="00123CBE" w:rsidRPr="00E85EFD">
          <w:rPr>
            <w:b/>
            <w:noProof/>
            <w:webHidden/>
          </w:rPr>
          <w:fldChar w:fldCharType="separate"/>
        </w:r>
        <w:r w:rsidR="0062794B">
          <w:rPr>
            <w:b/>
            <w:noProof/>
            <w:webHidden/>
          </w:rPr>
          <w:t>81</w:t>
        </w:r>
        <w:r w:rsidR="00123CBE" w:rsidRPr="00E85EFD">
          <w:rPr>
            <w:b/>
            <w:noProof/>
            <w:webHidden/>
          </w:rPr>
          <w:fldChar w:fldCharType="end"/>
        </w:r>
      </w:hyperlink>
    </w:p>
    <w:p w14:paraId="39D638E8" w14:textId="446B3673" w:rsidR="00123CBE" w:rsidRPr="00123CBE" w:rsidRDefault="002876F6" w:rsidP="00231C6C">
      <w:pPr>
        <w:pStyle w:val="toc20"/>
        <w:rPr>
          <w:rFonts w:asciiTheme="minorHAnsi" w:eastAsiaTheme="minorEastAsia" w:hAnsiTheme="minorHAnsi" w:cstheme="minorBidi"/>
          <w:sz w:val="22"/>
          <w:szCs w:val="22"/>
        </w:rPr>
      </w:pPr>
      <w:hyperlink w:anchor="_Toc88278066" w:history="1">
        <w:r w:rsidR="00123CBE" w:rsidRPr="00123CBE">
          <w:rPr>
            <w:rStyle w:val="Hyperlink"/>
          </w:rPr>
          <w:t>11.1.</w:t>
        </w:r>
        <w:r w:rsidR="00123CBE" w:rsidRPr="00123CBE">
          <w:rPr>
            <w:rFonts w:asciiTheme="minorHAnsi" w:eastAsiaTheme="minorEastAsia" w:hAnsiTheme="minorHAnsi" w:cstheme="minorBidi"/>
            <w:sz w:val="22"/>
            <w:szCs w:val="22"/>
          </w:rPr>
          <w:tab/>
        </w:r>
        <w:r w:rsidR="00123CBE" w:rsidRPr="00123CBE">
          <w:rPr>
            <w:rStyle w:val="Hyperlink"/>
          </w:rPr>
          <w:t>Random Packages.</w:t>
        </w:r>
        <w:r w:rsidR="00123CBE" w:rsidRPr="00123CBE">
          <w:rPr>
            <w:webHidden/>
          </w:rPr>
          <w:tab/>
        </w:r>
        <w:r w:rsidR="00123CBE" w:rsidRPr="00123CBE">
          <w:rPr>
            <w:webHidden/>
          </w:rPr>
          <w:fldChar w:fldCharType="begin"/>
        </w:r>
        <w:r w:rsidR="00123CBE" w:rsidRPr="00123CBE">
          <w:rPr>
            <w:webHidden/>
          </w:rPr>
          <w:instrText xml:space="preserve"> PAGEREF _Toc88278066 \h </w:instrText>
        </w:r>
        <w:r w:rsidR="00123CBE" w:rsidRPr="00123CBE">
          <w:rPr>
            <w:webHidden/>
          </w:rPr>
        </w:r>
        <w:r w:rsidR="00123CBE" w:rsidRPr="00123CBE">
          <w:rPr>
            <w:webHidden/>
          </w:rPr>
          <w:fldChar w:fldCharType="separate"/>
        </w:r>
        <w:r w:rsidR="0062794B">
          <w:rPr>
            <w:webHidden/>
          </w:rPr>
          <w:t>81</w:t>
        </w:r>
        <w:r w:rsidR="00123CBE" w:rsidRPr="00123CBE">
          <w:rPr>
            <w:webHidden/>
          </w:rPr>
          <w:fldChar w:fldCharType="end"/>
        </w:r>
      </w:hyperlink>
    </w:p>
    <w:p w14:paraId="6A51F2F9" w14:textId="1560E464" w:rsidR="00123CBE" w:rsidRPr="00123CBE" w:rsidRDefault="002876F6">
      <w:pPr>
        <w:pStyle w:val="TOC3"/>
        <w:rPr>
          <w:rFonts w:asciiTheme="minorHAnsi" w:eastAsiaTheme="minorEastAsia" w:hAnsiTheme="minorHAnsi" w:cstheme="minorBidi"/>
          <w:sz w:val="22"/>
          <w:szCs w:val="22"/>
        </w:rPr>
      </w:pPr>
      <w:hyperlink w:anchor="_Toc88278067" w:history="1">
        <w:r w:rsidR="00123CBE" w:rsidRPr="00123CBE">
          <w:rPr>
            <w:rStyle w:val="Hyperlink"/>
          </w:rPr>
          <w:t>11.1.1.  Indirect Sale of Random Packages.</w:t>
        </w:r>
        <w:r w:rsidR="00123CBE" w:rsidRPr="00123CBE">
          <w:rPr>
            <w:webHidden/>
          </w:rPr>
          <w:tab/>
        </w:r>
        <w:r w:rsidR="00123CBE" w:rsidRPr="00123CBE">
          <w:rPr>
            <w:webHidden/>
          </w:rPr>
          <w:fldChar w:fldCharType="begin"/>
        </w:r>
        <w:r w:rsidR="00123CBE" w:rsidRPr="00123CBE">
          <w:rPr>
            <w:webHidden/>
          </w:rPr>
          <w:instrText xml:space="preserve"> PAGEREF _Toc88278067 \h </w:instrText>
        </w:r>
        <w:r w:rsidR="00123CBE" w:rsidRPr="00123CBE">
          <w:rPr>
            <w:webHidden/>
          </w:rPr>
        </w:r>
        <w:r w:rsidR="00123CBE" w:rsidRPr="00123CBE">
          <w:rPr>
            <w:webHidden/>
          </w:rPr>
          <w:fldChar w:fldCharType="separate"/>
        </w:r>
        <w:r w:rsidR="0062794B">
          <w:rPr>
            <w:webHidden/>
          </w:rPr>
          <w:t>82</w:t>
        </w:r>
        <w:r w:rsidR="00123CBE" w:rsidRPr="00123CBE">
          <w:rPr>
            <w:webHidden/>
          </w:rPr>
          <w:fldChar w:fldCharType="end"/>
        </w:r>
      </w:hyperlink>
    </w:p>
    <w:p w14:paraId="64E31A5D" w14:textId="01024054" w:rsidR="00123CBE" w:rsidRPr="00123CBE" w:rsidRDefault="002876F6" w:rsidP="00231C6C">
      <w:pPr>
        <w:pStyle w:val="toc20"/>
        <w:rPr>
          <w:rFonts w:asciiTheme="minorHAnsi" w:eastAsiaTheme="minorEastAsia" w:hAnsiTheme="minorHAnsi" w:cstheme="minorBidi"/>
          <w:sz w:val="22"/>
          <w:szCs w:val="22"/>
        </w:rPr>
      </w:pPr>
      <w:hyperlink w:anchor="_Toc88278068" w:history="1">
        <w:r w:rsidR="00123CBE" w:rsidRPr="00123CBE">
          <w:rPr>
            <w:rStyle w:val="Hyperlink"/>
          </w:rPr>
          <w:t>11.2.</w:t>
        </w:r>
        <w:r w:rsidR="00123CBE" w:rsidRPr="00123CBE">
          <w:rPr>
            <w:rFonts w:asciiTheme="minorHAnsi" w:eastAsiaTheme="minorEastAsia" w:hAnsiTheme="minorHAnsi" w:cstheme="minorBidi"/>
            <w:sz w:val="22"/>
            <w:szCs w:val="22"/>
          </w:rPr>
          <w:tab/>
        </w:r>
        <w:r w:rsidR="00123CBE" w:rsidRPr="00123CBE">
          <w:rPr>
            <w:rStyle w:val="Hyperlink"/>
          </w:rPr>
          <w:t>Small Confections.</w:t>
        </w:r>
        <w:r w:rsidR="00123CBE" w:rsidRPr="00123CBE">
          <w:rPr>
            <w:webHidden/>
          </w:rPr>
          <w:tab/>
        </w:r>
        <w:r w:rsidR="00123CBE" w:rsidRPr="00123CBE">
          <w:rPr>
            <w:webHidden/>
          </w:rPr>
          <w:fldChar w:fldCharType="begin"/>
        </w:r>
        <w:r w:rsidR="00123CBE" w:rsidRPr="00123CBE">
          <w:rPr>
            <w:webHidden/>
          </w:rPr>
          <w:instrText xml:space="preserve"> PAGEREF _Toc88278068 \h </w:instrText>
        </w:r>
        <w:r w:rsidR="00123CBE" w:rsidRPr="00123CBE">
          <w:rPr>
            <w:webHidden/>
          </w:rPr>
        </w:r>
        <w:r w:rsidR="00123CBE" w:rsidRPr="00123CBE">
          <w:rPr>
            <w:webHidden/>
          </w:rPr>
          <w:fldChar w:fldCharType="separate"/>
        </w:r>
        <w:r w:rsidR="0062794B">
          <w:rPr>
            <w:webHidden/>
          </w:rPr>
          <w:t>82</w:t>
        </w:r>
        <w:r w:rsidR="00123CBE" w:rsidRPr="00123CBE">
          <w:rPr>
            <w:webHidden/>
          </w:rPr>
          <w:fldChar w:fldCharType="end"/>
        </w:r>
      </w:hyperlink>
    </w:p>
    <w:p w14:paraId="77774ECE" w14:textId="6503AC10" w:rsidR="00123CBE" w:rsidRPr="00123CBE" w:rsidRDefault="002876F6" w:rsidP="00231C6C">
      <w:pPr>
        <w:pStyle w:val="toc20"/>
        <w:rPr>
          <w:rFonts w:asciiTheme="minorHAnsi" w:eastAsiaTheme="minorEastAsia" w:hAnsiTheme="minorHAnsi" w:cstheme="minorBidi"/>
          <w:sz w:val="22"/>
          <w:szCs w:val="22"/>
        </w:rPr>
      </w:pPr>
      <w:hyperlink w:anchor="_Toc88278069" w:history="1">
        <w:r w:rsidR="00123CBE" w:rsidRPr="00123CBE">
          <w:rPr>
            <w:rStyle w:val="Hyperlink"/>
          </w:rPr>
          <w:t>11.3.</w:t>
        </w:r>
        <w:r w:rsidR="00123CBE" w:rsidRPr="00123CBE">
          <w:rPr>
            <w:rFonts w:asciiTheme="minorHAnsi" w:eastAsiaTheme="minorEastAsia" w:hAnsiTheme="minorHAnsi" w:cstheme="minorBidi"/>
            <w:sz w:val="22"/>
            <w:szCs w:val="22"/>
          </w:rPr>
          <w:tab/>
        </w:r>
        <w:r w:rsidR="00123CBE" w:rsidRPr="00123CBE">
          <w:rPr>
            <w:rStyle w:val="Hyperlink"/>
          </w:rPr>
          <w:t>Small Packages of Meat or Meat Products.</w:t>
        </w:r>
        <w:r w:rsidR="00123CBE" w:rsidRPr="00123CBE">
          <w:rPr>
            <w:webHidden/>
          </w:rPr>
          <w:tab/>
        </w:r>
        <w:r w:rsidR="00123CBE" w:rsidRPr="00123CBE">
          <w:rPr>
            <w:webHidden/>
          </w:rPr>
          <w:fldChar w:fldCharType="begin"/>
        </w:r>
        <w:r w:rsidR="00123CBE" w:rsidRPr="00123CBE">
          <w:rPr>
            <w:webHidden/>
          </w:rPr>
          <w:instrText xml:space="preserve"> PAGEREF _Toc88278069 \h </w:instrText>
        </w:r>
        <w:r w:rsidR="00123CBE" w:rsidRPr="00123CBE">
          <w:rPr>
            <w:webHidden/>
          </w:rPr>
        </w:r>
        <w:r w:rsidR="00123CBE" w:rsidRPr="00123CBE">
          <w:rPr>
            <w:webHidden/>
          </w:rPr>
          <w:fldChar w:fldCharType="separate"/>
        </w:r>
        <w:r w:rsidR="0062794B">
          <w:rPr>
            <w:webHidden/>
          </w:rPr>
          <w:t>82</w:t>
        </w:r>
        <w:r w:rsidR="00123CBE" w:rsidRPr="00123CBE">
          <w:rPr>
            <w:webHidden/>
          </w:rPr>
          <w:fldChar w:fldCharType="end"/>
        </w:r>
      </w:hyperlink>
    </w:p>
    <w:p w14:paraId="371719B1" w14:textId="0D943F95" w:rsidR="00123CBE" w:rsidRPr="00123CBE" w:rsidRDefault="002876F6" w:rsidP="00231C6C">
      <w:pPr>
        <w:pStyle w:val="toc20"/>
        <w:rPr>
          <w:rFonts w:asciiTheme="minorHAnsi" w:eastAsiaTheme="minorEastAsia" w:hAnsiTheme="minorHAnsi" w:cstheme="minorBidi"/>
          <w:sz w:val="22"/>
          <w:szCs w:val="22"/>
        </w:rPr>
      </w:pPr>
      <w:hyperlink w:anchor="_Toc88278070" w:history="1">
        <w:r w:rsidR="00123CBE" w:rsidRPr="00123CBE">
          <w:rPr>
            <w:rStyle w:val="Hyperlink"/>
          </w:rPr>
          <w:t>11.4.</w:t>
        </w:r>
        <w:r w:rsidR="00123CBE" w:rsidRPr="00123CBE">
          <w:rPr>
            <w:rFonts w:asciiTheme="minorHAnsi" w:eastAsiaTheme="minorEastAsia" w:hAnsiTheme="minorHAnsi" w:cstheme="minorBidi"/>
            <w:sz w:val="22"/>
            <w:szCs w:val="22"/>
          </w:rPr>
          <w:tab/>
        </w:r>
        <w:r w:rsidR="00123CBE" w:rsidRPr="00123CBE">
          <w:rPr>
            <w:rStyle w:val="Hyperlink"/>
          </w:rPr>
          <w:t>Individual Servings.</w:t>
        </w:r>
        <w:r w:rsidR="00123CBE" w:rsidRPr="00123CBE">
          <w:rPr>
            <w:webHidden/>
          </w:rPr>
          <w:tab/>
        </w:r>
        <w:r w:rsidR="00123CBE" w:rsidRPr="00123CBE">
          <w:rPr>
            <w:webHidden/>
          </w:rPr>
          <w:fldChar w:fldCharType="begin"/>
        </w:r>
        <w:r w:rsidR="00123CBE" w:rsidRPr="00123CBE">
          <w:rPr>
            <w:webHidden/>
          </w:rPr>
          <w:instrText xml:space="preserve"> PAGEREF _Toc88278070 \h </w:instrText>
        </w:r>
        <w:r w:rsidR="00123CBE" w:rsidRPr="00123CBE">
          <w:rPr>
            <w:webHidden/>
          </w:rPr>
        </w:r>
        <w:r w:rsidR="00123CBE" w:rsidRPr="00123CBE">
          <w:rPr>
            <w:webHidden/>
          </w:rPr>
          <w:fldChar w:fldCharType="separate"/>
        </w:r>
        <w:r w:rsidR="0062794B">
          <w:rPr>
            <w:webHidden/>
          </w:rPr>
          <w:t>82</w:t>
        </w:r>
        <w:r w:rsidR="00123CBE" w:rsidRPr="00123CBE">
          <w:rPr>
            <w:webHidden/>
          </w:rPr>
          <w:fldChar w:fldCharType="end"/>
        </w:r>
      </w:hyperlink>
    </w:p>
    <w:p w14:paraId="0C4161A9" w14:textId="49EF2A07" w:rsidR="00123CBE" w:rsidRPr="00123CBE" w:rsidRDefault="002876F6" w:rsidP="00231C6C">
      <w:pPr>
        <w:pStyle w:val="toc20"/>
        <w:rPr>
          <w:rFonts w:asciiTheme="minorHAnsi" w:eastAsiaTheme="minorEastAsia" w:hAnsiTheme="minorHAnsi" w:cstheme="minorBidi"/>
          <w:sz w:val="22"/>
          <w:szCs w:val="22"/>
        </w:rPr>
      </w:pPr>
      <w:hyperlink w:anchor="_Toc88278071" w:history="1">
        <w:r w:rsidR="00123CBE" w:rsidRPr="00123CBE">
          <w:rPr>
            <w:rStyle w:val="Hyperlink"/>
          </w:rPr>
          <w:t>11.5.</w:t>
        </w:r>
        <w:r w:rsidR="00123CBE" w:rsidRPr="00123CBE">
          <w:rPr>
            <w:rFonts w:asciiTheme="minorHAnsi" w:eastAsiaTheme="minorEastAsia" w:hAnsiTheme="minorHAnsi" w:cstheme="minorBidi"/>
            <w:sz w:val="22"/>
            <w:szCs w:val="22"/>
          </w:rPr>
          <w:tab/>
        </w:r>
        <w:r w:rsidR="00123CBE" w:rsidRPr="00123CBE">
          <w:rPr>
            <w:rStyle w:val="Hyperlink"/>
          </w:rPr>
          <w:t>Cuts, Plugs, and Twists of Tobacco and Cigars.</w:t>
        </w:r>
        <w:r w:rsidR="00123CBE" w:rsidRPr="00123CBE">
          <w:rPr>
            <w:webHidden/>
          </w:rPr>
          <w:tab/>
        </w:r>
        <w:r w:rsidR="00123CBE" w:rsidRPr="00123CBE">
          <w:rPr>
            <w:webHidden/>
          </w:rPr>
          <w:fldChar w:fldCharType="begin"/>
        </w:r>
        <w:r w:rsidR="00123CBE" w:rsidRPr="00123CBE">
          <w:rPr>
            <w:webHidden/>
          </w:rPr>
          <w:instrText xml:space="preserve"> PAGEREF _Toc88278071 \h </w:instrText>
        </w:r>
        <w:r w:rsidR="00123CBE" w:rsidRPr="00123CBE">
          <w:rPr>
            <w:webHidden/>
          </w:rPr>
        </w:r>
        <w:r w:rsidR="00123CBE" w:rsidRPr="00123CBE">
          <w:rPr>
            <w:webHidden/>
          </w:rPr>
          <w:fldChar w:fldCharType="separate"/>
        </w:r>
        <w:r w:rsidR="0062794B">
          <w:rPr>
            <w:webHidden/>
          </w:rPr>
          <w:t>83</w:t>
        </w:r>
        <w:r w:rsidR="00123CBE" w:rsidRPr="00123CBE">
          <w:rPr>
            <w:webHidden/>
          </w:rPr>
          <w:fldChar w:fldCharType="end"/>
        </w:r>
      </w:hyperlink>
    </w:p>
    <w:p w14:paraId="434C5960" w14:textId="74CE00FE" w:rsidR="00123CBE" w:rsidRPr="00123CBE" w:rsidRDefault="002876F6" w:rsidP="00231C6C">
      <w:pPr>
        <w:pStyle w:val="toc20"/>
        <w:rPr>
          <w:rFonts w:asciiTheme="minorHAnsi" w:eastAsiaTheme="minorEastAsia" w:hAnsiTheme="minorHAnsi" w:cstheme="minorBidi"/>
          <w:sz w:val="22"/>
          <w:szCs w:val="22"/>
        </w:rPr>
      </w:pPr>
      <w:hyperlink w:anchor="_Toc88278072" w:history="1">
        <w:r w:rsidR="00123CBE" w:rsidRPr="00123CBE">
          <w:rPr>
            <w:rStyle w:val="Hyperlink"/>
          </w:rPr>
          <w:t>11.6.</w:t>
        </w:r>
        <w:r w:rsidR="00123CBE" w:rsidRPr="00123CBE">
          <w:rPr>
            <w:rFonts w:asciiTheme="minorHAnsi" w:eastAsiaTheme="minorEastAsia" w:hAnsiTheme="minorHAnsi" w:cstheme="minorBidi"/>
            <w:sz w:val="22"/>
            <w:szCs w:val="22"/>
          </w:rPr>
          <w:tab/>
        </w:r>
        <w:r w:rsidR="00123CBE" w:rsidRPr="00123CBE">
          <w:rPr>
            <w:rStyle w:val="Hyperlink"/>
          </w:rPr>
          <w:t>Reusable (Returnable) Glass Containers.</w:t>
        </w:r>
        <w:r w:rsidR="00123CBE" w:rsidRPr="00123CBE">
          <w:rPr>
            <w:webHidden/>
          </w:rPr>
          <w:tab/>
        </w:r>
        <w:r w:rsidR="00123CBE" w:rsidRPr="00123CBE">
          <w:rPr>
            <w:webHidden/>
          </w:rPr>
          <w:fldChar w:fldCharType="begin"/>
        </w:r>
        <w:r w:rsidR="00123CBE" w:rsidRPr="00123CBE">
          <w:rPr>
            <w:webHidden/>
          </w:rPr>
          <w:instrText xml:space="preserve"> PAGEREF _Toc88278072 \h </w:instrText>
        </w:r>
        <w:r w:rsidR="00123CBE" w:rsidRPr="00123CBE">
          <w:rPr>
            <w:webHidden/>
          </w:rPr>
        </w:r>
        <w:r w:rsidR="00123CBE" w:rsidRPr="00123CBE">
          <w:rPr>
            <w:webHidden/>
          </w:rPr>
          <w:fldChar w:fldCharType="separate"/>
        </w:r>
        <w:r w:rsidR="0062794B">
          <w:rPr>
            <w:webHidden/>
          </w:rPr>
          <w:t>83</w:t>
        </w:r>
        <w:r w:rsidR="00123CBE" w:rsidRPr="00123CBE">
          <w:rPr>
            <w:webHidden/>
          </w:rPr>
          <w:fldChar w:fldCharType="end"/>
        </w:r>
      </w:hyperlink>
    </w:p>
    <w:p w14:paraId="630D8E91" w14:textId="5D76624E" w:rsidR="00123CBE" w:rsidRPr="00123CBE" w:rsidRDefault="002876F6" w:rsidP="00231C6C">
      <w:pPr>
        <w:pStyle w:val="toc20"/>
        <w:rPr>
          <w:rFonts w:asciiTheme="minorHAnsi" w:eastAsiaTheme="minorEastAsia" w:hAnsiTheme="minorHAnsi" w:cstheme="minorBidi"/>
          <w:sz w:val="22"/>
          <w:szCs w:val="22"/>
        </w:rPr>
      </w:pPr>
      <w:hyperlink w:anchor="_Toc88278073" w:history="1">
        <w:r w:rsidR="00123CBE" w:rsidRPr="00123CBE">
          <w:rPr>
            <w:rStyle w:val="Hyperlink"/>
          </w:rPr>
          <w:t>11.7.</w:t>
        </w:r>
        <w:r w:rsidR="00123CBE" w:rsidRPr="00123CBE">
          <w:rPr>
            <w:rFonts w:asciiTheme="minorHAnsi" w:eastAsiaTheme="minorEastAsia" w:hAnsiTheme="minorHAnsi" w:cstheme="minorBidi"/>
            <w:sz w:val="22"/>
            <w:szCs w:val="22"/>
          </w:rPr>
          <w:tab/>
        </w:r>
        <w:r w:rsidR="00123CBE" w:rsidRPr="00123CBE">
          <w:rPr>
            <w:rStyle w:val="Hyperlink"/>
          </w:rPr>
          <w:t>Cigarettes and Small Cigars.</w:t>
        </w:r>
        <w:r w:rsidR="00123CBE" w:rsidRPr="00123CBE">
          <w:rPr>
            <w:webHidden/>
          </w:rPr>
          <w:tab/>
        </w:r>
        <w:r w:rsidR="00123CBE" w:rsidRPr="00123CBE">
          <w:rPr>
            <w:webHidden/>
          </w:rPr>
          <w:fldChar w:fldCharType="begin"/>
        </w:r>
        <w:r w:rsidR="00123CBE" w:rsidRPr="00123CBE">
          <w:rPr>
            <w:webHidden/>
          </w:rPr>
          <w:instrText xml:space="preserve"> PAGEREF _Toc88278073 \h </w:instrText>
        </w:r>
        <w:r w:rsidR="00123CBE" w:rsidRPr="00123CBE">
          <w:rPr>
            <w:webHidden/>
          </w:rPr>
        </w:r>
        <w:r w:rsidR="00123CBE" w:rsidRPr="00123CBE">
          <w:rPr>
            <w:webHidden/>
          </w:rPr>
          <w:fldChar w:fldCharType="separate"/>
        </w:r>
        <w:r w:rsidR="0062794B">
          <w:rPr>
            <w:webHidden/>
          </w:rPr>
          <w:t>83</w:t>
        </w:r>
        <w:r w:rsidR="00123CBE" w:rsidRPr="00123CBE">
          <w:rPr>
            <w:webHidden/>
          </w:rPr>
          <w:fldChar w:fldCharType="end"/>
        </w:r>
      </w:hyperlink>
    </w:p>
    <w:p w14:paraId="1A233096" w14:textId="01F1140B" w:rsidR="00123CBE" w:rsidRPr="00123CBE" w:rsidRDefault="002876F6" w:rsidP="00231C6C">
      <w:pPr>
        <w:pStyle w:val="toc20"/>
        <w:rPr>
          <w:rFonts w:asciiTheme="minorHAnsi" w:eastAsiaTheme="minorEastAsia" w:hAnsiTheme="minorHAnsi" w:cstheme="minorBidi"/>
          <w:sz w:val="22"/>
          <w:szCs w:val="22"/>
        </w:rPr>
      </w:pPr>
      <w:hyperlink w:anchor="_Toc88278074" w:history="1">
        <w:r w:rsidR="00123CBE" w:rsidRPr="00123CBE">
          <w:rPr>
            <w:rStyle w:val="Hyperlink"/>
          </w:rPr>
          <w:t>11.8.</w:t>
        </w:r>
        <w:r w:rsidR="00123CBE" w:rsidRPr="00123CBE">
          <w:rPr>
            <w:rFonts w:asciiTheme="minorHAnsi" w:eastAsiaTheme="minorEastAsia" w:hAnsiTheme="minorHAnsi" w:cstheme="minorBidi"/>
            <w:sz w:val="22"/>
            <w:szCs w:val="22"/>
          </w:rPr>
          <w:tab/>
        </w:r>
        <w:r w:rsidR="00123CBE" w:rsidRPr="00123CBE">
          <w:rPr>
            <w:rStyle w:val="Hyperlink"/>
          </w:rPr>
          <w:t>Packaged Commodities with Labeling Requirements Specified in Federal Laws and Regulations.</w:t>
        </w:r>
        <w:r w:rsidR="00123CBE" w:rsidRPr="00123CBE">
          <w:rPr>
            <w:webHidden/>
          </w:rPr>
          <w:tab/>
        </w:r>
        <w:r w:rsidR="00123CBE" w:rsidRPr="00123CBE">
          <w:rPr>
            <w:webHidden/>
          </w:rPr>
          <w:fldChar w:fldCharType="begin"/>
        </w:r>
        <w:r w:rsidR="00123CBE" w:rsidRPr="00123CBE">
          <w:rPr>
            <w:webHidden/>
          </w:rPr>
          <w:instrText xml:space="preserve"> PAGEREF _Toc88278074 \h </w:instrText>
        </w:r>
        <w:r w:rsidR="00123CBE" w:rsidRPr="00123CBE">
          <w:rPr>
            <w:webHidden/>
          </w:rPr>
        </w:r>
        <w:r w:rsidR="00123CBE" w:rsidRPr="00123CBE">
          <w:rPr>
            <w:webHidden/>
          </w:rPr>
          <w:fldChar w:fldCharType="separate"/>
        </w:r>
        <w:r w:rsidR="0062794B">
          <w:rPr>
            <w:webHidden/>
          </w:rPr>
          <w:t>83</w:t>
        </w:r>
        <w:r w:rsidR="00123CBE" w:rsidRPr="00123CBE">
          <w:rPr>
            <w:webHidden/>
          </w:rPr>
          <w:fldChar w:fldCharType="end"/>
        </w:r>
      </w:hyperlink>
    </w:p>
    <w:p w14:paraId="530BB126" w14:textId="7F5E53B4" w:rsidR="00123CBE" w:rsidRPr="00123CBE" w:rsidRDefault="002876F6" w:rsidP="00231C6C">
      <w:pPr>
        <w:pStyle w:val="toc20"/>
        <w:rPr>
          <w:rFonts w:asciiTheme="minorHAnsi" w:eastAsiaTheme="minorEastAsia" w:hAnsiTheme="minorHAnsi" w:cstheme="minorBidi"/>
          <w:sz w:val="22"/>
          <w:szCs w:val="22"/>
        </w:rPr>
      </w:pPr>
      <w:hyperlink w:anchor="_Toc88278075" w:history="1">
        <w:r w:rsidR="00123CBE" w:rsidRPr="00123CBE">
          <w:rPr>
            <w:rStyle w:val="Hyperlink"/>
          </w:rPr>
          <w:t xml:space="preserve">11.9. </w:t>
        </w:r>
        <w:r w:rsidR="00123CBE" w:rsidRPr="00123CBE">
          <w:rPr>
            <w:rFonts w:asciiTheme="minorHAnsi" w:eastAsiaTheme="minorEastAsia" w:hAnsiTheme="minorHAnsi" w:cstheme="minorBidi"/>
            <w:sz w:val="22"/>
            <w:szCs w:val="22"/>
          </w:rPr>
          <w:tab/>
        </w:r>
        <w:r w:rsidR="00123CBE" w:rsidRPr="00123CBE">
          <w:rPr>
            <w:rStyle w:val="Hyperlink"/>
          </w:rPr>
          <w:t>Fluid Dairy Products, Ice Cream, and Similar Frozen Desserts.</w:t>
        </w:r>
        <w:r w:rsidR="00123CBE" w:rsidRPr="00123CBE">
          <w:rPr>
            <w:webHidden/>
          </w:rPr>
          <w:tab/>
        </w:r>
        <w:r w:rsidR="00123CBE" w:rsidRPr="00123CBE">
          <w:rPr>
            <w:webHidden/>
          </w:rPr>
          <w:fldChar w:fldCharType="begin"/>
        </w:r>
        <w:r w:rsidR="00123CBE" w:rsidRPr="00123CBE">
          <w:rPr>
            <w:webHidden/>
          </w:rPr>
          <w:instrText xml:space="preserve"> PAGEREF _Toc88278075 \h </w:instrText>
        </w:r>
        <w:r w:rsidR="00123CBE" w:rsidRPr="00123CBE">
          <w:rPr>
            <w:webHidden/>
          </w:rPr>
        </w:r>
        <w:r w:rsidR="00123CBE" w:rsidRPr="00123CBE">
          <w:rPr>
            <w:webHidden/>
          </w:rPr>
          <w:fldChar w:fldCharType="separate"/>
        </w:r>
        <w:r w:rsidR="0062794B">
          <w:rPr>
            <w:webHidden/>
          </w:rPr>
          <w:t>83</w:t>
        </w:r>
        <w:r w:rsidR="00123CBE" w:rsidRPr="00123CBE">
          <w:rPr>
            <w:webHidden/>
          </w:rPr>
          <w:fldChar w:fldCharType="end"/>
        </w:r>
      </w:hyperlink>
    </w:p>
    <w:p w14:paraId="0297E3AA" w14:textId="79F7ED53" w:rsidR="00123CBE" w:rsidRPr="00123CBE" w:rsidRDefault="002876F6" w:rsidP="00231C6C">
      <w:pPr>
        <w:pStyle w:val="toc20"/>
        <w:rPr>
          <w:rFonts w:asciiTheme="minorHAnsi" w:eastAsiaTheme="minorEastAsia" w:hAnsiTheme="minorHAnsi" w:cstheme="minorBidi"/>
          <w:sz w:val="22"/>
          <w:szCs w:val="22"/>
        </w:rPr>
      </w:pPr>
      <w:hyperlink w:anchor="_Toc88278076" w:history="1">
        <w:r w:rsidR="00123CBE" w:rsidRPr="00123CBE">
          <w:rPr>
            <w:rStyle w:val="Hyperlink"/>
          </w:rPr>
          <w:t>11.10.</w:t>
        </w:r>
        <w:r w:rsidR="00123CBE" w:rsidRPr="00123CBE">
          <w:rPr>
            <w:rFonts w:asciiTheme="minorHAnsi" w:eastAsiaTheme="minorEastAsia" w:hAnsiTheme="minorHAnsi" w:cstheme="minorBidi"/>
            <w:sz w:val="22"/>
            <w:szCs w:val="22"/>
          </w:rPr>
          <w:tab/>
        </w:r>
        <w:r w:rsidR="00123CBE" w:rsidRPr="00123CBE">
          <w:rPr>
            <w:rStyle w:val="Hyperlink"/>
          </w:rPr>
          <w:t>Single Strength and Less than Single-Strength Fruit Juice Beverages, Imitations thereof, and Drinking Water.</w:t>
        </w:r>
        <w:r w:rsidR="00123CBE" w:rsidRPr="00123CBE">
          <w:rPr>
            <w:webHidden/>
          </w:rPr>
          <w:tab/>
        </w:r>
        <w:r w:rsidR="005D7814">
          <w:rPr>
            <w:webHidden/>
          </w:rPr>
          <w:tab/>
        </w:r>
        <w:r w:rsidR="00123CBE" w:rsidRPr="00123CBE">
          <w:rPr>
            <w:webHidden/>
          </w:rPr>
          <w:fldChar w:fldCharType="begin"/>
        </w:r>
        <w:r w:rsidR="00123CBE" w:rsidRPr="00123CBE">
          <w:rPr>
            <w:webHidden/>
          </w:rPr>
          <w:instrText xml:space="preserve"> PAGEREF _Toc88278076 \h </w:instrText>
        </w:r>
        <w:r w:rsidR="00123CBE" w:rsidRPr="00123CBE">
          <w:rPr>
            <w:webHidden/>
          </w:rPr>
        </w:r>
        <w:r w:rsidR="00123CBE" w:rsidRPr="00123CBE">
          <w:rPr>
            <w:webHidden/>
          </w:rPr>
          <w:fldChar w:fldCharType="separate"/>
        </w:r>
        <w:r w:rsidR="0062794B">
          <w:rPr>
            <w:webHidden/>
          </w:rPr>
          <w:t>83</w:t>
        </w:r>
        <w:r w:rsidR="00123CBE" w:rsidRPr="00123CBE">
          <w:rPr>
            <w:webHidden/>
          </w:rPr>
          <w:fldChar w:fldCharType="end"/>
        </w:r>
      </w:hyperlink>
    </w:p>
    <w:p w14:paraId="1805909B" w14:textId="57BD3AB5" w:rsidR="00123CBE" w:rsidRPr="00123CBE" w:rsidRDefault="002876F6" w:rsidP="00231C6C">
      <w:pPr>
        <w:pStyle w:val="toc20"/>
        <w:rPr>
          <w:rFonts w:asciiTheme="minorHAnsi" w:eastAsiaTheme="minorEastAsia" w:hAnsiTheme="minorHAnsi" w:cstheme="minorBidi"/>
          <w:sz w:val="22"/>
          <w:szCs w:val="22"/>
        </w:rPr>
      </w:pPr>
      <w:hyperlink w:anchor="_Toc88278077" w:history="1">
        <w:r w:rsidR="00123CBE" w:rsidRPr="00123CBE">
          <w:rPr>
            <w:rStyle w:val="Hyperlink"/>
          </w:rPr>
          <w:t>11.11.</w:t>
        </w:r>
        <w:r w:rsidR="00123CBE" w:rsidRPr="00123CBE">
          <w:rPr>
            <w:rFonts w:asciiTheme="minorHAnsi" w:eastAsiaTheme="minorEastAsia" w:hAnsiTheme="minorHAnsi" w:cstheme="minorBidi"/>
            <w:sz w:val="22"/>
            <w:szCs w:val="22"/>
          </w:rPr>
          <w:tab/>
        </w:r>
        <w:r w:rsidR="00123CBE" w:rsidRPr="00123CBE">
          <w:rPr>
            <w:rStyle w:val="Hyperlink"/>
          </w:rPr>
          <w:t>Soft Drink Bottles.</w:t>
        </w:r>
        <w:r w:rsidR="00123CBE" w:rsidRPr="00123CBE">
          <w:rPr>
            <w:webHidden/>
          </w:rPr>
          <w:tab/>
        </w:r>
        <w:r w:rsidR="00123CBE" w:rsidRPr="00123CBE">
          <w:rPr>
            <w:webHidden/>
          </w:rPr>
          <w:fldChar w:fldCharType="begin"/>
        </w:r>
        <w:r w:rsidR="00123CBE" w:rsidRPr="00123CBE">
          <w:rPr>
            <w:webHidden/>
          </w:rPr>
          <w:instrText xml:space="preserve"> PAGEREF _Toc88278077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2889455B" w14:textId="47341EAC" w:rsidR="00123CBE" w:rsidRPr="00123CBE" w:rsidRDefault="002876F6" w:rsidP="00231C6C">
      <w:pPr>
        <w:pStyle w:val="toc20"/>
        <w:rPr>
          <w:rFonts w:asciiTheme="minorHAnsi" w:eastAsiaTheme="minorEastAsia" w:hAnsiTheme="minorHAnsi" w:cstheme="minorBidi"/>
          <w:sz w:val="22"/>
          <w:szCs w:val="22"/>
        </w:rPr>
      </w:pPr>
      <w:hyperlink w:anchor="_Toc88278078" w:history="1">
        <w:r w:rsidR="00123CBE" w:rsidRPr="00123CBE">
          <w:rPr>
            <w:rStyle w:val="Hyperlink"/>
          </w:rPr>
          <w:t>11.12.</w:t>
        </w:r>
        <w:r w:rsidR="00123CBE" w:rsidRPr="00123CBE">
          <w:rPr>
            <w:rFonts w:asciiTheme="minorHAnsi" w:eastAsiaTheme="minorEastAsia" w:hAnsiTheme="minorHAnsi" w:cstheme="minorBidi"/>
            <w:sz w:val="22"/>
            <w:szCs w:val="22"/>
          </w:rPr>
          <w:tab/>
        </w:r>
        <w:r w:rsidR="00123CBE" w:rsidRPr="00123CBE">
          <w:rPr>
            <w:rStyle w:val="Hyperlink"/>
          </w:rPr>
          <w:t>Multiunit Soft Drink Packages.</w:t>
        </w:r>
        <w:r w:rsidR="00123CBE" w:rsidRPr="00123CBE">
          <w:rPr>
            <w:webHidden/>
          </w:rPr>
          <w:tab/>
        </w:r>
        <w:r w:rsidR="00123CBE" w:rsidRPr="00123CBE">
          <w:rPr>
            <w:webHidden/>
          </w:rPr>
          <w:fldChar w:fldCharType="begin"/>
        </w:r>
        <w:r w:rsidR="00123CBE" w:rsidRPr="00123CBE">
          <w:rPr>
            <w:webHidden/>
          </w:rPr>
          <w:instrText xml:space="preserve"> PAGEREF _Toc88278078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353683A2" w14:textId="782F4D1B" w:rsidR="00123CBE" w:rsidRPr="00123CBE" w:rsidRDefault="002876F6" w:rsidP="00231C6C">
      <w:pPr>
        <w:pStyle w:val="toc20"/>
        <w:rPr>
          <w:rFonts w:asciiTheme="minorHAnsi" w:eastAsiaTheme="minorEastAsia" w:hAnsiTheme="minorHAnsi" w:cstheme="minorBidi"/>
          <w:sz w:val="22"/>
          <w:szCs w:val="22"/>
        </w:rPr>
      </w:pPr>
      <w:hyperlink w:anchor="_Toc88278079" w:history="1">
        <w:r w:rsidR="00123CBE" w:rsidRPr="00123CBE">
          <w:rPr>
            <w:rStyle w:val="Hyperlink"/>
          </w:rPr>
          <w:t>11.13.</w:t>
        </w:r>
        <w:r w:rsidR="00123CBE" w:rsidRPr="00123CBE">
          <w:rPr>
            <w:rFonts w:asciiTheme="minorHAnsi" w:eastAsiaTheme="minorEastAsia" w:hAnsiTheme="minorHAnsi" w:cstheme="minorBidi"/>
            <w:sz w:val="22"/>
            <w:szCs w:val="22"/>
          </w:rPr>
          <w:tab/>
        </w:r>
        <w:r w:rsidR="00123CBE" w:rsidRPr="00123CBE">
          <w:rPr>
            <w:rStyle w:val="Hyperlink"/>
          </w:rPr>
          <w:t>Butter.</w:t>
        </w:r>
        <w:r w:rsidR="00123CBE" w:rsidRPr="00123CBE">
          <w:rPr>
            <w:webHidden/>
          </w:rPr>
          <w:tab/>
        </w:r>
        <w:r w:rsidR="00123CBE" w:rsidRPr="00123CBE">
          <w:rPr>
            <w:webHidden/>
          </w:rPr>
          <w:fldChar w:fldCharType="begin"/>
        </w:r>
        <w:r w:rsidR="00123CBE" w:rsidRPr="00123CBE">
          <w:rPr>
            <w:webHidden/>
          </w:rPr>
          <w:instrText xml:space="preserve"> PAGEREF _Toc88278079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0764B3F3" w14:textId="327947A1" w:rsidR="00123CBE" w:rsidRPr="00123CBE" w:rsidRDefault="002876F6" w:rsidP="00231C6C">
      <w:pPr>
        <w:pStyle w:val="toc20"/>
        <w:rPr>
          <w:rFonts w:asciiTheme="minorHAnsi" w:eastAsiaTheme="minorEastAsia" w:hAnsiTheme="minorHAnsi" w:cstheme="minorBidi"/>
          <w:sz w:val="22"/>
          <w:szCs w:val="22"/>
        </w:rPr>
      </w:pPr>
      <w:hyperlink w:anchor="_Toc88278080" w:history="1">
        <w:r w:rsidR="00123CBE" w:rsidRPr="00123CBE">
          <w:rPr>
            <w:rStyle w:val="Hyperlink"/>
          </w:rPr>
          <w:t>11.14.</w:t>
        </w:r>
        <w:r w:rsidR="00123CBE" w:rsidRPr="00123CBE">
          <w:rPr>
            <w:rFonts w:asciiTheme="minorHAnsi" w:eastAsiaTheme="minorEastAsia" w:hAnsiTheme="minorHAnsi" w:cstheme="minorBidi"/>
            <w:sz w:val="22"/>
            <w:szCs w:val="22"/>
          </w:rPr>
          <w:tab/>
        </w:r>
        <w:r w:rsidR="00123CBE" w:rsidRPr="00123CBE">
          <w:rPr>
            <w:rStyle w:val="Hyperlink"/>
          </w:rPr>
          <w:t>Eggs.</w:t>
        </w:r>
        <w:r w:rsidR="00123CBE" w:rsidRPr="00123CBE">
          <w:rPr>
            <w:webHidden/>
          </w:rPr>
          <w:tab/>
        </w:r>
        <w:r w:rsidR="00123CBE" w:rsidRPr="00123CBE">
          <w:rPr>
            <w:webHidden/>
          </w:rPr>
          <w:tab/>
        </w:r>
        <w:r w:rsidR="00123CBE" w:rsidRPr="00123CBE">
          <w:rPr>
            <w:webHidden/>
          </w:rPr>
          <w:fldChar w:fldCharType="begin"/>
        </w:r>
        <w:r w:rsidR="00123CBE" w:rsidRPr="00123CBE">
          <w:rPr>
            <w:webHidden/>
          </w:rPr>
          <w:instrText xml:space="preserve"> PAGEREF _Toc88278080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3D581970" w14:textId="18AC94AA" w:rsidR="00123CBE" w:rsidRPr="00123CBE" w:rsidRDefault="002876F6" w:rsidP="00231C6C">
      <w:pPr>
        <w:pStyle w:val="toc20"/>
        <w:rPr>
          <w:rFonts w:asciiTheme="minorHAnsi" w:eastAsiaTheme="minorEastAsia" w:hAnsiTheme="minorHAnsi" w:cstheme="minorBidi"/>
          <w:sz w:val="22"/>
          <w:szCs w:val="22"/>
        </w:rPr>
      </w:pPr>
      <w:hyperlink w:anchor="_Toc88278081" w:history="1">
        <w:r w:rsidR="00123CBE" w:rsidRPr="00123CBE">
          <w:rPr>
            <w:rStyle w:val="Hyperlink"/>
          </w:rPr>
          <w:t>11.15.</w:t>
        </w:r>
        <w:r w:rsidR="00123CBE" w:rsidRPr="00123CBE">
          <w:rPr>
            <w:rFonts w:asciiTheme="minorHAnsi" w:eastAsiaTheme="minorEastAsia" w:hAnsiTheme="minorHAnsi" w:cstheme="minorBidi"/>
            <w:sz w:val="22"/>
            <w:szCs w:val="22"/>
          </w:rPr>
          <w:tab/>
        </w:r>
        <w:r w:rsidR="00123CBE" w:rsidRPr="00123CBE">
          <w:rPr>
            <w:rStyle w:val="Hyperlink"/>
          </w:rPr>
          <w:t>Flour.</w:t>
        </w:r>
        <w:r w:rsidR="00123CBE" w:rsidRPr="00123CBE">
          <w:rPr>
            <w:webHidden/>
          </w:rPr>
          <w:tab/>
        </w:r>
        <w:r w:rsidR="00123CBE" w:rsidRPr="00123CBE">
          <w:rPr>
            <w:webHidden/>
          </w:rPr>
          <w:tab/>
        </w:r>
        <w:r w:rsidR="00123CBE" w:rsidRPr="00123CBE">
          <w:rPr>
            <w:webHidden/>
          </w:rPr>
          <w:fldChar w:fldCharType="begin"/>
        </w:r>
        <w:r w:rsidR="00123CBE" w:rsidRPr="00123CBE">
          <w:rPr>
            <w:webHidden/>
          </w:rPr>
          <w:instrText xml:space="preserve"> PAGEREF _Toc88278081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77D4C54F" w14:textId="58B98D35" w:rsidR="00123CBE" w:rsidRPr="00123CBE" w:rsidRDefault="002876F6" w:rsidP="00231C6C">
      <w:pPr>
        <w:pStyle w:val="toc20"/>
        <w:rPr>
          <w:rFonts w:asciiTheme="minorHAnsi" w:eastAsiaTheme="minorEastAsia" w:hAnsiTheme="minorHAnsi" w:cstheme="minorBidi"/>
          <w:sz w:val="22"/>
          <w:szCs w:val="22"/>
        </w:rPr>
      </w:pPr>
      <w:hyperlink w:anchor="_Toc88278082" w:history="1">
        <w:r w:rsidR="00123CBE" w:rsidRPr="00123CBE">
          <w:rPr>
            <w:rStyle w:val="Hyperlink"/>
          </w:rPr>
          <w:t>11.16.</w:t>
        </w:r>
        <w:r w:rsidR="00123CBE" w:rsidRPr="00123CBE">
          <w:rPr>
            <w:rFonts w:asciiTheme="minorHAnsi" w:eastAsiaTheme="minorEastAsia" w:hAnsiTheme="minorHAnsi" w:cstheme="minorBidi"/>
            <w:sz w:val="22"/>
            <w:szCs w:val="22"/>
          </w:rPr>
          <w:tab/>
        </w:r>
        <w:r w:rsidR="00123CBE" w:rsidRPr="00123CBE">
          <w:rPr>
            <w:rStyle w:val="Hyperlink"/>
          </w:rPr>
          <w:t>Small Packages.</w:t>
        </w:r>
        <w:r w:rsidR="00123CBE" w:rsidRPr="00123CBE">
          <w:rPr>
            <w:webHidden/>
          </w:rPr>
          <w:tab/>
        </w:r>
        <w:r w:rsidR="00123CBE" w:rsidRPr="00123CBE">
          <w:rPr>
            <w:webHidden/>
          </w:rPr>
          <w:fldChar w:fldCharType="begin"/>
        </w:r>
        <w:r w:rsidR="00123CBE" w:rsidRPr="00123CBE">
          <w:rPr>
            <w:webHidden/>
          </w:rPr>
          <w:instrText xml:space="preserve"> PAGEREF _Toc88278082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38A26FEB" w14:textId="6354C9B2" w:rsidR="00123CBE" w:rsidRPr="00123CBE" w:rsidRDefault="002876F6" w:rsidP="00231C6C">
      <w:pPr>
        <w:pStyle w:val="toc20"/>
        <w:rPr>
          <w:rFonts w:asciiTheme="minorHAnsi" w:eastAsiaTheme="minorEastAsia" w:hAnsiTheme="minorHAnsi" w:cstheme="minorBidi"/>
          <w:sz w:val="22"/>
          <w:szCs w:val="22"/>
        </w:rPr>
      </w:pPr>
      <w:hyperlink w:anchor="_Toc88278083" w:history="1">
        <w:r w:rsidR="00123CBE" w:rsidRPr="00123CBE">
          <w:rPr>
            <w:rStyle w:val="Hyperlink"/>
          </w:rPr>
          <w:t>11.17.</w:t>
        </w:r>
        <w:r w:rsidR="00123CBE" w:rsidRPr="00123CBE">
          <w:rPr>
            <w:rFonts w:asciiTheme="minorHAnsi" w:eastAsiaTheme="minorEastAsia" w:hAnsiTheme="minorHAnsi" w:cstheme="minorBidi"/>
            <w:sz w:val="22"/>
            <w:szCs w:val="22"/>
          </w:rPr>
          <w:tab/>
        </w:r>
        <w:r w:rsidR="00123CBE" w:rsidRPr="00123CBE">
          <w:rPr>
            <w:rStyle w:val="Hyperlink"/>
          </w:rPr>
          <w:t>Decorative Containers.</w:t>
        </w:r>
        <w:r w:rsidR="00123CBE" w:rsidRPr="00123CBE">
          <w:rPr>
            <w:webHidden/>
          </w:rPr>
          <w:tab/>
        </w:r>
        <w:r w:rsidR="00123CBE" w:rsidRPr="00123CBE">
          <w:rPr>
            <w:webHidden/>
          </w:rPr>
          <w:fldChar w:fldCharType="begin"/>
        </w:r>
        <w:r w:rsidR="00123CBE" w:rsidRPr="00123CBE">
          <w:rPr>
            <w:webHidden/>
          </w:rPr>
          <w:instrText xml:space="preserve"> PAGEREF _Toc88278083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4AAC6CE7" w14:textId="67F13082" w:rsidR="00123CBE" w:rsidRPr="00123CBE" w:rsidRDefault="002876F6" w:rsidP="00231C6C">
      <w:pPr>
        <w:pStyle w:val="toc20"/>
        <w:rPr>
          <w:rFonts w:asciiTheme="minorHAnsi" w:eastAsiaTheme="minorEastAsia" w:hAnsiTheme="minorHAnsi" w:cstheme="minorBidi"/>
          <w:sz w:val="22"/>
          <w:szCs w:val="22"/>
        </w:rPr>
      </w:pPr>
      <w:hyperlink w:anchor="_Toc88278084" w:history="1">
        <w:r w:rsidR="00123CBE" w:rsidRPr="00123CBE">
          <w:rPr>
            <w:rStyle w:val="Hyperlink"/>
          </w:rPr>
          <w:t>11.18.</w:t>
        </w:r>
        <w:r w:rsidR="00123CBE" w:rsidRPr="00123CBE">
          <w:rPr>
            <w:rFonts w:asciiTheme="minorHAnsi" w:eastAsiaTheme="minorEastAsia" w:hAnsiTheme="minorHAnsi" w:cstheme="minorBidi"/>
            <w:sz w:val="22"/>
            <w:szCs w:val="22"/>
          </w:rPr>
          <w:tab/>
        </w:r>
        <w:r w:rsidR="00123CBE" w:rsidRPr="00123CBE">
          <w:rPr>
            <w:rStyle w:val="Hyperlink"/>
          </w:rPr>
          <w:t>Combination and Variety Packages.</w:t>
        </w:r>
        <w:r w:rsidR="00123CBE" w:rsidRPr="00123CBE">
          <w:rPr>
            <w:webHidden/>
          </w:rPr>
          <w:tab/>
        </w:r>
        <w:r w:rsidR="00123CBE" w:rsidRPr="00123CBE">
          <w:rPr>
            <w:webHidden/>
          </w:rPr>
          <w:fldChar w:fldCharType="begin"/>
        </w:r>
        <w:r w:rsidR="00123CBE" w:rsidRPr="00123CBE">
          <w:rPr>
            <w:webHidden/>
          </w:rPr>
          <w:instrText xml:space="preserve"> PAGEREF _Toc88278084 \h </w:instrText>
        </w:r>
        <w:r w:rsidR="00123CBE" w:rsidRPr="00123CBE">
          <w:rPr>
            <w:webHidden/>
          </w:rPr>
        </w:r>
        <w:r w:rsidR="00123CBE" w:rsidRPr="00123CBE">
          <w:rPr>
            <w:webHidden/>
          </w:rPr>
          <w:fldChar w:fldCharType="separate"/>
        </w:r>
        <w:r w:rsidR="0062794B">
          <w:rPr>
            <w:webHidden/>
          </w:rPr>
          <w:t>84</w:t>
        </w:r>
        <w:r w:rsidR="00123CBE" w:rsidRPr="00123CBE">
          <w:rPr>
            <w:webHidden/>
          </w:rPr>
          <w:fldChar w:fldCharType="end"/>
        </w:r>
      </w:hyperlink>
    </w:p>
    <w:p w14:paraId="53DAAE49" w14:textId="44AA3041" w:rsidR="00123CBE" w:rsidRPr="00123CBE" w:rsidRDefault="002876F6" w:rsidP="00231C6C">
      <w:pPr>
        <w:pStyle w:val="toc20"/>
        <w:rPr>
          <w:rFonts w:asciiTheme="minorHAnsi" w:eastAsiaTheme="minorEastAsia" w:hAnsiTheme="minorHAnsi" w:cstheme="minorBidi"/>
          <w:sz w:val="22"/>
          <w:szCs w:val="22"/>
        </w:rPr>
      </w:pPr>
      <w:hyperlink w:anchor="_Toc88278085" w:history="1">
        <w:r w:rsidR="00123CBE" w:rsidRPr="00123CBE">
          <w:rPr>
            <w:rStyle w:val="Hyperlink"/>
          </w:rPr>
          <w:t>11.19.</w:t>
        </w:r>
        <w:r w:rsidR="00123CBE" w:rsidRPr="00123CBE">
          <w:rPr>
            <w:rFonts w:asciiTheme="minorHAnsi" w:eastAsiaTheme="minorEastAsia" w:hAnsiTheme="minorHAnsi" w:cstheme="minorBidi"/>
            <w:sz w:val="22"/>
            <w:szCs w:val="22"/>
          </w:rPr>
          <w:tab/>
        </w:r>
        <w:r w:rsidR="00123CBE" w:rsidRPr="00123CBE">
          <w:rPr>
            <w:rStyle w:val="Hyperlink"/>
          </w:rPr>
          <w:t>Margarine.</w:t>
        </w:r>
        <w:r w:rsidR="00123CBE" w:rsidRPr="00123CBE">
          <w:rPr>
            <w:webHidden/>
          </w:rPr>
          <w:tab/>
        </w:r>
        <w:r w:rsidR="00123CBE" w:rsidRPr="00123CBE">
          <w:rPr>
            <w:webHidden/>
          </w:rPr>
          <w:fldChar w:fldCharType="begin"/>
        </w:r>
        <w:r w:rsidR="00123CBE" w:rsidRPr="00123CBE">
          <w:rPr>
            <w:webHidden/>
          </w:rPr>
          <w:instrText xml:space="preserve"> PAGEREF _Toc88278085 \h </w:instrText>
        </w:r>
        <w:r w:rsidR="00123CBE" w:rsidRPr="00123CBE">
          <w:rPr>
            <w:webHidden/>
          </w:rPr>
        </w:r>
        <w:r w:rsidR="00123CBE" w:rsidRPr="00123CBE">
          <w:rPr>
            <w:webHidden/>
          </w:rPr>
          <w:fldChar w:fldCharType="separate"/>
        </w:r>
        <w:r w:rsidR="0062794B">
          <w:rPr>
            <w:webHidden/>
          </w:rPr>
          <w:t>85</w:t>
        </w:r>
        <w:r w:rsidR="00123CBE" w:rsidRPr="00123CBE">
          <w:rPr>
            <w:webHidden/>
          </w:rPr>
          <w:fldChar w:fldCharType="end"/>
        </w:r>
      </w:hyperlink>
    </w:p>
    <w:p w14:paraId="075D1498" w14:textId="2BC6FF13" w:rsidR="00123CBE" w:rsidRPr="00123CBE" w:rsidRDefault="002876F6" w:rsidP="00231C6C">
      <w:pPr>
        <w:pStyle w:val="toc20"/>
        <w:rPr>
          <w:rFonts w:asciiTheme="minorHAnsi" w:eastAsiaTheme="minorEastAsia" w:hAnsiTheme="minorHAnsi" w:cstheme="minorBidi"/>
          <w:sz w:val="22"/>
          <w:szCs w:val="22"/>
        </w:rPr>
      </w:pPr>
      <w:hyperlink w:anchor="_Toc88278086" w:history="1">
        <w:r w:rsidR="00123CBE" w:rsidRPr="00123CBE">
          <w:rPr>
            <w:rStyle w:val="Hyperlink"/>
          </w:rPr>
          <w:t>11.20.</w:t>
        </w:r>
        <w:r w:rsidR="00123CBE" w:rsidRPr="00123CBE">
          <w:rPr>
            <w:rFonts w:asciiTheme="minorHAnsi" w:eastAsiaTheme="minorEastAsia" w:hAnsiTheme="minorHAnsi" w:cstheme="minorBidi"/>
            <w:sz w:val="22"/>
            <w:szCs w:val="22"/>
          </w:rPr>
          <w:tab/>
        </w:r>
        <w:r w:rsidR="00123CBE" w:rsidRPr="00123CBE">
          <w:rPr>
            <w:rStyle w:val="Hyperlink"/>
          </w:rPr>
          <w:t>Corn Flour and Corn Meal.</w:t>
        </w:r>
        <w:r w:rsidR="00123CBE" w:rsidRPr="00123CBE">
          <w:rPr>
            <w:webHidden/>
          </w:rPr>
          <w:tab/>
        </w:r>
        <w:r w:rsidR="00123CBE" w:rsidRPr="00123CBE">
          <w:rPr>
            <w:webHidden/>
          </w:rPr>
          <w:fldChar w:fldCharType="begin"/>
        </w:r>
        <w:r w:rsidR="00123CBE" w:rsidRPr="00123CBE">
          <w:rPr>
            <w:webHidden/>
          </w:rPr>
          <w:instrText xml:space="preserve"> PAGEREF _Toc88278086 \h </w:instrText>
        </w:r>
        <w:r w:rsidR="00123CBE" w:rsidRPr="00123CBE">
          <w:rPr>
            <w:webHidden/>
          </w:rPr>
        </w:r>
        <w:r w:rsidR="00123CBE" w:rsidRPr="00123CBE">
          <w:rPr>
            <w:webHidden/>
          </w:rPr>
          <w:fldChar w:fldCharType="separate"/>
        </w:r>
        <w:r w:rsidR="0062794B">
          <w:rPr>
            <w:webHidden/>
          </w:rPr>
          <w:t>85</w:t>
        </w:r>
        <w:r w:rsidR="00123CBE" w:rsidRPr="00123CBE">
          <w:rPr>
            <w:webHidden/>
          </w:rPr>
          <w:fldChar w:fldCharType="end"/>
        </w:r>
      </w:hyperlink>
    </w:p>
    <w:p w14:paraId="18EBB82E" w14:textId="4A356076" w:rsidR="00123CBE" w:rsidRPr="00123CBE" w:rsidRDefault="002876F6" w:rsidP="00231C6C">
      <w:pPr>
        <w:pStyle w:val="toc20"/>
        <w:rPr>
          <w:rFonts w:asciiTheme="minorHAnsi" w:eastAsiaTheme="minorEastAsia" w:hAnsiTheme="minorHAnsi" w:cstheme="minorBidi"/>
          <w:sz w:val="22"/>
          <w:szCs w:val="22"/>
        </w:rPr>
      </w:pPr>
      <w:hyperlink w:anchor="_Toc88278087" w:history="1">
        <w:r w:rsidR="00123CBE" w:rsidRPr="00123CBE">
          <w:rPr>
            <w:rStyle w:val="Hyperlink"/>
          </w:rPr>
          <w:t>11.21.</w:t>
        </w:r>
        <w:r w:rsidR="00123CBE" w:rsidRPr="00123CBE">
          <w:rPr>
            <w:rFonts w:asciiTheme="minorHAnsi" w:eastAsiaTheme="minorEastAsia" w:hAnsiTheme="minorHAnsi" w:cstheme="minorBidi"/>
            <w:sz w:val="22"/>
            <w:szCs w:val="22"/>
          </w:rPr>
          <w:tab/>
        </w:r>
        <w:r w:rsidR="00123CBE" w:rsidRPr="00123CBE">
          <w:rPr>
            <w:rStyle w:val="Hyperlink"/>
          </w:rPr>
          <w:t>Prescription and Insulin Containing Drugs.</w:t>
        </w:r>
        <w:r w:rsidR="00123CBE" w:rsidRPr="00123CBE">
          <w:rPr>
            <w:webHidden/>
          </w:rPr>
          <w:tab/>
        </w:r>
        <w:r w:rsidR="00123CBE" w:rsidRPr="00123CBE">
          <w:rPr>
            <w:webHidden/>
          </w:rPr>
          <w:fldChar w:fldCharType="begin"/>
        </w:r>
        <w:r w:rsidR="00123CBE" w:rsidRPr="00123CBE">
          <w:rPr>
            <w:webHidden/>
          </w:rPr>
          <w:instrText xml:space="preserve"> PAGEREF _Toc88278087 \h </w:instrText>
        </w:r>
        <w:r w:rsidR="00123CBE" w:rsidRPr="00123CBE">
          <w:rPr>
            <w:webHidden/>
          </w:rPr>
        </w:r>
        <w:r w:rsidR="00123CBE" w:rsidRPr="00123CBE">
          <w:rPr>
            <w:webHidden/>
          </w:rPr>
          <w:fldChar w:fldCharType="separate"/>
        </w:r>
        <w:r w:rsidR="0062794B">
          <w:rPr>
            <w:webHidden/>
          </w:rPr>
          <w:t>85</w:t>
        </w:r>
        <w:r w:rsidR="00123CBE" w:rsidRPr="00123CBE">
          <w:rPr>
            <w:webHidden/>
          </w:rPr>
          <w:fldChar w:fldCharType="end"/>
        </w:r>
      </w:hyperlink>
    </w:p>
    <w:p w14:paraId="26056F97" w14:textId="48298595" w:rsidR="00123CBE" w:rsidRPr="00123CBE" w:rsidRDefault="002876F6" w:rsidP="00231C6C">
      <w:pPr>
        <w:pStyle w:val="toc20"/>
        <w:rPr>
          <w:rFonts w:asciiTheme="minorHAnsi" w:eastAsiaTheme="minorEastAsia" w:hAnsiTheme="minorHAnsi" w:cstheme="minorBidi"/>
          <w:sz w:val="22"/>
          <w:szCs w:val="22"/>
        </w:rPr>
      </w:pPr>
      <w:hyperlink w:anchor="_Toc88278088" w:history="1">
        <w:r w:rsidR="00123CBE" w:rsidRPr="00123CBE">
          <w:rPr>
            <w:rStyle w:val="Hyperlink"/>
          </w:rPr>
          <w:t>11.22.</w:t>
        </w:r>
        <w:r w:rsidR="00123CBE" w:rsidRPr="00123CBE">
          <w:rPr>
            <w:rFonts w:asciiTheme="minorHAnsi" w:eastAsiaTheme="minorEastAsia" w:hAnsiTheme="minorHAnsi" w:cstheme="minorBidi"/>
            <w:sz w:val="22"/>
            <w:szCs w:val="22"/>
          </w:rPr>
          <w:tab/>
        </w:r>
        <w:r w:rsidR="00123CBE" w:rsidRPr="00123CBE">
          <w:rPr>
            <w:rStyle w:val="Hyperlink"/>
          </w:rPr>
          <w:t>Camera Film, Video Recording Tape, Audio Recording Tape, and Other Image and Audio Recording Media Intended for Retail Sale and Consumer Use.</w:t>
        </w:r>
        <w:r w:rsidR="00123CBE" w:rsidRPr="00123CBE">
          <w:rPr>
            <w:webHidden/>
          </w:rPr>
          <w:tab/>
        </w:r>
        <w:r w:rsidR="00123CBE" w:rsidRPr="00123CBE">
          <w:rPr>
            <w:webHidden/>
          </w:rPr>
          <w:fldChar w:fldCharType="begin"/>
        </w:r>
        <w:r w:rsidR="00123CBE" w:rsidRPr="00123CBE">
          <w:rPr>
            <w:webHidden/>
          </w:rPr>
          <w:instrText xml:space="preserve"> PAGEREF _Toc88278088 \h </w:instrText>
        </w:r>
        <w:r w:rsidR="00123CBE" w:rsidRPr="00123CBE">
          <w:rPr>
            <w:webHidden/>
          </w:rPr>
        </w:r>
        <w:r w:rsidR="00123CBE" w:rsidRPr="00123CBE">
          <w:rPr>
            <w:webHidden/>
          </w:rPr>
          <w:fldChar w:fldCharType="separate"/>
        </w:r>
        <w:r w:rsidR="0062794B">
          <w:rPr>
            <w:webHidden/>
          </w:rPr>
          <w:t>85</w:t>
        </w:r>
        <w:r w:rsidR="00123CBE" w:rsidRPr="00123CBE">
          <w:rPr>
            <w:webHidden/>
          </w:rPr>
          <w:fldChar w:fldCharType="end"/>
        </w:r>
      </w:hyperlink>
    </w:p>
    <w:p w14:paraId="3996B425" w14:textId="3AF03C13" w:rsidR="00123CBE" w:rsidRPr="00123CBE" w:rsidRDefault="002876F6" w:rsidP="00231C6C">
      <w:pPr>
        <w:pStyle w:val="toc20"/>
        <w:rPr>
          <w:rFonts w:asciiTheme="minorHAnsi" w:eastAsiaTheme="minorEastAsia" w:hAnsiTheme="minorHAnsi" w:cstheme="minorBidi"/>
          <w:sz w:val="22"/>
          <w:szCs w:val="22"/>
        </w:rPr>
      </w:pPr>
      <w:hyperlink w:anchor="_Toc88278089" w:history="1">
        <w:r w:rsidR="00123CBE" w:rsidRPr="00123CBE">
          <w:rPr>
            <w:rStyle w:val="Hyperlink"/>
          </w:rPr>
          <w:t>11.23.</w:t>
        </w:r>
        <w:r w:rsidR="00123CBE" w:rsidRPr="00123CBE">
          <w:rPr>
            <w:rFonts w:asciiTheme="minorHAnsi" w:eastAsiaTheme="minorEastAsia" w:hAnsiTheme="minorHAnsi" w:cstheme="minorBidi"/>
            <w:sz w:val="22"/>
            <w:szCs w:val="22"/>
          </w:rPr>
          <w:tab/>
        </w:r>
        <w:r w:rsidR="00123CBE" w:rsidRPr="00123CBE">
          <w:rPr>
            <w:rStyle w:val="Hyperlink"/>
          </w:rPr>
          <w:t>Tint Base Paint.</w:t>
        </w:r>
        <w:r w:rsidR="00123CBE" w:rsidRPr="00123CBE">
          <w:rPr>
            <w:webHidden/>
          </w:rPr>
          <w:tab/>
        </w:r>
        <w:r w:rsidR="00123CBE" w:rsidRPr="00123CBE">
          <w:rPr>
            <w:webHidden/>
          </w:rPr>
          <w:fldChar w:fldCharType="begin"/>
        </w:r>
        <w:r w:rsidR="00123CBE" w:rsidRPr="00123CBE">
          <w:rPr>
            <w:webHidden/>
          </w:rPr>
          <w:instrText xml:space="preserve"> PAGEREF _Toc88278089 \h </w:instrText>
        </w:r>
        <w:r w:rsidR="00123CBE" w:rsidRPr="00123CBE">
          <w:rPr>
            <w:webHidden/>
          </w:rPr>
        </w:r>
        <w:r w:rsidR="00123CBE" w:rsidRPr="00123CBE">
          <w:rPr>
            <w:webHidden/>
          </w:rPr>
          <w:fldChar w:fldCharType="separate"/>
        </w:r>
        <w:r w:rsidR="0062794B">
          <w:rPr>
            <w:webHidden/>
          </w:rPr>
          <w:t>86</w:t>
        </w:r>
        <w:r w:rsidR="00123CBE" w:rsidRPr="00123CBE">
          <w:rPr>
            <w:webHidden/>
          </w:rPr>
          <w:fldChar w:fldCharType="end"/>
        </w:r>
      </w:hyperlink>
    </w:p>
    <w:p w14:paraId="6589C36F" w14:textId="2CBAFF1C" w:rsidR="00123CBE" w:rsidRPr="00123CBE" w:rsidRDefault="002876F6" w:rsidP="00231C6C">
      <w:pPr>
        <w:pStyle w:val="toc20"/>
        <w:rPr>
          <w:rFonts w:asciiTheme="minorHAnsi" w:eastAsiaTheme="minorEastAsia" w:hAnsiTheme="minorHAnsi" w:cstheme="minorBidi"/>
          <w:sz w:val="22"/>
          <w:szCs w:val="22"/>
        </w:rPr>
      </w:pPr>
      <w:hyperlink w:anchor="_Toc88278090" w:history="1">
        <w:r w:rsidR="00123CBE" w:rsidRPr="00123CBE">
          <w:rPr>
            <w:rStyle w:val="Hyperlink"/>
          </w:rPr>
          <w:t>11.24.</w:t>
        </w:r>
        <w:r w:rsidR="00123CBE" w:rsidRPr="00123CBE">
          <w:rPr>
            <w:rFonts w:asciiTheme="minorHAnsi" w:eastAsiaTheme="minorEastAsia" w:hAnsiTheme="minorHAnsi" w:cstheme="minorBidi"/>
            <w:sz w:val="22"/>
            <w:szCs w:val="22"/>
          </w:rPr>
          <w:tab/>
        </w:r>
        <w:r w:rsidR="00123CBE" w:rsidRPr="00123CBE">
          <w:rPr>
            <w:rStyle w:val="Hyperlink"/>
          </w:rPr>
          <w:t>Motor Oil in Cans.</w:t>
        </w:r>
        <w:r w:rsidR="00123CBE" w:rsidRPr="00123CBE">
          <w:rPr>
            <w:webHidden/>
          </w:rPr>
          <w:tab/>
        </w:r>
        <w:r w:rsidR="00123CBE" w:rsidRPr="00123CBE">
          <w:rPr>
            <w:webHidden/>
          </w:rPr>
          <w:fldChar w:fldCharType="begin"/>
        </w:r>
        <w:r w:rsidR="00123CBE" w:rsidRPr="00123CBE">
          <w:rPr>
            <w:webHidden/>
          </w:rPr>
          <w:instrText xml:space="preserve"> PAGEREF _Toc88278090 \h </w:instrText>
        </w:r>
        <w:r w:rsidR="00123CBE" w:rsidRPr="00123CBE">
          <w:rPr>
            <w:webHidden/>
          </w:rPr>
        </w:r>
        <w:r w:rsidR="00123CBE" w:rsidRPr="00123CBE">
          <w:rPr>
            <w:webHidden/>
          </w:rPr>
          <w:fldChar w:fldCharType="separate"/>
        </w:r>
        <w:r w:rsidR="0062794B">
          <w:rPr>
            <w:webHidden/>
          </w:rPr>
          <w:t>86</w:t>
        </w:r>
        <w:r w:rsidR="00123CBE" w:rsidRPr="00123CBE">
          <w:rPr>
            <w:webHidden/>
          </w:rPr>
          <w:fldChar w:fldCharType="end"/>
        </w:r>
      </w:hyperlink>
    </w:p>
    <w:p w14:paraId="711B6AEA" w14:textId="6289C0E3" w:rsidR="00123CBE" w:rsidRPr="00123CBE" w:rsidRDefault="002876F6" w:rsidP="00231C6C">
      <w:pPr>
        <w:pStyle w:val="toc20"/>
        <w:rPr>
          <w:rFonts w:asciiTheme="minorHAnsi" w:eastAsiaTheme="minorEastAsia" w:hAnsiTheme="minorHAnsi" w:cstheme="minorBidi"/>
          <w:sz w:val="22"/>
          <w:szCs w:val="22"/>
        </w:rPr>
      </w:pPr>
      <w:hyperlink w:anchor="_Toc88278091" w:history="1">
        <w:r w:rsidR="00123CBE" w:rsidRPr="00123CBE">
          <w:rPr>
            <w:rStyle w:val="Hyperlink"/>
          </w:rPr>
          <w:t>11.25.</w:t>
        </w:r>
        <w:r w:rsidR="00123CBE" w:rsidRPr="00123CBE">
          <w:rPr>
            <w:rFonts w:asciiTheme="minorHAnsi" w:eastAsiaTheme="minorEastAsia" w:hAnsiTheme="minorHAnsi" w:cstheme="minorBidi"/>
            <w:sz w:val="22"/>
            <w:szCs w:val="22"/>
          </w:rPr>
          <w:tab/>
        </w:r>
        <w:r w:rsidR="00123CBE" w:rsidRPr="00123CBE">
          <w:rPr>
            <w:rStyle w:val="Hyperlink"/>
          </w:rPr>
          <w:t>Pillows, Cushions, Comforters, Mattress Pads, Sleeping Bags, and Similar Products</w:t>
        </w:r>
        <w:r w:rsidR="00123CBE" w:rsidRPr="00123CBE">
          <w:rPr>
            <w:rStyle w:val="Hyperlink"/>
            <w:spacing w:val="-8"/>
          </w:rPr>
          <w:t>.</w:t>
        </w:r>
        <w:r w:rsidR="00123CBE" w:rsidRPr="00123CBE">
          <w:rPr>
            <w:webHidden/>
          </w:rPr>
          <w:tab/>
        </w:r>
        <w:r w:rsidR="00123CBE" w:rsidRPr="00123CBE">
          <w:rPr>
            <w:webHidden/>
          </w:rPr>
          <w:fldChar w:fldCharType="begin"/>
        </w:r>
        <w:r w:rsidR="00123CBE" w:rsidRPr="00123CBE">
          <w:rPr>
            <w:webHidden/>
          </w:rPr>
          <w:instrText xml:space="preserve"> PAGEREF _Toc88278091 \h </w:instrText>
        </w:r>
        <w:r w:rsidR="00123CBE" w:rsidRPr="00123CBE">
          <w:rPr>
            <w:webHidden/>
          </w:rPr>
        </w:r>
        <w:r w:rsidR="00123CBE" w:rsidRPr="00123CBE">
          <w:rPr>
            <w:webHidden/>
          </w:rPr>
          <w:fldChar w:fldCharType="separate"/>
        </w:r>
        <w:r w:rsidR="0062794B">
          <w:rPr>
            <w:webHidden/>
          </w:rPr>
          <w:t>86</w:t>
        </w:r>
        <w:r w:rsidR="00123CBE" w:rsidRPr="00123CBE">
          <w:rPr>
            <w:webHidden/>
          </w:rPr>
          <w:fldChar w:fldCharType="end"/>
        </w:r>
      </w:hyperlink>
    </w:p>
    <w:p w14:paraId="43E17AEF" w14:textId="41D55E2E" w:rsidR="00123CBE" w:rsidRPr="00123CBE" w:rsidRDefault="002876F6" w:rsidP="00231C6C">
      <w:pPr>
        <w:pStyle w:val="toc20"/>
        <w:rPr>
          <w:rFonts w:asciiTheme="minorHAnsi" w:eastAsiaTheme="minorEastAsia" w:hAnsiTheme="minorHAnsi" w:cstheme="minorBidi"/>
          <w:sz w:val="22"/>
          <w:szCs w:val="22"/>
        </w:rPr>
      </w:pPr>
      <w:hyperlink w:anchor="_Toc88278092" w:history="1">
        <w:r w:rsidR="00123CBE" w:rsidRPr="00123CBE">
          <w:rPr>
            <w:rStyle w:val="Hyperlink"/>
          </w:rPr>
          <w:t>11.26.</w:t>
        </w:r>
        <w:r w:rsidR="00123CBE" w:rsidRPr="00123CBE">
          <w:rPr>
            <w:rFonts w:asciiTheme="minorHAnsi" w:eastAsiaTheme="minorEastAsia" w:hAnsiTheme="minorHAnsi" w:cstheme="minorBidi"/>
            <w:sz w:val="22"/>
            <w:szCs w:val="22"/>
          </w:rPr>
          <w:tab/>
        </w:r>
        <w:r w:rsidR="00123CBE" w:rsidRPr="00123CBE">
          <w:rPr>
            <w:rStyle w:val="Hyperlink"/>
          </w:rPr>
          <w:t>Commodities’ Variable Weights and Sizes.</w:t>
        </w:r>
        <w:r w:rsidR="00123CBE" w:rsidRPr="00123CBE">
          <w:rPr>
            <w:webHidden/>
          </w:rPr>
          <w:tab/>
        </w:r>
        <w:r w:rsidR="00123CBE" w:rsidRPr="00123CBE">
          <w:rPr>
            <w:webHidden/>
          </w:rPr>
          <w:fldChar w:fldCharType="begin"/>
        </w:r>
        <w:r w:rsidR="00123CBE" w:rsidRPr="00123CBE">
          <w:rPr>
            <w:webHidden/>
          </w:rPr>
          <w:instrText xml:space="preserve"> PAGEREF _Toc88278092 \h </w:instrText>
        </w:r>
        <w:r w:rsidR="00123CBE" w:rsidRPr="00123CBE">
          <w:rPr>
            <w:webHidden/>
          </w:rPr>
        </w:r>
        <w:r w:rsidR="00123CBE" w:rsidRPr="00123CBE">
          <w:rPr>
            <w:webHidden/>
          </w:rPr>
          <w:fldChar w:fldCharType="separate"/>
        </w:r>
        <w:r w:rsidR="0062794B">
          <w:rPr>
            <w:webHidden/>
          </w:rPr>
          <w:t>86</w:t>
        </w:r>
        <w:r w:rsidR="00123CBE" w:rsidRPr="00123CBE">
          <w:rPr>
            <w:webHidden/>
          </w:rPr>
          <w:fldChar w:fldCharType="end"/>
        </w:r>
      </w:hyperlink>
    </w:p>
    <w:p w14:paraId="3C35FA44" w14:textId="376C1289" w:rsidR="00123CBE" w:rsidRPr="00123CBE" w:rsidRDefault="002876F6" w:rsidP="00231C6C">
      <w:pPr>
        <w:pStyle w:val="toc20"/>
        <w:rPr>
          <w:rFonts w:asciiTheme="minorHAnsi" w:eastAsiaTheme="minorEastAsia" w:hAnsiTheme="minorHAnsi" w:cstheme="minorBidi"/>
          <w:sz w:val="22"/>
          <w:szCs w:val="22"/>
        </w:rPr>
      </w:pPr>
      <w:hyperlink w:anchor="_Toc88278093" w:history="1">
        <w:r w:rsidR="00123CBE" w:rsidRPr="00123CBE">
          <w:rPr>
            <w:rStyle w:val="Hyperlink"/>
          </w:rPr>
          <w:t>11.27.</w:t>
        </w:r>
        <w:r w:rsidR="00123CBE" w:rsidRPr="00123CBE">
          <w:rPr>
            <w:rFonts w:asciiTheme="minorHAnsi" w:eastAsiaTheme="minorEastAsia" w:hAnsiTheme="minorHAnsi" w:cstheme="minorBidi"/>
            <w:sz w:val="22"/>
            <w:szCs w:val="22"/>
          </w:rPr>
          <w:tab/>
        </w:r>
        <w:r w:rsidR="00123CBE" w:rsidRPr="00123CBE">
          <w:rPr>
            <w:rStyle w:val="Hyperlink"/>
          </w:rPr>
          <w:t>Packaged Commodities Sold by Count.</w:t>
        </w:r>
        <w:r w:rsidR="00123CBE" w:rsidRPr="00123CBE">
          <w:rPr>
            <w:webHidden/>
          </w:rPr>
          <w:tab/>
        </w:r>
        <w:r w:rsidR="00123CBE" w:rsidRPr="00123CBE">
          <w:rPr>
            <w:webHidden/>
          </w:rPr>
          <w:fldChar w:fldCharType="begin"/>
        </w:r>
        <w:r w:rsidR="00123CBE" w:rsidRPr="00123CBE">
          <w:rPr>
            <w:webHidden/>
          </w:rPr>
          <w:instrText xml:space="preserve"> PAGEREF _Toc88278093 \h </w:instrText>
        </w:r>
        <w:r w:rsidR="00123CBE" w:rsidRPr="00123CBE">
          <w:rPr>
            <w:webHidden/>
          </w:rPr>
        </w:r>
        <w:r w:rsidR="00123CBE" w:rsidRPr="00123CBE">
          <w:rPr>
            <w:webHidden/>
          </w:rPr>
          <w:fldChar w:fldCharType="separate"/>
        </w:r>
        <w:r w:rsidR="0062794B">
          <w:rPr>
            <w:webHidden/>
          </w:rPr>
          <w:t>86</w:t>
        </w:r>
        <w:r w:rsidR="00123CBE" w:rsidRPr="00123CBE">
          <w:rPr>
            <w:webHidden/>
          </w:rPr>
          <w:fldChar w:fldCharType="end"/>
        </w:r>
      </w:hyperlink>
    </w:p>
    <w:p w14:paraId="7DCEDB91" w14:textId="23D4A81B" w:rsidR="00123CBE" w:rsidRPr="00123CBE" w:rsidRDefault="002876F6" w:rsidP="00231C6C">
      <w:pPr>
        <w:pStyle w:val="toc20"/>
        <w:rPr>
          <w:rFonts w:asciiTheme="minorHAnsi" w:eastAsiaTheme="minorEastAsia" w:hAnsiTheme="minorHAnsi" w:cstheme="minorBidi"/>
          <w:sz w:val="22"/>
          <w:szCs w:val="22"/>
        </w:rPr>
      </w:pPr>
      <w:hyperlink w:anchor="_Toc88278094" w:history="1">
        <w:r w:rsidR="00123CBE" w:rsidRPr="00123CBE">
          <w:rPr>
            <w:rStyle w:val="Hyperlink"/>
          </w:rPr>
          <w:t>11.28.</w:t>
        </w:r>
        <w:r w:rsidR="00123CBE" w:rsidRPr="00123CBE">
          <w:rPr>
            <w:rFonts w:asciiTheme="minorHAnsi" w:eastAsiaTheme="minorEastAsia" w:hAnsiTheme="minorHAnsi" w:cstheme="minorBidi"/>
            <w:sz w:val="22"/>
            <w:szCs w:val="22"/>
          </w:rPr>
          <w:tab/>
        </w:r>
        <w:r w:rsidR="00123CBE" w:rsidRPr="00123CBE">
          <w:rPr>
            <w:rStyle w:val="Hyperlink"/>
          </w:rPr>
          <w:t>Textile Packages.</w:t>
        </w:r>
        <w:r w:rsidR="00123CBE" w:rsidRPr="00123CBE">
          <w:rPr>
            <w:webHidden/>
          </w:rPr>
          <w:tab/>
        </w:r>
        <w:r w:rsidR="00123CBE" w:rsidRPr="00123CBE">
          <w:rPr>
            <w:webHidden/>
          </w:rPr>
          <w:fldChar w:fldCharType="begin"/>
        </w:r>
        <w:r w:rsidR="00123CBE" w:rsidRPr="00123CBE">
          <w:rPr>
            <w:webHidden/>
          </w:rPr>
          <w:instrText xml:space="preserve"> PAGEREF _Toc88278094 \h </w:instrText>
        </w:r>
        <w:r w:rsidR="00123CBE" w:rsidRPr="00123CBE">
          <w:rPr>
            <w:webHidden/>
          </w:rPr>
        </w:r>
        <w:r w:rsidR="00123CBE" w:rsidRPr="00123CBE">
          <w:rPr>
            <w:webHidden/>
          </w:rPr>
          <w:fldChar w:fldCharType="separate"/>
        </w:r>
        <w:r w:rsidR="0062794B">
          <w:rPr>
            <w:webHidden/>
          </w:rPr>
          <w:t>86</w:t>
        </w:r>
        <w:r w:rsidR="00123CBE" w:rsidRPr="00123CBE">
          <w:rPr>
            <w:webHidden/>
          </w:rPr>
          <w:fldChar w:fldCharType="end"/>
        </w:r>
      </w:hyperlink>
    </w:p>
    <w:p w14:paraId="03CA33DA" w14:textId="6BAB91F5" w:rsidR="00123CBE" w:rsidRPr="00123CBE" w:rsidRDefault="002876F6" w:rsidP="00231C6C">
      <w:pPr>
        <w:pStyle w:val="toc20"/>
        <w:rPr>
          <w:rFonts w:asciiTheme="minorHAnsi" w:eastAsiaTheme="minorEastAsia" w:hAnsiTheme="minorHAnsi" w:cstheme="minorBidi"/>
          <w:sz w:val="22"/>
          <w:szCs w:val="22"/>
        </w:rPr>
      </w:pPr>
      <w:hyperlink w:anchor="_Toc88278095" w:history="1">
        <w:r w:rsidR="00123CBE" w:rsidRPr="00123CBE">
          <w:rPr>
            <w:rStyle w:val="Hyperlink"/>
          </w:rPr>
          <w:t>11.29.</w:t>
        </w:r>
        <w:r w:rsidR="00123CBE" w:rsidRPr="00123CBE">
          <w:rPr>
            <w:rFonts w:asciiTheme="minorHAnsi" w:eastAsiaTheme="minorEastAsia" w:hAnsiTheme="minorHAnsi" w:cstheme="minorBidi"/>
            <w:sz w:val="22"/>
            <w:szCs w:val="22"/>
          </w:rPr>
          <w:tab/>
        </w:r>
        <w:r w:rsidR="00123CBE" w:rsidRPr="00123CBE">
          <w:rPr>
            <w:rStyle w:val="Hyperlink"/>
          </w:rPr>
          <w:t>Spot Label.</w:t>
        </w:r>
        <w:r w:rsidR="00123CBE" w:rsidRPr="00123CBE">
          <w:rPr>
            <w:webHidden/>
          </w:rPr>
          <w:tab/>
        </w:r>
        <w:r w:rsidR="00123CBE" w:rsidRPr="00123CBE">
          <w:rPr>
            <w:webHidden/>
          </w:rPr>
          <w:fldChar w:fldCharType="begin"/>
        </w:r>
        <w:r w:rsidR="00123CBE" w:rsidRPr="00123CBE">
          <w:rPr>
            <w:webHidden/>
          </w:rPr>
          <w:instrText xml:space="preserve"> PAGEREF _Toc88278095 \h </w:instrText>
        </w:r>
        <w:r w:rsidR="00123CBE" w:rsidRPr="00123CBE">
          <w:rPr>
            <w:webHidden/>
          </w:rPr>
        </w:r>
        <w:r w:rsidR="00123CBE" w:rsidRPr="00123CBE">
          <w:rPr>
            <w:webHidden/>
          </w:rPr>
          <w:fldChar w:fldCharType="separate"/>
        </w:r>
        <w:r w:rsidR="0062794B">
          <w:rPr>
            <w:webHidden/>
          </w:rPr>
          <w:t>87</w:t>
        </w:r>
        <w:r w:rsidR="00123CBE" w:rsidRPr="00123CBE">
          <w:rPr>
            <w:webHidden/>
          </w:rPr>
          <w:fldChar w:fldCharType="end"/>
        </w:r>
      </w:hyperlink>
    </w:p>
    <w:p w14:paraId="7F33F481" w14:textId="3ED9A4F8" w:rsidR="00123CBE" w:rsidRPr="00123CBE" w:rsidRDefault="002876F6" w:rsidP="00231C6C">
      <w:pPr>
        <w:pStyle w:val="toc20"/>
        <w:rPr>
          <w:rFonts w:asciiTheme="minorHAnsi" w:eastAsiaTheme="minorEastAsia" w:hAnsiTheme="minorHAnsi" w:cstheme="minorBidi"/>
          <w:sz w:val="22"/>
          <w:szCs w:val="22"/>
        </w:rPr>
      </w:pPr>
      <w:hyperlink w:anchor="_Toc88278096" w:history="1">
        <w:r w:rsidR="00123CBE" w:rsidRPr="00123CBE">
          <w:rPr>
            <w:rStyle w:val="Hyperlink"/>
          </w:rPr>
          <w:t>11.30.</w:t>
        </w:r>
        <w:r w:rsidR="00123CBE" w:rsidRPr="00123CBE">
          <w:rPr>
            <w:rFonts w:asciiTheme="minorHAnsi" w:eastAsiaTheme="minorEastAsia" w:hAnsiTheme="minorHAnsi" w:cstheme="minorBidi"/>
            <w:sz w:val="22"/>
            <w:szCs w:val="22"/>
          </w:rPr>
          <w:tab/>
        </w:r>
        <w:r w:rsidR="00123CBE" w:rsidRPr="00123CBE">
          <w:rPr>
            <w:rStyle w:val="Hyperlink"/>
          </w:rPr>
          <w:t>Header Strip.</w:t>
        </w:r>
        <w:r w:rsidR="00123CBE" w:rsidRPr="00123CBE">
          <w:rPr>
            <w:webHidden/>
          </w:rPr>
          <w:tab/>
        </w:r>
        <w:r w:rsidR="00123CBE" w:rsidRPr="00123CBE">
          <w:rPr>
            <w:webHidden/>
          </w:rPr>
          <w:fldChar w:fldCharType="begin"/>
        </w:r>
        <w:r w:rsidR="00123CBE" w:rsidRPr="00123CBE">
          <w:rPr>
            <w:webHidden/>
          </w:rPr>
          <w:instrText xml:space="preserve"> PAGEREF _Toc88278096 \h </w:instrText>
        </w:r>
        <w:r w:rsidR="00123CBE" w:rsidRPr="00123CBE">
          <w:rPr>
            <w:webHidden/>
          </w:rPr>
        </w:r>
        <w:r w:rsidR="00123CBE" w:rsidRPr="00123CBE">
          <w:rPr>
            <w:webHidden/>
          </w:rPr>
          <w:fldChar w:fldCharType="separate"/>
        </w:r>
        <w:r w:rsidR="0062794B">
          <w:rPr>
            <w:webHidden/>
          </w:rPr>
          <w:t>87</w:t>
        </w:r>
        <w:r w:rsidR="00123CBE" w:rsidRPr="00123CBE">
          <w:rPr>
            <w:webHidden/>
          </w:rPr>
          <w:fldChar w:fldCharType="end"/>
        </w:r>
      </w:hyperlink>
    </w:p>
    <w:p w14:paraId="0737EF8E" w14:textId="4A732CA0" w:rsidR="00123CBE" w:rsidRPr="00123CBE" w:rsidRDefault="002876F6" w:rsidP="00231C6C">
      <w:pPr>
        <w:pStyle w:val="toc20"/>
        <w:rPr>
          <w:rFonts w:asciiTheme="minorHAnsi" w:eastAsiaTheme="minorEastAsia" w:hAnsiTheme="minorHAnsi" w:cstheme="minorBidi"/>
          <w:sz w:val="22"/>
          <w:szCs w:val="22"/>
        </w:rPr>
      </w:pPr>
      <w:hyperlink w:anchor="_Toc88278097" w:history="1">
        <w:r w:rsidR="00123CBE" w:rsidRPr="00123CBE">
          <w:rPr>
            <w:rStyle w:val="Hyperlink"/>
          </w:rPr>
          <w:t>11.31.</w:t>
        </w:r>
        <w:r w:rsidR="00123CBE" w:rsidRPr="00123CBE">
          <w:rPr>
            <w:rFonts w:asciiTheme="minorHAnsi" w:eastAsiaTheme="minorEastAsia" w:hAnsiTheme="minorHAnsi" w:cstheme="minorBidi"/>
            <w:sz w:val="22"/>
            <w:szCs w:val="22"/>
          </w:rPr>
          <w:tab/>
        </w:r>
        <w:r w:rsidR="00123CBE" w:rsidRPr="00123CBE">
          <w:rPr>
            <w:rStyle w:val="Hyperlink"/>
          </w:rPr>
          <w:t>Decorative Wallcovering Borders.</w:t>
        </w:r>
        <w:r w:rsidR="00123CBE" w:rsidRPr="00123CBE">
          <w:rPr>
            <w:webHidden/>
          </w:rPr>
          <w:tab/>
        </w:r>
        <w:r w:rsidR="00123CBE" w:rsidRPr="00123CBE">
          <w:rPr>
            <w:webHidden/>
          </w:rPr>
          <w:fldChar w:fldCharType="begin"/>
        </w:r>
        <w:r w:rsidR="00123CBE" w:rsidRPr="00123CBE">
          <w:rPr>
            <w:webHidden/>
          </w:rPr>
          <w:instrText xml:space="preserve"> PAGEREF _Toc88278097 \h </w:instrText>
        </w:r>
        <w:r w:rsidR="00123CBE" w:rsidRPr="00123CBE">
          <w:rPr>
            <w:webHidden/>
          </w:rPr>
        </w:r>
        <w:r w:rsidR="00123CBE" w:rsidRPr="00123CBE">
          <w:rPr>
            <w:webHidden/>
          </w:rPr>
          <w:fldChar w:fldCharType="separate"/>
        </w:r>
        <w:r w:rsidR="0062794B">
          <w:rPr>
            <w:webHidden/>
          </w:rPr>
          <w:t>87</w:t>
        </w:r>
        <w:r w:rsidR="00123CBE" w:rsidRPr="00123CBE">
          <w:rPr>
            <w:webHidden/>
          </w:rPr>
          <w:fldChar w:fldCharType="end"/>
        </w:r>
      </w:hyperlink>
    </w:p>
    <w:p w14:paraId="07EDC347" w14:textId="4201438B" w:rsidR="00123CBE" w:rsidRPr="00123CBE" w:rsidRDefault="002876F6" w:rsidP="00231C6C">
      <w:pPr>
        <w:pStyle w:val="toc20"/>
        <w:rPr>
          <w:rFonts w:asciiTheme="minorHAnsi" w:eastAsiaTheme="minorEastAsia" w:hAnsiTheme="minorHAnsi" w:cstheme="minorBidi"/>
          <w:sz w:val="22"/>
          <w:szCs w:val="22"/>
        </w:rPr>
      </w:pPr>
      <w:hyperlink w:anchor="_Toc88278098" w:history="1">
        <w:r w:rsidR="00123CBE" w:rsidRPr="00123CBE">
          <w:rPr>
            <w:rStyle w:val="Hyperlink"/>
          </w:rPr>
          <w:t>11.32.</w:t>
        </w:r>
        <w:r w:rsidR="00123CBE" w:rsidRPr="00123CBE">
          <w:rPr>
            <w:rFonts w:asciiTheme="minorHAnsi" w:eastAsiaTheme="minorEastAsia" w:hAnsiTheme="minorHAnsi" w:cstheme="minorBidi"/>
            <w:sz w:val="22"/>
            <w:szCs w:val="22"/>
          </w:rPr>
          <w:tab/>
        </w:r>
        <w:r w:rsidR="00123CBE" w:rsidRPr="00123CBE">
          <w:rPr>
            <w:rStyle w:val="Hyperlink"/>
          </w:rPr>
          <w:t>SI Units, Exemptions - Consumer Commodities.</w:t>
        </w:r>
        <w:r w:rsidR="00123CBE" w:rsidRPr="00123CBE">
          <w:rPr>
            <w:webHidden/>
          </w:rPr>
          <w:tab/>
        </w:r>
        <w:r w:rsidR="00123CBE" w:rsidRPr="00123CBE">
          <w:rPr>
            <w:webHidden/>
          </w:rPr>
          <w:fldChar w:fldCharType="begin"/>
        </w:r>
        <w:r w:rsidR="00123CBE" w:rsidRPr="00123CBE">
          <w:rPr>
            <w:webHidden/>
          </w:rPr>
          <w:instrText xml:space="preserve"> PAGEREF _Toc88278098 \h </w:instrText>
        </w:r>
        <w:r w:rsidR="00123CBE" w:rsidRPr="00123CBE">
          <w:rPr>
            <w:webHidden/>
          </w:rPr>
        </w:r>
        <w:r w:rsidR="00123CBE" w:rsidRPr="00123CBE">
          <w:rPr>
            <w:webHidden/>
          </w:rPr>
          <w:fldChar w:fldCharType="separate"/>
        </w:r>
        <w:r w:rsidR="0062794B">
          <w:rPr>
            <w:webHidden/>
          </w:rPr>
          <w:t>87</w:t>
        </w:r>
        <w:r w:rsidR="00123CBE" w:rsidRPr="00123CBE">
          <w:rPr>
            <w:webHidden/>
          </w:rPr>
          <w:fldChar w:fldCharType="end"/>
        </w:r>
      </w:hyperlink>
    </w:p>
    <w:p w14:paraId="4769201B" w14:textId="36C38D37" w:rsidR="00123CBE" w:rsidRPr="00123CBE" w:rsidRDefault="002876F6" w:rsidP="00231C6C">
      <w:pPr>
        <w:pStyle w:val="toc20"/>
        <w:rPr>
          <w:rFonts w:asciiTheme="minorHAnsi" w:eastAsiaTheme="minorEastAsia" w:hAnsiTheme="minorHAnsi" w:cstheme="minorBidi"/>
          <w:sz w:val="22"/>
          <w:szCs w:val="22"/>
        </w:rPr>
      </w:pPr>
      <w:hyperlink w:anchor="_Toc88278099" w:history="1">
        <w:r w:rsidR="00123CBE" w:rsidRPr="00123CBE">
          <w:rPr>
            <w:rStyle w:val="Hyperlink"/>
          </w:rPr>
          <w:t>11.33.</w:t>
        </w:r>
        <w:r w:rsidR="00123CBE" w:rsidRPr="00123CBE">
          <w:rPr>
            <w:rFonts w:asciiTheme="minorHAnsi" w:eastAsiaTheme="minorEastAsia" w:hAnsiTheme="minorHAnsi" w:cstheme="minorBidi"/>
            <w:sz w:val="22"/>
            <w:szCs w:val="22"/>
          </w:rPr>
          <w:tab/>
        </w:r>
        <w:r w:rsidR="00123CBE" w:rsidRPr="00123CBE">
          <w:rPr>
            <w:rStyle w:val="Hyperlink"/>
          </w:rPr>
          <w:t>U.S. Customary Units, Exemptions - Consumer Commodities.</w:t>
        </w:r>
        <w:r w:rsidR="00123CBE" w:rsidRPr="00123CBE">
          <w:rPr>
            <w:webHidden/>
          </w:rPr>
          <w:tab/>
        </w:r>
        <w:r w:rsidR="00123CBE" w:rsidRPr="00123CBE">
          <w:rPr>
            <w:webHidden/>
          </w:rPr>
          <w:fldChar w:fldCharType="begin"/>
        </w:r>
        <w:r w:rsidR="00123CBE" w:rsidRPr="00123CBE">
          <w:rPr>
            <w:webHidden/>
          </w:rPr>
          <w:instrText xml:space="preserve"> PAGEREF _Toc88278099 \h </w:instrText>
        </w:r>
        <w:r w:rsidR="00123CBE" w:rsidRPr="00123CBE">
          <w:rPr>
            <w:webHidden/>
          </w:rPr>
        </w:r>
        <w:r w:rsidR="00123CBE" w:rsidRPr="00123CBE">
          <w:rPr>
            <w:webHidden/>
          </w:rPr>
          <w:fldChar w:fldCharType="separate"/>
        </w:r>
        <w:r w:rsidR="0062794B">
          <w:rPr>
            <w:webHidden/>
          </w:rPr>
          <w:t>87</w:t>
        </w:r>
        <w:r w:rsidR="00123CBE" w:rsidRPr="00123CBE">
          <w:rPr>
            <w:webHidden/>
          </w:rPr>
          <w:fldChar w:fldCharType="end"/>
        </w:r>
      </w:hyperlink>
    </w:p>
    <w:p w14:paraId="2701972F" w14:textId="21D75D03" w:rsidR="00123CBE" w:rsidRPr="00123CBE" w:rsidRDefault="002876F6" w:rsidP="00231C6C">
      <w:pPr>
        <w:pStyle w:val="toc20"/>
        <w:rPr>
          <w:rFonts w:asciiTheme="minorHAnsi" w:eastAsiaTheme="minorEastAsia" w:hAnsiTheme="minorHAnsi" w:cstheme="minorBidi"/>
          <w:sz w:val="22"/>
          <w:szCs w:val="22"/>
        </w:rPr>
      </w:pPr>
      <w:hyperlink w:anchor="_Toc88278100" w:history="1">
        <w:r w:rsidR="00123CBE" w:rsidRPr="00123CBE">
          <w:rPr>
            <w:rStyle w:val="Hyperlink"/>
          </w:rPr>
          <w:t>11.34.</w:t>
        </w:r>
        <w:r w:rsidR="00123CBE" w:rsidRPr="00123CBE">
          <w:rPr>
            <w:rFonts w:asciiTheme="minorHAnsi" w:eastAsiaTheme="minorEastAsia" w:hAnsiTheme="minorHAnsi" w:cstheme="minorBidi"/>
            <w:sz w:val="22"/>
            <w:szCs w:val="22"/>
          </w:rPr>
          <w:tab/>
        </w:r>
        <w:r w:rsidR="00123CBE" w:rsidRPr="00123CBE">
          <w:rPr>
            <w:rStyle w:val="Hyperlink"/>
          </w:rPr>
          <w:t>Bacon</w:t>
        </w:r>
        <w:r w:rsidR="00123CBE" w:rsidRPr="00123CBE">
          <w:rPr>
            <w:webHidden/>
          </w:rPr>
          <w:tab/>
        </w:r>
        <w:r w:rsidR="00123CBE" w:rsidRPr="00123CBE">
          <w:rPr>
            <w:webHidden/>
          </w:rPr>
          <w:tab/>
        </w:r>
        <w:r w:rsidR="00123CBE" w:rsidRPr="00123CBE">
          <w:rPr>
            <w:webHidden/>
          </w:rPr>
          <w:fldChar w:fldCharType="begin"/>
        </w:r>
        <w:r w:rsidR="00123CBE" w:rsidRPr="00123CBE">
          <w:rPr>
            <w:webHidden/>
          </w:rPr>
          <w:instrText xml:space="preserve"> PAGEREF _Toc88278100 \h </w:instrText>
        </w:r>
        <w:r w:rsidR="00123CBE" w:rsidRPr="00123CBE">
          <w:rPr>
            <w:webHidden/>
          </w:rPr>
        </w:r>
        <w:r w:rsidR="00123CBE" w:rsidRPr="00123CBE">
          <w:rPr>
            <w:webHidden/>
          </w:rPr>
          <w:fldChar w:fldCharType="separate"/>
        </w:r>
        <w:r w:rsidR="0062794B">
          <w:rPr>
            <w:webHidden/>
          </w:rPr>
          <w:t>88</w:t>
        </w:r>
        <w:r w:rsidR="00123CBE" w:rsidRPr="00123CBE">
          <w:rPr>
            <w:webHidden/>
          </w:rPr>
          <w:fldChar w:fldCharType="end"/>
        </w:r>
      </w:hyperlink>
    </w:p>
    <w:p w14:paraId="0311A4B8" w14:textId="57E0F8C0" w:rsidR="00123CBE" w:rsidRPr="00E85EFD" w:rsidRDefault="002876F6">
      <w:pPr>
        <w:pStyle w:val="TOC1"/>
        <w:rPr>
          <w:rFonts w:asciiTheme="minorHAnsi" w:eastAsiaTheme="minorEastAsia" w:hAnsiTheme="minorHAnsi" w:cstheme="minorBidi"/>
          <w:b/>
          <w:noProof/>
          <w:sz w:val="22"/>
          <w:szCs w:val="22"/>
        </w:rPr>
      </w:pPr>
      <w:hyperlink w:anchor="_Toc88278101" w:history="1">
        <w:r w:rsidR="00123CBE" w:rsidRPr="00E85EFD">
          <w:rPr>
            <w:rStyle w:val="Hyperlink"/>
            <w:b/>
            <w:noProof/>
          </w:rPr>
          <w:t>Section 12.  Variations to be Allowed</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_Toc88278101 \h </w:instrText>
        </w:r>
        <w:r w:rsidR="00123CBE" w:rsidRPr="00E85EFD">
          <w:rPr>
            <w:b/>
            <w:noProof/>
            <w:webHidden/>
          </w:rPr>
        </w:r>
        <w:r w:rsidR="00123CBE" w:rsidRPr="00E85EFD">
          <w:rPr>
            <w:b/>
            <w:noProof/>
            <w:webHidden/>
          </w:rPr>
          <w:fldChar w:fldCharType="separate"/>
        </w:r>
        <w:r w:rsidR="0062794B">
          <w:rPr>
            <w:b/>
            <w:noProof/>
            <w:webHidden/>
          </w:rPr>
          <w:t>88</w:t>
        </w:r>
        <w:r w:rsidR="00123CBE" w:rsidRPr="00E85EFD">
          <w:rPr>
            <w:b/>
            <w:noProof/>
            <w:webHidden/>
          </w:rPr>
          <w:fldChar w:fldCharType="end"/>
        </w:r>
      </w:hyperlink>
    </w:p>
    <w:p w14:paraId="56E8D4A0" w14:textId="48852BC6" w:rsidR="00123CBE" w:rsidRPr="00123CBE" w:rsidRDefault="002876F6" w:rsidP="00231C6C">
      <w:pPr>
        <w:pStyle w:val="toc20"/>
        <w:rPr>
          <w:rFonts w:asciiTheme="minorHAnsi" w:eastAsiaTheme="minorEastAsia" w:hAnsiTheme="minorHAnsi" w:cstheme="minorBidi"/>
          <w:sz w:val="22"/>
          <w:szCs w:val="22"/>
        </w:rPr>
      </w:pPr>
      <w:hyperlink w:anchor="_Toc88278102" w:history="1">
        <w:r w:rsidR="00123CBE" w:rsidRPr="00123CBE">
          <w:rPr>
            <w:rStyle w:val="Hyperlink"/>
          </w:rPr>
          <w:t>12.1.</w:t>
        </w:r>
        <w:r w:rsidR="00123CBE" w:rsidRPr="00123CBE">
          <w:rPr>
            <w:rFonts w:asciiTheme="minorHAnsi" w:eastAsiaTheme="minorEastAsia" w:hAnsiTheme="minorHAnsi" w:cstheme="minorBidi"/>
            <w:sz w:val="22"/>
            <w:szCs w:val="22"/>
          </w:rPr>
          <w:tab/>
        </w:r>
        <w:r w:rsidR="00123CBE" w:rsidRPr="00123CBE">
          <w:rPr>
            <w:rStyle w:val="Hyperlink"/>
          </w:rPr>
          <w:t>Packaging Variations.</w:t>
        </w:r>
        <w:r w:rsidR="00123CBE" w:rsidRPr="00123CBE">
          <w:rPr>
            <w:webHidden/>
          </w:rPr>
          <w:tab/>
        </w:r>
        <w:r w:rsidR="00123CBE" w:rsidRPr="00123CBE">
          <w:rPr>
            <w:webHidden/>
          </w:rPr>
          <w:fldChar w:fldCharType="begin"/>
        </w:r>
        <w:r w:rsidR="00123CBE" w:rsidRPr="00123CBE">
          <w:rPr>
            <w:webHidden/>
          </w:rPr>
          <w:instrText xml:space="preserve"> PAGEREF _Toc88278102 \h </w:instrText>
        </w:r>
        <w:r w:rsidR="00123CBE" w:rsidRPr="00123CBE">
          <w:rPr>
            <w:webHidden/>
          </w:rPr>
        </w:r>
        <w:r w:rsidR="00123CBE" w:rsidRPr="00123CBE">
          <w:rPr>
            <w:webHidden/>
          </w:rPr>
          <w:fldChar w:fldCharType="separate"/>
        </w:r>
        <w:r w:rsidR="0062794B">
          <w:rPr>
            <w:webHidden/>
          </w:rPr>
          <w:t>88</w:t>
        </w:r>
        <w:r w:rsidR="00123CBE" w:rsidRPr="00123CBE">
          <w:rPr>
            <w:webHidden/>
          </w:rPr>
          <w:fldChar w:fldCharType="end"/>
        </w:r>
      </w:hyperlink>
    </w:p>
    <w:p w14:paraId="3D31D74B" w14:textId="1F636E58" w:rsidR="00123CBE" w:rsidRPr="00123CBE" w:rsidRDefault="002876F6">
      <w:pPr>
        <w:pStyle w:val="TOC3"/>
        <w:tabs>
          <w:tab w:val="left" w:pos="2390"/>
        </w:tabs>
        <w:rPr>
          <w:rFonts w:asciiTheme="minorHAnsi" w:eastAsiaTheme="minorEastAsia" w:hAnsiTheme="minorHAnsi" w:cstheme="minorBidi"/>
          <w:sz w:val="22"/>
          <w:szCs w:val="22"/>
        </w:rPr>
      </w:pPr>
      <w:hyperlink w:anchor="_Toc88278103" w:history="1">
        <w:r w:rsidR="00123CBE" w:rsidRPr="00123CBE">
          <w:rPr>
            <w:rStyle w:val="Hyperlink"/>
          </w:rPr>
          <w:t>12.1.1.</w:t>
        </w:r>
        <w:r w:rsidR="00123CBE" w:rsidRPr="00123CBE">
          <w:rPr>
            <w:rFonts w:asciiTheme="minorHAnsi" w:eastAsiaTheme="minorEastAsia" w:hAnsiTheme="minorHAnsi" w:cstheme="minorBidi"/>
            <w:sz w:val="22"/>
            <w:szCs w:val="22"/>
          </w:rPr>
          <w:tab/>
        </w:r>
        <w:r w:rsidR="00123CBE" w:rsidRPr="00123CBE">
          <w:rPr>
            <w:rStyle w:val="Hyperlink"/>
          </w:rPr>
          <w:t>Variations from Declared Net Quantity.</w:t>
        </w:r>
        <w:r w:rsidR="00123CBE" w:rsidRPr="00123CBE">
          <w:rPr>
            <w:webHidden/>
          </w:rPr>
          <w:tab/>
        </w:r>
        <w:r w:rsidR="00123CBE" w:rsidRPr="00123CBE">
          <w:rPr>
            <w:webHidden/>
          </w:rPr>
          <w:fldChar w:fldCharType="begin"/>
        </w:r>
        <w:r w:rsidR="00123CBE" w:rsidRPr="00123CBE">
          <w:rPr>
            <w:webHidden/>
          </w:rPr>
          <w:instrText xml:space="preserve"> PAGEREF _Toc88278103 \h </w:instrText>
        </w:r>
        <w:r w:rsidR="00123CBE" w:rsidRPr="00123CBE">
          <w:rPr>
            <w:webHidden/>
          </w:rPr>
        </w:r>
        <w:r w:rsidR="00123CBE" w:rsidRPr="00123CBE">
          <w:rPr>
            <w:webHidden/>
          </w:rPr>
          <w:fldChar w:fldCharType="separate"/>
        </w:r>
        <w:r w:rsidR="0062794B">
          <w:rPr>
            <w:webHidden/>
          </w:rPr>
          <w:t>88</w:t>
        </w:r>
        <w:r w:rsidR="00123CBE" w:rsidRPr="00123CBE">
          <w:rPr>
            <w:webHidden/>
          </w:rPr>
          <w:fldChar w:fldCharType="end"/>
        </w:r>
      </w:hyperlink>
    </w:p>
    <w:p w14:paraId="3C1D2892" w14:textId="6DC05694" w:rsidR="00123CBE" w:rsidRPr="00123CBE" w:rsidRDefault="002876F6">
      <w:pPr>
        <w:pStyle w:val="TOC3"/>
        <w:tabs>
          <w:tab w:val="left" w:pos="2390"/>
        </w:tabs>
        <w:rPr>
          <w:rFonts w:asciiTheme="minorHAnsi" w:eastAsiaTheme="minorEastAsia" w:hAnsiTheme="minorHAnsi" w:cstheme="minorBidi"/>
          <w:sz w:val="22"/>
          <w:szCs w:val="22"/>
        </w:rPr>
      </w:pPr>
      <w:hyperlink w:anchor="_Toc88278104" w:history="1">
        <w:r w:rsidR="00123CBE" w:rsidRPr="00123CBE">
          <w:rPr>
            <w:rStyle w:val="Hyperlink"/>
          </w:rPr>
          <w:t>12.1.2.</w:t>
        </w:r>
        <w:r w:rsidR="00123CBE" w:rsidRPr="00123CBE">
          <w:rPr>
            <w:rFonts w:asciiTheme="minorHAnsi" w:eastAsiaTheme="minorEastAsia" w:hAnsiTheme="minorHAnsi" w:cstheme="minorBidi"/>
            <w:sz w:val="22"/>
            <w:szCs w:val="22"/>
          </w:rPr>
          <w:tab/>
        </w:r>
        <w:r w:rsidR="00123CBE" w:rsidRPr="00123CBE">
          <w:rPr>
            <w:rStyle w:val="Hyperlink"/>
          </w:rPr>
          <w:t>Variations Resulting from Exposure.</w:t>
        </w:r>
        <w:r w:rsidR="00123CBE" w:rsidRPr="00123CBE">
          <w:rPr>
            <w:webHidden/>
          </w:rPr>
          <w:tab/>
        </w:r>
        <w:r w:rsidR="00123CBE" w:rsidRPr="00123CBE">
          <w:rPr>
            <w:webHidden/>
          </w:rPr>
          <w:fldChar w:fldCharType="begin"/>
        </w:r>
        <w:r w:rsidR="00123CBE" w:rsidRPr="00123CBE">
          <w:rPr>
            <w:webHidden/>
          </w:rPr>
          <w:instrText xml:space="preserve"> PAGEREF _Toc88278104 \h </w:instrText>
        </w:r>
        <w:r w:rsidR="00123CBE" w:rsidRPr="00123CBE">
          <w:rPr>
            <w:webHidden/>
          </w:rPr>
        </w:r>
        <w:r w:rsidR="00123CBE" w:rsidRPr="00123CBE">
          <w:rPr>
            <w:webHidden/>
          </w:rPr>
          <w:fldChar w:fldCharType="separate"/>
        </w:r>
        <w:r w:rsidR="0062794B">
          <w:rPr>
            <w:webHidden/>
          </w:rPr>
          <w:t>88</w:t>
        </w:r>
        <w:r w:rsidR="00123CBE" w:rsidRPr="00123CBE">
          <w:rPr>
            <w:webHidden/>
          </w:rPr>
          <w:fldChar w:fldCharType="end"/>
        </w:r>
      </w:hyperlink>
    </w:p>
    <w:p w14:paraId="45AA3817" w14:textId="043765B5" w:rsidR="00123CBE" w:rsidRPr="00123CBE" w:rsidRDefault="002876F6" w:rsidP="00231C6C">
      <w:pPr>
        <w:pStyle w:val="toc20"/>
        <w:rPr>
          <w:rFonts w:asciiTheme="minorHAnsi" w:eastAsiaTheme="minorEastAsia" w:hAnsiTheme="minorHAnsi" w:cstheme="minorBidi"/>
          <w:sz w:val="22"/>
          <w:szCs w:val="22"/>
        </w:rPr>
      </w:pPr>
      <w:hyperlink w:anchor="_Toc88278105" w:history="1">
        <w:r w:rsidR="00123CBE" w:rsidRPr="00123CBE">
          <w:rPr>
            <w:rStyle w:val="Hyperlink"/>
          </w:rPr>
          <w:t>12.2.</w:t>
        </w:r>
        <w:r w:rsidR="00123CBE" w:rsidRPr="00123CBE">
          <w:rPr>
            <w:rFonts w:asciiTheme="minorHAnsi" w:eastAsiaTheme="minorEastAsia" w:hAnsiTheme="minorHAnsi" w:cstheme="minorBidi"/>
            <w:sz w:val="22"/>
            <w:szCs w:val="22"/>
          </w:rPr>
          <w:tab/>
        </w:r>
        <w:r w:rsidR="00123CBE" w:rsidRPr="00123CBE">
          <w:rPr>
            <w:rStyle w:val="Hyperlink"/>
          </w:rPr>
          <w:t>Magnitude of Permitted Variations.</w:t>
        </w:r>
        <w:r w:rsidR="00123CBE" w:rsidRPr="00123CBE">
          <w:rPr>
            <w:webHidden/>
          </w:rPr>
          <w:tab/>
        </w:r>
        <w:r w:rsidR="00123CBE" w:rsidRPr="00123CBE">
          <w:rPr>
            <w:webHidden/>
          </w:rPr>
          <w:fldChar w:fldCharType="begin"/>
        </w:r>
        <w:r w:rsidR="00123CBE" w:rsidRPr="00123CBE">
          <w:rPr>
            <w:webHidden/>
          </w:rPr>
          <w:instrText xml:space="preserve"> PAGEREF _Toc88278105 \h </w:instrText>
        </w:r>
        <w:r w:rsidR="00123CBE" w:rsidRPr="00123CBE">
          <w:rPr>
            <w:webHidden/>
          </w:rPr>
        </w:r>
        <w:r w:rsidR="00123CBE" w:rsidRPr="00123CBE">
          <w:rPr>
            <w:webHidden/>
          </w:rPr>
          <w:fldChar w:fldCharType="separate"/>
        </w:r>
        <w:r w:rsidR="0062794B">
          <w:rPr>
            <w:webHidden/>
          </w:rPr>
          <w:t>88</w:t>
        </w:r>
        <w:r w:rsidR="00123CBE" w:rsidRPr="00123CBE">
          <w:rPr>
            <w:webHidden/>
          </w:rPr>
          <w:fldChar w:fldCharType="end"/>
        </w:r>
      </w:hyperlink>
    </w:p>
    <w:p w14:paraId="2E369609" w14:textId="730B304D" w:rsidR="00123CBE" w:rsidRPr="00E85EFD" w:rsidRDefault="002876F6">
      <w:pPr>
        <w:pStyle w:val="TOC1"/>
        <w:rPr>
          <w:rFonts w:asciiTheme="minorHAnsi" w:eastAsiaTheme="minorEastAsia" w:hAnsiTheme="minorHAnsi" w:cstheme="minorBidi"/>
          <w:b/>
          <w:noProof/>
          <w:sz w:val="22"/>
          <w:szCs w:val="22"/>
        </w:rPr>
      </w:pPr>
      <w:hyperlink w:anchor="_Toc88278106" w:history="1">
        <w:r w:rsidR="00123CBE" w:rsidRPr="00E85EFD">
          <w:rPr>
            <w:rStyle w:val="Hyperlink"/>
            <w:b/>
            <w:noProof/>
          </w:rPr>
          <w:t>Section 13.  Revocation of Conflicting Regulations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_Toc88278106 \h </w:instrText>
        </w:r>
        <w:r w:rsidR="00123CBE" w:rsidRPr="00E85EFD">
          <w:rPr>
            <w:b/>
            <w:noProof/>
            <w:webHidden/>
          </w:rPr>
        </w:r>
        <w:r w:rsidR="00123CBE" w:rsidRPr="00E85EFD">
          <w:rPr>
            <w:b/>
            <w:noProof/>
            <w:webHidden/>
          </w:rPr>
          <w:fldChar w:fldCharType="separate"/>
        </w:r>
        <w:r w:rsidR="0062794B">
          <w:rPr>
            <w:b/>
            <w:noProof/>
            <w:webHidden/>
          </w:rPr>
          <w:t>88</w:t>
        </w:r>
        <w:r w:rsidR="00123CBE" w:rsidRPr="00E85EFD">
          <w:rPr>
            <w:b/>
            <w:noProof/>
            <w:webHidden/>
          </w:rPr>
          <w:fldChar w:fldCharType="end"/>
        </w:r>
      </w:hyperlink>
    </w:p>
    <w:p w14:paraId="7F269C46" w14:textId="79FAECD3" w:rsidR="00123CBE" w:rsidRPr="00E85EFD" w:rsidRDefault="002876F6">
      <w:pPr>
        <w:pStyle w:val="TOC1"/>
        <w:rPr>
          <w:rFonts w:asciiTheme="minorHAnsi" w:eastAsiaTheme="minorEastAsia" w:hAnsiTheme="minorHAnsi" w:cstheme="minorBidi"/>
          <w:b/>
          <w:noProof/>
          <w:sz w:val="22"/>
          <w:szCs w:val="22"/>
        </w:rPr>
      </w:pPr>
      <w:hyperlink w:anchor="_Toc88278107" w:history="1">
        <w:r w:rsidR="00123CBE" w:rsidRPr="00E85EFD">
          <w:rPr>
            <w:rStyle w:val="Hyperlink"/>
            <w:b/>
            <w:noProof/>
          </w:rPr>
          <w:t>Section 14.  Effective Date</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_Toc88278107 \h </w:instrText>
        </w:r>
        <w:r w:rsidR="00123CBE" w:rsidRPr="00E85EFD">
          <w:rPr>
            <w:b/>
            <w:noProof/>
            <w:webHidden/>
          </w:rPr>
        </w:r>
        <w:r w:rsidR="00123CBE" w:rsidRPr="00E85EFD">
          <w:rPr>
            <w:b/>
            <w:noProof/>
            <w:webHidden/>
          </w:rPr>
          <w:fldChar w:fldCharType="separate"/>
        </w:r>
        <w:r w:rsidR="0062794B">
          <w:rPr>
            <w:b/>
            <w:noProof/>
            <w:webHidden/>
          </w:rPr>
          <w:t>89</w:t>
        </w:r>
        <w:r w:rsidR="00123CBE" w:rsidRPr="00E85EFD">
          <w:rPr>
            <w:b/>
            <w:noProof/>
            <w:webHidden/>
          </w:rPr>
          <w:fldChar w:fldCharType="end"/>
        </w:r>
      </w:hyperlink>
    </w:p>
    <w:p w14:paraId="074634CD" w14:textId="0BA55A72" w:rsidR="00123CBE" w:rsidRPr="00247F97" w:rsidRDefault="00247F97">
      <w:pPr>
        <w:pStyle w:val="TOC1"/>
        <w:rPr>
          <w:rStyle w:val="Hyperlink"/>
          <w:rFonts w:asciiTheme="minorHAnsi" w:eastAsiaTheme="minorEastAsia" w:hAnsiTheme="minorHAnsi" w:cstheme="minorBidi"/>
          <w:b/>
          <w:noProof/>
          <w:sz w:val="22"/>
          <w:szCs w:val="22"/>
        </w:rPr>
      </w:pPr>
      <w:r>
        <w:rPr>
          <w:b/>
          <w:noProof/>
        </w:rPr>
        <w:fldChar w:fldCharType="begin"/>
      </w:r>
      <w:r>
        <w:rPr>
          <w:b/>
          <w:noProof/>
        </w:rPr>
        <w:instrText xml:space="preserve"> HYPERLINK  \l "UPLRAppendixA" </w:instrText>
      </w:r>
      <w:r>
        <w:rPr>
          <w:b/>
          <w:noProof/>
        </w:rPr>
        <w:fldChar w:fldCharType="separate"/>
      </w:r>
      <w:r w:rsidR="00123CBE" w:rsidRPr="00247F97">
        <w:rPr>
          <w:rStyle w:val="Hyperlink"/>
          <w:b/>
          <w:noProof/>
        </w:rPr>
        <w:t>UPLR Appendix A:  SI/U.S. Customary Conversion Factors**</w:t>
      </w:r>
      <w:r w:rsidR="00123CBE" w:rsidRPr="00247F97">
        <w:rPr>
          <w:rStyle w:val="Hyperlink"/>
          <w:b/>
          <w:noProof/>
          <w:webHidden/>
        </w:rPr>
        <w:tab/>
      </w:r>
      <w:r w:rsidR="00123CBE" w:rsidRPr="00247F97">
        <w:rPr>
          <w:rStyle w:val="Hyperlink"/>
          <w:b/>
          <w:noProof/>
          <w:webHidden/>
        </w:rPr>
        <w:fldChar w:fldCharType="begin"/>
      </w:r>
      <w:r w:rsidR="00123CBE" w:rsidRPr="00247F97">
        <w:rPr>
          <w:rStyle w:val="Hyperlink"/>
          <w:b/>
          <w:noProof/>
          <w:webHidden/>
        </w:rPr>
        <w:instrText xml:space="preserve"> PAGEREF _Toc88278108 \h </w:instrText>
      </w:r>
      <w:r w:rsidR="00123CBE" w:rsidRPr="00247F97">
        <w:rPr>
          <w:rStyle w:val="Hyperlink"/>
          <w:b/>
          <w:noProof/>
          <w:webHidden/>
        </w:rPr>
      </w:r>
      <w:r w:rsidR="00123CBE" w:rsidRPr="00247F97">
        <w:rPr>
          <w:rStyle w:val="Hyperlink"/>
          <w:b/>
          <w:noProof/>
          <w:webHidden/>
        </w:rPr>
        <w:fldChar w:fldCharType="separate"/>
      </w:r>
      <w:r w:rsidR="0062794B">
        <w:rPr>
          <w:rStyle w:val="Hyperlink"/>
          <w:b/>
          <w:noProof/>
          <w:webHidden/>
        </w:rPr>
        <w:t>9</w:t>
      </w:r>
      <w:r w:rsidR="0035342C">
        <w:rPr>
          <w:rStyle w:val="Hyperlink"/>
          <w:b/>
          <w:noProof/>
          <w:webHidden/>
        </w:rPr>
        <w:t>1</w:t>
      </w:r>
      <w:r w:rsidR="00123CBE" w:rsidRPr="00247F97">
        <w:rPr>
          <w:rStyle w:val="Hyperlink"/>
          <w:b/>
          <w:noProof/>
          <w:webHidden/>
        </w:rPr>
        <w:fldChar w:fldCharType="end"/>
      </w:r>
    </w:p>
    <w:p w14:paraId="2B644A41" w14:textId="538EEE6A" w:rsidR="00123CBE" w:rsidRPr="00E85EFD" w:rsidRDefault="00247F97">
      <w:pPr>
        <w:pStyle w:val="TOC1"/>
        <w:rPr>
          <w:rFonts w:asciiTheme="minorHAnsi" w:eastAsiaTheme="minorEastAsia" w:hAnsiTheme="minorHAnsi" w:cstheme="minorBidi"/>
          <w:b/>
          <w:noProof/>
          <w:sz w:val="22"/>
          <w:szCs w:val="22"/>
        </w:rPr>
      </w:pPr>
      <w:r>
        <w:rPr>
          <w:b/>
          <w:noProof/>
        </w:rPr>
        <w:fldChar w:fldCharType="end"/>
      </w:r>
      <w:hyperlink w:anchor="_Toc88278109" w:history="1">
        <w:r w:rsidR="00123CBE" w:rsidRPr="00E85EFD">
          <w:rPr>
            <w:rStyle w:val="Hyperlink"/>
            <w:b/>
            <w:noProof/>
          </w:rPr>
          <w:t>UPLR Appendix B:  Converting U.S. Customary Units to SI Units for Quantity Declarations on Packages</w:t>
        </w:r>
        <w:r w:rsidR="00123CBE" w:rsidRPr="00E85EFD">
          <w:rPr>
            <w:b/>
            <w:noProof/>
            <w:webHidden/>
          </w:rPr>
          <w:tab/>
        </w:r>
        <w:r w:rsidR="00123CBE" w:rsidRPr="00E85EFD">
          <w:rPr>
            <w:b/>
            <w:noProof/>
            <w:webHidden/>
          </w:rPr>
          <w:fldChar w:fldCharType="begin"/>
        </w:r>
        <w:r w:rsidR="00123CBE" w:rsidRPr="00A164FF">
          <w:rPr>
            <w:b/>
            <w:noProof/>
            <w:webHidden/>
          </w:rPr>
          <w:instrText xml:space="preserve"> PAGEREF _Toc88278109 \h </w:instrText>
        </w:r>
        <w:r w:rsidR="00123CBE" w:rsidRPr="00E85EFD">
          <w:rPr>
            <w:b/>
            <w:noProof/>
            <w:webHidden/>
          </w:rPr>
        </w:r>
        <w:r w:rsidR="00123CBE" w:rsidRPr="00E85EFD">
          <w:rPr>
            <w:b/>
            <w:noProof/>
            <w:webHidden/>
          </w:rPr>
          <w:fldChar w:fldCharType="separate"/>
        </w:r>
        <w:r w:rsidR="0062794B">
          <w:rPr>
            <w:b/>
            <w:noProof/>
            <w:webHidden/>
          </w:rPr>
          <w:t>93</w:t>
        </w:r>
        <w:r w:rsidR="00123CBE" w:rsidRPr="00E85EFD">
          <w:rPr>
            <w:b/>
            <w:noProof/>
            <w:webHidden/>
          </w:rPr>
          <w:fldChar w:fldCharType="end"/>
        </w:r>
      </w:hyperlink>
    </w:p>
    <w:p w14:paraId="418178C7" w14:textId="6BA08F28" w:rsidR="00123CBE" w:rsidRPr="00E85EFD" w:rsidRDefault="00243E7E">
      <w:pPr>
        <w:pStyle w:val="TOC1"/>
        <w:rPr>
          <w:rFonts w:asciiTheme="minorHAnsi" w:eastAsiaTheme="minorEastAsia" w:hAnsiTheme="minorHAnsi" w:cstheme="minorBidi"/>
          <w:b/>
          <w:noProof/>
          <w:sz w:val="22"/>
          <w:szCs w:val="22"/>
        </w:rPr>
      </w:pPr>
      <w:r w:rsidRPr="00E85EFD">
        <w:rPr>
          <w:b/>
          <w:noProof/>
        </w:rPr>
        <w:lastRenderedPageBreak/>
        <w:t xml:space="preserve">UPLR </w:t>
      </w:r>
      <w:hyperlink w:anchor="_Toc88278110" w:history="1">
        <w:r w:rsidR="00D57541" w:rsidRPr="00E85EFD">
          <w:rPr>
            <w:rStyle w:val="Hyperlink"/>
            <w:b/>
            <w:noProof/>
          </w:rPr>
          <w:t>Appendix C:  Reference Information for Packaged Commodities with Labeling Requirements Specified in Federal Law and Regulation</w:t>
        </w:r>
        <w:r w:rsidR="00D57541" w:rsidRPr="00E85EFD">
          <w:rPr>
            <w:b/>
            <w:noProof/>
            <w:webHidden/>
          </w:rPr>
          <w:tab/>
        </w:r>
        <w:r w:rsidR="00D57541" w:rsidRPr="00E85EFD">
          <w:rPr>
            <w:b/>
            <w:noProof/>
            <w:webHidden/>
          </w:rPr>
          <w:fldChar w:fldCharType="begin"/>
        </w:r>
        <w:r w:rsidR="00D57541" w:rsidRPr="00A164FF">
          <w:rPr>
            <w:b/>
            <w:noProof/>
            <w:webHidden/>
          </w:rPr>
          <w:instrText xml:space="preserve"> PAGEREF _Toc88278110 \h </w:instrText>
        </w:r>
        <w:r w:rsidR="00D57541" w:rsidRPr="00E85EFD">
          <w:rPr>
            <w:b/>
            <w:noProof/>
            <w:webHidden/>
          </w:rPr>
        </w:r>
        <w:r w:rsidR="00D57541" w:rsidRPr="00E85EFD">
          <w:rPr>
            <w:b/>
            <w:noProof/>
            <w:webHidden/>
          </w:rPr>
          <w:fldChar w:fldCharType="separate"/>
        </w:r>
        <w:r w:rsidR="0062794B">
          <w:rPr>
            <w:b/>
            <w:noProof/>
            <w:webHidden/>
          </w:rPr>
          <w:t>97</w:t>
        </w:r>
        <w:r w:rsidR="00D57541" w:rsidRPr="00E85EFD">
          <w:rPr>
            <w:b/>
            <w:noProof/>
            <w:webHidden/>
          </w:rPr>
          <w:fldChar w:fldCharType="end"/>
        </w:r>
      </w:hyperlink>
    </w:p>
    <w:p w14:paraId="267F8DB5" w14:textId="2A82336F" w:rsidR="004666C5" w:rsidRDefault="003D20BE" w:rsidP="00123CBE">
      <w:pPr>
        <w:spacing w:before="360" w:after="480"/>
        <w:jc w:val="center"/>
        <w:rPr>
          <w:rStyle w:val="Hyperlink"/>
          <w:noProof/>
        </w:rPr>
      </w:pPr>
      <w:r>
        <w:rPr>
          <w:rStyle w:val="Hyperlink"/>
          <w:noProof/>
        </w:rPr>
        <w:fldChar w:fldCharType="end"/>
      </w:r>
      <w:bookmarkStart w:id="1881" w:name="_Toc490663516"/>
      <w:bookmarkStart w:id="1882" w:name="_Toc490731442"/>
    </w:p>
    <w:p w14:paraId="54E47337" w14:textId="523AE2DC" w:rsidR="004666C5" w:rsidRDefault="004666C5" w:rsidP="00123CBE">
      <w:pPr>
        <w:spacing w:before="4060"/>
        <w:jc w:val="center"/>
        <w:rPr>
          <w:rStyle w:val="Hyperlink"/>
          <w:noProof/>
        </w:rPr>
      </w:pPr>
      <w:r>
        <w:rPr>
          <w:rStyle w:val="Hyperlink"/>
          <w:noProof/>
        </w:rPr>
        <w:br w:type="page"/>
      </w:r>
    </w:p>
    <w:p w14:paraId="118E23EB" w14:textId="2F1C9BBC" w:rsidR="005A6C37" w:rsidRPr="00BC694B" w:rsidRDefault="00017BE1">
      <w:pPr>
        <w:spacing w:before="360" w:after="480"/>
        <w:jc w:val="center"/>
        <w:rPr>
          <w:b/>
          <w:bCs/>
          <w:sz w:val="28"/>
          <w:szCs w:val="28"/>
        </w:rPr>
      </w:pPr>
      <w:r w:rsidRPr="00BC694B">
        <w:rPr>
          <w:b/>
          <w:bCs/>
          <w:sz w:val="28"/>
          <w:szCs w:val="28"/>
        </w:rPr>
        <w:lastRenderedPageBreak/>
        <w:t xml:space="preserve">A. </w:t>
      </w:r>
      <w:r w:rsidR="00320D23" w:rsidRPr="00BC694B">
        <w:rPr>
          <w:b/>
          <w:bCs/>
          <w:sz w:val="28"/>
          <w:szCs w:val="28"/>
        </w:rPr>
        <w:t xml:space="preserve"> </w:t>
      </w:r>
      <w:r w:rsidR="005A6C37" w:rsidRPr="00BC694B">
        <w:rPr>
          <w:b/>
          <w:bCs/>
          <w:sz w:val="28"/>
          <w:szCs w:val="28"/>
        </w:rPr>
        <w:t>Uniform Packaging and Labeling Regulation</w:t>
      </w:r>
      <w:bookmarkEnd w:id="1881"/>
      <w:bookmarkEnd w:id="1882"/>
    </w:p>
    <w:p w14:paraId="1504AF30" w14:textId="06DEB636" w:rsidR="005A6C37" w:rsidRDefault="005A6C37" w:rsidP="00420C19">
      <w:pPr>
        <w:pStyle w:val="PkgLabelLevel1"/>
        <w:tabs>
          <w:tab w:val="clear" w:pos="360"/>
        </w:tabs>
      </w:pPr>
      <w:bookmarkStart w:id="1883" w:name="_Toc173377998"/>
      <w:bookmarkStart w:id="1884" w:name="_Toc173379238"/>
      <w:bookmarkStart w:id="1885" w:name="_Toc173381116"/>
      <w:bookmarkStart w:id="1886" w:name="_Toc173383077"/>
      <w:bookmarkStart w:id="1887" w:name="_Toc173384790"/>
      <w:bookmarkStart w:id="1888" w:name="_Toc173385321"/>
      <w:bookmarkStart w:id="1889" w:name="_Toc173386354"/>
      <w:bookmarkStart w:id="1890" w:name="_Toc173408619"/>
      <w:bookmarkStart w:id="1891" w:name="_Toc173472686"/>
      <w:bookmarkStart w:id="1892" w:name="_Toc173770909"/>
      <w:bookmarkStart w:id="1893" w:name="_Toc174458415"/>
      <w:bookmarkStart w:id="1894" w:name="_Toc523833945"/>
      <w:bookmarkStart w:id="1895" w:name="_Toc523840441"/>
      <w:bookmarkStart w:id="1896" w:name="_Toc88277976"/>
      <w:r>
        <w:t>Preamble</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6CD175CA" w14:textId="77777777" w:rsidR="005A6C37" w:rsidRDefault="005A6C37">
      <w:r>
        <w:t>The purpose of this regulation is to provide accurate and adequate information on packages as to the identity and quantity of contents so that purchasers can make price and quantity comparisons.</w:t>
      </w:r>
    </w:p>
    <w:p w14:paraId="3AA0B102" w14:textId="77777777" w:rsidR="005A6C37" w:rsidRDefault="005A6C37" w:rsidP="00002E8B">
      <w:pPr>
        <w:spacing w:before="60" w:after="240"/>
      </w:pPr>
      <w:r>
        <w:t>(Added 1989)</w:t>
      </w:r>
    </w:p>
    <w:p w14:paraId="41B35F7C" w14:textId="52D1F4CF" w:rsidR="005A6C37" w:rsidRPr="001E018C" w:rsidRDefault="005A6C37" w:rsidP="001E018C">
      <w:pPr>
        <w:pStyle w:val="PkgLabelLevel1"/>
      </w:pPr>
      <w:bookmarkStart w:id="1897" w:name="_Toc173377999"/>
      <w:bookmarkStart w:id="1898" w:name="_Toc173379239"/>
      <w:bookmarkStart w:id="1899" w:name="_Toc173381117"/>
      <w:bookmarkStart w:id="1900" w:name="_Toc173383078"/>
      <w:bookmarkStart w:id="1901" w:name="_Toc173384791"/>
      <w:bookmarkStart w:id="1902" w:name="_Toc173385322"/>
      <w:bookmarkStart w:id="1903" w:name="_Toc173386355"/>
      <w:bookmarkStart w:id="1904" w:name="_Toc173408620"/>
      <w:bookmarkStart w:id="1905" w:name="_Toc173472687"/>
      <w:bookmarkStart w:id="1906" w:name="_Toc173770910"/>
      <w:bookmarkStart w:id="1907" w:name="_Toc174458416"/>
      <w:bookmarkStart w:id="1908" w:name="_Toc523833946"/>
      <w:bookmarkStart w:id="1909" w:name="_Toc523840442"/>
      <w:bookmarkStart w:id="1910" w:name="_Toc88277977"/>
      <w:r w:rsidRPr="001E018C">
        <w:t>Section 1.  Application</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04847C07" w14:textId="77777777" w:rsidR="005A6C37" w:rsidRDefault="005A6C37" w:rsidP="00376610">
      <w:pPr>
        <w:spacing w:after="240"/>
      </w:pPr>
      <w:r>
        <w:t>This regulation shall apply to packages, but shall not apply to:</w:t>
      </w:r>
    </w:p>
    <w:p w14:paraId="5993882F" w14:textId="77777777" w:rsidR="005A6C37" w:rsidRDefault="005A6C37" w:rsidP="00376610">
      <w:pPr>
        <w:numPr>
          <w:ilvl w:val="0"/>
          <w:numId w:val="45"/>
        </w:numPr>
        <w:tabs>
          <w:tab w:val="clear" w:pos="1800"/>
          <w:tab w:val="num" w:pos="720"/>
        </w:tabs>
        <w:spacing w:after="240"/>
        <w:ind w:left="720"/>
      </w:pPr>
      <w:r>
        <w:t>inner wrappings</w:t>
      </w:r>
      <w:r w:rsidR="00D962A8">
        <w:fldChar w:fldCharType="begin"/>
      </w:r>
      <w:r>
        <w:instrText>xe "</w:instrText>
      </w:r>
      <w:r w:rsidRPr="00FB46E3">
        <w:instrText>Inner wrappings</w:instrText>
      </w:r>
      <w:r>
        <w:instrText>"</w:instrText>
      </w:r>
      <w:r w:rsidR="00D962A8">
        <w:fldChar w:fldCharType="end"/>
      </w:r>
      <w:r>
        <w:t xml:space="preserve"> not intended to be individually sold to the </w:t>
      </w:r>
      <w:proofErr w:type="gramStart"/>
      <w:r>
        <w:t>customer;</w:t>
      </w:r>
      <w:proofErr w:type="gramEnd"/>
    </w:p>
    <w:p w14:paraId="20DAF803" w14:textId="77777777" w:rsidR="005A6C37" w:rsidRDefault="005A6C37" w:rsidP="00376610">
      <w:pPr>
        <w:numPr>
          <w:ilvl w:val="0"/>
          <w:numId w:val="45"/>
        </w:numPr>
        <w:tabs>
          <w:tab w:val="clear" w:pos="1800"/>
          <w:tab w:val="num" w:pos="720"/>
        </w:tabs>
        <w:suppressAutoHyphens/>
        <w:ind w:left="720"/>
      </w:pPr>
      <w:r>
        <w:t>shipping containers</w:t>
      </w:r>
      <w:r w:rsidR="00D962A8">
        <w:fldChar w:fldCharType="begin"/>
      </w:r>
      <w:r>
        <w:instrText>xe "</w:instrText>
      </w:r>
      <w:r w:rsidRPr="00A21B86">
        <w:instrText>Containers:Shipping</w:instrText>
      </w:r>
      <w:r>
        <w:instrText>"</w:instrText>
      </w:r>
      <w:r w:rsidR="00D962A8">
        <w:fldChar w:fldCharType="end"/>
      </w:r>
      <w:r>
        <w:t xml:space="preserve"> or wrapping used solely for the transportation of any commodities in bulk or in quantity to manufacturers, packers, or processors, or to wholesale or retail distributors, but in no event shall this exclusion apply to packages of consumer or non-consumer commodities as defined </w:t>
      </w:r>
      <w:proofErr w:type="gramStart"/>
      <w:r>
        <w:t>herein;</w:t>
      </w:r>
      <w:proofErr w:type="gramEnd"/>
    </w:p>
    <w:p w14:paraId="0B695FEA" w14:textId="77777777" w:rsidR="005A6C37" w:rsidRDefault="005A6C37" w:rsidP="00D4025A">
      <w:pPr>
        <w:pStyle w:val="Left050"/>
        <w:spacing w:before="0" w:after="240"/>
      </w:pPr>
      <w:r>
        <w:t>(Added 1971)</w:t>
      </w:r>
    </w:p>
    <w:p w14:paraId="323CCB11" w14:textId="77777777" w:rsidR="005A6C37" w:rsidRDefault="005A6C37" w:rsidP="00376610">
      <w:pPr>
        <w:numPr>
          <w:ilvl w:val="0"/>
          <w:numId w:val="45"/>
        </w:numPr>
        <w:tabs>
          <w:tab w:val="clear" w:pos="1800"/>
          <w:tab w:val="num" w:pos="720"/>
        </w:tabs>
        <w:spacing w:after="240"/>
        <w:ind w:left="720"/>
      </w:pPr>
      <w:r>
        <w:t>auxiliary containers</w:t>
      </w:r>
      <w:r w:rsidR="00D962A8">
        <w:fldChar w:fldCharType="begin"/>
      </w:r>
      <w:r>
        <w:instrText>xe "</w:instrText>
      </w:r>
      <w:r w:rsidRPr="00A21B86">
        <w:instrText>Containers:</w:instrText>
      </w:r>
      <w:r>
        <w:instrText>Auxiliary"</w:instrText>
      </w:r>
      <w:r w:rsidR="00D962A8">
        <w:fldChar w:fldCharType="end"/>
      </w:r>
      <w:r>
        <w:t xml:space="preserve"> or outer wrappings used to deliver packages of such commodities to retail customers if such containers or wrappings bear no printed matter pertaining to any particular </w:t>
      </w:r>
      <w:proofErr w:type="gramStart"/>
      <w:r>
        <w:t>commodity;</w:t>
      </w:r>
      <w:proofErr w:type="gramEnd"/>
    </w:p>
    <w:p w14:paraId="01A31949" w14:textId="77777777" w:rsidR="005A6C37" w:rsidRDefault="005A6C37" w:rsidP="00376610">
      <w:pPr>
        <w:numPr>
          <w:ilvl w:val="0"/>
          <w:numId w:val="45"/>
        </w:numPr>
        <w:tabs>
          <w:tab w:val="clear" w:pos="1800"/>
          <w:tab w:val="num" w:pos="720"/>
        </w:tabs>
        <w:spacing w:after="240"/>
        <w:ind w:left="720"/>
      </w:pPr>
      <w:r>
        <w:t>containers</w:t>
      </w:r>
      <w:r w:rsidR="00D962A8">
        <w:fldChar w:fldCharType="begin"/>
      </w:r>
      <w:r>
        <w:instrText>xe "</w:instrText>
      </w:r>
      <w:r w:rsidRPr="00A21B86">
        <w:instrText>Containers:</w:instrText>
      </w:r>
      <w:r>
        <w:instrText>Retail tray pack displays"</w:instrText>
      </w:r>
      <w:r w:rsidR="00D962A8">
        <w:fldChar w:fldCharType="end"/>
      </w:r>
      <w:r>
        <w:t xml:space="preserve"> used for retail tray pack displays when the container itself is not intended to be sold (e.g., the tray that is used to display individual envelopes of seasonings, gravies, etc., and the tray itself is not intended to be sold);</w:t>
      </w:r>
    </w:p>
    <w:p w14:paraId="4C56F924" w14:textId="77777777" w:rsidR="005A6C37" w:rsidRDefault="005A6C37" w:rsidP="00376610">
      <w:pPr>
        <w:numPr>
          <w:ilvl w:val="0"/>
          <w:numId w:val="45"/>
        </w:numPr>
        <w:tabs>
          <w:tab w:val="clear" w:pos="1800"/>
          <w:tab w:val="num" w:pos="720"/>
        </w:tabs>
        <w:spacing w:after="240"/>
        <w:ind w:left="720"/>
      </w:pPr>
      <w:r>
        <w:t xml:space="preserve">open carriers </w:t>
      </w:r>
      <w:r w:rsidR="00D962A8">
        <w:fldChar w:fldCharType="begin"/>
      </w:r>
      <w:r>
        <w:instrText>xe "</w:instrText>
      </w:r>
      <w:r w:rsidRPr="00BA5C06">
        <w:instrText>Open carriers</w:instrText>
      </w:r>
      <w:r>
        <w:instrText>"</w:instrText>
      </w:r>
      <w:r w:rsidR="00D962A8">
        <w:fldChar w:fldCharType="end"/>
      </w:r>
      <w:r>
        <w:t>and transparent wrappers</w:t>
      </w:r>
      <w:r w:rsidR="00D962A8">
        <w:fldChar w:fldCharType="begin"/>
      </w:r>
      <w:r>
        <w:instrText>xe "</w:instrText>
      </w:r>
      <w:r w:rsidRPr="00B072AB">
        <w:instrText>Transparent wrappers</w:instrText>
      </w:r>
      <w:r>
        <w:instrText>"</w:instrText>
      </w:r>
      <w:r w:rsidR="00D962A8">
        <w:fldChar w:fldCharType="end"/>
      </w:r>
      <w:r>
        <w:t xml:space="preserve"> or carriers for containers when the wrappers or carriers do not bear any written, printed, or graphic matter obscuring the label information required by this regulation; or</w:t>
      </w:r>
    </w:p>
    <w:p w14:paraId="12A1B5DE" w14:textId="77777777" w:rsidR="005A6C37" w:rsidRDefault="005A6C37" w:rsidP="004F3CEF">
      <w:pPr>
        <w:numPr>
          <w:ilvl w:val="0"/>
          <w:numId w:val="45"/>
        </w:numPr>
        <w:tabs>
          <w:tab w:val="clear" w:pos="1800"/>
          <w:tab w:val="num" w:pos="720"/>
        </w:tabs>
        <w:ind w:left="720"/>
      </w:pPr>
      <w:r>
        <w:t>packages intended for export to foreign countries.</w:t>
      </w:r>
    </w:p>
    <w:p w14:paraId="60CAB24E" w14:textId="77777777" w:rsidR="005A6C37" w:rsidRDefault="005A6C37" w:rsidP="00376610">
      <w:pPr>
        <w:pStyle w:val="StyleBefore3ptAfter12pt"/>
        <w:spacing w:after="240"/>
      </w:pPr>
      <w:r>
        <w:t>(Amended 1994 and 1998)</w:t>
      </w:r>
    </w:p>
    <w:p w14:paraId="5B273E10" w14:textId="3AA884FD" w:rsidR="005A6C37" w:rsidRDefault="005A6C37" w:rsidP="00CA3645">
      <w:pPr>
        <w:pStyle w:val="PkgLabelLevel1"/>
      </w:pPr>
      <w:bookmarkStart w:id="1911" w:name="_Toc173378000"/>
      <w:bookmarkStart w:id="1912" w:name="_Toc173379240"/>
      <w:bookmarkStart w:id="1913" w:name="_Toc173381118"/>
      <w:bookmarkStart w:id="1914" w:name="_Toc173383079"/>
      <w:bookmarkStart w:id="1915" w:name="_Toc173384792"/>
      <w:bookmarkStart w:id="1916" w:name="_Toc173385323"/>
      <w:bookmarkStart w:id="1917" w:name="_Toc173386356"/>
      <w:bookmarkStart w:id="1918" w:name="_Toc173408621"/>
      <w:bookmarkStart w:id="1919" w:name="_Toc173472688"/>
      <w:bookmarkStart w:id="1920" w:name="_Toc173770911"/>
      <w:bookmarkStart w:id="1921" w:name="_Toc523833947"/>
      <w:bookmarkStart w:id="1922" w:name="_Toc523840443"/>
      <w:bookmarkStart w:id="1923" w:name="_Toc88277978"/>
      <w:r>
        <w:t>Section 2.  Definitions</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040356C7" w14:textId="27E420DA" w:rsidR="005A6C37" w:rsidRDefault="005A6C37" w:rsidP="00455B08">
      <w:pPr>
        <w:tabs>
          <w:tab w:val="left" w:pos="540"/>
        </w:tabs>
        <w:spacing w:after="240"/>
      </w:pPr>
      <w:bookmarkStart w:id="1924" w:name="_Toc523833948"/>
      <w:bookmarkStart w:id="1925" w:name="_Toc523840444"/>
      <w:bookmarkStart w:id="1926" w:name="_Toc88277979"/>
      <w:bookmarkStart w:id="1927" w:name="_Toc173408622"/>
      <w:bookmarkStart w:id="1928" w:name="_Toc173471402"/>
      <w:bookmarkStart w:id="1929" w:name="_Toc173472689"/>
      <w:bookmarkStart w:id="1930" w:name="_Toc173474050"/>
      <w:bookmarkStart w:id="1931" w:name="_Toc173770912"/>
      <w:bookmarkStart w:id="1932" w:name="_Toc173771692"/>
      <w:r w:rsidRPr="00CA3645">
        <w:rPr>
          <w:rStyle w:val="PkgLabelLevel2Char"/>
          <w:b/>
          <w:sz w:val="20"/>
        </w:rPr>
        <w:t>2.1.</w:t>
      </w:r>
      <w:r w:rsidR="00455B08">
        <w:rPr>
          <w:rStyle w:val="PkgLabelLevel2Char"/>
          <w:b/>
          <w:sz w:val="20"/>
        </w:rPr>
        <w:tab/>
      </w:r>
      <w:r w:rsidRPr="00CA3645">
        <w:rPr>
          <w:rStyle w:val="PkgLabelLevel2Char"/>
          <w:b/>
          <w:sz w:val="20"/>
        </w:rPr>
        <w:t>Package.</w:t>
      </w:r>
      <w:bookmarkEnd w:id="1924"/>
      <w:bookmarkEnd w:id="1925"/>
      <w:bookmarkEnd w:id="1926"/>
      <w:r>
        <w:t xml:space="preserve"> – </w:t>
      </w:r>
      <w:r w:rsidR="00047926">
        <w:fldChar w:fldCharType="begin"/>
      </w:r>
      <w:r w:rsidR="00047926">
        <w:instrText xml:space="preserve"> XE "</w:instrText>
      </w:r>
      <w:r w:rsidR="00047926" w:rsidRPr="00D05CEB">
        <w:instrText>Definitions:</w:instrText>
      </w:r>
      <w:r w:rsidR="00047926" w:rsidRPr="00BD3AB2">
        <w:rPr>
          <w:b/>
          <w:bCs/>
        </w:rPr>
        <w:instrText>Package</w:instrText>
      </w:r>
      <w:r w:rsidR="00047926">
        <w:instrText xml:space="preserve">" </w:instrText>
      </w:r>
      <w:r w:rsidR="00047926">
        <w:fldChar w:fldCharType="end"/>
      </w:r>
      <w:r>
        <w:t>Except as modified by Section 1. Application, the term “package,” whether standard package</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7C3ABB">
        <w:fldChar w:fldCharType="begin"/>
      </w:r>
      <w:r w:rsidR="007C3ABB">
        <w:instrText xml:space="preserve"> XE "</w:instrText>
      </w:r>
      <w:r w:rsidR="007C3ABB" w:rsidRPr="00E258B2">
        <w:instrText>Package:</w:instrText>
      </w:r>
      <w:r w:rsidR="007C3ABB">
        <w:instrText xml:space="preserve">Random" </w:instrText>
      </w:r>
      <w:r w:rsidR="007C3ABB">
        <w:fldChar w:fldCharType="end"/>
      </w:r>
      <w:r>
        <w:t xml:space="preserve"> or random package, means any commodity:</w:t>
      </w:r>
      <w:bookmarkEnd w:id="1927"/>
      <w:bookmarkEnd w:id="1928"/>
      <w:bookmarkEnd w:id="1929"/>
      <w:bookmarkEnd w:id="1930"/>
      <w:bookmarkEnd w:id="1931"/>
      <w:bookmarkEnd w:id="1932"/>
    </w:p>
    <w:p w14:paraId="10630F26" w14:textId="77777777" w:rsidR="005A6C37" w:rsidRDefault="005A6C37" w:rsidP="00372365">
      <w:pPr>
        <w:numPr>
          <w:ilvl w:val="0"/>
          <w:numId w:val="46"/>
        </w:numPr>
        <w:tabs>
          <w:tab w:val="clear" w:pos="1800"/>
          <w:tab w:val="num" w:pos="720"/>
        </w:tabs>
        <w:spacing w:after="240"/>
        <w:ind w:left="720"/>
      </w:pPr>
      <w:r>
        <w:t>enclosed in a container or wrapped in any manner in advance of wholesale or retail sale</w:t>
      </w:r>
      <w:r w:rsidR="001855CD">
        <w:t xml:space="preserve">; </w:t>
      </w:r>
      <w:r>
        <w:t>or</w:t>
      </w:r>
    </w:p>
    <w:p w14:paraId="5B1FC507" w14:textId="5BE1E41B" w:rsidR="005A6C37" w:rsidRDefault="005A6C37" w:rsidP="004F3CEF">
      <w:pPr>
        <w:numPr>
          <w:ilvl w:val="0"/>
          <w:numId w:val="46"/>
        </w:numPr>
        <w:tabs>
          <w:tab w:val="clear" w:pos="1800"/>
          <w:tab w:val="num" w:pos="720"/>
        </w:tabs>
        <w:ind w:left="720"/>
      </w:pPr>
      <w:r>
        <w:t xml:space="preserve">whose weight </w:t>
      </w:r>
      <w:r w:rsidRPr="00875B66">
        <w:rPr>
          <w:szCs w:val="20"/>
          <w:vertAlign w:val="superscript"/>
        </w:rPr>
        <w:t>[</w:t>
      </w:r>
      <w:r w:rsidR="00AA5325" w:rsidRPr="00E06594">
        <w:rPr>
          <w:szCs w:val="20"/>
          <w:vertAlign w:val="superscript"/>
        </w:rPr>
        <w:t xml:space="preserve">see </w:t>
      </w:r>
      <w:r w:rsidR="00AA5325" w:rsidRPr="00E06594">
        <w:rPr>
          <w:b/>
          <w:bCs/>
          <w:i/>
          <w:iCs/>
          <w:szCs w:val="20"/>
          <w:vertAlign w:val="superscript"/>
        </w:rPr>
        <w:t>Section 2.1.</w:t>
      </w:r>
      <w:r w:rsidR="00AA5325" w:rsidRPr="00E06594">
        <w:rPr>
          <w:b/>
          <w:bCs/>
          <w:szCs w:val="20"/>
          <w:vertAlign w:val="superscript"/>
        </w:rPr>
        <w:t xml:space="preserve"> </w:t>
      </w:r>
      <w:r w:rsidRPr="008412CC">
        <w:rPr>
          <w:b/>
          <w:bCs/>
          <w:i/>
          <w:szCs w:val="20"/>
          <w:vertAlign w:val="superscript"/>
        </w:rPr>
        <w:t>NOTE</w:t>
      </w:r>
      <w:r w:rsidRPr="00875B66">
        <w:rPr>
          <w:szCs w:val="20"/>
          <w:vertAlign w:val="superscript"/>
        </w:rPr>
        <w:t>]</w:t>
      </w:r>
      <w:r>
        <w:t xml:space="preserve"> or measure has been determined in advance of wholesale or retail sale.  An individual item or lot of any commodity on which there is marked a selling price based on an established price per unit of weight or of measure shall be considered a package or packages.</w:t>
      </w:r>
    </w:p>
    <w:p w14:paraId="6CD681F2" w14:textId="77777777" w:rsidR="005A6C37" w:rsidRDefault="005A6C37" w:rsidP="00372365">
      <w:pPr>
        <w:pStyle w:val="StyleBefore3ptAfter12pt"/>
        <w:spacing w:after="240"/>
      </w:pPr>
      <w:r>
        <w:t>(Amended 1988 and 1991)</w:t>
      </w:r>
    </w:p>
    <w:p w14:paraId="3953DA04" w14:textId="434D67E7" w:rsidR="00822D06" w:rsidRDefault="00AA5325" w:rsidP="00AF4E43">
      <w:pPr>
        <w:suppressAutoHyphens/>
      </w:pPr>
      <w:r>
        <w:rPr>
          <w:b/>
          <w:i/>
        </w:rPr>
        <w:t xml:space="preserve">Section 2.1. </w:t>
      </w:r>
      <w:r w:rsidR="00EF3053">
        <w:rPr>
          <w:b/>
          <w:i/>
        </w:rPr>
        <w:t>NOT</w:t>
      </w:r>
      <w:r>
        <w:rPr>
          <w:b/>
          <w:i/>
        </w:rPr>
        <w:t>E</w:t>
      </w:r>
      <w:r w:rsidR="00EF3053">
        <w:rPr>
          <w:b/>
          <w:i/>
        </w:rPr>
        <w:t>:</w:t>
      </w:r>
      <w:r w:rsidR="00EF3053">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5941F57A" w14:textId="513A1866" w:rsidR="00163709" w:rsidRPr="00822D06" w:rsidRDefault="00822D06">
      <w:pPr>
        <w:spacing w:before="60" w:after="240"/>
      </w:pPr>
      <w:r w:rsidRPr="00C25F0E">
        <w:t xml:space="preserve">(Note </w:t>
      </w:r>
      <w:r w:rsidR="00427AA2">
        <w:t>A</w:t>
      </w:r>
      <w:r w:rsidRPr="00C25F0E">
        <w:t>dded 1993)</w:t>
      </w:r>
    </w:p>
    <w:p w14:paraId="27941C7F" w14:textId="79D9850E" w:rsidR="005A6C37" w:rsidRDefault="005A6C37" w:rsidP="00455B08">
      <w:pPr>
        <w:tabs>
          <w:tab w:val="left" w:pos="540"/>
        </w:tabs>
        <w:suppressAutoHyphens/>
      </w:pPr>
      <w:bookmarkStart w:id="1933" w:name="_Toc523833949"/>
      <w:bookmarkStart w:id="1934" w:name="_Toc523840445"/>
      <w:bookmarkStart w:id="1935" w:name="_Toc88277980"/>
      <w:bookmarkStart w:id="1936" w:name="_Toc173408623"/>
      <w:bookmarkStart w:id="1937" w:name="_Toc173471403"/>
      <w:bookmarkStart w:id="1938" w:name="_Toc173472690"/>
      <w:bookmarkStart w:id="1939" w:name="_Toc173474051"/>
      <w:bookmarkStart w:id="1940" w:name="_Toc173770913"/>
      <w:bookmarkStart w:id="1941" w:name="_Toc173771693"/>
      <w:r w:rsidRPr="00AD6E7A">
        <w:rPr>
          <w:rStyle w:val="PkgLabelLevel2Char"/>
          <w:b/>
          <w:sz w:val="20"/>
        </w:rPr>
        <w:lastRenderedPageBreak/>
        <w:t>2.2.</w:t>
      </w:r>
      <w:r w:rsidR="00455B08">
        <w:rPr>
          <w:rStyle w:val="PkgLabelLevel2Char"/>
          <w:b/>
          <w:sz w:val="20"/>
        </w:rPr>
        <w:tab/>
      </w:r>
      <w:r w:rsidRPr="00AD6E7A">
        <w:rPr>
          <w:rStyle w:val="PkgLabelLevel2Char"/>
          <w:b/>
          <w:sz w:val="20"/>
        </w:rPr>
        <w:t>Consumer Package of Consumer Commodity.</w:t>
      </w:r>
      <w:bookmarkEnd w:id="1933"/>
      <w:bookmarkEnd w:id="1934"/>
      <w:bookmarkEnd w:id="1935"/>
      <w:r w:rsidRPr="004A6D44">
        <w:t xml:space="preserve"> </w:t>
      </w:r>
      <w:r w:rsidR="00D962A8" w:rsidRPr="004A6D44">
        <w:fldChar w:fldCharType="begin"/>
      </w:r>
      <w:r w:rsidRPr="004A6D44">
        <w:instrText>xe "Consumer package"</w:instrText>
      </w:r>
      <w:r w:rsidR="00D962A8" w:rsidRPr="004A6D44">
        <w:fldChar w:fldCharType="end"/>
      </w:r>
      <w:r w:rsidR="00047926">
        <w:fldChar w:fldCharType="begin"/>
      </w:r>
      <w:r w:rsidR="00047926">
        <w:instrText xml:space="preserve"> XE "</w:instrText>
      </w:r>
      <w:r w:rsidR="00675FE4">
        <w:instrText>Package</w:instrText>
      </w:r>
      <w:r w:rsidR="00047926" w:rsidRPr="007434FF">
        <w:instrText>:Consumer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0601A">
        <w:instrText>:Definitions</w:instrText>
      </w:r>
      <w:r w:rsidR="00047926">
        <w:instrText xml:space="preserve">" </w:instrText>
      </w:r>
      <w:r w:rsidR="00047926">
        <w:fldChar w:fldCharType="end"/>
      </w:r>
      <w:r>
        <w:t xml:space="preserve"> – A package that is customarily produced or distributed for sale through retail sales agencies or instrumentalities for consumption or use by individuals for the purposes of personal care or in the performance of services ordinarily rendered in or about the household or in connection with personal possessions.</w:t>
      </w:r>
      <w:bookmarkEnd w:id="1936"/>
      <w:bookmarkEnd w:id="1937"/>
      <w:bookmarkEnd w:id="1938"/>
      <w:bookmarkEnd w:id="1939"/>
      <w:bookmarkEnd w:id="1940"/>
      <w:bookmarkEnd w:id="1941"/>
    </w:p>
    <w:p w14:paraId="781606A1" w14:textId="77777777" w:rsidR="005A6C37" w:rsidRDefault="005A6C37">
      <w:pPr>
        <w:spacing w:before="60" w:after="240"/>
      </w:pPr>
      <w:r>
        <w:t>(Amended 1988 and 1991)</w:t>
      </w:r>
      <w:bookmarkStart w:id="1942" w:name="_Toc173408624"/>
      <w:bookmarkStart w:id="1943" w:name="_Toc173471404"/>
      <w:bookmarkStart w:id="1944" w:name="_Toc173472691"/>
      <w:bookmarkStart w:id="1945" w:name="_Toc173474052"/>
      <w:bookmarkStart w:id="1946" w:name="_Toc173770914"/>
      <w:bookmarkStart w:id="1947" w:name="_Toc173771694"/>
    </w:p>
    <w:p w14:paraId="00088EE2" w14:textId="21F608E7" w:rsidR="005A6C37" w:rsidRDefault="005A6C37" w:rsidP="00455B08">
      <w:pPr>
        <w:tabs>
          <w:tab w:val="left" w:pos="540"/>
        </w:tabs>
      </w:pPr>
      <w:bookmarkStart w:id="1948" w:name="_Toc523833950"/>
      <w:bookmarkStart w:id="1949" w:name="_Toc523840446"/>
      <w:bookmarkStart w:id="1950" w:name="_Toc88277981"/>
      <w:r w:rsidRPr="00AD6E7A">
        <w:rPr>
          <w:rStyle w:val="PkgLabelLevel2Char"/>
          <w:b/>
          <w:sz w:val="20"/>
        </w:rPr>
        <w:t>2.3</w:t>
      </w:r>
      <w:r w:rsidR="00D4025A" w:rsidRPr="00AD6E7A">
        <w:rPr>
          <w:rStyle w:val="PkgLabelLevel2Char"/>
          <w:b/>
          <w:sz w:val="20"/>
        </w:rPr>
        <w:t>.</w:t>
      </w:r>
      <w:r w:rsidR="00455B08">
        <w:rPr>
          <w:rStyle w:val="PkgLabelLevel2Char"/>
          <w:b/>
          <w:sz w:val="20"/>
        </w:rPr>
        <w:tab/>
      </w:r>
      <w:r w:rsidR="00D46E83">
        <w:rPr>
          <w:rStyle w:val="PkgLabelLevel2Char"/>
          <w:b/>
          <w:sz w:val="20"/>
        </w:rPr>
        <w:t>Non-Consumer</w:t>
      </w:r>
      <w:r w:rsidRPr="00AD6E7A">
        <w:rPr>
          <w:rStyle w:val="PkgLabelLevel2Char"/>
          <w:b/>
          <w:sz w:val="20"/>
        </w:rPr>
        <w:t xml:space="preserve"> Package:  Package of Non-</w:t>
      </w:r>
      <w:r w:rsidR="0083542E" w:rsidRPr="00AD6E7A">
        <w:rPr>
          <w:rStyle w:val="PkgLabelLevel2Char"/>
          <w:b/>
          <w:sz w:val="20"/>
        </w:rPr>
        <w:t>Consumer</w:t>
      </w:r>
      <w:r w:rsidRPr="00AD6E7A">
        <w:rPr>
          <w:rStyle w:val="PkgLabelLevel2Char"/>
          <w:b/>
          <w:sz w:val="20"/>
        </w:rPr>
        <w:t xml:space="preserve"> Commodity.</w:t>
      </w:r>
      <w:bookmarkEnd w:id="1948"/>
      <w:bookmarkEnd w:id="1949"/>
      <w:bookmarkEnd w:id="1950"/>
      <w:r w:rsidR="00D962A8" w:rsidRPr="004A6D44">
        <w:fldChar w:fldCharType="begin"/>
      </w:r>
      <w:r w:rsidRPr="004A6D44">
        <w:instrText>xe "</w:instrText>
      </w:r>
      <w:r w:rsidR="00047926">
        <w:instrText>Definitions:</w:instrText>
      </w:r>
      <w:r w:rsidRPr="004A6D44">
        <w:instrText>Non-consumer package"</w:instrText>
      </w:r>
      <w:r w:rsidR="00D962A8" w:rsidRPr="004A6D44">
        <w:fldChar w:fldCharType="end"/>
      </w:r>
      <w:r w:rsidR="00D962A8" w:rsidRPr="004A6D44">
        <w:fldChar w:fldCharType="begin"/>
      </w:r>
      <w:r w:rsidRPr="004A6D44">
        <w:instrText>xe "</w:instrText>
      </w:r>
      <w:r w:rsidR="00675FE4">
        <w:instrText>Package</w:instrText>
      </w:r>
      <w:r w:rsidRPr="004A6D44">
        <w:instrText>:Non-consumer"</w:instrText>
      </w:r>
      <w:r w:rsidR="00D962A8" w:rsidRPr="004A6D44">
        <w:fldChar w:fldCharType="end"/>
      </w:r>
      <w:r w:rsidRPr="004A6D44">
        <w:t xml:space="preserve"> </w:t>
      </w:r>
      <w:r>
        <w:t>–</w:t>
      </w:r>
      <w:r w:rsidRPr="004A6D44">
        <w:t xml:space="preserve"> </w:t>
      </w:r>
      <w:r>
        <w:t>Any package other than a consumer package, and particularly a package intended solely for industrial or institutional use or for wholesale distribution.</w:t>
      </w:r>
      <w:bookmarkEnd w:id="1942"/>
      <w:bookmarkEnd w:id="1943"/>
      <w:bookmarkEnd w:id="1944"/>
      <w:bookmarkEnd w:id="1945"/>
      <w:bookmarkEnd w:id="1946"/>
      <w:bookmarkEnd w:id="1947"/>
    </w:p>
    <w:p w14:paraId="635E1D9D" w14:textId="77777777" w:rsidR="005A6C37" w:rsidRDefault="005A6C37" w:rsidP="00E06594">
      <w:pPr>
        <w:spacing w:before="60" w:after="240"/>
      </w:pPr>
      <w:r>
        <w:t>(Amended 1988 and 1991)</w:t>
      </w:r>
    </w:p>
    <w:p w14:paraId="00DCBCC3" w14:textId="4BD0568A" w:rsidR="005A6C37" w:rsidRDefault="005A6C37" w:rsidP="00455B08">
      <w:pPr>
        <w:tabs>
          <w:tab w:val="left" w:pos="540"/>
        </w:tabs>
      </w:pPr>
      <w:bookmarkStart w:id="1951" w:name="_Toc523833951"/>
      <w:bookmarkStart w:id="1952" w:name="_Toc523840447"/>
      <w:bookmarkStart w:id="1953" w:name="_Toc88277982"/>
      <w:bookmarkStart w:id="1954" w:name="_Toc173408625"/>
      <w:bookmarkStart w:id="1955" w:name="_Toc173471405"/>
      <w:bookmarkStart w:id="1956" w:name="_Toc173472692"/>
      <w:bookmarkStart w:id="1957" w:name="_Toc173474053"/>
      <w:bookmarkStart w:id="1958" w:name="_Toc173770915"/>
      <w:bookmarkStart w:id="1959" w:name="_Toc173771695"/>
      <w:r w:rsidRPr="00AD6E7A">
        <w:rPr>
          <w:rStyle w:val="PkgLabelLevel2Char"/>
          <w:b/>
          <w:sz w:val="20"/>
        </w:rPr>
        <w:t>2.4.</w:t>
      </w:r>
      <w:r w:rsidR="00455B08">
        <w:rPr>
          <w:rStyle w:val="PkgLabelLevel2Char"/>
          <w:b/>
          <w:sz w:val="20"/>
        </w:rPr>
        <w:tab/>
      </w:r>
      <w:r w:rsidRPr="00AD6E7A">
        <w:rPr>
          <w:rStyle w:val="PkgLabelLevel2Char"/>
          <w:b/>
          <w:sz w:val="20"/>
        </w:rPr>
        <w:t>Random Package.</w:t>
      </w:r>
      <w:bookmarkEnd w:id="1951"/>
      <w:bookmarkEnd w:id="1952"/>
      <w:bookmarkEnd w:id="1953"/>
      <w:r>
        <w:t xml:space="preserve"> – </w:t>
      </w:r>
      <w:r w:rsidR="00047926">
        <w:fldChar w:fldCharType="begin"/>
      </w:r>
      <w:r w:rsidR="00047926">
        <w:instrText xml:space="preserve"> XE "</w:instrText>
      </w:r>
      <w:r w:rsidR="00047926" w:rsidRPr="00040DFF">
        <w:instrText>Definitions:Non-consumer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52A26">
        <w:instrText>:Definitions</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DE4F2A">
        <w:instrText>:Random</w:instrText>
      </w:r>
      <w:r w:rsidR="00047926">
        <w:instrText xml:space="preserve">" </w:instrText>
      </w:r>
      <w:r w:rsidR="00047926">
        <w:fldChar w:fldCharType="end"/>
      </w:r>
      <w:r>
        <w:t>A package that is one of a lot, shipment, or delivery of packages of the same consumer commodity with no fixed pattern of net contents.</w:t>
      </w:r>
      <w:bookmarkEnd w:id="1954"/>
      <w:bookmarkEnd w:id="1955"/>
      <w:bookmarkEnd w:id="1956"/>
      <w:bookmarkEnd w:id="1957"/>
      <w:bookmarkEnd w:id="1958"/>
      <w:bookmarkEnd w:id="1959"/>
    </w:p>
    <w:p w14:paraId="2F424880" w14:textId="77777777" w:rsidR="005A6C37" w:rsidRDefault="005A6C37" w:rsidP="00E06594">
      <w:pPr>
        <w:spacing w:before="60" w:after="240"/>
      </w:pPr>
      <w:r>
        <w:t>(Amended 1988 and 1990)</w:t>
      </w:r>
    </w:p>
    <w:p w14:paraId="793EF55A" w14:textId="0CD3E8B8" w:rsidR="005A6C37" w:rsidRDefault="005A6C37" w:rsidP="00455B08">
      <w:pPr>
        <w:tabs>
          <w:tab w:val="left" w:pos="540"/>
        </w:tabs>
      </w:pPr>
      <w:bookmarkStart w:id="1960" w:name="_Toc523833952"/>
      <w:bookmarkStart w:id="1961" w:name="_Toc523840448"/>
      <w:bookmarkStart w:id="1962" w:name="_Toc88277983"/>
      <w:bookmarkStart w:id="1963" w:name="_Toc173408626"/>
      <w:bookmarkStart w:id="1964" w:name="_Toc173471406"/>
      <w:bookmarkStart w:id="1965" w:name="_Toc173472693"/>
      <w:bookmarkStart w:id="1966" w:name="_Toc173474054"/>
      <w:bookmarkStart w:id="1967" w:name="_Toc173770916"/>
      <w:bookmarkStart w:id="1968" w:name="_Toc173771696"/>
      <w:r w:rsidRPr="00AD6E7A">
        <w:rPr>
          <w:rStyle w:val="PkgLabelLevel2Char"/>
          <w:b/>
          <w:sz w:val="20"/>
        </w:rPr>
        <w:t>2.5.</w:t>
      </w:r>
      <w:r w:rsidR="00455B08">
        <w:rPr>
          <w:rStyle w:val="PkgLabelLevel2Char"/>
          <w:b/>
          <w:sz w:val="20"/>
        </w:rPr>
        <w:tab/>
      </w:r>
      <w:r w:rsidRPr="00AD6E7A">
        <w:rPr>
          <w:rStyle w:val="PkgLabelLevel2Char"/>
          <w:b/>
          <w:sz w:val="20"/>
        </w:rPr>
        <w:t>Label.</w:t>
      </w:r>
      <w:bookmarkEnd w:id="1960"/>
      <w:bookmarkEnd w:id="1961"/>
      <w:bookmarkEnd w:id="1962"/>
      <w:r w:rsidR="00D962A8" w:rsidRPr="004A6D44">
        <w:fldChar w:fldCharType="begin"/>
      </w:r>
      <w:r w:rsidRPr="004A6D44">
        <w:instrText>xe "Label:Definition"</w:instrText>
      </w:r>
      <w:r w:rsidR="00D962A8" w:rsidRPr="004A6D44">
        <w:fldChar w:fldCharType="end"/>
      </w:r>
      <w:r w:rsidR="00047926">
        <w:fldChar w:fldCharType="begin"/>
      </w:r>
      <w:r w:rsidR="00047926">
        <w:instrText xml:space="preserve"> XE "</w:instrText>
      </w:r>
      <w:r w:rsidR="00047926" w:rsidRPr="000F2371">
        <w:instrText>Definitions:Label</w:instrText>
      </w:r>
      <w:r w:rsidR="00047926">
        <w:instrText xml:space="preserve">" </w:instrText>
      </w:r>
      <w:r w:rsidR="00047926">
        <w:fldChar w:fldCharType="end"/>
      </w:r>
      <w:r>
        <w:t xml:space="preserve"> – Any written, printed, or graphic matter affixed to, applied to, attached to, blown into, formed, molded into, embossed on, or appearing upon or adjacent to a consumer commodity</w:t>
      </w:r>
      <w:r w:rsidR="007F51D3">
        <w:t>,</w:t>
      </w:r>
      <w:r>
        <w:t xml:space="preserve"> or a package containing any consumer commodity, for purposes of branding, identifying, or giving any information with respect to the commodity or to the contents of the package, except that an inspector’s tag or other non</w:t>
      </w:r>
      <w:r w:rsidR="00CC2FEC">
        <w:t>-</w:t>
      </w:r>
      <w:r>
        <w:t>promotional matter affixed to or appearing upon a consumer commodity shall not be considered a label requiring the repetition of label information required by this regulation.</w:t>
      </w:r>
      <w:bookmarkEnd w:id="1963"/>
      <w:bookmarkEnd w:id="1964"/>
      <w:bookmarkEnd w:id="1965"/>
      <w:bookmarkEnd w:id="1966"/>
      <w:bookmarkEnd w:id="1967"/>
      <w:bookmarkEnd w:id="1968"/>
    </w:p>
    <w:p w14:paraId="7F578520" w14:textId="77777777" w:rsidR="005A6C37" w:rsidRDefault="005A6C37" w:rsidP="00E06594">
      <w:pPr>
        <w:spacing w:before="60" w:after="240"/>
      </w:pPr>
      <w:r>
        <w:t>(Amended 1988)</w:t>
      </w:r>
    </w:p>
    <w:p w14:paraId="679F8EEB" w14:textId="1CA686EB" w:rsidR="005A6C37" w:rsidRDefault="005A6C37" w:rsidP="00455B08">
      <w:pPr>
        <w:tabs>
          <w:tab w:val="left" w:pos="540"/>
        </w:tabs>
        <w:suppressAutoHyphens/>
      </w:pPr>
      <w:bookmarkStart w:id="1969" w:name="_Toc523833953"/>
      <w:bookmarkStart w:id="1970" w:name="_Toc523840449"/>
      <w:bookmarkStart w:id="1971" w:name="_Toc88277984"/>
      <w:bookmarkStart w:id="1972" w:name="_Toc173408627"/>
      <w:bookmarkStart w:id="1973" w:name="_Toc173471407"/>
      <w:bookmarkStart w:id="1974" w:name="_Toc173472694"/>
      <w:bookmarkStart w:id="1975" w:name="_Toc173474055"/>
      <w:bookmarkStart w:id="1976" w:name="_Toc173770917"/>
      <w:bookmarkStart w:id="1977" w:name="_Toc173771697"/>
      <w:r w:rsidRPr="00AD6E7A">
        <w:rPr>
          <w:rStyle w:val="PkgLabelLevel2Char"/>
          <w:b/>
          <w:sz w:val="20"/>
        </w:rPr>
        <w:t xml:space="preserve">2.6.  </w:t>
      </w:r>
      <w:r w:rsidR="00455B08">
        <w:rPr>
          <w:rStyle w:val="PkgLabelLevel2Char"/>
          <w:b/>
          <w:sz w:val="20"/>
        </w:rPr>
        <w:tab/>
      </w:r>
      <w:r w:rsidRPr="00AD6E7A">
        <w:rPr>
          <w:rStyle w:val="PkgLabelLevel2Char"/>
          <w:b/>
          <w:sz w:val="20"/>
        </w:rPr>
        <w:t>Person.</w:t>
      </w:r>
      <w:bookmarkEnd w:id="1969"/>
      <w:bookmarkEnd w:id="1970"/>
      <w:bookmarkEnd w:id="1971"/>
      <w:r>
        <w:t xml:space="preserve"> – </w:t>
      </w:r>
      <w:r w:rsidR="00047926">
        <w:fldChar w:fldCharType="begin"/>
      </w:r>
      <w:r w:rsidR="00047926">
        <w:instrText xml:space="preserve"> XE "</w:instrText>
      </w:r>
      <w:r w:rsidR="00047926" w:rsidRPr="0043063F">
        <w:instrText>Definitions:Person</w:instrText>
      </w:r>
      <w:r w:rsidR="00047926">
        <w:instrText xml:space="preserve">" </w:instrText>
      </w:r>
      <w:r w:rsidR="00047926">
        <w:fldChar w:fldCharType="end"/>
      </w:r>
      <w:r>
        <w:t>The term “person” means either singular or plural and shall include any individual, partnership, company, corporation, association, or society.</w:t>
      </w:r>
      <w:bookmarkEnd w:id="1972"/>
      <w:bookmarkEnd w:id="1973"/>
      <w:bookmarkEnd w:id="1974"/>
      <w:bookmarkEnd w:id="1975"/>
      <w:bookmarkEnd w:id="1976"/>
      <w:bookmarkEnd w:id="1977"/>
    </w:p>
    <w:p w14:paraId="6F3AB179" w14:textId="77777777" w:rsidR="005A6C37" w:rsidRDefault="005A6C37" w:rsidP="00E06594">
      <w:pPr>
        <w:spacing w:before="60" w:after="240"/>
      </w:pPr>
      <w:r>
        <w:t>(Amended 1988)</w:t>
      </w:r>
    </w:p>
    <w:p w14:paraId="4B4D5F5E" w14:textId="0684FA64" w:rsidR="005A6C37" w:rsidRDefault="005A6C37" w:rsidP="00455B08">
      <w:pPr>
        <w:tabs>
          <w:tab w:val="left" w:pos="540"/>
        </w:tabs>
      </w:pPr>
      <w:bookmarkStart w:id="1978" w:name="_Toc523833954"/>
      <w:bookmarkStart w:id="1979" w:name="_Toc523840450"/>
      <w:bookmarkStart w:id="1980" w:name="_Toc88277985"/>
      <w:bookmarkStart w:id="1981" w:name="_Toc173408628"/>
      <w:bookmarkStart w:id="1982" w:name="_Toc173471408"/>
      <w:bookmarkStart w:id="1983" w:name="_Toc173472695"/>
      <w:bookmarkStart w:id="1984" w:name="_Toc173474056"/>
      <w:bookmarkStart w:id="1985" w:name="_Toc173770918"/>
      <w:bookmarkStart w:id="1986" w:name="_Toc173771698"/>
      <w:r w:rsidRPr="003F0E19">
        <w:rPr>
          <w:rStyle w:val="PkgLabelLevel2Char"/>
          <w:b/>
          <w:sz w:val="20"/>
        </w:rPr>
        <w:t>2.7.</w:t>
      </w:r>
      <w:r w:rsidR="00455B08">
        <w:rPr>
          <w:rStyle w:val="PkgLabelLevel2Char"/>
          <w:b/>
          <w:sz w:val="20"/>
        </w:rPr>
        <w:tab/>
      </w:r>
      <w:r w:rsidRPr="003F0E19">
        <w:rPr>
          <w:rStyle w:val="PkgLabelLevel2Char"/>
          <w:b/>
          <w:sz w:val="20"/>
        </w:rPr>
        <w:t>Principal Display Panel or Panels.</w:t>
      </w:r>
      <w:bookmarkEnd w:id="1978"/>
      <w:bookmarkEnd w:id="1979"/>
      <w:bookmarkEnd w:id="1980"/>
      <w:r w:rsidR="00D962A8" w:rsidRPr="004A6D44">
        <w:fldChar w:fldCharType="begin"/>
      </w:r>
      <w:r w:rsidRPr="004A6D44">
        <w:instrText>xe "Identity:Principal display panels"</w:instrText>
      </w:r>
      <w:r w:rsidR="00D962A8" w:rsidRPr="004A6D44">
        <w:fldChar w:fldCharType="end"/>
      </w:r>
      <w:r w:rsidR="00D962A8" w:rsidRPr="004A6D44">
        <w:fldChar w:fldCharType="begin"/>
      </w:r>
      <w:r w:rsidRPr="004A6D44">
        <w:instrText>xe "Principal display panel"</w:instrText>
      </w:r>
      <w:r w:rsidR="00D962A8" w:rsidRPr="004A6D44">
        <w:fldChar w:fldCharType="end"/>
      </w:r>
      <w:r w:rsidR="00047926">
        <w:fldChar w:fldCharType="begin"/>
      </w:r>
      <w:r w:rsidR="00047926">
        <w:instrText xml:space="preserve"> XE "</w:instrText>
      </w:r>
      <w:r w:rsidR="00047926" w:rsidRPr="00376E11">
        <w:instrText>Definitions:</w:instrText>
      </w:r>
      <w:r w:rsidR="00FD4421" w:rsidRPr="00376E11">
        <w:instrText>Princip</w:instrText>
      </w:r>
      <w:r w:rsidR="00FD4421">
        <w:instrText>al</w:instrText>
      </w:r>
      <w:r w:rsidR="00FD4421" w:rsidRPr="00376E11">
        <w:instrText xml:space="preserve"> </w:instrText>
      </w:r>
      <w:r w:rsidR="00047926" w:rsidRPr="00376E11">
        <w:instrText>Display Panel or Panels</w:instrText>
      </w:r>
      <w:r w:rsidR="00047926">
        <w:instrText xml:space="preserve">" </w:instrText>
      </w:r>
      <w:r w:rsidR="00047926">
        <w:fldChar w:fldCharType="end"/>
      </w:r>
      <w:r>
        <w:t xml:space="preserve"> – That part, or those parts, of a label that is, or are, so designed as to most likely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w:t>
      </w:r>
      <w:bookmarkEnd w:id="1981"/>
      <w:bookmarkEnd w:id="1982"/>
      <w:bookmarkEnd w:id="1983"/>
      <w:bookmarkEnd w:id="1984"/>
      <w:bookmarkEnd w:id="1985"/>
      <w:bookmarkEnd w:id="1986"/>
      <w:r>
        <w:t>”</w:t>
      </w:r>
    </w:p>
    <w:p w14:paraId="72507B4D" w14:textId="77777777" w:rsidR="005A6C37" w:rsidRDefault="005A6C37" w:rsidP="00455B08">
      <w:pPr>
        <w:tabs>
          <w:tab w:val="left" w:pos="540"/>
        </w:tabs>
        <w:spacing w:before="60" w:after="240"/>
      </w:pPr>
      <w:r>
        <w:t>(Amended 1988)</w:t>
      </w:r>
    </w:p>
    <w:p w14:paraId="082E8876" w14:textId="5DC4DBC6" w:rsidR="005A6C37" w:rsidRDefault="005A6C37" w:rsidP="00455B08">
      <w:pPr>
        <w:tabs>
          <w:tab w:val="left" w:pos="540"/>
        </w:tabs>
      </w:pPr>
      <w:bookmarkStart w:id="1987" w:name="_Toc523833955"/>
      <w:bookmarkStart w:id="1988" w:name="_Toc523840451"/>
      <w:bookmarkStart w:id="1989" w:name="_Toc88277986"/>
      <w:bookmarkStart w:id="1990" w:name="_Toc173408629"/>
      <w:bookmarkStart w:id="1991" w:name="_Toc173471409"/>
      <w:bookmarkStart w:id="1992" w:name="_Toc173472696"/>
      <w:bookmarkStart w:id="1993" w:name="_Toc173474057"/>
      <w:bookmarkStart w:id="1994" w:name="_Toc173770919"/>
      <w:bookmarkStart w:id="1995" w:name="_Toc173771699"/>
      <w:r w:rsidRPr="003F0E19">
        <w:rPr>
          <w:rStyle w:val="PkgLabelLevel2Char"/>
          <w:b/>
          <w:sz w:val="20"/>
        </w:rPr>
        <w:t>2.8.</w:t>
      </w:r>
      <w:r w:rsidR="00455B08">
        <w:rPr>
          <w:rStyle w:val="PkgLabelLevel2Char"/>
          <w:b/>
          <w:sz w:val="20"/>
        </w:rPr>
        <w:tab/>
      </w:r>
      <w:r w:rsidR="00CD51A9">
        <w:rPr>
          <w:rStyle w:val="PkgLabelLevel2Char"/>
          <w:b/>
          <w:sz w:val="20"/>
        </w:rPr>
        <w:t>Multiunit</w:t>
      </w:r>
      <w:r w:rsidRPr="003F0E19">
        <w:rPr>
          <w:rStyle w:val="PkgLabelLevel2Char"/>
          <w:b/>
          <w:sz w:val="20"/>
        </w:rPr>
        <w:t xml:space="preserve"> Package.</w:t>
      </w:r>
      <w:bookmarkEnd w:id="1987"/>
      <w:bookmarkEnd w:id="1988"/>
      <w:bookmarkEnd w:id="1989"/>
      <w:r w:rsidR="00D962A8" w:rsidRPr="004A6D44">
        <w:fldChar w:fldCharType="begin"/>
      </w:r>
      <w:r w:rsidRPr="004A6D44">
        <w:instrText>xe "</w:instrText>
      </w:r>
      <w:r w:rsidR="00F23B0D">
        <w:instrText>Multiunit</w:instrText>
      </w:r>
      <w:r w:rsidRPr="004A6D44">
        <w:instrText xml:space="preserve"> package"</w:instrText>
      </w:r>
      <w:r w:rsidR="00D962A8" w:rsidRPr="004A6D44">
        <w:fldChar w:fldCharType="end"/>
      </w:r>
      <w:r w:rsidR="00047926">
        <w:fldChar w:fldCharType="begin"/>
      </w:r>
      <w:r w:rsidR="00047926">
        <w:instrText xml:space="preserve"> XE "</w:instrText>
      </w:r>
      <w:r w:rsidR="00047926" w:rsidRPr="00726E1C">
        <w:instrText>Definitions:</w:instrText>
      </w:r>
      <w:r w:rsidR="00F23B0D">
        <w:instrText>Multiunit</w:instrText>
      </w:r>
      <w:r w:rsidR="00047926" w:rsidRPr="00726E1C">
        <w:instrText xml:space="preserve">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B4009">
        <w:instrText>:</w:instrText>
      </w:r>
      <w:r w:rsidR="00F23B0D">
        <w:instrText>Multiunit</w:instrText>
      </w:r>
      <w:r w:rsidR="00501AF5">
        <w:instrText xml:space="preserve"> package</w:instrText>
      </w:r>
      <w:r w:rsidR="00047926">
        <w:instrText xml:space="preserve">" </w:instrText>
      </w:r>
      <w:r w:rsidR="00047926">
        <w:fldChar w:fldCharType="end"/>
      </w:r>
      <w:r>
        <w:t xml:space="preserve"> – </w:t>
      </w:r>
      <w:r w:rsidRPr="006F50F3">
        <w:t xml:space="preserve">A package containing two or more individual packages of the same commodity, in the same quantity, intended to be sold as a </w:t>
      </w:r>
      <w:r w:rsidR="00CD51A9">
        <w:t>multiunit</w:t>
      </w:r>
      <w:r w:rsidRPr="006F50F3">
        <w:t xml:space="preserve"> package.</w:t>
      </w:r>
      <w:bookmarkEnd w:id="1990"/>
      <w:bookmarkEnd w:id="1991"/>
      <w:bookmarkEnd w:id="1992"/>
      <w:bookmarkEnd w:id="1993"/>
      <w:bookmarkEnd w:id="1994"/>
      <w:bookmarkEnd w:id="1995"/>
    </w:p>
    <w:p w14:paraId="7C35C8EA" w14:textId="514EC693" w:rsidR="008D11CE" w:rsidRPr="00E16D9B" w:rsidRDefault="005A6C37" w:rsidP="00E16D9B">
      <w:pPr>
        <w:pStyle w:val="StyleFollowedHyperlinkH130TimesNewRomanNotBoldLeft0"/>
        <w:rPr>
          <w:b w:val="0"/>
        </w:rPr>
      </w:pPr>
      <w:r w:rsidRPr="00E16D9B">
        <w:rPr>
          <w:b w:val="0"/>
        </w:rPr>
        <w:t>(Amended 1988</w:t>
      </w:r>
      <w:r w:rsidR="00A3636A">
        <w:rPr>
          <w:b w:val="0"/>
          <w:bCs/>
        </w:rPr>
        <w:t xml:space="preserve"> and 2022</w:t>
      </w:r>
      <w:r w:rsidRPr="00E16D9B">
        <w:rPr>
          <w:b w:val="0"/>
        </w:rPr>
        <w:t>)</w:t>
      </w:r>
      <w:r w:rsidR="000061F8" w:rsidRPr="00E16D9B" w:rsidDel="00BE5A1A">
        <w:rPr>
          <w:b w:val="0"/>
        </w:rPr>
        <w:t xml:space="preserve"> </w:t>
      </w:r>
    </w:p>
    <w:p w14:paraId="12E1881F" w14:textId="7D9DB6DA" w:rsidR="005A6C37" w:rsidRDefault="005A6C37" w:rsidP="00455B08">
      <w:pPr>
        <w:tabs>
          <w:tab w:val="left" w:pos="540"/>
        </w:tabs>
        <w:spacing w:after="240"/>
        <w:rPr>
          <w:b/>
        </w:rPr>
      </w:pPr>
      <w:bookmarkStart w:id="1996" w:name="_Toc523833956"/>
      <w:bookmarkStart w:id="1997" w:name="_Toc523840452"/>
      <w:bookmarkStart w:id="1998" w:name="_Toc88277987"/>
      <w:bookmarkStart w:id="1999" w:name="_Toc173408630"/>
      <w:bookmarkStart w:id="2000" w:name="_Toc173471410"/>
      <w:bookmarkStart w:id="2001" w:name="_Toc173472697"/>
      <w:bookmarkStart w:id="2002" w:name="_Toc173474058"/>
      <w:bookmarkStart w:id="2003" w:name="_Toc173770920"/>
      <w:bookmarkStart w:id="2004" w:name="_Toc173771700"/>
      <w:r w:rsidRPr="003F0E19">
        <w:rPr>
          <w:rStyle w:val="PkgLabelLevel2Char"/>
          <w:b/>
          <w:sz w:val="20"/>
        </w:rPr>
        <w:t>2.9</w:t>
      </w:r>
      <w:r w:rsidR="00E06594" w:rsidRPr="003F0E19">
        <w:rPr>
          <w:rStyle w:val="PkgLabelLevel2Char"/>
          <w:b/>
          <w:sz w:val="20"/>
        </w:rPr>
        <w:t>.</w:t>
      </w:r>
      <w:r w:rsidR="00455B08">
        <w:rPr>
          <w:rStyle w:val="PkgLabelLevel2Char"/>
          <w:b/>
          <w:sz w:val="20"/>
        </w:rPr>
        <w:tab/>
      </w:r>
      <w:r w:rsidRPr="003F0E19">
        <w:rPr>
          <w:rStyle w:val="PkgLabelLevel2Char"/>
          <w:b/>
          <w:sz w:val="20"/>
        </w:rPr>
        <w:t>Combination Package.</w:t>
      </w:r>
      <w:bookmarkEnd w:id="1996"/>
      <w:bookmarkEnd w:id="1997"/>
      <w:bookmarkEnd w:id="1998"/>
      <w:r w:rsidR="00D962A8">
        <w:fldChar w:fldCharType="begin"/>
      </w:r>
      <w:r w:rsidR="0031504E">
        <w:instrText xml:space="preserve"> XE </w:instrText>
      </w:r>
      <w:r>
        <w:instrText>"</w:instrText>
      </w:r>
      <w:r w:rsidRPr="00A8106E">
        <w:instrText>Combination package:Definition</w:instrText>
      </w:r>
      <w:r>
        <w:instrText>"</w:instrText>
      </w:r>
      <w:r w:rsidR="001F674F">
        <w:instrText xml:space="preserve"> </w:instrText>
      </w:r>
      <w:r w:rsidR="00D962A8">
        <w:fldChar w:fldCharType="end"/>
      </w:r>
      <w:r w:rsidR="0031504E">
        <w:fldChar w:fldCharType="begin"/>
      </w:r>
      <w:r w:rsidR="0031504E">
        <w:instrText xml:space="preserve"> XE "</w:instrText>
      </w:r>
      <w:r w:rsidR="00675FE4">
        <w:instrText>Package</w:instrText>
      </w:r>
      <w:r w:rsidR="0031504E" w:rsidRPr="00E465A2">
        <w:instrText>:Combination</w:instrText>
      </w:r>
      <w:r w:rsidR="0031504E">
        <w:instrText xml:space="preserve">" </w:instrText>
      </w:r>
      <w:r w:rsidR="0031504E">
        <w:fldChar w:fldCharType="end"/>
      </w:r>
      <w:r w:rsidR="00047926">
        <w:fldChar w:fldCharType="begin"/>
      </w:r>
      <w:r w:rsidR="00047926">
        <w:instrText xml:space="preserve"> XE "</w:instrText>
      </w:r>
      <w:r w:rsidR="00675FE4">
        <w:instrText>Package</w:instrText>
      </w:r>
      <w:r w:rsidR="00047926" w:rsidRPr="00BB5056">
        <w:instrText>:Combination</w:instrText>
      </w:r>
      <w:r w:rsidR="00047926">
        <w:instrText xml:space="preserve">" </w:instrText>
      </w:r>
      <w:r w:rsidR="00047926">
        <w:fldChar w:fldCharType="end"/>
      </w:r>
      <w:r w:rsidRPr="003F0E19">
        <w:t xml:space="preserve"> </w:t>
      </w:r>
      <w:r>
        <w:t>– A package intended for retail sale, containing two or more individual packages or units of dissimilar commodities.</w:t>
      </w:r>
      <w:bookmarkEnd w:id="1999"/>
      <w:bookmarkEnd w:id="2000"/>
      <w:bookmarkEnd w:id="2001"/>
      <w:bookmarkEnd w:id="2002"/>
      <w:bookmarkEnd w:id="2003"/>
      <w:bookmarkEnd w:id="2004"/>
    </w:p>
    <w:p w14:paraId="53FE566C" w14:textId="77777777" w:rsidR="005A6C37" w:rsidRDefault="005A6C37" w:rsidP="00E06594">
      <w:pPr>
        <w:ind w:left="360"/>
      </w:pPr>
      <w:r>
        <w:rPr>
          <w:b/>
          <w:bCs/>
        </w:rPr>
        <w:t>Examples</w:t>
      </w:r>
      <w:r>
        <w:t>:</w:t>
      </w:r>
    </w:p>
    <w:p w14:paraId="5F464187" w14:textId="77777777" w:rsidR="005A6C37" w:rsidRDefault="005A6C37" w:rsidP="00E06594">
      <w:pPr>
        <w:ind w:left="360"/>
      </w:pPr>
      <w:r>
        <w:t>antiquing or housecleaning kit</w:t>
      </w:r>
    </w:p>
    <w:p w14:paraId="254CBF25" w14:textId="77777777" w:rsidR="005A6C37" w:rsidRDefault="005A6C37" w:rsidP="00E06594">
      <w:pPr>
        <w:ind w:left="360"/>
      </w:pPr>
      <w:r>
        <w:t>sponge and cleaner</w:t>
      </w:r>
    </w:p>
    <w:p w14:paraId="0C4DC5E3" w14:textId="77777777" w:rsidR="005A6C37" w:rsidRDefault="005A6C37" w:rsidP="00E06594">
      <w:pPr>
        <w:ind w:left="360"/>
      </w:pPr>
      <w:r>
        <w:t>lighter fluid and flints</w:t>
      </w:r>
    </w:p>
    <w:p w14:paraId="1EAD47F8" w14:textId="77777777" w:rsidR="005A6C37" w:rsidRDefault="005A6C37" w:rsidP="00FD167C">
      <w:pPr>
        <w:spacing w:before="60" w:after="240"/>
      </w:pPr>
      <w:r>
        <w:t>(Added 1989)</w:t>
      </w:r>
    </w:p>
    <w:p w14:paraId="61F85E84" w14:textId="4D62DFA5" w:rsidR="005A6C37" w:rsidRDefault="005A6C37" w:rsidP="00455B08">
      <w:pPr>
        <w:tabs>
          <w:tab w:val="left" w:pos="540"/>
        </w:tabs>
        <w:spacing w:after="200"/>
      </w:pPr>
      <w:bookmarkStart w:id="2005" w:name="_Toc523833957"/>
      <w:bookmarkStart w:id="2006" w:name="_Toc523840453"/>
      <w:bookmarkStart w:id="2007" w:name="_Toc88277988"/>
      <w:bookmarkStart w:id="2008" w:name="_Toc173408631"/>
      <w:bookmarkStart w:id="2009" w:name="_Toc173471411"/>
      <w:bookmarkStart w:id="2010" w:name="_Toc173472698"/>
      <w:bookmarkStart w:id="2011" w:name="_Toc173474059"/>
      <w:bookmarkStart w:id="2012" w:name="_Toc173770921"/>
      <w:bookmarkStart w:id="2013" w:name="_Toc173771701"/>
      <w:r w:rsidRPr="003F0E19">
        <w:rPr>
          <w:rStyle w:val="PkgLabelLevel2Char"/>
          <w:b/>
          <w:sz w:val="20"/>
        </w:rPr>
        <w:t>2.10.</w:t>
      </w:r>
      <w:r w:rsidR="00123CBE">
        <w:rPr>
          <w:rStyle w:val="PkgLabelLevel2Char"/>
          <w:b/>
          <w:sz w:val="20"/>
        </w:rPr>
        <w:tab/>
      </w:r>
      <w:r w:rsidRPr="003F0E19">
        <w:rPr>
          <w:rStyle w:val="PkgLabelLevel2Char"/>
          <w:b/>
          <w:sz w:val="20"/>
        </w:rPr>
        <w:t>Variety Package.</w:t>
      </w:r>
      <w:bookmarkEnd w:id="2005"/>
      <w:bookmarkEnd w:id="2006"/>
      <w:bookmarkEnd w:id="2007"/>
      <w:r>
        <w:t xml:space="preserve"> – </w:t>
      </w:r>
      <w:r w:rsidR="00047926">
        <w:fldChar w:fldCharType="begin"/>
      </w:r>
      <w:r w:rsidR="00047926">
        <w:instrText xml:space="preserve"> XE "</w:instrText>
      </w:r>
      <w:r w:rsidR="00675FE4">
        <w:instrText>Package</w:instrText>
      </w:r>
      <w:r w:rsidR="00047926" w:rsidRPr="00CE4E7E">
        <w:instrText>:Variety</w:instrText>
      </w:r>
      <w:r w:rsidR="00047926">
        <w:instrText xml:space="preserve">" </w:instrText>
      </w:r>
      <w:r w:rsidR="00047926">
        <w:fldChar w:fldCharType="end"/>
      </w:r>
      <w:r w:rsidR="00047926">
        <w:fldChar w:fldCharType="begin"/>
      </w:r>
      <w:r w:rsidR="00047926">
        <w:instrText xml:space="preserve"> XE "</w:instrText>
      </w:r>
      <w:r w:rsidR="00047926" w:rsidRPr="002B0BC5">
        <w:instrText>Definitions:Variety package</w:instrText>
      </w:r>
      <w:r w:rsidR="00047926">
        <w:instrText xml:space="preserve">" </w:instrText>
      </w:r>
      <w:r w:rsidR="00047926">
        <w:fldChar w:fldCharType="end"/>
      </w:r>
      <w:r>
        <w:t>A package intended for retail sale, containing two or more individual packages or units of similar, but not identical, commodities.  Commodities that are generically the same, but that differ in weight, measure, volume, appearance, or quality, are considered similar</w:t>
      </w:r>
      <w:r w:rsidR="007F51D3">
        <w:t>,</w:t>
      </w:r>
      <w:r>
        <w:t xml:space="preserve"> but not identical.</w:t>
      </w:r>
      <w:bookmarkEnd w:id="2008"/>
      <w:bookmarkEnd w:id="2009"/>
      <w:bookmarkEnd w:id="2010"/>
      <w:bookmarkEnd w:id="2011"/>
      <w:bookmarkEnd w:id="2012"/>
      <w:bookmarkEnd w:id="2013"/>
    </w:p>
    <w:p w14:paraId="3C9AE2A8" w14:textId="77777777" w:rsidR="005A6C37" w:rsidRDefault="005A6C37" w:rsidP="00E06594">
      <w:pPr>
        <w:ind w:left="360"/>
      </w:pPr>
      <w:r>
        <w:rPr>
          <w:b/>
          <w:bCs/>
        </w:rPr>
        <w:t>Examples</w:t>
      </w:r>
      <w:r>
        <w:t>:</w:t>
      </w:r>
    </w:p>
    <w:p w14:paraId="1CF61256" w14:textId="77777777" w:rsidR="005A6C37" w:rsidRDefault="00CF7B8A" w:rsidP="00E06594">
      <w:pPr>
        <w:ind w:left="360"/>
      </w:pPr>
      <w:r>
        <w:t>t</w:t>
      </w:r>
      <w:r w:rsidR="005A6C37">
        <w:t>wo sponges of different sizes</w:t>
      </w:r>
    </w:p>
    <w:p w14:paraId="272A35C6" w14:textId="77777777" w:rsidR="005A6C37" w:rsidRDefault="005A6C37" w:rsidP="00E06594">
      <w:pPr>
        <w:ind w:left="360"/>
      </w:pPr>
      <w:r>
        <w:t>plastic tableware, consisting of 4 spoons, 4 knives, and 4 forks</w:t>
      </w:r>
    </w:p>
    <w:p w14:paraId="195DC02D" w14:textId="77777777" w:rsidR="005A6C37" w:rsidRDefault="005A6C37" w:rsidP="00320D23">
      <w:pPr>
        <w:pStyle w:val="StyleBefore3ptAfter12pt"/>
        <w:spacing w:before="0"/>
      </w:pPr>
      <w:r>
        <w:t>(Added 1989)</w:t>
      </w:r>
    </w:p>
    <w:p w14:paraId="39FBA82C" w14:textId="299D50DC" w:rsidR="005A6C37" w:rsidRDefault="005A6C37" w:rsidP="00455B08">
      <w:pPr>
        <w:tabs>
          <w:tab w:val="left" w:pos="540"/>
        </w:tabs>
        <w:suppressAutoHyphens/>
      </w:pPr>
      <w:bookmarkStart w:id="2014" w:name="_Toc523833958"/>
      <w:bookmarkStart w:id="2015" w:name="_Toc523840454"/>
      <w:bookmarkStart w:id="2016" w:name="_Toc88277989"/>
      <w:bookmarkStart w:id="2017" w:name="_Toc173408632"/>
      <w:bookmarkStart w:id="2018" w:name="_Toc173471412"/>
      <w:bookmarkStart w:id="2019" w:name="_Toc173472699"/>
      <w:bookmarkStart w:id="2020" w:name="_Toc173474060"/>
      <w:bookmarkStart w:id="2021" w:name="_Toc173770922"/>
      <w:bookmarkStart w:id="2022" w:name="_Toc173771702"/>
      <w:r w:rsidRPr="003F0E19">
        <w:rPr>
          <w:rStyle w:val="PkgLabelLevel2Char"/>
          <w:b/>
          <w:sz w:val="20"/>
        </w:rPr>
        <w:lastRenderedPageBreak/>
        <w:t xml:space="preserve">2.11. </w:t>
      </w:r>
      <w:r w:rsidR="00455B08">
        <w:rPr>
          <w:rStyle w:val="PkgLabelLevel2Char"/>
          <w:b/>
          <w:sz w:val="20"/>
        </w:rPr>
        <w:tab/>
      </w:r>
      <w:r w:rsidRPr="003F0E19">
        <w:rPr>
          <w:rStyle w:val="PkgLabelLevel2Char"/>
          <w:b/>
          <w:sz w:val="20"/>
        </w:rPr>
        <w:t>Petroleum Products.</w:t>
      </w:r>
      <w:bookmarkEnd w:id="2014"/>
      <w:bookmarkEnd w:id="2015"/>
      <w:bookmarkEnd w:id="2016"/>
      <w:r w:rsidR="00D962A8" w:rsidRPr="004A6D44">
        <w:fldChar w:fldCharType="begin"/>
      </w:r>
      <w:r w:rsidRPr="004A6D44">
        <w:instrText>xe "Petroleum products"</w:instrText>
      </w:r>
      <w:r w:rsidR="00D962A8" w:rsidRPr="004A6D44">
        <w:fldChar w:fldCharType="end"/>
      </w:r>
      <w:r>
        <w:t xml:space="preserve"> – Gasoline, diesel fuel</w:t>
      </w:r>
      <w:r w:rsidR="00D962A8">
        <w:fldChar w:fldCharType="begin"/>
      </w:r>
      <w:r>
        <w:instrText>xe "</w:instrText>
      </w:r>
      <w:r w:rsidR="00DE7A1F">
        <w:instrText>Fuels</w:instrText>
      </w:r>
      <w:r w:rsidR="00180953">
        <w:instrText>:</w:instrText>
      </w:r>
      <w:r w:rsidRPr="00D81CFF">
        <w:instrText>Diesel fuel</w:instrText>
      </w:r>
      <w:r>
        <w:instrText>"</w:instrText>
      </w:r>
      <w:r w:rsidR="00D962A8">
        <w:fldChar w:fldCharType="end"/>
      </w:r>
      <w:r w:rsidR="00D962A8">
        <w:fldChar w:fldCharType="begin"/>
      </w:r>
      <w:r w:rsidR="00180953">
        <w:instrText xml:space="preserve"> XE "</w:instrText>
      </w:r>
      <w:r w:rsidR="00180953" w:rsidRPr="004D79D6">
        <w:instrText>Diesel fuel</w:instrText>
      </w:r>
      <w:r w:rsidR="00180953">
        <w:instrText>" \t "</w:instrText>
      </w:r>
      <w:r w:rsidR="00180953" w:rsidRPr="00BF6036">
        <w:rPr>
          <w:i/>
        </w:rPr>
        <w:instrText>See</w:instrText>
      </w:r>
      <w:r w:rsidR="00180953" w:rsidRPr="00077309">
        <w:instrText xml:space="preserve"> </w:instrText>
      </w:r>
      <w:r w:rsidR="00DE7A1F" w:rsidRPr="00077309">
        <w:instrText>Fuels</w:instrText>
      </w:r>
      <w:r w:rsidR="00180953">
        <w:instrText xml:space="preserve">" </w:instrText>
      </w:r>
      <w:r w:rsidR="00D962A8">
        <w:fldChar w:fldCharType="end"/>
      </w:r>
      <w:r>
        <w:t>, kerosene</w:t>
      </w:r>
      <w:r w:rsidR="00D962A8">
        <w:fldChar w:fldCharType="begin"/>
      </w:r>
      <w:r>
        <w:instrText>xe "</w:instrText>
      </w:r>
      <w:r w:rsidR="00DE7A1F">
        <w:instrText>Fuels</w:instrText>
      </w:r>
      <w:r w:rsidR="00180953">
        <w:instrText>:</w:instrText>
      </w:r>
      <w:r w:rsidRPr="005638C4">
        <w:rPr>
          <w:b/>
          <w:bCs/>
        </w:rPr>
        <w:instrText>Kerosene</w:instrText>
      </w:r>
      <w:r>
        <w:instrText>"</w:instrText>
      </w:r>
      <w:r w:rsidR="00D962A8">
        <w:fldChar w:fldCharType="end"/>
      </w:r>
      <w:r w:rsidR="00047926">
        <w:fldChar w:fldCharType="begin"/>
      </w:r>
      <w:r w:rsidR="00047926">
        <w:instrText xml:space="preserve"> XE "</w:instrText>
      </w:r>
      <w:r w:rsidR="00047926" w:rsidRPr="00E417BD">
        <w:instrText>Definitions:Petroleum Products</w:instrText>
      </w:r>
      <w:r w:rsidR="00047926">
        <w:instrText xml:space="preserve">" </w:instrText>
      </w:r>
      <w:r w:rsidR="00047926">
        <w:fldChar w:fldCharType="end"/>
      </w:r>
      <w:r>
        <w:t xml:space="preserve">, or any product (whether or not such a product is actually derived from naturally occurring hydrocarbon mixtures known as “petroleum”) commonly used in powering, lubricating, or idling engines or other devices, or is labeled as fuel to power camping stoves or lights.  Therefore, </w:t>
      </w:r>
      <w:bookmarkStart w:id="2023" w:name="_Toc174456627"/>
      <w:bookmarkStart w:id="2024" w:name="_Toc174458429"/>
      <w:r>
        <w:t>sewing machine lubricant</w:t>
      </w:r>
      <w:r w:rsidR="00D962A8">
        <w:fldChar w:fldCharType="begin"/>
      </w:r>
      <w:r>
        <w:instrText>xe "</w:instrText>
      </w:r>
      <w:r w:rsidRPr="00204638">
        <w:instrText>Sewing machine lubricants</w:instrText>
      </w:r>
      <w:r>
        <w:instrText>"</w:instrText>
      </w:r>
      <w:r w:rsidR="00D962A8">
        <w:fldChar w:fldCharType="end"/>
      </w:r>
      <w:r>
        <w:t>, camping fuels</w:t>
      </w:r>
      <w:r w:rsidR="00D962A8">
        <w:fldChar w:fldCharType="begin"/>
      </w:r>
      <w:r>
        <w:instrText>xe "</w:instrText>
      </w:r>
      <w:r w:rsidRPr="00525ADB">
        <w:instrText>Camping fuels</w:instrText>
      </w:r>
      <w:r>
        <w:instrText>"</w:instrText>
      </w:r>
      <w:r w:rsidR="00D962A8">
        <w:fldChar w:fldCharType="end"/>
      </w:r>
      <w:r>
        <w:t>, and synthetic motor oil are “petroleum products”</w:t>
      </w:r>
      <w:r w:rsidR="00D962A8">
        <w:fldChar w:fldCharType="begin"/>
      </w:r>
      <w:r>
        <w:instrText>xe "</w:instrText>
      </w:r>
      <w:r w:rsidRPr="00BF4C1B">
        <w:instrText>Petroleum products</w:instrText>
      </w:r>
      <w:r>
        <w:instrText>"</w:instrText>
      </w:r>
      <w:r w:rsidR="00D962A8">
        <w:fldChar w:fldCharType="end"/>
      </w:r>
      <w:r>
        <w:t xml:space="preserve"> for the purposes of this regulation.  Brake fluid</w:t>
      </w:r>
      <w:r w:rsidR="00D962A8">
        <w:fldChar w:fldCharType="begin"/>
      </w:r>
      <w:r>
        <w:instrText>xe "</w:instrText>
      </w:r>
      <w:r w:rsidRPr="00A33B5F">
        <w:instrText>Brake fluid</w:instrText>
      </w:r>
      <w:r>
        <w:instrText>"</w:instrText>
      </w:r>
      <w:r w:rsidR="00D962A8">
        <w:fldChar w:fldCharType="end"/>
      </w:r>
      <w:r>
        <w:t>, copier machine dispersant</w:t>
      </w:r>
      <w:r w:rsidR="00D962A8">
        <w:fldChar w:fldCharType="begin"/>
      </w:r>
      <w:r>
        <w:instrText>xe "</w:instrText>
      </w:r>
      <w:r w:rsidRPr="00FE4A5B">
        <w:instrText>Copier machine dispersant</w:instrText>
      </w:r>
      <w:r>
        <w:instrText>"</w:instrText>
      </w:r>
      <w:r w:rsidR="00D962A8">
        <w:fldChar w:fldCharType="end"/>
      </w:r>
      <w:r>
        <w:t>, antifreeze</w:t>
      </w:r>
      <w:r w:rsidR="00D962A8">
        <w:fldChar w:fldCharType="begin"/>
      </w:r>
      <w:r>
        <w:instrText>xe "</w:instrText>
      </w:r>
      <w:r w:rsidRPr="007908D3">
        <w:instrText>Antifreeze</w:instrText>
      </w:r>
      <w:r>
        <w:instrText>"</w:instrText>
      </w:r>
      <w:r w:rsidR="00D962A8">
        <w:fldChar w:fldCharType="end"/>
      </w:r>
      <w:r>
        <w:t>, cleaning solvents</w:t>
      </w:r>
      <w:r w:rsidR="00D962A8">
        <w:fldChar w:fldCharType="begin"/>
      </w:r>
      <w:r>
        <w:instrText>xe "</w:instrText>
      </w:r>
      <w:r w:rsidRPr="00BF2935">
        <w:instrText>Cleaning solvents</w:instrText>
      </w:r>
      <w:r>
        <w:instrText>"</w:instrText>
      </w:r>
      <w:r w:rsidR="00D962A8">
        <w:fldChar w:fldCharType="end"/>
      </w:r>
      <w:r>
        <w:t>, and alcohol</w:t>
      </w:r>
      <w:r w:rsidR="00D962A8">
        <w:fldChar w:fldCharType="begin"/>
      </w:r>
      <w:r>
        <w:instrText>xe "</w:instrText>
      </w:r>
      <w:r w:rsidRPr="009F0336">
        <w:instrText>Alcohol</w:instrText>
      </w:r>
      <w:r>
        <w:instrText>"</w:instrText>
      </w:r>
      <w:r w:rsidR="00D962A8">
        <w:fldChar w:fldCharType="end"/>
      </w:r>
      <w:r>
        <w:t xml:space="preserve"> are not “petroleum products.</w:t>
      </w:r>
      <w:bookmarkEnd w:id="2017"/>
      <w:bookmarkEnd w:id="2018"/>
      <w:bookmarkEnd w:id="2019"/>
      <w:bookmarkEnd w:id="2020"/>
      <w:bookmarkEnd w:id="2021"/>
      <w:bookmarkEnd w:id="2022"/>
      <w:bookmarkEnd w:id="2023"/>
      <w:bookmarkEnd w:id="2024"/>
      <w:r>
        <w:t>”</w:t>
      </w:r>
    </w:p>
    <w:p w14:paraId="066F739C" w14:textId="10388EEB" w:rsidR="005A6C37" w:rsidRDefault="005A6C37" w:rsidP="00455B08">
      <w:pPr>
        <w:widowControl w:val="0"/>
        <w:tabs>
          <w:tab w:val="left" w:pos="540"/>
        </w:tabs>
        <w:spacing w:before="60" w:after="240"/>
      </w:pPr>
      <w:r>
        <w:t>(Added 1987) (Amended 1988)</w:t>
      </w:r>
    </w:p>
    <w:p w14:paraId="72E4A59D" w14:textId="49DF91B2" w:rsidR="005A6C37" w:rsidRPr="00D04F7A" w:rsidRDefault="005A6C37" w:rsidP="00455B08">
      <w:pPr>
        <w:tabs>
          <w:tab w:val="left" w:pos="540"/>
        </w:tabs>
      </w:pPr>
      <w:bookmarkStart w:id="2025" w:name="_Toc523833959"/>
      <w:bookmarkStart w:id="2026" w:name="_Toc523840455"/>
      <w:bookmarkStart w:id="2027" w:name="_Toc88277990"/>
      <w:bookmarkStart w:id="2028" w:name="_Toc173408633"/>
      <w:bookmarkStart w:id="2029" w:name="_Toc173471413"/>
      <w:bookmarkStart w:id="2030" w:name="_Toc173472700"/>
      <w:bookmarkStart w:id="2031" w:name="_Toc173474061"/>
      <w:bookmarkStart w:id="2032" w:name="_Toc173770923"/>
      <w:bookmarkStart w:id="2033" w:name="_Toc173771703"/>
      <w:r w:rsidRPr="00D04F7A">
        <w:rPr>
          <w:rStyle w:val="PkgLabelLevel2Char"/>
          <w:b/>
          <w:sz w:val="20"/>
        </w:rPr>
        <w:t>2.12.</w:t>
      </w:r>
      <w:r w:rsidR="00455B08">
        <w:rPr>
          <w:rStyle w:val="PkgLabelLevel2Char"/>
          <w:b/>
          <w:sz w:val="20"/>
        </w:rPr>
        <w:tab/>
      </w:r>
      <w:r w:rsidRPr="00D04F7A">
        <w:rPr>
          <w:rStyle w:val="PkgLabelLevel2Char"/>
          <w:b/>
          <w:sz w:val="20"/>
        </w:rPr>
        <w:t>Spot Label.</w:t>
      </w:r>
      <w:bookmarkEnd w:id="2025"/>
      <w:bookmarkEnd w:id="2026"/>
      <w:bookmarkEnd w:id="2027"/>
      <w:r w:rsidR="00D962A8" w:rsidRPr="00D04F7A">
        <w:fldChar w:fldCharType="begin"/>
      </w:r>
      <w:r w:rsidRPr="00D04F7A">
        <w:instrText>xe "Label:Spot"</w:instrText>
      </w:r>
      <w:r w:rsidR="00D962A8" w:rsidRPr="00D04F7A">
        <w:fldChar w:fldCharType="end"/>
      </w:r>
      <w:r w:rsidR="00047926">
        <w:fldChar w:fldCharType="begin"/>
      </w:r>
      <w:r w:rsidR="00047926">
        <w:instrText xml:space="preserve"> XE "</w:instrText>
      </w:r>
      <w:r w:rsidR="00047926" w:rsidRPr="00E86FC1">
        <w:instrText>Definitions:Spot label</w:instrText>
      </w:r>
      <w:r w:rsidR="00047926">
        <w:instrText xml:space="preserve">" </w:instrText>
      </w:r>
      <w:r w:rsidR="00047926">
        <w:fldChar w:fldCharType="end"/>
      </w:r>
      <w:r w:rsidRPr="00D04F7A">
        <w:t xml:space="preserve"> – A spot label is a label clearly defined by means of a border, indentation, or other means that covers only a small portion of the surface of a principal display panel of a package; the entire portion of the principal display panel outside the area of the label contains no printed or graphic matter of any kind.  A spot label may contain all required labeling information (identity, responsibility, and net contents), but it must at least indicate the identity and net contents.  See</w:t>
      </w:r>
      <w:r w:rsidR="003E29AC">
        <w:t xml:space="preserve"> Exemptions,</w:t>
      </w:r>
      <w:r w:rsidRPr="00D04F7A">
        <w:t xml:space="preserve"> Section 11.29. Spot Label for net contents placement exemption for a spot label.</w:t>
      </w:r>
      <w:bookmarkEnd w:id="2028"/>
      <w:bookmarkEnd w:id="2029"/>
      <w:bookmarkEnd w:id="2030"/>
      <w:bookmarkEnd w:id="2031"/>
      <w:bookmarkEnd w:id="2032"/>
      <w:bookmarkEnd w:id="2033"/>
    </w:p>
    <w:p w14:paraId="3F130E14" w14:textId="0C72F495" w:rsidR="00685064" w:rsidRDefault="00685064" w:rsidP="00F24A2A">
      <w:pPr>
        <w:spacing w:before="240"/>
        <w:jc w:val="left"/>
        <w:rPr>
          <w:noProof/>
        </w:rPr>
      </w:pPr>
      <w:r>
        <w:rPr>
          <w:noProof/>
        </w:rPr>
        <w:drawing>
          <wp:inline distT="0" distB="0" distL="0" distR="0" wp14:anchorId="311DB3A0" wp14:editId="52FCD2B1">
            <wp:extent cx="1420473" cy="1211580"/>
            <wp:effectExtent l="19050" t="19050" r="27940" b="26670"/>
            <wp:docPr id="6" name="Picture 6" title="Sp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991" cy="1235051"/>
                    </a:xfrm>
                    <a:prstGeom prst="rect">
                      <a:avLst/>
                    </a:prstGeom>
                    <a:noFill/>
                    <a:ln w="12700" cmpd="sng">
                      <a:solidFill>
                        <a:srgbClr val="000000"/>
                      </a:solidFill>
                      <a:miter lim="800000"/>
                      <a:headEnd/>
                      <a:tailEnd/>
                    </a:ln>
                    <a:effectLst/>
                  </pic:spPr>
                </pic:pic>
              </a:graphicData>
            </a:graphic>
          </wp:inline>
        </w:drawing>
      </w:r>
    </w:p>
    <w:p w14:paraId="1168B366" w14:textId="6C65A8CC" w:rsidR="000E3C3D" w:rsidRDefault="005A6C37" w:rsidP="00E06594">
      <w:pPr>
        <w:spacing w:before="60" w:after="240"/>
        <w:jc w:val="left"/>
        <w:rPr>
          <w:rStyle w:val="PkgLabelLevel2Char"/>
          <w:b/>
          <w:sz w:val="20"/>
        </w:rPr>
      </w:pPr>
      <w:r w:rsidRPr="00D04F7A">
        <w:rPr>
          <w:noProof/>
        </w:rPr>
        <w:t>(Added 1990) (Amended 1991)</w:t>
      </w:r>
      <w:bookmarkStart w:id="2034" w:name="_Toc523833960"/>
      <w:bookmarkStart w:id="2035" w:name="_Toc523840456"/>
      <w:bookmarkStart w:id="2036" w:name="_Toc173408634"/>
      <w:bookmarkStart w:id="2037" w:name="_Toc173471414"/>
      <w:bookmarkStart w:id="2038" w:name="_Toc173472701"/>
      <w:bookmarkStart w:id="2039" w:name="_Toc173474062"/>
      <w:bookmarkStart w:id="2040" w:name="_Toc173770924"/>
      <w:bookmarkStart w:id="2041" w:name="_Toc173771704"/>
    </w:p>
    <w:p w14:paraId="73D8B3C2" w14:textId="0DC5EAF1" w:rsidR="005A6C37" w:rsidRDefault="005A6C37" w:rsidP="00455B08">
      <w:pPr>
        <w:tabs>
          <w:tab w:val="left" w:pos="540"/>
        </w:tabs>
        <w:spacing w:before="240"/>
      </w:pPr>
      <w:bookmarkStart w:id="2042" w:name="_Toc88277991"/>
      <w:r w:rsidRPr="00D04F7A">
        <w:rPr>
          <w:rStyle w:val="PkgLabelLevel2Char"/>
          <w:b/>
          <w:sz w:val="20"/>
        </w:rPr>
        <w:t>2.13</w:t>
      </w:r>
      <w:r w:rsidR="00D950EF" w:rsidRPr="00D04F7A">
        <w:rPr>
          <w:rStyle w:val="PkgLabelLevel2Char"/>
          <w:b/>
          <w:sz w:val="20"/>
        </w:rPr>
        <w:t>.</w:t>
      </w:r>
      <w:r w:rsidR="00455B08">
        <w:rPr>
          <w:rStyle w:val="PkgLabelLevel2Char"/>
          <w:b/>
          <w:sz w:val="20"/>
        </w:rPr>
        <w:tab/>
      </w:r>
      <w:r w:rsidRPr="00D04F7A">
        <w:rPr>
          <w:rStyle w:val="PkgLabelLevel2Char"/>
          <w:b/>
          <w:sz w:val="20"/>
        </w:rPr>
        <w:t>Header Strip.</w:t>
      </w:r>
      <w:bookmarkEnd w:id="2034"/>
      <w:bookmarkEnd w:id="2035"/>
      <w:bookmarkEnd w:id="2042"/>
      <w:r w:rsidR="00D962A8" w:rsidRPr="00D04F7A">
        <w:fldChar w:fldCharType="begin"/>
      </w:r>
      <w:r w:rsidRPr="00D04F7A">
        <w:instrText>xe "</w:instrText>
      </w:r>
      <w:r w:rsidR="00A26658">
        <w:instrText>Package</w:instrText>
      </w:r>
      <w:r w:rsidR="00EE24E6">
        <w:instrText>:</w:instrText>
      </w:r>
      <w:r w:rsidRPr="00D04F7A">
        <w:instrText>Header strip"</w:instrText>
      </w:r>
      <w:r w:rsidR="00D962A8" w:rsidRPr="00D04F7A">
        <w:fldChar w:fldCharType="end"/>
      </w:r>
      <w:r w:rsidR="00D962A8">
        <w:fldChar w:fldCharType="begin"/>
      </w:r>
      <w:r w:rsidR="00EE24E6">
        <w:instrText xml:space="preserve"> XE "</w:instrText>
      </w:r>
      <w:r w:rsidR="00EE24E6" w:rsidRPr="006810A5">
        <w:instrText>Labeling:Header strip</w:instrText>
      </w:r>
      <w:r w:rsidR="00EE24E6">
        <w:instrText xml:space="preserve">" </w:instrText>
      </w:r>
      <w:r w:rsidR="00D962A8">
        <w:fldChar w:fldCharType="end"/>
      </w:r>
      <w:r w:rsidR="00047926">
        <w:fldChar w:fldCharType="begin"/>
      </w:r>
      <w:r w:rsidR="00047926">
        <w:instrText xml:space="preserve"> XE "</w:instrText>
      </w:r>
      <w:r w:rsidR="00047926" w:rsidRPr="002378BF">
        <w:instrText>Definitions:Header strip</w:instrText>
      </w:r>
      <w:r w:rsidR="00047926">
        <w:instrText xml:space="preserve">" </w:instrText>
      </w:r>
      <w:r w:rsidR="00047926">
        <w:fldChar w:fldCharType="end"/>
      </w:r>
      <w:r w:rsidRPr="00D04F7A">
        <w:t xml:space="preserve"> – A header label or header strip is a label that is attached across the top of a transparent or opaque bag or other container that bears no other printed or graphic material.  See </w:t>
      </w:r>
      <w:r w:rsidR="003E29AC">
        <w:t xml:space="preserve">Exemptions, </w:t>
      </w:r>
      <w:r w:rsidRPr="00D04F7A">
        <w:t>Section 11.30. Header Strip for net contents placement exemptions.</w:t>
      </w:r>
      <w:bookmarkEnd w:id="2036"/>
      <w:bookmarkEnd w:id="2037"/>
      <w:bookmarkEnd w:id="2038"/>
      <w:bookmarkEnd w:id="2039"/>
      <w:bookmarkEnd w:id="2040"/>
      <w:bookmarkEnd w:id="2041"/>
    </w:p>
    <w:p w14:paraId="5B751B54" w14:textId="2F05EF34" w:rsidR="00BB4E57" w:rsidRDefault="005A6C37" w:rsidP="00160F92">
      <w:pPr>
        <w:widowControl w:val="0"/>
        <w:spacing w:before="60" w:after="240"/>
        <w:rPr>
          <w:noProof/>
        </w:rPr>
      </w:pPr>
      <w:r>
        <w:rPr>
          <w:noProof/>
        </w:rPr>
        <w:t>(Added 1990)</w:t>
      </w:r>
      <w:r w:rsidR="003B11CD">
        <w:rPr>
          <w:noProof/>
        </w:rPr>
        <w:tab/>
      </w:r>
    </w:p>
    <w:p w14:paraId="36A642A7" w14:textId="28349DA5" w:rsidR="005A6C37" w:rsidRDefault="00762972" w:rsidP="00160F92">
      <w:pPr>
        <w:jc w:val="left"/>
      </w:pPr>
      <w:r>
        <w:rPr>
          <w:noProof/>
        </w:rPr>
        <w:drawing>
          <wp:inline distT="0" distB="0" distL="0" distR="0" wp14:anchorId="580D45B0" wp14:editId="14520A92">
            <wp:extent cx="1895826" cy="913398"/>
            <wp:effectExtent l="19050" t="19050" r="9525" b="20320"/>
            <wp:docPr id="44" name="Picture 44" descr="Heade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eader Strip"/>
                    <pic:cNvPicPr>
                      <a:picLocks noChangeAspect="1" noChangeArrowheads="1"/>
                    </pic:cNvPicPr>
                  </pic:nvPicPr>
                  <pic:blipFill rotWithShape="1">
                    <a:blip r:embed="rId70"/>
                    <a:srcRect t="12157" b="21490"/>
                    <a:stretch/>
                  </pic:blipFill>
                  <pic:spPr bwMode="auto">
                    <a:xfrm>
                      <a:off x="0" y="0"/>
                      <a:ext cx="1921706" cy="92586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C5155C" w14:textId="0590852F" w:rsidR="00537C09" w:rsidRDefault="00C91C7A" w:rsidP="00160F92">
      <w:pPr>
        <w:jc w:val="left"/>
      </w:pPr>
      <w:r>
        <w:rPr>
          <w:noProof/>
        </w:rPr>
        <mc:AlternateContent>
          <mc:Choice Requires="wps">
            <w:drawing>
              <wp:anchor distT="0" distB="0" distL="114300" distR="114300" simplePos="0" relativeHeight="251658246" behindDoc="0" locked="0" layoutInCell="1" allowOverlap="1" wp14:anchorId="69CEA52E" wp14:editId="50CC12F4">
                <wp:simplePos x="0" y="0"/>
                <wp:positionH relativeFrom="column">
                  <wp:posOffset>469248</wp:posOffset>
                </wp:positionH>
                <wp:positionV relativeFrom="paragraph">
                  <wp:posOffset>19050</wp:posOffset>
                </wp:positionV>
                <wp:extent cx="802640" cy="25971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802640" cy="259715"/>
                        </a:xfrm>
                        <a:prstGeom prst="rect">
                          <a:avLst/>
                        </a:prstGeom>
                        <a:solidFill>
                          <a:schemeClr val="lt1"/>
                        </a:solidFill>
                        <a:ln w="6350">
                          <a:noFill/>
                        </a:ln>
                      </wps:spPr>
                      <wps:txbx>
                        <w:txbxContent>
                          <w:p w14:paraId="766A5B27" w14:textId="19648F7D" w:rsidR="0028709B" w:rsidRPr="00762972" w:rsidRDefault="0028709B" w:rsidP="00762972">
                            <w:pPr>
                              <w:rPr>
                                <w:rFonts w:ascii="Arial" w:hAnsi="Arial" w:cs="Arial"/>
                                <w:b/>
                                <w:sz w:val="16"/>
                                <w:szCs w:val="16"/>
                              </w:rPr>
                            </w:pPr>
                            <w:r w:rsidRPr="00762972">
                              <w:rPr>
                                <w:rFonts w:ascii="Arial" w:hAnsi="Arial" w:cs="Arial"/>
                                <w:b/>
                                <w:sz w:val="16"/>
                                <w:szCs w:val="16"/>
                              </w:rPr>
                              <w:t>Header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EA52E" id="Text Box 8" o:spid="_x0000_s1028" type="#_x0000_t202" style="position:absolute;margin-left:36.95pt;margin-top:1.5pt;width:63.2pt;height:20.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" fillcolor="white [3201]" stroked="f" strokeweight=".5pt">
                <v:textbox>
                  <w:txbxContent>
                    <w:p w14:paraId="766A5B27" w14:textId="19648F7D" w:rsidR="0028709B" w:rsidRPr="00762972" w:rsidRDefault="0028709B" w:rsidP="00762972">
                      <w:pPr>
                        <w:rPr>
                          <w:rFonts w:ascii="Arial" w:hAnsi="Arial" w:cs="Arial"/>
                          <w:b/>
                          <w:sz w:val="16"/>
                          <w:szCs w:val="16"/>
                        </w:rPr>
                      </w:pPr>
                      <w:r w:rsidRPr="00762972">
                        <w:rPr>
                          <w:rFonts w:ascii="Arial" w:hAnsi="Arial" w:cs="Arial"/>
                          <w:b/>
                          <w:sz w:val="16"/>
                          <w:szCs w:val="16"/>
                        </w:rPr>
                        <w:t>Header Strip</w:t>
                      </w:r>
                    </w:p>
                  </w:txbxContent>
                </v:textbox>
              </v:shape>
            </w:pict>
          </mc:Fallback>
        </mc:AlternateContent>
      </w:r>
    </w:p>
    <w:p w14:paraId="2357D20B" w14:textId="475EC5C0" w:rsidR="005A6C37" w:rsidRDefault="005A6C37" w:rsidP="00455B08">
      <w:pPr>
        <w:tabs>
          <w:tab w:val="left" w:pos="540"/>
        </w:tabs>
        <w:spacing w:before="240" w:after="240"/>
        <w:jc w:val="left"/>
      </w:pPr>
      <w:bookmarkStart w:id="2043" w:name="_Toc523833961"/>
      <w:bookmarkStart w:id="2044" w:name="_Toc523840457"/>
      <w:bookmarkStart w:id="2045" w:name="_Toc88277992"/>
      <w:bookmarkStart w:id="2046" w:name="_Toc173408635"/>
      <w:bookmarkStart w:id="2047" w:name="_Toc173471415"/>
      <w:bookmarkStart w:id="2048" w:name="_Toc173472702"/>
      <w:bookmarkStart w:id="2049" w:name="_Toc173474063"/>
      <w:bookmarkStart w:id="2050" w:name="_Toc173770925"/>
      <w:bookmarkStart w:id="2051" w:name="_Toc173771705"/>
      <w:r w:rsidRPr="003F0E19">
        <w:rPr>
          <w:rStyle w:val="PkgLabelLevel2Char"/>
          <w:b/>
          <w:sz w:val="20"/>
        </w:rPr>
        <w:t>2.14.</w:t>
      </w:r>
      <w:r w:rsidR="00455B08">
        <w:rPr>
          <w:rStyle w:val="PkgLabelLevel2Char"/>
          <w:b/>
          <w:sz w:val="20"/>
        </w:rPr>
        <w:tab/>
      </w:r>
      <w:r w:rsidRPr="003F0E19">
        <w:rPr>
          <w:rStyle w:val="PkgLabelLevel2Char"/>
          <w:b/>
          <w:sz w:val="20"/>
        </w:rPr>
        <w:t>Standard Package.</w:t>
      </w:r>
      <w:bookmarkEnd w:id="2043"/>
      <w:bookmarkEnd w:id="2044"/>
      <w:bookmarkEnd w:id="2045"/>
      <w:r>
        <w:t xml:space="preserve"> – </w:t>
      </w:r>
      <w:r w:rsidR="00047926">
        <w:fldChar w:fldCharType="begin"/>
      </w:r>
      <w:r w:rsidR="00047926">
        <w:instrText xml:space="preserve"> XE "</w:instrText>
      </w:r>
      <w:r w:rsidR="00047926" w:rsidRPr="00CF695A">
        <w:instrText>Definitions:Standard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7F6CFE">
        <w:instrText>:Standard</w:instrText>
      </w:r>
      <w:r w:rsidR="00047926">
        <w:instrText xml:space="preserve">" </w:instrText>
      </w:r>
      <w:r w:rsidR="00047926">
        <w:fldChar w:fldCharType="end"/>
      </w:r>
      <w:r>
        <w:t>A package that is one of a lot, shipment, or delivery of packages of the same commodity with identical net contents declarations.</w:t>
      </w:r>
      <w:bookmarkEnd w:id="2046"/>
      <w:bookmarkEnd w:id="2047"/>
      <w:bookmarkEnd w:id="2048"/>
      <w:bookmarkEnd w:id="2049"/>
      <w:bookmarkEnd w:id="2050"/>
      <w:bookmarkEnd w:id="2051"/>
    </w:p>
    <w:p w14:paraId="560A594C" w14:textId="1CC60400" w:rsidR="005A6C37" w:rsidRDefault="005A6C37" w:rsidP="00FF3E4D">
      <w:pPr>
        <w:ind w:left="360"/>
      </w:pPr>
      <w:r>
        <w:rPr>
          <w:b/>
          <w:bCs/>
        </w:rPr>
        <w:t>Examples</w:t>
      </w:r>
      <w:r>
        <w:t>:</w:t>
      </w:r>
    </w:p>
    <w:p w14:paraId="6610A939" w14:textId="3B8CE3EE" w:rsidR="005A6C37" w:rsidRDefault="005A6C37" w:rsidP="00FF3E4D">
      <w:pPr>
        <w:ind w:left="360"/>
      </w:pPr>
      <w:r>
        <w:t>1 L bottles or 12 fl oz cans of carbonated soda</w:t>
      </w:r>
    </w:p>
    <w:p w14:paraId="2838F023" w14:textId="39EAADE2" w:rsidR="005A6C37" w:rsidRDefault="005A6C37" w:rsidP="00FF3E4D">
      <w:pPr>
        <w:ind w:left="360"/>
      </w:pPr>
      <w:r>
        <w:t>500 g or 5 lb bags of sugar</w:t>
      </w:r>
    </w:p>
    <w:p w14:paraId="2B612EEE" w14:textId="5F695CB5" w:rsidR="005A6C37" w:rsidRPr="00A35F8D" w:rsidRDefault="005A6C37" w:rsidP="00FF3E4D">
      <w:pPr>
        <w:keepLines/>
        <w:ind w:left="360"/>
      </w:pPr>
      <w:r>
        <w:t>100 m packages of rope</w:t>
      </w:r>
    </w:p>
    <w:p w14:paraId="4A522D7D" w14:textId="77777777" w:rsidR="005A6C37" w:rsidRPr="00A35F8D" w:rsidRDefault="005A6C37" w:rsidP="00FF3E4D">
      <w:pPr>
        <w:keepLines/>
        <w:spacing w:before="60" w:after="240"/>
      </w:pPr>
      <w:r w:rsidRPr="00A35F8D">
        <w:t>(Added 1991)</w:t>
      </w:r>
    </w:p>
    <w:p w14:paraId="4DA7E3C2" w14:textId="2EAB5203" w:rsidR="005A6C37" w:rsidRDefault="005A6C37" w:rsidP="00455B08">
      <w:pPr>
        <w:tabs>
          <w:tab w:val="left" w:pos="540"/>
        </w:tabs>
        <w:suppressAutoHyphens/>
      </w:pPr>
      <w:bookmarkStart w:id="2052" w:name="_Toc523833962"/>
      <w:bookmarkStart w:id="2053" w:name="_Toc523840458"/>
      <w:bookmarkStart w:id="2054" w:name="_Toc88277993"/>
      <w:bookmarkStart w:id="2055" w:name="_Toc173408636"/>
      <w:bookmarkStart w:id="2056" w:name="_Toc173471416"/>
      <w:bookmarkStart w:id="2057" w:name="_Toc173472703"/>
      <w:bookmarkStart w:id="2058" w:name="_Toc173474064"/>
      <w:bookmarkStart w:id="2059" w:name="_Toc173770926"/>
      <w:bookmarkStart w:id="2060" w:name="_Toc173771706"/>
      <w:r w:rsidRPr="003F0E19">
        <w:rPr>
          <w:rStyle w:val="PkgLabelLevel2Char"/>
          <w:b/>
          <w:sz w:val="20"/>
        </w:rPr>
        <w:t>2.15.</w:t>
      </w:r>
      <w:r w:rsidR="00455B08">
        <w:rPr>
          <w:rStyle w:val="PkgLabelLevel2Char"/>
          <w:b/>
          <w:sz w:val="20"/>
        </w:rPr>
        <w:tab/>
      </w:r>
      <w:r w:rsidRPr="003F0E19">
        <w:rPr>
          <w:rStyle w:val="PkgLabelLevel2Char"/>
          <w:b/>
          <w:sz w:val="20"/>
        </w:rPr>
        <w:t>SI or SI Units.</w:t>
      </w:r>
      <w:bookmarkEnd w:id="2052"/>
      <w:bookmarkEnd w:id="2053"/>
      <w:bookmarkEnd w:id="2054"/>
      <w:r w:rsidR="00D962A8" w:rsidRPr="004A6D44">
        <w:fldChar w:fldCharType="begin"/>
      </w:r>
      <w:r w:rsidRPr="004A6D44">
        <w:instrText>xe "SI Units"</w:instrText>
      </w:r>
      <w:r w:rsidR="00D962A8" w:rsidRPr="004A6D44">
        <w:fldChar w:fldCharType="end"/>
      </w:r>
      <w:r w:rsidR="00047926">
        <w:fldChar w:fldCharType="begin"/>
      </w:r>
      <w:r w:rsidR="00047926">
        <w:instrText xml:space="preserve"> XE "</w:instrText>
      </w:r>
      <w:r w:rsidR="00047926" w:rsidRPr="00684F62">
        <w:instrText>Definitions:SI or SI units</w:instrText>
      </w:r>
      <w:r w:rsidR="00047926">
        <w:instrText xml:space="preserve">" </w:instrText>
      </w:r>
      <w:r w:rsidR="00047926">
        <w:fldChar w:fldCharType="end"/>
      </w:r>
      <w:r w:rsidRPr="007C185A">
        <w:t xml:space="preserve"> </w:t>
      </w:r>
      <w:r w:rsidRPr="00183A95">
        <w:t xml:space="preserve">– </w:t>
      </w:r>
      <w:r w:rsidR="00257FFA" w:rsidRPr="00814BD3">
        <w:t xml:space="preserve">SI or SI Units </w:t>
      </w:r>
      <w:r w:rsidRPr="00814BD3">
        <w:t>means the International System of Units as established in 1960 by the General Conference on Weights and Measures</w:t>
      </w:r>
      <w:r w:rsidR="00506481">
        <w:t xml:space="preserve"> (CGPM)</w:t>
      </w:r>
      <w:r w:rsidRPr="00814BD3">
        <w:t xml:space="preserve"> and interpreted or modified for the United States by the Secretary of Commerce.  See the “Interpretation of the International System of Units for the United States” in the “Federal Register” (Volume 73, No. 96, pages 28432 to 28433) for May 16, </w:t>
      </w:r>
      <w:r w:rsidR="004025D8" w:rsidRPr="00814BD3">
        <w:t>20</w:t>
      </w:r>
      <w:r w:rsidR="004025D8">
        <w:t>08</w:t>
      </w:r>
      <w:r w:rsidRPr="00814BD3">
        <w:t>, and 15 United States Code, Section 205a</w:t>
      </w:r>
      <w:r w:rsidR="00BB7BE8" w:rsidRPr="00814BD3">
        <w:t> </w:t>
      </w:r>
      <w:r w:rsidRPr="00814BD3">
        <w:t>-</w:t>
      </w:r>
      <w:r w:rsidR="00BB7BE8" w:rsidRPr="00814BD3">
        <w:t> </w:t>
      </w:r>
      <w:r w:rsidRPr="00814BD3">
        <w:t xml:space="preserve">2051 “Metric Conversion.” </w:t>
      </w:r>
      <w:r w:rsidRPr="00183A95">
        <w:t xml:space="preserve"> See also NIST Special Publication </w:t>
      </w:r>
      <w:r w:rsidRPr="00814BD3">
        <w:t>330</w:t>
      </w:r>
      <w:r w:rsidR="00712C9E" w:rsidRPr="00814BD3">
        <w:t>,</w:t>
      </w:r>
      <w:r w:rsidRPr="007C185A">
        <w:t xml:space="preserve"> </w:t>
      </w:r>
      <w:r w:rsidRPr="00712C9E">
        <w:rPr>
          <w:i/>
        </w:rPr>
        <w:t>The International System of Units (SI)</w:t>
      </w:r>
      <w:r w:rsidR="00712C9E">
        <w:rPr>
          <w:i/>
        </w:rPr>
        <w:t>,</w:t>
      </w:r>
      <w:r w:rsidRPr="007C185A">
        <w:t xml:space="preserve"> </w:t>
      </w:r>
      <w:r>
        <w:t>20</w:t>
      </w:r>
      <w:r w:rsidR="00FE0A20">
        <w:t>19</w:t>
      </w:r>
      <w:r>
        <w:t> </w:t>
      </w:r>
      <w:r w:rsidR="00C86B8B">
        <w:t>edition</w:t>
      </w:r>
      <w:r w:rsidRPr="007C185A">
        <w:t xml:space="preserve"> and NIST Special Publication</w:t>
      </w:r>
      <w:r>
        <w:t> </w:t>
      </w:r>
      <w:r w:rsidRPr="007C185A">
        <w:t>811</w:t>
      </w:r>
      <w:r w:rsidR="00712C9E">
        <w:t>,</w:t>
      </w:r>
      <w:r w:rsidRPr="007C185A">
        <w:t xml:space="preserve"> </w:t>
      </w:r>
      <w:r w:rsidRPr="00712C9E">
        <w:rPr>
          <w:i/>
        </w:rPr>
        <w:t>Guide for the Use of the International System of Units (SI)</w:t>
      </w:r>
      <w:r w:rsidR="00712C9E">
        <w:t xml:space="preserve">, </w:t>
      </w:r>
      <w:r w:rsidRPr="007C185A">
        <w:lastRenderedPageBreak/>
        <w:t>20</w:t>
      </w:r>
      <w:r w:rsidR="00FE0A20">
        <w:t>08</w:t>
      </w:r>
      <w:r>
        <w:t> </w:t>
      </w:r>
      <w:r w:rsidR="00C86B8B">
        <w:t>edition</w:t>
      </w:r>
      <w:r w:rsidRPr="007C185A">
        <w:t xml:space="preserve"> that are available at </w:t>
      </w:r>
      <w:hyperlink r:id="rId71" w:history="1">
        <w:r w:rsidR="009E71AD" w:rsidRPr="00E820A5">
          <w:rPr>
            <w:rStyle w:val="Hyperlink1BChar"/>
          </w:rPr>
          <w:t>www.nist.gov/pml/weights-and-measures/publications/metric-publications</w:t>
        </w:r>
      </w:hyperlink>
      <w:r w:rsidR="00096060" w:rsidRPr="00096060">
        <w:t xml:space="preserve"> </w:t>
      </w:r>
      <w:r w:rsidRPr="007C185A">
        <w:t>or by contact</w:t>
      </w:r>
      <w:r>
        <w:t>ing</w:t>
      </w:r>
      <w:r w:rsidRPr="007C185A">
        <w:t xml:space="preserve"> </w:t>
      </w:r>
      <w:hyperlink r:id="rId72" w:history="1">
        <w:r w:rsidR="00096060" w:rsidRPr="008C68DF">
          <w:rPr>
            <w:rStyle w:val="Hyperlink"/>
            <w:b/>
          </w:rPr>
          <w:t>TheSI@nist.gov</w:t>
        </w:r>
      </w:hyperlink>
      <w:r w:rsidRPr="007C185A">
        <w:t>.</w:t>
      </w:r>
      <w:bookmarkEnd w:id="2055"/>
      <w:bookmarkEnd w:id="2056"/>
      <w:bookmarkEnd w:id="2057"/>
      <w:bookmarkEnd w:id="2058"/>
      <w:bookmarkEnd w:id="2059"/>
      <w:bookmarkEnd w:id="2060"/>
    </w:p>
    <w:p w14:paraId="3CD97107" w14:textId="3EC7419B" w:rsidR="005A6C37" w:rsidRDefault="005A6C37" w:rsidP="00E06594">
      <w:pPr>
        <w:spacing w:before="60" w:after="240"/>
      </w:pPr>
      <w:r>
        <w:t>(Added 1993)</w:t>
      </w:r>
      <w:r w:rsidR="00800756">
        <w:t xml:space="preserve"> (Revised 2019)</w:t>
      </w:r>
    </w:p>
    <w:p w14:paraId="7CD1F46D" w14:textId="3803098D" w:rsidR="005A6C37" w:rsidRPr="004A6D44" w:rsidRDefault="005A6C37" w:rsidP="008C68DF">
      <w:pPr>
        <w:keepNext/>
        <w:spacing w:before="240" w:after="240"/>
        <w:outlineLvl w:val="5"/>
      </w:pPr>
      <w:bookmarkStart w:id="2061" w:name="_Toc173378001"/>
      <w:bookmarkStart w:id="2062" w:name="_Toc173379241"/>
      <w:bookmarkStart w:id="2063" w:name="_Toc173381119"/>
      <w:bookmarkStart w:id="2064" w:name="_Toc173383080"/>
      <w:bookmarkStart w:id="2065" w:name="_Toc173384793"/>
      <w:bookmarkStart w:id="2066" w:name="_Toc173385324"/>
      <w:bookmarkStart w:id="2067" w:name="_Toc173386357"/>
      <w:bookmarkStart w:id="2068" w:name="_Toc173408637"/>
      <w:bookmarkStart w:id="2069" w:name="_Toc173472704"/>
      <w:bookmarkStart w:id="2070" w:name="_Toc173770927"/>
      <w:bookmarkStart w:id="2071" w:name="_Toc523833963"/>
      <w:bookmarkStart w:id="2072" w:name="_Toc523840459"/>
      <w:bookmarkStart w:id="2073" w:name="_Toc88277994"/>
      <w:r w:rsidRPr="005259FC">
        <w:rPr>
          <w:rStyle w:val="PkgLabelLevel1Char"/>
        </w:rPr>
        <w:t>Section 3.  Declaration of Identity: Consumer Package</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r w:rsidR="00D962A8" w:rsidRPr="005259FC">
        <w:fldChar w:fldCharType="begin"/>
      </w:r>
      <w:r w:rsidRPr="005259FC">
        <w:instrText>xe "Consumer package"</w:instrText>
      </w:r>
      <w:r w:rsidR="00D962A8" w:rsidRPr="005259FC">
        <w:fldChar w:fldCharType="end"/>
      </w:r>
      <w:r w:rsidR="00D962A8" w:rsidRPr="005259FC">
        <w:fldChar w:fldCharType="begin"/>
      </w:r>
      <w:r w:rsidRPr="005259FC">
        <w:instrText>xe "Identity:Consumer package"</w:instrText>
      </w:r>
      <w:r w:rsidR="00D962A8" w:rsidRPr="005259FC">
        <w:fldChar w:fldCharType="end"/>
      </w:r>
    </w:p>
    <w:p w14:paraId="5F53C949" w14:textId="57FD3F74" w:rsidR="005A6C37" w:rsidRDefault="005A6C37" w:rsidP="00455B08">
      <w:pPr>
        <w:tabs>
          <w:tab w:val="left" w:pos="547"/>
        </w:tabs>
        <w:spacing w:after="240"/>
      </w:pPr>
      <w:bookmarkStart w:id="2074" w:name="_Toc523833964"/>
      <w:bookmarkStart w:id="2075" w:name="_Toc523840460"/>
      <w:bookmarkStart w:id="2076" w:name="_Toc88277995"/>
      <w:bookmarkStart w:id="2077" w:name="_Toc173408638"/>
      <w:bookmarkStart w:id="2078" w:name="_Toc173471417"/>
      <w:bookmarkStart w:id="2079" w:name="_Toc173472705"/>
      <w:bookmarkStart w:id="2080" w:name="_Toc173474065"/>
      <w:bookmarkStart w:id="2081" w:name="_Toc173770928"/>
      <w:bookmarkStart w:id="2082" w:name="_Toc173771707"/>
      <w:r w:rsidRPr="005259FC">
        <w:rPr>
          <w:rStyle w:val="PkgLabelLevel2Char"/>
          <w:b/>
          <w:sz w:val="20"/>
        </w:rPr>
        <w:t>3.1.</w:t>
      </w:r>
      <w:r w:rsidR="00455B08">
        <w:rPr>
          <w:rStyle w:val="PkgLabelLevel2Char"/>
          <w:b/>
          <w:sz w:val="20"/>
        </w:rPr>
        <w:tab/>
      </w:r>
      <w:r w:rsidRPr="005259FC">
        <w:rPr>
          <w:rStyle w:val="PkgLabelLevel2Char"/>
          <w:b/>
          <w:sz w:val="20"/>
        </w:rPr>
        <w:t xml:space="preserve">Declaration of Identity: </w:t>
      </w:r>
      <w:r>
        <w:rPr>
          <w:rStyle w:val="PkgLabelLevel2Char"/>
          <w:b/>
          <w:sz w:val="20"/>
        </w:rPr>
        <w:t xml:space="preserve"> </w:t>
      </w:r>
      <w:r w:rsidRPr="005259FC">
        <w:rPr>
          <w:rStyle w:val="PkgLabelLevel2Char"/>
          <w:b/>
          <w:sz w:val="20"/>
        </w:rPr>
        <w:t>Consumer Package.</w:t>
      </w:r>
      <w:bookmarkEnd w:id="2074"/>
      <w:bookmarkEnd w:id="2075"/>
      <w:bookmarkEnd w:id="2076"/>
      <w:r>
        <w:t xml:space="preserve"> – A separate declaration of identity </w:t>
      </w:r>
      <w:r w:rsidRPr="00875B66">
        <w:rPr>
          <w:szCs w:val="20"/>
          <w:vertAlign w:val="superscript"/>
        </w:rPr>
        <w:t>[</w:t>
      </w:r>
      <w:r w:rsidR="00E04B6A" w:rsidRPr="00E06594">
        <w:rPr>
          <w:szCs w:val="20"/>
          <w:vertAlign w:val="superscript"/>
        </w:rPr>
        <w:t xml:space="preserve">see </w:t>
      </w:r>
      <w:r w:rsidR="00E04B6A" w:rsidRPr="00E06594">
        <w:rPr>
          <w:b/>
          <w:bCs/>
          <w:i/>
          <w:iCs/>
          <w:szCs w:val="20"/>
          <w:vertAlign w:val="superscript"/>
        </w:rPr>
        <w:t xml:space="preserve">Section 3.1. </w:t>
      </w:r>
      <w:r w:rsidR="00DB2B6A">
        <w:rPr>
          <w:b/>
          <w:bCs/>
          <w:i/>
          <w:iCs/>
          <w:szCs w:val="20"/>
          <w:vertAlign w:val="superscript"/>
        </w:rPr>
        <w:t>NOTE</w:t>
      </w:r>
      <w:r w:rsidRPr="00875B66">
        <w:rPr>
          <w:szCs w:val="20"/>
          <w:vertAlign w:val="superscript"/>
        </w:rPr>
        <w:t>]</w:t>
      </w:r>
      <w:r>
        <w:t xml:space="preserve"> on a consumer package shall appear on the principal display panel and shall not be misleading or deceptive.  The identity shall be in terms of:</w:t>
      </w:r>
      <w:bookmarkEnd w:id="2077"/>
      <w:bookmarkEnd w:id="2078"/>
      <w:bookmarkEnd w:id="2079"/>
      <w:bookmarkEnd w:id="2080"/>
      <w:bookmarkEnd w:id="2081"/>
      <w:bookmarkEnd w:id="2082"/>
    </w:p>
    <w:p w14:paraId="2AB436E0" w14:textId="77777777" w:rsidR="005A6C37" w:rsidRDefault="005A6C37" w:rsidP="00565FFB">
      <w:pPr>
        <w:widowControl w:val="0"/>
        <w:numPr>
          <w:ilvl w:val="0"/>
          <w:numId w:val="49"/>
        </w:numPr>
        <w:tabs>
          <w:tab w:val="clear" w:pos="1800"/>
          <w:tab w:val="num" w:pos="720"/>
        </w:tabs>
        <w:spacing w:after="240"/>
        <w:ind w:left="720"/>
      </w:pPr>
      <w:r>
        <w:t xml:space="preserve">the name specified in or required by any applicable federal or state law or regulation or, in the absence of </w:t>
      </w:r>
      <w:proofErr w:type="gramStart"/>
      <w:r>
        <w:t>this</w:t>
      </w:r>
      <w:r w:rsidR="00081FDA">
        <w:t>;</w:t>
      </w:r>
      <w:proofErr w:type="gramEnd"/>
    </w:p>
    <w:p w14:paraId="371FEEFB" w14:textId="77777777" w:rsidR="005A6C37" w:rsidRDefault="005A6C37" w:rsidP="00565FFB">
      <w:pPr>
        <w:widowControl w:val="0"/>
        <w:numPr>
          <w:ilvl w:val="0"/>
          <w:numId w:val="49"/>
        </w:numPr>
        <w:tabs>
          <w:tab w:val="clear" w:pos="1800"/>
          <w:tab w:val="num" w:pos="720"/>
        </w:tabs>
        <w:spacing w:after="240"/>
        <w:ind w:left="720"/>
      </w:pPr>
      <w:r>
        <w:t xml:space="preserve">the common or usual name or, in the absence of </w:t>
      </w:r>
      <w:proofErr w:type="gramStart"/>
      <w:r>
        <w:t>this</w:t>
      </w:r>
      <w:r w:rsidR="00081FDA">
        <w:t>;</w:t>
      </w:r>
      <w:proofErr w:type="gramEnd"/>
    </w:p>
    <w:p w14:paraId="6396163A" w14:textId="77777777" w:rsidR="005A6C37" w:rsidRDefault="005A6C37" w:rsidP="00E06594">
      <w:pPr>
        <w:numPr>
          <w:ilvl w:val="0"/>
          <w:numId w:val="49"/>
        </w:numPr>
        <w:tabs>
          <w:tab w:val="clear" w:pos="1800"/>
          <w:tab w:val="num" w:pos="720"/>
        </w:tabs>
        <w:suppressAutoHyphens/>
        <w:ind w:left="720"/>
      </w:pPr>
      <w:r>
        <w:t>the generic name or other appropriate description, including a statement of function (such as “cleaning powder”).</w:t>
      </w:r>
    </w:p>
    <w:p w14:paraId="0FDF8A30" w14:textId="12A110D6" w:rsidR="005A6C37" w:rsidRDefault="005A6C37" w:rsidP="001C41AC">
      <w:pPr>
        <w:pStyle w:val="StyleBefore3ptAfter12pt"/>
        <w:spacing w:after="240"/>
      </w:pPr>
      <w:r>
        <w:t xml:space="preserve">(Amended 1990) </w:t>
      </w:r>
    </w:p>
    <w:p w14:paraId="21794190" w14:textId="77777777" w:rsidR="00FF3E4D" w:rsidRDefault="00FF3E4D" w:rsidP="00FF3E4D">
      <w:pPr>
        <w:suppressAutoHyphens/>
        <w:spacing w:after="240"/>
        <w:ind w:left="360"/>
      </w:pPr>
      <w:bookmarkStart w:id="2083" w:name="_Toc523833965"/>
      <w:bookmarkStart w:id="2084" w:name="_Toc523840461"/>
      <w:bookmarkStart w:id="2085" w:name="_Toc88277996"/>
      <w:bookmarkStart w:id="2086" w:name="_Toc173408639"/>
      <w:bookmarkStart w:id="2087" w:name="_Toc173472706"/>
      <w:bookmarkStart w:id="2088" w:name="_Toc173770929"/>
      <w:r w:rsidRPr="007050BC">
        <w:rPr>
          <w:rStyle w:val="PkgLabelLevel3Char"/>
          <w:b/>
          <w:sz w:val="20"/>
        </w:rPr>
        <w:t>3.1.1.  Parallel Identity Declaration:  Consumer Package.</w:t>
      </w:r>
      <w:bookmarkEnd w:id="2083"/>
      <w:bookmarkEnd w:id="2084"/>
      <w:bookmarkEnd w:id="2085"/>
      <w:r w:rsidRPr="00A41F27">
        <w:fldChar w:fldCharType="begin"/>
      </w:r>
      <w:r w:rsidRPr="00A41F27">
        <w:instrText xml:space="preserve">xe "Generally parallel to </w:instrText>
      </w:r>
      <w:r w:rsidRPr="00E57ED3">
        <w:instrText>th</w:instrText>
      </w:r>
      <w:r w:rsidRPr="00A41F27">
        <w:instrText>e declaration, labeling"</w:instrText>
      </w:r>
      <w:r w:rsidRPr="00A41F27">
        <w:fldChar w:fldCharType="end"/>
      </w:r>
      <w:r>
        <w:t xml:space="preserve"> – A declaration of the identity on a consumer package shall appear generally parallel to the base</w:t>
      </w:r>
      <w:r>
        <w:fldChar w:fldCharType="begin"/>
      </w:r>
      <w:r>
        <w:instrText>xe "</w:instrText>
      </w:r>
      <w:r w:rsidRPr="00070DBC">
        <w:instrText>Parallel to the base, labeling</w:instrText>
      </w:r>
      <w:r>
        <w:instrText>"</w:instrText>
      </w:r>
      <w:r>
        <w:fldChar w:fldCharType="end"/>
      </w:r>
      <w:r>
        <w:t xml:space="preserve"> on which the package rests as it is designed to be displayed.</w:t>
      </w:r>
      <w:bookmarkEnd w:id="2086"/>
      <w:bookmarkEnd w:id="2087"/>
      <w:bookmarkEnd w:id="2088"/>
    </w:p>
    <w:p w14:paraId="59EF18F5" w14:textId="6C268EA0" w:rsidR="005A6C37" w:rsidRDefault="00E04B6A" w:rsidP="00FF3E4D">
      <w:pPr>
        <w:rPr>
          <w:i/>
        </w:rPr>
      </w:pPr>
      <w:r>
        <w:rPr>
          <w:b/>
          <w:i/>
        </w:rPr>
        <w:t xml:space="preserve">Section 3.1. </w:t>
      </w:r>
      <w:r w:rsidR="005A6C37">
        <w:rPr>
          <w:b/>
          <w:i/>
        </w:rPr>
        <w:t>NOTE:</w:t>
      </w:r>
      <w:r w:rsidR="005A6C37">
        <w:rPr>
          <w:i/>
        </w:rPr>
        <w:t xml:space="preserve">  Section 19.(a) of the Uniform Weights and Measures Law (and 21 CFR 101.100(b)(3) for </w:t>
      </w:r>
      <w:r w:rsidR="00A1641B">
        <w:rPr>
          <w:i/>
        </w:rPr>
        <w:t>non-meat</w:t>
      </w:r>
      <w:r w:rsidR="005A6C37">
        <w:rPr>
          <w:i/>
        </w:rPr>
        <w:t xml:space="preserve"> and </w:t>
      </w:r>
      <w:r w:rsidR="00A1641B">
        <w:rPr>
          <w:i/>
        </w:rPr>
        <w:t>non-poultry</w:t>
      </w:r>
      <w:r w:rsidR="005A6C37">
        <w:rPr>
          <w:i/>
        </w:rPr>
        <w:t xml:space="preserve"> foods) specifically exempts food packages from identity statements if the commodity is a food, other than meat or poultry, that was repackaged in a retail establishment and the food is displayed to the purchaser under either of the following circumstances:  “(1) its interstate labeling is clearly in view or with a counter card, sign</w:t>
      </w:r>
      <w:r w:rsidR="00081FDA">
        <w:rPr>
          <w:i/>
        </w:rPr>
        <w:t>,</w:t>
      </w:r>
      <w:r w:rsidR="005A6C37">
        <w:rPr>
          <w:i/>
        </w:rPr>
        <w:t xml:space="preserve"> or other appropriate device bearing prominently and conspicuously the common or usual name of the food, or (2) the common or usual name of the food is clearly revealed by its appearance.”</w:t>
      </w:r>
    </w:p>
    <w:p w14:paraId="449D4399" w14:textId="77777777" w:rsidR="005A6C37" w:rsidRDefault="005A6C37" w:rsidP="001C41AC">
      <w:pPr>
        <w:pStyle w:val="StyleBefore3ptAfter12pt"/>
        <w:spacing w:after="240"/>
      </w:pPr>
      <w:r>
        <w:t>(Added 1986) (Amended 2001)</w:t>
      </w:r>
    </w:p>
    <w:p w14:paraId="6410CB36" w14:textId="1A19FA73" w:rsidR="005A6C37" w:rsidRPr="007050BC" w:rsidRDefault="005A6C37" w:rsidP="008C68DF">
      <w:pPr>
        <w:spacing w:after="240"/>
        <w:outlineLvl w:val="5"/>
        <w:rPr>
          <w:szCs w:val="20"/>
        </w:rPr>
      </w:pPr>
      <w:bookmarkStart w:id="2089" w:name="_Toc173378002"/>
      <w:bookmarkStart w:id="2090" w:name="_Toc173379242"/>
      <w:bookmarkStart w:id="2091" w:name="_Toc173381120"/>
      <w:bookmarkStart w:id="2092" w:name="_Toc173383081"/>
      <w:bookmarkStart w:id="2093" w:name="_Toc173384794"/>
      <w:bookmarkStart w:id="2094" w:name="_Toc173385325"/>
      <w:bookmarkStart w:id="2095" w:name="_Toc173386358"/>
      <w:bookmarkStart w:id="2096" w:name="_Toc173408640"/>
      <w:bookmarkStart w:id="2097" w:name="_Toc173472707"/>
      <w:bookmarkStart w:id="2098" w:name="_Toc173770930"/>
      <w:bookmarkStart w:id="2099" w:name="_Toc523833966"/>
      <w:bookmarkStart w:id="2100" w:name="_Toc523840462"/>
      <w:bookmarkStart w:id="2101" w:name="_Toc88277997"/>
      <w:r w:rsidRPr="007050BC">
        <w:rPr>
          <w:rStyle w:val="PkgLabelLevel1Char"/>
        </w:rPr>
        <w:t xml:space="preserve">Section 4.  Declaration of Identity:  </w:t>
      </w:r>
      <w:r w:rsidR="00D46E83">
        <w:rPr>
          <w:rStyle w:val="PkgLabelLevel1Char"/>
        </w:rPr>
        <w:t>Non-Consumer</w:t>
      </w:r>
      <w:r w:rsidRPr="007050BC">
        <w:rPr>
          <w:rStyle w:val="PkgLabelLevel1Char"/>
        </w:rPr>
        <w:t xml:space="preserve"> Package</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r w:rsidR="00D962A8" w:rsidRPr="007050BC">
        <w:rPr>
          <w:szCs w:val="20"/>
        </w:rPr>
        <w:fldChar w:fldCharType="begin"/>
      </w:r>
      <w:r w:rsidRPr="007050BC">
        <w:rPr>
          <w:szCs w:val="20"/>
        </w:rPr>
        <w:instrText>xe "Identity:Non-consumer package"</w:instrText>
      </w:r>
      <w:r w:rsidR="00D962A8" w:rsidRPr="007050BC">
        <w:rPr>
          <w:szCs w:val="20"/>
        </w:rPr>
        <w:fldChar w:fldCharType="end"/>
      </w:r>
    </w:p>
    <w:p w14:paraId="7AEA1A86" w14:textId="1A70D803" w:rsidR="005A6C37" w:rsidRDefault="005A6C37" w:rsidP="001C41AC">
      <w:pPr>
        <w:keepNext/>
        <w:spacing w:after="240"/>
      </w:pPr>
      <w:r>
        <w:t xml:space="preserve">A declaration of identity </w:t>
      </w:r>
      <w:r w:rsidRPr="00875B66">
        <w:rPr>
          <w:szCs w:val="20"/>
          <w:vertAlign w:val="superscript"/>
        </w:rPr>
        <w:t>[</w:t>
      </w:r>
      <w:r w:rsidR="00E04B6A" w:rsidRPr="00E06594">
        <w:rPr>
          <w:szCs w:val="20"/>
          <w:vertAlign w:val="superscript"/>
        </w:rPr>
        <w:t xml:space="preserve">see </w:t>
      </w:r>
      <w:r w:rsidR="00E04B6A" w:rsidRPr="00E06594">
        <w:rPr>
          <w:b/>
          <w:bCs/>
          <w:i/>
          <w:iCs/>
          <w:szCs w:val="20"/>
          <w:vertAlign w:val="superscript"/>
        </w:rPr>
        <w:t>Section 3.1.</w:t>
      </w:r>
      <w:r w:rsidR="00E04B6A" w:rsidRPr="00E06594">
        <w:rPr>
          <w:b/>
          <w:bCs/>
          <w:szCs w:val="20"/>
          <w:vertAlign w:val="superscript"/>
        </w:rPr>
        <w:t xml:space="preserve"> </w:t>
      </w:r>
      <w:r w:rsidRPr="008412CC">
        <w:rPr>
          <w:b/>
          <w:bCs/>
          <w:i/>
          <w:szCs w:val="20"/>
          <w:vertAlign w:val="superscript"/>
        </w:rPr>
        <w:t>NOTE</w:t>
      </w:r>
      <w:r w:rsidRPr="00C8335B">
        <w:rPr>
          <w:szCs w:val="20"/>
          <w:vertAlign w:val="superscript"/>
        </w:rPr>
        <w:t>]</w:t>
      </w:r>
      <w:r>
        <w:t xml:space="preserve"> on a non-consumer package shall appear on the outside of a package and shall not be misleading or deceptive.  The identity shall be in terms of:</w:t>
      </w:r>
    </w:p>
    <w:p w14:paraId="1C1FDE5E" w14:textId="77777777" w:rsidR="005A6C37" w:rsidRDefault="005A6C37" w:rsidP="001C41AC">
      <w:pPr>
        <w:numPr>
          <w:ilvl w:val="0"/>
          <w:numId w:val="47"/>
        </w:numPr>
        <w:tabs>
          <w:tab w:val="clear" w:pos="1800"/>
          <w:tab w:val="num" w:pos="720"/>
        </w:tabs>
        <w:spacing w:after="240"/>
        <w:ind w:left="720"/>
      </w:pPr>
      <w:r>
        <w:t xml:space="preserve">the name specified in or required by any applicable federal or state law or regulation or, in the absence of </w:t>
      </w:r>
      <w:proofErr w:type="gramStart"/>
      <w:r>
        <w:t>this</w:t>
      </w:r>
      <w:r w:rsidR="00081FDA">
        <w:t>;</w:t>
      </w:r>
      <w:proofErr w:type="gramEnd"/>
    </w:p>
    <w:p w14:paraId="2F13AE19" w14:textId="77777777" w:rsidR="005A6C37" w:rsidRDefault="005A6C37" w:rsidP="001C41AC">
      <w:pPr>
        <w:numPr>
          <w:ilvl w:val="0"/>
          <w:numId w:val="47"/>
        </w:numPr>
        <w:tabs>
          <w:tab w:val="clear" w:pos="1800"/>
          <w:tab w:val="num" w:pos="720"/>
        </w:tabs>
        <w:spacing w:after="240"/>
        <w:ind w:left="720"/>
      </w:pPr>
      <w:r>
        <w:t xml:space="preserve">the common or usual name or, in the absence of </w:t>
      </w:r>
      <w:proofErr w:type="gramStart"/>
      <w:r>
        <w:t>this</w:t>
      </w:r>
      <w:r w:rsidR="00081FDA">
        <w:t>;</w:t>
      </w:r>
      <w:proofErr w:type="gramEnd"/>
    </w:p>
    <w:p w14:paraId="35639469" w14:textId="77777777" w:rsidR="005A6C37" w:rsidRDefault="005A6C37" w:rsidP="00E06594">
      <w:pPr>
        <w:keepNext/>
        <w:numPr>
          <w:ilvl w:val="0"/>
          <w:numId w:val="47"/>
        </w:numPr>
        <w:tabs>
          <w:tab w:val="clear" w:pos="1800"/>
          <w:tab w:val="num" w:pos="720"/>
        </w:tabs>
        <w:suppressAutoHyphens/>
        <w:ind w:left="720"/>
      </w:pPr>
      <w:r>
        <w:t>the generic name or other appropriate description, including a statement of function (such as “cleaning powder”).</w:t>
      </w:r>
    </w:p>
    <w:p w14:paraId="484144DB" w14:textId="4D110CFA" w:rsidR="005A6C37" w:rsidRDefault="005A6C37" w:rsidP="001C41AC">
      <w:pPr>
        <w:pStyle w:val="StyleBefore3ptAfter12pt"/>
        <w:spacing w:after="240"/>
      </w:pPr>
      <w:r>
        <w:t xml:space="preserve">(Amended 1990) (Note </w:t>
      </w:r>
      <w:r w:rsidR="00427AA2">
        <w:t>A</w:t>
      </w:r>
      <w:r>
        <w:t>dded 1986)</w:t>
      </w:r>
    </w:p>
    <w:p w14:paraId="66069A90" w14:textId="61E8A670" w:rsidR="005A6C37" w:rsidRPr="007050BC" w:rsidRDefault="005A6C37" w:rsidP="008C68DF">
      <w:pPr>
        <w:spacing w:after="240"/>
        <w:outlineLvl w:val="5"/>
      </w:pPr>
      <w:bookmarkStart w:id="2102" w:name="_Toc173378003"/>
      <w:bookmarkStart w:id="2103" w:name="_Toc173379243"/>
      <w:bookmarkStart w:id="2104" w:name="_Toc173381121"/>
      <w:bookmarkStart w:id="2105" w:name="_Toc173383082"/>
      <w:bookmarkStart w:id="2106" w:name="_Toc173384795"/>
      <w:bookmarkStart w:id="2107" w:name="_Toc173385326"/>
      <w:bookmarkStart w:id="2108" w:name="_Toc173386359"/>
      <w:bookmarkStart w:id="2109" w:name="_Toc173408641"/>
      <w:bookmarkStart w:id="2110" w:name="_Toc173472708"/>
      <w:bookmarkStart w:id="2111" w:name="_Toc173770931"/>
      <w:bookmarkStart w:id="2112" w:name="_Toc523833967"/>
      <w:bookmarkStart w:id="2113" w:name="_Toc523840463"/>
      <w:bookmarkStart w:id="2114" w:name="_Toc88277998"/>
      <w:r w:rsidRPr="007050BC">
        <w:rPr>
          <w:rStyle w:val="PkgLabelLevel1Char"/>
        </w:rPr>
        <w:t>Section 5.  Declaration of Responsibility:  Consumer and Non</w:t>
      </w:r>
      <w:r w:rsidR="00A1641B">
        <w:rPr>
          <w:rStyle w:val="PkgLabelLevel1Char"/>
        </w:rPr>
        <w:t>-</w:t>
      </w:r>
      <w:r w:rsidR="00E459D3" w:rsidRPr="007050BC">
        <w:rPr>
          <w:rStyle w:val="PkgLabelLevel1Char"/>
        </w:rPr>
        <w:t>Consumer</w:t>
      </w:r>
      <w:r w:rsidRPr="007050BC">
        <w:rPr>
          <w:rStyle w:val="PkgLabelLevel1Char"/>
        </w:rPr>
        <w:t xml:space="preserve"> Packages</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r w:rsidR="00D962A8" w:rsidRPr="007050BC">
        <w:rPr>
          <w:szCs w:val="20"/>
        </w:rPr>
        <w:fldChar w:fldCharType="begin"/>
      </w:r>
      <w:r w:rsidRPr="007050BC">
        <w:rPr>
          <w:szCs w:val="20"/>
        </w:rPr>
        <w:instrText>xe "Consumer package"</w:instrText>
      </w:r>
      <w:r w:rsidR="00D962A8" w:rsidRPr="007050BC">
        <w:rPr>
          <w:szCs w:val="20"/>
        </w:rPr>
        <w:fldChar w:fldCharType="end"/>
      </w:r>
    </w:p>
    <w:p w14:paraId="5C5C485D" w14:textId="77777777" w:rsidR="00320D23" w:rsidRDefault="005A6C37" w:rsidP="00D63757">
      <w:pPr>
        <w:widowControl w:val="0"/>
        <w:suppressAutoHyphens/>
      </w:pPr>
      <w:r>
        <w:t xml:space="preserve">Any package kept, offered, or exposed for sale, or sold at any place other than on the premises where packed shall specify conspicuously on the label of the package the name and address of the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w:t>
      </w:r>
    </w:p>
    <w:p w14:paraId="1E923A78" w14:textId="77777777" w:rsidR="004A2C20" w:rsidRDefault="00BC6B9B" w:rsidP="004A2C20">
      <w:pPr>
        <w:widowControl w:val="0"/>
        <w:suppressAutoHyphens/>
      </w:pPr>
      <w:r w:rsidRPr="00575288">
        <w:t xml:space="preserve">if it is listed in any readily accessible, well-known, widely published, and publicly available resource, including but </w:t>
      </w:r>
    </w:p>
    <w:p w14:paraId="3F2C9D13" w14:textId="77777777" w:rsidR="004A2C20" w:rsidRDefault="004A2C20">
      <w:pPr>
        <w:jc w:val="left"/>
      </w:pPr>
      <w:r>
        <w:br w:type="page"/>
      </w:r>
    </w:p>
    <w:p w14:paraId="7935EB5F" w14:textId="6AD9C377" w:rsidR="00660CEB" w:rsidRPr="00575288" w:rsidRDefault="00BC6B9B" w:rsidP="00CE7218">
      <w:pPr>
        <w:widowControl w:val="0"/>
        <w:suppressAutoHyphens/>
      </w:pPr>
      <w:r w:rsidRPr="00575288">
        <w:lastRenderedPageBreak/>
        <w:t>not limited to a print</w:t>
      </w:r>
      <w:r w:rsidR="00F57FFD">
        <w:t>ed</w:t>
      </w:r>
      <w:r w:rsidRPr="00575288">
        <w:t xml:space="preserve"> directory, electronic database</w:t>
      </w:r>
      <w:r w:rsidR="00AB16E0" w:rsidRPr="00575288">
        <w:t>,</w:t>
      </w:r>
      <w:r w:rsidR="003D0592">
        <w:t xml:space="preserve"> or web</w:t>
      </w:r>
      <w:r w:rsidRPr="00575288">
        <w:t xml:space="preserve">site. </w:t>
      </w:r>
    </w:p>
    <w:p w14:paraId="24939FB0" w14:textId="77777777" w:rsidR="005A6C37" w:rsidRPr="00575288" w:rsidRDefault="00BC6B9B" w:rsidP="00CE7218">
      <w:pPr>
        <w:widowControl w:val="0"/>
        <w:spacing w:before="60" w:after="240"/>
      </w:pPr>
      <w:r w:rsidRPr="00575288">
        <w:t>(Amendment effective December 17, 2015</w:t>
      </w:r>
      <w:r w:rsidR="00660CEB" w:rsidRPr="00575288">
        <w:t>)</w:t>
      </w:r>
    </w:p>
    <w:p w14:paraId="4E61E64C" w14:textId="54AA112A" w:rsidR="005A6C37" w:rsidRDefault="005A6C37" w:rsidP="00FF3E4D">
      <w: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w:t>
      </w:r>
      <w:r w:rsidR="006062DC" w:rsidRPr="00320D23">
        <w:t>_</w:t>
      </w:r>
      <w:r w:rsidR="006062DC" w:rsidRPr="00241F14">
        <w:t>________</w:t>
      </w:r>
      <w:r w:rsidR="006062DC" w:rsidRPr="00320D23">
        <w:t>_</w:t>
      </w:r>
      <w:r>
        <w:t>,” “Distributed by </w:t>
      </w:r>
      <w:bookmarkStart w:id="2115" w:name="_Hlk84338016"/>
      <w:r>
        <w:t>__________</w:t>
      </w:r>
      <w:bookmarkEnd w:id="2115"/>
      <w:r>
        <w:t>,” or any other wording of similar import that expresses the facts.</w:t>
      </w:r>
    </w:p>
    <w:p w14:paraId="1CCCD6C4" w14:textId="77777777" w:rsidR="00BC6B9B" w:rsidRDefault="00BC6B9B" w:rsidP="00AB16E0">
      <w:pPr>
        <w:spacing w:before="60" w:after="240"/>
      </w:pPr>
      <w:r>
        <w:t xml:space="preserve">(Amended 2016) </w:t>
      </w:r>
    </w:p>
    <w:p w14:paraId="7957D8EB" w14:textId="27BA66EE" w:rsidR="005A6C37" w:rsidRDefault="005A6C37" w:rsidP="008C68DF">
      <w:pPr>
        <w:keepNext/>
        <w:spacing w:after="240"/>
        <w:outlineLvl w:val="5"/>
      </w:pPr>
      <w:bookmarkStart w:id="2116" w:name="_Toc173378004"/>
      <w:bookmarkStart w:id="2117" w:name="_Toc173379244"/>
      <w:bookmarkStart w:id="2118" w:name="_Toc173381122"/>
      <w:bookmarkStart w:id="2119" w:name="_Toc173383083"/>
      <w:bookmarkStart w:id="2120" w:name="_Toc173384796"/>
      <w:bookmarkStart w:id="2121" w:name="_Toc173385327"/>
      <w:bookmarkStart w:id="2122" w:name="_Toc173386360"/>
      <w:bookmarkStart w:id="2123" w:name="_Toc173408642"/>
      <w:bookmarkStart w:id="2124" w:name="_Toc173472709"/>
      <w:bookmarkStart w:id="2125" w:name="_Toc173770932"/>
      <w:bookmarkStart w:id="2126" w:name="_Toc523833968"/>
      <w:bookmarkStart w:id="2127" w:name="_Toc523840464"/>
      <w:bookmarkStart w:id="2128" w:name="_Toc88277999"/>
      <w:r w:rsidRPr="00D20C74">
        <w:rPr>
          <w:rStyle w:val="PkgLabelLevel1Char"/>
        </w:rPr>
        <w:t>Section 6.</w:t>
      </w:r>
      <w:r w:rsidR="00153382">
        <w:rPr>
          <w:rStyle w:val="PkgLabelLevel1Char"/>
        </w:rPr>
        <w:t>  </w:t>
      </w:r>
      <w:r w:rsidRPr="00D20C74">
        <w:rPr>
          <w:rStyle w:val="PkgLabelLevel1Char"/>
        </w:rPr>
        <w:t>Declaration of Quantity:  Consumer Packages</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00D962A8" w:rsidRPr="00A41F27">
        <w:fldChar w:fldCharType="begin"/>
      </w:r>
      <w:r w:rsidRPr="00A41F27">
        <w:instrText>xe "Consumer package"</w:instrText>
      </w:r>
      <w:r w:rsidR="00D962A8" w:rsidRPr="00A41F27">
        <w:fldChar w:fldCharType="end"/>
      </w:r>
      <w:r w:rsidR="00D962A8" w:rsidRPr="00A41F27">
        <w:fldChar w:fldCharType="begin"/>
      </w:r>
      <w:r w:rsidRPr="00A41F27">
        <w:instrText xml:space="preserve">xe "Quantity:Consumer </w:instrText>
      </w:r>
      <w:r w:rsidR="00675FE4">
        <w:instrText>package</w:instrText>
      </w:r>
      <w:r w:rsidRPr="00A41F27">
        <w:instrText>"</w:instrText>
      </w:r>
      <w:r w:rsidR="00D962A8" w:rsidRPr="00A41F27">
        <w:fldChar w:fldCharType="end"/>
      </w:r>
    </w:p>
    <w:p w14:paraId="6AEB5B76" w14:textId="29783276" w:rsidR="005A6C37" w:rsidRDefault="005A6C37" w:rsidP="008B7F30">
      <w:pPr>
        <w:tabs>
          <w:tab w:val="left" w:pos="540"/>
        </w:tabs>
      </w:pPr>
      <w:bookmarkStart w:id="2129" w:name="_Toc523833969"/>
      <w:bookmarkStart w:id="2130" w:name="_Toc523840465"/>
      <w:bookmarkStart w:id="2131" w:name="_Toc88278000"/>
      <w:bookmarkStart w:id="2132" w:name="_Toc173408643"/>
      <w:bookmarkStart w:id="2133" w:name="_Toc173471418"/>
      <w:bookmarkStart w:id="2134" w:name="_Toc173472710"/>
      <w:bookmarkStart w:id="2135" w:name="_Toc173474066"/>
      <w:bookmarkStart w:id="2136" w:name="_Toc173770933"/>
      <w:bookmarkStart w:id="2137" w:name="_Toc173771708"/>
      <w:r w:rsidRPr="00D20C74">
        <w:rPr>
          <w:rStyle w:val="PkgLabelLevel2Char"/>
          <w:b/>
          <w:sz w:val="20"/>
        </w:rPr>
        <w:t>6.1.</w:t>
      </w:r>
      <w:r w:rsidR="008B7F30">
        <w:rPr>
          <w:rStyle w:val="PkgLabelLevel2Char"/>
          <w:b/>
          <w:sz w:val="20"/>
        </w:rPr>
        <w:tab/>
      </w:r>
      <w:r w:rsidRPr="00D20C74">
        <w:rPr>
          <w:rStyle w:val="PkgLabelLevel2Char"/>
          <w:b/>
          <w:sz w:val="20"/>
        </w:rPr>
        <w:t>General.</w:t>
      </w:r>
      <w:bookmarkEnd w:id="2129"/>
      <w:bookmarkEnd w:id="2130"/>
      <w:bookmarkEnd w:id="2131"/>
      <w:r>
        <w:t xml:space="preserve"> </w:t>
      </w:r>
      <w:r w:rsidRPr="00875B66">
        <w:rPr>
          <w:szCs w:val="20"/>
          <w:vertAlign w:val="superscript"/>
        </w:rPr>
        <w:t>[</w:t>
      </w:r>
      <w:r w:rsidR="00875B66" w:rsidRPr="00E06594">
        <w:rPr>
          <w:szCs w:val="20"/>
          <w:vertAlign w:val="superscript"/>
        </w:rPr>
        <w:t>s</w:t>
      </w:r>
      <w:r w:rsidR="00E04B6A" w:rsidRPr="00E06594">
        <w:rPr>
          <w:szCs w:val="20"/>
          <w:vertAlign w:val="superscript"/>
        </w:rPr>
        <w:t xml:space="preserve">ee </w:t>
      </w:r>
      <w:r w:rsidR="00E04B6A" w:rsidRPr="00875B66">
        <w:rPr>
          <w:b/>
          <w:bCs/>
          <w:i/>
          <w:iCs/>
          <w:szCs w:val="20"/>
          <w:vertAlign w:val="superscript"/>
        </w:rPr>
        <w:t>Section 6.1. NOTE</w:t>
      </w:r>
      <w:r w:rsidRPr="00875B66">
        <w:rPr>
          <w:szCs w:val="20"/>
          <w:vertAlign w:val="superscript"/>
        </w:rPr>
        <w:t>]</w:t>
      </w:r>
      <w:r>
        <w:t xml:space="preserve"> – The International System of Units </w:t>
      </w:r>
      <w:r w:rsidR="00D962A8" w:rsidRPr="00A41F27">
        <w:fldChar w:fldCharType="begin"/>
      </w:r>
      <w:r w:rsidRPr="00A41F27">
        <w:instrText>xe "SI Units"</w:instrText>
      </w:r>
      <w:r w:rsidR="00D962A8" w:rsidRPr="00A41F27">
        <w:fldChar w:fldCharType="end"/>
      </w:r>
      <w:r w:rsidRPr="00A41F27">
        <w:t>(</w:t>
      </w:r>
      <w:r>
        <w:t xml:space="preserve">SI), known as the metric system and the </w:t>
      </w:r>
      <w:r w:rsidR="00966BB2">
        <w:t xml:space="preserve">U.S. </w:t>
      </w:r>
      <w:r w:rsidR="00F56BD2">
        <w:t>customary</w:t>
      </w:r>
      <w:r>
        <w:t xml:space="preserve"> system of weights and measures are recognized as proper systems to be used in the declaration of quantity.  Effective February 14, 1994, appropriate units of both systems shall be presented in a declaration of quantity except as specified in Section 11.32. SI Units, Exemptions for Consumer Commodities and Section 11.33</w:t>
      </w:r>
      <w:r w:rsidR="00B63B50">
        <w:t>.</w:t>
      </w:r>
      <w:r>
        <w:t xml:space="preserve"> </w:t>
      </w:r>
      <w:r w:rsidR="00966BB2">
        <w:t xml:space="preserve">U.S. </w:t>
      </w:r>
      <w:r w:rsidR="00F56BD2">
        <w:t>Customary</w:t>
      </w:r>
      <w:r>
        <w:t xml:space="preserve"> Units, Exemptions - Consumer Commodities.</w:t>
      </w:r>
      <w:bookmarkEnd w:id="2132"/>
      <w:bookmarkEnd w:id="2133"/>
      <w:bookmarkEnd w:id="2134"/>
      <w:bookmarkEnd w:id="2135"/>
      <w:bookmarkEnd w:id="2136"/>
      <w:bookmarkEnd w:id="2137"/>
    </w:p>
    <w:p w14:paraId="6220B54D" w14:textId="20762C71" w:rsidR="003A74EF" w:rsidRDefault="005A6C37" w:rsidP="001C41AC">
      <w:pPr>
        <w:spacing w:before="60" w:after="240"/>
      </w:pPr>
      <w:r>
        <w:t>(Amended 1985, 1990, 1993, and 1999)</w:t>
      </w:r>
    </w:p>
    <w:p w14:paraId="51226D8A" w14:textId="7DFC1AA8" w:rsidR="005A6C37" w:rsidRDefault="00E04B6A" w:rsidP="00320D23">
      <w:pPr>
        <w:suppressAutoHyphens/>
        <w:rPr>
          <w:i/>
        </w:rPr>
      </w:pPr>
      <w:r>
        <w:rPr>
          <w:b/>
          <w:i/>
        </w:rPr>
        <w:t xml:space="preserve">Section 6.1. </w:t>
      </w:r>
      <w:r w:rsidR="005A6C37">
        <w:rPr>
          <w:b/>
          <w:i/>
        </w:rPr>
        <w:t>NOTE:</w:t>
      </w:r>
      <w:r w:rsidR="005A6C37">
        <w:rPr>
          <w:i/>
        </w:rPr>
        <w:t xml:space="preserve">  Packages subject to this Section and/or the Federal Fair Packaging and Labeling Act</w:t>
      </w:r>
      <w:r w:rsidR="00D962A8">
        <w:fldChar w:fldCharType="begin"/>
      </w:r>
      <w:r w:rsidR="005A6C37">
        <w:instrText>xe "</w:instrText>
      </w:r>
      <w:r w:rsidR="005A6C37" w:rsidRPr="00575191">
        <w:instrText>Federal Fair Packaging and Labeling Act</w:instrText>
      </w:r>
      <w:r w:rsidR="005A6C37">
        <w:instrText>"</w:instrText>
      </w:r>
      <w:r w:rsidR="00D962A8">
        <w:fldChar w:fldCharType="end"/>
      </w:r>
      <w:r w:rsidR="005A6C37">
        <w:rPr>
          <w:i/>
        </w:rPr>
        <w:t xml:space="preserve"> shall be labeled in units of the International System of Units (SI) and the </w:t>
      </w:r>
      <w:r w:rsidR="00966BB2">
        <w:rPr>
          <w:i/>
        </w:rPr>
        <w:t xml:space="preserve">U.S. </w:t>
      </w:r>
      <w:r w:rsidR="00F56BD2">
        <w:rPr>
          <w:i/>
        </w:rPr>
        <w:t>customary</w:t>
      </w:r>
      <w:r w:rsidR="005A6C37">
        <w:rPr>
          <w:i/>
        </w:rPr>
        <w:t xml:space="preserve"> system of measure effective February 14, 1994, [except for seed (see Section 10.10. Packaged Seed) and camera film and recording tape (see Section 11.22. Camera Film, Video Recording Tape, Audio Recording Tape and Other Image and Audio Recording Media Intended for Retail Sale and Consumer Use), and as specified in Section 11.32. SI Units, Exemptions - Consumer Commodities].  SI units may appear first.</w:t>
      </w:r>
    </w:p>
    <w:p w14:paraId="30D12E03" w14:textId="69A5A5E7" w:rsidR="005A6C37" w:rsidRDefault="005A6C37" w:rsidP="001C41AC">
      <w:pPr>
        <w:pStyle w:val="StyleBefore3ptAfter12pt"/>
        <w:spacing w:after="240"/>
      </w:pPr>
      <w:r>
        <w:t>(</w:t>
      </w:r>
      <w:r w:rsidR="00FE5D9C">
        <w:t xml:space="preserve">Note </w:t>
      </w:r>
      <w:r>
        <w:t>Added 1982) (Amended 1990 and 1993)</w:t>
      </w:r>
    </w:p>
    <w:p w14:paraId="7A023E5A" w14:textId="2EE615D1" w:rsidR="005A6C37" w:rsidRDefault="005A6C37" w:rsidP="008B7F30">
      <w:pPr>
        <w:tabs>
          <w:tab w:val="left" w:pos="540"/>
        </w:tabs>
        <w:spacing w:after="240"/>
      </w:pPr>
      <w:bookmarkStart w:id="2138" w:name="_Toc523833970"/>
      <w:bookmarkStart w:id="2139" w:name="_Toc523840466"/>
      <w:bookmarkStart w:id="2140" w:name="_Toc88278001"/>
      <w:bookmarkStart w:id="2141" w:name="_Toc173408644"/>
      <w:bookmarkStart w:id="2142" w:name="_Toc173471419"/>
      <w:bookmarkStart w:id="2143" w:name="_Toc173472711"/>
      <w:bookmarkStart w:id="2144" w:name="_Toc173474067"/>
      <w:bookmarkStart w:id="2145" w:name="_Toc173770934"/>
      <w:bookmarkStart w:id="2146" w:name="_Toc173771709"/>
      <w:r w:rsidRPr="00D20C74">
        <w:rPr>
          <w:rStyle w:val="PkgLabelLevel2Char"/>
          <w:b/>
          <w:sz w:val="20"/>
        </w:rPr>
        <w:t>6.2.</w:t>
      </w:r>
      <w:r w:rsidR="008B7F30">
        <w:rPr>
          <w:rStyle w:val="PkgLabelLevel2Char"/>
          <w:b/>
          <w:sz w:val="20"/>
        </w:rPr>
        <w:tab/>
      </w:r>
      <w:r w:rsidRPr="00D20C74">
        <w:rPr>
          <w:rStyle w:val="PkgLabelLevel2Char"/>
          <w:b/>
          <w:sz w:val="20"/>
        </w:rPr>
        <w:t>Largest Whole Unit.</w:t>
      </w:r>
      <w:bookmarkEnd w:id="2138"/>
      <w:bookmarkEnd w:id="2139"/>
      <w:bookmarkEnd w:id="2140"/>
      <w:r w:rsidR="00D962A8" w:rsidRPr="00A41F27">
        <w:fldChar w:fldCharType="begin"/>
      </w:r>
      <w:r w:rsidRPr="00A41F27">
        <w:instrText>xe "Largest whole unit"</w:instrText>
      </w:r>
      <w:r w:rsidR="00D962A8" w:rsidRPr="00A41F27">
        <w:fldChar w:fldCharType="end"/>
      </w:r>
      <w:r w:rsidR="00D962A8">
        <w:fldChar w:fldCharType="begin"/>
      </w:r>
      <w:r w:rsidR="007F3F0D">
        <w:instrText xml:space="preserve"> XE "</w:instrText>
      </w:r>
      <w:r w:rsidR="00A26658">
        <w:instrText>Package</w:instrText>
      </w:r>
      <w:r w:rsidR="007F3F0D" w:rsidRPr="00A1686C">
        <w:instrText>:Largest whole unit</w:instrText>
      </w:r>
      <w:r w:rsidR="007F3F0D">
        <w:instrText xml:space="preserve">" </w:instrText>
      </w:r>
      <w:r w:rsidR="00D962A8">
        <w:fldChar w:fldCharType="end"/>
      </w:r>
      <w:r>
        <w:t xml:space="preserve"> – Where this regulation requires that the quantity declaration be in terms of the largest whole unit, the declaration shall, with respect to a particular package, be in terms of the largest whole unit of weight or measure with any remainder expressed (following the requirements of Section 6.5.2. (a) </w:t>
      </w:r>
      <w:r w:rsidRPr="00583F15">
        <w:t>Fractions</w:t>
      </w:r>
      <w:r>
        <w:t xml:space="preserve"> and Section 6.11. Fractions):</w:t>
      </w:r>
      <w:bookmarkEnd w:id="2141"/>
      <w:bookmarkEnd w:id="2142"/>
      <w:bookmarkEnd w:id="2143"/>
      <w:bookmarkEnd w:id="2144"/>
      <w:bookmarkEnd w:id="2145"/>
      <w:bookmarkEnd w:id="2146"/>
    </w:p>
    <w:p w14:paraId="1446CB57" w14:textId="77777777" w:rsidR="005A6C37" w:rsidRDefault="005A6C37" w:rsidP="001C41AC">
      <w:pPr>
        <w:numPr>
          <w:ilvl w:val="0"/>
          <w:numId w:val="48"/>
        </w:numPr>
        <w:tabs>
          <w:tab w:val="clear" w:pos="1800"/>
          <w:tab w:val="num" w:pos="720"/>
        </w:tabs>
        <w:spacing w:after="240"/>
        <w:ind w:left="720"/>
      </w:pPr>
      <w:r>
        <w:rPr>
          <w:b/>
          <w:bCs/>
        </w:rPr>
        <w:t>SI Units</w:t>
      </w:r>
      <w:r w:rsidRPr="000C4C2A">
        <w:rPr>
          <w:b/>
        </w:rPr>
        <w:t>.</w:t>
      </w:r>
      <w:r>
        <w:t xml:space="preserve"> – in decimal fractions</w:t>
      </w:r>
      <w:r w:rsidR="00D962A8">
        <w:fldChar w:fldCharType="begin"/>
      </w:r>
      <w:r>
        <w:instrText>xe "</w:instrText>
      </w:r>
      <w:r w:rsidRPr="007A60D8">
        <w:instrText>Decimal fractions</w:instrText>
      </w:r>
      <w:r>
        <w:instrText>"</w:instrText>
      </w:r>
      <w:r w:rsidR="00D962A8">
        <w:fldChar w:fldCharType="end"/>
      </w:r>
      <w:r>
        <w:t xml:space="preserve"> of such largest whole unit.</w:t>
      </w:r>
    </w:p>
    <w:p w14:paraId="6D0DFF37" w14:textId="77777777" w:rsidR="005A6C37" w:rsidRPr="00A41F27" w:rsidRDefault="00966BB2" w:rsidP="001C41AC">
      <w:pPr>
        <w:numPr>
          <w:ilvl w:val="0"/>
          <w:numId w:val="48"/>
        </w:numPr>
        <w:tabs>
          <w:tab w:val="clear" w:pos="1800"/>
          <w:tab w:val="num" w:pos="720"/>
        </w:tabs>
        <w:spacing w:after="240"/>
        <w:ind w:left="720"/>
      </w:pPr>
      <w:r>
        <w:rPr>
          <w:b/>
          <w:bCs/>
        </w:rPr>
        <w:t xml:space="preserve">U.S. </w:t>
      </w:r>
      <w:r w:rsidR="00690946">
        <w:rPr>
          <w:b/>
          <w:bCs/>
        </w:rPr>
        <w:t>Customary</w:t>
      </w:r>
      <w:r w:rsidR="005A6C37">
        <w:rPr>
          <w:b/>
          <w:bCs/>
        </w:rPr>
        <w:t xml:space="preserve"> Units</w:t>
      </w:r>
      <w:r w:rsidR="003B11CD">
        <w:rPr>
          <w:b/>
          <w:bCs/>
        </w:rPr>
        <w:t>.</w:t>
      </w:r>
      <w:r w:rsidR="00BC1A9F" w:rsidRPr="00BC1A9F">
        <w:t xml:space="preserve"> </w:t>
      </w:r>
      <w:r w:rsidR="00BC1A9F" w:rsidRPr="00077309">
        <w:fldChar w:fldCharType="begin"/>
      </w:r>
      <w:r w:rsidR="00BC1A9F" w:rsidRPr="00077309">
        <w:instrText xml:space="preserve"> XE "Inch, units of measure" \t "</w:instrText>
      </w:r>
      <w:r w:rsidR="00BC1A9F" w:rsidRPr="00077309">
        <w:rPr>
          <w:i/>
        </w:rPr>
        <w:instrText>See</w:instrText>
      </w:r>
      <w:r w:rsidR="00BC1A9F" w:rsidRPr="00077309">
        <w:instrText xml:space="preserve"> U.S. Customary Units" </w:instrText>
      </w:r>
      <w:r w:rsidR="00BC1A9F" w:rsidRPr="00077309">
        <w:fldChar w:fldCharType="end"/>
      </w:r>
      <w:r w:rsidR="00BC1A9F" w:rsidRPr="00A41F27">
        <w:t xml:space="preserve"> </w:t>
      </w:r>
      <w:r w:rsidR="00BC1A9F">
        <w:fldChar w:fldCharType="begin"/>
      </w:r>
      <w:r w:rsidR="00BC1A9F">
        <w:instrText xml:space="preserve"> XE "Pound</w:instrText>
      </w:r>
      <w:r w:rsidR="00BC1A9F" w:rsidRPr="00587A9F">
        <w:instrText>, units of measure</w:instrText>
      </w:r>
      <w:r w:rsidR="00BC1A9F">
        <w:instrText>" \t "</w:instrText>
      </w:r>
      <w:r w:rsidR="00BC1A9F" w:rsidRPr="00077309">
        <w:rPr>
          <w:i/>
        </w:rPr>
        <w:instrText>See</w:instrText>
      </w:r>
      <w:r w:rsidR="00BC1A9F" w:rsidRPr="00077309">
        <w:instrText xml:space="preserve"> U.S. Customary Units</w:instrText>
      </w:r>
      <w:r w:rsidR="00BC1A9F">
        <w:instrText xml:space="preserve">" </w:instrText>
      </w:r>
      <w:r w:rsidR="00BC1A9F">
        <w:fldChar w:fldCharType="end"/>
      </w:r>
      <w:r w:rsidR="00BC1A9F">
        <w:fldChar w:fldCharType="begin"/>
      </w:r>
      <w:r w:rsidR="00BC1A9F">
        <w:instrText xml:space="preserve"> XE "</w:instrText>
      </w:r>
      <w:r w:rsidR="00BC1A9F" w:rsidRPr="00587A9F">
        <w:instrText>U.S. Customary Units</w:instrText>
      </w:r>
      <w:r w:rsidR="00BC1A9F">
        <w:instrText xml:space="preserve">" </w:instrText>
      </w:r>
      <w:r w:rsidR="00BC1A9F">
        <w:fldChar w:fldCharType="end"/>
      </w:r>
    </w:p>
    <w:p w14:paraId="4F5C5887" w14:textId="77777777" w:rsidR="005A6C37" w:rsidRDefault="005A6C37" w:rsidP="001C41AC">
      <w:pPr>
        <w:numPr>
          <w:ilvl w:val="1"/>
          <w:numId w:val="48"/>
        </w:numPr>
        <w:tabs>
          <w:tab w:val="clear" w:pos="1440"/>
          <w:tab w:val="num" w:pos="1080"/>
        </w:tabs>
        <w:spacing w:after="240"/>
        <w:ind w:left="1080"/>
      </w:pPr>
      <w:r>
        <w:t>in common or decimal fractions of such largest whole unit</w:t>
      </w:r>
      <w:r w:rsidR="009964DE">
        <w:t xml:space="preserve">; </w:t>
      </w:r>
      <w:r>
        <w:t>or</w:t>
      </w:r>
    </w:p>
    <w:p w14:paraId="0430E571" w14:textId="77777777" w:rsidR="005A6C37" w:rsidRDefault="005A6C37" w:rsidP="00320D23">
      <w:pPr>
        <w:numPr>
          <w:ilvl w:val="1"/>
          <w:numId w:val="48"/>
        </w:numPr>
        <w:tabs>
          <w:tab w:val="clear" w:pos="1440"/>
          <w:tab w:val="num" w:pos="1080"/>
        </w:tabs>
        <w:suppressAutoHyphens/>
        <w:spacing w:after="240"/>
        <w:ind w:left="1080"/>
      </w:pPr>
      <w:r>
        <w:t>in the next smaller whole unit or units with any further remainder in terms of common or decimal fractions of the smallest unit present in the quantity declaration.</w:t>
      </w:r>
    </w:p>
    <w:p w14:paraId="17D065F4" w14:textId="4E018142" w:rsidR="005A6C37" w:rsidRDefault="005A6C37" w:rsidP="008B7F30">
      <w:pPr>
        <w:tabs>
          <w:tab w:val="left" w:pos="540"/>
        </w:tabs>
        <w:spacing w:after="240"/>
      </w:pPr>
      <w:bookmarkStart w:id="2147" w:name="_Toc523833971"/>
      <w:bookmarkStart w:id="2148" w:name="_Toc523840467"/>
      <w:bookmarkStart w:id="2149" w:name="_Toc88278002"/>
      <w:bookmarkStart w:id="2150" w:name="_Toc173408645"/>
      <w:bookmarkStart w:id="2151" w:name="_Toc173471420"/>
      <w:bookmarkStart w:id="2152" w:name="_Toc173472712"/>
      <w:bookmarkStart w:id="2153" w:name="_Toc173474068"/>
      <w:bookmarkStart w:id="2154" w:name="_Toc173770935"/>
      <w:bookmarkStart w:id="2155" w:name="_Toc173771710"/>
      <w:r w:rsidRPr="00D20C74">
        <w:rPr>
          <w:rStyle w:val="PkgLabelLevel2Char"/>
          <w:b/>
          <w:sz w:val="20"/>
        </w:rPr>
        <w:t>6.3.</w:t>
      </w:r>
      <w:r w:rsidR="008B7F30">
        <w:rPr>
          <w:rStyle w:val="PkgLabelLevel2Char"/>
          <w:b/>
          <w:sz w:val="20"/>
        </w:rPr>
        <w:tab/>
      </w:r>
      <w:r w:rsidRPr="00D20C74">
        <w:rPr>
          <w:rStyle w:val="PkgLabelLevel2Char"/>
          <w:b/>
          <w:sz w:val="20"/>
        </w:rPr>
        <w:t>Net Quantity.</w:t>
      </w:r>
      <w:bookmarkEnd w:id="2147"/>
      <w:bookmarkEnd w:id="2148"/>
      <w:bookmarkEnd w:id="2149"/>
      <w:r w:rsidR="00D962A8" w:rsidRPr="00A41F27">
        <w:fldChar w:fldCharType="begin"/>
      </w:r>
      <w:r w:rsidRPr="00A41F27">
        <w:instrText>xe "Net quantity"</w:instrText>
      </w:r>
      <w:r w:rsidR="00D962A8" w:rsidRPr="00A41F27">
        <w:fldChar w:fldCharType="end"/>
      </w:r>
      <w:r w:rsidRPr="00A41F27">
        <w:t xml:space="preserve"> –</w:t>
      </w:r>
      <w:r>
        <w:t xml:space="preserve"> A declaration of net quantity of the commodity in the package, exclusive of wrappers and any other material packed with such commodity (except as noted in Section 10.3. Aerosols</w:t>
      </w:r>
      <w:r w:rsidR="00D962A8">
        <w:fldChar w:fldCharType="begin"/>
      </w:r>
      <w:r>
        <w:instrText>xe "</w:instrText>
      </w:r>
      <w:r w:rsidRPr="00473F7A">
        <w:rPr>
          <w:bCs/>
        </w:rPr>
        <w:instrText>Aerosol</w:instrText>
      </w:r>
      <w:r>
        <w:instrText>"</w:instrText>
      </w:r>
      <w:r w:rsidR="00D962A8">
        <w:fldChar w:fldCharType="end"/>
      </w:r>
      <w:r>
        <w:t xml:space="preserve"> and </w:t>
      </w:r>
      <w:r w:rsidR="00B8748C">
        <w:t>Other Pre-p</w:t>
      </w:r>
      <w:r>
        <w:t>ressurized Containers</w:t>
      </w:r>
      <w:r w:rsidR="00B8748C">
        <w:t xml:space="preserve"> Dispensing Product Under Pressure</w:t>
      </w:r>
      <w:r w:rsidR="00D962A8">
        <w:fldChar w:fldCharType="begin"/>
      </w:r>
      <w:r>
        <w:instrText>xe "</w:instrText>
      </w:r>
      <w:r w:rsidRPr="00A21B86">
        <w:instrText>Containers:</w:instrText>
      </w:r>
      <w:r>
        <w:instrText>Pressurized"</w:instrText>
      </w:r>
      <w:r w:rsidR="00D962A8">
        <w:fldChar w:fldCharType="end"/>
      </w:r>
      <w:r w:rsidR="00B8748C">
        <w:fldChar w:fldCharType="begin"/>
      </w:r>
      <w:r w:rsidR="00B8748C">
        <w:instrText xml:space="preserve"> XE "</w:instrText>
      </w:r>
      <w:r w:rsidR="00B8748C" w:rsidRPr="00D464A4">
        <w:instrText>Containers:Pre-pressurized</w:instrText>
      </w:r>
      <w:r w:rsidR="00B8748C">
        <w:instrText xml:space="preserve">" </w:instrText>
      </w:r>
      <w:r w:rsidR="00B8748C">
        <w:fldChar w:fldCharType="end"/>
      </w:r>
      <w:r>
        <w:t xml:space="preserve">), shall appear on the principal display panel of a consumer package and, unless otherwise specified in this regulation (see Sections 6.6. </w:t>
      </w:r>
      <w:r w:rsidR="00166B0C">
        <w:t xml:space="preserve">Prescribed Units, SI, </w:t>
      </w:r>
      <w:r>
        <w:t>through 6.9.</w:t>
      </w:r>
      <w:r w:rsidR="00166B0C">
        <w:t xml:space="preserve"> Bi-dimensional Commodities</w:t>
      </w:r>
      <w:r>
        <w:t>), shall be in terms of the largest whole unit.</w:t>
      </w:r>
      <w:bookmarkEnd w:id="2150"/>
      <w:bookmarkEnd w:id="2151"/>
      <w:bookmarkEnd w:id="2152"/>
      <w:bookmarkEnd w:id="2153"/>
      <w:bookmarkEnd w:id="2154"/>
      <w:bookmarkEnd w:id="2155"/>
    </w:p>
    <w:p w14:paraId="33E905AF" w14:textId="77777777" w:rsidR="00C91C7A" w:rsidRDefault="005A6C37" w:rsidP="00CE7218">
      <w:pPr>
        <w:ind w:left="360"/>
      </w:pPr>
      <w:bookmarkStart w:id="2156" w:name="_Toc523833972"/>
      <w:bookmarkStart w:id="2157" w:name="_Toc523840468"/>
      <w:bookmarkStart w:id="2158" w:name="_Toc88278003"/>
      <w:bookmarkStart w:id="2159" w:name="_Toc173408646"/>
      <w:bookmarkStart w:id="2160" w:name="_Toc173472713"/>
      <w:bookmarkStart w:id="2161" w:name="_Toc173770936"/>
      <w:r w:rsidRPr="00C76082">
        <w:rPr>
          <w:rStyle w:val="PkgLabelLevel3Char"/>
          <w:b/>
          <w:sz w:val="20"/>
        </w:rPr>
        <w:t>6.3.1.  Use of “Net Mass” or “Net Weight.”</w:t>
      </w:r>
      <w:bookmarkEnd w:id="2156"/>
      <w:bookmarkEnd w:id="2157"/>
      <w:bookmarkEnd w:id="2158"/>
      <w:r w:rsidR="00D962A8" w:rsidRPr="00A41F27">
        <w:fldChar w:fldCharType="begin"/>
      </w:r>
      <w:r w:rsidRPr="00A41F27">
        <w:instrText>xe "Net mass"</w:instrText>
      </w:r>
      <w:r w:rsidR="00D962A8" w:rsidRPr="00A41F27">
        <w:fldChar w:fldCharType="end"/>
      </w:r>
      <w:r w:rsidR="00D962A8" w:rsidRPr="00A41F27">
        <w:fldChar w:fldCharType="begin"/>
      </w:r>
      <w:r w:rsidRPr="00A41F27">
        <w:instrText>xe "Net weight"</w:instrText>
      </w:r>
      <w:r w:rsidR="00D962A8" w:rsidRPr="00A41F27">
        <w:fldChar w:fldCharType="end"/>
      </w:r>
      <w:r>
        <w:t xml:space="preserve"> – </w:t>
      </w:r>
      <w:r w:rsidR="0029169F" w:rsidRPr="0029169F">
        <w:t xml:space="preserve">When stating the net quantity of contents in terms of weight a quantity </w:t>
      </w:r>
      <w:r>
        <w:t>declaration may stand alone [e.g., “200 g (7 oz)” or “1 lb (453 g)”] or may include the term “net mass”</w:t>
      </w:r>
    </w:p>
    <w:p w14:paraId="3505A8A6" w14:textId="6A0E8786" w:rsidR="005A6C37" w:rsidRDefault="005A6C37" w:rsidP="00CE7218">
      <w:pPr>
        <w:ind w:left="360"/>
      </w:pPr>
      <w:r>
        <w:t>or “net weight” either preceding or following the declaration.  The term “net” by itself may be used on food labels.</w:t>
      </w:r>
      <w:r w:rsidR="00626A56">
        <w:t xml:space="preserve">  </w:t>
      </w:r>
      <w:r>
        <w:t>However, the quantity of contents shall always declare the net quantity of contents even when such terms are not used.</w:t>
      </w:r>
      <w:bookmarkEnd w:id="2159"/>
      <w:bookmarkEnd w:id="2160"/>
      <w:bookmarkEnd w:id="2161"/>
    </w:p>
    <w:p w14:paraId="3523B1E3" w14:textId="77777777" w:rsidR="005A6C37" w:rsidRDefault="005A6C37" w:rsidP="001C41AC">
      <w:pPr>
        <w:spacing w:before="60" w:after="240"/>
        <w:ind w:left="360"/>
      </w:pPr>
      <w:r>
        <w:t>(Amended 1993)</w:t>
      </w:r>
    </w:p>
    <w:p w14:paraId="5407AA00" w14:textId="7153C900" w:rsidR="0029169F" w:rsidRPr="005E13C2" w:rsidRDefault="0048145A" w:rsidP="005E13C2">
      <w:pPr>
        <w:pStyle w:val="I-Normal-bold"/>
        <w:spacing w:after="0"/>
        <w:rPr>
          <w:b w:val="0"/>
        </w:rPr>
      </w:pPr>
      <w:bookmarkStart w:id="2162" w:name="_Toc88278004"/>
      <w:bookmarkStart w:id="2163" w:name="_Toc523833973"/>
      <w:bookmarkStart w:id="2164" w:name="_Toc523840469"/>
      <w:bookmarkStart w:id="2165" w:name="_Toc173408647"/>
      <w:bookmarkStart w:id="2166" w:name="_Toc173472714"/>
      <w:bookmarkStart w:id="2167" w:name="_Toc173770937"/>
      <w:r w:rsidRPr="005E13C2">
        <w:rPr>
          <w:rStyle w:val="PkgLabelLevel3Char"/>
          <w:bCs/>
          <w:sz w:val="20"/>
        </w:rPr>
        <w:lastRenderedPageBreak/>
        <w:t xml:space="preserve">6.3.2.  Use of “Net </w:t>
      </w:r>
      <w:proofErr w:type="gramStart"/>
      <w:r w:rsidRPr="005E13C2">
        <w:rPr>
          <w:rStyle w:val="PkgLabelLevel3Char"/>
          <w:bCs/>
          <w:sz w:val="20"/>
        </w:rPr>
        <w:t>Contents”</w:t>
      </w:r>
      <w:bookmarkEnd w:id="2162"/>
      <w:r w:rsidRPr="00C76082">
        <w:rPr>
          <w:rStyle w:val="PkgLabelLevel3Char"/>
          <w:b w:val="0"/>
          <w:sz w:val="20"/>
        </w:rPr>
        <w:t xml:space="preserve"> </w:t>
      </w:r>
      <w:r w:rsidR="0029169F" w:rsidRPr="009A7398">
        <w:t xml:space="preserve"> </w:t>
      </w:r>
      <w:r w:rsidR="0029169F" w:rsidRPr="005E13C2">
        <w:t>–</w:t>
      </w:r>
      <w:proofErr w:type="gramEnd"/>
      <w:r w:rsidR="00626A56">
        <w:t xml:space="preserve"> </w:t>
      </w:r>
      <w:r w:rsidR="0029169F" w:rsidRPr="005E13C2">
        <w:rPr>
          <w:b w:val="0"/>
        </w:rPr>
        <w:t>When stating the net quantity of contents in terms of fluid measure or numerical count, a quantity declaration may stand alone [e.g., “177 mL (6 fl oz)”] or may include the term “net” or “net contents” either preceding or following the declaration.</w:t>
      </w:r>
    </w:p>
    <w:p w14:paraId="4511AC40" w14:textId="77777777" w:rsidR="0029169F" w:rsidRPr="005E13C2" w:rsidRDefault="0029169F" w:rsidP="005E13C2">
      <w:pPr>
        <w:pStyle w:val="NoSpacing"/>
        <w:spacing w:before="60" w:after="240"/>
        <w:ind w:left="360"/>
        <w:rPr>
          <w:rFonts w:ascii="Times New Roman" w:hAnsi="Times New Roman"/>
          <w:sz w:val="20"/>
        </w:rPr>
      </w:pPr>
      <w:r w:rsidRPr="005E13C2">
        <w:rPr>
          <w:rFonts w:ascii="Times New Roman" w:hAnsi="Times New Roman"/>
          <w:sz w:val="20"/>
        </w:rPr>
        <w:t>(Amended 2019)</w:t>
      </w:r>
    </w:p>
    <w:bookmarkEnd w:id="2163"/>
    <w:bookmarkEnd w:id="2164"/>
    <w:bookmarkEnd w:id="2165"/>
    <w:bookmarkEnd w:id="2166"/>
    <w:bookmarkEnd w:id="2167"/>
    <w:p w14:paraId="0F41A83F" w14:textId="4195F0BF" w:rsidR="0029169F" w:rsidRPr="0069515B" w:rsidRDefault="0048145A" w:rsidP="0069515B">
      <w:pPr>
        <w:ind w:left="360"/>
      </w:pPr>
      <w:r w:rsidRPr="005E13C2">
        <w:rPr>
          <w:b/>
          <w:bCs/>
        </w:rPr>
        <w:t>6.3.3.  Lines of Print or Type</w:t>
      </w:r>
      <w:r>
        <w:rPr>
          <w:rStyle w:val="PkgLabelLevel3Char"/>
          <w:b/>
          <w:sz w:val="20"/>
        </w:rPr>
        <w:t xml:space="preserve"> </w:t>
      </w:r>
      <w:r w:rsidR="0029169F">
        <w:t xml:space="preserve">– </w:t>
      </w:r>
      <w:r w:rsidR="0029169F" w:rsidRPr="0069515B">
        <w:t>A declaration of quantity may appear on one or more lines of print or type.</w:t>
      </w:r>
    </w:p>
    <w:p w14:paraId="458B6229" w14:textId="094BE3DB" w:rsidR="0029169F" w:rsidRDefault="0029169F" w:rsidP="0029169F">
      <w:pPr>
        <w:spacing w:before="60" w:after="240"/>
        <w:ind w:left="360"/>
      </w:pPr>
      <w:r>
        <w:t>(Amended 1982)</w:t>
      </w:r>
    </w:p>
    <w:p w14:paraId="4D81268F" w14:textId="6D63B009" w:rsidR="008D47EC" w:rsidRDefault="005A6C37" w:rsidP="008B7F30">
      <w:pPr>
        <w:tabs>
          <w:tab w:val="left" w:pos="540"/>
        </w:tabs>
        <w:spacing w:after="240"/>
      </w:pPr>
      <w:bookmarkStart w:id="2168" w:name="_Toc523833974"/>
      <w:bookmarkStart w:id="2169" w:name="_Toc523840470"/>
      <w:bookmarkStart w:id="2170" w:name="_Toc88278005"/>
      <w:bookmarkStart w:id="2171" w:name="_Toc173408648"/>
      <w:bookmarkStart w:id="2172" w:name="_Toc173471421"/>
      <w:bookmarkStart w:id="2173" w:name="_Toc173472715"/>
      <w:bookmarkStart w:id="2174" w:name="_Toc173474069"/>
      <w:bookmarkStart w:id="2175" w:name="_Toc173770938"/>
      <w:bookmarkStart w:id="2176" w:name="_Toc173771711"/>
      <w:r w:rsidRPr="00583F15">
        <w:rPr>
          <w:rStyle w:val="PkgLabelLevel2Char"/>
          <w:b/>
          <w:sz w:val="20"/>
        </w:rPr>
        <w:t>6.4.</w:t>
      </w:r>
      <w:r w:rsidR="008B7F30">
        <w:rPr>
          <w:rStyle w:val="PkgLabelLevel2Char"/>
          <w:b/>
          <w:sz w:val="20"/>
        </w:rPr>
        <w:tab/>
      </w:r>
      <w:r w:rsidRPr="00583F15">
        <w:rPr>
          <w:rStyle w:val="PkgLabelLevel2Char"/>
          <w:b/>
          <w:sz w:val="20"/>
        </w:rPr>
        <w:t>Terms:  Weight, Measure, Volume, or Count.</w:t>
      </w:r>
      <w:bookmarkEnd w:id="2168"/>
      <w:bookmarkEnd w:id="2169"/>
      <w:bookmarkEnd w:id="2170"/>
      <w:r w:rsidR="00D962A8" w:rsidRPr="00583F15">
        <w:fldChar w:fldCharType="begin"/>
      </w:r>
      <w:r w:rsidRPr="00583F15">
        <w:instrText>xe "Liquid measure"</w:instrText>
      </w:r>
      <w:r w:rsidR="00D962A8" w:rsidRPr="00583F15">
        <w:fldChar w:fldCharType="end"/>
      </w:r>
      <w:r w:rsidR="00D962A8" w:rsidRPr="00583F15">
        <w:fldChar w:fldCharType="begin"/>
      </w:r>
      <w:r w:rsidRPr="00583F15">
        <w:instrText>xe "Dry measure"</w:instrText>
      </w:r>
      <w:r w:rsidR="00D962A8" w:rsidRPr="00583F15">
        <w:fldChar w:fldCharType="end"/>
      </w:r>
      <w:r w:rsidRPr="00583F15">
        <w:t xml:space="preserve"> – The declaration of the quantity</w:t>
      </w:r>
      <w:r w:rsidR="00D962A8" w:rsidRPr="00583F15">
        <w:fldChar w:fldCharType="begin"/>
      </w:r>
      <w:r w:rsidRPr="00583F15">
        <w:instrText>xe "Declaration of quantity"</w:instrText>
      </w:r>
      <w:r w:rsidR="00D962A8" w:rsidRPr="00583F15">
        <w:fldChar w:fldCharType="end"/>
      </w:r>
      <w:r w:rsidR="00D962A8">
        <w:fldChar w:fldCharType="begin"/>
      </w:r>
      <w:r w:rsidR="007F3F0D">
        <w:instrText xml:space="preserve"> XE "</w:instrText>
      </w:r>
      <w:r w:rsidR="00A26658">
        <w:instrText>Package</w:instrText>
      </w:r>
      <w:r w:rsidR="007F3F0D" w:rsidRPr="003B5D59">
        <w:instrText>:Declaration of quantity</w:instrText>
      </w:r>
      <w:r w:rsidR="007F3F0D">
        <w:instrText xml:space="preserve">" </w:instrText>
      </w:r>
      <w:r w:rsidR="00D962A8">
        <w:fldChar w:fldCharType="end"/>
      </w:r>
      <w:r w:rsidRPr="00583F15">
        <w:t xml:space="preserve"> shall be expressed in terms of</w:t>
      </w:r>
      <w:r w:rsidR="00503E9B">
        <w:t xml:space="preserve"> Table 6.4. Weight, Measure, Volume or Count</w:t>
      </w:r>
      <w:r w:rsidRPr="00583F15">
        <w:t>:</w:t>
      </w:r>
      <w:bookmarkEnd w:id="2171"/>
      <w:bookmarkEnd w:id="2172"/>
      <w:bookmarkEnd w:id="2173"/>
      <w:bookmarkEnd w:id="2174"/>
      <w:bookmarkEnd w:id="2175"/>
      <w:bookmarkEnd w:id="2176"/>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4. Weight, Measure, Volume, or Count"/>
        <w:tblDescription w:val="If the commodity is a specific type then the declaration of the quantity of a particular commodity shall be expressed in terms as stated in the table."/>
      </w:tblPr>
      <w:tblGrid>
        <w:gridCol w:w="4403"/>
        <w:gridCol w:w="4507"/>
      </w:tblGrid>
      <w:tr w:rsidR="00093601" w14:paraId="26E3A573" w14:textId="4A2EBB94" w:rsidTr="00320D23">
        <w:trPr>
          <w:trHeight w:val="20"/>
          <w:tblHeader/>
        </w:trPr>
        <w:tc>
          <w:tcPr>
            <w:tcW w:w="8910" w:type="dxa"/>
            <w:gridSpan w:val="2"/>
            <w:tcBorders>
              <w:top w:val="double" w:sz="4" w:space="0" w:color="auto"/>
              <w:bottom w:val="double" w:sz="4" w:space="0" w:color="auto"/>
            </w:tcBorders>
          </w:tcPr>
          <w:p w14:paraId="1DFEF121" w14:textId="516DF370" w:rsidR="00093601" w:rsidRPr="00636495" w:rsidRDefault="00093601" w:rsidP="00320D23">
            <w:pPr>
              <w:pStyle w:val="TabHdgB-single"/>
              <w:rPr>
                <w:b/>
              </w:rPr>
            </w:pPr>
            <w:r w:rsidRPr="00636495">
              <w:rPr>
                <w:b/>
              </w:rPr>
              <w:t>Table 6.4.</w:t>
            </w:r>
          </w:p>
          <w:p w14:paraId="58754BA4" w14:textId="44A006B9" w:rsidR="00093601" w:rsidRDefault="00093601" w:rsidP="00320D23">
            <w:pPr>
              <w:pStyle w:val="TabHdgB-single"/>
            </w:pPr>
            <w:r w:rsidRPr="00636495">
              <w:rPr>
                <w:b/>
              </w:rPr>
              <w:t>Weight, Measure, Volume, or Count</w:t>
            </w:r>
          </w:p>
        </w:tc>
      </w:tr>
      <w:tr w:rsidR="00503E9B" w:rsidRPr="00C81DA5" w14:paraId="64CB0ED5" w14:textId="0BAFFEFF" w:rsidTr="00320D23">
        <w:trPr>
          <w:trHeight w:val="20"/>
          <w:tblHeader/>
        </w:trPr>
        <w:tc>
          <w:tcPr>
            <w:tcW w:w="4403" w:type="dxa"/>
            <w:tcBorders>
              <w:top w:val="double" w:sz="4" w:space="0" w:color="auto"/>
            </w:tcBorders>
            <w:vAlign w:val="center"/>
          </w:tcPr>
          <w:p w14:paraId="064F0293" w14:textId="6E624192" w:rsidR="00503E9B" w:rsidRPr="009B0B79" w:rsidRDefault="00093601" w:rsidP="00320D23">
            <w:pPr>
              <w:pStyle w:val="TableHeader2"/>
              <w:keepNext/>
              <w:jc w:val="left"/>
            </w:pPr>
            <w:r w:rsidRPr="00F17F86">
              <w:t>If the commodity is:</w:t>
            </w:r>
          </w:p>
        </w:tc>
        <w:tc>
          <w:tcPr>
            <w:tcW w:w="4507" w:type="dxa"/>
            <w:tcBorders>
              <w:top w:val="double" w:sz="4" w:space="0" w:color="auto"/>
            </w:tcBorders>
          </w:tcPr>
          <w:p w14:paraId="2022740E" w14:textId="6DC3CD83" w:rsidR="00503E9B" w:rsidRPr="00C81DA5" w:rsidRDefault="00093601" w:rsidP="00320D23">
            <w:pPr>
              <w:pStyle w:val="TableHeader2"/>
              <w:keepNext/>
            </w:pPr>
            <w:r w:rsidRPr="00C81DA5">
              <w:t>The declaration of the quantity of a particular commodity shall be expressed in terms of:</w:t>
            </w:r>
          </w:p>
        </w:tc>
      </w:tr>
      <w:tr w:rsidR="00503E9B" w14:paraId="15330055" w14:textId="3465B495" w:rsidTr="00320D23">
        <w:trPr>
          <w:trHeight w:val="20"/>
        </w:trPr>
        <w:tc>
          <w:tcPr>
            <w:tcW w:w="4403" w:type="dxa"/>
          </w:tcPr>
          <w:p w14:paraId="5D04E1BC" w14:textId="2B4AFFD3" w:rsidR="00503E9B" w:rsidRDefault="0084765E" w:rsidP="00320D23">
            <w:pPr>
              <w:pStyle w:val="ListParagraph"/>
              <w:keepNext/>
              <w:numPr>
                <w:ilvl w:val="1"/>
                <w:numId w:val="38"/>
              </w:numPr>
              <w:ind w:left="360"/>
              <w:jc w:val="left"/>
            </w:pPr>
            <w:r>
              <w:t>solid, semisolid, viscous, or a mixture of solid and liquid</w:t>
            </w:r>
          </w:p>
        </w:tc>
        <w:tc>
          <w:tcPr>
            <w:tcW w:w="4507" w:type="dxa"/>
            <w:vAlign w:val="center"/>
          </w:tcPr>
          <w:p w14:paraId="1F54D9C4" w14:textId="31AF7D46" w:rsidR="00503E9B" w:rsidRDefault="0084765E" w:rsidP="00320D23">
            <w:pPr>
              <w:keepNext/>
              <w:ind w:left="162"/>
              <w:jc w:val="left"/>
            </w:pPr>
            <w:r>
              <w:t>weight or mass</w:t>
            </w:r>
          </w:p>
        </w:tc>
      </w:tr>
      <w:tr w:rsidR="00503E9B" w14:paraId="5EA8C4B5" w14:textId="2E56DB7B" w:rsidTr="00320D23">
        <w:trPr>
          <w:trHeight w:val="20"/>
        </w:trPr>
        <w:tc>
          <w:tcPr>
            <w:tcW w:w="4403" w:type="dxa"/>
          </w:tcPr>
          <w:p w14:paraId="60A08555" w14:textId="323DED1B" w:rsidR="00503E9B" w:rsidRDefault="0084765E" w:rsidP="00320D23">
            <w:pPr>
              <w:pStyle w:val="ListParagraph"/>
              <w:keepNext/>
              <w:numPr>
                <w:ilvl w:val="0"/>
                <w:numId w:val="117"/>
              </w:numPr>
              <w:tabs>
                <w:tab w:val="clear" w:pos="1080"/>
              </w:tabs>
              <w:ind w:left="371"/>
              <w:jc w:val="left"/>
            </w:pPr>
            <w:r>
              <w:t>liquid</w:t>
            </w:r>
          </w:p>
        </w:tc>
        <w:tc>
          <w:tcPr>
            <w:tcW w:w="4507" w:type="dxa"/>
            <w:vAlign w:val="center"/>
          </w:tcPr>
          <w:p w14:paraId="09280086" w14:textId="70DECC77" w:rsidR="00503E9B" w:rsidRDefault="0084765E" w:rsidP="00320D23">
            <w:pPr>
              <w:keepNext/>
              <w:ind w:left="162"/>
              <w:jc w:val="left"/>
            </w:pPr>
            <w:r>
              <w:t>fluid volume measure</w:t>
            </w:r>
          </w:p>
        </w:tc>
      </w:tr>
      <w:tr w:rsidR="00503E9B" w14:paraId="4D19FB0E" w14:textId="15D2F7DE" w:rsidTr="00320D23">
        <w:trPr>
          <w:trHeight w:val="20"/>
        </w:trPr>
        <w:tc>
          <w:tcPr>
            <w:tcW w:w="4403" w:type="dxa"/>
          </w:tcPr>
          <w:p w14:paraId="0B8F3E28" w14:textId="7E969DCD" w:rsidR="00503E9B" w:rsidRDefault="0084765E" w:rsidP="00320D23">
            <w:pPr>
              <w:pStyle w:val="ListParagraph"/>
              <w:keepNext/>
              <w:numPr>
                <w:ilvl w:val="0"/>
                <w:numId w:val="117"/>
              </w:numPr>
              <w:tabs>
                <w:tab w:val="clear" w:pos="1080"/>
              </w:tabs>
              <w:ind w:left="380"/>
              <w:jc w:val="left"/>
            </w:pPr>
            <w:r>
              <w:t>dry</w:t>
            </w:r>
          </w:p>
        </w:tc>
        <w:tc>
          <w:tcPr>
            <w:tcW w:w="4507" w:type="dxa"/>
            <w:vAlign w:val="center"/>
          </w:tcPr>
          <w:p w14:paraId="11503550" w14:textId="2E5534AF" w:rsidR="00503E9B" w:rsidRDefault="0084765E" w:rsidP="00320D23">
            <w:pPr>
              <w:keepNext/>
              <w:ind w:left="162"/>
              <w:jc w:val="left"/>
            </w:pPr>
            <w:r>
              <w:t>dry measure</w:t>
            </w:r>
          </w:p>
        </w:tc>
      </w:tr>
      <w:tr w:rsidR="0084765E" w14:paraId="4BFC8D0C" w14:textId="45D42B51" w:rsidTr="00320D23">
        <w:trPr>
          <w:trHeight w:val="20"/>
        </w:trPr>
        <w:tc>
          <w:tcPr>
            <w:tcW w:w="4403" w:type="dxa"/>
          </w:tcPr>
          <w:p w14:paraId="78C11C61" w14:textId="78DE8C71" w:rsidR="0084765E" w:rsidRDefault="0084765E" w:rsidP="00320D23">
            <w:pPr>
              <w:pStyle w:val="ListParagraph"/>
              <w:keepNext/>
              <w:numPr>
                <w:ilvl w:val="0"/>
                <w:numId w:val="117"/>
              </w:numPr>
              <w:ind w:left="380"/>
              <w:jc w:val="left"/>
            </w:pPr>
            <w:r>
              <w:t>or labeled by linear measure or area</w:t>
            </w:r>
          </w:p>
        </w:tc>
        <w:tc>
          <w:tcPr>
            <w:tcW w:w="4507" w:type="dxa"/>
            <w:vAlign w:val="center"/>
          </w:tcPr>
          <w:p w14:paraId="236A9C57" w14:textId="0D20FE9B" w:rsidR="0084765E" w:rsidRDefault="0084765E" w:rsidP="00320D23">
            <w:pPr>
              <w:keepNext/>
              <w:ind w:left="162"/>
              <w:jc w:val="left"/>
            </w:pPr>
            <w:r>
              <w:t>linear measure or area</w:t>
            </w:r>
          </w:p>
        </w:tc>
      </w:tr>
      <w:tr w:rsidR="0084765E" w14:paraId="4B991256" w14:textId="7B107EAD" w:rsidTr="00320D23">
        <w:trPr>
          <w:trHeight w:val="20"/>
        </w:trPr>
        <w:tc>
          <w:tcPr>
            <w:tcW w:w="4403" w:type="dxa"/>
          </w:tcPr>
          <w:p w14:paraId="32BBDE3A" w14:textId="4C096419" w:rsidR="0084765E" w:rsidRDefault="0084765E" w:rsidP="00320D23">
            <w:pPr>
              <w:pStyle w:val="ListParagraph"/>
              <w:keepNext/>
              <w:numPr>
                <w:ilvl w:val="0"/>
                <w:numId w:val="117"/>
              </w:numPr>
              <w:ind w:left="380"/>
              <w:jc w:val="left"/>
            </w:pPr>
            <w:r>
              <w:t>or labeled by numerical units (count</w:t>
            </w:r>
            <w:r w:rsidR="00A61129">
              <w:t>)</w:t>
            </w:r>
          </w:p>
        </w:tc>
        <w:tc>
          <w:tcPr>
            <w:tcW w:w="4507" w:type="dxa"/>
            <w:vAlign w:val="center"/>
          </w:tcPr>
          <w:p w14:paraId="6C491AE1" w14:textId="03E81F96" w:rsidR="0084765E" w:rsidRDefault="0084765E" w:rsidP="00320D23">
            <w:pPr>
              <w:keepNext/>
              <w:ind w:left="162"/>
              <w:jc w:val="left"/>
            </w:pPr>
            <w:r>
              <w:t>numerical count</w:t>
            </w:r>
          </w:p>
        </w:tc>
      </w:tr>
    </w:tbl>
    <w:p w14:paraId="14381C8A" w14:textId="77777777" w:rsidR="005A6C37" w:rsidRDefault="005A6C37" w:rsidP="00320D23">
      <w:pPr>
        <w:spacing w:before="240"/>
      </w:pPr>
      <w:r>
        <w:t>However, if there exists a firmly established general consumer usage</w:t>
      </w:r>
      <w:r w:rsidR="00D962A8">
        <w:fldChar w:fldCharType="begin"/>
      </w:r>
      <w:r>
        <w:instrText>xe "</w:instrText>
      </w:r>
      <w:r w:rsidRPr="00F06F43">
        <w:instrText>General consumer usage</w:instrText>
      </w:r>
      <w:r>
        <w:instrText>"</w:instrText>
      </w:r>
      <w:r w:rsidR="00D962A8">
        <w:fldChar w:fldCharType="end"/>
      </w:r>
      <w:r>
        <w:t xml:space="preserv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p>
    <w:p w14:paraId="47ABA570" w14:textId="77777777" w:rsidR="005A6C37" w:rsidRDefault="005A6C37" w:rsidP="002D593B">
      <w:pPr>
        <w:pStyle w:val="StyleBefore3ptAfter12pt"/>
        <w:keepNext/>
        <w:spacing w:after="240"/>
      </w:pPr>
      <w:r>
        <w:t>(Amended 1989</w:t>
      </w:r>
      <w:r w:rsidR="0084765E">
        <w:t xml:space="preserve"> and 2015</w:t>
      </w:r>
      <w:r>
        <w:t>)</w:t>
      </w:r>
    </w:p>
    <w:p w14:paraId="71EE7196" w14:textId="71E2583E" w:rsidR="005A6C37" w:rsidRPr="00D20C74" w:rsidRDefault="005A6C37" w:rsidP="002D593B">
      <w:pPr>
        <w:pStyle w:val="PkgLabelLevel3"/>
        <w:keepNext/>
        <w:spacing w:after="240"/>
        <w:rPr>
          <w:b/>
        </w:rPr>
      </w:pPr>
      <w:bookmarkStart w:id="2177" w:name="_Toc173408649"/>
      <w:bookmarkStart w:id="2178" w:name="_Toc173472716"/>
      <w:bookmarkStart w:id="2179" w:name="_Toc173770939"/>
      <w:bookmarkStart w:id="2180" w:name="_Toc523833975"/>
      <w:bookmarkStart w:id="2181" w:name="_Toc523840471"/>
      <w:bookmarkStart w:id="2182" w:name="_Toc88278006"/>
      <w:r w:rsidRPr="00D20C74">
        <w:rPr>
          <w:b/>
        </w:rPr>
        <w:t>6.4.1.  Combination Declaration</w:t>
      </w:r>
      <w:bookmarkEnd w:id="2177"/>
      <w:bookmarkEnd w:id="2178"/>
      <w:bookmarkEnd w:id="2179"/>
      <w:r w:rsidR="003B11CD">
        <w:rPr>
          <w:b/>
        </w:rPr>
        <w:t>.</w:t>
      </w:r>
      <w:bookmarkEnd w:id="2180"/>
      <w:bookmarkEnd w:id="2181"/>
      <w:bookmarkEnd w:id="2182"/>
    </w:p>
    <w:p w14:paraId="06A8368D" w14:textId="77777777" w:rsidR="005A6C37" w:rsidRDefault="005A6C37" w:rsidP="002D593B">
      <w:pPr>
        <w:spacing w:after="240"/>
        <w:ind w:left="1080" w:hanging="360"/>
      </w:pPr>
      <w:r>
        <w:t>(a)</w:t>
      </w:r>
      <w:r>
        <w:tab/>
        <w:t xml:space="preserve">A declaration of quantity </w:t>
      </w:r>
      <w:r w:rsidR="00D962A8">
        <w:fldChar w:fldCharType="begin"/>
      </w:r>
      <w:r w:rsidR="007F3F0D">
        <w:instrText xml:space="preserve"> XE "</w:instrText>
      </w:r>
      <w:r w:rsidR="00A26658">
        <w:instrText>Package</w:instrText>
      </w:r>
      <w:r w:rsidR="007F3F0D" w:rsidRPr="00CB2ACD">
        <w:instrText>:Combination declaration</w:instrText>
      </w:r>
      <w:r w:rsidR="007F3F0D">
        <w:instrText xml:space="preserve">" </w:instrText>
      </w:r>
      <w:r w:rsidR="00D962A8">
        <w:fldChar w:fldCharType="end"/>
      </w:r>
      <w:r>
        <w:t xml:space="preserve">in terms of weight </w:t>
      </w:r>
      <w:r w:rsidRPr="0057685C">
        <w:t xml:space="preserve">or volume </w:t>
      </w:r>
      <w:r>
        <w:t>shall be combined with appropriate declarations of the measure, count, and size of the individual units unless a declaration of weight alone is fully informative.</w:t>
      </w:r>
    </w:p>
    <w:p w14:paraId="31022161" w14:textId="77777777" w:rsidR="005A6C37" w:rsidRDefault="005A6C37" w:rsidP="002D593B">
      <w:pPr>
        <w:spacing w:after="240"/>
        <w:ind w:left="1080" w:hanging="360"/>
      </w:pPr>
      <w:r>
        <w:t>(b)</w:t>
      </w:r>
      <w:r>
        <w:tab/>
        <w:t xml:space="preserve">A declaration of quantity in terms of measure shall be combined with appropriate declarations of the weight, </w:t>
      </w:r>
      <w:r w:rsidRPr="0057685C">
        <w:t>volume,</w:t>
      </w:r>
      <w:r>
        <w:t xml:space="preserve"> count, and size of the individual units unless a declaration of measure alone is fully informative.</w:t>
      </w:r>
    </w:p>
    <w:p w14:paraId="305075DA" w14:textId="77777777" w:rsidR="005A6C37" w:rsidRDefault="005A6C37">
      <w:pPr>
        <w:ind w:left="1080" w:hanging="360"/>
      </w:pPr>
      <w:r>
        <w:t>(c)</w:t>
      </w:r>
      <w:r>
        <w:tab/>
        <w:t xml:space="preserve">A declaration of quantity in terms of count shall be combined with appropriate declarations of the weight, </w:t>
      </w:r>
      <w:r w:rsidRPr="0057685C">
        <w:t>volume,</w:t>
      </w:r>
      <w:r>
        <w:t xml:space="preserve"> measure, and size of the individual units unless a declaration of count alone is fully informative.</w:t>
      </w:r>
    </w:p>
    <w:p w14:paraId="19C608BC" w14:textId="77777777" w:rsidR="005A6C37" w:rsidRDefault="005A6C37" w:rsidP="002D593B">
      <w:pPr>
        <w:spacing w:before="60" w:after="240"/>
        <w:ind w:left="360"/>
      </w:pPr>
      <w:r>
        <w:t>(Added 1971)</w:t>
      </w:r>
    </w:p>
    <w:p w14:paraId="544BAEBE" w14:textId="4C614A41" w:rsidR="005A6C37" w:rsidRDefault="005A6C37" w:rsidP="0006610E">
      <w:pPr>
        <w:tabs>
          <w:tab w:val="left" w:pos="540"/>
        </w:tabs>
        <w:spacing w:after="240"/>
      </w:pPr>
      <w:bookmarkStart w:id="2183" w:name="_Toc523833976"/>
      <w:bookmarkStart w:id="2184" w:name="_Toc523840472"/>
      <w:bookmarkStart w:id="2185" w:name="_Toc88278007"/>
      <w:bookmarkStart w:id="2186" w:name="_Toc173408650"/>
      <w:bookmarkStart w:id="2187" w:name="_Toc173471422"/>
      <w:bookmarkStart w:id="2188" w:name="_Toc173472717"/>
      <w:bookmarkStart w:id="2189" w:name="_Toc173474070"/>
      <w:bookmarkStart w:id="2190" w:name="_Toc173770940"/>
      <w:bookmarkStart w:id="2191" w:name="_Toc173771712"/>
      <w:r w:rsidRPr="00D20C74">
        <w:rPr>
          <w:rStyle w:val="PkgLabelLevel2Char"/>
          <w:b/>
          <w:sz w:val="20"/>
        </w:rPr>
        <w:t>6.5.</w:t>
      </w:r>
      <w:r w:rsidR="008B7F30">
        <w:rPr>
          <w:rStyle w:val="PkgLabelLevel2Char"/>
          <w:b/>
          <w:sz w:val="20"/>
        </w:rPr>
        <w:tab/>
      </w:r>
      <w:r w:rsidRPr="00D20C74">
        <w:rPr>
          <w:rStyle w:val="PkgLabelLevel2Char"/>
          <w:b/>
          <w:sz w:val="20"/>
        </w:rPr>
        <w:t>SI Units:  Mass, Measure.</w:t>
      </w:r>
      <w:bookmarkEnd w:id="2183"/>
      <w:bookmarkEnd w:id="2184"/>
      <w:bookmarkEnd w:id="2185"/>
      <w:r>
        <w:t xml:space="preserve"> </w:t>
      </w:r>
      <w:r w:rsidRPr="00040395">
        <w:rPr>
          <w:szCs w:val="20"/>
          <w:vertAlign w:val="superscript"/>
        </w:rPr>
        <w:t>[</w:t>
      </w:r>
      <w:r w:rsidR="00E04B6A" w:rsidRPr="006F55E8">
        <w:rPr>
          <w:szCs w:val="20"/>
          <w:vertAlign w:val="superscript"/>
        </w:rPr>
        <w:t>see</w:t>
      </w:r>
      <w:r w:rsidR="00E04B6A" w:rsidRPr="00CA6F1C">
        <w:rPr>
          <w:i/>
          <w:iCs/>
          <w:szCs w:val="20"/>
          <w:vertAlign w:val="superscript"/>
        </w:rPr>
        <w:t xml:space="preserve"> </w:t>
      </w:r>
      <w:r w:rsidR="00E04B6A" w:rsidRPr="00CA6F1C">
        <w:rPr>
          <w:b/>
          <w:bCs/>
          <w:i/>
          <w:iCs/>
          <w:szCs w:val="20"/>
          <w:vertAlign w:val="superscript"/>
        </w:rPr>
        <w:t xml:space="preserve">Section 6.3. </w:t>
      </w:r>
      <w:r w:rsidRPr="00040395">
        <w:rPr>
          <w:b/>
          <w:bCs/>
          <w:i/>
          <w:iCs/>
          <w:szCs w:val="20"/>
          <w:vertAlign w:val="superscript"/>
        </w:rPr>
        <w:t>NOTE</w:t>
      </w:r>
      <w:r w:rsidRPr="00040395">
        <w:rPr>
          <w:szCs w:val="20"/>
          <w:vertAlign w:val="superscript"/>
        </w:rPr>
        <w:t>]</w:t>
      </w:r>
      <w:r>
        <w:t xml:space="preserve"> – A declaration of quantity</w:t>
      </w:r>
      <w:r w:rsidR="00F302DA">
        <w:t xml:space="preserve"> shall be expressed in terms of Table 6.5. SI Units:  Mass, Measure, and the requirements in 6.5.(f)</w:t>
      </w:r>
      <w:r w:rsidR="00F17F86">
        <w:t>, (g),</w:t>
      </w:r>
      <w:r w:rsidR="00F302DA">
        <w:t xml:space="preserve"> and (h)</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rsidR="00D962A8">
        <w:fldChar w:fldCharType="begin"/>
      </w:r>
      <w:r w:rsidR="007F3F0D">
        <w:instrText xml:space="preserve"> XE "</w:instrText>
      </w:r>
      <w:r w:rsidR="00A26658">
        <w:instrText>Package</w:instrText>
      </w:r>
      <w:r w:rsidR="007F3F0D" w:rsidRPr="003F36E6">
        <w:instrText>:Declaration of quantity</w:instrText>
      </w:r>
      <w:r w:rsidR="007F3F0D">
        <w:instrText xml:space="preserve">" </w:instrText>
      </w:r>
      <w:r w:rsidR="00D962A8">
        <w:fldChar w:fldCharType="end"/>
      </w:r>
      <w:r w:rsidR="00BC1A9F">
        <w:fldChar w:fldCharType="begin"/>
      </w:r>
      <w:r w:rsidR="00BC1A9F">
        <w:instrText xml:space="preserve"> XE "</w:instrText>
      </w:r>
      <w:r w:rsidR="00BC1A9F" w:rsidRPr="00685D86">
        <w:instrText>SI Units</w:instrText>
      </w:r>
      <w:r w:rsidR="00BC1A9F">
        <w:instrText xml:space="preserve">" </w:instrText>
      </w:r>
      <w:r w:rsidR="00BC1A9F">
        <w:fldChar w:fldCharType="end"/>
      </w:r>
      <w:r>
        <w:t>:</w:t>
      </w:r>
      <w:bookmarkEnd w:id="2186"/>
      <w:bookmarkEnd w:id="2187"/>
      <w:bookmarkEnd w:id="2188"/>
      <w:bookmarkEnd w:id="2189"/>
      <w:bookmarkEnd w:id="2190"/>
      <w:bookmarkEnd w:id="2191"/>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3740"/>
        <w:gridCol w:w="5205"/>
      </w:tblGrid>
      <w:tr w:rsidR="00F302DA" w14:paraId="32A8F4B0" w14:textId="77777777" w:rsidTr="00E16D9B">
        <w:trPr>
          <w:cantSplit/>
          <w:tblHeader/>
        </w:trPr>
        <w:tc>
          <w:tcPr>
            <w:tcW w:w="8945" w:type="dxa"/>
            <w:gridSpan w:val="2"/>
            <w:tcBorders>
              <w:top w:val="double" w:sz="4" w:space="0" w:color="auto"/>
              <w:bottom w:val="double" w:sz="4" w:space="0" w:color="auto"/>
            </w:tcBorders>
          </w:tcPr>
          <w:p w14:paraId="63AB2454" w14:textId="77777777" w:rsidR="00F302DA" w:rsidRPr="00F4367E" w:rsidRDefault="00F302DA">
            <w:pPr>
              <w:pStyle w:val="TabHdgB-single"/>
              <w:rPr>
                <w:b/>
              </w:rPr>
            </w:pPr>
            <w:r w:rsidRPr="00F4367E">
              <w:rPr>
                <w:b/>
              </w:rPr>
              <w:lastRenderedPageBreak/>
              <w:t>Table 6.5.</w:t>
            </w:r>
          </w:p>
          <w:p w14:paraId="379D8FF8" w14:textId="77777777" w:rsidR="00F302DA" w:rsidRDefault="00F302DA">
            <w:pPr>
              <w:pStyle w:val="TabHdgB-single"/>
            </w:pPr>
            <w:r w:rsidRPr="00F4367E">
              <w:rPr>
                <w:b/>
              </w:rPr>
              <w:t>SI Units:  Mass, Measure</w:t>
            </w:r>
          </w:p>
        </w:tc>
      </w:tr>
      <w:tr w:rsidR="00F302DA" w14:paraId="2C706030" w14:textId="77777777" w:rsidTr="00C8335B">
        <w:tc>
          <w:tcPr>
            <w:tcW w:w="3740" w:type="dxa"/>
            <w:tcBorders>
              <w:top w:val="double" w:sz="4" w:space="0" w:color="auto"/>
            </w:tcBorders>
          </w:tcPr>
          <w:p w14:paraId="16BFC461" w14:textId="77777777" w:rsidR="00F302DA" w:rsidRDefault="00F302DA">
            <w:pPr>
              <w:pStyle w:val="TableHeader2"/>
              <w:keepNext/>
            </w:pPr>
            <w:r>
              <w:t>If a declaration of quantity is in units of:</w:t>
            </w:r>
          </w:p>
        </w:tc>
        <w:tc>
          <w:tcPr>
            <w:tcW w:w="5205" w:type="dxa"/>
            <w:tcBorders>
              <w:top w:val="double" w:sz="4" w:space="0" w:color="auto"/>
            </w:tcBorders>
          </w:tcPr>
          <w:p w14:paraId="55DD78CE" w14:textId="77777777" w:rsidR="00F302DA" w:rsidRDefault="00F302DA">
            <w:pPr>
              <w:pStyle w:val="TableHeader2"/>
              <w:keepNext/>
            </w:pPr>
            <w:r>
              <w:t>The units shall be in:</w:t>
            </w:r>
          </w:p>
        </w:tc>
      </w:tr>
      <w:tr w:rsidR="00F302DA" w14:paraId="38B1D0F4" w14:textId="77777777" w:rsidTr="00C8335B">
        <w:tc>
          <w:tcPr>
            <w:tcW w:w="3740" w:type="dxa"/>
          </w:tcPr>
          <w:p w14:paraId="6E26D3BF" w14:textId="77777777" w:rsidR="00F302DA" w:rsidRDefault="00F302DA">
            <w:pPr>
              <w:pStyle w:val="ListParagraph"/>
              <w:keepNext/>
              <w:numPr>
                <w:ilvl w:val="1"/>
                <w:numId w:val="19"/>
              </w:numPr>
              <w:ind w:left="360"/>
            </w:pPr>
            <w:r>
              <w:t>mass</w:t>
            </w:r>
          </w:p>
        </w:tc>
        <w:tc>
          <w:tcPr>
            <w:tcW w:w="5205" w:type="dxa"/>
          </w:tcPr>
          <w:p w14:paraId="62963D12" w14:textId="77777777" w:rsidR="00F302DA" w:rsidRDefault="00F302DA">
            <w:pPr>
              <w:keepNext/>
              <w:tabs>
                <w:tab w:val="num" w:pos="720"/>
              </w:tabs>
            </w:pPr>
            <w:r>
              <w:t>kilogram, gram, or milligram</w:t>
            </w:r>
          </w:p>
        </w:tc>
      </w:tr>
      <w:tr w:rsidR="00F302DA" w14:paraId="59766C10" w14:textId="77777777" w:rsidTr="00C8335B">
        <w:tc>
          <w:tcPr>
            <w:tcW w:w="3740" w:type="dxa"/>
          </w:tcPr>
          <w:p w14:paraId="18A9EC52" w14:textId="77777777" w:rsidR="00F302DA" w:rsidRDefault="00F302DA">
            <w:pPr>
              <w:pStyle w:val="ListParagraph"/>
              <w:keepNext/>
              <w:numPr>
                <w:ilvl w:val="1"/>
                <w:numId w:val="19"/>
              </w:numPr>
              <w:ind w:left="360"/>
            </w:pPr>
            <w:r>
              <w:t>liquid measure</w:t>
            </w:r>
          </w:p>
        </w:tc>
        <w:tc>
          <w:tcPr>
            <w:tcW w:w="5205" w:type="dxa"/>
          </w:tcPr>
          <w:p w14:paraId="49DBCACC" w14:textId="6EA93EB9" w:rsidR="00F302DA" w:rsidRPr="00600A89" w:rsidRDefault="00F302DA">
            <w:pPr>
              <w:keepNext/>
              <w:tabs>
                <w:tab w:val="num" w:pos="720"/>
              </w:tabs>
            </w:pPr>
            <w:r w:rsidRPr="00600A89">
              <w:t>liter or milliliter and shall express the volume at 20 °C</w:t>
            </w:r>
            <w:r w:rsidR="00FC3B4C">
              <w:t>*</w:t>
            </w:r>
            <w:r w:rsidRPr="00600A89">
              <w:t>, except for:</w:t>
            </w:r>
          </w:p>
          <w:p w14:paraId="653901AD" w14:textId="37BE72F8" w:rsidR="00F302DA" w:rsidRPr="00600A89" w:rsidRDefault="00F302DA">
            <w:pPr>
              <w:pStyle w:val="ListParagraph"/>
              <w:keepNext/>
              <w:numPr>
                <w:ilvl w:val="0"/>
                <w:numId w:val="121"/>
              </w:numPr>
              <w:suppressAutoHyphens/>
              <w:ind w:left="515"/>
            </w:pPr>
            <w:r w:rsidRPr="00600A89">
              <w:t>petroleum products or distilled spirits for which the declaration shall express the volume at 15.6 °</w:t>
            </w:r>
            <w:proofErr w:type="gramStart"/>
            <w:r w:rsidRPr="00600A89">
              <w:t>C</w:t>
            </w:r>
            <w:r w:rsidR="000C3F56" w:rsidRPr="00600A89">
              <w:t>;</w:t>
            </w:r>
            <w:proofErr w:type="gramEnd"/>
            <w:r w:rsidRPr="00600A89">
              <w:t xml:space="preserve"> </w:t>
            </w:r>
          </w:p>
          <w:p w14:paraId="0DC5C790" w14:textId="77777777" w:rsidR="00F302DA" w:rsidRPr="00600A89" w:rsidRDefault="00F302DA">
            <w:pPr>
              <w:pStyle w:val="ListParagraph"/>
              <w:keepNext/>
              <w:numPr>
                <w:ilvl w:val="0"/>
                <w:numId w:val="121"/>
              </w:numPr>
              <w:suppressAutoHyphens/>
              <w:ind w:left="515"/>
            </w:pPr>
            <w:r w:rsidRPr="00600A89">
              <w:t>a commodity that is normally sold and consumed while frozen for which the declaration shall express the volume at the frozen temperature</w:t>
            </w:r>
            <w:r w:rsidR="000C3F56" w:rsidRPr="00600A89">
              <w:t>;</w:t>
            </w:r>
            <w:r w:rsidRPr="00600A89">
              <w:t xml:space="preserve"> and</w:t>
            </w:r>
          </w:p>
          <w:p w14:paraId="7627E76C" w14:textId="37E9F02B" w:rsidR="00F302DA" w:rsidRPr="00600A89" w:rsidRDefault="00FC3B4C">
            <w:pPr>
              <w:pStyle w:val="ListParagraph"/>
              <w:keepNext/>
              <w:numPr>
                <w:ilvl w:val="0"/>
                <w:numId w:val="121"/>
              </w:numPr>
              <w:suppressAutoHyphens/>
              <w:ind w:left="515"/>
            </w:pPr>
            <w:r>
              <w:t>malt (beer</w:t>
            </w:r>
            <w:r w:rsidR="00700628">
              <w:fldChar w:fldCharType="begin"/>
            </w:r>
            <w:r w:rsidR="00700628">
              <w:instrText xml:space="preserve"> XE "B</w:instrText>
            </w:r>
            <w:r w:rsidR="00700628" w:rsidRPr="00911E12">
              <w:instrText>eer</w:instrText>
            </w:r>
            <w:r w:rsidR="00700628">
              <w:instrText xml:space="preserve">" </w:instrText>
            </w:r>
            <w:r w:rsidR="00700628">
              <w:fldChar w:fldCharType="end"/>
            </w:r>
            <w:r>
              <w:t>)</w:t>
            </w:r>
            <w:r w:rsidR="00700628">
              <w:fldChar w:fldCharType="begin"/>
            </w:r>
            <w:r w:rsidR="00700628">
              <w:instrText xml:space="preserve"> XE "</w:instrText>
            </w:r>
            <w:r w:rsidR="008B5072">
              <w:instrText xml:space="preserve">Alcoholic </w:instrText>
            </w:r>
            <w:r w:rsidR="00700628" w:rsidRPr="00B62761">
              <w:instrText>Be</w:instrText>
            </w:r>
            <w:r w:rsidR="008B5072">
              <w:instrText>verages</w:instrText>
            </w:r>
            <w:r w:rsidR="00700628">
              <w:instrText xml:space="preserve">" </w:instrText>
            </w:r>
            <w:r w:rsidR="00700628">
              <w:fldChar w:fldCharType="end"/>
            </w:r>
            <w:r w:rsidR="00A56E27">
              <w:t xml:space="preserve"> beverages</w:t>
            </w:r>
            <w:r w:rsidR="000F6822" w:rsidRPr="00600A89">
              <w:t xml:space="preserve"> </w:t>
            </w:r>
            <w:r w:rsidR="00F302DA" w:rsidRPr="00600A89">
              <w:t xml:space="preserve">that must be maintained in the refrigerated state for which the declaration shall express the volume at </w:t>
            </w:r>
            <w:r>
              <w:t>4</w:t>
            </w:r>
            <w:r w:rsidRPr="00600A89">
              <w:t> </w:t>
            </w:r>
            <w:r w:rsidR="00F302DA" w:rsidRPr="00600A89">
              <w:t>°</w:t>
            </w:r>
            <w:r w:rsidR="007F16E2" w:rsidRPr="00600A89">
              <w:t>C</w:t>
            </w:r>
            <w:r w:rsidR="00F302DA" w:rsidRPr="00600A89">
              <w:t>.</w:t>
            </w:r>
          </w:p>
          <w:p w14:paraId="4753B576" w14:textId="77777777" w:rsidR="00FC3B4C" w:rsidRDefault="00D95ED7">
            <w:pPr>
              <w:pStyle w:val="ListParagraph"/>
              <w:keepNext/>
              <w:numPr>
                <w:ilvl w:val="0"/>
                <w:numId w:val="121"/>
              </w:numPr>
              <w:suppressAutoHyphens/>
              <w:ind w:left="518"/>
            </w:pPr>
            <w:r w:rsidRPr="00600A89">
              <w:t>refrigerated food (e.g., milk and dairy products labeled “keep refrigerated”) for which the declaration shall express the volume at 4 °C.</w:t>
            </w:r>
          </w:p>
          <w:p w14:paraId="5A1B0407" w14:textId="2E648DBF" w:rsidR="00D95ED7" w:rsidRPr="00600A89" w:rsidRDefault="00FC3B4C" w:rsidP="00BD315C">
            <w:pPr>
              <w:keepNext/>
              <w:suppressAutoHyphens/>
            </w:pPr>
            <w:r>
              <w:t>*Other liquids and wine (e.g., for immediate consumption that do not require</w:t>
            </w:r>
            <w:r w:rsidR="0016122E">
              <w:t>,</w:t>
            </w:r>
            <w:r>
              <w:t xml:space="preserve"> </w:t>
            </w:r>
            <w:r w:rsidR="00A56E27">
              <w:t xml:space="preserve">but may be refrigerated </w:t>
            </w:r>
            <w:r>
              <w:t>[shelf stable] such as soft drink</w:t>
            </w:r>
            <w:r w:rsidR="00D64CE9">
              <w:fldChar w:fldCharType="begin"/>
            </w:r>
            <w:r w:rsidR="00D64CE9">
              <w:instrText xml:space="preserve"> XE "</w:instrText>
            </w:r>
            <w:r w:rsidR="00D64CE9" w:rsidRPr="00E16D9B">
              <w:rPr>
                <w:b/>
              </w:rPr>
              <w:instrText>Soft drink</w:instrText>
            </w:r>
            <w:r w:rsidR="00D64CE9">
              <w:instrText xml:space="preserve">" </w:instrText>
            </w:r>
            <w:r w:rsidR="00D64CE9">
              <w:fldChar w:fldCharType="end"/>
            </w:r>
            <w:r>
              <w:t>s, bottle</w:t>
            </w:r>
            <w:r w:rsidR="00A56E27">
              <w:t>d</w:t>
            </w:r>
            <w:r>
              <w:t xml:space="preserve"> water</w:t>
            </w:r>
            <w:r w:rsidR="00A56E27">
              <w:t>) at 20 °C</w:t>
            </w:r>
            <w:r>
              <w:t>.</w:t>
            </w:r>
          </w:p>
        </w:tc>
      </w:tr>
      <w:tr w:rsidR="00F302DA" w14:paraId="2D397F5E" w14:textId="77777777" w:rsidTr="00C8335B">
        <w:tc>
          <w:tcPr>
            <w:tcW w:w="3740" w:type="dxa"/>
          </w:tcPr>
          <w:p w14:paraId="2F1C94C1" w14:textId="77777777" w:rsidR="00F302DA" w:rsidRDefault="00F302DA">
            <w:pPr>
              <w:pStyle w:val="ListParagraph"/>
              <w:keepNext/>
              <w:numPr>
                <w:ilvl w:val="1"/>
                <w:numId w:val="19"/>
              </w:numPr>
              <w:ind w:left="360"/>
            </w:pPr>
            <w:r>
              <w:t>linear measure</w:t>
            </w:r>
          </w:p>
        </w:tc>
        <w:tc>
          <w:tcPr>
            <w:tcW w:w="5205" w:type="dxa"/>
          </w:tcPr>
          <w:p w14:paraId="76837C03" w14:textId="77777777" w:rsidR="00F302DA" w:rsidRDefault="00F302DA">
            <w:pPr>
              <w:keepNext/>
              <w:tabs>
                <w:tab w:val="num" w:pos="720"/>
              </w:tabs>
            </w:pPr>
            <w:r>
              <w:t>meter, centimeter, or millimeter</w:t>
            </w:r>
          </w:p>
        </w:tc>
      </w:tr>
      <w:tr w:rsidR="00F302DA" w14:paraId="15DCA045" w14:textId="77777777" w:rsidTr="00C8335B">
        <w:tc>
          <w:tcPr>
            <w:tcW w:w="3740" w:type="dxa"/>
          </w:tcPr>
          <w:p w14:paraId="11D811CB" w14:textId="77777777" w:rsidR="00F302DA" w:rsidRDefault="00F302DA">
            <w:pPr>
              <w:pStyle w:val="ListParagraph"/>
              <w:keepNext/>
              <w:numPr>
                <w:ilvl w:val="1"/>
                <w:numId w:val="19"/>
              </w:numPr>
              <w:ind w:left="360"/>
            </w:pPr>
            <w:r>
              <w:t>area measure</w:t>
            </w:r>
          </w:p>
        </w:tc>
        <w:tc>
          <w:tcPr>
            <w:tcW w:w="5205" w:type="dxa"/>
          </w:tcPr>
          <w:p w14:paraId="292F47A7" w14:textId="77777777" w:rsidR="00F302DA" w:rsidRDefault="00F302DA">
            <w:pPr>
              <w:keepNext/>
              <w:tabs>
                <w:tab w:val="num" w:pos="720"/>
              </w:tabs>
            </w:pPr>
            <w:r>
              <w:t>square meter, square decimeter, square centimeter, or square millimeter</w:t>
            </w:r>
          </w:p>
        </w:tc>
      </w:tr>
      <w:tr w:rsidR="00F302DA" w14:paraId="2EE926BA" w14:textId="77777777" w:rsidTr="00C8335B">
        <w:tc>
          <w:tcPr>
            <w:tcW w:w="3740" w:type="dxa"/>
          </w:tcPr>
          <w:p w14:paraId="4BFD3F4C" w14:textId="77777777" w:rsidR="00F302DA" w:rsidRDefault="00F302DA">
            <w:pPr>
              <w:pStyle w:val="ListParagraph"/>
              <w:keepNext/>
              <w:numPr>
                <w:ilvl w:val="1"/>
                <w:numId w:val="19"/>
              </w:numPr>
              <w:ind w:left="360"/>
            </w:pPr>
            <w:r>
              <w:t>volume other than liquid measure</w:t>
            </w:r>
          </w:p>
        </w:tc>
        <w:tc>
          <w:tcPr>
            <w:tcW w:w="5205" w:type="dxa"/>
          </w:tcPr>
          <w:p w14:paraId="4D722458" w14:textId="77777777" w:rsidR="00F302DA" w:rsidRDefault="00F302DA">
            <w:pPr>
              <w:keepNext/>
              <w:tabs>
                <w:tab w:val="num" w:pos="720"/>
              </w:tabs>
            </w:pPr>
            <w:r>
              <w:t xml:space="preserve">liter or milliliter, except that </w:t>
            </w:r>
            <w:proofErr w:type="gramStart"/>
            <w:r>
              <w:t>units</w:t>
            </w:r>
            <w:proofErr w:type="gramEnd"/>
            <w:r>
              <w:t xml:space="preserve"> cubic meter and cubic centimeter shall be used only when specifically designated as a method of sale</w:t>
            </w:r>
          </w:p>
        </w:tc>
      </w:tr>
      <w:tr w:rsidR="006849CE" w14:paraId="035454FD" w14:textId="77777777" w:rsidTr="000E7356">
        <w:trPr>
          <w:cantSplit/>
          <w:trHeight w:hRule="exact" w:val="144"/>
        </w:trPr>
        <w:tc>
          <w:tcPr>
            <w:tcW w:w="8945" w:type="dxa"/>
            <w:gridSpan w:val="2"/>
            <w:shd w:val="clear" w:color="auto" w:fill="D9D9D9" w:themeFill="background1" w:themeFillShade="D9"/>
          </w:tcPr>
          <w:p w14:paraId="62056082" w14:textId="77777777" w:rsidR="006849CE" w:rsidRDefault="006849CE">
            <w:pPr>
              <w:keepNext/>
              <w:tabs>
                <w:tab w:val="num" w:pos="720"/>
              </w:tabs>
            </w:pPr>
          </w:p>
        </w:tc>
      </w:tr>
      <w:tr w:rsidR="00574BB7" w14:paraId="6543E215" w14:textId="77777777" w:rsidTr="00C8335B">
        <w:tc>
          <w:tcPr>
            <w:tcW w:w="3740" w:type="dxa"/>
          </w:tcPr>
          <w:p w14:paraId="01E28A28" w14:textId="63E24216" w:rsidR="00574BB7" w:rsidRDefault="00BA4C24">
            <w:pPr>
              <w:pStyle w:val="ListParagraph"/>
              <w:keepNext/>
              <w:numPr>
                <w:ilvl w:val="1"/>
                <w:numId w:val="19"/>
              </w:numPr>
              <w:ind w:left="360"/>
            </w:pPr>
            <w:r w:rsidRPr="00BA4C24">
              <w:t xml:space="preserve">Rule of 1000. </w:t>
            </w:r>
          </w:p>
        </w:tc>
        <w:tc>
          <w:tcPr>
            <w:tcW w:w="5205" w:type="dxa"/>
            <w:shd w:val="clear" w:color="auto" w:fill="FFFFFF" w:themeFill="background1"/>
          </w:tcPr>
          <w:p w14:paraId="5DF1F75F" w14:textId="3EE29D6A" w:rsidR="006849CE" w:rsidRDefault="006849CE">
            <w:pPr>
              <w:keepNext/>
              <w:tabs>
                <w:tab w:val="num" w:pos="720"/>
              </w:tabs>
            </w:pPr>
            <w:r>
              <w:t>The selected multiple or submultiple prefixes for SI units shall result in numerical values between 1 and 1000.  This rule allows centimeters or millimeters to be used where a length declaration is less than 100 centimeters.</w:t>
            </w:r>
          </w:p>
          <w:p w14:paraId="26ABEF06" w14:textId="22170F32" w:rsidR="006849CE" w:rsidRPr="00357A31" w:rsidRDefault="006849CE">
            <w:pPr>
              <w:keepNext/>
              <w:tabs>
                <w:tab w:val="left" w:pos="377"/>
                <w:tab w:val="num" w:pos="720"/>
              </w:tabs>
              <w:rPr>
                <w:b/>
              </w:rPr>
            </w:pPr>
            <w:r>
              <w:rPr>
                <w:b/>
              </w:rPr>
              <w:tab/>
            </w:r>
            <w:r w:rsidRPr="00357A31">
              <w:rPr>
                <w:b/>
              </w:rPr>
              <w:t>Examples:</w:t>
            </w:r>
          </w:p>
          <w:p w14:paraId="2CFD8828" w14:textId="69AEBEF0" w:rsidR="006849CE" w:rsidRDefault="006849CE">
            <w:pPr>
              <w:keepNext/>
              <w:tabs>
                <w:tab w:val="left" w:pos="377"/>
                <w:tab w:val="num" w:pos="720"/>
              </w:tabs>
            </w:pPr>
            <w:r>
              <w:tab/>
              <w:t>500 g, not 0.5 kg</w:t>
            </w:r>
          </w:p>
          <w:p w14:paraId="155D2B3E" w14:textId="6FDFEBDB" w:rsidR="006849CE" w:rsidRDefault="006849CE">
            <w:pPr>
              <w:keepNext/>
              <w:tabs>
                <w:tab w:val="left" w:pos="377"/>
                <w:tab w:val="num" w:pos="720"/>
              </w:tabs>
            </w:pPr>
            <w:r>
              <w:tab/>
              <w:t>1.96 kg, not 1960 g</w:t>
            </w:r>
          </w:p>
          <w:p w14:paraId="3250B2A8" w14:textId="7C681542" w:rsidR="006849CE" w:rsidRDefault="006849CE">
            <w:pPr>
              <w:keepNext/>
              <w:tabs>
                <w:tab w:val="left" w:pos="377"/>
                <w:tab w:val="num" w:pos="720"/>
              </w:tabs>
            </w:pPr>
            <w:r>
              <w:tab/>
              <w:t>750 mL, not 0.75 L</w:t>
            </w:r>
          </w:p>
          <w:p w14:paraId="5CE2954C" w14:textId="400489F9" w:rsidR="006849CE" w:rsidRDefault="006849CE">
            <w:pPr>
              <w:keepNext/>
              <w:tabs>
                <w:tab w:val="left" w:pos="377"/>
                <w:tab w:val="num" w:pos="720"/>
              </w:tabs>
            </w:pPr>
            <w:r>
              <w:tab/>
              <w:t>750 mm or 75 cm, not 0.75 m</w:t>
            </w:r>
          </w:p>
          <w:p w14:paraId="6ADAC1A6" w14:textId="7B865C46" w:rsidR="00574BB7" w:rsidRDefault="006849CE" w:rsidP="00B93AEB">
            <w:pPr>
              <w:keepNext/>
              <w:tabs>
                <w:tab w:val="num" w:pos="720"/>
              </w:tabs>
            </w:pPr>
            <w:r>
              <w:t>(Added 1993)</w:t>
            </w:r>
          </w:p>
        </w:tc>
      </w:tr>
      <w:tr w:rsidR="00E53550" w14:paraId="05DC3920" w14:textId="77777777" w:rsidTr="00232B7D">
        <w:tc>
          <w:tcPr>
            <w:tcW w:w="3740" w:type="dxa"/>
          </w:tcPr>
          <w:p w14:paraId="7A7B7C7D" w14:textId="7D90C2F8" w:rsidR="00E53550" w:rsidRPr="00BA4C24" w:rsidRDefault="00E53550">
            <w:pPr>
              <w:pStyle w:val="ListParagraph"/>
              <w:keepNext/>
              <w:numPr>
                <w:ilvl w:val="1"/>
                <w:numId w:val="19"/>
              </w:numPr>
              <w:ind w:left="360"/>
            </w:pPr>
            <w:r>
              <w:t>SI declarations should be shown in three digits</w:t>
            </w:r>
          </w:p>
        </w:tc>
        <w:tc>
          <w:tcPr>
            <w:tcW w:w="5205" w:type="dxa"/>
            <w:shd w:val="clear" w:color="auto" w:fill="FFFFFF" w:themeFill="background1"/>
          </w:tcPr>
          <w:p w14:paraId="7DA029D2" w14:textId="77777777" w:rsidR="00E53550" w:rsidRDefault="00E53550" w:rsidP="00E53550">
            <w:pPr>
              <w:keepNext/>
              <w:tabs>
                <w:tab w:val="num" w:pos="720"/>
              </w:tabs>
              <w:suppressAutoHyphens/>
            </w:pPr>
            <w:r>
              <w:t>Except where the quantity is below 100 grams, milliliters, centimeters, square centimeters, or cubic centimeters, where it may be shown in two digits.  In either case, any final zero appearing to the right of the decimal point need not be shown; and</w:t>
            </w:r>
          </w:p>
          <w:p w14:paraId="6E63CDD4" w14:textId="0471576D" w:rsidR="00E53550" w:rsidRDefault="00E53550" w:rsidP="00E53550">
            <w:pPr>
              <w:keepNext/>
              <w:tabs>
                <w:tab w:val="num" w:pos="720"/>
              </w:tabs>
            </w:pPr>
            <w:r>
              <w:t>(Added 1993)</w:t>
            </w:r>
          </w:p>
        </w:tc>
      </w:tr>
      <w:tr w:rsidR="00E53550" w14:paraId="564A8447" w14:textId="77777777" w:rsidTr="00232B7D">
        <w:tc>
          <w:tcPr>
            <w:tcW w:w="3740" w:type="dxa"/>
          </w:tcPr>
          <w:p w14:paraId="69828DF8" w14:textId="6D2884FC" w:rsidR="00E53550" w:rsidRDefault="00E53550">
            <w:pPr>
              <w:pStyle w:val="ListParagraph"/>
              <w:keepNext/>
              <w:numPr>
                <w:ilvl w:val="1"/>
                <w:numId w:val="19"/>
              </w:numPr>
              <w:ind w:left="360"/>
            </w:pPr>
            <w:r>
              <w:t>The declaration of net quantity of contents shall not be expressed in mixed units.</w:t>
            </w:r>
          </w:p>
        </w:tc>
        <w:tc>
          <w:tcPr>
            <w:tcW w:w="5205" w:type="dxa"/>
            <w:shd w:val="clear" w:color="auto" w:fill="FFFFFF" w:themeFill="background1"/>
          </w:tcPr>
          <w:p w14:paraId="61264699" w14:textId="77777777" w:rsidR="00E53550" w:rsidRPr="00357A31" w:rsidRDefault="00E53550" w:rsidP="00E53550">
            <w:pPr>
              <w:keepNext/>
              <w:tabs>
                <w:tab w:val="num" w:pos="720"/>
              </w:tabs>
              <w:rPr>
                <w:b/>
              </w:rPr>
            </w:pPr>
            <w:r w:rsidRPr="00357A31">
              <w:rPr>
                <w:b/>
              </w:rPr>
              <w:t>Example:</w:t>
            </w:r>
          </w:p>
          <w:p w14:paraId="146F3559" w14:textId="77777777" w:rsidR="00E53550" w:rsidRDefault="00E53550" w:rsidP="00E53550">
            <w:pPr>
              <w:keepNext/>
              <w:tabs>
                <w:tab w:val="num" w:pos="720"/>
              </w:tabs>
            </w:pPr>
            <w:r>
              <w:t>1.5 kg, not 1 kg 500 g</w:t>
            </w:r>
          </w:p>
          <w:p w14:paraId="508D42DA" w14:textId="095E620A" w:rsidR="00E53550" w:rsidRDefault="00E53550" w:rsidP="00E53550">
            <w:pPr>
              <w:keepNext/>
              <w:tabs>
                <w:tab w:val="num" w:pos="720"/>
              </w:tabs>
              <w:suppressAutoHyphens/>
            </w:pPr>
            <w:r>
              <w:t>(Added 1993)</w:t>
            </w:r>
          </w:p>
        </w:tc>
      </w:tr>
    </w:tbl>
    <w:p w14:paraId="63195E51" w14:textId="77777777" w:rsidR="00E53550" w:rsidRDefault="00E53550" w:rsidP="00E53550">
      <w:pPr>
        <w:tabs>
          <w:tab w:val="num" w:pos="720"/>
        </w:tabs>
        <w:spacing w:before="60" w:after="240"/>
        <w:ind w:left="720" w:hanging="360"/>
      </w:pPr>
      <w:r>
        <w:t>(Amended 2015)</w:t>
      </w:r>
    </w:p>
    <w:p w14:paraId="632A9C22" w14:textId="77777777" w:rsidR="000E7356" w:rsidRDefault="000E7356">
      <w:r>
        <w:br w:type="page"/>
      </w:r>
    </w:p>
    <w:p w14:paraId="3BC619C1" w14:textId="3F2E17CD" w:rsidR="005A6C37" w:rsidRDefault="005A6C37" w:rsidP="00C573A9">
      <w:pPr>
        <w:keepNext/>
        <w:ind w:left="360"/>
        <w:rPr>
          <w:bCs/>
        </w:rPr>
      </w:pPr>
      <w:bookmarkStart w:id="2192" w:name="_Toc523833977"/>
      <w:bookmarkStart w:id="2193" w:name="_Toc523840473"/>
      <w:bookmarkStart w:id="2194" w:name="_Toc88278008"/>
      <w:bookmarkStart w:id="2195" w:name="_Ref142538330"/>
      <w:bookmarkStart w:id="2196" w:name="_Toc173408651"/>
      <w:bookmarkStart w:id="2197" w:name="_Toc173472718"/>
      <w:bookmarkStart w:id="2198" w:name="_Toc173770941"/>
      <w:r w:rsidRPr="00D20C74">
        <w:rPr>
          <w:rStyle w:val="PkgLabelLevel3Char"/>
          <w:b/>
          <w:sz w:val="20"/>
        </w:rPr>
        <w:lastRenderedPageBreak/>
        <w:t>6.5.1.  Symbols.</w:t>
      </w:r>
      <w:bookmarkEnd w:id="2192"/>
      <w:bookmarkEnd w:id="2193"/>
      <w:bookmarkEnd w:id="2194"/>
      <w:r w:rsidR="00D962A8" w:rsidRPr="00402974">
        <w:fldChar w:fldCharType="begin"/>
      </w:r>
      <w:r w:rsidRPr="00402974">
        <w:instrText>xe "Symbols</w:instrText>
      </w:r>
      <w:r w:rsidR="00535CC4">
        <w:instrText>:SI units</w:instrText>
      </w:r>
      <w:r w:rsidRPr="00402974">
        <w:instrText>"</w:instrText>
      </w:r>
      <w:r w:rsidR="00D962A8" w:rsidRPr="00402974">
        <w:fldChar w:fldCharType="end"/>
      </w:r>
      <w:r w:rsidRPr="00402974">
        <w:t xml:space="preserve"> –</w:t>
      </w:r>
      <w:r>
        <w:t xml:space="preserve"> Any of the following symbols for SI units, and none other, may be employed in the quantity statement on a package of commodity:</w:t>
      </w:r>
      <w:bookmarkEnd w:id="2195"/>
      <w:bookmarkEnd w:id="2196"/>
      <w:bookmarkEnd w:id="2197"/>
      <w:bookmarkEnd w:id="2198"/>
    </w:p>
    <w:p w14:paraId="39D6CEF7" w14:textId="77777777" w:rsidR="005A6C37" w:rsidRDefault="005A6C37" w:rsidP="00C573A9">
      <w:pPr>
        <w:keepNext/>
        <w:ind w:left="360"/>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1E0" w:firstRow="1" w:lastRow="1" w:firstColumn="1" w:lastColumn="1" w:noHBand="0" w:noVBand="0"/>
        <w:tblCaption w:val="Units and Symbols"/>
        <w:tblDescription w:val="These SI units may be employed in the quantity statement on a package of commodity."/>
      </w:tblPr>
      <w:tblGrid>
        <w:gridCol w:w="1728"/>
        <w:gridCol w:w="1728"/>
        <w:gridCol w:w="1728"/>
        <w:gridCol w:w="1728"/>
      </w:tblGrid>
      <w:tr w:rsidR="003D456A" w14:paraId="5A700AA5" w14:textId="77777777" w:rsidTr="00123CBE">
        <w:trPr>
          <w:cantSplit/>
          <w:trHeight w:val="20"/>
        </w:trPr>
        <w:tc>
          <w:tcPr>
            <w:tcW w:w="1728" w:type="dxa"/>
            <w:tcBorders>
              <w:top w:val="double" w:sz="4" w:space="0" w:color="auto"/>
              <w:left w:val="double" w:sz="4" w:space="0" w:color="auto"/>
              <w:bottom w:val="double" w:sz="4" w:space="0" w:color="auto"/>
            </w:tcBorders>
          </w:tcPr>
          <w:p w14:paraId="55F7B5DD" w14:textId="0035F77F" w:rsidR="003D456A" w:rsidRPr="002A4FAD"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jc w:val="center"/>
              <w:rPr>
                <w:b/>
              </w:rPr>
            </w:pPr>
            <w:r w:rsidRPr="002A4FAD">
              <w:rPr>
                <w:b/>
              </w:rPr>
              <w:t>Unit</w:t>
            </w:r>
          </w:p>
        </w:tc>
        <w:tc>
          <w:tcPr>
            <w:tcW w:w="1728" w:type="dxa"/>
            <w:tcBorders>
              <w:top w:val="double" w:sz="4" w:space="0" w:color="auto"/>
              <w:bottom w:val="double" w:sz="4" w:space="0" w:color="auto"/>
              <w:right w:val="double" w:sz="4" w:space="0" w:color="auto"/>
            </w:tcBorders>
            <w:shd w:val="clear" w:color="auto" w:fill="FFFFFF" w:themeFill="background1"/>
          </w:tcPr>
          <w:p w14:paraId="1B08B9A7" w14:textId="54DE2CAF" w:rsidR="003D456A" w:rsidRPr="002A4FAD" w:rsidRDefault="003D456A" w:rsidP="002A4FAD">
            <w:pPr>
              <w:keepNext/>
              <w:jc w:val="center"/>
              <w:rPr>
                <w:b/>
              </w:rPr>
            </w:pPr>
            <w:r w:rsidRPr="002A4FAD">
              <w:rPr>
                <w:b/>
              </w:rPr>
              <w:t>Symbol</w:t>
            </w:r>
          </w:p>
        </w:tc>
        <w:tc>
          <w:tcPr>
            <w:tcW w:w="1728" w:type="dxa"/>
            <w:tcBorders>
              <w:top w:val="double" w:sz="4" w:space="0" w:color="auto"/>
              <w:left w:val="double" w:sz="4" w:space="0" w:color="auto"/>
              <w:bottom w:val="double" w:sz="4" w:space="0" w:color="auto"/>
            </w:tcBorders>
          </w:tcPr>
          <w:p w14:paraId="38C6F164" w14:textId="69770BFF" w:rsidR="003D456A" w:rsidRPr="002A4FAD" w:rsidRDefault="003D456A" w:rsidP="002A4FAD">
            <w:pPr>
              <w:keepNext/>
              <w:jc w:val="center"/>
              <w:rPr>
                <w:b/>
              </w:rPr>
            </w:pPr>
            <w:r w:rsidRPr="002A4FAD">
              <w:rPr>
                <w:b/>
              </w:rPr>
              <w:t>Unit</w:t>
            </w:r>
          </w:p>
        </w:tc>
        <w:tc>
          <w:tcPr>
            <w:tcW w:w="1728" w:type="dxa"/>
            <w:tcBorders>
              <w:top w:val="double" w:sz="4" w:space="0" w:color="auto"/>
              <w:bottom w:val="double" w:sz="4" w:space="0" w:color="auto"/>
              <w:right w:val="double" w:sz="4" w:space="0" w:color="auto"/>
            </w:tcBorders>
          </w:tcPr>
          <w:p w14:paraId="43276C3C" w14:textId="354A88C7" w:rsidR="003D456A" w:rsidRPr="002A4FAD" w:rsidRDefault="003D456A" w:rsidP="002A4FAD">
            <w:pPr>
              <w:keepNext/>
              <w:jc w:val="center"/>
              <w:rPr>
                <w:b/>
              </w:rPr>
            </w:pPr>
            <w:r w:rsidRPr="002A4FAD">
              <w:rPr>
                <w:b/>
              </w:rPr>
              <w:t>Symbol</w:t>
            </w:r>
          </w:p>
        </w:tc>
      </w:tr>
      <w:tr w:rsidR="003D456A" w14:paraId="39B74404" w14:textId="77777777" w:rsidTr="00123CBE">
        <w:trPr>
          <w:cantSplit/>
          <w:trHeight w:val="20"/>
        </w:trPr>
        <w:tc>
          <w:tcPr>
            <w:tcW w:w="1728" w:type="dxa"/>
            <w:tcBorders>
              <w:top w:val="double" w:sz="4" w:space="0" w:color="auto"/>
              <w:left w:val="double" w:sz="4" w:space="0" w:color="auto"/>
            </w:tcBorders>
          </w:tcPr>
          <w:p w14:paraId="00CEA902" w14:textId="77777777" w:rsidR="003D456A" w:rsidRPr="00D35018"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pPr>
            <w:r w:rsidRPr="00D35018">
              <w:t>centimeter</w:t>
            </w:r>
          </w:p>
        </w:tc>
        <w:tc>
          <w:tcPr>
            <w:tcW w:w="1728" w:type="dxa"/>
            <w:tcBorders>
              <w:top w:val="double" w:sz="4" w:space="0" w:color="auto"/>
              <w:right w:val="double" w:sz="4" w:space="0" w:color="auto"/>
            </w:tcBorders>
            <w:shd w:val="clear" w:color="auto" w:fill="FFFFFF" w:themeFill="background1"/>
          </w:tcPr>
          <w:p w14:paraId="13366BF3" w14:textId="77777777" w:rsidR="003D456A" w:rsidRDefault="003D456A" w:rsidP="00FA4996">
            <w:pPr>
              <w:keepNext/>
              <w:jc w:val="center"/>
            </w:pPr>
            <w:r>
              <w:t>cm</w:t>
            </w:r>
          </w:p>
        </w:tc>
        <w:tc>
          <w:tcPr>
            <w:tcW w:w="1728" w:type="dxa"/>
            <w:tcBorders>
              <w:top w:val="double" w:sz="4" w:space="0" w:color="auto"/>
              <w:left w:val="double" w:sz="4" w:space="0" w:color="auto"/>
            </w:tcBorders>
          </w:tcPr>
          <w:p w14:paraId="29D801ED" w14:textId="79D8D383" w:rsidR="003D456A" w:rsidRDefault="003D456A" w:rsidP="00D35018">
            <w:pPr>
              <w:keepNext/>
              <w:jc w:val="left"/>
            </w:pPr>
            <w:r>
              <w:t>cubic meter</w:t>
            </w:r>
          </w:p>
        </w:tc>
        <w:tc>
          <w:tcPr>
            <w:tcW w:w="1728" w:type="dxa"/>
            <w:tcBorders>
              <w:top w:val="double" w:sz="4" w:space="0" w:color="auto"/>
              <w:right w:val="double" w:sz="4" w:space="0" w:color="auto"/>
            </w:tcBorders>
          </w:tcPr>
          <w:p w14:paraId="5ECEAC5D" w14:textId="77777777" w:rsidR="003D456A" w:rsidRDefault="003D456A" w:rsidP="00542885">
            <w:pPr>
              <w:keepNext/>
              <w:jc w:val="center"/>
            </w:pPr>
            <w:r>
              <w:t>m</w:t>
            </w:r>
            <w:r>
              <w:rPr>
                <w:szCs w:val="20"/>
                <w:vertAlign w:val="superscript"/>
              </w:rPr>
              <w:t>3</w:t>
            </w:r>
          </w:p>
        </w:tc>
      </w:tr>
      <w:tr w:rsidR="003D456A" w14:paraId="3E01DFF5" w14:textId="77777777" w:rsidTr="00123CBE">
        <w:trPr>
          <w:cantSplit/>
          <w:trHeight w:val="20"/>
        </w:trPr>
        <w:tc>
          <w:tcPr>
            <w:tcW w:w="1728" w:type="dxa"/>
            <w:tcBorders>
              <w:left w:val="double" w:sz="4" w:space="0" w:color="auto"/>
            </w:tcBorders>
          </w:tcPr>
          <w:p w14:paraId="46B90F8A" w14:textId="77777777" w:rsidR="003D456A" w:rsidRPr="00D35018" w:rsidRDefault="003D456A">
            <w:pPr>
              <w:keepNext/>
              <w:jc w:val="left"/>
            </w:pPr>
            <w:r w:rsidRPr="00D35018">
              <w:t>cubic centimeter</w:t>
            </w:r>
          </w:p>
        </w:tc>
        <w:tc>
          <w:tcPr>
            <w:tcW w:w="1728" w:type="dxa"/>
            <w:tcBorders>
              <w:right w:val="double" w:sz="4" w:space="0" w:color="auto"/>
            </w:tcBorders>
            <w:shd w:val="clear" w:color="auto" w:fill="FFFFFF" w:themeFill="background1"/>
          </w:tcPr>
          <w:p w14:paraId="449602EA" w14:textId="77777777" w:rsidR="003D456A" w:rsidRDefault="003D456A" w:rsidP="00542885">
            <w:pPr>
              <w:keepNext/>
              <w:jc w:val="center"/>
            </w:pPr>
            <w:r>
              <w:t>cm</w:t>
            </w:r>
            <w:r>
              <w:rPr>
                <w:szCs w:val="20"/>
                <w:vertAlign w:val="superscript"/>
              </w:rPr>
              <w:t>3</w:t>
            </w:r>
          </w:p>
        </w:tc>
        <w:tc>
          <w:tcPr>
            <w:tcW w:w="1728" w:type="dxa"/>
            <w:tcBorders>
              <w:left w:val="double" w:sz="4" w:space="0" w:color="auto"/>
            </w:tcBorders>
          </w:tcPr>
          <w:p w14:paraId="49FAA66C" w14:textId="78F09113" w:rsidR="003D456A" w:rsidRDefault="003D456A" w:rsidP="00D35018">
            <w:pPr>
              <w:keepNext/>
              <w:jc w:val="left"/>
            </w:pPr>
            <w:r>
              <w:t>kilogram</w:t>
            </w:r>
          </w:p>
        </w:tc>
        <w:tc>
          <w:tcPr>
            <w:tcW w:w="1728" w:type="dxa"/>
            <w:tcBorders>
              <w:right w:val="double" w:sz="4" w:space="0" w:color="auto"/>
            </w:tcBorders>
          </w:tcPr>
          <w:p w14:paraId="2FCF47CA" w14:textId="77777777" w:rsidR="003D456A" w:rsidRDefault="003D456A" w:rsidP="00542885">
            <w:pPr>
              <w:keepNext/>
              <w:jc w:val="center"/>
            </w:pPr>
            <w:r>
              <w:t>kg</w:t>
            </w:r>
          </w:p>
        </w:tc>
      </w:tr>
      <w:tr w:rsidR="003D456A" w14:paraId="1A27D999" w14:textId="77777777" w:rsidTr="00123CBE">
        <w:trPr>
          <w:cantSplit/>
          <w:trHeight w:val="20"/>
        </w:trPr>
        <w:tc>
          <w:tcPr>
            <w:tcW w:w="1728" w:type="dxa"/>
            <w:tcBorders>
              <w:left w:val="double" w:sz="4" w:space="0" w:color="auto"/>
            </w:tcBorders>
          </w:tcPr>
          <w:p w14:paraId="68F99018" w14:textId="77777777" w:rsidR="003D456A" w:rsidRPr="00D35018" w:rsidRDefault="003D456A">
            <w:pPr>
              <w:keepNext/>
              <w:jc w:val="left"/>
            </w:pPr>
            <w:r w:rsidRPr="00D35018">
              <w:t>meter</w:t>
            </w:r>
          </w:p>
        </w:tc>
        <w:tc>
          <w:tcPr>
            <w:tcW w:w="1728" w:type="dxa"/>
            <w:tcBorders>
              <w:right w:val="double" w:sz="4" w:space="0" w:color="auto"/>
            </w:tcBorders>
            <w:shd w:val="clear" w:color="auto" w:fill="FFFFFF" w:themeFill="background1"/>
          </w:tcPr>
          <w:p w14:paraId="4919DD9B" w14:textId="77777777" w:rsidR="003D456A" w:rsidRDefault="003D456A" w:rsidP="00542885">
            <w:pPr>
              <w:keepNext/>
              <w:jc w:val="center"/>
            </w:pPr>
            <w:r>
              <w:t>m</w:t>
            </w:r>
          </w:p>
        </w:tc>
        <w:tc>
          <w:tcPr>
            <w:tcW w:w="1728" w:type="dxa"/>
            <w:tcBorders>
              <w:left w:val="double" w:sz="4" w:space="0" w:color="auto"/>
            </w:tcBorders>
          </w:tcPr>
          <w:p w14:paraId="00576AF0" w14:textId="08763174" w:rsidR="003D456A" w:rsidRDefault="003D456A" w:rsidP="00D35018">
            <w:pPr>
              <w:keepNext/>
              <w:jc w:val="left"/>
            </w:pPr>
            <w:r>
              <w:t>gram</w:t>
            </w:r>
          </w:p>
        </w:tc>
        <w:tc>
          <w:tcPr>
            <w:tcW w:w="1728" w:type="dxa"/>
            <w:tcBorders>
              <w:right w:val="double" w:sz="4" w:space="0" w:color="auto"/>
            </w:tcBorders>
          </w:tcPr>
          <w:p w14:paraId="34AE34AE" w14:textId="77777777" w:rsidR="003D456A" w:rsidRDefault="003D456A" w:rsidP="00542885">
            <w:pPr>
              <w:keepNext/>
              <w:jc w:val="center"/>
            </w:pPr>
            <w:r>
              <w:t>g</w:t>
            </w:r>
          </w:p>
        </w:tc>
      </w:tr>
      <w:tr w:rsidR="003D456A" w14:paraId="6BBF5C38" w14:textId="77777777" w:rsidTr="00123CBE">
        <w:trPr>
          <w:cantSplit/>
          <w:trHeight w:val="20"/>
        </w:trPr>
        <w:tc>
          <w:tcPr>
            <w:tcW w:w="1728" w:type="dxa"/>
            <w:tcBorders>
              <w:left w:val="double" w:sz="4" w:space="0" w:color="auto"/>
            </w:tcBorders>
          </w:tcPr>
          <w:p w14:paraId="05D3710B" w14:textId="77777777" w:rsidR="003D456A" w:rsidRPr="00D35018" w:rsidRDefault="003D456A">
            <w:pPr>
              <w:keepNext/>
              <w:jc w:val="left"/>
            </w:pPr>
            <w:r w:rsidRPr="00D35018">
              <w:t>milligram</w:t>
            </w:r>
          </w:p>
        </w:tc>
        <w:tc>
          <w:tcPr>
            <w:tcW w:w="1728" w:type="dxa"/>
            <w:tcBorders>
              <w:right w:val="double" w:sz="4" w:space="0" w:color="auto"/>
            </w:tcBorders>
            <w:shd w:val="clear" w:color="auto" w:fill="FFFFFF" w:themeFill="background1"/>
          </w:tcPr>
          <w:p w14:paraId="1BA457CA" w14:textId="77777777" w:rsidR="003D456A" w:rsidRDefault="003D456A" w:rsidP="00542885">
            <w:pPr>
              <w:keepNext/>
              <w:jc w:val="center"/>
            </w:pPr>
            <w:r>
              <w:t>mg</w:t>
            </w:r>
          </w:p>
        </w:tc>
        <w:tc>
          <w:tcPr>
            <w:tcW w:w="1728" w:type="dxa"/>
            <w:tcBorders>
              <w:left w:val="double" w:sz="4" w:space="0" w:color="auto"/>
            </w:tcBorders>
          </w:tcPr>
          <w:p w14:paraId="0AC89AFB" w14:textId="633AACC8" w:rsidR="003D456A" w:rsidRDefault="003D456A" w:rsidP="00D35018">
            <w:pPr>
              <w:keepNext/>
              <w:jc w:val="left"/>
            </w:pPr>
            <w:r>
              <w:t>millimeter</w:t>
            </w:r>
          </w:p>
        </w:tc>
        <w:tc>
          <w:tcPr>
            <w:tcW w:w="1728" w:type="dxa"/>
            <w:tcBorders>
              <w:right w:val="double" w:sz="4" w:space="0" w:color="auto"/>
            </w:tcBorders>
          </w:tcPr>
          <w:p w14:paraId="4CEE444F" w14:textId="77777777" w:rsidR="003D456A" w:rsidRDefault="003D456A" w:rsidP="00542885">
            <w:pPr>
              <w:keepNext/>
              <w:jc w:val="center"/>
            </w:pPr>
            <w:r>
              <w:t>mm</w:t>
            </w:r>
          </w:p>
        </w:tc>
      </w:tr>
      <w:tr w:rsidR="003D456A" w14:paraId="2A22AE5A" w14:textId="77777777" w:rsidTr="00123CBE">
        <w:trPr>
          <w:cantSplit/>
          <w:trHeight w:val="20"/>
        </w:trPr>
        <w:tc>
          <w:tcPr>
            <w:tcW w:w="1728" w:type="dxa"/>
            <w:tcBorders>
              <w:left w:val="double" w:sz="4" w:space="0" w:color="auto"/>
            </w:tcBorders>
          </w:tcPr>
          <w:p w14:paraId="2741C229" w14:textId="77777777" w:rsidR="003D456A" w:rsidRPr="00D35018" w:rsidRDefault="003D456A">
            <w:pPr>
              <w:keepNext/>
              <w:jc w:val="left"/>
            </w:pPr>
            <w:r w:rsidRPr="00D35018">
              <w:t>liter</w:t>
            </w:r>
          </w:p>
        </w:tc>
        <w:tc>
          <w:tcPr>
            <w:tcW w:w="1728" w:type="dxa"/>
            <w:tcBorders>
              <w:right w:val="double" w:sz="4" w:space="0" w:color="auto"/>
            </w:tcBorders>
            <w:shd w:val="clear" w:color="auto" w:fill="FFFFFF" w:themeFill="background1"/>
          </w:tcPr>
          <w:p w14:paraId="20C27570" w14:textId="77777777" w:rsidR="003D456A" w:rsidRDefault="003D456A" w:rsidP="00542885">
            <w:pPr>
              <w:keepNext/>
              <w:jc w:val="center"/>
            </w:pPr>
            <w:r>
              <w:t>L or l</w:t>
            </w:r>
          </w:p>
        </w:tc>
        <w:tc>
          <w:tcPr>
            <w:tcW w:w="1728" w:type="dxa"/>
            <w:tcBorders>
              <w:left w:val="double" w:sz="4" w:space="0" w:color="auto"/>
            </w:tcBorders>
          </w:tcPr>
          <w:p w14:paraId="5F201BA8" w14:textId="6767DBF2" w:rsidR="003D456A" w:rsidRDefault="003D456A" w:rsidP="00D35018">
            <w:pPr>
              <w:keepNext/>
              <w:jc w:val="left"/>
            </w:pPr>
            <w:r>
              <w:t>square meter</w:t>
            </w:r>
          </w:p>
        </w:tc>
        <w:tc>
          <w:tcPr>
            <w:tcW w:w="1728" w:type="dxa"/>
            <w:tcBorders>
              <w:right w:val="double" w:sz="4" w:space="0" w:color="auto"/>
            </w:tcBorders>
          </w:tcPr>
          <w:p w14:paraId="6DD1F14B" w14:textId="77777777" w:rsidR="003D456A" w:rsidRDefault="003D456A" w:rsidP="00542885">
            <w:pPr>
              <w:keepNext/>
              <w:jc w:val="center"/>
            </w:pPr>
            <w:r>
              <w:t>m</w:t>
            </w:r>
            <w:r>
              <w:rPr>
                <w:szCs w:val="20"/>
                <w:vertAlign w:val="superscript"/>
              </w:rPr>
              <w:t>2</w:t>
            </w:r>
          </w:p>
        </w:tc>
      </w:tr>
      <w:tr w:rsidR="003D456A" w14:paraId="2B9BD38E" w14:textId="77777777" w:rsidTr="00123CBE">
        <w:trPr>
          <w:cantSplit/>
          <w:trHeight w:val="20"/>
        </w:trPr>
        <w:tc>
          <w:tcPr>
            <w:tcW w:w="1728" w:type="dxa"/>
            <w:tcBorders>
              <w:left w:val="double" w:sz="4" w:space="0" w:color="auto"/>
            </w:tcBorders>
          </w:tcPr>
          <w:p w14:paraId="0F877FF3" w14:textId="77777777" w:rsidR="003D456A" w:rsidRPr="00D35018" w:rsidRDefault="003D456A">
            <w:pPr>
              <w:keepNext/>
              <w:jc w:val="left"/>
            </w:pPr>
            <w:r w:rsidRPr="00D35018">
              <w:t>milliliter</w:t>
            </w:r>
          </w:p>
        </w:tc>
        <w:tc>
          <w:tcPr>
            <w:tcW w:w="1728" w:type="dxa"/>
            <w:tcBorders>
              <w:right w:val="double" w:sz="4" w:space="0" w:color="auto"/>
            </w:tcBorders>
            <w:shd w:val="clear" w:color="auto" w:fill="FFFFFF" w:themeFill="background1"/>
          </w:tcPr>
          <w:p w14:paraId="5C444B2B" w14:textId="77777777" w:rsidR="003D456A" w:rsidRDefault="003D456A" w:rsidP="00542885">
            <w:pPr>
              <w:keepNext/>
              <w:jc w:val="center"/>
            </w:pPr>
            <w:r>
              <w:t>mL or ml</w:t>
            </w:r>
          </w:p>
        </w:tc>
        <w:tc>
          <w:tcPr>
            <w:tcW w:w="1728" w:type="dxa"/>
            <w:tcBorders>
              <w:left w:val="double" w:sz="4" w:space="0" w:color="auto"/>
            </w:tcBorders>
          </w:tcPr>
          <w:p w14:paraId="43048BCF" w14:textId="0DC79D65" w:rsidR="003D456A" w:rsidRDefault="003D456A" w:rsidP="00D35018">
            <w:pPr>
              <w:keepNext/>
              <w:jc w:val="left"/>
            </w:pPr>
            <w:r>
              <w:t>cubic decimeter</w:t>
            </w:r>
          </w:p>
        </w:tc>
        <w:tc>
          <w:tcPr>
            <w:tcW w:w="1728" w:type="dxa"/>
            <w:tcBorders>
              <w:right w:val="double" w:sz="4" w:space="0" w:color="auto"/>
            </w:tcBorders>
          </w:tcPr>
          <w:p w14:paraId="20746037" w14:textId="77777777" w:rsidR="003D456A" w:rsidRDefault="003D456A" w:rsidP="00542885">
            <w:pPr>
              <w:keepNext/>
              <w:jc w:val="center"/>
            </w:pPr>
            <w:r>
              <w:t>dm</w:t>
            </w:r>
            <w:r>
              <w:rPr>
                <w:szCs w:val="20"/>
                <w:vertAlign w:val="superscript"/>
              </w:rPr>
              <w:t>3</w:t>
            </w:r>
          </w:p>
        </w:tc>
      </w:tr>
      <w:tr w:rsidR="003D456A" w14:paraId="28241BB4" w14:textId="77777777" w:rsidTr="00123CBE">
        <w:trPr>
          <w:cantSplit/>
          <w:trHeight w:val="20"/>
        </w:trPr>
        <w:tc>
          <w:tcPr>
            <w:tcW w:w="1728" w:type="dxa"/>
            <w:tcBorders>
              <w:left w:val="double" w:sz="4" w:space="0" w:color="auto"/>
            </w:tcBorders>
          </w:tcPr>
          <w:p w14:paraId="140FC38F" w14:textId="77777777" w:rsidR="003D456A" w:rsidRPr="00D35018" w:rsidRDefault="003D456A">
            <w:pPr>
              <w:keepNext/>
              <w:jc w:val="left"/>
            </w:pPr>
            <w:r w:rsidRPr="00D35018">
              <w:t>square centimeter</w:t>
            </w:r>
          </w:p>
        </w:tc>
        <w:tc>
          <w:tcPr>
            <w:tcW w:w="1728" w:type="dxa"/>
            <w:tcBorders>
              <w:right w:val="double" w:sz="4" w:space="0" w:color="auto"/>
            </w:tcBorders>
            <w:shd w:val="clear" w:color="auto" w:fill="FFFFFF" w:themeFill="background1"/>
          </w:tcPr>
          <w:p w14:paraId="3BCDF7AD" w14:textId="77777777" w:rsidR="003D456A" w:rsidRDefault="003D456A" w:rsidP="00542885">
            <w:pPr>
              <w:keepNext/>
              <w:jc w:val="center"/>
            </w:pPr>
            <w:r>
              <w:t>cm</w:t>
            </w:r>
            <w:r>
              <w:rPr>
                <w:szCs w:val="20"/>
                <w:vertAlign w:val="superscript"/>
              </w:rPr>
              <w:t>2</w:t>
            </w:r>
          </w:p>
        </w:tc>
        <w:tc>
          <w:tcPr>
            <w:tcW w:w="1728" w:type="dxa"/>
            <w:tcBorders>
              <w:left w:val="double" w:sz="4" w:space="0" w:color="auto"/>
            </w:tcBorders>
          </w:tcPr>
          <w:p w14:paraId="67A38090" w14:textId="6891B20F" w:rsidR="003D456A" w:rsidRDefault="003D456A" w:rsidP="00D35018">
            <w:pPr>
              <w:keepNext/>
              <w:jc w:val="left"/>
            </w:pPr>
            <w:r>
              <w:t>square decimeter</w:t>
            </w:r>
          </w:p>
        </w:tc>
        <w:tc>
          <w:tcPr>
            <w:tcW w:w="1728" w:type="dxa"/>
            <w:tcBorders>
              <w:right w:val="double" w:sz="4" w:space="0" w:color="auto"/>
            </w:tcBorders>
          </w:tcPr>
          <w:p w14:paraId="0687F08E" w14:textId="77777777" w:rsidR="003D456A" w:rsidRDefault="003D456A" w:rsidP="00542885">
            <w:pPr>
              <w:keepNext/>
              <w:jc w:val="center"/>
            </w:pPr>
            <w:r>
              <w:t>dm</w:t>
            </w:r>
            <w:r>
              <w:rPr>
                <w:szCs w:val="20"/>
                <w:vertAlign w:val="superscript"/>
              </w:rPr>
              <w:t>2</w:t>
            </w:r>
          </w:p>
        </w:tc>
      </w:tr>
      <w:tr w:rsidR="003D456A" w14:paraId="7173FF25" w14:textId="77777777" w:rsidTr="00123CBE">
        <w:trPr>
          <w:cantSplit/>
          <w:trHeight w:val="288"/>
        </w:trPr>
        <w:tc>
          <w:tcPr>
            <w:tcW w:w="1728" w:type="dxa"/>
            <w:tcBorders>
              <w:left w:val="double" w:sz="4" w:space="0" w:color="auto"/>
              <w:bottom w:val="double" w:sz="4" w:space="0" w:color="auto"/>
            </w:tcBorders>
          </w:tcPr>
          <w:p w14:paraId="0C479100" w14:textId="77777777" w:rsidR="003D456A" w:rsidRPr="00D35018" w:rsidRDefault="003D456A">
            <w:pPr>
              <w:keepNext/>
              <w:jc w:val="left"/>
            </w:pPr>
            <w:r w:rsidRPr="00D35018">
              <w:t>micrometer</w:t>
            </w:r>
          </w:p>
        </w:tc>
        <w:tc>
          <w:tcPr>
            <w:tcW w:w="1728" w:type="dxa"/>
            <w:tcBorders>
              <w:bottom w:val="double" w:sz="4" w:space="0" w:color="auto"/>
              <w:right w:val="double" w:sz="4" w:space="0" w:color="auto"/>
            </w:tcBorders>
            <w:shd w:val="clear" w:color="auto" w:fill="FFFFFF" w:themeFill="background1"/>
          </w:tcPr>
          <w:p w14:paraId="309260DA" w14:textId="77777777" w:rsidR="003D456A" w:rsidRDefault="003D456A" w:rsidP="00542885">
            <w:pPr>
              <w:keepNext/>
              <w:jc w:val="center"/>
            </w:pPr>
            <w:r>
              <w:t>µm</w:t>
            </w:r>
          </w:p>
        </w:tc>
        <w:tc>
          <w:tcPr>
            <w:tcW w:w="1728" w:type="dxa"/>
            <w:tcBorders>
              <w:left w:val="double" w:sz="4" w:space="0" w:color="auto"/>
              <w:bottom w:val="double" w:sz="4" w:space="0" w:color="auto"/>
            </w:tcBorders>
          </w:tcPr>
          <w:p w14:paraId="7A9A5958" w14:textId="2A7CACFD" w:rsidR="003D456A" w:rsidRDefault="003D456A" w:rsidP="00D35018">
            <w:pPr>
              <w:keepNext/>
              <w:jc w:val="left"/>
            </w:pPr>
            <w:r>
              <w:t>microgram</w:t>
            </w:r>
          </w:p>
        </w:tc>
        <w:tc>
          <w:tcPr>
            <w:tcW w:w="1728" w:type="dxa"/>
            <w:tcBorders>
              <w:bottom w:val="double" w:sz="4" w:space="0" w:color="auto"/>
              <w:right w:val="double" w:sz="4" w:space="0" w:color="auto"/>
            </w:tcBorders>
          </w:tcPr>
          <w:p w14:paraId="0E62701F" w14:textId="77777777" w:rsidR="003D456A" w:rsidRDefault="003D456A" w:rsidP="00542885">
            <w:pPr>
              <w:keepNext/>
              <w:jc w:val="center"/>
            </w:pPr>
            <w:r>
              <w:t>µg or mcg</w:t>
            </w:r>
          </w:p>
        </w:tc>
      </w:tr>
    </w:tbl>
    <w:p w14:paraId="2731006A" w14:textId="0334B33C" w:rsidR="005A6C37" w:rsidRDefault="005A6C37" w:rsidP="00D636AD">
      <w:pPr>
        <w:spacing w:before="240" w:after="240"/>
        <w:ind w:left="1080" w:hanging="360"/>
      </w:pPr>
      <w:r>
        <w:t>(a)</w:t>
      </w:r>
      <w:r>
        <w:tab/>
        <w:t xml:space="preserve">Symbols </w:t>
      </w:r>
      <w:r w:rsidRPr="00FE4552">
        <w:rPr>
          <w:szCs w:val="20"/>
          <w:vertAlign w:val="superscript"/>
        </w:rPr>
        <w:t>[</w:t>
      </w:r>
      <w:r w:rsidR="00FE4552" w:rsidRPr="00CA6F1C">
        <w:rPr>
          <w:szCs w:val="20"/>
          <w:vertAlign w:val="superscript"/>
        </w:rPr>
        <w:t>s</w:t>
      </w:r>
      <w:r w:rsidR="00E04B6A" w:rsidRPr="00CA6F1C">
        <w:rPr>
          <w:szCs w:val="20"/>
          <w:vertAlign w:val="superscript"/>
        </w:rPr>
        <w:t xml:space="preserve">ee </w:t>
      </w:r>
      <w:r w:rsidR="00E04B6A" w:rsidRPr="00CA6F1C">
        <w:rPr>
          <w:b/>
          <w:bCs/>
          <w:i/>
          <w:iCs/>
          <w:szCs w:val="20"/>
          <w:vertAlign w:val="superscript"/>
        </w:rPr>
        <w:t>Section 6.</w:t>
      </w:r>
      <w:r w:rsidR="00241E8F" w:rsidRPr="00CA6F1C">
        <w:rPr>
          <w:b/>
          <w:bCs/>
          <w:i/>
          <w:iCs/>
          <w:szCs w:val="20"/>
          <w:vertAlign w:val="superscript"/>
        </w:rPr>
        <w:t>5</w:t>
      </w:r>
      <w:r w:rsidR="00FE4552" w:rsidRPr="00CA6F1C">
        <w:rPr>
          <w:b/>
          <w:bCs/>
          <w:i/>
          <w:iCs/>
          <w:szCs w:val="20"/>
          <w:vertAlign w:val="superscript"/>
        </w:rPr>
        <w:t>.1</w:t>
      </w:r>
      <w:r w:rsidR="00E04B6A" w:rsidRPr="00CA6F1C">
        <w:rPr>
          <w:b/>
          <w:bCs/>
          <w:i/>
          <w:iCs/>
          <w:szCs w:val="20"/>
          <w:vertAlign w:val="superscript"/>
        </w:rPr>
        <w:t>.</w:t>
      </w:r>
      <w:r w:rsidR="00E04B6A" w:rsidRPr="00CA6F1C">
        <w:rPr>
          <w:szCs w:val="20"/>
          <w:vertAlign w:val="superscript"/>
        </w:rPr>
        <w:t xml:space="preserve"> </w:t>
      </w:r>
      <w:r w:rsidRPr="00FE4552">
        <w:rPr>
          <w:b/>
          <w:bCs/>
          <w:i/>
          <w:iCs/>
          <w:szCs w:val="20"/>
          <w:vertAlign w:val="superscript"/>
        </w:rPr>
        <w:t>NOTE</w:t>
      </w:r>
      <w:r w:rsidRPr="00DB2B6A">
        <w:rPr>
          <w:szCs w:val="20"/>
          <w:vertAlign w:val="superscript"/>
        </w:rPr>
        <w:t>]</w:t>
      </w:r>
      <w:r>
        <w:t>, except for liter, are not capitalized unless the unit is derived from a proper name.  Periods shall not be used after the symbol.  Symbols shall always be written in the singular form.  Adding “s” to an SI symbol to express the plural of the symbol is prohibited.</w:t>
      </w:r>
    </w:p>
    <w:p w14:paraId="29D4A08D" w14:textId="77777777" w:rsidR="005A6C37" w:rsidRDefault="005A6C37">
      <w:pPr>
        <w:ind w:left="1080" w:hanging="360"/>
      </w:pPr>
      <w:r>
        <w:t>(b)</w:t>
      </w:r>
      <w:r>
        <w:tab/>
        <w:t>The “L” symbol and the “mL” symbol are preferred; however, the “l” symbol for liter and “ml” symbol for milliliter are permitted.</w:t>
      </w:r>
    </w:p>
    <w:p w14:paraId="5D20045B" w14:textId="77777777" w:rsidR="005A6C37" w:rsidRDefault="005A6C37" w:rsidP="00D636AD">
      <w:pPr>
        <w:pStyle w:val="StyleBefore3ptAfter12pt"/>
        <w:spacing w:after="240"/>
        <w:ind w:left="360" w:firstLine="720"/>
      </w:pPr>
      <w:r>
        <w:t>(Amended 1980 and 1993)</w:t>
      </w:r>
    </w:p>
    <w:p w14:paraId="239D4791" w14:textId="60C5599B" w:rsidR="005A6C37" w:rsidRDefault="00241E8F" w:rsidP="00402974">
      <w:pPr>
        <w:rPr>
          <w:i/>
        </w:rPr>
      </w:pPr>
      <w:bookmarkStart w:id="2199" w:name="_Toc205440729"/>
      <w:r>
        <w:rPr>
          <w:b/>
          <w:i/>
        </w:rPr>
        <w:t>Section 6.5</w:t>
      </w:r>
      <w:r w:rsidR="00FE4552">
        <w:rPr>
          <w:b/>
          <w:i/>
        </w:rPr>
        <w:t>.1</w:t>
      </w:r>
      <w:r>
        <w:rPr>
          <w:b/>
          <w:i/>
        </w:rPr>
        <w:t xml:space="preserve">. </w:t>
      </w:r>
      <w:r w:rsidR="005A6C37" w:rsidRPr="00BF7952">
        <w:rPr>
          <w:b/>
          <w:i/>
        </w:rPr>
        <w:t>NOTE</w:t>
      </w:r>
      <w:r w:rsidR="005A6C37" w:rsidRPr="00BF7952">
        <w:rPr>
          <w:i/>
        </w:rPr>
        <w:t xml:space="preserve">:  The “e” mark shall not </w:t>
      </w:r>
      <w:proofErr w:type="gramStart"/>
      <w:r w:rsidR="005A6C37" w:rsidRPr="00BF7952">
        <w:rPr>
          <w:i/>
        </w:rPr>
        <w:t>be considered to be</w:t>
      </w:r>
      <w:proofErr w:type="gramEnd"/>
      <w:r w:rsidR="005A6C37" w:rsidRPr="00BF7952">
        <w:rPr>
          <w:i/>
        </w:rPr>
        <w:t xml:space="preserve"> a qualifying word or phrase and may be used as part of the statement of the net quantity of contents where warranted.  When used, the “e” mark shall be at least 3 mm (approximately </w:t>
      </w:r>
      <w:r w:rsidR="00F00CDB" w:rsidRPr="00F00CDB">
        <w:rPr>
          <w:i/>
          <w:vertAlign w:val="superscript"/>
        </w:rPr>
        <w:t>1</w:t>
      </w:r>
      <w:r w:rsidR="00F00CDB">
        <w:rPr>
          <w:i/>
        </w:rPr>
        <w:t>/</w:t>
      </w:r>
      <w:r w:rsidR="00F00CDB" w:rsidRPr="00F00CDB">
        <w:rPr>
          <w:i/>
          <w:vertAlign w:val="subscript"/>
        </w:rPr>
        <w:t>8</w:t>
      </w:r>
      <w:r w:rsidR="005A6C37">
        <w:rPr>
          <w:i/>
        </w:rPr>
        <w:t> </w:t>
      </w:r>
      <w:r w:rsidR="005A6C37" w:rsidRPr="00BF7952">
        <w:rPr>
          <w:i/>
        </w:rPr>
        <w:t>in) in height.  The term “e” mark refers to the symbol “e” used in connection with the quantity declarations on labels of some consumer commodities marketed primarily in the European Union (EU)</w:t>
      </w:r>
      <w:r w:rsidR="00A760EE">
        <w:rPr>
          <w:i/>
        </w:rPr>
        <w:t xml:space="preserve"> and South Africa</w:t>
      </w:r>
      <w:r w:rsidR="005A6C37" w:rsidRPr="00BF7952">
        <w:rPr>
          <w:i/>
        </w:rPr>
        <w:t>.  The “e” mark constitutes a representation by the packer or importer that the package to which it is applied has been filled in accordance with the average system of quantity specified by the EU.  The average system is a method of declaring package fill in the EU and other countries of the world, including the United States</w:t>
      </w:r>
      <w:bookmarkEnd w:id="2199"/>
      <w:r w:rsidR="005A6C37" w:rsidRPr="00C42551">
        <w:rPr>
          <w:i/>
        </w:rPr>
        <w:t>.</w:t>
      </w:r>
    </w:p>
    <w:p w14:paraId="63CF5579" w14:textId="77777777" w:rsidR="005A6C37" w:rsidRDefault="005A6C37" w:rsidP="00D636AD">
      <w:pPr>
        <w:spacing w:before="60" w:after="240"/>
        <w:rPr>
          <w:rStyle w:val="StyleBefore3ptAfter12ptChar"/>
        </w:rPr>
      </w:pPr>
      <w:r w:rsidRPr="00A62FBB">
        <w:rPr>
          <w:rStyle w:val="StyleBefore3ptAfter12ptChar"/>
        </w:rPr>
        <w:t>(Added 1993)</w:t>
      </w:r>
    </w:p>
    <w:p w14:paraId="6BCB922A" w14:textId="177F2CCF" w:rsidR="005A6C37" w:rsidRPr="00D20C74" w:rsidRDefault="005A6C37" w:rsidP="00D636AD">
      <w:pPr>
        <w:pStyle w:val="PkgLabelLevel3"/>
        <w:keepNext/>
        <w:spacing w:after="240"/>
        <w:rPr>
          <w:b/>
        </w:rPr>
      </w:pPr>
      <w:bookmarkStart w:id="2200" w:name="_Toc173408652"/>
      <w:bookmarkStart w:id="2201" w:name="_Toc173472719"/>
      <w:bookmarkStart w:id="2202" w:name="_Toc173770942"/>
      <w:bookmarkStart w:id="2203" w:name="_Toc523833978"/>
      <w:bookmarkStart w:id="2204" w:name="_Toc523840474"/>
      <w:bookmarkStart w:id="2205" w:name="_Toc88278009"/>
      <w:r w:rsidRPr="00D20C74">
        <w:rPr>
          <w:b/>
        </w:rPr>
        <w:t>6.5.2.  Fractions and Prefixes</w:t>
      </w:r>
      <w:bookmarkEnd w:id="2200"/>
      <w:bookmarkEnd w:id="2201"/>
      <w:bookmarkEnd w:id="2202"/>
      <w:r w:rsidR="00257FFA">
        <w:rPr>
          <w:b/>
        </w:rPr>
        <w:t>.</w:t>
      </w:r>
      <w:bookmarkEnd w:id="2203"/>
      <w:bookmarkEnd w:id="2204"/>
      <w:bookmarkEnd w:id="2205"/>
    </w:p>
    <w:p w14:paraId="7BB33E01" w14:textId="77777777" w:rsidR="005A6C37" w:rsidRDefault="005A6C37" w:rsidP="00D636AD">
      <w:pPr>
        <w:widowControl w:val="0"/>
        <w:spacing w:after="240"/>
        <w:ind w:left="1080" w:hanging="360"/>
      </w:pPr>
      <w:r>
        <w:t>(a)</w:t>
      </w:r>
      <w:r>
        <w:tab/>
      </w:r>
      <w:r>
        <w:rPr>
          <w:b/>
          <w:bCs/>
        </w:rPr>
        <w:t xml:space="preserve">Fractions: </w:t>
      </w:r>
      <w:r>
        <w:t xml:space="preserve"> An SI statement in </w:t>
      </w:r>
      <w:r w:rsidR="00D962A8">
        <w:fldChar w:fldCharType="begin"/>
      </w:r>
      <w:r w:rsidR="00FB4DFF">
        <w:instrText xml:space="preserve"> XE "</w:instrText>
      </w:r>
      <w:r w:rsidR="00FB4DFF" w:rsidRPr="00455AF3">
        <w:instrText>SI, fractions and prefixes</w:instrText>
      </w:r>
      <w:r w:rsidR="00FB4DFF">
        <w:instrText xml:space="preserve">" </w:instrText>
      </w:r>
      <w:r w:rsidR="00D962A8">
        <w:fldChar w:fldCharType="end"/>
      </w:r>
      <w:r>
        <w:t>a declaration of net quantity of contents of any consumer commodity may contain only decimal fractions.</w:t>
      </w:r>
    </w:p>
    <w:p w14:paraId="294D2574" w14:textId="5FD28F0A" w:rsidR="00603694" w:rsidRPr="00603694" w:rsidRDefault="005A6C37" w:rsidP="00603694">
      <w:pPr>
        <w:spacing w:after="240"/>
        <w:ind w:left="1080" w:hanging="360"/>
      </w:pPr>
      <w:r>
        <w:t>(b)</w:t>
      </w:r>
      <w:r>
        <w:tab/>
      </w:r>
      <w:r>
        <w:rPr>
          <w:b/>
          <w:bCs/>
        </w:rPr>
        <w:t xml:space="preserve">Prefixes:  </w:t>
      </w:r>
      <w:r>
        <w:t xml:space="preserve">The following chart indicates SI prefixes </w:t>
      </w:r>
      <w:r w:rsidR="00D962A8">
        <w:fldChar w:fldCharType="begin"/>
      </w:r>
      <w:r w:rsidR="00FB4DFF">
        <w:instrText xml:space="preserve"> XE "</w:instrText>
      </w:r>
      <w:r w:rsidR="00FB4DFF" w:rsidRPr="00A73BB0">
        <w:instrText>Symbols</w:instrText>
      </w:r>
      <w:r w:rsidR="007F3F0D">
        <w:instrText>:SI prefixes</w:instrText>
      </w:r>
      <w:r w:rsidR="00FB4DFF">
        <w:instrText xml:space="preserve">" </w:instrText>
      </w:r>
      <w:r w:rsidR="00D962A8">
        <w:fldChar w:fldCharType="end"/>
      </w:r>
      <w:r>
        <w:t>that may be used on a broad range of consumer commodity labels to form multiples and submultiples of SI units:</w:t>
      </w:r>
    </w:p>
    <w:tbl>
      <w:tblPr>
        <w:tblW w:w="0" w:type="auto"/>
        <w:jc w:val="center"/>
        <w:tblBorders>
          <w:top w:val="double" w:sz="4" w:space="0" w:color="auto"/>
          <w:left w:val="double" w:sz="4" w:space="0" w:color="auto"/>
          <w:bottom w:val="double" w:sz="4" w:space="0" w:color="auto"/>
          <w:right w:val="double" w:sz="4" w:space="0" w:color="auto"/>
        </w:tblBorders>
        <w:tblCellMar>
          <w:top w:w="43" w:type="dxa"/>
          <w:bottom w:w="43" w:type="dxa"/>
        </w:tblCellMar>
        <w:tblLook w:val="01E0" w:firstRow="1" w:lastRow="1" w:firstColumn="1" w:lastColumn="1" w:noHBand="0" w:noVBand="0"/>
        <w:tblCaption w:val="Table of SI Prefixes, Symbols, and Multiplying Factor"/>
        <w:tblDescription w:val="SI units"/>
      </w:tblPr>
      <w:tblGrid>
        <w:gridCol w:w="1920"/>
        <w:gridCol w:w="1680"/>
        <w:gridCol w:w="2040"/>
      </w:tblGrid>
      <w:tr w:rsidR="005A6C37" w14:paraId="51943711" w14:textId="77777777" w:rsidTr="00C91C7A">
        <w:trPr>
          <w:trHeight w:val="20"/>
          <w:jc w:val="center"/>
        </w:trPr>
        <w:tc>
          <w:tcPr>
            <w:tcW w:w="1920" w:type="dxa"/>
            <w:tcBorders>
              <w:top w:val="double" w:sz="4" w:space="0" w:color="auto"/>
              <w:bottom w:val="double" w:sz="4" w:space="0" w:color="auto"/>
              <w:right w:val="single" w:sz="4" w:space="0" w:color="auto"/>
            </w:tcBorders>
            <w:vAlign w:val="center"/>
          </w:tcPr>
          <w:p w14:paraId="191745D6" w14:textId="77777777" w:rsidR="005A6C37" w:rsidRDefault="005A6C37" w:rsidP="00C91C7A">
            <w:pPr>
              <w:keepNext/>
              <w:keepLines/>
              <w:ind w:left="-13"/>
              <w:jc w:val="left"/>
              <w:rPr>
                <w:b/>
                <w:bCs/>
              </w:rPr>
            </w:pPr>
            <w:r>
              <w:rPr>
                <w:b/>
                <w:bCs/>
              </w:rPr>
              <w:lastRenderedPageBreak/>
              <w:t>Prefix</w:t>
            </w:r>
          </w:p>
        </w:tc>
        <w:tc>
          <w:tcPr>
            <w:tcW w:w="1680" w:type="dxa"/>
            <w:tcBorders>
              <w:top w:val="double" w:sz="4" w:space="0" w:color="auto"/>
              <w:left w:val="single" w:sz="4" w:space="0" w:color="auto"/>
              <w:bottom w:val="double" w:sz="4" w:space="0" w:color="auto"/>
              <w:right w:val="single" w:sz="4" w:space="0" w:color="auto"/>
            </w:tcBorders>
            <w:vAlign w:val="center"/>
          </w:tcPr>
          <w:p w14:paraId="2CDEEC79" w14:textId="77777777" w:rsidR="005A6C37" w:rsidRDefault="005A6C37" w:rsidP="00C91C7A">
            <w:pPr>
              <w:keepNext/>
              <w:keepLines/>
              <w:ind w:left="-13"/>
              <w:jc w:val="center"/>
              <w:rPr>
                <w:b/>
                <w:bCs/>
              </w:rPr>
            </w:pPr>
            <w:r>
              <w:rPr>
                <w:b/>
                <w:bCs/>
              </w:rPr>
              <w:t>Symbol</w:t>
            </w:r>
          </w:p>
        </w:tc>
        <w:tc>
          <w:tcPr>
            <w:tcW w:w="2040" w:type="dxa"/>
            <w:tcBorders>
              <w:top w:val="double" w:sz="4" w:space="0" w:color="auto"/>
              <w:left w:val="single" w:sz="4" w:space="0" w:color="auto"/>
              <w:bottom w:val="double" w:sz="4" w:space="0" w:color="auto"/>
            </w:tcBorders>
          </w:tcPr>
          <w:p w14:paraId="706AF05E" w14:textId="78A40D0E" w:rsidR="005A6C37" w:rsidRDefault="005A6C37" w:rsidP="00C91C7A">
            <w:pPr>
              <w:keepNext/>
              <w:keepLines/>
              <w:ind w:left="-13"/>
              <w:jc w:val="center"/>
              <w:rPr>
                <w:b/>
                <w:bCs/>
              </w:rPr>
            </w:pPr>
            <w:r>
              <w:rPr>
                <w:b/>
                <w:bCs/>
              </w:rPr>
              <w:t>Multiplying</w:t>
            </w:r>
            <w:r w:rsidR="000E7356">
              <w:rPr>
                <w:b/>
                <w:bCs/>
              </w:rPr>
              <w:t xml:space="preserve"> </w:t>
            </w:r>
            <w:r>
              <w:rPr>
                <w:b/>
                <w:bCs/>
              </w:rPr>
              <w:t>Factor*</w:t>
            </w:r>
          </w:p>
        </w:tc>
      </w:tr>
      <w:tr w:rsidR="005A6C37" w14:paraId="0610A51B" w14:textId="77777777" w:rsidTr="00C91C7A">
        <w:trPr>
          <w:trHeight w:val="20"/>
          <w:jc w:val="center"/>
        </w:trPr>
        <w:tc>
          <w:tcPr>
            <w:tcW w:w="1920" w:type="dxa"/>
            <w:tcBorders>
              <w:top w:val="double" w:sz="4" w:space="0" w:color="auto"/>
              <w:bottom w:val="single" w:sz="4" w:space="0" w:color="auto"/>
              <w:right w:val="single" w:sz="4" w:space="0" w:color="auto"/>
            </w:tcBorders>
          </w:tcPr>
          <w:p w14:paraId="3E1156D3" w14:textId="77777777" w:rsidR="005A6C37" w:rsidRDefault="005A6C37" w:rsidP="00C91C7A">
            <w:pPr>
              <w:keepNext/>
              <w:keepLines/>
              <w:ind w:left="-13"/>
            </w:pPr>
            <w:r>
              <w:t>kilo-</w:t>
            </w:r>
          </w:p>
        </w:tc>
        <w:tc>
          <w:tcPr>
            <w:tcW w:w="1680" w:type="dxa"/>
            <w:tcBorders>
              <w:top w:val="double" w:sz="4" w:space="0" w:color="auto"/>
              <w:left w:val="single" w:sz="4" w:space="0" w:color="auto"/>
              <w:bottom w:val="single" w:sz="4" w:space="0" w:color="auto"/>
              <w:right w:val="single" w:sz="4" w:space="0" w:color="auto"/>
            </w:tcBorders>
          </w:tcPr>
          <w:p w14:paraId="3A3CB9B7" w14:textId="77777777" w:rsidR="005A6C37" w:rsidRDefault="005A6C37" w:rsidP="00C91C7A">
            <w:pPr>
              <w:keepNext/>
              <w:keepLines/>
              <w:ind w:left="-13"/>
              <w:jc w:val="center"/>
            </w:pPr>
            <w:r>
              <w:t>k</w:t>
            </w:r>
          </w:p>
        </w:tc>
        <w:tc>
          <w:tcPr>
            <w:tcW w:w="2040" w:type="dxa"/>
            <w:tcBorders>
              <w:top w:val="double" w:sz="4" w:space="0" w:color="auto"/>
              <w:left w:val="single" w:sz="4" w:space="0" w:color="auto"/>
              <w:bottom w:val="single" w:sz="4" w:space="0" w:color="auto"/>
            </w:tcBorders>
          </w:tcPr>
          <w:p w14:paraId="46AD6BE2" w14:textId="77777777" w:rsidR="005A6C37" w:rsidRPr="00D35018" w:rsidRDefault="00EE092E" w:rsidP="00C91C7A">
            <w:pPr>
              <w:keepNext/>
              <w:keepLines/>
              <w:ind w:left="-13"/>
              <w:jc w:val="center"/>
            </w:pPr>
            <w:r w:rsidRPr="00D35018">
              <w:t>×</w:t>
            </w:r>
            <w:r w:rsidR="005A6C37" w:rsidRPr="00D35018">
              <w:t xml:space="preserve"> 10</w:t>
            </w:r>
            <w:r w:rsidR="005A6C37" w:rsidRPr="00D35018">
              <w:rPr>
                <w:szCs w:val="20"/>
                <w:vertAlign w:val="superscript"/>
              </w:rPr>
              <w:t>3</w:t>
            </w:r>
          </w:p>
        </w:tc>
      </w:tr>
      <w:tr w:rsidR="005A6C37" w14:paraId="13F98132" w14:textId="77777777" w:rsidTr="00C91C7A">
        <w:trPr>
          <w:trHeight w:val="20"/>
          <w:jc w:val="center"/>
        </w:trPr>
        <w:tc>
          <w:tcPr>
            <w:tcW w:w="1920" w:type="dxa"/>
            <w:tcBorders>
              <w:top w:val="single" w:sz="4" w:space="0" w:color="auto"/>
              <w:bottom w:val="single" w:sz="4" w:space="0" w:color="auto"/>
              <w:right w:val="single" w:sz="4" w:space="0" w:color="auto"/>
            </w:tcBorders>
          </w:tcPr>
          <w:p w14:paraId="479AB4C8" w14:textId="77777777" w:rsidR="005A6C37" w:rsidRDefault="005A6C37" w:rsidP="00C91C7A">
            <w:pPr>
              <w:keepNext/>
              <w:keepLines/>
              <w:ind w:left="-13"/>
            </w:pPr>
            <w:r>
              <w:t>deka-**</w:t>
            </w:r>
          </w:p>
        </w:tc>
        <w:tc>
          <w:tcPr>
            <w:tcW w:w="1680" w:type="dxa"/>
            <w:tcBorders>
              <w:top w:val="single" w:sz="4" w:space="0" w:color="auto"/>
              <w:left w:val="single" w:sz="4" w:space="0" w:color="auto"/>
              <w:bottom w:val="single" w:sz="4" w:space="0" w:color="auto"/>
              <w:right w:val="single" w:sz="4" w:space="0" w:color="auto"/>
            </w:tcBorders>
          </w:tcPr>
          <w:p w14:paraId="15162A6F" w14:textId="77777777" w:rsidR="005A6C37" w:rsidRDefault="005A6C37" w:rsidP="00C91C7A">
            <w:pPr>
              <w:keepNext/>
              <w:keepLines/>
              <w:ind w:left="-13"/>
              <w:jc w:val="center"/>
            </w:pPr>
            <w:r>
              <w:t>da</w:t>
            </w:r>
          </w:p>
        </w:tc>
        <w:tc>
          <w:tcPr>
            <w:tcW w:w="2040" w:type="dxa"/>
            <w:tcBorders>
              <w:top w:val="single" w:sz="4" w:space="0" w:color="auto"/>
              <w:left w:val="single" w:sz="4" w:space="0" w:color="auto"/>
              <w:bottom w:val="single" w:sz="4" w:space="0" w:color="auto"/>
            </w:tcBorders>
          </w:tcPr>
          <w:p w14:paraId="0E66ACA2" w14:textId="77777777" w:rsidR="005A6C37" w:rsidRPr="00D35018" w:rsidRDefault="00EE092E" w:rsidP="00C91C7A">
            <w:pPr>
              <w:keepNext/>
              <w:keepLines/>
              <w:ind w:left="-13"/>
              <w:jc w:val="center"/>
            </w:pPr>
            <w:r w:rsidRPr="00D35018">
              <w:t>×</w:t>
            </w:r>
            <w:r w:rsidR="005A6C37" w:rsidRPr="00D35018">
              <w:t xml:space="preserve"> 10  </w:t>
            </w:r>
          </w:p>
        </w:tc>
      </w:tr>
      <w:tr w:rsidR="005A6C37" w14:paraId="6333B1C7" w14:textId="77777777" w:rsidTr="00C91C7A">
        <w:trPr>
          <w:trHeight w:val="20"/>
          <w:jc w:val="center"/>
        </w:trPr>
        <w:tc>
          <w:tcPr>
            <w:tcW w:w="1920" w:type="dxa"/>
            <w:tcBorders>
              <w:top w:val="single" w:sz="4" w:space="0" w:color="auto"/>
              <w:bottom w:val="single" w:sz="4" w:space="0" w:color="auto"/>
              <w:right w:val="single" w:sz="4" w:space="0" w:color="auto"/>
            </w:tcBorders>
          </w:tcPr>
          <w:p w14:paraId="65DE136F" w14:textId="77777777" w:rsidR="005A6C37" w:rsidRDefault="005A6C37" w:rsidP="00C91C7A">
            <w:pPr>
              <w:keepNext/>
              <w:keepLines/>
              <w:ind w:left="-13"/>
            </w:pPr>
            <w:r>
              <w:t>deci-**</w:t>
            </w:r>
          </w:p>
        </w:tc>
        <w:tc>
          <w:tcPr>
            <w:tcW w:w="1680" w:type="dxa"/>
            <w:tcBorders>
              <w:top w:val="single" w:sz="4" w:space="0" w:color="auto"/>
              <w:left w:val="single" w:sz="4" w:space="0" w:color="auto"/>
              <w:bottom w:val="single" w:sz="4" w:space="0" w:color="auto"/>
              <w:right w:val="single" w:sz="4" w:space="0" w:color="auto"/>
            </w:tcBorders>
          </w:tcPr>
          <w:p w14:paraId="139C72FA" w14:textId="77777777" w:rsidR="005A6C37" w:rsidRDefault="005A6C37" w:rsidP="00C91C7A">
            <w:pPr>
              <w:keepNext/>
              <w:keepLines/>
              <w:ind w:left="-13"/>
              <w:jc w:val="center"/>
            </w:pPr>
            <w:r>
              <w:t>d</w:t>
            </w:r>
          </w:p>
        </w:tc>
        <w:tc>
          <w:tcPr>
            <w:tcW w:w="2040" w:type="dxa"/>
            <w:tcBorders>
              <w:top w:val="single" w:sz="4" w:space="0" w:color="auto"/>
              <w:left w:val="single" w:sz="4" w:space="0" w:color="auto"/>
              <w:bottom w:val="single" w:sz="4" w:space="0" w:color="auto"/>
            </w:tcBorders>
          </w:tcPr>
          <w:p w14:paraId="73F398A4" w14:textId="739ACE40" w:rsidR="005A6C37" w:rsidRPr="00D35018" w:rsidRDefault="00EE092E" w:rsidP="00C91C7A">
            <w:pPr>
              <w:keepNext/>
              <w:keepLines/>
              <w:ind w:left="-13"/>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1</w:t>
            </w:r>
          </w:p>
        </w:tc>
      </w:tr>
      <w:tr w:rsidR="005A6C37" w14:paraId="15973804" w14:textId="77777777" w:rsidTr="00C91C7A">
        <w:trPr>
          <w:trHeight w:val="20"/>
          <w:jc w:val="center"/>
        </w:trPr>
        <w:tc>
          <w:tcPr>
            <w:tcW w:w="1920" w:type="dxa"/>
            <w:tcBorders>
              <w:top w:val="single" w:sz="4" w:space="0" w:color="auto"/>
              <w:bottom w:val="single" w:sz="4" w:space="0" w:color="auto"/>
              <w:right w:val="single" w:sz="4" w:space="0" w:color="auto"/>
            </w:tcBorders>
          </w:tcPr>
          <w:p w14:paraId="51381634" w14:textId="77777777" w:rsidR="005A6C37" w:rsidRDefault="005A6C37" w:rsidP="00C91C7A">
            <w:pPr>
              <w:keepNext/>
              <w:keepLines/>
              <w:ind w:left="-13"/>
            </w:pPr>
            <w:proofErr w:type="gramStart"/>
            <w:r>
              <w:rPr>
                <w:lang w:val="fr-FR"/>
              </w:rPr>
              <w:t>centi</w:t>
            </w:r>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6FB8ACD8" w14:textId="77777777" w:rsidR="005A6C37" w:rsidRDefault="005A6C37" w:rsidP="00C91C7A">
            <w:pPr>
              <w:keepNext/>
              <w:keepLines/>
              <w:ind w:left="-13"/>
              <w:jc w:val="center"/>
            </w:pPr>
            <w:proofErr w:type="gramStart"/>
            <w:r>
              <w:rPr>
                <w:lang w:val="fr-FR"/>
              </w:rPr>
              <w:t>c</w:t>
            </w:r>
            <w:proofErr w:type="gramEnd"/>
          </w:p>
        </w:tc>
        <w:tc>
          <w:tcPr>
            <w:tcW w:w="2040" w:type="dxa"/>
            <w:tcBorders>
              <w:top w:val="single" w:sz="4" w:space="0" w:color="auto"/>
              <w:left w:val="single" w:sz="4" w:space="0" w:color="auto"/>
              <w:bottom w:val="single" w:sz="4" w:space="0" w:color="auto"/>
            </w:tcBorders>
          </w:tcPr>
          <w:p w14:paraId="1ACBC026" w14:textId="21388821" w:rsidR="005A6C37" w:rsidRPr="00D35018" w:rsidRDefault="00EE092E" w:rsidP="00C91C7A">
            <w:pPr>
              <w:keepNext/>
              <w:keepLines/>
              <w:ind w:left="-32"/>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2</w:t>
            </w:r>
          </w:p>
        </w:tc>
      </w:tr>
      <w:tr w:rsidR="005A6C37" w14:paraId="16CC08BB" w14:textId="77777777" w:rsidTr="00C91C7A">
        <w:trPr>
          <w:trHeight w:val="20"/>
          <w:jc w:val="center"/>
        </w:trPr>
        <w:tc>
          <w:tcPr>
            <w:tcW w:w="1920" w:type="dxa"/>
            <w:tcBorders>
              <w:top w:val="single" w:sz="4" w:space="0" w:color="auto"/>
              <w:bottom w:val="single" w:sz="4" w:space="0" w:color="auto"/>
              <w:right w:val="single" w:sz="4" w:space="0" w:color="auto"/>
            </w:tcBorders>
          </w:tcPr>
          <w:p w14:paraId="654CAC7F" w14:textId="77777777" w:rsidR="005A6C37" w:rsidRDefault="005A6C37" w:rsidP="00C91C7A">
            <w:pPr>
              <w:keepNext/>
              <w:keepLines/>
              <w:ind w:left="-13"/>
            </w:pPr>
            <w:proofErr w:type="gramStart"/>
            <w:r>
              <w:rPr>
                <w:lang w:val="fr-FR"/>
              </w:rPr>
              <w:t>milli</w:t>
            </w:r>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49826312" w14:textId="77777777" w:rsidR="005A6C37" w:rsidRDefault="005A6C37" w:rsidP="00C91C7A">
            <w:pPr>
              <w:keepNext/>
              <w:keepLines/>
              <w:ind w:left="-13"/>
              <w:jc w:val="center"/>
            </w:pPr>
            <w:proofErr w:type="gramStart"/>
            <w:r>
              <w:rPr>
                <w:lang w:val="fr-FR"/>
              </w:rPr>
              <w:t>m</w:t>
            </w:r>
            <w:proofErr w:type="gramEnd"/>
          </w:p>
        </w:tc>
        <w:tc>
          <w:tcPr>
            <w:tcW w:w="2040" w:type="dxa"/>
            <w:tcBorders>
              <w:top w:val="single" w:sz="4" w:space="0" w:color="auto"/>
              <w:left w:val="single" w:sz="4" w:space="0" w:color="auto"/>
              <w:bottom w:val="single" w:sz="4" w:space="0" w:color="auto"/>
            </w:tcBorders>
          </w:tcPr>
          <w:p w14:paraId="2A1F88B3" w14:textId="10A6E80C" w:rsidR="005A6C37" w:rsidRPr="00D35018" w:rsidRDefault="00EE092E" w:rsidP="00C91C7A">
            <w:pPr>
              <w:keepNext/>
              <w:keepLines/>
              <w:ind w:left="-13"/>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3</w:t>
            </w:r>
          </w:p>
        </w:tc>
      </w:tr>
      <w:tr w:rsidR="005A6C37" w14:paraId="024E602B" w14:textId="77777777" w:rsidTr="00C91C7A">
        <w:trPr>
          <w:trHeight w:val="20"/>
          <w:jc w:val="center"/>
        </w:trPr>
        <w:tc>
          <w:tcPr>
            <w:tcW w:w="1920" w:type="dxa"/>
            <w:tcBorders>
              <w:top w:val="single" w:sz="4" w:space="0" w:color="auto"/>
              <w:bottom w:val="single" w:sz="4" w:space="0" w:color="auto"/>
              <w:right w:val="single" w:sz="4" w:space="0" w:color="auto"/>
            </w:tcBorders>
          </w:tcPr>
          <w:p w14:paraId="2C77AF46" w14:textId="77777777" w:rsidR="005A6C37" w:rsidRDefault="005A6C37" w:rsidP="00C91C7A">
            <w:pPr>
              <w:keepNext/>
              <w:keepLines/>
              <w:ind w:left="-13"/>
            </w:pPr>
            <w:r>
              <w:t>micro-****</w:t>
            </w:r>
          </w:p>
        </w:tc>
        <w:tc>
          <w:tcPr>
            <w:tcW w:w="1680" w:type="dxa"/>
            <w:tcBorders>
              <w:top w:val="single" w:sz="4" w:space="0" w:color="auto"/>
              <w:left w:val="single" w:sz="4" w:space="0" w:color="auto"/>
              <w:bottom w:val="single" w:sz="4" w:space="0" w:color="auto"/>
              <w:right w:val="single" w:sz="4" w:space="0" w:color="auto"/>
            </w:tcBorders>
          </w:tcPr>
          <w:p w14:paraId="068BD2E5" w14:textId="77777777" w:rsidR="005A6C37" w:rsidRPr="00CE352B" w:rsidRDefault="005A6C37" w:rsidP="00C91C7A">
            <w:pPr>
              <w:keepNext/>
              <w:keepLines/>
              <w:ind w:left="-13"/>
              <w:jc w:val="center"/>
            </w:pPr>
            <w:r w:rsidRPr="00CD37EF">
              <w:t>µ</w:t>
            </w:r>
          </w:p>
        </w:tc>
        <w:tc>
          <w:tcPr>
            <w:tcW w:w="2040" w:type="dxa"/>
            <w:tcBorders>
              <w:top w:val="single" w:sz="4" w:space="0" w:color="auto"/>
              <w:left w:val="single" w:sz="4" w:space="0" w:color="auto"/>
              <w:bottom w:val="single" w:sz="4" w:space="0" w:color="auto"/>
            </w:tcBorders>
          </w:tcPr>
          <w:p w14:paraId="3D265317" w14:textId="5226442D" w:rsidR="005A6C37" w:rsidRPr="00D35018" w:rsidRDefault="00EE092E" w:rsidP="00C91C7A">
            <w:pPr>
              <w:keepNext/>
              <w:keepLines/>
              <w:ind w:left="-13"/>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6</w:t>
            </w:r>
          </w:p>
        </w:tc>
      </w:tr>
      <w:tr w:rsidR="005A6C37" w14:paraId="5440C252" w14:textId="77777777" w:rsidTr="00C91C7A">
        <w:trPr>
          <w:trHeight w:val="20"/>
          <w:jc w:val="center"/>
        </w:trPr>
        <w:tc>
          <w:tcPr>
            <w:tcW w:w="5640" w:type="dxa"/>
            <w:gridSpan w:val="3"/>
            <w:tcBorders>
              <w:top w:val="single" w:sz="4" w:space="0" w:color="auto"/>
              <w:bottom w:val="nil"/>
            </w:tcBorders>
          </w:tcPr>
          <w:p w14:paraId="038BEC7F" w14:textId="1ED45CAA" w:rsidR="005A6C37" w:rsidRDefault="005A6C37" w:rsidP="00C91C7A">
            <w:pPr>
              <w:keepNext/>
              <w:keepLines/>
              <w:ind w:left="-13"/>
            </w:pPr>
            <w:r>
              <w:t>*10</w:t>
            </w:r>
            <w:r>
              <w:rPr>
                <w:szCs w:val="20"/>
                <w:vertAlign w:val="superscript"/>
              </w:rPr>
              <w:t>2</w:t>
            </w:r>
            <w:r>
              <w:t xml:space="preserve"> = 100; 10</w:t>
            </w:r>
            <w:r>
              <w:rPr>
                <w:szCs w:val="20"/>
                <w:vertAlign w:val="superscript"/>
              </w:rPr>
              <w:t>3</w:t>
            </w:r>
            <w:r>
              <w:t xml:space="preserve"> = 1000; 10</w:t>
            </w:r>
            <w:r w:rsidR="003A33FA">
              <w:rPr>
                <w:szCs w:val="20"/>
                <w:vertAlign w:val="superscript"/>
              </w:rPr>
              <w:t>−</w:t>
            </w:r>
            <w:r>
              <w:rPr>
                <w:szCs w:val="20"/>
                <w:vertAlign w:val="superscript"/>
              </w:rPr>
              <w:t>1</w:t>
            </w:r>
            <w:r>
              <w:t xml:space="preserve"> = 0.1; 10</w:t>
            </w:r>
            <w:r w:rsidR="003A33FA">
              <w:rPr>
                <w:szCs w:val="20"/>
                <w:vertAlign w:val="superscript"/>
              </w:rPr>
              <w:t>−</w:t>
            </w:r>
            <w:r>
              <w:rPr>
                <w:szCs w:val="20"/>
                <w:vertAlign w:val="superscript"/>
              </w:rPr>
              <w:t>2</w:t>
            </w:r>
            <w:r>
              <w:t xml:space="preserve"> = 0.01</w:t>
            </w:r>
          </w:p>
          <w:p w14:paraId="29FC6F26" w14:textId="77777777" w:rsidR="005A6C37" w:rsidRDefault="005A6C37" w:rsidP="00C91C7A">
            <w:pPr>
              <w:keepNext/>
              <w:keepLines/>
              <w:ind w:left="-13"/>
            </w:pPr>
            <w:r>
              <w:t xml:space="preserve"> Thus, 2 kg = 2 </w:t>
            </w:r>
            <w:r w:rsidR="00EE092E">
              <w:t>×</w:t>
            </w:r>
            <w:r>
              <w:t xml:space="preserve"> 1000 g = 2000 g and 3 cm = 3 </w:t>
            </w:r>
            <w:r w:rsidR="00EE092E">
              <w:t>×</w:t>
            </w:r>
            <w:r>
              <w:t xml:space="preserve"> 0.01 m = 0.03 m</w:t>
            </w:r>
          </w:p>
        </w:tc>
      </w:tr>
      <w:tr w:rsidR="005A6C37" w14:paraId="6345D2C1" w14:textId="77777777" w:rsidTr="00C91C7A">
        <w:trPr>
          <w:trHeight w:val="20"/>
          <w:jc w:val="center"/>
        </w:trPr>
        <w:tc>
          <w:tcPr>
            <w:tcW w:w="5640" w:type="dxa"/>
            <w:gridSpan w:val="3"/>
            <w:tcBorders>
              <w:top w:val="nil"/>
            </w:tcBorders>
          </w:tcPr>
          <w:p w14:paraId="536BA27F" w14:textId="77777777" w:rsidR="005A6C37" w:rsidRDefault="005A6C37" w:rsidP="00C91C7A">
            <w:pPr>
              <w:keepNext/>
              <w:keepLines/>
              <w:ind w:left="-13"/>
            </w:pPr>
            <w:r>
              <w:t>**Not permitted on food labels.</w:t>
            </w:r>
          </w:p>
        </w:tc>
      </w:tr>
      <w:tr w:rsidR="005A6C37" w14:paraId="588074EC" w14:textId="77777777" w:rsidTr="00C91C7A">
        <w:trPr>
          <w:trHeight w:val="20"/>
          <w:jc w:val="center"/>
        </w:trPr>
        <w:tc>
          <w:tcPr>
            <w:tcW w:w="5640" w:type="dxa"/>
            <w:gridSpan w:val="3"/>
          </w:tcPr>
          <w:p w14:paraId="08B3102E" w14:textId="77777777" w:rsidR="005A6C37" w:rsidRDefault="005A6C37" w:rsidP="00C91C7A">
            <w:pPr>
              <w:keepNext/>
              <w:keepLines/>
              <w:ind w:left="-13"/>
            </w:pPr>
            <w:r>
              <w:t>***Should only be used with “meter.”</w:t>
            </w:r>
          </w:p>
        </w:tc>
      </w:tr>
      <w:tr w:rsidR="005A6C37" w14:paraId="06241BFA" w14:textId="77777777" w:rsidTr="00C91C7A">
        <w:trPr>
          <w:trHeight w:val="20"/>
          <w:jc w:val="center"/>
        </w:trPr>
        <w:tc>
          <w:tcPr>
            <w:tcW w:w="5640" w:type="dxa"/>
            <w:gridSpan w:val="3"/>
          </w:tcPr>
          <w:p w14:paraId="53127520" w14:textId="77777777" w:rsidR="005A6C37" w:rsidRDefault="005A6C37" w:rsidP="00C91C7A">
            <w:pPr>
              <w:keepNext/>
              <w:keepLines/>
              <w:ind w:left="-13"/>
            </w:pPr>
            <w:r>
              <w:t>****Shall only be used for measurements less than 1 mm.</w:t>
            </w:r>
          </w:p>
        </w:tc>
      </w:tr>
    </w:tbl>
    <w:p w14:paraId="32520702" w14:textId="77777777" w:rsidR="005A6C37" w:rsidRDefault="005A6C37" w:rsidP="00AB16E0">
      <w:pPr>
        <w:keepLines/>
        <w:spacing w:before="60" w:after="240"/>
        <w:ind w:left="1080"/>
      </w:pPr>
      <w:r>
        <w:t>(Amended 1993)</w:t>
      </w:r>
    </w:p>
    <w:p w14:paraId="2D48178A" w14:textId="238942C9" w:rsidR="005A6C37" w:rsidRPr="005705BA" w:rsidRDefault="005A6C37" w:rsidP="008B7F30">
      <w:pPr>
        <w:keepNext/>
        <w:tabs>
          <w:tab w:val="left" w:pos="547"/>
        </w:tabs>
        <w:spacing w:after="240"/>
        <w:rPr>
          <w:szCs w:val="20"/>
        </w:rPr>
      </w:pPr>
      <w:bookmarkStart w:id="2206" w:name="_Toc523833979"/>
      <w:bookmarkStart w:id="2207" w:name="_Toc523840475"/>
      <w:bookmarkStart w:id="2208" w:name="_Toc88278010"/>
      <w:bookmarkStart w:id="2209" w:name="_Toc173408653"/>
      <w:bookmarkStart w:id="2210" w:name="_Toc173471423"/>
      <w:bookmarkStart w:id="2211" w:name="_Toc173472720"/>
      <w:bookmarkStart w:id="2212" w:name="_Toc173474071"/>
      <w:bookmarkStart w:id="2213" w:name="_Toc173770943"/>
      <w:bookmarkStart w:id="2214" w:name="_Toc173771713"/>
      <w:r w:rsidRPr="005705BA">
        <w:rPr>
          <w:rStyle w:val="PkgLabelLevel2Char"/>
          <w:b/>
          <w:sz w:val="20"/>
        </w:rPr>
        <w:t>6.6.</w:t>
      </w:r>
      <w:r w:rsidR="008B7F30">
        <w:rPr>
          <w:rStyle w:val="PkgLabelLevel2Char"/>
          <w:b/>
          <w:sz w:val="20"/>
        </w:rPr>
        <w:tab/>
      </w:r>
      <w:r w:rsidRPr="005705BA">
        <w:rPr>
          <w:rStyle w:val="PkgLabelLevel2Char"/>
          <w:b/>
          <w:sz w:val="20"/>
        </w:rPr>
        <w:t>Prescribed Units, SI</w:t>
      </w:r>
      <w:r w:rsidR="00257FFA">
        <w:rPr>
          <w:rStyle w:val="PkgLabelLevel2Char"/>
          <w:b/>
          <w:sz w:val="20"/>
        </w:rPr>
        <w:t>.</w:t>
      </w:r>
      <w:bookmarkEnd w:id="2206"/>
      <w:bookmarkEnd w:id="2207"/>
      <w:bookmarkEnd w:id="2208"/>
      <w:r w:rsidRPr="008974BD">
        <w:t xml:space="preserve"> </w:t>
      </w:r>
      <w:r w:rsidRPr="00241E8F">
        <w:rPr>
          <w:szCs w:val="20"/>
          <w:vertAlign w:val="superscript"/>
        </w:rPr>
        <w:t>[</w:t>
      </w:r>
      <w:r w:rsidR="00241E8F" w:rsidRPr="00153382">
        <w:rPr>
          <w:szCs w:val="20"/>
          <w:vertAlign w:val="superscript"/>
        </w:rPr>
        <w:t>see</w:t>
      </w:r>
      <w:r w:rsidR="00241E8F" w:rsidRPr="000C3743">
        <w:rPr>
          <w:i/>
          <w:iCs/>
          <w:szCs w:val="20"/>
          <w:vertAlign w:val="superscript"/>
        </w:rPr>
        <w:t xml:space="preserve"> </w:t>
      </w:r>
      <w:r w:rsidR="00241E8F" w:rsidRPr="00875B66">
        <w:rPr>
          <w:b/>
          <w:bCs/>
          <w:i/>
          <w:iCs/>
          <w:szCs w:val="20"/>
          <w:vertAlign w:val="superscript"/>
        </w:rPr>
        <w:t xml:space="preserve">Section 6.1. </w:t>
      </w:r>
      <w:r w:rsidR="00040395">
        <w:rPr>
          <w:b/>
          <w:bCs/>
          <w:i/>
          <w:iCs/>
          <w:szCs w:val="20"/>
          <w:vertAlign w:val="superscript"/>
        </w:rPr>
        <w:t>NOTE</w:t>
      </w:r>
      <w:r w:rsidRPr="00241E8F">
        <w:rPr>
          <w:szCs w:val="20"/>
          <w:vertAlign w:val="superscript"/>
        </w:rPr>
        <w:t>]</w:t>
      </w:r>
      <w:bookmarkEnd w:id="2209"/>
      <w:bookmarkEnd w:id="2210"/>
      <w:bookmarkEnd w:id="2211"/>
      <w:bookmarkEnd w:id="2212"/>
      <w:bookmarkEnd w:id="2213"/>
      <w:bookmarkEnd w:id="2214"/>
    </w:p>
    <w:p w14:paraId="5D085E45" w14:textId="68B6A4E3" w:rsidR="005A6C37" w:rsidRDefault="005A6C37" w:rsidP="00241F14">
      <w:pPr>
        <w:suppressAutoHyphens/>
        <w:spacing w:after="240"/>
        <w:ind w:left="360"/>
      </w:pPr>
      <w:bookmarkStart w:id="2215" w:name="_Toc523833980"/>
      <w:bookmarkStart w:id="2216" w:name="_Toc523840476"/>
      <w:bookmarkStart w:id="2217" w:name="_Toc88278011"/>
      <w:bookmarkStart w:id="2218" w:name="_Toc173408654"/>
      <w:bookmarkStart w:id="2219" w:name="_Toc173471424"/>
      <w:bookmarkStart w:id="2220" w:name="_Toc173472721"/>
      <w:bookmarkStart w:id="2221" w:name="_Toc173474072"/>
      <w:bookmarkStart w:id="2222" w:name="_Toc173770944"/>
      <w:bookmarkStart w:id="2223" w:name="_Toc173771714"/>
      <w:r w:rsidRPr="005705BA">
        <w:rPr>
          <w:rStyle w:val="PkgLabelLevel3Char"/>
          <w:b/>
          <w:sz w:val="20"/>
        </w:rPr>
        <w:t>6.6.1.  Less than 1 Meter, 1 Square Meter, 1 Kilogram, 1 Cubic Meter, or 1 Liter.</w:t>
      </w:r>
      <w:bookmarkEnd w:id="2215"/>
      <w:bookmarkEnd w:id="2216"/>
      <w:bookmarkEnd w:id="2217"/>
      <w:r w:rsidR="00D962A8">
        <w:rPr>
          <w:rStyle w:val="PkgLabelLevel3Char"/>
          <w:b/>
          <w:sz w:val="20"/>
        </w:rPr>
        <w:fldChar w:fldCharType="begin"/>
      </w:r>
      <w:r w:rsidR="007F3F0D">
        <w:instrText xml:space="preserve"> XE "</w:instrText>
      </w:r>
      <w:r w:rsidR="007F3F0D" w:rsidRPr="002D28FC">
        <w:instrText>SI units:Prescribed units</w:instrText>
      </w:r>
      <w:r w:rsidR="007F3F0D">
        <w:instrText xml:space="preserve">" </w:instrText>
      </w:r>
      <w:r w:rsidR="00D962A8">
        <w:rPr>
          <w:rStyle w:val="PkgLabelLevel3Char"/>
          <w:b/>
          <w:sz w:val="20"/>
        </w:rPr>
        <w:fldChar w:fldCharType="end"/>
      </w:r>
      <w:r w:rsidRPr="00CB6B77">
        <w:t xml:space="preserve"> </w:t>
      </w:r>
      <w:r>
        <w:t>–</w:t>
      </w:r>
      <w:r w:rsidRPr="00CB6B77">
        <w:t xml:space="preserve"> The declaration of quantity </w:t>
      </w:r>
      <w:r>
        <w:t>shall be expressed as follows</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t>:</w:t>
      </w:r>
      <w:bookmarkEnd w:id="2218"/>
      <w:bookmarkEnd w:id="2219"/>
      <w:bookmarkEnd w:id="2220"/>
      <w:bookmarkEnd w:id="2221"/>
      <w:bookmarkEnd w:id="2222"/>
      <w:bookmarkEnd w:id="2223"/>
    </w:p>
    <w:p w14:paraId="40B37CEF" w14:textId="77777777" w:rsidR="005A6C37" w:rsidRDefault="005A6C37">
      <w:pPr>
        <w:ind w:left="1080" w:hanging="360"/>
      </w:pPr>
      <w:r>
        <w:t>(a)</w:t>
      </w:r>
      <w:r>
        <w:tab/>
        <w:t xml:space="preserve">length measure of less than 1 meter:  in centimeters or </w:t>
      </w:r>
      <w:proofErr w:type="gramStart"/>
      <w:r>
        <w:t>millimeters;</w:t>
      </w:r>
      <w:proofErr w:type="gramEnd"/>
    </w:p>
    <w:p w14:paraId="40CCB192" w14:textId="77777777" w:rsidR="005A6C37" w:rsidRDefault="005A6C37" w:rsidP="00F20DF0">
      <w:pPr>
        <w:spacing w:before="60" w:after="240"/>
        <w:ind w:left="1080"/>
      </w:pPr>
      <w:r>
        <w:t>(Amended 1979)</w:t>
      </w:r>
    </w:p>
    <w:p w14:paraId="298D59C9" w14:textId="77777777" w:rsidR="005A6C37" w:rsidRDefault="005A6C37" w:rsidP="00F20DF0">
      <w:pPr>
        <w:spacing w:after="240"/>
        <w:ind w:left="1080" w:hanging="360"/>
      </w:pPr>
      <w:r>
        <w:t>(b)</w:t>
      </w:r>
      <w:r>
        <w:tab/>
        <w:t xml:space="preserve">area measure </w:t>
      </w:r>
      <w:r w:rsidR="00D962A8">
        <w:fldChar w:fldCharType="begin"/>
      </w:r>
      <w:r w:rsidR="00021E43">
        <w:instrText xml:space="preserve"> XE "</w:instrText>
      </w:r>
      <w:r w:rsidR="00021E43" w:rsidRPr="00B83813">
        <w:instrText>Area</w:instrText>
      </w:r>
      <w:r w:rsidR="00021E43">
        <w:instrText xml:space="preserve">" </w:instrText>
      </w:r>
      <w:r w:rsidR="00D962A8">
        <w:fldChar w:fldCharType="end"/>
      </w:r>
      <w:r>
        <w:t>of less than 1 m</w:t>
      </w:r>
      <w:r>
        <w:rPr>
          <w:vertAlign w:val="superscript"/>
        </w:rPr>
        <w:t>2</w:t>
      </w:r>
      <w:r>
        <w:t xml:space="preserve">:  in square decimeters and decimal fractions of a square decimeter or in square centimeters and decimal fractions of a square </w:t>
      </w:r>
      <w:proofErr w:type="gramStart"/>
      <w:r>
        <w:t>centimeter;</w:t>
      </w:r>
      <w:proofErr w:type="gramEnd"/>
    </w:p>
    <w:p w14:paraId="3C7AA065" w14:textId="77777777" w:rsidR="005A6C37" w:rsidRDefault="005A6C37" w:rsidP="00F20DF0">
      <w:pPr>
        <w:spacing w:after="240"/>
        <w:ind w:left="1080" w:hanging="360"/>
      </w:pPr>
      <w:r>
        <w:t>(c)</w:t>
      </w:r>
      <w:r>
        <w:tab/>
        <w:t xml:space="preserve">mass </w:t>
      </w:r>
      <w:r w:rsidR="00D962A8">
        <w:fldChar w:fldCharType="begin"/>
      </w:r>
      <w:r w:rsidR="00021E43">
        <w:instrText xml:space="preserve"> XE "</w:instrText>
      </w:r>
      <w:r w:rsidR="00021E43" w:rsidRPr="000E18A2">
        <w:instrText>Mass</w:instrText>
      </w:r>
      <w:r w:rsidR="00021E43">
        <w:instrText xml:space="preserve">" </w:instrText>
      </w:r>
      <w:r w:rsidR="00D962A8">
        <w:fldChar w:fldCharType="end"/>
      </w:r>
      <w:r>
        <w:t>of less than 1 kg:  in grams and decimal fractions of a gram, but if less than 1 g, then in milligrams</w:t>
      </w:r>
      <w:r w:rsidR="00D962A8">
        <w:fldChar w:fldCharType="begin"/>
      </w:r>
      <w:r>
        <w:instrText>xe "</w:instrText>
      </w:r>
      <w:r w:rsidRPr="00931ECF">
        <w:instrText>Milligram, SI Units</w:instrText>
      </w:r>
      <w:r>
        <w:instrText>"</w:instrText>
      </w:r>
      <w:r w:rsidR="00D962A8">
        <w:fldChar w:fldCharType="end"/>
      </w:r>
      <w:r>
        <w:t>;</w:t>
      </w:r>
    </w:p>
    <w:p w14:paraId="0109F459" w14:textId="77777777" w:rsidR="005A6C37" w:rsidRDefault="005A6C37" w:rsidP="00F20DF0">
      <w:pPr>
        <w:spacing w:after="240"/>
        <w:ind w:left="1080" w:hanging="360"/>
      </w:pPr>
      <w:r>
        <w:t>(d)</w:t>
      </w:r>
      <w:r>
        <w:tab/>
        <w:t>liquid or dry measure</w:t>
      </w:r>
      <w:r w:rsidR="00D962A8">
        <w:fldChar w:fldCharType="begin"/>
      </w:r>
      <w:r>
        <w:instrText>xe "</w:instrText>
      </w:r>
      <w:r w:rsidRPr="00446656">
        <w:instrText>Dry measure</w:instrText>
      </w:r>
      <w:r>
        <w:instrText>"</w:instrText>
      </w:r>
      <w:r w:rsidR="00D962A8">
        <w:fldChar w:fldCharType="end"/>
      </w:r>
      <w:r w:rsidR="00D962A8">
        <w:fldChar w:fldCharType="begin"/>
      </w:r>
      <w:r w:rsidR="00021E43">
        <w:instrText xml:space="preserve"> XE "</w:instrText>
      </w:r>
      <w:r w:rsidR="00021E43" w:rsidRPr="00CA451E">
        <w:instrText>Liquid or dry</w:instrText>
      </w:r>
      <w:r w:rsidR="00021E43">
        <w:instrText xml:space="preserve">" </w:instrText>
      </w:r>
      <w:r w:rsidR="00D962A8">
        <w:fldChar w:fldCharType="end"/>
      </w:r>
      <w:r>
        <w:t xml:space="preserve"> of less than 1 L:  in milliliters;</w:t>
      </w:r>
      <w:r w:rsidR="00257FFA">
        <w:t xml:space="preserve"> and</w:t>
      </w:r>
    </w:p>
    <w:p w14:paraId="07560B17" w14:textId="77777777" w:rsidR="005A6C37" w:rsidRDefault="005A6C37">
      <w:pPr>
        <w:ind w:left="1080" w:hanging="360"/>
      </w:pPr>
      <w:r>
        <w:t>(e)</w:t>
      </w:r>
      <w:r>
        <w:tab/>
        <w:t>cubic measure</w:t>
      </w:r>
      <w:r w:rsidR="00D962A8">
        <w:fldChar w:fldCharType="begin"/>
      </w:r>
      <w:r w:rsidR="00021E43">
        <w:instrText xml:space="preserve"> XE "Cubic measure" </w:instrText>
      </w:r>
      <w:r w:rsidR="00D962A8">
        <w:fldChar w:fldCharType="end"/>
      </w:r>
      <w:r>
        <w:t xml:space="preserve"> less than 1 m</w:t>
      </w:r>
      <w:r>
        <w:rPr>
          <w:vertAlign w:val="superscript"/>
        </w:rPr>
        <w:t>3</w:t>
      </w:r>
      <w:r>
        <w:t>:  in cubic centimeters or cubic decimeters (liters</w:t>
      </w:r>
      <w:proofErr w:type="gramStart"/>
      <w:r w:rsidRPr="00781F75">
        <w:t>)</w:t>
      </w:r>
      <w:r w:rsidR="00781F75">
        <w:t>;</w:t>
      </w:r>
      <w:proofErr w:type="gramEnd"/>
    </w:p>
    <w:p w14:paraId="0AF430F9" w14:textId="77777777" w:rsidR="005A6C37" w:rsidRDefault="005A6C37" w:rsidP="00F20DF0">
      <w:pPr>
        <w:spacing w:before="60" w:after="240"/>
        <w:ind w:left="1080"/>
      </w:pPr>
      <w:r>
        <w:t>(Added 1993)</w:t>
      </w:r>
    </w:p>
    <w:p w14:paraId="1B30BB67" w14:textId="77777777" w:rsidR="005A6C37" w:rsidRDefault="005A6C37" w:rsidP="0046314A">
      <w:pPr>
        <w:widowControl w:val="0"/>
        <w:ind w:left="360"/>
      </w:pPr>
      <w:r w:rsidRPr="00BC7200">
        <w:rPr>
          <w:iCs/>
        </w:rPr>
        <w:t>provided</w:t>
      </w:r>
      <w:r w:rsidRPr="00BC7200">
        <w:t xml:space="preserve"> </w:t>
      </w:r>
      <w:r>
        <w:t>the quantity declaration appearing on a random mass package may be expressed in units of decimal fractions of the largest appropriate unit, the fraction being carried out to not more than three decimal places.</w:t>
      </w:r>
    </w:p>
    <w:p w14:paraId="37921C9C" w14:textId="77777777" w:rsidR="005A6C37" w:rsidRDefault="005A6C37" w:rsidP="00F20DF0">
      <w:pPr>
        <w:spacing w:before="60" w:after="240"/>
        <w:ind w:left="360"/>
      </w:pPr>
      <w:r>
        <w:t>(Amended 1980 and 1993)</w:t>
      </w:r>
    </w:p>
    <w:p w14:paraId="3AEAD10A" w14:textId="394A95C3" w:rsidR="005A6C37" w:rsidRPr="00CB6B77" w:rsidRDefault="005A6C37" w:rsidP="00A1350A">
      <w:pPr>
        <w:spacing w:after="240"/>
        <w:ind w:left="360"/>
        <w:rPr>
          <w:rStyle w:val="StyleHeading8BoldChar"/>
          <w:sz w:val="20"/>
        </w:rPr>
      </w:pPr>
      <w:bookmarkStart w:id="2224" w:name="_Toc523833981"/>
      <w:bookmarkStart w:id="2225" w:name="_Toc523840477"/>
      <w:bookmarkStart w:id="2226" w:name="_Toc88278012"/>
      <w:bookmarkStart w:id="2227" w:name="_Toc173408655"/>
      <w:bookmarkStart w:id="2228" w:name="_Toc173472722"/>
      <w:bookmarkStart w:id="2229" w:name="_Toc173770945"/>
      <w:r w:rsidRPr="00AC7296">
        <w:rPr>
          <w:rStyle w:val="PkgLabelLevel3Char"/>
          <w:b/>
          <w:sz w:val="20"/>
        </w:rPr>
        <w:t>6.6.2.  One Meter, 1 Square Meter, 1 Kilogram, 1 Liter, 1 Cubic Meter, or More.</w:t>
      </w:r>
      <w:bookmarkEnd w:id="2224"/>
      <w:bookmarkEnd w:id="2225"/>
      <w:bookmarkEnd w:id="2226"/>
      <w:r w:rsidRPr="00B764A6">
        <w:rPr>
          <w:rStyle w:val="StyleHeading8BoldChar"/>
          <w:b w:val="0"/>
          <w:sz w:val="20"/>
        </w:rPr>
        <w:t xml:space="preserve"> </w:t>
      </w:r>
      <w:r>
        <w:t>–</w:t>
      </w:r>
      <w:r w:rsidRPr="00CB6B77">
        <w:rPr>
          <w:rStyle w:val="StyleHeading8BoldChar"/>
          <w:b w:val="0"/>
          <w:sz w:val="20"/>
        </w:rPr>
        <w:t xml:space="preserve"> In the case of</w:t>
      </w:r>
      <w:r w:rsidR="00D962A8">
        <w:rPr>
          <w:rStyle w:val="StyleHeading8BoldChar"/>
          <w:b w:val="0"/>
          <w:sz w:val="20"/>
        </w:rPr>
        <w:fldChar w:fldCharType="begin"/>
      </w:r>
      <w:r w:rsidR="007F3F0D">
        <w:instrText xml:space="preserve"> XE "</w:instrText>
      </w:r>
      <w:r w:rsidR="007F3F0D" w:rsidRPr="00ED0AED">
        <w:instrText>Declaration of quantity</w:instrText>
      </w:r>
      <w:r w:rsidR="007F3F0D">
        <w:instrText xml:space="preserve">" </w:instrText>
      </w:r>
      <w:r w:rsidR="00D962A8">
        <w:rPr>
          <w:rStyle w:val="StyleHeading8BoldChar"/>
          <w:b w:val="0"/>
          <w:sz w:val="20"/>
        </w:rPr>
        <w:fldChar w:fldCharType="end"/>
      </w:r>
      <w:r w:rsidR="00D962A8">
        <w:rPr>
          <w:rStyle w:val="StyleHeading8BoldChar"/>
          <w:b w:val="0"/>
          <w:sz w:val="20"/>
        </w:rPr>
        <w:fldChar w:fldCharType="begin"/>
      </w:r>
      <w:r w:rsidR="009F1241">
        <w:instrText xml:space="preserve"> XE "</w:instrText>
      </w:r>
      <w:r w:rsidR="0057790B">
        <w:instrText>U.S. Customary Units</w:instrText>
      </w:r>
      <w:r w:rsidR="009F1241">
        <w:instrText xml:space="preserve">" </w:instrText>
      </w:r>
      <w:r w:rsidR="00D962A8">
        <w:rPr>
          <w:rStyle w:val="StyleHeading8BoldChar"/>
          <w:b w:val="0"/>
          <w:sz w:val="20"/>
        </w:rPr>
        <w:fldChar w:fldCharType="end"/>
      </w:r>
      <w:r w:rsidRPr="00CB6B77">
        <w:rPr>
          <w:rStyle w:val="StyleHeading8BoldChar"/>
          <w:b w:val="0"/>
          <w:sz w:val="20"/>
        </w:rPr>
        <w:t>:</w:t>
      </w:r>
      <w:bookmarkEnd w:id="2227"/>
      <w:bookmarkEnd w:id="2228"/>
      <w:bookmarkEnd w:id="2229"/>
    </w:p>
    <w:p w14:paraId="1EC05B6C" w14:textId="77777777" w:rsidR="005A6C37" w:rsidRDefault="005A6C37" w:rsidP="00A1350A">
      <w:pPr>
        <w:spacing w:after="240"/>
        <w:ind w:left="1080" w:hanging="360"/>
      </w:pPr>
      <w:r>
        <w:t>(a)</w:t>
      </w:r>
      <w:r>
        <w:tab/>
        <w:t xml:space="preserve">length measure of 1 m or more:  in meters and decimal fractions to not more than three </w:t>
      </w:r>
      <w:proofErr w:type="gramStart"/>
      <w:r>
        <w:t>places;</w:t>
      </w:r>
      <w:proofErr w:type="gramEnd"/>
    </w:p>
    <w:p w14:paraId="50312DB2" w14:textId="77777777" w:rsidR="005A6C37" w:rsidRDefault="005A6C37" w:rsidP="00A1350A">
      <w:pPr>
        <w:spacing w:after="240"/>
        <w:ind w:left="1080" w:hanging="360"/>
      </w:pPr>
      <w:r>
        <w:t>(b)</w:t>
      </w:r>
      <w:r>
        <w:tab/>
        <w:t>area measure of 1 m</w:t>
      </w:r>
      <w:r>
        <w:rPr>
          <w:vertAlign w:val="superscript"/>
        </w:rPr>
        <w:t>2</w:t>
      </w:r>
      <w:r>
        <w:t xml:space="preserve"> or more:  in square meters and decimal fractions to not more than three </w:t>
      </w:r>
      <w:proofErr w:type="gramStart"/>
      <w:r>
        <w:t>places;</w:t>
      </w:r>
      <w:proofErr w:type="gramEnd"/>
    </w:p>
    <w:p w14:paraId="2F829A89" w14:textId="77777777" w:rsidR="005A6C37" w:rsidRDefault="005A6C37" w:rsidP="00241F14">
      <w:pPr>
        <w:spacing w:after="240"/>
        <w:ind w:left="1080" w:hanging="360"/>
      </w:pPr>
      <w:r>
        <w:t>(c)</w:t>
      </w:r>
      <w:r>
        <w:tab/>
        <w:t xml:space="preserve">mass of 1 kg or more:  in kilograms and decimal fractions to not more than three </w:t>
      </w:r>
      <w:proofErr w:type="gramStart"/>
      <w:r>
        <w:t>places;</w:t>
      </w:r>
      <w:proofErr w:type="gramEnd"/>
    </w:p>
    <w:p w14:paraId="072FB8A5" w14:textId="77777777" w:rsidR="005A6C37" w:rsidRDefault="005A6C37" w:rsidP="00241F14">
      <w:pPr>
        <w:widowControl w:val="0"/>
        <w:ind w:left="1080" w:hanging="360"/>
      </w:pPr>
      <w:r>
        <w:t>(d)</w:t>
      </w:r>
      <w:r>
        <w:tab/>
        <w:t>liquid or dry measure of 1 L or more:  in liters and decimal fractions to not more than three places;</w:t>
      </w:r>
      <w:r w:rsidR="00257FFA">
        <w:t xml:space="preserve"> and</w:t>
      </w:r>
    </w:p>
    <w:p w14:paraId="4CCB44D1" w14:textId="41EC7270" w:rsidR="00805F7D" w:rsidRDefault="005A6C37" w:rsidP="00241F14">
      <w:pPr>
        <w:spacing w:before="60" w:after="240"/>
        <w:ind w:left="1080"/>
      </w:pPr>
      <w:r>
        <w:t>(Added 1986) (Amended 1993)</w:t>
      </w:r>
    </w:p>
    <w:p w14:paraId="234FBDC3" w14:textId="407A97CE" w:rsidR="005A6C37" w:rsidRDefault="005A6C37" w:rsidP="000C3743">
      <w:pPr>
        <w:spacing w:before="60" w:after="60"/>
        <w:ind w:left="1080" w:hanging="360"/>
      </w:pPr>
      <w:r>
        <w:t>(e)</w:t>
      </w:r>
      <w:r>
        <w:tab/>
        <w:t>cubic measure of 1 m</w:t>
      </w:r>
      <w:r>
        <w:rPr>
          <w:vertAlign w:val="superscript"/>
        </w:rPr>
        <w:t>3</w:t>
      </w:r>
      <w:r>
        <w:t xml:space="preserve"> or more:  in cubic meters and decimal fractions to not more than three places</w:t>
      </w:r>
      <w:r w:rsidR="008D667B">
        <w:t>.</w:t>
      </w:r>
      <w:r>
        <w:t xml:space="preserve"> </w:t>
      </w:r>
    </w:p>
    <w:p w14:paraId="452FAD11" w14:textId="488A7AE2" w:rsidR="005A6C37" w:rsidRDefault="005A6C37" w:rsidP="00241F14">
      <w:pPr>
        <w:spacing w:before="60" w:after="240"/>
        <w:ind w:left="1080"/>
      </w:pPr>
      <w:r>
        <w:t>(Added 1993</w:t>
      </w:r>
      <w:r w:rsidR="0048268B">
        <w:t>)</w:t>
      </w:r>
    </w:p>
    <w:p w14:paraId="530DB5D0" w14:textId="655E63E9" w:rsidR="00B57DB2" w:rsidRDefault="005A6C37" w:rsidP="008B7F30">
      <w:pPr>
        <w:tabs>
          <w:tab w:val="left" w:pos="540"/>
        </w:tabs>
        <w:suppressAutoHyphens/>
        <w:spacing w:after="240"/>
      </w:pPr>
      <w:bookmarkStart w:id="2230" w:name="_Toc523833982"/>
      <w:bookmarkStart w:id="2231" w:name="_Toc523840478"/>
      <w:bookmarkStart w:id="2232" w:name="_Toc88278013"/>
      <w:bookmarkStart w:id="2233" w:name="_Toc173408656"/>
      <w:bookmarkStart w:id="2234" w:name="_Toc173471425"/>
      <w:bookmarkStart w:id="2235" w:name="_Toc173472723"/>
      <w:bookmarkStart w:id="2236" w:name="_Toc173474073"/>
      <w:bookmarkStart w:id="2237" w:name="_Toc173770946"/>
      <w:bookmarkStart w:id="2238" w:name="_Toc173771715"/>
      <w:r w:rsidRPr="00AC7296">
        <w:rPr>
          <w:rStyle w:val="PkgLabelLevel2Char"/>
          <w:b/>
          <w:sz w:val="20"/>
        </w:rPr>
        <w:lastRenderedPageBreak/>
        <w:t>6.7.</w:t>
      </w:r>
      <w:r w:rsidR="008B7F30">
        <w:rPr>
          <w:rStyle w:val="PkgLabelLevel2Char"/>
          <w:b/>
          <w:sz w:val="20"/>
        </w:rPr>
        <w:tab/>
      </w:r>
      <w:r w:rsidR="00966BB2">
        <w:rPr>
          <w:rStyle w:val="PkgLabelLevel2Char"/>
          <w:b/>
          <w:sz w:val="20"/>
        </w:rPr>
        <w:t xml:space="preserve">U.S. </w:t>
      </w:r>
      <w:r w:rsidR="00690946">
        <w:rPr>
          <w:rStyle w:val="PkgLabelLevel2Char"/>
          <w:b/>
          <w:sz w:val="20"/>
        </w:rPr>
        <w:t>Customary</w:t>
      </w:r>
      <w:r w:rsidRPr="00AC7296">
        <w:rPr>
          <w:rStyle w:val="PkgLabelLevel2Char"/>
          <w:b/>
          <w:sz w:val="20"/>
        </w:rPr>
        <w:t xml:space="preserve"> Units:  Weight, Measure.</w:t>
      </w:r>
      <w:bookmarkEnd w:id="2230"/>
      <w:bookmarkEnd w:id="2231"/>
      <w:bookmarkEnd w:id="2232"/>
      <w:r>
        <w:t xml:space="preserve"> – A declaration of quantity</w:t>
      </w:r>
      <w:r w:rsidR="00B57DB2">
        <w:t xml:space="preserve"> shall be e</w:t>
      </w:r>
      <w:r w:rsidR="00367958">
        <w:t>xpressed in terms of Table 6.7. </w:t>
      </w:r>
      <w:r w:rsidR="00B57DB2">
        <w:t>U.S. Custom</w:t>
      </w:r>
      <w:r w:rsidR="00267739">
        <w:t>ar</w:t>
      </w:r>
      <w:r w:rsidR="00B57DB2">
        <w:t>y Units</w:t>
      </w:r>
      <w:r>
        <w:t>:</w:t>
      </w:r>
      <w:bookmarkEnd w:id="2233"/>
      <w:bookmarkEnd w:id="2234"/>
      <w:bookmarkEnd w:id="2235"/>
      <w:bookmarkEnd w:id="2236"/>
      <w:bookmarkEnd w:id="2237"/>
      <w:bookmarkEnd w:id="2238"/>
      <w:r w:rsidR="00B57DB2">
        <w:t xml:space="preserve">  Weight, Measure:</w:t>
      </w:r>
      <w:r w:rsidR="00CC4ADF">
        <w:t xml:space="preserve"> </w:t>
      </w:r>
    </w:p>
    <w:tbl>
      <w:tblPr>
        <w:tblpPr w:leftFromText="180" w:rightFromText="180" w:vertAnchor="text" w:tblpX="385"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6.7. U.S. Customary Units:  Weight, Measure"/>
        <w:tblDescription w:val="If a declaration of quantity is in units of weights, liquid measure, etc. the unit shall be in the appropriate unit of measure as stated in the table."/>
      </w:tblPr>
      <w:tblGrid>
        <w:gridCol w:w="3675"/>
        <w:gridCol w:w="5415"/>
      </w:tblGrid>
      <w:tr w:rsidR="00B57DB2" w14:paraId="10BF8656" w14:textId="77777777" w:rsidTr="000B34D5">
        <w:trPr>
          <w:trHeight w:val="20"/>
          <w:tblHeader/>
        </w:trPr>
        <w:tc>
          <w:tcPr>
            <w:tcW w:w="9090" w:type="dxa"/>
            <w:gridSpan w:val="2"/>
            <w:tcBorders>
              <w:top w:val="double" w:sz="4" w:space="0" w:color="auto"/>
              <w:bottom w:val="double" w:sz="4" w:space="0" w:color="auto"/>
            </w:tcBorders>
          </w:tcPr>
          <w:p w14:paraId="5004BE75" w14:textId="77777777" w:rsidR="00B57DB2" w:rsidRDefault="00B57DB2" w:rsidP="00C91C7A">
            <w:pPr>
              <w:pStyle w:val="TableHeader1"/>
              <w:keepNext/>
            </w:pPr>
            <w:r>
              <w:t>Table 6.7.</w:t>
            </w:r>
          </w:p>
          <w:p w14:paraId="610B7CCC" w14:textId="77777777" w:rsidR="00B57DB2" w:rsidRDefault="00B57DB2" w:rsidP="00C91C7A">
            <w:pPr>
              <w:pStyle w:val="TableHeader1"/>
              <w:keepNext/>
            </w:pPr>
            <w:r>
              <w:t>U.S. Customary Units:  Weight, Measure</w:t>
            </w:r>
          </w:p>
        </w:tc>
      </w:tr>
      <w:tr w:rsidR="00DB7836" w14:paraId="7A259246" w14:textId="77777777" w:rsidTr="00C8335B">
        <w:trPr>
          <w:trHeight w:val="20"/>
          <w:tblHeader/>
        </w:trPr>
        <w:tc>
          <w:tcPr>
            <w:tcW w:w="3675" w:type="dxa"/>
            <w:tcBorders>
              <w:top w:val="double" w:sz="4" w:space="0" w:color="auto"/>
            </w:tcBorders>
          </w:tcPr>
          <w:p w14:paraId="1E915E1F" w14:textId="77777777" w:rsidR="00B57DB2" w:rsidRDefault="00B57DB2" w:rsidP="00C91C7A">
            <w:pPr>
              <w:pStyle w:val="TableHeader2"/>
              <w:keepNext/>
            </w:pPr>
            <w:r>
              <w:t>If a declaration of quantity is in units of:</w:t>
            </w:r>
          </w:p>
        </w:tc>
        <w:tc>
          <w:tcPr>
            <w:tcW w:w="5415" w:type="dxa"/>
            <w:tcBorders>
              <w:top w:val="double" w:sz="4" w:space="0" w:color="auto"/>
            </w:tcBorders>
          </w:tcPr>
          <w:p w14:paraId="49D48CAD" w14:textId="77777777" w:rsidR="00B57DB2" w:rsidRDefault="00B57DB2" w:rsidP="00C91C7A">
            <w:pPr>
              <w:pStyle w:val="TableHeader2"/>
              <w:keepNext/>
            </w:pPr>
            <w:r>
              <w:t>The unit shall be in:</w:t>
            </w:r>
          </w:p>
        </w:tc>
      </w:tr>
      <w:tr w:rsidR="00DB7836" w14:paraId="24CD2C81" w14:textId="77777777" w:rsidTr="00C8335B">
        <w:trPr>
          <w:trHeight w:val="20"/>
        </w:trPr>
        <w:tc>
          <w:tcPr>
            <w:tcW w:w="3675" w:type="dxa"/>
          </w:tcPr>
          <w:p w14:paraId="0E6987EF" w14:textId="77777777" w:rsidR="00B57DB2" w:rsidRDefault="00BF21BF" w:rsidP="00C91C7A">
            <w:pPr>
              <w:pStyle w:val="ListParagraph"/>
              <w:keepNext/>
              <w:numPr>
                <w:ilvl w:val="3"/>
                <w:numId w:val="86"/>
              </w:numPr>
              <w:ind w:left="380"/>
            </w:pPr>
            <w:r>
              <w:t>weight</w:t>
            </w:r>
          </w:p>
        </w:tc>
        <w:tc>
          <w:tcPr>
            <w:tcW w:w="5415" w:type="dxa"/>
          </w:tcPr>
          <w:p w14:paraId="0190A316" w14:textId="77777777" w:rsidR="00B57DB2" w:rsidRDefault="00F17F86" w:rsidP="00C91C7A">
            <w:pPr>
              <w:keepNext/>
            </w:pPr>
            <w:r>
              <w:t>a</w:t>
            </w:r>
            <w:r w:rsidR="009344DC">
              <w:t>voirdupois pound or ounce</w:t>
            </w:r>
          </w:p>
        </w:tc>
      </w:tr>
      <w:tr w:rsidR="00DB7836" w14:paraId="4744BC0D" w14:textId="77777777" w:rsidTr="00C8335B">
        <w:trPr>
          <w:trHeight w:val="20"/>
        </w:trPr>
        <w:tc>
          <w:tcPr>
            <w:tcW w:w="3675" w:type="dxa"/>
          </w:tcPr>
          <w:p w14:paraId="6E311C77" w14:textId="77777777" w:rsidR="00B57DB2" w:rsidRDefault="009344DC" w:rsidP="00C91C7A">
            <w:pPr>
              <w:pStyle w:val="ListParagraph"/>
              <w:keepNext/>
              <w:numPr>
                <w:ilvl w:val="3"/>
                <w:numId w:val="86"/>
              </w:numPr>
              <w:ind w:left="362"/>
            </w:pPr>
            <w:r>
              <w:t>liquid measure</w:t>
            </w:r>
          </w:p>
        </w:tc>
        <w:tc>
          <w:tcPr>
            <w:tcW w:w="5415" w:type="dxa"/>
          </w:tcPr>
          <w:p w14:paraId="30B89D2A" w14:textId="5125CAB0" w:rsidR="009344DC" w:rsidRDefault="009344DC" w:rsidP="00C91C7A">
            <w:pPr>
              <w:keepNext/>
              <w:spacing w:after="240"/>
            </w:pPr>
            <w:r>
              <w:t>U.S. gallon of 231 in</w:t>
            </w:r>
            <w:r w:rsidRPr="002F191A">
              <w:rPr>
                <w:vertAlign w:val="superscript"/>
              </w:rPr>
              <w:t>3</w:t>
            </w:r>
            <w:r w:rsidRPr="001729B9">
              <w:t xml:space="preserve"> </w:t>
            </w:r>
            <w:r>
              <w:t>or liquid quart, liquid pint, or fluid-ounce subdivisions of the gallon and shall express the volume at 68 °F</w:t>
            </w:r>
            <w:r w:rsidR="00DB7836">
              <w:t>*</w:t>
            </w:r>
            <w:r>
              <w:t>, except in</w:t>
            </w:r>
            <w:r w:rsidR="002F191A">
              <w:t xml:space="preserve"> the</w:t>
            </w:r>
            <w:r>
              <w:t xml:space="preserve"> case of:</w:t>
            </w:r>
          </w:p>
          <w:p w14:paraId="752EEB7B" w14:textId="3D2A2BB8" w:rsidR="009344DC" w:rsidRPr="00556950" w:rsidRDefault="00C74C57" w:rsidP="00C91C7A">
            <w:pPr>
              <w:pStyle w:val="ListParagraph"/>
              <w:keepNext/>
              <w:numPr>
                <w:ilvl w:val="4"/>
                <w:numId w:val="86"/>
              </w:numPr>
              <w:spacing w:after="240"/>
              <w:ind w:left="522"/>
            </w:pPr>
            <w:r>
              <w:t>petroleum</w:t>
            </w:r>
            <w:r w:rsidR="009344DC">
              <w:t xml:space="preserve"> products or distilled spirits for which the declaration shall express the volume at 60 °</w:t>
            </w:r>
            <w:proofErr w:type="gramStart"/>
            <w:r w:rsidR="009344DC">
              <w:t>F;</w:t>
            </w:r>
            <w:proofErr w:type="gramEnd"/>
          </w:p>
          <w:p w14:paraId="175DB095" w14:textId="68B879AD" w:rsidR="009344DC" w:rsidRDefault="001729B9" w:rsidP="00C91C7A">
            <w:pPr>
              <w:keepNext/>
              <w:suppressAutoHyphens/>
              <w:spacing w:after="240"/>
              <w:ind w:left="522" w:hanging="360"/>
            </w:pPr>
            <w:r>
              <w:t>(2)</w:t>
            </w:r>
            <w:r>
              <w:tab/>
            </w:r>
            <w:r w:rsidR="00C74C57">
              <w:t>a</w:t>
            </w:r>
            <w:r w:rsidR="009344DC">
              <w:t xml:space="preserve"> commodity that is normally sold and consumed while frozen for which the declaration shall expr</w:t>
            </w:r>
            <w:r w:rsidR="00F543EE">
              <w:t>ess the volume at the frozen te</w:t>
            </w:r>
            <w:r w:rsidR="009344DC">
              <w:t>m</w:t>
            </w:r>
            <w:r w:rsidR="00F543EE">
              <w:t>per</w:t>
            </w:r>
            <w:r w:rsidR="009344DC">
              <w:t>ature;</w:t>
            </w:r>
            <w:r w:rsidR="00DB7836">
              <w:t xml:space="preserve"> and</w:t>
            </w:r>
          </w:p>
          <w:p w14:paraId="7CBD2E9B" w14:textId="76EFAD72" w:rsidR="009344DC" w:rsidRDefault="001729B9" w:rsidP="00C91C7A">
            <w:pPr>
              <w:keepNext/>
              <w:suppressAutoHyphens/>
              <w:spacing w:after="240"/>
              <w:ind w:left="522" w:hanging="342"/>
            </w:pPr>
            <w:r>
              <w:t>(3)</w:t>
            </w:r>
            <w:r>
              <w:tab/>
            </w:r>
            <w:r w:rsidR="00DB7836" w:rsidRPr="00DB7836">
              <w:t>malt</w:t>
            </w:r>
            <w:r w:rsidR="00DB7836">
              <w:t xml:space="preserve"> (beer)</w:t>
            </w:r>
            <w:r w:rsidR="00DB7836" w:rsidRPr="00DB7836">
              <w:t xml:space="preserve"> beverages</w:t>
            </w:r>
            <w:r w:rsidR="00DB7836">
              <w:t xml:space="preserve"> that must be maintained in the refrigerated state for which the declaration shall express the volume </w:t>
            </w:r>
            <w:r w:rsidR="00DB7836" w:rsidRPr="00DB7836">
              <w:t>at 39.1 °F</w:t>
            </w:r>
            <w:r w:rsidR="009344DC">
              <w:t>; and</w:t>
            </w:r>
          </w:p>
          <w:p w14:paraId="222DD9AA" w14:textId="7A3C2B96" w:rsidR="009344DC" w:rsidRDefault="00DB7836" w:rsidP="00C91C7A">
            <w:pPr>
              <w:pStyle w:val="ListParagraph"/>
              <w:keepNext/>
              <w:numPr>
                <w:ilvl w:val="1"/>
                <w:numId w:val="36"/>
              </w:numPr>
              <w:suppressAutoHyphens/>
              <w:spacing w:after="240"/>
              <w:ind w:left="518"/>
            </w:pPr>
            <w:r>
              <w:t>refrigerated food (e.g., milk and dairy products labeled “keep refrigerated”</w:t>
            </w:r>
            <w:r w:rsidR="000770A4">
              <w:t>) for w</w:t>
            </w:r>
            <w:r w:rsidR="00C221D7">
              <w:t>h</w:t>
            </w:r>
            <w:r w:rsidR="000770A4">
              <w:t>ich the declaration shall be expressed at 40</w:t>
            </w:r>
            <w:r w:rsidR="009344DC">
              <w:t> °F.</w:t>
            </w:r>
          </w:p>
          <w:p w14:paraId="00B1FD08" w14:textId="52B79D2C" w:rsidR="000770A4" w:rsidRPr="00F17F86" w:rsidRDefault="00A56E27" w:rsidP="002F23F4">
            <w:pPr>
              <w:keepNext/>
              <w:suppressAutoHyphens/>
            </w:pPr>
            <w:r w:rsidRPr="00A56E27">
              <w:t>*Other liquids and wine (e.g., for immediate consumption that do not require</w:t>
            </w:r>
            <w:r w:rsidR="0016122E">
              <w:t>,</w:t>
            </w:r>
            <w:r w:rsidRPr="00A56E27">
              <w:t xml:space="preserve"> but may be refrigerated [shelf stable] such as soft drink</w:t>
            </w:r>
            <w:r w:rsidR="00D64CE9">
              <w:fldChar w:fldCharType="begin"/>
            </w:r>
            <w:r w:rsidR="00D64CE9">
              <w:instrText xml:space="preserve"> XE "</w:instrText>
            </w:r>
            <w:r w:rsidR="00D64CE9" w:rsidRPr="00E77370">
              <w:rPr>
                <w:b/>
              </w:rPr>
              <w:instrText>Soft drink</w:instrText>
            </w:r>
            <w:r w:rsidR="00D64CE9">
              <w:instrText xml:space="preserve">" </w:instrText>
            </w:r>
            <w:r w:rsidR="00D64CE9">
              <w:fldChar w:fldCharType="end"/>
            </w:r>
            <w:r w:rsidRPr="00A56E27">
              <w:t>s, bottled water) at</w:t>
            </w:r>
            <w:r>
              <w:t xml:space="preserve"> 68 °F.</w:t>
            </w:r>
          </w:p>
        </w:tc>
      </w:tr>
      <w:tr w:rsidR="00DB7836" w14:paraId="311ED06A" w14:textId="77777777" w:rsidTr="00C8335B">
        <w:trPr>
          <w:trHeight w:val="20"/>
        </w:trPr>
        <w:tc>
          <w:tcPr>
            <w:tcW w:w="3675" w:type="dxa"/>
          </w:tcPr>
          <w:p w14:paraId="32EF15A4" w14:textId="77777777" w:rsidR="00B57DB2" w:rsidRDefault="00054C06" w:rsidP="00C91C7A">
            <w:pPr>
              <w:pStyle w:val="ListParagraph"/>
              <w:keepNext/>
              <w:numPr>
                <w:ilvl w:val="3"/>
                <w:numId w:val="86"/>
              </w:numPr>
              <w:ind w:left="362"/>
            </w:pPr>
            <w:r>
              <w:t xml:space="preserve"> linear measure</w:t>
            </w:r>
          </w:p>
        </w:tc>
        <w:tc>
          <w:tcPr>
            <w:tcW w:w="5415" w:type="dxa"/>
          </w:tcPr>
          <w:p w14:paraId="191E0E7F" w14:textId="77777777" w:rsidR="00B57DB2" w:rsidRDefault="00054C06" w:rsidP="00C91C7A">
            <w:pPr>
              <w:pStyle w:val="ListParagraph"/>
              <w:keepNext/>
              <w:ind w:left="0"/>
            </w:pPr>
            <w:r>
              <w:t>yard, foot, or inch</w:t>
            </w:r>
          </w:p>
        </w:tc>
      </w:tr>
      <w:tr w:rsidR="00DB7836" w14:paraId="4B2BF86C" w14:textId="77777777" w:rsidTr="00C8335B">
        <w:trPr>
          <w:trHeight w:val="20"/>
        </w:trPr>
        <w:tc>
          <w:tcPr>
            <w:tcW w:w="3675" w:type="dxa"/>
          </w:tcPr>
          <w:p w14:paraId="062E47C8" w14:textId="77777777" w:rsidR="00B57DB2" w:rsidRDefault="00054C06" w:rsidP="00C91C7A">
            <w:pPr>
              <w:pStyle w:val="ListParagraph"/>
              <w:keepNext/>
              <w:numPr>
                <w:ilvl w:val="3"/>
                <w:numId w:val="86"/>
              </w:numPr>
              <w:ind w:left="362"/>
            </w:pPr>
            <w:r>
              <w:t>area measure</w:t>
            </w:r>
          </w:p>
        </w:tc>
        <w:tc>
          <w:tcPr>
            <w:tcW w:w="5415" w:type="dxa"/>
          </w:tcPr>
          <w:p w14:paraId="38846BE5" w14:textId="19AFA101" w:rsidR="00B57DB2" w:rsidRDefault="00054C06" w:rsidP="00C91C7A">
            <w:pPr>
              <w:pStyle w:val="ListParagraph"/>
              <w:keepNext/>
              <w:ind w:left="0"/>
            </w:pPr>
            <w:r>
              <w:t xml:space="preserve">square yard, square foot, or </w:t>
            </w:r>
            <w:r w:rsidR="00AD58A8">
              <w:t xml:space="preserve">square </w:t>
            </w:r>
            <w:r>
              <w:t>inch</w:t>
            </w:r>
          </w:p>
        </w:tc>
      </w:tr>
      <w:tr w:rsidR="00DB7836" w14:paraId="536A0E41" w14:textId="77777777" w:rsidTr="00C8335B">
        <w:trPr>
          <w:trHeight w:val="20"/>
        </w:trPr>
        <w:tc>
          <w:tcPr>
            <w:tcW w:w="3675" w:type="dxa"/>
          </w:tcPr>
          <w:p w14:paraId="70E624F8" w14:textId="77777777" w:rsidR="00B57DB2" w:rsidRDefault="00054C06" w:rsidP="00C91C7A">
            <w:pPr>
              <w:pStyle w:val="ListParagraph"/>
              <w:keepNext/>
              <w:numPr>
                <w:ilvl w:val="3"/>
                <w:numId w:val="86"/>
              </w:numPr>
              <w:ind w:left="362"/>
            </w:pPr>
            <w:r>
              <w:t>volume measure</w:t>
            </w:r>
          </w:p>
        </w:tc>
        <w:tc>
          <w:tcPr>
            <w:tcW w:w="5415" w:type="dxa"/>
          </w:tcPr>
          <w:p w14:paraId="482520D9" w14:textId="77777777" w:rsidR="00B57DB2" w:rsidRDefault="00054C06" w:rsidP="00C91C7A">
            <w:pPr>
              <w:pStyle w:val="ListParagraph"/>
              <w:keepNext/>
              <w:ind w:left="0"/>
            </w:pPr>
            <w:r>
              <w:t>cubic yard, cubic foot, or cubic inch</w:t>
            </w:r>
          </w:p>
        </w:tc>
      </w:tr>
      <w:tr w:rsidR="00DB7836" w14:paraId="6BFABF22" w14:textId="77777777" w:rsidTr="00C8335B">
        <w:trPr>
          <w:trHeight w:val="20"/>
        </w:trPr>
        <w:tc>
          <w:tcPr>
            <w:tcW w:w="3675" w:type="dxa"/>
            <w:vAlign w:val="center"/>
          </w:tcPr>
          <w:p w14:paraId="26B1C342" w14:textId="77777777" w:rsidR="00B57DB2" w:rsidRDefault="00054C06" w:rsidP="00C91C7A">
            <w:pPr>
              <w:pStyle w:val="ListParagraph"/>
              <w:keepNext/>
              <w:numPr>
                <w:ilvl w:val="3"/>
                <w:numId w:val="86"/>
              </w:numPr>
              <w:ind w:left="362"/>
              <w:jc w:val="left"/>
            </w:pPr>
            <w:r>
              <w:t>dry measure</w:t>
            </w:r>
          </w:p>
        </w:tc>
        <w:tc>
          <w:tcPr>
            <w:tcW w:w="5415" w:type="dxa"/>
          </w:tcPr>
          <w:p w14:paraId="0C9C872F" w14:textId="77777777" w:rsidR="00B57DB2" w:rsidRDefault="00054C06" w:rsidP="00C91C7A">
            <w:pPr>
              <w:pStyle w:val="ListParagraph"/>
              <w:keepNext/>
              <w:ind w:left="0"/>
            </w:pPr>
            <w:r>
              <w:t>U.S. bushel of 2150.42 in</w:t>
            </w:r>
            <w:r w:rsidRPr="00431AB0">
              <w:rPr>
                <w:vertAlign w:val="superscript"/>
              </w:rPr>
              <w:t>3</w:t>
            </w:r>
            <w:r>
              <w:t>, or peck, dry quart, and dry pint subdivisions of the bushel</w:t>
            </w:r>
          </w:p>
        </w:tc>
      </w:tr>
    </w:tbl>
    <w:p w14:paraId="0D8369E0" w14:textId="77777777" w:rsidR="005A6C37" w:rsidRDefault="00A6488F" w:rsidP="00AD58A8">
      <w:pPr>
        <w:keepNext/>
        <w:spacing w:before="60" w:after="240"/>
      </w:pPr>
      <w:r>
        <w:t>(Amended 2015)</w:t>
      </w:r>
      <w:r w:rsidR="00D962A8">
        <w:fldChar w:fldCharType="begin"/>
      </w:r>
      <w:r w:rsidR="00CC4ADF">
        <w:instrText xml:space="preserve"> XE "</w:instrText>
      </w:r>
      <w:r w:rsidR="00CC4ADF" w:rsidRPr="00ED0AED">
        <w:instrText>Declaration of quantity</w:instrText>
      </w:r>
      <w:r w:rsidR="00CC4ADF">
        <w:instrText xml:space="preserve">" </w:instrText>
      </w:r>
      <w:r w:rsidR="00D962A8">
        <w:fldChar w:fldCharType="end"/>
      </w:r>
      <w:r w:rsidR="00D962A8">
        <w:fldChar w:fldCharType="begin"/>
      </w:r>
      <w:r w:rsidR="00CC4ADF">
        <w:instrText xml:space="preserve"> XE "</w:instrText>
      </w:r>
      <w:r w:rsidR="00BC1A9F">
        <w:instrText>U.S. Customary Units</w:instrText>
      </w:r>
      <w:r w:rsidR="00CC4ADF">
        <w:instrText xml:space="preserve">" </w:instrText>
      </w:r>
      <w:r w:rsidR="00D962A8">
        <w:fldChar w:fldCharType="end"/>
      </w:r>
    </w:p>
    <w:p w14:paraId="5053A70A" w14:textId="5256F0D0" w:rsidR="005A6C37" w:rsidRDefault="005A6C37" w:rsidP="00F20DF0">
      <w:pPr>
        <w:keepNext/>
        <w:spacing w:after="240"/>
        <w:ind w:left="360"/>
      </w:pPr>
      <w:bookmarkStart w:id="2239" w:name="_Toc523833983"/>
      <w:bookmarkStart w:id="2240" w:name="_Toc523840479"/>
      <w:bookmarkStart w:id="2241" w:name="_Toc88278014"/>
      <w:bookmarkStart w:id="2242" w:name="_Toc173408657"/>
      <w:bookmarkStart w:id="2243" w:name="_Toc173472724"/>
      <w:bookmarkStart w:id="2244" w:name="_Toc173770947"/>
      <w:r w:rsidRPr="009E44C7">
        <w:rPr>
          <w:rStyle w:val="PkgLabelLevel3Char"/>
          <w:b/>
          <w:sz w:val="20"/>
        </w:rPr>
        <w:t>6.7.1.  Symbols and Abbreviations.</w:t>
      </w:r>
      <w:bookmarkEnd w:id="2239"/>
      <w:bookmarkEnd w:id="2240"/>
      <w:bookmarkEnd w:id="2241"/>
      <w:r w:rsidR="00D962A8" w:rsidRPr="009E44C7">
        <w:fldChar w:fldCharType="begin"/>
      </w:r>
      <w:r w:rsidRPr="009E44C7">
        <w:instrText>xe "Symbols</w:instrText>
      </w:r>
      <w:r w:rsidR="00CC4ADF">
        <w:instrText>:</w:instrText>
      </w:r>
      <w:r w:rsidR="00E83682">
        <w:instrText>U.S. customary units</w:instrText>
      </w:r>
      <w:r w:rsidRPr="009E44C7">
        <w:instrText>"</w:instrText>
      </w:r>
      <w:r w:rsidR="00D962A8" w:rsidRPr="009E44C7">
        <w:fldChar w:fldCharType="end"/>
      </w:r>
      <w:r w:rsidR="00D962A8">
        <w:fldChar w:fldCharType="begin"/>
      </w:r>
      <w:r w:rsidR="00FB4DFF">
        <w:instrText xml:space="preserve"> XE "</w:instrText>
      </w:r>
      <w:r w:rsidR="00FB4DFF" w:rsidRPr="00A73BB0">
        <w:instrText>Abbreviations</w:instrText>
      </w:r>
      <w:r w:rsidR="00FB4DFF">
        <w:instrText xml:space="preserve">" </w:instrText>
      </w:r>
      <w:r w:rsidR="00D962A8">
        <w:fldChar w:fldCharType="end"/>
      </w:r>
      <w:r>
        <w:t xml:space="preserve"> – Any of the following symbols and abbreviations, and none other, shall be employed in the quantity statement on a package of commodity:</w:t>
      </w:r>
      <w:bookmarkEnd w:id="2242"/>
      <w:bookmarkEnd w:id="2243"/>
      <w:bookmarkEnd w:id="2244"/>
    </w:p>
    <w:tbl>
      <w:tblPr>
        <w:tblW w:w="0" w:type="auto"/>
        <w:tblInd w:w="795"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1E0" w:firstRow="1" w:lastRow="1" w:firstColumn="1" w:lastColumn="1" w:noHBand="0" w:noVBand="0"/>
        <w:tblCaption w:val="Symbols and Abbreviations"/>
        <w:tblDescription w:val="Any of the following symbols and abbreviations, and none other, shall be employed in the quantity statement on a package of commodity."/>
      </w:tblPr>
      <w:tblGrid>
        <w:gridCol w:w="1807"/>
        <w:gridCol w:w="1808"/>
        <w:gridCol w:w="1807"/>
        <w:gridCol w:w="1808"/>
      </w:tblGrid>
      <w:tr w:rsidR="00465F4C" w:rsidRPr="00465F4C" w14:paraId="0FF1A2AC" w14:textId="77777777" w:rsidTr="00C91C7A">
        <w:trPr>
          <w:trHeight w:val="20"/>
          <w:tblHeader/>
        </w:trPr>
        <w:tc>
          <w:tcPr>
            <w:tcW w:w="1807" w:type="dxa"/>
            <w:tcBorders>
              <w:top w:val="double" w:sz="4" w:space="0" w:color="auto"/>
              <w:bottom w:val="double" w:sz="4" w:space="0" w:color="auto"/>
              <w:right w:val="double" w:sz="4" w:space="0" w:color="auto"/>
            </w:tcBorders>
            <w:vAlign w:val="center"/>
          </w:tcPr>
          <w:p w14:paraId="5AA8C62D" w14:textId="057366B1" w:rsidR="00465F4C" w:rsidRPr="00B62E62" w:rsidRDefault="00465F4C" w:rsidP="000E7356">
            <w:pPr>
              <w:keepNext/>
              <w:jc w:val="center"/>
              <w:rPr>
                <w:b/>
              </w:rPr>
            </w:pPr>
            <w:r w:rsidRPr="00B62E62">
              <w:rPr>
                <w:b/>
              </w:rPr>
              <w:t>Symbol</w:t>
            </w:r>
          </w:p>
        </w:tc>
        <w:tc>
          <w:tcPr>
            <w:tcW w:w="1808" w:type="dxa"/>
            <w:tcBorders>
              <w:top w:val="double" w:sz="4" w:space="0" w:color="auto"/>
              <w:left w:val="double" w:sz="4" w:space="0" w:color="auto"/>
              <w:bottom w:val="double" w:sz="4" w:space="0" w:color="auto"/>
              <w:right w:val="double" w:sz="4" w:space="0" w:color="auto"/>
            </w:tcBorders>
            <w:vAlign w:val="center"/>
          </w:tcPr>
          <w:p w14:paraId="17C78F1B" w14:textId="0D92ABA2" w:rsidR="00465F4C" w:rsidRPr="00B62E62" w:rsidRDefault="00465F4C" w:rsidP="000E7356">
            <w:pPr>
              <w:keepNext/>
              <w:jc w:val="center"/>
              <w:rPr>
                <w:b/>
              </w:rPr>
            </w:pPr>
            <w:r w:rsidRPr="00B62E62">
              <w:rPr>
                <w:b/>
              </w:rPr>
              <w:t>Abbreviation</w:t>
            </w:r>
          </w:p>
        </w:tc>
        <w:tc>
          <w:tcPr>
            <w:tcW w:w="1807" w:type="dxa"/>
            <w:tcBorders>
              <w:top w:val="double" w:sz="4" w:space="0" w:color="auto"/>
              <w:left w:val="double" w:sz="4" w:space="0" w:color="auto"/>
              <w:bottom w:val="double" w:sz="4" w:space="0" w:color="auto"/>
              <w:right w:val="double" w:sz="4" w:space="0" w:color="auto"/>
            </w:tcBorders>
            <w:vAlign w:val="center"/>
          </w:tcPr>
          <w:p w14:paraId="5DC9C1B8" w14:textId="7D135823" w:rsidR="00465F4C" w:rsidRPr="00B62E62" w:rsidRDefault="00465F4C" w:rsidP="000E7356">
            <w:pPr>
              <w:keepNext/>
              <w:jc w:val="center"/>
              <w:rPr>
                <w:b/>
              </w:rPr>
            </w:pPr>
            <w:r w:rsidRPr="00B62E62">
              <w:rPr>
                <w:b/>
              </w:rPr>
              <w:t>Symbol</w:t>
            </w:r>
          </w:p>
        </w:tc>
        <w:tc>
          <w:tcPr>
            <w:tcW w:w="1808" w:type="dxa"/>
            <w:tcBorders>
              <w:top w:val="double" w:sz="4" w:space="0" w:color="auto"/>
              <w:left w:val="double" w:sz="4" w:space="0" w:color="auto"/>
              <w:bottom w:val="double" w:sz="4" w:space="0" w:color="auto"/>
            </w:tcBorders>
            <w:vAlign w:val="center"/>
          </w:tcPr>
          <w:p w14:paraId="2019918D" w14:textId="630B9CCD" w:rsidR="00465F4C" w:rsidRPr="00B62E62" w:rsidRDefault="00465F4C" w:rsidP="000E7356">
            <w:pPr>
              <w:keepNext/>
              <w:jc w:val="center"/>
              <w:rPr>
                <w:b/>
              </w:rPr>
            </w:pPr>
            <w:r w:rsidRPr="00B62E62">
              <w:rPr>
                <w:b/>
              </w:rPr>
              <w:t>Abbreviation</w:t>
            </w:r>
          </w:p>
        </w:tc>
      </w:tr>
      <w:tr w:rsidR="005A6C37" w:rsidRPr="00465F4C" w14:paraId="480B8768" w14:textId="77777777" w:rsidTr="00C91C7A">
        <w:trPr>
          <w:trHeight w:val="20"/>
        </w:trPr>
        <w:tc>
          <w:tcPr>
            <w:tcW w:w="1807" w:type="dxa"/>
            <w:tcBorders>
              <w:top w:val="double" w:sz="4" w:space="0" w:color="auto"/>
            </w:tcBorders>
            <w:vAlign w:val="center"/>
          </w:tcPr>
          <w:p w14:paraId="7F2814BE" w14:textId="77777777" w:rsidR="005A6C37" w:rsidRPr="00D35018" w:rsidRDefault="005A6C37" w:rsidP="000E7356">
            <w:pPr>
              <w:keepNext/>
              <w:jc w:val="center"/>
            </w:pPr>
            <w:r w:rsidRPr="00D35018">
              <w:t>avoirdupois</w:t>
            </w:r>
            <w:r w:rsidR="00D962A8" w:rsidRPr="00D35018">
              <w:fldChar w:fldCharType="begin"/>
            </w:r>
            <w:r w:rsidRPr="00D35018">
              <w:instrText>xe "Avoirdupois (pound or ounce)"</w:instrText>
            </w:r>
            <w:r w:rsidR="00D962A8" w:rsidRPr="00D35018">
              <w:fldChar w:fldCharType="end"/>
            </w:r>
          </w:p>
        </w:tc>
        <w:tc>
          <w:tcPr>
            <w:tcW w:w="1808" w:type="dxa"/>
            <w:tcBorders>
              <w:top w:val="double" w:sz="4" w:space="0" w:color="auto"/>
              <w:right w:val="double" w:sz="4" w:space="0" w:color="auto"/>
            </w:tcBorders>
            <w:vAlign w:val="center"/>
          </w:tcPr>
          <w:p w14:paraId="3FB0C8EA" w14:textId="77777777" w:rsidR="005A6C37" w:rsidRPr="00D35018" w:rsidRDefault="005A6C37" w:rsidP="000E7356">
            <w:pPr>
              <w:keepNext/>
              <w:jc w:val="center"/>
            </w:pPr>
            <w:r w:rsidRPr="00D35018">
              <w:t>avdp</w:t>
            </w:r>
          </w:p>
        </w:tc>
        <w:tc>
          <w:tcPr>
            <w:tcW w:w="1807" w:type="dxa"/>
            <w:tcBorders>
              <w:top w:val="double" w:sz="4" w:space="0" w:color="auto"/>
              <w:left w:val="double" w:sz="4" w:space="0" w:color="auto"/>
            </w:tcBorders>
            <w:vAlign w:val="center"/>
          </w:tcPr>
          <w:p w14:paraId="7C1897A4" w14:textId="7EFD6C63" w:rsidR="005A6C37" w:rsidRPr="00D35018" w:rsidRDefault="005A6C37" w:rsidP="000E7356">
            <w:pPr>
              <w:keepNext/>
              <w:jc w:val="center"/>
            </w:pPr>
            <w:r w:rsidRPr="00D35018">
              <w:t>ounce</w:t>
            </w:r>
          </w:p>
        </w:tc>
        <w:tc>
          <w:tcPr>
            <w:tcW w:w="1808" w:type="dxa"/>
            <w:tcBorders>
              <w:top w:val="double" w:sz="4" w:space="0" w:color="auto"/>
            </w:tcBorders>
            <w:vAlign w:val="center"/>
          </w:tcPr>
          <w:p w14:paraId="567E583A" w14:textId="77777777" w:rsidR="005A6C37" w:rsidRPr="00D35018" w:rsidRDefault="005A6C37" w:rsidP="000E7356">
            <w:pPr>
              <w:keepNext/>
              <w:jc w:val="center"/>
            </w:pPr>
            <w:r w:rsidRPr="00D35018">
              <w:t>oz</w:t>
            </w:r>
          </w:p>
        </w:tc>
      </w:tr>
      <w:tr w:rsidR="005A6C37" w:rsidRPr="00465F4C" w14:paraId="0DC63ADD" w14:textId="77777777" w:rsidTr="00C91C7A">
        <w:trPr>
          <w:trHeight w:val="20"/>
        </w:trPr>
        <w:tc>
          <w:tcPr>
            <w:tcW w:w="1807" w:type="dxa"/>
            <w:vAlign w:val="center"/>
          </w:tcPr>
          <w:p w14:paraId="7D566E8E" w14:textId="77777777" w:rsidR="005A6C37" w:rsidRPr="00465F4C" w:rsidRDefault="005A6C37" w:rsidP="000E7356">
            <w:pPr>
              <w:jc w:val="center"/>
            </w:pPr>
            <w:r w:rsidRPr="00465F4C">
              <w:t>piece</w:t>
            </w:r>
          </w:p>
        </w:tc>
        <w:tc>
          <w:tcPr>
            <w:tcW w:w="1808" w:type="dxa"/>
            <w:tcBorders>
              <w:right w:val="double" w:sz="4" w:space="0" w:color="auto"/>
            </w:tcBorders>
            <w:vAlign w:val="center"/>
          </w:tcPr>
          <w:p w14:paraId="77DC2C40" w14:textId="77777777" w:rsidR="005A6C37" w:rsidRPr="00465F4C" w:rsidRDefault="005A6C37" w:rsidP="000E7356">
            <w:pPr>
              <w:jc w:val="center"/>
            </w:pPr>
            <w:r w:rsidRPr="00465F4C">
              <w:t>pc</w:t>
            </w:r>
          </w:p>
        </w:tc>
        <w:tc>
          <w:tcPr>
            <w:tcW w:w="1807" w:type="dxa"/>
            <w:tcBorders>
              <w:left w:val="double" w:sz="4" w:space="0" w:color="auto"/>
            </w:tcBorders>
            <w:vAlign w:val="center"/>
          </w:tcPr>
          <w:p w14:paraId="549A9E64" w14:textId="77777777" w:rsidR="005A6C37" w:rsidRPr="00465F4C" w:rsidRDefault="005A6C37" w:rsidP="000E7356">
            <w:pPr>
              <w:jc w:val="center"/>
            </w:pPr>
            <w:r w:rsidRPr="00465F4C">
              <w:t>count</w:t>
            </w:r>
          </w:p>
        </w:tc>
        <w:tc>
          <w:tcPr>
            <w:tcW w:w="1808" w:type="dxa"/>
            <w:vAlign w:val="center"/>
          </w:tcPr>
          <w:p w14:paraId="4ABB4801" w14:textId="77777777" w:rsidR="005A6C37" w:rsidRPr="00465F4C" w:rsidRDefault="005A6C37" w:rsidP="000E7356">
            <w:pPr>
              <w:jc w:val="center"/>
            </w:pPr>
            <w:r w:rsidRPr="00465F4C">
              <w:t>ct</w:t>
            </w:r>
          </w:p>
        </w:tc>
      </w:tr>
      <w:tr w:rsidR="005A6C37" w:rsidRPr="00465F4C" w14:paraId="162470DA" w14:textId="77777777" w:rsidTr="00C91C7A">
        <w:trPr>
          <w:trHeight w:val="20"/>
        </w:trPr>
        <w:tc>
          <w:tcPr>
            <w:tcW w:w="1807" w:type="dxa"/>
            <w:vAlign w:val="center"/>
          </w:tcPr>
          <w:p w14:paraId="08CCE45D" w14:textId="77777777" w:rsidR="005A6C37" w:rsidRPr="00465F4C" w:rsidRDefault="005A6C37" w:rsidP="000E7356">
            <w:pPr>
              <w:jc w:val="center"/>
            </w:pPr>
            <w:r w:rsidRPr="00465F4C">
              <w:t>pint</w:t>
            </w:r>
          </w:p>
        </w:tc>
        <w:tc>
          <w:tcPr>
            <w:tcW w:w="1808" w:type="dxa"/>
            <w:tcBorders>
              <w:right w:val="double" w:sz="4" w:space="0" w:color="auto"/>
            </w:tcBorders>
            <w:vAlign w:val="center"/>
          </w:tcPr>
          <w:p w14:paraId="3761807A" w14:textId="77777777" w:rsidR="005A6C37" w:rsidRPr="00465F4C" w:rsidRDefault="005A6C37" w:rsidP="000E7356">
            <w:pPr>
              <w:jc w:val="center"/>
            </w:pPr>
            <w:r w:rsidRPr="00465F4C">
              <w:t>pt</w:t>
            </w:r>
          </w:p>
        </w:tc>
        <w:tc>
          <w:tcPr>
            <w:tcW w:w="1807" w:type="dxa"/>
            <w:tcBorders>
              <w:left w:val="double" w:sz="4" w:space="0" w:color="auto"/>
            </w:tcBorders>
            <w:vAlign w:val="center"/>
          </w:tcPr>
          <w:p w14:paraId="328AA71B" w14:textId="77777777" w:rsidR="005A6C37" w:rsidRPr="00465F4C" w:rsidRDefault="005A6C37" w:rsidP="000E7356">
            <w:pPr>
              <w:jc w:val="center"/>
            </w:pPr>
            <w:r w:rsidRPr="00465F4C">
              <w:t>cubic</w:t>
            </w:r>
          </w:p>
        </w:tc>
        <w:tc>
          <w:tcPr>
            <w:tcW w:w="1808" w:type="dxa"/>
            <w:vAlign w:val="center"/>
          </w:tcPr>
          <w:p w14:paraId="0C398809" w14:textId="77777777" w:rsidR="005A6C37" w:rsidRPr="00465F4C" w:rsidRDefault="005A6C37" w:rsidP="000E7356">
            <w:pPr>
              <w:jc w:val="center"/>
            </w:pPr>
            <w:r w:rsidRPr="00465F4C">
              <w:t>cu</w:t>
            </w:r>
          </w:p>
        </w:tc>
      </w:tr>
      <w:tr w:rsidR="005A6C37" w:rsidRPr="00465F4C" w14:paraId="46E4B6B2" w14:textId="77777777" w:rsidTr="00C91C7A">
        <w:trPr>
          <w:trHeight w:val="20"/>
        </w:trPr>
        <w:tc>
          <w:tcPr>
            <w:tcW w:w="1807" w:type="dxa"/>
            <w:vAlign w:val="center"/>
          </w:tcPr>
          <w:p w14:paraId="0F0A1BC9" w14:textId="77777777" w:rsidR="005A6C37" w:rsidRPr="00465F4C" w:rsidRDefault="005A6C37" w:rsidP="000E7356">
            <w:pPr>
              <w:jc w:val="center"/>
            </w:pPr>
            <w:r w:rsidRPr="00465F4C">
              <w:t>pound</w:t>
            </w:r>
          </w:p>
        </w:tc>
        <w:tc>
          <w:tcPr>
            <w:tcW w:w="1808" w:type="dxa"/>
            <w:tcBorders>
              <w:right w:val="double" w:sz="4" w:space="0" w:color="auto"/>
            </w:tcBorders>
            <w:vAlign w:val="center"/>
          </w:tcPr>
          <w:p w14:paraId="11D8B787" w14:textId="77777777" w:rsidR="005A6C37" w:rsidRPr="00465F4C" w:rsidRDefault="005A6C37" w:rsidP="000E7356">
            <w:pPr>
              <w:jc w:val="center"/>
            </w:pPr>
            <w:r w:rsidRPr="00465F4C">
              <w:t>lb</w:t>
            </w:r>
          </w:p>
        </w:tc>
        <w:tc>
          <w:tcPr>
            <w:tcW w:w="1807" w:type="dxa"/>
            <w:tcBorders>
              <w:left w:val="double" w:sz="4" w:space="0" w:color="auto"/>
            </w:tcBorders>
            <w:vAlign w:val="center"/>
          </w:tcPr>
          <w:p w14:paraId="420570C9" w14:textId="77777777" w:rsidR="005A6C37" w:rsidRPr="00465F4C" w:rsidRDefault="005A6C37" w:rsidP="000E7356">
            <w:pPr>
              <w:jc w:val="center"/>
            </w:pPr>
            <w:r w:rsidRPr="00465F4C">
              <w:t>each</w:t>
            </w:r>
          </w:p>
        </w:tc>
        <w:tc>
          <w:tcPr>
            <w:tcW w:w="1808" w:type="dxa"/>
            <w:vAlign w:val="center"/>
          </w:tcPr>
          <w:p w14:paraId="65C4B871" w14:textId="77777777" w:rsidR="005A6C37" w:rsidRPr="00465F4C" w:rsidRDefault="005A6C37" w:rsidP="000E7356">
            <w:pPr>
              <w:jc w:val="center"/>
            </w:pPr>
            <w:r w:rsidRPr="00465F4C">
              <w:t>ea</w:t>
            </w:r>
          </w:p>
        </w:tc>
      </w:tr>
      <w:tr w:rsidR="005A6C37" w:rsidRPr="00465F4C" w14:paraId="706265DB" w14:textId="77777777" w:rsidTr="00C91C7A">
        <w:trPr>
          <w:trHeight w:val="20"/>
        </w:trPr>
        <w:tc>
          <w:tcPr>
            <w:tcW w:w="1807" w:type="dxa"/>
            <w:tcBorders>
              <w:bottom w:val="double" w:sz="4" w:space="0" w:color="auto"/>
            </w:tcBorders>
            <w:vAlign w:val="center"/>
          </w:tcPr>
          <w:p w14:paraId="4F4196DE" w14:textId="77777777" w:rsidR="005A6C37" w:rsidRPr="00465F4C" w:rsidRDefault="005A6C37" w:rsidP="000E7356">
            <w:pPr>
              <w:jc w:val="center"/>
            </w:pPr>
            <w:r w:rsidRPr="00465F4C">
              <w:t xml:space="preserve">feet or </w:t>
            </w:r>
            <w:proofErr w:type="gramStart"/>
            <w:r w:rsidRPr="00465F4C">
              <w:t>foot</w:t>
            </w:r>
            <w:proofErr w:type="gramEnd"/>
          </w:p>
        </w:tc>
        <w:tc>
          <w:tcPr>
            <w:tcW w:w="1808" w:type="dxa"/>
            <w:tcBorders>
              <w:bottom w:val="double" w:sz="4" w:space="0" w:color="auto"/>
              <w:right w:val="double" w:sz="4" w:space="0" w:color="auto"/>
            </w:tcBorders>
            <w:vAlign w:val="center"/>
          </w:tcPr>
          <w:p w14:paraId="22459213" w14:textId="77777777" w:rsidR="005A6C37" w:rsidRPr="00465F4C" w:rsidRDefault="005A6C37" w:rsidP="000E7356">
            <w:pPr>
              <w:jc w:val="center"/>
            </w:pPr>
            <w:r w:rsidRPr="00465F4C">
              <w:t>ft</w:t>
            </w:r>
          </w:p>
        </w:tc>
        <w:tc>
          <w:tcPr>
            <w:tcW w:w="1807" w:type="dxa"/>
            <w:tcBorders>
              <w:left w:val="double" w:sz="4" w:space="0" w:color="auto"/>
              <w:bottom w:val="double" w:sz="4" w:space="0" w:color="auto"/>
            </w:tcBorders>
            <w:vAlign w:val="center"/>
          </w:tcPr>
          <w:p w14:paraId="6201AB0E" w14:textId="77777777" w:rsidR="005A6C37" w:rsidRPr="00465F4C" w:rsidRDefault="005A6C37" w:rsidP="000E7356">
            <w:pPr>
              <w:jc w:val="center"/>
            </w:pPr>
            <w:r w:rsidRPr="00465F4C">
              <w:t>quart</w:t>
            </w:r>
          </w:p>
        </w:tc>
        <w:tc>
          <w:tcPr>
            <w:tcW w:w="1808" w:type="dxa"/>
            <w:tcBorders>
              <w:bottom w:val="double" w:sz="4" w:space="0" w:color="auto"/>
            </w:tcBorders>
            <w:vAlign w:val="center"/>
          </w:tcPr>
          <w:p w14:paraId="750C3537" w14:textId="77777777" w:rsidR="005A6C37" w:rsidRPr="00465F4C" w:rsidRDefault="00EA3CC4" w:rsidP="000E7356">
            <w:pPr>
              <w:jc w:val="center"/>
            </w:pPr>
            <w:r w:rsidRPr="00465F4C">
              <w:t>qt</w:t>
            </w:r>
          </w:p>
        </w:tc>
      </w:tr>
      <w:tr w:rsidR="005A6C37" w:rsidRPr="00465F4C" w14:paraId="11CD1437" w14:textId="77777777" w:rsidTr="00C91C7A">
        <w:trPr>
          <w:trHeight w:val="20"/>
        </w:trPr>
        <w:tc>
          <w:tcPr>
            <w:tcW w:w="1807" w:type="dxa"/>
            <w:tcBorders>
              <w:top w:val="double" w:sz="4" w:space="0" w:color="auto"/>
              <w:bottom w:val="single" w:sz="4" w:space="0" w:color="auto"/>
            </w:tcBorders>
            <w:vAlign w:val="center"/>
          </w:tcPr>
          <w:p w14:paraId="09EA6B89" w14:textId="77777777" w:rsidR="005A6C37" w:rsidRPr="00465F4C" w:rsidRDefault="005A6C37" w:rsidP="000E7356">
            <w:pPr>
              <w:jc w:val="center"/>
            </w:pPr>
            <w:r w:rsidRPr="00465F4C">
              <w:t>fluid</w:t>
            </w:r>
          </w:p>
        </w:tc>
        <w:tc>
          <w:tcPr>
            <w:tcW w:w="1808" w:type="dxa"/>
            <w:tcBorders>
              <w:top w:val="double" w:sz="4" w:space="0" w:color="auto"/>
              <w:bottom w:val="single" w:sz="4" w:space="0" w:color="auto"/>
              <w:right w:val="double" w:sz="4" w:space="0" w:color="auto"/>
            </w:tcBorders>
            <w:vAlign w:val="center"/>
          </w:tcPr>
          <w:p w14:paraId="012C2CAF" w14:textId="77777777" w:rsidR="005A6C37" w:rsidRPr="00465F4C" w:rsidRDefault="005A6C37" w:rsidP="000E7356">
            <w:pPr>
              <w:jc w:val="center"/>
            </w:pPr>
            <w:r w:rsidRPr="00465F4C">
              <w:t>fl</w:t>
            </w:r>
          </w:p>
        </w:tc>
        <w:tc>
          <w:tcPr>
            <w:tcW w:w="1807" w:type="dxa"/>
            <w:tcBorders>
              <w:top w:val="double" w:sz="4" w:space="0" w:color="auto"/>
              <w:left w:val="double" w:sz="4" w:space="0" w:color="auto"/>
              <w:bottom w:val="single" w:sz="4" w:space="0" w:color="auto"/>
            </w:tcBorders>
            <w:vAlign w:val="center"/>
          </w:tcPr>
          <w:p w14:paraId="16BAD4BF" w14:textId="77777777" w:rsidR="005A6C37" w:rsidRPr="00465F4C" w:rsidRDefault="005A6C37" w:rsidP="000E7356">
            <w:pPr>
              <w:jc w:val="center"/>
            </w:pPr>
            <w:r w:rsidRPr="00465F4C">
              <w:t>square</w:t>
            </w:r>
          </w:p>
        </w:tc>
        <w:tc>
          <w:tcPr>
            <w:tcW w:w="1808" w:type="dxa"/>
            <w:tcBorders>
              <w:top w:val="double" w:sz="4" w:space="0" w:color="auto"/>
              <w:bottom w:val="single" w:sz="4" w:space="0" w:color="auto"/>
            </w:tcBorders>
            <w:vAlign w:val="center"/>
          </w:tcPr>
          <w:p w14:paraId="18806C72" w14:textId="77777777" w:rsidR="005A6C37" w:rsidRPr="00465F4C" w:rsidRDefault="00EA3CC4" w:rsidP="000E7356">
            <w:pPr>
              <w:jc w:val="center"/>
            </w:pPr>
            <w:r w:rsidRPr="00465F4C">
              <w:t>s</w:t>
            </w:r>
            <w:r w:rsidR="005A6C37" w:rsidRPr="00465F4C">
              <w:t>q</w:t>
            </w:r>
          </w:p>
        </w:tc>
      </w:tr>
      <w:tr w:rsidR="005A6C37" w:rsidRPr="00465F4C" w14:paraId="746ACE62" w14:textId="77777777" w:rsidTr="00C91C7A">
        <w:trPr>
          <w:trHeight w:val="20"/>
        </w:trPr>
        <w:tc>
          <w:tcPr>
            <w:tcW w:w="1807" w:type="dxa"/>
            <w:tcBorders>
              <w:top w:val="single" w:sz="4" w:space="0" w:color="auto"/>
            </w:tcBorders>
            <w:vAlign w:val="center"/>
          </w:tcPr>
          <w:p w14:paraId="038D460F" w14:textId="77777777" w:rsidR="005A6C37" w:rsidRPr="00465F4C" w:rsidRDefault="005A6C37" w:rsidP="000E7356">
            <w:pPr>
              <w:jc w:val="center"/>
            </w:pPr>
            <w:r w:rsidRPr="00465F4C">
              <w:t>gallon</w:t>
            </w:r>
          </w:p>
        </w:tc>
        <w:tc>
          <w:tcPr>
            <w:tcW w:w="1808" w:type="dxa"/>
            <w:tcBorders>
              <w:top w:val="single" w:sz="4" w:space="0" w:color="auto"/>
              <w:right w:val="double" w:sz="4" w:space="0" w:color="auto"/>
            </w:tcBorders>
            <w:vAlign w:val="center"/>
          </w:tcPr>
          <w:p w14:paraId="5DC54E87" w14:textId="77777777" w:rsidR="005A6C37" w:rsidRPr="00465F4C" w:rsidRDefault="005A6C37" w:rsidP="000E7356">
            <w:pPr>
              <w:jc w:val="center"/>
            </w:pPr>
            <w:r w:rsidRPr="00465F4C">
              <w:t>gal</w:t>
            </w:r>
          </w:p>
        </w:tc>
        <w:tc>
          <w:tcPr>
            <w:tcW w:w="1807" w:type="dxa"/>
            <w:tcBorders>
              <w:top w:val="single" w:sz="4" w:space="0" w:color="auto"/>
              <w:left w:val="double" w:sz="4" w:space="0" w:color="auto"/>
            </w:tcBorders>
            <w:vAlign w:val="center"/>
          </w:tcPr>
          <w:p w14:paraId="75628584" w14:textId="77777777" w:rsidR="005A6C37" w:rsidRPr="00465F4C" w:rsidRDefault="005A6C37" w:rsidP="000E7356">
            <w:pPr>
              <w:jc w:val="center"/>
            </w:pPr>
            <w:r w:rsidRPr="00465F4C">
              <w:t>weight</w:t>
            </w:r>
          </w:p>
        </w:tc>
        <w:tc>
          <w:tcPr>
            <w:tcW w:w="1808" w:type="dxa"/>
            <w:tcBorders>
              <w:top w:val="single" w:sz="4" w:space="0" w:color="auto"/>
            </w:tcBorders>
            <w:vAlign w:val="center"/>
          </w:tcPr>
          <w:p w14:paraId="5FA913D5" w14:textId="77777777" w:rsidR="005A6C37" w:rsidRPr="00465F4C" w:rsidRDefault="00EA3CC4" w:rsidP="000E7356">
            <w:pPr>
              <w:jc w:val="center"/>
            </w:pPr>
            <w:r w:rsidRPr="00465F4C">
              <w:t>w</w:t>
            </w:r>
            <w:r w:rsidR="005A6C37" w:rsidRPr="00465F4C">
              <w:t>t</w:t>
            </w:r>
          </w:p>
        </w:tc>
      </w:tr>
      <w:tr w:rsidR="005A6C37" w:rsidRPr="00465F4C" w14:paraId="3D666998" w14:textId="77777777" w:rsidTr="00C91C7A">
        <w:trPr>
          <w:trHeight w:val="20"/>
        </w:trPr>
        <w:tc>
          <w:tcPr>
            <w:tcW w:w="1807" w:type="dxa"/>
            <w:vAlign w:val="center"/>
          </w:tcPr>
          <w:p w14:paraId="407C770B" w14:textId="77777777" w:rsidR="005A6C37" w:rsidRPr="00465F4C" w:rsidRDefault="005A6C37" w:rsidP="000E7356">
            <w:pPr>
              <w:jc w:val="center"/>
            </w:pPr>
            <w:r w:rsidRPr="00465F4C">
              <w:lastRenderedPageBreak/>
              <w:t>inch</w:t>
            </w:r>
          </w:p>
        </w:tc>
        <w:tc>
          <w:tcPr>
            <w:tcW w:w="1808" w:type="dxa"/>
            <w:tcBorders>
              <w:right w:val="double" w:sz="4" w:space="0" w:color="auto"/>
            </w:tcBorders>
            <w:vAlign w:val="center"/>
          </w:tcPr>
          <w:p w14:paraId="01EFBB24" w14:textId="77777777" w:rsidR="005A6C37" w:rsidRPr="00465F4C" w:rsidRDefault="005A6C37" w:rsidP="000E7356">
            <w:pPr>
              <w:jc w:val="center"/>
            </w:pPr>
            <w:r w:rsidRPr="00465F4C">
              <w:t>in</w:t>
            </w:r>
          </w:p>
        </w:tc>
        <w:tc>
          <w:tcPr>
            <w:tcW w:w="1807" w:type="dxa"/>
            <w:tcBorders>
              <w:left w:val="double" w:sz="4" w:space="0" w:color="auto"/>
            </w:tcBorders>
            <w:vAlign w:val="center"/>
          </w:tcPr>
          <w:p w14:paraId="64EAF4E5" w14:textId="77777777" w:rsidR="005A6C37" w:rsidRPr="00465F4C" w:rsidRDefault="005A6C37" w:rsidP="000E7356">
            <w:pPr>
              <w:jc w:val="center"/>
            </w:pPr>
            <w:r w:rsidRPr="00465F4C">
              <w:t>yard</w:t>
            </w:r>
          </w:p>
        </w:tc>
        <w:tc>
          <w:tcPr>
            <w:tcW w:w="1808" w:type="dxa"/>
            <w:vAlign w:val="center"/>
          </w:tcPr>
          <w:p w14:paraId="24C1E477" w14:textId="77777777" w:rsidR="005A6C37" w:rsidRPr="00465F4C" w:rsidRDefault="00EA3CC4" w:rsidP="000E7356">
            <w:pPr>
              <w:jc w:val="center"/>
            </w:pPr>
            <w:r w:rsidRPr="00465F4C">
              <w:t>y</w:t>
            </w:r>
            <w:r w:rsidR="005A6C37" w:rsidRPr="00465F4C">
              <w:t>d</w:t>
            </w:r>
          </w:p>
        </w:tc>
      </w:tr>
      <w:tr w:rsidR="005A6C37" w:rsidRPr="00465F4C" w14:paraId="7DEFA87A" w14:textId="77777777" w:rsidTr="00C91C7A">
        <w:trPr>
          <w:trHeight w:val="20"/>
        </w:trPr>
        <w:tc>
          <w:tcPr>
            <w:tcW w:w="1807" w:type="dxa"/>
            <w:vAlign w:val="center"/>
          </w:tcPr>
          <w:p w14:paraId="1CEDC72F" w14:textId="77777777" w:rsidR="005A6C37" w:rsidRPr="00465F4C" w:rsidRDefault="005A6C37" w:rsidP="000E7356">
            <w:pPr>
              <w:jc w:val="center"/>
            </w:pPr>
            <w:r w:rsidRPr="00465F4C">
              <w:t>liquid</w:t>
            </w:r>
          </w:p>
        </w:tc>
        <w:tc>
          <w:tcPr>
            <w:tcW w:w="1808" w:type="dxa"/>
            <w:tcBorders>
              <w:right w:val="double" w:sz="4" w:space="0" w:color="auto"/>
            </w:tcBorders>
            <w:vAlign w:val="center"/>
          </w:tcPr>
          <w:p w14:paraId="68FF1D2E" w14:textId="77777777" w:rsidR="005A6C37" w:rsidRPr="00465F4C" w:rsidRDefault="005A6C37" w:rsidP="000E7356">
            <w:pPr>
              <w:jc w:val="center"/>
            </w:pPr>
            <w:r w:rsidRPr="00465F4C">
              <w:t>liq</w:t>
            </w:r>
          </w:p>
        </w:tc>
        <w:tc>
          <w:tcPr>
            <w:tcW w:w="1807" w:type="dxa"/>
            <w:tcBorders>
              <w:left w:val="double" w:sz="4" w:space="0" w:color="auto"/>
              <w:bottom w:val="single" w:sz="4" w:space="0" w:color="auto"/>
            </w:tcBorders>
            <w:vAlign w:val="center"/>
          </w:tcPr>
          <w:p w14:paraId="1E0F5603" w14:textId="77777777" w:rsidR="005A6C37" w:rsidRPr="00465F4C" w:rsidRDefault="005A6C37" w:rsidP="000E7356">
            <w:pPr>
              <w:jc w:val="center"/>
            </w:pPr>
            <w:r w:rsidRPr="00465F4C">
              <w:t>drained</w:t>
            </w:r>
          </w:p>
        </w:tc>
        <w:tc>
          <w:tcPr>
            <w:tcW w:w="1808" w:type="dxa"/>
            <w:tcBorders>
              <w:bottom w:val="single" w:sz="4" w:space="0" w:color="auto"/>
            </w:tcBorders>
            <w:vAlign w:val="center"/>
          </w:tcPr>
          <w:p w14:paraId="4D6384EF" w14:textId="77777777" w:rsidR="005A6C37" w:rsidRPr="00465F4C" w:rsidRDefault="00EA3CC4" w:rsidP="000E7356">
            <w:pPr>
              <w:jc w:val="center"/>
            </w:pPr>
            <w:r w:rsidRPr="00465F4C">
              <w:t>d</w:t>
            </w:r>
            <w:r w:rsidR="005A6C37" w:rsidRPr="00465F4C">
              <w:t>r</w:t>
            </w:r>
          </w:p>
        </w:tc>
      </w:tr>
      <w:tr w:rsidR="00282119" w:rsidRPr="00465F4C" w14:paraId="6C29A739" w14:textId="77777777" w:rsidTr="00C91C7A">
        <w:trPr>
          <w:trHeight w:val="20"/>
        </w:trPr>
        <w:tc>
          <w:tcPr>
            <w:tcW w:w="1807" w:type="dxa"/>
            <w:vAlign w:val="center"/>
          </w:tcPr>
          <w:p w14:paraId="6E1F407C" w14:textId="77777777" w:rsidR="00282119" w:rsidRPr="00465F4C" w:rsidRDefault="00282119" w:rsidP="000E7356">
            <w:pPr>
              <w:jc w:val="center"/>
            </w:pPr>
            <w:r w:rsidRPr="00465F4C">
              <w:t>diameter</w:t>
            </w:r>
          </w:p>
        </w:tc>
        <w:tc>
          <w:tcPr>
            <w:tcW w:w="1808" w:type="dxa"/>
            <w:tcBorders>
              <w:right w:val="double" w:sz="4" w:space="0" w:color="auto"/>
            </w:tcBorders>
            <w:vAlign w:val="center"/>
          </w:tcPr>
          <w:p w14:paraId="3FF9D21A" w14:textId="77777777" w:rsidR="00282119" w:rsidRPr="00465F4C" w:rsidRDefault="00282119" w:rsidP="000E7356">
            <w:pPr>
              <w:jc w:val="center"/>
            </w:pPr>
            <w:r w:rsidRPr="00465F4C">
              <w:t>dia</w:t>
            </w:r>
          </w:p>
        </w:tc>
        <w:tc>
          <w:tcPr>
            <w:tcW w:w="3615" w:type="dxa"/>
            <w:gridSpan w:val="2"/>
            <w:tcBorders>
              <w:left w:val="double" w:sz="4" w:space="0" w:color="auto"/>
              <w:bottom w:val="double" w:sz="4" w:space="0" w:color="auto"/>
            </w:tcBorders>
            <w:shd w:val="clear" w:color="auto" w:fill="D9D9D9" w:themeFill="background1" w:themeFillShade="D9"/>
            <w:vAlign w:val="center"/>
          </w:tcPr>
          <w:p w14:paraId="46A2BC96" w14:textId="77777777" w:rsidR="00282119" w:rsidRPr="00465F4C" w:rsidRDefault="00282119" w:rsidP="000E7356">
            <w:pPr>
              <w:jc w:val="center"/>
            </w:pPr>
          </w:p>
        </w:tc>
      </w:tr>
    </w:tbl>
    <w:p w14:paraId="679B3EB3" w14:textId="77777777" w:rsidR="005A6C37" w:rsidRDefault="005A6C37" w:rsidP="00F20DF0">
      <w:pPr>
        <w:keepNext/>
        <w:spacing w:before="240"/>
        <w:ind w:left="360"/>
      </w:pPr>
      <w:r>
        <w:t xml:space="preserve">A period should not be used after the abbreviation.  Abbreviations should be written in singular form; and “s” should not be added to express the plural.  (For example, “oz” is the symbol for both “ounce” and “ounces.”)  Both upper and lowercase letters </w:t>
      </w:r>
      <w:r w:rsidR="00660CEB" w:rsidRPr="00575288">
        <w:t>and exponents</w:t>
      </w:r>
      <w:r w:rsidR="00660CEB">
        <w:t xml:space="preserve"> </w:t>
      </w:r>
      <w:r>
        <w:t>are acceptable.</w:t>
      </w:r>
    </w:p>
    <w:p w14:paraId="49C157A8" w14:textId="77777777" w:rsidR="00660CEB" w:rsidRPr="00575288" w:rsidRDefault="00660CEB" w:rsidP="00153382">
      <w:pPr>
        <w:spacing w:before="60" w:after="60"/>
        <w:ind w:left="360"/>
      </w:pPr>
      <w:r w:rsidRPr="00575288">
        <w:t>(Amendment effective December 17, 2017)</w:t>
      </w:r>
    </w:p>
    <w:p w14:paraId="194CA0D3" w14:textId="2C766B90" w:rsidR="005A6C37" w:rsidRDefault="005A6C37" w:rsidP="00627584">
      <w:pPr>
        <w:spacing w:before="60" w:after="240"/>
        <w:ind w:left="360"/>
      </w:pPr>
      <w:r>
        <w:t>(Added 1974) (Amended 1980, 1990, 1993</w:t>
      </w:r>
      <w:r w:rsidR="00660CEB">
        <w:t>, and 2016</w:t>
      </w:r>
      <w:r>
        <w:t>)</w:t>
      </w:r>
    </w:p>
    <w:p w14:paraId="5F087D7E" w14:textId="312387A4" w:rsidR="005A6C37" w:rsidRDefault="005A6C37" w:rsidP="000E7356">
      <w:pPr>
        <w:suppressAutoHyphens/>
        <w:ind w:left="360"/>
      </w:pPr>
      <w:bookmarkStart w:id="2245" w:name="_Toc523833984"/>
      <w:bookmarkStart w:id="2246" w:name="_Toc523840480"/>
      <w:bookmarkStart w:id="2247" w:name="_Toc88278015"/>
      <w:bookmarkStart w:id="2248" w:name="_Toc173408658"/>
      <w:bookmarkStart w:id="2249" w:name="_Toc173472725"/>
      <w:bookmarkStart w:id="2250" w:name="_Toc173770948"/>
      <w:r w:rsidRPr="009E44C7">
        <w:rPr>
          <w:rStyle w:val="PkgLabelLevel3Char"/>
          <w:b/>
          <w:sz w:val="20"/>
        </w:rPr>
        <w:t>6.7.2.  Units of Two or More Meanings.</w:t>
      </w:r>
      <w:bookmarkEnd w:id="2245"/>
      <w:bookmarkEnd w:id="2246"/>
      <w:bookmarkEnd w:id="2247"/>
      <w:r>
        <w:t xml:space="preserve"> – </w:t>
      </w:r>
      <w:r w:rsidR="00D962A8">
        <w:fldChar w:fldCharType="begin"/>
      </w:r>
      <w:r w:rsidR="00CC4ADF">
        <w:instrText xml:space="preserve"> XE "</w:instrText>
      </w:r>
      <w:r w:rsidR="00CC4ADF" w:rsidRPr="00C50592">
        <w:instrText>Units of two or more meanings</w:instrText>
      </w:r>
      <w:r w:rsidR="00CC4ADF">
        <w:instrText xml:space="preserve">" </w:instrText>
      </w:r>
      <w:r w:rsidR="00D962A8">
        <w:fldChar w:fldCharType="end"/>
      </w:r>
      <w:r>
        <w:t>When the term “ounce”</w:t>
      </w:r>
      <w:r w:rsidR="00D962A8">
        <w:fldChar w:fldCharType="begin"/>
      </w:r>
      <w:r>
        <w:instrText>xe "</w:instrText>
      </w:r>
      <w:r w:rsidRPr="00502223">
        <w:instrText>Ounce, unit of measure</w:instrText>
      </w:r>
      <w:r>
        <w:instrText>"</w:instrText>
      </w:r>
      <w:r w:rsidR="00D962A8">
        <w:fldChar w:fldCharType="end"/>
      </w:r>
      <w:r>
        <w:t xml:space="preserve"> is employed in a declaration of liquid quantity, the declaration shall identify the particular meaning of the term by the use of the term “fluid;” however, such distinction may be omitted when, by association of terms (for example, as in “1 pint 4 ounces”), the proper meaning is obvious.  Whenever the declaration of quantity is in terms of the dry pint or dry quart, the declaration shall include the word “dry.</w:t>
      </w:r>
      <w:bookmarkEnd w:id="2248"/>
      <w:bookmarkEnd w:id="2249"/>
      <w:bookmarkEnd w:id="2250"/>
      <w:r>
        <w:t>”</w:t>
      </w:r>
    </w:p>
    <w:p w14:paraId="63C33A1D" w14:textId="77777777" w:rsidR="005A6C37" w:rsidRDefault="005A6C37" w:rsidP="008C68DF">
      <w:pPr>
        <w:keepNext/>
        <w:spacing w:before="60" w:after="240"/>
        <w:ind w:left="360"/>
      </w:pPr>
      <w:r>
        <w:t>(Amended 1982)</w:t>
      </w:r>
    </w:p>
    <w:p w14:paraId="3F27EBC4" w14:textId="3D3E2655" w:rsidR="005A6C37" w:rsidRDefault="005A6C37" w:rsidP="008B7F30">
      <w:pPr>
        <w:tabs>
          <w:tab w:val="left" w:pos="540"/>
        </w:tabs>
        <w:spacing w:after="240"/>
      </w:pPr>
      <w:bookmarkStart w:id="2251" w:name="_Toc523833985"/>
      <w:bookmarkStart w:id="2252" w:name="_Toc523840481"/>
      <w:bookmarkStart w:id="2253" w:name="_Toc88278016"/>
      <w:bookmarkStart w:id="2254" w:name="_Toc173378005"/>
      <w:bookmarkStart w:id="2255" w:name="_Toc173379245"/>
      <w:bookmarkStart w:id="2256" w:name="_Toc173381123"/>
      <w:bookmarkStart w:id="2257" w:name="_Toc173383084"/>
      <w:bookmarkStart w:id="2258" w:name="_Toc173384797"/>
      <w:bookmarkStart w:id="2259" w:name="_Toc173385328"/>
      <w:bookmarkStart w:id="2260" w:name="_Toc173386361"/>
      <w:bookmarkStart w:id="2261" w:name="_Toc173408659"/>
      <w:bookmarkStart w:id="2262" w:name="_Toc173471426"/>
      <w:bookmarkStart w:id="2263" w:name="_Toc173472726"/>
      <w:bookmarkStart w:id="2264" w:name="_Toc173474074"/>
      <w:bookmarkStart w:id="2265" w:name="_Toc173770949"/>
      <w:bookmarkStart w:id="2266" w:name="_Toc173771716"/>
      <w:r w:rsidRPr="009E44C7">
        <w:rPr>
          <w:rStyle w:val="PkgLabelLevel2Char"/>
          <w:b/>
          <w:sz w:val="20"/>
        </w:rPr>
        <w:t>6.8.</w:t>
      </w:r>
      <w:r w:rsidR="008B7F30">
        <w:rPr>
          <w:rStyle w:val="PkgLabelLevel2Char"/>
          <w:b/>
          <w:sz w:val="20"/>
        </w:rPr>
        <w:tab/>
      </w:r>
      <w:r w:rsidRPr="009E44C7">
        <w:rPr>
          <w:rStyle w:val="PkgLabelLevel2Char"/>
          <w:b/>
          <w:sz w:val="20"/>
        </w:rPr>
        <w:t xml:space="preserve">Prescribed Units, </w:t>
      </w:r>
      <w:r w:rsidR="00966BB2">
        <w:rPr>
          <w:rStyle w:val="PkgLabelLevel2Char"/>
          <w:b/>
          <w:sz w:val="20"/>
        </w:rPr>
        <w:t xml:space="preserve">U.S. </w:t>
      </w:r>
      <w:r w:rsidR="00690946">
        <w:rPr>
          <w:rStyle w:val="PkgLabelLevel2Char"/>
          <w:b/>
          <w:sz w:val="20"/>
        </w:rPr>
        <w:t>Customary</w:t>
      </w:r>
      <w:r w:rsidRPr="009E44C7">
        <w:rPr>
          <w:rStyle w:val="PkgLabelLevel2Char"/>
          <w:b/>
          <w:sz w:val="20"/>
        </w:rPr>
        <w:t xml:space="preserve"> System.</w:t>
      </w:r>
      <w:bookmarkEnd w:id="2251"/>
      <w:bookmarkEnd w:id="2252"/>
      <w:bookmarkEnd w:id="2253"/>
      <w:r w:rsidR="00CC4ADF" w:rsidRPr="00B764A6">
        <w:t xml:space="preserve"> </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r w:rsidR="00E83682">
        <w:fldChar w:fldCharType="begin"/>
      </w:r>
      <w:r w:rsidR="00E83682">
        <w:instrText xml:space="preserve"> XE "</w:instrText>
      </w:r>
      <w:r w:rsidR="00E83682" w:rsidRPr="00D8722B">
        <w:instrText>U.S. Customary Units</w:instrText>
      </w:r>
      <w:r w:rsidR="00E83682">
        <w:instrText xml:space="preserve">" </w:instrText>
      </w:r>
      <w:r w:rsidR="00E83682">
        <w:fldChar w:fldCharType="end"/>
      </w:r>
      <w:r w:rsidR="00D962A8">
        <w:fldChar w:fldCharType="begin"/>
      </w:r>
      <w:r w:rsidR="009F1241">
        <w:instrText xml:space="preserve"> XE "</w:instrText>
      </w:r>
      <w:r w:rsidR="009F1241" w:rsidRPr="00973EA8">
        <w:instrText>Linear</w:instrText>
      </w:r>
      <w:r w:rsidR="00E37337">
        <w:instrText xml:space="preserve"> measure</w:instrText>
      </w:r>
      <w:r w:rsidR="009F1241">
        <w:instrText xml:space="preserve">" </w:instrText>
      </w:r>
      <w:r w:rsidR="00D962A8">
        <w:fldChar w:fldCharType="end"/>
      </w:r>
    </w:p>
    <w:p w14:paraId="1ED1D0C7" w14:textId="58C0C2A1" w:rsidR="005A6C37" w:rsidRDefault="005A6C37" w:rsidP="00F20DF0">
      <w:pPr>
        <w:spacing w:after="240"/>
        <w:ind w:left="360"/>
      </w:pPr>
      <w:bookmarkStart w:id="2267" w:name="_Toc523833986"/>
      <w:bookmarkStart w:id="2268" w:name="_Toc523840482"/>
      <w:bookmarkStart w:id="2269" w:name="_Toc88278017"/>
      <w:bookmarkStart w:id="2270" w:name="_Toc173408660"/>
      <w:bookmarkStart w:id="2271" w:name="_Toc173472727"/>
      <w:bookmarkStart w:id="2272" w:name="_Toc173770950"/>
      <w:r w:rsidRPr="009E44C7">
        <w:rPr>
          <w:rStyle w:val="PkgLabelLevel3Char"/>
          <w:b/>
          <w:sz w:val="20"/>
        </w:rPr>
        <w:t>6.8.1.  Less than 1 foot, 1 square foot, 1 pound, or 1 pint.</w:t>
      </w:r>
      <w:bookmarkEnd w:id="2267"/>
      <w:bookmarkEnd w:id="2268"/>
      <w:bookmarkEnd w:id="2269"/>
      <w:r w:rsidRPr="00B764A6">
        <w:t xml:space="preserve"> – The declaration of quantity shall be expressed in the following terms:</w:t>
      </w:r>
      <w:bookmarkEnd w:id="2270"/>
      <w:bookmarkEnd w:id="2271"/>
      <w:bookmarkEnd w:id="2272"/>
    </w:p>
    <w:p w14:paraId="157B57A7" w14:textId="77777777" w:rsidR="005A6C37" w:rsidRDefault="005A6C37" w:rsidP="00F20DF0">
      <w:pPr>
        <w:spacing w:after="240"/>
        <w:ind w:left="1080" w:hanging="360"/>
      </w:pPr>
      <w:r>
        <w:t>(a)</w:t>
      </w:r>
      <w:r>
        <w:tab/>
        <w:t xml:space="preserve">in the case of length measure of less than 1 ft, in inches and fractions of </w:t>
      </w:r>
      <w:proofErr w:type="gramStart"/>
      <w:r>
        <w:t>inches;</w:t>
      </w:r>
      <w:proofErr w:type="gramEnd"/>
    </w:p>
    <w:p w14:paraId="67024349" w14:textId="77777777" w:rsidR="005A6C37" w:rsidRDefault="005A6C37" w:rsidP="00F20DF0">
      <w:pPr>
        <w:spacing w:after="240"/>
        <w:ind w:left="1080" w:hanging="360"/>
      </w:pPr>
      <w:r>
        <w:t>(b)</w:t>
      </w:r>
      <w:r>
        <w:tab/>
        <w:t>in the case of area measure of less than 1 ft</w:t>
      </w:r>
      <w:r>
        <w:rPr>
          <w:vertAlign w:val="superscript"/>
        </w:rPr>
        <w:t>2</w:t>
      </w:r>
      <w:r>
        <w:t xml:space="preserve">, in square inches and fractions of square </w:t>
      </w:r>
      <w:proofErr w:type="gramStart"/>
      <w:r>
        <w:t>inches;</w:t>
      </w:r>
      <w:proofErr w:type="gramEnd"/>
    </w:p>
    <w:p w14:paraId="059C4537" w14:textId="77777777" w:rsidR="003B11CD" w:rsidRDefault="005A6C37" w:rsidP="00F20DF0">
      <w:pPr>
        <w:pStyle w:val="ListParagraph"/>
        <w:numPr>
          <w:ilvl w:val="0"/>
          <w:numId w:val="48"/>
        </w:numPr>
        <w:tabs>
          <w:tab w:val="clear" w:pos="1800"/>
          <w:tab w:val="num" w:pos="1080"/>
        </w:tabs>
        <w:spacing w:after="240"/>
        <w:ind w:left="1080"/>
      </w:pPr>
      <w:r>
        <w:t>in the case of weight of less than 1 lb, in ounces and fractions of ounces;</w:t>
      </w:r>
      <w:r w:rsidR="00257FFA">
        <w:t xml:space="preserve"> and</w:t>
      </w:r>
      <w:r w:rsidR="003B11CD">
        <w:t xml:space="preserve"> </w:t>
      </w:r>
    </w:p>
    <w:p w14:paraId="50E38000" w14:textId="77777777" w:rsidR="005A6C37" w:rsidRDefault="005A6C37" w:rsidP="003B11CD">
      <w:pPr>
        <w:pStyle w:val="ListParagraph"/>
        <w:numPr>
          <w:ilvl w:val="0"/>
          <w:numId w:val="48"/>
        </w:numPr>
        <w:tabs>
          <w:tab w:val="clear" w:pos="1800"/>
          <w:tab w:val="num" w:pos="1080"/>
        </w:tabs>
        <w:ind w:left="1080"/>
      </w:pPr>
      <w:r>
        <w:t>in the case of liquid measure of less than 1 pt, in fluid ounces and fractions of fluid ounces,</w:t>
      </w:r>
      <w:r w:rsidR="00257FFA">
        <w:t xml:space="preserve"> </w:t>
      </w:r>
      <w:r>
        <w:t>provided, the quantity declaration appearing on a random package may be expressed in terms of decimal fractions of the largest appropriate unit, the fraction being carried out to not more than three decimal places.</w:t>
      </w:r>
    </w:p>
    <w:p w14:paraId="42B262AE" w14:textId="77777777" w:rsidR="005A6C37" w:rsidRDefault="005A6C37" w:rsidP="00F20DF0">
      <w:pPr>
        <w:spacing w:before="60" w:after="240"/>
      </w:pPr>
      <w:r>
        <w:t>(Amended 1984)</w:t>
      </w:r>
    </w:p>
    <w:p w14:paraId="6F0EA0C7" w14:textId="69EBEF14" w:rsidR="005A6C37" w:rsidRDefault="005A6C37" w:rsidP="00F20DF0">
      <w:pPr>
        <w:spacing w:after="240"/>
        <w:ind w:left="360"/>
      </w:pPr>
      <w:bookmarkStart w:id="2273" w:name="_Toc523833987"/>
      <w:bookmarkStart w:id="2274" w:name="_Toc523840483"/>
      <w:bookmarkStart w:id="2275" w:name="_Toc88278018"/>
      <w:bookmarkStart w:id="2276" w:name="_Toc173408661"/>
      <w:bookmarkStart w:id="2277" w:name="_Toc173472728"/>
      <w:bookmarkStart w:id="2278" w:name="_Toc173770951"/>
      <w:r w:rsidRPr="009E44C7">
        <w:rPr>
          <w:rStyle w:val="PkgLabelLevel3Char"/>
          <w:b/>
          <w:sz w:val="20"/>
        </w:rPr>
        <w:t xml:space="preserve">6.8.2.  </w:t>
      </w:r>
      <w:r>
        <w:rPr>
          <w:rStyle w:val="PkgLabelLevel3Char"/>
          <w:b/>
          <w:sz w:val="20"/>
        </w:rPr>
        <w:t>One</w:t>
      </w:r>
      <w:r w:rsidRPr="009E44C7">
        <w:rPr>
          <w:rStyle w:val="PkgLabelLevel3Char"/>
          <w:b/>
          <w:sz w:val="20"/>
        </w:rPr>
        <w:t> Foot, 1 Square Foot, 1 Pound, 1 Pint, 1 Gallon</w:t>
      </w:r>
      <w:r w:rsidR="00B3711D">
        <w:rPr>
          <w:rStyle w:val="PkgLabelLevel3Char"/>
          <w:b/>
          <w:sz w:val="20"/>
        </w:rPr>
        <w:t>,</w:t>
      </w:r>
      <w:r w:rsidRPr="009E44C7">
        <w:rPr>
          <w:rStyle w:val="PkgLabelLevel3Char"/>
          <w:b/>
          <w:sz w:val="20"/>
        </w:rPr>
        <w:t xml:space="preserve"> or More.</w:t>
      </w:r>
      <w:bookmarkEnd w:id="2273"/>
      <w:bookmarkEnd w:id="2274"/>
      <w:bookmarkEnd w:id="2275"/>
      <w:r w:rsidRPr="00B764A6">
        <w:rPr>
          <w:rStyle w:val="StyleHeading8BoldChar"/>
          <w:b w:val="0"/>
          <w:sz w:val="20"/>
        </w:rPr>
        <w:t xml:space="preserve"> </w:t>
      </w:r>
      <w:r>
        <w:t>–</w:t>
      </w:r>
      <w:r w:rsidRPr="00B764A6">
        <w:rPr>
          <w:rStyle w:val="StyleHeading8BoldChar"/>
          <w:b w:val="0"/>
          <w:sz w:val="20"/>
        </w:rPr>
        <w:t xml:space="preserve"> </w:t>
      </w:r>
      <w:r>
        <w:t>The declaration of quantity shall be expressed in the following terms (see Section 6.2. Largest Whole Unit and Section 6.11. Fractions):</w:t>
      </w:r>
      <w:bookmarkEnd w:id="2276"/>
      <w:bookmarkEnd w:id="2277"/>
      <w:bookmarkEnd w:id="2278"/>
    </w:p>
    <w:p w14:paraId="32986DEB" w14:textId="77777777" w:rsidR="005A6C37" w:rsidRDefault="005A6C37" w:rsidP="001470F0">
      <w:pPr>
        <w:spacing w:after="240"/>
        <w:ind w:left="1080" w:hanging="360"/>
      </w:pPr>
      <w:r>
        <w:t>(a)</w:t>
      </w:r>
      <w:r>
        <w:tab/>
      </w:r>
      <w:r>
        <w:rPr>
          <w:b/>
          <w:bCs/>
        </w:rPr>
        <w:t>Linear Measure</w:t>
      </w:r>
      <w:r w:rsidRPr="005126C9">
        <w:rPr>
          <w:b/>
        </w:rPr>
        <w:t>.</w:t>
      </w:r>
      <w:r>
        <w:t xml:space="preserve"> – If 1 ft or more, expressed in terms of the largest whole unit (a yard or a foot)</w:t>
      </w:r>
      <w:r w:rsidR="00D962A8">
        <w:fldChar w:fldCharType="begin"/>
      </w:r>
      <w:r w:rsidR="00FB4DFF">
        <w:instrText xml:space="preserve"> XE "</w:instrText>
      </w:r>
      <w:r w:rsidR="00FB4DFF" w:rsidRPr="007070DD">
        <w:instrText>Linear</w:instrText>
      </w:r>
      <w:r w:rsidR="00E37337">
        <w:instrText xml:space="preserve"> measure</w:instrText>
      </w:r>
      <w:r w:rsidR="00FB4DFF">
        <w:instrText xml:space="preserve">" </w:instrText>
      </w:r>
      <w:r w:rsidR="00D962A8">
        <w:fldChar w:fldCharType="end"/>
      </w:r>
      <w:r>
        <w:t xml:space="preserve"> with any remainder expressed in inches and fractions of the inch or in fractions of the foot or yard, except that it shall be optional to include a statement of length in terms of inches.</w:t>
      </w:r>
    </w:p>
    <w:p w14:paraId="310CE440" w14:textId="77777777" w:rsidR="005A6C37" w:rsidRDefault="005A6C37" w:rsidP="00F20DF0">
      <w:pPr>
        <w:spacing w:after="240"/>
        <w:ind w:left="1080" w:hanging="360"/>
      </w:pPr>
      <w:r>
        <w:t>(b)</w:t>
      </w:r>
      <w:r>
        <w:tab/>
      </w:r>
      <w:r>
        <w:rPr>
          <w:b/>
          <w:bCs/>
        </w:rPr>
        <w:t>Area Measure</w:t>
      </w:r>
      <w:r w:rsidRPr="005126C9">
        <w:rPr>
          <w:b/>
        </w:rPr>
        <w:t>.</w:t>
      </w:r>
      <w:r w:rsidR="00DC70D6">
        <w:t xml:space="preserve"> </w:t>
      </w:r>
    </w:p>
    <w:p w14:paraId="68D54785" w14:textId="77777777" w:rsidR="005A6C37" w:rsidRDefault="005A6C37" w:rsidP="00A67175">
      <w:pPr>
        <w:spacing w:after="240"/>
        <w:ind w:left="1440" w:hanging="360"/>
      </w:pPr>
      <w:r>
        <w:t>(1)</w:t>
      </w:r>
      <w:r>
        <w:tab/>
        <w:t>If 1 ft</w:t>
      </w:r>
      <w:r>
        <w:rPr>
          <w:vertAlign w:val="superscript"/>
        </w:rPr>
        <w:t>2</w:t>
      </w:r>
      <w:r>
        <w:t xml:space="preserve"> or more, but less than 4 ft</w:t>
      </w:r>
      <w:r>
        <w:rPr>
          <w:vertAlign w:val="superscript"/>
        </w:rPr>
        <w:t>2</w:t>
      </w:r>
      <w:r>
        <w:t>, expressed in square feet</w:t>
      </w:r>
      <w:r w:rsidR="00D962A8">
        <w:fldChar w:fldCharType="begin"/>
      </w:r>
      <w:r w:rsidR="00FB4DFF">
        <w:instrText xml:space="preserve"> XE "</w:instrText>
      </w:r>
      <w:r w:rsidR="00FB4DFF" w:rsidRPr="00835F53">
        <w:instrText>Area</w:instrText>
      </w:r>
      <w:r w:rsidR="00FB4DFF">
        <w:instrText xml:space="preserve">" </w:instrText>
      </w:r>
      <w:r w:rsidR="00D962A8">
        <w:fldChar w:fldCharType="end"/>
      </w:r>
      <w:r>
        <w:t xml:space="preserve"> with any remainder expressed in square inches and fractions of a square inch or in fractions of a square foot;</w:t>
      </w:r>
      <w:r w:rsidR="00257FFA">
        <w:t xml:space="preserve"> and</w:t>
      </w:r>
    </w:p>
    <w:p w14:paraId="138DC00F" w14:textId="77777777" w:rsidR="005A6C37" w:rsidRDefault="005A6C37" w:rsidP="00A67175">
      <w:pPr>
        <w:spacing w:after="240"/>
        <w:ind w:left="1440" w:hanging="360"/>
      </w:pPr>
      <w:r>
        <w:t>(2)</w:t>
      </w:r>
      <w:r>
        <w:tab/>
        <w:t>If 4 ft</w:t>
      </w:r>
      <w:r>
        <w:rPr>
          <w:vertAlign w:val="superscript"/>
        </w:rPr>
        <w:t>2</w:t>
      </w:r>
      <w:r>
        <w:t xml:space="preserve"> or more, expressed in terms of the largest whole unit (e.g., square yards or square feet) with any remainder expressed in square inches and fractions of a square inch or in fractions of the square foot or square yard.</w:t>
      </w:r>
    </w:p>
    <w:p w14:paraId="67346FAD" w14:textId="77777777" w:rsidR="005A6C37" w:rsidRDefault="005A6C37" w:rsidP="00A67175">
      <w:pPr>
        <w:spacing w:after="240"/>
        <w:ind w:left="1080" w:hanging="360"/>
      </w:pPr>
      <w:r>
        <w:t>(c)</w:t>
      </w:r>
      <w:r>
        <w:tab/>
      </w:r>
      <w:r>
        <w:rPr>
          <w:b/>
          <w:bCs/>
        </w:rPr>
        <w:t>Weight</w:t>
      </w:r>
      <w:r w:rsidRPr="000C4C2A">
        <w:rPr>
          <w:b/>
        </w:rPr>
        <w:t>.</w:t>
      </w:r>
      <w:r>
        <w:t xml:space="preserve"> – If 1 lb or more, expressed in terms of the largest whole unit with any remainder expressed in ounces and fractions of an ounce or in fractions of the pound.</w:t>
      </w:r>
      <w:r w:rsidR="00D962A8">
        <w:fldChar w:fldCharType="begin"/>
      </w:r>
      <w:r>
        <w:instrText>xe "</w:instrText>
      </w:r>
      <w:r w:rsidRPr="002F625E">
        <w:instrText>Pound</w:instrText>
      </w:r>
      <w:r>
        <w:instrText>"</w:instrText>
      </w:r>
      <w:r w:rsidR="00D962A8">
        <w:fldChar w:fldCharType="end"/>
      </w:r>
      <w:r w:rsidR="00D962A8">
        <w:fldChar w:fldCharType="begin"/>
      </w:r>
      <w:r w:rsidR="00FB4DFF">
        <w:instrText xml:space="preserve"> XE "</w:instrText>
      </w:r>
      <w:r w:rsidR="00FB4DFF" w:rsidRPr="00540786">
        <w:instrText>Weight</w:instrText>
      </w:r>
      <w:r w:rsidR="00FB4DFF">
        <w:instrText xml:space="preserve">" </w:instrText>
      </w:r>
      <w:r w:rsidR="00D962A8">
        <w:fldChar w:fldCharType="end"/>
      </w:r>
    </w:p>
    <w:p w14:paraId="49E7594A" w14:textId="4CEDBF11" w:rsidR="005A6C37" w:rsidRDefault="005A6C37" w:rsidP="00A67175">
      <w:pPr>
        <w:spacing w:after="240"/>
        <w:ind w:left="1080" w:hanging="360"/>
      </w:pPr>
      <w:r>
        <w:lastRenderedPageBreak/>
        <w:t>(d)</w:t>
      </w:r>
      <w:r>
        <w:tab/>
      </w:r>
      <w:r>
        <w:rPr>
          <w:b/>
          <w:bCs/>
        </w:rPr>
        <w:t>Liquid Volume</w:t>
      </w:r>
      <w:r w:rsidR="00A72237">
        <w:rPr>
          <w:b/>
          <w:bCs/>
        </w:rPr>
        <w:t>.</w:t>
      </w:r>
    </w:p>
    <w:p w14:paraId="3A6480EC" w14:textId="4A329A88" w:rsidR="005A6C37" w:rsidRDefault="005A6C37" w:rsidP="00A67175">
      <w:pPr>
        <w:spacing w:after="240"/>
        <w:ind w:left="1440" w:hanging="360"/>
      </w:pPr>
      <w:r>
        <w:t>(1)</w:t>
      </w:r>
      <w:r>
        <w:tab/>
        <w:t xml:space="preserve">If 1 pt or more, but less than 1 gal, expressed in the largest whole unit </w:t>
      </w:r>
      <w:r w:rsidR="00D962A8">
        <w:fldChar w:fldCharType="begin"/>
      </w:r>
      <w:r w:rsidR="00FB4DFF">
        <w:instrText xml:space="preserve"> XE "</w:instrText>
      </w:r>
      <w:r w:rsidR="00FB4DFF" w:rsidRPr="001A0BE0">
        <w:instrText>Volume</w:instrText>
      </w:r>
      <w:r w:rsidR="00FB4DFF">
        <w:instrText xml:space="preserve">" </w:instrText>
      </w:r>
      <w:r w:rsidR="00D962A8">
        <w:fldChar w:fldCharType="end"/>
      </w:r>
      <w:r>
        <w:t>(quarts, quarts and pints, or pints, as appropriate) with any remainder expressed in fluid ounces or fractions of the pint or quart, except that 2 qt may be declared as</w:t>
      </w:r>
      <w:r w:rsidR="007A4EEE">
        <w:t xml:space="preserve"> </w:t>
      </w:r>
      <w:r w:rsidR="006969DB" w:rsidRPr="002F621F">
        <w:rPr>
          <w:vertAlign w:val="superscript"/>
        </w:rPr>
        <w:t>1</w:t>
      </w:r>
      <w:r w:rsidR="006969DB" w:rsidRPr="002F621F">
        <w:t>/</w:t>
      </w:r>
      <w:r w:rsidR="006969DB">
        <w:rPr>
          <w:vertAlign w:val="subscript"/>
        </w:rPr>
        <w:t>2</w:t>
      </w:r>
      <w:r w:rsidR="006969DB" w:rsidRPr="0088171F">
        <w:t xml:space="preserve"> </w:t>
      </w:r>
      <w:r>
        <w:t>gal, and it shall be optional to include an additional expression of net quantity in fluid ounces; or</w:t>
      </w:r>
    </w:p>
    <w:p w14:paraId="303EE84F" w14:textId="77777777" w:rsidR="005A6C37" w:rsidRDefault="005A6C37" w:rsidP="00A67175">
      <w:pPr>
        <w:spacing w:after="240"/>
        <w:ind w:left="1440" w:hanging="360"/>
      </w:pPr>
      <w:r>
        <w:t>(2)</w:t>
      </w:r>
      <w:r>
        <w:tab/>
        <w:t>If 1 gal or more, expressed in terms of the largest whole unit (gallons followed by fractions of a gallon or by the next smaller whole unit or units [for example, quarts and pints]) with any remainder expressed in fluid ounces or fractions of the pint or quart, except that it shall be optional to include an additional expression of net quantity in fluid ounces.</w:t>
      </w:r>
    </w:p>
    <w:p w14:paraId="035F2BED" w14:textId="77777777" w:rsidR="005A6C37" w:rsidRDefault="005A6C37" w:rsidP="0018415E">
      <w:pPr>
        <w:keepNext/>
        <w:ind w:left="1080" w:hanging="360"/>
      </w:pPr>
      <w:r>
        <w:t>(e)</w:t>
      </w:r>
      <w:r>
        <w:tab/>
      </w:r>
      <w:r>
        <w:rPr>
          <w:b/>
          <w:bCs/>
        </w:rPr>
        <w:t>Dry Measure.</w:t>
      </w:r>
      <w:r w:rsidR="00D962A8" w:rsidRPr="005126C9">
        <w:fldChar w:fldCharType="begin"/>
      </w:r>
      <w:r w:rsidRPr="005126C9">
        <w:instrText>xe "Dry measure"</w:instrText>
      </w:r>
      <w:r w:rsidR="00D962A8" w:rsidRPr="005126C9">
        <w:fldChar w:fldCharType="end"/>
      </w:r>
      <w:r>
        <w:t xml:space="preserve"> – If 1 dry pt or more, expressed in terms of the largest whole unit with the remainder expressed in fractions of a dry pint, dry quart, peck, or bushel, provided the quantity declaration on a random package may be expressed in decimal fractions of the largest appropriate unit carried out to not more than three decimal places.</w:t>
      </w:r>
    </w:p>
    <w:p w14:paraId="7524E15C" w14:textId="77777777" w:rsidR="005A6C37" w:rsidRDefault="005A6C37" w:rsidP="00A67175">
      <w:pPr>
        <w:spacing w:before="60" w:after="240"/>
        <w:ind w:left="1080"/>
      </w:pPr>
      <w:r>
        <w:t>(Amended 1993)</w:t>
      </w:r>
    </w:p>
    <w:p w14:paraId="00741DB4" w14:textId="64FA20B4" w:rsidR="005A6C37" w:rsidRDefault="005A6C37" w:rsidP="008B7F30">
      <w:pPr>
        <w:tabs>
          <w:tab w:val="left" w:pos="547"/>
        </w:tabs>
        <w:spacing w:after="240"/>
      </w:pPr>
      <w:bookmarkStart w:id="2279" w:name="_Toc523833988"/>
      <w:bookmarkStart w:id="2280" w:name="_Toc523840484"/>
      <w:bookmarkStart w:id="2281" w:name="_Toc88278019"/>
      <w:bookmarkStart w:id="2282" w:name="_Toc173408662"/>
      <w:bookmarkStart w:id="2283" w:name="_Toc173471427"/>
      <w:bookmarkStart w:id="2284" w:name="_Toc173472729"/>
      <w:bookmarkStart w:id="2285" w:name="_Toc173474075"/>
      <w:bookmarkStart w:id="2286" w:name="_Toc173770952"/>
      <w:bookmarkStart w:id="2287" w:name="_Toc173771717"/>
      <w:r w:rsidRPr="00155E1F">
        <w:rPr>
          <w:rStyle w:val="PkgLabelLevel2Char"/>
          <w:b/>
          <w:sz w:val="20"/>
        </w:rPr>
        <w:t>6.9.</w:t>
      </w:r>
      <w:r w:rsidR="008B7F30">
        <w:rPr>
          <w:rStyle w:val="PkgLabelLevel2Char"/>
          <w:b/>
          <w:sz w:val="20"/>
        </w:rPr>
        <w:tab/>
      </w:r>
      <w:r w:rsidRPr="00155E1F">
        <w:rPr>
          <w:rStyle w:val="PkgLabelLevel2Char"/>
          <w:b/>
          <w:sz w:val="20"/>
        </w:rPr>
        <w:t>Bi-dimensional Commodities.</w:t>
      </w:r>
      <w:bookmarkEnd w:id="2279"/>
      <w:bookmarkEnd w:id="2280"/>
      <w:bookmarkEnd w:id="2281"/>
      <w:r>
        <w:t xml:space="preserve"> – For bi-dimensional commodities</w:t>
      </w:r>
      <w:r w:rsidR="00D962A8">
        <w:fldChar w:fldCharType="begin"/>
      </w:r>
      <w:r w:rsidR="00FB4DFF">
        <w:instrText xml:space="preserve"> XE "</w:instrText>
      </w:r>
      <w:r w:rsidR="00FB4DFF" w:rsidRPr="00427FF5">
        <w:instrText>Bi-dimensional commodities</w:instrText>
      </w:r>
      <w:r w:rsidR="00FB4DFF">
        <w:instrText xml:space="preserve">" </w:instrText>
      </w:r>
      <w:r w:rsidR="00D962A8">
        <w:fldChar w:fldCharType="end"/>
      </w:r>
      <w:r>
        <w:t xml:space="preserve"> (including roll-type commodities</w:t>
      </w:r>
      <w:r w:rsidR="00D962A8">
        <w:fldChar w:fldCharType="begin"/>
      </w:r>
      <w:r>
        <w:instrText>xe "</w:instrText>
      </w:r>
      <w:r w:rsidR="003C1C47">
        <w:instrText>Commodity</w:instrText>
      </w:r>
      <w:r w:rsidRPr="00B31765">
        <w:instrText>:Roll-type</w:instrText>
      </w:r>
      <w:r>
        <w:instrText>"</w:instrText>
      </w:r>
      <w:r w:rsidR="00D962A8">
        <w:fldChar w:fldCharType="end"/>
      </w:r>
      <w:r w:rsidR="00D962A8">
        <w:fldChar w:fldCharType="begin"/>
      </w:r>
      <w:r>
        <w:instrText>xe "</w:instrText>
      </w:r>
      <w:r w:rsidR="003C1C47">
        <w:instrText>Commodity</w:instrText>
      </w:r>
      <w:r w:rsidRPr="00085AA5">
        <w:instrText>:Roll-type</w:instrText>
      </w:r>
      <w:r>
        <w:instrText>"</w:instrText>
      </w:r>
      <w:r w:rsidR="00D962A8">
        <w:fldChar w:fldCharType="end"/>
      </w:r>
      <w:r>
        <w:t xml:space="preserve">) the quantity declaration shall be expressed in both SI and </w:t>
      </w:r>
      <w:r w:rsidR="00966BB2">
        <w:t xml:space="preserve">U.S. </w:t>
      </w:r>
      <w:r w:rsidR="00690946">
        <w:t>customary</w:t>
      </w:r>
      <w:r>
        <w:t xml:space="preserve"> units </w:t>
      </w:r>
      <w:r w:rsidR="00E83682">
        <w:fldChar w:fldCharType="begin"/>
      </w:r>
      <w:r w:rsidR="00E83682">
        <w:instrText xml:space="preserve"> XE "</w:instrText>
      </w:r>
      <w:r w:rsidR="00E83682" w:rsidRPr="00115A02">
        <w:instrText>U.S. Customary Units</w:instrText>
      </w:r>
      <w:r w:rsidR="00E83682">
        <w:instrText xml:space="preserve">" </w:instrText>
      </w:r>
      <w:r w:rsidR="00E83682">
        <w:fldChar w:fldCharType="end"/>
      </w:r>
      <w:r>
        <w:t>of measurement as follows:</w:t>
      </w:r>
      <w:bookmarkEnd w:id="2282"/>
      <w:bookmarkEnd w:id="2283"/>
      <w:bookmarkEnd w:id="2284"/>
      <w:bookmarkEnd w:id="2285"/>
      <w:bookmarkEnd w:id="2286"/>
      <w:bookmarkEnd w:id="2287"/>
    </w:p>
    <w:p w14:paraId="10A29AA1" w14:textId="77777777" w:rsidR="005A6C37" w:rsidRDefault="005A6C37" w:rsidP="00376610">
      <w:pPr>
        <w:numPr>
          <w:ilvl w:val="0"/>
          <w:numId w:val="50"/>
        </w:numPr>
        <w:tabs>
          <w:tab w:val="clear" w:pos="1800"/>
          <w:tab w:val="num" w:pos="720"/>
        </w:tabs>
        <w:spacing w:after="240"/>
        <w:ind w:left="720"/>
      </w:pPr>
      <w:r>
        <w:t>if the area is less than 929 cm</w:t>
      </w:r>
      <w:r>
        <w:rPr>
          <w:szCs w:val="20"/>
          <w:vertAlign w:val="superscript"/>
        </w:rPr>
        <w:t>2</w:t>
      </w:r>
      <w:r>
        <w:t xml:space="preserve"> (1 ft</w:t>
      </w:r>
      <w:r>
        <w:rPr>
          <w:vertAlign w:val="superscript"/>
        </w:rPr>
        <w:t>2</w:t>
      </w:r>
      <w:r>
        <w:t xml:space="preserve">), in terms of length and width (expressed in the largest whole unit for SI and in linear inches and fractions of linear inches for </w:t>
      </w:r>
      <w:r w:rsidR="00966BB2">
        <w:t xml:space="preserve">U.S. </w:t>
      </w:r>
      <w:r w:rsidR="00690946">
        <w:t>customary</w:t>
      </w:r>
      <w:proofErr w:type="gramStart"/>
      <w:r>
        <w:t>)</w:t>
      </w:r>
      <w:r w:rsidR="00A1641B">
        <w:t>;</w:t>
      </w:r>
      <w:proofErr w:type="gramEnd"/>
    </w:p>
    <w:p w14:paraId="73C956B9" w14:textId="77777777" w:rsidR="00257FFA" w:rsidRDefault="005A6C37" w:rsidP="001309B1">
      <w:pPr>
        <w:keepNext/>
        <w:keepLines/>
        <w:tabs>
          <w:tab w:val="left" w:pos="2028"/>
        </w:tabs>
        <w:ind w:left="1080"/>
      </w:pPr>
      <w:r>
        <w:rPr>
          <w:b/>
          <w:bCs/>
        </w:rPr>
        <w:t>Example</w:t>
      </w:r>
      <w:r w:rsidRPr="006872AA">
        <w:rPr>
          <w:b/>
        </w:rPr>
        <w:t>:</w:t>
      </w:r>
      <w:r>
        <w:t xml:space="preserve">  </w:t>
      </w:r>
    </w:p>
    <w:p w14:paraId="0E10F517" w14:textId="77777777" w:rsidR="005A6C37" w:rsidRDefault="005A6C37" w:rsidP="00376610">
      <w:pPr>
        <w:keepNext/>
        <w:keepLines/>
        <w:tabs>
          <w:tab w:val="left" w:pos="2028"/>
        </w:tabs>
        <w:spacing w:after="240"/>
        <w:ind w:left="1080"/>
      </w:pPr>
      <w:r>
        <w:t xml:space="preserve">20.3 cm </w:t>
      </w:r>
      <w:r w:rsidR="00FD6D3A">
        <w:t>×</w:t>
      </w:r>
      <w:r>
        <w:t xml:space="preserve"> 25.4 cm (8 in </w:t>
      </w:r>
      <w:r w:rsidR="00FD6D3A">
        <w:t>×</w:t>
      </w:r>
      <w:r>
        <w:t xml:space="preserve"> 10 in)</w:t>
      </w:r>
    </w:p>
    <w:p w14:paraId="319F80B5" w14:textId="77777777" w:rsidR="005A6C37" w:rsidRDefault="005A6C37" w:rsidP="00376610">
      <w:pPr>
        <w:numPr>
          <w:ilvl w:val="0"/>
          <w:numId w:val="50"/>
        </w:numPr>
        <w:tabs>
          <w:tab w:val="clear" w:pos="1800"/>
          <w:tab w:val="num" w:pos="720"/>
        </w:tabs>
        <w:spacing w:after="240"/>
        <w:ind w:left="720"/>
      </w:pPr>
      <w:r>
        <w:t>if the area is at least 929 cm</w:t>
      </w:r>
      <w:r>
        <w:rPr>
          <w:szCs w:val="20"/>
          <w:vertAlign w:val="superscript"/>
        </w:rPr>
        <w:t>2</w:t>
      </w:r>
      <w:r>
        <w:t xml:space="preserve"> (1 ft</w:t>
      </w:r>
      <w:r>
        <w:rPr>
          <w:vertAlign w:val="superscript"/>
        </w:rPr>
        <w:t>2</w:t>
      </w:r>
      <w:r>
        <w:t>)</w:t>
      </w:r>
      <w:r w:rsidR="00B3711D">
        <w:t>,</w:t>
      </w:r>
      <w:r>
        <w:t xml:space="preserve"> but less than 37.1 dm</w:t>
      </w:r>
      <w:r>
        <w:rPr>
          <w:vertAlign w:val="superscript"/>
        </w:rPr>
        <w:t>2</w:t>
      </w:r>
      <w:r>
        <w:t xml:space="preserve"> (4 ft</w:t>
      </w:r>
      <w:r>
        <w:rPr>
          <w:vertAlign w:val="superscript"/>
        </w:rPr>
        <w:t>2</w:t>
      </w:r>
      <w:r>
        <w:t xml:space="preserve">), in terms of area (expressed in the largest whole unit for SI and in square inches for </w:t>
      </w:r>
      <w:r w:rsidR="00966BB2">
        <w:t xml:space="preserve">U.S. </w:t>
      </w:r>
      <w:r w:rsidR="00690946">
        <w:t>customary</w:t>
      </w:r>
      <w:r>
        <w:t>), followed by a declaration of the length and width in terms of the largest whole unit</w:t>
      </w:r>
      <w:r w:rsidR="00A1641B">
        <w:t>:</w:t>
      </w:r>
    </w:p>
    <w:p w14:paraId="1BDF75FC" w14:textId="77777777" w:rsidR="00257FFA" w:rsidRDefault="005A6C37">
      <w:pPr>
        <w:ind w:left="1080"/>
      </w:pPr>
      <w:r>
        <w:rPr>
          <w:b/>
          <w:bCs/>
        </w:rPr>
        <w:t>Example</w:t>
      </w:r>
      <w:r w:rsidRPr="006872AA">
        <w:rPr>
          <w:b/>
        </w:rPr>
        <w:t>:</w:t>
      </w:r>
      <w:r>
        <w:t xml:space="preserve">  </w:t>
      </w:r>
    </w:p>
    <w:p w14:paraId="66BE031C" w14:textId="77777777" w:rsidR="005A6C37" w:rsidRDefault="005A6C37" w:rsidP="00376610">
      <w:pPr>
        <w:spacing w:after="240"/>
        <w:ind w:left="1080"/>
      </w:pPr>
      <w:r>
        <w:t>31 dm</w:t>
      </w:r>
      <w:r>
        <w:rPr>
          <w:vertAlign w:val="superscript"/>
        </w:rPr>
        <w:t>2</w:t>
      </w:r>
      <w:r>
        <w:t xml:space="preserve"> (49 cm </w:t>
      </w:r>
      <w:r w:rsidR="00FD6D3A">
        <w:t>×</w:t>
      </w:r>
      <w:r>
        <w:t xml:space="preserve"> 64 cm) 3.36 ft</w:t>
      </w:r>
      <w:r>
        <w:rPr>
          <w:vertAlign w:val="superscript"/>
        </w:rPr>
        <w:t>2</w:t>
      </w:r>
      <w:r>
        <w:t xml:space="preserve"> (1.6 ft </w:t>
      </w:r>
      <w:r w:rsidR="00FD6D3A">
        <w:t>×</w:t>
      </w:r>
      <w:r>
        <w:t xml:space="preserve"> 2.1 ft), provided:</w:t>
      </w:r>
    </w:p>
    <w:p w14:paraId="2C47EF68" w14:textId="77777777" w:rsidR="005A6C37" w:rsidRDefault="005A6C37" w:rsidP="00376610">
      <w:pPr>
        <w:numPr>
          <w:ilvl w:val="1"/>
          <w:numId w:val="50"/>
        </w:numPr>
        <w:tabs>
          <w:tab w:val="num" w:pos="1080"/>
        </w:tabs>
        <w:spacing w:after="240"/>
        <w:ind w:left="1080"/>
      </w:pPr>
      <w:r>
        <w:t xml:space="preserve">bi-dimensional commodities having a width of 10 cm (4 in) or less, the declaration of net quantity shall be expressed in terms of width and length in linear measure; no declaration of area is </w:t>
      </w:r>
      <w:proofErr w:type="gramStart"/>
      <w:r>
        <w:t>required</w:t>
      </w:r>
      <w:r w:rsidR="009964DE">
        <w:t>;</w:t>
      </w:r>
      <w:proofErr w:type="gramEnd"/>
    </w:p>
    <w:p w14:paraId="58F2B835" w14:textId="77777777" w:rsidR="005A6C37" w:rsidRDefault="005A6C37" w:rsidP="00376610">
      <w:pPr>
        <w:numPr>
          <w:ilvl w:val="1"/>
          <w:numId w:val="50"/>
        </w:numPr>
        <w:tabs>
          <w:tab w:val="num" w:pos="1080"/>
        </w:tabs>
        <w:spacing w:after="240"/>
        <w:ind w:left="1080"/>
      </w:pPr>
      <w:r>
        <w:t xml:space="preserve">an </w:t>
      </w:r>
      <w:r w:rsidR="00966BB2">
        <w:t xml:space="preserve">U.S. </w:t>
      </w:r>
      <w:r w:rsidR="00690946">
        <w:t>customary</w:t>
      </w:r>
      <w:r>
        <w:t xml:space="preserve"> dimension of less than 2 ft may be stated in </w:t>
      </w:r>
      <w:proofErr w:type="gramStart"/>
      <w:r>
        <w:t>inches</w:t>
      </w:r>
      <w:r w:rsidR="009964DE">
        <w:t>;</w:t>
      </w:r>
      <w:proofErr w:type="gramEnd"/>
    </w:p>
    <w:p w14:paraId="590237B1" w14:textId="77777777" w:rsidR="005A6C37" w:rsidRDefault="005A6C37" w:rsidP="00C970CB">
      <w:pPr>
        <w:numPr>
          <w:ilvl w:val="1"/>
          <w:numId w:val="50"/>
        </w:numPr>
        <w:tabs>
          <w:tab w:val="clear" w:pos="1530"/>
          <w:tab w:val="num" w:pos="1170"/>
          <w:tab w:val="left" w:pos="1350"/>
        </w:tabs>
        <w:spacing w:after="240"/>
        <w:ind w:left="1080"/>
      </w:pPr>
      <w:r>
        <w:t>commodities consisting of usable individual units (e.g., paper napkins</w:t>
      </w:r>
      <w:r w:rsidR="00D962A8">
        <w:fldChar w:fldCharType="begin"/>
      </w:r>
      <w:r>
        <w:instrText>xe "</w:instrText>
      </w:r>
      <w:r w:rsidRPr="002F1487">
        <w:instrText>Napkins</w:instrText>
      </w:r>
      <w:r>
        <w:instrText>"</w:instrText>
      </w:r>
      <w:r w:rsidR="00D962A8">
        <w:fldChar w:fldCharType="end"/>
      </w:r>
      <w:r>
        <w:t>) require a declaration of unit area but not a declaration of total area of all such units (except roll-type commodities with individual usable units created by perforations, for which see Section 6.10. Count:  Ply</w:t>
      </w:r>
      <w:r w:rsidR="009964DE">
        <w:t xml:space="preserve">); </w:t>
      </w:r>
      <w:r>
        <w:t>and</w:t>
      </w:r>
    </w:p>
    <w:p w14:paraId="5E968A25" w14:textId="1D4EB91A" w:rsidR="002F4924" w:rsidRDefault="00966BB2" w:rsidP="00376610">
      <w:pPr>
        <w:numPr>
          <w:ilvl w:val="1"/>
          <w:numId w:val="50"/>
        </w:numPr>
        <w:tabs>
          <w:tab w:val="num" w:pos="1080"/>
        </w:tabs>
        <w:spacing w:after="240"/>
        <w:ind w:left="1080"/>
      </w:pPr>
      <w:r>
        <w:t xml:space="preserve">U.S. </w:t>
      </w:r>
      <w:r w:rsidR="00690946">
        <w:t>customary</w:t>
      </w:r>
      <w:r w:rsidR="005A6C37">
        <w:t xml:space="preserve"> declarations may include after the statement of the linear dimensions in the largest whole unit a parenthetical declaration of the same dimensions in inches</w:t>
      </w:r>
      <w:r w:rsidR="00FD7743">
        <w:t>.</w:t>
      </w:r>
    </w:p>
    <w:p w14:paraId="0D877C6A" w14:textId="77777777" w:rsidR="007B32ED" w:rsidRDefault="005A6C37" w:rsidP="00473748">
      <w:pPr>
        <w:ind w:left="1440"/>
      </w:pPr>
      <w:r>
        <w:rPr>
          <w:b/>
          <w:bCs/>
        </w:rPr>
        <w:t>Example</w:t>
      </w:r>
      <w:r>
        <w:t xml:space="preserve">:  </w:t>
      </w:r>
    </w:p>
    <w:p w14:paraId="21BC988B" w14:textId="77777777" w:rsidR="005A6C37" w:rsidRDefault="005A6C37" w:rsidP="00473748">
      <w:pPr>
        <w:spacing w:after="240"/>
        <w:ind w:left="1440"/>
      </w:pPr>
      <w:r>
        <w:t>25 ft</w:t>
      </w:r>
      <w:r>
        <w:rPr>
          <w:vertAlign w:val="superscript"/>
        </w:rPr>
        <w:t>2</w:t>
      </w:r>
      <w:r>
        <w:t xml:space="preserve"> (12 in </w:t>
      </w:r>
      <w:r w:rsidR="000D440A">
        <w:t>×</w:t>
      </w:r>
      <w:r>
        <w:t xml:space="preserve"> 8.33 yd) (12 in </w:t>
      </w:r>
      <w:r w:rsidR="000D440A">
        <w:t>×</w:t>
      </w:r>
      <w:r>
        <w:t xml:space="preserve"> 300 in)</w:t>
      </w:r>
    </w:p>
    <w:p w14:paraId="16E2A983" w14:textId="77777777" w:rsidR="005A6C37" w:rsidRDefault="005A6C37" w:rsidP="00376610">
      <w:pPr>
        <w:numPr>
          <w:ilvl w:val="0"/>
          <w:numId w:val="50"/>
        </w:numPr>
        <w:tabs>
          <w:tab w:val="clear" w:pos="1800"/>
          <w:tab w:val="num" w:pos="720"/>
        </w:tabs>
        <w:spacing w:after="240"/>
        <w:ind w:left="720"/>
      </w:pPr>
      <w:r>
        <w:t>if the area is 37.1 dm</w:t>
      </w:r>
      <w:r>
        <w:rPr>
          <w:vertAlign w:val="superscript"/>
        </w:rPr>
        <w:t>2</w:t>
      </w:r>
      <w:r>
        <w:t xml:space="preserve"> (4 ft</w:t>
      </w:r>
      <w:r>
        <w:rPr>
          <w:vertAlign w:val="superscript"/>
        </w:rPr>
        <w:t>2</w:t>
      </w:r>
      <w:r>
        <w:t xml:space="preserve">) or more, in terms of area (expressed in the largest whole unit for SI and in square feet for </w:t>
      </w:r>
      <w:r w:rsidR="00966BB2">
        <w:t xml:space="preserve">U.S. </w:t>
      </w:r>
      <w:r w:rsidR="00690946">
        <w:t>customary</w:t>
      </w:r>
      <w:r>
        <w:t>), followed by a declaration of the length and width, in terms of the largest whole unit, provided:</w:t>
      </w:r>
    </w:p>
    <w:p w14:paraId="2AD6F0F1" w14:textId="77777777" w:rsidR="005A6C37" w:rsidRDefault="005A6C37" w:rsidP="003B02E3">
      <w:pPr>
        <w:numPr>
          <w:ilvl w:val="1"/>
          <w:numId w:val="50"/>
        </w:numPr>
        <w:tabs>
          <w:tab w:val="num" w:pos="1080"/>
        </w:tabs>
        <w:spacing w:after="240"/>
        <w:ind w:left="1080"/>
      </w:pPr>
      <w:r>
        <w:t xml:space="preserve">no declaration of area is required for a bi-dimensional commodity with a width of 10 cm (4 in) or </w:t>
      </w:r>
      <w:proofErr w:type="gramStart"/>
      <w:r>
        <w:t>less</w:t>
      </w:r>
      <w:r w:rsidR="009964DE">
        <w:t>;</w:t>
      </w:r>
      <w:proofErr w:type="gramEnd"/>
    </w:p>
    <w:p w14:paraId="1E910665" w14:textId="77777777" w:rsidR="005A6C37" w:rsidRDefault="005A6C37" w:rsidP="003B02E3">
      <w:pPr>
        <w:numPr>
          <w:ilvl w:val="1"/>
          <w:numId w:val="50"/>
        </w:numPr>
        <w:tabs>
          <w:tab w:val="num" w:pos="1080"/>
        </w:tabs>
        <w:spacing w:after="240"/>
        <w:ind w:left="1080"/>
      </w:pPr>
      <w:r>
        <w:lastRenderedPageBreak/>
        <w:t xml:space="preserve">bi-dimensional commodities with a width of 10 cm (4 in) or less, the </w:t>
      </w:r>
      <w:r w:rsidR="00966BB2">
        <w:t xml:space="preserve">U.S. </w:t>
      </w:r>
      <w:r w:rsidR="00690946">
        <w:t>customary</w:t>
      </w:r>
      <w:r>
        <w:t xml:space="preserve"> statement of width shall be expressed in terms of linear inches and fractions thereof, and length shall be expressed in the largest whole unit (yard or foot) with any remainder in terms of fractions of the yard or foot, except that it shall be optional to express the length in the largest whole unit followed by a statement of length in inches or to express the length in inches followed by a statement of length in the largest whole unit</w:t>
      </w:r>
      <w:r w:rsidR="00257FFA">
        <w:t>;</w:t>
      </w:r>
    </w:p>
    <w:p w14:paraId="253C2962" w14:textId="0DDC4E19" w:rsidR="005A6C37" w:rsidRDefault="005A6C37" w:rsidP="00C8335B">
      <w:pPr>
        <w:keepNext/>
        <w:keepLines/>
        <w:ind w:left="1440"/>
      </w:pPr>
      <w:r>
        <w:rPr>
          <w:b/>
          <w:bCs/>
        </w:rPr>
        <w:t>Examples</w:t>
      </w:r>
      <w:r>
        <w:t>:</w:t>
      </w:r>
    </w:p>
    <w:p w14:paraId="100C68D3" w14:textId="77777777" w:rsidR="005A6C37" w:rsidRDefault="005A6C37" w:rsidP="00C8335B">
      <w:pPr>
        <w:keepNext/>
        <w:keepLines/>
        <w:tabs>
          <w:tab w:val="left" w:pos="1890"/>
        </w:tabs>
        <w:ind w:left="1440"/>
      </w:pPr>
      <w:r>
        <w:t xml:space="preserve">5 cm </w:t>
      </w:r>
      <w:r w:rsidR="000D440A">
        <w:t>×</w:t>
      </w:r>
      <w:r>
        <w:t xml:space="preserve"> 9.14 m (2 in </w:t>
      </w:r>
      <w:r w:rsidR="000D440A">
        <w:t>×</w:t>
      </w:r>
      <w:r>
        <w:t xml:space="preserve"> 10 yd</w:t>
      </w:r>
      <w:r w:rsidR="009964DE">
        <w:t>)</w:t>
      </w:r>
    </w:p>
    <w:p w14:paraId="471E206C" w14:textId="77777777" w:rsidR="005A6C37" w:rsidRDefault="005A6C37" w:rsidP="00C8335B">
      <w:pPr>
        <w:keepNext/>
        <w:keepLines/>
        <w:ind w:left="1440"/>
      </w:pPr>
      <w:r>
        <w:t xml:space="preserve">5 cm </w:t>
      </w:r>
      <w:r w:rsidR="000D440A">
        <w:t>×</w:t>
      </w:r>
      <w:r>
        <w:t xml:space="preserve"> 9.14 m (2 in </w:t>
      </w:r>
      <w:r w:rsidR="000D440A">
        <w:t>×</w:t>
      </w:r>
      <w:r>
        <w:t xml:space="preserve"> 10 yd) (360 in</w:t>
      </w:r>
      <w:r w:rsidR="009964DE">
        <w:t>)</w:t>
      </w:r>
    </w:p>
    <w:p w14:paraId="69CEAACB" w14:textId="77777777" w:rsidR="005A6C37" w:rsidRDefault="005A6C37" w:rsidP="00C8335B">
      <w:pPr>
        <w:keepNext/>
        <w:keepLines/>
        <w:spacing w:after="240"/>
        <w:ind w:left="1440"/>
      </w:pPr>
      <w:r>
        <w:t xml:space="preserve">5 cm </w:t>
      </w:r>
      <w:r w:rsidR="000D440A">
        <w:t>×</w:t>
      </w:r>
      <w:r>
        <w:t xml:space="preserve"> 9.14 m (2 in </w:t>
      </w:r>
      <w:r w:rsidR="000D440A">
        <w:t>×</w:t>
      </w:r>
      <w:r>
        <w:t xml:space="preserve"> 360 in) (10 yd</w:t>
      </w:r>
      <w:r w:rsidR="00FC45F4">
        <w:t>)</w:t>
      </w:r>
    </w:p>
    <w:p w14:paraId="686AD746" w14:textId="77777777" w:rsidR="005A6C37" w:rsidRDefault="005A6C37" w:rsidP="003B02E3">
      <w:pPr>
        <w:numPr>
          <w:ilvl w:val="1"/>
          <w:numId w:val="50"/>
        </w:numPr>
        <w:tabs>
          <w:tab w:val="num" w:pos="1080"/>
        </w:tabs>
        <w:spacing w:after="240"/>
        <w:ind w:left="1080"/>
      </w:pPr>
      <w:r>
        <w:t xml:space="preserve">an </w:t>
      </w:r>
      <w:r w:rsidR="00966BB2">
        <w:t xml:space="preserve">U.S. </w:t>
      </w:r>
      <w:r w:rsidR="00690946">
        <w:t>customary</w:t>
      </w:r>
      <w:r>
        <w:t xml:space="preserve"> dimension of less than 2 ft may be stated in </w:t>
      </w:r>
      <w:proofErr w:type="gramStart"/>
      <w:r>
        <w:t>inches</w:t>
      </w:r>
      <w:r w:rsidR="009964DE">
        <w:t>;</w:t>
      </w:r>
      <w:proofErr w:type="gramEnd"/>
      <w:r w:rsidR="009964DE">
        <w:t xml:space="preserve"> </w:t>
      </w:r>
      <w:r>
        <w:t>and</w:t>
      </w:r>
    </w:p>
    <w:p w14:paraId="346655B3" w14:textId="77777777" w:rsidR="005A6C37" w:rsidRDefault="005A6C37" w:rsidP="003B02E3">
      <w:pPr>
        <w:numPr>
          <w:ilvl w:val="0"/>
          <w:numId w:val="50"/>
        </w:numPr>
        <w:tabs>
          <w:tab w:val="clear" w:pos="1800"/>
          <w:tab w:val="num" w:pos="720"/>
        </w:tabs>
        <w:spacing w:after="240"/>
        <w:ind w:left="720"/>
      </w:pPr>
      <w:r>
        <w:t>no declaration of area is required for commodities for which the length and width measurements are critical in terms of end use (such as wallpaper border) if such commodities clearly present the length and width measurements on the label.</w:t>
      </w:r>
    </w:p>
    <w:p w14:paraId="741D3EA7" w14:textId="321CA96B" w:rsidR="005A6C37" w:rsidRDefault="005A6C37" w:rsidP="008B7F30">
      <w:pPr>
        <w:tabs>
          <w:tab w:val="left" w:pos="540"/>
        </w:tabs>
        <w:spacing w:after="240"/>
      </w:pPr>
      <w:bookmarkStart w:id="2288" w:name="_Toc523833989"/>
      <w:bookmarkStart w:id="2289" w:name="_Toc523840485"/>
      <w:bookmarkStart w:id="2290" w:name="_Toc88278020"/>
      <w:bookmarkStart w:id="2291" w:name="_Toc173394044"/>
      <w:bookmarkStart w:id="2292" w:name="_Toc173408663"/>
      <w:bookmarkStart w:id="2293" w:name="_Toc173471428"/>
      <w:bookmarkStart w:id="2294" w:name="_Toc173472730"/>
      <w:bookmarkStart w:id="2295" w:name="_Toc173474076"/>
      <w:bookmarkStart w:id="2296" w:name="_Toc173770953"/>
      <w:bookmarkStart w:id="2297" w:name="_Toc173771718"/>
      <w:r w:rsidRPr="00155E1F">
        <w:rPr>
          <w:rStyle w:val="PkgLabelLevel2Char"/>
          <w:b/>
          <w:sz w:val="20"/>
        </w:rPr>
        <w:t>6.10.</w:t>
      </w:r>
      <w:r w:rsidR="008B7F30">
        <w:rPr>
          <w:rStyle w:val="PkgLabelLevel2Char"/>
          <w:b/>
          <w:sz w:val="20"/>
        </w:rPr>
        <w:tab/>
      </w:r>
      <w:r w:rsidRPr="00155E1F">
        <w:rPr>
          <w:rStyle w:val="PkgLabelLevel2Char"/>
          <w:b/>
          <w:sz w:val="20"/>
        </w:rPr>
        <w:t>Count:  Ply.</w:t>
      </w:r>
      <w:bookmarkEnd w:id="2288"/>
      <w:bookmarkEnd w:id="2289"/>
      <w:bookmarkEnd w:id="2290"/>
      <w:r>
        <w:t xml:space="preserve"> – </w:t>
      </w:r>
      <w:r w:rsidR="00D962A8">
        <w:fldChar w:fldCharType="begin"/>
      </w:r>
      <w:r w:rsidR="00FB4DFF">
        <w:instrText xml:space="preserve"> XE "</w:instrText>
      </w:r>
      <w:r w:rsidR="00FB4DFF" w:rsidRPr="007A5EAE">
        <w:instrText>Count</w:instrText>
      </w:r>
      <w:r w:rsidR="00FB4DFF">
        <w:instrText xml:space="preserve">" </w:instrText>
      </w:r>
      <w:r w:rsidR="00D962A8">
        <w:fldChar w:fldCharType="end"/>
      </w:r>
      <w:r>
        <w:t>If the commodity is in individually usable units of one or more components or plies, the quantity declaration shall, in addition to complying with other applicable quantity declaration requirements of this regulation, include the number of plies and total number of usable units.</w:t>
      </w:r>
      <w:bookmarkEnd w:id="2291"/>
      <w:bookmarkEnd w:id="2292"/>
      <w:bookmarkEnd w:id="2293"/>
      <w:bookmarkEnd w:id="2294"/>
      <w:bookmarkEnd w:id="2295"/>
      <w:bookmarkEnd w:id="2296"/>
      <w:bookmarkEnd w:id="2297"/>
    </w:p>
    <w:p w14:paraId="1C9EC6CD" w14:textId="77777777" w:rsidR="005A6C37" w:rsidRDefault="005A6C37" w:rsidP="003B02E3">
      <w:pPr>
        <w:spacing w:after="240"/>
      </w:pPr>
      <w:r>
        <w:t xml:space="preserve">Roll type commodities, when perforated </w:t>
      </w:r>
      <w:proofErr w:type="gramStart"/>
      <w:r>
        <w:t>so as to</w:t>
      </w:r>
      <w:proofErr w:type="gramEnd"/>
      <w:r>
        <w:t xml:space="preserve"> identify individual usable units, shall not be deemed to be made up of usable units; however, such roll type commodities shall be labeled in terms of:</w:t>
      </w:r>
    </w:p>
    <w:p w14:paraId="590F15A9" w14:textId="77777777" w:rsidR="005A6C37" w:rsidRDefault="005A6C37" w:rsidP="003B02E3">
      <w:pPr>
        <w:numPr>
          <w:ilvl w:val="0"/>
          <w:numId w:val="51"/>
        </w:numPr>
        <w:tabs>
          <w:tab w:val="clear" w:pos="1800"/>
          <w:tab w:val="num" w:pos="720"/>
        </w:tabs>
        <w:spacing w:after="240"/>
        <w:ind w:left="720"/>
      </w:pPr>
      <w:r>
        <w:t xml:space="preserve">total area </w:t>
      </w:r>
      <w:proofErr w:type="gramStart"/>
      <w:r>
        <w:t>measurement</w:t>
      </w:r>
      <w:r w:rsidR="009964DE">
        <w:t>;</w:t>
      </w:r>
      <w:proofErr w:type="gramEnd"/>
    </w:p>
    <w:p w14:paraId="5ED4F021" w14:textId="77777777" w:rsidR="005A6C37" w:rsidRDefault="005A6C37" w:rsidP="003B02E3">
      <w:pPr>
        <w:numPr>
          <w:ilvl w:val="0"/>
          <w:numId w:val="51"/>
        </w:numPr>
        <w:tabs>
          <w:tab w:val="clear" w:pos="1800"/>
          <w:tab w:val="num" w:pos="720"/>
        </w:tabs>
        <w:spacing w:after="240"/>
        <w:ind w:left="720"/>
      </w:pPr>
      <w:r>
        <w:t xml:space="preserve">number of </w:t>
      </w:r>
      <w:proofErr w:type="gramStart"/>
      <w:r>
        <w:t>plies</w:t>
      </w:r>
      <w:r w:rsidR="009964DE">
        <w:t>;</w:t>
      </w:r>
      <w:proofErr w:type="gramEnd"/>
    </w:p>
    <w:p w14:paraId="50A9D43A" w14:textId="77777777" w:rsidR="005A6C37" w:rsidRDefault="005A6C37" w:rsidP="003B02E3">
      <w:pPr>
        <w:numPr>
          <w:ilvl w:val="0"/>
          <w:numId w:val="51"/>
        </w:numPr>
        <w:tabs>
          <w:tab w:val="clear" w:pos="1800"/>
          <w:tab w:val="num" w:pos="720"/>
        </w:tabs>
        <w:spacing w:after="240"/>
        <w:ind w:left="720"/>
      </w:pPr>
      <w:r>
        <w:t>count of usable units</w:t>
      </w:r>
      <w:r w:rsidR="009964DE">
        <w:t xml:space="preserve">; </w:t>
      </w:r>
      <w:r>
        <w:t>and</w:t>
      </w:r>
    </w:p>
    <w:p w14:paraId="0A26121E" w14:textId="77777777" w:rsidR="005A6C37" w:rsidRDefault="005A6C37" w:rsidP="00264084">
      <w:pPr>
        <w:numPr>
          <w:ilvl w:val="0"/>
          <w:numId w:val="51"/>
        </w:numPr>
        <w:tabs>
          <w:tab w:val="clear" w:pos="1800"/>
          <w:tab w:val="num" w:pos="720"/>
        </w:tabs>
        <w:ind w:left="720"/>
      </w:pPr>
      <w:r>
        <w:t>dimensions of a single usable unit.</w:t>
      </w:r>
    </w:p>
    <w:p w14:paraId="7191C596" w14:textId="7F5F87C7" w:rsidR="005A6C37" w:rsidRDefault="005A6C37" w:rsidP="003B02E3">
      <w:pPr>
        <w:spacing w:before="60" w:after="240"/>
      </w:pPr>
      <w:r>
        <w:t>(Amended 1988)</w:t>
      </w:r>
    </w:p>
    <w:p w14:paraId="00C934E1" w14:textId="69B39DB0" w:rsidR="005A6C37" w:rsidRPr="00155E1F" w:rsidRDefault="005A6C37" w:rsidP="008B7F30">
      <w:pPr>
        <w:pStyle w:val="PkgLabelLevel2"/>
        <w:keepNext/>
        <w:tabs>
          <w:tab w:val="left" w:pos="540"/>
        </w:tabs>
        <w:spacing w:after="240"/>
        <w:rPr>
          <w:b/>
        </w:rPr>
      </w:pPr>
      <w:bookmarkStart w:id="2298" w:name="_Toc173408664"/>
      <w:bookmarkStart w:id="2299" w:name="_Toc173471429"/>
      <w:bookmarkStart w:id="2300" w:name="_Toc173472731"/>
      <w:bookmarkStart w:id="2301" w:name="_Toc173474077"/>
      <w:bookmarkStart w:id="2302" w:name="_Toc173770954"/>
      <w:bookmarkStart w:id="2303" w:name="_Toc173771719"/>
      <w:bookmarkStart w:id="2304" w:name="_Toc523833990"/>
      <w:bookmarkStart w:id="2305" w:name="_Toc523840486"/>
      <w:bookmarkStart w:id="2306" w:name="_Toc88278021"/>
      <w:r w:rsidRPr="00155E1F">
        <w:rPr>
          <w:b/>
        </w:rPr>
        <w:t>6.11.</w:t>
      </w:r>
      <w:r w:rsidR="008B7F30">
        <w:rPr>
          <w:b/>
        </w:rPr>
        <w:tab/>
      </w:r>
      <w:r w:rsidRPr="00155E1F">
        <w:rPr>
          <w:b/>
        </w:rPr>
        <w:t>Fractions.</w:t>
      </w:r>
      <w:bookmarkEnd w:id="2298"/>
      <w:bookmarkEnd w:id="2299"/>
      <w:bookmarkEnd w:id="2300"/>
      <w:bookmarkEnd w:id="2301"/>
      <w:bookmarkEnd w:id="2302"/>
      <w:bookmarkEnd w:id="2303"/>
      <w:bookmarkEnd w:id="2304"/>
      <w:bookmarkEnd w:id="2305"/>
      <w:bookmarkEnd w:id="2306"/>
    </w:p>
    <w:p w14:paraId="54A7ABB9" w14:textId="77777777" w:rsidR="005A6C37" w:rsidRDefault="00966BB2" w:rsidP="00C970CB">
      <w:pPr>
        <w:numPr>
          <w:ilvl w:val="0"/>
          <w:numId w:val="52"/>
        </w:numPr>
        <w:tabs>
          <w:tab w:val="clear" w:pos="1800"/>
          <w:tab w:val="num" w:pos="720"/>
        </w:tabs>
        <w:spacing w:after="240"/>
        <w:ind w:left="720"/>
      </w:pPr>
      <w:r>
        <w:rPr>
          <w:b/>
        </w:rPr>
        <w:t xml:space="preserve">U.S. </w:t>
      </w:r>
      <w:r w:rsidR="00690946">
        <w:rPr>
          <w:b/>
        </w:rPr>
        <w:t>Customary</w:t>
      </w:r>
      <w:r w:rsidR="005A6C37">
        <w:rPr>
          <w:b/>
        </w:rPr>
        <w:t>:</w:t>
      </w:r>
      <w:r w:rsidR="005A6C37">
        <w:t xml:space="preserve">  An </w:t>
      </w:r>
      <w:r>
        <w:t xml:space="preserve">U.S. </w:t>
      </w:r>
      <w:r w:rsidR="00690946">
        <w:t>customary</w:t>
      </w:r>
      <w:r w:rsidR="005A6C37">
        <w:t xml:space="preserve"> </w:t>
      </w:r>
      <w:r w:rsidR="00690946">
        <w:t xml:space="preserve">unit </w:t>
      </w:r>
      <w:r w:rsidR="005A6C37">
        <w:t>statement of net quantity of contents of any consumer commodity may contain common or decimal fractions.  A common fraction</w:t>
      </w:r>
      <w:r w:rsidR="00D962A8">
        <w:fldChar w:fldCharType="begin"/>
      </w:r>
      <w:r w:rsidR="00FB4DFF">
        <w:instrText xml:space="preserve"> XE "</w:instrText>
      </w:r>
      <w:r w:rsidR="00FB4DFF" w:rsidRPr="00CD2240">
        <w:instrText>Common fractions</w:instrText>
      </w:r>
      <w:r w:rsidR="00FB4DFF">
        <w:instrText xml:space="preserve">" </w:instrText>
      </w:r>
      <w:r w:rsidR="00D962A8">
        <w:fldChar w:fldCharType="end"/>
      </w:r>
      <w:r w:rsidR="005A6C37">
        <w:t xml:space="preserve"> shall be in terms of halves, quarters, eighths, sixteenths, or thirty-seconds, except that:</w:t>
      </w:r>
    </w:p>
    <w:p w14:paraId="5570DD4C" w14:textId="77777777" w:rsidR="005A6C37" w:rsidRDefault="005A6C37" w:rsidP="007C528D">
      <w:pPr>
        <w:numPr>
          <w:ilvl w:val="1"/>
          <w:numId w:val="52"/>
        </w:numPr>
        <w:tabs>
          <w:tab w:val="clear" w:pos="1440"/>
          <w:tab w:val="num" w:pos="1080"/>
        </w:tabs>
        <w:spacing w:after="240"/>
        <w:ind w:left="1080"/>
      </w:pPr>
      <w:r>
        <w:t>if there exists a firmly established general consumer usage and trade custom of employing different common fractions in the net quantity declaration of a particular commodity, they may be employed; and</w:t>
      </w:r>
    </w:p>
    <w:p w14:paraId="582B16AA" w14:textId="77777777" w:rsidR="005A6C37" w:rsidRDefault="005A6C37" w:rsidP="00BB58D1">
      <w:pPr>
        <w:numPr>
          <w:ilvl w:val="1"/>
          <w:numId w:val="52"/>
        </w:numPr>
        <w:tabs>
          <w:tab w:val="clear" w:pos="1440"/>
          <w:tab w:val="num" w:pos="1080"/>
        </w:tabs>
        <w:spacing w:after="240"/>
        <w:ind w:left="1080"/>
      </w:pPr>
      <w:r>
        <w:t>if linear measurements are required in terms of yards or feet, common fractions may be in terms of thirds.</w:t>
      </w:r>
    </w:p>
    <w:p w14:paraId="1B884B5A" w14:textId="77777777" w:rsidR="005A6C37" w:rsidRDefault="005A6C37" w:rsidP="00BB58D1">
      <w:pPr>
        <w:numPr>
          <w:ilvl w:val="0"/>
          <w:numId w:val="52"/>
        </w:numPr>
        <w:tabs>
          <w:tab w:val="clear" w:pos="1800"/>
          <w:tab w:val="num" w:pos="720"/>
        </w:tabs>
        <w:spacing w:after="240"/>
        <w:ind w:left="720"/>
      </w:pPr>
      <w:r>
        <w:rPr>
          <w:b/>
          <w:bCs/>
        </w:rPr>
        <w:t>Common fractions:</w:t>
      </w:r>
      <w:r w:rsidR="00D962A8" w:rsidRPr="00F5192E">
        <w:fldChar w:fldCharType="begin"/>
      </w:r>
      <w:r w:rsidRPr="00F5192E">
        <w:instrText>xe "Common fraction</w:instrText>
      </w:r>
      <w:r w:rsidR="003C3CD7">
        <w:instrText>s</w:instrText>
      </w:r>
      <w:r w:rsidRPr="00F5192E">
        <w:instrText>"</w:instrText>
      </w:r>
      <w:r w:rsidR="00D962A8" w:rsidRPr="00F5192E">
        <w:fldChar w:fldCharType="end"/>
      </w:r>
      <w:r>
        <w:t xml:space="preserve">  A common fraction shall be reduced to its lowest term.</w:t>
      </w:r>
    </w:p>
    <w:p w14:paraId="0A748D03" w14:textId="77777777" w:rsidR="00CF7B8A" w:rsidRDefault="005A6C37" w:rsidP="00264084">
      <w:pPr>
        <w:ind w:left="1080" w:hanging="360"/>
      </w:pPr>
      <w:r>
        <w:tab/>
      </w:r>
      <w:r>
        <w:rPr>
          <w:b/>
          <w:bCs/>
        </w:rPr>
        <w:t>Example</w:t>
      </w:r>
      <w:r>
        <w:t xml:space="preserve">:  </w:t>
      </w:r>
    </w:p>
    <w:p w14:paraId="34525F31" w14:textId="0195155B" w:rsidR="005A6C37" w:rsidRDefault="005A6C37" w:rsidP="0078691D">
      <w:pPr>
        <w:spacing w:after="240"/>
        <w:ind w:left="1440" w:hanging="360"/>
      </w:pPr>
      <w:r w:rsidRPr="00F24A2A">
        <w:rPr>
          <w:spacing w:val="-10"/>
          <w:szCs w:val="20"/>
          <w:vertAlign w:val="superscript"/>
        </w:rPr>
        <w:t>2</w:t>
      </w:r>
      <w:r>
        <w:rPr>
          <w:spacing w:val="-10"/>
        </w:rPr>
        <w:t>/</w:t>
      </w:r>
      <w:r w:rsidRPr="00F24A2A">
        <w:rPr>
          <w:spacing w:val="-10"/>
          <w:szCs w:val="20"/>
          <w:vertAlign w:val="subscript"/>
        </w:rPr>
        <w:t>4</w:t>
      </w:r>
      <w:r>
        <w:t xml:space="preserve"> becomes </w:t>
      </w:r>
      <w:r w:rsidR="001C42EF" w:rsidRPr="001C42EF">
        <w:rPr>
          <w:vertAlign w:val="superscript"/>
        </w:rPr>
        <w:t>1</w:t>
      </w:r>
      <w:r w:rsidR="001C42EF">
        <w:t>/</w:t>
      </w:r>
      <w:r w:rsidR="001C42EF" w:rsidRPr="001C42EF">
        <w:rPr>
          <w:vertAlign w:val="subscript"/>
        </w:rPr>
        <w:t>2</w:t>
      </w:r>
    </w:p>
    <w:p w14:paraId="35DE9145" w14:textId="77777777" w:rsidR="005A6C37" w:rsidRDefault="005A6C37" w:rsidP="00C970CB">
      <w:pPr>
        <w:keepNext/>
        <w:numPr>
          <w:ilvl w:val="0"/>
          <w:numId w:val="52"/>
        </w:numPr>
        <w:tabs>
          <w:tab w:val="clear" w:pos="1800"/>
          <w:tab w:val="num" w:pos="720"/>
        </w:tabs>
        <w:ind w:left="720"/>
      </w:pPr>
      <w:r>
        <w:rPr>
          <w:b/>
          <w:bCs/>
        </w:rPr>
        <w:t xml:space="preserve">Decimal fractions: </w:t>
      </w:r>
      <w:r>
        <w:t xml:space="preserve"> A decimal fraction </w:t>
      </w:r>
      <w:r w:rsidR="00D962A8">
        <w:fldChar w:fldCharType="begin"/>
      </w:r>
      <w:r w:rsidR="00FB4DFF">
        <w:instrText xml:space="preserve"> XE "</w:instrText>
      </w:r>
      <w:r w:rsidR="00FB4DFF" w:rsidRPr="00455237">
        <w:instrText>Decimal fractions</w:instrText>
      </w:r>
      <w:r w:rsidR="00FB4DFF">
        <w:instrText xml:space="preserve">" </w:instrText>
      </w:r>
      <w:r w:rsidR="00D962A8">
        <w:fldChar w:fldCharType="end"/>
      </w:r>
      <w:r>
        <w:t>shall not be carried out to more than three places.</w:t>
      </w:r>
    </w:p>
    <w:p w14:paraId="3677D06B" w14:textId="77777777" w:rsidR="005A6C37" w:rsidRDefault="005A6C37" w:rsidP="00631152">
      <w:pPr>
        <w:spacing w:before="60" w:after="240"/>
      </w:pPr>
      <w:r>
        <w:t>(Amended 1986 and 1993)</w:t>
      </w:r>
    </w:p>
    <w:p w14:paraId="275B9BB6" w14:textId="2DA5236D" w:rsidR="005A6C37" w:rsidRDefault="005A6C37" w:rsidP="008B7F30">
      <w:pPr>
        <w:tabs>
          <w:tab w:val="left" w:pos="540"/>
        </w:tabs>
      </w:pPr>
      <w:bookmarkStart w:id="2307" w:name="_Toc523833991"/>
      <w:bookmarkStart w:id="2308" w:name="_Toc523840487"/>
      <w:bookmarkStart w:id="2309" w:name="_Toc88278022"/>
      <w:bookmarkStart w:id="2310" w:name="_Toc173408665"/>
      <w:bookmarkStart w:id="2311" w:name="_Toc173471430"/>
      <w:bookmarkStart w:id="2312" w:name="_Toc173472732"/>
      <w:bookmarkStart w:id="2313" w:name="_Toc173474078"/>
      <w:bookmarkStart w:id="2314" w:name="_Toc173770955"/>
      <w:bookmarkStart w:id="2315" w:name="_Toc173771720"/>
      <w:r w:rsidRPr="00155E1F">
        <w:rPr>
          <w:rStyle w:val="PkgLabelLevel2Char"/>
          <w:b/>
          <w:sz w:val="20"/>
        </w:rPr>
        <w:t>6.12.</w:t>
      </w:r>
      <w:r w:rsidR="008B7F30">
        <w:rPr>
          <w:rStyle w:val="PkgLabelLevel2Char"/>
          <w:b/>
          <w:sz w:val="20"/>
        </w:rPr>
        <w:tab/>
      </w:r>
      <w:r w:rsidRPr="00155E1F">
        <w:rPr>
          <w:rStyle w:val="PkgLabelLevel2Char"/>
          <w:b/>
          <w:sz w:val="20"/>
        </w:rPr>
        <w:t>Supplementary Quantity Declarations.</w:t>
      </w:r>
      <w:bookmarkEnd w:id="2307"/>
      <w:bookmarkEnd w:id="2308"/>
      <w:bookmarkEnd w:id="2309"/>
      <w:r>
        <w:t xml:space="preserve"> – The required quantity declaration</w:t>
      </w:r>
      <w:r w:rsidR="00D962A8">
        <w:fldChar w:fldCharType="begin"/>
      </w:r>
      <w:r w:rsidR="00FB4DFF">
        <w:instrText xml:space="preserve"> XE "</w:instrText>
      </w:r>
      <w:r w:rsidR="00FB4DFF" w:rsidRPr="003B135F">
        <w:instrText>Quantity declaration:Supplementary</w:instrText>
      </w:r>
      <w:r w:rsidR="00FB4DFF">
        <w:instrText xml:space="preserve">" </w:instrText>
      </w:r>
      <w:r w:rsidR="00D962A8">
        <w:fldChar w:fldCharType="end"/>
      </w:r>
      <w:r w:rsidR="00D962A8">
        <w:fldChar w:fldCharType="begin"/>
      </w:r>
      <w:r w:rsidR="00FB4DFF">
        <w:instrText xml:space="preserve"> XE "</w:instrText>
      </w:r>
      <w:r w:rsidR="00FB4DFF" w:rsidRPr="00185DCE">
        <w:instrText>Rounding</w:instrText>
      </w:r>
      <w:r w:rsidR="00FB4DFF">
        <w:instrText xml:space="preserve">" </w:instrText>
      </w:r>
      <w:r w:rsidR="00D962A8">
        <w:fldChar w:fldCharType="end"/>
      </w:r>
      <w:r>
        <w:t xml:space="preserve"> may be supplemented by one or more declarations of weight, measure, or count, such declaration appearing other than on a principal display panel.  Such supplemental statement of quantity of contents shall not include any term qualifying a unit of weight, measure, </w:t>
      </w:r>
      <w:r>
        <w:lastRenderedPageBreak/>
        <w:t>or count that tends to exaggerate the amount</w:t>
      </w:r>
      <w:r w:rsidR="00D962A8">
        <w:fldChar w:fldCharType="begin"/>
      </w:r>
      <w:r>
        <w:instrText>xe "</w:instrText>
      </w:r>
      <w:r w:rsidRPr="00A318CE">
        <w:instrText>Exaggerate the amount</w:instrText>
      </w:r>
      <w:r>
        <w:instrText>"</w:instrText>
      </w:r>
      <w:r w:rsidR="00D962A8">
        <w:fldChar w:fldCharType="end"/>
      </w:r>
      <w:r>
        <w:t xml:space="preserve"> of commodity contained in the package (e.g., “giant”</w:t>
      </w:r>
      <w:r w:rsidR="00D962A8">
        <w:fldChar w:fldCharType="begin"/>
      </w:r>
      <w:r>
        <w:instrText>xe "</w:instrText>
      </w:r>
      <w:r w:rsidRPr="00E17E21">
        <w:instrText>Giant, package size</w:instrText>
      </w:r>
      <w:r>
        <w:instrText>"</w:instrText>
      </w:r>
      <w:r w:rsidR="00D962A8">
        <w:fldChar w:fldCharType="end"/>
      </w:r>
      <w:r>
        <w:t xml:space="preserve"> quart, “larger” liter, “full” gallon, “when packed,” “minimum,” </w:t>
      </w:r>
      <w:bookmarkStart w:id="2316" w:name="_Hlk72850594"/>
      <w:r w:rsidR="001251B5" w:rsidRPr="00875B66">
        <w:rPr>
          <w:vertAlign w:val="superscript"/>
        </w:rPr>
        <w:t>[</w:t>
      </w:r>
      <w:r w:rsidR="00241E8F" w:rsidRPr="0078691D">
        <w:rPr>
          <w:vertAlign w:val="superscript"/>
        </w:rPr>
        <w:t xml:space="preserve">see </w:t>
      </w:r>
      <w:r w:rsidR="00241E8F" w:rsidRPr="00367D7C">
        <w:rPr>
          <w:b/>
          <w:bCs/>
          <w:i/>
          <w:iCs/>
          <w:vertAlign w:val="superscript"/>
        </w:rPr>
        <w:t>Section 6.12.</w:t>
      </w:r>
      <w:r w:rsidR="00241E8F" w:rsidRPr="0078691D">
        <w:rPr>
          <w:b/>
          <w:bCs/>
          <w:vertAlign w:val="superscript"/>
        </w:rPr>
        <w:t xml:space="preserve"> </w:t>
      </w:r>
      <w:r w:rsidR="00DB2B6A">
        <w:rPr>
          <w:b/>
          <w:i/>
          <w:vertAlign w:val="superscript"/>
        </w:rPr>
        <w:t>NOTE</w:t>
      </w:r>
      <w:r w:rsidR="001251B5" w:rsidRPr="00875B66">
        <w:rPr>
          <w:vertAlign w:val="superscript"/>
        </w:rPr>
        <w:t>]</w:t>
      </w:r>
      <w:r w:rsidR="001251B5">
        <w:t xml:space="preserve"> </w:t>
      </w:r>
      <w:bookmarkEnd w:id="2316"/>
      <w:r>
        <w:t>or words of similar import).</w:t>
      </w:r>
      <w:bookmarkEnd w:id="2310"/>
      <w:bookmarkEnd w:id="2311"/>
      <w:bookmarkEnd w:id="2312"/>
      <w:bookmarkEnd w:id="2313"/>
      <w:bookmarkEnd w:id="2314"/>
      <w:bookmarkEnd w:id="2315"/>
    </w:p>
    <w:p w14:paraId="104F69EF" w14:textId="6C62CFAC" w:rsidR="001251B5" w:rsidRDefault="001251B5" w:rsidP="00B807E2">
      <w:pPr>
        <w:spacing w:before="60" w:after="240"/>
      </w:pPr>
      <w:r>
        <w:t>(Amended 2018)</w:t>
      </w:r>
    </w:p>
    <w:p w14:paraId="4EE8FF70" w14:textId="2CA4199F" w:rsidR="009142EA" w:rsidRPr="00814BD3" w:rsidRDefault="00661CC8" w:rsidP="00241F14">
      <w:pPr>
        <w:suppressAutoHyphens/>
      </w:pPr>
      <w:r>
        <w:rPr>
          <w:b/>
          <w:bCs/>
          <w:i/>
          <w:iCs/>
        </w:rPr>
        <w:t xml:space="preserve">Section 6.12. </w:t>
      </w:r>
      <w:r w:rsidR="009142EA">
        <w:rPr>
          <w:b/>
          <w:bCs/>
          <w:i/>
          <w:iCs/>
        </w:rPr>
        <w:t>NOTE:</w:t>
      </w:r>
      <w:r w:rsidR="009142EA">
        <w:t xml:space="preserve">  </w:t>
      </w:r>
      <w:r w:rsidR="009142EA" w:rsidRPr="00140825">
        <w:rPr>
          <w:i/>
        </w:rPr>
        <w:t>Packages of products subject to the labeling requirements under the EPA, Federal Insecticide, Fungicide, and Rodenticide Act (FIRFA) under 40 CFR </w:t>
      </w:r>
      <w:r w:rsidR="009142EA" w:rsidRPr="00183A95">
        <w:rPr>
          <w:i/>
        </w:rPr>
        <w:t>156.10</w:t>
      </w:r>
      <w:r w:rsidR="009142EA" w:rsidRPr="00814BD3">
        <w:rPr>
          <w:i/>
        </w:rPr>
        <w:t xml:space="preserve"> are permitted to display the term “minimum” in conjunction with the net quantity of contents declaration.  The packer may choose to fill the packages under the minimum or average systems of fill.  However, if the minimum system is declared, variations above minimum quantity is permissible only to the extent that it represents deviation unavoidable in good manufacturing practice and no variation below the stated minimum quantity is permitted.</w:t>
      </w:r>
    </w:p>
    <w:p w14:paraId="5B9C5BC7" w14:textId="3DCFC078" w:rsidR="009142EA" w:rsidRDefault="009142EA" w:rsidP="009142EA">
      <w:pPr>
        <w:spacing w:before="60" w:after="240"/>
        <w:rPr>
          <w:i/>
          <w:iCs/>
        </w:rPr>
      </w:pPr>
      <w:r>
        <w:t>(</w:t>
      </w:r>
      <w:r w:rsidR="0010381E">
        <w:t>A</w:t>
      </w:r>
      <w:r>
        <w:t>dded 2018)</w:t>
      </w:r>
    </w:p>
    <w:p w14:paraId="1A6162B0" w14:textId="2AB562EC" w:rsidR="005A6C37" w:rsidRDefault="005A6C37" w:rsidP="008B7F30">
      <w:pPr>
        <w:keepNext/>
        <w:keepLines/>
        <w:tabs>
          <w:tab w:val="left" w:pos="540"/>
        </w:tabs>
        <w:suppressAutoHyphens/>
      </w:pPr>
      <w:bookmarkStart w:id="2317" w:name="_Toc523833992"/>
      <w:bookmarkStart w:id="2318" w:name="_Toc523840488"/>
      <w:bookmarkStart w:id="2319" w:name="_Toc88278023"/>
      <w:bookmarkStart w:id="2320" w:name="_Toc173408666"/>
      <w:bookmarkStart w:id="2321" w:name="_Toc173471431"/>
      <w:bookmarkStart w:id="2322" w:name="_Toc173472733"/>
      <w:bookmarkStart w:id="2323" w:name="_Toc173474079"/>
      <w:bookmarkStart w:id="2324" w:name="_Toc173770956"/>
      <w:bookmarkStart w:id="2325" w:name="_Toc173771721"/>
      <w:r w:rsidRPr="0054737D">
        <w:rPr>
          <w:rStyle w:val="PkgLabelLevel2Char"/>
          <w:b/>
          <w:sz w:val="20"/>
        </w:rPr>
        <w:t>6.13.</w:t>
      </w:r>
      <w:r w:rsidR="008B7F30">
        <w:rPr>
          <w:rStyle w:val="PkgLabelLevel2Char"/>
          <w:b/>
          <w:sz w:val="20"/>
        </w:rPr>
        <w:tab/>
      </w:r>
      <w:r w:rsidRPr="0054737D">
        <w:rPr>
          <w:rStyle w:val="PkgLabelLevel2Char"/>
          <w:b/>
          <w:sz w:val="20"/>
        </w:rPr>
        <w:t>Rounding.</w:t>
      </w:r>
      <w:bookmarkEnd w:id="2317"/>
      <w:bookmarkEnd w:id="2318"/>
      <w:bookmarkEnd w:id="2319"/>
      <w:r w:rsidR="00D962A8" w:rsidRPr="00F5192E">
        <w:fldChar w:fldCharType="begin"/>
      </w:r>
      <w:r w:rsidR="00F46181">
        <w:instrText xml:space="preserve"> </w:instrText>
      </w:r>
      <w:r w:rsidR="00F46181" w:rsidRPr="00F5192E">
        <w:instrText>XE</w:instrText>
      </w:r>
      <w:r w:rsidRPr="00F5192E">
        <w:instrText xml:space="preserve"> "Rounding, units of measure"</w:instrText>
      </w:r>
      <w:r w:rsidR="00D962A8" w:rsidRPr="00F5192E">
        <w:fldChar w:fldCharType="end"/>
      </w:r>
      <w:r>
        <w:t xml:space="preserve"> </w:t>
      </w:r>
      <w:r w:rsidR="00661CC8" w:rsidRPr="00153382">
        <w:rPr>
          <w:vertAlign w:val="superscript"/>
        </w:rPr>
        <w:t xml:space="preserve">[see </w:t>
      </w:r>
      <w:r w:rsidR="00661CC8" w:rsidRPr="00153382">
        <w:rPr>
          <w:b/>
          <w:bCs/>
          <w:i/>
          <w:iCs/>
          <w:vertAlign w:val="superscript"/>
        </w:rPr>
        <w:t>Section 6.13.</w:t>
      </w:r>
      <w:r w:rsidR="00661CC8" w:rsidRPr="00153382">
        <w:rPr>
          <w:b/>
          <w:bCs/>
          <w:vertAlign w:val="superscript"/>
        </w:rPr>
        <w:t xml:space="preserve"> </w:t>
      </w:r>
      <w:r w:rsidR="00661CC8" w:rsidRPr="00153382">
        <w:rPr>
          <w:b/>
          <w:i/>
          <w:vertAlign w:val="superscript"/>
        </w:rPr>
        <w:t>N</w:t>
      </w:r>
      <w:r w:rsidR="00875B66">
        <w:rPr>
          <w:b/>
          <w:i/>
          <w:vertAlign w:val="superscript"/>
        </w:rPr>
        <w:t>OTE</w:t>
      </w:r>
      <w:r w:rsidR="00661CC8" w:rsidRPr="00153382">
        <w:rPr>
          <w:vertAlign w:val="superscript"/>
        </w:rPr>
        <w:t>]</w:t>
      </w:r>
      <w:r w:rsidR="00661CC8">
        <w:t xml:space="preserve"> </w:t>
      </w:r>
      <w:r>
        <w:t xml:space="preserve">– In all conversions for the purpose of showing an equivalent SI or </w:t>
      </w:r>
      <w:r w:rsidR="00966BB2">
        <w:t xml:space="preserve">U.S. </w:t>
      </w:r>
      <w:r w:rsidR="00690946">
        <w:t>customary</w:t>
      </w:r>
      <w:r>
        <w:t xml:space="preserve"> quantity to a rounded </w:t>
      </w:r>
      <w:r w:rsidR="00966BB2">
        <w:t xml:space="preserve">U.S. </w:t>
      </w:r>
      <w:r w:rsidR="00690946">
        <w:t>customary</w:t>
      </w:r>
      <w:r>
        <w:t xml:space="preserve"> or SI quantity, or in calculated values to be declared in the net quantity statement, the number of significant digits retained must be such that accuracy is neither sacrificed nor exaggerated.  Conversions, the proper use of significant digits, and rounding must be based on the packer’s knowledge of the accuracy of the original measurement that is being converted.  In no case shall rounded net contents declarations overstate a quantity; the packer may round </w:t>
      </w:r>
      <w:r w:rsidR="00EE1411">
        <w:t xml:space="preserve">the </w:t>
      </w:r>
      <w:r>
        <w:t>converted values down to avoid overstating the net contents.</w:t>
      </w:r>
      <w:bookmarkEnd w:id="2320"/>
      <w:bookmarkEnd w:id="2321"/>
      <w:bookmarkEnd w:id="2322"/>
      <w:bookmarkEnd w:id="2323"/>
      <w:bookmarkEnd w:id="2324"/>
      <w:bookmarkEnd w:id="2325"/>
    </w:p>
    <w:p w14:paraId="2513B9A1" w14:textId="77777777" w:rsidR="005A6C37" w:rsidRDefault="005A6C37" w:rsidP="003818BE">
      <w:pPr>
        <w:keepNext/>
        <w:keepLines/>
        <w:spacing w:before="60" w:after="240"/>
      </w:pPr>
      <w:r>
        <w:t>(Amended 1993)</w:t>
      </w:r>
    </w:p>
    <w:p w14:paraId="25F39F6E" w14:textId="675D3A89" w:rsidR="005A6C37" w:rsidRDefault="00661CC8" w:rsidP="00153382">
      <w:pPr>
        <w:spacing w:after="240"/>
        <w:rPr>
          <w:i/>
          <w:iCs/>
        </w:rPr>
      </w:pPr>
      <w:r>
        <w:rPr>
          <w:b/>
          <w:bCs/>
          <w:i/>
          <w:iCs/>
        </w:rPr>
        <w:t xml:space="preserve">Section 6.13. </w:t>
      </w:r>
      <w:r w:rsidR="005A6C37">
        <w:rPr>
          <w:b/>
          <w:bCs/>
          <w:i/>
          <w:iCs/>
        </w:rPr>
        <w:t>NOTE:</w:t>
      </w:r>
      <w:r w:rsidR="005A6C37">
        <w:t xml:space="preserve">  </w:t>
      </w:r>
      <w:r w:rsidR="005A6C37">
        <w:rPr>
          <w:i/>
          <w:iCs/>
        </w:rPr>
        <w:t xml:space="preserve">When </w:t>
      </w:r>
      <w:proofErr w:type="gramStart"/>
      <w:r w:rsidR="005A6C37">
        <w:rPr>
          <w:i/>
          <w:iCs/>
        </w:rPr>
        <w:t>as a result of</w:t>
      </w:r>
      <w:proofErr w:type="gramEnd"/>
      <w:r w:rsidR="005A6C37">
        <w:rPr>
          <w:i/>
          <w:iCs/>
        </w:rPr>
        <w:t xml:space="preserve"> rounding SI or </w:t>
      </w:r>
      <w:r w:rsidR="00966BB2">
        <w:rPr>
          <w:i/>
          <w:iCs/>
        </w:rPr>
        <w:t xml:space="preserve">U.S. </w:t>
      </w:r>
      <w:r w:rsidR="001D2433">
        <w:rPr>
          <w:i/>
          <w:iCs/>
        </w:rPr>
        <w:t>customary declarations</w:t>
      </w:r>
      <w:r w:rsidR="005A6C37">
        <w:rPr>
          <w:i/>
          <w:iCs/>
        </w:rPr>
        <w:t xml:space="preserve"> the resulting declarations are not exact, the largest declaration (either metric or </w:t>
      </w:r>
      <w:r w:rsidR="00966BB2">
        <w:rPr>
          <w:i/>
          <w:iCs/>
        </w:rPr>
        <w:t>U.S. customary</w:t>
      </w:r>
      <w:r w:rsidR="005A6C37">
        <w:rPr>
          <w:i/>
          <w:iCs/>
        </w:rPr>
        <w:t>) will be used for enforcement purposes to determine whether a package contains at least the declared amount of the product.</w:t>
      </w:r>
    </w:p>
    <w:p w14:paraId="1515CC03" w14:textId="79A811A0" w:rsidR="005A6C37" w:rsidRDefault="005A6C37" w:rsidP="008B7F30">
      <w:pPr>
        <w:tabs>
          <w:tab w:val="left" w:pos="540"/>
        </w:tabs>
      </w:pPr>
      <w:bookmarkStart w:id="2326" w:name="_Toc523833993"/>
      <w:bookmarkStart w:id="2327" w:name="_Toc523840489"/>
      <w:bookmarkStart w:id="2328" w:name="_Toc88278024"/>
      <w:bookmarkStart w:id="2329" w:name="_Toc173408667"/>
      <w:bookmarkStart w:id="2330" w:name="_Toc173471432"/>
      <w:bookmarkStart w:id="2331" w:name="_Toc173472734"/>
      <w:bookmarkStart w:id="2332" w:name="_Toc173474080"/>
      <w:bookmarkStart w:id="2333" w:name="_Toc173770957"/>
      <w:bookmarkStart w:id="2334" w:name="_Toc173771722"/>
      <w:r w:rsidRPr="0054737D">
        <w:rPr>
          <w:rStyle w:val="PkgLabelLevel2Char"/>
          <w:b/>
          <w:sz w:val="20"/>
        </w:rPr>
        <w:t>6.14.</w:t>
      </w:r>
      <w:r w:rsidR="008B7F30">
        <w:rPr>
          <w:rStyle w:val="PkgLabelLevel2Char"/>
          <w:b/>
          <w:sz w:val="20"/>
        </w:rPr>
        <w:tab/>
      </w:r>
      <w:r w:rsidRPr="0054737D">
        <w:rPr>
          <w:rStyle w:val="PkgLabelLevel2Char"/>
          <w:b/>
          <w:sz w:val="20"/>
        </w:rPr>
        <w:t>Qualification of Declaration Prohibited.</w:t>
      </w:r>
      <w:bookmarkEnd w:id="2326"/>
      <w:bookmarkEnd w:id="2327"/>
      <w:bookmarkEnd w:id="2328"/>
      <w:r>
        <w:t xml:space="preserve"> – </w:t>
      </w:r>
      <w:r w:rsidR="00D962A8">
        <w:fldChar w:fldCharType="begin"/>
      </w:r>
      <w:r w:rsidR="009F1241">
        <w:instrText xml:space="preserve"> XE "</w:instrText>
      </w:r>
      <w:r w:rsidR="00675FE4">
        <w:instrText>Package</w:instrText>
      </w:r>
      <w:r w:rsidR="009F1241" w:rsidRPr="00F71992">
        <w:instrText>:Qualifications of declaration prohibited</w:instrText>
      </w:r>
      <w:r w:rsidR="009F1241">
        <w:instrText xml:space="preserve">" </w:instrText>
      </w:r>
      <w:r w:rsidR="00D962A8">
        <w:fldChar w:fldCharType="end"/>
      </w:r>
      <w:r w:rsidR="00D962A8">
        <w:fldChar w:fldCharType="begin"/>
      </w:r>
      <w:r w:rsidR="009F1241">
        <w:instrText xml:space="preserve"> XE "</w:instrText>
      </w:r>
      <w:r w:rsidR="00675FE4">
        <w:instrText>Package</w:instrText>
      </w:r>
      <w:r w:rsidR="009F1241" w:rsidRPr="00BC4A06">
        <w:instrText>:Sizing</w:instrText>
      </w:r>
      <w:r w:rsidR="009F1241">
        <w:instrText xml:space="preserve">" </w:instrText>
      </w:r>
      <w:r w:rsidR="00D962A8">
        <w:fldChar w:fldCharType="end"/>
      </w:r>
      <w:r>
        <w:t>In no case shall any declaration of quantity be qualified by the addition of the words “when packed,” “minimum,”</w:t>
      </w:r>
      <w:r w:rsidR="003D4804">
        <w:t xml:space="preserve"> </w:t>
      </w:r>
      <w:r w:rsidR="00661CC8" w:rsidRPr="00153382">
        <w:rPr>
          <w:vertAlign w:val="superscript"/>
        </w:rPr>
        <w:t xml:space="preserve">[see </w:t>
      </w:r>
      <w:r w:rsidR="00661CC8" w:rsidRPr="00153382">
        <w:rPr>
          <w:b/>
          <w:bCs/>
          <w:i/>
          <w:iCs/>
          <w:vertAlign w:val="superscript"/>
        </w:rPr>
        <w:t>Section 6.12.</w:t>
      </w:r>
      <w:r w:rsidR="00661CC8" w:rsidRPr="00153382">
        <w:rPr>
          <w:b/>
          <w:bCs/>
          <w:vertAlign w:val="superscript"/>
        </w:rPr>
        <w:t xml:space="preserve"> </w:t>
      </w:r>
      <w:r w:rsidR="00661CC8" w:rsidRPr="00153382">
        <w:rPr>
          <w:b/>
          <w:i/>
          <w:vertAlign w:val="superscript"/>
        </w:rPr>
        <w:t>N</w:t>
      </w:r>
      <w:r w:rsidR="00875B66">
        <w:rPr>
          <w:b/>
          <w:i/>
          <w:vertAlign w:val="superscript"/>
        </w:rPr>
        <w:t>OTE</w:t>
      </w:r>
      <w:r w:rsidR="00661CC8" w:rsidRPr="00153382">
        <w:rPr>
          <w:vertAlign w:val="superscript"/>
        </w:rPr>
        <w:t>]</w:t>
      </w:r>
      <w:r w:rsidR="00661CC8">
        <w:t xml:space="preserve"> </w:t>
      </w:r>
      <w:r>
        <w:t>or “not less than”</w:t>
      </w:r>
      <w:r w:rsidR="00D962A8">
        <w:fldChar w:fldCharType="begin"/>
      </w:r>
      <w:r>
        <w:instrText>xe "</w:instrText>
      </w:r>
      <w:r w:rsidRPr="00B467D7">
        <w:instrText>Not less than, prohibited declaration</w:instrText>
      </w:r>
      <w:r>
        <w:instrText>"</w:instrText>
      </w:r>
      <w:r w:rsidR="00D962A8">
        <w:fldChar w:fldCharType="end"/>
      </w:r>
      <w:r>
        <w:t xml:space="preserve"> or any words of similar import (e.g., “approximately”), nor shall any unit of weight, measure, or count be qualified by any term (such as “jumbo,”</w:t>
      </w:r>
      <w:r w:rsidR="00D962A8">
        <w:fldChar w:fldCharType="begin"/>
      </w:r>
      <w:r w:rsidR="00F46181">
        <w:instrText xml:space="preserve"> XE</w:instrText>
      </w:r>
      <w:r>
        <w:instrText xml:space="preserve"> "</w:instrText>
      </w:r>
      <w:r w:rsidRPr="002519B6">
        <w:instrText>Jumbo, package size</w:instrText>
      </w:r>
      <w:r>
        <w:instrText>"</w:instrText>
      </w:r>
      <w:r w:rsidR="00D962A8">
        <w:fldChar w:fldCharType="end"/>
      </w:r>
      <w:r>
        <w:t xml:space="preserve"> “giant</w:t>
      </w:r>
      <w:r w:rsidR="00D962A8">
        <w:fldChar w:fldCharType="begin"/>
      </w:r>
      <w:r w:rsidR="00F46181">
        <w:instrText xml:space="preserve"> XE</w:instrText>
      </w:r>
      <w:r>
        <w:instrText xml:space="preserve"> "</w:instrText>
      </w:r>
      <w:r w:rsidRPr="00674E35">
        <w:instrText>Giant, package size</w:instrText>
      </w:r>
      <w:r>
        <w:instrText>"</w:instrText>
      </w:r>
      <w:r w:rsidR="00D962A8">
        <w:fldChar w:fldCharType="end"/>
      </w:r>
      <w:r>
        <w:t>,” “full,” or the like) that tends to exaggerate the amount of commodity</w:t>
      </w:r>
      <w:r w:rsidR="00D962A8">
        <w:fldChar w:fldCharType="begin"/>
      </w:r>
      <w:r w:rsidR="00FB4DFF">
        <w:instrText xml:space="preserve"> XE "</w:instrText>
      </w:r>
      <w:r w:rsidR="00675FE4">
        <w:instrText>Package</w:instrText>
      </w:r>
      <w:r w:rsidR="00FB4DFF">
        <w:instrText xml:space="preserve">" </w:instrText>
      </w:r>
      <w:r w:rsidR="00D962A8">
        <w:fldChar w:fldCharType="end"/>
      </w:r>
      <w:r>
        <w:t>.</w:t>
      </w:r>
      <w:bookmarkEnd w:id="2329"/>
      <w:bookmarkEnd w:id="2330"/>
      <w:bookmarkEnd w:id="2331"/>
      <w:bookmarkEnd w:id="2332"/>
      <w:bookmarkEnd w:id="2333"/>
      <w:bookmarkEnd w:id="2334"/>
    </w:p>
    <w:p w14:paraId="0040512E" w14:textId="1F4FC94C" w:rsidR="005A6C37" w:rsidRDefault="005A6C37" w:rsidP="008C6D7B">
      <w:pPr>
        <w:spacing w:before="60" w:after="240"/>
      </w:pPr>
      <w:r>
        <w:t>(Amended 1998</w:t>
      </w:r>
      <w:r w:rsidR="000B421A">
        <w:t xml:space="preserve"> and 2018</w:t>
      </w:r>
      <w:r>
        <w:t>)</w:t>
      </w:r>
    </w:p>
    <w:p w14:paraId="783F8666" w14:textId="34EF9986" w:rsidR="005A6C37" w:rsidRDefault="005A6C37" w:rsidP="008B7F30">
      <w:pPr>
        <w:tabs>
          <w:tab w:val="left" w:pos="540"/>
        </w:tabs>
      </w:pPr>
      <w:bookmarkStart w:id="2335" w:name="_Toc523833994"/>
      <w:bookmarkStart w:id="2336" w:name="_Toc523840490"/>
      <w:bookmarkStart w:id="2337" w:name="_Toc88278025"/>
      <w:bookmarkStart w:id="2338" w:name="_Toc173408668"/>
      <w:bookmarkStart w:id="2339" w:name="_Toc173471433"/>
      <w:bookmarkStart w:id="2340" w:name="_Toc173472735"/>
      <w:bookmarkStart w:id="2341" w:name="_Toc173474081"/>
      <w:bookmarkStart w:id="2342" w:name="_Toc173770958"/>
      <w:bookmarkStart w:id="2343" w:name="_Toc173771723"/>
      <w:r w:rsidRPr="0054737D">
        <w:rPr>
          <w:rStyle w:val="PkgLabelLevel2Char"/>
          <w:b/>
          <w:sz w:val="20"/>
        </w:rPr>
        <w:t>6.15.</w:t>
      </w:r>
      <w:r w:rsidR="008B7F30">
        <w:rPr>
          <w:rStyle w:val="PkgLabelLevel2Char"/>
          <w:b/>
          <w:sz w:val="20"/>
        </w:rPr>
        <w:tab/>
      </w:r>
      <w:r w:rsidRPr="0054737D">
        <w:rPr>
          <w:rStyle w:val="PkgLabelLevel2Char"/>
          <w:b/>
          <w:sz w:val="20"/>
        </w:rPr>
        <w:t>Character of Declaration:  Average.</w:t>
      </w:r>
      <w:bookmarkEnd w:id="2335"/>
      <w:bookmarkEnd w:id="2336"/>
      <w:bookmarkEnd w:id="2337"/>
      <w:r>
        <w:t xml:space="preserve"> – The average quantity of contents in the packages </w:t>
      </w:r>
      <w:r w:rsidR="00D962A8">
        <w:fldChar w:fldCharType="begin"/>
      </w:r>
      <w:r w:rsidR="00FB4DFF">
        <w:instrText xml:space="preserve"> XE "</w:instrText>
      </w:r>
      <w:r w:rsidR="00675FE4">
        <w:instrText>Package</w:instrText>
      </w:r>
      <w:r w:rsidR="00FB4DFF">
        <w:instrText xml:space="preserve">" </w:instrText>
      </w:r>
      <w:r w:rsidR="00D962A8">
        <w:fldChar w:fldCharType="end"/>
      </w:r>
      <w:r>
        <w:t>of a particular lot, shipment, or delivery shall at least equal the declared quantity, and no unreasonable shortage</w:t>
      </w:r>
      <w:r w:rsidR="00D962A8">
        <w:fldChar w:fldCharType="begin"/>
      </w:r>
      <w:r w:rsidR="00F46181">
        <w:instrText xml:space="preserve"> XE </w:instrText>
      </w:r>
      <w:r>
        <w:instrText>"</w:instrText>
      </w:r>
      <w:r w:rsidRPr="00E23CC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w:t>
      </w:r>
      <w:bookmarkEnd w:id="2338"/>
      <w:bookmarkEnd w:id="2339"/>
      <w:bookmarkEnd w:id="2340"/>
      <w:bookmarkEnd w:id="2341"/>
      <w:bookmarkEnd w:id="2342"/>
      <w:bookmarkEnd w:id="2343"/>
    </w:p>
    <w:p w14:paraId="3813F65C" w14:textId="77777777" w:rsidR="005A6C37" w:rsidRDefault="005A6C37" w:rsidP="005D265A">
      <w:pPr>
        <w:spacing w:before="60" w:after="240"/>
      </w:pPr>
      <w:r>
        <w:t>(Added 1981)</w:t>
      </w:r>
    </w:p>
    <w:p w14:paraId="340152E1" w14:textId="68AB561A" w:rsidR="005A6C37" w:rsidRDefault="005A6C37" w:rsidP="008B7F30">
      <w:pPr>
        <w:tabs>
          <w:tab w:val="left" w:pos="540"/>
        </w:tabs>
        <w:spacing w:after="240"/>
      </w:pPr>
      <w:bookmarkStart w:id="2344" w:name="_Toc523833995"/>
      <w:bookmarkStart w:id="2345" w:name="_Toc523840491"/>
      <w:bookmarkStart w:id="2346" w:name="_Toc88278026"/>
      <w:bookmarkStart w:id="2347" w:name="_Toc173408669"/>
      <w:bookmarkStart w:id="2348" w:name="_Toc173471434"/>
      <w:bookmarkStart w:id="2349" w:name="_Toc173472736"/>
      <w:bookmarkStart w:id="2350" w:name="_Toc173474082"/>
      <w:bookmarkStart w:id="2351" w:name="_Toc173770959"/>
      <w:bookmarkStart w:id="2352" w:name="_Toc173771724"/>
      <w:r w:rsidRPr="0054737D">
        <w:rPr>
          <w:rStyle w:val="PkgLabelLevel2Char"/>
          <w:b/>
          <w:sz w:val="20"/>
        </w:rPr>
        <w:t>6.16.</w:t>
      </w:r>
      <w:r w:rsidR="008B7F30">
        <w:rPr>
          <w:rStyle w:val="PkgLabelLevel2Char"/>
          <w:b/>
          <w:sz w:val="20"/>
        </w:rPr>
        <w:tab/>
      </w:r>
      <w:r w:rsidRPr="0054737D">
        <w:rPr>
          <w:rStyle w:val="PkgLabelLevel2Char"/>
          <w:b/>
          <w:sz w:val="20"/>
        </w:rPr>
        <w:t>Random Packages.</w:t>
      </w:r>
      <w:bookmarkEnd w:id="2344"/>
      <w:bookmarkEnd w:id="2345"/>
      <w:bookmarkEnd w:id="2346"/>
      <w:r>
        <w:t xml:space="preserve"> – A random weight package </w:t>
      </w:r>
      <w:r w:rsidR="00D962A8">
        <w:fldChar w:fldCharType="begin"/>
      </w:r>
      <w:r w:rsidR="00FB4DFF">
        <w:instrText xml:space="preserve"> XE "</w:instrText>
      </w:r>
      <w:r w:rsidR="00675FE4">
        <w:instrText>Package</w:instrText>
      </w:r>
      <w:r w:rsidR="00667B75">
        <w:instrText>:Random</w:instrText>
      </w:r>
      <w:r w:rsidR="00FB4DFF">
        <w:instrText xml:space="preserve">" </w:instrText>
      </w:r>
      <w:r w:rsidR="00D962A8">
        <w:fldChar w:fldCharType="end"/>
      </w:r>
      <w:r>
        <w:t>must bear a label conspicuously declaring:</w:t>
      </w:r>
      <w:bookmarkEnd w:id="2347"/>
      <w:bookmarkEnd w:id="2348"/>
      <w:bookmarkEnd w:id="2349"/>
      <w:bookmarkEnd w:id="2350"/>
      <w:bookmarkEnd w:id="2351"/>
      <w:bookmarkEnd w:id="2352"/>
    </w:p>
    <w:p w14:paraId="5E24B118" w14:textId="77777777" w:rsidR="005A6C37" w:rsidRDefault="005A6C37" w:rsidP="005D265A">
      <w:pPr>
        <w:spacing w:after="240"/>
        <w:ind w:left="720" w:hanging="360"/>
      </w:pPr>
      <w:r>
        <w:t>(a)</w:t>
      </w:r>
      <w:r>
        <w:tab/>
        <w:t xml:space="preserve">the net </w:t>
      </w:r>
      <w:proofErr w:type="gramStart"/>
      <w:r>
        <w:t>weight</w:t>
      </w:r>
      <w:r w:rsidR="009964DE">
        <w:t>;</w:t>
      </w:r>
      <w:proofErr w:type="gramEnd"/>
    </w:p>
    <w:p w14:paraId="75FBAF25" w14:textId="77777777" w:rsidR="005A6C37" w:rsidRDefault="005A6C37" w:rsidP="005D265A">
      <w:pPr>
        <w:spacing w:after="240"/>
        <w:ind w:left="720" w:hanging="360"/>
      </w:pPr>
      <w:r>
        <w:t>(b)</w:t>
      </w:r>
      <w:r>
        <w:tab/>
        <w:t>unit price</w:t>
      </w:r>
      <w:r w:rsidR="009964DE">
        <w:t xml:space="preserve">; </w:t>
      </w:r>
      <w:r>
        <w:t>and</w:t>
      </w:r>
    </w:p>
    <w:p w14:paraId="36AC622C" w14:textId="77777777" w:rsidR="005A6C37" w:rsidRDefault="005A6C37" w:rsidP="005D265A">
      <w:pPr>
        <w:spacing w:after="240"/>
        <w:ind w:left="720" w:hanging="360"/>
      </w:pPr>
      <w:r>
        <w:t>(c)</w:t>
      </w:r>
      <w:r>
        <w:tab/>
        <w:t>the total price.</w:t>
      </w:r>
    </w:p>
    <w:p w14:paraId="1F90BF0C" w14:textId="77777777" w:rsidR="005A6C37" w:rsidRPr="00BD4A88" w:rsidRDefault="005A6C37">
      <w:r w:rsidRPr="00BD4A88">
        <w:t>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0EFDFAE4" w14:textId="77777777" w:rsidR="005A6C37" w:rsidRDefault="005A6C37" w:rsidP="00F443DC">
      <w:pPr>
        <w:spacing w:before="60" w:after="240"/>
      </w:pPr>
      <w:r w:rsidRPr="00BD4A88">
        <w:t>(Added 1999)</w:t>
      </w:r>
    </w:p>
    <w:p w14:paraId="3D986BCD" w14:textId="0B663452" w:rsidR="005A6C37" w:rsidRPr="0054737D" w:rsidRDefault="005A6C37" w:rsidP="008C68DF">
      <w:pPr>
        <w:keepNext/>
        <w:spacing w:after="360"/>
        <w:outlineLvl w:val="5"/>
        <w:rPr>
          <w:szCs w:val="20"/>
        </w:rPr>
      </w:pPr>
      <w:bookmarkStart w:id="2353" w:name="_Toc173378006"/>
      <w:bookmarkStart w:id="2354" w:name="_Toc173379246"/>
      <w:bookmarkStart w:id="2355" w:name="_Toc173381124"/>
      <w:bookmarkStart w:id="2356" w:name="_Toc173383085"/>
      <w:bookmarkStart w:id="2357" w:name="_Toc173384798"/>
      <w:bookmarkStart w:id="2358" w:name="_Toc173385329"/>
      <w:bookmarkStart w:id="2359" w:name="_Toc173386362"/>
      <w:bookmarkStart w:id="2360" w:name="_Toc173408670"/>
      <w:bookmarkStart w:id="2361" w:name="_Toc173472737"/>
      <w:bookmarkStart w:id="2362" w:name="_Toc173770960"/>
      <w:bookmarkStart w:id="2363" w:name="_Toc523833996"/>
      <w:bookmarkStart w:id="2364" w:name="_Toc523840492"/>
      <w:bookmarkStart w:id="2365" w:name="_Toc88278027"/>
      <w:r w:rsidRPr="0054737D">
        <w:rPr>
          <w:rStyle w:val="PkgLabelLevel1Char"/>
        </w:rPr>
        <w:t xml:space="preserve">Section 7.  Declaration of Quantity:  </w:t>
      </w:r>
      <w:r w:rsidR="00D46E83">
        <w:rPr>
          <w:rStyle w:val="PkgLabelLevel1Char"/>
        </w:rPr>
        <w:t>Non-Consumer</w:t>
      </w:r>
      <w:r w:rsidRPr="0054737D">
        <w:rPr>
          <w:rStyle w:val="PkgLabelLevel1Char"/>
        </w:rPr>
        <w:t xml:space="preserve"> Packages</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00D962A8" w:rsidRPr="0054737D">
        <w:rPr>
          <w:szCs w:val="20"/>
        </w:rPr>
        <w:fldChar w:fldCharType="begin"/>
      </w:r>
      <w:r w:rsidR="00F46181">
        <w:rPr>
          <w:szCs w:val="20"/>
        </w:rPr>
        <w:instrText xml:space="preserve"> </w:instrText>
      </w:r>
      <w:r w:rsidR="00F46181" w:rsidRPr="0054737D">
        <w:rPr>
          <w:szCs w:val="20"/>
        </w:rPr>
        <w:instrText>XE</w:instrText>
      </w:r>
      <w:r w:rsidRPr="0054737D">
        <w:rPr>
          <w:szCs w:val="20"/>
        </w:rPr>
        <w:instrText xml:space="preserve"> "Quantity:Non-consumer packages"</w:instrText>
      </w:r>
      <w:r w:rsidR="00D962A8" w:rsidRPr="0054737D">
        <w:rPr>
          <w:szCs w:val="20"/>
        </w:rPr>
        <w:fldChar w:fldCharType="end"/>
      </w:r>
      <w:r w:rsidR="00D962A8">
        <w:rPr>
          <w:szCs w:val="20"/>
        </w:rPr>
        <w:fldChar w:fldCharType="begin"/>
      </w:r>
      <w:r w:rsidR="00FB4DFF">
        <w:instrText xml:space="preserve"> XE "</w:instrText>
      </w:r>
      <w:r w:rsidR="00675FE4">
        <w:instrText>Package</w:instrText>
      </w:r>
      <w:r w:rsidR="00FB4DFF" w:rsidRPr="00EE0C41">
        <w:instrText>:Declaration of quantity</w:instrText>
      </w:r>
      <w:r w:rsidR="00FB4DFF">
        <w:instrText xml:space="preserve">" </w:instrText>
      </w:r>
      <w:r w:rsidR="00D962A8">
        <w:rPr>
          <w:szCs w:val="20"/>
        </w:rPr>
        <w:fldChar w:fldCharType="end"/>
      </w:r>
    </w:p>
    <w:p w14:paraId="294CA6DC" w14:textId="76C99BBF" w:rsidR="005A6C37" w:rsidRDefault="005A6C37" w:rsidP="008B7F30">
      <w:pPr>
        <w:tabs>
          <w:tab w:val="left" w:pos="540"/>
        </w:tabs>
        <w:spacing w:after="240"/>
      </w:pPr>
      <w:bookmarkStart w:id="2366" w:name="_Toc523833997"/>
      <w:bookmarkStart w:id="2367" w:name="_Toc523840493"/>
      <w:bookmarkStart w:id="2368" w:name="_Toc88278028"/>
      <w:bookmarkStart w:id="2369" w:name="_Toc173408671"/>
      <w:bookmarkStart w:id="2370" w:name="_Toc173471435"/>
      <w:bookmarkStart w:id="2371" w:name="_Toc173472738"/>
      <w:bookmarkStart w:id="2372" w:name="_Toc173474083"/>
      <w:bookmarkStart w:id="2373" w:name="_Toc173770961"/>
      <w:bookmarkStart w:id="2374" w:name="_Toc173771725"/>
      <w:r w:rsidRPr="0054737D">
        <w:rPr>
          <w:rStyle w:val="PkgLabelLevel2Char"/>
          <w:b/>
          <w:sz w:val="20"/>
        </w:rPr>
        <w:t xml:space="preserve">7.1.  </w:t>
      </w:r>
      <w:r w:rsidR="008B7F30">
        <w:rPr>
          <w:rStyle w:val="PkgLabelLevel2Char"/>
          <w:b/>
          <w:sz w:val="20"/>
        </w:rPr>
        <w:tab/>
      </w:r>
      <w:r w:rsidRPr="0054737D">
        <w:rPr>
          <w:rStyle w:val="PkgLabelLevel2Char"/>
          <w:b/>
          <w:sz w:val="20"/>
        </w:rPr>
        <w:t>General.</w:t>
      </w:r>
      <w:bookmarkEnd w:id="2366"/>
      <w:bookmarkEnd w:id="2367"/>
      <w:bookmarkEnd w:id="2368"/>
      <w:r>
        <w:t xml:space="preserve"> – The SI and </w:t>
      </w:r>
      <w:r w:rsidR="00966BB2">
        <w:t>U.S. customary</w:t>
      </w:r>
      <w:r>
        <w:t xml:space="preserve"> systems of weights and measures are recognized as proper systems to be used in the declaration of quantity.  Units of both systems may be combined in a dual declaration</w:t>
      </w:r>
      <w:r w:rsidR="00D962A8">
        <w:fldChar w:fldCharType="begin"/>
      </w:r>
      <w:r w:rsidR="00F46181">
        <w:instrText xml:space="preserve"> XE</w:instrText>
      </w:r>
      <w:r>
        <w:instrText xml:space="preserve"> "</w:instrText>
      </w:r>
      <w:r w:rsidRPr="00320CDB">
        <w:instrText>Dual declaration of quantity</w:instrText>
      </w:r>
      <w:r>
        <w:instrText>"</w:instrText>
      </w:r>
      <w:r w:rsidR="00D962A8">
        <w:fldChar w:fldCharType="end"/>
      </w:r>
      <w:r>
        <w:t xml:space="preserve"> of quantity. </w:t>
      </w:r>
      <w:r w:rsidR="00661CC8" w:rsidRPr="00153382">
        <w:rPr>
          <w:vertAlign w:val="superscript"/>
        </w:rPr>
        <w:t xml:space="preserve">[see </w:t>
      </w:r>
      <w:r w:rsidR="00661CC8" w:rsidRPr="00153382">
        <w:rPr>
          <w:b/>
          <w:bCs/>
          <w:i/>
          <w:iCs/>
          <w:vertAlign w:val="superscript"/>
        </w:rPr>
        <w:t>Section 7.1.</w:t>
      </w:r>
      <w:r w:rsidR="00661CC8" w:rsidRPr="00153382">
        <w:rPr>
          <w:b/>
          <w:bCs/>
          <w:vertAlign w:val="superscript"/>
        </w:rPr>
        <w:t xml:space="preserve"> </w:t>
      </w:r>
      <w:proofErr w:type="gramStart"/>
      <w:r w:rsidR="00DB2B6A">
        <w:rPr>
          <w:b/>
          <w:i/>
          <w:vertAlign w:val="superscript"/>
        </w:rPr>
        <w:t>NOTE</w:t>
      </w:r>
      <w:r w:rsidR="00661CC8" w:rsidRPr="00153382">
        <w:rPr>
          <w:vertAlign w:val="superscript"/>
        </w:rPr>
        <w:t>]</w:t>
      </w:r>
      <w:r w:rsidR="00661CC8">
        <w:t xml:space="preserve"> </w:t>
      </w:r>
      <w:r w:rsidR="007A6EF0">
        <w:t xml:space="preserve"> </w:t>
      </w:r>
      <w:r>
        <w:t>(</w:t>
      </w:r>
      <w:proofErr w:type="gramEnd"/>
      <w:r>
        <w:t>See Section 6.3. Net Quantity, and Section 6.3.1. Use of “Net Mass” or “Net Weight.”)</w:t>
      </w:r>
      <w:bookmarkEnd w:id="2369"/>
      <w:bookmarkEnd w:id="2370"/>
      <w:bookmarkEnd w:id="2371"/>
      <w:bookmarkEnd w:id="2372"/>
      <w:bookmarkEnd w:id="2373"/>
      <w:bookmarkEnd w:id="2374"/>
      <w:r w:rsidR="00D962A8">
        <w:fldChar w:fldCharType="begin"/>
      </w:r>
      <w:r w:rsidR="00FB4DFF">
        <w:instrText xml:space="preserve"> XE "</w:instrText>
      </w:r>
      <w:r w:rsidR="00675FE4">
        <w:instrText>Package</w:instrText>
      </w:r>
      <w:r w:rsidR="00FB4DFF" w:rsidRPr="007562A8">
        <w:instrText xml:space="preserve">:Declaration of </w:instrText>
      </w:r>
      <w:r w:rsidR="00E379F5">
        <w:instrText>q</w:instrText>
      </w:r>
      <w:r w:rsidR="00FB4DFF" w:rsidRPr="007562A8">
        <w:instrText>uantity</w:instrText>
      </w:r>
      <w:r w:rsidR="00FB4DFF">
        <w:instrText xml:space="preserve">" </w:instrText>
      </w:r>
      <w:r w:rsidR="00D962A8">
        <w:fldChar w:fldCharType="end"/>
      </w:r>
    </w:p>
    <w:p w14:paraId="211F00BA" w14:textId="6C513904" w:rsidR="005A6C37" w:rsidRDefault="00661CC8" w:rsidP="00F443DC">
      <w:pPr>
        <w:spacing w:after="240"/>
        <w:rPr>
          <w:i/>
          <w:iCs/>
        </w:rPr>
      </w:pPr>
      <w:r>
        <w:rPr>
          <w:b/>
          <w:bCs/>
          <w:i/>
          <w:iCs/>
        </w:rPr>
        <w:lastRenderedPageBreak/>
        <w:t xml:space="preserve">Section 7.1. </w:t>
      </w:r>
      <w:r w:rsidR="005A6C37">
        <w:rPr>
          <w:b/>
          <w:bCs/>
          <w:i/>
          <w:iCs/>
        </w:rPr>
        <w:t>NOTE:</w:t>
      </w:r>
      <w:r w:rsidR="005A6C37">
        <w:t xml:space="preserve">  </w:t>
      </w:r>
      <w:r w:rsidR="005A6C37">
        <w:rPr>
          <w:i/>
          <w:iCs/>
        </w:rPr>
        <w:t>Although non-consumer packages under this Regulation may bear SI declarations only, this Regulation should not be construed to supersede any labeling requirement specified in federal law.</w:t>
      </w:r>
    </w:p>
    <w:p w14:paraId="6602E1DA" w14:textId="0D11A278" w:rsidR="005A6C37" w:rsidRDefault="005A6C37" w:rsidP="008B7F30">
      <w:pPr>
        <w:tabs>
          <w:tab w:val="left" w:pos="547"/>
        </w:tabs>
        <w:spacing w:after="240"/>
      </w:pPr>
      <w:bookmarkStart w:id="2375" w:name="_Toc523833998"/>
      <w:bookmarkStart w:id="2376" w:name="_Toc523840494"/>
      <w:bookmarkStart w:id="2377" w:name="_Toc88278029"/>
      <w:bookmarkStart w:id="2378" w:name="_Toc173408672"/>
      <w:bookmarkStart w:id="2379" w:name="_Toc173471436"/>
      <w:bookmarkStart w:id="2380" w:name="_Toc173472739"/>
      <w:bookmarkStart w:id="2381" w:name="_Toc173474084"/>
      <w:bookmarkStart w:id="2382" w:name="_Toc173770962"/>
      <w:bookmarkStart w:id="2383" w:name="_Toc173771726"/>
      <w:r w:rsidRPr="0054737D">
        <w:rPr>
          <w:rStyle w:val="PkgLabelLevel2Char"/>
          <w:b/>
          <w:sz w:val="20"/>
        </w:rPr>
        <w:t xml:space="preserve">7.2. </w:t>
      </w:r>
      <w:r w:rsidR="008B7F30">
        <w:rPr>
          <w:rStyle w:val="PkgLabelLevel2Char"/>
          <w:b/>
          <w:sz w:val="20"/>
        </w:rPr>
        <w:tab/>
      </w:r>
      <w:r w:rsidRPr="0054737D">
        <w:rPr>
          <w:rStyle w:val="PkgLabelLevel2Char"/>
          <w:b/>
          <w:sz w:val="20"/>
        </w:rPr>
        <w:t>Location.</w:t>
      </w:r>
      <w:bookmarkEnd w:id="2375"/>
      <w:bookmarkEnd w:id="2376"/>
      <w:bookmarkEnd w:id="2377"/>
      <w:r>
        <w:t xml:space="preserve"> – A non-consumer package shall bear on the outside a declaration </w:t>
      </w:r>
      <w:r w:rsidR="00D962A8">
        <w:fldChar w:fldCharType="begin"/>
      </w:r>
      <w:r w:rsidR="00FB4DFF">
        <w:instrText xml:space="preserve"> XE "</w:instrText>
      </w:r>
      <w:r w:rsidR="00675FE4">
        <w:instrText>Package</w:instrText>
      </w:r>
      <w:r w:rsidR="00FB4DFF" w:rsidRPr="009A0722">
        <w:instrText>:Non-consumer</w:instrText>
      </w:r>
      <w:r w:rsidR="00FB4DFF">
        <w:instrText xml:space="preserve">" </w:instrText>
      </w:r>
      <w:r w:rsidR="00D962A8">
        <w:fldChar w:fldCharType="end"/>
      </w:r>
      <w:r>
        <w:t xml:space="preserve">of the net quantity of contents.  Such declaration shall be in terms of the largest whole unit (see Section 6.2. Largest Whole </w:t>
      </w:r>
      <w:proofErr w:type="gramStart"/>
      <w:r>
        <w:t>Unit;</w:t>
      </w:r>
      <w:proofErr w:type="gramEnd"/>
      <w:r>
        <w:t xml:space="preserve"> for small packages, see Section 11.16. Small Packages).</w:t>
      </w:r>
      <w:bookmarkEnd w:id="2378"/>
      <w:bookmarkEnd w:id="2379"/>
      <w:bookmarkEnd w:id="2380"/>
      <w:bookmarkEnd w:id="2381"/>
      <w:bookmarkEnd w:id="2382"/>
      <w:bookmarkEnd w:id="2383"/>
    </w:p>
    <w:p w14:paraId="5821B1FC" w14:textId="2A421676" w:rsidR="005A6C37" w:rsidRDefault="005A6C37" w:rsidP="008B7F30">
      <w:pPr>
        <w:tabs>
          <w:tab w:val="left" w:pos="547"/>
        </w:tabs>
        <w:spacing w:after="240"/>
      </w:pPr>
      <w:bookmarkStart w:id="2384" w:name="_Toc523833999"/>
      <w:bookmarkStart w:id="2385" w:name="_Toc523840495"/>
      <w:bookmarkStart w:id="2386" w:name="_Toc88278030"/>
      <w:bookmarkStart w:id="2387" w:name="_Toc173408673"/>
      <w:bookmarkStart w:id="2388" w:name="_Toc173471437"/>
      <w:bookmarkStart w:id="2389" w:name="_Toc173472740"/>
      <w:bookmarkStart w:id="2390" w:name="_Toc173474085"/>
      <w:bookmarkStart w:id="2391" w:name="_Toc173770963"/>
      <w:bookmarkStart w:id="2392" w:name="_Toc173771727"/>
      <w:r w:rsidRPr="0054737D">
        <w:rPr>
          <w:rStyle w:val="PkgLabelLevel2Char"/>
          <w:b/>
          <w:sz w:val="20"/>
        </w:rPr>
        <w:t xml:space="preserve">7.3. </w:t>
      </w:r>
      <w:r w:rsidR="008B7F30">
        <w:rPr>
          <w:rStyle w:val="PkgLabelLevel2Char"/>
          <w:b/>
          <w:sz w:val="20"/>
        </w:rPr>
        <w:tab/>
      </w:r>
      <w:r w:rsidRPr="0054737D">
        <w:rPr>
          <w:rStyle w:val="PkgLabelLevel2Char"/>
          <w:b/>
          <w:sz w:val="20"/>
        </w:rPr>
        <w:t xml:space="preserve">Terms: </w:t>
      </w:r>
      <w:r>
        <w:rPr>
          <w:rStyle w:val="PkgLabelLevel2Char"/>
          <w:b/>
          <w:sz w:val="20"/>
        </w:rPr>
        <w:t xml:space="preserve"> </w:t>
      </w:r>
      <w:r w:rsidRPr="0054737D">
        <w:rPr>
          <w:rStyle w:val="PkgLabelLevel2Char"/>
          <w:b/>
          <w:sz w:val="20"/>
        </w:rPr>
        <w:t>Weight, Liquid Measure, Dry Measure, or Count.</w:t>
      </w:r>
      <w:bookmarkEnd w:id="2384"/>
      <w:bookmarkEnd w:id="2385"/>
      <w:bookmarkEnd w:id="2386"/>
      <w:r w:rsidR="00D962A8" w:rsidRPr="00732C06">
        <w:fldChar w:fldCharType="begin"/>
      </w:r>
      <w:r w:rsidR="00F46181">
        <w:instrText xml:space="preserve"> </w:instrText>
      </w:r>
      <w:r w:rsidR="00F46181" w:rsidRPr="00732C06">
        <w:instrText>XE</w:instrText>
      </w:r>
      <w:r w:rsidRPr="00732C06">
        <w:instrText xml:space="preserve"> "Liquid measure"</w:instrText>
      </w:r>
      <w:r w:rsidR="00D962A8" w:rsidRPr="00732C06">
        <w:fldChar w:fldCharType="end"/>
      </w:r>
      <w:r w:rsidR="00D962A8" w:rsidRPr="00732C06">
        <w:fldChar w:fldCharType="begin"/>
      </w:r>
      <w:r w:rsidR="00F46181">
        <w:instrText xml:space="preserve"> </w:instrText>
      </w:r>
      <w:r w:rsidR="00F46181" w:rsidRPr="00732C06">
        <w:instrText>XE</w:instrText>
      </w:r>
      <w:r w:rsidRPr="00732C06">
        <w:instrText xml:space="preserve"> "Dry measure"</w:instrText>
      </w:r>
      <w:r w:rsidR="00D962A8" w:rsidRPr="00732C06">
        <w:fldChar w:fldCharType="end"/>
      </w:r>
      <w:r w:rsidR="00D962A8">
        <w:fldChar w:fldCharType="begin"/>
      </w:r>
      <w:r w:rsidR="00FB4DFF">
        <w:instrText xml:space="preserve"> XE "</w:instrText>
      </w:r>
      <w:r w:rsidR="00675FE4">
        <w:instrText>Package</w:instrText>
      </w:r>
      <w:r w:rsidR="00FB4DFF" w:rsidRPr="00A72831">
        <w:instrText>:Weight</w:instrText>
      </w:r>
      <w:r w:rsidR="00FB4DFF">
        <w:instrText xml:space="preserve">" </w:instrText>
      </w:r>
      <w:r w:rsidR="00D962A8">
        <w:fldChar w:fldCharType="end"/>
      </w:r>
      <w:r>
        <w:t xml:space="preserve"> – The declaration of the quantity of a particular commodity shall be expressed in terms of liquid measure if the commodity is liquid, in terms of dry measure if the commodity is dry, in terms of weight if the commodity is solid, semisolid</w:t>
      </w:r>
      <w:r w:rsidR="00D962A8">
        <w:fldChar w:fldCharType="begin"/>
      </w:r>
      <w:r w:rsidR="00F46181">
        <w:instrText xml:space="preserve"> XE </w:instrText>
      </w:r>
      <w:r>
        <w:instrText>"</w:instrText>
      </w:r>
      <w:r w:rsidR="009F1241">
        <w:instrText>Commodity:</w:instrText>
      </w:r>
      <w:r w:rsidRPr="00251791">
        <w:instrText>Semi-solid</w:instrText>
      </w:r>
      <w:r>
        <w:instrText>"</w:instrText>
      </w:r>
      <w:r w:rsidR="00D962A8">
        <w:fldChar w:fldCharType="end"/>
      </w:r>
      <w:r>
        <w:t>, viscous</w:t>
      </w:r>
      <w:r w:rsidR="00D962A8">
        <w:fldChar w:fldCharType="begin"/>
      </w:r>
      <w:r w:rsidR="00F46181">
        <w:instrText xml:space="preserve"> XE</w:instrText>
      </w:r>
      <w:r>
        <w:instrText xml:space="preserve"> "</w:instrText>
      </w:r>
      <w:r w:rsidR="009F1241">
        <w:instrText>Commodity:</w:instrText>
      </w:r>
      <w:r w:rsidRPr="00D933C7">
        <w:instrText>Viscous</w:instrText>
      </w:r>
      <w:r>
        <w:instrText>"</w:instrText>
      </w:r>
      <w:r w:rsidR="00D962A8">
        <w:fldChar w:fldCharType="end"/>
      </w:r>
      <w:r>
        <w:t>, or a mixture of solid and liquid</w:t>
      </w:r>
      <w:r w:rsidR="00D962A8">
        <w:fldChar w:fldCharType="begin"/>
      </w:r>
      <w:r w:rsidR="00DA313F">
        <w:instrText xml:space="preserve"> XE</w:instrText>
      </w:r>
      <w:r>
        <w:instrText xml:space="preserve"> "</w:instrText>
      </w:r>
      <w:r w:rsidR="009F1241">
        <w:instrText>Commodity:</w:instrText>
      </w:r>
      <w:r w:rsidRPr="00385B7A">
        <w:instrText>Mixture of solid and liquid</w:instrText>
      </w:r>
      <w:r>
        <w:instrText>"</w:instrText>
      </w:r>
      <w:r w:rsidR="00D962A8">
        <w:fldChar w:fldCharType="end"/>
      </w:r>
      <w:r>
        <w:t>,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2387"/>
      <w:bookmarkEnd w:id="2388"/>
      <w:bookmarkEnd w:id="2389"/>
      <w:bookmarkEnd w:id="2390"/>
      <w:bookmarkEnd w:id="2391"/>
      <w:bookmarkEnd w:id="2392"/>
    </w:p>
    <w:p w14:paraId="24BEFDAB" w14:textId="5C324639" w:rsidR="005A6C37" w:rsidRDefault="005A6C37" w:rsidP="008B7F30">
      <w:pPr>
        <w:keepNext/>
        <w:tabs>
          <w:tab w:val="left" w:pos="547"/>
        </w:tabs>
        <w:spacing w:after="240"/>
      </w:pPr>
      <w:bookmarkStart w:id="2393" w:name="_Toc523834000"/>
      <w:bookmarkStart w:id="2394" w:name="_Toc523840496"/>
      <w:bookmarkStart w:id="2395" w:name="_Toc88278031"/>
      <w:bookmarkStart w:id="2396" w:name="_Toc173408674"/>
      <w:bookmarkStart w:id="2397" w:name="_Toc173471438"/>
      <w:bookmarkStart w:id="2398" w:name="_Toc173472741"/>
      <w:bookmarkStart w:id="2399" w:name="_Toc173474086"/>
      <w:bookmarkStart w:id="2400" w:name="_Toc173770964"/>
      <w:bookmarkStart w:id="2401" w:name="_Toc173771728"/>
      <w:r w:rsidRPr="0054737D">
        <w:rPr>
          <w:rStyle w:val="PkgLabelLevel2Char"/>
          <w:b/>
          <w:sz w:val="20"/>
        </w:rPr>
        <w:t>7.4.</w:t>
      </w:r>
      <w:r w:rsidR="008B7F30">
        <w:rPr>
          <w:rStyle w:val="PkgLabelLevel2Char"/>
          <w:b/>
          <w:sz w:val="20"/>
        </w:rPr>
        <w:tab/>
      </w:r>
      <w:r w:rsidRPr="0054737D">
        <w:rPr>
          <w:rStyle w:val="PkgLabelLevel2Char"/>
          <w:b/>
          <w:sz w:val="20"/>
        </w:rPr>
        <w:t>SI Units:  Mass, Measure.</w:t>
      </w:r>
      <w:bookmarkEnd w:id="2393"/>
      <w:bookmarkEnd w:id="2394"/>
      <w:bookmarkEnd w:id="2395"/>
      <w:r>
        <w:t xml:space="preserve"> – A declaration of quantity:</w:t>
      </w:r>
      <w:bookmarkEnd w:id="2396"/>
      <w:bookmarkEnd w:id="2397"/>
      <w:bookmarkEnd w:id="2398"/>
      <w:bookmarkEnd w:id="2399"/>
      <w:bookmarkEnd w:id="2400"/>
      <w:bookmarkEnd w:id="2401"/>
    </w:p>
    <w:p w14:paraId="48CBAC79" w14:textId="77777777" w:rsidR="005A6C37" w:rsidRDefault="005A6C37" w:rsidP="007B6BF4">
      <w:pPr>
        <w:numPr>
          <w:ilvl w:val="0"/>
          <w:numId w:val="53"/>
        </w:numPr>
        <w:tabs>
          <w:tab w:val="clear" w:pos="1800"/>
          <w:tab w:val="num" w:pos="720"/>
        </w:tabs>
        <w:spacing w:after="240"/>
        <w:ind w:left="720"/>
      </w:pPr>
      <w:r>
        <w:t>in units of mass shall be in terms of the kilogram, gram, or milligram</w:t>
      </w:r>
      <w:r w:rsidR="00D962A8">
        <w:fldChar w:fldCharType="begin"/>
      </w:r>
      <w:r w:rsidR="009F1241">
        <w:instrText xml:space="preserve"> XE "</w:instrText>
      </w:r>
      <w:r w:rsidR="009F1241" w:rsidRPr="00BE2B0A">
        <w:instrText>Mass, SI units</w:instrText>
      </w:r>
      <w:r w:rsidR="009F1241">
        <w:instrText xml:space="preserve">" </w:instrText>
      </w:r>
      <w:r w:rsidR="00D962A8">
        <w:fldChar w:fldCharType="end"/>
      </w:r>
      <w:r>
        <w:t>;</w:t>
      </w:r>
    </w:p>
    <w:p w14:paraId="6B0182D8" w14:textId="77777777" w:rsidR="005A6C37" w:rsidRDefault="005A6C37" w:rsidP="00CE09A1">
      <w:pPr>
        <w:numPr>
          <w:ilvl w:val="0"/>
          <w:numId w:val="53"/>
        </w:numPr>
        <w:tabs>
          <w:tab w:val="clear" w:pos="1800"/>
          <w:tab w:val="num" w:pos="720"/>
        </w:tabs>
        <w:ind w:left="720"/>
      </w:pPr>
      <w:r>
        <w:t>in units of liquid measure shall be in terms of the liter or milliliter, and shall express the volume at 20 °C, except in the case of petroleum products or distilled spirits</w:t>
      </w:r>
      <w:r w:rsidR="00D962A8">
        <w:fldChar w:fldCharType="begin"/>
      </w:r>
      <w:r w:rsidR="00DA313F">
        <w:instrText xml:space="preserve"> XE</w:instrText>
      </w:r>
      <w:r>
        <w:instrText xml:space="preserve"> "</w:instrText>
      </w:r>
      <w:r w:rsidRPr="0076270D">
        <w:instrText>Distilled spirits</w:instrText>
      </w:r>
      <w:r>
        <w:instrText>"</w:instrText>
      </w:r>
      <w:r w:rsidR="00D962A8">
        <w:fldChar w:fldCharType="end"/>
      </w:r>
      <w:r>
        <w:t>, for which the declaration shall express the volume at 15.6 °C, and except also in the case of a commodity that is normally sold and consumed while frozen, for which the declaration shall express the volume at the frozen temperature, and except also in the case of malt beverages</w:t>
      </w:r>
      <w:r w:rsidR="00D962A8">
        <w:fldChar w:fldCharType="begin"/>
      </w:r>
      <w:r w:rsidR="00DA313F">
        <w:instrText xml:space="preserve"> XE</w:instrText>
      </w:r>
      <w:r>
        <w:instrText xml:space="preserve"> "</w:instrText>
      </w:r>
      <w:r w:rsidRPr="004D381B">
        <w:instrText>Malt beverages</w:instrText>
      </w:r>
      <w:r>
        <w:instrText>"</w:instrText>
      </w:r>
      <w:r w:rsidR="00D962A8">
        <w:fldChar w:fldCharType="end"/>
      </w:r>
      <w:r>
        <w:t xml:space="preserve"> or a commodity that is normally sold in the refrigerated state, for which the declaration shall express the volume at 4 °C;</w:t>
      </w:r>
      <w:r w:rsidR="00D962A8">
        <w:fldChar w:fldCharType="begin"/>
      </w:r>
      <w:r w:rsidR="00DA313F">
        <w:instrText xml:space="preserve"> XE </w:instrText>
      </w:r>
      <w:r>
        <w:instrText>"</w:instrText>
      </w:r>
      <w:r w:rsidRPr="00C60F46">
        <w:instrText>Volume temperatures</w:instrText>
      </w:r>
      <w:r>
        <w:instrText>"</w:instrText>
      </w:r>
      <w:r w:rsidR="00D962A8">
        <w:fldChar w:fldCharType="end"/>
      </w:r>
    </w:p>
    <w:p w14:paraId="3405906E" w14:textId="77777777" w:rsidR="005A6C37" w:rsidRDefault="005A6C37" w:rsidP="007B6BF4">
      <w:pPr>
        <w:spacing w:before="60" w:after="240"/>
        <w:ind w:left="720"/>
      </w:pPr>
      <w:r>
        <w:t>(Amended 1985)</w:t>
      </w:r>
    </w:p>
    <w:p w14:paraId="3205C7D2" w14:textId="77777777" w:rsidR="005A6C37" w:rsidRDefault="005A6C37" w:rsidP="007B6BF4">
      <w:pPr>
        <w:numPr>
          <w:ilvl w:val="0"/>
          <w:numId w:val="53"/>
        </w:numPr>
        <w:tabs>
          <w:tab w:val="clear" w:pos="1800"/>
          <w:tab w:val="num" w:pos="720"/>
        </w:tabs>
        <w:spacing w:after="240"/>
        <w:ind w:left="720"/>
      </w:pPr>
      <w:r>
        <w:t xml:space="preserve">in units of linear measure shall be in terms of the meter, centimeter, or </w:t>
      </w:r>
      <w:proofErr w:type="gramStart"/>
      <w:r>
        <w:t>millimeter;</w:t>
      </w:r>
      <w:proofErr w:type="gramEnd"/>
    </w:p>
    <w:p w14:paraId="0F02ECBC" w14:textId="77777777" w:rsidR="005A6C37" w:rsidRDefault="005A6C37" w:rsidP="007B6BF4">
      <w:pPr>
        <w:numPr>
          <w:ilvl w:val="0"/>
          <w:numId w:val="53"/>
        </w:numPr>
        <w:tabs>
          <w:tab w:val="clear" w:pos="1800"/>
          <w:tab w:val="num" w:pos="720"/>
        </w:tabs>
        <w:spacing w:after="240"/>
        <w:ind w:left="720"/>
      </w:pPr>
      <w:r>
        <w:t xml:space="preserve">in units of area measure shall be in terms of the square meter, square decimeter, square centimeter or square </w:t>
      </w:r>
      <w:proofErr w:type="gramStart"/>
      <w:r>
        <w:t>millimeter;</w:t>
      </w:r>
      <w:proofErr w:type="gramEnd"/>
    </w:p>
    <w:p w14:paraId="134262F6" w14:textId="77777777" w:rsidR="005A6C37" w:rsidRDefault="005A6C37" w:rsidP="007B6BF4">
      <w:pPr>
        <w:numPr>
          <w:ilvl w:val="0"/>
          <w:numId w:val="53"/>
        </w:numPr>
        <w:tabs>
          <w:tab w:val="clear" w:pos="1800"/>
          <w:tab w:val="num" w:pos="720"/>
        </w:tabs>
        <w:spacing w:after="240"/>
        <w:ind w:left="720"/>
      </w:pPr>
      <w:r>
        <w:t>in units of volume other than liquid measure shall be in terms of the liter and milliliter, except that the terms cubic meter, cubic decimeter</w:t>
      </w:r>
      <w:r w:rsidR="001B2214">
        <w:t>,</w:t>
      </w:r>
      <w:r>
        <w:t xml:space="preserve"> and cubic centimeter will be used only when specifically designated as a method of sale</w:t>
      </w:r>
      <w:r w:rsidR="00D962A8">
        <w:fldChar w:fldCharType="begin"/>
      </w:r>
      <w:r w:rsidR="006271AD">
        <w:instrText xml:space="preserve"> XE "</w:instrText>
      </w:r>
      <w:r w:rsidR="006271AD" w:rsidRPr="00E174A3">
        <w:instrText>Method of sale:</w:instrText>
      </w:r>
      <w:r w:rsidR="00535CC4">
        <w:instrText>Units of volume</w:instrText>
      </w:r>
      <w:r w:rsidR="006271AD">
        <w:instrText xml:space="preserve">" </w:instrText>
      </w:r>
      <w:r w:rsidR="00D962A8">
        <w:fldChar w:fldCharType="end"/>
      </w:r>
      <w:r w:rsidR="001B2214">
        <w:t>;</w:t>
      </w:r>
    </w:p>
    <w:p w14:paraId="1951D7C3" w14:textId="77777777" w:rsidR="005A6C37" w:rsidRDefault="005A6C37" w:rsidP="00EA4370">
      <w:pPr>
        <w:numPr>
          <w:ilvl w:val="0"/>
          <w:numId w:val="53"/>
        </w:numPr>
        <w:tabs>
          <w:tab w:val="clear" w:pos="1800"/>
          <w:tab w:val="num" w:pos="720"/>
        </w:tabs>
        <w:spacing w:after="240"/>
        <w:ind w:left="720"/>
      </w:pPr>
      <w:r w:rsidRPr="006872AA">
        <w:t>Rule of 1000</w:t>
      </w:r>
      <w:r>
        <w:t xml:space="preserve">. – </w:t>
      </w:r>
      <w:r w:rsidR="00D962A8">
        <w:fldChar w:fldCharType="begin"/>
      </w:r>
      <w:r w:rsidR="009F1241">
        <w:instrText xml:space="preserve"> XE "</w:instrText>
      </w:r>
      <w:r w:rsidR="009F1241" w:rsidRPr="00FB3809">
        <w:instrText>Rule of 1000</w:instrText>
      </w:r>
      <w:r w:rsidR="009F1241">
        <w:instrText xml:space="preserve">" </w:instrText>
      </w:r>
      <w:r w:rsidR="00D962A8">
        <w:fldChar w:fldCharType="end"/>
      </w:r>
      <w:r>
        <w:t>The selected multiple or submultiple prefixes for SI units shall result in numerical values between 1 and 1000.  This rule allows centimeters or millimeters to be used where a length declaration is less than 100 </w:t>
      </w:r>
      <w:proofErr w:type="gramStart"/>
      <w:r>
        <w:t>centimeters</w:t>
      </w:r>
      <w:r w:rsidR="00257FFA">
        <w:t>;</w:t>
      </w:r>
      <w:proofErr w:type="gramEnd"/>
    </w:p>
    <w:p w14:paraId="68CB7AEC" w14:textId="77777777" w:rsidR="005A6C37" w:rsidRDefault="005A6C37" w:rsidP="007B372E">
      <w:pPr>
        <w:pStyle w:val="BodyTextIndent"/>
      </w:pPr>
      <w:r>
        <w:rPr>
          <w:b/>
          <w:bCs/>
        </w:rPr>
        <w:t>Examples</w:t>
      </w:r>
      <w:r w:rsidRPr="00C719DC">
        <w:rPr>
          <w:b/>
        </w:rPr>
        <w:t>:</w:t>
      </w:r>
    </w:p>
    <w:p w14:paraId="6137A43F" w14:textId="77777777" w:rsidR="005A6C37" w:rsidRDefault="005A6C37" w:rsidP="007B372E">
      <w:pPr>
        <w:pStyle w:val="BodyTextIndent"/>
      </w:pPr>
      <w:r>
        <w:t>500 g, not 0.5 kg</w:t>
      </w:r>
    </w:p>
    <w:p w14:paraId="2EA4F009" w14:textId="77777777" w:rsidR="005A6C37" w:rsidRDefault="005A6C37" w:rsidP="007B372E">
      <w:pPr>
        <w:pStyle w:val="BodyTextIndent"/>
      </w:pPr>
      <w:r>
        <w:t>1.96 kg, not 1960 g</w:t>
      </w:r>
    </w:p>
    <w:p w14:paraId="0899595F" w14:textId="77777777" w:rsidR="005A6C37" w:rsidRDefault="005A6C37" w:rsidP="007B372E">
      <w:pPr>
        <w:pStyle w:val="BodyTextIndent"/>
      </w:pPr>
      <w:r>
        <w:t>750 mL, not 0.75 L</w:t>
      </w:r>
    </w:p>
    <w:p w14:paraId="7E064BA7" w14:textId="77777777" w:rsidR="005A6C37" w:rsidRDefault="005A6C37" w:rsidP="007B372E">
      <w:pPr>
        <w:ind w:left="1080"/>
      </w:pPr>
      <w:r>
        <w:t>750 mm or 75 cm, not 0.75 m</w:t>
      </w:r>
    </w:p>
    <w:p w14:paraId="52914412" w14:textId="77777777" w:rsidR="005A6C37" w:rsidRDefault="005A6C37" w:rsidP="00EA4370">
      <w:pPr>
        <w:spacing w:before="60" w:after="240"/>
        <w:ind w:left="720"/>
      </w:pPr>
      <w:r>
        <w:t>(Added 1993)</w:t>
      </w:r>
    </w:p>
    <w:p w14:paraId="1043FE76" w14:textId="77777777" w:rsidR="005A6C37" w:rsidRDefault="005A6C37" w:rsidP="00CE09A1">
      <w:pPr>
        <w:numPr>
          <w:ilvl w:val="0"/>
          <w:numId w:val="53"/>
        </w:numPr>
        <w:tabs>
          <w:tab w:val="clear" w:pos="1800"/>
          <w:tab w:val="num" w:pos="720"/>
        </w:tabs>
        <w:ind w:left="720"/>
      </w:pPr>
      <w: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w:t>
      </w:r>
      <w:r w:rsidR="001B2214">
        <w:t>;</w:t>
      </w:r>
      <w:r w:rsidR="00257FFA">
        <w:t xml:space="preserve"> and</w:t>
      </w:r>
    </w:p>
    <w:p w14:paraId="1B85B5FC" w14:textId="5E046C6B" w:rsidR="00D51D38" w:rsidRDefault="005A6C37" w:rsidP="007B6BF4">
      <w:pPr>
        <w:pStyle w:val="Left050"/>
        <w:spacing w:after="240"/>
      </w:pPr>
      <w:r>
        <w:t>(Added 1993)</w:t>
      </w:r>
    </w:p>
    <w:p w14:paraId="56C5FA11" w14:textId="77777777" w:rsidR="005A6C37" w:rsidRDefault="001B2214" w:rsidP="00241F14">
      <w:pPr>
        <w:numPr>
          <w:ilvl w:val="0"/>
          <w:numId w:val="53"/>
        </w:numPr>
        <w:tabs>
          <w:tab w:val="clear" w:pos="1800"/>
          <w:tab w:val="num" w:pos="720"/>
        </w:tabs>
        <w:spacing w:after="120"/>
        <w:ind w:left="720"/>
      </w:pPr>
      <w:r>
        <w:t>t</w:t>
      </w:r>
      <w:r w:rsidR="005A6C37">
        <w:t>he declaration of net quantity of contents shall not be expressed in mixed units.</w:t>
      </w:r>
    </w:p>
    <w:p w14:paraId="0292A504" w14:textId="786F1062" w:rsidR="000B1B98" w:rsidRDefault="000B1B98">
      <w:pPr>
        <w:jc w:val="left"/>
        <w:rPr>
          <w:b/>
          <w:bCs/>
        </w:rPr>
      </w:pPr>
    </w:p>
    <w:p w14:paraId="0C8A2393" w14:textId="416CB619" w:rsidR="008D3FD5" w:rsidRDefault="005A6C37">
      <w:pPr>
        <w:pStyle w:val="BodyTextIndent"/>
      </w:pPr>
      <w:r>
        <w:rPr>
          <w:b/>
          <w:bCs/>
        </w:rPr>
        <w:lastRenderedPageBreak/>
        <w:t>Example</w:t>
      </w:r>
      <w:r w:rsidRPr="00C719DC">
        <w:rPr>
          <w:b/>
        </w:rPr>
        <w:t>:</w:t>
      </w:r>
      <w:r>
        <w:t xml:space="preserve">  </w:t>
      </w:r>
    </w:p>
    <w:p w14:paraId="2A836957" w14:textId="77777777" w:rsidR="005A6C37" w:rsidRDefault="005A6C37" w:rsidP="007B6BF4">
      <w:pPr>
        <w:pStyle w:val="BodyTextIndent"/>
        <w:spacing w:after="240"/>
      </w:pPr>
      <w:r>
        <w:t>1.5 kg, not 1 kg 500 g</w:t>
      </w:r>
    </w:p>
    <w:p w14:paraId="029FEC01" w14:textId="1B3FD170" w:rsidR="005A6C37" w:rsidRDefault="005A6C37" w:rsidP="007B6BF4">
      <w:pPr>
        <w:spacing w:after="240"/>
        <w:ind w:left="360"/>
      </w:pPr>
      <w:bookmarkStart w:id="2402" w:name="_Toc523834001"/>
      <w:bookmarkStart w:id="2403" w:name="_Toc523840497"/>
      <w:bookmarkStart w:id="2404" w:name="_Toc88278032"/>
      <w:bookmarkStart w:id="2405" w:name="_Toc173408675"/>
      <w:bookmarkStart w:id="2406" w:name="_Toc173472742"/>
      <w:bookmarkStart w:id="2407" w:name="_Toc173770965"/>
      <w:r w:rsidRPr="0054737D">
        <w:rPr>
          <w:rStyle w:val="PkgLabelLevel3Char"/>
          <w:b/>
          <w:sz w:val="20"/>
        </w:rPr>
        <w:t>7.4.1.  Symbols.</w:t>
      </w:r>
      <w:bookmarkEnd w:id="2402"/>
      <w:bookmarkEnd w:id="2403"/>
      <w:bookmarkEnd w:id="2404"/>
      <w:r w:rsidR="00D962A8">
        <w:rPr>
          <w:rStyle w:val="PkgLabelLevel3Char"/>
          <w:b/>
          <w:sz w:val="20"/>
        </w:rPr>
        <w:fldChar w:fldCharType="begin"/>
      </w:r>
      <w:r w:rsidR="00E37337">
        <w:instrText xml:space="preserve"> XE "</w:instrText>
      </w:r>
      <w:r w:rsidR="00E37337" w:rsidRPr="002265E2">
        <w:instrText>Symbols</w:instrText>
      </w:r>
      <w:r w:rsidR="00E37337">
        <w:instrText>" \t "</w:instrText>
      </w:r>
      <w:r w:rsidR="00E37337" w:rsidRPr="00077309">
        <w:rPr>
          <w:i/>
        </w:rPr>
        <w:instrText>See</w:instrText>
      </w:r>
      <w:r w:rsidR="00E37337" w:rsidRPr="00077309">
        <w:instrText xml:space="preserve"> Abbreviations</w:instrText>
      </w:r>
      <w:r w:rsidR="00E37337">
        <w:instrText xml:space="preserve">" </w:instrText>
      </w:r>
      <w:r w:rsidR="00D962A8">
        <w:rPr>
          <w:rStyle w:val="PkgLabelLevel3Char"/>
          <w:b/>
          <w:sz w:val="20"/>
        </w:rPr>
        <w:fldChar w:fldCharType="end"/>
      </w:r>
      <w:r w:rsidR="00E37337">
        <w:t xml:space="preserve"> </w:t>
      </w:r>
      <w:r w:rsidR="00D962A8">
        <w:fldChar w:fldCharType="begin"/>
      </w:r>
      <w:r w:rsidR="00E37337">
        <w:instrText xml:space="preserve"> XE "</w:instrText>
      </w:r>
      <w:r w:rsidR="00E37337" w:rsidRPr="002265E2">
        <w:instrText>Abbreviations</w:instrText>
      </w:r>
      <w:r w:rsidR="00E37337">
        <w:instrText xml:space="preserve">" </w:instrText>
      </w:r>
      <w:r w:rsidR="00D962A8">
        <w:fldChar w:fldCharType="end"/>
      </w:r>
      <w:r w:rsidRPr="00732C06">
        <w:rPr>
          <w:rStyle w:val="StyleHeading8BoldChar"/>
          <w:b w:val="0"/>
          <w:sz w:val="20"/>
        </w:rPr>
        <w:t xml:space="preserve"> </w:t>
      </w:r>
      <w:r>
        <w:t>– Only those symbols as detailed in Section 6.5.1. Symbols, and none other, may be employed in the quantity statement on a package of commodity.</w:t>
      </w:r>
      <w:bookmarkEnd w:id="2405"/>
      <w:bookmarkEnd w:id="2406"/>
      <w:bookmarkEnd w:id="2407"/>
    </w:p>
    <w:p w14:paraId="0975E654" w14:textId="629F9CD2" w:rsidR="005A6C37" w:rsidRDefault="005A6C37" w:rsidP="008B7F30">
      <w:pPr>
        <w:tabs>
          <w:tab w:val="left" w:pos="540"/>
        </w:tabs>
        <w:spacing w:after="240"/>
      </w:pPr>
      <w:bookmarkStart w:id="2408" w:name="_Toc523834002"/>
      <w:bookmarkStart w:id="2409" w:name="_Toc523840498"/>
      <w:bookmarkStart w:id="2410" w:name="_Toc88278033"/>
      <w:bookmarkStart w:id="2411" w:name="_Toc173408676"/>
      <w:bookmarkStart w:id="2412" w:name="_Toc173471439"/>
      <w:bookmarkStart w:id="2413" w:name="_Toc173472743"/>
      <w:bookmarkStart w:id="2414" w:name="_Toc173474087"/>
      <w:bookmarkStart w:id="2415" w:name="_Toc173770966"/>
      <w:bookmarkStart w:id="2416" w:name="_Toc173771729"/>
      <w:r w:rsidRPr="0054737D">
        <w:rPr>
          <w:rStyle w:val="PkgLabelLevel2Char"/>
          <w:b/>
          <w:sz w:val="20"/>
        </w:rPr>
        <w:t>7.5.</w:t>
      </w:r>
      <w:r w:rsidR="008B7F30">
        <w:rPr>
          <w:rStyle w:val="PkgLabelLevel2Char"/>
          <w:b/>
          <w:sz w:val="20"/>
        </w:rPr>
        <w:tab/>
      </w:r>
      <w:r w:rsidR="00966BB2">
        <w:rPr>
          <w:rStyle w:val="PkgLabelLevel2Char"/>
          <w:b/>
          <w:sz w:val="20"/>
        </w:rPr>
        <w:t xml:space="preserve">U.S. </w:t>
      </w:r>
      <w:r w:rsidR="00DE0E09">
        <w:rPr>
          <w:rStyle w:val="PkgLabelLevel2Char"/>
          <w:b/>
          <w:sz w:val="20"/>
        </w:rPr>
        <w:t>C</w:t>
      </w:r>
      <w:r w:rsidR="00966BB2">
        <w:rPr>
          <w:rStyle w:val="PkgLabelLevel2Char"/>
          <w:b/>
          <w:sz w:val="20"/>
        </w:rPr>
        <w:t>ustomary</w:t>
      </w:r>
      <w:r w:rsidRPr="0054737D">
        <w:rPr>
          <w:rStyle w:val="PkgLabelLevel2Char"/>
          <w:b/>
          <w:sz w:val="20"/>
        </w:rPr>
        <w:t xml:space="preserve"> Units:  Weight, Measure.</w:t>
      </w:r>
      <w:bookmarkEnd w:id="2408"/>
      <w:bookmarkEnd w:id="2409"/>
      <w:bookmarkEnd w:id="2410"/>
      <w:r>
        <w:t xml:space="preserve"> – </w:t>
      </w:r>
      <w:r w:rsidR="00D962A8">
        <w:fldChar w:fldCharType="begin"/>
      </w:r>
      <w:r w:rsidR="009F1241">
        <w:instrText xml:space="preserve"> XE "</w:instrText>
      </w:r>
      <w:r w:rsidR="00E83682">
        <w:instrText>U.S. Customary Units</w:instrText>
      </w:r>
      <w:r w:rsidR="009F1241">
        <w:instrText xml:space="preserve">" </w:instrText>
      </w:r>
      <w:r w:rsidR="00D962A8">
        <w:fldChar w:fldCharType="end"/>
      </w:r>
      <w:r>
        <w:t>A declaration of quantity:</w:t>
      </w:r>
      <w:bookmarkEnd w:id="2411"/>
      <w:bookmarkEnd w:id="2412"/>
      <w:bookmarkEnd w:id="2413"/>
      <w:bookmarkEnd w:id="2414"/>
      <w:bookmarkEnd w:id="2415"/>
      <w:bookmarkEnd w:id="2416"/>
    </w:p>
    <w:p w14:paraId="4949DDE8" w14:textId="77777777" w:rsidR="005A6C37" w:rsidRDefault="005A6C37" w:rsidP="007B6BF4">
      <w:pPr>
        <w:numPr>
          <w:ilvl w:val="0"/>
          <w:numId w:val="54"/>
        </w:numPr>
        <w:tabs>
          <w:tab w:val="num" w:pos="720"/>
        </w:tabs>
        <w:spacing w:after="240"/>
        <w:ind w:left="720"/>
      </w:pPr>
      <w:r>
        <w:t>in units of weight shall be in terms of the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 or </w:t>
      </w:r>
      <w:proofErr w:type="gramStart"/>
      <w:r>
        <w:t>ounce;</w:t>
      </w:r>
      <w:proofErr w:type="gramEnd"/>
    </w:p>
    <w:p w14:paraId="042A143B" w14:textId="77777777" w:rsidR="005A6C37" w:rsidRDefault="005A6C37" w:rsidP="00CE09A1">
      <w:pPr>
        <w:numPr>
          <w:ilvl w:val="0"/>
          <w:numId w:val="54"/>
        </w:numPr>
        <w:tabs>
          <w:tab w:val="num" w:pos="720"/>
        </w:tabs>
        <w:ind w:left="720"/>
      </w:pPr>
      <w:r>
        <w:t>in units of liquid measure shall be in terms of the United States gallon</w:t>
      </w:r>
      <w:r w:rsidR="00D962A8">
        <w:fldChar w:fldCharType="begin"/>
      </w:r>
      <w:r>
        <w:instrText>xe "</w:instrText>
      </w:r>
      <w:r w:rsidR="00E37337" w:rsidRPr="00A77AC2">
        <w:instrText xml:space="preserve"> </w:instrText>
      </w:r>
      <w:r w:rsidRPr="00A77AC2">
        <w:instrText>Gallon</w:instrText>
      </w:r>
      <w:r>
        <w:instrText>"</w:instrText>
      </w:r>
      <w:r w:rsidR="00D962A8">
        <w:fldChar w:fldCharType="end"/>
      </w:r>
      <w:r>
        <w:t xml:space="preserve"> of 231 cubic inches or liquid quart, liquid pint, or fluid ounce subdivisions of the gallon and shall express the volume at 68 °F, except in the case of petroleum products or distilled spirits</w:t>
      </w:r>
      <w:r w:rsidR="00D962A8">
        <w:fldChar w:fldCharType="begin"/>
      </w:r>
      <w:r>
        <w:instrText>xe "</w:instrText>
      </w:r>
      <w:r w:rsidR="009F1241">
        <w:instrText>Alcohol:</w:instrText>
      </w:r>
      <w:r w:rsidRPr="00A11F4A">
        <w:instrText>Distilled spirits</w:instrText>
      </w:r>
      <w:r>
        <w:instrText>"</w:instrText>
      </w:r>
      <w:r w:rsidR="00D962A8">
        <w:fldChar w:fldCharType="end"/>
      </w:r>
      <w:r w:rsidR="00D962A8">
        <w:fldChar w:fldCharType="begin"/>
      </w:r>
      <w:r w:rsidR="009F1241">
        <w:instrText xml:space="preserve"> XE "</w:instrText>
      </w:r>
      <w:r w:rsidR="009F1241" w:rsidRPr="00ED0AED">
        <w:instrText>Distilled spirits</w:instrText>
      </w:r>
      <w:r w:rsidR="009F1241">
        <w:instrText>" \t "</w:instrText>
      </w:r>
      <w:r w:rsidR="009F1241" w:rsidRPr="00077309">
        <w:rPr>
          <w:i/>
        </w:rPr>
        <w:instrText>See</w:instrText>
      </w:r>
      <w:r w:rsidR="009F1241" w:rsidRPr="00077309">
        <w:instrText xml:space="preserve"> Alcohol</w:instrText>
      </w:r>
      <w:r w:rsidR="009F1241">
        <w:instrText xml:space="preserve">" </w:instrText>
      </w:r>
      <w:r w:rsidR="00D962A8">
        <w:fldChar w:fldCharType="end"/>
      </w:r>
      <w:r>
        <w:t>,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5D56BF9F" w14:textId="77777777" w:rsidR="005A6C37" w:rsidRDefault="005A6C37" w:rsidP="007B6BF4">
      <w:pPr>
        <w:pStyle w:val="Left050"/>
        <w:spacing w:after="240"/>
      </w:pPr>
      <w:r>
        <w:t>(Amended 1985)</w:t>
      </w:r>
    </w:p>
    <w:p w14:paraId="4279A51F" w14:textId="77777777" w:rsidR="005A6C37" w:rsidRDefault="005A6C37" w:rsidP="007B6BF4">
      <w:pPr>
        <w:numPr>
          <w:ilvl w:val="0"/>
          <w:numId w:val="54"/>
        </w:numPr>
        <w:tabs>
          <w:tab w:val="num" w:pos="720"/>
        </w:tabs>
        <w:spacing w:after="240"/>
        <w:ind w:left="720"/>
      </w:pPr>
      <w:r>
        <w:t xml:space="preserve">in units of linear measure shall be in terms of the yard, foot, or </w:t>
      </w:r>
      <w:proofErr w:type="gramStart"/>
      <w:r>
        <w:t>inch;</w:t>
      </w:r>
      <w:proofErr w:type="gramEnd"/>
    </w:p>
    <w:p w14:paraId="22E75AA6" w14:textId="77777777" w:rsidR="005A6C37" w:rsidRDefault="005A6C37" w:rsidP="007B6BF4">
      <w:pPr>
        <w:numPr>
          <w:ilvl w:val="0"/>
          <w:numId w:val="54"/>
        </w:numPr>
        <w:tabs>
          <w:tab w:val="num" w:pos="720"/>
        </w:tabs>
        <w:spacing w:after="240"/>
        <w:ind w:left="720"/>
      </w:pPr>
      <w:r>
        <w:t xml:space="preserve">in units of area measure shall be in terms of the square yard, square foot, or square </w:t>
      </w:r>
      <w:proofErr w:type="gramStart"/>
      <w:r>
        <w:t>inch;</w:t>
      </w:r>
      <w:proofErr w:type="gramEnd"/>
    </w:p>
    <w:p w14:paraId="67EE6D7D" w14:textId="77777777" w:rsidR="005A6C37" w:rsidRDefault="005A6C37" w:rsidP="007B6BF4">
      <w:pPr>
        <w:numPr>
          <w:ilvl w:val="0"/>
          <w:numId w:val="54"/>
        </w:numPr>
        <w:tabs>
          <w:tab w:val="num" w:pos="720"/>
        </w:tabs>
        <w:spacing w:after="240"/>
        <w:ind w:left="720"/>
      </w:pPr>
      <w:r>
        <w:t>in units of volume measure shall be in terms of the cubic yard, cubic foot, or cubic inch;</w:t>
      </w:r>
      <w:r w:rsidR="00257FFA">
        <w:t xml:space="preserve"> and</w:t>
      </w:r>
    </w:p>
    <w:p w14:paraId="1C315E34" w14:textId="77777777" w:rsidR="005A6C37" w:rsidRDefault="005A6C37" w:rsidP="007B6BF4">
      <w:pPr>
        <w:numPr>
          <w:ilvl w:val="0"/>
          <w:numId w:val="54"/>
        </w:numPr>
        <w:tabs>
          <w:tab w:val="num" w:pos="720"/>
        </w:tabs>
        <w:spacing w:after="240"/>
        <w:ind w:left="720"/>
      </w:pPr>
      <w:r>
        <w:t>in units of dry measure</w:t>
      </w:r>
      <w:r w:rsidR="00D962A8">
        <w:fldChar w:fldCharType="begin"/>
      </w:r>
      <w:r>
        <w:instrText>xe "</w:instrText>
      </w:r>
      <w:r w:rsidRPr="003854E1">
        <w:instrText>Dry measure</w:instrText>
      </w:r>
      <w:r>
        <w:instrText>"</w:instrText>
      </w:r>
      <w:r w:rsidR="00D962A8">
        <w:fldChar w:fldCharType="end"/>
      </w:r>
      <w:r>
        <w:t>, shall be in terms of the United States bushel of 2150.42 in</w:t>
      </w:r>
      <w:r>
        <w:rPr>
          <w:vertAlign w:val="superscript"/>
        </w:rPr>
        <w:t>3</w:t>
      </w:r>
      <w:r>
        <w:t>, or peck, dry quart, and dry pint subdivisions of the bushel.</w:t>
      </w:r>
    </w:p>
    <w:p w14:paraId="38126627" w14:textId="6265D5C1" w:rsidR="005A6C37" w:rsidRDefault="005A6C37" w:rsidP="007B6BF4">
      <w:pPr>
        <w:spacing w:after="240"/>
        <w:ind w:left="360"/>
      </w:pPr>
      <w:bookmarkStart w:id="2417" w:name="_Toc523834003"/>
      <w:bookmarkStart w:id="2418" w:name="_Toc523840499"/>
      <w:bookmarkStart w:id="2419" w:name="_Toc88278034"/>
      <w:bookmarkStart w:id="2420" w:name="_Toc173408677"/>
      <w:bookmarkStart w:id="2421" w:name="_Toc173472744"/>
      <w:bookmarkStart w:id="2422" w:name="_Toc173770967"/>
      <w:r w:rsidRPr="0054737D">
        <w:rPr>
          <w:rStyle w:val="PkgLabelLevel3Char"/>
          <w:b/>
          <w:sz w:val="20"/>
        </w:rPr>
        <w:t>7.5.1.  Symbols and Abbreviations.</w:t>
      </w:r>
      <w:bookmarkEnd w:id="2417"/>
      <w:bookmarkEnd w:id="2418"/>
      <w:bookmarkEnd w:id="2419"/>
      <w:r w:rsidR="00E37337">
        <w:t xml:space="preserve"> </w:t>
      </w:r>
      <w:r w:rsidR="00D962A8">
        <w:fldChar w:fldCharType="begin"/>
      </w:r>
      <w:r w:rsidR="009F1241">
        <w:instrText xml:space="preserve"> XE "</w:instrText>
      </w:r>
      <w:r w:rsidR="009F1241" w:rsidRPr="008B0A65">
        <w:instrText>Abbreviations</w:instrText>
      </w:r>
      <w:r w:rsidR="009F1241">
        <w:instrText xml:space="preserve">" </w:instrText>
      </w:r>
      <w:r w:rsidR="00D962A8">
        <w:fldChar w:fldCharType="end"/>
      </w:r>
      <w:r>
        <w:t xml:space="preserve"> – Any generally accepted symbol and abbreviation of a unit name may be employed in the quantity statement on a package of commodity.  (For commonly accepted symbols and abbreviations, see Section 6.7.1. Symbols and Abbreviations.)</w:t>
      </w:r>
      <w:bookmarkEnd w:id="2420"/>
      <w:bookmarkEnd w:id="2421"/>
      <w:bookmarkEnd w:id="2422"/>
    </w:p>
    <w:p w14:paraId="699CE595" w14:textId="1414719D" w:rsidR="005A6C37" w:rsidRDefault="005A6C37" w:rsidP="001265ED">
      <w:pPr>
        <w:tabs>
          <w:tab w:val="left" w:pos="540"/>
        </w:tabs>
        <w:spacing w:after="240"/>
      </w:pPr>
      <w:bookmarkStart w:id="2423" w:name="_Toc523834004"/>
      <w:bookmarkStart w:id="2424" w:name="_Toc523840500"/>
      <w:bookmarkStart w:id="2425" w:name="_Toc88278035"/>
      <w:bookmarkStart w:id="2426" w:name="_Toc173408678"/>
      <w:bookmarkStart w:id="2427" w:name="_Toc173471440"/>
      <w:bookmarkStart w:id="2428" w:name="_Toc173472745"/>
      <w:bookmarkStart w:id="2429" w:name="_Toc173474088"/>
      <w:bookmarkStart w:id="2430" w:name="_Toc173770968"/>
      <w:bookmarkStart w:id="2431" w:name="_Toc173771730"/>
      <w:r w:rsidRPr="0054737D">
        <w:rPr>
          <w:rStyle w:val="PkgLabelLevel2Char"/>
          <w:b/>
          <w:sz w:val="20"/>
        </w:rPr>
        <w:t>7.6</w:t>
      </w:r>
      <w:r w:rsidR="00D51D38" w:rsidRPr="0054737D">
        <w:rPr>
          <w:rStyle w:val="PkgLabelLevel2Char"/>
          <w:b/>
          <w:sz w:val="20"/>
        </w:rPr>
        <w:t>.</w:t>
      </w:r>
      <w:r w:rsidR="00D51D38">
        <w:rPr>
          <w:rStyle w:val="PkgLabelLevel2Char"/>
          <w:b/>
          <w:sz w:val="20"/>
        </w:rPr>
        <w:tab/>
      </w:r>
      <w:r w:rsidRPr="0054737D">
        <w:rPr>
          <w:rStyle w:val="PkgLabelLevel2Char"/>
          <w:b/>
          <w:sz w:val="20"/>
        </w:rPr>
        <w:t>Character of Declaration:  Average.</w:t>
      </w:r>
      <w:bookmarkEnd w:id="2423"/>
      <w:bookmarkEnd w:id="2424"/>
      <w:bookmarkEnd w:id="2425"/>
      <w:r>
        <w:t xml:space="preserve"> – The average quantity of contents in the packages of a particular lot, shipment, or delivery shall at least equal the declared quantity, and no unreasonable shortage</w:t>
      </w:r>
      <w:r w:rsidR="00D962A8">
        <w:fldChar w:fldCharType="begin"/>
      </w:r>
      <w:r>
        <w:instrText>xe "</w:instrText>
      </w:r>
      <w:r w:rsidR="00675FE4">
        <w:instrText>Package</w:instrText>
      </w:r>
      <w:r w:rsidR="009F1241">
        <w:instrText>:</w:instrText>
      </w:r>
      <w:r w:rsidRPr="008C2DA4">
        <w:instrText>Unreasonable shortage</w:instrText>
      </w:r>
      <w:r>
        <w:instrText>"</w:instrText>
      </w:r>
      <w:r w:rsidR="00D962A8">
        <w:fldChar w:fldCharType="end"/>
      </w:r>
      <w:r w:rsidR="00D962A8">
        <w:fldChar w:fldCharType="begin"/>
      </w:r>
      <w:r w:rsidR="009F1241">
        <w:instrText xml:space="preserve"> XE "</w:instrText>
      </w:r>
      <w:r w:rsidR="00675FE4">
        <w:instrText>Package</w:instrText>
      </w:r>
      <w:r w:rsidR="009F1241" w:rsidRPr="00455251">
        <w:instrText>:Character of declaration</w:instrText>
      </w:r>
      <w:r w:rsidR="009F1241">
        <w:instrText xml:space="preserve">" </w:instrText>
      </w:r>
      <w:r w:rsidR="00D962A8">
        <w:fldChar w:fldCharType="end"/>
      </w:r>
      <w:r>
        <w:t xml:space="preserve"> in any package shall be permitted, even though overages in other packages in the same shipment, delivery, or lot compensate for such shortage.</w:t>
      </w:r>
      <w:bookmarkEnd w:id="2426"/>
      <w:bookmarkEnd w:id="2427"/>
      <w:bookmarkEnd w:id="2428"/>
      <w:bookmarkEnd w:id="2429"/>
      <w:bookmarkEnd w:id="2430"/>
      <w:bookmarkEnd w:id="2431"/>
    </w:p>
    <w:p w14:paraId="4EFE9E33" w14:textId="490161C0" w:rsidR="005A6C37" w:rsidRPr="0054737D" w:rsidRDefault="005A6C37" w:rsidP="00F443DC">
      <w:pPr>
        <w:spacing w:after="240"/>
        <w:rPr>
          <w:szCs w:val="20"/>
        </w:rPr>
      </w:pPr>
      <w:bookmarkStart w:id="2432" w:name="_Toc173378007"/>
      <w:bookmarkStart w:id="2433" w:name="_Toc173379247"/>
      <w:bookmarkStart w:id="2434" w:name="_Toc173381125"/>
      <w:bookmarkStart w:id="2435" w:name="_Toc173383086"/>
      <w:bookmarkStart w:id="2436" w:name="_Toc173384799"/>
      <w:bookmarkStart w:id="2437" w:name="_Toc173385330"/>
      <w:bookmarkStart w:id="2438" w:name="_Toc173386363"/>
      <w:bookmarkStart w:id="2439" w:name="_Toc173408679"/>
      <w:bookmarkStart w:id="2440" w:name="_Toc173472746"/>
      <w:bookmarkStart w:id="2441" w:name="_Toc173770969"/>
      <w:bookmarkStart w:id="2442" w:name="_Toc523834005"/>
      <w:bookmarkStart w:id="2443" w:name="_Toc523840501"/>
      <w:bookmarkStart w:id="2444" w:name="_Toc88278036"/>
      <w:r w:rsidRPr="0054737D">
        <w:rPr>
          <w:rStyle w:val="PkgLabelLevel1Char"/>
        </w:rPr>
        <w:t>Section 8.  Prominence and Placement:  Consumer Packages</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r w:rsidR="00D962A8" w:rsidRPr="0054737D">
        <w:rPr>
          <w:szCs w:val="20"/>
        </w:rPr>
        <w:fldChar w:fldCharType="begin"/>
      </w:r>
      <w:r w:rsidRPr="0054737D">
        <w:rPr>
          <w:szCs w:val="20"/>
        </w:rPr>
        <w:instrText>xe "</w:instrText>
      </w:r>
      <w:r w:rsidR="00A26658">
        <w:rPr>
          <w:szCs w:val="20"/>
        </w:rPr>
        <w:instrText>Package</w:instrText>
      </w:r>
      <w:r w:rsidR="009F1241">
        <w:rPr>
          <w:szCs w:val="20"/>
        </w:rPr>
        <w:instrText>:Labeling</w:instrText>
      </w:r>
      <w:r w:rsidRPr="0054737D">
        <w:rPr>
          <w:szCs w:val="20"/>
        </w:rPr>
        <w:instrText>, consumer information"</w:instrText>
      </w:r>
      <w:r w:rsidR="00D962A8" w:rsidRPr="0054737D">
        <w:rPr>
          <w:szCs w:val="20"/>
        </w:rPr>
        <w:fldChar w:fldCharType="end"/>
      </w:r>
    </w:p>
    <w:p w14:paraId="6162FE34" w14:textId="2ACF216D" w:rsidR="005A6C37" w:rsidRDefault="005A6C37" w:rsidP="008B7F30">
      <w:pPr>
        <w:tabs>
          <w:tab w:val="left" w:pos="540"/>
        </w:tabs>
        <w:spacing w:after="240"/>
      </w:pPr>
      <w:bookmarkStart w:id="2445" w:name="_Toc523834006"/>
      <w:bookmarkStart w:id="2446" w:name="_Toc523840502"/>
      <w:bookmarkStart w:id="2447" w:name="_Toc88278037"/>
      <w:bookmarkStart w:id="2448" w:name="_Toc173408680"/>
      <w:bookmarkStart w:id="2449" w:name="_Toc173471441"/>
      <w:bookmarkStart w:id="2450" w:name="_Toc173472747"/>
      <w:bookmarkStart w:id="2451" w:name="_Toc173474089"/>
      <w:bookmarkStart w:id="2452" w:name="_Toc173770970"/>
      <w:bookmarkStart w:id="2453" w:name="_Toc173771731"/>
      <w:r w:rsidRPr="0054737D">
        <w:rPr>
          <w:rStyle w:val="PkgLabelLevel2Char"/>
          <w:b/>
          <w:sz w:val="20"/>
        </w:rPr>
        <w:t>8.1.</w:t>
      </w:r>
      <w:r w:rsidR="008B7F30">
        <w:rPr>
          <w:rStyle w:val="PkgLabelLevel2Char"/>
          <w:b/>
          <w:sz w:val="20"/>
        </w:rPr>
        <w:tab/>
      </w:r>
      <w:r w:rsidRPr="0054737D">
        <w:rPr>
          <w:rStyle w:val="PkgLabelLevel2Char"/>
          <w:b/>
          <w:sz w:val="20"/>
        </w:rPr>
        <w:t>General.</w:t>
      </w:r>
      <w:bookmarkEnd w:id="2445"/>
      <w:bookmarkEnd w:id="2446"/>
      <w:bookmarkEnd w:id="2447"/>
      <w:r>
        <w:t xml:space="preserve"> – All information required to appear on a consumer package</w:t>
      </w:r>
      <w:r w:rsidR="00D962A8">
        <w:fldChar w:fldCharType="begin"/>
      </w:r>
      <w:r w:rsidR="009F1241">
        <w:instrText xml:space="preserve"> XE "</w:instrText>
      </w:r>
      <w:r w:rsidR="00A26658">
        <w:instrText>Package</w:instrText>
      </w:r>
      <w:r w:rsidR="009F1241" w:rsidRPr="00252354">
        <w:instrText>:Requirements</w:instrText>
      </w:r>
      <w:r w:rsidR="009F1241">
        <w:instrText xml:space="preserve">" </w:instrText>
      </w:r>
      <w:r w:rsidR="00D962A8">
        <w:fldChar w:fldCharType="end"/>
      </w:r>
      <w:r>
        <w:t xml:space="preserve"> shall appear thereon in the English language</w:t>
      </w:r>
      <w:r w:rsidR="00D962A8">
        <w:fldChar w:fldCharType="begin"/>
      </w:r>
      <w:r>
        <w:instrText>xe "</w:instrText>
      </w:r>
      <w:r w:rsidRPr="001C6413">
        <w:instrText>English language, packaging</w:instrText>
      </w:r>
      <w:r>
        <w:instrText>"</w:instrText>
      </w:r>
      <w:r w:rsidR="00D962A8">
        <w:fldChar w:fldCharType="end"/>
      </w:r>
      <w:r>
        <w:t xml:space="preserve"> and shall be prominent, definite, plain, and conspicuous as to size and style of letters</w:t>
      </w:r>
      <w:r w:rsidR="00D962A8">
        <w:fldChar w:fldCharType="begin"/>
      </w:r>
      <w:r>
        <w:instrText>xe "</w:instrText>
      </w:r>
      <w:r w:rsidRPr="00AC38A6">
        <w:instrText>Letters, labeling style</w:instrText>
      </w:r>
      <w:r>
        <w:instrText>"</w:instrText>
      </w:r>
      <w:r w:rsidR="00D962A8">
        <w:fldChar w:fldCharType="end"/>
      </w:r>
      <w:r>
        <w:t xml:space="preserve"> and numbers</w:t>
      </w:r>
      <w:r w:rsidR="00D962A8">
        <w:fldChar w:fldCharType="begin"/>
      </w:r>
      <w:r>
        <w:instrText>xe "</w:instrText>
      </w:r>
      <w:r w:rsidRPr="00AC38A6">
        <w:instrText>Numbers, labeling style</w:instrText>
      </w:r>
      <w:r>
        <w:instrText>"</w:instrText>
      </w:r>
      <w:r w:rsidR="00D962A8">
        <w:fldChar w:fldCharType="end"/>
      </w:r>
      <w:r>
        <w:t xml:space="preserve"> and as to color of letters and numbers in contrast to color of background.  Any required information that is either in hand lettering</w:t>
      </w:r>
      <w:r w:rsidR="00D962A8">
        <w:fldChar w:fldCharType="begin"/>
      </w:r>
      <w:r>
        <w:instrText>xe "</w:instrText>
      </w:r>
      <w:r w:rsidRPr="00851F32">
        <w:instrText>Hand lettering</w:instrText>
      </w:r>
      <w:r>
        <w:instrText>"</w:instrText>
      </w:r>
      <w:r w:rsidR="00D962A8">
        <w:fldChar w:fldCharType="end"/>
      </w:r>
      <w:r>
        <w:t xml:space="preserve"> or hand script</w:t>
      </w:r>
      <w:r w:rsidR="00D962A8">
        <w:fldChar w:fldCharType="begin"/>
      </w:r>
      <w:r>
        <w:instrText>xe "</w:instrText>
      </w:r>
      <w:r w:rsidRPr="00514783">
        <w:instrText>Hand script</w:instrText>
      </w:r>
      <w:r>
        <w:instrText>"</w:instrText>
      </w:r>
      <w:r w:rsidR="00D962A8">
        <w:fldChar w:fldCharType="end"/>
      </w:r>
      <w:r>
        <w:t xml:space="preserve"> shall be entirely clear and equal to printing in legibility.</w:t>
      </w:r>
      <w:bookmarkEnd w:id="2448"/>
      <w:bookmarkEnd w:id="2449"/>
      <w:bookmarkEnd w:id="2450"/>
      <w:bookmarkEnd w:id="2451"/>
      <w:bookmarkEnd w:id="2452"/>
      <w:bookmarkEnd w:id="2453"/>
    </w:p>
    <w:p w14:paraId="354838F1" w14:textId="6AC788E6" w:rsidR="005A6C37" w:rsidRDefault="005A6C37" w:rsidP="007B6BF4">
      <w:pPr>
        <w:ind w:left="360"/>
      </w:pPr>
      <w:bookmarkStart w:id="2454" w:name="_Toc523834007"/>
      <w:bookmarkStart w:id="2455" w:name="_Toc523840503"/>
      <w:bookmarkStart w:id="2456" w:name="_Toc88278038"/>
      <w:bookmarkStart w:id="2457" w:name="_Toc173408681"/>
      <w:bookmarkStart w:id="2458" w:name="_Toc173472748"/>
      <w:bookmarkStart w:id="2459" w:name="_Toc173770971"/>
      <w:r w:rsidRPr="0054737D">
        <w:rPr>
          <w:rStyle w:val="PkgLabelLevel3Char"/>
          <w:b/>
          <w:sz w:val="20"/>
        </w:rPr>
        <w:t>8.1.1.  Location.</w:t>
      </w:r>
      <w:bookmarkEnd w:id="2454"/>
      <w:bookmarkEnd w:id="2455"/>
      <w:bookmarkEnd w:id="2456"/>
      <w:r w:rsidR="00D962A8" w:rsidRPr="00732C06">
        <w:fldChar w:fldCharType="begin"/>
      </w:r>
      <w:r w:rsidRPr="00732C06">
        <w:instrText>xe "</w:instrText>
      </w:r>
      <w:r w:rsidR="00A26658">
        <w:instrText>Package</w:instrText>
      </w:r>
      <w:r w:rsidR="009F1241">
        <w:instrText>:</w:instrText>
      </w:r>
      <w:r w:rsidRPr="00732C06">
        <w:instrText>Location of declarations"</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 xml:space="preserve">The declaration or declarations of quantity of the contents of a package shall appear in the </w:t>
      </w:r>
      <w:r w:rsidRPr="00FC45F4">
        <w:t>bottom 30 % of the principal display panel or panels.  For cylindrical containers</w:t>
      </w:r>
      <w:r w:rsidR="00D962A8" w:rsidRPr="00FC45F4">
        <w:fldChar w:fldCharType="begin"/>
      </w:r>
      <w:r w:rsidRPr="00FC45F4">
        <w:instrText>xe "Containers:Cylindrical"</w:instrText>
      </w:r>
      <w:r w:rsidR="00D962A8" w:rsidRPr="00FC45F4">
        <w:fldChar w:fldCharType="end"/>
      </w:r>
      <w:r w:rsidR="00C100EB">
        <w:t>, see also</w:t>
      </w:r>
      <w:r w:rsidR="00262129">
        <w:t xml:space="preserve"> </w:t>
      </w:r>
      <w:r w:rsidR="00C100EB">
        <w:t>Section 10.7. </w:t>
      </w:r>
      <w:r w:rsidRPr="00FC45F4">
        <w:t>Cylindrical Containers for additional requirements.  For small packages, see Section 11.16</w:t>
      </w:r>
      <w:r w:rsidR="00C93CA8">
        <w:t>.</w:t>
      </w:r>
      <w:r w:rsidRPr="00FC45F4">
        <w:t xml:space="preserve"> Small Packages.</w:t>
      </w:r>
      <w:bookmarkEnd w:id="2457"/>
      <w:bookmarkEnd w:id="2458"/>
      <w:bookmarkEnd w:id="2459"/>
    </w:p>
    <w:p w14:paraId="2EBD419B" w14:textId="77777777" w:rsidR="005A6C37" w:rsidRDefault="005A6C37" w:rsidP="007B6BF4">
      <w:pPr>
        <w:spacing w:before="60" w:after="240"/>
        <w:ind w:left="360"/>
        <w:rPr>
          <w:bCs/>
        </w:rPr>
      </w:pPr>
      <w:r>
        <w:rPr>
          <w:bCs/>
        </w:rPr>
        <w:t>(Amended 1975)</w:t>
      </w:r>
    </w:p>
    <w:p w14:paraId="39149A82" w14:textId="7E1DB31A" w:rsidR="005A6C37" w:rsidRDefault="005A6C37" w:rsidP="007B6BF4">
      <w:pPr>
        <w:spacing w:after="240"/>
        <w:ind w:left="360"/>
      </w:pPr>
      <w:bookmarkStart w:id="2460" w:name="_Toc523834008"/>
      <w:bookmarkStart w:id="2461" w:name="_Toc523840504"/>
      <w:bookmarkStart w:id="2462" w:name="_Toc88278039"/>
      <w:bookmarkStart w:id="2463" w:name="_Toc173408682"/>
      <w:bookmarkStart w:id="2464" w:name="_Toc173472749"/>
      <w:bookmarkStart w:id="2465" w:name="_Toc173770972"/>
      <w:r w:rsidRPr="0054737D">
        <w:rPr>
          <w:rStyle w:val="PkgLabelLevel3Char"/>
          <w:b/>
          <w:bCs/>
          <w:iCs/>
          <w:sz w:val="20"/>
        </w:rPr>
        <w:t>8.1.2.  Style of Type or Lettering.</w:t>
      </w:r>
      <w:bookmarkEnd w:id="2460"/>
      <w:bookmarkEnd w:id="2461"/>
      <w:bookmarkEnd w:id="2462"/>
      <w:r w:rsidR="00D962A8" w:rsidRPr="00732C06">
        <w:fldChar w:fldCharType="begin"/>
      </w:r>
      <w:r w:rsidRPr="00732C06">
        <w:instrText>xe "</w:instrText>
      </w:r>
      <w:r w:rsidR="00A26658">
        <w:instrText>Package</w:instrText>
      </w:r>
      <w:r w:rsidR="009F1241">
        <w:instrText>:</w:instrText>
      </w:r>
      <w:r w:rsidRPr="00732C06">
        <w:instrText>Lettering, style"</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The declaration or declarations of quantity shall be in such a style of type or lettering as to be boldly, clearly, and conspicuously presented with respect to other type, lettering, or graphic material on the package, except that a declaration of net quantity blown, formed, or molded on a glass or plastic surface is permissible when all label information is blown, formed, or molded on the surface.</w:t>
      </w:r>
      <w:bookmarkEnd w:id="2463"/>
      <w:bookmarkEnd w:id="2464"/>
      <w:bookmarkEnd w:id="2465"/>
    </w:p>
    <w:p w14:paraId="2EB88F72" w14:textId="685B3F80" w:rsidR="005A6C37" w:rsidRDefault="005A6C37" w:rsidP="007B6BF4">
      <w:pPr>
        <w:spacing w:after="240"/>
        <w:ind w:left="360"/>
      </w:pPr>
      <w:bookmarkStart w:id="2466" w:name="_Toc523834009"/>
      <w:bookmarkStart w:id="2467" w:name="_Toc523840505"/>
      <w:bookmarkStart w:id="2468" w:name="_Toc88278040"/>
      <w:bookmarkStart w:id="2469" w:name="_Toc173408683"/>
      <w:bookmarkStart w:id="2470" w:name="_Toc173472750"/>
      <w:bookmarkStart w:id="2471" w:name="_Toc173770973"/>
      <w:r w:rsidRPr="008A7DEB">
        <w:rPr>
          <w:rStyle w:val="PkgLabelLevel3Char"/>
          <w:b/>
          <w:sz w:val="20"/>
        </w:rPr>
        <w:lastRenderedPageBreak/>
        <w:t>8.1.3.  Color Contrast.</w:t>
      </w:r>
      <w:bookmarkEnd w:id="2466"/>
      <w:bookmarkEnd w:id="2467"/>
      <w:bookmarkEnd w:id="2468"/>
      <w:r w:rsidRPr="009C2C53">
        <w:rPr>
          <w:bCs/>
          <w:iCs/>
        </w:rPr>
        <w:t xml:space="preserve"> </w:t>
      </w:r>
      <w:r w:rsidRPr="00732C06">
        <w:t>–</w:t>
      </w:r>
      <w:r w:rsidRPr="009C2C53">
        <w:rPr>
          <w:bCs/>
          <w:iCs/>
        </w:rPr>
        <w:t xml:space="preserve"> </w:t>
      </w:r>
      <w:r>
        <w:t xml:space="preserve">The declaration or declarations of quantity </w:t>
      </w:r>
      <w:r w:rsidR="00D962A8">
        <w:fldChar w:fldCharType="begin"/>
      </w:r>
      <w:r w:rsidR="009F1241">
        <w:instrText xml:space="preserve"> XE "</w:instrText>
      </w:r>
      <w:r w:rsidR="00A26658">
        <w:instrText>Package</w:instrText>
      </w:r>
      <w:r w:rsidR="009F1241" w:rsidRPr="007B0E76">
        <w:instrText>:Color contrast, labeling</w:instrText>
      </w:r>
      <w:r w:rsidR="009F1241">
        <w:instrText xml:space="preserve">" </w:instrText>
      </w:r>
      <w:r w:rsidR="00D962A8">
        <w:fldChar w:fldCharType="end"/>
      </w:r>
      <w:r>
        <w:t>shall be in a color that contrasts conspicuously with its background, except that a declaration of net quantity blown, formed, or molded on a glass or plastic surface shall not be required to be presented in a contrasting color if no required label information is on the surface in a contrasting color.</w:t>
      </w:r>
      <w:bookmarkEnd w:id="2469"/>
      <w:bookmarkEnd w:id="2470"/>
      <w:bookmarkEnd w:id="2471"/>
    </w:p>
    <w:p w14:paraId="04DAEC98" w14:textId="67E41D36" w:rsidR="005A6C37" w:rsidRDefault="005A6C37" w:rsidP="00F443DC">
      <w:pPr>
        <w:spacing w:after="240"/>
        <w:ind w:left="360"/>
      </w:pPr>
      <w:bookmarkStart w:id="2472" w:name="_Toc523834010"/>
      <w:bookmarkStart w:id="2473" w:name="_Toc523840506"/>
      <w:bookmarkStart w:id="2474" w:name="_Toc88278041"/>
      <w:bookmarkStart w:id="2475" w:name="_Toc173408684"/>
      <w:bookmarkStart w:id="2476" w:name="_Toc173472751"/>
      <w:bookmarkStart w:id="2477" w:name="_Toc173770974"/>
      <w:r w:rsidRPr="008A7DEB">
        <w:rPr>
          <w:rStyle w:val="PkgLabelLevel3Char"/>
          <w:b/>
          <w:bCs/>
          <w:iCs/>
          <w:sz w:val="20"/>
        </w:rPr>
        <w:t>8.1.4.  Free Area.</w:t>
      </w:r>
      <w:bookmarkEnd w:id="2472"/>
      <w:bookmarkEnd w:id="2473"/>
      <w:bookmarkEnd w:id="2474"/>
      <w:r w:rsidR="00D962A8" w:rsidRPr="00732C06">
        <w:fldChar w:fldCharType="begin"/>
      </w:r>
      <w:r w:rsidRPr="00732C06">
        <w:instrText>xe "</w:instrText>
      </w:r>
      <w:r w:rsidR="00A26658">
        <w:instrText>Package</w:instrText>
      </w:r>
      <w:r w:rsidR="009F1241">
        <w:instrText>:</w:instrText>
      </w:r>
      <w:r w:rsidRPr="00732C06">
        <w:instrText>Free area, labeling"</w:instrText>
      </w:r>
      <w:r w:rsidR="00D962A8" w:rsidRPr="00732C06">
        <w:fldChar w:fldCharType="end"/>
      </w:r>
      <w:r>
        <w:t xml:space="preserve"> </w:t>
      </w:r>
      <w:r w:rsidRPr="00732C06">
        <w:t>–</w:t>
      </w:r>
      <w:r>
        <w:t xml:space="preserve"> The area surrounding the quantity declaration shall be free of printed information:</w:t>
      </w:r>
      <w:bookmarkEnd w:id="2475"/>
      <w:bookmarkEnd w:id="2476"/>
      <w:bookmarkEnd w:id="2477"/>
    </w:p>
    <w:p w14:paraId="4117C763" w14:textId="77777777" w:rsidR="005A6C37" w:rsidRDefault="005A6C37" w:rsidP="00F443DC">
      <w:pPr>
        <w:spacing w:after="240"/>
        <w:ind w:left="1080" w:hanging="360"/>
      </w:pPr>
      <w:r>
        <w:t>(a)</w:t>
      </w:r>
      <w:r>
        <w:tab/>
        <w:t>above and below, by a space equal to at least the height of the lettering in the declaration</w:t>
      </w:r>
      <w:r w:rsidR="009964DE">
        <w:t xml:space="preserve">; </w:t>
      </w:r>
      <w:r>
        <w:t>and</w:t>
      </w:r>
    </w:p>
    <w:p w14:paraId="30691DED" w14:textId="77777777" w:rsidR="005A6C37" w:rsidRDefault="005A6C37" w:rsidP="00F443DC">
      <w:pPr>
        <w:spacing w:after="240"/>
        <w:ind w:left="1080" w:hanging="360"/>
      </w:pPr>
      <w:r>
        <w:t>(b)</w:t>
      </w:r>
      <w:r>
        <w:tab/>
        <w:t>to the left and right, by a space equal to twice the width of the letter “N” of the style and size of type used in the declaration.</w:t>
      </w:r>
    </w:p>
    <w:p w14:paraId="6822A6A3" w14:textId="2A3AA1FE" w:rsidR="005A6C37" w:rsidRDefault="005A6C37" w:rsidP="007B6BF4">
      <w:pPr>
        <w:spacing w:after="240"/>
        <w:ind w:left="360"/>
      </w:pPr>
      <w:bookmarkStart w:id="2478" w:name="_Toc523834011"/>
      <w:bookmarkStart w:id="2479" w:name="_Toc523840507"/>
      <w:bookmarkStart w:id="2480" w:name="_Toc88278042"/>
      <w:bookmarkStart w:id="2481" w:name="_Toc173408685"/>
      <w:bookmarkStart w:id="2482" w:name="_Toc173472752"/>
      <w:bookmarkStart w:id="2483" w:name="_Toc173770975"/>
      <w:r w:rsidRPr="008A7DEB">
        <w:rPr>
          <w:rStyle w:val="PkgLabelLevel3Char"/>
          <w:b/>
          <w:sz w:val="20"/>
        </w:rPr>
        <w:t>8.1.5.  Parallel Quantity Declaration.</w:t>
      </w:r>
      <w:bookmarkEnd w:id="2478"/>
      <w:bookmarkEnd w:id="2479"/>
      <w:bookmarkEnd w:id="2480"/>
      <w:r w:rsidRPr="008A7DEB">
        <w:rPr>
          <w:rStyle w:val="StyleHeading8BoldChar"/>
          <w:b w:val="0"/>
          <w:sz w:val="20"/>
        </w:rPr>
        <w:t xml:space="preserve"> </w:t>
      </w:r>
      <w:r w:rsidRPr="00732C06">
        <w:t>–</w:t>
      </w:r>
      <w:r w:rsidRPr="008A7DEB">
        <w:rPr>
          <w:rStyle w:val="StyleHeading8BoldChar"/>
          <w:b w:val="0"/>
          <w:sz w:val="20"/>
        </w:rPr>
        <w:t xml:space="preserve"> </w:t>
      </w:r>
      <w:r>
        <w:t xml:space="preserve">The quantity declaration </w:t>
      </w:r>
      <w:r w:rsidR="00D962A8">
        <w:fldChar w:fldCharType="begin"/>
      </w:r>
      <w:r w:rsidR="009F1241">
        <w:instrText xml:space="preserve"> XE "</w:instrText>
      </w:r>
      <w:r w:rsidR="00A26658">
        <w:instrText>Package</w:instrText>
      </w:r>
      <w:r w:rsidR="009F1241" w:rsidRPr="006024A8">
        <w:instrText>:Par</w:instrText>
      </w:r>
      <w:r w:rsidR="00983665">
        <w:instrText>a</w:instrText>
      </w:r>
      <w:r w:rsidR="009F1241" w:rsidRPr="006024A8">
        <w:instrText>l</w:instrText>
      </w:r>
      <w:r w:rsidR="00983665">
        <w:instrText>lel</w:instrText>
      </w:r>
      <w:r w:rsidR="009F1241" w:rsidRPr="006024A8">
        <w:instrText xml:space="preserve"> quantity declaration</w:instrText>
      </w:r>
      <w:r w:rsidR="009F1241">
        <w:instrText xml:space="preserve">" </w:instrText>
      </w:r>
      <w:r w:rsidR="00D962A8">
        <w:fldChar w:fldCharType="end"/>
      </w:r>
      <w:r>
        <w:t>shall be presented in such a manner as to be generally parallel to the declaration of identity and to the base on which the package rests as it is designed to be displayed.</w:t>
      </w:r>
      <w:bookmarkEnd w:id="2481"/>
      <w:bookmarkEnd w:id="2482"/>
      <w:bookmarkEnd w:id="2483"/>
    </w:p>
    <w:p w14:paraId="3270058D" w14:textId="33FF4852" w:rsidR="005A6C37" w:rsidRDefault="005A6C37" w:rsidP="008B7F30">
      <w:pPr>
        <w:tabs>
          <w:tab w:val="left" w:pos="540"/>
        </w:tabs>
        <w:spacing w:after="240"/>
      </w:pPr>
      <w:bookmarkStart w:id="2484" w:name="_Toc523834012"/>
      <w:bookmarkStart w:id="2485" w:name="_Toc523840508"/>
      <w:bookmarkStart w:id="2486" w:name="_Toc88278043"/>
      <w:bookmarkStart w:id="2487" w:name="_Toc173408686"/>
      <w:bookmarkStart w:id="2488" w:name="_Toc173471442"/>
      <w:bookmarkStart w:id="2489" w:name="_Toc173472753"/>
      <w:bookmarkStart w:id="2490" w:name="_Toc173474090"/>
      <w:bookmarkStart w:id="2491" w:name="_Toc173770976"/>
      <w:bookmarkStart w:id="2492" w:name="_Toc173771732"/>
      <w:r w:rsidRPr="008A7DEB">
        <w:rPr>
          <w:rStyle w:val="PkgLabelLevel2Char"/>
          <w:b/>
          <w:sz w:val="20"/>
        </w:rPr>
        <w:t>8.2.</w:t>
      </w:r>
      <w:r w:rsidR="008B7F30">
        <w:rPr>
          <w:rStyle w:val="PkgLabelLevel2Char"/>
          <w:b/>
          <w:sz w:val="20"/>
        </w:rPr>
        <w:tab/>
      </w:r>
      <w:r w:rsidRPr="008A7DEB">
        <w:rPr>
          <w:rStyle w:val="PkgLabelLevel2Char"/>
          <w:b/>
          <w:sz w:val="20"/>
        </w:rPr>
        <w:t>Calculation of Area of Principal Display Panel for Purposes of Type Size.</w:t>
      </w:r>
      <w:bookmarkEnd w:id="2484"/>
      <w:bookmarkEnd w:id="2485"/>
      <w:bookmarkEnd w:id="2486"/>
      <w:r w:rsidR="00D962A8">
        <w:rPr>
          <w:rStyle w:val="PkgLabelLevel2Char"/>
          <w:b/>
          <w:sz w:val="20"/>
        </w:rPr>
        <w:fldChar w:fldCharType="begin"/>
      </w:r>
      <w:r w:rsidR="00C26DAD">
        <w:instrText xml:space="preserve"> XE "</w:instrText>
      </w:r>
      <w:r w:rsidR="00A26658">
        <w:instrText>Package</w:instrText>
      </w:r>
      <w:r w:rsidR="009F1241">
        <w:instrText>:</w:instrText>
      </w:r>
      <w:r w:rsidR="00C26DAD" w:rsidRPr="00970451">
        <w:instrText>Principal display panel:Calculation of area</w:instrText>
      </w:r>
      <w:r w:rsidR="00C26DAD">
        <w:instrText xml:space="preserve">" </w:instrText>
      </w:r>
      <w:r w:rsidR="00D962A8">
        <w:rPr>
          <w:rStyle w:val="PkgLabelLevel2Char"/>
          <w:b/>
          <w:sz w:val="20"/>
        </w:rPr>
        <w:fldChar w:fldCharType="end"/>
      </w:r>
      <w:r>
        <w:t xml:space="preserve"> </w:t>
      </w:r>
      <w:r w:rsidRPr="00732C06">
        <w:t>–</w:t>
      </w:r>
      <w:r>
        <w:t xml:space="preserve"> The area of the principal display panel shall be:</w:t>
      </w:r>
      <w:bookmarkEnd w:id="2487"/>
      <w:bookmarkEnd w:id="2488"/>
      <w:bookmarkEnd w:id="2489"/>
      <w:bookmarkEnd w:id="2490"/>
      <w:bookmarkEnd w:id="2491"/>
      <w:bookmarkEnd w:id="2492"/>
    </w:p>
    <w:p w14:paraId="09571E9C" w14:textId="02C7E3BB" w:rsidR="005A6C37" w:rsidRDefault="005A6C37" w:rsidP="007B6BF4">
      <w:pPr>
        <w:numPr>
          <w:ilvl w:val="0"/>
          <w:numId w:val="55"/>
        </w:numPr>
        <w:tabs>
          <w:tab w:val="clear" w:pos="1800"/>
          <w:tab w:val="num" w:pos="720"/>
        </w:tabs>
        <w:spacing w:after="240"/>
        <w:ind w:left="720"/>
      </w:pPr>
      <w:r>
        <w:t>in the case of a rectangular container</w:t>
      </w:r>
      <w:r w:rsidR="00D962A8">
        <w:fldChar w:fldCharType="begin"/>
      </w:r>
      <w:r w:rsidR="00C26DAD">
        <w:instrText xml:space="preserve"> XE "</w:instrText>
      </w:r>
      <w:r w:rsidR="00C26DAD" w:rsidRPr="00D81BB6">
        <w:instrText>Containers:Retangular</w:instrText>
      </w:r>
      <w:r w:rsidR="00C26DAD">
        <w:instrText xml:space="preserve">" </w:instrText>
      </w:r>
      <w:r w:rsidR="00D962A8">
        <w:fldChar w:fldCharType="end"/>
      </w:r>
      <w:r>
        <w:t xml:space="preserve">, one entire side that properly can be considered the principal display panel, the product of the height times the width of that </w:t>
      </w:r>
      <w:proofErr w:type="gramStart"/>
      <w:r>
        <w:t>side;</w:t>
      </w:r>
      <w:proofErr w:type="gramEnd"/>
    </w:p>
    <w:p w14:paraId="5BFFC679" w14:textId="0336BAE4" w:rsidR="005A6C37" w:rsidRDefault="005A6C37" w:rsidP="00F83AD0">
      <w:pPr>
        <w:spacing w:after="240"/>
        <w:ind w:left="720"/>
      </w:pPr>
      <w:r>
        <w:t>For Figure 3</w:t>
      </w:r>
      <w:r w:rsidR="00987592">
        <w:t>.</w:t>
      </w:r>
      <w:r w:rsidR="001C3B0D">
        <w:t xml:space="preserve"> </w:t>
      </w:r>
      <w:r w:rsidR="001C3B0D" w:rsidRPr="002B070C">
        <w:t>Calculation of the Area of the Principal Display Area of a Rectangular Container</w:t>
      </w:r>
      <w:r>
        <w:t xml:space="preserve">, the area of the principal display panel is 20 cm (8 in) </w:t>
      </w:r>
      <w:r w:rsidR="003C221B">
        <w:t>×</w:t>
      </w:r>
      <w:r>
        <w:t xml:space="preserve"> 15 cm (6 in) = 300 cm</w:t>
      </w:r>
      <w:r>
        <w:rPr>
          <w:szCs w:val="20"/>
          <w:vertAlign w:val="superscript"/>
        </w:rPr>
        <w:t>2</w:t>
      </w:r>
      <w:r>
        <w:t xml:space="preserve"> (48 in</w:t>
      </w:r>
      <w:r w:rsidRPr="00F8071E">
        <w:rPr>
          <w:vertAlign w:val="superscript"/>
        </w:rPr>
        <w:t>2</w:t>
      </w:r>
      <w:r>
        <w:t>).</w:t>
      </w:r>
    </w:p>
    <w:p w14:paraId="75BB16CA" w14:textId="29971AB1" w:rsidR="00863CC8" w:rsidRDefault="00D51D38" w:rsidP="001265ED">
      <w:pPr>
        <w:spacing w:after="240"/>
        <w:jc w:val="center"/>
      </w:pPr>
      <w:r w:rsidRPr="00D51D38">
        <w:rPr>
          <w:b/>
          <w:noProof/>
        </w:rPr>
        <mc:AlternateContent>
          <mc:Choice Requires="wps">
            <w:drawing>
              <wp:anchor distT="45720" distB="45720" distL="114300" distR="114300" simplePos="0" relativeHeight="251658262" behindDoc="0" locked="0" layoutInCell="1" allowOverlap="1" wp14:anchorId="7A1E6E40" wp14:editId="03896D83">
                <wp:simplePos x="0" y="0"/>
                <wp:positionH relativeFrom="column">
                  <wp:posOffset>719221</wp:posOffset>
                </wp:positionH>
                <wp:positionV relativeFrom="paragraph">
                  <wp:posOffset>791197</wp:posOffset>
                </wp:positionV>
                <wp:extent cx="2360930" cy="1404620"/>
                <wp:effectExtent l="0" t="0" r="381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D47617" w14:textId="162BAB50" w:rsidR="00D51D38" w:rsidRPr="00F83AD0" w:rsidRDefault="00D51D38">
                            <w:pPr>
                              <w:rPr>
                                <w:b/>
                                <w:bCs/>
                              </w:rPr>
                            </w:pPr>
                            <w:r w:rsidRPr="00F83AD0">
                              <w:rPr>
                                <w:b/>
                                <w:bCs/>
                              </w:rPr>
                              <w:t>Figure 3. Calculation of the Area of the Principal Display Area of a Rectangular Container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1E6E40" id="_x0000_s1029" type="#_x0000_t202" style="position:absolute;left:0;text-align:left;margin-left:56.65pt;margin-top:62.3pt;width:185.9pt;height:110.6pt;z-index:25165826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" stroked="f">
                <v:textbox style="mso-fit-shape-to-text:t">
                  <w:txbxContent>
                    <w:p w14:paraId="2ED47617" w14:textId="162BAB50" w:rsidR="00D51D38" w:rsidRPr="00F83AD0" w:rsidRDefault="00D51D38">
                      <w:pPr>
                        <w:rPr>
                          <w:b/>
                          <w:bCs/>
                        </w:rPr>
                      </w:pPr>
                      <w:r w:rsidRPr="00F83AD0">
                        <w:rPr>
                          <w:b/>
                          <w:bCs/>
                        </w:rPr>
                        <w:t>Figure 3. Calculation of the Area of the Principal Display Area of a Rectangular Container</w:t>
                      </w:r>
                    </w:p>
                  </w:txbxContent>
                </v:textbox>
                <w10:wrap type="square"/>
              </v:shape>
            </w:pict>
          </mc:Fallback>
        </mc:AlternateContent>
      </w:r>
      <w:r w:rsidR="00863CC8">
        <w:rPr>
          <w:noProof/>
        </w:rPr>
        <w:drawing>
          <wp:inline distT="0" distB="0" distL="0" distR="0" wp14:anchorId="37AA19D3" wp14:editId="13AD9656">
            <wp:extent cx="1866900" cy="2219820"/>
            <wp:effectExtent l="0" t="0" r="0" b="9525"/>
            <wp:docPr id="25090" name="Picture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71495" cy="2225283"/>
                    </a:xfrm>
                    <a:prstGeom prst="rect">
                      <a:avLst/>
                    </a:prstGeom>
                  </pic:spPr>
                </pic:pic>
              </a:graphicData>
            </a:graphic>
          </wp:inline>
        </w:drawing>
      </w:r>
    </w:p>
    <w:p w14:paraId="5179336C" w14:textId="74E01DE0" w:rsidR="005A6C37" w:rsidRDefault="005A6C37" w:rsidP="00F83AD0">
      <w:pPr>
        <w:numPr>
          <w:ilvl w:val="0"/>
          <w:numId w:val="55"/>
        </w:numPr>
        <w:tabs>
          <w:tab w:val="num" w:pos="720"/>
        </w:tabs>
        <w:spacing w:after="240"/>
        <w:ind w:left="720"/>
      </w:pPr>
      <w:r>
        <w:t>in the case of a cylindrical or nearly cylindrical container, the product of the height of the container times the circumference</w:t>
      </w:r>
      <w:r w:rsidR="006B08D4">
        <w:t xml:space="preserve"> </w:t>
      </w:r>
      <w:r w:rsidR="006B08D4" w:rsidRPr="00AC0ADD">
        <w:t>times 40 %.</w:t>
      </w:r>
      <w:r w:rsidR="006B08D4">
        <w:t xml:space="preserve"> </w:t>
      </w:r>
    </w:p>
    <w:p w14:paraId="43C19239" w14:textId="3A28DC74" w:rsidR="00872F88" w:rsidRDefault="005A6C37" w:rsidP="00F83AD0">
      <w:pPr>
        <w:spacing w:after="240"/>
        <w:ind w:left="720"/>
      </w:pPr>
      <w:r>
        <w:t>For Figure 4</w:t>
      </w:r>
      <w:r w:rsidR="00241F14">
        <w:t xml:space="preserve">. </w:t>
      </w:r>
      <w:r w:rsidR="00241F14" w:rsidRPr="00241F14">
        <w:rPr>
          <w:bCs/>
        </w:rPr>
        <w:t>Calculation of the Area of the Principal Display Area of a Cylindrical Container</w:t>
      </w:r>
      <w:r>
        <w:t>, the area of the principal display panel is</w:t>
      </w:r>
      <w:r w:rsidR="001244CE">
        <w:t xml:space="preserve"> </w:t>
      </w:r>
      <w:r w:rsidR="00D17AC3" w:rsidRPr="00F83AD0">
        <w:t xml:space="preserve">5 cm (2 in) </w:t>
      </w:r>
      <w:r w:rsidR="00AD022A">
        <w:t>×</w:t>
      </w:r>
      <w:r w:rsidR="00D17AC3" w:rsidRPr="00F83AD0">
        <w:t xml:space="preserve"> </w:t>
      </w:r>
      <w:r w:rsidR="00726AA1" w:rsidRPr="00F83AD0">
        <w:t xml:space="preserve">25 cm (10 in) = 125 </w:t>
      </w:r>
      <w:r w:rsidR="000A456D" w:rsidRPr="00F83AD0">
        <w:rPr>
          <w:rFonts w:eastAsia="Calibri"/>
          <w:szCs w:val="20"/>
        </w:rPr>
        <w:t>cm</w:t>
      </w:r>
      <w:r w:rsidR="000A456D" w:rsidRPr="00F83AD0">
        <w:rPr>
          <w:rFonts w:eastAsia="Calibri"/>
          <w:szCs w:val="20"/>
          <w:vertAlign w:val="superscript"/>
        </w:rPr>
        <w:t>2</w:t>
      </w:r>
      <w:r w:rsidR="000A456D" w:rsidRPr="00F83AD0">
        <w:rPr>
          <w:rFonts w:eastAsia="Calibri"/>
          <w:szCs w:val="20"/>
        </w:rPr>
        <w:t xml:space="preserve"> </w:t>
      </w:r>
      <w:r w:rsidR="00726AA1" w:rsidRPr="00F83AD0">
        <w:t>(20 in</w:t>
      </w:r>
      <w:r w:rsidR="00726AA1" w:rsidRPr="00860263">
        <w:rPr>
          <w:bCs/>
          <w:vertAlign w:val="superscript"/>
        </w:rPr>
        <w:t>2</w:t>
      </w:r>
      <w:r w:rsidR="00726AA1" w:rsidRPr="00F83AD0">
        <w:t xml:space="preserve">) </w:t>
      </w:r>
      <w:r w:rsidR="00F7605A">
        <w:t>×</w:t>
      </w:r>
      <w:r w:rsidR="00726AA1" w:rsidRPr="00F83AD0">
        <w:t xml:space="preserve"> 0.40 = 50 cm</w:t>
      </w:r>
      <w:r w:rsidR="00726AA1" w:rsidRPr="004C2277">
        <w:rPr>
          <w:vertAlign w:val="superscript"/>
        </w:rPr>
        <w:t>2</w:t>
      </w:r>
      <w:r w:rsidR="00726AA1" w:rsidRPr="00F83AD0">
        <w:t xml:space="preserve"> (8 in</w:t>
      </w:r>
      <w:r w:rsidR="00726AA1" w:rsidRPr="004C2277">
        <w:rPr>
          <w:vertAlign w:val="superscript"/>
        </w:rPr>
        <w:t>2</w:t>
      </w:r>
      <w:proofErr w:type="gramStart"/>
      <w:r w:rsidR="00726AA1" w:rsidRPr="00F83AD0">
        <w:t>)</w:t>
      </w:r>
      <w:r w:rsidR="00F72348" w:rsidRPr="007366EE">
        <w:t xml:space="preserve">  </w:t>
      </w:r>
      <w:r>
        <w:t>(</w:t>
      </w:r>
      <w:proofErr w:type="gramEnd"/>
      <w:r>
        <w:t>see also Section 10.7. Cylindrical Containers</w:t>
      </w:r>
      <w:r>
        <w:fldChar w:fldCharType="begin"/>
      </w:r>
      <w:r>
        <w:instrText>xe "Containers:Cylindrical"</w:instrText>
      </w:r>
      <w:r>
        <w:fldChar w:fldCharType="end"/>
      </w:r>
      <w:r>
        <w:t>).</w:t>
      </w:r>
      <w:r w:rsidR="00872F88" w:rsidRPr="00872F88">
        <w:t xml:space="preserve"> </w:t>
      </w:r>
    </w:p>
    <w:p w14:paraId="5AB8A250" w14:textId="37CD836F" w:rsidR="00863CC8" w:rsidRDefault="00872F88" w:rsidP="001265ED">
      <w:pPr>
        <w:spacing w:after="240"/>
        <w:ind w:left="1440" w:hanging="360"/>
        <w:jc w:val="center"/>
      </w:pPr>
      <w:r>
        <w:rPr>
          <w:noProof/>
        </w:rPr>
        <w:lastRenderedPageBreak/>
        <mc:AlternateContent>
          <mc:Choice Requires="wps">
            <w:drawing>
              <wp:anchor distT="45720" distB="45720" distL="114300" distR="114300" simplePos="0" relativeHeight="251658263" behindDoc="0" locked="0" layoutInCell="1" allowOverlap="1" wp14:anchorId="3BA07ACC" wp14:editId="3CCC0BFF">
                <wp:simplePos x="0" y="0"/>
                <wp:positionH relativeFrom="column">
                  <wp:posOffset>3331962</wp:posOffset>
                </wp:positionH>
                <wp:positionV relativeFrom="paragraph">
                  <wp:posOffset>139337</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0CCA6B" w14:textId="63041810" w:rsidR="00872F88" w:rsidRPr="00F83AD0" w:rsidRDefault="00872F88">
                            <w:pPr>
                              <w:rPr>
                                <w:b/>
                                <w:bCs/>
                              </w:rPr>
                            </w:pPr>
                            <w:r w:rsidRPr="00F83AD0">
                              <w:rPr>
                                <w:b/>
                                <w:bCs/>
                              </w:rPr>
                              <w:t>Figure 4. Calculation of the Area of the Principal Display Area of a Cylindrical Container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A07ACC" id="_x0000_s1030" type="#_x0000_t202" style="position:absolute;left:0;text-align:left;margin-left:262.35pt;margin-top:10.95pt;width:185.9pt;height:110.6pt;z-index:25165826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" stroked="f">
                <v:textbox style="mso-fit-shape-to-text:t">
                  <w:txbxContent>
                    <w:p w14:paraId="4A0CCA6B" w14:textId="63041810" w:rsidR="00872F88" w:rsidRPr="00F83AD0" w:rsidRDefault="00872F88">
                      <w:pPr>
                        <w:rPr>
                          <w:b/>
                          <w:bCs/>
                        </w:rPr>
                      </w:pPr>
                      <w:r w:rsidRPr="00F83AD0">
                        <w:rPr>
                          <w:b/>
                          <w:bCs/>
                        </w:rPr>
                        <w:t>Figure 4. Calculation of the Area of the Principal Display Area of a Cylindrical Container</w:t>
                      </w:r>
                    </w:p>
                  </w:txbxContent>
                </v:textbox>
                <w10:wrap type="square"/>
              </v:shape>
            </w:pict>
          </mc:Fallback>
        </mc:AlternateContent>
      </w:r>
      <w:r w:rsidR="00863CC8">
        <w:rPr>
          <w:noProof/>
        </w:rPr>
        <w:drawing>
          <wp:inline distT="0" distB="0" distL="0" distR="0" wp14:anchorId="54B3A66F" wp14:editId="785AA737">
            <wp:extent cx="1929384" cy="1325880"/>
            <wp:effectExtent l="0" t="0" r="0" b="7620"/>
            <wp:docPr id="4" name="Picture 4" descr="Canister illustration - shows the height of a cylindrical container 5 cm (2 in) and circumference 25 cm (10 in).  " title="Figure 4. Calculation of the Area of the Principal Display Area of a Rec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ister illustr-cropp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9384" cy="1325880"/>
                    </a:xfrm>
                    <a:prstGeom prst="rect">
                      <a:avLst/>
                    </a:prstGeom>
                    <a:noFill/>
                    <a:ln w="9525">
                      <a:noFill/>
                      <a:miter lim="800000"/>
                      <a:headEnd/>
                      <a:tailEnd/>
                    </a:ln>
                  </pic:spPr>
                </pic:pic>
              </a:graphicData>
            </a:graphic>
          </wp:inline>
        </w:drawing>
      </w:r>
    </w:p>
    <w:p w14:paraId="27C97B30" w14:textId="6A015E35" w:rsidR="005A6C37" w:rsidRPr="00833531" w:rsidRDefault="005A6C37" w:rsidP="00DD2265">
      <w:pPr>
        <w:numPr>
          <w:ilvl w:val="0"/>
          <w:numId w:val="55"/>
        </w:numPr>
        <w:tabs>
          <w:tab w:val="clear" w:pos="1800"/>
          <w:tab w:val="num" w:pos="720"/>
        </w:tabs>
        <w:spacing w:after="240"/>
        <w:ind w:left="720"/>
      </w:pPr>
      <w:r>
        <w:t>in the case of any other shaped container, 40 % of the total surface of the container, unless such container presents an obvious principal display panel (e.g., the top of a triangular or circular package of cheese, or the top of a can of shoe polish), in which event the area shall consist of the entire such surface.</w:t>
      </w:r>
      <w:r w:rsidR="007C3F42">
        <w:t xml:space="preserve">  </w:t>
      </w:r>
      <w:r w:rsidR="007C3F42" w:rsidRPr="00833531">
        <w:t xml:space="preserve">Determination </w:t>
      </w:r>
      <w:r w:rsidR="00726ADD" w:rsidRPr="00833531">
        <w:t xml:space="preserve">of the </w:t>
      </w:r>
      <w:r w:rsidR="00726ADD" w:rsidRPr="00F47D57">
        <w:t xml:space="preserve">principal display panel shall exclude tops, bottoms, flanges at tops and bottoms of cans, and shoulders and necks of bottle or jars.  </w:t>
      </w:r>
      <w:r w:rsidR="004D38BD">
        <w:t>(</w:t>
      </w:r>
      <w:proofErr w:type="gramStart"/>
      <w:r w:rsidR="004D38BD">
        <w:t>s</w:t>
      </w:r>
      <w:r w:rsidR="00726ADD" w:rsidRPr="00F47D57">
        <w:t>ee</w:t>
      </w:r>
      <w:proofErr w:type="gramEnd"/>
      <w:r w:rsidR="00726ADD" w:rsidRPr="00F47D57">
        <w:t xml:space="preserve"> Figure 5.  Other Shaped Containers.</w:t>
      </w:r>
      <w:r w:rsidR="004D38BD">
        <w:t>)</w:t>
      </w:r>
      <w:r w:rsidR="00726ADD" w:rsidRPr="00F47D57">
        <w:t xml:space="preserve"> </w:t>
      </w:r>
    </w:p>
    <w:p w14:paraId="73FD5B4C" w14:textId="18B46076" w:rsidR="005D347D" w:rsidRDefault="00F47D57" w:rsidP="005D347D">
      <w:pPr>
        <w:spacing w:after="240"/>
        <w:jc w:val="center"/>
      </w:pPr>
      <w:r w:rsidRPr="00CE4653">
        <w:rPr>
          <w:b/>
          <w:bCs/>
          <w:noProof/>
          <w:szCs w:val="20"/>
        </w:rPr>
        <mc:AlternateContent>
          <mc:Choice Requires="wps">
            <w:drawing>
              <wp:anchor distT="45720" distB="45720" distL="114300" distR="114300" simplePos="0" relativeHeight="251658264" behindDoc="0" locked="0" layoutInCell="1" allowOverlap="1" wp14:anchorId="052F5760" wp14:editId="00B2F73B">
                <wp:simplePos x="0" y="0"/>
                <wp:positionH relativeFrom="column">
                  <wp:posOffset>783331</wp:posOffset>
                </wp:positionH>
                <wp:positionV relativeFrom="paragraph">
                  <wp:posOffset>221472</wp:posOffset>
                </wp:positionV>
                <wp:extent cx="1524000" cy="140462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14:paraId="04A66269" w14:textId="6CC33AD1" w:rsidR="00CE4653" w:rsidRPr="00F47D57" w:rsidRDefault="00CE4653" w:rsidP="00F47D57">
                            <w:pPr>
                              <w:rPr>
                                <w:b/>
                                <w:bCs/>
                              </w:rPr>
                            </w:pPr>
                            <w:r w:rsidRPr="00F47D57">
                              <w:rPr>
                                <w:b/>
                                <w:bCs/>
                              </w:rPr>
                              <w:t>Figure 5. Other Shaped Containers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F5760" id="_x0000_s1031" type="#_x0000_t202" style="position:absolute;left:0;text-align:left;margin-left:61.7pt;margin-top:17.45pt;width:120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" stroked="f">
                <v:textbox style="mso-fit-shape-to-text:t">
                  <w:txbxContent>
                    <w:p w14:paraId="04A66269" w14:textId="6CC33AD1" w:rsidR="00CE4653" w:rsidRPr="00F47D57" w:rsidRDefault="00CE4653" w:rsidP="00F47D57">
                      <w:pPr>
                        <w:rPr>
                          <w:b/>
                          <w:bCs/>
                        </w:rPr>
                      </w:pPr>
                      <w:r w:rsidRPr="00F47D57">
                        <w:rPr>
                          <w:b/>
                          <w:bCs/>
                        </w:rPr>
                        <w:t>Figure 5. Other Shaped Containers</w:t>
                      </w:r>
                    </w:p>
                  </w:txbxContent>
                </v:textbox>
              </v:shape>
            </w:pict>
          </mc:Fallback>
        </mc:AlternateContent>
      </w:r>
      <w:r>
        <w:rPr>
          <w:noProof/>
        </w:rPr>
        <w:drawing>
          <wp:inline distT="0" distB="0" distL="0" distR="0" wp14:anchorId="31C4582D" wp14:editId="5F924D47">
            <wp:extent cx="2962656" cy="1508760"/>
            <wp:effectExtent l="0" t="0" r="9525" b="0"/>
            <wp:docPr id="25088" name="Picture 25088" descr="Figure 5. Other Shaped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5. Other Shaped Containers."/>
                    <pic:cNvPicPr/>
                  </pic:nvPicPr>
                  <pic:blipFill>
                    <a:blip r:embed="rId75"/>
                    <a:stretch>
                      <a:fillRect/>
                    </a:stretch>
                  </pic:blipFill>
                  <pic:spPr>
                    <a:xfrm>
                      <a:off x="0" y="0"/>
                      <a:ext cx="2962656" cy="1508760"/>
                    </a:xfrm>
                    <a:prstGeom prst="rect">
                      <a:avLst/>
                    </a:prstGeom>
                  </pic:spPr>
                </pic:pic>
              </a:graphicData>
            </a:graphic>
          </wp:inline>
        </w:drawing>
      </w:r>
    </w:p>
    <w:p w14:paraId="28B7DEAC" w14:textId="1C604012" w:rsidR="005D347D" w:rsidRDefault="006E644A" w:rsidP="00F47D57">
      <w:pPr>
        <w:pStyle w:val="ListParagraph"/>
        <w:keepLines/>
        <w:numPr>
          <w:ilvl w:val="0"/>
          <w:numId w:val="55"/>
        </w:numPr>
        <w:tabs>
          <w:tab w:val="clear" w:pos="1800"/>
          <w:tab w:val="num" w:pos="720"/>
        </w:tabs>
        <w:spacing w:after="240"/>
        <w:ind w:left="720"/>
        <w:rPr>
          <w:szCs w:val="20"/>
        </w:rPr>
      </w:pPr>
      <w:r>
        <w:rPr>
          <w:szCs w:val="20"/>
        </w:rPr>
        <w:t>i</w:t>
      </w:r>
      <w:r w:rsidR="005D347D" w:rsidRPr="008E40C3">
        <w:rPr>
          <w:szCs w:val="20"/>
        </w:rPr>
        <w:t>n the case of a spot label</w:t>
      </w:r>
      <w:r w:rsidR="00FC16E3">
        <w:rPr>
          <w:szCs w:val="20"/>
        </w:rPr>
        <w:fldChar w:fldCharType="begin"/>
      </w:r>
      <w:r w:rsidR="00FC16E3">
        <w:instrText xml:space="preserve"> XE "</w:instrText>
      </w:r>
      <w:r w:rsidR="00FC16E3" w:rsidRPr="007B1FCE">
        <w:instrText>S</w:instrText>
      </w:r>
      <w:r w:rsidR="00FC16E3" w:rsidRPr="007B1FCE">
        <w:rPr>
          <w:szCs w:val="20"/>
        </w:rPr>
        <w:instrText>pot label</w:instrText>
      </w:r>
      <w:r w:rsidR="00FC16E3">
        <w:instrText xml:space="preserve">" </w:instrText>
      </w:r>
      <w:r w:rsidR="00FC16E3">
        <w:rPr>
          <w:szCs w:val="20"/>
        </w:rPr>
        <w:fldChar w:fldCharType="end"/>
      </w:r>
      <w:r w:rsidR="005D347D" w:rsidRPr="008E40C3">
        <w:rPr>
          <w:szCs w:val="20"/>
        </w:rPr>
        <w:t xml:space="preserve">, it is not the size of the label that is used to determine the minimum type size of the quantity statement, but the size of the surface of the package exposed (panel) viewable to the customer. </w:t>
      </w:r>
      <w:r w:rsidR="00401B8A">
        <w:rPr>
          <w:szCs w:val="20"/>
        </w:rPr>
        <w:t xml:space="preserve"> </w:t>
      </w:r>
      <w:r w:rsidR="005D347D" w:rsidRPr="008E40C3">
        <w:rPr>
          <w:szCs w:val="20"/>
        </w:rPr>
        <w:t>The declaration of net quantity of contents must be of the same height in both cases.  In Figure 6. Spot Labels, the package on the right side of the figure has a spot label.  The area of the principal display panel is the same in both examples. (</w:t>
      </w:r>
      <w:proofErr w:type="gramStart"/>
      <w:r w:rsidR="005D347D" w:rsidRPr="008E40C3">
        <w:rPr>
          <w:szCs w:val="20"/>
        </w:rPr>
        <w:t>see</w:t>
      </w:r>
      <w:proofErr w:type="gramEnd"/>
      <w:r w:rsidR="005D347D" w:rsidRPr="008E40C3">
        <w:rPr>
          <w:szCs w:val="20"/>
        </w:rPr>
        <w:t xml:space="preserve"> Section 2.12. Spot Label and Section 11.29. Spot Label</w:t>
      </w:r>
      <w:r w:rsidR="000F0611">
        <w:rPr>
          <w:szCs w:val="20"/>
        </w:rPr>
        <w:t>.</w:t>
      </w:r>
      <w:r w:rsidR="005D347D" w:rsidRPr="008E40C3">
        <w:rPr>
          <w:szCs w:val="20"/>
        </w:rPr>
        <w:t>)</w:t>
      </w:r>
    </w:p>
    <w:p w14:paraId="4488B9B3" w14:textId="246B91E4" w:rsidR="00662AA1" w:rsidRPr="00CA0B44" w:rsidRDefault="00662AA1" w:rsidP="0001535D">
      <w:pPr>
        <w:keepLines/>
        <w:jc w:val="center"/>
        <w:rPr>
          <w:szCs w:val="20"/>
        </w:rPr>
      </w:pPr>
      <w:r>
        <w:rPr>
          <w:noProof/>
        </w:rPr>
        <w:drawing>
          <wp:inline distT="0" distB="0" distL="0" distR="0" wp14:anchorId="4DC8AE72" wp14:editId="32C718C4">
            <wp:extent cx="3615918" cy="2075290"/>
            <wp:effectExtent l="0" t="0" r="3810" b="1270"/>
            <wp:docPr id="25098" name="Picture 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37761" cy="2087827"/>
                    </a:xfrm>
                    <a:prstGeom prst="rect">
                      <a:avLst/>
                    </a:prstGeom>
                  </pic:spPr>
                </pic:pic>
              </a:graphicData>
            </a:graphic>
          </wp:inline>
        </w:drawing>
      </w:r>
    </w:p>
    <w:p w14:paraId="30DD5B6A" w14:textId="7F06593D" w:rsidR="005D347D" w:rsidRDefault="00F27C80" w:rsidP="00884C04">
      <w:pPr>
        <w:tabs>
          <w:tab w:val="left" w:pos="5134"/>
        </w:tabs>
        <w:jc w:val="center"/>
      </w:pPr>
      <w:r>
        <w:rPr>
          <w:b/>
          <w:bCs/>
          <w:szCs w:val="20"/>
        </w:rPr>
        <w:t>Figure 6. Spot Labels.</w:t>
      </w:r>
    </w:p>
    <w:p w14:paraId="3936E4FD" w14:textId="4443663C" w:rsidR="00B46B21" w:rsidRPr="00884C04" w:rsidRDefault="00B46B21" w:rsidP="001E0270">
      <w:pPr>
        <w:keepNext/>
        <w:spacing w:before="60" w:after="240"/>
        <w:rPr>
          <w:rStyle w:val="PkgLabelLevel3Char"/>
          <w:bCs/>
          <w:sz w:val="20"/>
        </w:rPr>
      </w:pPr>
      <w:bookmarkStart w:id="2493" w:name="_Toc523834013"/>
      <w:bookmarkStart w:id="2494" w:name="_Toc523840509"/>
      <w:bookmarkStart w:id="2495" w:name="_Toc88278044"/>
      <w:bookmarkStart w:id="2496" w:name="_Toc173408687"/>
      <w:bookmarkStart w:id="2497" w:name="_Toc173472754"/>
      <w:bookmarkStart w:id="2498" w:name="_Toc173770977"/>
      <w:r w:rsidRPr="00884C04">
        <w:rPr>
          <w:rStyle w:val="PkgLabelLevel3Char"/>
          <w:bCs/>
          <w:sz w:val="20"/>
        </w:rPr>
        <w:t xml:space="preserve">(Amended 2022) </w:t>
      </w:r>
    </w:p>
    <w:p w14:paraId="568C0445" w14:textId="7C252CDC" w:rsidR="005A6C37" w:rsidRDefault="005A6C37" w:rsidP="0062316C">
      <w:pPr>
        <w:keepNext/>
        <w:ind w:left="360"/>
      </w:pPr>
      <w:r w:rsidRPr="008A7DEB">
        <w:rPr>
          <w:rStyle w:val="PkgLabelLevel3Char"/>
          <w:b/>
          <w:sz w:val="20"/>
        </w:rPr>
        <w:t>8.2.1.  Minimum Height of Numbers and Letters.</w:t>
      </w:r>
      <w:bookmarkEnd w:id="2493"/>
      <w:bookmarkEnd w:id="2494"/>
      <w:bookmarkEnd w:id="2495"/>
      <w:r w:rsidR="00D962A8" w:rsidRPr="008A7DEB">
        <w:fldChar w:fldCharType="begin"/>
      </w:r>
      <w:r w:rsidRPr="008A7DEB">
        <w:instrText>xe "Numbers and letters:Minimum height"</w:instrText>
      </w:r>
      <w:r w:rsidR="00D962A8" w:rsidRPr="008A7DEB">
        <w:fldChar w:fldCharType="end"/>
      </w:r>
      <w:r w:rsidRPr="008A7DEB">
        <w:t xml:space="preserve"> – The height of any letter or number in the required quantity declaration shall be not less than that shown in Table 1 with respect to the area of the panel, and the height of each number of a common fraction</w:t>
      </w:r>
      <w:r w:rsidR="00D962A8" w:rsidRPr="008A7DEB">
        <w:fldChar w:fldCharType="begin"/>
      </w:r>
      <w:r w:rsidRPr="008A7DEB">
        <w:instrText>xe "Common fraction"</w:instrText>
      </w:r>
      <w:r w:rsidR="00D962A8" w:rsidRPr="008A7DEB">
        <w:fldChar w:fldCharType="end"/>
      </w:r>
      <w:r w:rsidRPr="008A7DEB">
        <w:t xml:space="preserve"> shall meet one-half the minimum height standards.  </w:t>
      </w:r>
      <w:r w:rsidR="00303D69" w:rsidRPr="00303D69">
        <w:t>When upper and lowercase or all lowercase letters are used, it is the lowercase “o” or its equivalent that shall meet the minimum height requirement.</w:t>
      </w:r>
      <w:r w:rsidR="00303D69">
        <w:t xml:space="preserve">  </w:t>
      </w:r>
      <w:r w:rsidRPr="008A7DEB">
        <w:t xml:space="preserve">When upper and lowercase or all lowercase letters are used in SI symbols, it is the uppercase “L,” </w:t>
      </w:r>
      <w:r w:rsidRPr="008A7DEB">
        <w:lastRenderedPageBreak/>
        <w:t>lowercase “d,” or their equivalent in the print or type that shall meet the minimum height requirement.  However, no letter shall be less than 1.6 mm (</w:t>
      </w:r>
      <w:r w:rsidRPr="00F24A2A">
        <w:rPr>
          <w:spacing w:val="-10"/>
          <w:szCs w:val="20"/>
          <w:vertAlign w:val="superscript"/>
        </w:rPr>
        <w:t>1</w:t>
      </w:r>
      <w:r>
        <w:rPr>
          <w:spacing w:val="-10"/>
        </w:rPr>
        <w:t>/</w:t>
      </w:r>
      <w:r w:rsidRPr="00F24A2A">
        <w:rPr>
          <w:spacing w:val="-10"/>
          <w:szCs w:val="20"/>
          <w:vertAlign w:val="subscript"/>
        </w:rPr>
        <w:t>16</w:t>
      </w:r>
      <w:r>
        <w:t> in</w:t>
      </w:r>
      <w:r w:rsidRPr="008A7DEB">
        <w:t xml:space="preserve">) in height.  Other letters and exponents must be presented in the same </w:t>
      </w:r>
      <w:proofErr w:type="gramStart"/>
      <w:r w:rsidRPr="008A7DEB">
        <w:t>type</w:t>
      </w:r>
      <w:proofErr w:type="gramEnd"/>
      <w:r w:rsidRPr="008A7DEB">
        <w:t xml:space="preserve"> style and in proportion to the type size used.</w:t>
      </w:r>
      <w:bookmarkEnd w:id="2496"/>
      <w:bookmarkEnd w:id="2497"/>
      <w:bookmarkEnd w:id="2498"/>
    </w:p>
    <w:p w14:paraId="548CB8B0" w14:textId="77777777" w:rsidR="005A6C37" w:rsidRDefault="005A6C37" w:rsidP="003450AE">
      <w:pPr>
        <w:keepNext/>
        <w:spacing w:before="60" w:after="240"/>
        <w:ind w:left="360"/>
      </w:pPr>
      <w:r>
        <w:t>(Amended 1993)</w:t>
      </w:r>
    </w:p>
    <w:p w14:paraId="57B6822A" w14:textId="1C022447" w:rsidR="00843021" w:rsidRDefault="005A6C37" w:rsidP="008A7DEB">
      <w:pPr>
        <w:ind w:left="360"/>
      </w:pPr>
      <w:bookmarkStart w:id="2499" w:name="_Toc523834014"/>
      <w:bookmarkStart w:id="2500" w:name="_Toc523840510"/>
      <w:bookmarkStart w:id="2501" w:name="_Toc88278045"/>
      <w:bookmarkStart w:id="2502" w:name="_Toc173408688"/>
      <w:bookmarkStart w:id="2503" w:name="_Toc173472755"/>
      <w:bookmarkStart w:id="2504" w:name="_Toc173770978"/>
      <w:r w:rsidRPr="008A7DEB">
        <w:rPr>
          <w:rStyle w:val="PkgLabelLevel3Char"/>
          <w:b/>
          <w:bCs/>
          <w:iCs/>
          <w:sz w:val="20"/>
        </w:rPr>
        <w:t>8.2.2</w:t>
      </w:r>
      <w:r>
        <w:rPr>
          <w:rStyle w:val="PkgLabelLevel3Char"/>
          <w:b/>
          <w:bCs/>
          <w:iCs/>
          <w:sz w:val="20"/>
        </w:rPr>
        <w:t>.</w:t>
      </w:r>
      <w:r w:rsidRPr="008A7DEB">
        <w:rPr>
          <w:rStyle w:val="PkgLabelLevel3Char"/>
          <w:b/>
          <w:bCs/>
          <w:iCs/>
          <w:sz w:val="20"/>
        </w:rPr>
        <w:t xml:space="preserve">  Numbers and Letters:  Proportion.</w:t>
      </w:r>
      <w:bookmarkEnd w:id="2499"/>
      <w:bookmarkEnd w:id="2500"/>
      <w:bookmarkEnd w:id="2501"/>
      <w:r w:rsidR="00D962A8">
        <w:fldChar w:fldCharType="begin"/>
      </w:r>
      <w:r>
        <w:instrText>xe "</w:instrText>
      </w:r>
      <w:r w:rsidRPr="00D3351F">
        <w:instrText>Numbers and letters:Proportion</w:instrText>
      </w:r>
      <w:r>
        <w:instrText>"</w:instrText>
      </w:r>
      <w:r w:rsidR="00D962A8">
        <w:fldChar w:fldCharType="end"/>
      </w:r>
      <w:r>
        <w:t xml:space="preserve"> – No number or letter shall be more than three times as high as it is wide.</w:t>
      </w:r>
      <w:bookmarkEnd w:id="2502"/>
      <w:bookmarkEnd w:id="2503"/>
      <w:bookmarkEnd w:id="2504"/>
    </w:p>
    <w:p w14:paraId="0FAC69AA" w14:textId="77777777" w:rsidR="005A6C37" w:rsidRPr="00C230D7" w:rsidRDefault="005A6C37" w:rsidP="00C230D7"/>
    <w:tbl>
      <w:tblPr>
        <w:tblpPr w:leftFromText="180" w:rightFromText="180" w:vertAnchor="text" w:tblpX="135" w:tblpY="1"/>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1E0" w:firstRow="1" w:lastRow="1" w:firstColumn="1" w:lastColumn="1" w:noHBand="0" w:noVBand="0"/>
        <w:tblCaption w:val="Table 1.  Minimum Height of Numbers and Letters"/>
        <w:tblDescription w:val="Minimum Height of Numbers and Letters"/>
      </w:tblPr>
      <w:tblGrid>
        <w:gridCol w:w="2980"/>
        <w:gridCol w:w="2048"/>
        <w:gridCol w:w="3612"/>
      </w:tblGrid>
      <w:tr w:rsidR="005A6C37" w14:paraId="13CFFF17" w14:textId="77777777" w:rsidTr="00F343E9">
        <w:trPr>
          <w:trHeight w:val="144"/>
        </w:trPr>
        <w:tc>
          <w:tcPr>
            <w:tcW w:w="8640" w:type="dxa"/>
            <w:gridSpan w:val="3"/>
            <w:tcBorders>
              <w:top w:val="double" w:sz="4" w:space="0" w:color="auto"/>
              <w:left w:val="double" w:sz="4" w:space="0" w:color="auto"/>
              <w:bottom w:val="double" w:sz="4" w:space="0" w:color="auto"/>
              <w:right w:val="double" w:sz="4" w:space="0" w:color="auto"/>
            </w:tcBorders>
          </w:tcPr>
          <w:p w14:paraId="427CA879" w14:textId="0BECC3E8" w:rsidR="003538A7" w:rsidRDefault="005A6C37" w:rsidP="00F343E9">
            <w:pPr>
              <w:ind w:right="-110"/>
              <w:jc w:val="center"/>
              <w:rPr>
                <w:b/>
                <w:bCs/>
              </w:rPr>
            </w:pPr>
            <w:r>
              <w:rPr>
                <w:b/>
                <w:bCs/>
              </w:rPr>
              <w:t>Table 1.</w:t>
            </w:r>
          </w:p>
          <w:p w14:paraId="645E6184" w14:textId="2695236C" w:rsidR="005A6C37" w:rsidRDefault="005A6C37" w:rsidP="00F343E9">
            <w:pPr>
              <w:ind w:right="-110"/>
              <w:jc w:val="center"/>
              <w:rPr>
                <w:b/>
                <w:bCs/>
              </w:rPr>
            </w:pPr>
            <w:r>
              <w:rPr>
                <w:b/>
                <w:bCs/>
              </w:rPr>
              <w:t>Minimum Height of Numbers and Letters</w:t>
            </w:r>
          </w:p>
        </w:tc>
      </w:tr>
      <w:tr w:rsidR="005A6C37" w14:paraId="398EEF9D" w14:textId="77777777" w:rsidTr="00F343E9">
        <w:trPr>
          <w:trHeight w:val="144"/>
        </w:trPr>
        <w:tc>
          <w:tcPr>
            <w:tcW w:w="2980" w:type="dxa"/>
            <w:tcBorders>
              <w:top w:val="double" w:sz="4" w:space="0" w:color="auto"/>
              <w:left w:val="double" w:sz="4" w:space="0" w:color="auto"/>
            </w:tcBorders>
            <w:vAlign w:val="center"/>
          </w:tcPr>
          <w:p w14:paraId="2D79CBAE" w14:textId="77777777" w:rsidR="005A6C37" w:rsidRDefault="005A6C37" w:rsidP="00F343E9">
            <w:pPr>
              <w:ind w:left="360"/>
              <w:jc w:val="center"/>
              <w:rPr>
                <w:b/>
                <w:bCs/>
              </w:rPr>
            </w:pPr>
            <w:r>
              <w:rPr>
                <w:b/>
                <w:bCs/>
              </w:rPr>
              <w:t>Area of</w:t>
            </w:r>
          </w:p>
          <w:p w14:paraId="3487A023" w14:textId="77777777" w:rsidR="005A6C37" w:rsidRDefault="005A6C37" w:rsidP="00F343E9">
            <w:pPr>
              <w:ind w:left="360"/>
              <w:jc w:val="center"/>
              <w:rPr>
                <w:b/>
                <w:bCs/>
              </w:rPr>
            </w:pPr>
            <w:r>
              <w:rPr>
                <w:b/>
                <w:bCs/>
              </w:rPr>
              <w:t>Principal Display Panel</w:t>
            </w:r>
          </w:p>
        </w:tc>
        <w:tc>
          <w:tcPr>
            <w:tcW w:w="2048" w:type="dxa"/>
            <w:tcBorders>
              <w:top w:val="double" w:sz="4" w:space="0" w:color="auto"/>
            </w:tcBorders>
            <w:vAlign w:val="center"/>
          </w:tcPr>
          <w:p w14:paraId="521734F5" w14:textId="77777777" w:rsidR="005A6C37" w:rsidRDefault="005A6C37" w:rsidP="00F343E9">
            <w:pPr>
              <w:jc w:val="center"/>
              <w:rPr>
                <w:b/>
                <w:bCs/>
              </w:rPr>
            </w:pPr>
            <w:r>
              <w:rPr>
                <w:b/>
                <w:bCs/>
              </w:rPr>
              <w:t>Minimum Height of Numbers and Letters</w:t>
            </w:r>
          </w:p>
        </w:tc>
        <w:tc>
          <w:tcPr>
            <w:tcW w:w="3612" w:type="dxa"/>
            <w:tcBorders>
              <w:top w:val="double" w:sz="4" w:space="0" w:color="auto"/>
              <w:right w:val="double" w:sz="4" w:space="0" w:color="auto"/>
            </w:tcBorders>
            <w:vAlign w:val="center"/>
          </w:tcPr>
          <w:p w14:paraId="5F577777" w14:textId="77777777" w:rsidR="005A6C37" w:rsidRDefault="005A6C37" w:rsidP="00F343E9">
            <w:pPr>
              <w:suppressAutoHyphens/>
              <w:jc w:val="center"/>
              <w:rPr>
                <w:b/>
                <w:bCs/>
              </w:rPr>
            </w:pPr>
            <w:r>
              <w:rPr>
                <w:b/>
                <w:bCs/>
              </w:rPr>
              <w:t xml:space="preserve">Minimum </w:t>
            </w:r>
            <w:proofErr w:type="gramStart"/>
            <w:r>
              <w:rPr>
                <w:b/>
                <w:bCs/>
              </w:rPr>
              <w:t>Height;</w:t>
            </w:r>
            <w:proofErr w:type="gramEnd"/>
            <w:r>
              <w:rPr>
                <w:b/>
                <w:bCs/>
              </w:rPr>
              <w:t xml:space="preserve"> Label Information Blown, Formed, or Molded on Surface of Container</w:t>
            </w:r>
          </w:p>
        </w:tc>
      </w:tr>
      <w:tr w:rsidR="005A6C37" w14:paraId="4A6CEB31" w14:textId="77777777" w:rsidTr="00F343E9">
        <w:trPr>
          <w:trHeight w:val="144"/>
        </w:trPr>
        <w:tc>
          <w:tcPr>
            <w:tcW w:w="2980" w:type="dxa"/>
            <w:tcBorders>
              <w:left w:val="double" w:sz="4" w:space="0" w:color="auto"/>
            </w:tcBorders>
          </w:tcPr>
          <w:p w14:paraId="3B8B3CA4" w14:textId="1B369E3B" w:rsidR="005A6C37" w:rsidRDefault="00EF60BB" w:rsidP="00F343E9">
            <w:pPr>
              <w:tabs>
                <w:tab w:val="left" w:pos="750"/>
              </w:tabs>
              <w:ind w:left="360"/>
              <w:rPr>
                <w:szCs w:val="20"/>
                <w:vertAlign w:val="superscript"/>
              </w:rPr>
            </w:pPr>
            <w:r>
              <w:rPr>
                <w:szCs w:val="20"/>
              </w:rPr>
              <w:t>≤</w:t>
            </w:r>
            <w:r w:rsidR="005A6C37">
              <w:t xml:space="preserve"> 32 cm</w:t>
            </w:r>
            <w:r w:rsidR="005A6C37">
              <w:rPr>
                <w:szCs w:val="20"/>
                <w:vertAlign w:val="superscript"/>
              </w:rPr>
              <w:t>2</w:t>
            </w:r>
          </w:p>
          <w:p w14:paraId="67A23AEA" w14:textId="77777777" w:rsidR="005A6C37" w:rsidRDefault="005A6C37" w:rsidP="00F343E9">
            <w:pPr>
              <w:ind w:left="360"/>
            </w:pPr>
            <w:r>
              <w:t>(5 in</w:t>
            </w:r>
            <w:r>
              <w:rPr>
                <w:vertAlign w:val="superscript"/>
              </w:rPr>
              <w:t>2</w:t>
            </w:r>
            <w:r>
              <w:t>)</w:t>
            </w:r>
          </w:p>
        </w:tc>
        <w:tc>
          <w:tcPr>
            <w:tcW w:w="2048" w:type="dxa"/>
          </w:tcPr>
          <w:p w14:paraId="55BB0CF5" w14:textId="77777777" w:rsidR="005A6C37" w:rsidRDefault="005A6C37" w:rsidP="00F343E9">
            <w:pPr>
              <w:jc w:val="center"/>
            </w:pPr>
            <w:r>
              <w:t>1.6 mm</w:t>
            </w:r>
          </w:p>
          <w:p w14:paraId="03ECE6B4" w14:textId="77777777" w:rsidR="005A6C37" w:rsidRDefault="005A6C37" w:rsidP="00F343E9">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16</w:t>
            </w:r>
            <w:r>
              <w:t xml:space="preserve"> in)</w:t>
            </w:r>
          </w:p>
        </w:tc>
        <w:tc>
          <w:tcPr>
            <w:tcW w:w="3612" w:type="dxa"/>
            <w:tcBorders>
              <w:right w:val="double" w:sz="4" w:space="0" w:color="auto"/>
            </w:tcBorders>
          </w:tcPr>
          <w:p w14:paraId="325B36BF" w14:textId="77777777" w:rsidR="005A6C37" w:rsidRDefault="005A6C37" w:rsidP="00F343E9">
            <w:pPr>
              <w:jc w:val="center"/>
            </w:pPr>
            <w:r>
              <w:t>3.2 mm</w:t>
            </w:r>
          </w:p>
          <w:p w14:paraId="70500F6E" w14:textId="77777777" w:rsidR="005A6C37" w:rsidRDefault="005A6C37" w:rsidP="00F343E9">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r>
      <w:tr w:rsidR="005A6C37" w14:paraId="4D98753C" w14:textId="77777777" w:rsidTr="00F343E9">
        <w:trPr>
          <w:trHeight w:val="144"/>
        </w:trPr>
        <w:tc>
          <w:tcPr>
            <w:tcW w:w="2980" w:type="dxa"/>
            <w:tcBorders>
              <w:left w:val="double" w:sz="4" w:space="0" w:color="auto"/>
            </w:tcBorders>
          </w:tcPr>
          <w:p w14:paraId="4F8796EF" w14:textId="77777777" w:rsidR="005A6C37" w:rsidRDefault="005A6C37" w:rsidP="00F343E9">
            <w:pPr>
              <w:ind w:left="360"/>
            </w:pPr>
            <w:r>
              <w:t>&gt; 32 cm</w:t>
            </w:r>
            <w:r>
              <w:rPr>
                <w:szCs w:val="20"/>
                <w:vertAlign w:val="superscript"/>
              </w:rPr>
              <w:t>2</w:t>
            </w:r>
          </w:p>
          <w:p w14:paraId="1FB62A64" w14:textId="2E947276" w:rsidR="005A6C37" w:rsidRDefault="005A6C37" w:rsidP="00F343E9">
            <w:pPr>
              <w:ind w:left="360"/>
            </w:pPr>
            <w:r>
              <w:t>(5 in</w:t>
            </w:r>
            <w:r>
              <w:rPr>
                <w:vertAlign w:val="superscript"/>
              </w:rPr>
              <w:t>2</w:t>
            </w:r>
            <w:r>
              <w:t xml:space="preserve">) </w:t>
            </w:r>
            <w:r w:rsidR="00EF60BB">
              <w:rPr>
                <w:szCs w:val="20"/>
              </w:rPr>
              <w:t>≤</w:t>
            </w:r>
            <w:r>
              <w:t xml:space="preserve"> 161 cm</w:t>
            </w:r>
            <w:r>
              <w:rPr>
                <w:szCs w:val="20"/>
                <w:vertAlign w:val="superscript"/>
              </w:rPr>
              <w:t>2</w:t>
            </w:r>
            <w:r>
              <w:t xml:space="preserve"> (25 in</w:t>
            </w:r>
            <w:r>
              <w:rPr>
                <w:vertAlign w:val="superscript"/>
              </w:rPr>
              <w:t>2</w:t>
            </w:r>
            <w:r>
              <w:t>)</w:t>
            </w:r>
          </w:p>
        </w:tc>
        <w:tc>
          <w:tcPr>
            <w:tcW w:w="2048" w:type="dxa"/>
          </w:tcPr>
          <w:p w14:paraId="2A84F075" w14:textId="77777777" w:rsidR="005A6C37" w:rsidRDefault="005A6C37" w:rsidP="00F343E9">
            <w:pPr>
              <w:jc w:val="center"/>
            </w:pPr>
            <w:r>
              <w:t>3.2 mm</w:t>
            </w:r>
          </w:p>
          <w:p w14:paraId="49097FD6" w14:textId="77777777" w:rsidR="005A6C37" w:rsidRDefault="005A6C37" w:rsidP="00F343E9">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c>
          <w:tcPr>
            <w:tcW w:w="3612" w:type="dxa"/>
            <w:tcBorders>
              <w:right w:val="double" w:sz="4" w:space="0" w:color="auto"/>
            </w:tcBorders>
          </w:tcPr>
          <w:p w14:paraId="0C7A0B96" w14:textId="77777777" w:rsidR="005A6C37" w:rsidRDefault="005A6C37" w:rsidP="00F343E9">
            <w:pPr>
              <w:jc w:val="center"/>
            </w:pPr>
            <w:r>
              <w:t>4.8 mm</w:t>
            </w:r>
          </w:p>
          <w:p w14:paraId="411B40F9" w14:textId="77777777" w:rsidR="005A6C37" w:rsidRDefault="005A6C37" w:rsidP="00F343E9">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r>
      <w:tr w:rsidR="005A6C37" w14:paraId="0461EAA2" w14:textId="77777777" w:rsidTr="00F343E9">
        <w:trPr>
          <w:trHeight w:val="144"/>
        </w:trPr>
        <w:tc>
          <w:tcPr>
            <w:tcW w:w="2980" w:type="dxa"/>
            <w:tcBorders>
              <w:left w:val="double" w:sz="4" w:space="0" w:color="auto"/>
            </w:tcBorders>
          </w:tcPr>
          <w:p w14:paraId="6CD66466" w14:textId="77777777" w:rsidR="005A6C37" w:rsidRDefault="005A6C37" w:rsidP="00F343E9">
            <w:pPr>
              <w:ind w:left="360"/>
            </w:pPr>
            <w:r>
              <w:t>&gt; 161 cm</w:t>
            </w:r>
            <w:r>
              <w:rPr>
                <w:szCs w:val="20"/>
                <w:vertAlign w:val="superscript"/>
              </w:rPr>
              <w:t>2</w:t>
            </w:r>
          </w:p>
          <w:p w14:paraId="77D68294" w14:textId="77777777" w:rsidR="005A6C37" w:rsidRDefault="005A6C37" w:rsidP="00F343E9">
            <w:pPr>
              <w:ind w:left="360"/>
            </w:pPr>
            <w:r>
              <w:t>(25 in</w:t>
            </w:r>
            <w:r>
              <w:rPr>
                <w:vertAlign w:val="superscript"/>
              </w:rPr>
              <w:t>2</w:t>
            </w:r>
            <w:r>
              <w:t>)</w:t>
            </w:r>
          </w:p>
          <w:p w14:paraId="7B5C6CC3" w14:textId="30AEE26D" w:rsidR="005A6C37" w:rsidRDefault="00EF60BB" w:rsidP="00F343E9">
            <w:pPr>
              <w:ind w:left="360"/>
              <w:rPr>
                <w:szCs w:val="20"/>
                <w:vertAlign w:val="superscript"/>
              </w:rPr>
            </w:pPr>
            <w:r>
              <w:rPr>
                <w:szCs w:val="20"/>
              </w:rPr>
              <w:t>≤</w:t>
            </w:r>
            <w:r w:rsidR="005A6C37">
              <w:t xml:space="preserve"> 645 cm</w:t>
            </w:r>
            <w:r w:rsidR="005A6C37">
              <w:rPr>
                <w:szCs w:val="20"/>
                <w:vertAlign w:val="superscript"/>
              </w:rPr>
              <w:t>2</w:t>
            </w:r>
          </w:p>
          <w:p w14:paraId="23C55E91" w14:textId="77777777" w:rsidR="005A6C37" w:rsidRDefault="005A6C37" w:rsidP="00F343E9">
            <w:pPr>
              <w:ind w:left="360"/>
            </w:pPr>
            <w:r>
              <w:t>(100 in</w:t>
            </w:r>
            <w:r>
              <w:rPr>
                <w:vertAlign w:val="superscript"/>
              </w:rPr>
              <w:t>2</w:t>
            </w:r>
            <w:r>
              <w:t>)</w:t>
            </w:r>
          </w:p>
        </w:tc>
        <w:tc>
          <w:tcPr>
            <w:tcW w:w="2048" w:type="dxa"/>
            <w:vAlign w:val="center"/>
          </w:tcPr>
          <w:p w14:paraId="65C99F8A" w14:textId="77777777" w:rsidR="005A6C37" w:rsidRDefault="005A6C37" w:rsidP="00F343E9">
            <w:pPr>
              <w:jc w:val="center"/>
            </w:pPr>
            <w:r>
              <w:t>4.8 mm</w:t>
            </w:r>
          </w:p>
          <w:p w14:paraId="02FA5A30" w14:textId="77777777" w:rsidR="005A6C37" w:rsidRDefault="005A6C37" w:rsidP="00F343E9">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c>
          <w:tcPr>
            <w:tcW w:w="3612" w:type="dxa"/>
            <w:tcBorders>
              <w:right w:val="double" w:sz="4" w:space="0" w:color="auto"/>
            </w:tcBorders>
            <w:vAlign w:val="center"/>
          </w:tcPr>
          <w:p w14:paraId="596289E0" w14:textId="77777777" w:rsidR="005A6C37" w:rsidRDefault="005A6C37" w:rsidP="00F343E9">
            <w:pPr>
              <w:jc w:val="center"/>
            </w:pPr>
            <w:r>
              <w:t>6.4 mm</w:t>
            </w:r>
          </w:p>
          <w:p w14:paraId="34503730" w14:textId="7AF41141" w:rsidR="005A6C37" w:rsidRDefault="005A6C37" w:rsidP="00F343E9">
            <w:pPr>
              <w:jc w:val="center"/>
            </w:pPr>
            <w:r>
              <w:t>(</w:t>
            </w:r>
            <w:r w:rsidR="001C42EF" w:rsidRPr="001C42EF">
              <w:rPr>
                <w:vertAlign w:val="superscript"/>
              </w:rPr>
              <w:t>1</w:t>
            </w:r>
            <w:r w:rsidR="001C42EF" w:rsidRPr="001C42EF">
              <w:t>/</w:t>
            </w:r>
            <w:r w:rsidR="001C42EF" w:rsidRPr="001C42EF">
              <w:rPr>
                <w:vertAlign w:val="subscript"/>
              </w:rPr>
              <w:t>4</w:t>
            </w:r>
            <w:r w:rsidR="001C42EF" w:rsidRPr="001C42EF">
              <w:t xml:space="preserve"> </w:t>
            </w:r>
            <w:r>
              <w:t>in)</w:t>
            </w:r>
          </w:p>
        </w:tc>
      </w:tr>
      <w:tr w:rsidR="005A6C37" w14:paraId="46D2599B" w14:textId="77777777" w:rsidTr="00F343E9">
        <w:trPr>
          <w:trHeight w:val="144"/>
        </w:trPr>
        <w:tc>
          <w:tcPr>
            <w:tcW w:w="2980" w:type="dxa"/>
            <w:tcBorders>
              <w:left w:val="double" w:sz="4" w:space="0" w:color="auto"/>
            </w:tcBorders>
          </w:tcPr>
          <w:p w14:paraId="3B72F330" w14:textId="77777777" w:rsidR="005A6C37" w:rsidRDefault="005A6C37" w:rsidP="00F343E9">
            <w:pPr>
              <w:ind w:left="360"/>
            </w:pPr>
            <w:r>
              <w:t>&gt; 645 cm</w:t>
            </w:r>
            <w:r>
              <w:rPr>
                <w:szCs w:val="20"/>
                <w:vertAlign w:val="superscript"/>
              </w:rPr>
              <w:t>2</w:t>
            </w:r>
          </w:p>
          <w:p w14:paraId="43E843F7" w14:textId="22975FBC" w:rsidR="005A6C37" w:rsidRDefault="005A6C37" w:rsidP="00F343E9">
            <w:pPr>
              <w:ind w:left="360"/>
            </w:pPr>
            <w:r>
              <w:t>(100 in</w:t>
            </w:r>
            <w:r>
              <w:rPr>
                <w:vertAlign w:val="superscript"/>
              </w:rPr>
              <w:t>2</w:t>
            </w:r>
            <w:r>
              <w:t>)</w:t>
            </w:r>
            <w:r w:rsidR="00C77F02">
              <w:t xml:space="preserve"> </w:t>
            </w:r>
            <w:r w:rsidR="00C77F02">
              <w:rPr>
                <w:rFonts w:ascii="Symbol" w:eastAsia="Symbol" w:hAnsi="Symbol" w:cs="Symbol"/>
              </w:rPr>
              <w:t></w:t>
            </w:r>
            <w:r w:rsidR="00C77F02">
              <w:t xml:space="preserve"> </w:t>
            </w:r>
            <w:r>
              <w:t>2581 cm</w:t>
            </w:r>
            <w:r>
              <w:rPr>
                <w:szCs w:val="20"/>
                <w:vertAlign w:val="superscript"/>
              </w:rPr>
              <w:t>2</w:t>
            </w:r>
            <w:r>
              <w:t xml:space="preserve"> (400 in</w:t>
            </w:r>
            <w:r>
              <w:rPr>
                <w:vertAlign w:val="superscript"/>
              </w:rPr>
              <w:t>2</w:t>
            </w:r>
            <w:r>
              <w:t>)</w:t>
            </w:r>
          </w:p>
        </w:tc>
        <w:tc>
          <w:tcPr>
            <w:tcW w:w="2048" w:type="dxa"/>
          </w:tcPr>
          <w:p w14:paraId="4084382B" w14:textId="77777777" w:rsidR="005A6C37" w:rsidRDefault="005A6C37" w:rsidP="00F343E9">
            <w:pPr>
              <w:jc w:val="center"/>
            </w:pPr>
            <w:r>
              <w:t>6.4 mm</w:t>
            </w:r>
          </w:p>
          <w:p w14:paraId="2B6B9081" w14:textId="5EF9FB01" w:rsidR="005A6C37" w:rsidRDefault="005A6C37" w:rsidP="00F343E9">
            <w:pPr>
              <w:jc w:val="center"/>
            </w:pPr>
            <w:r>
              <w:t>(</w:t>
            </w:r>
            <w:r w:rsidR="001C42EF" w:rsidRPr="001C42EF">
              <w:rPr>
                <w:vertAlign w:val="superscript"/>
              </w:rPr>
              <w:t>1</w:t>
            </w:r>
            <w:r w:rsidR="001C42EF">
              <w:t>/</w:t>
            </w:r>
            <w:r w:rsidR="001C42EF" w:rsidRPr="001C42EF">
              <w:rPr>
                <w:vertAlign w:val="subscript"/>
              </w:rPr>
              <w:t>4</w:t>
            </w:r>
            <w:r>
              <w:t xml:space="preserve"> in)</w:t>
            </w:r>
          </w:p>
        </w:tc>
        <w:tc>
          <w:tcPr>
            <w:tcW w:w="3612" w:type="dxa"/>
            <w:tcBorders>
              <w:right w:val="double" w:sz="4" w:space="0" w:color="auto"/>
            </w:tcBorders>
          </w:tcPr>
          <w:p w14:paraId="58937842" w14:textId="77777777" w:rsidR="005A6C37" w:rsidRDefault="005A6C37" w:rsidP="00F343E9">
            <w:pPr>
              <w:jc w:val="center"/>
            </w:pPr>
            <w:r>
              <w:t>7.9 mm</w:t>
            </w:r>
          </w:p>
          <w:p w14:paraId="2C795C30" w14:textId="77777777" w:rsidR="005A6C37" w:rsidRDefault="005A6C37" w:rsidP="00F343E9">
            <w:pPr>
              <w:jc w:val="center"/>
            </w:pPr>
            <w:r>
              <w:t>(</w:t>
            </w:r>
            <w:r w:rsidRPr="00F24A2A">
              <w:rPr>
                <w:spacing w:val="-10"/>
                <w:szCs w:val="20"/>
                <w:vertAlign w:val="superscript"/>
              </w:rPr>
              <w:t>5</w:t>
            </w:r>
            <w:r w:rsidRPr="00B101EA">
              <w:rPr>
                <w:spacing w:val="-10"/>
                <w:szCs w:val="20"/>
              </w:rPr>
              <w:t>/</w:t>
            </w:r>
            <w:r w:rsidRPr="00F24A2A">
              <w:rPr>
                <w:spacing w:val="-10"/>
                <w:szCs w:val="20"/>
                <w:vertAlign w:val="subscript"/>
              </w:rPr>
              <w:t>16</w:t>
            </w:r>
            <w:r>
              <w:t xml:space="preserve"> in)</w:t>
            </w:r>
          </w:p>
        </w:tc>
      </w:tr>
      <w:tr w:rsidR="005A6C37" w14:paraId="024361AF" w14:textId="77777777" w:rsidTr="00F343E9">
        <w:trPr>
          <w:trHeight w:val="144"/>
        </w:trPr>
        <w:tc>
          <w:tcPr>
            <w:tcW w:w="2980" w:type="dxa"/>
            <w:tcBorders>
              <w:left w:val="double" w:sz="4" w:space="0" w:color="auto"/>
            </w:tcBorders>
          </w:tcPr>
          <w:p w14:paraId="0EC463AE" w14:textId="77777777" w:rsidR="005A6C37" w:rsidRDefault="005A6C37" w:rsidP="00F343E9">
            <w:pPr>
              <w:ind w:left="360"/>
            </w:pPr>
            <w:r>
              <w:t>&gt; 2581 cm</w:t>
            </w:r>
            <w:r>
              <w:rPr>
                <w:szCs w:val="20"/>
                <w:vertAlign w:val="superscript"/>
              </w:rPr>
              <w:t>2</w:t>
            </w:r>
          </w:p>
          <w:p w14:paraId="1F30D1EB" w14:textId="77777777" w:rsidR="005A6C37" w:rsidRDefault="005A6C37" w:rsidP="00F343E9">
            <w:pPr>
              <w:ind w:left="360"/>
            </w:pPr>
            <w:r>
              <w:t>(400 in</w:t>
            </w:r>
            <w:r>
              <w:rPr>
                <w:vertAlign w:val="superscript"/>
              </w:rPr>
              <w:t>2</w:t>
            </w:r>
            <w:r>
              <w:t>)</w:t>
            </w:r>
          </w:p>
        </w:tc>
        <w:tc>
          <w:tcPr>
            <w:tcW w:w="2048" w:type="dxa"/>
          </w:tcPr>
          <w:p w14:paraId="2EF1F7B1" w14:textId="77777777" w:rsidR="005A6C37" w:rsidRDefault="005A6C37" w:rsidP="00F343E9">
            <w:pPr>
              <w:jc w:val="center"/>
            </w:pPr>
            <w:r>
              <w:t>12.7 mm</w:t>
            </w:r>
          </w:p>
          <w:p w14:paraId="13B81A8B" w14:textId="6A0A8AF3" w:rsidR="005A6C37" w:rsidRDefault="005A6C37" w:rsidP="00F343E9">
            <w:pPr>
              <w:jc w:val="center"/>
            </w:pPr>
            <w:r>
              <w:t>(</w:t>
            </w:r>
            <w:r w:rsidR="001C42EF" w:rsidRPr="001C42EF">
              <w:rPr>
                <w:vertAlign w:val="superscript"/>
              </w:rPr>
              <w:t>1</w:t>
            </w:r>
            <w:r w:rsidR="001C42EF">
              <w:t>/</w:t>
            </w:r>
            <w:r w:rsidR="001C42EF" w:rsidRPr="001C42EF">
              <w:rPr>
                <w:vertAlign w:val="subscript"/>
              </w:rPr>
              <w:t>2</w:t>
            </w:r>
            <w:r>
              <w:t xml:space="preserve"> in)</w:t>
            </w:r>
          </w:p>
        </w:tc>
        <w:tc>
          <w:tcPr>
            <w:tcW w:w="3612" w:type="dxa"/>
            <w:tcBorders>
              <w:right w:val="double" w:sz="4" w:space="0" w:color="auto"/>
            </w:tcBorders>
          </w:tcPr>
          <w:p w14:paraId="18DF06CA" w14:textId="77777777" w:rsidR="005A6C37" w:rsidRDefault="005A6C37" w:rsidP="00F343E9">
            <w:pPr>
              <w:jc w:val="center"/>
            </w:pPr>
            <w:r>
              <w:t>14.3 mm</w:t>
            </w:r>
          </w:p>
          <w:p w14:paraId="3F142104" w14:textId="77777777" w:rsidR="005A6C37" w:rsidRDefault="005A6C37" w:rsidP="00F343E9">
            <w:pPr>
              <w:jc w:val="center"/>
            </w:pPr>
            <w:r>
              <w:t>(</w:t>
            </w:r>
            <w:r w:rsidRPr="00F24A2A">
              <w:rPr>
                <w:spacing w:val="-10"/>
                <w:szCs w:val="20"/>
                <w:vertAlign w:val="superscript"/>
              </w:rPr>
              <w:t>9</w:t>
            </w:r>
            <w:r w:rsidRPr="00B101EA">
              <w:rPr>
                <w:spacing w:val="-10"/>
                <w:szCs w:val="20"/>
              </w:rPr>
              <w:t>/</w:t>
            </w:r>
            <w:r w:rsidRPr="00F24A2A">
              <w:rPr>
                <w:spacing w:val="-10"/>
                <w:szCs w:val="20"/>
                <w:vertAlign w:val="subscript"/>
              </w:rPr>
              <w:t>16</w:t>
            </w:r>
            <w:r>
              <w:t xml:space="preserve"> in)</w:t>
            </w:r>
          </w:p>
        </w:tc>
      </w:tr>
      <w:tr w:rsidR="005A6C37" w14:paraId="1FE9049B" w14:textId="77777777" w:rsidTr="00F343E9">
        <w:trPr>
          <w:trHeight w:val="144"/>
        </w:trPr>
        <w:tc>
          <w:tcPr>
            <w:tcW w:w="8640" w:type="dxa"/>
            <w:gridSpan w:val="3"/>
            <w:tcBorders>
              <w:left w:val="double" w:sz="4" w:space="0" w:color="auto"/>
              <w:bottom w:val="double" w:sz="4" w:space="0" w:color="auto"/>
              <w:right w:val="double" w:sz="4" w:space="0" w:color="auto"/>
            </w:tcBorders>
          </w:tcPr>
          <w:p w14:paraId="6E073822" w14:textId="77777777" w:rsidR="005A6C37" w:rsidRDefault="005A6C37" w:rsidP="00F343E9">
            <w:r>
              <w:rPr>
                <w:b/>
                <w:bCs/>
              </w:rPr>
              <w:t>Symbols:</w:t>
            </w:r>
            <w:r w:rsidRPr="003A6C5B">
              <w:rPr>
                <w:bCs/>
              </w:rPr>
              <w:t xml:space="preserve"> </w:t>
            </w:r>
            <w:r>
              <w:t xml:space="preserve"> </w:t>
            </w:r>
            <w:r w:rsidR="00EF60BB">
              <w:rPr>
                <w:szCs w:val="20"/>
              </w:rPr>
              <w:t>≤</w:t>
            </w:r>
            <w:r>
              <w:t xml:space="preserve"> means less than or equal to; &lt; means less than; &gt; means greater than.</w:t>
            </w:r>
          </w:p>
          <w:p w14:paraId="26016E16" w14:textId="6DAF4BE2" w:rsidR="005A6C37" w:rsidRDefault="005A6C37" w:rsidP="00F343E9">
            <w:r>
              <w:rPr>
                <w:b/>
                <w:bCs/>
              </w:rPr>
              <w:t>NOTE:</w:t>
            </w:r>
            <w:r w:rsidRPr="003A6C5B">
              <w:rPr>
                <w:bCs/>
              </w:rPr>
              <w:t xml:space="preserve">  </w:t>
            </w:r>
            <w:r>
              <w:t xml:space="preserve">The type size requirements specified in this table do not apply to the “e” mark </w:t>
            </w:r>
            <w:r>
              <w:rPr>
                <w:szCs w:val="20"/>
                <w:vertAlign w:val="superscript"/>
              </w:rPr>
              <w:t>[</w:t>
            </w:r>
            <w:r w:rsidR="00FE4552">
              <w:rPr>
                <w:szCs w:val="20"/>
                <w:vertAlign w:val="superscript"/>
              </w:rPr>
              <w:t xml:space="preserve">see </w:t>
            </w:r>
            <w:r w:rsidR="00FE4552" w:rsidRPr="003450AE">
              <w:rPr>
                <w:b/>
                <w:bCs/>
                <w:i/>
                <w:iCs/>
                <w:szCs w:val="20"/>
                <w:vertAlign w:val="superscript"/>
              </w:rPr>
              <w:t xml:space="preserve">Section 6.5.1. </w:t>
            </w:r>
            <w:r w:rsidRPr="00875B66">
              <w:rPr>
                <w:b/>
                <w:bCs/>
                <w:i/>
                <w:iCs/>
                <w:szCs w:val="20"/>
                <w:vertAlign w:val="superscript"/>
              </w:rPr>
              <w:t>NOTE</w:t>
            </w:r>
            <w:r>
              <w:rPr>
                <w:szCs w:val="20"/>
                <w:vertAlign w:val="superscript"/>
              </w:rPr>
              <w:t>]</w:t>
            </w:r>
            <w:r>
              <w:t>.</w:t>
            </w:r>
          </w:p>
        </w:tc>
      </w:tr>
    </w:tbl>
    <w:p w14:paraId="49627424" w14:textId="1F8AC93F" w:rsidR="005A6C37" w:rsidRDefault="005A6C37" w:rsidP="003A6C5B">
      <w:pPr>
        <w:pStyle w:val="PkgLabelLevel1"/>
      </w:pPr>
      <w:bookmarkStart w:id="2505" w:name="_Toc173378008"/>
      <w:bookmarkStart w:id="2506" w:name="_Toc173379248"/>
      <w:bookmarkStart w:id="2507" w:name="_Toc173381126"/>
      <w:bookmarkStart w:id="2508" w:name="_Toc173383087"/>
      <w:bookmarkStart w:id="2509" w:name="_Toc173384800"/>
      <w:bookmarkStart w:id="2510" w:name="_Toc173385331"/>
      <w:bookmarkStart w:id="2511" w:name="_Toc173386364"/>
      <w:bookmarkStart w:id="2512" w:name="_Toc173408689"/>
      <w:bookmarkStart w:id="2513" w:name="_Toc173472756"/>
      <w:bookmarkStart w:id="2514" w:name="_Toc173770979"/>
      <w:bookmarkStart w:id="2515" w:name="_Toc523834015"/>
      <w:bookmarkStart w:id="2516" w:name="_Toc523840511"/>
      <w:bookmarkStart w:id="2517" w:name="_Toc88278046"/>
      <w:r>
        <w:t xml:space="preserve">Section 9.  Prominence and Placement:  </w:t>
      </w:r>
      <w:r w:rsidR="00D46E83">
        <w:t>Non-Consumer</w:t>
      </w:r>
      <w:r>
        <w:t xml:space="preserve"> Packages</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019F0FE8" w14:textId="6E2B02E5" w:rsidR="005A6C37" w:rsidRDefault="005A6C37" w:rsidP="008B7F30">
      <w:pPr>
        <w:tabs>
          <w:tab w:val="left" w:pos="540"/>
        </w:tabs>
      </w:pPr>
      <w:bookmarkStart w:id="2518" w:name="_Toc523834016"/>
      <w:bookmarkStart w:id="2519" w:name="_Toc523840512"/>
      <w:bookmarkStart w:id="2520" w:name="_Toc88278047"/>
      <w:bookmarkStart w:id="2521" w:name="_Toc173408690"/>
      <w:bookmarkStart w:id="2522" w:name="_Toc173471443"/>
      <w:bookmarkStart w:id="2523" w:name="_Toc173472757"/>
      <w:bookmarkStart w:id="2524" w:name="_Toc173474091"/>
      <w:bookmarkStart w:id="2525" w:name="_Toc173770980"/>
      <w:bookmarkStart w:id="2526" w:name="_Toc173771733"/>
      <w:r w:rsidRPr="00B44F70">
        <w:rPr>
          <w:rStyle w:val="PkgLabelLevel2Char"/>
          <w:b/>
          <w:sz w:val="20"/>
        </w:rPr>
        <w:t>9.1</w:t>
      </w:r>
      <w:r w:rsidR="008B7F30">
        <w:rPr>
          <w:rStyle w:val="PkgLabelLevel2Char"/>
          <w:b/>
          <w:sz w:val="20"/>
        </w:rPr>
        <w:t>.</w:t>
      </w:r>
      <w:r w:rsidR="008B7F30">
        <w:rPr>
          <w:rStyle w:val="PkgLabelLevel2Char"/>
          <w:b/>
          <w:sz w:val="20"/>
        </w:rPr>
        <w:tab/>
      </w:r>
      <w:r w:rsidRPr="00B44F70">
        <w:rPr>
          <w:rStyle w:val="PkgLabelLevel2Char"/>
          <w:b/>
          <w:sz w:val="20"/>
        </w:rPr>
        <w:t>General.</w:t>
      </w:r>
      <w:bookmarkEnd w:id="2518"/>
      <w:bookmarkEnd w:id="2519"/>
      <w:bookmarkEnd w:id="2520"/>
      <w:r>
        <w:t xml:space="preserve"> – All information required to appear on a non-consumer package</w:t>
      </w:r>
      <w:r w:rsidR="00D962A8">
        <w:fldChar w:fldCharType="begin"/>
      </w:r>
      <w:r w:rsidR="00C26DAD">
        <w:instrText xml:space="preserve"> XE "</w:instrText>
      </w:r>
      <w:r w:rsidR="00A26658">
        <w:instrText>Package</w:instrText>
      </w:r>
      <w:r w:rsidR="00C26DAD" w:rsidRPr="00D72E16">
        <w:instrText>:Non-consumer</w:instrText>
      </w:r>
      <w:r w:rsidR="00C26DAD">
        <w:instrText xml:space="preserve">" </w:instrText>
      </w:r>
      <w:r w:rsidR="00D962A8">
        <w:fldChar w:fldCharType="end"/>
      </w:r>
      <w:r>
        <w:t xml:space="preserve"> shall be </w:t>
      </w:r>
      <w:proofErr w:type="gramStart"/>
      <w:r>
        <w:t>definitely and</w:t>
      </w:r>
      <w:proofErr w:type="gramEnd"/>
      <w:r>
        <w:t xml:space="preserve"> clearly stated thereon in the English language</w:t>
      </w:r>
      <w:r w:rsidR="00D962A8">
        <w:fldChar w:fldCharType="begin"/>
      </w:r>
      <w:r>
        <w:instrText>xe "</w:instrText>
      </w:r>
      <w:r w:rsidRPr="00D97030">
        <w:instrText>English language, packaging</w:instrText>
      </w:r>
      <w:r>
        <w:instrText>"</w:instrText>
      </w:r>
      <w:r w:rsidR="00D962A8">
        <w:fldChar w:fldCharType="end"/>
      </w:r>
      <w:r>
        <w:t>.  Any required information that is either in hand lettering</w:t>
      </w:r>
      <w:r w:rsidR="00D962A8">
        <w:fldChar w:fldCharType="begin"/>
      </w:r>
      <w:r>
        <w:instrText>xe "</w:instrText>
      </w:r>
      <w:r w:rsidRPr="003A06E0">
        <w:instrText>Hand lettering</w:instrText>
      </w:r>
      <w:r>
        <w:instrText>"</w:instrText>
      </w:r>
      <w:r w:rsidR="00D962A8">
        <w:fldChar w:fldCharType="end"/>
      </w:r>
      <w:r>
        <w:t xml:space="preserve"> or hand script shall be entirely clear and equal to printing in legibility.</w:t>
      </w:r>
      <w:bookmarkEnd w:id="2521"/>
      <w:bookmarkEnd w:id="2522"/>
      <w:bookmarkEnd w:id="2523"/>
      <w:bookmarkEnd w:id="2524"/>
      <w:bookmarkEnd w:id="2525"/>
      <w:bookmarkEnd w:id="2526"/>
    </w:p>
    <w:p w14:paraId="6C8C2033" w14:textId="137BB6D4" w:rsidR="005A6C37" w:rsidRPr="00CD51A9" w:rsidRDefault="005A6C37" w:rsidP="008B7F30">
      <w:pPr>
        <w:pStyle w:val="PkgLabelLevel1"/>
        <w:tabs>
          <w:tab w:val="left" w:pos="540"/>
        </w:tabs>
        <w:spacing w:after="0"/>
        <w:rPr>
          <w:rStyle w:val="StyleStyleHeading6After0pt10ptChar"/>
          <w:sz w:val="20"/>
          <w:szCs w:val="20"/>
        </w:rPr>
      </w:pPr>
      <w:bookmarkStart w:id="2527" w:name="_Toc173408691"/>
      <w:bookmarkStart w:id="2528" w:name="_Toc173472758"/>
      <w:bookmarkStart w:id="2529" w:name="_Toc173770981"/>
      <w:bookmarkStart w:id="2530" w:name="_Toc523834017"/>
      <w:bookmarkStart w:id="2531" w:name="_Toc523840513"/>
      <w:bookmarkStart w:id="2532" w:name="_Toc88278048"/>
      <w:r w:rsidRPr="00CB5A7A">
        <w:t xml:space="preserve">Section 10.  Requirements:  Specific Consumer Commodities, </w:t>
      </w:r>
      <w:r w:rsidR="00D46E83" w:rsidRPr="00CB5A7A">
        <w:t>Non-Consumer</w:t>
      </w:r>
      <w:r w:rsidRPr="00CB5A7A">
        <w:t xml:space="preserve"> Commodities</w:t>
      </w:r>
      <w:r w:rsidRPr="001E018C">
        <w:t>, Packages, Containers</w:t>
      </w:r>
      <w:bookmarkEnd w:id="2527"/>
      <w:bookmarkEnd w:id="2528"/>
      <w:bookmarkEnd w:id="2529"/>
      <w:bookmarkEnd w:id="2530"/>
      <w:bookmarkEnd w:id="2531"/>
      <w:bookmarkEnd w:id="2532"/>
      <w:r w:rsidRPr="00B44F70">
        <w:t xml:space="preserve"> </w:t>
      </w:r>
      <w:r w:rsidR="00D962A8" w:rsidRPr="00B44F70">
        <w:rPr>
          <w:szCs w:val="20"/>
        </w:rPr>
        <w:fldChar w:fldCharType="begin"/>
      </w:r>
      <w:r w:rsidRPr="00B44F70">
        <w:rPr>
          <w:szCs w:val="20"/>
        </w:rPr>
        <w:instrText>xe "Containers:Requirements"</w:instrText>
      </w:r>
      <w:r w:rsidR="00D962A8" w:rsidRPr="00B44F70">
        <w:rPr>
          <w:szCs w:val="20"/>
        </w:rPr>
        <w:fldChar w:fldCharType="end"/>
      </w:r>
      <w:r w:rsidR="00CD51A9" w:rsidRPr="009142EA">
        <w:rPr>
          <w:szCs w:val="20"/>
        </w:rPr>
        <w:fldChar w:fldCharType="begin"/>
      </w:r>
      <w:r w:rsidR="00CD51A9" w:rsidRPr="009142EA">
        <w:rPr>
          <w:szCs w:val="20"/>
        </w:rPr>
        <w:instrText xml:space="preserve"> XE "Package:Non-consumer" </w:instrText>
      </w:r>
      <w:r w:rsidR="00CD51A9" w:rsidRPr="009142EA">
        <w:rPr>
          <w:szCs w:val="20"/>
        </w:rPr>
        <w:fldChar w:fldCharType="end"/>
      </w:r>
    </w:p>
    <w:p w14:paraId="56BC2BA1" w14:textId="77777777" w:rsidR="005A6C37" w:rsidRDefault="005A6C37" w:rsidP="008B7F30">
      <w:pPr>
        <w:keepNext/>
        <w:tabs>
          <w:tab w:val="left" w:pos="540"/>
        </w:tabs>
        <w:spacing w:before="60" w:after="240"/>
      </w:pPr>
      <w:r>
        <w:t>(Title amended 1979)</w:t>
      </w:r>
    </w:p>
    <w:p w14:paraId="0EC50154" w14:textId="2CE1B419" w:rsidR="005A6C37" w:rsidRDefault="005A6C37" w:rsidP="008B7F30">
      <w:pPr>
        <w:tabs>
          <w:tab w:val="left" w:pos="540"/>
        </w:tabs>
        <w:spacing w:after="240"/>
      </w:pPr>
      <w:bookmarkStart w:id="2533" w:name="_Toc523834018"/>
      <w:bookmarkStart w:id="2534" w:name="_Toc523840514"/>
      <w:bookmarkStart w:id="2535" w:name="_Toc88278049"/>
      <w:bookmarkStart w:id="2536" w:name="_Toc173408692"/>
      <w:bookmarkStart w:id="2537" w:name="_Toc173471444"/>
      <w:bookmarkStart w:id="2538" w:name="_Toc173472759"/>
      <w:bookmarkStart w:id="2539" w:name="_Toc173474092"/>
      <w:bookmarkStart w:id="2540" w:name="_Toc173770982"/>
      <w:bookmarkStart w:id="2541" w:name="_Toc173771734"/>
      <w:r w:rsidRPr="00F1689E">
        <w:rPr>
          <w:rStyle w:val="PkgLabelLevel2Char"/>
          <w:b/>
          <w:sz w:val="20"/>
        </w:rPr>
        <w:t>10.1.</w:t>
      </w:r>
      <w:r w:rsidR="008B7F30">
        <w:rPr>
          <w:rStyle w:val="PkgLabelLevel2Char"/>
          <w:b/>
          <w:sz w:val="20"/>
        </w:rPr>
        <w:tab/>
      </w:r>
      <w:r w:rsidRPr="00F1689E">
        <w:rPr>
          <w:rStyle w:val="PkgLabelLevel2Char"/>
          <w:b/>
          <w:sz w:val="20"/>
        </w:rPr>
        <w:t>Display Card Package.</w:t>
      </w:r>
      <w:bookmarkEnd w:id="2533"/>
      <w:bookmarkEnd w:id="2534"/>
      <w:bookmarkEnd w:id="2535"/>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:Display card package"</w:instrText>
      </w:r>
      <w:r w:rsidR="00D962A8" w:rsidRPr="005044A6">
        <w:rPr>
          <w:szCs w:val="20"/>
        </w:rPr>
        <w:fldChar w:fldCharType="end"/>
      </w:r>
      <w:r>
        <w:rPr>
          <w:szCs w:val="20"/>
        </w:rPr>
        <w:t xml:space="preserve"> </w:t>
      </w:r>
      <w:r>
        <w:t>– For an individual package affixed to a display card, or for a commodity and display card together comprising a package, the type size of the quantity declaration is governed by the dimensions of the display card.</w:t>
      </w:r>
      <w:bookmarkEnd w:id="2536"/>
      <w:bookmarkEnd w:id="2537"/>
      <w:bookmarkEnd w:id="2538"/>
      <w:bookmarkEnd w:id="2539"/>
      <w:bookmarkEnd w:id="2540"/>
      <w:bookmarkEnd w:id="2541"/>
    </w:p>
    <w:p w14:paraId="0015D3C2" w14:textId="69C6F3DA" w:rsidR="002F4924" w:rsidRDefault="005A6C37" w:rsidP="008B7F30">
      <w:pPr>
        <w:tabs>
          <w:tab w:val="left" w:pos="540"/>
        </w:tabs>
        <w:spacing w:after="240"/>
      </w:pPr>
      <w:bookmarkStart w:id="2542" w:name="_Toc523834019"/>
      <w:bookmarkStart w:id="2543" w:name="_Toc523840515"/>
      <w:bookmarkStart w:id="2544" w:name="_Toc88278050"/>
      <w:bookmarkStart w:id="2545" w:name="_Toc173408693"/>
      <w:bookmarkStart w:id="2546" w:name="_Toc173471445"/>
      <w:bookmarkStart w:id="2547" w:name="_Toc173472760"/>
      <w:bookmarkStart w:id="2548" w:name="_Toc173474093"/>
      <w:bookmarkStart w:id="2549" w:name="_Toc173770983"/>
      <w:bookmarkStart w:id="2550" w:name="_Toc173771735"/>
      <w:r w:rsidRPr="00F1689E">
        <w:rPr>
          <w:rStyle w:val="PkgLabelLevel2Char"/>
          <w:b/>
          <w:sz w:val="20"/>
        </w:rPr>
        <w:t>10.2.</w:t>
      </w:r>
      <w:r w:rsidR="008B7F30">
        <w:rPr>
          <w:rStyle w:val="PkgLabelLevel2Char"/>
          <w:b/>
          <w:sz w:val="20"/>
        </w:rPr>
        <w:tab/>
      </w:r>
      <w:r w:rsidRPr="00F1689E">
        <w:rPr>
          <w:rStyle w:val="PkgLabelLevel2Char"/>
          <w:b/>
          <w:sz w:val="20"/>
        </w:rPr>
        <w:t>Eggs.</w:t>
      </w:r>
      <w:bookmarkEnd w:id="2542"/>
      <w:bookmarkEnd w:id="2543"/>
      <w:bookmarkEnd w:id="2544"/>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:Egg cartons"</w:instrText>
      </w:r>
      <w:r w:rsidR="00D962A8" w:rsidRPr="005044A6">
        <w:rPr>
          <w:szCs w:val="20"/>
        </w:rPr>
        <w:fldChar w:fldCharType="end"/>
      </w:r>
      <w:r>
        <w:rPr>
          <w:szCs w:val="20"/>
        </w:rPr>
        <w:t xml:space="preserve"> </w:t>
      </w:r>
      <w:r>
        <w:t xml:space="preserve">– When cartons containing 12 eggs have been designed </w:t>
      </w:r>
      <w:proofErr w:type="gramStart"/>
      <w:r>
        <w:t>so as to</w:t>
      </w:r>
      <w:proofErr w:type="gramEnd"/>
      <w:r>
        <w:t xml:space="preserve"> permit division in half by the retail purchaser, the required quantity declaration shall be so positioned as to have its context destroyed when the carton is divided.</w:t>
      </w:r>
      <w:bookmarkEnd w:id="2545"/>
      <w:bookmarkEnd w:id="2546"/>
      <w:bookmarkEnd w:id="2547"/>
      <w:bookmarkEnd w:id="2548"/>
      <w:bookmarkEnd w:id="2549"/>
      <w:bookmarkEnd w:id="2550"/>
    </w:p>
    <w:p w14:paraId="67CC4F39" w14:textId="77777777" w:rsidR="00E62A80" w:rsidRDefault="005A6C37" w:rsidP="00E62A80">
      <w:pPr>
        <w:widowControl w:val="0"/>
        <w:tabs>
          <w:tab w:val="left" w:pos="540"/>
        </w:tabs>
        <w:spacing w:after="60"/>
      </w:pPr>
      <w:bookmarkStart w:id="2551" w:name="_Toc523834020"/>
      <w:bookmarkStart w:id="2552" w:name="_Toc523840516"/>
      <w:bookmarkStart w:id="2553" w:name="_Toc88278051"/>
      <w:bookmarkStart w:id="2554" w:name="_Toc173408694"/>
      <w:bookmarkStart w:id="2555" w:name="_Toc173471446"/>
      <w:bookmarkStart w:id="2556" w:name="_Toc173472761"/>
      <w:bookmarkStart w:id="2557" w:name="_Toc173474094"/>
      <w:bookmarkStart w:id="2558" w:name="_Toc173770984"/>
      <w:bookmarkStart w:id="2559" w:name="_Toc173771736"/>
      <w:r w:rsidRPr="00F1689E">
        <w:rPr>
          <w:rStyle w:val="PkgLabelLevel2Char"/>
          <w:b/>
          <w:sz w:val="20"/>
        </w:rPr>
        <w:t>10.3.</w:t>
      </w:r>
      <w:r w:rsidR="00A87A91">
        <w:rPr>
          <w:rStyle w:val="PkgLabelLevel2Char"/>
          <w:b/>
          <w:sz w:val="20"/>
        </w:rPr>
        <w:t> </w:t>
      </w:r>
      <w:r w:rsidR="008B7F30">
        <w:rPr>
          <w:rStyle w:val="PkgLabelLevel2Char"/>
          <w:b/>
          <w:sz w:val="20"/>
        </w:rPr>
        <w:tab/>
      </w:r>
      <w:r w:rsidR="00A87A91">
        <w:rPr>
          <w:rStyle w:val="PkgLabelLevel2Char"/>
          <w:b/>
          <w:sz w:val="20"/>
        </w:rPr>
        <w:t>Aerosols</w:t>
      </w:r>
      <w:r w:rsidRPr="00F1689E">
        <w:rPr>
          <w:rStyle w:val="PkgLabelLevel2Char"/>
          <w:b/>
          <w:sz w:val="20"/>
        </w:rPr>
        <w:t xml:space="preserve"> and </w:t>
      </w:r>
      <w:r w:rsidR="00920BD1">
        <w:rPr>
          <w:rStyle w:val="PkgLabelLevel2Char"/>
          <w:b/>
          <w:sz w:val="20"/>
        </w:rPr>
        <w:t>Other Pre-p</w:t>
      </w:r>
      <w:r w:rsidRPr="00F1689E">
        <w:rPr>
          <w:rStyle w:val="PkgLabelLevel2Char"/>
          <w:b/>
          <w:sz w:val="20"/>
        </w:rPr>
        <w:t>ressurized Containers</w:t>
      </w:r>
      <w:r w:rsidR="00920BD1">
        <w:rPr>
          <w:rStyle w:val="PkgLabelLevel2Char"/>
          <w:b/>
          <w:sz w:val="20"/>
        </w:rPr>
        <w:t xml:space="preserve"> Dispensing Product Under Pressure</w:t>
      </w:r>
      <w:r w:rsidRPr="00F1689E">
        <w:rPr>
          <w:rStyle w:val="PkgLabelLevel2Char"/>
          <w:b/>
          <w:sz w:val="20"/>
        </w:rPr>
        <w:t>.</w:t>
      </w:r>
      <w:bookmarkEnd w:id="2551"/>
      <w:bookmarkEnd w:id="2552"/>
      <w:bookmarkEnd w:id="2553"/>
      <w:r w:rsidR="00D962A8" w:rsidRPr="008A5AFA">
        <w:fldChar w:fldCharType="begin"/>
      </w:r>
      <w:r w:rsidRPr="008A5AFA">
        <w:instrText>xe "</w:instrText>
      </w:r>
      <w:r w:rsidRPr="008A5AFA">
        <w:rPr>
          <w:bCs/>
        </w:rPr>
        <w:instrText>Aerosol</w:instrText>
      </w:r>
      <w:r w:rsidRPr="008A5AFA">
        <w:instrText>"</w:instrText>
      </w:r>
      <w:r w:rsidR="00D962A8" w:rsidRPr="008A5AFA">
        <w:fldChar w:fldCharType="end"/>
      </w:r>
      <w:r w:rsidR="00D962A8" w:rsidRPr="008A5AFA">
        <w:rPr>
          <w:szCs w:val="20"/>
        </w:rPr>
        <w:fldChar w:fldCharType="begin"/>
      </w:r>
      <w:r w:rsidRPr="008A5AFA">
        <w:rPr>
          <w:szCs w:val="20"/>
        </w:rPr>
        <w:instrText>xe "</w:instrText>
      </w:r>
      <w:r w:rsidR="00A26658">
        <w:rPr>
          <w:szCs w:val="20"/>
        </w:rPr>
        <w:instrText>Package</w:instrText>
      </w:r>
      <w:r w:rsidRPr="008A5AFA">
        <w:rPr>
          <w:szCs w:val="20"/>
        </w:rPr>
        <w:instrText>:Aerosols"</w:instrText>
      </w:r>
      <w:r w:rsidR="00D962A8" w:rsidRPr="008A5AFA">
        <w:rPr>
          <w:szCs w:val="20"/>
        </w:rPr>
        <w:fldChar w:fldCharType="end"/>
      </w:r>
      <w:r w:rsidR="00D962A8" w:rsidRPr="008A5AFA">
        <w:fldChar w:fldCharType="begin"/>
      </w:r>
      <w:r w:rsidRPr="008A5AFA">
        <w:instrText>xe "Containers:Pressurized"</w:instrText>
      </w:r>
      <w:r w:rsidR="00D962A8" w:rsidRPr="008A5AFA">
        <w:fldChar w:fldCharType="end"/>
      </w:r>
      <w:r w:rsidR="00D962A8" w:rsidRPr="008A5AFA">
        <w:rPr>
          <w:szCs w:val="20"/>
        </w:rPr>
        <w:fldChar w:fldCharType="begin"/>
      </w:r>
      <w:r w:rsidRPr="008A5AFA">
        <w:rPr>
          <w:szCs w:val="20"/>
        </w:rPr>
        <w:instrText>xe "Containers:Pressurized"</w:instrText>
      </w:r>
      <w:r w:rsidR="00D962A8" w:rsidRPr="008A5AFA">
        <w:rPr>
          <w:szCs w:val="20"/>
        </w:rPr>
        <w:fldChar w:fldCharType="end"/>
      </w:r>
      <w:r w:rsidR="00920BD1">
        <w:rPr>
          <w:szCs w:val="20"/>
        </w:rPr>
        <w:fldChar w:fldCharType="begin"/>
      </w:r>
      <w:r w:rsidR="00920BD1">
        <w:instrText xml:space="preserve"> XE "</w:instrText>
      </w:r>
      <w:r w:rsidR="00920BD1" w:rsidRPr="000C5599">
        <w:instrText>Containers:Pre-pressurized</w:instrText>
      </w:r>
      <w:r w:rsidR="00920BD1">
        <w:instrText xml:space="preserve">" </w:instrText>
      </w:r>
      <w:r w:rsidR="00920BD1">
        <w:rPr>
          <w:szCs w:val="20"/>
        </w:rPr>
        <w:fldChar w:fldCharType="end"/>
      </w:r>
      <w:r>
        <w:t xml:space="preserve"> –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and</w:t>
      </w:r>
      <w:r w:rsidR="00D101B5">
        <w:t xml:space="preserve"> on</w:t>
      </w:r>
      <w:r>
        <w:t xml:space="preserve"> </w:t>
      </w:r>
      <w:r w:rsidR="00920BD1">
        <w:t>other pre-</w:t>
      </w:r>
      <w:r>
        <w:t xml:space="preserve">pressurized </w:t>
      </w:r>
      <w:r w:rsidR="00920BD1">
        <w:t xml:space="preserve">containers dispensing products under pressure </w:t>
      </w:r>
      <w:r>
        <w:t xml:space="preserve">shall disclose the </w:t>
      </w:r>
      <w:r>
        <w:lastRenderedPageBreak/>
        <w:t>net quantity of the commodity (including propellant</w:t>
      </w:r>
      <w:r w:rsidR="00A87A91">
        <w:t>, where applicable</w:t>
      </w:r>
      <w:r>
        <w:t>) in terms of weight</w:t>
      </w:r>
      <w:r w:rsidR="00A87A91">
        <w:t xml:space="preserve"> </w:t>
      </w:r>
      <w:r>
        <w:t xml:space="preserve">that will be expelled when </w:t>
      </w:r>
    </w:p>
    <w:p w14:paraId="04553C3D" w14:textId="24081FCA" w:rsidR="00C21C58" w:rsidRDefault="005A6C37" w:rsidP="0033589F">
      <w:pPr>
        <w:widowControl w:val="0"/>
        <w:tabs>
          <w:tab w:val="left" w:pos="540"/>
        </w:tabs>
        <w:spacing w:after="60"/>
      </w:pPr>
      <w:r>
        <w:t>the instructions for use as shown on the container are followed.</w:t>
      </w:r>
      <w:bookmarkEnd w:id="2554"/>
      <w:bookmarkEnd w:id="2555"/>
      <w:bookmarkEnd w:id="2556"/>
      <w:bookmarkEnd w:id="2557"/>
      <w:bookmarkEnd w:id="2558"/>
      <w:bookmarkEnd w:id="2559"/>
    </w:p>
    <w:p w14:paraId="7EED3837" w14:textId="77777777" w:rsidR="0044668C" w:rsidRPr="0044668C" w:rsidRDefault="0044668C" w:rsidP="0033589F">
      <w:pPr>
        <w:widowControl w:val="0"/>
        <w:tabs>
          <w:tab w:val="left" w:pos="540"/>
        </w:tabs>
        <w:spacing w:before="60" w:after="240"/>
      </w:pPr>
      <w:r>
        <w:t>(Amended 2014)</w:t>
      </w:r>
    </w:p>
    <w:p w14:paraId="2D308875" w14:textId="12C6FF71" w:rsidR="005A6C37" w:rsidRDefault="005A6C37" w:rsidP="008B7F30">
      <w:pPr>
        <w:tabs>
          <w:tab w:val="left" w:pos="540"/>
        </w:tabs>
        <w:spacing w:after="240"/>
      </w:pPr>
      <w:bookmarkStart w:id="2560" w:name="_Toc523834021"/>
      <w:bookmarkStart w:id="2561" w:name="_Toc523840517"/>
      <w:bookmarkStart w:id="2562" w:name="_Toc88278052"/>
      <w:bookmarkStart w:id="2563" w:name="_Toc173408695"/>
      <w:bookmarkStart w:id="2564" w:name="_Toc173471447"/>
      <w:bookmarkStart w:id="2565" w:name="_Toc173472762"/>
      <w:bookmarkStart w:id="2566" w:name="_Toc173474095"/>
      <w:bookmarkStart w:id="2567" w:name="_Toc173770985"/>
      <w:bookmarkStart w:id="2568" w:name="_Toc173771737"/>
      <w:r w:rsidRPr="00F1689E">
        <w:rPr>
          <w:rStyle w:val="PkgLabelLevel2Char"/>
          <w:b/>
          <w:sz w:val="20"/>
        </w:rPr>
        <w:t>10.4.</w:t>
      </w:r>
      <w:r w:rsidR="008B7F30">
        <w:rPr>
          <w:rStyle w:val="PkgLabelLevel2Char"/>
          <w:b/>
          <w:sz w:val="20"/>
        </w:rPr>
        <w:tab/>
      </w:r>
      <w:r w:rsidR="00CD51A9">
        <w:rPr>
          <w:rStyle w:val="PkgLabelLevel2Char"/>
          <w:b/>
          <w:sz w:val="20"/>
        </w:rPr>
        <w:t>Multiunit</w:t>
      </w:r>
      <w:r w:rsidRPr="00F1689E">
        <w:rPr>
          <w:rStyle w:val="PkgLabelLevel2Char"/>
          <w:b/>
          <w:sz w:val="20"/>
        </w:rPr>
        <w:t xml:space="preserve"> Packages.</w:t>
      </w:r>
      <w:bookmarkEnd w:id="2560"/>
      <w:bookmarkEnd w:id="2561"/>
      <w:bookmarkEnd w:id="2562"/>
      <w:r w:rsidR="00D962A8" w:rsidRPr="00A17BC1">
        <w:fldChar w:fldCharType="begin"/>
      </w:r>
      <w:r w:rsidRPr="00A17BC1">
        <w:instrText>xe "</w:instrText>
      </w:r>
      <w:r w:rsidR="00F23B0D">
        <w:instrText>Multiunit</w:instrText>
      </w:r>
      <w:r w:rsidRPr="00A17BC1">
        <w:instrText xml:space="preserve"> package"</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w:instrText>
      </w:r>
      <w:r w:rsidR="00F23B0D">
        <w:rPr>
          <w:szCs w:val="20"/>
        </w:rPr>
        <w:instrText>Multiunit</w:instrText>
      </w:r>
      <w:r w:rsidRPr="00A17BC1">
        <w:rPr>
          <w:szCs w:val="20"/>
        </w:rPr>
        <w:instrText xml:space="preserve"> package"</w:instrText>
      </w:r>
      <w:r w:rsidR="00D962A8" w:rsidRPr="00A17BC1">
        <w:rPr>
          <w:szCs w:val="20"/>
        </w:rPr>
        <w:fldChar w:fldCharType="end"/>
      </w:r>
      <w:r>
        <w:t xml:space="preserve"> </w:t>
      </w:r>
      <w:r w:rsidR="00661CC8" w:rsidRPr="003450AE">
        <w:rPr>
          <w:vertAlign w:val="superscript"/>
        </w:rPr>
        <w:t>[</w:t>
      </w:r>
      <w:r w:rsidR="00661CC8" w:rsidRPr="006F7F2B">
        <w:rPr>
          <w:vertAlign w:val="superscript"/>
        </w:rPr>
        <w:t>see</w:t>
      </w:r>
      <w:r w:rsidR="00661CC8" w:rsidRPr="003450AE">
        <w:rPr>
          <w:i/>
          <w:iCs/>
          <w:vertAlign w:val="superscript"/>
        </w:rPr>
        <w:t xml:space="preserve"> </w:t>
      </w:r>
      <w:r w:rsidR="00661CC8" w:rsidRPr="003450AE">
        <w:rPr>
          <w:b/>
          <w:bCs/>
          <w:i/>
          <w:iCs/>
          <w:vertAlign w:val="superscript"/>
        </w:rPr>
        <w:t xml:space="preserve">Section 10.4. </w:t>
      </w:r>
      <w:r w:rsidR="00DB2B6A">
        <w:rPr>
          <w:b/>
          <w:bCs/>
          <w:i/>
          <w:iCs/>
          <w:vertAlign w:val="superscript"/>
        </w:rPr>
        <w:t>NOTE</w:t>
      </w:r>
      <w:r w:rsidR="00661CC8" w:rsidRPr="003450AE">
        <w:rPr>
          <w:vertAlign w:val="superscript"/>
        </w:rPr>
        <w:t>]</w:t>
      </w:r>
      <w:r w:rsidR="00661CC8">
        <w:t xml:space="preserve"> </w:t>
      </w:r>
      <w:r>
        <w:t>– Any package containing more than one individual “commodity in package form” (see Section 2.1. Package) of the same commodity shall bear on the outside of the package a declaration of:</w:t>
      </w:r>
      <w:bookmarkEnd w:id="2563"/>
      <w:bookmarkEnd w:id="2564"/>
      <w:bookmarkEnd w:id="2565"/>
      <w:bookmarkEnd w:id="2566"/>
      <w:bookmarkEnd w:id="2567"/>
      <w:bookmarkEnd w:id="2568"/>
    </w:p>
    <w:p w14:paraId="3EB9A913" w14:textId="77777777" w:rsidR="005A6C37" w:rsidRDefault="005A6C37" w:rsidP="00D64254">
      <w:pPr>
        <w:keepNext/>
        <w:numPr>
          <w:ilvl w:val="0"/>
          <w:numId w:val="56"/>
        </w:numPr>
        <w:tabs>
          <w:tab w:val="clear" w:pos="1800"/>
        </w:tabs>
        <w:spacing w:after="240"/>
        <w:ind w:left="720"/>
      </w:pPr>
      <w:r>
        <w:t xml:space="preserve">the number of individual </w:t>
      </w:r>
      <w:proofErr w:type="gramStart"/>
      <w:r>
        <w:t>units</w:t>
      </w:r>
      <w:r w:rsidR="009964DE">
        <w:t>;</w:t>
      </w:r>
      <w:proofErr w:type="gramEnd"/>
    </w:p>
    <w:p w14:paraId="29F3C6CE" w14:textId="77777777" w:rsidR="005A6C37" w:rsidRDefault="005A6C37" w:rsidP="00D64254">
      <w:pPr>
        <w:numPr>
          <w:ilvl w:val="0"/>
          <w:numId w:val="56"/>
        </w:numPr>
        <w:tabs>
          <w:tab w:val="clear" w:pos="1800"/>
        </w:tabs>
        <w:spacing w:after="240"/>
        <w:ind w:left="720"/>
      </w:pPr>
      <w:r>
        <w:t>the quantity of each individual unit</w:t>
      </w:r>
      <w:r w:rsidR="009964DE">
        <w:t xml:space="preserve">; </w:t>
      </w:r>
      <w:r>
        <w:t>and</w:t>
      </w:r>
    </w:p>
    <w:p w14:paraId="1801AE26" w14:textId="4664FFE4" w:rsidR="005A6C37" w:rsidRDefault="005A6C37" w:rsidP="00D64254">
      <w:pPr>
        <w:numPr>
          <w:ilvl w:val="0"/>
          <w:numId w:val="56"/>
        </w:numPr>
        <w:tabs>
          <w:tab w:val="clear" w:pos="1800"/>
        </w:tabs>
        <w:spacing w:after="240"/>
        <w:ind w:left="720"/>
      </w:pPr>
      <w:r>
        <w:t xml:space="preserve">the total quantity of the contents of the </w:t>
      </w:r>
      <w:r w:rsidR="00CD51A9">
        <w:t>multiunit</w:t>
      </w:r>
      <w:r>
        <w:t xml:space="preserve"> package.</w:t>
      </w:r>
    </w:p>
    <w:p w14:paraId="14133043" w14:textId="77777777" w:rsidR="005A6C37" w:rsidRDefault="005A6C37" w:rsidP="00581239">
      <w:pPr>
        <w:keepLines/>
        <w:ind w:left="1080"/>
      </w:pPr>
      <w:r>
        <w:rPr>
          <w:b/>
          <w:bCs/>
        </w:rPr>
        <w:t>Example</w:t>
      </w:r>
      <w:r w:rsidRPr="004E0F03">
        <w:rPr>
          <w:b/>
        </w:rPr>
        <w:t>:</w:t>
      </w:r>
    </w:p>
    <w:p w14:paraId="3F2F40FF" w14:textId="77777777" w:rsidR="005A6C37" w:rsidRDefault="00CF7B8A" w:rsidP="00581239">
      <w:pPr>
        <w:keepLines/>
        <w:ind w:left="1080"/>
      </w:pPr>
      <w:r>
        <w:t>s</w:t>
      </w:r>
      <w:r w:rsidR="005A6C37">
        <w:t>oap bars, 6 Bars, Net Wt 100 g (3.53 oz) each</w:t>
      </w:r>
    </w:p>
    <w:p w14:paraId="7A6145A8" w14:textId="7ED9560D" w:rsidR="00AC1D41" w:rsidRDefault="00CF7B8A" w:rsidP="00581239">
      <w:pPr>
        <w:keepLines/>
        <w:ind w:left="1080"/>
      </w:pPr>
      <w:r>
        <w:t>t</w:t>
      </w:r>
      <w:r w:rsidR="005A6C37">
        <w:t>otal Net Wt 600 g (1.32 lb).</w:t>
      </w:r>
    </w:p>
    <w:p w14:paraId="72C71BA5" w14:textId="6CC5DF47" w:rsidR="00AC1D41" w:rsidRDefault="00AC1D41" w:rsidP="00581239">
      <w:pPr>
        <w:keepLines/>
        <w:spacing w:before="60" w:after="240"/>
        <w:ind w:left="1080"/>
      </w:pPr>
      <w:r>
        <w:t>(Amended 1993)</w:t>
      </w:r>
    </w:p>
    <w:p w14:paraId="1CFFC38B" w14:textId="649C1F1E" w:rsidR="005A6C37" w:rsidRPr="00FA6800" w:rsidRDefault="005A6C37" w:rsidP="00D64254">
      <w:pPr>
        <w:pStyle w:val="ListParagraph"/>
        <w:numPr>
          <w:ilvl w:val="0"/>
          <w:numId w:val="56"/>
        </w:numPr>
        <w:tabs>
          <w:tab w:val="clear" w:pos="1800"/>
        </w:tabs>
        <w:suppressAutoHyphens/>
        <w:spacing w:after="240"/>
        <w:ind w:left="720"/>
        <w:rPr>
          <w:bCs/>
        </w:rPr>
      </w:pPr>
      <w:r w:rsidRPr="00FA6800">
        <w:t xml:space="preserve">A </w:t>
      </w:r>
      <w:r w:rsidR="00CD51A9">
        <w:t>multiunit</w:t>
      </w:r>
      <w:r w:rsidRPr="00FA6800">
        <w:t xml:space="preserve"> package containing unlabeled individual packages which are not intended for retail sale separate</w:t>
      </w:r>
      <w:r w:rsidRPr="00FA6800">
        <w:rPr>
          <w:bCs/>
        </w:rPr>
        <w:t xml:space="preserve"> from the </w:t>
      </w:r>
      <w:r w:rsidR="00CD51A9">
        <w:rPr>
          <w:bCs/>
        </w:rPr>
        <w:t>multiunit</w:t>
      </w:r>
      <w:r w:rsidRPr="00FA6800">
        <w:rPr>
          <w:bCs/>
        </w:rPr>
        <w:t xml:space="preserve"> package may contain, in lieu of the requirements of section (a),</w:t>
      </w:r>
      <w:r w:rsidR="000812C2">
        <w:rPr>
          <w:bCs/>
        </w:rPr>
        <w:t xml:space="preserve"> (b) and (c),</w:t>
      </w:r>
      <w:r w:rsidRPr="00FA6800">
        <w:rPr>
          <w:bCs/>
        </w:rPr>
        <w:t xml:space="preserve"> a declaration of quantity of contents expressing the total quantity of the </w:t>
      </w:r>
      <w:r w:rsidR="00CD51A9">
        <w:rPr>
          <w:bCs/>
        </w:rPr>
        <w:t>multiunit</w:t>
      </w:r>
      <w:r w:rsidRPr="00FA6800">
        <w:rPr>
          <w:bCs/>
        </w:rPr>
        <w:t xml:space="preserve"> package without regard for inner packaging.  For such </w:t>
      </w:r>
      <w:r w:rsidR="00CD51A9">
        <w:rPr>
          <w:bCs/>
        </w:rPr>
        <w:t>multiunit</w:t>
      </w:r>
      <w:r w:rsidRPr="00FA6800">
        <w:rPr>
          <w:bCs/>
        </w:rPr>
        <w:t xml:space="preserve"> packages</w:t>
      </w:r>
      <w:r w:rsidR="00FA6800">
        <w:rPr>
          <w:bCs/>
        </w:rPr>
        <w:t>,</w:t>
      </w:r>
      <w:r w:rsidRPr="00FA6800">
        <w:rPr>
          <w:bCs/>
        </w:rPr>
        <w:t xml:space="preserve"> it shall be optional to include a statement of the number of individual packages when such a statement is not otherwise required by the regulations.</w:t>
      </w:r>
    </w:p>
    <w:p w14:paraId="091F5ADE" w14:textId="77777777" w:rsidR="005A6C37" w:rsidRDefault="005A6C37" w:rsidP="00581239">
      <w:pPr>
        <w:spacing w:after="240"/>
        <w:ind w:left="1080"/>
      </w:pPr>
      <w:r>
        <w:rPr>
          <w:b/>
          <w:bCs/>
        </w:rPr>
        <w:t>Examples</w:t>
      </w:r>
      <w:r w:rsidRPr="004E0F03">
        <w:rPr>
          <w:b/>
        </w:rPr>
        <w:t>:</w:t>
      </w:r>
    </w:p>
    <w:p w14:paraId="12EDB91D" w14:textId="77777777" w:rsidR="005A6C37" w:rsidRDefault="005A6C37" w:rsidP="00581239">
      <w:pPr>
        <w:ind w:left="720" w:firstLine="360"/>
      </w:pPr>
      <w:r>
        <w:t>Deodorant Cakes</w:t>
      </w:r>
      <w:r w:rsidR="00BD29AD">
        <w:t xml:space="preserve"> –</w:t>
      </w:r>
    </w:p>
    <w:p w14:paraId="44E3456F" w14:textId="77777777" w:rsidR="005A6C37" w:rsidRDefault="005A6C37" w:rsidP="00581239">
      <w:pPr>
        <w:pStyle w:val="BodyTextIndent"/>
        <w:ind w:left="720" w:firstLine="360"/>
      </w:pPr>
      <w:r>
        <w:t>5 </w:t>
      </w:r>
      <w:r w:rsidR="00CF7B8A">
        <w:t>c</w:t>
      </w:r>
      <w:r>
        <w:t>akes, Net Wt 113 g (4 oz) each, Total Net Wt 566 g (1.25 lb); or</w:t>
      </w:r>
    </w:p>
    <w:p w14:paraId="5DEB7A21" w14:textId="77777777" w:rsidR="005A6C37" w:rsidRDefault="005A6C37" w:rsidP="00581239">
      <w:pPr>
        <w:pStyle w:val="BodyTextIndent"/>
        <w:keepLines/>
        <w:spacing w:after="240"/>
        <w:ind w:left="720" w:firstLine="360"/>
      </w:pPr>
      <w:r>
        <w:t>5 </w:t>
      </w:r>
      <w:r w:rsidR="00CF7B8A">
        <w:t>c</w:t>
      </w:r>
      <w:r>
        <w:t>akes, Total Net Wt 566 g (1 lb 4 oz)</w:t>
      </w:r>
    </w:p>
    <w:p w14:paraId="3577549F" w14:textId="1C1541A1" w:rsidR="005A6C37" w:rsidRDefault="005A6C37" w:rsidP="00581239">
      <w:pPr>
        <w:ind w:left="720" w:firstLine="360"/>
        <w:jc w:val="left"/>
      </w:pPr>
      <w:bookmarkStart w:id="2569" w:name="_Toc174461087"/>
      <w:r>
        <w:t>Soap Packets</w:t>
      </w:r>
      <w:bookmarkEnd w:id="2569"/>
      <w:r w:rsidR="00BD29AD">
        <w:t xml:space="preserve"> –</w:t>
      </w:r>
    </w:p>
    <w:p w14:paraId="3DF639EB" w14:textId="77777777" w:rsidR="005A6C37" w:rsidRDefault="005A6C37" w:rsidP="00581239">
      <w:pPr>
        <w:pStyle w:val="BodyTextIndent2"/>
        <w:suppressAutoHyphens/>
        <w:spacing w:after="240"/>
        <w:ind w:left="1080" w:firstLine="0"/>
      </w:pPr>
      <w:r>
        <w:t>10 </w:t>
      </w:r>
      <w:r w:rsidR="00CF7B8A">
        <w:t>p</w:t>
      </w:r>
      <w:r>
        <w:t>ackets, Net Wt 56.6 g (2 oz) each, Total Net Wt 566 g (1.25 lb); or Net Wt 566 g (1 lb 4 oz); or 10 </w:t>
      </w:r>
      <w:r w:rsidR="00CF7B8A">
        <w:t>p</w:t>
      </w:r>
      <w:r>
        <w:t>ackets, Total Net Wt 566 g (1 lb 4 oz)</w:t>
      </w:r>
    </w:p>
    <w:p w14:paraId="10BFD588" w14:textId="77777777" w:rsidR="00830158" w:rsidRDefault="00830158" w:rsidP="004F7D75">
      <w:pPr>
        <w:keepNext/>
        <w:keepLines/>
        <w:widowControl w:val="0"/>
      </w:pPr>
      <w:r>
        <w:t>The term “total” or the phrase “total contents” may precede the quantity declaration.</w:t>
      </w:r>
    </w:p>
    <w:p w14:paraId="2A18C443" w14:textId="7F5D8CFF" w:rsidR="005A6C37" w:rsidRDefault="005A6C37" w:rsidP="00830158">
      <w:pPr>
        <w:keepNext/>
        <w:keepLines/>
        <w:widowControl w:val="0"/>
        <w:spacing w:before="60" w:after="240"/>
      </w:pPr>
      <w:r>
        <w:t>(Amended 1993)</w:t>
      </w:r>
    </w:p>
    <w:p w14:paraId="6AC14A1D" w14:textId="56F01F05" w:rsidR="005A6C37" w:rsidRDefault="00661CC8" w:rsidP="00EA4370">
      <w:pPr>
        <w:suppressAutoHyphens/>
      </w:pPr>
      <w:r>
        <w:rPr>
          <w:b/>
          <w:bCs/>
          <w:i/>
          <w:iCs/>
        </w:rPr>
        <w:t xml:space="preserve">Section 10.4. </w:t>
      </w:r>
      <w:r w:rsidR="005A6C37">
        <w:rPr>
          <w:b/>
          <w:bCs/>
          <w:i/>
          <w:iCs/>
        </w:rPr>
        <w:t>NOTE:</w:t>
      </w:r>
      <w:r w:rsidR="005A6C37">
        <w:t xml:space="preserve">  </w:t>
      </w:r>
      <w:r w:rsidR="005A6C37">
        <w:rPr>
          <w:i/>
          <w:iCs/>
        </w:rPr>
        <w:t>For foods, a “</w:t>
      </w:r>
      <w:r w:rsidR="00CD51A9">
        <w:rPr>
          <w:i/>
          <w:iCs/>
        </w:rPr>
        <w:t>multiunit</w:t>
      </w:r>
      <w:r w:rsidR="005A6C37">
        <w:rPr>
          <w:i/>
          <w:iCs/>
        </w:rPr>
        <w:t xml:space="preserve">” package means a package containing two or more individually packaged units of the identical commodity in the same quantity, intended to be sold as part of the </w:t>
      </w:r>
      <w:r w:rsidR="00CD51A9">
        <w:rPr>
          <w:i/>
          <w:iCs/>
        </w:rPr>
        <w:t>multiunit</w:t>
      </w:r>
      <w:r w:rsidR="005A6C37">
        <w:rPr>
          <w:i/>
          <w:iCs/>
        </w:rPr>
        <w:t xml:space="preserve"> package but labeled to be individually sold in full compliance with this regulation.  Open </w:t>
      </w:r>
      <w:r w:rsidR="00CD51A9">
        <w:rPr>
          <w:i/>
          <w:iCs/>
        </w:rPr>
        <w:t>multiunit</w:t>
      </w:r>
      <w:r w:rsidR="005A6C37">
        <w:rPr>
          <w:i/>
          <w:iCs/>
        </w:rPr>
        <w:t xml:space="preserve"> retail food packages</w:t>
      </w:r>
      <w:r w:rsidR="00D962A8">
        <w:fldChar w:fldCharType="begin"/>
      </w:r>
      <w:r w:rsidR="005A6C37">
        <w:instrText>xe "</w:instrText>
      </w:r>
      <w:r w:rsidR="005A6C37" w:rsidRPr="00962C75">
        <w:instrText xml:space="preserve">Open </w:instrText>
      </w:r>
      <w:r w:rsidR="00F23B0D">
        <w:instrText>multiunit</w:instrText>
      </w:r>
      <w:r w:rsidR="005A6C37" w:rsidRPr="00962C75">
        <w:instrText xml:space="preserve"> retail food packages</w:instrText>
      </w:r>
      <w:r w:rsidR="005A6C37">
        <w:instrText>"</w:instrText>
      </w:r>
      <w:r w:rsidR="00D962A8">
        <w:fldChar w:fldCharType="end"/>
      </w:r>
      <w:r w:rsidR="005A6C37">
        <w:rPr>
          <w:i/>
          <w:iCs/>
        </w:rPr>
        <w:t xml:space="preserve"> under the authority of the </w:t>
      </w:r>
      <w:r w:rsidR="009964DE">
        <w:rPr>
          <w:i/>
          <w:iCs/>
        </w:rPr>
        <w:t>FDA</w:t>
      </w:r>
      <w:r w:rsidR="005A6C37">
        <w:rPr>
          <w:i/>
          <w:iCs/>
        </w:rPr>
        <w:t xml:space="preserve"> or the </w:t>
      </w:r>
      <w:r w:rsidR="009964DE">
        <w:rPr>
          <w:i/>
          <w:iCs/>
        </w:rPr>
        <w:t>USDA</w:t>
      </w:r>
      <w:r w:rsidR="005A6C37">
        <w:rPr>
          <w:i/>
          <w:iCs/>
        </w:rPr>
        <w:t xml:space="preserve"> that do not obscure the number of units or prevent examination of the labeling on each of the individual units are not required to declare the number of individual units or the total quantity of contents of the </w:t>
      </w:r>
      <w:r w:rsidR="00CD51A9">
        <w:rPr>
          <w:i/>
          <w:iCs/>
        </w:rPr>
        <w:t>multiunit</w:t>
      </w:r>
      <w:r w:rsidR="005A6C37">
        <w:rPr>
          <w:i/>
          <w:iCs/>
        </w:rPr>
        <w:t xml:space="preserve"> package if the labeling of each individual unit complies with requirements so that it is capable of being sold individually.  (See also Section 11.11. Soft Drink</w:t>
      </w:r>
      <w:r w:rsidR="00F016BE">
        <w:rPr>
          <w:i/>
          <w:iCs/>
        </w:rPr>
        <w:fldChar w:fldCharType="begin"/>
      </w:r>
      <w:r w:rsidR="00F016BE">
        <w:instrText xml:space="preserve"> XE "</w:instrText>
      </w:r>
      <w:r w:rsidR="00F016BE" w:rsidRPr="00032760">
        <w:rPr>
          <w:b/>
        </w:rPr>
        <w:instrText>Soft drink</w:instrText>
      </w:r>
      <w:r w:rsidR="00F016BE">
        <w:instrText xml:space="preserve">" </w:instrText>
      </w:r>
      <w:r w:rsidR="00F016BE">
        <w:rPr>
          <w:i/>
          <w:iCs/>
        </w:rPr>
        <w:fldChar w:fldCharType="end"/>
      </w:r>
      <w:r w:rsidR="005A6C37">
        <w:rPr>
          <w:i/>
          <w:iCs/>
        </w:rPr>
        <w:t xml:space="preserve"> Bottles and Section 11.12. </w:t>
      </w:r>
      <w:r w:rsidR="00CD51A9">
        <w:rPr>
          <w:i/>
          <w:iCs/>
        </w:rPr>
        <w:t>Multiunit</w:t>
      </w:r>
      <w:r w:rsidR="005A6C37">
        <w:rPr>
          <w:i/>
          <w:iCs/>
        </w:rPr>
        <w:t xml:space="preserve"> Soft-Drink Bottles.)</w:t>
      </w:r>
    </w:p>
    <w:p w14:paraId="14452563" w14:textId="77777777" w:rsidR="005A6C37" w:rsidRDefault="005A6C37" w:rsidP="00576939">
      <w:pPr>
        <w:spacing w:before="60" w:after="240"/>
      </w:pPr>
      <w:r>
        <w:t>(Added 1984)</w:t>
      </w:r>
    </w:p>
    <w:p w14:paraId="1C2C516F" w14:textId="60C7F7DF" w:rsidR="005A6C37" w:rsidRDefault="005A6C37" w:rsidP="008B7F30">
      <w:pPr>
        <w:tabs>
          <w:tab w:val="left" w:pos="540"/>
        </w:tabs>
        <w:spacing w:after="240"/>
      </w:pPr>
      <w:bookmarkStart w:id="2570" w:name="_Toc523834022"/>
      <w:bookmarkStart w:id="2571" w:name="_Toc523840518"/>
      <w:bookmarkStart w:id="2572" w:name="_Toc88278053"/>
      <w:bookmarkStart w:id="2573" w:name="_Toc173408696"/>
      <w:bookmarkStart w:id="2574" w:name="_Toc173471448"/>
      <w:bookmarkStart w:id="2575" w:name="_Toc173472763"/>
      <w:bookmarkStart w:id="2576" w:name="_Toc173474096"/>
      <w:bookmarkStart w:id="2577" w:name="_Toc173770986"/>
      <w:bookmarkStart w:id="2578" w:name="_Toc173771738"/>
      <w:r w:rsidRPr="00F1689E">
        <w:rPr>
          <w:rStyle w:val="PkgLabelLevel2Char"/>
          <w:b/>
          <w:sz w:val="20"/>
        </w:rPr>
        <w:t>10.5.</w:t>
      </w:r>
      <w:r w:rsidR="008B7F30">
        <w:rPr>
          <w:rStyle w:val="PkgLabelLevel2Char"/>
          <w:b/>
          <w:sz w:val="20"/>
        </w:rPr>
        <w:tab/>
      </w:r>
      <w:r w:rsidRPr="00F1689E">
        <w:rPr>
          <w:rStyle w:val="PkgLabelLevel2Char"/>
          <w:b/>
          <w:sz w:val="20"/>
        </w:rPr>
        <w:t>Combination Packages.</w:t>
      </w:r>
      <w:bookmarkEnd w:id="2570"/>
      <w:bookmarkEnd w:id="2571"/>
      <w:bookmarkEnd w:id="2572"/>
      <w:r w:rsidR="00D962A8" w:rsidRPr="00A17BC1">
        <w:fldChar w:fldCharType="begin"/>
      </w:r>
      <w:r w:rsidRPr="00A17BC1">
        <w:instrText>xe "Combination package:Labeling, interpretation"</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Package:Combination</w:instrText>
      </w:r>
      <w:r w:rsidRPr="00A17BC1">
        <w:rPr>
          <w:szCs w:val="20"/>
        </w:rPr>
        <w:instrText>"</w:instrText>
      </w:r>
      <w:r w:rsidR="00D962A8" w:rsidRPr="00A17BC1">
        <w:rPr>
          <w:szCs w:val="20"/>
        </w:rPr>
        <w:fldChar w:fldCharType="end"/>
      </w:r>
      <w:r w:rsidRPr="00A17BC1">
        <w:t xml:space="preserve"> – </w:t>
      </w:r>
      <w:r>
        <w:t>A combination package is a package intended for retail sale, containing two or more individual packages or units of dissimilar commodities.  The declaration of net quantity for a combination package shall contain an expression of weight, volume, measure, or count or a combination thereof, as appropriate, for each individual package or unit, provided the quantity statements for identical packages or units shall be combined.  This section does not apply to food or other commodities subject to the Federal Food, Drug, and Cosmetic Act (21 USC).</w:t>
      </w:r>
      <w:bookmarkEnd w:id="2573"/>
      <w:bookmarkEnd w:id="2574"/>
      <w:bookmarkEnd w:id="2575"/>
      <w:bookmarkEnd w:id="2576"/>
      <w:bookmarkEnd w:id="2577"/>
      <w:bookmarkEnd w:id="2578"/>
    </w:p>
    <w:p w14:paraId="148B89D6" w14:textId="77777777" w:rsidR="005A6C37" w:rsidRPr="004E0F03" w:rsidRDefault="005A6C37" w:rsidP="003A6C5B">
      <w:pPr>
        <w:keepNext/>
        <w:widowControl w:val="0"/>
        <w:ind w:left="360"/>
        <w:rPr>
          <w:b/>
        </w:rPr>
      </w:pPr>
      <w:r>
        <w:rPr>
          <w:b/>
          <w:bCs/>
        </w:rPr>
        <w:lastRenderedPageBreak/>
        <w:t>Examples</w:t>
      </w:r>
      <w:r w:rsidRPr="004E0F03">
        <w:rPr>
          <w:b/>
        </w:rPr>
        <w:t>:</w:t>
      </w:r>
    </w:p>
    <w:p w14:paraId="4833A5CB" w14:textId="77777777" w:rsidR="005A6C37" w:rsidRDefault="005A6C37" w:rsidP="003A6C5B">
      <w:pPr>
        <w:keepNext/>
        <w:ind w:left="360"/>
      </w:pPr>
      <w:r>
        <w:t>Lighter Fluid and Flints –</w:t>
      </w:r>
    </w:p>
    <w:p w14:paraId="006C286E" w14:textId="77777777" w:rsidR="005A6C37" w:rsidRDefault="005A6C37" w:rsidP="003A6C5B">
      <w:pPr>
        <w:keepNext/>
        <w:ind w:left="360"/>
      </w:pPr>
      <w:r>
        <w:t>2 cans lighter fluid – each 236 mL (8 fl oz)</w:t>
      </w:r>
    </w:p>
    <w:p w14:paraId="5057A29B" w14:textId="77777777" w:rsidR="005A6C37" w:rsidRDefault="005A6C37" w:rsidP="00576939">
      <w:pPr>
        <w:spacing w:after="240"/>
        <w:ind w:left="360"/>
      </w:pPr>
      <w:r>
        <w:t>1 package – 8 flints</w:t>
      </w:r>
    </w:p>
    <w:p w14:paraId="793A51AB" w14:textId="77777777" w:rsidR="005A6C37" w:rsidRDefault="005A6C37" w:rsidP="003A6C5B">
      <w:pPr>
        <w:keepNext/>
        <w:ind w:left="360"/>
      </w:pPr>
      <w:r>
        <w:t>Sponges and Cleaner –</w:t>
      </w:r>
    </w:p>
    <w:p w14:paraId="4D5C04A2" w14:textId="5CEF81D9" w:rsidR="005A6C37" w:rsidRDefault="005A6C37" w:rsidP="003A6C5B">
      <w:pPr>
        <w:keepNext/>
        <w:ind w:left="360"/>
      </w:pPr>
      <w:r>
        <w:t xml:space="preserve">2 sponges – each 10 </w:t>
      </w:r>
      <w:r w:rsidR="002F191A">
        <w:t>cm ×</w:t>
      </w:r>
      <w:r w:rsidR="003C221B">
        <w:t xml:space="preserve"> </w:t>
      </w:r>
      <w:r>
        <w:t xml:space="preserve">15 cm </w:t>
      </w:r>
      <w:r w:rsidR="003C221B">
        <w:t>×</w:t>
      </w:r>
      <w:r>
        <w:t xml:space="preserve"> 2.5 cm (4 in </w:t>
      </w:r>
      <w:r w:rsidR="003C221B">
        <w:t>×</w:t>
      </w:r>
      <w:r>
        <w:t xml:space="preserve"> 6 in </w:t>
      </w:r>
      <w:r w:rsidR="003C221B">
        <w:t>×</w:t>
      </w:r>
      <w:r>
        <w:t xml:space="preserve"> 1 in)</w:t>
      </w:r>
    </w:p>
    <w:p w14:paraId="5E2A89E6" w14:textId="77777777" w:rsidR="005A6C37" w:rsidRDefault="005A6C37" w:rsidP="00576939">
      <w:pPr>
        <w:spacing w:after="240"/>
        <w:ind w:left="360"/>
      </w:pPr>
      <w:r>
        <w:t>1 box cleaner – Net Mass 170 g (6 oz)</w:t>
      </w:r>
    </w:p>
    <w:p w14:paraId="127D6898" w14:textId="77777777" w:rsidR="005A6C37" w:rsidRDefault="005A6C37" w:rsidP="003A6C5B">
      <w:pPr>
        <w:keepNext/>
        <w:ind w:left="360"/>
      </w:pPr>
      <w:r>
        <w:t>Picnic Pack –</w:t>
      </w:r>
    </w:p>
    <w:p w14:paraId="70224DDB" w14:textId="77777777" w:rsidR="005A6C37" w:rsidRDefault="005A6C37" w:rsidP="003A6C5B">
      <w:pPr>
        <w:keepNext/>
        <w:ind w:left="360"/>
      </w:pPr>
      <w:r>
        <w:t>20 spoons, 10 knives, and 10 forks</w:t>
      </w:r>
    </w:p>
    <w:p w14:paraId="6F11C510" w14:textId="77777777" w:rsidR="005A6C37" w:rsidRDefault="005A6C37" w:rsidP="003A6C5B">
      <w:pPr>
        <w:keepNext/>
        <w:ind w:left="360"/>
      </w:pPr>
      <w:r>
        <w:t>10 2-ply napkins</w:t>
      </w:r>
      <w:r w:rsidR="00D962A8">
        <w:fldChar w:fldCharType="begin"/>
      </w:r>
      <w:r>
        <w:instrText>xe "</w:instrText>
      </w:r>
      <w:r w:rsidRPr="00855997">
        <w:instrText>Napkins</w:instrText>
      </w:r>
      <w:r>
        <w:instrText>"</w:instrText>
      </w:r>
      <w:r w:rsidR="00D962A8">
        <w:fldChar w:fldCharType="end"/>
      </w:r>
      <w:r>
        <w:t xml:space="preserve"> 25 cm </w:t>
      </w:r>
      <w:r w:rsidR="003C221B">
        <w:t>×</w:t>
      </w:r>
      <w:r>
        <w:t xml:space="preserve"> 25 cm (10 in </w:t>
      </w:r>
      <w:r w:rsidR="003C221B">
        <w:t>×</w:t>
      </w:r>
      <w:r>
        <w:t xml:space="preserve"> 10 in)</w:t>
      </w:r>
    </w:p>
    <w:p w14:paraId="17C1F66B" w14:textId="77777777" w:rsidR="005A6C37" w:rsidRDefault="005A6C37" w:rsidP="003A6C5B">
      <w:pPr>
        <w:keepNext/>
        <w:ind w:left="360"/>
      </w:pPr>
      <w:r>
        <w:t>10 cups – 177 mL (6 fl oz)</w:t>
      </w:r>
    </w:p>
    <w:p w14:paraId="0717273D" w14:textId="77777777" w:rsidR="005A6C37" w:rsidRDefault="005A6C37" w:rsidP="00576939">
      <w:pPr>
        <w:spacing w:before="60" w:after="240"/>
      </w:pPr>
      <w:r>
        <w:t>(Amended 1993)</w:t>
      </w:r>
    </w:p>
    <w:p w14:paraId="722216F2" w14:textId="1656BC43" w:rsidR="005A6C37" w:rsidRDefault="005A6C37" w:rsidP="008B7F30">
      <w:pPr>
        <w:tabs>
          <w:tab w:val="left" w:pos="540"/>
        </w:tabs>
        <w:spacing w:after="240"/>
      </w:pPr>
      <w:bookmarkStart w:id="2579" w:name="_Toc523834023"/>
      <w:bookmarkStart w:id="2580" w:name="_Toc523840519"/>
      <w:bookmarkStart w:id="2581" w:name="_Toc88278054"/>
      <w:bookmarkStart w:id="2582" w:name="_Toc173408697"/>
      <w:bookmarkStart w:id="2583" w:name="_Toc173471449"/>
      <w:bookmarkStart w:id="2584" w:name="_Toc173472764"/>
      <w:bookmarkStart w:id="2585" w:name="_Toc173474097"/>
      <w:bookmarkStart w:id="2586" w:name="_Toc173770987"/>
      <w:bookmarkStart w:id="2587" w:name="_Toc173771739"/>
      <w:r w:rsidRPr="00F1689E">
        <w:rPr>
          <w:rStyle w:val="PkgLabelLevel2Char"/>
          <w:b/>
          <w:sz w:val="20"/>
        </w:rPr>
        <w:t>10.6.</w:t>
      </w:r>
      <w:r w:rsidR="008B7F30">
        <w:rPr>
          <w:rStyle w:val="PkgLabelLevel2Char"/>
          <w:b/>
          <w:sz w:val="20"/>
        </w:rPr>
        <w:tab/>
      </w:r>
      <w:r w:rsidRPr="00F1689E">
        <w:rPr>
          <w:rStyle w:val="PkgLabelLevel2Char"/>
          <w:b/>
          <w:sz w:val="20"/>
        </w:rPr>
        <w:t>Variety Packages.</w:t>
      </w:r>
      <w:bookmarkEnd w:id="2579"/>
      <w:bookmarkEnd w:id="2580"/>
      <w:bookmarkEnd w:id="2581"/>
      <w:r w:rsidR="009F1241" w:rsidRPr="00A17BC1">
        <w:rPr>
          <w:szCs w:val="20"/>
        </w:rPr>
        <w:t xml:space="preserve"> </w:t>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:Variety"</w:instrText>
      </w:r>
      <w:r w:rsidR="00D962A8" w:rsidRPr="00A17BC1">
        <w:rPr>
          <w:szCs w:val="20"/>
        </w:rPr>
        <w:fldChar w:fldCharType="end"/>
      </w:r>
      <w:r w:rsidRPr="00A17BC1">
        <w:rPr>
          <w:bCs/>
        </w:rPr>
        <w:t xml:space="preserve"> </w:t>
      </w:r>
      <w:r>
        <w:t>– A variety package is a package intended for retail sale, containing two or more individual packages or units of similar but not identical commodities.  Commodities that are generically the same but that differ in weight, measure, volume, appearance, or quality are considered similar but not identical.  This section does not apply to foods or other commodities subject to the Federal Food, Drug, and Cosmetic Act (21 USC).  The declaration of net quantity for a variety package will be expressed as follows:</w:t>
      </w:r>
      <w:bookmarkEnd w:id="2582"/>
      <w:bookmarkEnd w:id="2583"/>
      <w:bookmarkEnd w:id="2584"/>
      <w:bookmarkEnd w:id="2585"/>
      <w:bookmarkEnd w:id="2586"/>
      <w:bookmarkEnd w:id="2587"/>
    </w:p>
    <w:p w14:paraId="797B53D2" w14:textId="77777777" w:rsidR="005A6C37" w:rsidRDefault="00E927CC" w:rsidP="00576939">
      <w:pPr>
        <w:numPr>
          <w:ilvl w:val="1"/>
          <w:numId w:val="13"/>
        </w:numPr>
        <w:tabs>
          <w:tab w:val="clear" w:pos="1800"/>
          <w:tab w:val="num" w:pos="720"/>
        </w:tabs>
        <w:spacing w:after="240"/>
        <w:ind w:left="720"/>
      </w:pPr>
      <w:r>
        <w:t>t</w:t>
      </w:r>
      <w:r w:rsidR="005A6C37">
        <w:t xml:space="preserve">he number of units for each identical commodity followed by the weight, volume, or measure of that </w:t>
      </w:r>
      <w:proofErr w:type="gramStart"/>
      <w:r w:rsidR="005A6C37">
        <w:t>commodity;</w:t>
      </w:r>
      <w:proofErr w:type="gramEnd"/>
    </w:p>
    <w:p w14:paraId="70AB05A7" w14:textId="77777777" w:rsidR="005A6C37" w:rsidRDefault="00E927CC" w:rsidP="00EA4370">
      <w:pPr>
        <w:numPr>
          <w:ilvl w:val="1"/>
          <w:numId w:val="13"/>
        </w:numPr>
        <w:tabs>
          <w:tab w:val="clear" w:pos="1800"/>
          <w:tab w:val="num" w:pos="720"/>
        </w:tabs>
        <w:suppressAutoHyphens/>
        <w:spacing w:after="240"/>
        <w:ind w:left="720"/>
      </w:pPr>
      <w:r>
        <w:t>t</w:t>
      </w:r>
      <w:r w:rsidR="005A6C37">
        <w:t>he total quantity by weight, volume, measure, and count, as appropriate, of the variety package.  The statement of total quantity shall appear as the last item in the declaration of net quantity and shall not be of greater prominence than other terms used.</w:t>
      </w:r>
    </w:p>
    <w:p w14:paraId="0CB5A78F" w14:textId="77777777" w:rsidR="005A6C37" w:rsidRDefault="005A6C37" w:rsidP="001265ED">
      <w:pPr>
        <w:widowControl w:val="0"/>
        <w:ind w:left="1080"/>
      </w:pPr>
      <w:r>
        <w:rPr>
          <w:b/>
          <w:bCs/>
        </w:rPr>
        <w:t>Examples</w:t>
      </w:r>
      <w:r w:rsidRPr="00261114">
        <w:rPr>
          <w:b/>
        </w:rPr>
        <w:t>:</w:t>
      </w:r>
    </w:p>
    <w:p w14:paraId="2FE9CC20" w14:textId="77777777" w:rsidR="005A6C37" w:rsidRDefault="005A6C37" w:rsidP="001265ED">
      <w:pPr>
        <w:widowControl w:val="0"/>
        <w:ind w:left="1080"/>
      </w:pPr>
      <w:r>
        <w:t>Sponges –</w:t>
      </w:r>
    </w:p>
    <w:p w14:paraId="3748C3CA" w14:textId="3BDC3E79" w:rsidR="005A6C37" w:rsidRDefault="005A6C37" w:rsidP="001265ED">
      <w:pPr>
        <w:widowControl w:val="0"/>
        <w:ind w:left="1080"/>
      </w:pPr>
      <w:r>
        <w:t xml:space="preserve">11 </w:t>
      </w:r>
      <w:r w:rsidR="00A1363A">
        <w:t>s</w:t>
      </w:r>
      <w:r>
        <w:t xml:space="preserve">ponges 11 cm </w:t>
      </w:r>
      <w:r w:rsidR="00AB37D1">
        <w:t>×</w:t>
      </w:r>
      <w:r>
        <w:t xml:space="preserve"> 20.3 cm </w:t>
      </w:r>
      <w:r w:rsidR="00AB37D1">
        <w:t>×</w:t>
      </w:r>
      <w:r>
        <w:t xml:space="preserve"> 1.9 cm (4 in </w:t>
      </w:r>
      <w:r w:rsidR="00AB37D1">
        <w:t>×</w:t>
      </w:r>
      <w:r>
        <w:t xml:space="preserve"> 8 in </w:t>
      </w:r>
      <w:r w:rsidR="00AB37D1">
        <w:t>×</w:t>
      </w:r>
      <w:r>
        <w:t xml:space="preserve"> </w:t>
      </w:r>
      <w:r w:rsidR="001135B1" w:rsidRPr="001135B1">
        <w:rPr>
          <w:vertAlign w:val="superscript"/>
        </w:rPr>
        <w:t>3</w:t>
      </w:r>
      <w:r w:rsidR="001135B1">
        <w:t>/</w:t>
      </w:r>
      <w:r w:rsidR="001135B1" w:rsidRPr="001135B1">
        <w:rPr>
          <w:vertAlign w:val="subscript"/>
        </w:rPr>
        <w:t>4</w:t>
      </w:r>
      <w:r>
        <w:t xml:space="preserve"> in)</w:t>
      </w:r>
    </w:p>
    <w:p w14:paraId="7D8BDFE4" w14:textId="1BE84A2C" w:rsidR="005A6C37" w:rsidRDefault="005A6C37" w:rsidP="001265ED">
      <w:pPr>
        <w:widowControl w:val="0"/>
        <w:ind w:left="1080"/>
      </w:pPr>
      <w:r>
        <w:t xml:space="preserve">14 </w:t>
      </w:r>
      <w:r w:rsidR="00A1363A">
        <w:t>s</w:t>
      </w:r>
      <w:r>
        <w:t xml:space="preserve">ponges 5.7 cm </w:t>
      </w:r>
      <w:r w:rsidR="00AB37D1">
        <w:t>×</w:t>
      </w:r>
      <w:r>
        <w:t xml:space="preserve"> 10 cm </w:t>
      </w:r>
      <w:r w:rsidR="00AB37D1">
        <w:t>×</w:t>
      </w:r>
      <w:r>
        <w:t xml:space="preserve"> 1.2 cm (2</w:t>
      </w:r>
      <w:r w:rsidR="001135B1" w:rsidRPr="001135B1">
        <w:rPr>
          <w:vertAlign w:val="superscript"/>
        </w:rPr>
        <w:t>1</w:t>
      </w:r>
      <w:r w:rsidR="001135B1">
        <w:t>/</w:t>
      </w:r>
      <w:r w:rsidR="001135B1" w:rsidRPr="001135B1">
        <w:rPr>
          <w:vertAlign w:val="subscript"/>
        </w:rPr>
        <w:t>4</w:t>
      </w:r>
      <w:r>
        <w:t xml:space="preserve"> in </w:t>
      </w:r>
      <w:r w:rsidR="00246FAA">
        <w:t>×</w:t>
      </w:r>
      <w:r>
        <w:t xml:space="preserve"> 4 in </w:t>
      </w:r>
      <w:r w:rsidR="00AB37D1">
        <w:t>×</w:t>
      </w:r>
      <w:r>
        <w:t xml:space="preserve"> </w:t>
      </w:r>
      <w:r w:rsidR="001135B1" w:rsidRPr="001135B1">
        <w:rPr>
          <w:vertAlign w:val="superscript"/>
        </w:rPr>
        <w:t>1</w:t>
      </w:r>
      <w:r w:rsidR="001135B1">
        <w:t>/</w:t>
      </w:r>
      <w:r w:rsidR="001135B1" w:rsidRPr="001135B1">
        <w:rPr>
          <w:vertAlign w:val="subscript"/>
        </w:rPr>
        <w:t>2</w:t>
      </w:r>
      <w:r>
        <w:t xml:space="preserve"> in)</w:t>
      </w:r>
    </w:p>
    <w:p w14:paraId="7A1920EA" w14:textId="77777777" w:rsidR="005A6C37" w:rsidRDefault="005A6C37" w:rsidP="00B966C4">
      <w:pPr>
        <w:spacing w:after="240"/>
        <w:ind w:left="1080"/>
      </w:pPr>
      <w:r>
        <w:t xml:space="preserve">Total:  25 </w:t>
      </w:r>
      <w:r w:rsidR="00A1363A">
        <w:t>s</w:t>
      </w:r>
      <w:r>
        <w:t>ponges</w:t>
      </w:r>
    </w:p>
    <w:p w14:paraId="686B365D" w14:textId="77777777" w:rsidR="005A6C37" w:rsidRDefault="005A6C37" w:rsidP="00A61C98">
      <w:pPr>
        <w:keepNext/>
        <w:widowControl w:val="0"/>
        <w:ind w:left="1080"/>
      </w:pPr>
      <w:r>
        <w:t>Soap –</w:t>
      </w:r>
    </w:p>
    <w:p w14:paraId="74116E24" w14:textId="77777777" w:rsidR="005A6C37" w:rsidRDefault="005A6C37" w:rsidP="00A61C98">
      <w:pPr>
        <w:keepNext/>
        <w:widowControl w:val="0"/>
        <w:ind w:left="1080"/>
      </w:pPr>
      <w:r>
        <w:t xml:space="preserve">2 </w:t>
      </w:r>
      <w:r w:rsidR="00A1363A">
        <w:t>s</w:t>
      </w:r>
      <w:r>
        <w:t xml:space="preserve">oap </w:t>
      </w:r>
      <w:r w:rsidR="00A1363A">
        <w:t>b</w:t>
      </w:r>
      <w:r>
        <w:t>ars 85 g (3 oz) ea</w:t>
      </w:r>
    </w:p>
    <w:p w14:paraId="5BBB4B8B" w14:textId="77777777" w:rsidR="005A6C37" w:rsidRDefault="005A6C37" w:rsidP="00A61C98">
      <w:pPr>
        <w:keepNext/>
        <w:widowControl w:val="0"/>
        <w:ind w:left="1080"/>
      </w:pPr>
      <w:r>
        <w:t xml:space="preserve">1 </w:t>
      </w:r>
      <w:r w:rsidR="00A1363A">
        <w:t>s</w:t>
      </w:r>
      <w:r>
        <w:t xml:space="preserve">oap </w:t>
      </w:r>
      <w:r w:rsidR="00A1363A">
        <w:t>b</w:t>
      </w:r>
      <w:r>
        <w:t>ar 142 g (5 oz)</w:t>
      </w:r>
    </w:p>
    <w:p w14:paraId="3B4E0610" w14:textId="77777777" w:rsidR="005A6C37" w:rsidRDefault="005A6C37" w:rsidP="007F6922">
      <w:pPr>
        <w:widowControl w:val="0"/>
        <w:spacing w:after="240"/>
        <w:ind w:left="1080"/>
      </w:pPr>
      <w:r>
        <w:t xml:space="preserve">Total:  3 </w:t>
      </w:r>
      <w:r w:rsidR="00A1363A">
        <w:t>s</w:t>
      </w:r>
      <w:r>
        <w:t xml:space="preserve">oap </w:t>
      </w:r>
      <w:r w:rsidR="00A1363A">
        <w:t>b</w:t>
      </w:r>
      <w:r>
        <w:t>ars 312 g (11 oz)</w:t>
      </w:r>
    </w:p>
    <w:p w14:paraId="562AE351" w14:textId="77777777" w:rsidR="005A6C37" w:rsidRDefault="005A6C37" w:rsidP="00A61C98">
      <w:pPr>
        <w:keepNext/>
        <w:widowControl w:val="0"/>
        <w:ind w:left="1080"/>
      </w:pPr>
      <w:r>
        <w:t xml:space="preserve">Liquid Shoe Polish – </w:t>
      </w:r>
    </w:p>
    <w:p w14:paraId="465F7131" w14:textId="77777777" w:rsidR="005A6C37" w:rsidRDefault="005A6C37" w:rsidP="00A61C98">
      <w:pPr>
        <w:keepNext/>
        <w:widowControl w:val="0"/>
        <w:ind w:left="1080"/>
      </w:pPr>
      <w:r>
        <w:t xml:space="preserve">1 </w:t>
      </w:r>
      <w:r w:rsidR="00A1363A">
        <w:t>b</w:t>
      </w:r>
      <w:r>
        <w:t>rown 89 mL (3 fl oz)</w:t>
      </w:r>
    </w:p>
    <w:p w14:paraId="56864BAD" w14:textId="77777777" w:rsidR="005A6C37" w:rsidRDefault="005A6C37" w:rsidP="00A61C98">
      <w:pPr>
        <w:keepNext/>
        <w:widowControl w:val="0"/>
        <w:ind w:left="1080"/>
      </w:pPr>
      <w:r>
        <w:t xml:space="preserve">1 </w:t>
      </w:r>
      <w:r w:rsidR="00A1363A">
        <w:t>b</w:t>
      </w:r>
      <w:r>
        <w:t>lack 89 mL (3 fl oz)</w:t>
      </w:r>
    </w:p>
    <w:p w14:paraId="791214BE" w14:textId="77777777" w:rsidR="005A6C37" w:rsidRDefault="005A6C37" w:rsidP="00A61C98">
      <w:pPr>
        <w:keepNext/>
        <w:widowControl w:val="0"/>
        <w:ind w:left="1080"/>
      </w:pPr>
      <w:r>
        <w:t xml:space="preserve">1 </w:t>
      </w:r>
      <w:r w:rsidR="00A1363A">
        <w:t>w</w:t>
      </w:r>
      <w:r>
        <w:t>hite 148 mL (5 fl oz)</w:t>
      </w:r>
    </w:p>
    <w:p w14:paraId="45B2C89D" w14:textId="77777777" w:rsidR="005A6C37" w:rsidRDefault="005A6C37" w:rsidP="007F6922">
      <w:pPr>
        <w:widowControl w:val="0"/>
        <w:spacing w:after="240"/>
        <w:ind w:left="1080"/>
      </w:pPr>
      <w:r>
        <w:t>Total:  326 mL (11 fl oz)</w:t>
      </w:r>
    </w:p>
    <w:p w14:paraId="4EF6B0AA" w14:textId="77777777" w:rsidR="005A6C37" w:rsidRDefault="005A6C37" w:rsidP="00A61C98">
      <w:pPr>
        <w:keepNext/>
        <w:widowControl w:val="0"/>
        <w:ind w:left="1080"/>
      </w:pPr>
      <w:r>
        <w:t>Picnic Ware –</w:t>
      </w:r>
    </w:p>
    <w:p w14:paraId="68E44697" w14:textId="77777777" w:rsidR="005A6C37" w:rsidRDefault="005A6C37" w:rsidP="00A61C98">
      <w:pPr>
        <w:keepNext/>
        <w:widowControl w:val="0"/>
        <w:ind w:left="1080"/>
      </w:pPr>
      <w:r>
        <w:t>34 spoons</w:t>
      </w:r>
    </w:p>
    <w:p w14:paraId="18751115" w14:textId="77777777" w:rsidR="005A6C37" w:rsidRDefault="005A6C37" w:rsidP="00A61C98">
      <w:pPr>
        <w:keepNext/>
        <w:widowControl w:val="0"/>
        <w:ind w:left="1080"/>
      </w:pPr>
      <w:r>
        <w:t>33 forks</w:t>
      </w:r>
    </w:p>
    <w:p w14:paraId="5E1D20A1" w14:textId="77777777" w:rsidR="005A6C37" w:rsidRDefault="005A6C37" w:rsidP="00A61C98">
      <w:pPr>
        <w:keepNext/>
        <w:widowControl w:val="0"/>
        <w:ind w:left="1080"/>
      </w:pPr>
      <w:r>
        <w:t>33 knives</w:t>
      </w:r>
    </w:p>
    <w:p w14:paraId="1E799DB4" w14:textId="77777777" w:rsidR="005A6C37" w:rsidRDefault="005A6C37" w:rsidP="00A61C98">
      <w:pPr>
        <w:keepNext/>
        <w:widowControl w:val="0"/>
        <w:ind w:left="1080"/>
      </w:pPr>
      <w:r>
        <w:t>Total:  100 pieces</w:t>
      </w:r>
    </w:p>
    <w:p w14:paraId="3AA3B45E" w14:textId="77777777" w:rsidR="005A6C37" w:rsidRDefault="005A6C37" w:rsidP="0033589F">
      <w:pPr>
        <w:pStyle w:val="Left050"/>
        <w:spacing w:after="240"/>
      </w:pPr>
      <w:r>
        <w:t>(Amended 1993)</w:t>
      </w:r>
    </w:p>
    <w:p w14:paraId="26C4F85E" w14:textId="77777777" w:rsidR="005A6C37" w:rsidRDefault="005A6C37" w:rsidP="00E36259">
      <w:pPr>
        <w:spacing w:after="240"/>
      </w:pPr>
      <w:r>
        <w:t>When individual units in a variety package are either packaged or labeled and are intended for retail sale as individual units, each unit shall be labeled in compliance with the applicable sections of this regulation.</w:t>
      </w:r>
    </w:p>
    <w:p w14:paraId="3361217A" w14:textId="6D4AB8D4" w:rsidR="005A6C37" w:rsidRDefault="005A6C37" w:rsidP="00E36259">
      <w:pPr>
        <w:tabs>
          <w:tab w:val="left" w:pos="547"/>
        </w:tabs>
        <w:spacing w:after="240"/>
      </w:pPr>
      <w:bookmarkStart w:id="2588" w:name="_Toc523834024"/>
      <w:bookmarkStart w:id="2589" w:name="_Toc523840520"/>
      <w:bookmarkStart w:id="2590" w:name="_Toc88278055"/>
      <w:bookmarkStart w:id="2591" w:name="_Toc173394079"/>
      <w:bookmarkStart w:id="2592" w:name="_Toc173408698"/>
      <w:bookmarkStart w:id="2593" w:name="_Toc173471450"/>
      <w:bookmarkStart w:id="2594" w:name="_Toc173472765"/>
      <w:bookmarkStart w:id="2595" w:name="_Toc173474098"/>
      <w:bookmarkStart w:id="2596" w:name="_Toc173770988"/>
      <w:bookmarkStart w:id="2597" w:name="_Toc173771740"/>
      <w:r w:rsidRPr="00DC6CDC">
        <w:rPr>
          <w:rStyle w:val="PkgLabelLevel2Char"/>
          <w:b/>
          <w:sz w:val="20"/>
        </w:rPr>
        <w:lastRenderedPageBreak/>
        <w:t xml:space="preserve">10.7. </w:t>
      </w:r>
      <w:r w:rsidR="008B7F30">
        <w:rPr>
          <w:rStyle w:val="PkgLabelLevel2Char"/>
          <w:b/>
          <w:sz w:val="20"/>
        </w:rPr>
        <w:tab/>
      </w:r>
      <w:r w:rsidRPr="00DC6CDC">
        <w:rPr>
          <w:rStyle w:val="PkgLabelLevel2Char"/>
          <w:b/>
          <w:sz w:val="20"/>
        </w:rPr>
        <w:t>Cylindrical Containers.</w:t>
      </w:r>
      <w:bookmarkEnd w:id="2588"/>
      <w:bookmarkEnd w:id="2589"/>
      <w:bookmarkEnd w:id="2590"/>
      <w:r w:rsidR="00D962A8" w:rsidRPr="00A17BC1">
        <w:fldChar w:fldCharType="begin"/>
      </w:r>
      <w:r w:rsidRPr="00A17BC1">
        <w:instrText>xe "Containers:Cylindrical"</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:Cylindrical containers"</w:instrText>
      </w:r>
      <w:r w:rsidR="00D962A8" w:rsidRPr="00A17BC1">
        <w:rPr>
          <w:szCs w:val="20"/>
        </w:rPr>
        <w:fldChar w:fldCharType="end"/>
      </w:r>
      <w:r w:rsidRPr="00A17BC1">
        <w:t xml:space="preserve"> –</w:t>
      </w:r>
      <w:r>
        <w:t xml:space="preserve"> In the case of cylindrical or nearly cylindrical containers, information required to appear on the principal display panel shall appear within that 40 % of the circumference which is most likely to be displayed, presented, shown, or examined under customary conditions of display for retail sale.</w:t>
      </w:r>
      <w:bookmarkStart w:id="2598" w:name="_Toc173408699"/>
      <w:bookmarkStart w:id="2599" w:name="_Toc173471451"/>
      <w:bookmarkStart w:id="2600" w:name="_Toc173472766"/>
      <w:bookmarkStart w:id="2601" w:name="_Toc173474099"/>
      <w:bookmarkStart w:id="2602" w:name="_Toc173770989"/>
      <w:bookmarkStart w:id="2603" w:name="_Toc173771741"/>
      <w:bookmarkEnd w:id="2591"/>
      <w:bookmarkEnd w:id="2592"/>
      <w:bookmarkEnd w:id="2593"/>
      <w:bookmarkEnd w:id="2594"/>
      <w:bookmarkEnd w:id="2595"/>
      <w:bookmarkEnd w:id="2596"/>
      <w:bookmarkEnd w:id="2597"/>
    </w:p>
    <w:p w14:paraId="304E07B5" w14:textId="23ACC175" w:rsidR="005A6C37" w:rsidRPr="00DC6CDC" w:rsidRDefault="005A6C37" w:rsidP="00E36259">
      <w:pPr>
        <w:pStyle w:val="PkgLabelLevel2"/>
        <w:keepNext/>
        <w:tabs>
          <w:tab w:val="left" w:pos="547"/>
        </w:tabs>
        <w:spacing w:after="240"/>
        <w:rPr>
          <w:b/>
        </w:rPr>
      </w:pPr>
      <w:bookmarkStart w:id="2604" w:name="_Toc523834025"/>
      <w:bookmarkStart w:id="2605" w:name="_Toc523840521"/>
      <w:bookmarkStart w:id="2606" w:name="_Toc88278056"/>
      <w:r w:rsidRPr="00DC6CDC">
        <w:rPr>
          <w:b/>
        </w:rPr>
        <w:t xml:space="preserve">10.8. </w:t>
      </w:r>
      <w:r w:rsidR="008B7F30">
        <w:rPr>
          <w:b/>
        </w:rPr>
        <w:tab/>
      </w:r>
      <w:r w:rsidRPr="00DC6CDC">
        <w:rPr>
          <w:b/>
        </w:rPr>
        <w:t>Measurement of Container-Type Commodities, How Expressed.</w:t>
      </w:r>
      <w:bookmarkEnd w:id="2598"/>
      <w:bookmarkEnd w:id="2599"/>
      <w:bookmarkEnd w:id="2600"/>
      <w:bookmarkEnd w:id="2601"/>
      <w:bookmarkEnd w:id="2602"/>
      <w:bookmarkEnd w:id="2603"/>
      <w:bookmarkEnd w:id="2604"/>
      <w:bookmarkEnd w:id="2605"/>
      <w:bookmarkEnd w:id="2606"/>
    </w:p>
    <w:p w14:paraId="6288CFEF" w14:textId="008DFD84" w:rsidR="005A6C37" w:rsidRDefault="005A6C37" w:rsidP="00E36259">
      <w:pPr>
        <w:spacing w:after="240"/>
        <w:ind w:left="360"/>
      </w:pPr>
      <w:bookmarkStart w:id="2607" w:name="_Toc523834026"/>
      <w:bookmarkStart w:id="2608" w:name="_Toc523840522"/>
      <w:bookmarkStart w:id="2609" w:name="_Toc88278057"/>
      <w:bookmarkStart w:id="2610" w:name="_Toc173408700"/>
      <w:bookmarkStart w:id="2611" w:name="_Toc173472767"/>
      <w:bookmarkStart w:id="2612" w:name="_Toc173770990"/>
      <w:r w:rsidRPr="00DC6CDC">
        <w:rPr>
          <w:rStyle w:val="PkgLabelLevel3Char"/>
          <w:b/>
          <w:sz w:val="20"/>
        </w:rPr>
        <w:t>10.8.1.  General.</w:t>
      </w:r>
      <w:bookmarkEnd w:id="2607"/>
      <w:bookmarkEnd w:id="2608"/>
      <w:bookmarkEnd w:id="2609"/>
      <w:r w:rsidRPr="00DC6CDC">
        <w:rPr>
          <w:bCs/>
          <w:iCs/>
        </w:rPr>
        <w:t xml:space="preserve"> </w:t>
      </w:r>
      <w:r>
        <w:t>– Commodities designated and sold at retail to be used as containers</w:t>
      </w:r>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:Container-type commo</w:instrText>
      </w:r>
      <w:r w:rsidR="00DF7473">
        <w:rPr>
          <w:szCs w:val="20"/>
        </w:rPr>
        <w:instrText>dity</w:instrText>
      </w:r>
      <w:r w:rsidRPr="005044A6">
        <w:rPr>
          <w:szCs w:val="20"/>
        </w:rPr>
        <w:instrText>"</w:instrText>
      </w:r>
      <w:r w:rsidR="00D962A8" w:rsidRPr="005044A6">
        <w:rPr>
          <w:szCs w:val="20"/>
        </w:rPr>
        <w:fldChar w:fldCharType="end"/>
      </w:r>
      <w:r>
        <w:t xml:space="preserve"> for other materials or objects, such as bags, cups, boxes, and pans, shall be labeled with the declaration of net quantity as follows:</w:t>
      </w:r>
      <w:bookmarkEnd w:id="2610"/>
      <w:bookmarkEnd w:id="2611"/>
      <w:bookmarkEnd w:id="2612"/>
    </w:p>
    <w:p w14:paraId="06671C40" w14:textId="19587593" w:rsidR="005A6C37" w:rsidRDefault="005A6C37" w:rsidP="00E36259">
      <w:pPr>
        <w:suppressAutoHyphens/>
        <w:spacing w:after="240"/>
        <w:ind w:left="1080" w:hanging="360"/>
      </w:pPr>
      <w:r>
        <w:t>(a)</w:t>
      </w:r>
      <w:r>
        <w:tab/>
        <w:t>For bag-type commodities, in terms of count followed by linear dimensions of the bag (whether packaged in a perforated roll or otherwise).  The linear dimensions shall be expressed:</w:t>
      </w:r>
    </w:p>
    <w:p w14:paraId="4B4BF5D6" w14:textId="536BA690" w:rsidR="005A6C37" w:rsidRDefault="005A6C37" w:rsidP="00E36259">
      <w:pPr>
        <w:suppressAutoHyphens/>
        <w:spacing w:after="240"/>
        <w:ind w:left="1440" w:hanging="360"/>
      </w:pPr>
      <w:r>
        <w:t>(1)</w:t>
      </w:r>
      <w:r>
        <w:tab/>
        <w:t>in SI units: in millimeters or centimeters, except that a dimension of 1 meter or more will be expressed in meters with the remainder in terms of decimal fractions of the meter; and</w:t>
      </w:r>
    </w:p>
    <w:p w14:paraId="3C22FE7D" w14:textId="77777777" w:rsidR="005A6C37" w:rsidRDefault="005A6C37" w:rsidP="00EA4370">
      <w:pPr>
        <w:spacing w:after="240"/>
        <w:ind w:left="1440" w:hanging="360"/>
      </w:pPr>
      <w:r>
        <w:t>(2)</w:t>
      </w:r>
      <w:r>
        <w:tab/>
        <w:t xml:space="preserve">in </w:t>
      </w:r>
      <w:r w:rsidR="00966BB2">
        <w:t>U.S. customary</w:t>
      </w:r>
      <w:r>
        <w:t xml:space="preserve"> units:  in inches, except that a dimension of 2 ft or more will be expressed in feet with any remainder in terms of inches or common or decimal fractions of the foot.</w:t>
      </w:r>
    </w:p>
    <w:p w14:paraId="35D22ABB" w14:textId="77777777" w:rsidR="005A6C37" w:rsidRDefault="005A6C37" w:rsidP="00EA4370">
      <w:pPr>
        <w:spacing w:after="240"/>
        <w:ind w:left="1080" w:hanging="360"/>
      </w:pPr>
      <w:r>
        <w:t>(b)</w:t>
      </w:r>
      <w:r>
        <w:tab/>
        <w:t>When the unit bag is characterized by two dimensions because of the absence of a gusset, the width and length will be stated.</w:t>
      </w:r>
    </w:p>
    <w:p w14:paraId="4B507888" w14:textId="77777777" w:rsidR="005A6C37" w:rsidRDefault="005A6C37" w:rsidP="00EA4370">
      <w:pPr>
        <w:ind w:left="1440"/>
      </w:pPr>
      <w:r>
        <w:rPr>
          <w:b/>
          <w:bCs/>
        </w:rPr>
        <w:t>Examples</w:t>
      </w:r>
      <w:r w:rsidRPr="00261114">
        <w:rPr>
          <w:b/>
        </w:rPr>
        <w:t>:</w:t>
      </w:r>
    </w:p>
    <w:p w14:paraId="692CDD95" w14:textId="77777777" w:rsidR="005A6C37" w:rsidRDefault="005A6C37" w:rsidP="00EA4370">
      <w:pPr>
        <w:ind w:left="1440"/>
      </w:pPr>
      <w:r>
        <w:t xml:space="preserve">25 </w:t>
      </w:r>
      <w:r w:rsidR="00A1363A">
        <w:t>b</w:t>
      </w:r>
      <w:r>
        <w:t xml:space="preserve">ags, 12.7 cm </w:t>
      </w:r>
      <w:r w:rsidR="00AB37D1">
        <w:t>×</w:t>
      </w:r>
      <w:r>
        <w:t xml:space="preserve"> 10 cm (5 in </w:t>
      </w:r>
      <w:r w:rsidR="00AB37D1">
        <w:t>×</w:t>
      </w:r>
      <w:r>
        <w:t xml:space="preserve"> 4 in) or</w:t>
      </w:r>
    </w:p>
    <w:p w14:paraId="793D97B5" w14:textId="7387B9C6" w:rsidR="005A6C37" w:rsidRDefault="005A6C37" w:rsidP="00EA4370">
      <w:pPr>
        <w:spacing w:after="240"/>
        <w:ind w:left="1440"/>
      </w:pPr>
      <w:r>
        <w:t xml:space="preserve">50 </w:t>
      </w:r>
      <w:r w:rsidR="00A1363A">
        <w:t>b</w:t>
      </w:r>
      <w:r>
        <w:t xml:space="preserve">ags, 75 cm </w:t>
      </w:r>
      <w:r w:rsidR="00AB37D1">
        <w:t>×</w:t>
      </w:r>
      <w:r w:rsidR="0042270B">
        <w:t xml:space="preserve"> </w:t>
      </w:r>
      <w:r>
        <w:t xml:space="preserve">1.2 m (2.5 ft </w:t>
      </w:r>
      <w:r w:rsidR="00AB37D1">
        <w:t>×</w:t>
      </w:r>
      <w:r>
        <w:t xml:space="preserve"> 3.9 ft)</w:t>
      </w:r>
    </w:p>
    <w:p w14:paraId="72879197" w14:textId="052E7FB1" w:rsidR="00046426" w:rsidRDefault="005A6C37" w:rsidP="00D64254">
      <w:pPr>
        <w:spacing w:after="240"/>
        <w:ind w:left="1080" w:hanging="360"/>
        <w:rPr>
          <w:b/>
          <w:bCs/>
        </w:rPr>
      </w:pPr>
      <w:r>
        <w:t>(c)</w:t>
      </w:r>
      <w:r>
        <w:tab/>
        <w:t>When the unit bag is gusseted, the dimensions will be expressed as width, depth, and length.</w:t>
      </w:r>
    </w:p>
    <w:p w14:paraId="3036454F" w14:textId="4AE5F227" w:rsidR="005A6C37" w:rsidRDefault="005A6C37" w:rsidP="00EA4370">
      <w:pPr>
        <w:ind w:left="1440"/>
      </w:pPr>
      <w:r>
        <w:rPr>
          <w:b/>
          <w:bCs/>
        </w:rPr>
        <w:t>Examples</w:t>
      </w:r>
      <w:r w:rsidRPr="00261114">
        <w:rPr>
          <w:b/>
        </w:rPr>
        <w:t>:</w:t>
      </w:r>
    </w:p>
    <w:p w14:paraId="2D0DBEEB" w14:textId="77777777" w:rsidR="005A6C37" w:rsidRDefault="005A6C37" w:rsidP="00EA4370">
      <w:pPr>
        <w:ind w:left="1440"/>
      </w:pPr>
      <w:r>
        <w:t>25 </w:t>
      </w:r>
      <w:r w:rsidR="00A1363A">
        <w:t>b</w:t>
      </w:r>
      <w:r>
        <w:t>ags, 43 cm </w:t>
      </w:r>
      <w:r w:rsidR="00AB37D1">
        <w:t>×</w:t>
      </w:r>
      <w:r>
        <w:t> 10 cm </w:t>
      </w:r>
      <w:r w:rsidR="00AB37D1">
        <w:t>×</w:t>
      </w:r>
      <w:r>
        <w:t> 50 cm (17 in </w:t>
      </w:r>
      <w:r w:rsidR="00AB37D1">
        <w:t>×</w:t>
      </w:r>
      <w:r>
        <w:t> 4 in </w:t>
      </w:r>
      <w:r w:rsidR="00AB37D1">
        <w:t>×</w:t>
      </w:r>
      <w:r>
        <w:t> 20 in) or</w:t>
      </w:r>
    </w:p>
    <w:p w14:paraId="61D9EA0D" w14:textId="43019A9C" w:rsidR="005A6C37" w:rsidRDefault="005A6C37" w:rsidP="00E36259">
      <w:pPr>
        <w:spacing w:after="240"/>
        <w:ind w:left="1440"/>
      </w:pPr>
      <w:r>
        <w:t>100 </w:t>
      </w:r>
      <w:r w:rsidR="00A1363A">
        <w:t>b</w:t>
      </w:r>
      <w:r>
        <w:t>ags, 50.8 cm </w:t>
      </w:r>
      <w:r w:rsidR="00AB37D1">
        <w:t>×</w:t>
      </w:r>
      <w:r>
        <w:t> 30.4 cm </w:t>
      </w:r>
      <w:r w:rsidR="00AB37D1">
        <w:t>×</w:t>
      </w:r>
      <w:r>
        <w:t xml:space="preserve"> 76.2 cm (20 in </w:t>
      </w:r>
      <w:r w:rsidR="00AB37D1">
        <w:t>×</w:t>
      </w:r>
      <w:r>
        <w:t xml:space="preserve"> 12 in </w:t>
      </w:r>
      <w:r w:rsidR="00AB37D1">
        <w:t>×</w:t>
      </w:r>
      <w:r>
        <w:t> 2</w:t>
      </w:r>
      <w:r w:rsidR="001135B1" w:rsidRPr="001135B1">
        <w:rPr>
          <w:vertAlign w:val="superscript"/>
        </w:rPr>
        <w:t>1</w:t>
      </w:r>
      <w:r w:rsidR="001135B1">
        <w:t>/</w:t>
      </w:r>
      <w:r w:rsidR="001135B1" w:rsidRPr="001135B1">
        <w:rPr>
          <w:vertAlign w:val="subscript"/>
        </w:rPr>
        <w:t>2</w:t>
      </w:r>
      <w:r>
        <w:t> ft)</w:t>
      </w:r>
    </w:p>
    <w:p w14:paraId="6FB06472" w14:textId="4FC0FA3A" w:rsidR="005A6C37" w:rsidRDefault="005A6C37" w:rsidP="00E36259">
      <w:pPr>
        <w:pStyle w:val="BodyTextIndent3"/>
        <w:suppressAutoHyphens/>
        <w:spacing w:after="240"/>
      </w:pPr>
      <w:r>
        <w:t>(d)</w:t>
      </w:r>
      <w:r>
        <w:tab/>
        <w:t>For other square, oblong, rectangular, or similarly shaped containers</w:t>
      </w:r>
      <w:r w:rsidR="00D962A8">
        <w:fldChar w:fldCharType="begin"/>
      </w:r>
      <w:r>
        <w:instrText>xe "</w:instrText>
      </w:r>
      <w:r w:rsidRPr="00A21B86">
        <w:instrText>Containers:S</w:instrText>
      </w:r>
      <w:r>
        <w:instrText>quare or oblong"</w:instrText>
      </w:r>
      <w:r w:rsidR="00D962A8">
        <w:fldChar w:fldCharType="end"/>
      </w:r>
      <w:r>
        <w:t>, in terms of count followed by length, width, and depth, except depth need not be listed when less than 5 cm or 2 in.  The linear dimensions shall be expressed as specified in Section 10.8.1.(a).</w:t>
      </w:r>
    </w:p>
    <w:p w14:paraId="5D0A5409" w14:textId="77777777" w:rsidR="008D3FD5" w:rsidRDefault="005A6C37" w:rsidP="00452B43">
      <w:pPr>
        <w:ind w:left="1440" w:hanging="360"/>
      </w:pPr>
      <w:r>
        <w:tab/>
      </w:r>
      <w:r>
        <w:rPr>
          <w:b/>
          <w:bCs/>
        </w:rPr>
        <w:t>Example</w:t>
      </w:r>
      <w:r w:rsidRPr="00261114">
        <w:rPr>
          <w:b/>
        </w:rPr>
        <w:t>:</w:t>
      </w:r>
      <w:r>
        <w:t xml:space="preserve"> </w:t>
      </w:r>
    </w:p>
    <w:p w14:paraId="66A8DF49" w14:textId="6E680146" w:rsidR="005A6C37" w:rsidRDefault="005A6C37" w:rsidP="00E36259">
      <w:pPr>
        <w:spacing w:after="240"/>
        <w:ind w:left="1800" w:hanging="360"/>
      </w:pPr>
      <w:r>
        <w:t>bag-type commodities:  2 Pans, 20 cm </w:t>
      </w:r>
      <w:r w:rsidR="00AB37D1">
        <w:t>×</w:t>
      </w:r>
      <w:r w:rsidR="005D6699">
        <w:t xml:space="preserve"> </w:t>
      </w:r>
      <w:r>
        <w:t>20 cm (8 in </w:t>
      </w:r>
      <w:r w:rsidR="00AB37D1">
        <w:t>×</w:t>
      </w:r>
      <w:r>
        <w:t> 8 in)</w:t>
      </w:r>
    </w:p>
    <w:p w14:paraId="2772E05D" w14:textId="035B7128" w:rsidR="005A6C37" w:rsidRDefault="005A6C37" w:rsidP="00E36259">
      <w:pPr>
        <w:suppressAutoHyphens/>
        <w:spacing w:after="240"/>
        <w:ind w:left="1080" w:hanging="360"/>
      </w:pPr>
      <w:r>
        <w:t>(e)</w:t>
      </w:r>
      <w:r>
        <w:tab/>
        <w:t>For circular or other generally round-shaped containers</w:t>
      </w:r>
      <w:r w:rsidR="00D962A8">
        <w:fldChar w:fldCharType="begin"/>
      </w:r>
      <w:r>
        <w:instrText>xe "</w:instrText>
      </w:r>
      <w:r w:rsidRPr="00A21B86">
        <w:instrText>Containers:</w:instrText>
      </w:r>
      <w:r>
        <w:instrText>Circular"</w:instrText>
      </w:r>
      <w:r w:rsidR="00D962A8">
        <w:fldChar w:fldCharType="end"/>
      </w:r>
      <w:r>
        <w:t>, except cups and the like, in terms of count followed by diameter and depth, except depth need not be listed when less than 5 cm or 2 in.</w:t>
      </w:r>
    </w:p>
    <w:p w14:paraId="7D162A85" w14:textId="77777777" w:rsidR="008D3FD5" w:rsidRDefault="005A6C37" w:rsidP="00452B43">
      <w:pPr>
        <w:ind w:left="1440" w:hanging="360"/>
      </w:pPr>
      <w:r>
        <w:tab/>
      </w:r>
      <w:r>
        <w:rPr>
          <w:b/>
          <w:bCs/>
        </w:rPr>
        <w:t>Example</w:t>
      </w:r>
      <w:r w:rsidRPr="00261114">
        <w:rPr>
          <w:b/>
        </w:rPr>
        <w:t>:</w:t>
      </w:r>
      <w:r>
        <w:t xml:space="preserve">  </w:t>
      </w:r>
    </w:p>
    <w:p w14:paraId="42A35256" w14:textId="2F947881" w:rsidR="005A6C37" w:rsidRDefault="005A6C37" w:rsidP="00E36259">
      <w:pPr>
        <w:spacing w:after="240"/>
        <w:ind w:left="1800" w:hanging="360"/>
      </w:pPr>
      <w:r>
        <w:t>4 </w:t>
      </w:r>
      <w:r w:rsidR="00A1363A">
        <w:t>p</w:t>
      </w:r>
      <w:r>
        <w:t>ans, 20 cm (8 in) diameter </w:t>
      </w:r>
      <w:r w:rsidR="00AB37D1">
        <w:t>×</w:t>
      </w:r>
      <w:r>
        <w:t> 10 cm (4 in)</w:t>
      </w:r>
    </w:p>
    <w:p w14:paraId="5A429688" w14:textId="5E2D7C86" w:rsidR="005A6C37" w:rsidRDefault="005A6C37" w:rsidP="00E36259">
      <w:pPr>
        <w:spacing w:after="240"/>
        <w:ind w:left="1080" w:hanging="360"/>
      </w:pPr>
      <w:r>
        <w:t>(f)</w:t>
      </w:r>
      <w:r>
        <w:tab/>
        <w:t>Cups – Notwithstanding the above requirements, the net quantity statement for containers</w:t>
      </w:r>
      <w:r w:rsidR="00D962A8">
        <w:fldChar w:fldCharType="begin"/>
      </w:r>
      <w:r>
        <w:instrText>xe "</w:instrText>
      </w:r>
      <w:r w:rsidRPr="00A21B86">
        <w:instrText>Containers:</w:instrText>
      </w:r>
      <w:r>
        <w:instrText>Cups"</w:instrText>
      </w:r>
      <w:r w:rsidR="00D962A8">
        <w:fldChar w:fldCharType="end"/>
      </w:r>
      <w:r>
        <w:t xml:space="preserve"> such as cups will be listed in terms of count and liquid capacity per unit.</w:t>
      </w:r>
    </w:p>
    <w:p w14:paraId="4795C16A" w14:textId="77777777" w:rsidR="008D3FD5" w:rsidRDefault="005A6C37" w:rsidP="00310B66">
      <w:pPr>
        <w:tabs>
          <w:tab w:val="left" w:pos="1530"/>
        </w:tabs>
        <w:ind w:left="1440" w:hanging="360"/>
      </w:pPr>
      <w:r>
        <w:tab/>
      </w:r>
      <w:r>
        <w:rPr>
          <w:b/>
          <w:bCs/>
        </w:rPr>
        <w:t>Example</w:t>
      </w:r>
      <w:r w:rsidRPr="00261114">
        <w:rPr>
          <w:b/>
        </w:rPr>
        <w:t>:</w:t>
      </w:r>
      <w:r>
        <w:t xml:space="preserve">  </w:t>
      </w:r>
    </w:p>
    <w:p w14:paraId="7922986B" w14:textId="101EDC6D" w:rsidR="005A6C37" w:rsidRDefault="005A6C37" w:rsidP="00E36259">
      <w:pPr>
        <w:spacing w:after="240"/>
        <w:ind w:left="1800" w:hanging="360"/>
        <w:rPr>
          <w:rStyle w:val="StyleHeading8BoldChar"/>
          <w:sz w:val="20"/>
        </w:rPr>
      </w:pPr>
      <w:r>
        <w:t>24 </w:t>
      </w:r>
      <w:r w:rsidR="00A1363A">
        <w:t>c</w:t>
      </w:r>
      <w:r>
        <w:t>ups, 177 mL (6 fl oz) capacity</w:t>
      </w:r>
      <w:bookmarkStart w:id="2613" w:name="_Toc173408701"/>
      <w:bookmarkStart w:id="2614" w:name="_Toc173472768"/>
      <w:bookmarkStart w:id="2615" w:name="_Toc173770991"/>
    </w:p>
    <w:p w14:paraId="50F4976D" w14:textId="25D089C2" w:rsidR="005A6C37" w:rsidRDefault="005A6C37" w:rsidP="00581239">
      <w:pPr>
        <w:spacing w:after="240"/>
        <w:ind w:left="360"/>
      </w:pPr>
      <w:bookmarkStart w:id="2616" w:name="_Toc523834027"/>
      <w:bookmarkStart w:id="2617" w:name="_Toc523840523"/>
      <w:bookmarkStart w:id="2618" w:name="_Toc88278058"/>
      <w:r w:rsidRPr="00DC6CDC">
        <w:rPr>
          <w:rStyle w:val="PkgLabelLevel3Char"/>
          <w:b/>
          <w:sz w:val="20"/>
        </w:rPr>
        <w:t>10.8.2.  Capacity.</w:t>
      </w:r>
      <w:bookmarkEnd w:id="2616"/>
      <w:bookmarkEnd w:id="2617"/>
      <w:bookmarkEnd w:id="2618"/>
      <w:r>
        <w:t xml:space="preserve"> – When the functional use of the container is related by label references in standard terms of measure to the capability of holding a specific quantity of substance or class of substances such references shall be a part of the net quantity statement and shall specify capacity as follows:</w:t>
      </w:r>
      <w:bookmarkEnd w:id="2613"/>
      <w:bookmarkEnd w:id="2614"/>
      <w:bookmarkEnd w:id="2615"/>
    </w:p>
    <w:p w14:paraId="17CC8A21" w14:textId="3565F690" w:rsidR="005A6C37" w:rsidRDefault="005A6C37" w:rsidP="00581239">
      <w:pPr>
        <w:spacing w:after="240"/>
        <w:ind w:left="1080" w:hanging="360"/>
      </w:pPr>
      <w:r>
        <w:lastRenderedPageBreak/>
        <w:t>(a)</w:t>
      </w:r>
      <w:r>
        <w:tab/>
      </w:r>
      <w:r w:rsidR="00B43C15">
        <w:t>i</w:t>
      </w:r>
      <w:r>
        <w:t>n SI units:  in terms of volume for all containers</w:t>
      </w:r>
      <w:r w:rsidR="00D962A8">
        <w:fldChar w:fldCharType="begin"/>
      </w:r>
      <w:r>
        <w:instrText>xe "</w:instrText>
      </w:r>
      <w:r w:rsidRPr="00A21B86">
        <w:instrText>Containers:</w:instrText>
      </w:r>
      <w:r>
        <w:instrText>Capacity"</w:instrText>
      </w:r>
      <w:r w:rsidR="00D962A8">
        <w:fldChar w:fldCharType="end"/>
      </w:r>
      <w:r>
        <w:t xml:space="preserve"> and liners.  The expressed capacity will be stated in terms of milliliters, except that a quantity of 1 liter or more shall be expressed in liters with the remainder in terms of decimal fractions of the liter; and</w:t>
      </w:r>
    </w:p>
    <w:p w14:paraId="1CDBC166" w14:textId="77777777" w:rsidR="005A6C37" w:rsidRDefault="005A6C37" w:rsidP="00F45913">
      <w:pPr>
        <w:spacing w:after="240"/>
        <w:ind w:left="1080" w:hanging="360"/>
      </w:pPr>
      <w:r>
        <w:t>(b)</w:t>
      </w:r>
      <w:r>
        <w:tab/>
      </w:r>
      <w:r w:rsidR="00B43C15">
        <w:t>i</w:t>
      </w:r>
      <w:r>
        <w:t xml:space="preserve">n </w:t>
      </w:r>
      <w:r w:rsidR="00966BB2">
        <w:t>U.S. customary</w:t>
      </w:r>
      <w:r>
        <w:t xml:space="preserve"> units:</w:t>
      </w:r>
    </w:p>
    <w:p w14:paraId="0128832B" w14:textId="77777777" w:rsidR="005A6C37" w:rsidRDefault="005A6C37" w:rsidP="003450AE">
      <w:pPr>
        <w:suppressAutoHyphens/>
        <w:spacing w:after="240"/>
        <w:ind w:left="1440" w:hanging="360"/>
      </w:pPr>
      <w:r>
        <w:t>(1)</w:t>
      </w:r>
      <w:r>
        <w:tab/>
        <w:t>In terms of liquid measure for containers</w:t>
      </w:r>
      <w:r w:rsidR="00D962A8">
        <w:fldChar w:fldCharType="begin"/>
      </w:r>
      <w:r>
        <w:instrText>xe "</w:instrText>
      </w:r>
      <w:r w:rsidRPr="00A21B86">
        <w:instrText>Containers:</w:instrText>
      </w:r>
      <w:r>
        <w:instrText>Liquid measure"</w:instrText>
      </w:r>
      <w:r w:rsidR="00D962A8">
        <w:fldChar w:fldCharType="end"/>
      </w:r>
      <w:r>
        <w:t xml:space="preserve"> that are intended to be used for liquids, semisolids, viscous materials, or mixtures of solids and liquids.  The expressed capacity will be stated in terms of the largest whole unit (gallon, quart, pint, fluid ounce) with any remainder in terms of common or decimal fractions of that unit.</w:t>
      </w:r>
    </w:p>
    <w:p w14:paraId="567EE2F6" w14:textId="77777777" w:rsidR="008D3FD5" w:rsidRDefault="005A6C37" w:rsidP="00F45913">
      <w:pPr>
        <w:keepNext/>
        <w:ind w:left="1800"/>
      </w:pPr>
      <w:r>
        <w:rPr>
          <w:b/>
          <w:bCs/>
        </w:rPr>
        <w:t>Example</w:t>
      </w:r>
      <w:r w:rsidRPr="00261114">
        <w:rPr>
          <w:b/>
        </w:rPr>
        <w:t>:</w:t>
      </w:r>
      <w:r>
        <w:t xml:space="preserve">  </w:t>
      </w:r>
    </w:p>
    <w:p w14:paraId="5CD5E240" w14:textId="77777777" w:rsidR="00A1363A" w:rsidRDefault="005A6C37" w:rsidP="00F45913">
      <w:pPr>
        <w:keepNext/>
        <w:ind w:left="1800"/>
      </w:pPr>
      <w:r>
        <w:t xml:space="preserve">Freezer Boxes – </w:t>
      </w:r>
    </w:p>
    <w:p w14:paraId="1455A28B" w14:textId="77777777" w:rsidR="005A6C37" w:rsidRDefault="005A6C37" w:rsidP="00F45913">
      <w:pPr>
        <w:keepNext/>
        <w:spacing w:after="240"/>
        <w:ind w:left="1800"/>
      </w:pPr>
      <w:r>
        <w:t>4 Boxes, 946 mL capacity, 15 cm </w:t>
      </w:r>
      <w:r w:rsidR="005902DB">
        <w:t>×</w:t>
      </w:r>
      <w:r>
        <w:t> 15 cm </w:t>
      </w:r>
      <w:r w:rsidR="005902DB">
        <w:t>×</w:t>
      </w:r>
      <w:r>
        <w:t> 10 cm (1 qt capacity, 6 in </w:t>
      </w:r>
      <w:r w:rsidR="00EB4387">
        <w:t>×</w:t>
      </w:r>
      <w:r>
        <w:t> 6 in </w:t>
      </w:r>
      <w:r w:rsidR="00EB4387">
        <w:t>×</w:t>
      </w:r>
      <w:r>
        <w:t> 4 in)</w:t>
      </w:r>
    </w:p>
    <w:p w14:paraId="01EF34B7" w14:textId="77777777" w:rsidR="005A6C37" w:rsidRDefault="005A6C37" w:rsidP="003450AE">
      <w:pPr>
        <w:suppressAutoHyphens/>
        <w:spacing w:after="240"/>
        <w:ind w:left="1440" w:hanging="360"/>
      </w:pPr>
      <w:r>
        <w:t>(2)</w:t>
      </w:r>
      <w:r>
        <w:tab/>
        <w:t>In terms of dry measure for containers</w:t>
      </w:r>
      <w:r w:rsidR="00D962A8">
        <w:fldChar w:fldCharType="begin"/>
      </w:r>
      <w:r>
        <w:instrText>xe "</w:instrText>
      </w:r>
      <w:r w:rsidRPr="00A21B86">
        <w:instrText>Containers:</w:instrText>
      </w:r>
      <w:r>
        <w:instrText>Dry measure"</w:instrText>
      </w:r>
      <w:r w:rsidR="00D962A8">
        <w:fldChar w:fldCharType="end"/>
      </w:r>
      <w:r>
        <w:t xml:space="preserve"> that are intended to be used for solids.  The expressed capacity will be stated in terms of the largest whole unit (bushel, peck) with any remainder in terms of common or decimal fractions of that unit.</w:t>
      </w:r>
    </w:p>
    <w:p w14:paraId="56286FF9" w14:textId="77777777" w:rsidR="008D3FD5" w:rsidRDefault="005A6C37" w:rsidP="00F45913">
      <w:pPr>
        <w:keepNext/>
        <w:ind w:left="1800"/>
        <w:rPr>
          <w:b/>
          <w:bCs/>
        </w:rPr>
      </w:pPr>
      <w:r>
        <w:rPr>
          <w:b/>
          <w:bCs/>
        </w:rPr>
        <w:t xml:space="preserve">Example:  </w:t>
      </w:r>
    </w:p>
    <w:p w14:paraId="685C8204" w14:textId="77777777" w:rsidR="00A1363A" w:rsidRDefault="005A6C37" w:rsidP="00F45913">
      <w:pPr>
        <w:keepNext/>
        <w:ind w:left="1800"/>
        <w:rPr>
          <w:bCs/>
        </w:rPr>
      </w:pPr>
      <w:r>
        <w:rPr>
          <w:bCs/>
        </w:rPr>
        <w:t xml:space="preserve">Leaf Bags </w:t>
      </w:r>
      <w:r>
        <w:t>–</w:t>
      </w:r>
      <w:r>
        <w:rPr>
          <w:bCs/>
        </w:rPr>
        <w:t xml:space="preserve"> </w:t>
      </w:r>
    </w:p>
    <w:p w14:paraId="3FF4B622" w14:textId="77777777" w:rsidR="005A6C37" w:rsidRPr="003D747E" w:rsidRDefault="005A6C37" w:rsidP="00F45913">
      <w:pPr>
        <w:keepNext/>
        <w:spacing w:after="240"/>
        <w:ind w:left="1800"/>
        <w:rPr>
          <w:bCs/>
        </w:rPr>
      </w:pPr>
      <w:r>
        <w:rPr>
          <w:bCs/>
        </w:rPr>
        <w:t>8 </w:t>
      </w:r>
      <w:r w:rsidR="0049746E">
        <w:rPr>
          <w:bCs/>
        </w:rPr>
        <w:t>b</w:t>
      </w:r>
      <w:r>
        <w:rPr>
          <w:bCs/>
        </w:rPr>
        <w:t>ags, 211 L capacity, 1.21 m </w:t>
      </w:r>
      <w:r w:rsidR="005902DB">
        <w:rPr>
          <w:bCs/>
        </w:rPr>
        <w:t>×</w:t>
      </w:r>
      <w:r>
        <w:rPr>
          <w:bCs/>
        </w:rPr>
        <w:t> 1.52 m (6 bu capacity, 4 ft </w:t>
      </w:r>
      <w:r w:rsidR="005902DB">
        <w:rPr>
          <w:bCs/>
        </w:rPr>
        <w:t>×</w:t>
      </w:r>
      <w:r>
        <w:rPr>
          <w:bCs/>
        </w:rPr>
        <w:t> 5 ft)</w:t>
      </w:r>
    </w:p>
    <w:p w14:paraId="474ACADC" w14:textId="77777777" w:rsidR="005A6C37" w:rsidRDefault="005A6C37" w:rsidP="00F45913">
      <w:pPr>
        <w:spacing w:after="240"/>
        <w:ind w:left="1440" w:hanging="360"/>
      </w:pPr>
      <w:r>
        <w:t>(3)</w:t>
      </w:r>
      <w:r>
        <w:tab/>
        <w:t>Where containers</w:t>
      </w:r>
      <w:r w:rsidR="00D962A8">
        <w:fldChar w:fldCharType="begin"/>
      </w:r>
      <w:r>
        <w:instrText>xe "</w:instrText>
      </w:r>
      <w:r w:rsidRPr="00A21B86">
        <w:instrText>Containers:</w:instrText>
      </w:r>
      <w:r>
        <w:instrText>Liners"</w:instrText>
      </w:r>
      <w:r w:rsidR="00D962A8">
        <w:fldChar w:fldCharType="end"/>
      </w:r>
      <w:r>
        <w:t xml:space="preserve"> are used as liners for other more permanent containers, in the same terms as are normally used to express the capacity of the more permanent containers.</w:t>
      </w:r>
    </w:p>
    <w:p w14:paraId="2DD23B79" w14:textId="77777777" w:rsidR="008D3FD5" w:rsidRDefault="005A6C37" w:rsidP="00046426">
      <w:pPr>
        <w:ind w:left="1800"/>
        <w:rPr>
          <w:b/>
          <w:bCs/>
        </w:rPr>
      </w:pPr>
      <w:r>
        <w:rPr>
          <w:b/>
          <w:bCs/>
        </w:rPr>
        <w:t xml:space="preserve">Example:  </w:t>
      </w:r>
    </w:p>
    <w:p w14:paraId="75404E65" w14:textId="77777777" w:rsidR="007A1ECB" w:rsidRDefault="005A6C37" w:rsidP="00046426">
      <w:pPr>
        <w:ind w:left="1800"/>
        <w:rPr>
          <w:bCs/>
        </w:rPr>
      </w:pPr>
      <w:r>
        <w:rPr>
          <w:bCs/>
        </w:rPr>
        <w:t xml:space="preserve">Garbage Can Liners </w:t>
      </w:r>
      <w:r>
        <w:t>–</w:t>
      </w:r>
      <w:r>
        <w:rPr>
          <w:bCs/>
        </w:rPr>
        <w:t xml:space="preserve"> </w:t>
      </w:r>
    </w:p>
    <w:p w14:paraId="3F0C76CC" w14:textId="77777777" w:rsidR="005A6C37" w:rsidRDefault="005A6C37" w:rsidP="00123CBE">
      <w:pPr>
        <w:spacing w:after="240"/>
        <w:ind w:left="1800"/>
        <w:rPr>
          <w:b/>
          <w:bCs/>
        </w:rPr>
      </w:pPr>
      <w:r>
        <w:rPr>
          <w:bCs/>
        </w:rPr>
        <w:t>10 </w:t>
      </w:r>
      <w:r w:rsidR="0049746E">
        <w:rPr>
          <w:bCs/>
        </w:rPr>
        <w:t>l</w:t>
      </w:r>
      <w:r>
        <w:rPr>
          <w:bCs/>
        </w:rPr>
        <w:t>iners, 76.2 cm </w:t>
      </w:r>
      <w:r w:rsidR="005902DB">
        <w:rPr>
          <w:bCs/>
        </w:rPr>
        <w:t>×</w:t>
      </w:r>
      <w:r>
        <w:rPr>
          <w:bCs/>
        </w:rPr>
        <w:t> 93.9 cm, fits up to 113 L cans (2 ft 6 in </w:t>
      </w:r>
      <w:r w:rsidR="005902DB">
        <w:rPr>
          <w:bCs/>
        </w:rPr>
        <w:t>×</w:t>
      </w:r>
      <w:r>
        <w:rPr>
          <w:bCs/>
        </w:rPr>
        <w:t> 3 ft 1 in, fits up to 30 gal cans)</w:t>
      </w:r>
    </w:p>
    <w:p w14:paraId="280AD49C" w14:textId="4A5F63E4" w:rsidR="005A6C37" w:rsidRDefault="005A6C37" w:rsidP="00F45913">
      <w:pPr>
        <w:spacing w:after="240"/>
        <w:ind w:left="360"/>
      </w:pPr>
      <w:bookmarkStart w:id="2619" w:name="_Toc523834028"/>
      <w:bookmarkStart w:id="2620" w:name="_Toc523840524"/>
      <w:bookmarkStart w:id="2621" w:name="_Toc88278059"/>
      <w:bookmarkStart w:id="2622" w:name="_Toc173408702"/>
      <w:bookmarkStart w:id="2623" w:name="_Toc173472769"/>
      <w:bookmarkStart w:id="2624" w:name="_Toc173770992"/>
      <w:r w:rsidRPr="00DC6CDC">
        <w:rPr>
          <w:rStyle w:val="PkgLabelLevel3Char"/>
          <w:b/>
          <w:sz w:val="20"/>
        </w:rPr>
        <w:t>10.8.3.  Terms.</w:t>
      </w:r>
      <w:bookmarkEnd w:id="2619"/>
      <w:bookmarkEnd w:id="2620"/>
      <w:bookmarkEnd w:id="2621"/>
      <w:r>
        <w:t xml:space="preserve"> – For purposes of this section, the use of the terms “capacity,” “diameter,” and “fluid” is optional.</w:t>
      </w:r>
      <w:bookmarkEnd w:id="2622"/>
      <w:bookmarkEnd w:id="2623"/>
      <w:bookmarkEnd w:id="2624"/>
    </w:p>
    <w:p w14:paraId="6EFBE686" w14:textId="10DFA0C9" w:rsidR="005A6C37" w:rsidRPr="00DC6CDC" w:rsidRDefault="005A6C37" w:rsidP="008B7F30">
      <w:pPr>
        <w:pStyle w:val="PkgLabelLevel2"/>
        <w:keepNext/>
        <w:tabs>
          <w:tab w:val="left" w:pos="540"/>
        </w:tabs>
        <w:spacing w:after="240"/>
        <w:rPr>
          <w:b/>
        </w:rPr>
      </w:pPr>
      <w:bookmarkStart w:id="2625" w:name="_Toc173408703"/>
      <w:bookmarkStart w:id="2626" w:name="_Toc173471452"/>
      <w:bookmarkStart w:id="2627" w:name="_Toc173472770"/>
      <w:bookmarkStart w:id="2628" w:name="_Toc173474100"/>
      <w:bookmarkStart w:id="2629" w:name="_Toc173770993"/>
      <w:bookmarkStart w:id="2630" w:name="_Toc173771742"/>
      <w:bookmarkStart w:id="2631" w:name="_Toc523834029"/>
      <w:bookmarkStart w:id="2632" w:name="_Toc523840525"/>
      <w:bookmarkStart w:id="2633" w:name="_Toc88278060"/>
      <w:r w:rsidRPr="00DC6CDC">
        <w:rPr>
          <w:b/>
        </w:rPr>
        <w:t>10.9.</w:t>
      </w:r>
      <w:r w:rsidR="008B7F30">
        <w:rPr>
          <w:b/>
        </w:rPr>
        <w:tab/>
      </w:r>
      <w:r w:rsidRPr="00DC6CDC">
        <w:rPr>
          <w:b/>
        </w:rPr>
        <w:t>Textile Products, Threads, and Yarns.</w:t>
      </w:r>
      <w:bookmarkEnd w:id="2625"/>
      <w:bookmarkEnd w:id="2626"/>
      <w:bookmarkEnd w:id="2627"/>
      <w:bookmarkEnd w:id="2628"/>
      <w:bookmarkEnd w:id="2629"/>
      <w:bookmarkEnd w:id="2630"/>
      <w:bookmarkEnd w:id="2631"/>
      <w:bookmarkEnd w:id="2632"/>
      <w:bookmarkEnd w:id="2633"/>
    </w:p>
    <w:p w14:paraId="135F2545" w14:textId="641540A4" w:rsidR="005A6C37" w:rsidRDefault="005A6C37" w:rsidP="00F45913">
      <w:pPr>
        <w:spacing w:after="240"/>
        <w:ind w:left="360"/>
      </w:pPr>
      <w:bookmarkStart w:id="2634" w:name="_Toc523834030"/>
      <w:bookmarkStart w:id="2635" w:name="_Toc523840526"/>
      <w:bookmarkStart w:id="2636" w:name="_Toc88278061"/>
      <w:bookmarkStart w:id="2637" w:name="_Toc173408704"/>
      <w:bookmarkStart w:id="2638" w:name="_Toc173472771"/>
      <w:bookmarkStart w:id="2639" w:name="_Toc173770994"/>
      <w:r w:rsidRPr="00DC6CDC">
        <w:rPr>
          <w:rStyle w:val="PkgLabelLevel3Char"/>
          <w:b/>
          <w:sz w:val="20"/>
        </w:rPr>
        <w:t>10.9.1.</w:t>
      </w:r>
      <w:r w:rsidR="00F45913">
        <w:rPr>
          <w:rStyle w:val="PkgLabelLevel3Char"/>
          <w:b/>
          <w:sz w:val="20"/>
        </w:rPr>
        <w:t>  </w:t>
      </w:r>
      <w:r w:rsidRPr="00DC6CDC">
        <w:rPr>
          <w:rStyle w:val="PkgLabelLevel3Char"/>
          <w:b/>
          <w:sz w:val="20"/>
        </w:rPr>
        <w:t>Wearing Apparel.</w:t>
      </w:r>
      <w:bookmarkEnd w:id="2634"/>
      <w:bookmarkEnd w:id="2635"/>
      <w:bookmarkEnd w:id="2636"/>
      <w:r>
        <w:t xml:space="preserve"> – Wearing apparel (including non</w:t>
      </w:r>
      <w:r w:rsidR="00D7659B">
        <w:t>-</w:t>
      </w:r>
      <w:r>
        <w:t>textile apparel and accessories</w:t>
      </w:r>
      <w:r w:rsidR="00D962A8">
        <w:fldChar w:fldCharType="begin"/>
      </w:r>
      <w:r>
        <w:instrText>xe "Accessories:Wearing apparel"</w:instrText>
      </w:r>
      <w:r w:rsidR="00D962A8">
        <w:fldChar w:fldCharType="end"/>
      </w:r>
      <w:r>
        <w:t xml:space="preserve"> such as leather goods</w:t>
      </w:r>
      <w:r w:rsidR="00D962A8">
        <w:fldChar w:fldCharType="begin"/>
      </w:r>
      <w:r>
        <w:instrText>xe "</w:instrText>
      </w:r>
      <w:r w:rsidRPr="00B323B4">
        <w:instrText>Leather goods</w:instrText>
      </w:r>
      <w:r>
        <w:instrText>"</w:instrText>
      </w:r>
      <w:r w:rsidR="00D962A8">
        <w:fldChar w:fldCharType="end"/>
      </w:r>
      <w:r>
        <w:t xml:space="preserve"> and footwear</w:t>
      </w:r>
      <w:r w:rsidR="00D962A8">
        <w:fldChar w:fldCharType="begin"/>
      </w:r>
      <w:r>
        <w:instrText>xe "</w:instrText>
      </w:r>
      <w:r w:rsidRPr="003A7A03">
        <w:instrText>Footwear</w:instrText>
      </w:r>
      <w:r>
        <w:instrText>"</w:instrText>
      </w:r>
      <w:r w:rsidR="00D962A8">
        <w:fldChar w:fldCharType="end"/>
      </w:r>
      <w:r>
        <w:t>) sold as single unit items, or if normally sold in pairs (such as hosiery</w:t>
      </w:r>
      <w:r w:rsidR="00D962A8">
        <w:fldChar w:fldCharType="begin"/>
      </w:r>
      <w:r>
        <w:instrText>xe "</w:instrText>
      </w:r>
      <w:r w:rsidRPr="00661242">
        <w:instrText>Hosiery</w:instrText>
      </w:r>
      <w:r>
        <w:instrText>"</w:instrText>
      </w:r>
      <w:r w:rsidR="00D962A8">
        <w:fldChar w:fldCharType="end"/>
      </w:r>
      <w:r>
        <w:t>, gloves</w:t>
      </w:r>
      <w:r w:rsidR="00D962A8">
        <w:fldChar w:fldCharType="begin"/>
      </w:r>
      <w:r>
        <w:instrText>xe "</w:instrText>
      </w:r>
      <w:r w:rsidRPr="00D919F0">
        <w:instrText>Gloves</w:instrText>
      </w:r>
      <w:r>
        <w:instrText>"</w:instrText>
      </w:r>
      <w:r w:rsidR="00D962A8">
        <w:fldChar w:fldCharType="end"/>
      </w:r>
      <w:r>
        <w:t>, and shoes</w:t>
      </w:r>
      <w:r w:rsidR="00D962A8">
        <w:fldChar w:fldCharType="begin"/>
      </w:r>
      <w:r>
        <w:instrText>xe "</w:instrText>
      </w:r>
      <w:r w:rsidRPr="004A7E8C">
        <w:instrText>Shoes</w:instrText>
      </w:r>
      <w:r>
        <w:instrText>"</w:instrText>
      </w:r>
      <w:r w:rsidR="00D962A8">
        <w:fldChar w:fldCharType="end"/>
      </w:r>
      <w:r>
        <w:t>) sold as single unit pairs, shall be exempt from the requirements for net quantity statement by count, as required by Section 6.4. Terms:  Weight, Liquid Measure, Dry Measure, or Count of this regulation.</w:t>
      </w:r>
      <w:bookmarkEnd w:id="2637"/>
      <w:bookmarkEnd w:id="2638"/>
      <w:bookmarkEnd w:id="2639"/>
    </w:p>
    <w:p w14:paraId="6CADF8EA" w14:textId="606762C4" w:rsidR="005A6C37" w:rsidRDefault="005A6C37" w:rsidP="009E5664">
      <w:pPr>
        <w:spacing w:after="240"/>
        <w:ind w:left="360"/>
      </w:pPr>
      <w:bookmarkStart w:id="2640" w:name="_Toc523834031"/>
      <w:bookmarkStart w:id="2641" w:name="_Toc523840527"/>
      <w:bookmarkStart w:id="2642" w:name="_Toc88278062"/>
      <w:bookmarkStart w:id="2643" w:name="_Toc173408705"/>
      <w:bookmarkStart w:id="2644" w:name="_Toc173472772"/>
      <w:bookmarkStart w:id="2645" w:name="_Toc173770995"/>
      <w:r w:rsidRPr="00DC6CDC">
        <w:rPr>
          <w:rStyle w:val="PkgLabelLevel3Char"/>
          <w:b/>
          <w:bCs/>
          <w:iCs/>
          <w:sz w:val="20"/>
        </w:rPr>
        <w:t>10.9.2</w:t>
      </w:r>
      <w:r w:rsidR="0054482E" w:rsidRPr="00DC6CDC">
        <w:rPr>
          <w:rStyle w:val="PkgLabelLevel3Char"/>
          <w:b/>
          <w:bCs/>
          <w:iCs/>
          <w:sz w:val="20"/>
        </w:rPr>
        <w:t>.</w:t>
      </w:r>
      <w:r w:rsidR="0054482E">
        <w:rPr>
          <w:rStyle w:val="PkgLabelLevel3Char"/>
          <w:b/>
          <w:bCs/>
          <w:iCs/>
          <w:sz w:val="20"/>
        </w:rPr>
        <w:t>  </w:t>
      </w:r>
      <w:r w:rsidRPr="00DC6CDC">
        <w:rPr>
          <w:rStyle w:val="PkgLabelLevel3Char"/>
          <w:b/>
          <w:bCs/>
          <w:iCs/>
          <w:sz w:val="20"/>
        </w:rPr>
        <w:t>Textiles.</w:t>
      </w:r>
      <w:bookmarkEnd w:id="2640"/>
      <w:bookmarkEnd w:id="2641"/>
      <w:bookmarkEnd w:id="2642"/>
      <w:r w:rsidR="00D962A8" w:rsidRPr="003D747E">
        <w:fldChar w:fldCharType="begin"/>
      </w:r>
      <w:r w:rsidRPr="003D747E">
        <w:instrText>xe "Textiles"</w:instrText>
      </w:r>
      <w:r w:rsidR="00D962A8" w:rsidRPr="003D747E">
        <w:fldChar w:fldCharType="end"/>
      </w:r>
      <w:r>
        <w:t xml:space="preserve"> – Bed sheets</w:t>
      </w:r>
      <w:r w:rsidR="00D962A8">
        <w:fldChar w:fldCharType="begin"/>
      </w:r>
      <w:r>
        <w:instrText>xe "</w:instrText>
      </w:r>
      <w:r w:rsidRPr="00D33240">
        <w:instrText>Bedding:Sheets</w:instrText>
      </w:r>
      <w:r>
        <w:instrText>"</w:instrText>
      </w:r>
      <w:r w:rsidR="00D962A8">
        <w:fldChar w:fldCharType="end"/>
      </w:r>
      <w:r>
        <w:t>, blankets</w:t>
      </w:r>
      <w:r w:rsidR="00D962A8">
        <w:fldChar w:fldCharType="begin"/>
      </w:r>
      <w:r>
        <w:instrText>xe "Bedding:B</w:instrText>
      </w:r>
      <w:r w:rsidRPr="003B2736">
        <w:instrText>lankets</w:instrText>
      </w:r>
      <w:r>
        <w:instrText>"</w:instrText>
      </w:r>
      <w:r w:rsidR="00D962A8">
        <w:fldChar w:fldCharType="end"/>
      </w:r>
      <w:r>
        <w:t>, pillowcases</w:t>
      </w:r>
      <w:r w:rsidR="00D962A8">
        <w:fldChar w:fldCharType="begin"/>
      </w:r>
      <w:r>
        <w:instrText>xe "Pillow</w:instrText>
      </w:r>
      <w:r w:rsidRPr="008A49C6">
        <w:instrText>cases</w:instrText>
      </w:r>
      <w:r>
        <w:instrText>"</w:instrText>
      </w:r>
      <w:r w:rsidR="00D962A8">
        <w:fldChar w:fldCharType="end"/>
      </w:r>
      <w:r>
        <w:t>, comforters</w:t>
      </w:r>
      <w:r w:rsidR="00D962A8">
        <w:fldChar w:fldCharType="begin"/>
      </w:r>
      <w:r>
        <w:instrText>xe "</w:instrText>
      </w:r>
      <w:r w:rsidRPr="00274DB3">
        <w:instrText>Comforters</w:instrText>
      </w:r>
      <w:r>
        <w:instrText>"</w:instrText>
      </w:r>
      <w:r w:rsidR="00D962A8">
        <w:fldChar w:fldCharType="end"/>
      </w:r>
      <w:r>
        <w:t>, quilts</w:t>
      </w:r>
      <w:r w:rsidR="00D962A8">
        <w:fldChar w:fldCharType="begin"/>
      </w:r>
      <w:r>
        <w:instrText>xe "</w:instrText>
      </w:r>
      <w:r w:rsidRPr="00F6567B">
        <w:instrText>Quilts</w:instrText>
      </w:r>
      <w:r>
        <w:instrText>"</w:instrText>
      </w:r>
      <w:r w:rsidR="00D962A8">
        <w:fldChar w:fldCharType="end"/>
      </w:r>
      <w:r>
        <w:t>, bedspreads</w:t>
      </w:r>
      <w:r w:rsidR="00D962A8">
        <w:fldChar w:fldCharType="begin"/>
      </w:r>
      <w:r>
        <w:instrText>xe "</w:instrText>
      </w:r>
      <w:r w:rsidRPr="002A1B54">
        <w:instrText>Bedding:Bedspreads</w:instrText>
      </w:r>
      <w:r>
        <w:instrText>"</w:instrText>
      </w:r>
      <w:r w:rsidR="00D962A8">
        <w:fldChar w:fldCharType="end"/>
      </w:r>
      <w:r>
        <w:t>, mattress covers</w:t>
      </w:r>
      <w:r w:rsidR="00D962A8">
        <w:fldChar w:fldCharType="begin"/>
      </w:r>
      <w:r>
        <w:instrText>xe "</w:instrText>
      </w:r>
      <w:r w:rsidRPr="00F70A5C">
        <w:instrText>Bedding:Mattress covers</w:instrText>
      </w:r>
      <w:r>
        <w:instrText>"</w:instrText>
      </w:r>
      <w:r w:rsidR="00D962A8">
        <w:fldChar w:fldCharType="end"/>
      </w:r>
      <w:r>
        <w:t xml:space="preserve"> and pads</w:t>
      </w:r>
      <w:r w:rsidR="00D962A8">
        <w:fldChar w:fldCharType="begin"/>
      </w:r>
      <w:r>
        <w:instrText>xe "</w:instrText>
      </w:r>
      <w:r w:rsidRPr="00C170A8">
        <w:instrText>Bedding:Mattress pads</w:instrText>
      </w:r>
      <w:r>
        <w:instrText>"</w:instrText>
      </w:r>
      <w:r w:rsidR="00D962A8">
        <w:fldChar w:fldCharType="end"/>
      </w:r>
      <w:r>
        <w:t>, afghans</w:t>
      </w:r>
      <w:r w:rsidR="00D962A8">
        <w:fldChar w:fldCharType="begin"/>
      </w:r>
      <w:r>
        <w:instrText>xe "</w:instrText>
      </w:r>
      <w:r w:rsidRPr="0093177E">
        <w:instrText>Afghan</w:instrText>
      </w:r>
      <w:r>
        <w:instrText>s"</w:instrText>
      </w:r>
      <w:r w:rsidR="00D962A8">
        <w:fldChar w:fldCharType="end"/>
      </w:r>
      <w:r>
        <w:t>, throws</w:t>
      </w:r>
      <w:r w:rsidR="00D962A8">
        <w:fldChar w:fldCharType="begin"/>
      </w:r>
      <w:r>
        <w:instrText>xe "</w:instrText>
      </w:r>
      <w:r w:rsidRPr="00B31916">
        <w:instrText>Throws</w:instrText>
      </w:r>
      <w:r>
        <w:instrText>"</w:instrText>
      </w:r>
      <w:r w:rsidR="00D962A8">
        <w:fldChar w:fldCharType="end"/>
      </w:r>
      <w:r>
        <w:t>, dresser and other furniture scarves</w:t>
      </w:r>
      <w:r w:rsidR="00D962A8">
        <w:fldChar w:fldCharType="begin"/>
      </w:r>
      <w:r>
        <w:instrText>xe "</w:instrText>
      </w:r>
      <w:r w:rsidRPr="005A5D46">
        <w:instrText>Furniture scarves</w:instrText>
      </w:r>
      <w:r>
        <w:instrText>"</w:instrText>
      </w:r>
      <w:r w:rsidR="00D962A8">
        <w:fldChar w:fldCharType="end"/>
      </w:r>
      <w:r>
        <w:t>, tablecloths</w:t>
      </w:r>
      <w:r w:rsidR="00D962A8">
        <w:fldChar w:fldCharType="begin"/>
      </w:r>
      <w:r w:rsidR="00372736">
        <w:instrText xml:space="preserve"> XE "</w:instrText>
      </w:r>
      <w:r w:rsidR="00372736" w:rsidRPr="00756C3E">
        <w:instrText>Tablecloths</w:instrText>
      </w:r>
      <w:r w:rsidR="00372736">
        <w:instrText xml:space="preserve">" </w:instrText>
      </w:r>
      <w:r w:rsidR="00D962A8">
        <w:fldChar w:fldCharType="end"/>
      </w:r>
      <w:r>
        <w:t xml:space="preserve"> and napkins</w:t>
      </w:r>
      <w:r w:rsidR="00D962A8">
        <w:fldChar w:fldCharType="begin"/>
      </w:r>
      <w:r>
        <w:instrText>xe "</w:instrText>
      </w:r>
      <w:r w:rsidRPr="003A6ABF">
        <w:instrText>Napkins</w:instrText>
      </w:r>
      <w:r>
        <w:instrText>"</w:instrText>
      </w:r>
      <w:r w:rsidR="00D962A8">
        <w:fldChar w:fldCharType="end"/>
      </w:r>
      <w:r>
        <w:t>, flags</w:t>
      </w:r>
      <w:r w:rsidR="00D962A8">
        <w:fldChar w:fldCharType="begin"/>
      </w:r>
      <w:r>
        <w:instrText>xe "</w:instrText>
      </w:r>
      <w:r w:rsidRPr="005F475B">
        <w:instrText>Flags</w:instrText>
      </w:r>
      <w:r>
        <w:instrText>"</w:instrText>
      </w:r>
      <w:r w:rsidR="00D962A8">
        <w:fldChar w:fldCharType="end"/>
      </w:r>
      <w:r>
        <w:t>, curtains</w:t>
      </w:r>
      <w:r w:rsidR="00D962A8">
        <w:fldChar w:fldCharType="begin"/>
      </w:r>
      <w:r>
        <w:instrText>xe "</w:instrText>
      </w:r>
      <w:r w:rsidRPr="0005495D">
        <w:instrText>Curtains</w:instrText>
      </w:r>
      <w:r>
        <w:instrText>"</w:instrText>
      </w:r>
      <w:r w:rsidR="00D962A8">
        <w:fldChar w:fldCharType="end"/>
      </w:r>
      <w:r>
        <w:t>, drapes</w:t>
      </w:r>
      <w:r w:rsidR="00D962A8">
        <w:fldChar w:fldCharType="begin"/>
      </w:r>
      <w:r>
        <w:instrText>xe "</w:instrText>
      </w:r>
      <w:r w:rsidRPr="00B47E65">
        <w:instrText>Drapes</w:instrText>
      </w:r>
      <w:r>
        <w:instrText>"</w:instrText>
      </w:r>
      <w:r w:rsidR="00D962A8">
        <w:fldChar w:fldCharType="end"/>
      </w:r>
      <w:r>
        <w:t>, dishtowels</w:t>
      </w:r>
      <w:r w:rsidR="00D962A8">
        <w:fldChar w:fldCharType="begin"/>
      </w:r>
      <w:r>
        <w:instrText>xe "</w:instrText>
      </w:r>
      <w:r w:rsidRPr="007D3FE3">
        <w:instrText>Dish towels</w:instrText>
      </w:r>
      <w:r>
        <w:instrText>"</w:instrText>
      </w:r>
      <w:r w:rsidR="00D962A8">
        <w:fldChar w:fldCharType="end"/>
      </w:r>
      <w:r>
        <w:t>, dishcloths</w:t>
      </w:r>
      <w:r w:rsidR="00D962A8">
        <w:fldChar w:fldCharType="begin"/>
      </w:r>
      <w:r>
        <w:instrText>xe "</w:instrText>
      </w:r>
      <w:r w:rsidRPr="00CE312F">
        <w:instrText>Dish cloths</w:instrText>
      </w:r>
      <w:r>
        <w:instrText>"</w:instrText>
      </w:r>
      <w:r w:rsidR="00D962A8">
        <w:fldChar w:fldCharType="end"/>
      </w:r>
      <w:r>
        <w:t>, towels, facecloths</w:t>
      </w:r>
      <w:r w:rsidR="00D962A8">
        <w:fldChar w:fldCharType="begin"/>
      </w:r>
      <w:r>
        <w:instrText>xe "</w:instrText>
      </w:r>
      <w:r w:rsidRPr="00261FA1">
        <w:instrText>Face cloths</w:instrText>
      </w:r>
      <w:r>
        <w:instrText>"</w:instrText>
      </w:r>
      <w:r w:rsidR="00D962A8">
        <w:fldChar w:fldCharType="end"/>
      </w:r>
      <w:r>
        <w:t>, utility cloths</w:t>
      </w:r>
      <w:r w:rsidR="00D962A8">
        <w:fldChar w:fldCharType="begin"/>
      </w:r>
      <w:r w:rsidR="003814B5">
        <w:instrText xml:space="preserve"> XE "</w:instrText>
      </w:r>
      <w:r w:rsidR="003814B5" w:rsidRPr="00757DBF">
        <w:instrText>Utility cloths</w:instrText>
      </w:r>
      <w:r w:rsidR="003814B5">
        <w:instrText xml:space="preserve">" </w:instrText>
      </w:r>
      <w:r w:rsidR="00D962A8">
        <w:fldChar w:fldCharType="end"/>
      </w:r>
      <w:r>
        <w:t>, bathmats</w:t>
      </w:r>
      <w:r w:rsidR="00D962A8">
        <w:fldChar w:fldCharType="begin"/>
      </w:r>
      <w:r>
        <w:instrText>xe "</w:instrText>
      </w:r>
      <w:r w:rsidRPr="005F7E99">
        <w:instrText>Bath mats</w:instrText>
      </w:r>
      <w:r>
        <w:instrText>"</w:instrText>
      </w:r>
      <w:r w:rsidR="00D962A8">
        <w:fldChar w:fldCharType="end"/>
      </w:r>
      <w:r>
        <w:t>, carpets</w:t>
      </w:r>
      <w:r w:rsidR="00D962A8">
        <w:fldChar w:fldCharType="begin"/>
      </w:r>
      <w:r>
        <w:instrText>xe "</w:instrText>
      </w:r>
      <w:r w:rsidRPr="003D4DBC">
        <w:instrText>Carpets</w:instrText>
      </w:r>
      <w:r>
        <w:instrText>"</w:instrText>
      </w:r>
      <w:r w:rsidR="00D962A8">
        <w:fldChar w:fldCharType="end"/>
      </w:r>
      <w:r>
        <w:t xml:space="preserve"> and rugs</w:t>
      </w:r>
      <w:r w:rsidR="00D962A8">
        <w:fldChar w:fldCharType="begin"/>
      </w:r>
      <w:r>
        <w:instrText>xe "</w:instrText>
      </w:r>
      <w:r w:rsidRPr="007579DB">
        <w:instrText>Rugs</w:instrText>
      </w:r>
      <w:r>
        <w:instrText>"</w:instrText>
      </w:r>
      <w:r w:rsidR="00D962A8">
        <w:fldChar w:fldCharType="end"/>
      </w:r>
      <w:r>
        <w:t>, potholders</w:t>
      </w:r>
      <w:r w:rsidR="00D962A8">
        <w:fldChar w:fldCharType="begin"/>
      </w:r>
      <w:r>
        <w:instrText>xe "</w:instrText>
      </w:r>
      <w:r w:rsidRPr="0033675D">
        <w:instrText>Pot holders</w:instrText>
      </w:r>
      <w:r>
        <w:instrText>"</w:instrText>
      </w:r>
      <w:r w:rsidR="00D962A8">
        <w:fldChar w:fldCharType="end"/>
      </w:r>
      <w:r>
        <w:t>, fixture and appliance covers</w:t>
      </w:r>
      <w:r w:rsidR="00D962A8">
        <w:fldChar w:fldCharType="begin"/>
      </w:r>
      <w:r>
        <w:instrText>xe "</w:instrText>
      </w:r>
      <w:r w:rsidRPr="00B31916">
        <w:instrText>Appliance</w:instrText>
      </w:r>
      <w:r w:rsidR="0062623C">
        <w:instrText>:Fixture and</w:instrText>
      </w:r>
      <w:r w:rsidRPr="00B31916">
        <w:instrText xml:space="preserve"> covers</w:instrText>
      </w:r>
      <w:r>
        <w:instrText>"</w:instrText>
      </w:r>
      <w:r w:rsidR="00D962A8">
        <w:fldChar w:fldCharType="end"/>
      </w:r>
      <w:r>
        <w:t>, nonrectangular diapers</w:t>
      </w:r>
      <w:r w:rsidR="00D962A8">
        <w:fldChar w:fldCharType="begin"/>
      </w:r>
      <w:r>
        <w:instrText>xe "</w:instrText>
      </w:r>
      <w:r w:rsidRPr="00440002">
        <w:instrText>Diapers, nonrectuangular</w:instrText>
      </w:r>
      <w:r>
        <w:instrText>"</w:instrText>
      </w:r>
      <w:r w:rsidR="00D962A8">
        <w:fldChar w:fldCharType="end"/>
      </w:r>
      <w:r>
        <w:t>, slipcovers</w:t>
      </w:r>
      <w:r w:rsidR="00D962A8">
        <w:fldChar w:fldCharType="begin"/>
      </w:r>
      <w:r>
        <w:instrText>xe "</w:instrText>
      </w:r>
      <w:r w:rsidRPr="003D6C75">
        <w:instrText>Slip covers</w:instrText>
      </w:r>
      <w:r>
        <w:instrText>"</w:instrText>
      </w:r>
      <w:r w:rsidR="00D962A8">
        <w:fldChar w:fldCharType="end"/>
      </w:r>
      <w:r>
        <w:t>, etc., shall be exempt from the requirements of Section 6.9.</w:t>
      </w:r>
      <w:r w:rsidR="003B11CD">
        <w:t> </w:t>
      </w:r>
      <w:r>
        <w:t>Bi</w:t>
      </w:r>
      <w:r w:rsidR="00D7659B">
        <w:t>-</w:t>
      </w:r>
      <w:r>
        <w:t>dimensional Commodities of this regulation, provided:</w:t>
      </w:r>
      <w:bookmarkEnd w:id="2643"/>
      <w:bookmarkEnd w:id="2644"/>
      <w:bookmarkEnd w:id="2645"/>
    </w:p>
    <w:p w14:paraId="6B59276F" w14:textId="77777777" w:rsidR="005A6C37" w:rsidRDefault="005A6C37" w:rsidP="00E825CE">
      <w:pPr>
        <w:numPr>
          <w:ilvl w:val="0"/>
          <w:numId w:val="122"/>
        </w:numPr>
        <w:tabs>
          <w:tab w:val="clear" w:pos="1440"/>
          <w:tab w:val="num" w:pos="1080"/>
        </w:tabs>
        <w:spacing w:after="240"/>
        <w:ind w:left="1080"/>
      </w:pPr>
      <w:r>
        <w:t>The quantity statement for fitted sheets and mattress covers shall state, in centimeters and inches, the length and width of the mattress for which the item is designed and the size designation of the mattress if the item is intended to fit a mattress identified as “twin,” “double,” “queen,” “king,” “California king,” etc.</w:t>
      </w:r>
    </w:p>
    <w:p w14:paraId="0AADD48E" w14:textId="77777777" w:rsidR="008D3FD5" w:rsidRDefault="005A6C37" w:rsidP="00420EAC">
      <w:pPr>
        <w:ind w:left="1440"/>
      </w:pPr>
      <w:r>
        <w:rPr>
          <w:b/>
          <w:bCs/>
        </w:rPr>
        <w:t>Example</w:t>
      </w:r>
      <w:r w:rsidRPr="00D36BFC">
        <w:rPr>
          <w:b/>
        </w:rPr>
        <w:t>:</w:t>
      </w:r>
      <w:r>
        <w:t xml:space="preserve">  </w:t>
      </w:r>
    </w:p>
    <w:p w14:paraId="49C00415" w14:textId="77777777" w:rsidR="005A6C37" w:rsidRDefault="007A1ECB" w:rsidP="00420EAC">
      <w:pPr>
        <w:ind w:left="1440"/>
      </w:pPr>
      <w:r>
        <w:t>d</w:t>
      </w:r>
      <w:r w:rsidR="005A6C37">
        <w:t>ouble sheet for 137 cm </w:t>
      </w:r>
      <w:r w:rsidR="007A34AC">
        <w:t>×</w:t>
      </w:r>
      <w:r w:rsidR="005A6C37">
        <w:t> 190 cm (54 in </w:t>
      </w:r>
      <w:r w:rsidR="007A34AC">
        <w:t>×</w:t>
      </w:r>
      <w:r w:rsidR="005A6C37">
        <w:t> 75 in) mattress</w:t>
      </w:r>
    </w:p>
    <w:p w14:paraId="666971D1" w14:textId="77777777" w:rsidR="005A6C37" w:rsidRDefault="005A6C37" w:rsidP="00897934">
      <w:pPr>
        <w:spacing w:before="60" w:after="240"/>
        <w:ind w:left="1080"/>
      </w:pPr>
      <w:r>
        <w:t>(Amended 1987)</w:t>
      </w:r>
    </w:p>
    <w:p w14:paraId="1D5AB480" w14:textId="77777777" w:rsidR="005A6C37" w:rsidRDefault="005A6C37" w:rsidP="00447D34">
      <w:pPr>
        <w:numPr>
          <w:ilvl w:val="0"/>
          <w:numId w:val="122"/>
        </w:numPr>
        <w:tabs>
          <w:tab w:val="clear" w:pos="1440"/>
        </w:tabs>
        <w:spacing w:after="240"/>
        <w:ind w:left="1080"/>
      </w:pPr>
      <w:r>
        <w:lastRenderedPageBreak/>
        <w:t>The quantity statement for flat sheets shall state, in centimeters and inches, the length and width of the mattress for which the sheet is designed, followed in parentheses by a statement, in centimeters and inches, of the length and width of the finished sheet.  The quantity statement shall also state the size designation of the mattress for which the sheet is designed, such as “twin,” “double,” “queen,” “king,” “California king,” if the item is intended to fit such a mattress.</w:t>
      </w:r>
    </w:p>
    <w:p w14:paraId="0311396C" w14:textId="77777777" w:rsidR="008D3FD5" w:rsidRDefault="005A6C37" w:rsidP="002F6065">
      <w:pPr>
        <w:keepNext/>
        <w:tabs>
          <w:tab w:val="left" w:pos="0"/>
        </w:tabs>
        <w:ind w:left="1440"/>
      </w:pPr>
      <w:r>
        <w:rPr>
          <w:b/>
          <w:bCs/>
        </w:rPr>
        <w:t>Example</w:t>
      </w:r>
      <w:r w:rsidRPr="00D36BFC">
        <w:rPr>
          <w:b/>
        </w:rPr>
        <w:t>:</w:t>
      </w:r>
      <w:r>
        <w:t xml:space="preserve">  </w:t>
      </w:r>
    </w:p>
    <w:p w14:paraId="46D4A50C" w14:textId="650A6047" w:rsidR="005A6C37" w:rsidRDefault="007A1ECB" w:rsidP="00420EAC">
      <w:pPr>
        <w:tabs>
          <w:tab w:val="left" w:pos="0"/>
        </w:tabs>
        <w:ind w:left="1440"/>
      </w:pPr>
      <w:r>
        <w:t xml:space="preserve">twin flat sheet </w:t>
      </w:r>
      <w:r w:rsidR="005A6C37">
        <w:t>for 99 cm </w:t>
      </w:r>
      <w:r w:rsidR="007A34AC">
        <w:t>×</w:t>
      </w:r>
      <w:r w:rsidR="005A6C37">
        <w:t> 190 cm (39 in </w:t>
      </w:r>
      <w:r w:rsidR="007A34AC">
        <w:t>×</w:t>
      </w:r>
      <w:r w:rsidR="005A6C37">
        <w:t> 75 in) mattress</w:t>
      </w:r>
      <w:r w:rsidR="001A36C8">
        <w:t>,</w:t>
      </w:r>
      <w:r w:rsidR="005A6C37">
        <w:t xml:space="preserve"> 167 cm </w:t>
      </w:r>
      <w:r w:rsidR="007A34AC">
        <w:t>×</w:t>
      </w:r>
      <w:r w:rsidR="005A6C37">
        <w:t> 244 cm (66 in </w:t>
      </w:r>
      <w:r w:rsidR="007A34AC">
        <w:t>×</w:t>
      </w:r>
      <w:r>
        <w:t> 96 in) finished size</w:t>
      </w:r>
    </w:p>
    <w:p w14:paraId="66CC9BC5" w14:textId="77777777" w:rsidR="005A6C37" w:rsidRDefault="005A6C37" w:rsidP="004B5395">
      <w:pPr>
        <w:spacing w:before="60" w:after="240"/>
        <w:ind w:left="1080"/>
      </w:pPr>
      <w:r>
        <w:t>(Amended 1987)</w:t>
      </w:r>
    </w:p>
    <w:p w14:paraId="305E9E8C" w14:textId="77777777" w:rsidR="005A6C37" w:rsidRDefault="005A6C37" w:rsidP="00447D34">
      <w:pPr>
        <w:numPr>
          <w:ilvl w:val="0"/>
          <w:numId w:val="122"/>
        </w:numPr>
        <w:tabs>
          <w:tab w:val="clear" w:pos="1440"/>
          <w:tab w:val="num" w:pos="1080"/>
        </w:tabs>
        <w:spacing w:after="240"/>
        <w:ind w:left="1080"/>
      </w:pPr>
      <w:r>
        <w:t>The quantity statement for pillowcases shall state, in centimeters and inches, the length and width of the pillow</w:t>
      </w:r>
      <w:r w:rsidR="00D962A8">
        <w:fldChar w:fldCharType="begin"/>
      </w:r>
      <w:r>
        <w:instrText>xe "</w:instrText>
      </w:r>
      <w:r w:rsidRPr="006026D2">
        <w:instrText>Pillow</w:instrText>
      </w:r>
      <w:r>
        <w:instrText>"</w:instrText>
      </w:r>
      <w:r w:rsidR="00D962A8">
        <w:fldChar w:fldCharType="end"/>
      </w:r>
      <w:r>
        <w:t xml:space="preserve"> for which the pillowcase is designed, followed in parentheses by a statement, in centimeters and inches of the length and width of the finished pillowcase.  The quantity statement for pillowcases shall also state the size designation of the pillow for which the pillowcase is designed, </w:t>
      </w:r>
      <w:r w:rsidR="00E7675C">
        <w:t>for example</w:t>
      </w:r>
      <w:r>
        <w:t>, “youth,” “standard,” “queen,” etc., if the item is intended to fit such pillows.</w:t>
      </w:r>
    </w:p>
    <w:p w14:paraId="2EE8C418" w14:textId="77777777" w:rsidR="008D3FD5" w:rsidRDefault="005A6C37" w:rsidP="00420EAC">
      <w:pPr>
        <w:keepNext/>
        <w:ind w:left="1440"/>
      </w:pPr>
      <w:r>
        <w:rPr>
          <w:b/>
          <w:bCs/>
        </w:rPr>
        <w:t>Example</w:t>
      </w:r>
      <w:r w:rsidRPr="00D36BFC">
        <w:rPr>
          <w:b/>
        </w:rPr>
        <w:t>:</w:t>
      </w:r>
      <w:r>
        <w:t xml:space="preserve">  </w:t>
      </w:r>
    </w:p>
    <w:p w14:paraId="32B79ACC" w14:textId="77777777" w:rsidR="005A6C37" w:rsidRDefault="007A1ECB" w:rsidP="00420EAC">
      <w:pPr>
        <w:keepNext/>
        <w:ind w:left="1440"/>
      </w:pPr>
      <w:r>
        <w:t xml:space="preserve">standard pillowcase </w:t>
      </w:r>
      <w:r w:rsidR="005A6C37">
        <w:t>for 51 cm </w:t>
      </w:r>
      <w:r w:rsidR="007A34AC">
        <w:t>×</w:t>
      </w:r>
      <w:r w:rsidR="005A6C37">
        <w:t> 66 cm (20 in </w:t>
      </w:r>
      <w:r w:rsidR="007A34AC">
        <w:t>×</w:t>
      </w:r>
      <w:r w:rsidR="005A6C37">
        <w:t> 26 in) pillow</w:t>
      </w:r>
      <w:r w:rsidR="00D962A8">
        <w:fldChar w:fldCharType="begin"/>
      </w:r>
      <w:r w:rsidR="005A6C37">
        <w:instrText>xe "</w:instrText>
      </w:r>
      <w:r w:rsidR="005A6C37" w:rsidRPr="007955BC">
        <w:instrText>Pillow</w:instrText>
      </w:r>
      <w:r w:rsidR="005A6C37">
        <w:instrText>"</w:instrText>
      </w:r>
      <w:r w:rsidR="00D962A8">
        <w:fldChar w:fldCharType="end"/>
      </w:r>
      <w:r w:rsidR="005A6C37">
        <w:t>, 51 cm </w:t>
      </w:r>
      <w:r w:rsidR="007A34AC">
        <w:t>×</w:t>
      </w:r>
      <w:r w:rsidR="005A6C37">
        <w:t> 76 cm (20 in </w:t>
      </w:r>
      <w:r w:rsidR="007A34AC">
        <w:t>×</w:t>
      </w:r>
      <w:r w:rsidR="005A6C37">
        <w:t> 30 in) in finished size</w:t>
      </w:r>
    </w:p>
    <w:p w14:paraId="48BA41ED" w14:textId="77777777" w:rsidR="005A6C37" w:rsidRDefault="005A6C37" w:rsidP="009E5664">
      <w:pPr>
        <w:spacing w:before="60" w:after="240"/>
        <w:ind w:left="1080"/>
      </w:pPr>
      <w:r>
        <w:t>(Amended 1977 and 1987)</w:t>
      </w:r>
    </w:p>
    <w:p w14:paraId="43F3048F" w14:textId="77777777" w:rsidR="005A6C37" w:rsidRDefault="005A6C37">
      <w:pPr>
        <w:ind w:left="1080" w:hanging="360"/>
      </w:pPr>
      <w:r>
        <w:t>(d)</w:t>
      </w:r>
      <w:r>
        <w:tab/>
        <w:t>The quantity statement for blankets, comforters</w:t>
      </w:r>
      <w:r w:rsidR="00D962A8">
        <w:fldChar w:fldCharType="begin"/>
      </w:r>
      <w:r>
        <w:instrText>xe "</w:instrText>
      </w:r>
      <w:r w:rsidR="009F1241">
        <w:instrText>Bedding:</w:instrText>
      </w:r>
      <w:r w:rsidRPr="00322507">
        <w:instrText>Comforters</w:instrText>
      </w:r>
      <w:r>
        <w:instrText>"</w:instrText>
      </w:r>
      <w:r w:rsidR="00D962A8">
        <w:fldChar w:fldCharType="end"/>
      </w:r>
      <w:r>
        <w:t xml:space="preserve">, quilts, </w:t>
      </w:r>
      <w:r w:rsidR="00D962A8">
        <w:fldChar w:fldCharType="begin"/>
      </w:r>
      <w:r w:rsidR="009F1241">
        <w:instrText xml:space="preserve"> XE "</w:instrText>
      </w:r>
      <w:r w:rsidR="009F1241" w:rsidRPr="002A6061">
        <w:instrText>Bedding:Bedspreads</w:instrText>
      </w:r>
      <w:r w:rsidR="009F1241">
        <w:instrText xml:space="preserve">" </w:instrText>
      </w:r>
      <w:r w:rsidR="00D962A8">
        <w:fldChar w:fldCharType="end"/>
      </w:r>
      <w:r w:rsidR="00D962A8">
        <w:fldChar w:fldCharType="begin"/>
      </w:r>
      <w:r w:rsidR="009F1241">
        <w:instrText xml:space="preserve"> XE "</w:instrText>
      </w:r>
      <w:r w:rsidR="009F1241" w:rsidRPr="002261EA">
        <w:instrText>Bedding:Quilts</w:instrText>
      </w:r>
      <w:r w:rsidR="009F1241">
        <w:instrText xml:space="preserve">" </w:instrText>
      </w:r>
      <w:r w:rsidR="00D962A8">
        <w:fldChar w:fldCharType="end"/>
      </w:r>
      <w:r w:rsidR="00D962A8">
        <w:fldChar w:fldCharType="begin"/>
      </w:r>
      <w:r w:rsidR="009F1241">
        <w:instrText xml:space="preserve"> XE "</w:instrText>
      </w:r>
      <w:r w:rsidR="009F1241" w:rsidRPr="00106482">
        <w:instrText>Bedding:Mattress pads</w:instrText>
      </w:r>
      <w:r w:rsidR="009F1241">
        <w:instrText xml:space="preserve">" </w:instrText>
      </w:r>
      <w:r w:rsidR="00D962A8">
        <w:fldChar w:fldCharType="end"/>
      </w:r>
      <w:r w:rsidR="00D962A8">
        <w:fldChar w:fldCharType="begin"/>
      </w:r>
      <w:r w:rsidR="009F1241">
        <w:instrText xml:space="preserve"> XE "</w:instrText>
      </w:r>
      <w:r w:rsidR="009F1241" w:rsidRPr="000440C0">
        <w:instrText>Bedding:Afghans</w:instrText>
      </w:r>
      <w:r w:rsidR="009F1241">
        <w:instrText xml:space="preserve">" </w:instrText>
      </w:r>
      <w:r w:rsidR="00D962A8">
        <w:fldChar w:fldCharType="end"/>
      </w:r>
      <w:r w:rsidR="00D962A8">
        <w:fldChar w:fldCharType="begin"/>
      </w:r>
      <w:r w:rsidR="009F1241">
        <w:instrText xml:space="preserve"> XE "</w:instrText>
      </w:r>
      <w:r w:rsidR="009F1241" w:rsidRPr="00120741">
        <w:instrText>Bedding:Throws</w:instrText>
      </w:r>
      <w:r w:rsidR="009F1241">
        <w:instrText xml:space="preserve">" </w:instrText>
      </w:r>
      <w:r w:rsidR="00D962A8">
        <w:fldChar w:fldCharType="end"/>
      </w:r>
      <w:r>
        <w:t>bedspreads, mattress pads, afghans</w:t>
      </w:r>
      <w:r w:rsidR="00D962A8">
        <w:fldChar w:fldCharType="begin"/>
      </w:r>
      <w:r>
        <w:instrText>xe "</w:instrText>
      </w:r>
      <w:r w:rsidR="009F1241">
        <w:instrText>Bedding:</w:instrText>
      </w:r>
      <w:r w:rsidRPr="0093177E">
        <w:instrText>Afghan</w:instrText>
      </w:r>
      <w:r>
        <w:instrText>s"</w:instrText>
      </w:r>
      <w:r w:rsidR="00D962A8">
        <w:fldChar w:fldCharType="end"/>
      </w:r>
      <w:r>
        <w:t>, and throws shall state, in centimeters and inches, the length and width of the finished item.  The quantity statement shall also state the length of any ornamentation</w:t>
      </w:r>
      <w:r w:rsidR="00D962A8">
        <w:fldChar w:fldCharType="begin"/>
      </w:r>
      <w:r>
        <w:instrText>xe "</w:instrText>
      </w:r>
      <w:r w:rsidR="009F1241">
        <w:instrText>Bedding:</w:instrText>
      </w:r>
      <w:r w:rsidRPr="000F4C91">
        <w:instrText>Ornamentation</w:instrText>
      </w:r>
      <w:r>
        <w:instrText>"</w:instrText>
      </w:r>
      <w:r w:rsidR="00D962A8">
        <w:fldChar w:fldCharType="end"/>
      </w:r>
      <w:r w:rsidR="00D962A8">
        <w:fldChar w:fldCharType="begin"/>
      </w:r>
      <w:r w:rsidR="009F1241">
        <w:instrText xml:space="preserve"> XE "</w:instrText>
      </w:r>
      <w:r w:rsidR="009F1241" w:rsidRPr="007D18B3">
        <w:instrText>Bedding:Blankets</w:instrText>
      </w:r>
      <w:r w:rsidR="009F1241">
        <w:instrText xml:space="preserve">" </w:instrText>
      </w:r>
      <w:r w:rsidR="00D962A8">
        <w:fldChar w:fldCharType="end"/>
      </w:r>
      <w:r w:rsidR="00D962A8">
        <w:fldChar w:fldCharType="begin"/>
      </w:r>
      <w:r w:rsidR="009F1241">
        <w:instrText xml:space="preserve"> XE "</w:instrText>
      </w:r>
      <w:r w:rsidR="009F1241" w:rsidRPr="005E35EA">
        <w:instrText>Bedding:Sizing</w:instrText>
      </w:r>
      <w:r w:rsidR="009F1241">
        <w:instrText xml:space="preserve">" </w:instrText>
      </w:r>
      <w:r w:rsidR="00D962A8">
        <w:fldChar w:fldCharType="end"/>
      </w:r>
      <w:r>
        <w:t xml:space="preserve"> and the size designation of the mattress for which the item is designed, if it is intended to fit, for example, a “twin,” “double,” “queen,” “king,” “California king,” etc., mattress.</w:t>
      </w:r>
    </w:p>
    <w:p w14:paraId="5D02BD83" w14:textId="77777777" w:rsidR="005A6C37" w:rsidRDefault="005A6C37" w:rsidP="00447D34">
      <w:pPr>
        <w:spacing w:before="60" w:after="240"/>
        <w:ind w:left="1080"/>
      </w:pPr>
      <w:r>
        <w:t>(Amended 1988)</w:t>
      </w:r>
    </w:p>
    <w:p w14:paraId="57A7A3F6" w14:textId="77777777" w:rsidR="005A6C37" w:rsidRDefault="005A6C37" w:rsidP="00447D34">
      <w:pPr>
        <w:spacing w:after="240"/>
        <w:ind w:left="1080" w:hanging="360"/>
      </w:pPr>
      <w:r>
        <w:t>(e)</w:t>
      </w:r>
      <w:r>
        <w:tab/>
        <w:t>The quantity statement for tablecloths and napkins shall state, in centimeters and inches, the length and width of the finished item.  The quantity statement also may state parenthetically, in centimeters and inches, the length and width of the item before hemming and be properly identified as such.</w:t>
      </w:r>
    </w:p>
    <w:p w14:paraId="0FD13E1A" w14:textId="77777777" w:rsidR="005A6C37" w:rsidRDefault="005A6C37" w:rsidP="00447D34">
      <w:pPr>
        <w:spacing w:after="240"/>
        <w:ind w:left="1080" w:hanging="360"/>
      </w:pPr>
      <w:r>
        <w:t>(f)</w:t>
      </w:r>
      <w:r>
        <w:tab/>
        <w:t>The quantity statement for curtains</w:t>
      </w:r>
      <w:r w:rsidR="00D962A8">
        <w:fldChar w:fldCharType="begin"/>
      </w:r>
      <w:r>
        <w:instrText>xe "</w:instrText>
      </w:r>
      <w:r w:rsidRPr="00E01F15">
        <w:instrText>Curtains</w:instrText>
      </w:r>
      <w:r>
        <w:instrText>"</w:instrText>
      </w:r>
      <w:r w:rsidR="00D962A8">
        <w:fldChar w:fldCharType="end"/>
      </w:r>
      <w:r>
        <w:t>, drapes</w:t>
      </w:r>
      <w:r w:rsidR="00D962A8">
        <w:fldChar w:fldCharType="begin"/>
      </w:r>
      <w:r>
        <w:instrText>xe "</w:instrText>
      </w:r>
      <w:r w:rsidRPr="002A38DD">
        <w:instrText>Drapes</w:instrText>
      </w:r>
      <w:r>
        <w:instrText>"</w:instrText>
      </w:r>
      <w:r w:rsidR="00D962A8">
        <w:fldChar w:fldCharType="end"/>
      </w:r>
      <w:r>
        <w:t>, flags</w:t>
      </w:r>
      <w:r w:rsidR="00D962A8">
        <w:fldChar w:fldCharType="begin"/>
      </w:r>
      <w:r>
        <w:instrText>xe "</w:instrText>
      </w:r>
      <w:r w:rsidRPr="00CD37D6">
        <w:instrText>Flags</w:instrText>
      </w:r>
      <w:r>
        <w:instrText>"</w:instrText>
      </w:r>
      <w:r w:rsidR="00D962A8">
        <w:fldChar w:fldCharType="end"/>
      </w:r>
      <w:r>
        <w:t>, furniture scarves, etc., shall state, in centimeters and inches, the length and width of the finished item.  The quantity statement also may state parenthetically, in centimeters and inches, the length of any ornamentation</w:t>
      </w:r>
      <w:r w:rsidR="00D962A8">
        <w:fldChar w:fldCharType="begin"/>
      </w:r>
      <w:r>
        <w:instrText>xe "</w:instrText>
      </w:r>
      <w:r w:rsidRPr="00B335D8">
        <w:instrText>Ornamentation</w:instrText>
      </w:r>
      <w:r>
        <w:instrText>"</w:instrText>
      </w:r>
      <w:r w:rsidR="00D962A8">
        <w:fldChar w:fldCharType="end"/>
      </w:r>
      <w:r>
        <w:t>.</w:t>
      </w:r>
    </w:p>
    <w:p w14:paraId="107AC287" w14:textId="77777777" w:rsidR="005A6C37" w:rsidRDefault="005A6C37" w:rsidP="00447D34">
      <w:pPr>
        <w:spacing w:after="240"/>
        <w:ind w:left="1080" w:hanging="360"/>
      </w:pPr>
      <w:r>
        <w:t>(g)</w:t>
      </w:r>
      <w:r>
        <w:tab/>
        <w:t>The quantity statement for carpets</w:t>
      </w:r>
      <w:r w:rsidR="00D962A8">
        <w:fldChar w:fldCharType="begin"/>
      </w:r>
      <w:r>
        <w:instrText>xe "</w:instrText>
      </w:r>
      <w:r w:rsidRPr="00472CF0">
        <w:instrText>Carpets</w:instrText>
      </w:r>
      <w:r>
        <w:instrText>"</w:instrText>
      </w:r>
      <w:r w:rsidR="00D962A8">
        <w:fldChar w:fldCharType="end"/>
      </w:r>
      <w:r>
        <w:t xml:space="preserve"> and rugs</w:t>
      </w:r>
      <w:r w:rsidR="00D962A8">
        <w:fldChar w:fldCharType="begin"/>
      </w:r>
      <w:r>
        <w:instrText>xe "</w:instrText>
      </w:r>
      <w:r w:rsidRPr="00424974">
        <w:instrText>Rugs</w:instrText>
      </w:r>
      <w:r>
        <w:instrText>"</w:instrText>
      </w:r>
      <w:r w:rsidR="00D962A8">
        <w:fldChar w:fldCharType="end"/>
      </w:r>
      <w:r>
        <w:t xml:space="preserve"> shall state, in meters and feet, with any remainder in decimal fractions of the meter for SI sizes or common or decimal fractions of the foot or in inches for </w:t>
      </w:r>
      <w:r w:rsidR="00966BB2">
        <w:t>U.S. customary</w:t>
      </w:r>
      <w:r>
        <w:t xml:space="preserve"> sizes, the length and width of the item.  The quantity statement also may state parenthetically, in centimeters and inches, the length of any ornamentation.</w:t>
      </w:r>
    </w:p>
    <w:p w14:paraId="2AC7F3D1" w14:textId="77777777" w:rsidR="005A6C37" w:rsidRDefault="005A6C37" w:rsidP="00447D34">
      <w:pPr>
        <w:spacing w:after="240"/>
        <w:ind w:left="1080" w:hanging="360"/>
      </w:pPr>
      <w:r>
        <w:t>(h)</w:t>
      </w:r>
      <w:r>
        <w:tab/>
        <w:t>The quantity statement for woven dishtowels</w:t>
      </w:r>
      <w:r w:rsidR="00D962A8">
        <w:fldChar w:fldCharType="begin"/>
      </w:r>
      <w:r>
        <w:instrText>xe "</w:instrText>
      </w:r>
      <w:r w:rsidRPr="00893691">
        <w:instrText>Dish towels</w:instrText>
      </w:r>
      <w:r>
        <w:instrText>"</w:instrText>
      </w:r>
      <w:r w:rsidR="00D962A8">
        <w:fldChar w:fldCharType="end"/>
      </w:r>
      <w:r>
        <w:t>, dishcloths, towels, facecloths</w:t>
      </w:r>
      <w:r w:rsidR="00D962A8">
        <w:fldChar w:fldCharType="begin"/>
      </w:r>
      <w:r>
        <w:instrText>xe "</w:instrText>
      </w:r>
      <w:r w:rsidRPr="008126A6">
        <w:instrText>Face cloths</w:instrText>
      </w:r>
      <w:r>
        <w:instrText>"</w:instrText>
      </w:r>
      <w:r w:rsidR="00D962A8">
        <w:fldChar w:fldCharType="end"/>
      </w:r>
      <w:r>
        <w:t>, utility cloths</w:t>
      </w:r>
      <w:r w:rsidR="00D962A8">
        <w:fldChar w:fldCharType="begin"/>
      </w:r>
      <w:r w:rsidR="003814B5">
        <w:instrText xml:space="preserve"> XE "</w:instrText>
      </w:r>
      <w:r w:rsidR="007C0E5B">
        <w:instrText>U</w:instrText>
      </w:r>
      <w:r w:rsidR="003814B5" w:rsidRPr="00757DBF">
        <w:instrText>tility cloths</w:instrText>
      </w:r>
      <w:r w:rsidR="003814B5">
        <w:instrText xml:space="preserve">" </w:instrText>
      </w:r>
      <w:r w:rsidR="00D962A8">
        <w:fldChar w:fldCharType="end"/>
      </w:r>
      <w:r>
        <w:t>, bathmats, etc., shall state, in centimeters and inches, the length and width of the item.  The quantity statement for such items, when knitted, need not state the dimensions.</w:t>
      </w:r>
    </w:p>
    <w:p w14:paraId="06900DD5" w14:textId="77777777" w:rsidR="005A6C37" w:rsidRDefault="005A6C37" w:rsidP="00447D34">
      <w:pPr>
        <w:spacing w:after="240"/>
        <w:ind w:left="1080" w:hanging="360"/>
      </w:pPr>
      <w:r>
        <w:t>(i)</w:t>
      </w:r>
      <w:r>
        <w:tab/>
        <w:t>The quantity statement for textile products</w:t>
      </w:r>
      <w:r w:rsidR="00D962A8">
        <w:fldChar w:fldCharType="begin"/>
      </w:r>
      <w:r w:rsidR="009F1241">
        <w:instrText xml:space="preserve"> XE "</w:instrText>
      </w:r>
      <w:r w:rsidR="009F1241" w:rsidRPr="00ED0AED">
        <w:instrText>Textiles</w:instrText>
      </w:r>
      <w:r w:rsidR="009F1241">
        <w:instrText xml:space="preserve">" </w:instrText>
      </w:r>
      <w:r w:rsidR="00D962A8">
        <w:fldChar w:fldCharType="end"/>
      </w:r>
      <w:r>
        <w:t xml:space="preserve"> such as potholders, fixture and appliance </w:t>
      </w:r>
      <w:proofErr w:type="gramStart"/>
      <w:r>
        <w:t>covers</w:t>
      </w:r>
      <w:proofErr w:type="gramEnd"/>
      <w:r>
        <w:t xml:space="preserve">, slipcovers, </w:t>
      </w:r>
      <w:r w:rsidR="00FE140C">
        <w:t>non-rectangular</w:t>
      </w:r>
      <w:r>
        <w:t xml:space="preserve"> diapers, etc., shall be stated in terms of count and may include size designations and dimensions.</w:t>
      </w:r>
    </w:p>
    <w:p w14:paraId="4F56298A" w14:textId="77777777" w:rsidR="005A6C37" w:rsidRDefault="005A6C37" w:rsidP="00447D34">
      <w:pPr>
        <w:spacing w:after="240"/>
        <w:ind w:left="1080" w:hanging="360"/>
      </w:pPr>
      <w:r>
        <w:t>(j)</w:t>
      </w:r>
      <w:r>
        <w:tab/>
        <w:t>The quantity statement for other than rectangular textile products identified in Sections (a) through (h) shall state the geometric shape of the product and the dimensions that are customarily used in describing such geometric shape.</w:t>
      </w:r>
    </w:p>
    <w:p w14:paraId="6D302B51" w14:textId="77777777" w:rsidR="005A6C37" w:rsidRDefault="005A6C37" w:rsidP="00431AB0">
      <w:pPr>
        <w:keepNext/>
        <w:keepLines/>
        <w:ind w:left="1440"/>
      </w:pPr>
      <w:r>
        <w:rPr>
          <w:b/>
          <w:bCs/>
        </w:rPr>
        <w:lastRenderedPageBreak/>
        <w:t>Examples</w:t>
      </w:r>
      <w:r w:rsidRPr="00D36BFC">
        <w:rPr>
          <w:b/>
        </w:rPr>
        <w:t>:</w:t>
      </w:r>
    </w:p>
    <w:p w14:paraId="6BFAC087" w14:textId="3FE5EB84" w:rsidR="005A6C37" w:rsidRDefault="005D6699" w:rsidP="00972618">
      <w:pPr>
        <w:keepNext/>
        <w:keepLines/>
        <w:ind w:left="1440"/>
      </w:pPr>
      <w:r>
        <w:t>round scarf</w:t>
      </w:r>
      <w:r w:rsidR="0049746E">
        <w:t xml:space="preserve">, </w:t>
      </w:r>
      <w:r w:rsidR="005A6C37">
        <w:t xml:space="preserve">190 cm (74 in) in </w:t>
      </w:r>
      <w:proofErr w:type="gramStart"/>
      <w:r w:rsidR="005A6C37">
        <w:t>diameter;</w:t>
      </w:r>
      <w:proofErr w:type="gramEnd"/>
    </w:p>
    <w:p w14:paraId="0DB8EFDC" w14:textId="05223004" w:rsidR="005A6C37" w:rsidRDefault="007A1ECB" w:rsidP="00447D34">
      <w:pPr>
        <w:keepLines/>
        <w:spacing w:after="240"/>
        <w:ind w:left="1440"/>
      </w:pPr>
      <w:r>
        <w:t>oval tablecloth</w:t>
      </w:r>
      <w:r w:rsidR="0049746E">
        <w:t xml:space="preserve">, </w:t>
      </w:r>
      <w:r w:rsidR="005A6C37">
        <w:t>177 cm </w:t>
      </w:r>
      <w:r w:rsidR="007A34AC">
        <w:t>×</w:t>
      </w:r>
      <w:r w:rsidR="005A6C37">
        <w:t> 254 cm (70 in </w:t>
      </w:r>
      <w:r w:rsidR="007A34AC">
        <w:t>×</w:t>
      </w:r>
      <w:r w:rsidR="005A6C37">
        <w:t> 100 in) representing the maximum length and width in this case.</w:t>
      </w:r>
    </w:p>
    <w:p w14:paraId="62C454D4" w14:textId="77777777" w:rsidR="005A6C37" w:rsidRDefault="005A6C37" w:rsidP="002F6065">
      <w:pPr>
        <w:keepNext/>
        <w:keepLines/>
        <w:ind w:left="1080" w:hanging="360"/>
      </w:pPr>
      <w:r>
        <w:t>(k)</w:t>
      </w:r>
      <w:r>
        <w:tab/>
        <w:t>The quantity statement for packages of remnants of textile products of assorted sizes, when sold by count, shall be accompanied by the term “irregular dimensions” and the minimum size of such remnants.</w:t>
      </w:r>
    </w:p>
    <w:p w14:paraId="20F726E7" w14:textId="77777777" w:rsidR="005A6C37" w:rsidRDefault="005A6C37" w:rsidP="002F6065">
      <w:pPr>
        <w:keepNext/>
        <w:keepLines/>
        <w:spacing w:before="60" w:after="240"/>
        <w:ind w:left="1080"/>
      </w:pPr>
      <w:r>
        <w:t>(Added 1971)</w:t>
      </w:r>
    </w:p>
    <w:p w14:paraId="37D9EFEB" w14:textId="2E4A56DE" w:rsidR="005A6C37" w:rsidRDefault="005A6C37" w:rsidP="00080A36">
      <w:pPr>
        <w:keepNext/>
        <w:spacing w:after="240"/>
        <w:ind w:left="360"/>
      </w:pPr>
      <w:bookmarkStart w:id="2646" w:name="_Toc523834032"/>
      <w:bookmarkStart w:id="2647" w:name="_Toc523840528"/>
      <w:bookmarkStart w:id="2648" w:name="_Toc88278063"/>
      <w:bookmarkStart w:id="2649" w:name="_Toc173408706"/>
      <w:bookmarkStart w:id="2650" w:name="_Toc173472773"/>
      <w:bookmarkStart w:id="2651" w:name="_Toc173770996"/>
      <w:r w:rsidRPr="00DC6CDC">
        <w:rPr>
          <w:rStyle w:val="PkgLabelLevel3Char"/>
          <w:b/>
          <w:sz w:val="20"/>
        </w:rPr>
        <w:t>10.9.3.  Sewing Threads, Handicraft Threads, and Yarns.</w:t>
      </w:r>
      <w:bookmarkEnd w:id="2646"/>
      <w:bookmarkEnd w:id="2647"/>
      <w:bookmarkEnd w:id="2648"/>
      <w:r w:rsidR="00D962A8" w:rsidRPr="00784E01">
        <w:fldChar w:fldCharType="begin"/>
      </w:r>
      <w:r w:rsidRPr="00784E01">
        <w:instrText>xe "Threads"</w:instrText>
      </w:r>
      <w:r w:rsidR="00D962A8" w:rsidRPr="00784E01">
        <w:fldChar w:fldCharType="end"/>
      </w:r>
      <w:r w:rsidR="00D962A8" w:rsidRPr="00784E01">
        <w:fldChar w:fldCharType="begin"/>
      </w:r>
      <w:r w:rsidRPr="00784E01">
        <w:instrText>xe "</w:instrText>
      </w:r>
      <w:r w:rsidR="009F1241">
        <w:instrText>T</w:instrText>
      </w:r>
      <w:r w:rsidRPr="00784E01">
        <w:instrText>hreads</w:instrText>
      </w:r>
      <w:r w:rsidR="009F1241">
        <w:instrText>:Handicraft</w:instrText>
      </w:r>
      <w:r w:rsidRPr="00784E01">
        <w:instrText>"</w:instrText>
      </w:r>
      <w:r w:rsidR="00D962A8" w:rsidRPr="00784E01">
        <w:fldChar w:fldCharType="end"/>
      </w:r>
      <w:r w:rsidR="00447D34">
        <w:fldChar w:fldCharType="begin"/>
      </w:r>
      <w:r w:rsidR="00447D34">
        <w:instrText xml:space="preserve"> XE "</w:instrText>
      </w:r>
      <w:r w:rsidR="00447D34" w:rsidRPr="006E4ECA">
        <w:instrText>Yarn</w:instrText>
      </w:r>
      <w:r w:rsidR="00447D34">
        <w:instrText xml:space="preserve">" </w:instrText>
      </w:r>
      <w:r w:rsidR="00447D34">
        <w:fldChar w:fldCharType="end"/>
      </w:r>
      <w:r>
        <w:t xml:space="preserve"> – Sewing and handicraft threads shall be labeled as follows:</w:t>
      </w:r>
      <w:bookmarkEnd w:id="2649"/>
      <w:bookmarkEnd w:id="2650"/>
      <w:bookmarkEnd w:id="2651"/>
    </w:p>
    <w:p w14:paraId="2FEB4E6B" w14:textId="77777777" w:rsidR="005A6C37" w:rsidRDefault="005A6C37" w:rsidP="00080A36">
      <w:pPr>
        <w:spacing w:after="240"/>
        <w:ind w:left="1080" w:hanging="360"/>
      </w:pPr>
      <w:r>
        <w:t>(a)</w:t>
      </w:r>
      <w:r>
        <w:tab/>
        <w:t>The net quantity for sewing and handicraft threads shall be expressed in terms of meters and yards.</w:t>
      </w:r>
    </w:p>
    <w:p w14:paraId="466EE7F9" w14:textId="77777777" w:rsidR="005A6C37" w:rsidRDefault="005A6C37" w:rsidP="00080A36">
      <w:pPr>
        <w:spacing w:after="240"/>
        <w:ind w:left="1080" w:hanging="360"/>
      </w:pPr>
      <w:r>
        <w:t>(b)</w:t>
      </w:r>
      <w:r>
        <w:tab/>
        <w:t>The net quantity statement for yarns shall be expressed in terms of mass or weight.</w:t>
      </w:r>
    </w:p>
    <w:p w14:paraId="759ED11B" w14:textId="77777777" w:rsidR="005A6C37" w:rsidRDefault="005A6C37" w:rsidP="003450AE">
      <w:pPr>
        <w:suppressAutoHyphens/>
        <w:spacing w:after="240"/>
        <w:ind w:left="1080" w:hanging="360"/>
      </w:pPr>
      <w:r>
        <w:t>(c)</w:t>
      </w:r>
      <w:r>
        <w:tab/>
        <w:t>Thread products may, in lieu of name and address, bear a trademark</w:t>
      </w:r>
      <w:r w:rsidR="00D962A8">
        <w:fldChar w:fldCharType="begin"/>
      </w:r>
      <w:r>
        <w:instrText>xe "</w:instrText>
      </w:r>
      <w:r w:rsidRPr="00F73F86">
        <w:instrText>Trademark</w:instrText>
      </w:r>
      <w:r>
        <w:instrText>"</w:instrText>
      </w:r>
      <w:r w:rsidR="00D962A8">
        <w:fldChar w:fldCharType="end"/>
      </w:r>
      <w:r>
        <w:t>, symbol, brand, or other mark that positively identifies the manufacturer, packer, or distributor provided such marks are filed with the Director.</w:t>
      </w:r>
    </w:p>
    <w:p w14:paraId="7F3F8E44" w14:textId="77777777" w:rsidR="005A6C37" w:rsidRDefault="005A6C37" w:rsidP="00080A36">
      <w:pPr>
        <w:spacing w:after="240"/>
        <w:ind w:left="1080" w:hanging="360"/>
      </w:pPr>
      <w:r>
        <w:t>(d)</w:t>
      </w:r>
      <w:r>
        <w:tab/>
        <w:t>Each unit of industrial thread</w:t>
      </w:r>
      <w:r w:rsidR="00D962A8">
        <w:fldChar w:fldCharType="begin"/>
      </w:r>
      <w:r>
        <w:instrText>xe "</w:instrText>
      </w:r>
      <w:r w:rsidR="00CB2BF1">
        <w:instrText>Thread:Industrial</w:instrText>
      </w:r>
      <w:r>
        <w:instrText>"</w:instrText>
      </w:r>
      <w:r w:rsidR="00D962A8">
        <w:fldChar w:fldCharType="end"/>
      </w:r>
      <w:r>
        <w:t xml:space="preserve"> shall be marked to show its net length in terms of meters and yards or its net weight in terms of kilograms or grams and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pounds or ounces, except that ready-wound bobbins that are not sold separately shall not be required to be individually marked to show the number of bobbins contained therein and the net meters and yards of thread on each bobbin.</w:t>
      </w:r>
    </w:p>
    <w:p w14:paraId="2B4A5A84" w14:textId="523E51CA" w:rsidR="005A6C37" w:rsidRDefault="005A6C37" w:rsidP="008B7F30">
      <w:pPr>
        <w:tabs>
          <w:tab w:val="left" w:pos="540"/>
        </w:tabs>
        <w:spacing w:after="240"/>
      </w:pPr>
      <w:bookmarkStart w:id="2652" w:name="_Toc523834033"/>
      <w:bookmarkStart w:id="2653" w:name="_Toc523840529"/>
      <w:bookmarkStart w:id="2654" w:name="_Toc88278064"/>
      <w:bookmarkStart w:id="2655" w:name="_Toc173408707"/>
      <w:bookmarkStart w:id="2656" w:name="_Toc173471453"/>
      <w:bookmarkStart w:id="2657" w:name="_Toc173472774"/>
      <w:bookmarkStart w:id="2658" w:name="_Toc173474101"/>
      <w:bookmarkStart w:id="2659" w:name="_Toc173770997"/>
      <w:bookmarkStart w:id="2660" w:name="_Toc173771743"/>
      <w:r w:rsidRPr="009737C4">
        <w:rPr>
          <w:rStyle w:val="PkgLabelLevel2Char"/>
          <w:b/>
          <w:sz w:val="20"/>
        </w:rPr>
        <w:t>10.10.</w:t>
      </w:r>
      <w:r w:rsidR="008B7F30">
        <w:rPr>
          <w:rStyle w:val="PkgLabelLevel2Char"/>
          <w:b/>
          <w:sz w:val="20"/>
        </w:rPr>
        <w:tab/>
      </w:r>
      <w:r w:rsidR="008B7F30">
        <w:rPr>
          <w:rStyle w:val="PkgLabelLevel2Char"/>
          <w:b/>
          <w:sz w:val="20"/>
        </w:rPr>
        <w:tab/>
      </w:r>
      <w:r w:rsidRPr="009737C4">
        <w:rPr>
          <w:rStyle w:val="PkgLabelLevel2Char"/>
          <w:b/>
          <w:sz w:val="20"/>
        </w:rPr>
        <w:t>Packaged Seed.</w:t>
      </w:r>
      <w:bookmarkEnd w:id="2652"/>
      <w:bookmarkEnd w:id="2653"/>
      <w:bookmarkEnd w:id="2654"/>
      <w:r w:rsidRPr="009737C4">
        <w:rPr>
          <w:bCs/>
        </w:rPr>
        <w:t xml:space="preserve"> </w:t>
      </w:r>
      <w:r>
        <w:t>– Packages of seeds</w:t>
      </w:r>
      <w:r w:rsidR="00D962A8">
        <w:fldChar w:fldCharType="begin"/>
      </w:r>
      <w:r>
        <w:instrText>xe "</w:instrText>
      </w:r>
      <w:r w:rsidRPr="00F812A3">
        <w:instrText>Seeds</w:instrText>
      </w:r>
      <w:r>
        <w:instrText>"</w:instrText>
      </w:r>
      <w:r w:rsidR="00D962A8">
        <w:fldChar w:fldCharType="end"/>
      </w:r>
      <w:r>
        <w:t xml:space="preserve"> </w:t>
      </w:r>
      <w:r w:rsidR="00447D34">
        <w:fldChar w:fldCharType="begin"/>
      </w:r>
      <w:r w:rsidR="00447D34">
        <w:instrText xml:space="preserve"> XE "</w:instrText>
      </w:r>
      <w:r w:rsidR="00447D34" w:rsidRPr="00B24F98">
        <w:instrText>Package:Seed</w:instrText>
      </w:r>
      <w:r w:rsidR="00447D34">
        <w:instrText xml:space="preserve">" </w:instrText>
      </w:r>
      <w:r w:rsidR="00447D34">
        <w:fldChar w:fldCharType="end"/>
      </w:r>
      <w:r>
        <w:t>intended for planting with net contents of less than 225 g or 8 oz shall be labeled in full accord with this regulation except as follows:</w:t>
      </w:r>
      <w:bookmarkEnd w:id="2655"/>
      <w:bookmarkEnd w:id="2656"/>
      <w:bookmarkEnd w:id="2657"/>
      <w:bookmarkEnd w:id="2658"/>
      <w:bookmarkEnd w:id="2659"/>
      <w:bookmarkEnd w:id="2660"/>
    </w:p>
    <w:p w14:paraId="50D63CEF" w14:textId="77777777" w:rsidR="005A6C37" w:rsidRDefault="005A6C37" w:rsidP="00080A36">
      <w:pPr>
        <w:numPr>
          <w:ilvl w:val="0"/>
          <w:numId w:val="57"/>
        </w:numPr>
        <w:tabs>
          <w:tab w:val="clear" w:pos="1080"/>
          <w:tab w:val="num" w:pos="720"/>
        </w:tabs>
        <w:spacing w:after="240"/>
        <w:ind w:left="720"/>
      </w:pPr>
      <w:r>
        <w:t>The quantity statement shall appear in the upper 30 % of the principal display panel.</w:t>
      </w:r>
    </w:p>
    <w:p w14:paraId="1B2C8DF5" w14:textId="77777777" w:rsidR="005A6C37" w:rsidRDefault="005A6C37" w:rsidP="00080A36">
      <w:pPr>
        <w:numPr>
          <w:ilvl w:val="0"/>
          <w:numId w:val="57"/>
        </w:numPr>
        <w:tabs>
          <w:tab w:val="clear" w:pos="1080"/>
          <w:tab w:val="num" w:pos="720"/>
        </w:tabs>
        <w:spacing w:after="240"/>
        <w:ind w:left="720"/>
      </w:pPr>
      <w:r>
        <w:t>The quantity statement shall be in terms of:</w:t>
      </w:r>
    </w:p>
    <w:p w14:paraId="432F65D3" w14:textId="77777777" w:rsidR="005A6C37" w:rsidRDefault="005A6C37" w:rsidP="00080A36">
      <w:pPr>
        <w:numPr>
          <w:ilvl w:val="1"/>
          <w:numId w:val="57"/>
        </w:numPr>
        <w:tabs>
          <w:tab w:val="clear" w:pos="720"/>
          <w:tab w:val="num" w:pos="1080"/>
        </w:tabs>
        <w:spacing w:after="240"/>
        <w:ind w:left="1080"/>
      </w:pPr>
      <w:r>
        <w:t>the largest whole SI unit for all packages with weights up to 7 g</w:t>
      </w:r>
      <w:r w:rsidR="00966270">
        <w:t xml:space="preserve">; </w:t>
      </w:r>
      <w:r>
        <w:t>and</w:t>
      </w:r>
    </w:p>
    <w:p w14:paraId="2BFB82AA" w14:textId="77777777" w:rsidR="005A6C37" w:rsidRDefault="005A6C37" w:rsidP="00CE09A1">
      <w:pPr>
        <w:numPr>
          <w:ilvl w:val="1"/>
          <w:numId w:val="57"/>
        </w:numPr>
        <w:tabs>
          <w:tab w:val="clear" w:pos="720"/>
          <w:tab w:val="num" w:pos="1080"/>
        </w:tabs>
        <w:ind w:left="1080"/>
      </w:pPr>
      <w:r>
        <w:t>in grams and ounces for all other packages with weights less than 225 g or 8 oz.</w:t>
      </w:r>
    </w:p>
    <w:p w14:paraId="6AD07970" w14:textId="77777777" w:rsidR="005A6C37" w:rsidRDefault="005A6C37" w:rsidP="00080A36">
      <w:pPr>
        <w:spacing w:before="60" w:after="240"/>
        <w:ind w:left="1080"/>
      </w:pPr>
      <w:r>
        <w:t>(Amended 1995)</w:t>
      </w:r>
    </w:p>
    <w:p w14:paraId="6E476A7D" w14:textId="3B613C72" w:rsidR="005A6C37" w:rsidRDefault="005A6C37" w:rsidP="00CE09A1">
      <w:pPr>
        <w:keepNext/>
        <w:numPr>
          <w:ilvl w:val="0"/>
          <w:numId w:val="57"/>
        </w:numPr>
        <w:tabs>
          <w:tab w:val="clear" w:pos="1080"/>
          <w:tab w:val="num" w:pos="720"/>
        </w:tabs>
        <w:ind w:left="720"/>
      </w:pPr>
      <w:r>
        <w:t>The quantity statement for coated seed</w:t>
      </w:r>
      <w:r w:rsidR="00D962A8">
        <w:fldChar w:fldCharType="begin"/>
      </w:r>
      <w:r>
        <w:instrText>xe "</w:instrText>
      </w:r>
      <w:r w:rsidRPr="0060302A">
        <w:instrText>Coated seed</w:instrText>
      </w:r>
      <w:r>
        <w:instrText>"</w:instrText>
      </w:r>
      <w:r w:rsidR="00D962A8">
        <w:fldChar w:fldCharType="end"/>
      </w:r>
      <w:r>
        <w:t>,</w:t>
      </w:r>
      <w:r w:rsidR="00447D34">
        <w:fldChar w:fldCharType="begin"/>
      </w:r>
      <w:r w:rsidR="00447D34">
        <w:instrText xml:space="preserve"> XE "</w:instrText>
      </w:r>
      <w:r w:rsidR="00447D34" w:rsidRPr="00447D34">
        <w:instrText>Seed</w:instrText>
      </w:r>
      <w:r w:rsidR="00447D34">
        <w:instrText xml:space="preserve">" </w:instrText>
      </w:r>
      <w:r w:rsidR="00447D34">
        <w:fldChar w:fldCharType="end"/>
      </w:r>
      <w:r>
        <w:t xml:space="preserve"> encapsulated seed</w:t>
      </w:r>
      <w:r w:rsidR="00D962A8">
        <w:fldChar w:fldCharType="begin"/>
      </w:r>
      <w:r>
        <w:instrText>xe "</w:instrText>
      </w:r>
      <w:r w:rsidRPr="005D4AA5">
        <w:instrText>Encapsulated seed</w:instrText>
      </w:r>
      <w:r>
        <w:instrText>"</w:instrText>
      </w:r>
      <w:r w:rsidR="00D962A8">
        <w:fldChar w:fldCharType="end"/>
      </w:r>
      <w:r>
        <w:t>, pelletized seed</w:t>
      </w:r>
      <w:r w:rsidR="00D962A8">
        <w:fldChar w:fldCharType="begin"/>
      </w:r>
      <w:r>
        <w:instrText>xe "</w:instrText>
      </w:r>
      <w:r w:rsidRPr="00D14E4C">
        <w:instrText>Pelletized seed</w:instrText>
      </w:r>
      <w:r>
        <w:instrText>"</w:instrText>
      </w:r>
      <w:r w:rsidR="00D962A8">
        <w:fldChar w:fldCharType="end"/>
      </w:r>
      <w:r>
        <w:t>, pre</w:t>
      </w:r>
      <w:r w:rsidR="00D7659B">
        <w:t>-</w:t>
      </w:r>
      <w:r>
        <w:t>planters</w:t>
      </w:r>
      <w:r w:rsidR="00D962A8">
        <w:fldChar w:fldCharType="begin"/>
      </w:r>
      <w:r>
        <w:instrText>xe "</w:instrText>
      </w:r>
      <w:r w:rsidRPr="00207828">
        <w:instrText>Preplanters</w:instrText>
      </w:r>
      <w:r>
        <w:instrText>"</w:instrText>
      </w:r>
      <w:r w:rsidR="00D962A8">
        <w:fldChar w:fldCharType="end"/>
      </w:r>
      <w:r>
        <w:t>, seed tapes</w:t>
      </w:r>
      <w:r w:rsidR="00D962A8">
        <w:fldChar w:fldCharType="begin"/>
      </w:r>
      <w:r>
        <w:instrText>xe "</w:instrText>
      </w:r>
      <w:r w:rsidRPr="00E22086">
        <w:instrText>Seed tapes</w:instrText>
      </w:r>
      <w:r>
        <w:instrText>"</w:instrText>
      </w:r>
      <w:r w:rsidR="00D962A8">
        <w:fldChar w:fldCharType="end"/>
      </w:r>
      <w:r>
        <w:t>, etc., shall be in terms of count.</w:t>
      </w:r>
    </w:p>
    <w:p w14:paraId="44CD20EA" w14:textId="77777777" w:rsidR="005A6C37" w:rsidRDefault="005A6C37" w:rsidP="003450AE">
      <w:pPr>
        <w:pStyle w:val="Left050"/>
        <w:spacing w:after="240"/>
      </w:pPr>
      <w:r>
        <w:t>(Added 1972) (Amended 1975 and 1993)</w:t>
      </w:r>
    </w:p>
    <w:p w14:paraId="6F416A04" w14:textId="77424260" w:rsidR="005A6C37" w:rsidRDefault="005A6C37" w:rsidP="00417787">
      <w:pPr>
        <w:keepNext/>
        <w:spacing w:before="360" w:after="360"/>
      </w:pPr>
      <w:bookmarkStart w:id="2661" w:name="_Toc523834034"/>
      <w:bookmarkStart w:id="2662" w:name="_Toc523840530"/>
      <w:bookmarkStart w:id="2663" w:name="_Toc88278065"/>
      <w:bookmarkStart w:id="2664" w:name="_Toc173408709"/>
      <w:bookmarkStart w:id="2665" w:name="_Toc173472776"/>
      <w:bookmarkStart w:id="2666" w:name="_Toc173770999"/>
      <w:r w:rsidRPr="00C339F7">
        <w:rPr>
          <w:rStyle w:val="PkgLabelLevel1Char"/>
        </w:rPr>
        <w:t>Section 11.  Exemptions</w:t>
      </w:r>
      <w:bookmarkEnd w:id="2661"/>
      <w:bookmarkEnd w:id="2662"/>
      <w:bookmarkEnd w:id="2663"/>
      <w:r w:rsidR="00D962A8" w:rsidRPr="00476F9A">
        <w:fldChar w:fldCharType="begin"/>
      </w:r>
      <w:r w:rsidRPr="00476F9A">
        <w:instrText>xe "Exemptions:To labeling regulations"</w:instrText>
      </w:r>
      <w:r w:rsidR="00D962A8" w:rsidRPr="00476F9A">
        <w:fldChar w:fldCharType="end"/>
      </w:r>
      <w:r w:rsidR="00D962A8">
        <w:fldChar w:fldCharType="begin"/>
      </w:r>
      <w:r w:rsidR="00CB2BF1">
        <w:instrText xml:space="preserve"> XE "</w:instrText>
      </w:r>
      <w:r w:rsidR="00CB2BF1" w:rsidRPr="00834E2F">
        <w:instrText>Labeling:Exemptions</w:instrText>
      </w:r>
      <w:r w:rsidR="00CB2BF1">
        <w:instrText xml:space="preserve">" </w:instrText>
      </w:r>
      <w:r w:rsidR="00D962A8">
        <w:fldChar w:fldCharType="end"/>
      </w:r>
      <w:r w:rsidRPr="00476F9A">
        <w:rPr>
          <w:szCs w:val="20"/>
        </w:rPr>
        <w:t xml:space="preserve"> </w:t>
      </w:r>
      <w:r w:rsidRPr="00C8335B">
        <w:rPr>
          <w:sz w:val="24"/>
          <w:vertAlign w:val="superscript"/>
        </w:rPr>
        <w:t>[</w:t>
      </w:r>
      <w:r w:rsidR="00661CC8" w:rsidRPr="00843021">
        <w:rPr>
          <w:sz w:val="24"/>
          <w:vertAlign w:val="superscript"/>
        </w:rPr>
        <w:t xml:space="preserve">see </w:t>
      </w:r>
      <w:r w:rsidR="00661CC8" w:rsidRPr="00843021">
        <w:rPr>
          <w:b/>
          <w:bCs/>
          <w:i/>
          <w:iCs/>
          <w:sz w:val="24"/>
          <w:vertAlign w:val="superscript"/>
        </w:rPr>
        <w:t xml:space="preserve">Section 11. </w:t>
      </w:r>
      <w:r w:rsidRPr="00843021">
        <w:rPr>
          <w:b/>
          <w:bCs/>
          <w:i/>
          <w:iCs/>
          <w:sz w:val="24"/>
          <w:vertAlign w:val="superscript"/>
        </w:rPr>
        <w:t>NOT</w:t>
      </w:r>
      <w:r w:rsidR="00661CC8" w:rsidRPr="00843021">
        <w:rPr>
          <w:b/>
          <w:bCs/>
          <w:i/>
          <w:iCs/>
          <w:sz w:val="24"/>
          <w:vertAlign w:val="superscript"/>
        </w:rPr>
        <w:t>E</w:t>
      </w:r>
      <w:r w:rsidRPr="00843021">
        <w:rPr>
          <w:sz w:val="24"/>
          <w:vertAlign w:val="superscript"/>
        </w:rPr>
        <w:t>]</w:t>
      </w:r>
      <w:bookmarkEnd w:id="2664"/>
      <w:bookmarkEnd w:id="2665"/>
      <w:bookmarkEnd w:id="2666"/>
    </w:p>
    <w:p w14:paraId="2F2B90A0" w14:textId="3AA096CE" w:rsidR="005A6C37" w:rsidRDefault="00661CC8">
      <w:pPr>
        <w:rPr>
          <w:i/>
          <w:iCs/>
        </w:rPr>
      </w:pPr>
      <w:r>
        <w:rPr>
          <w:b/>
          <w:bCs/>
          <w:i/>
          <w:iCs/>
        </w:rPr>
        <w:t xml:space="preserve">Section 11. </w:t>
      </w:r>
      <w:r w:rsidR="005A6C37">
        <w:rPr>
          <w:b/>
          <w:bCs/>
          <w:i/>
          <w:iCs/>
        </w:rPr>
        <w:t>NOTE:</w:t>
      </w:r>
      <w:r w:rsidR="005A6C37">
        <w:t xml:space="preserve">  </w:t>
      </w:r>
      <w:r w:rsidR="00D7659B">
        <w:rPr>
          <w:i/>
          <w:iCs/>
        </w:rPr>
        <w:t>Exemptions include</w:t>
      </w:r>
      <w:r w:rsidR="005A6C37">
        <w:rPr>
          <w:i/>
          <w:iCs/>
        </w:rPr>
        <w:t xml:space="preserve"> several requirements that refer only to the historic use of </w:t>
      </w:r>
      <w:r w:rsidR="00966BB2">
        <w:rPr>
          <w:i/>
          <w:iCs/>
        </w:rPr>
        <w:t>U.S. customary</w:t>
      </w:r>
      <w:r w:rsidR="005A6C37">
        <w:rPr>
          <w:i/>
          <w:iCs/>
        </w:rPr>
        <w:t xml:space="preserve"> units or are direct restatements of exemptions contained in federal laws or regulations which do not include SI units.  SI equivalents are omitted in most of these requirements because the SI units would not be meaningful or useful.</w:t>
      </w:r>
    </w:p>
    <w:p w14:paraId="3558120F" w14:textId="77777777" w:rsidR="005A6C37" w:rsidRDefault="005A6C37" w:rsidP="003028C2">
      <w:pPr>
        <w:spacing w:before="60" w:after="240"/>
      </w:pPr>
      <w:r>
        <w:t>(Added 1993) (Amended 1995)</w:t>
      </w:r>
    </w:p>
    <w:p w14:paraId="7F2248EF" w14:textId="23B444C3" w:rsidR="005A6C37" w:rsidRDefault="005A6C37" w:rsidP="008B7F30">
      <w:pPr>
        <w:tabs>
          <w:tab w:val="left" w:pos="540"/>
        </w:tabs>
        <w:spacing w:after="240"/>
      </w:pPr>
      <w:bookmarkStart w:id="2667" w:name="_Toc523834035"/>
      <w:bookmarkStart w:id="2668" w:name="_Toc523840531"/>
      <w:bookmarkStart w:id="2669" w:name="_Toc88278066"/>
      <w:bookmarkStart w:id="2670" w:name="_Toc173408710"/>
      <w:bookmarkStart w:id="2671" w:name="_Toc173471455"/>
      <w:bookmarkStart w:id="2672" w:name="_Toc173472777"/>
      <w:bookmarkStart w:id="2673" w:name="_Toc173474103"/>
      <w:bookmarkStart w:id="2674" w:name="_Toc173771000"/>
      <w:bookmarkStart w:id="2675" w:name="_Toc173771745"/>
      <w:r w:rsidRPr="009F46C1">
        <w:rPr>
          <w:rStyle w:val="PkgLabelLevel2Char"/>
          <w:b/>
          <w:sz w:val="20"/>
        </w:rPr>
        <w:t>11.1.</w:t>
      </w:r>
      <w:r w:rsidR="008B7F30">
        <w:rPr>
          <w:rStyle w:val="PkgLabelLevel2Char"/>
          <w:b/>
          <w:sz w:val="20"/>
        </w:rPr>
        <w:tab/>
      </w:r>
      <w:r w:rsidRPr="009F46C1">
        <w:rPr>
          <w:rStyle w:val="PkgLabelLevel2Char"/>
          <w:b/>
          <w:sz w:val="20"/>
        </w:rPr>
        <w:t>Random Packages.</w:t>
      </w:r>
      <w:bookmarkEnd w:id="2667"/>
      <w:bookmarkEnd w:id="2668"/>
      <w:bookmarkEnd w:id="2669"/>
      <w:r>
        <w:t xml:space="preserve"> – A random package </w:t>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bearing a label conspicuously declaring:</w:t>
      </w:r>
      <w:bookmarkEnd w:id="2670"/>
      <w:bookmarkEnd w:id="2671"/>
      <w:bookmarkEnd w:id="2672"/>
      <w:bookmarkEnd w:id="2673"/>
      <w:bookmarkEnd w:id="2674"/>
      <w:bookmarkEnd w:id="2675"/>
    </w:p>
    <w:p w14:paraId="15F8FB3D" w14:textId="77777777" w:rsidR="005A6C37" w:rsidRDefault="005A6C37" w:rsidP="00046426">
      <w:pPr>
        <w:numPr>
          <w:ilvl w:val="0"/>
          <w:numId w:val="58"/>
        </w:numPr>
        <w:tabs>
          <w:tab w:val="clear" w:pos="1080"/>
          <w:tab w:val="left" w:pos="480"/>
          <w:tab w:val="left" w:pos="840"/>
        </w:tabs>
        <w:spacing w:after="240"/>
        <w:ind w:left="950" w:hanging="475"/>
      </w:pPr>
      <w:r>
        <w:t xml:space="preserve">the net </w:t>
      </w:r>
      <w:proofErr w:type="gramStart"/>
      <w:r>
        <w:t>weight</w:t>
      </w:r>
      <w:r w:rsidR="00966270">
        <w:t>;</w:t>
      </w:r>
      <w:proofErr w:type="gramEnd"/>
    </w:p>
    <w:p w14:paraId="07E14059" w14:textId="77777777" w:rsidR="005A6C37" w:rsidRDefault="005A6C37" w:rsidP="003028C2">
      <w:pPr>
        <w:numPr>
          <w:ilvl w:val="0"/>
          <w:numId w:val="58"/>
        </w:numPr>
        <w:tabs>
          <w:tab w:val="clear" w:pos="1080"/>
          <w:tab w:val="left" w:pos="480"/>
          <w:tab w:val="left" w:pos="840"/>
        </w:tabs>
        <w:spacing w:after="240"/>
        <w:ind w:left="960" w:hanging="480"/>
      </w:pPr>
      <w:r>
        <w:t>unit price</w:t>
      </w:r>
      <w:r w:rsidR="00966270">
        <w:t xml:space="preserve">; </w:t>
      </w:r>
      <w:r>
        <w:t>and</w:t>
      </w:r>
    </w:p>
    <w:p w14:paraId="0A971875" w14:textId="77777777" w:rsidR="005A6C37" w:rsidRDefault="005A6C37" w:rsidP="003028C2">
      <w:pPr>
        <w:numPr>
          <w:ilvl w:val="0"/>
          <w:numId w:val="58"/>
        </w:numPr>
        <w:tabs>
          <w:tab w:val="clear" w:pos="1080"/>
          <w:tab w:val="left" w:pos="480"/>
          <w:tab w:val="left" w:pos="840"/>
        </w:tabs>
        <w:spacing w:after="240"/>
        <w:ind w:left="960" w:hanging="480"/>
      </w:pPr>
      <w:r>
        <w:lastRenderedPageBreak/>
        <w:t>the total price</w:t>
      </w:r>
    </w:p>
    <w:p w14:paraId="35BA27D5" w14:textId="77777777" w:rsidR="005A6C37" w:rsidRDefault="005A6C37" w:rsidP="003028C2">
      <w:pPr>
        <w:spacing w:after="240"/>
      </w:pPr>
      <w:r>
        <w:t>shall be exempt from the SI units, type size, location, and free area</w:t>
      </w:r>
      <w:r w:rsidR="00D962A8">
        <w:fldChar w:fldCharType="begin"/>
      </w:r>
      <w:r>
        <w:instrText>xe "</w:instrText>
      </w:r>
      <w:r w:rsidRPr="00205C76">
        <w:instrText>Free area, labeling</w:instrText>
      </w:r>
      <w:r>
        <w:instrText>"</w:instrText>
      </w:r>
      <w:r w:rsidR="00D962A8">
        <w:fldChar w:fldCharType="end"/>
      </w:r>
      <w:r>
        <w:t xml:space="preserve"> requirements of this regulation.  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56148B51" w14:textId="77777777" w:rsidR="005A6C37" w:rsidRDefault="005A6C37" w:rsidP="0018415E">
      <w:pPr>
        <w:keepNext/>
      </w:pPr>
      <w:r>
        <w:t>This section shall also apply to uniform weight packages of fresh fruit</w:t>
      </w:r>
      <w:r w:rsidR="00D962A8">
        <w:fldChar w:fldCharType="begin"/>
      </w:r>
      <w:r>
        <w:instrText>xe "</w:instrText>
      </w:r>
      <w:r w:rsidRPr="00152341">
        <w:instrText>Fruit:</w:instrText>
      </w:r>
      <w:r w:rsidR="00A26658">
        <w:instrText>Package</w:instrText>
      </w:r>
      <w:r>
        <w:instrText>"</w:instrText>
      </w:r>
      <w:r w:rsidR="00D962A8">
        <w:fldChar w:fldCharType="end"/>
      </w:r>
      <w:r>
        <w:t xml:space="preserve"> or vegetables labeled by count, in the same manner and by the same type of equipment as random packages exempted by this section, and cheese and cheese products labeled in the same manner and by the same type of equipment as random packages exempted by this section.</w:t>
      </w:r>
    </w:p>
    <w:p w14:paraId="6D318B53" w14:textId="77777777" w:rsidR="005A6C37" w:rsidRDefault="005A6C37" w:rsidP="003028C2">
      <w:pPr>
        <w:spacing w:before="60" w:after="240"/>
      </w:pPr>
      <w:r>
        <w:t>(Amended 1989)</w:t>
      </w:r>
    </w:p>
    <w:p w14:paraId="3A72765D" w14:textId="1A105A3B" w:rsidR="005A6C37" w:rsidRDefault="005A6C37" w:rsidP="003450AE">
      <w:pPr>
        <w:suppressAutoHyphens/>
        <w:spacing w:after="240"/>
        <w:ind w:left="360"/>
      </w:pPr>
      <w:bookmarkStart w:id="2676" w:name="_Toc523834036"/>
      <w:bookmarkStart w:id="2677" w:name="_Toc523840532"/>
      <w:bookmarkStart w:id="2678" w:name="_Toc88278067"/>
      <w:bookmarkStart w:id="2679" w:name="_Toc173408711"/>
      <w:bookmarkStart w:id="2680" w:name="_Toc173472778"/>
      <w:bookmarkStart w:id="2681" w:name="_Toc173771001"/>
      <w:r w:rsidRPr="009F46C1">
        <w:rPr>
          <w:rStyle w:val="PkgLabelLevel3Char"/>
          <w:b/>
          <w:sz w:val="20"/>
        </w:rPr>
        <w:t>11.1.1.  Indirect Sale of Random Packages.</w:t>
      </w:r>
      <w:bookmarkEnd w:id="2676"/>
      <w:bookmarkEnd w:id="2677"/>
      <w:bookmarkEnd w:id="2678"/>
      <w:r>
        <w:t xml:space="preserve"> – A random package manufactured </w:t>
      </w:r>
      <w:r w:rsidR="00D962A8">
        <w:fldChar w:fldCharType="begin"/>
      </w:r>
      <w:r w:rsidR="00E205C7">
        <w:instrText xml:space="preserve"> XE "</w:instrText>
      </w:r>
      <w:r w:rsidR="00E205C7" w:rsidRPr="00A9262B">
        <w:instrText>Sales:Internet sales</w:instrText>
      </w:r>
      <w:r w:rsidR="00E205C7">
        <w:instrText xml:space="preserve">" </w:instrText>
      </w:r>
      <w:r w:rsidR="00D962A8">
        <w:fldChar w:fldCharType="end"/>
      </w:r>
      <w:r w:rsidR="00D962A8">
        <w:fldChar w:fldCharType="begin"/>
      </w:r>
      <w:r w:rsidR="00390FF5">
        <w:instrText xml:space="preserve"> XE "</w:instrText>
      </w:r>
      <w:r w:rsidR="00390FF5" w:rsidRPr="004C56B2">
        <w:instrText>Sales:Indirect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Indirect sales</w:instrText>
      </w:r>
      <w:r w:rsidR="00390FF5">
        <w:instrText xml:space="preserve">" \t </w:instrText>
      </w:r>
      <w:r w:rsidR="00390FF5" w:rsidRPr="00077309">
        <w:instrText>"</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Internet Sales</w:instrText>
      </w:r>
      <w:r w:rsidR="00390FF5">
        <w:instrText>" \t "</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or produced and offered for indirect sale (e.g., e-commerce, online, phone, fax, catalog, and similar methods) shall be exempt from the labeling requirements of:</w:t>
      </w:r>
      <w:bookmarkEnd w:id="2679"/>
      <w:bookmarkEnd w:id="2680"/>
      <w:bookmarkEnd w:id="2681"/>
    </w:p>
    <w:p w14:paraId="5BC9A145" w14:textId="77777777" w:rsidR="005A6C37" w:rsidRDefault="005A6C37" w:rsidP="00AC4D2B">
      <w:pPr>
        <w:spacing w:after="240"/>
        <w:ind w:left="1080" w:hanging="360"/>
      </w:pPr>
      <w:r>
        <w:t>(a)</w:t>
      </w:r>
      <w:r>
        <w:tab/>
        <w:t>unit price</w:t>
      </w:r>
      <w:r w:rsidR="004D44AD">
        <w:t xml:space="preserve"> </w:t>
      </w:r>
    </w:p>
    <w:p w14:paraId="520D636F" w14:textId="08594D2F" w:rsidR="005A6C37" w:rsidRDefault="005A6C37" w:rsidP="00AC4D2B">
      <w:pPr>
        <w:spacing w:after="240"/>
        <w:ind w:left="1080" w:hanging="360"/>
      </w:pPr>
      <w:r>
        <w:t>(b)</w:t>
      </w:r>
      <w:r>
        <w:tab/>
        <w:t>total price</w:t>
      </w:r>
      <w:r w:rsidR="002F6065">
        <w:t xml:space="preserve"> </w:t>
      </w:r>
    </w:p>
    <w:p w14:paraId="66AC78DB" w14:textId="77777777" w:rsidR="005A6C37" w:rsidRDefault="005A6C37" w:rsidP="00AC4D2B">
      <w:pPr>
        <w:spacing w:after="240"/>
        <w:ind w:left="720"/>
      </w:pPr>
      <w:r>
        <w:t>when the following requirements are met:</w:t>
      </w:r>
    </w:p>
    <w:p w14:paraId="3F7E6A8B" w14:textId="77777777" w:rsidR="005A6C37" w:rsidRDefault="005A6C37" w:rsidP="00AC4D2B">
      <w:pPr>
        <w:spacing w:after="240"/>
        <w:ind w:left="720"/>
      </w:pPr>
      <w:r>
        <w:t>At the time of the delivery, each package need only bear a statement of net weight, provided that:</w:t>
      </w:r>
    </w:p>
    <w:p w14:paraId="3774357F" w14:textId="77777777" w:rsidR="005A6C37" w:rsidRDefault="005A6C37" w:rsidP="00AC4D2B">
      <w:pPr>
        <w:spacing w:after="240"/>
        <w:ind w:left="1080" w:hanging="360"/>
      </w:pPr>
      <w:r>
        <w:t>(a)</w:t>
      </w:r>
      <w:r>
        <w:tab/>
      </w:r>
      <w:r w:rsidR="004D44AD">
        <w:t>t</w:t>
      </w:r>
      <w:r>
        <w:t xml:space="preserve">he unit price is set forth and established in the initial product </w:t>
      </w:r>
      <w:proofErr w:type="gramStart"/>
      <w:r>
        <w:t>offering;</w:t>
      </w:r>
      <w:proofErr w:type="gramEnd"/>
    </w:p>
    <w:p w14:paraId="0F4CBC5C" w14:textId="77777777" w:rsidR="005A6C37" w:rsidRDefault="005A6C37" w:rsidP="00AC4D2B">
      <w:pPr>
        <w:spacing w:after="240"/>
        <w:ind w:left="1080" w:hanging="360"/>
      </w:pPr>
      <w:r>
        <w:t>(b)</w:t>
      </w:r>
      <w:r>
        <w:tab/>
      </w:r>
      <w:r w:rsidR="004D44AD">
        <w:t>t</w:t>
      </w:r>
      <w:r>
        <w:t>he maximum possible net weight, unit price, and maximum possible price are provided to the customer by order confirmation when the product is ordered; and</w:t>
      </w:r>
    </w:p>
    <w:p w14:paraId="52F9A04C" w14:textId="77777777" w:rsidR="005A6C37" w:rsidRDefault="005A6C37" w:rsidP="003450AE">
      <w:pPr>
        <w:suppressAutoHyphens/>
        <w:spacing w:after="240"/>
        <w:ind w:left="1080" w:hanging="360"/>
      </w:pPr>
      <w:r>
        <w:t>(c)</w:t>
      </w:r>
      <w:r>
        <w:tab/>
      </w:r>
      <w:r w:rsidR="004D44AD">
        <w:t>w</w:t>
      </w:r>
      <w:r>
        <w:t>hen the product is delivered, the customer receives a receipt bearing the following information:  identity, declared net weight, unit price, and the total price.</w:t>
      </w:r>
    </w:p>
    <w:p w14:paraId="71843E9D" w14:textId="42DB86E2" w:rsidR="005A6C37" w:rsidRDefault="005A6C37" w:rsidP="00F24A2A">
      <w:pPr>
        <w:keepNext/>
        <w:ind w:left="360"/>
        <w:rPr>
          <w:i/>
          <w:iCs/>
        </w:rPr>
      </w:pPr>
      <w:r w:rsidRPr="00E20F67">
        <w:t>Indirect Sales:  For the purpose of Section 11.1.1.</w:t>
      </w:r>
      <w:r>
        <w:t xml:space="preserve"> </w:t>
      </w:r>
      <w:r w:rsidRPr="00BE3FAC">
        <w:t>Indirect Sale of Random Packages</w:t>
      </w:r>
      <w:r w:rsidR="00D962A8">
        <w:fldChar w:fldCharType="begin"/>
      </w:r>
      <w:r w:rsidR="00EC3BE5">
        <w:instrText xml:space="preserve"> XE "</w:instrText>
      </w:r>
      <w:r w:rsidR="00675FE4">
        <w:instrText>Package</w:instrText>
      </w:r>
      <w:r w:rsidR="00EC3BE5" w:rsidRPr="00CD1963">
        <w:instrText>:Random</w:instrText>
      </w:r>
      <w:r w:rsidR="00EC3BE5">
        <w:instrText xml:space="preserve">" </w:instrText>
      </w:r>
      <w:r w:rsidR="00D962A8">
        <w:fldChar w:fldCharType="end"/>
      </w:r>
      <w:r w:rsidRPr="00BE3FAC">
        <w:t>, indirect</w:t>
      </w:r>
      <w:r w:rsidRPr="00E20F67">
        <w:t xml:space="preserve"> sales are sales where the customer makes a selection and places an </w:t>
      </w:r>
      <w:proofErr w:type="gramStart"/>
      <w:r w:rsidRPr="00E20F67">
        <w:t>order, but</w:t>
      </w:r>
      <w:proofErr w:type="gramEnd"/>
      <w:r w:rsidRPr="00E20F67">
        <w:t xml:space="preserve"> cannot be present when the determination of the</w:t>
      </w:r>
      <w:r w:rsidR="000B31A9">
        <w:t xml:space="preserve"> </w:t>
      </w:r>
      <w:r w:rsidRPr="00E20F67">
        <w:t>net quantity is made.  Examples of such indirect methods include, without limitation, Internet or online sales, sales conducted by telephone or facsimile, and catalog sales</w:t>
      </w:r>
      <w:r>
        <w:rPr>
          <w:i/>
          <w:iCs/>
        </w:rPr>
        <w:t>.</w:t>
      </w:r>
    </w:p>
    <w:p w14:paraId="796304C4" w14:textId="77777777" w:rsidR="005A6C37" w:rsidRDefault="005A6C37" w:rsidP="00F24A2A">
      <w:pPr>
        <w:keepNext/>
        <w:spacing w:before="60" w:after="240"/>
        <w:ind w:left="360"/>
      </w:pPr>
      <w:r>
        <w:t>(Added 2001) (Amended 2002)</w:t>
      </w:r>
    </w:p>
    <w:p w14:paraId="29D3FCF1" w14:textId="19786155" w:rsidR="005A6C37" w:rsidRDefault="005A6C37" w:rsidP="008B7F30">
      <w:pPr>
        <w:tabs>
          <w:tab w:val="left" w:pos="540"/>
        </w:tabs>
        <w:spacing w:after="240"/>
      </w:pPr>
      <w:bookmarkStart w:id="2682" w:name="_Toc523834037"/>
      <w:bookmarkStart w:id="2683" w:name="_Toc523840533"/>
      <w:bookmarkStart w:id="2684" w:name="_Toc88278068"/>
      <w:bookmarkStart w:id="2685" w:name="_Toc173408712"/>
      <w:bookmarkStart w:id="2686" w:name="_Toc173471456"/>
      <w:bookmarkStart w:id="2687" w:name="_Toc173472779"/>
      <w:bookmarkStart w:id="2688" w:name="_Toc173474104"/>
      <w:bookmarkStart w:id="2689" w:name="_Toc173771002"/>
      <w:bookmarkStart w:id="2690" w:name="_Toc173771746"/>
      <w:r w:rsidRPr="009F46C1">
        <w:rPr>
          <w:rStyle w:val="PkgLabelLevel2Char"/>
          <w:b/>
          <w:sz w:val="20"/>
        </w:rPr>
        <w:t>11.2.</w:t>
      </w:r>
      <w:r w:rsidR="008B7F30">
        <w:rPr>
          <w:rStyle w:val="PkgLabelLevel2Char"/>
          <w:b/>
          <w:sz w:val="20"/>
        </w:rPr>
        <w:tab/>
      </w:r>
      <w:r w:rsidRPr="009F46C1">
        <w:rPr>
          <w:rStyle w:val="PkgLabelLevel2Char"/>
          <w:b/>
          <w:sz w:val="20"/>
        </w:rPr>
        <w:t>Small Confections.</w:t>
      </w:r>
      <w:bookmarkEnd w:id="2682"/>
      <w:bookmarkEnd w:id="2683"/>
      <w:bookmarkEnd w:id="2684"/>
      <w:r w:rsidR="00D962A8" w:rsidRPr="00476F9A">
        <w:fldChar w:fldCharType="begin"/>
      </w:r>
      <w:r w:rsidRPr="00476F9A">
        <w:instrText>xe "Confections"</w:instrText>
      </w:r>
      <w:r w:rsidR="00D962A8" w:rsidRPr="00476F9A">
        <w:fldChar w:fldCharType="end"/>
      </w:r>
      <w:r w:rsidRPr="00476F9A">
        <w:rPr>
          <w:bCs/>
        </w:rPr>
        <w:t xml:space="preserve"> </w:t>
      </w:r>
      <w:r>
        <w:t xml:space="preserve">– </w:t>
      </w:r>
      <w:r w:rsidR="00D962A8">
        <w:fldChar w:fldCharType="begin"/>
      </w:r>
      <w:r w:rsidR="00B955E0">
        <w:instrText xml:space="preserve"> XE "</w:instrText>
      </w:r>
      <w:r w:rsidR="00B955E0" w:rsidRPr="00DF0955">
        <w:instrText>Labeling:Confections</w:instrText>
      </w:r>
      <w:r w:rsidR="00B955E0">
        <w:instrText xml:space="preserve">" </w:instrText>
      </w:r>
      <w:r w:rsidR="00D962A8">
        <w:fldChar w:fldCharType="end"/>
      </w:r>
      <w:r>
        <w:t>Individually wrapped pieces of “penny candy”</w:t>
      </w:r>
      <w:r w:rsidR="00D962A8">
        <w:fldChar w:fldCharType="begin"/>
      </w:r>
      <w:r>
        <w:instrText>xe "</w:instrText>
      </w:r>
      <w:r w:rsidRPr="00934EEA">
        <w:instrText>Candy, exemption from labeling</w:instrText>
      </w:r>
      <w:r>
        <w:instrText>"</w:instrText>
      </w:r>
      <w:r w:rsidR="00D962A8">
        <w:fldChar w:fldCharType="end"/>
      </w:r>
      <w:r>
        <w:t xml:space="preserve"> and other confectionery of less than 15 g or </w:t>
      </w:r>
      <w:r w:rsidR="006969DB" w:rsidRPr="002F621F">
        <w:rPr>
          <w:vertAlign w:val="superscript"/>
        </w:rPr>
        <w:t>1</w:t>
      </w:r>
      <w:r w:rsidR="006969DB">
        <w:t>/</w:t>
      </w:r>
      <w:r w:rsidR="006969DB" w:rsidRPr="002F621F">
        <w:rPr>
          <w:vertAlign w:val="subscript"/>
        </w:rPr>
        <w:t>2</w:t>
      </w:r>
      <w:r w:rsidR="006969DB">
        <w:t> </w:t>
      </w:r>
      <w:r>
        <w:t xml:space="preserve">oz net weight per individual piece shall be exempt from the labeling requirements </w:t>
      </w:r>
      <w:r w:rsidR="00D962A8">
        <w:fldChar w:fldCharType="begin"/>
      </w:r>
      <w:r w:rsidR="00B955E0">
        <w:instrText xml:space="preserve"> XE "</w:instrText>
      </w:r>
      <w:r w:rsidR="00B955E0" w:rsidRPr="00084578">
        <w:instrText>Labeling:Requirements</w:instrText>
      </w:r>
      <w:r w:rsidR="00B955E0">
        <w:instrText xml:space="preserve">" </w:instrText>
      </w:r>
      <w:r w:rsidR="00D962A8">
        <w:fldChar w:fldCharType="end"/>
      </w:r>
      <w:r>
        <w:t>of this regulation when the container in which such confectionery is shipped is in conformance with the labeling requirements of this regulation.  Similarly, when such confectionery items are sold in bags or boxes, such items shall be exempt from the labeling requirements of this regulation, including the required declaration of net quantity of contents, when the declaration of the bag or box meets the requirements of this regulation.</w:t>
      </w:r>
      <w:bookmarkEnd w:id="2685"/>
      <w:bookmarkEnd w:id="2686"/>
      <w:bookmarkEnd w:id="2687"/>
      <w:bookmarkEnd w:id="2688"/>
      <w:bookmarkEnd w:id="2689"/>
      <w:bookmarkEnd w:id="2690"/>
    </w:p>
    <w:p w14:paraId="1A85A21A" w14:textId="1181DCA1" w:rsidR="005A6C37" w:rsidRDefault="005A6C37" w:rsidP="008B7F30">
      <w:pPr>
        <w:tabs>
          <w:tab w:val="left" w:pos="540"/>
        </w:tabs>
      </w:pPr>
      <w:bookmarkStart w:id="2691" w:name="_Toc523834038"/>
      <w:bookmarkStart w:id="2692" w:name="_Toc523840534"/>
      <w:bookmarkStart w:id="2693" w:name="_Toc88278069"/>
      <w:bookmarkStart w:id="2694" w:name="_Toc173408713"/>
      <w:bookmarkStart w:id="2695" w:name="_Toc173471457"/>
      <w:bookmarkStart w:id="2696" w:name="_Toc173472780"/>
      <w:bookmarkStart w:id="2697" w:name="_Toc173474105"/>
      <w:bookmarkStart w:id="2698" w:name="_Toc173771003"/>
      <w:bookmarkStart w:id="2699" w:name="_Toc173771747"/>
      <w:r w:rsidRPr="009F46C1">
        <w:rPr>
          <w:rStyle w:val="PkgLabelLevel2Char"/>
          <w:b/>
          <w:sz w:val="20"/>
        </w:rPr>
        <w:t>11.3.</w:t>
      </w:r>
      <w:r w:rsidR="008B7F30">
        <w:rPr>
          <w:rStyle w:val="PkgLabelLevel2Char"/>
          <w:b/>
          <w:sz w:val="20"/>
        </w:rPr>
        <w:tab/>
      </w:r>
      <w:r w:rsidRPr="009F46C1">
        <w:rPr>
          <w:rStyle w:val="PkgLabelLevel2Char"/>
          <w:b/>
          <w:sz w:val="20"/>
        </w:rPr>
        <w:t>Small Packages of Meat or Meat Products.</w:t>
      </w:r>
      <w:bookmarkEnd w:id="2691"/>
      <w:bookmarkEnd w:id="2692"/>
      <w:bookmarkEnd w:id="2693"/>
      <w:r w:rsidR="00D962A8" w:rsidRPr="00476F9A">
        <w:fldChar w:fldCharType="begin"/>
      </w:r>
      <w:r w:rsidRPr="00476F9A">
        <w:instrText>xe "Meat:</w:instrText>
      </w:r>
      <w:r w:rsidR="00A26658">
        <w:instrText>Package</w:instrText>
      </w:r>
      <w:r w:rsidRPr="00476F9A">
        <w:instrText>"</w:instrText>
      </w:r>
      <w:r w:rsidR="00D962A8" w:rsidRPr="00476F9A">
        <w:fldChar w:fldCharType="end"/>
      </w:r>
      <w:r w:rsidR="00D962A8">
        <w:fldChar w:fldCharType="begin"/>
      </w:r>
      <w:r w:rsidR="00EC3BE5">
        <w:instrText xml:space="preserve"> XE "</w:instrText>
      </w:r>
      <w:r w:rsidR="00A26658">
        <w:instrText>Package</w:instrText>
      </w:r>
      <w:r w:rsidR="00EC3BE5" w:rsidRPr="001145BF">
        <w:instrText>:Meat</w:instrText>
      </w:r>
      <w:r w:rsidR="00EC3BE5">
        <w:instrText xml:space="preserve">" </w:instrText>
      </w:r>
      <w:r w:rsidR="00D962A8">
        <w:fldChar w:fldCharType="end"/>
      </w:r>
      <w:r>
        <w:t xml:space="preserve"> – Individually wrapped and labeled packages of meat or meat products of less than 15 g or</w:t>
      </w:r>
      <w:r w:rsidR="007A4EEE">
        <w:t xml:space="preserve"> </w:t>
      </w:r>
      <w:r w:rsidR="006969DB" w:rsidRPr="002F621F">
        <w:rPr>
          <w:vertAlign w:val="superscript"/>
        </w:rPr>
        <w:t>1</w:t>
      </w:r>
      <w:r w:rsidR="006969DB">
        <w:t>/</w:t>
      </w:r>
      <w:r w:rsidR="006969DB" w:rsidRPr="002F621F">
        <w:rPr>
          <w:vertAlign w:val="subscript"/>
        </w:rPr>
        <w:t>2</w:t>
      </w:r>
      <w:r w:rsidR="006969DB" w:rsidRPr="0088171F">
        <w:t> </w:t>
      </w:r>
      <w:r>
        <w:t>oz net weight, which are in a shipping container, need not bear a statement of the net quantity of contents when the statement of the net quantity of contents on the shipping container is in conformance with the labeling requirements of this regulation.</w:t>
      </w:r>
      <w:bookmarkEnd w:id="2694"/>
      <w:bookmarkEnd w:id="2695"/>
      <w:bookmarkEnd w:id="2696"/>
      <w:bookmarkEnd w:id="2697"/>
      <w:bookmarkEnd w:id="2698"/>
      <w:bookmarkEnd w:id="2699"/>
    </w:p>
    <w:p w14:paraId="13A878FE" w14:textId="77777777" w:rsidR="005A6C37" w:rsidRDefault="005A6C37" w:rsidP="003028C2">
      <w:pPr>
        <w:spacing w:before="60" w:after="240"/>
      </w:pPr>
      <w:r>
        <w:t>(Added 1987)</w:t>
      </w:r>
    </w:p>
    <w:p w14:paraId="604A8550" w14:textId="776F2911" w:rsidR="005A6C37" w:rsidRDefault="005A6C37" w:rsidP="008B7F30">
      <w:pPr>
        <w:tabs>
          <w:tab w:val="left" w:pos="540"/>
        </w:tabs>
        <w:spacing w:after="240"/>
      </w:pPr>
      <w:bookmarkStart w:id="2700" w:name="_Toc523834039"/>
      <w:bookmarkStart w:id="2701" w:name="_Toc523840535"/>
      <w:bookmarkStart w:id="2702" w:name="_Toc88278070"/>
      <w:bookmarkStart w:id="2703" w:name="_Toc173408714"/>
      <w:bookmarkStart w:id="2704" w:name="_Toc173471458"/>
      <w:bookmarkStart w:id="2705" w:name="_Toc173472781"/>
      <w:bookmarkStart w:id="2706" w:name="_Toc173474106"/>
      <w:bookmarkStart w:id="2707" w:name="_Toc173771004"/>
      <w:bookmarkStart w:id="2708" w:name="_Toc173771748"/>
      <w:r w:rsidRPr="009F46C1">
        <w:rPr>
          <w:rStyle w:val="PkgLabelLevel2Char"/>
          <w:b/>
          <w:sz w:val="20"/>
        </w:rPr>
        <w:t>11.4.</w:t>
      </w:r>
      <w:r w:rsidR="008B7F30">
        <w:rPr>
          <w:rStyle w:val="PkgLabelLevel2Char"/>
          <w:b/>
          <w:sz w:val="20"/>
        </w:rPr>
        <w:tab/>
      </w:r>
      <w:r w:rsidRPr="009F46C1">
        <w:rPr>
          <w:rStyle w:val="PkgLabelLevel2Char"/>
          <w:b/>
          <w:sz w:val="20"/>
        </w:rPr>
        <w:t>Individual Servings.</w:t>
      </w:r>
      <w:bookmarkEnd w:id="2700"/>
      <w:bookmarkEnd w:id="2701"/>
      <w:bookmarkEnd w:id="2702"/>
      <w:r w:rsidR="00D962A8" w:rsidRPr="00476F9A">
        <w:fldChar w:fldCharType="begin"/>
      </w:r>
      <w:r w:rsidRPr="00476F9A">
        <w:instrText>xe "Individual servings"</w:instrText>
      </w:r>
      <w:r w:rsidR="00D962A8" w:rsidRPr="00476F9A">
        <w:fldChar w:fldCharType="end"/>
      </w:r>
      <w:r w:rsidRPr="00476F9A">
        <w:rPr>
          <w:bCs/>
        </w:rPr>
        <w:t xml:space="preserve"> </w:t>
      </w:r>
      <w:r>
        <w:t>– Individual serving size packages of foods containing less than 15 g or</w:t>
      </w:r>
      <w:r w:rsidR="006969DB">
        <w:t xml:space="preserve"> </w:t>
      </w:r>
      <w:r w:rsidRPr="002F621F">
        <w:rPr>
          <w:vertAlign w:val="superscript"/>
        </w:rPr>
        <w:t xml:space="preserve"> </w:t>
      </w:r>
      <w:r w:rsidR="006969DB" w:rsidRPr="002F621F">
        <w:rPr>
          <w:vertAlign w:val="superscript"/>
        </w:rPr>
        <w:t>1</w:t>
      </w:r>
      <w:r w:rsidR="006969DB">
        <w:t>/</w:t>
      </w:r>
      <w:r w:rsidR="006969DB" w:rsidRPr="002F621F">
        <w:rPr>
          <w:vertAlign w:val="subscript"/>
        </w:rPr>
        <w:t>2</w:t>
      </w:r>
      <w:r w:rsidR="006969DB">
        <w:t xml:space="preserve"> </w:t>
      </w:r>
      <w:r>
        <w:t xml:space="preserve">oz or less than 15 mL or </w:t>
      </w:r>
      <w:r w:rsidR="006969DB" w:rsidRPr="002F621F">
        <w:rPr>
          <w:vertAlign w:val="superscript"/>
        </w:rPr>
        <w:t>1</w:t>
      </w:r>
      <w:r w:rsidR="006969DB">
        <w:t>/</w:t>
      </w:r>
      <w:r w:rsidR="006969DB" w:rsidRPr="002F621F">
        <w:rPr>
          <w:vertAlign w:val="subscript"/>
        </w:rPr>
        <w:t>2</w:t>
      </w:r>
      <w:r w:rsidR="006969DB">
        <w:t> </w:t>
      </w:r>
      <w:r>
        <w:t>fl oz for use in restaurants</w:t>
      </w:r>
      <w:r w:rsidR="00D962A8">
        <w:fldChar w:fldCharType="begin"/>
      </w:r>
      <w:r>
        <w:instrText>xe "</w:instrText>
      </w:r>
      <w:r w:rsidRPr="000E7657">
        <w:instrText>Restaurant servings</w:instrText>
      </w:r>
      <w:r>
        <w:instrText>"</w:instrText>
      </w:r>
      <w:r w:rsidR="00D962A8">
        <w:fldChar w:fldCharType="end"/>
      </w:r>
      <w:r>
        <w:t>, institutions, and passenger carriers</w:t>
      </w:r>
      <w:r w:rsidR="00D962A8">
        <w:fldChar w:fldCharType="begin"/>
      </w:r>
      <w:r>
        <w:instrText>xe "</w:instrText>
      </w:r>
      <w:r w:rsidRPr="003018B3">
        <w:instrText>Passenger carrier servings</w:instrText>
      </w:r>
      <w:r>
        <w:instrText>"</w:instrText>
      </w:r>
      <w:r w:rsidR="00D962A8">
        <w:fldChar w:fldCharType="end"/>
      </w:r>
      <w:r>
        <w:t>, and not intended for sale at retail, shall be exempt from the required declaration of net quantity of contents specified in this regulation.</w:t>
      </w:r>
      <w:bookmarkEnd w:id="2703"/>
      <w:bookmarkEnd w:id="2704"/>
      <w:bookmarkEnd w:id="2705"/>
      <w:bookmarkEnd w:id="2706"/>
      <w:bookmarkEnd w:id="2707"/>
      <w:bookmarkEnd w:id="2708"/>
    </w:p>
    <w:p w14:paraId="7F7B3A41" w14:textId="29DF4CF9" w:rsidR="005A6C37" w:rsidRDefault="005A6C37" w:rsidP="008B7F30">
      <w:pPr>
        <w:tabs>
          <w:tab w:val="left" w:pos="540"/>
        </w:tabs>
        <w:spacing w:after="240"/>
      </w:pPr>
      <w:bookmarkStart w:id="2709" w:name="_Toc523834040"/>
      <w:bookmarkStart w:id="2710" w:name="_Toc523840536"/>
      <w:bookmarkStart w:id="2711" w:name="_Toc88278071"/>
      <w:bookmarkStart w:id="2712" w:name="_Toc173408715"/>
      <w:bookmarkStart w:id="2713" w:name="_Toc173471459"/>
      <w:bookmarkStart w:id="2714" w:name="_Toc173472782"/>
      <w:bookmarkStart w:id="2715" w:name="_Toc173474107"/>
      <w:bookmarkStart w:id="2716" w:name="_Toc173771005"/>
      <w:bookmarkStart w:id="2717" w:name="_Toc173771749"/>
      <w:r w:rsidRPr="009F46C1">
        <w:rPr>
          <w:rStyle w:val="PkgLabelLevel2Char"/>
          <w:b/>
          <w:sz w:val="20"/>
        </w:rPr>
        <w:lastRenderedPageBreak/>
        <w:t>11.5.</w:t>
      </w:r>
      <w:r w:rsidR="008B7F30">
        <w:rPr>
          <w:rStyle w:val="PkgLabelLevel2Char"/>
          <w:b/>
          <w:sz w:val="20"/>
        </w:rPr>
        <w:tab/>
      </w:r>
      <w:r w:rsidRPr="009F46C1">
        <w:rPr>
          <w:rStyle w:val="PkgLabelLevel2Char"/>
          <w:b/>
          <w:sz w:val="20"/>
        </w:rPr>
        <w:t>Cuts, Plugs, and Twists of Tobacco and Cigars.</w:t>
      </w:r>
      <w:bookmarkEnd w:id="2709"/>
      <w:bookmarkEnd w:id="2710"/>
      <w:bookmarkEnd w:id="2711"/>
      <w:r w:rsidR="00D962A8" w:rsidRPr="00476F9A">
        <w:fldChar w:fldCharType="begin"/>
      </w:r>
      <w:r w:rsidRPr="00476F9A">
        <w:instrText>xe "Tobacco, cuts, plugs, and twists"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D77298">
        <w:instrText>Tobacco:Cuts, plugs, twists</w:instrText>
      </w:r>
      <w:r w:rsidR="00EC3BE5">
        <w:instrText xml:space="preserve">" </w:instrText>
      </w:r>
      <w:r w:rsidR="00D962A8">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Pr="00476F9A">
        <w:rPr>
          <w:bCs/>
        </w:rPr>
        <w:t xml:space="preserve"> </w:t>
      </w:r>
      <w:r w:rsidRPr="00476F9A">
        <w:t>–</w:t>
      </w:r>
      <w:r>
        <w:t xml:space="preserve"> When individual cuts, plugs, and twists of tobacco and individual cigars are shipped or delivered in containers</w:t>
      </w:r>
      <w:r w:rsidR="00D962A8">
        <w:fldChar w:fldCharType="begin"/>
      </w:r>
      <w:r>
        <w:instrText>xe "</w:instrText>
      </w:r>
      <w:r w:rsidRPr="00A21B86">
        <w:instrText>Containers:</w:instrText>
      </w:r>
      <w:r>
        <w:instrText>For tobacco"</w:instrText>
      </w:r>
      <w:r w:rsidR="00D962A8">
        <w:fldChar w:fldCharType="end"/>
      </w:r>
      <w:r>
        <w:t xml:space="preserve"> that conform to the labeling requirements of this regulation, such individual cuts, plugs, and twists of tobacco and cigars shall be exempt from such labeling requirements.</w:t>
      </w:r>
      <w:bookmarkEnd w:id="2712"/>
      <w:bookmarkEnd w:id="2713"/>
      <w:bookmarkEnd w:id="2714"/>
      <w:bookmarkEnd w:id="2715"/>
      <w:bookmarkEnd w:id="2716"/>
      <w:bookmarkEnd w:id="2717"/>
    </w:p>
    <w:p w14:paraId="2AD2CDE1" w14:textId="3AA8880A" w:rsidR="005A6C37" w:rsidRDefault="005A6C37" w:rsidP="008B7F30">
      <w:pPr>
        <w:tabs>
          <w:tab w:val="left" w:pos="540"/>
        </w:tabs>
        <w:suppressAutoHyphens/>
        <w:spacing w:after="240"/>
      </w:pPr>
      <w:bookmarkStart w:id="2718" w:name="_Toc523834041"/>
      <w:bookmarkStart w:id="2719" w:name="_Toc523840537"/>
      <w:bookmarkStart w:id="2720" w:name="_Toc88278072"/>
      <w:bookmarkStart w:id="2721" w:name="_Toc173408716"/>
      <w:bookmarkStart w:id="2722" w:name="_Toc173471460"/>
      <w:bookmarkStart w:id="2723" w:name="_Toc173472783"/>
      <w:bookmarkStart w:id="2724" w:name="_Toc173474108"/>
      <w:bookmarkStart w:id="2725" w:name="_Toc173771006"/>
      <w:bookmarkStart w:id="2726" w:name="_Toc173771750"/>
      <w:r w:rsidRPr="009F46C1">
        <w:rPr>
          <w:rStyle w:val="PkgLabelLevel2Char"/>
          <w:b/>
          <w:sz w:val="20"/>
        </w:rPr>
        <w:t>11.6.</w:t>
      </w:r>
      <w:r w:rsidR="008B7F30">
        <w:rPr>
          <w:rStyle w:val="PkgLabelLevel2Char"/>
          <w:b/>
          <w:sz w:val="20"/>
        </w:rPr>
        <w:tab/>
      </w:r>
      <w:r w:rsidRPr="009F46C1">
        <w:rPr>
          <w:rStyle w:val="PkgLabelLevel2Char"/>
          <w:b/>
          <w:sz w:val="20"/>
        </w:rPr>
        <w:t>Reusable (Returnable) Glass Containers.</w:t>
      </w:r>
      <w:bookmarkEnd w:id="2718"/>
      <w:bookmarkEnd w:id="2719"/>
      <w:bookmarkEnd w:id="2720"/>
      <w:r w:rsidR="00D962A8" w:rsidRPr="00476F9A">
        <w:fldChar w:fldCharType="begin"/>
      </w:r>
      <w:r w:rsidRPr="00476F9A">
        <w:instrText>xe "Containers:Reusable (returnable) glass"</w:instrText>
      </w:r>
      <w:r w:rsidR="00D962A8" w:rsidRPr="00476F9A">
        <w:fldChar w:fldCharType="end"/>
      </w:r>
      <w:r>
        <w:t xml:space="preserve"> </w:t>
      </w:r>
      <w:r w:rsidRPr="00476F9A">
        <w:t>–</w:t>
      </w:r>
      <w:r>
        <w:t xml:space="preserve"> Nothing in this Regulation shall be deemed to preclude the continued use of reusable (returnable) glass containers, provided such glass containers ordered after the effective date of this regulation shall conform to all requirements of this regulation.</w:t>
      </w:r>
      <w:bookmarkEnd w:id="2721"/>
      <w:bookmarkEnd w:id="2722"/>
      <w:bookmarkEnd w:id="2723"/>
      <w:bookmarkEnd w:id="2724"/>
      <w:bookmarkEnd w:id="2725"/>
      <w:bookmarkEnd w:id="2726"/>
    </w:p>
    <w:p w14:paraId="17A94A5D" w14:textId="2C2A16C2" w:rsidR="005A6C37" w:rsidRDefault="005A6C37" w:rsidP="008B7F30">
      <w:pPr>
        <w:tabs>
          <w:tab w:val="left" w:pos="540"/>
        </w:tabs>
        <w:spacing w:after="240"/>
      </w:pPr>
      <w:bookmarkStart w:id="2727" w:name="_Toc523834042"/>
      <w:bookmarkStart w:id="2728" w:name="_Toc523840538"/>
      <w:bookmarkStart w:id="2729" w:name="_Toc88278073"/>
      <w:bookmarkStart w:id="2730" w:name="_Toc173408717"/>
      <w:bookmarkStart w:id="2731" w:name="_Toc173471461"/>
      <w:bookmarkStart w:id="2732" w:name="_Toc173472784"/>
      <w:bookmarkStart w:id="2733" w:name="_Toc173474109"/>
      <w:bookmarkStart w:id="2734" w:name="_Toc173771007"/>
      <w:bookmarkStart w:id="2735" w:name="_Toc173771751"/>
      <w:r w:rsidRPr="009F46C1">
        <w:rPr>
          <w:rStyle w:val="PkgLabelLevel2Char"/>
          <w:b/>
          <w:sz w:val="20"/>
        </w:rPr>
        <w:t>11.7.</w:t>
      </w:r>
      <w:r w:rsidR="008B7F30">
        <w:rPr>
          <w:rStyle w:val="PkgLabelLevel2Char"/>
          <w:b/>
          <w:sz w:val="20"/>
        </w:rPr>
        <w:tab/>
      </w:r>
      <w:r w:rsidRPr="009F46C1">
        <w:rPr>
          <w:rStyle w:val="PkgLabelLevel2Char"/>
          <w:b/>
          <w:sz w:val="20"/>
        </w:rPr>
        <w:t>Cigarettes and Small Cigars.</w:t>
      </w:r>
      <w:bookmarkEnd w:id="2727"/>
      <w:bookmarkEnd w:id="2728"/>
      <w:bookmarkEnd w:id="2729"/>
      <w:r w:rsidR="00D962A8" w:rsidRPr="00476F9A">
        <w:fldChar w:fldCharType="begin"/>
      </w:r>
      <w:r w:rsidRPr="00476F9A">
        <w:instrText>xe "Cigarettes"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00D962A8">
        <w:fldChar w:fldCharType="begin"/>
      </w:r>
      <w:r w:rsidR="00EC3BE5">
        <w:instrText xml:space="preserve"> XE "</w:instrText>
      </w:r>
      <w:r w:rsidR="00EC3BE5" w:rsidRPr="002F72F5">
        <w:instrText>Tobacco:Cigarettes</w:instrText>
      </w:r>
      <w:r w:rsidR="00EC3BE5">
        <w:instrText xml:space="preserve">" </w:instrText>
      </w:r>
      <w:r w:rsidR="00D962A8">
        <w:fldChar w:fldCharType="end"/>
      </w:r>
      <w:r w:rsidRPr="00476F9A">
        <w:rPr>
          <w:bCs/>
        </w:rPr>
        <w:t xml:space="preserve"> </w:t>
      </w:r>
      <w:r w:rsidRPr="00476F9A">
        <w:t>–</w:t>
      </w:r>
      <w:r>
        <w:t xml:space="preserve"> Cartons of cigarettes and small cigars, containing ten individual packages of twenty, labeled in accordance with the requirements of this regulation shall be exempt from the requirements set forth in Section 8.1.1. Location, Section 8.2.1. Minimum Height of Numbers and Letters, and Section 10.4. </w:t>
      </w:r>
      <w:proofErr w:type="gramStart"/>
      <w:r w:rsidR="00CD51A9">
        <w:t>Multiunit</w:t>
      </w:r>
      <w:r>
        <w:t xml:space="preserve"> Packages,</w:t>
      </w:r>
      <w:proofErr w:type="gramEnd"/>
      <w:r>
        <w:t xml:space="preserve"> provided such cartons bear a declaration of the net quantity of commodity in the package.</w:t>
      </w:r>
      <w:bookmarkEnd w:id="2730"/>
      <w:bookmarkEnd w:id="2731"/>
      <w:bookmarkEnd w:id="2732"/>
      <w:bookmarkEnd w:id="2733"/>
      <w:bookmarkEnd w:id="2734"/>
      <w:bookmarkEnd w:id="2735"/>
    </w:p>
    <w:p w14:paraId="2FD3525F" w14:textId="11946BEF" w:rsidR="005A6C37" w:rsidRDefault="005A6C37" w:rsidP="008B7F30">
      <w:pPr>
        <w:tabs>
          <w:tab w:val="left" w:pos="547"/>
        </w:tabs>
        <w:suppressAutoHyphens/>
      </w:pPr>
      <w:bookmarkStart w:id="2736" w:name="_Toc523834043"/>
      <w:bookmarkStart w:id="2737" w:name="_Toc523840539"/>
      <w:bookmarkStart w:id="2738" w:name="_Toc88278074"/>
      <w:bookmarkStart w:id="2739" w:name="_Toc173408718"/>
      <w:bookmarkStart w:id="2740" w:name="_Toc173471462"/>
      <w:bookmarkStart w:id="2741" w:name="_Toc173472785"/>
      <w:bookmarkStart w:id="2742" w:name="_Toc173474110"/>
      <w:bookmarkStart w:id="2743" w:name="_Toc173771008"/>
      <w:bookmarkStart w:id="2744" w:name="_Toc173771752"/>
      <w:r w:rsidRPr="009F46C1">
        <w:rPr>
          <w:rStyle w:val="PkgLabelLevel2Char"/>
          <w:b/>
          <w:sz w:val="20"/>
        </w:rPr>
        <w:t>11.8.</w:t>
      </w:r>
      <w:r w:rsidR="008B7F30">
        <w:rPr>
          <w:rStyle w:val="PkgLabelLevel2Char"/>
          <w:b/>
          <w:sz w:val="20"/>
        </w:rPr>
        <w:tab/>
      </w:r>
      <w:r w:rsidRPr="009F46C1">
        <w:rPr>
          <w:rStyle w:val="PkgLabelLevel2Char"/>
          <w:b/>
          <w:sz w:val="20"/>
        </w:rPr>
        <w:t>Packaged Commodities with Labeling Requirements Specified in Federal Law</w:t>
      </w:r>
      <w:r w:rsidR="00FB2754">
        <w:rPr>
          <w:rStyle w:val="PkgLabelLevel2Char"/>
          <w:b/>
          <w:sz w:val="20"/>
        </w:rPr>
        <w:t>s and Regulations</w:t>
      </w:r>
      <w:r w:rsidRPr="009F46C1">
        <w:rPr>
          <w:rStyle w:val="PkgLabelLevel2Char"/>
          <w:b/>
          <w:sz w:val="20"/>
        </w:rPr>
        <w:t>.</w:t>
      </w:r>
      <w:bookmarkEnd w:id="2736"/>
      <w:bookmarkEnd w:id="2737"/>
      <w:bookmarkEnd w:id="2738"/>
      <w:r w:rsidR="00D962A8" w:rsidRPr="00476F9A">
        <w:fldChar w:fldCharType="begin"/>
      </w:r>
      <w:r w:rsidRPr="00476F9A">
        <w:instrText>xe "</w:instrText>
      </w:r>
      <w:r w:rsidR="003C1C47">
        <w:instrText>Commodity</w:instrText>
      </w:r>
      <w:r w:rsidRPr="00476F9A">
        <w:instrText>:Packaged:Labeling requirements"</w:instrText>
      </w:r>
      <w:r w:rsidR="00D962A8" w:rsidRPr="00476F9A">
        <w:fldChar w:fldCharType="end"/>
      </w:r>
      <w:r>
        <w:t xml:space="preserve"> </w:t>
      </w:r>
      <w:r w:rsidRPr="00476F9A">
        <w:t>–</w:t>
      </w:r>
      <w:r>
        <w:t xml:space="preserve"> Packages of </w:t>
      </w:r>
      <w:r w:rsidR="001965FB">
        <w:t xml:space="preserve">alcoholic beverages </w:t>
      </w:r>
      <w:r w:rsidR="006F00D7">
        <w:fldChar w:fldCharType="begin"/>
      </w:r>
      <w:r w:rsidR="006F00D7">
        <w:instrText xml:space="preserve"> XE "</w:instrText>
      </w:r>
      <w:r w:rsidR="006F00D7" w:rsidRPr="00F71287">
        <w:instrText>Alcohol:Alcoholic beverages</w:instrText>
      </w:r>
      <w:r w:rsidR="006F00D7">
        <w:instrText xml:space="preserve">" </w:instrText>
      </w:r>
      <w:r w:rsidR="006F00D7">
        <w:fldChar w:fldCharType="end"/>
      </w:r>
      <w:r w:rsidR="001965FB">
        <w:t>(i.e., beer</w:t>
      </w:r>
      <w:r w:rsidR="00700628">
        <w:fldChar w:fldCharType="begin"/>
      </w:r>
      <w:r w:rsidR="00700628">
        <w:instrText xml:space="preserve"> XE "</w:instrText>
      </w:r>
      <w:r w:rsidR="00700628" w:rsidRPr="00911E12">
        <w:instrText>Beer</w:instrText>
      </w:r>
      <w:r w:rsidR="00700628">
        <w:instrText xml:space="preserve">" </w:instrText>
      </w:r>
      <w:r w:rsidR="00700628">
        <w:fldChar w:fldCharType="end"/>
      </w:r>
      <w:r w:rsidR="001965FB">
        <w:t>, distilled spirits</w:t>
      </w:r>
      <w:r w:rsidR="001D70C1">
        <w:t>,</w:t>
      </w:r>
      <w:r w:rsidR="001965FB">
        <w:t xml:space="preserve"> and wine), cosmetics, catfish (Siluriformes), </w:t>
      </w:r>
      <w:r>
        <w:t xml:space="preserve">meat and meat products, </w:t>
      </w:r>
      <w:r w:rsidR="00D513CD">
        <w:t xml:space="preserve">medical devices, over-the-counter drugs, </w:t>
      </w:r>
      <w:r>
        <w:t>poultry</w:t>
      </w:r>
      <w:r w:rsidR="00D962A8">
        <w:fldChar w:fldCharType="begin"/>
      </w:r>
      <w:r>
        <w:instrText>xe "</w:instrText>
      </w:r>
      <w:r w:rsidRPr="006B3E7A">
        <w:instrText>Poultry</w:instrText>
      </w:r>
      <w:r>
        <w:instrText>"</w:instrText>
      </w:r>
      <w:r w:rsidR="00D962A8">
        <w:fldChar w:fldCharType="end"/>
      </w:r>
      <w:r>
        <w:t xml:space="preserve"> products, tobacco and tobacco products, </w:t>
      </w:r>
      <w:r w:rsidR="006F2FE3">
        <w:t xml:space="preserve">and </w:t>
      </w:r>
      <w:r>
        <w:t>pesticides</w:t>
      </w:r>
      <w:r w:rsidR="00D962A8">
        <w:fldChar w:fldCharType="begin"/>
      </w:r>
      <w:r>
        <w:instrText>xe "</w:instrText>
      </w:r>
      <w:r w:rsidRPr="009F0336">
        <w:instrText>Alcohol:</w:instrText>
      </w:r>
      <w:r>
        <w:instrText>Alcoholic beverages"</w:instrText>
      </w:r>
      <w:r w:rsidR="00D962A8">
        <w:fldChar w:fldCharType="end"/>
      </w:r>
      <w:r>
        <w:t xml:space="preserve"> shall be exempt from those portions of these regulations specifying location</w:t>
      </w:r>
      <w:r w:rsidR="00D513CD">
        <w:t xml:space="preserve">, </w:t>
      </w:r>
      <w:r>
        <w:t xml:space="preserve">and minimum type size of the net quantity declaration, provided </w:t>
      </w:r>
      <w:r w:rsidR="00D513CD">
        <w:t xml:space="preserve">net </w:t>
      </w:r>
      <w:r>
        <w:t>quantity</w:t>
      </w:r>
      <w:r w:rsidR="00D513CD">
        <w:t xml:space="preserve"> of contents and other required</w:t>
      </w:r>
      <w:r>
        <w:t xml:space="preserve"> labeling requirements </w:t>
      </w:r>
      <w:r w:rsidR="00D513CD">
        <w:t xml:space="preserve">(i.e., identity, responsibility) </w:t>
      </w:r>
      <w:r>
        <w:t xml:space="preserve">for such products are specified in federal law </w:t>
      </w:r>
      <w:r w:rsidR="00D513CD">
        <w:t xml:space="preserve">or regulation </w:t>
      </w:r>
      <w:r>
        <w:t>so as to follow reasonably sound principles of providing consumer information.  (</w:t>
      </w:r>
      <w:r w:rsidR="00CD6F39">
        <w:t>Refer to</w:t>
      </w:r>
      <w:r>
        <w:t xml:space="preserve"> Section 11.32.</w:t>
      </w:r>
      <w:r w:rsidR="002E2C84">
        <w:t> </w:t>
      </w:r>
      <w:r>
        <w:t>SI Units, Exemptions - Consumer Commodities</w:t>
      </w:r>
      <w:r w:rsidR="00D513CD">
        <w:t xml:space="preserve"> and Appendix C. Reference Information for Packaged Commodities and Labeling Requirements Specified in Federal Laws and Regulations</w:t>
      </w:r>
      <w:r>
        <w:t>.)</w:t>
      </w:r>
      <w:bookmarkEnd w:id="2739"/>
      <w:bookmarkEnd w:id="2740"/>
      <w:bookmarkEnd w:id="2741"/>
      <w:bookmarkEnd w:id="2742"/>
      <w:bookmarkEnd w:id="2743"/>
      <w:bookmarkEnd w:id="2744"/>
    </w:p>
    <w:p w14:paraId="069EBA78" w14:textId="12FDA753" w:rsidR="00B8590E" w:rsidRDefault="00D513CD" w:rsidP="006A3CBA">
      <w:pPr>
        <w:spacing w:before="60" w:after="240"/>
      </w:pPr>
      <w:r>
        <w:t>(Amended 2018)</w:t>
      </w:r>
    </w:p>
    <w:p w14:paraId="36DBB7AE" w14:textId="3226F602" w:rsidR="005A6C37" w:rsidRDefault="005A6C37" w:rsidP="008B7F30">
      <w:pPr>
        <w:tabs>
          <w:tab w:val="left" w:pos="540"/>
        </w:tabs>
        <w:spacing w:after="240"/>
      </w:pPr>
      <w:bookmarkStart w:id="2745" w:name="_Toc523834044"/>
      <w:bookmarkStart w:id="2746" w:name="_Toc523840540"/>
      <w:bookmarkStart w:id="2747" w:name="_Toc88278075"/>
      <w:bookmarkStart w:id="2748" w:name="_Toc173408719"/>
      <w:bookmarkStart w:id="2749" w:name="_Toc173471463"/>
      <w:bookmarkStart w:id="2750" w:name="_Toc173472786"/>
      <w:bookmarkStart w:id="2751" w:name="_Toc173474111"/>
      <w:bookmarkStart w:id="2752" w:name="_Toc173771009"/>
      <w:bookmarkStart w:id="2753" w:name="_Toc173771753"/>
      <w:r w:rsidRPr="009F46C1">
        <w:rPr>
          <w:rStyle w:val="PkgLabelLevel2Char"/>
          <w:b/>
          <w:sz w:val="20"/>
        </w:rPr>
        <w:t xml:space="preserve">11.9. </w:t>
      </w:r>
      <w:r w:rsidR="008B7F30">
        <w:rPr>
          <w:rStyle w:val="PkgLabelLevel2Char"/>
          <w:b/>
          <w:sz w:val="20"/>
        </w:rPr>
        <w:tab/>
      </w:r>
      <w:r w:rsidRPr="009F46C1">
        <w:rPr>
          <w:rStyle w:val="PkgLabelLevel2Char"/>
          <w:b/>
          <w:sz w:val="20"/>
        </w:rPr>
        <w:t>Fluid Dairy Products, Ice Cream, and Similar Frozen Desserts.</w:t>
      </w:r>
      <w:bookmarkEnd w:id="2745"/>
      <w:bookmarkEnd w:id="2746"/>
      <w:bookmarkEnd w:id="2747"/>
      <w:r w:rsidR="00D962A8" w:rsidRPr="00476F9A">
        <w:fldChar w:fldCharType="begin"/>
      </w:r>
      <w:r w:rsidRPr="00476F9A">
        <w:instrText>xe "</w:instrText>
      </w:r>
      <w:r w:rsidR="00E76F6B">
        <w:instrText>Dairy products:</w:instrText>
      </w:r>
      <w:r w:rsidRPr="006B6907">
        <w:rPr>
          <w:b/>
          <w:bCs/>
        </w:rPr>
        <w:instrText>Ice cream</w:instrText>
      </w:r>
      <w:r w:rsidRPr="00476F9A">
        <w:instrText>"</w:instrText>
      </w:r>
      <w:r w:rsidR="00D962A8" w:rsidRPr="00476F9A">
        <w:fldChar w:fldCharType="end"/>
      </w:r>
      <w:r w:rsidR="00D962A8" w:rsidRPr="00476F9A">
        <w:fldChar w:fldCharType="begin"/>
      </w:r>
      <w:r w:rsidRPr="00476F9A">
        <w:instrText>xe "Desserts, frozen"</w:instrText>
      </w:r>
      <w:r w:rsidR="00D962A8" w:rsidRPr="00476F9A">
        <w:fldChar w:fldCharType="end"/>
      </w:r>
      <w:r>
        <w:t xml:space="preserve"> </w:t>
      </w:r>
      <w:bookmarkEnd w:id="2748"/>
      <w:bookmarkEnd w:id="2749"/>
      <w:bookmarkEnd w:id="2750"/>
      <w:bookmarkEnd w:id="2751"/>
      <w:bookmarkEnd w:id="2752"/>
      <w:bookmarkEnd w:id="2753"/>
    </w:p>
    <w:p w14:paraId="0F665EC3" w14:textId="56BAD120" w:rsidR="005A6C37" w:rsidRDefault="005A6C37" w:rsidP="003028C2">
      <w:pPr>
        <w:numPr>
          <w:ilvl w:val="0"/>
          <w:numId w:val="59"/>
        </w:numPr>
        <w:tabs>
          <w:tab w:val="clear" w:pos="1080"/>
          <w:tab w:val="num" w:pos="720"/>
        </w:tabs>
        <w:spacing w:after="240"/>
        <w:ind w:left="720"/>
        <w:rPr>
          <w:bCs/>
        </w:rPr>
      </w:pPr>
      <w:r>
        <w:rPr>
          <w:bCs/>
        </w:rPr>
        <w:t xml:space="preserve">When packaged in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 xml:space="preserve">liq pt and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containers</w:t>
      </w:r>
      <w:r w:rsidR="00D962A8">
        <w:fldChar w:fldCharType="begin"/>
      </w:r>
      <w:r>
        <w:instrText>xe "</w:instrText>
      </w:r>
      <w:r w:rsidRPr="00A21B86">
        <w:instrText>Containers:</w:instrText>
      </w:r>
      <w:r>
        <w:instrText>Milk, ice cream, etc."</w:instrText>
      </w:r>
      <w:r w:rsidR="00D962A8">
        <w:fldChar w:fldCharType="end"/>
      </w:r>
      <w:r>
        <w:rPr>
          <w:bCs/>
        </w:rPr>
        <w:t xml:space="preserve">, are exempt from the requirements for stating net contents of 8 fl oz and 64 fl oz, which may be expressed as </w:t>
      </w:r>
      <w:r w:rsidR="00B91C2A" w:rsidRPr="00B91C2A">
        <w:rPr>
          <w:bCs/>
          <w:vertAlign w:val="superscript"/>
        </w:rPr>
        <w:t>1</w:t>
      </w:r>
      <w:r w:rsidR="00B91C2A" w:rsidRPr="00B91C2A">
        <w:rPr>
          <w:bCs/>
        </w:rPr>
        <w:t>/</w:t>
      </w:r>
      <w:r w:rsidR="00B91C2A" w:rsidRPr="00B91C2A">
        <w:rPr>
          <w:bCs/>
          <w:vertAlign w:val="subscript"/>
        </w:rPr>
        <w:t>2</w:t>
      </w:r>
      <w:r>
        <w:rPr>
          <w:bCs/>
        </w:rPr>
        <w:t xml:space="preserve"> pt and </w:t>
      </w:r>
      <w:r w:rsidR="00B91C2A" w:rsidRPr="00B91C2A">
        <w:rPr>
          <w:bCs/>
          <w:vertAlign w:val="superscript"/>
        </w:rPr>
        <w:t>1</w:t>
      </w:r>
      <w:r w:rsidR="00B91C2A" w:rsidRPr="00B91C2A">
        <w:rPr>
          <w:bCs/>
        </w:rPr>
        <w:t>/</w:t>
      </w:r>
      <w:r w:rsidR="00B91C2A" w:rsidRPr="00B91C2A">
        <w:rPr>
          <w:bCs/>
          <w:vertAlign w:val="subscript"/>
        </w:rPr>
        <w:t>2</w:t>
      </w:r>
      <w:r>
        <w:rPr>
          <w:bCs/>
        </w:rPr>
        <w:t> gal, respectively.</w:t>
      </w:r>
    </w:p>
    <w:p w14:paraId="0085EF11" w14:textId="53E026E2" w:rsidR="00845B86" w:rsidRDefault="005A6C37" w:rsidP="003450AE">
      <w:pPr>
        <w:numPr>
          <w:ilvl w:val="0"/>
          <w:numId w:val="59"/>
        </w:numPr>
        <w:tabs>
          <w:tab w:val="clear" w:pos="1080"/>
          <w:tab w:val="num" w:pos="720"/>
        </w:tabs>
        <w:suppressAutoHyphens/>
        <w:spacing w:after="240"/>
        <w:ind w:left="720"/>
        <w:rPr>
          <w:bCs/>
        </w:rPr>
      </w:pPr>
      <w:r>
        <w:rPr>
          <w:bCs/>
        </w:rPr>
        <w:t>When measured by and packaged in measure containers</w:t>
      </w:r>
      <w:r w:rsidR="00D962A8">
        <w:fldChar w:fldCharType="begin"/>
      </w:r>
      <w:r>
        <w:instrText>xe "</w:instrText>
      </w:r>
      <w:r w:rsidRPr="00A21B86">
        <w:instrText>Containers:</w:instrText>
      </w:r>
      <w:r>
        <w:instrText>Milk, ice cream, etc."</w:instrText>
      </w:r>
      <w:r w:rsidR="00D962A8">
        <w:fldChar w:fldCharType="end"/>
      </w:r>
      <w:r w:rsidR="00D962A8">
        <w:fldChar w:fldCharType="begin"/>
      </w:r>
      <w:r>
        <w:instrText>xe "</w:instrText>
      </w:r>
      <w:r w:rsidRPr="005A4838">
        <w:instrText>Measure containers</w:instrText>
      </w:r>
      <w:r>
        <w:instrText>"</w:instrText>
      </w:r>
      <w:r w:rsidR="00D962A8">
        <w:fldChar w:fldCharType="end"/>
      </w:r>
      <w:r>
        <w:rPr>
          <w:bCs/>
        </w:rPr>
        <w:t xml:space="preserve"> as defined in “Measure Container Code</w:t>
      </w:r>
      <w:r w:rsidR="00461674">
        <w:rPr>
          <w:bCs/>
        </w:rPr>
        <w:t>”</w:t>
      </w:r>
      <w:r>
        <w:rPr>
          <w:bCs/>
        </w:rPr>
        <w:t xml:space="preserve"> of </w:t>
      </w:r>
      <w:r w:rsidR="00461674">
        <w:rPr>
          <w:bCs/>
        </w:rPr>
        <w:t xml:space="preserve">the NIST </w:t>
      </w:r>
      <w:r>
        <w:rPr>
          <w:bCs/>
        </w:rPr>
        <w:t>Handbook 44</w:t>
      </w:r>
      <w:r w:rsidR="00D962A8">
        <w:fldChar w:fldCharType="begin"/>
      </w:r>
      <w:r>
        <w:instrText>xe "</w:instrText>
      </w:r>
      <w:r w:rsidRPr="00A5344F">
        <w:instrText>Handbooks:HB44</w:instrText>
      </w:r>
      <w:r>
        <w:instrText>"</w:instrText>
      </w:r>
      <w:r w:rsidR="00D962A8">
        <w:fldChar w:fldCharType="end"/>
      </w:r>
      <w:r>
        <w:rPr>
          <w:bCs/>
        </w:rPr>
        <w:t>,</w:t>
      </w:r>
      <w:r w:rsidR="00461674">
        <w:rPr>
          <w:bCs/>
        </w:rPr>
        <w:t xml:space="preserve"> “Specifications, Tolerances, and Other Technical Requirements for Weighing Measuring Devices”</w:t>
      </w:r>
      <w:r>
        <w:rPr>
          <w:bCs/>
        </w:rPr>
        <w:t xml:space="preserve"> are exempt from the requirements of Section 8.1.1. Location that the declaration of net contents be located within the bottom 30 % of the principal display panel.</w:t>
      </w:r>
    </w:p>
    <w:p w14:paraId="52FFB79B" w14:textId="77777777" w:rsidR="006C64F6" w:rsidRDefault="005A6C37" w:rsidP="00CE09A1">
      <w:pPr>
        <w:numPr>
          <w:ilvl w:val="0"/>
          <w:numId w:val="59"/>
        </w:numPr>
        <w:tabs>
          <w:tab w:val="clear" w:pos="1080"/>
          <w:tab w:val="num" w:pos="720"/>
        </w:tabs>
        <w:ind w:left="720"/>
        <w:rPr>
          <w:bCs/>
        </w:rPr>
      </w:pPr>
      <w:r>
        <w:rPr>
          <w:bCs/>
        </w:rPr>
        <w:t>Milk</w:t>
      </w:r>
      <w:r w:rsidR="00D962A8">
        <w:fldChar w:fldCharType="begin"/>
      </w:r>
      <w:r>
        <w:instrText>xe "</w:instrText>
      </w:r>
      <w:r w:rsidR="000607AC">
        <w:instrText>Dairy</w:instrText>
      </w:r>
      <w:r w:rsidR="00E76F6B">
        <w:instrText xml:space="preserve"> products</w:instrText>
      </w:r>
      <w:r w:rsidR="00F220E1">
        <w:instrText>:</w:instrText>
      </w:r>
      <w:r w:rsidRPr="00A44E6A">
        <w:instrText>Milk</w:instrText>
      </w:r>
      <w:r>
        <w:instrText>"</w:instrText>
      </w:r>
      <w:r w:rsidR="00D962A8">
        <w:fldChar w:fldCharType="end"/>
      </w:r>
      <w:r>
        <w:rPr>
          <w:bCs/>
        </w:rPr>
        <w:t xml:space="preserve"> and milk products when measured by and packaged in glass or plastic containers</w:t>
      </w:r>
      <w:r w:rsidR="00D962A8">
        <w:fldChar w:fldCharType="begin"/>
      </w:r>
      <w:r>
        <w:instrText>xe "</w:instrText>
      </w:r>
      <w:r w:rsidR="000607AC">
        <w:instrText>Dairy products:</w:instrText>
      </w:r>
      <w:r w:rsidRPr="00B47F5D">
        <w:rPr>
          <w:b/>
          <w:bCs/>
        </w:rPr>
        <w:instrText>Containers</w:instrText>
      </w:r>
      <w:r w:rsidRPr="00A21B86">
        <w:instrText>:</w:instrText>
      </w:r>
      <w:r>
        <w:instrText>Milk, ice cream, etc."</w:instrText>
      </w:r>
      <w:r w:rsidR="00D962A8">
        <w:fldChar w:fldCharType="end"/>
      </w:r>
      <w:r>
        <w:rPr>
          <w:bCs/>
        </w:rPr>
        <w:t xml:space="preserve"> of </w:t>
      </w:r>
      <w:r w:rsidR="00B91C2A" w:rsidRPr="00B91C2A">
        <w:rPr>
          <w:bCs/>
          <w:vertAlign w:val="superscript"/>
        </w:rPr>
        <w:t>1</w:t>
      </w:r>
      <w:r w:rsidR="00B91C2A" w:rsidRPr="00B91C2A">
        <w:rPr>
          <w:bCs/>
        </w:rPr>
        <w:t>/</w:t>
      </w:r>
      <w:r w:rsidR="00B91C2A" w:rsidRPr="00B91C2A">
        <w:rPr>
          <w:bCs/>
          <w:vertAlign w:val="subscript"/>
        </w:rPr>
        <w:t>2</w:t>
      </w:r>
      <w:r>
        <w:rPr>
          <w:bCs/>
        </w:rPr>
        <w:t xml:space="preserve"> pt, 1 pt, 1 qt,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 xml:space="preserve">gal, and 1 gal capacities are exempt from the placement requirement of Section 8.1.1. Location that the declaration of net contents be located within the bottom 30 % of the principal display panel, provided other required label information is conspicuously displayed on the cap or outside closure and the required net </w:t>
      </w:r>
    </w:p>
    <w:p w14:paraId="4CBCB853" w14:textId="37339152" w:rsidR="005A6C37" w:rsidRDefault="005A6C37" w:rsidP="001265ED">
      <w:pPr>
        <w:ind w:left="720"/>
        <w:rPr>
          <w:bCs/>
        </w:rPr>
      </w:pPr>
      <w:r>
        <w:rPr>
          <w:bCs/>
        </w:rPr>
        <w:t>quantity of contents declaration is conspicuously blown, formed, or molded on, or permanently applied to that part of the glass or plastic container that is at or above the shoulder of the container.</w:t>
      </w:r>
    </w:p>
    <w:p w14:paraId="7EF83715" w14:textId="77777777" w:rsidR="005A6C37" w:rsidRDefault="005A6C37" w:rsidP="003028C2">
      <w:pPr>
        <w:pStyle w:val="Left050"/>
        <w:spacing w:after="240"/>
      </w:pPr>
      <w:r>
        <w:t>(Amended 1993)</w:t>
      </w:r>
    </w:p>
    <w:p w14:paraId="4CB0A39C" w14:textId="3C608E6F" w:rsidR="005A6C37" w:rsidRPr="0087478C" w:rsidRDefault="005A6C37" w:rsidP="008104F6">
      <w:pPr>
        <w:pStyle w:val="PkgLabelLevel2"/>
        <w:keepNext/>
        <w:tabs>
          <w:tab w:val="left" w:pos="630"/>
        </w:tabs>
        <w:spacing w:after="240"/>
        <w:rPr>
          <w:b/>
        </w:rPr>
      </w:pPr>
      <w:bookmarkStart w:id="2754" w:name="_Toc173408720"/>
      <w:bookmarkStart w:id="2755" w:name="_Toc173471464"/>
      <w:bookmarkStart w:id="2756" w:name="_Toc173472787"/>
      <w:bookmarkStart w:id="2757" w:name="_Toc173474112"/>
      <w:bookmarkStart w:id="2758" w:name="_Toc173771010"/>
      <w:bookmarkStart w:id="2759" w:name="_Toc173771754"/>
      <w:bookmarkStart w:id="2760" w:name="_Toc523834045"/>
      <w:bookmarkStart w:id="2761" w:name="_Toc523840541"/>
      <w:bookmarkStart w:id="2762" w:name="_Toc88278076"/>
      <w:r w:rsidRPr="0087478C">
        <w:rPr>
          <w:b/>
        </w:rPr>
        <w:t>11.10.</w:t>
      </w:r>
      <w:r w:rsidR="008B7F30">
        <w:rPr>
          <w:b/>
        </w:rPr>
        <w:tab/>
      </w:r>
      <w:r w:rsidRPr="0087478C">
        <w:rPr>
          <w:b/>
        </w:rPr>
        <w:t>Single Strength and Less than Single-Strength Fruit Juice Beverages, Imitations thereof, and Drinking Water.</w:t>
      </w:r>
      <w:bookmarkEnd w:id="2754"/>
      <w:bookmarkEnd w:id="2755"/>
      <w:bookmarkEnd w:id="2756"/>
      <w:bookmarkEnd w:id="2757"/>
      <w:bookmarkEnd w:id="2758"/>
      <w:bookmarkEnd w:id="2759"/>
      <w:bookmarkEnd w:id="2760"/>
      <w:bookmarkEnd w:id="2761"/>
      <w:bookmarkEnd w:id="2762"/>
    </w:p>
    <w:p w14:paraId="15650F53" w14:textId="73C53BAF" w:rsidR="005A6C37" w:rsidRDefault="005A6C37" w:rsidP="008104F6">
      <w:pPr>
        <w:numPr>
          <w:ilvl w:val="0"/>
          <w:numId w:val="60"/>
        </w:numPr>
        <w:tabs>
          <w:tab w:val="clear" w:pos="3960"/>
        </w:tabs>
        <w:spacing w:after="240"/>
        <w:ind w:left="720"/>
      </w:pPr>
      <w:r>
        <w:t>When packaged in glass, plastic, or fluid milk type paper containers</w:t>
      </w:r>
      <w:r w:rsidR="00D962A8">
        <w:fldChar w:fldCharType="begin"/>
      </w:r>
      <w:r>
        <w:instrText>xe "</w:instrText>
      </w:r>
      <w:r w:rsidRPr="00A21B86">
        <w:instrText>Containers:</w:instrText>
      </w:r>
      <w:r>
        <w:instrText>Milk, ice cream, etc."</w:instrText>
      </w:r>
      <w:r w:rsidR="00D962A8">
        <w:fldChar w:fldCharType="end"/>
      </w:r>
      <w:r>
        <w:t xml:space="preserve"> of 8 fl oz and 64 fl oz capacity, are exempt from the requirements of Section 6.2. Largest Whole Unit to the extent that net contents of 8 fl oz and 64 fl oz (or 2 qt) may be expressed as </w:t>
      </w:r>
      <w:r w:rsidR="00B91C2A" w:rsidRPr="00B91C2A">
        <w:rPr>
          <w:vertAlign w:val="superscript"/>
        </w:rPr>
        <w:t>1</w:t>
      </w:r>
      <w:r w:rsidR="00B91C2A" w:rsidRPr="00B91C2A">
        <w:t>/</w:t>
      </w:r>
      <w:r w:rsidR="00B91C2A" w:rsidRPr="00B91C2A">
        <w:rPr>
          <w:vertAlign w:val="subscript"/>
        </w:rPr>
        <w:t>2</w:t>
      </w:r>
      <w:r w:rsidR="00B91C2A" w:rsidRPr="00B91C2A">
        <w:t> </w:t>
      </w:r>
      <w:r>
        <w:t xml:space="preserve">pt (or half pint) and </w:t>
      </w:r>
      <w:r w:rsidR="00B91C2A" w:rsidRPr="00B91C2A">
        <w:rPr>
          <w:vertAlign w:val="superscript"/>
        </w:rPr>
        <w:t>1</w:t>
      </w:r>
      <w:r w:rsidR="00B91C2A" w:rsidRPr="00B91C2A">
        <w:t>/</w:t>
      </w:r>
      <w:r w:rsidR="00B91C2A" w:rsidRPr="00B91C2A">
        <w:rPr>
          <w:vertAlign w:val="subscript"/>
        </w:rPr>
        <w:t>2</w:t>
      </w:r>
      <w:r w:rsidR="00B91C2A" w:rsidRPr="00B91C2A">
        <w:t> </w:t>
      </w:r>
      <w:r>
        <w:t>gal (or half gallon), respectively.</w:t>
      </w:r>
    </w:p>
    <w:p w14:paraId="33F7FC0E" w14:textId="77777777" w:rsidR="00BA064D" w:rsidRDefault="005A6C37" w:rsidP="00987112">
      <w:pPr>
        <w:widowControl w:val="0"/>
        <w:numPr>
          <w:ilvl w:val="0"/>
          <w:numId w:val="60"/>
        </w:numPr>
        <w:tabs>
          <w:tab w:val="clear" w:pos="3960"/>
        </w:tabs>
        <w:ind w:left="720"/>
      </w:pPr>
      <w:r>
        <w:t>When packaged in glass or plastic containers</w:t>
      </w:r>
      <w:r w:rsidR="00D962A8">
        <w:fldChar w:fldCharType="begin"/>
      </w:r>
      <w:r>
        <w:instrText>xe "</w:instrText>
      </w:r>
      <w:r w:rsidRPr="00A21B86">
        <w:instrText>Containers:</w:instrText>
      </w:r>
      <w:r>
        <w:instrText>Milk, ice cream, etc."</w:instrText>
      </w:r>
      <w:r w:rsidR="00D962A8">
        <w:fldChar w:fldCharType="end"/>
      </w:r>
      <w:r>
        <w:t xml:space="preserve"> of </w:t>
      </w:r>
      <w:r w:rsidR="00B91C2A" w:rsidRPr="00B91C2A">
        <w:rPr>
          <w:vertAlign w:val="superscript"/>
        </w:rPr>
        <w:t>1</w:t>
      </w:r>
      <w:r w:rsidR="00B91C2A">
        <w:t>/</w:t>
      </w:r>
      <w:r w:rsidR="00B91C2A" w:rsidRPr="00B91C2A">
        <w:rPr>
          <w:vertAlign w:val="subscript"/>
        </w:rPr>
        <w:t>2</w:t>
      </w:r>
      <w:r>
        <w:t xml:space="preserve"> pt, 1 pt, 1 qt, </w:t>
      </w:r>
      <w:r w:rsidR="00B91C2A" w:rsidRPr="00B91C2A">
        <w:rPr>
          <w:vertAlign w:val="superscript"/>
        </w:rPr>
        <w:t>1</w:t>
      </w:r>
      <w:r w:rsidR="00B91C2A" w:rsidRPr="00B91C2A">
        <w:t>/</w:t>
      </w:r>
      <w:r w:rsidR="00B91C2A" w:rsidRPr="00B91C2A">
        <w:rPr>
          <w:vertAlign w:val="subscript"/>
        </w:rPr>
        <w:t>2</w:t>
      </w:r>
      <w:r w:rsidR="00B91C2A" w:rsidRPr="00B91C2A">
        <w:t> </w:t>
      </w:r>
      <w:r>
        <w:t xml:space="preserve">gal, and 1 gal capacities, are exempt from the placement requirements of Section 8.1.1. Location that the declaration of net contents be located within the bottom 30 % of the principal display panel, provided other label information is conspicuously displayed on the cap or outside closure and the required net quantity of contents declaration is conspicuously blown, formed, or molded into or permanently applied to that part of the glass or plastic container that is at or above </w:t>
      </w:r>
      <w:r w:rsidR="00FE0E8A">
        <w:br/>
      </w:r>
    </w:p>
    <w:p w14:paraId="4768D5B9" w14:textId="5620660E" w:rsidR="005A6C37" w:rsidRDefault="005A6C37" w:rsidP="0033589F">
      <w:pPr>
        <w:widowControl w:val="0"/>
        <w:ind w:left="720"/>
      </w:pPr>
      <w:r>
        <w:lastRenderedPageBreak/>
        <w:t>the shoulder of the container.</w:t>
      </w:r>
    </w:p>
    <w:p w14:paraId="1BDBE4FD" w14:textId="77777777" w:rsidR="005A6C37" w:rsidRDefault="005A6C37" w:rsidP="0033589F">
      <w:pPr>
        <w:pStyle w:val="Left050"/>
        <w:widowControl w:val="0"/>
        <w:tabs>
          <w:tab w:val="left" w:pos="630"/>
        </w:tabs>
        <w:spacing w:after="240"/>
      </w:pPr>
      <w:r>
        <w:t>(Amended 1993)</w:t>
      </w:r>
    </w:p>
    <w:p w14:paraId="545EE246" w14:textId="12FBF2D3" w:rsidR="005A6C37" w:rsidRDefault="005A6C37" w:rsidP="008104F6">
      <w:pPr>
        <w:keepNext/>
        <w:tabs>
          <w:tab w:val="left" w:pos="630"/>
        </w:tabs>
        <w:suppressAutoHyphens/>
        <w:spacing w:after="240"/>
      </w:pPr>
      <w:bookmarkStart w:id="2763" w:name="_Toc523834046"/>
      <w:bookmarkStart w:id="2764" w:name="_Toc523840542"/>
      <w:bookmarkStart w:id="2765" w:name="_Toc88278077"/>
      <w:bookmarkStart w:id="2766" w:name="_Toc173408721"/>
      <w:bookmarkStart w:id="2767" w:name="_Toc173471465"/>
      <w:bookmarkStart w:id="2768" w:name="_Toc173472788"/>
      <w:bookmarkStart w:id="2769" w:name="_Toc173474113"/>
      <w:bookmarkStart w:id="2770" w:name="_Toc173771011"/>
      <w:bookmarkStart w:id="2771" w:name="_Toc173771755"/>
      <w:r w:rsidRPr="0087478C">
        <w:rPr>
          <w:rStyle w:val="PkgLabelLevel2Char"/>
          <w:b/>
          <w:sz w:val="20"/>
        </w:rPr>
        <w:t>11.11</w:t>
      </w:r>
      <w:r w:rsidR="00643B0B">
        <w:rPr>
          <w:rStyle w:val="PkgLabelLevel2Char"/>
          <w:b/>
          <w:sz w:val="20"/>
        </w:rPr>
        <w:t>.</w:t>
      </w:r>
      <w:r w:rsidR="00C35EA4">
        <w:rPr>
          <w:rStyle w:val="PkgLabelLevel2Char"/>
          <w:b/>
          <w:sz w:val="20"/>
        </w:rPr>
        <w:tab/>
      </w:r>
      <w:r w:rsidRPr="0087478C">
        <w:rPr>
          <w:rStyle w:val="PkgLabelLevel2Char"/>
          <w:b/>
          <w:sz w:val="20"/>
        </w:rPr>
        <w:t>Soft Drink Bottles.</w:t>
      </w:r>
      <w:bookmarkEnd w:id="2763"/>
      <w:bookmarkEnd w:id="2764"/>
      <w:bookmarkEnd w:id="2765"/>
      <w:r w:rsidRPr="0087478C">
        <w:rPr>
          <w:bCs/>
        </w:rPr>
        <w:t xml:space="preserve"> – </w:t>
      </w:r>
      <w:r>
        <w:t>Bottles of soft drinks</w:t>
      </w:r>
      <w:r w:rsidR="00727E47">
        <w:fldChar w:fldCharType="begin"/>
      </w:r>
      <w:r w:rsidR="00727E47">
        <w:instrText xml:space="preserve"> XE "</w:instrText>
      </w:r>
      <w:r w:rsidR="00727E47" w:rsidRPr="0027324B">
        <w:rPr>
          <w:b/>
        </w:rPr>
        <w:instrText>Soft drink</w:instrText>
      </w:r>
      <w:r w:rsidR="00727E47">
        <w:instrText xml:space="preserve">" </w:instrText>
      </w:r>
      <w:r w:rsidR="00727E47">
        <w:fldChar w:fldCharType="end"/>
      </w:r>
      <w:r>
        <w:t xml:space="preserve"> shall be exempt from the placement requirements for the declaration of:</w:t>
      </w:r>
      <w:bookmarkEnd w:id="2766"/>
      <w:bookmarkEnd w:id="2767"/>
      <w:bookmarkEnd w:id="2768"/>
      <w:bookmarkEnd w:id="2769"/>
      <w:bookmarkEnd w:id="2770"/>
      <w:bookmarkEnd w:id="2771"/>
    </w:p>
    <w:p w14:paraId="514E4753" w14:textId="77777777" w:rsidR="005A6C37" w:rsidRDefault="005A6C37" w:rsidP="003028C2">
      <w:pPr>
        <w:numPr>
          <w:ilvl w:val="0"/>
          <w:numId w:val="61"/>
        </w:numPr>
        <w:tabs>
          <w:tab w:val="clear" w:pos="1080"/>
          <w:tab w:val="num" w:pos="720"/>
        </w:tabs>
        <w:spacing w:after="240"/>
        <w:ind w:left="720"/>
      </w:pPr>
      <w:r>
        <w:t>identity when such declaration appears on the bottle closure</w:t>
      </w:r>
      <w:r w:rsidR="00966270">
        <w:t xml:space="preserve">; </w:t>
      </w:r>
      <w:r>
        <w:t>and</w:t>
      </w:r>
    </w:p>
    <w:p w14:paraId="5188BE5F" w14:textId="77777777" w:rsidR="005A6C37" w:rsidRDefault="005A6C37" w:rsidP="003028C2">
      <w:pPr>
        <w:numPr>
          <w:ilvl w:val="0"/>
          <w:numId w:val="61"/>
        </w:numPr>
        <w:tabs>
          <w:tab w:val="clear" w:pos="1080"/>
          <w:tab w:val="num" w:pos="720"/>
        </w:tabs>
        <w:spacing w:after="240"/>
        <w:ind w:left="720"/>
      </w:pPr>
      <w:r>
        <w:t>quantity when such declaration is blown, formed, or molded on or above the shoulder of the container and when all other information required by this regulation appears only on the bottle closure.</w:t>
      </w:r>
    </w:p>
    <w:p w14:paraId="3484F29C" w14:textId="2B4B4970" w:rsidR="005A6C37" w:rsidRDefault="005A6C37" w:rsidP="00643B0B">
      <w:pPr>
        <w:tabs>
          <w:tab w:val="left" w:pos="630"/>
        </w:tabs>
        <w:spacing w:after="240"/>
      </w:pPr>
      <w:bookmarkStart w:id="2772" w:name="_Toc523834047"/>
      <w:bookmarkStart w:id="2773" w:name="_Toc523840543"/>
      <w:bookmarkStart w:id="2774" w:name="_Toc88278078"/>
      <w:bookmarkStart w:id="2775" w:name="_Toc173408722"/>
      <w:bookmarkStart w:id="2776" w:name="_Toc173471466"/>
      <w:bookmarkStart w:id="2777" w:name="_Toc173472789"/>
      <w:bookmarkStart w:id="2778" w:name="_Toc173474114"/>
      <w:bookmarkStart w:id="2779" w:name="_Toc173771012"/>
      <w:bookmarkStart w:id="2780" w:name="_Toc173771756"/>
      <w:r w:rsidRPr="00976FCF">
        <w:rPr>
          <w:rStyle w:val="PkgLabelLevel2Char"/>
          <w:b/>
          <w:sz w:val="20"/>
        </w:rPr>
        <w:t>11.12.</w:t>
      </w:r>
      <w:r w:rsidR="00C35EA4">
        <w:rPr>
          <w:rStyle w:val="PkgLabelLevel2Char"/>
          <w:b/>
          <w:sz w:val="20"/>
        </w:rPr>
        <w:tab/>
      </w:r>
      <w:r w:rsidR="00CD51A9">
        <w:rPr>
          <w:rStyle w:val="PkgLabelLevel2Char"/>
          <w:b/>
          <w:sz w:val="20"/>
        </w:rPr>
        <w:t>Multiunit</w:t>
      </w:r>
      <w:r w:rsidRPr="00976FCF">
        <w:rPr>
          <w:rStyle w:val="PkgLabelLevel2Char"/>
          <w:b/>
          <w:sz w:val="20"/>
        </w:rPr>
        <w:t xml:space="preserve"> Soft Drink Packages.</w:t>
      </w:r>
      <w:bookmarkEnd w:id="2772"/>
      <w:bookmarkEnd w:id="2773"/>
      <w:bookmarkEnd w:id="2774"/>
      <w:r w:rsidRPr="00976FCF">
        <w:rPr>
          <w:bCs/>
        </w:rPr>
        <w:t xml:space="preserve"> </w:t>
      </w:r>
      <w:r w:rsidRPr="00D10FE4">
        <w:rPr>
          <w:bCs/>
        </w:rPr>
        <w:t>–</w:t>
      </w:r>
      <w:r w:rsidRPr="00976FCF">
        <w:rPr>
          <w:bCs/>
        </w:rPr>
        <w:t xml:space="preserve"> </w:t>
      </w:r>
      <w:r w:rsidR="00CD51A9">
        <w:t>Multiunit</w:t>
      </w:r>
      <w:r>
        <w:t xml:space="preserve"> packages</w:t>
      </w:r>
      <w:r w:rsidR="00D962A8">
        <w:fldChar w:fldCharType="begin"/>
      </w:r>
      <w:r>
        <w:instrText>xe "</w:instrText>
      </w:r>
      <w:r w:rsidR="00F23B0D">
        <w:instrText>Multiunit</w:instrText>
      </w:r>
      <w:r w:rsidRPr="00510EA0">
        <w:instrText xml:space="preserve"> package</w:instrText>
      </w:r>
      <w:r>
        <w:instrText>"</w:instrText>
      </w:r>
      <w:r w:rsidR="00D962A8">
        <w:fldChar w:fldCharType="end"/>
      </w:r>
      <w:r>
        <w:t xml:space="preserve"> of soft drinks</w:t>
      </w:r>
      <w:r w:rsidR="00727E47">
        <w:fldChar w:fldCharType="begin"/>
      </w:r>
      <w:r w:rsidR="00727E47">
        <w:instrText xml:space="preserve"> XE "</w:instrText>
      </w:r>
      <w:r w:rsidR="00727E47" w:rsidRPr="0027324B">
        <w:rPr>
          <w:b/>
        </w:rPr>
        <w:instrText>Soft drink</w:instrText>
      </w:r>
      <w:r w:rsidR="00727E47">
        <w:instrText xml:space="preserve">" </w:instrText>
      </w:r>
      <w:r w:rsidR="00727E47">
        <w:fldChar w:fldCharType="end"/>
      </w:r>
      <w:r>
        <w:t xml:space="preserve"> are exempt from the requirement for a declaration of:</w:t>
      </w:r>
      <w:bookmarkEnd w:id="2775"/>
      <w:bookmarkEnd w:id="2776"/>
      <w:bookmarkEnd w:id="2777"/>
      <w:bookmarkEnd w:id="2778"/>
      <w:bookmarkEnd w:id="2779"/>
      <w:bookmarkEnd w:id="2780"/>
    </w:p>
    <w:p w14:paraId="4650E586" w14:textId="47C871DC" w:rsidR="005A6C37" w:rsidRDefault="005A6C37" w:rsidP="00835824">
      <w:pPr>
        <w:numPr>
          <w:ilvl w:val="0"/>
          <w:numId w:val="62"/>
        </w:numPr>
        <w:tabs>
          <w:tab w:val="clear" w:pos="1080"/>
          <w:tab w:val="left" w:pos="720"/>
        </w:tabs>
        <w:spacing w:after="240"/>
        <w:ind w:left="720"/>
      </w:pPr>
      <w:r>
        <w:t xml:space="preserve">responsibility when such declaration appears on the individual units and is not obscured by the </w:t>
      </w:r>
      <w:r w:rsidR="00CD51A9">
        <w:t>multiunit</w:t>
      </w:r>
      <w:r>
        <w:t xml:space="preserve"> packaging or when the outside container bears a statement to the effect that such declaration will be found on the individual units inside</w:t>
      </w:r>
      <w:r w:rsidR="00966270">
        <w:t xml:space="preserve">; </w:t>
      </w:r>
      <w:r>
        <w:t>and</w:t>
      </w:r>
    </w:p>
    <w:p w14:paraId="23B7FAB7" w14:textId="6FC4D16C" w:rsidR="005A6C37" w:rsidRDefault="005A6C37" w:rsidP="00835824">
      <w:pPr>
        <w:numPr>
          <w:ilvl w:val="0"/>
          <w:numId w:val="62"/>
        </w:numPr>
        <w:tabs>
          <w:tab w:val="clear" w:pos="1080"/>
          <w:tab w:val="left" w:pos="720"/>
        </w:tabs>
        <w:spacing w:after="240"/>
        <w:ind w:left="720"/>
      </w:pPr>
      <w:r>
        <w:t xml:space="preserve">identity when such declaration appears on the individual units and is not obscured by the </w:t>
      </w:r>
      <w:r w:rsidR="00CD51A9">
        <w:t>multiunit</w:t>
      </w:r>
      <w:r>
        <w:t xml:space="preserve"> packaging.</w:t>
      </w:r>
    </w:p>
    <w:p w14:paraId="530ACE2D" w14:textId="19582325" w:rsidR="005A6C37" w:rsidRDefault="005A6C37" w:rsidP="00643B0B">
      <w:pPr>
        <w:tabs>
          <w:tab w:val="left" w:pos="630"/>
        </w:tabs>
        <w:suppressAutoHyphens/>
      </w:pPr>
      <w:bookmarkStart w:id="2781" w:name="_Toc523834048"/>
      <w:bookmarkStart w:id="2782" w:name="_Toc523840544"/>
      <w:bookmarkStart w:id="2783" w:name="_Toc88278079"/>
      <w:bookmarkStart w:id="2784" w:name="_Toc173408723"/>
      <w:bookmarkStart w:id="2785" w:name="_Toc173471467"/>
      <w:bookmarkStart w:id="2786" w:name="_Toc173472790"/>
      <w:bookmarkStart w:id="2787" w:name="_Toc173474115"/>
      <w:bookmarkStart w:id="2788" w:name="_Toc173771013"/>
      <w:bookmarkStart w:id="2789" w:name="_Toc173771757"/>
      <w:r w:rsidRPr="00976FCF">
        <w:rPr>
          <w:rStyle w:val="PkgLabelLevel2Char"/>
          <w:b/>
          <w:sz w:val="20"/>
        </w:rPr>
        <w:t>11.13.</w:t>
      </w:r>
      <w:r w:rsidR="00C35EA4">
        <w:rPr>
          <w:rStyle w:val="PkgLabelLevel2Char"/>
          <w:b/>
          <w:sz w:val="20"/>
        </w:rPr>
        <w:tab/>
      </w:r>
      <w:r w:rsidRPr="00976FCF">
        <w:rPr>
          <w:rStyle w:val="PkgLabelLevel2Char"/>
          <w:b/>
          <w:sz w:val="20"/>
        </w:rPr>
        <w:t>Butter</w:t>
      </w:r>
      <w:bookmarkEnd w:id="2781"/>
      <w:bookmarkEnd w:id="2782"/>
      <w:bookmarkEnd w:id="2783"/>
      <w:r w:rsidR="004E61DB">
        <w:rPr>
          <w:rStyle w:val="PkgLabelLevel2Char"/>
          <w:b/>
          <w:sz w:val="20"/>
        </w:rPr>
        <w:fldChar w:fldCharType="begin"/>
      </w:r>
      <w:r w:rsidR="004E61DB">
        <w:instrText xml:space="preserve"> XE "</w:instrText>
      </w:r>
      <w:r w:rsidR="004E61DB" w:rsidRPr="00B03488">
        <w:rPr>
          <w:rStyle w:val="PkgLabelLevel2Char"/>
          <w:b/>
          <w:sz w:val="20"/>
        </w:rPr>
        <w:instrText>Butter and butter-like spreads</w:instrText>
      </w:r>
      <w:r w:rsidR="004E61DB">
        <w:instrText xml:space="preserve">" </w:instrText>
      </w:r>
      <w:r w:rsidR="004E61DB">
        <w:rPr>
          <w:rStyle w:val="PkgLabelLevel2Char"/>
          <w:b/>
          <w:sz w:val="20"/>
        </w:rPr>
        <w:fldChar w:fldCharType="end"/>
      </w:r>
      <w:r w:rsidRPr="00976FCF">
        <w:rPr>
          <w:rStyle w:val="PkgLabelLevel2Char"/>
          <w:b/>
          <w:sz w:val="20"/>
        </w:rPr>
        <w:t>.</w:t>
      </w:r>
      <w:r>
        <w:t xml:space="preserve"> </w:t>
      </w:r>
      <w:r w:rsidRPr="00D10FE4">
        <w:rPr>
          <w:bCs/>
        </w:rPr>
        <w:t>–</w:t>
      </w:r>
      <w:r>
        <w:t xml:space="preserve"> When packaged in 4 oz, 8 oz, and 1 lb packages with continuous label copy wrapping, butter is exempt from the requirements that the statement of identity (Section 3.1.1. Parallel Identity Declaration:  Consumer Package) and the net quantity declaration (Section 8.1.5. Parallel Quantity Declaration) be generally parallel to the base of the package.  When packaged in 8 oz and 1 lb units, butter is exempt from the requirement for location (Section 8.1.1. </w:t>
      </w:r>
      <w:r w:rsidRPr="00BE3FAC">
        <w:t>Location)</w:t>
      </w:r>
      <w:r>
        <w:t xml:space="preserve"> of net quantity declaration.</w:t>
      </w:r>
      <w:bookmarkEnd w:id="2784"/>
      <w:bookmarkEnd w:id="2785"/>
      <w:bookmarkEnd w:id="2786"/>
      <w:bookmarkEnd w:id="2787"/>
      <w:bookmarkEnd w:id="2788"/>
      <w:bookmarkEnd w:id="2789"/>
    </w:p>
    <w:p w14:paraId="609464E5" w14:textId="77777777" w:rsidR="005A6C37" w:rsidRDefault="005A6C37" w:rsidP="00643B0B">
      <w:pPr>
        <w:tabs>
          <w:tab w:val="left" w:pos="630"/>
        </w:tabs>
        <w:spacing w:before="60" w:after="240"/>
      </w:pPr>
      <w:r>
        <w:t>(Amended 1980 and 1993)</w:t>
      </w:r>
    </w:p>
    <w:p w14:paraId="5694AD7C" w14:textId="04951978" w:rsidR="00C35EA4" w:rsidRDefault="005A6C37" w:rsidP="00643B0B">
      <w:pPr>
        <w:tabs>
          <w:tab w:val="left" w:pos="630"/>
        </w:tabs>
        <w:suppressAutoHyphens/>
        <w:spacing w:after="240"/>
      </w:pPr>
      <w:bookmarkStart w:id="2790" w:name="_Toc523834049"/>
      <w:bookmarkStart w:id="2791" w:name="_Toc523840545"/>
      <w:bookmarkStart w:id="2792" w:name="_Toc88278080"/>
      <w:bookmarkStart w:id="2793" w:name="_Toc173408724"/>
      <w:bookmarkStart w:id="2794" w:name="_Toc173471468"/>
      <w:bookmarkStart w:id="2795" w:name="_Toc173472791"/>
      <w:bookmarkStart w:id="2796" w:name="_Toc173474116"/>
      <w:bookmarkStart w:id="2797" w:name="_Toc173771014"/>
      <w:bookmarkStart w:id="2798" w:name="_Toc173771758"/>
      <w:r w:rsidRPr="00976FCF">
        <w:rPr>
          <w:rStyle w:val="PkgLabelLevel2Char"/>
          <w:b/>
          <w:sz w:val="20"/>
        </w:rPr>
        <w:t>11.14.</w:t>
      </w:r>
      <w:r w:rsidR="00C35EA4">
        <w:rPr>
          <w:rStyle w:val="PkgLabelLevel2Char"/>
          <w:b/>
          <w:sz w:val="20"/>
        </w:rPr>
        <w:tab/>
      </w:r>
      <w:r w:rsidRPr="00976FCF">
        <w:rPr>
          <w:rStyle w:val="PkgLabelLevel2Char"/>
          <w:b/>
          <w:sz w:val="20"/>
        </w:rPr>
        <w:t>Eggs</w:t>
      </w:r>
      <w:bookmarkEnd w:id="2790"/>
      <w:bookmarkEnd w:id="2791"/>
      <w:bookmarkEnd w:id="2792"/>
      <w:r w:rsidR="00AE37E5">
        <w:rPr>
          <w:rStyle w:val="PkgLabelLevel2Char"/>
          <w:b/>
          <w:sz w:val="20"/>
        </w:rPr>
        <w:fldChar w:fldCharType="begin"/>
      </w:r>
      <w:r w:rsidR="00AE37E5">
        <w:instrText xml:space="preserve"> XE "</w:instrText>
      </w:r>
      <w:r w:rsidR="00AE37E5" w:rsidRPr="001B2D7A">
        <w:rPr>
          <w:rStyle w:val="PkgLabelLevel2Char"/>
          <w:b/>
          <w:sz w:val="20"/>
        </w:rPr>
        <w:instrText>Eggs</w:instrText>
      </w:r>
      <w:r w:rsidR="00AE37E5">
        <w:instrText xml:space="preserve">" </w:instrText>
      </w:r>
      <w:r w:rsidR="00AE37E5">
        <w:rPr>
          <w:rStyle w:val="PkgLabelLevel2Char"/>
          <w:b/>
          <w:sz w:val="20"/>
        </w:rPr>
        <w:fldChar w:fldCharType="end"/>
      </w:r>
      <w:r w:rsidRPr="00976FCF">
        <w:rPr>
          <w:rStyle w:val="PkgLabelLevel2Char"/>
          <w:b/>
          <w:sz w:val="20"/>
        </w:rPr>
        <w:t>.</w:t>
      </w:r>
      <w:r w:rsidR="001A48DD">
        <w:t xml:space="preserve"> </w:t>
      </w:r>
      <w:r w:rsidRPr="00D10FE4">
        <w:rPr>
          <w:bCs/>
        </w:rPr>
        <w:t>–</w:t>
      </w:r>
      <w:r w:rsidR="001A48DD">
        <w:t xml:space="preserve"> </w:t>
      </w:r>
      <w:r>
        <w:t>Cartons containing 12</w:t>
      </w:r>
      <w:r w:rsidR="001A48DD">
        <w:t xml:space="preserve"> </w:t>
      </w:r>
      <w:r>
        <w:t>eggs shall be exempt from the requirement for location (Section</w:t>
      </w:r>
      <w:r w:rsidR="001A48DD">
        <w:t xml:space="preserve"> </w:t>
      </w:r>
      <w:r>
        <w:t>8.1.1.</w:t>
      </w:r>
      <w:r w:rsidR="001A48DD">
        <w:t xml:space="preserve"> </w:t>
      </w:r>
      <w:r w:rsidR="008F55C4">
        <w:t>Location</w:t>
      </w:r>
      <w:r>
        <w:t>) of net quantity declaration.  When such cartons are designed to permit division in half, each half shall be exempt from the labeling requirements of this regulation if the undivided carton conforms to all such requirements.</w:t>
      </w:r>
      <w:bookmarkStart w:id="2799" w:name="_Toc523834050"/>
      <w:bookmarkStart w:id="2800" w:name="_Toc523840546"/>
      <w:bookmarkStart w:id="2801" w:name="_Toc173408725"/>
      <w:bookmarkStart w:id="2802" w:name="_Toc173471469"/>
      <w:bookmarkStart w:id="2803" w:name="_Toc173472792"/>
      <w:bookmarkStart w:id="2804" w:name="_Toc173474117"/>
      <w:bookmarkStart w:id="2805" w:name="_Toc173771015"/>
      <w:bookmarkStart w:id="2806" w:name="_Toc173771759"/>
      <w:bookmarkEnd w:id="2793"/>
      <w:bookmarkEnd w:id="2794"/>
      <w:bookmarkEnd w:id="2795"/>
      <w:bookmarkEnd w:id="2796"/>
      <w:bookmarkEnd w:id="2797"/>
      <w:bookmarkEnd w:id="2798"/>
    </w:p>
    <w:p w14:paraId="59EF4221" w14:textId="61EDC67E" w:rsidR="005A6C37" w:rsidRDefault="005A6C37" w:rsidP="00643B0B">
      <w:pPr>
        <w:tabs>
          <w:tab w:val="left" w:pos="630"/>
        </w:tabs>
        <w:suppressAutoHyphens/>
      </w:pPr>
      <w:bookmarkStart w:id="2807" w:name="_Toc88278081"/>
      <w:r w:rsidRPr="00976FCF">
        <w:rPr>
          <w:rStyle w:val="PkgLabelLevel2Char"/>
          <w:b/>
          <w:sz w:val="20"/>
        </w:rPr>
        <w:t>11.15.</w:t>
      </w:r>
      <w:r w:rsidR="00C35EA4">
        <w:rPr>
          <w:rStyle w:val="PkgLabelLevel2Char"/>
          <w:b/>
          <w:sz w:val="20"/>
        </w:rPr>
        <w:tab/>
      </w:r>
      <w:r w:rsidRPr="00976FCF">
        <w:rPr>
          <w:rStyle w:val="PkgLabelLevel2Char"/>
          <w:b/>
          <w:sz w:val="20"/>
        </w:rPr>
        <w:t>Flour.</w:t>
      </w:r>
      <w:bookmarkEnd w:id="2799"/>
      <w:bookmarkEnd w:id="2800"/>
      <w:bookmarkEnd w:id="2807"/>
      <w:r w:rsidR="00D962A8" w:rsidRPr="00976FCF">
        <w:fldChar w:fldCharType="begin"/>
      </w:r>
      <w:r w:rsidRPr="00976FCF">
        <w:instrText>xe "Flour:Exemption from labeling regulation"</w:instrText>
      </w:r>
      <w:r w:rsidR="00D962A8" w:rsidRPr="00976FCF">
        <w:fldChar w:fldCharType="end"/>
      </w:r>
      <w:r w:rsidRPr="00976FCF">
        <w:rPr>
          <w:bCs/>
        </w:rPr>
        <w:t xml:space="preserve"> –</w:t>
      </w:r>
      <w:r w:rsidRPr="00976FCF">
        <w:t xml:space="preserve"> Packages of wheat flour in conventional 2, 5, 10, 25, 50, and 100 lb packages shall be exempt from</w:t>
      </w:r>
      <w:r>
        <w:t xml:space="preserve"> the requirement in this regulation for location (Section 8.1.1. Location) of the net quantity declaration.</w:t>
      </w:r>
      <w:bookmarkEnd w:id="2801"/>
      <w:bookmarkEnd w:id="2802"/>
      <w:bookmarkEnd w:id="2803"/>
      <w:bookmarkEnd w:id="2804"/>
      <w:bookmarkEnd w:id="2805"/>
      <w:bookmarkEnd w:id="2806"/>
    </w:p>
    <w:p w14:paraId="4AC8CF0B" w14:textId="21E54328" w:rsidR="005A6C37" w:rsidRDefault="005A6C37" w:rsidP="00643B0B">
      <w:pPr>
        <w:tabs>
          <w:tab w:val="left" w:pos="630"/>
        </w:tabs>
      </w:pPr>
      <w:r>
        <w:t>(Amended 1980 and 1993)</w:t>
      </w:r>
    </w:p>
    <w:p w14:paraId="14BBB7C9" w14:textId="7DC43EE4" w:rsidR="005A6C37" w:rsidRDefault="005A6C37" w:rsidP="00643B0B">
      <w:pPr>
        <w:pStyle w:val="Heading7"/>
        <w:tabs>
          <w:tab w:val="left" w:pos="630"/>
        </w:tabs>
      </w:pPr>
      <w:bookmarkStart w:id="2808" w:name="_Toc523834051"/>
      <w:bookmarkStart w:id="2809" w:name="_Toc523840547"/>
      <w:bookmarkStart w:id="2810" w:name="_Toc88278082"/>
      <w:bookmarkStart w:id="2811" w:name="_Toc173408726"/>
      <w:bookmarkStart w:id="2812" w:name="_Toc173471470"/>
      <w:bookmarkStart w:id="2813" w:name="_Toc173472793"/>
      <w:bookmarkStart w:id="2814" w:name="_Toc173474118"/>
      <w:bookmarkStart w:id="2815" w:name="_Toc173771016"/>
      <w:bookmarkStart w:id="2816" w:name="_Toc173771760"/>
      <w:r w:rsidRPr="00976FCF">
        <w:rPr>
          <w:rStyle w:val="PkgLabelLevel2Char"/>
          <w:b/>
          <w:sz w:val="20"/>
        </w:rPr>
        <w:t>11.16.</w:t>
      </w:r>
      <w:r w:rsidR="00C35EA4">
        <w:rPr>
          <w:rStyle w:val="PkgLabelLevel2Char"/>
          <w:b/>
          <w:sz w:val="20"/>
        </w:rPr>
        <w:tab/>
      </w:r>
      <w:r w:rsidRPr="00976FCF">
        <w:rPr>
          <w:rStyle w:val="PkgLabelLevel2Char"/>
          <w:b/>
          <w:sz w:val="20"/>
        </w:rPr>
        <w:t>Small Packages.</w:t>
      </w:r>
      <w:bookmarkEnd w:id="2808"/>
      <w:bookmarkEnd w:id="2809"/>
      <w:bookmarkEnd w:id="2810"/>
      <w:r>
        <w:t xml:space="preserve"> </w:t>
      </w:r>
      <w:r w:rsidRPr="00D10FE4">
        <w:rPr>
          <w:bCs/>
        </w:rPr>
        <w:t>–</w:t>
      </w:r>
      <w:r>
        <w:t xml:space="preserve"> </w:t>
      </w:r>
      <w:r w:rsidR="00675FE4">
        <w:fldChar w:fldCharType="begin"/>
      </w:r>
      <w:r w:rsidR="00675FE4">
        <w:instrText xml:space="preserve"> XE "</w:instrText>
      </w:r>
      <w:r w:rsidR="00675FE4" w:rsidRPr="00402A5C">
        <w:instrText>Package:Small</w:instrText>
      </w:r>
      <w:r w:rsidR="00675FE4">
        <w:instrText xml:space="preserve">" </w:instrText>
      </w:r>
      <w:r w:rsidR="00675FE4">
        <w:fldChar w:fldCharType="end"/>
      </w:r>
      <w:r>
        <w:t>On a principal display panel of 32 cm</w:t>
      </w:r>
      <w:r>
        <w:rPr>
          <w:vertAlign w:val="superscript"/>
        </w:rPr>
        <w:t>2</w:t>
      </w:r>
      <w:r>
        <w:t xml:space="preserve"> (5 in</w:t>
      </w:r>
      <w:r>
        <w:rPr>
          <w:vertAlign w:val="superscript"/>
        </w:rPr>
        <w:t>2</w:t>
      </w:r>
      <w:r>
        <w:t>) or less, the declaration of quantity need not appear in the bottom 30 % of the principal display panel if that declaration satisfies the other requirements of this regulation.</w:t>
      </w:r>
      <w:bookmarkEnd w:id="2811"/>
      <w:bookmarkEnd w:id="2812"/>
      <w:bookmarkEnd w:id="2813"/>
      <w:bookmarkEnd w:id="2814"/>
      <w:bookmarkEnd w:id="2815"/>
      <w:bookmarkEnd w:id="2816"/>
    </w:p>
    <w:p w14:paraId="008644E2" w14:textId="77777777" w:rsidR="005A6C37" w:rsidRDefault="005A6C37" w:rsidP="00C35EA4">
      <w:pPr>
        <w:tabs>
          <w:tab w:val="left" w:pos="540"/>
        </w:tabs>
        <w:spacing w:after="240"/>
      </w:pPr>
      <w:r>
        <w:t>(Amended 1980)</w:t>
      </w:r>
    </w:p>
    <w:p w14:paraId="299D972A" w14:textId="1B926E42" w:rsidR="005A6C37" w:rsidRDefault="005A6C37" w:rsidP="00643B0B">
      <w:pPr>
        <w:tabs>
          <w:tab w:val="left" w:pos="630"/>
        </w:tabs>
      </w:pPr>
      <w:bookmarkStart w:id="2817" w:name="_Toc523834052"/>
      <w:bookmarkStart w:id="2818" w:name="_Toc523840548"/>
      <w:bookmarkStart w:id="2819" w:name="_Toc88278083"/>
      <w:bookmarkStart w:id="2820" w:name="_Toc173408727"/>
      <w:bookmarkStart w:id="2821" w:name="_Toc173471471"/>
      <w:bookmarkStart w:id="2822" w:name="_Toc173472794"/>
      <w:bookmarkStart w:id="2823" w:name="_Toc173474119"/>
      <w:bookmarkStart w:id="2824" w:name="_Toc173771017"/>
      <w:bookmarkStart w:id="2825" w:name="_Toc173771761"/>
      <w:r w:rsidRPr="00976FCF">
        <w:rPr>
          <w:rStyle w:val="PkgLabelLevel2Char"/>
          <w:b/>
          <w:sz w:val="20"/>
        </w:rPr>
        <w:t>11.17.</w:t>
      </w:r>
      <w:r w:rsidR="00C35EA4">
        <w:rPr>
          <w:rStyle w:val="PkgLabelLevel2Char"/>
          <w:b/>
          <w:sz w:val="20"/>
        </w:rPr>
        <w:tab/>
      </w:r>
      <w:r w:rsidRPr="00976FCF">
        <w:rPr>
          <w:rStyle w:val="PkgLabelLevel2Char"/>
          <w:b/>
          <w:sz w:val="20"/>
        </w:rPr>
        <w:t>Decorative Containers.</w:t>
      </w:r>
      <w:bookmarkEnd w:id="2817"/>
      <w:bookmarkEnd w:id="2818"/>
      <w:bookmarkEnd w:id="2819"/>
      <w:r w:rsidR="00D962A8" w:rsidRPr="00D10FE4">
        <w:fldChar w:fldCharType="begin"/>
      </w:r>
      <w:r w:rsidRPr="00D10FE4">
        <w:instrText>xe "Containers:Decorative"</w:instrText>
      </w:r>
      <w:r w:rsidR="00D962A8" w:rsidRPr="00D10FE4">
        <w:fldChar w:fldCharType="end"/>
      </w:r>
      <w:r>
        <w:t xml:space="preserve"> </w:t>
      </w:r>
      <w:r w:rsidRPr="00D10FE4">
        <w:rPr>
          <w:bCs/>
        </w:rPr>
        <w:t>–</w:t>
      </w:r>
      <w:r>
        <w:t xml:space="preserve"> The principal display panel of a cosmetic</w:t>
      </w:r>
      <w:r w:rsidR="00D962A8">
        <w:fldChar w:fldCharType="begin"/>
      </w:r>
      <w:r>
        <w:instrText>xe "</w:instrText>
      </w:r>
      <w:r w:rsidRPr="00452ECC">
        <w:instrText>Cosmetic</w:instrText>
      </w:r>
      <w:r>
        <w:instrText>s"</w:instrText>
      </w:r>
      <w:r w:rsidR="00D962A8">
        <w:fldChar w:fldCharType="end"/>
      </w:r>
      <w:r>
        <w:t xml:space="preserve"> marketed in a “boudoir-type</w:t>
      </w:r>
      <w:r w:rsidR="00D962A8">
        <w:fldChar w:fldCharType="begin"/>
      </w:r>
      <w:r>
        <w:instrText>xe "</w:instrText>
      </w:r>
      <w:r w:rsidRPr="00042467">
        <w:instrText>Containers:Budoir-type</w:instrText>
      </w:r>
      <w:r>
        <w:instrText>"</w:instrText>
      </w:r>
      <w:r w:rsidR="00D962A8">
        <w:fldChar w:fldCharType="end"/>
      </w:r>
      <w:r>
        <w:t>” container, including decorative cosmetic containers of the “cartridge,”</w:t>
      </w:r>
      <w:r w:rsidR="00D962A8">
        <w:fldChar w:fldCharType="begin"/>
      </w:r>
      <w:r>
        <w:instrText>xe "</w:instrText>
      </w:r>
      <w:r w:rsidRPr="00D32381">
        <w:instrText>Containers:Cartridge</w:instrText>
      </w:r>
      <w:r>
        <w:instrText>"</w:instrText>
      </w:r>
      <w:r w:rsidR="00D962A8">
        <w:fldChar w:fldCharType="end"/>
      </w:r>
      <w:r>
        <w:t xml:space="preserve"> “pill box,” “compact</w:t>
      </w:r>
      <w:r w:rsidR="00D962A8">
        <w:fldChar w:fldCharType="begin"/>
      </w:r>
      <w:r>
        <w:instrText>xe "</w:instrText>
      </w:r>
      <w:r w:rsidRPr="00A85B7A">
        <w:instrText>Containers:Compact</w:instrText>
      </w:r>
      <w:r>
        <w:instrText>"</w:instrText>
      </w:r>
      <w:r w:rsidR="00D962A8">
        <w:fldChar w:fldCharType="end"/>
      </w:r>
      <w:r>
        <w:t>,” or “pencil”</w:t>
      </w:r>
      <w:r w:rsidR="00D962A8">
        <w:fldChar w:fldCharType="begin"/>
      </w:r>
      <w:r>
        <w:instrText>xe "</w:instrText>
      </w:r>
      <w:r w:rsidRPr="00463630">
        <w:instrText>Container</w:instrText>
      </w:r>
      <w:r w:rsidR="009B6963">
        <w:instrText>s</w:instrText>
      </w:r>
      <w:r w:rsidRPr="00463630">
        <w:instrText>:Pencil</w:instrText>
      </w:r>
      <w:r>
        <w:instrText>"</w:instrText>
      </w:r>
      <w:r w:rsidR="00D962A8">
        <w:fldChar w:fldCharType="end"/>
      </w:r>
      <w:r>
        <w:t xml:space="preserve"> variety, and those with a capacity of 7.4 mL </w:t>
      </w:r>
      <w:r w:rsidR="006969DB">
        <w:t>(</w:t>
      </w:r>
      <w:r w:rsidR="006969DB" w:rsidRPr="002F621F">
        <w:rPr>
          <w:vertAlign w:val="superscript"/>
        </w:rPr>
        <w:t>1</w:t>
      </w:r>
      <w:r w:rsidR="006969DB">
        <w:t>/</w:t>
      </w:r>
      <w:r w:rsidR="006969DB" w:rsidRPr="002F621F">
        <w:rPr>
          <w:vertAlign w:val="subscript"/>
        </w:rPr>
        <w:t>4</w:t>
      </w:r>
      <w:r w:rsidR="006969DB" w:rsidRPr="0088171F">
        <w:t xml:space="preserve"> </w:t>
      </w:r>
      <w:r>
        <w:t xml:space="preserve">oz) or less, may be a tear-away tag </w:t>
      </w:r>
      <w:r w:rsidR="00D962A8">
        <w:fldChar w:fldCharType="begin"/>
      </w:r>
      <w:r>
        <w:instrText>xe "</w:instrText>
      </w:r>
      <w:r w:rsidRPr="00842480">
        <w:instrText>Tear away tag</w:instrText>
      </w:r>
      <w:r>
        <w:instrText>"</w:instrText>
      </w:r>
      <w:r w:rsidR="00D962A8">
        <w:fldChar w:fldCharType="end"/>
      </w:r>
      <w:r>
        <w:t>or tape affixed to the decorative container and bearing the mandatory label information as required by this regulation.</w:t>
      </w:r>
      <w:bookmarkEnd w:id="2820"/>
      <w:bookmarkEnd w:id="2821"/>
      <w:bookmarkEnd w:id="2822"/>
      <w:bookmarkEnd w:id="2823"/>
      <w:bookmarkEnd w:id="2824"/>
      <w:bookmarkEnd w:id="2825"/>
    </w:p>
    <w:p w14:paraId="1DBCFB3B" w14:textId="77777777" w:rsidR="005A6C37" w:rsidRDefault="005A6C37" w:rsidP="00C35EA4">
      <w:pPr>
        <w:tabs>
          <w:tab w:val="left" w:pos="540"/>
        </w:tabs>
        <w:spacing w:before="60" w:after="240"/>
      </w:pPr>
      <w:r>
        <w:t>(Amended 1980)</w:t>
      </w:r>
    </w:p>
    <w:p w14:paraId="4812329C" w14:textId="5B9C8C67" w:rsidR="005A6C37" w:rsidRDefault="005A6C37" w:rsidP="00643B0B">
      <w:pPr>
        <w:tabs>
          <w:tab w:val="left" w:pos="630"/>
        </w:tabs>
        <w:spacing w:after="240"/>
      </w:pPr>
      <w:bookmarkStart w:id="2826" w:name="_Toc523834053"/>
      <w:bookmarkStart w:id="2827" w:name="_Toc523840549"/>
      <w:bookmarkStart w:id="2828" w:name="_Toc88278084"/>
      <w:bookmarkStart w:id="2829" w:name="_Toc173408728"/>
      <w:bookmarkStart w:id="2830" w:name="_Toc173471472"/>
      <w:bookmarkStart w:id="2831" w:name="_Toc173472795"/>
      <w:bookmarkStart w:id="2832" w:name="_Toc173474120"/>
      <w:bookmarkStart w:id="2833" w:name="_Toc173771018"/>
      <w:bookmarkStart w:id="2834" w:name="_Toc173771762"/>
      <w:r w:rsidRPr="00976FCF">
        <w:rPr>
          <w:rStyle w:val="PkgLabelLevel2Char"/>
          <w:b/>
          <w:sz w:val="20"/>
        </w:rPr>
        <w:t>11.18.</w:t>
      </w:r>
      <w:r w:rsidR="00C35EA4">
        <w:rPr>
          <w:rStyle w:val="PkgLabelLevel2Char"/>
          <w:b/>
          <w:sz w:val="20"/>
        </w:rPr>
        <w:tab/>
      </w:r>
      <w:r w:rsidRPr="00976FCF">
        <w:rPr>
          <w:rStyle w:val="PkgLabelLevel2Char"/>
          <w:b/>
          <w:sz w:val="20"/>
        </w:rPr>
        <w:t>Combination and Variety Packages.</w:t>
      </w:r>
      <w:bookmarkEnd w:id="2826"/>
      <w:bookmarkEnd w:id="2827"/>
      <w:bookmarkEnd w:id="2828"/>
      <w:r w:rsidR="00D962A8" w:rsidRPr="00D10FE4">
        <w:fldChar w:fldCharType="begin"/>
      </w:r>
      <w:r w:rsidRPr="00D10FE4">
        <w:instrText>xe "Variety packages"</w:instrText>
      </w:r>
      <w:r w:rsidR="00D962A8" w:rsidRPr="00D10FE4">
        <w:fldChar w:fldCharType="end"/>
      </w:r>
      <w:r>
        <w:t xml:space="preserve"> </w:t>
      </w:r>
      <w:r w:rsidRPr="00D10FE4">
        <w:rPr>
          <w:bCs/>
        </w:rPr>
        <w:t>–</w:t>
      </w:r>
      <w:r>
        <w:t xml:space="preserve"> Combination and variety packages are exempt from the requirements in this regulation for:</w:t>
      </w:r>
      <w:bookmarkEnd w:id="2829"/>
      <w:bookmarkEnd w:id="2830"/>
      <w:bookmarkEnd w:id="2831"/>
      <w:bookmarkEnd w:id="2832"/>
      <w:bookmarkEnd w:id="2833"/>
      <w:bookmarkEnd w:id="2834"/>
    </w:p>
    <w:p w14:paraId="2B74C320" w14:textId="77777777" w:rsidR="005A6C37" w:rsidRPr="00BE3FAC" w:rsidRDefault="00814C7B" w:rsidP="003028C2">
      <w:pPr>
        <w:numPr>
          <w:ilvl w:val="0"/>
          <w:numId w:val="63"/>
        </w:numPr>
        <w:tabs>
          <w:tab w:val="clear" w:pos="1080"/>
          <w:tab w:val="num" w:pos="720"/>
        </w:tabs>
        <w:spacing w:after="240"/>
        <w:ind w:left="720"/>
      </w:pPr>
      <w:r w:rsidRPr="00BE3FAC">
        <w:t>l</w:t>
      </w:r>
      <w:r w:rsidR="005A6C37" w:rsidRPr="00BE3FAC">
        <w:t>ocation (see Section 8.1.1. Location</w:t>
      </w:r>
      <w:proofErr w:type="gramStart"/>
      <w:r w:rsidR="00966270" w:rsidRPr="00BE3FAC">
        <w:t>);</w:t>
      </w:r>
      <w:proofErr w:type="gramEnd"/>
    </w:p>
    <w:p w14:paraId="5C1A5063" w14:textId="61E600D1" w:rsidR="008E4870" w:rsidRDefault="00814C7B" w:rsidP="003028C2">
      <w:pPr>
        <w:numPr>
          <w:ilvl w:val="0"/>
          <w:numId w:val="63"/>
        </w:numPr>
        <w:tabs>
          <w:tab w:val="clear" w:pos="1080"/>
          <w:tab w:val="num" w:pos="720"/>
        </w:tabs>
        <w:spacing w:after="240"/>
        <w:ind w:left="720"/>
      </w:pPr>
      <w:r w:rsidRPr="00BE3FAC">
        <w:t>f</w:t>
      </w:r>
      <w:r w:rsidR="005A6C37" w:rsidRPr="00BE3FAC">
        <w:t>ree area (see Section 8.1.4. Free Area</w:t>
      </w:r>
      <w:r w:rsidR="00966270" w:rsidRPr="00BE3FAC">
        <w:t xml:space="preserve">); </w:t>
      </w:r>
      <w:r w:rsidR="005A6C37" w:rsidRPr="00BE3FAC">
        <w:t>and</w:t>
      </w:r>
    </w:p>
    <w:p w14:paraId="24EAE1D2" w14:textId="37DC4029" w:rsidR="005A6C37" w:rsidRPr="00BE3FAC" w:rsidRDefault="008E4870" w:rsidP="0033589F">
      <w:pPr>
        <w:jc w:val="left"/>
      </w:pPr>
      <w:r>
        <w:br w:type="page"/>
      </w:r>
    </w:p>
    <w:p w14:paraId="00B033B3" w14:textId="77777777" w:rsidR="005A6C37" w:rsidRPr="00BE3FAC" w:rsidRDefault="00814C7B" w:rsidP="00CE09A1">
      <w:pPr>
        <w:numPr>
          <w:ilvl w:val="0"/>
          <w:numId w:val="63"/>
        </w:numPr>
        <w:tabs>
          <w:tab w:val="clear" w:pos="1080"/>
          <w:tab w:val="num" w:pos="720"/>
        </w:tabs>
        <w:ind w:left="720"/>
      </w:pPr>
      <w:r w:rsidRPr="00BE3FAC">
        <w:lastRenderedPageBreak/>
        <w:t>m</w:t>
      </w:r>
      <w:r w:rsidR="005A6C37" w:rsidRPr="00BE3FAC">
        <w:t>inimum height of numbers and letters (see Section 8.2.1. Minimum Height of Numbers and Letters).</w:t>
      </w:r>
    </w:p>
    <w:p w14:paraId="02BBFCB9" w14:textId="77777777" w:rsidR="005A6C37" w:rsidRDefault="005A6C37" w:rsidP="003028C2">
      <w:pPr>
        <w:spacing w:before="60" w:after="240"/>
      </w:pPr>
      <w:r w:rsidRPr="00BE3FAC">
        <w:t>(Amended 1989)</w:t>
      </w:r>
    </w:p>
    <w:p w14:paraId="6C15C826" w14:textId="1FC32EA0" w:rsidR="005A6C37" w:rsidRPr="00A9626A" w:rsidRDefault="005A6C37" w:rsidP="00643B0B">
      <w:pPr>
        <w:tabs>
          <w:tab w:val="left" w:pos="630"/>
        </w:tabs>
        <w:suppressAutoHyphens/>
      </w:pPr>
      <w:bookmarkStart w:id="2835" w:name="_Toc523834054"/>
      <w:bookmarkStart w:id="2836" w:name="_Toc523840550"/>
      <w:bookmarkStart w:id="2837" w:name="_Toc88278085"/>
      <w:bookmarkStart w:id="2838" w:name="_Toc173408729"/>
      <w:bookmarkStart w:id="2839" w:name="_Toc173471473"/>
      <w:bookmarkStart w:id="2840" w:name="_Toc173472796"/>
      <w:bookmarkStart w:id="2841" w:name="_Toc173474121"/>
      <w:bookmarkStart w:id="2842" w:name="_Toc173771019"/>
      <w:bookmarkStart w:id="2843" w:name="_Toc173771763"/>
      <w:r w:rsidRPr="00A469EF">
        <w:rPr>
          <w:rStyle w:val="PkgLabelLevel2Char"/>
          <w:b/>
          <w:sz w:val="20"/>
        </w:rPr>
        <w:t>11.19.</w:t>
      </w:r>
      <w:r w:rsidR="00C35EA4">
        <w:rPr>
          <w:rStyle w:val="PkgLabelLevel2Char"/>
          <w:b/>
          <w:sz w:val="20"/>
        </w:rPr>
        <w:tab/>
      </w:r>
      <w:r w:rsidRPr="00A469EF">
        <w:rPr>
          <w:rStyle w:val="PkgLabelLevel2Char"/>
          <w:b/>
          <w:sz w:val="20"/>
        </w:rPr>
        <w:t>Margarine.</w:t>
      </w:r>
      <w:bookmarkEnd w:id="2835"/>
      <w:bookmarkEnd w:id="2836"/>
      <w:bookmarkEnd w:id="2837"/>
      <w:r w:rsidR="00D962A8" w:rsidRPr="00D10FE4">
        <w:fldChar w:fldCharType="begin"/>
      </w:r>
      <w:r w:rsidRPr="00D10FE4">
        <w:instrText>xe "Margarine"</w:instrText>
      </w:r>
      <w:r w:rsidR="00D962A8" w:rsidRPr="00D10FE4">
        <w:fldChar w:fldCharType="end"/>
      </w:r>
      <w:r w:rsidRPr="00D10FE4">
        <w:t xml:space="preserve"> </w:t>
      </w:r>
      <w:r>
        <w:t xml:space="preserve">– Margarine in 1 lb rectangular packages, except for packages containing whipped or soft margarine or packages containing more than four sticks, shall be exempt from the requirement in this regulation for location (see Section 8.1.1. </w:t>
      </w:r>
      <w:r w:rsidRPr="00A9626A">
        <w:t>Location) of the net quantity declaration</w:t>
      </w:r>
      <w:r w:rsidR="00C3595F">
        <w:t>.  The statement of net quantity shall appear in a clear and conspicuous manner on the principal display panel. (</w:t>
      </w:r>
      <w:proofErr w:type="gramStart"/>
      <w:r w:rsidR="00C3595F">
        <w:t>see</w:t>
      </w:r>
      <w:proofErr w:type="gramEnd"/>
      <w:r w:rsidR="00C3595F">
        <w:t xml:space="preserve"> 9 CFR 317.2)</w:t>
      </w:r>
      <w:bookmarkEnd w:id="2838"/>
      <w:bookmarkEnd w:id="2839"/>
      <w:bookmarkEnd w:id="2840"/>
      <w:bookmarkEnd w:id="2841"/>
      <w:bookmarkEnd w:id="2842"/>
      <w:bookmarkEnd w:id="2843"/>
    </w:p>
    <w:p w14:paraId="1AAC3EDB" w14:textId="4D61041E" w:rsidR="005A6C37" w:rsidRPr="00A9626A" w:rsidRDefault="005A6C37" w:rsidP="003028C2">
      <w:pPr>
        <w:spacing w:before="60" w:after="240"/>
      </w:pPr>
      <w:r w:rsidRPr="00A9626A">
        <w:t>(Amended 1980</w:t>
      </w:r>
      <w:r w:rsidR="00C3595F">
        <w:t xml:space="preserve">, </w:t>
      </w:r>
      <w:r w:rsidRPr="00D64254">
        <w:t>1993</w:t>
      </w:r>
      <w:r w:rsidR="00C3595F" w:rsidRPr="00D64254">
        <w:t>, and 2021</w:t>
      </w:r>
      <w:r w:rsidRPr="00D64254">
        <w:t>)</w:t>
      </w:r>
    </w:p>
    <w:p w14:paraId="1C7745FE" w14:textId="5103C885" w:rsidR="005A6C37" w:rsidRDefault="005A6C37" w:rsidP="008104F6">
      <w:pPr>
        <w:tabs>
          <w:tab w:val="left" w:pos="630"/>
        </w:tabs>
      </w:pPr>
      <w:bookmarkStart w:id="2844" w:name="_Toc523834055"/>
      <w:bookmarkStart w:id="2845" w:name="_Toc523840551"/>
      <w:bookmarkStart w:id="2846" w:name="_Toc88278086"/>
      <w:bookmarkStart w:id="2847" w:name="_Toc173408730"/>
      <w:bookmarkStart w:id="2848" w:name="_Toc173471474"/>
      <w:bookmarkStart w:id="2849" w:name="_Toc173472797"/>
      <w:bookmarkStart w:id="2850" w:name="_Toc173474122"/>
      <w:bookmarkStart w:id="2851" w:name="_Toc173771020"/>
      <w:bookmarkStart w:id="2852" w:name="_Toc173771764"/>
      <w:r w:rsidRPr="00A9626A">
        <w:rPr>
          <w:rStyle w:val="PkgLabelLevel2Char"/>
          <w:b/>
          <w:sz w:val="20"/>
        </w:rPr>
        <w:t>11.20.</w:t>
      </w:r>
      <w:r w:rsidR="00C35EA4">
        <w:rPr>
          <w:rStyle w:val="PkgLabelLevel2Char"/>
          <w:b/>
          <w:sz w:val="20"/>
        </w:rPr>
        <w:tab/>
      </w:r>
      <w:r w:rsidRPr="00A9626A">
        <w:rPr>
          <w:rStyle w:val="PkgLabelLevel2Char"/>
          <w:b/>
          <w:sz w:val="20"/>
        </w:rPr>
        <w:t>Corn Flour and Corn Meal.</w:t>
      </w:r>
      <w:bookmarkEnd w:id="2844"/>
      <w:bookmarkEnd w:id="2845"/>
      <w:bookmarkEnd w:id="2846"/>
      <w:r w:rsidR="00D962A8" w:rsidRPr="00A9626A">
        <w:fldChar w:fldCharType="begin"/>
      </w:r>
      <w:r w:rsidRPr="00A9626A">
        <w:instrText>xe "</w:instrText>
      </w:r>
      <w:r w:rsidRPr="00A9626A">
        <w:rPr>
          <w:bCs/>
        </w:rPr>
        <w:instrText>Flour:Corn</w:instrText>
      </w:r>
      <w:r w:rsidRPr="00A9626A">
        <w:instrText>"</w:instrText>
      </w:r>
      <w:r w:rsidR="00D962A8" w:rsidRPr="00A9626A">
        <w:fldChar w:fldCharType="end"/>
      </w:r>
      <w:r w:rsidR="00D962A8" w:rsidRPr="00A9626A">
        <w:fldChar w:fldCharType="begin"/>
      </w:r>
      <w:r w:rsidRPr="00A9626A">
        <w:instrText>xe "Corn flour"</w:instrText>
      </w:r>
      <w:r w:rsidR="00D962A8" w:rsidRPr="00A9626A">
        <w:fldChar w:fldCharType="end"/>
      </w:r>
      <w:r w:rsidR="00D962A8" w:rsidRPr="00A9626A">
        <w:fldChar w:fldCharType="begin"/>
      </w:r>
      <w:r w:rsidRPr="00A9626A">
        <w:instrText>xe "Corn meal"</w:instrText>
      </w:r>
      <w:r w:rsidR="00D962A8" w:rsidRPr="00A9626A">
        <w:fldChar w:fldCharType="end"/>
      </w:r>
      <w:r w:rsidRPr="00A9626A">
        <w:rPr>
          <w:bCs/>
        </w:rPr>
        <w:t xml:space="preserve"> </w:t>
      </w:r>
      <w:r w:rsidRPr="00A9626A">
        <w:t>– Corn flour and corn meal packaged in conventional 5, 10, 25, 50, and 100 lb bags shall be exempt from the requirement in this regulation for location (see Section 8.1.1. Location)</w:t>
      </w:r>
      <w:r>
        <w:t xml:space="preserve"> of the net quantity declaration.</w:t>
      </w:r>
      <w:bookmarkEnd w:id="2847"/>
      <w:bookmarkEnd w:id="2848"/>
      <w:bookmarkEnd w:id="2849"/>
      <w:bookmarkEnd w:id="2850"/>
      <w:bookmarkEnd w:id="2851"/>
      <w:bookmarkEnd w:id="2852"/>
    </w:p>
    <w:p w14:paraId="26C4D98C" w14:textId="77777777" w:rsidR="005A6C37" w:rsidRDefault="005A6C37" w:rsidP="00064ADE">
      <w:pPr>
        <w:spacing w:before="60" w:after="240"/>
      </w:pPr>
      <w:r>
        <w:t>(Amended 1978 and 1980)</w:t>
      </w:r>
    </w:p>
    <w:p w14:paraId="244BD0A1" w14:textId="472E3C07" w:rsidR="005A6C37" w:rsidRDefault="005A6C37" w:rsidP="008104F6">
      <w:pPr>
        <w:tabs>
          <w:tab w:val="left" w:pos="630"/>
        </w:tabs>
        <w:suppressAutoHyphens/>
        <w:spacing w:after="240"/>
      </w:pPr>
      <w:bookmarkStart w:id="2853" w:name="_Toc523834056"/>
      <w:bookmarkStart w:id="2854" w:name="_Toc523840552"/>
      <w:bookmarkStart w:id="2855" w:name="_Toc88278087"/>
      <w:bookmarkStart w:id="2856" w:name="_Toc173408731"/>
      <w:bookmarkStart w:id="2857" w:name="_Toc173471475"/>
      <w:bookmarkStart w:id="2858" w:name="_Toc173472798"/>
      <w:bookmarkStart w:id="2859" w:name="_Toc173474123"/>
      <w:bookmarkStart w:id="2860" w:name="_Toc173771021"/>
      <w:bookmarkStart w:id="2861" w:name="_Toc173771765"/>
      <w:r w:rsidRPr="00A469EF">
        <w:rPr>
          <w:rStyle w:val="PkgLabelLevel2Char"/>
          <w:b/>
          <w:sz w:val="20"/>
        </w:rPr>
        <w:t>11.21.</w:t>
      </w:r>
      <w:r w:rsidR="00643B0B">
        <w:rPr>
          <w:rStyle w:val="PkgLabelLevel2Char"/>
          <w:b/>
          <w:sz w:val="20"/>
        </w:rPr>
        <w:tab/>
      </w:r>
      <w:r w:rsidRPr="00A469EF">
        <w:rPr>
          <w:rStyle w:val="PkgLabelLevel2Char"/>
          <w:b/>
          <w:sz w:val="20"/>
        </w:rPr>
        <w:t>Prescription and Insulin Containing Drugs.</w:t>
      </w:r>
      <w:bookmarkEnd w:id="2853"/>
      <w:bookmarkEnd w:id="2854"/>
      <w:bookmarkEnd w:id="2855"/>
      <w:r w:rsidR="00D962A8" w:rsidRPr="00D10FE4">
        <w:fldChar w:fldCharType="begin"/>
      </w:r>
      <w:r w:rsidRPr="00D10FE4">
        <w:instrText>xe "Drugs"</w:instrText>
      </w:r>
      <w:r w:rsidR="00D962A8" w:rsidRPr="00D10FE4">
        <w:fldChar w:fldCharType="end"/>
      </w:r>
      <w:r w:rsidR="00D962A8" w:rsidRPr="00D10FE4">
        <w:fldChar w:fldCharType="begin"/>
      </w:r>
      <w:r w:rsidRPr="00D10FE4">
        <w:instrText>xe "Prescription drugs"</w:instrText>
      </w:r>
      <w:r w:rsidR="00D962A8" w:rsidRPr="00D10FE4">
        <w:fldChar w:fldCharType="end"/>
      </w:r>
      <w:r w:rsidR="00D962A8" w:rsidRPr="00D10FE4">
        <w:fldChar w:fldCharType="begin"/>
      </w:r>
      <w:r w:rsidRPr="00D10FE4">
        <w:instrText>xe "Insulin, drugs containing"</w:instrText>
      </w:r>
      <w:r w:rsidR="00D962A8" w:rsidRPr="00D10FE4">
        <w:fldChar w:fldCharType="end"/>
      </w:r>
      <w:r>
        <w:t xml:space="preserve"> – Prescription and insulin containing drugs subject to the provisions of Section</w:t>
      </w:r>
      <w:r w:rsidR="002D7287">
        <w:t>s</w:t>
      </w:r>
      <w:r>
        <w:t> 503(b)(1) or 506 of the Federal Food, Drug, and Cosmetic Act shall be exempt from the provisions of this regulation.</w:t>
      </w:r>
      <w:bookmarkEnd w:id="2856"/>
      <w:bookmarkEnd w:id="2857"/>
      <w:bookmarkEnd w:id="2858"/>
      <w:bookmarkEnd w:id="2859"/>
      <w:bookmarkEnd w:id="2860"/>
      <w:bookmarkEnd w:id="2861"/>
    </w:p>
    <w:p w14:paraId="18D51711" w14:textId="513D59C2" w:rsidR="005A6C37" w:rsidRDefault="005A6C37" w:rsidP="008104F6">
      <w:pPr>
        <w:tabs>
          <w:tab w:val="left" w:pos="630"/>
        </w:tabs>
        <w:suppressAutoHyphens/>
        <w:spacing w:after="240"/>
      </w:pPr>
      <w:bookmarkStart w:id="2862" w:name="_Toc523834057"/>
      <w:bookmarkStart w:id="2863" w:name="_Toc523840553"/>
      <w:bookmarkStart w:id="2864" w:name="_Toc88278088"/>
      <w:bookmarkStart w:id="2865" w:name="_Toc173408732"/>
      <w:bookmarkStart w:id="2866" w:name="_Toc173471476"/>
      <w:bookmarkStart w:id="2867" w:name="_Toc173472799"/>
      <w:bookmarkStart w:id="2868" w:name="_Toc173474124"/>
      <w:bookmarkStart w:id="2869" w:name="_Toc173771022"/>
      <w:bookmarkStart w:id="2870" w:name="_Toc173771766"/>
      <w:r w:rsidRPr="00A469EF">
        <w:rPr>
          <w:rStyle w:val="PkgLabelLevel2Char"/>
          <w:b/>
          <w:sz w:val="20"/>
        </w:rPr>
        <w:t>11.22.</w:t>
      </w:r>
      <w:r w:rsidR="00643B0B">
        <w:rPr>
          <w:rStyle w:val="PkgLabelLevel2Char"/>
          <w:b/>
          <w:sz w:val="20"/>
        </w:rPr>
        <w:tab/>
      </w:r>
      <w:r w:rsidRPr="00A469EF">
        <w:rPr>
          <w:rStyle w:val="PkgLabelLevel2Char"/>
          <w:b/>
          <w:sz w:val="20"/>
        </w:rPr>
        <w:t>Camera Film, Video Recording Tape, Audio Recording Tape</w:t>
      </w:r>
      <w:r w:rsidR="00814C7B">
        <w:rPr>
          <w:rStyle w:val="PkgLabelLevel2Char"/>
          <w:b/>
          <w:sz w:val="20"/>
        </w:rPr>
        <w:t>,</w:t>
      </w:r>
      <w:r w:rsidRPr="00A469EF">
        <w:rPr>
          <w:rStyle w:val="PkgLabelLevel2Char"/>
          <w:b/>
          <w:sz w:val="20"/>
        </w:rPr>
        <w:t xml:space="preserve"> and Other Image and Audio Recording Media Intended for Retail Sale and Consumer Use.</w:t>
      </w:r>
      <w:bookmarkEnd w:id="2862"/>
      <w:bookmarkEnd w:id="2863"/>
      <w:bookmarkEnd w:id="2864"/>
      <w:r>
        <w:t xml:space="preserve"> – Image and audio media packaged and labeled for retail sale are exempt from the net quantity statement requirements of this regulation that specify how measurement of commodities should be expressed, provided:</w:t>
      </w:r>
      <w:bookmarkEnd w:id="2865"/>
      <w:bookmarkEnd w:id="2866"/>
      <w:bookmarkEnd w:id="2867"/>
      <w:bookmarkEnd w:id="2868"/>
      <w:bookmarkEnd w:id="2869"/>
      <w:bookmarkEnd w:id="2870"/>
    </w:p>
    <w:p w14:paraId="2ED7D8E2" w14:textId="77777777" w:rsidR="005A6C37" w:rsidRDefault="005A6C37" w:rsidP="00064ADE">
      <w:pPr>
        <w:numPr>
          <w:ilvl w:val="0"/>
          <w:numId w:val="64"/>
        </w:numPr>
        <w:tabs>
          <w:tab w:val="clear" w:pos="1080"/>
          <w:tab w:val="num" w:pos="720"/>
        </w:tabs>
        <w:spacing w:after="240"/>
        <w:ind w:left="720"/>
      </w:pPr>
      <w:r w:rsidRPr="00A9626A">
        <w:rPr>
          <w:b/>
          <w:bCs/>
        </w:rPr>
        <w:t>Unexposed or Unrecorded Media.</w:t>
      </w:r>
      <w:r w:rsidRPr="00814C7B">
        <w:t xml:space="preserve"> –</w:t>
      </w:r>
      <w:r>
        <w:t xml:space="preserve"> The net quantity of contents of unexposed or unrecorded image and audio media is expressed:</w:t>
      </w:r>
    </w:p>
    <w:p w14:paraId="3150043D" w14:textId="77777777" w:rsidR="005A6C37" w:rsidRDefault="005A6C37" w:rsidP="00064ADE">
      <w:pPr>
        <w:numPr>
          <w:ilvl w:val="1"/>
          <w:numId w:val="63"/>
        </w:numPr>
        <w:tabs>
          <w:tab w:val="clear" w:pos="720"/>
          <w:tab w:val="num" w:pos="1080"/>
        </w:tabs>
        <w:spacing w:after="240"/>
        <w:ind w:left="1080"/>
      </w:pPr>
      <w:r>
        <w:t>For still film, tape, or other still image media, in terms of the usable or guaranteed number of available still image exposures.  The length and width measurements of the individual exposures, expressed in millimeters or inches, are authorized as an optional statement.</w:t>
      </w:r>
    </w:p>
    <w:p w14:paraId="78270DFA" w14:textId="77777777" w:rsidR="005A6C37" w:rsidRDefault="005A6C37" w:rsidP="006017A1">
      <w:pPr>
        <w:keepNext/>
        <w:ind w:left="1440"/>
      </w:pPr>
      <w:r>
        <w:rPr>
          <w:b/>
          <w:bCs/>
        </w:rPr>
        <w:t>Examples</w:t>
      </w:r>
      <w:r w:rsidRPr="00150486">
        <w:rPr>
          <w:b/>
        </w:rPr>
        <w:t>:</w:t>
      </w:r>
    </w:p>
    <w:p w14:paraId="0D502769" w14:textId="77777777" w:rsidR="005A6C37" w:rsidRDefault="005A6C37" w:rsidP="006017A1">
      <w:pPr>
        <w:keepNext/>
        <w:ind w:left="1440"/>
      </w:pPr>
      <w:r>
        <w:t>36 exposures, 36 mm </w:t>
      </w:r>
      <w:r w:rsidR="007A34AC">
        <w:t>×</w:t>
      </w:r>
      <w:r>
        <w:t> 24 mm, or</w:t>
      </w:r>
    </w:p>
    <w:p w14:paraId="570496B9" w14:textId="4B4614AA" w:rsidR="005A6C37" w:rsidRDefault="005A6C37" w:rsidP="00064ADE">
      <w:pPr>
        <w:spacing w:after="240"/>
        <w:ind w:left="1440"/>
      </w:pPr>
      <w:r>
        <w:t>12 exposures, 2</w:t>
      </w:r>
      <w:r w:rsidR="004D02E3" w:rsidRPr="004D02E3">
        <w:rPr>
          <w:vertAlign w:val="superscript"/>
        </w:rPr>
        <w:t>1</w:t>
      </w:r>
      <w:r w:rsidR="004D02E3">
        <w:t>/</w:t>
      </w:r>
      <w:r w:rsidR="004D02E3" w:rsidRPr="004D02E3">
        <w:rPr>
          <w:vertAlign w:val="subscript"/>
        </w:rPr>
        <w:t>4</w:t>
      </w:r>
      <w:r>
        <w:t> in </w:t>
      </w:r>
      <w:r w:rsidR="007A34AC">
        <w:t>×</w:t>
      </w:r>
      <w:r>
        <w:t> 2</w:t>
      </w:r>
      <w:r w:rsidR="006442E0" w:rsidRPr="006442E0">
        <w:rPr>
          <w:vertAlign w:val="superscript"/>
        </w:rPr>
        <w:t>1</w:t>
      </w:r>
      <w:r w:rsidR="006442E0">
        <w:t>/</w:t>
      </w:r>
      <w:r w:rsidR="006442E0" w:rsidRPr="006442E0">
        <w:rPr>
          <w:vertAlign w:val="subscript"/>
        </w:rPr>
        <w:t>4</w:t>
      </w:r>
      <w:r>
        <w:t> in</w:t>
      </w:r>
    </w:p>
    <w:p w14:paraId="1FECD467" w14:textId="77777777" w:rsidR="005A6C37" w:rsidRDefault="005A6C37" w:rsidP="00064ADE">
      <w:pPr>
        <w:numPr>
          <w:ilvl w:val="1"/>
          <w:numId w:val="63"/>
        </w:numPr>
        <w:tabs>
          <w:tab w:val="clear" w:pos="720"/>
          <w:tab w:val="num" w:pos="1080"/>
        </w:tabs>
        <w:spacing w:after="240"/>
        <w:ind w:left="1080"/>
      </w:pPr>
      <w:r>
        <w:t>For bulk or movie film</w:t>
      </w:r>
      <w:r w:rsidR="00D962A8">
        <w:fldChar w:fldCharType="begin"/>
      </w:r>
      <w:r>
        <w:instrText>xe "</w:instrText>
      </w:r>
      <w:r w:rsidRPr="00C30D92">
        <w:instrText>Movie film</w:instrText>
      </w:r>
      <w:r>
        <w:instrText>"</w:instrText>
      </w:r>
      <w:r w:rsidR="00D962A8">
        <w:fldChar w:fldCharType="end"/>
      </w:r>
      <w:r>
        <w:t>, in terms of length (in meters or feet) of film available for exposure.</w:t>
      </w:r>
    </w:p>
    <w:p w14:paraId="3800C452" w14:textId="43F96326" w:rsidR="005A6C37" w:rsidRDefault="005A6C37" w:rsidP="003450AE">
      <w:pPr>
        <w:numPr>
          <w:ilvl w:val="1"/>
          <w:numId w:val="63"/>
        </w:numPr>
        <w:tabs>
          <w:tab w:val="clear" w:pos="720"/>
          <w:tab w:val="num" w:pos="1080"/>
        </w:tabs>
        <w:suppressAutoHyphens/>
        <w:spacing w:after="240"/>
        <w:ind w:left="1080"/>
      </w:pPr>
      <w:r>
        <w:t xml:space="preserve">For all other image and/or audio media, in terms of length of time of electronic media available for recording, together with recording and/or playing speed or other machine settings as necessary.  Supplemental information concerning the length of the media </w:t>
      </w:r>
      <w:r w:rsidR="009A1065" w:rsidRPr="003450AE">
        <w:rPr>
          <w:vertAlign w:val="superscript"/>
        </w:rPr>
        <w:t xml:space="preserve">[see </w:t>
      </w:r>
      <w:r w:rsidR="009A1065" w:rsidRPr="003450AE">
        <w:rPr>
          <w:b/>
          <w:bCs/>
          <w:i/>
          <w:iCs/>
          <w:vertAlign w:val="superscript"/>
        </w:rPr>
        <w:t>Section 11.22.</w:t>
      </w:r>
      <w:r w:rsidR="009A1065" w:rsidRPr="003450AE">
        <w:rPr>
          <w:b/>
          <w:bCs/>
          <w:vertAlign w:val="superscript"/>
        </w:rPr>
        <w:t xml:space="preserve"> </w:t>
      </w:r>
      <w:proofErr w:type="gramStart"/>
      <w:r w:rsidR="009A1065" w:rsidRPr="003450AE">
        <w:rPr>
          <w:b/>
          <w:bCs/>
          <w:i/>
          <w:vertAlign w:val="superscript"/>
        </w:rPr>
        <w:t>NOTE</w:t>
      </w:r>
      <w:r w:rsidR="009A1065" w:rsidRPr="003450AE">
        <w:rPr>
          <w:vertAlign w:val="superscript"/>
        </w:rPr>
        <w:t>]</w:t>
      </w:r>
      <w:r w:rsidR="009A1065">
        <w:t xml:space="preserve"> </w:t>
      </w:r>
      <w:r>
        <w:t xml:space="preserve"> may</w:t>
      </w:r>
      <w:proofErr w:type="gramEnd"/>
      <w:r>
        <w:t xml:space="preserve"> be provided.</w:t>
      </w:r>
    </w:p>
    <w:p w14:paraId="714B49BD" w14:textId="77777777" w:rsidR="005A6C37" w:rsidRDefault="005A6C37" w:rsidP="00064ADE">
      <w:pPr>
        <w:pStyle w:val="BodyTextIndent"/>
        <w:spacing w:after="240"/>
      </w:pPr>
      <w:r>
        <w:t>Supplemental information may be provided on other than the principal display panel.</w:t>
      </w:r>
    </w:p>
    <w:p w14:paraId="6D486E9A" w14:textId="77777777" w:rsidR="005A6C37" w:rsidRDefault="005A6C37" w:rsidP="00064ADE">
      <w:pPr>
        <w:numPr>
          <w:ilvl w:val="0"/>
          <w:numId w:val="64"/>
        </w:numPr>
        <w:tabs>
          <w:tab w:val="clear" w:pos="1080"/>
          <w:tab w:val="num" w:pos="720"/>
        </w:tabs>
        <w:spacing w:after="240"/>
        <w:ind w:left="720"/>
      </w:pPr>
      <w:r w:rsidRPr="00A9626A">
        <w:rPr>
          <w:b/>
        </w:rPr>
        <w:t>Exposed, Recorded, or Processed Media.</w:t>
      </w:r>
      <w:r>
        <w:t xml:space="preserve"> – The net quantity of contents of exposed or processed film or prerecorded electronic media shall be expressed in terms of the length of time that is of entertainment value</w:t>
      </w:r>
      <w:r w:rsidR="00D962A8">
        <w:fldChar w:fldCharType="begin"/>
      </w:r>
      <w:r>
        <w:instrText>xe "</w:instrText>
      </w:r>
      <w:r w:rsidRPr="00747A20">
        <w:instrText>Entertainment value, media</w:instrText>
      </w:r>
      <w:r>
        <w:instrText>"</w:instrText>
      </w:r>
      <w:r w:rsidR="00D962A8">
        <w:fldChar w:fldCharType="end"/>
      </w:r>
      <w:r>
        <w:t>.</w:t>
      </w:r>
    </w:p>
    <w:p w14:paraId="271E14E3" w14:textId="77777777" w:rsidR="005A6C37" w:rsidRDefault="005A6C37" w:rsidP="009D58F3">
      <w:pPr>
        <w:keepNext/>
        <w:ind w:left="720" w:right="113"/>
      </w:pPr>
      <w:r>
        <w:t>“Entertainment value” is defined as that portion of a film, tape, or other media that commences with the first frame of sound or picture, whichever comes first after the countdown sequence (if any), and ends with either</w:t>
      </w:r>
      <w:proofErr w:type="gramStart"/>
      <w:r>
        <w:t>:  (</w:t>
      </w:r>
      <w:proofErr w:type="gramEnd"/>
      <w:r>
        <w:t>a) the last frame of credits; (b) the last frame of the phrase “The End”</w:t>
      </w:r>
      <w:r w:rsidR="00814C7B">
        <w:t>;</w:t>
      </w:r>
      <w:r>
        <w:t xml:space="preserve"> or (c) the end of sound, whichever is last.</w:t>
      </w:r>
    </w:p>
    <w:p w14:paraId="48140E99" w14:textId="77777777" w:rsidR="005A6C37" w:rsidRDefault="005A6C37" w:rsidP="00064ADE">
      <w:pPr>
        <w:pStyle w:val="Left050"/>
        <w:spacing w:after="240"/>
      </w:pPr>
      <w:r>
        <w:t>(Amended 1990)</w:t>
      </w:r>
    </w:p>
    <w:p w14:paraId="400E3F00" w14:textId="773FF289" w:rsidR="00380789" w:rsidRDefault="00380789" w:rsidP="001265ED">
      <w:pPr>
        <w:spacing w:after="240"/>
      </w:pPr>
      <w:r>
        <w:rPr>
          <w:b/>
          <w:bCs/>
          <w:i/>
          <w:iCs/>
        </w:rPr>
        <w:t>Section 11.22. NOTE:</w:t>
      </w:r>
      <w:r>
        <w:t xml:space="preserve"> </w:t>
      </w:r>
      <w:r>
        <w:rPr>
          <w:i/>
          <w:iCs/>
        </w:rPr>
        <w:t xml:space="preserve"> Size, length of media, and format details to ensure interchangeability and other characteristics of audio and imaging media are available in the applicable American National Standards.</w:t>
      </w:r>
    </w:p>
    <w:p w14:paraId="1ED248E0" w14:textId="39A93FD1" w:rsidR="005A6C37" w:rsidRDefault="005A6C37" w:rsidP="008104F6">
      <w:pPr>
        <w:tabs>
          <w:tab w:val="left" w:pos="630"/>
        </w:tabs>
        <w:spacing w:after="240"/>
      </w:pPr>
      <w:bookmarkStart w:id="2871" w:name="_Toc523834058"/>
      <w:bookmarkStart w:id="2872" w:name="_Toc523840554"/>
      <w:bookmarkStart w:id="2873" w:name="_Toc88278089"/>
      <w:bookmarkStart w:id="2874" w:name="_Toc173408733"/>
      <w:bookmarkStart w:id="2875" w:name="_Toc173471477"/>
      <w:bookmarkStart w:id="2876" w:name="_Toc173472800"/>
      <w:bookmarkStart w:id="2877" w:name="_Toc173474125"/>
      <w:bookmarkStart w:id="2878" w:name="_Toc173771023"/>
      <w:bookmarkStart w:id="2879" w:name="_Toc173771767"/>
      <w:r w:rsidRPr="00A469EF">
        <w:rPr>
          <w:rStyle w:val="PkgLabelLevel2Char"/>
          <w:b/>
          <w:sz w:val="20"/>
        </w:rPr>
        <w:lastRenderedPageBreak/>
        <w:t>11.23.</w:t>
      </w:r>
      <w:r w:rsidR="00C35EA4">
        <w:rPr>
          <w:rStyle w:val="PkgLabelLevel2Char"/>
          <w:b/>
          <w:sz w:val="20"/>
        </w:rPr>
        <w:tab/>
      </w:r>
      <w:r w:rsidRPr="00A469EF">
        <w:rPr>
          <w:rStyle w:val="PkgLabelLevel2Char"/>
          <w:b/>
          <w:sz w:val="20"/>
        </w:rPr>
        <w:t>Tint Base Paint.</w:t>
      </w:r>
      <w:bookmarkEnd w:id="2871"/>
      <w:bookmarkEnd w:id="2872"/>
      <w:bookmarkEnd w:id="2873"/>
      <w:r w:rsidR="00D962A8" w:rsidRPr="00A469EF">
        <w:fldChar w:fldCharType="begin"/>
      </w:r>
      <w:r w:rsidRPr="00A469EF">
        <w:instrText>xe "Tint base paint, labeling, interpretation"</w:instrText>
      </w:r>
      <w:r w:rsidR="00D962A8" w:rsidRPr="00A469EF">
        <w:fldChar w:fldCharType="end"/>
      </w:r>
      <w:r>
        <w:t xml:space="preserve"> – Tint base paint may be labeled on the principal display panel in terms of a liter, quart</w:t>
      </w:r>
      <w:r w:rsidR="00814C7B">
        <w:t>,</w:t>
      </w:r>
      <w:r>
        <w:t xml:space="preserve"> or a gallon, including the addition of colorant selected by the purchaser, provided the system employed ensures that the purchaser always obtains a liter, quart</w:t>
      </w:r>
      <w:r w:rsidR="00814C7B">
        <w:t>,</w:t>
      </w:r>
      <w:r>
        <w:t xml:space="preserve"> or a gallon; and further provided, in conjunction with the required quantity statement on the principal display panel, a statement indicating that the tint base paint is not to be sold without the addition of colorant is presented; and further provided the contents of the container, before the addition of colorant, is stated in fluid ounces elsewhere on the label.</w:t>
      </w:r>
      <w:bookmarkEnd w:id="2874"/>
      <w:bookmarkEnd w:id="2875"/>
      <w:bookmarkEnd w:id="2876"/>
      <w:bookmarkEnd w:id="2877"/>
      <w:bookmarkEnd w:id="2878"/>
      <w:bookmarkEnd w:id="2879"/>
    </w:p>
    <w:p w14:paraId="04147056" w14:textId="77777777" w:rsidR="005A6C37" w:rsidRDefault="005A6C37">
      <w:r>
        <w:t>Wherever the above conditions cannot be met, containers</w:t>
      </w:r>
      <w:r w:rsidR="00D962A8">
        <w:fldChar w:fldCharType="begin"/>
      </w:r>
      <w:r>
        <w:instrText>xe "</w:instrText>
      </w:r>
      <w:r w:rsidRPr="00A21B86">
        <w:instrText>Containers:</w:instrText>
      </w:r>
      <w:r>
        <w:instrText>Tint base paint"</w:instrText>
      </w:r>
      <w:r w:rsidR="00D962A8">
        <w:fldChar w:fldCharType="end"/>
      </w:r>
      <w:r>
        <w:t xml:space="preserve"> of tint base paint must be labeled with a statement of the actual net contents prior to the addition of colorant in full accord with all the requirements of this regulation.</w:t>
      </w:r>
    </w:p>
    <w:p w14:paraId="1F2642D3" w14:textId="277621BD" w:rsidR="002F4924" w:rsidRDefault="005A6C37" w:rsidP="00064ADE">
      <w:pPr>
        <w:spacing w:before="60" w:after="240"/>
      </w:pPr>
      <w:r>
        <w:t>(Added 1972) (Amended 1980 and 1993)</w:t>
      </w:r>
    </w:p>
    <w:p w14:paraId="02126908" w14:textId="1D2F0B61" w:rsidR="005A6C37" w:rsidRDefault="005A6C37" w:rsidP="008104F6">
      <w:pPr>
        <w:tabs>
          <w:tab w:val="left" w:pos="630"/>
        </w:tabs>
      </w:pPr>
      <w:bookmarkStart w:id="2880" w:name="_Toc523834059"/>
      <w:bookmarkStart w:id="2881" w:name="_Toc523840555"/>
      <w:bookmarkStart w:id="2882" w:name="_Toc88278090"/>
      <w:bookmarkStart w:id="2883" w:name="_Toc173408734"/>
      <w:bookmarkStart w:id="2884" w:name="_Toc173471478"/>
      <w:bookmarkStart w:id="2885" w:name="_Toc173472801"/>
      <w:bookmarkStart w:id="2886" w:name="_Toc173474126"/>
      <w:bookmarkStart w:id="2887" w:name="_Toc173771024"/>
      <w:bookmarkStart w:id="2888" w:name="_Toc173771768"/>
      <w:r w:rsidRPr="00A469EF">
        <w:rPr>
          <w:rStyle w:val="PkgLabelLevel2Char"/>
          <w:b/>
          <w:sz w:val="20"/>
        </w:rPr>
        <w:t>11.24.</w:t>
      </w:r>
      <w:r w:rsidR="0065130B">
        <w:rPr>
          <w:rStyle w:val="PkgLabelLevel2Char"/>
          <w:b/>
          <w:sz w:val="20"/>
        </w:rPr>
        <w:tab/>
      </w:r>
      <w:r w:rsidRPr="00A469EF">
        <w:rPr>
          <w:rStyle w:val="PkgLabelLevel2Char"/>
          <w:b/>
          <w:sz w:val="20"/>
        </w:rPr>
        <w:t>Motor Oil in Cans.</w:t>
      </w:r>
      <w:bookmarkEnd w:id="2880"/>
      <w:bookmarkEnd w:id="2881"/>
      <w:bookmarkEnd w:id="2882"/>
      <w:r w:rsidR="00D962A8" w:rsidRPr="00A469EF">
        <w:fldChar w:fldCharType="begin"/>
      </w:r>
      <w:r w:rsidR="00EE24E6">
        <w:instrText>xe "Motor oil</w:instrText>
      </w:r>
      <w:r w:rsidRPr="00A469EF">
        <w:instrText>"</w:instrText>
      </w:r>
      <w:r w:rsidR="00D962A8" w:rsidRPr="00A469EF">
        <w:fldChar w:fldCharType="end"/>
      </w:r>
      <w:r>
        <w:t xml:space="preserve"> – Motor oils when packed in cans bearing the principal display panel on the body of the container are exempt from the requirements of Section 3. Declaration of Identity:  Consumer Package to the extent that the Society of Automotive Engineers (SAE) viscosity number</w:t>
      </w:r>
      <w:r w:rsidR="00D962A8">
        <w:fldChar w:fldCharType="begin"/>
      </w:r>
      <w:r>
        <w:instrText>xe "</w:instrText>
      </w:r>
      <w:r w:rsidRPr="00F9007E">
        <w:instrText>Viscosity number</w:instrText>
      </w:r>
      <w:r>
        <w:instrText>"</w:instrText>
      </w:r>
      <w:r w:rsidR="00D962A8">
        <w:fldChar w:fldCharType="end"/>
      </w:r>
      <w:r>
        <w:t xml:space="preserve"> is required to appear on the principal display panel, provided the SAE viscosity number appears on the can lid and is expressed in letters and numerals in type size of at least 6 mm or </w:t>
      </w:r>
      <w:r w:rsidR="006442E0" w:rsidRPr="006442E0">
        <w:rPr>
          <w:vertAlign w:val="superscript"/>
        </w:rPr>
        <w:t>1</w:t>
      </w:r>
      <w:r w:rsidR="006442E0">
        <w:t>/</w:t>
      </w:r>
      <w:r w:rsidR="006442E0" w:rsidRPr="006442E0">
        <w:rPr>
          <w:vertAlign w:val="subscript"/>
        </w:rPr>
        <w:t>4</w:t>
      </w:r>
      <w:r>
        <w:t> in.</w:t>
      </w:r>
      <w:bookmarkEnd w:id="2883"/>
      <w:bookmarkEnd w:id="2884"/>
      <w:bookmarkEnd w:id="2885"/>
      <w:bookmarkEnd w:id="2886"/>
      <w:bookmarkEnd w:id="2887"/>
      <w:bookmarkEnd w:id="2888"/>
    </w:p>
    <w:p w14:paraId="175412A7" w14:textId="77777777" w:rsidR="005A6C37" w:rsidRDefault="005A6C37" w:rsidP="008104F6">
      <w:pPr>
        <w:tabs>
          <w:tab w:val="left" w:pos="630"/>
        </w:tabs>
        <w:spacing w:before="60" w:after="240"/>
      </w:pPr>
      <w:r>
        <w:t>(Amended 1974, 1980, and 1993)</w:t>
      </w:r>
    </w:p>
    <w:p w14:paraId="64050D37" w14:textId="215BFE76" w:rsidR="005A6C37" w:rsidRPr="00183A95" w:rsidRDefault="0065130B" w:rsidP="008104F6">
      <w:pPr>
        <w:tabs>
          <w:tab w:val="left" w:pos="630"/>
        </w:tabs>
        <w:suppressAutoHyphens/>
        <w:rPr>
          <w:spacing w:val="-8"/>
        </w:rPr>
      </w:pPr>
      <w:bookmarkStart w:id="2889" w:name="_Toc523834060"/>
      <w:bookmarkStart w:id="2890" w:name="_Toc523840556"/>
      <w:bookmarkStart w:id="2891" w:name="_Toc88278091"/>
      <w:bookmarkStart w:id="2892" w:name="_Toc173408735"/>
      <w:bookmarkStart w:id="2893" w:name="_Toc173471479"/>
      <w:bookmarkStart w:id="2894" w:name="_Toc173472802"/>
      <w:bookmarkStart w:id="2895" w:name="_Toc173474127"/>
      <w:bookmarkStart w:id="2896" w:name="_Toc173771025"/>
      <w:bookmarkStart w:id="2897" w:name="_Toc173771769"/>
      <w:bookmarkStart w:id="2898" w:name="_Hlk20477686"/>
      <w:r w:rsidRPr="00183A95">
        <w:rPr>
          <w:rStyle w:val="PkgLabelLevel2Char"/>
          <w:b/>
          <w:sz w:val="20"/>
        </w:rPr>
        <w:t>11.2</w:t>
      </w:r>
      <w:r w:rsidRPr="008C68DF">
        <w:rPr>
          <w:rStyle w:val="PkgLabelLevel2Char"/>
          <w:b/>
          <w:sz w:val="20"/>
        </w:rPr>
        <w:t>5</w:t>
      </w:r>
      <w:r w:rsidRPr="00183A95">
        <w:rPr>
          <w:rStyle w:val="PkgLabelLevel2Char"/>
          <w:b/>
          <w:sz w:val="20"/>
        </w:rPr>
        <w:t>.</w:t>
      </w:r>
      <w:r w:rsidRPr="00183A95">
        <w:rPr>
          <w:rStyle w:val="PkgLabelLevel2Char"/>
          <w:b/>
          <w:spacing w:val="-8"/>
          <w:sz w:val="20"/>
        </w:rPr>
        <w:tab/>
      </w:r>
      <w:r w:rsidR="005A6C37" w:rsidRPr="008C68DF">
        <w:rPr>
          <w:rStyle w:val="PkgLabelLevel2Char"/>
          <w:b/>
          <w:bCs/>
          <w:sz w:val="20"/>
        </w:rPr>
        <w:t>Pillows, Cushions, Comforters, Mattress Pads, Sleeping Bags, and Similar Products</w:t>
      </w:r>
      <w:r w:rsidR="005A6C37" w:rsidRPr="00183A95">
        <w:rPr>
          <w:rStyle w:val="PkgLabelLevel2Char"/>
          <w:b/>
          <w:spacing w:val="-8"/>
          <w:sz w:val="20"/>
        </w:rPr>
        <w:t>.</w:t>
      </w:r>
      <w:bookmarkEnd w:id="2889"/>
      <w:bookmarkEnd w:id="2890"/>
      <w:bookmarkEnd w:id="2891"/>
      <w:r w:rsidR="00D962A8" w:rsidRPr="00183A95">
        <w:rPr>
          <w:spacing w:val="-8"/>
        </w:rPr>
        <w:fldChar w:fldCharType="begin"/>
      </w:r>
      <w:r w:rsidR="005A6C37" w:rsidRPr="00183A95">
        <w:rPr>
          <w:spacing w:val="-8"/>
        </w:rPr>
        <w:instrText>xe "Comforters"</w:instrText>
      </w:r>
      <w:r w:rsidR="00D962A8" w:rsidRPr="00183A95">
        <w:rPr>
          <w:spacing w:val="-8"/>
        </w:rPr>
        <w:fldChar w:fldCharType="end"/>
      </w:r>
      <w:r w:rsidR="005A6C37" w:rsidRPr="00183A95">
        <w:rPr>
          <w:spacing w:val="-8"/>
        </w:rPr>
        <w:t xml:space="preserve"> – </w:t>
      </w:r>
      <w:r w:rsidR="005A6C37" w:rsidRPr="008C68DF">
        <w:t>Those products including pillows</w:t>
      </w:r>
      <w:r w:rsidR="00BA5C82">
        <w:fldChar w:fldCharType="begin"/>
      </w:r>
      <w:r w:rsidR="00BA5C82">
        <w:instrText xml:space="preserve"> XE "</w:instrText>
      </w:r>
      <w:r w:rsidR="00BA5C82" w:rsidRPr="00835824">
        <w:rPr>
          <w:b/>
        </w:rPr>
        <w:instrText>Pillow</w:instrText>
      </w:r>
      <w:r w:rsidR="00BA5C82">
        <w:instrText xml:space="preserve">" </w:instrText>
      </w:r>
      <w:r w:rsidR="00BA5C82">
        <w:fldChar w:fldCharType="end"/>
      </w:r>
      <w:r w:rsidR="005A6C37" w:rsidRPr="008C68DF">
        <w:t xml:space="preserve">, cushions, comforters, mattress pads, and sleeping bags that bear a permanent label as designated by the </w:t>
      </w:r>
      <w:r w:rsidR="00B06A6A" w:rsidRPr="008C68DF">
        <w:t>International Association of Bedding and Furniture Law Officials (</w:t>
      </w:r>
      <w:hyperlink r:id="rId77" w:history="1">
        <w:r w:rsidR="00B06A6A" w:rsidRPr="008C68DF">
          <w:rPr>
            <w:b/>
          </w:rPr>
          <w:t>iabflo.org</w:t>
        </w:r>
      </w:hyperlink>
      <w:r w:rsidR="00B06A6A" w:rsidRPr="008C68DF">
        <w:t xml:space="preserve">) </w:t>
      </w:r>
      <w:r w:rsidR="005A6C37" w:rsidRPr="008C68DF">
        <w:t xml:space="preserve">or the </w:t>
      </w:r>
      <w:r w:rsidR="00205F50" w:rsidRPr="008C68DF">
        <w:t xml:space="preserve">Department of Consumer Affairs, Bureau of Household Goods and Services (BHGS) </w:t>
      </w:r>
      <w:r w:rsidR="00F414C0" w:rsidRPr="008C68DF">
        <w:t>(</w:t>
      </w:r>
      <w:hyperlink r:id="rId78" w:history="1">
        <w:r w:rsidR="00DE0D99" w:rsidRPr="006442E0">
          <w:rPr>
            <w:b/>
          </w:rPr>
          <w:t>bhgs.dca.ca.gov</w:t>
        </w:r>
      </w:hyperlink>
      <w:r w:rsidR="00F414C0" w:rsidRPr="008C68DF">
        <w:t xml:space="preserve">) </w:t>
      </w:r>
      <w:r w:rsidR="005A6C37" w:rsidRPr="008C68DF">
        <w:t>shall be exempt from the requirements for location (Section 8.1.1. Location), size of letters or numbers (Sections 8.2</w:t>
      </w:r>
      <w:r w:rsidR="00320D02" w:rsidRPr="008C68DF">
        <w:t>.1. </w:t>
      </w:r>
      <w:r w:rsidR="005A6C37" w:rsidRPr="008C68DF">
        <w:t>Minimum Height of Numbers and Letters and 8.2.2. Numbers and Letters:  Proportion), free area (Section 8.1.4.</w:t>
      </w:r>
      <w:r w:rsidR="00320D02" w:rsidRPr="008C68DF">
        <w:t> </w:t>
      </w:r>
      <w:r w:rsidR="005A6C37" w:rsidRPr="008C68DF">
        <w:t>Free Area), and the declarations of identity and responsibility (Sections 3.1.</w:t>
      </w:r>
      <w:r w:rsidR="00320D02" w:rsidRPr="008C68DF">
        <w:t> </w:t>
      </w:r>
      <w:r w:rsidR="005A6C37" w:rsidRPr="008C68DF">
        <w:t>Declaration of Identity and 5. Declaration of Responsibility:  Consumer and Non</w:t>
      </w:r>
      <w:r w:rsidR="000F307E" w:rsidRPr="008C68DF">
        <w:t>-C</w:t>
      </w:r>
      <w:r w:rsidR="005A6C37" w:rsidRPr="008C68DF">
        <w:t>onsumer Packages), provided declarations of identity, quantity, and responsibility are presented on a permanently attached label and satisfy the other requirements of this Regulation, and further provided the information on such permanently attached label be fully observable to the purchaser.</w:t>
      </w:r>
      <w:bookmarkEnd w:id="2892"/>
      <w:bookmarkEnd w:id="2893"/>
      <w:bookmarkEnd w:id="2894"/>
      <w:bookmarkEnd w:id="2895"/>
      <w:bookmarkEnd w:id="2896"/>
      <w:bookmarkEnd w:id="2897"/>
    </w:p>
    <w:p w14:paraId="30D8E07B" w14:textId="728D4E5B" w:rsidR="005A6C37" w:rsidRDefault="005A6C37" w:rsidP="008104F6">
      <w:pPr>
        <w:widowControl w:val="0"/>
        <w:tabs>
          <w:tab w:val="left" w:pos="630"/>
        </w:tabs>
        <w:spacing w:before="60" w:after="240"/>
      </w:pPr>
      <w:r>
        <w:t>(Added 1973)</w:t>
      </w:r>
      <w:r w:rsidR="003A1968">
        <w:t xml:space="preserve"> (Amended 2019)</w:t>
      </w:r>
    </w:p>
    <w:p w14:paraId="3065FEE8" w14:textId="1BCAECD5" w:rsidR="005A6C37" w:rsidRDefault="005A6C37" w:rsidP="008104F6">
      <w:pPr>
        <w:tabs>
          <w:tab w:val="left" w:pos="630"/>
        </w:tabs>
      </w:pPr>
      <w:bookmarkStart w:id="2899" w:name="_Toc523834061"/>
      <w:bookmarkStart w:id="2900" w:name="_Toc523840557"/>
      <w:bookmarkStart w:id="2901" w:name="_Toc88278092"/>
      <w:bookmarkStart w:id="2902" w:name="_Toc173408736"/>
      <w:bookmarkStart w:id="2903" w:name="_Toc173471480"/>
      <w:bookmarkStart w:id="2904" w:name="_Toc173472803"/>
      <w:bookmarkStart w:id="2905" w:name="_Toc173474128"/>
      <w:bookmarkStart w:id="2906" w:name="_Toc173771026"/>
      <w:bookmarkStart w:id="2907" w:name="_Toc173771770"/>
      <w:bookmarkEnd w:id="2898"/>
      <w:r w:rsidRPr="00A469EF">
        <w:rPr>
          <w:rStyle w:val="PkgLabelLevel2Char"/>
          <w:b/>
          <w:sz w:val="20"/>
        </w:rPr>
        <w:t>11.26.</w:t>
      </w:r>
      <w:r w:rsidR="0065130B">
        <w:rPr>
          <w:rStyle w:val="PkgLabelLevel2Char"/>
          <w:b/>
          <w:sz w:val="20"/>
        </w:rPr>
        <w:tab/>
      </w:r>
      <w:r w:rsidRPr="00A469EF">
        <w:rPr>
          <w:rStyle w:val="PkgLabelLevel2Char"/>
          <w:b/>
          <w:sz w:val="20"/>
        </w:rPr>
        <w:t>Commodities</w:t>
      </w:r>
      <w:r>
        <w:rPr>
          <w:rStyle w:val="PkgLabelLevel2Char"/>
          <w:b/>
          <w:sz w:val="20"/>
        </w:rPr>
        <w:t>’</w:t>
      </w:r>
      <w:r w:rsidRPr="00A469EF">
        <w:rPr>
          <w:rStyle w:val="PkgLabelLevel2Char"/>
          <w:b/>
          <w:sz w:val="20"/>
        </w:rPr>
        <w:t xml:space="preserve"> Variable Weights and Sizes.</w:t>
      </w:r>
      <w:bookmarkEnd w:id="2899"/>
      <w:bookmarkEnd w:id="2900"/>
      <w:bookmarkEnd w:id="2901"/>
      <w:r>
        <w:t xml:space="preserve"> – </w:t>
      </w:r>
      <w:r w:rsidR="003C1C47">
        <w:fldChar w:fldCharType="begin"/>
      </w:r>
      <w:r w:rsidR="003C1C47">
        <w:instrText xml:space="preserve"> XE "</w:instrText>
      </w:r>
      <w:r w:rsidR="003C1C47" w:rsidRPr="001D11D3">
        <w:instrText>Commodity:Weights and size</w:instrText>
      </w:r>
      <w:r w:rsidR="003C1C47">
        <w:instrText xml:space="preserve">" </w:instrText>
      </w:r>
      <w:r w:rsidR="003C1C47">
        <w:fldChar w:fldCharType="end"/>
      </w:r>
      <w:r>
        <w:t>Individual packaged commodities put up in variable weights and sizes for sale intact and intended to be weighed and marked with the correct quantity statement prior to or at the point of retail sale are exempt from the requirements of Section 6. Declaration of Quantity:  Consumer Packages while moving in commerce and while held for sale prior to weighing and marking, provided the outside container bears a label declaration of the total net weight.</w:t>
      </w:r>
      <w:bookmarkEnd w:id="2902"/>
      <w:bookmarkEnd w:id="2903"/>
      <w:bookmarkEnd w:id="2904"/>
      <w:bookmarkEnd w:id="2905"/>
      <w:bookmarkEnd w:id="2906"/>
      <w:bookmarkEnd w:id="2907"/>
    </w:p>
    <w:p w14:paraId="53F0DA14" w14:textId="77777777" w:rsidR="005A6C37" w:rsidRDefault="005A6C37" w:rsidP="00D573F7">
      <w:pPr>
        <w:spacing w:before="60" w:after="240"/>
      </w:pPr>
      <w:r>
        <w:t>(Added 1973)</w:t>
      </w:r>
    </w:p>
    <w:p w14:paraId="2BA81EDE" w14:textId="32D96573" w:rsidR="005A6C37" w:rsidRDefault="005A6C37" w:rsidP="008104F6">
      <w:pPr>
        <w:tabs>
          <w:tab w:val="left" w:pos="630"/>
        </w:tabs>
        <w:suppressAutoHyphens/>
      </w:pPr>
      <w:bookmarkStart w:id="2908" w:name="_Toc523834062"/>
      <w:bookmarkStart w:id="2909" w:name="_Toc523840558"/>
      <w:bookmarkStart w:id="2910" w:name="_Toc88278093"/>
      <w:bookmarkStart w:id="2911" w:name="_Toc173408737"/>
      <w:bookmarkStart w:id="2912" w:name="_Toc173471481"/>
      <w:bookmarkStart w:id="2913" w:name="_Toc173472804"/>
      <w:bookmarkStart w:id="2914" w:name="_Toc173474129"/>
      <w:bookmarkStart w:id="2915" w:name="_Toc173771027"/>
      <w:bookmarkStart w:id="2916" w:name="_Toc173771771"/>
      <w:r w:rsidRPr="00940A69">
        <w:rPr>
          <w:rStyle w:val="PkgLabelLevel2Char"/>
          <w:b/>
          <w:sz w:val="20"/>
        </w:rPr>
        <w:t>11.27.</w:t>
      </w:r>
      <w:r w:rsidR="00C35EA4">
        <w:rPr>
          <w:rStyle w:val="PkgLabelLevel2Char"/>
          <w:b/>
          <w:sz w:val="20"/>
        </w:rPr>
        <w:tab/>
      </w:r>
      <w:r w:rsidRPr="00940A69">
        <w:rPr>
          <w:rStyle w:val="PkgLabelLevel2Char"/>
          <w:b/>
          <w:sz w:val="20"/>
        </w:rPr>
        <w:t>Packaged Commodities Sold by Count.</w:t>
      </w:r>
      <w:bookmarkEnd w:id="2908"/>
      <w:bookmarkEnd w:id="2909"/>
      <w:bookmarkEnd w:id="2910"/>
      <w:r w:rsidR="00D962A8" w:rsidRPr="00D10FE4">
        <w:fldChar w:fldCharType="begin"/>
      </w:r>
      <w:r w:rsidRPr="00D10FE4">
        <w:instrText>xe "</w:instrText>
      </w:r>
      <w:r w:rsidR="003C1C47">
        <w:instrText>Commodity</w:instrText>
      </w:r>
      <w:r w:rsidRPr="00D10FE4">
        <w:instrText>:Packaged:Sold by count"</w:instrText>
      </w:r>
      <w:r w:rsidR="00D962A8" w:rsidRPr="00D10FE4">
        <w:fldChar w:fldCharType="end"/>
      </w:r>
      <w:r>
        <w:t xml:space="preserve"> </w:t>
      </w:r>
      <w:r w:rsidRPr="00875B66">
        <w:rPr>
          <w:szCs w:val="20"/>
          <w:vertAlign w:val="superscript"/>
        </w:rPr>
        <w:t>[</w:t>
      </w:r>
      <w:r w:rsidR="009A1065" w:rsidRPr="00875B66">
        <w:rPr>
          <w:szCs w:val="20"/>
          <w:vertAlign w:val="superscript"/>
        </w:rPr>
        <w:t xml:space="preserve">see </w:t>
      </w:r>
      <w:r w:rsidR="009A1065" w:rsidRPr="003450AE">
        <w:rPr>
          <w:b/>
          <w:bCs/>
          <w:i/>
          <w:iCs/>
          <w:szCs w:val="20"/>
          <w:vertAlign w:val="superscript"/>
        </w:rPr>
        <w:t>Section 11.27.</w:t>
      </w:r>
      <w:r w:rsidR="009A1065" w:rsidRPr="003450AE">
        <w:rPr>
          <w:b/>
          <w:bCs/>
          <w:szCs w:val="20"/>
          <w:vertAlign w:val="superscript"/>
        </w:rPr>
        <w:t xml:space="preserve"> </w:t>
      </w:r>
      <w:r w:rsidRPr="00875B66">
        <w:rPr>
          <w:b/>
          <w:bCs/>
          <w:i/>
          <w:iCs/>
          <w:szCs w:val="20"/>
          <w:vertAlign w:val="superscript"/>
        </w:rPr>
        <w:t>N</w:t>
      </w:r>
      <w:r w:rsidR="00875B66">
        <w:rPr>
          <w:b/>
          <w:bCs/>
          <w:i/>
          <w:iCs/>
          <w:szCs w:val="20"/>
          <w:vertAlign w:val="superscript"/>
        </w:rPr>
        <w:t>OTE</w:t>
      </w:r>
      <w:r w:rsidR="009A1065" w:rsidRPr="003450AE">
        <w:rPr>
          <w:szCs w:val="20"/>
          <w:vertAlign w:val="superscript"/>
        </w:rPr>
        <w:t>]</w:t>
      </w:r>
      <w:r w:rsidRPr="00D10FE4">
        <w:t xml:space="preserve"> –</w:t>
      </w:r>
      <w:r>
        <w:t xml:space="preserve"> When a packaged consumer commodity is properly measured in terms of count</w:t>
      </w:r>
      <w:r w:rsidR="00094584">
        <w:fldChar w:fldCharType="begin"/>
      </w:r>
      <w:r w:rsidR="00094584">
        <w:instrText xml:space="preserve"> XE "</w:instrText>
      </w:r>
      <w:r w:rsidR="00094584" w:rsidRPr="00304F15">
        <w:instrText>Count</w:instrText>
      </w:r>
      <w:r w:rsidR="00094584">
        <w:instrText xml:space="preserve">" </w:instrText>
      </w:r>
      <w:r w:rsidR="00094584">
        <w:fldChar w:fldCharType="end"/>
      </w:r>
      <w:r>
        <w:t xml:space="preserve"> only, or in terms of count and some other appropriate unit, and the individual units are fully visible to the purchaser, such packages shall be labeled in full accord with this Regulation</w:t>
      </w:r>
      <w:r w:rsidR="00913AE8">
        <w:t>,</w:t>
      </w:r>
      <w:r>
        <w:t xml:space="preserve"> except that those containing six or less items need not include a statement of count.</w:t>
      </w:r>
      <w:bookmarkEnd w:id="2911"/>
      <w:bookmarkEnd w:id="2912"/>
      <w:bookmarkEnd w:id="2913"/>
      <w:bookmarkEnd w:id="2914"/>
      <w:bookmarkEnd w:id="2915"/>
      <w:bookmarkEnd w:id="2916"/>
    </w:p>
    <w:p w14:paraId="6BB4ED08" w14:textId="77777777" w:rsidR="005A6C37" w:rsidRDefault="005A6C37" w:rsidP="00064ADE">
      <w:pPr>
        <w:spacing w:before="60" w:after="240"/>
      </w:pPr>
      <w:r>
        <w:t>(Added 1973)</w:t>
      </w:r>
    </w:p>
    <w:p w14:paraId="0170E452" w14:textId="2C319A77" w:rsidR="005A6C37" w:rsidRDefault="009A1065">
      <w:r>
        <w:rPr>
          <w:b/>
          <w:bCs/>
          <w:i/>
          <w:iCs/>
        </w:rPr>
        <w:t xml:space="preserve">Section 11.27. </w:t>
      </w:r>
      <w:r w:rsidR="005A6C37">
        <w:rPr>
          <w:b/>
          <w:bCs/>
          <w:i/>
          <w:iCs/>
        </w:rPr>
        <w:t>NOTE:</w:t>
      </w:r>
      <w:r w:rsidR="005A6C37">
        <w:t xml:space="preserve">  </w:t>
      </w:r>
      <w:r w:rsidR="005A6C37">
        <w:rPr>
          <w:i/>
          <w:iCs/>
        </w:rPr>
        <w:t>When the net contents declaration of a package that may enter interstate commerce includes count, federal regulations under the Federal Fair Packaging and Labeling Act</w:t>
      </w:r>
      <w:r w:rsidR="00D962A8">
        <w:fldChar w:fldCharType="begin"/>
      </w:r>
      <w:r w:rsidR="005A6C37">
        <w:instrText>xe "</w:instrText>
      </w:r>
      <w:r w:rsidR="005A6C37" w:rsidRPr="001B610C">
        <w:instrText>Federal Fair Packaging and Labeling Act</w:instrText>
      </w:r>
      <w:r w:rsidR="005A6C37">
        <w:instrText>"</w:instrText>
      </w:r>
      <w:r w:rsidR="00D962A8">
        <w:fldChar w:fldCharType="end"/>
      </w:r>
      <w:r w:rsidR="005A6C37">
        <w:rPr>
          <w:i/>
          <w:iCs/>
        </w:rPr>
        <w:t xml:space="preserve"> provide no exemption from declaring the count unless the count is one (1).</w:t>
      </w:r>
    </w:p>
    <w:p w14:paraId="62F3CA72" w14:textId="77777777" w:rsidR="005A6C37" w:rsidRDefault="005A6C37" w:rsidP="00064ADE">
      <w:pPr>
        <w:spacing w:before="60" w:after="240"/>
      </w:pPr>
      <w:r>
        <w:t>(Added 1990)</w:t>
      </w:r>
    </w:p>
    <w:p w14:paraId="4B7776AE" w14:textId="1D803C69" w:rsidR="005A6C37" w:rsidRDefault="005A6C37" w:rsidP="008104F6">
      <w:pPr>
        <w:tabs>
          <w:tab w:val="left" w:pos="630"/>
        </w:tabs>
        <w:suppressAutoHyphens/>
        <w:spacing w:after="240"/>
      </w:pPr>
      <w:bookmarkStart w:id="2917" w:name="_Toc523834063"/>
      <w:bookmarkStart w:id="2918" w:name="_Toc523840559"/>
      <w:bookmarkStart w:id="2919" w:name="_Toc88278094"/>
      <w:bookmarkStart w:id="2920" w:name="_Toc173408738"/>
      <w:bookmarkStart w:id="2921" w:name="_Toc173471482"/>
      <w:bookmarkStart w:id="2922" w:name="_Toc173472805"/>
      <w:bookmarkStart w:id="2923" w:name="_Toc173474130"/>
      <w:bookmarkStart w:id="2924" w:name="_Toc173771028"/>
      <w:bookmarkStart w:id="2925" w:name="_Toc173771772"/>
      <w:r w:rsidRPr="0012241A">
        <w:rPr>
          <w:rStyle w:val="PkgLabelLevel2Char"/>
          <w:b/>
          <w:sz w:val="20"/>
        </w:rPr>
        <w:t>11.28.</w:t>
      </w:r>
      <w:r w:rsidR="00C35EA4">
        <w:rPr>
          <w:rStyle w:val="PkgLabelLevel2Char"/>
          <w:b/>
          <w:sz w:val="20"/>
        </w:rPr>
        <w:tab/>
      </w:r>
      <w:r w:rsidRPr="0012241A">
        <w:rPr>
          <w:rStyle w:val="PkgLabelLevel2Char"/>
          <w:b/>
          <w:sz w:val="20"/>
        </w:rPr>
        <w:t>Textile Packages.</w:t>
      </w:r>
      <w:bookmarkEnd w:id="2917"/>
      <w:bookmarkEnd w:id="2918"/>
      <w:bookmarkEnd w:id="2919"/>
      <w:r w:rsidRPr="0012241A">
        <w:t xml:space="preserve"> – </w:t>
      </w:r>
      <w:r w:rsidR="00675FE4">
        <w:fldChar w:fldCharType="begin"/>
      </w:r>
      <w:r w:rsidR="00675FE4">
        <w:instrText xml:space="preserve"> XE "</w:instrText>
      </w:r>
      <w:r w:rsidR="00675FE4" w:rsidRPr="001F5530">
        <w:instrText>Package:Textile</w:instrText>
      </w:r>
      <w:r w:rsidR="00675FE4">
        <w:instrText xml:space="preserve">" </w:instrText>
      </w:r>
      <w:r w:rsidR="00675FE4">
        <w:fldChar w:fldCharType="end"/>
      </w:r>
      <w:r w:rsidRPr="0012241A">
        <w:t>Packages of textiles that are required by Section 6.4.1.</w:t>
      </w:r>
      <w:r w:rsidR="0065130B">
        <w:t> </w:t>
      </w:r>
      <w:r w:rsidRPr="0012241A">
        <w:t>Combination Declaration to provide a combination declaration stating the quantity of each individual unit and the count shall be exempt from the requirements</w:t>
      </w:r>
      <w:r>
        <w:t xml:space="preserve"> in this regulation for:</w:t>
      </w:r>
      <w:bookmarkEnd w:id="2920"/>
      <w:bookmarkEnd w:id="2921"/>
      <w:bookmarkEnd w:id="2922"/>
      <w:bookmarkEnd w:id="2923"/>
      <w:bookmarkEnd w:id="2924"/>
      <w:bookmarkEnd w:id="2925"/>
    </w:p>
    <w:p w14:paraId="39FD3DE8" w14:textId="77777777" w:rsidR="005A6C37" w:rsidRPr="0012241A" w:rsidRDefault="005A6C37" w:rsidP="00064ADE">
      <w:pPr>
        <w:keepNext/>
        <w:numPr>
          <w:ilvl w:val="0"/>
          <w:numId w:val="65"/>
        </w:numPr>
        <w:tabs>
          <w:tab w:val="clear" w:pos="1080"/>
          <w:tab w:val="num" w:pos="720"/>
        </w:tabs>
        <w:spacing w:after="240"/>
        <w:ind w:left="720"/>
      </w:pPr>
      <w:r>
        <w:lastRenderedPageBreak/>
        <w:t>Location (see Section 8.1.1</w:t>
      </w:r>
      <w:r w:rsidRPr="0012241A">
        <w:t>. Location</w:t>
      </w:r>
      <w:proofErr w:type="gramStart"/>
      <w:r w:rsidR="00966270" w:rsidRPr="0012241A">
        <w:t>);</w:t>
      </w:r>
      <w:proofErr w:type="gramEnd"/>
    </w:p>
    <w:p w14:paraId="0DBE214A" w14:textId="77777777" w:rsidR="005A6C37" w:rsidRPr="0012241A" w:rsidRDefault="005A6C37" w:rsidP="00064ADE">
      <w:pPr>
        <w:numPr>
          <w:ilvl w:val="0"/>
          <w:numId w:val="65"/>
        </w:numPr>
        <w:tabs>
          <w:tab w:val="clear" w:pos="1080"/>
          <w:tab w:val="num" w:pos="720"/>
        </w:tabs>
        <w:spacing w:after="240"/>
        <w:ind w:left="720"/>
      </w:pPr>
      <w:r w:rsidRPr="0012241A">
        <w:t>Free area</w:t>
      </w:r>
      <w:r w:rsidR="00D962A8" w:rsidRPr="0012241A">
        <w:fldChar w:fldCharType="begin"/>
      </w:r>
      <w:r w:rsidRPr="0012241A">
        <w:instrText>xe "Free area, labeling"</w:instrText>
      </w:r>
      <w:r w:rsidR="00D962A8" w:rsidRPr="0012241A">
        <w:fldChar w:fldCharType="end"/>
      </w:r>
      <w:r w:rsidRPr="0012241A">
        <w:t xml:space="preserve"> (see Section 8.1.4. Free Area</w:t>
      </w:r>
      <w:r w:rsidR="00966270" w:rsidRPr="0012241A">
        <w:t xml:space="preserve">); </w:t>
      </w:r>
      <w:r w:rsidRPr="0012241A">
        <w:t>and</w:t>
      </w:r>
    </w:p>
    <w:p w14:paraId="44F7E838" w14:textId="77777777" w:rsidR="005A6C37" w:rsidRDefault="005A6C37" w:rsidP="00064ADE">
      <w:pPr>
        <w:keepNext/>
        <w:keepLines/>
        <w:numPr>
          <w:ilvl w:val="0"/>
          <w:numId w:val="65"/>
        </w:numPr>
        <w:tabs>
          <w:tab w:val="clear" w:pos="1080"/>
          <w:tab w:val="num" w:pos="720"/>
        </w:tabs>
        <w:ind w:left="720"/>
      </w:pPr>
      <w:r w:rsidRPr="0012241A">
        <w:t>Minimum height of numbers and letters (see Section 8.2.1. Minimum Height of Numbers and Letters).</w:t>
      </w:r>
    </w:p>
    <w:p w14:paraId="75948CD9" w14:textId="77777777" w:rsidR="005A6C37" w:rsidRDefault="005A6C37" w:rsidP="00064ADE">
      <w:pPr>
        <w:pStyle w:val="Left050"/>
        <w:keepNext/>
        <w:keepLines/>
        <w:spacing w:after="240"/>
      </w:pPr>
      <w:r>
        <w:t>(Added 1971) (Amended 1989)</w:t>
      </w:r>
    </w:p>
    <w:p w14:paraId="2D0E6B1F" w14:textId="348FFB15" w:rsidR="005A6C37" w:rsidRPr="0012241A" w:rsidRDefault="005A6C37" w:rsidP="008104F6">
      <w:pPr>
        <w:keepNext/>
        <w:tabs>
          <w:tab w:val="left" w:pos="630"/>
        </w:tabs>
      </w:pPr>
      <w:bookmarkStart w:id="2926" w:name="_Toc523834064"/>
      <w:bookmarkStart w:id="2927" w:name="_Toc523840560"/>
      <w:bookmarkStart w:id="2928" w:name="_Toc88278095"/>
      <w:bookmarkStart w:id="2929" w:name="_Toc173408739"/>
      <w:bookmarkStart w:id="2930" w:name="_Toc173471483"/>
      <w:bookmarkStart w:id="2931" w:name="_Toc173472806"/>
      <w:bookmarkStart w:id="2932" w:name="_Toc173474131"/>
      <w:bookmarkStart w:id="2933" w:name="_Toc173771029"/>
      <w:bookmarkStart w:id="2934" w:name="_Toc173771773"/>
      <w:r w:rsidRPr="00940A69">
        <w:rPr>
          <w:rStyle w:val="PkgLabelLevel2Char"/>
          <w:b/>
          <w:sz w:val="20"/>
        </w:rPr>
        <w:t>11.29.</w:t>
      </w:r>
      <w:r w:rsidR="0025387B">
        <w:rPr>
          <w:rStyle w:val="PkgLabelLevel2Char"/>
          <w:b/>
          <w:sz w:val="20"/>
        </w:rPr>
        <w:tab/>
      </w:r>
      <w:r w:rsidRPr="00940A69">
        <w:rPr>
          <w:rStyle w:val="PkgLabelLevel2Char"/>
          <w:b/>
          <w:sz w:val="20"/>
        </w:rPr>
        <w:t>Spot</w:t>
      </w:r>
      <w:r w:rsidR="001E2BFD">
        <w:rPr>
          <w:rStyle w:val="PkgLabelLevel2Char"/>
          <w:b/>
          <w:sz w:val="20"/>
        </w:rPr>
        <w:t> </w:t>
      </w:r>
      <w:r w:rsidRPr="00940A69">
        <w:rPr>
          <w:rStyle w:val="PkgLabelLevel2Char"/>
          <w:b/>
          <w:sz w:val="20"/>
        </w:rPr>
        <w:t>Label.</w:t>
      </w:r>
      <w:bookmarkEnd w:id="2926"/>
      <w:bookmarkEnd w:id="2927"/>
      <w:bookmarkEnd w:id="2928"/>
      <w:r w:rsidR="001E2BFD">
        <w:t> </w:t>
      </w:r>
      <w:r w:rsidRPr="00D10FE4">
        <w:t>–</w:t>
      </w:r>
      <w:r w:rsidR="001E2BFD">
        <w:t> </w:t>
      </w:r>
      <w:r>
        <w:t>The declaration of quantity of the contents of a packag</w:t>
      </w:r>
      <w:r w:rsidR="00320D02">
        <w:t>e is exempt from Section 8.1.1. </w:t>
      </w:r>
      <w:r>
        <w:t xml:space="preserve">Location requiring the quantity declaration to appear in the bottom 30 % of the principal display panel, </w:t>
      </w:r>
      <w:proofErr w:type="gramStart"/>
      <w:r>
        <w:t>as long as</w:t>
      </w:r>
      <w:proofErr w:type="gramEnd"/>
      <w:r>
        <w:t xml:space="preserve"> the declaration of quantity appears in the lower 30 % of the spot label.  In no case may the size of the spot label be used to determine the minimum type size; see Section 8.2</w:t>
      </w:r>
      <w:r w:rsidRPr="0012241A">
        <w:t>. Calculation of Area of Principal Display Panel for Purposes of Type Size for this determination.</w:t>
      </w:r>
      <w:bookmarkEnd w:id="2929"/>
      <w:bookmarkEnd w:id="2930"/>
      <w:bookmarkEnd w:id="2931"/>
      <w:bookmarkEnd w:id="2932"/>
      <w:bookmarkEnd w:id="2933"/>
      <w:bookmarkEnd w:id="2934"/>
    </w:p>
    <w:p w14:paraId="1D305470" w14:textId="77777777" w:rsidR="005A6C37" w:rsidRPr="0012241A" w:rsidRDefault="005A6C37" w:rsidP="00C35EA4">
      <w:pPr>
        <w:tabs>
          <w:tab w:val="left" w:pos="720"/>
        </w:tabs>
        <w:spacing w:before="60" w:after="240"/>
      </w:pPr>
      <w:r w:rsidRPr="0012241A">
        <w:t>(Added 1990)</w:t>
      </w:r>
    </w:p>
    <w:p w14:paraId="1C324565" w14:textId="5DA1D6B2" w:rsidR="005A6C37" w:rsidRPr="0012241A" w:rsidRDefault="005A6C37" w:rsidP="008104F6">
      <w:pPr>
        <w:tabs>
          <w:tab w:val="left" w:pos="630"/>
        </w:tabs>
        <w:suppressAutoHyphens/>
      </w:pPr>
      <w:bookmarkStart w:id="2935" w:name="_Toc523834065"/>
      <w:bookmarkStart w:id="2936" w:name="_Toc523840561"/>
      <w:bookmarkStart w:id="2937" w:name="_Toc88278096"/>
      <w:bookmarkStart w:id="2938" w:name="_Toc173408740"/>
      <w:bookmarkStart w:id="2939" w:name="_Toc173471484"/>
      <w:bookmarkStart w:id="2940" w:name="_Toc173472807"/>
      <w:bookmarkStart w:id="2941" w:name="_Toc173474132"/>
      <w:bookmarkStart w:id="2942" w:name="_Toc173771030"/>
      <w:bookmarkStart w:id="2943" w:name="_Toc173771774"/>
      <w:r w:rsidRPr="0012241A">
        <w:rPr>
          <w:rStyle w:val="PkgLabelLevel2Char"/>
          <w:b/>
          <w:sz w:val="20"/>
        </w:rPr>
        <w:t>11.30</w:t>
      </w:r>
      <w:r w:rsidR="005B6AC4" w:rsidRPr="0012241A">
        <w:rPr>
          <w:rStyle w:val="PkgLabelLevel2Char"/>
          <w:b/>
          <w:sz w:val="20"/>
        </w:rPr>
        <w:t>.</w:t>
      </w:r>
      <w:r w:rsidR="0025387B">
        <w:rPr>
          <w:rStyle w:val="PkgLabelLevel2Char"/>
          <w:b/>
          <w:sz w:val="20"/>
        </w:rPr>
        <w:tab/>
      </w:r>
      <w:r w:rsidRPr="0012241A">
        <w:rPr>
          <w:rStyle w:val="PkgLabelLevel2Char"/>
          <w:b/>
          <w:sz w:val="20"/>
        </w:rPr>
        <w:t>Header</w:t>
      </w:r>
      <w:r w:rsidR="005B6AC4">
        <w:rPr>
          <w:rStyle w:val="PkgLabelLevel2Char"/>
          <w:b/>
          <w:sz w:val="20"/>
        </w:rPr>
        <w:t> </w:t>
      </w:r>
      <w:r w:rsidRPr="0012241A">
        <w:rPr>
          <w:rStyle w:val="PkgLabelLevel2Char"/>
          <w:b/>
          <w:sz w:val="20"/>
        </w:rPr>
        <w:t>Strip</w:t>
      </w:r>
      <w:r w:rsidR="005B6AC4" w:rsidRPr="0012241A">
        <w:rPr>
          <w:rStyle w:val="PkgLabelLevel2Char"/>
          <w:b/>
          <w:sz w:val="20"/>
        </w:rPr>
        <w:t>.</w:t>
      </w:r>
      <w:bookmarkEnd w:id="2935"/>
      <w:bookmarkEnd w:id="2936"/>
      <w:bookmarkEnd w:id="2937"/>
      <w:r w:rsidR="005B6AC4" w:rsidRPr="0012241A">
        <w:fldChar w:fldCharType="begin"/>
      </w:r>
      <w:r w:rsidR="005B6AC4" w:rsidRPr="0012241A">
        <w:instrText>xe "</w:instrText>
      </w:r>
      <w:r w:rsidR="00A26658">
        <w:instrText>Package</w:instrText>
      </w:r>
      <w:r w:rsidR="005B6AC4">
        <w:instrText>:</w:instrText>
      </w:r>
      <w:r w:rsidR="005B6AC4" w:rsidRPr="0012241A">
        <w:instrText>Header strip"</w:instrText>
      </w:r>
      <w:r w:rsidR="005B6AC4" w:rsidRPr="0012241A">
        <w:fldChar w:fldCharType="end"/>
      </w:r>
      <w:r w:rsidR="005B6AC4">
        <w:fldChar w:fldCharType="begin"/>
      </w:r>
      <w:r w:rsidR="005B6AC4">
        <w:instrText xml:space="preserve"> XE "</w:instrText>
      </w:r>
      <w:r w:rsidR="005B6AC4" w:rsidRPr="00A37F05">
        <w:instrText>Labeling:Header strip</w:instrText>
      </w:r>
      <w:r w:rsidR="005B6AC4">
        <w:instrText xml:space="preserve">" </w:instrText>
      </w:r>
      <w:r w:rsidR="005B6AC4">
        <w:fldChar w:fldCharType="end"/>
      </w:r>
      <w:r w:rsidR="005B6AC4">
        <w:t> </w:t>
      </w:r>
      <w:r w:rsidRPr="0012241A">
        <w:t>–</w:t>
      </w:r>
      <w:r w:rsidR="005B6AC4">
        <w:t> </w:t>
      </w:r>
      <w:r w:rsidRPr="0012241A">
        <w:t>The declaration of quantity of the contents of a packag</w:t>
      </w:r>
      <w:r w:rsidR="00320D02">
        <w:t>e is exempt from Section 8.1.1. </w:t>
      </w:r>
      <w:r w:rsidRPr="0012241A">
        <w:t xml:space="preserve">Location requiring the quantity declaration to appear in the bottom 30 % of the principal display panel, </w:t>
      </w:r>
      <w:proofErr w:type="gramStart"/>
      <w:r w:rsidRPr="0012241A">
        <w:t>as long as</w:t>
      </w:r>
      <w:proofErr w:type="gramEnd"/>
      <w:r w:rsidRPr="0012241A">
        <w:t xml:space="preserve"> the declaration of quantity appears in the lower 30 % of the header strip or header label.  In no case may the size of the header strip be used to determine the minimum type size; see Section 8.2. Calculation of Area of Principal Display Panel for Purposes of Type Size for this determination.</w:t>
      </w:r>
      <w:bookmarkEnd w:id="2938"/>
      <w:bookmarkEnd w:id="2939"/>
      <w:bookmarkEnd w:id="2940"/>
      <w:bookmarkEnd w:id="2941"/>
      <w:bookmarkEnd w:id="2942"/>
      <w:bookmarkEnd w:id="2943"/>
    </w:p>
    <w:p w14:paraId="4F9CF7F3" w14:textId="77777777" w:rsidR="005A6C37" w:rsidRPr="0012241A" w:rsidRDefault="005A6C37" w:rsidP="008104F6">
      <w:pPr>
        <w:tabs>
          <w:tab w:val="left" w:pos="630"/>
          <w:tab w:val="left" w:pos="720"/>
        </w:tabs>
        <w:spacing w:before="60" w:after="240"/>
      </w:pPr>
      <w:r w:rsidRPr="0012241A">
        <w:t>(Added 1990)</w:t>
      </w:r>
    </w:p>
    <w:p w14:paraId="7C627424" w14:textId="0BEAF270" w:rsidR="005A6C37" w:rsidRPr="0012241A" w:rsidRDefault="005A6C37" w:rsidP="00942761">
      <w:pPr>
        <w:tabs>
          <w:tab w:val="left" w:pos="630"/>
        </w:tabs>
        <w:suppressAutoHyphens/>
      </w:pPr>
      <w:bookmarkStart w:id="2944" w:name="_Toc523834066"/>
      <w:bookmarkStart w:id="2945" w:name="_Toc523840562"/>
      <w:bookmarkStart w:id="2946" w:name="_Toc88278097"/>
      <w:bookmarkStart w:id="2947" w:name="_Toc173408741"/>
      <w:bookmarkStart w:id="2948" w:name="_Toc173471485"/>
      <w:bookmarkStart w:id="2949" w:name="_Toc173472808"/>
      <w:bookmarkStart w:id="2950" w:name="_Toc173474133"/>
      <w:bookmarkStart w:id="2951" w:name="_Toc173771031"/>
      <w:bookmarkStart w:id="2952" w:name="_Toc173771775"/>
      <w:r w:rsidRPr="0012241A">
        <w:rPr>
          <w:rStyle w:val="PkgLabelLevel2Char"/>
          <w:b/>
          <w:sz w:val="20"/>
        </w:rPr>
        <w:t>11.31.</w:t>
      </w:r>
      <w:r w:rsidR="0025387B">
        <w:rPr>
          <w:rStyle w:val="PkgLabelLevel2Char"/>
          <w:b/>
          <w:sz w:val="20"/>
        </w:rPr>
        <w:tab/>
      </w:r>
      <w:r w:rsidRPr="0012241A">
        <w:rPr>
          <w:rStyle w:val="PkgLabelLevel2Char"/>
          <w:b/>
          <w:sz w:val="20"/>
        </w:rPr>
        <w:t>Decorative Wallcovering Borders.</w:t>
      </w:r>
      <w:bookmarkEnd w:id="2944"/>
      <w:bookmarkEnd w:id="2945"/>
      <w:bookmarkEnd w:id="2946"/>
      <w:r w:rsidRPr="0012241A">
        <w:t xml:space="preserve"> – Decorative wallcovering borders when packaged and labeled for retail sale shall be exempt from the requirements of Sections 6.6.2. One Meter, 1 Squar</w:t>
      </w:r>
      <w:r w:rsidR="00320D02">
        <w:t>e Meter, 1 Kilogram, l Liter, 1 </w:t>
      </w:r>
      <w:r w:rsidRPr="0012241A">
        <w:t xml:space="preserve">Cubic Meter, or More; 6.8.2. One Foot, 1 Square Foot, 1 Pound, 1 Pint, 1 Gallon or </w:t>
      </w:r>
      <w:proofErr w:type="gramStart"/>
      <w:r w:rsidRPr="0012241A">
        <w:t>More;</w:t>
      </w:r>
      <w:proofErr w:type="gramEnd"/>
      <w:r w:rsidR="00EF732E">
        <w:t xml:space="preserve"> </w:t>
      </w:r>
      <w:r w:rsidRPr="0012241A">
        <w:t>and 6.9. Bi-dimensional Commodities provided the length and width of the border are presented in terms of the largest whole unit in full accord with the other requirements of the regulation.</w:t>
      </w:r>
      <w:bookmarkEnd w:id="2947"/>
      <w:bookmarkEnd w:id="2948"/>
      <w:bookmarkEnd w:id="2949"/>
      <w:bookmarkEnd w:id="2950"/>
      <w:bookmarkEnd w:id="2951"/>
      <w:bookmarkEnd w:id="2952"/>
    </w:p>
    <w:p w14:paraId="680E84DC" w14:textId="77777777" w:rsidR="005A6C37" w:rsidRPr="0012241A" w:rsidRDefault="005A6C37" w:rsidP="008104F6">
      <w:pPr>
        <w:tabs>
          <w:tab w:val="left" w:pos="630"/>
          <w:tab w:val="left" w:pos="720"/>
        </w:tabs>
        <w:spacing w:before="60" w:after="240"/>
      </w:pPr>
      <w:r w:rsidRPr="0012241A">
        <w:t>(Added 1992) (Amended 1993)</w:t>
      </w:r>
    </w:p>
    <w:p w14:paraId="2F1616DB" w14:textId="1C840283" w:rsidR="00A01E9B" w:rsidRDefault="005A6C37" w:rsidP="00942761">
      <w:pPr>
        <w:tabs>
          <w:tab w:val="left" w:pos="630"/>
        </w:tabs>
        <w:suppressAutoHyphens/>
        <w:spacing w:after="240"/>
      </w:pPr>
      <w:bookmarkStart w:id="2953" w:name="_Toc523834067"/>
      <w:bookmarkStart w:id="2954" w:name="_Toc523840563"/>
      <w:bookmarkStart w:id="2955" w:name="_Toc88278098"/>
      <w:bookmarkStart w:id="2956" w:name="_Toc173408742"/>
      <w:bookmarkStart w:id="2957" w:name="_Toc173471486"/>
      <w:bookmarkStart w:id="2958" w:name="_Toc173472809"/>
      <w:bookmarkStart w:id="2959" w:name="_Toc173474134"/>
      <w:bookmarkStart w:id="2960" w:name="_Toc173771032"/>
      <w:bookmarkStart w:id="2961" w:name="_Toc173771776"/>
      <w:r w:rsidRPr="0012241A">
        <w:rPr>
          <w:rStyle w:val="PkgLabelLevel2Char"/>
          <w:b/>
          <w:sz w:val="20"/>
        </w:rPr>
        <w:t>11.32.</w:t>
      </w:r>
      <w:r w:rsidR="0025387B">
        <w:rPr>
          <w:rStyle w:val="PkgLabelLevel2Char"/>
          <w:b/>
          <w:sz w:val="20"/>
        </w:rPr>
        <w:tab/>
      </w:r>
      <w:r w:rsidRPr="0012241A">
        <w:rPr>
          <w:rStyle w:val="PkgLabelLevel2Char"/>
          <w:b/>
          <w:sz w:val="20"/>
        </w:rPr>
        <w:t>SI Units, Exemptions - Consumer Commodities.</w:t>
      </w:r>
      <w:bookmarkEnd w:id="2953"/>
      <w:bookmarkEnd w:id="2954"/>
      <w:bookmarkEnd w:id="2955"/>
      <w:r w:rsidRPr="0012241A">
        <w:t xml:space="preserve"> – </w:t>
      </w:r>
      <w:r w:rsidR="00304505">
        <w:fldChar w:fldCharType="begin"/>
      </w:r>
      <w:r w:rsidR="00304505">
        <w:instrText xml:space="preserve"> XE "</w:instrText>
      </w:r>
      <w:r w:rsidR="003C1C47">
        <w:instrText>Commodity</w:instrText>
      </w:r>
      <w:r w:rsidR="00304505">
        <w:instrText xml:space="preserve">" </w:instrText>
      </w:r>
      <w:r w:rsidR="00304505">
        <w:fldChar w:fldCharType="end"/>
      </w:r>
      <w:r w:rsidR="00304505">
        <w:fldChar w:fldCharType="begin"/>
      </w:r>
      <w:r w:rsidR="00304505">
        <w:instrText xml:space="preserve"> XE "</w:instrText>
      </w:r>
      <w:r w:rsidR="00304505" w:rsidRPr="00304505">
        <w:instrText>SI</w:instrText>
      </w:r>
      <w:r w:rsidR="007440F8">
        <w:instrText xml:space="preserve"> </w:instrText>
      </w:r>
      <w:r w:rsidR="00304505" w:rsidRPr="00304505">
        <w:instrText>Units</w:instrText>
      </w:r>
      <w:r w:rsidR="00304505">
        <w:instrText xml:space="preserve">" </w:instrText>
      </w:r>
      <w:r w:rsidR="00304505">
        <w:fldChar w:fldCharType="end"/>
      </w:r>
      <w:r w:rsidRPr="0012241A">
        <w:t>The requirements for statements of quantity in SI units (except for those in Section 10.10. Packaged Seed and Section 11.22. Camera Film, Video Recording Tape, Audio Recording Tape and Other Image and Audio Recording Media Intended for Retail Sale and Consumer Use) in Section 6. Declaration of Quantity:  Consumer Packages shall not apply to:</w:t>
      </w:r>
      <w:bookmarkEnd w:id="2956"/>
      <w:bookmarkEnd w:id="2957"/>
      <w:bookmarkEnd w:id="2958"/>
      <w:bookmarkEnd w:id="2959"/>
      <w:bookmarkEnd w:id="2960"/>
      <w:bookmarkEnd w:id="2961"/>
    </w:p>
    <w:p w14:paraId="735CB7B5" w14:textId="77777777" w:rsidR="005A6C37" w:rsidRPr="0012241A" w:rsidRDefault="006259F4" w:rsidP="00B64E5E">
      <w:pPr>
        <w:numPr>
          <w:ilvl w:val="0"/>
          <w:numId w:val="89"/>
        </w:numPr>
        <w:tabs>
          <w:tab w:val="clear" w:pos="360"/>
        </w:tabs>
        <w:spacing w:after="240"/>
        <w:ind w:left="720"/>
      </w:pPr>
      <w:r w:rsidRPr="0012241A">
        <w:t>f</w:t>
      </w:r>
      <w:r w:rsidR="005A6C37" w:rsidRPr="0012241A">
        <w:t xml:space="preserve">oods packaged at the retail store </w:t>
      </w:r>
      <w:proofErr w:type="gramStart"/>
      <w:r w:rsidR="005A6C37" w:rsidRPr="0012241A">
        <w:t>level</w:t>
      </w:r>
      <w:r w:rsidR="00966270" w:rsidRPr="0012241A">
        <w:t>;</w:t>
      </w:r>
      <w:proofErr w:type="gramEnd"/>
    </w:p>
    <w:p w14:paraId="7968A73C" w14:textId="77777777" w:rsidR="005A6C37" w:rsidRPr="0012241A" w:rsidRDefault="006259F4" w:rsidP="00B64E5E">
      <w:pPr>
        <w:numPr>
          <w:ilvl w:val="0"/>
          <w:numId w:val="89"/>
        </w:numPr>
        <w:tabs>
          <w:tab w:val="clear" w:pos="360"/>
        </w:tabs>
        <w:spacing w:after="240"/>
        <w:ind w:left="720"/>
      </w:pPr>
      <w:r w:rsidRPr="0012241A">
        <w:t>r</w:t>
      </w:r>
      <w:r w:rsidR="005A6C37" w:rsidRPr="0012241A">
        <w:t>andom weight packages (see Sections 2.4. Random Package and 11.1. Random Packages</w:t>
      </w:r>
      <w:proofErr w:type="gramStart"/>
      <w:r w:rsidR="00966270" w:rsidRPr="0012241A">
        <w:t>);</w:t>
      </w:r>
      <w:proofErr w:type="gramEnd"/>
    </w:p>
    <w:p w14:paraId="65E94EAC" w14:textId="77777777" w:rsidR="005A6C37" w:rsidRPr="0012241A" w:rsidRDefault="006259F4" w:rsidP="00B64E5E">
      <w:pPr>
        <w:numPr>
          <w:ilvl w:val="0"/>
          <w:numId w:val="89"/>
        </w:numPr>
        <w:tabs>
          <w:tab w:val="clear" w:pos="360"/>
        </w:tabs>
        <w:spacing w:after="240"/>
        <w:ind w:left="720"/>
      </w:pPr>
      <w:r w:rsidRPr="0012241A">
        <w:t>p</w:t>
      </w:r>
      <w:r w:rsidR="005A6C37" w:rsidRPr="0012241A">
        <w:t>ackage labels printed before February 14, </w:t>
      </w:r>
      <w:proofErr w:type="gramStart"/>
      <w:r w:rsidR="005A6C37" w:rsidRPr="0012241A">
        <w:t>1994</w:t>
      </w:r>
      <w:r w:rsidR="00966270" w:rsidRPr="0012241A">
        <w:t>;</w:t>
      </w:r>
      <w:proofErr w:type="gramEnd"/>
    </w:p>
    <w:p w14:paraId="2C011928" w14:textId="77777777" w:rsidR="005A6C37" w:rsidRPr="0012241A" w:rsidRDefault="006259F4" w:rsidP="00B64E5E">
      <w:pPr>
        <w:numPr>
          <w:ilvl w:val="0"/>
          <w:numId w:val="89"/>
        </w:numPr>
        <w:tabs>
          <w:tab w:val="clear" w:pos="360"/>
        </w:tabs>
        <w:spacing w:after="240"/>
        <w:ind w:left="720"/>
      </w:pPr>
      <w:r w:rsidRPr="0012241A">
        <w:t>m</w:t>
      </w:r>
      <w:r w:rsidR="005A6C37" w:rsidRPr="0012241A">
        <w:t>eat</w:t>
      </w:r>
      <w:r w:rsidR="00D962A8" w:rsidRPr="0012241A">
        <w:fldChar w:fldCharType="begin"/>
      </w:r>
      <w:r w:rsidR="005A6C37" w:rsidRPr="0012241A">
        <w:instrText>xe "Meat"</w:instrText>
      </w:r>
      <w:r w:rsidR="00D962A8" w:rsidRPr="0012241A">
        <w:fldChar w:fldCharType="end"/>
      </w:r>
      <w:r w:rsidR="005A6C37" w:rsidRPr="0012241A">
        <w:t xml:space="preserve"> and poultry</w:t>
      </w:r>
      <w:r w:rsidR="00D962A8" w:rsidRPr="0012241A">
        <w:fldChar w:fldCharType="begin"/>
      </w:r>
      <w:r w:rsidR="005A6C37" w:rsidRPr="0012241A">
        <w:instrText>xe "Poultry"</w:instrText>
      </w:r>
      <w:r w:rsidR="00D962A8" w:rsidRPr="0012241A">
        <w:fldChar w:fldCharType="end"/>
      </w:r>
      <w:r w:rsidR="005A6C37" w:rsidRPr="0012241A">
        <w:t xml:space="preserve"> products subject to the Federal Meat or Poultry</w:t>
      </w:r>
      <w:r w:rsidR="00D962A8" w:rsidRPr="0012241A">
        <w:fldChar w:fldCharType="begin"/>
      </w:r>
      <w:r w:rsidR="005A6C37" w:rsidRPr="0012241A">
        <w:instrText>xe "Poultry"</w:instrText>
      </w:r>
      <w:r w:rsidR="00D962A8" w:rsidRPr="0012241A">
        <w:fldChar w:fldCharType="end"/>
      </w:r>
      <w:r w:rsidR="005A6C37" w:rsidRPr="0012241A">
        <w:t xml:space="preserve"> Products Inspection </w:t>
      </w:r>
      <w:proofErr w:type="gramStart"/>
      <w:r w:rsidR="005A6C37" w:rsidRPr="0012241A">
        <w:t>Acts</w:t>
      </w:r>
      <w:r w:rsidR="00966270" w:rsidRPr="0012241A">
        <w:t>;</w:t>
      </w:r>
      <w:proofErr w:type="gramEnd"/>
    </w:p>
    <w:p w14:paraId="3F948FD9" w14:textId="77777777" w:rsidR="005A6C37" w:rsidRPr="0012241A" w:rsidRDefault="006259F4" w:rsidP="00B64E5E">
      <w:pPr>
        <w:numPr>
          <w:ilvl w:val="0"/>
          <w:numId w:val="89"/>
        </w:numPr>
        <w:tabs>
          <w:tab w:val="clear" w:pos="360"/>
        </w:tabs>
        <w:spacing w:after="240"/>
        <w:ind w:left="720"/>
      </w:pPr>
      <w:r w:rsidRPr="0012241A">
        <w:t>t</w:t>
      </w:r>
      <w:r w:rsidR="005A6C37" w:rsidRPr="0012241A">
        <w:t xml:space="preserve">obacco or tobacco </w:t>
      </w:r>
      <w:proofErr w:type="gramStart"/>
      <w:r w:rsidR="005A6C37" w:rsidRPr="0012241A">
        <w:t>products</w:t>
      </w:r>
      <w:r w:rsidR="00966270" w:rsidRPr="0012241A">
        <w:t>;</w:t>
      </w:r>
      <w:proofErr w:type="gramEnd"/>
    </w:p>
    <w:p w14:paraId="01DE18E0" w14:textId="77777777" w:rsidR="005A6C37" w:rsidRPr="0012241A" w:rsidRDefault="006259F4" w:rsidP="00B64E5E">
      <w:pPr>
        <w:numPr>
          <w:ilvl w:val="0"/>
          <w:numId w:val="89"/>
        </w:numPr>
        <w:tabs>
          <w:tab w:val="clear" w:pos="360"/>
        </w:tabs>
        <w:spacing w:after="240"/>
        <w:ind w:left="720"/>
      </w:pPr>
      <w:r w:rsidRPr="0012241A">
        <w:t>a</w:t>
      </w:r>
      <w:r w:rsidR="005A6C37" w:rsidRPr="0012241A">
        <w:t xml:space="preserve">ny beverage subject to the Federal Alcohol Administration </w:t>
      </w:r>
      <w:proofErr w:type="gramStart"/>
      <w:r w:rsidR="005A6C37" w:rsidRPr="0012241A">
        <w:t>Act</w:t>
      </w:r>
      <w:r w:rsidR="00966270" w:rsidRPr="0012241A">
        <w:t>;</w:t>
      </w:r>
      <w:proofErr w:type="gramEnd"/>
    </w:p>
    <w:p w14:paraId="2EEDF73A" w14:textId="77777777" w:rsidR="005A6C37" w:rsidRPr="0012241A" w:rsidRDefault="00B8446E" w:rsidP="00B64E5E">
      <w:pPr>
        <w:numPr>
          <w:ilvl w:val="0"/>
          <w:numId w:val="89"/>
        </w:numPr>
        <w:tabs>
          <w:tab w:val="clear" w:pos="360"/>
        </w:tabs>
        <w:spacing w:after="240"/>
        <w:ind w:left="720"/>
      </w:pPr>
      <w:r>
        <w:t>a</w:t>
      </w:r>
      <w:r w:rsidR="005A6C37" w:rsidRPr="0012241A">
        <w:t xml:space="preserve">ny product subject to the Federal Insecticide, Fungicide, and Rodenticide </w:t>
      </w:r>
      <w:proofErr w:type="gramStart"/>
      <w:r w:rsidR="005A6C37" w:rsidRPr="0012241A">
        <w:t>Act</w:t>
      </w:r>
      <w:r w:rsidR="00966270" w:rsidRPr="0012241A">
        <w:t>;</w:t>
      </w:r>
      <w:proofErr w:type="gramEnd"/>
    </w:p>
    <w:p w14:paraId="72E22DA5" w14:textId="77777777" w:rsidR="005A6C37" w:rsidRPr="0012241A" w:rsidRDefault="006259F4" w:rsidP="00B64E5E">
      <w:pPr>
        <w:numPr>
          <w:ilvl w:val="0"/>
          <w:numId w:val="89"/>
        </w:numPr>
        <w:tabs>
          <w:tab w:val="clear" w:pos="360"/>
        </w:tabs>
        <w:spacing w:after="240"/>
        <w:ind w:left="720"/>
      </w:pPr>
      <w:r w:rsidRPr="0012241A">
        <w:t>d</w:t>
      </w:r>
      <w:r w:rsidR="005A6C37" w:rsidRPr="0012241A">
        <w:t>rugs and cosmetics</w:t>
      </w:r>
      <w:r w:rsidR="00D962A8" w:rsidRPr="0012241A">
        <w:fldChar w:fldCharType="begin"/>
      </w:r>
      <w:r w:rsidR="005A6C37" w:rsidRPr="0012241A">
        <w:instrText>xe "Cosmetics"</w:instrText>
      </w:r>
      <w:r w:rsidR="00D962A8" w:rsidRPr="0012241A">
        <w:fldChar w:fldCharType="end"/>
      </w:r>
      <w:r w:rsidR="005A6C37" w:rsidRPr="0012241A">
        <w:t xml:space="preserve"> subject to the Federal Food, Drug and Cosmetic Act</w:t>
      </w:r>
      <w:r w:rsidR="00966270" w:rsidRPr="0012241A">
        <w:t>;</w:t>
      </w:r>
      <w:r w:rsidR="00D962A8" w:rsidRPr="0012241A">
        <w:fldChar w:fldCharType="begin"/>
      </w:r>
      <w:r w:rsidR="005A6C37" w:rsidRPr="0012241A">
        <w:instrText>xe "Drugs"</w:instrText>
      </w:r>
      <w:r w:rsidR="00D962A8" w:rsidRPr="0012241A">
        <w:fldChar w:fldCharType="end"/>
      </w:r>
    </w:p>
    <w:p w14:paraId="524B4E89" w14:textId="77777777" w:rsidR="005A6C37" w:rsidRPr="0012241A" w:rsidRDefault="006259F4" w:rsidP="00B64E5E">
      <w:pPr>
        <w:numPr>
          <w:ilvl w:val="0"/>
          <w:numId w:val="89"/>
        </w:numPr>
        <w:tabs>
          <w:tab w:val="clear" w:pos="360"/>
        </w:tabs>
        <w:spacing w:after="240"/>
        <w:ind w:left="720"/>
      </w:pPr>
      <w:r w:rsidRPr="0012241A">
        <w:t>n</w:t>
      </w:r>
      <w:r w:rsidR="005A6C37" w:rsidRPr="0012241A">
        <w:t>utrition labeling information.</w:t>
      </w:r>
      <w:r w:rsidR="00B8446E">
        <w:t xml:space="preserve"> </w:t>
      </w:r>
    </w:p>
    <w:p w14:paraId="5104DCFE" w14:textId="188EA333" w:rsidR="005A6C37" w:rsidRDefault="005A6C37" w:rsidP="00942761">
      <w:pPr>
        <w:tabs>
          <w:tab w:val="left" w:pos="540"/>
          <w:tab w:val="left" w:pos="634"/>
        </w:tabs>
        <w:suppressAutoHyphens/>
      </w:pPr>
      <w:bookmarkStart w:id="2962" w:name="_Toc523834068"/>
      <w:bookmarkStart w:id="2963" w:name="_Toc523840564"/>
      <w:bookmarkStart w:id="2964" w:name="_Toc88278099"/>
      <w:bookmarkStart w:id="2965" w:name="_Toc173408743"/>
      <w:bookmarkStart w:id="2966" w:name="_Toc173471487"/>
      <w:bookmarkStart w:id="2967" w:name="_Toc173472810"/>
      <w:bookmarkStart w:id="2968" w:name="_Toc173474135"/>
      <w:bookmarkStart w:id="2969" w:name="_Toc173771033"/>
      <w:bookmarkStart w:id="2970" w:name="_Toc173771777"/>
      <w:bookmarkStart w:id="2971" w:name="_Hlk528046843"/>
      <w:r w:rsidRPr="0012241A">
        <w:rPr>
          <w:rStyle w:val="PkgLabelLevel2Char"/>
          <w:b/>
          <w:sz w:val="20"/>
        </w:rPr>
        <w:t>11.33.</w:t>
      </w:r>
      <w:r w:rsidR="003610CC">
        <w:rPr>
          <w:rStyle w:val="PkgLabelLevel2Char"/>
          <w:b/>
          <w:sz w:val="20"/>
        </w:rPr>
        <w:tab/>
      </w:r>
      <w:r w:rsidR="00421399">
        <w:rPr>
          <w:rStyle w:val="PkgLabelLevel2Char"/>
          <w:b/>
          <w:sz w:val="20"/>
        </w:rPr>
        <w:tab/>
      </w:r>
      <w:r w:rsidR="00966BB2">
        <w:rPr>
          <w:rStyle w:val="PkgLabelLevel2Char"/>
          <w:b/>
          <w:sz w:val="20"/>
        </w:rPr>
        <w:t>U.S. Customary</w:t>
      </w:r>
      <w:r w:rsidRPr="0012241A">
        <w:rPr>
          <w:rStyle w:val="PkgLabelLevel2Char"/>
          <w:b/>
          <w:sz w:val="20"/>
        </w:rPr>
        <w:t xml:space="preserve"> Units, Exemptions - Consumer Commodities.</w:t>
      </w:r>
      <w:bookmarkEnd w:id="2962"/>
      <w:bookmarkEnd w:id="2963"/>
      <w:bookmarkEnd w:id="2964"/>
      <w:r w:rsidRPr="0012241A">
        <w:t xml:space="preserve"> – </w:t>
      </w:r>
      <w:r w:rsidR="003C1C47">
        <w:fldChar w:fldCharType="begin"/>
      </w:r>
      <w:r w:rsidR="003C1C47">
        <w:instrText xml:space="preserve"> XE "</w:instrText>
      </w:r>
      <w:r w:rsidR="003C1C47" w:rsidRPr="00C63302">
        <w:instrText>Commodity:U.S. customary units exemptions</w:instrText>
      </w:r>
      <w:r w:rsidR="003C1C47">
        <w:instrText xml:space="preserve">" </w:instrText>
      </w:r>
      <w:r w:rsidR="003C1C47">
        <w:fldChar w:fldCharType="end"/>
      </w:r>
      <w:r w:rsidRPr="0012241A">
        <w:t xml:space="preserve">The requirements for statements of quantity in </w:t>
      </w:r>
      <w:r w:rsidR="00966BB2">
        <w:t>U.S. customary</w:t>
      </w:r>
      <w:r w:rsidRPr="0012241A">
        <w:t xml:space="preserve"> units shall not apply to packages that bear appropriate SI units.  This exemption does not apply to foods, drugs, or cosmetics or to packages subject to regulation by the </w:t>
      </w:r>
      <w:r w:rsidR="00966270" w:rsidRPr="0012241A">
        <w:t>FTC</w:t>
      </w:r>
      <w:r w:rsidRPr="0012241A">
        <w:t>, meat</w:t>
      </w:r>
      <w:r w:rsidR="00D962A8" w:rsidRPr="0012241A">
        <w:fldChar w:fldCharType="begin"/>
      </w:r>
      <w:r w:rsidRPr="0012241A">
        <w:instrText>xe "Meat"</w:instrText>
      </w:r>
      <w:r w:rsidR="00D962A8" w:rsidRPr="0012241A">
        <w:fldChar w:fldCharType="end"/>
      </w:r>
      <w:r w:rsidRPr="0012241A">
        <w:t xml:space="preserve"> and poultry</w:t>
      </w:r>
      <w:r w:rsidR="00D962A8" w:rsidRPr="0012241A">
        <w:fldChar w:fldCharType="begin"/>
      </w:r>
      <w:r w:rsidRPr="0012241A">
        <w:instrText>xe "Poultry"</w:instrText>
      </w:r>
      <w:r w:rsidR="00D962A8" w:rsidRPr="0012241A">
        <w:fldChar w:fldCharType="end"/>
      </w:r>
      <w:r w:rsidRPr="0012241A">
        <w:t xml:space="preserve"> products subject </w:t>
      </w:r>
      <w:r w:rsidRPr="0012241A">
        <w:lastRenderedPageBreak/>
        <w:t>to</w:t>
      </w:r>
      <w:r w:rsidR="0052341D">
        <w:t xml:space="preserve"> </w:t>
      </w:r>
      <w:r w:rsidRPr="0012241A">
        <w:t>the</w:t>
      </w:r>
      <w:r w:rsidR="0052341D">
        <w:t xml:space="preserve"> </w:t>
      </w:r>
      <w:r w:rsidRPr="0012241A">
        <w:t>Federal</w:t>
      </w:r>
      <w:r w:rsidR="0052341D">
        <w:t xml:space="preserve"> </w:t>
      </w:r>
      <w:r w:rsidRPr="0012241A">
        <w:t>Meat</w:t>
      </w:r>
      <w:r w:rsidR="0052341D">
        <w:t xml:space="preserve"> </w:t>
      </w:r>
      <w:r w:rsidRPr="0012241A">
        <w:t>or</w:t>
      </w:r>
      <w:r w:rsidR="0052341D">
        <w:t xml:space="preserve"> </w:t>
      </w:r>
      <w:r w:rsidRPr="0012241A">
        <w:t>Poultry</w:t>
      </w:r>
      <w:r w:rsidR="0052341D">
        <w:t xml:space="preserve"> Products Inspection Acts, and tobacco or tobacco products. </w:t>
      </w:r>
      <w:r w:rsidR="00482F31">
        <w:t>(</w:t>
      </w:r>
      <w:proofErr w:type="gramStart"/>
      <w:r w:rsidR="002E704B">
        <w:t>s</w:t>
      </w:r>
      <w:r w:rsidR="00482F31">
        <w:t>ee</w:t>
      </w:r>
      <w:proofErr w:type="gramEnd"/>
      <w:r w:rsidR="00482F31">
        <w:t xml:space="preserve"> </w:t>
      </w:r>
      <w:r w:rsidR="002E704B">
        <w:t xml:space="preserve">UPLR </w:t>
      </w:r>
      <w:r w:rsidR="00482F31">
        <w:t>Appendix C. Reference Information for Packaged Commodities with Labeling Requirements Specified in Federal Laws and Regulations</w:t>
      </w:r>
      <w:r w:rsidR="00D962A8" w:rsidRPr="0012241A">
        <w:fldChar w:fldCharType="begin"/>
      </w:r>
      <w:r w:rsidRPr="0012241A">
        <w:instrText>xe "Poultry"</w:instrText>
      </w:r>
      <w:r w:rsidR="00D962A8" w:rsidRPr="0012241A">
        <w:fldChar w:fldCharType="end"/>
      </w:r>
      <w:r>
        <w:t>.</w:t>
      </w:r>
      <w:bookmarkEnd w:id="2965"/>
      <w:bookmarkEnd w:id="2966"/>
      <w:bookmarkEnd w:id="2967"/>
      <w:bookmarkEnd w:id="2968"/>
      <w:bookmarkEnd w:id="2969"/>
      <w:bookmarkEnd w:id="2970"/>
      <w:r w:rsidR="00482F31">
        <w:t>)</w:t>
      </w:r>
    </w:p>
    <w:p w14:paraId="429ED597" w14:textId="243D6F6E" w:rsidR="005A6C37" w:rsidRDefault="005A6C37" w:rsidP="00C3595F">
      <w:pPr>
        <w:spacing w:before="60" w:after="240"/>
      </w:pPr>
      <w:r>
        <w:t>(Added 1999)</w:t>
      </w:r>
    </w:p>
    <w:p w14:paraId="63E8A38E" w14:textId="1B5D63F9" w:rsidR="00C3595F" w:rsidRDefault="00C3595F" w:rsidP="00931164">
      <w:pPr>
        <w:tabs>
          <w:tab w:val="left" w:pos="630"/>
        </w:tabs>
        <w:spacing w:after="60"/>
      </w:pPr>
      <w:bookmarkStart w:id="2972" w:name="_Toc88278100"/>
      <w:r w:rsidRPr="00123CBE">
        <w:rPr>
          <w:rStyle w:val="PkgLabelLevel2Char"/>
          <w:b/>
          <w:bCs/>
          <w:sz w:val="20"/>
        </w:rPr>
        <w:t>11.34.</w:t>
      </w:r>
      <w:r w:rsidR="00C35EA4" w:rsidRPr="00123CBE">
        <w:rPr>
          <w:rStyle w:val="PkgLabelLevel2Char"/>
          <w:b/>
          <w:bCs/>
          <w:sz w:val="20"/>
        </w:rPr>
        <w:tab/>
      </w:r>
      <w:r w:rsidRPr="00123CBE">
        <w:rPr>
          <w:rStyle w:val="PkgLabelLevel2Char"/>
          <w:b/>
          <w:bCs/>
          <w:sz w:val="20"/>
        </w:rPr>
        <w:t>Bacon</w:t>
      </w:r>
      <w:bookmarkEnd w:id="2972"/>
      <w:r w:rsidR="00DE0A14" w:rsidRPr="00123CBE">
        <w:rPr>
          <w:rStyle w:val="PkgLabelLevel2Char"/>
          <w:b/>
          <w:bCs/>
          <w:sz w:val="20"/>
        </w:rPr>
        <w:fldChar w:fldCharType="begin"/>
      </w:r>
      <w:r w:rsidR="00DE0A14" w:rsidRPr="00123CBE">
        <w:rPr>
          <w:rStyle w:val="PkgLabelLevel2Char"/>
          <w:b/>
          <w:bCs/>
          <w:sz w:val="20"/>
        </w:rPr>
        <w:instrText xml:space="preserve"> XE "Bacon" </w:instrText>
      </w:r>
      <w:r w:rsidR="00DE0A14" w:rsidRPr="00123CBE">
        <w:rPr>
          <w:rStyle w:val="PkgLabelLevel2Char"/>
          <w:b/>
          <w:bCs/>
          <w:sz w:val="20"/>
        </w:rPr>
        <w:fldChar w:fldCharType="end"/>
      </w:r>
      <w:r>
        <w:t xml:space="preserve"> – Bacon packages as sliced shingles in rectangular packages shall be exempt from the requirement in this regulation for location (see Section 8.1.1. Location) of the net quantity declaration.  The statement of net quantity shall appear in a clear and conspicuous manner on the principal display panel. (</w:t>
      </w:r>
      <w:proofErr w:type="gramStart"/>
      <w:r>
        <w:t>see</w:t>
      </w:r>
      <w:proofErr w:type="gramEnd"/>
      <w:r>
        <w:t xml:space="preserve"> 9 CFR 317.2)</w:t>
      </w:r>
    </w:p>
    <w:p w14:paraId="340591CD" w14:textId="192F83F9" w:rsidR="00C3595F" w:rsidRDefault="00C3595F" w:rsidP="00B64E5E">
      <w:pPr>
        <w:spacing w:after="60"/>
      </w:pPr>
      <w:r w:rsidRPr="004E141E">
        <w:t>(Added 2021)</w:t>
      </w:r>
    </w:p>
    <w:p w14:paraId="35542D69" w14:textId="200333C6" w:rsidR="005A6C37" w:rsidRPr="00940A69" w:rsidRDefault="005A6C37" w:rsidP="003818BE">
      <w:pPr>
        <w:pStyle w:val="PkgLabelLevel1"/>
      </w:pPr>
      <w:bookmarkStart w:id="2973" w:name="_Toc173378009"/>
      <w:bookmarkStart w:id="2974" w:name="_Toc173379249"/>
      <w:bookmarkStart w:id="2975" w:name="_Toc173381127"/>
      <w:bookmarkStart w:id="2976" w:name="_Toc173383088"/>
      <w:bookmarkStart w:id="2977" w:name="_Toc173384801"/>
      <w:bookmarkStart w:id="2978" w:name="_Toc173385332"/>
      <w:bookmarkStart w:id="2979" w:name="_Toc173386365"/>
      <w:bookmarkStart w:id="2980" w:name="_Toc173408744"/>
      <w:bookmarkStart w:id="2981" w:name="_Toc173472811"/>
      <w:bookmarkStart w:id="2982" w:name="_Toc173771034"/>
      <w:bookmarkStart w:id="2983" w:name="_Toc523834069"/>
      <w:bookmarkStart w:id="2984" w:name="_Toc523840565"/>
      <w:bookmarkStart w:id="2985" w:name="_Toc88278101"/>
      <w:bookmarkEnd w:id="2971"/>
      <w:r w:rsidRPr="003818BE">
        <w:t>Section 12.  Variations to be Allowed</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r w:rsidR="00D962A8" w:rsidRPr="00940A69">
        <w:rPr>
          <w:szCs w:val="20"/>
        </w:rPr>
        <w:fldChar w:fldCharType="begin"/>
      </w:r>
      <w:r w:rsidRPr="00940A69">
        <w:rPr>
          <w:szCs w:val="20"/>
        </w:rPr>
        <w:instrText>xe "Variations to be allowed"</w:instrText>
      </w:r>
      <w:r w:rsidR="00D962A8" w:rsidRPr="00940A69">
        <w:rPr>
          <w:szCs w:val="20"/>
        </w:rPr>
        <w:fldChar w:fldCharType="end"/>
      </w:r>
    </w:p>
    <w:p w14:paraId="47E0E3CA" w14:textId="5A32E292" w:rsidR="005A6C37" w:rsidRPr="00F54CC6" w:rsidRDefault="005A6C37" w:rsidP="00C35EA4">
      <w:pPr>
        <w:tabs>
          <w:tab w:val="left" w:pos="540"/>
        </w:tabs>
        <w:spacing w:after="240"/>
      </w:pPr>
      <w:bookmarkStart w:id="2986" w:name="_Toc173408745"/>
      <w:bookmarkStart w:id="2987" w:name="_Toc173471488"/>
      <w:bookmarkStart w:id="2988" w:name="_Toc173472812"/>
      <w:bookmarkStart w:id="2989" w:name="_Toc173474136"/>
      <w:bookmarkStart w:id="2990" w:name="_Toc173771035"/>
      <w:bookmarkStart w:id="2991" w:name="_Toc173771778"/>
      <w:bookmarkStart w:id="2992" w:name="_Toc88278102"/>
      <w:bookmarkStart w:id="2993" w:name="_Toc523834070"/>
      <w:bookmarkStart w:id="2994" w:name="_Toc523840566"/>
      <w:r w:rsidRPr="00F54CC6">
        <w:rPr>
          <w:rStyle w:val="PkgLabelLevel2Char"/>
          <w:b/>
          <w:sz w:val="20"/>
        </w:rPr>
        <w:t>12.1.</w:t>
      </w:r>
      <w:r w:rsidR="0025387B" w:rsidRPr="00F54CC6">
        <w:rPr>
          <w:rStyle w:val="PkgLabelLevel2Char"/>
          <w:b/>
          <w:sz w:val="20"/>
        </w:rPr>
        <w:tab/>
      </w:r>
      <w:r w:rsidRPr="00F54CC6">
        <w:rPr>
          <w:rStyle w:val="PkgLabelLevel2Char"/>
          <w:b/>
          <w:sz w:val="20"/>
        </w:rPr>
        <w:t>Packaging Variations.</w:t>
      </w:r>
      <w:bookmarkEnd w:id="2986"/>
      <w:bookmarkEnd w:id="2987"/>
      <w:bookmarkEnd w:id="2988"/>
      <w:bookmarkEnd w:id="2989"/>
      <w:bookmarkEnd w:id="2990"/>
      <w:bookmarkEnd w:id="2991"/>
      <w:bookmarkEnd w:id="2992"/>
      <w:r w:rsidR="00D70D39" w:rsidRPr="00F54CC6">
        <w:t xml:space="preserve"> </w:t>
      </w:r>
      <w:r w:rsidR="00D70D39" w:rsidRPr="00F54CC6">
        <w:rPr>
          <w:vertAlign w:val="superscript"/>
        </w:rPr>
        <w:t>[</w:t>
      </w:r>
      <w:r w:rsidR="002E704B">
        <w:rPr>
          <w:vertAlign w:val="superscript"/>
        </w:rPr>
        <w:t xml:space="preserve">see </w:t>
      </w:r>
      <w:r w:rsidR="002E704B" w:rsidRPr="00B64E5E">
        <w:rPr>
          <w:b/>
          <w:bCs/>
          <w:i/>
          <w:iCs/>
          <w:vertAlign w:val="superscript"/>
        </w:rPr>
        <w:t>Section 6.12.</w:t>
      </w:r>
      <w:r w:rsidR="002E704B">
        <w:rPr>
          <w:vertAlign w:val="superscript"/>
        </w:rPr>
        <w:t xml:space="preserve"> </w:t>
      </w:r>
      <w:r w:rsidR="00D70D39" w:rsidRPr="00897934">
        <w:rPr>
          <w:b/>
          <w:i/>
          <w:vertAlign w:val="superscript"/>
        </w:rPr>
        <w:t>NOTE</w:t>
      </w:r>
      <w:r w:rsidR="00D70D39" w:rsidRPr="00F54CC6">
        <w:rPr>
          <w:vertAlign w:val="superscript"/>
        </w:rPr>
        <w:t>]</w:t>
      </w:r>
      <w:bookmarkEnd w:id="2993"/>
      <w:bookmarkEnd w:id="2994"/>
    </w:p>
    <w:p w14:paraId="36CD3FFF" w14:textId="1B56445F" w:rsidR="005A6C37" w:rsidRDefault="005A6C37" w:rsidP="00643B0B">
      <w:pPr>
        <w:tabs>
          <w:tab w:val="left" w:pos="1080"/>
        </w:tabs>
        <w:suppressAutoHyphens/>
        <w:spacing w:after="240"/>
        <w:ind w:left="360"/>
      </w:pPr>
      <w:bookmarkStart w:id="2995" w:name="_Toc523834071"/>
      <w:bookmarkStart w:id="2996" w:name="_Toc523840567"/>
      <w:bookmarkStart w:id="2997" w:name="_Toc88278103"/>
      <w:bookmarkStart w:id="2998" w:name="_Toc173408746"/>
      <w:bookmarkStart w:id="2999" w:name="_Toc173472813"/>
      <w:bookmarkStart w:id="3000" w:name="_Toc173771036"/>
      <w:r w:rsidRPr="00C77350">
        <w:rPr>
          <w:rStyle w:val="PkgLabelLevel3Char"/>
          <w:b/>
          <w:sz w:val="20"/>
        </w:rPr>
        <w:t>12.1.1.</w:t>
      </w:r>
      <w:r w:rsidR="00643B0B">
        <w:rPr>
          <w:rStyle w:val="PkgLabelLevel3Char"/>
          <w:b/>
          <w:sz w:val="20"/>
        </w:rPr>
        <w:tab/>
      </w:r>
      <w:r w:rsidRPr="00C77350">
        <w:rPr>
          <w:rStyle w:val="PkgLabelLevel3Char"/>
          <w:b/>
          <w:sz w:val="20"/>
        </w:rPr>
        <w:t>Variations from Declared Net Quantity.</w:t>
      </w:r>
      <w:bookmarkEnd w:id="2995"/>
      <w:bookmarkEnd w:id="2996"/>
      <w:bookmarkEnd w:id="2997"/>
      <w:r w:rsidR="00D962A8" w:rsidRPr="00C77350">
        <w:fldChar w:fldCharType="begin"/>
      </w:r>
      <w:r w:rsidRPr="00C77350">
        <w:instrText>xe "Net quantity"</w:instrText>
      </w:r>
      <w:r w:rsidR="00D962A8" w:rsidRPr="00C77350">
        <w:fldChar w:fldCharType="end"/>
      </w:r>
      <w:r>
        <w:t xml:space="preserve"> </w:t>
      </w:r>
      <w:r w:rsidRPr="00D10FE4">
        <w:t>–</w:t>
      </w:r>
      <w:r>
        <w:t xml:space="preserve"> Variations from the declared net weight, measure, or count shall be permitted when caused by unavoidable deviations in weighing, measuring, or counting</w:t>
      </w:r>
      <w:r w:rsidR="00D962A8">
        <w:fldChar w:fldCharType="begin"/>
      </w:r>
      <w:r>
        <w:instrText>xe "</w:instrText>
      </w:r>
      <w:r w:rsidRPr="003121E0">
        <w:instrText>Unavoidable deviations:In weighing, measuring, or counting</w:instrText>
      </w:r>
      <w:r>
        <w:instrText>"</w:instrText>
      </w:r>
      <w:r w:rsidR="00D962A8">
        <w:fldChar w:fldCharType="end"/>
      </w:r>
      <w:r>
        <w:t xml:space="preserve"> the contents of individual packages that occur in current good manufacturing practice, but such variations shall not be permitted to such extent that the average of the quantities in the packages of a particular commodity or a lot of the commodity that is kept, offered, or exposed for sale, or sold is below the quantity stated, and no unreasonable shortage</w:t>
      </w:r>
      <w:r w:rsidR="00D962A8">
        <w:fldChar w:fldCharType="begin"/>
      </w:r>
      <w:r>
        <w:instrText>xe "</w:instrText>
      </w:r>
      <w:r w:rsidRPr="00635A0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  Variations above the declared quantity shall not be unreasonably large.</w:t>
      </w:r>
      <w:bookmarkEnd w:id="2998"/>
      <w:bookmarkEnd w:id="2999"/>
      <w:bookmarkEnd w:id="3000"/>
    </w:p>
    <w:p w14:paraId="21229C14" w14:textId="422AFCB3" w:rsidR="005A6C37" w:rsidRDefault="00320D02" w:rsidP="00643B0B">
      <w:pPr>
        <w:tabs>
          <w:tab w:val="left" w:pos="1080"/>
        </w:tabs>
        <w:suppressAutoHyphens/>
        <w:spacing w:after="240"/>
        <w:ind w:left="360"/>
      </w:pPr>
      <w:bookmarkStart w:id="3001" w:name="_Toc523834072"/>
      <w:bookmarkStart w:id="3002" w:name="_Toc523840568"/>
      <w:bookmarkStart w:id="3003" w:name="_Toc88278104"/>
      <w:bookmarkStart w:id="3004" w:name="_Toc173408747"/>
      <w:bookmarkStart w:id="3005" w:name="_Toc173472814"/>
      <w:bookmarkStart w:id="3006" w:name="_Toc173771037"/>
      <w:r>
        <w:rPr>
          <w:rStyle w:val="PkgLabelLevel3Char"/>
          <w:b/>
          <w:sz w:val="20"/>
        </w:rPr>
        <w:t>12.1.2.</w:t>
      </w:r>
      <w:r w:rsidR="00643B0B">
        <w:rPr>
          <w:rStyle w:val="PkgLabelLevel3Char"/>
          <w:b/>
          <w:sz w:val="20"/>
        </w:rPr>
        <w:tab/>
      </w:r>
      <w:r w:rsidR="005A6C37" w:rsidRPr="00C77350">
        <w:rPr>
          <w:rStyle w:val="PkgLabelLevel3Char"/>
          <w:b/>
          <w:sz w:val="20"/>
        </w:rPr>
        <w:t>Variations Resulting from Exposure.</w:t>
      </w:r>
      <w:bookmarkEnd w:id="3001"/>
      <w:bookmarkEnd w:id="3002"/>
      <w:bookmarkEnd w:id="3003"/>
      <w:r w:rsidR="005A6C37">
        <w:t xml:space="preserve"> </w:t>
      </w:r>
      <w:r w:rsidR="005A6C37" w:rsidRPr="00D10FE4">
        <w:t>–</w:t>
      </w:r>
      <w:r w:rsidR="005A6C37">
        <w:t xml:space="preserve"> Variations from the declared weight or measure shall be permitted when caused by ordinary and customary exposure</w:t>
      </w:r>
      <w:r w:rsidR="00D962A8">
        <w:fldChar w:fldCharType="begin"/>
      </w:r>
      <w:r w:rsidR="005A6C37">
        <w:instrText>xe "</w:instrText>
      </w:r>
      <w:r w:rsidR="005A6C37" w:rsidRPr="00FE1626">
        <w:instrText>Ordinary and customary exposure</w:instrText>
      </w:r>
      <w:r w:rsidR="005A6C37">
        <w:instrText>"</w:instrText>
      </w:r>
      <w:r w:rsidR="00D962A8">
        <w:fldChar w:fldCharType="end"/>
      </w:r>
      <w:r w:rsidR="005A6C37">
        <w:t xml:space="preserve"> to conditions that normally occur in </w:t>
      </w:r>
      <w:r w:rsidR="007A7142">
        <w:t xml:space="preserve">current </w:t>
      </w:r>
      <w:r w:rsidR="005A6C37">
        <w:t>good distribution practice</w:t>
      </w:r>
      <w:r w:rsidR="00D962A8">
        <w:fldChar w:fldCharType="begin"/>
      </w:r>
      <w:r w:rsidR="005A6C37">
        <w:instrText>xe "</w:instrText>
      </w:r>
      <w:r w:rsidR="005A6C37" w:rsidRPr="009D6645">
        <w:instrText>Good distribution practice</w:instrText>
      </w:r>
      <w:r w:rsidR="005A6C37">
        <w:instrText>"</w:instrText>
      </w:r>
      <w:r w:rsidR="00D962A8">
        <w:fldChar w:fldCharType="end"/>
      </w:r>
      <w:r w:rsidR="005A6C37">
        <w:t xml:space="preserve"> and that unavoidably result in change of weight or measure, but only after the commodity is introduced into intrastate commerce</w:t>
      </w:r>
      <w:r w:rsidR="00D962A8">
        <w:fldChar w:fldCharType="begin"/>
      </w:r>
      <w:r w:rsidR="005A6C37">
        <w:instrText>xe "</w:instrText>
      </w:r>
      <w:r w:rsidR="005A6C37" w:rsidRPr="00925C7D">
        <w:instrText>Intrastate commerce</w:instrText>
      </w:r>
      <w:r w:rsidR="005A6C37">
        <w:instrText>"</w:instrText>
      </w:r>
      <w:r w:rsidR="00D962A8">
        <w:fldChar w:fldCharType="end"/>
      </w:r>
      <w:r w:rsidR="005A6C37">
        <w:t>, provided the phrase “introduced into intrastate commerce” as used in this paragraph shall be construed to define the time and the place at which the first sale and delivery of a package is made within the state, the delivery being either</w:t>
      </w:r>
      <w:bookmarkEnd w:id="3004"/>
      <w:bookmarkEnd w:id="3005"/>
      <w:bookmarkEnd w:id="3006"/>
      <w:r w:rsidR="00AC2C72">
        <w:t>:</w:t>
      </w:r>
    </w:p>
    <w:p w14:paraId="3ED734B0" w14:textId="77777777" w:rsidR="005A6C37" w:rsidRDefault="005A6C37" w:rsidP="009B33A6">
      <w:pPr>
        <w:spacing w:after="240"/>
        <w:ind w:left="1080" w:hanging="360"/>
      </w:pPr>
      <w:r>
        <w:t>(a)</w:t>
      </w:r>
      <w:r>
        <w:tab/>
        <w:t>directly to the purchaser or to his/her agent</w:t>
      </w:r>
      <w:r w:rsidR="00966270">
        <w:t xml:space="preserve">; </w:t>
      </w:r>
      <w:r>
        <w:t>or</w:t>
      </w:r>
    </w:p>
    <w:p w14:paraId="5010E365" w14:textId="77777777" w:rsidR="005A6C37" w:rsidRDefault="005A6C37" w:rsidP="009B33A6">
      <w:pPr>
        <w:spacing w:after="240"/>
        <w:ind w:left="1080" w:hanging="360"/>
      </w:pPr>
      <w:r>
        <w:t>(b)</w:t>
      </w:r>
      <w:r>
        <w:tab/>
        <w:t>to a common carrier for shipment to the purchaser,</w:t>
      </w:r>
    </w:p>
    <w:p w14:paraId="4DC6777E" w14:textId="77777777" w:rsidR="005A6C37" w:rsidRDefault="005A6C37" w:rsidP="009B33A6">
      <w:pPr>
        <w:spacing w:after="240"/>
        <w:ind w:left="360"/>
      </w:pPr>
      <w:r>
        <w:t>and this paragraph shall be construed as requiring that so long as a shipment, delivery, or lot of packages of a particular commodity remains in the possession or under the control of the packager or the person who introduces the package into intrastate commerce, exposure variations</w:t>
      </w:r>
      <w:r w:rsidR="00D962A8">
        <w:fldChar w:fldCharType="begin"/>
      </w:r>
      <w:r>
        <w:instrText>xe "</w:instrText>
      </w:r>
      <w:r w:rsidRPr="005F74F0">
        <w:instrText>Exposure variations</w:instrText>
      </w:r>
      <w:r>
        <w:instrText>"</w:instrText>
      </w:r>
      <w:r w:rsidR="00D962A8">
        <w:fldChar w:fldCharType="end"/>
      </w:r>
      <w:r>
        <w:t xml:space="preserve"> shall not be permitted.</w:t>
      </w:r>
    </w:p>
    <w:p w14:paraId="0A300151" w14:textId="6742B0AE" w:rsidR="005A6C37" w:rsidRDefault="005A6C37" w:rsidP="00C35EA4">
      <w:pPr>
        <w:tabs>
          <w:tab w:val="left" w:pos="540"/>
        </w:tabs>
        <w:suppressAutoHyphens/>
      </w:pPr>
      <w:bookmarkStart w:id="3007" w:name="_Toc523834073"/>
      <w:bookmarkStart w:id="3008" w:name="_Toc523840569"/>
      <w:bookmarkStart w:id="3009" w:name="_Toc88278105"/>
      <w:bookmarkStart w:id="3010" w:name="_Toc173408748"/>
      <w:bookmarkStart w:id="3011" w:name="_Toc173471489"/>
      <w:bookmarkStart w:id="3012" w:name="_Toc173472815"/>
      <w:bookmarkStart w:id="3013" w:name="_Toc173474137"/>
      <w:bookmarkStart w:id="3014" w:name="_Toc173771038"/>
      <w:bookmarkStart w:id="3015" w:name="_Toc173771779"/>
      <w:r w:rsidRPr="005A3C51">
        <w:rPr>
          <w:rStyle w:val="PkgLabelLevel2Char"/>
          <w:b/>
          <w:sz w:val="20"/>
        </w:rPr>
        <w:t>12.2.</w:t>
      </w:r>
      <w:r w:rsidR="0025387B">
        <w:rPr>
          <w:rStyle w:val="PkgLabelLevel2Char"/>
          <w:b/>
          <w:sz w:val="20"/>
        </w:rPr>
        <w:tab/>
      </w:r>
      <w:r w:rsidRPr="005A3C51">
        <w:rPr>
          <w:rStyle w:val="PkgLabelLevel2Char"/>
          <w:b/>
          <w:sz w:val="20"/>
        </w:rPr>
        <w:t>Magnitude of Permitted Variations.</w:t>
      </w:r>
      <w:bookmarkEnd w:id="3007"/>
      <w:bookmarkEnd w:id="3008"/>
      <w:bookmarkEnd w:id="3009"/>
      <w:r w:rsidR="00D962A8" w:rsidRPr="005A3C51">
        <w:fldChar w:fldCharType="begin"/>
      </w:r>
      <w:r w:rsidRPr="005A3C51">
        <w:instrText>xe "Magnitude of variations"</w:instrText>
      </w:r>
      <w:r w:rsidR="00D962A8" w:rsidRPr="005A3C51">
        <w:fldChar w:fldCharType="end"/>
      </w:r>
      <w:r w:rsidR="00D70D39" w:rsidRPr="000455F1">
        <w:rPr>
          <w:b/>
          <w:vertAlign w:val="superscript"/>
        </w:rPr>
        <w:t>[</w:t>
      </w:r>
      <w:r w:rsidR="002E704B">
        <w:rPr>
          <w:vertAlign w:val="superscript"/>
        </w:rPr>
        <w:t xml:space="preserve">see </w:t>
      </w:r>
      <w:r w:rsidR="002E704B" w:rsidRPr="007F5450">
        <w:rPr>
          <w:b/>
          <w:bCs/>
          <w:i/>
          <w:iCs/>
          <w:vertAlign w:val="superscript"/>
        </w:rPr>
        <w:t>Section 6.12.</w:t>
      </w:r>
      <w:r w:rsidR="002E704B">
        <w:rPr>
          <w:vertAlign w:val="superscript"/>
        </w:rPr>
        <w:t xml:space="preserve"> </w:t>
      </w:r>
      <w:r w:rsidR="002E704B" w:rsidRPr="00897934">
        <w:rPr>
          <w:b/>
          <w:i/>
          <w:vertAlign w:val="superscript"/>
        </w:rPr>
        <w:t>NOTE</w:t>
      </w:r>
      <w:r w:rsidR="00D70D39" w:rsidRPr="000455F1">
        <w:rPr>
          <w:b/>
          <w:vertAlign w:val="superscript"/>
        </w:rPr>
        <w:t>]</w:t>
      </w:r>
      <w:r w:rsidR="00D70D39">
        <w:rPr>
          <w:b/>
          <w:vertAlign w:val="superscript"/>
        </w:rPr>
        <w:t xml:space="preserve"> </w:t>
      </w:r>
      <w:r w:rsidRPr="005A3C51">
        <w:t xml:space="preserve">– The magnitude of </w:t>
      </w:r>
      <w:r w:rsidRPr="004F1639">
        <w:t>package variations of this regulation permitted under Sections 12. Variations to be Allowed, 12.1. Package Variations, 12.1.1. Variations from Declared Net Quantity, and 12.1.2. Variations Resulting from Exposure shall be those expressly set forth in this regulation a</w:t>
      </w:r>
      <w:r w:rsidRPr="005A3C51">
        <w:t xml:space="preserve">nd variations such as those contained in the procedures and tables </w:t>
      </w:r>
      <w:r w:rsidR="00ED451E">
        <w:t xml:space="preserve">of </w:t>
      </w:r>
      <w:r w:rsidRPr="005A3C51">
        <w:t>NIST Handbook 133</w:t>
      </w:r>
      <w:r w:rsidR="00D962A8" w:rsidRPr="005A3C51">
        <w:fldChar w:fldCharType="begin"/>
      </w:r>
      <w:r w:rsidRPr="005A3C51">
        <w:instrText>xe "Handbooks:HB133"</w:instrText>
      </w:r>
      <w:r w:rsidR="00D962A8" w:rsidRPr="005A3C51">
        <w:fldChar w:fldCharType="end"/>
      </w:r>
      <w:r w:rsidRPr="005A3C51">
        <w:t>, “Checking the Net Contents of Packaged Goods.</w:t>
      </w:r>
      <w:bookmarkEnd w:id="3010"/>
      <w:bookmarkEnd w:id="3011"/>
      <w:bookmarkEnd w:id="3012"/>
      <w:bookmarkEnd w:id="3013"/>
      <w:bookmarkEnd w:id="3014"/>
      <w:bookmarkEnd w:id="3015"/>
      <w:r w:rsidRPr="005A3C51">
        <w:t>”</w:t>
      </w:r>
    </w:p>
    <w:p w14:paraId="6EAF2C1B" w14:textId="77777777" w:rsidR="005A6C37" w:rsidRDefault="005A6C37" w:rsidP="00B64E5E">
      <w:pPr>
        <w:spacing w:before="60" w:after="240"/>
      </w:pPr>
      <w:r>
        <w:t>(Amended 1976, 1980, 1984, and 1988)</w:t>
      </w:r>
    </w:p>
    <w:p w14:paraId="2882F054" w14:textId="653C98EB" w:rsidR="005A6C37" w:rsidRDefault="005A6C37" w:rsidP="00B31E3C">
      <w:pPr>
        <w:pStyle w:val="PkgLabelLevel1"/>
      </w:pPr>
      <w:bookmarkStart w:id="3016" w:name="_Toc173378013"/>
      <w:bookmarkStart w:id="3017" w:name="_Toc173379253"/>
      <w:bookmarkStart w:id="3018" w:name="_Toc173381131"/>
      <w:bookmarkStart w:id="3019" w:name="_Toc173383092"/>
      <w:bookmarkStart w:id="3020" w:name="_Toc173384805"/>
      <w:bookmarkStart w:id="3021" w:name="_Toc173385336"/>
      <w:bookmarkStart w:id="3022" w:name="_Toc173386369"/>
      <w:bookmarkStart w:id="3023" w:name="_Toc173408753"/>
      <w:bookmarkStart w:id="3024" w:name="_Toc173472820"/>
      <w:bookmarkStart w:id="3025" w:name="_Toc173771043"/>
      <w:bookmarkStart w:id="3026" w:name="_Toc523834074"/>
      <w:bookmarkStart w:id="3027" w:name="_Toc523840570"/>
      <w:bookmarkStart w:id="3028" w:name="_Toc88278106"/>
      <w:r>
        <w:t xml:space="preserve">Section </w:t>
      </w:r>
      <w:r w:rsidR="003B5AA2">
        <w:t>13</w:t>
      </w:r>
      <w:r>
        <w:t>.  Revocation of Conflicting Regulations</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3F64A95E" w14:textId="288E0E11" w:rsidR="005A6C37" w:rsidRDefault="005A6C37">
      <w:r>
        <w:t>All provisions of all orders and regulations</w:t>
      </w:r>
      <w:r w:rsidR="00D962A8">
        <w:fldChar w:fldCharType="begin"/>
      </w:r>
      <w:r w:rsidR="00062BBC">
        <w:instrText xml:space="preserve"> XE "</w:instrText>
      </w:r>
      <w:r w:rsidR="00062BBC" w:rsidRPr="00701BC7">
        <w:instrText>Revocation of conflicting regulations</w:instrText>
      </w:r>
      <w:r w:rsidR="00062BBC">
        <w:instrText xml:space="preserve">" </w:instrText>
      </w:r>
      <w:r w:rsidR="00D962A8">
        <w:fldChar w:fldCharType="end"/>
      </w:r>
      <w:r>
        <w:t xml:space="preserve"> heretofore issued on this same subject that are contrary to or inconsistent with the provisions of this regulation and specifically </w:t>
      </w:r>
      <w:r w:rsidRPr="00622146">
        <w:t>__________</w:t>
      </w:r>
      <w:r>
        <w:t xml:space="preserve"> are hereby revoked.</w:t>
      </w:r>
    </w:p>
    <w:p w14:paraId="13C249D3" w14:textId="6F2FA759" w:rsidR="005A6C37" w:rsidRDefault="005A6C37" w:rsidP="003B11CD">
      <w:pPr>
        <w:pStyle w:val="PkgLabelLevel1"/>
      </w:pPr>
      <w:bookmarkStart w:id="3029" w:name="_Toc173378014"/>
      <w:bookmarkStart w:id="3030" w:name="_Toc173379254"/>
      <w:bookmarkStart w:id="3031" w:name="_Toc173381132"/>
      <w:bookmarkStart w:id="3032" w:name="_Toc173383093"/>
      <w:bookmarkStart w:id="3033" w:name="_Toc173384806"/>
      <w:bookmarkStart w:id="3034" w:name="_Toc173385337"/>
      <w:bookmarkStart w:id="3035" w:name="_Toc173386370"/>
      <w:bookmarkStart w:id="3036" w:name="_Toc173408754"/>
      <w:bookmarkStart w:id="3037" w:name="_Toc173472821"/>
      <w:bookmarkStart w:id="3038" w:name="_Toc173771044"/>
      <w:bookmarkStart w:id="3039" w:name="_Toc523834075"/>
      <w:bookmarkStart w:id="3040" w:name="_Toc523840571"/>
      <w:bookmarkStart w:id="3041" w:name="_Toc88278107"/>
      <w:r>
        <w:lastRenderedPageBreak/>
        <w:t xml:space="preserve">Section </w:t>
      </w:r>
      <w:r w:rsidR="003B5AA2">
        <w:t>14</w:t>
      </w:r>
      <w:r>
        <w:t>.  Effective Date</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7CEF6ECE" w14:textId="77777777" w:rsidR="005A6C37" w:rsidRDefault="005A6C37" w:rsidP="003B11CD">
      <w:pPr>
        <w:keepNext/>
      </w:pPr>
      <w:r>
        <w:t xml:space="preserve">This regulation shall become effective on </w:t>
      </w:r>
      <w:r w:rsidRPr="006442E0">
        <w:t>__________</w:t>
      </w:r>
      <w:r>
        <w:t>.</w:t>
      </w:r>
    </w:p>
    <w:p w14:paraId="087ADE55" w14:textId="77777777" w:rsidR="005A6C37" w:rsidRDefault="005A6C37" w:rsidP="003B11CD">
      <w:pPr>
        <w:keepNext/>
      </w:pPr>
    </w:p>
    <w:p w14:paraId="6CB02257" w14:textId="639A8AC5" w:rsidR="005A6C37" w:rsidRDefault="005A6C37" w:rsidP="003B11CD">
      <w:pPr>
        <w:keepNext/>
      </w:pPr>
      <w:r>
        <w:t xml:space="preserve">Given under my hand and the seal of my office in the </w:t>
      </w:r>
      <w:proofErr w:type="gramStart"/>
      <w:r>
        <w:t>City</w:t>
      </w:r>
      <w:proofErr w:type="gramEnd"/>
      <w:r>
        <w:t xml:space="preserve"> of </w:t>
      </w:r>
      <w:r w:rsidRPr="006442E0">
        <w:t xml:space="preserve">__________ </w:t>
      </w:r>
      <w:r>
        <w:t>on this </w:t>
      </w:r>
      <w:r w:rsidRPr="006442E0">
        <w:t>__________</w:t>
      </w:r>
      <w:r>
        <w:t xml:space="preserve"> day of </w:t>
      </w:r>
      <w:r w:rsidRPr="006442E0">
        <w:t>__________</w:t>
      </w:r>
      <w:r>
        <w:t>.</w:t>
      </w:r>
    </w:p>
    <w:p w14:paraId="3C225E0A" w14:textId="77777777" w:rsidR="005A6C37" w:rsidRDefault="005A6C37" w:rsidP="003B11CD">
      <w:pPr>
        <w:keepNext/>
      </w:pPr>
    </w:p>
    <w:p w14:paraId="0D7E77FB" w14:textId="7473A42B" w:rsidR="005A6C37" w:rsidRDefault="005A6C37" w:rsidP="00170F27">
      <w:pPr>
        <w:keepNext/>
      </w:pPr>
      <w:r>
        <w:t xml:space="preserve">Signed </w:t>
      </w:r>
      <w:bookmarkStart w:id="3042" w:name="_Hlk14849728"/>
      <w:r>
        <w:t>________________________________________</w:t>
      </w:r>
      <w:bookmarkEnd w:id="3042"/>
    </w:p>
    <w:p w14:paraId="21BBB59D" w14:textId="30631F65" w:rsidR="00942749" w:rsidRDefault="00942749" w:rsidP="00643B0B">
      <w:pPr>
        <w:jc w:val="left"/>
      </w:pPr>
    </w:p>
    <w:p w14:paraId="02CF13A4" w14:textId="77777777" w:rsidR="00D1357E" w:rsidRDefault="00D1357E" w:rsidP="00B64E5E">
      <w:pPr>
        <w:spacing w:before="4060"/>
        <w:jc w:val="center"/>
      </w:pPr>
    </w:p>
    <w:p w14:paraId="15F04294" w14:textId="77777777" w:rsidR="00D1357E" w:rsidRDefault="00D1357E">
      <w:pPr>
        <w:jc w:val="left"/>
      </w:pPr>
      <w:r>
        <w:br w:type="page"/>
      </w:r>
    </w:p>
    <w:p w14:paraId="7E2F180D" w14:textId="77777777" w:rsidR="002B5307" w:rsidRDefault="002B5307" w:rsidP="00B64E5E">
      <w:pPr>
        <w:spacing w:before="4060"/>
        <w:jc w:val="center"/>
      </w:pPr>
    </w:p>
    <w:p w14:paraId="1ED539A1" w14:textId="709CFE23" w:rsidR="00D1357E" w:rsidRDefault="003222AC" w:rsidP="00B64E5E">
      <w:pPr>
        <w:spacing w:before="4060"/>
        <w:jc w:val="center"/>
        <w:sectPr w:rsidR="00D1357E" w:rsidSect="00542DEE">
          <w:headerReference w:type="even" r:id="rId79"/>
          <w:headerReference w:type="default" r:id="rId80"/>
          <w:footnotePr>
            <w:numFmt w:val="chicago"/>
            <w:numRestart w:val="eachSect"/>
          </w:footnotePr>
          <w:pgSz w:w="12240" w:h="15840" w:code="1"/>
          <w:pgMar w:top="1440" w:right="1440" w:bottom="1440" w:left="1440" w:header="720" w:footer="720" w:gutter="0"/>
          <w:cols w:space="720"/>
          <w:docGrid w:linePitch="360"/>
        </w:sectPr>
      </w:pPr>
      <w:bookmarkStart w:id="3043" w:name="_UPLR_Appendix_A:"/>
      <w:bookmarkStart w:id="3044" w:name="_Toc523408337"/>
      <w:bookmarkStart w:id="3045" w:name="_Toc523834076"/>
      <w:bookmarkStart w:id="3046" w:name="_Toc88278108"/>
      <w:bookmarkEnd w:id="3043"/>
      <w:r>
        <w:rPr>
          <w:szCs w:val="20"/>
        </w:rPr>
        <w:t>THIS PAGE INTENTIONALLY LEFT BLANK</w:t>
      </w:r>
    </w:p>
    <w:p w14:paraId="7D4ACFE3" w14:textId="7E45C315" w:rsidR="005A6C37" w:rsidRPr="00667DEA" w:rsidRDefault="005A6C37" w:rsidP="008D2812">
      <w:pPr>
        <w:spacing w:before="360" w:after="480"/>
        <w:jc w:val="center"/>
        <w:rPr>
          <w:bCs/>
        </w:rPr>
      </w:pPr>
      <w:bookmarkStart w:id="3047" w:name="UPLRAppendixA"/>
      <w:r w:rsidRPr="4FEE876F">
        <w:rPr>
          <w:b/>
          <w:sz w:val="28"/>
          <w:szCs w:val="28"/>
        </w:rPr>
        <w:lastRenderedPageBreak/>
        <w:t>UPLR Appendix A:  SI/</w:t>
      </w:r>
      <w:r w:rsidR="00966BB2" w:rsidRPr="4FEE876F">
        <w:rPr>
          <w:b/>
          <w:sz w:val="28"/>
          <w:szCs w:val="28"/>
        </w:rPr>
        <w:t xml:space="preserve">U.S. </w:t>
      </w:r>
      <w:r w:rsidR="000A2FDD" w:rsidRPr="4FEE876F">
        <w:rPr>
          <w:b/>
          <w:sz w:val="28"/>
          <w:szCs w:val="28"/>
        </w:rPr>
        <w:t>C</w:t>
      </w:r>
      <w:r w:rsidR="00966BB2" w:rsidRPr="4FEE876F">
        <w:rPr>
          <w:b/>
          <w:sz w:val="28"/>
          <w:szCs w:val="28"/>
        </w:rPr>
        <w:t>ustomary</w:t>
      </w:r>
      <w:r w:rsidRPr="4FEE876F">
        <w:rPr>
          <w:b/>
          <w:sz w:val="28"/>
          <w:szCs w:val="28"/>
        </w:rPr>
        <w:t xml:space="preserve"> Conversion Factors</w:t>
      </w:r>
      <w:r w:rsidR="00F15E7C" w:rsidRPr="4FEE876F">
        <w:rPr>
          <w:rStyle w:val="Strong"/>
          <w:sz w:val="28"/>
          <w:szCs w:val="28"/>
        </w:rPr>
        <w:t>**</w:t>
      </w:r>
      <w:bookmarkEnd w:id="3044"/>
      <w:bookmarkEnd w:id="3045"/>
      <w:bookmarkEnd w:id="3046"/>
    </w:p>
    <w:tbl>
      <w:tblPr>
        <w:tblW w:w="81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58" w:type="dxa"/>
          <w:bottom w:w="58" w:type="dxa"/>
        </w:tblCellMar>
        <w:tblLook w:val="0000" w:firstRow="0" w:lastRow="0" w:firstColumn="0" w:lastColumn="0" w:noHBand="0" w:noVBand="0"/>
        <w:tblCaption w:val="UPlR Appendix A:  SI/US Customary Conversion Factors Table"/>
        <w:tblDescription w:val="Table has conversions for length, area, volume or capacity, mass, and temperature."/>
      </w:tblPr>
      <w:tblGrid>
        <w:gridCol w:w="1528"/>
        <w:gridCol w:w="329"/>
        <w:gridCol w:w="1257"/>
        <w:gridCol w:w="720"/>
        <w:gridCol w:w="1800"/>
        <w:gridCol w:w="360"/>
        <w:gridCol w:w="1440"/>
        <w:gridCol w:w="720"/>
      </w:tblGrid>
      <w:tr w:rsidR="005A6C37" w14:paraId="38359B39" w14:textId="77777777" w:rsidTr="00A530D7">
        <w:trPr>
          <w:trHeight w:val="20"/>
          <w:tblHeader/>
          <w:jc w:val="center"/>
        </w:trPr>
        <w:tc>
          <w:tcPr>
            <w:tcW w:w="8154" w:type="dxa"/>
            <w:gridSpan w:val="8"/>
            <w:tcBorders>
              <w:top w:val="double" w:sz="4" w:space="0" w:color="auto"/>
            </w:tcBorders>
          </w:tcPr>
          <w:bookmarkEnd w:id="3047"/>
          <w:p w14:paraId="7FECBDAD" w14:textId="77777777" w:rsidR="005A6C37" w:rsidRDefault="005A6C37" w:rsidP="00A530D7">
            <w:pPr>
              <w:jc w:val="center"/>
              <w:rPr>
                <w:b/>
                <w:bCs/>
              </w:rPr>
            </w:pPr>
            <w:r>
              <w:rPr>
                <w:b/>
                <w:bCs/>
              </w:rPr>
              <w:t>LENGTH</w:t>
            </w:r>
            <w:r w:rsidR="00062BBC">
              <w:rPr>
                <w:b/>
                <w:bCs/>
              </w:rPr>
              <w:t xml:space="preserve"> </w:t>
            </w:r>
            <w:r w:rsidR="00D962A8">
              <w:rPr>
                <w:b/>
                <w:bCs/>
              </w:rPr>
              <w:fldChar w:fldCharType="begin"/>
            </w:r>
            <w:r w:rsidR="00062BBC">
              <w:instrText xml:space="preserve"> XE "</w:instrText>
            </w:r>
            <w:r w:rsidR="00062BBC" w:rsidRPr="00CB1552">
              <w:instrText>SI/</w:instrText>
            </w:r>
            <w:r w:rsidR="005063B8">
              <w:instrText>U.S. Customary Units</w:instrText>
            </w:r>
            <w:r w:rsidR="00062BBC" w:rsidRPr="00CB1552">
              <w:instrText xml:space="preserve"> conversion factors</w:instrText>
            </w:r>
            <w:r w:rsidR="00062BBC">
              <w:instrText xml:space="preserve">" </w:instrText>
            </w:r>
            <w:r w:rsidR="00D962A8">
              <w:rPr>
                <w:b/>
                <w:bCs/>
              </w:rPr>
              <w:fldChar w:fldCharType="end"/>
            </w:r>
          </w:p>
        </w:tc>
      </w:tr>
      <w:tr w:rsidR="005A6C37" w14:paraId="1EAADC32" w14:textId="77777777" w:rsidTr="00A530D7">
        <w:trPr>
          <w:trHeight w:val="20"/>
          <w:jc w:val="center"/>
        </w:trPr>
        <w:tc>
          <w:tcPr>
            <w:tcW w:w="1528" w:type="dxa"/>
            <w:tcBorders>
              <w:right w:val="nil"/>
            </w:tcBorders>
          </w:tcPr>
          <w:p w14:paraId="7B909978" w14:textId="77777777" w:rsidR="005A6C37" w:rsidRDefault="005A6C37" w:rsidP="00A530D7">
            <w:pPr>
              <w:jc w:val="right"/>
            </w:pPr>
            <w:r>
              <w:t>1 mil (0.001 in)</w:t>
            </w:r>
          </w:p>
        </w:tc>
        <w:tc>
          <w:tcPr>
            <w:tcW w:w="329" w:type="dxa"/>
            <w:tcBorders>
              <w:left w:val="nil"/>
              <w:right w:val="nil"/>
            </w:tcBorders>
          </w:tcPr>
          <w:p w14:paraId="755C8089" w14:textId="77777777" w:rsidR="005A6C37" w:rsidRDefault="005A6C37" w:rsidP="00A530D7">
            <w:pPr>
              <w:jc w:val="center"/>
            </w:pPr>
            <w:r>
              <w:t>=</w:t>
            </w:r>
          </w:p>
        </w:tc>
        <w:tc>
          <w:tcPr>
            <w:tcW w:w="1257" w:type="dxa"/>
            <w:tcBorders>
              <w:left w:val="nil"/>
              <w:right w:val="nil"/>
            </w:tcBorders>
          </w:tcPr>
          <w:p w14:paraId="78BBEFFE" w14:textId="77777777" w:rsidR="005A6C37" w:rsidRDefault="005A6C37" w:rsidP="00A530D7">
            <w:pPr>
              <w:jc w:val="right"/>
            </w:pPr>
            <w:r>
              <w:t>25.4</w:t>
            </w:r>
          </w:p>
        </w:tc>
        <w:tc>
          <w:tcPr>
            <w:tcW w:w="720" w:type="dxa"/>
            <w:tcBorders>
              <w:left w:val="nil"/>
            </w:tcBorders>
          </w:tcPr>
          <w:p w14:paraId="5CF2D696" w14:textId="77777777" w:rsidR="005A6C37" w:rsidRDefault="005A6C37" w:rsidP="00A530D7">
            <w:r>
              <w:rPr>
                <w:rFonts w:ascii="Symbol" w:eastAsia="Symbol" w:hAnsi="Symbol" w:cs="Symbol"/>
                <w:szCs w:val="20"/>
              </w:rPr>
              <w:t></w:t>
            </w:r>
            <w:r>
              <w:t>m*</w:t>
            </w:r>
          </w:p>
        </w:tc>
        <w:tc>
          <w:tcPr>
            <w:tcW w:w="1800" w:type="dxa"/>
            <w:tcBorders>
              <w:right w:val="nil"/>
            </w:tcBorders>
          </w:tcPr>
          <w:p w14:paraId="6B1F274F" w14:textId="77777777" w:rsidR="005A6C37" w:rsidRDefault="005A6C37" w:rsidP="00A530D7">
            <w:pPr>
              <w:jc w:val="right"/>
            </w:pPr>
            <w:r>
              <w:t>1 micrometer</w:t>
            </w:r>
          </w:p>
        </w:tc>
        <w:tc>
          <w:tcPr>
            <w:tcW w:w="360" w:type="dxa"/>
            <w:tcBorders>
              <w:left w:val="nil"/>
              <w:right w:val="nil"/>
            </w:tcBorders>
          </w:tcPr>
          <w:p w14:paraId="2533F457" w14:textId="77777777" w:rsidR="005A6C37" w:rsidRDefault="005A6C37" w:rsidP="00A530D7">
            <w:pPr>
              <w:jc w:val="center"/>
            </w:pPr>
            <w:r>
              <w:t>=</w:t>
            </w:r>
          </w:p>
        </w:tc>
        <w:tc>
          <w:tcPr>
            <w:tcW w:w="1440" w:type="dxa"/>
            <w:tcBorders>
              <w:left w:val="nil"/>
              <w:right w:val="nil"/>
            </w:tcBorders>
          </w:tcPr>
          <w:p w14:paraId="55318426" w14:textId="77777777" w:rsidR="005A6C37" w:rsidRDefault="005A6C37" w:rsidP="00A530D7">
            <w:pPr>
              <w:jc w:val="right"/>
            </w:pPr>
            <w:r>
              <w:t>0.039 370</w:t>
            </w:r>
          </w:p>
        </w:tc>
        <w:tc>
          <w:tcPr>
            <w:tcW w:w="720" w:type="dxa"/>
            <w:tcBorders>
              <w:left w:val="nil"/>
            </w:tcBorders>
          </w:tcPr>
          <w:p w14:paraId="67A777C6" w14:textId="77777777" w:rsidR="005A6C37" w:rsidRDefault="005A6C37" w:rsidP="00A530D7">
            <w:r>
              <w:t>mil</w:t>
            </w:r>
          </w:p>
        </w:tc>
      </w:tr>
      <w:tr w:rsidR="005A6C37" w14:paraId="0768CE56" w14:textId="77777777" w:rsidTr="00A530D7">
        <w:trPr>
          <w:trHeight w:val="20"/>
          <w:jc w:val="center"/>
        </w:trPr>
        <w:tc>
          <w:tcPr>
            <w:tcW w:w="1528" w:type="dxa"/>
            <w:tcBorders>
              <w:right w:val="nil"/>
            </w:tcBorders>
          </w:tcPr>
          <w:p w14:paraId="1BCE27E8" w14:textId="77777777" w:rsidR="005A6C37" w:rsidRDefault="005A6C37" w:rsidP="00A530D7">
            <w:pPr>
              <w:jc w:val="right"/>
            </w:pPr>
            <w:r>
              <w:t>1 inch</w:t>
            </w:r>
          </w:p>
        </w:tc>
        <w:tc>
          <w:tcPr>
            <w:tcW w:w="329" w:type="dxa"/>
            <w:tcBorders>
              <w:left w:val="nil"/>
              <w:right w:val="nil"/>
            </w:tcBorders>
          </w:tcPr>
          <w:p w14:paraId="2B9691A9" w14:textId="77777777" w:rsidR="005A6C37" w:rsidRDefault="005A6C37" w:rsidP="00A530D7">
            <w:pPr>
              <w:jc w:val="center"/>
            </w:pPr>
            <w:r>
              <w:t>=</w:t>
            </w:r>
          </w:p>
        </w:tc>
        <w:tc>
          <w:tcPr>
            <w:tcW w:w="1257" w:type="dxa"/>
            <w:tcBorders>
              <w:left w:val="nil"/>
              <w:right w:val="nil"/>
            </w:tcBorders>
          </w:tcPr>
          <w:p w14:paraId="4EDDBC88" w14:textId="77777777" w:rsidR="005A6C37" w:rsidRDefault="005A6C37" w:rsidP="00A530D7">
            <w:pPr>
              <w:jc w:val="right"/>
            </w:pPr>
            <w:r>
              <w:t>2.54</w:t>
            </w:r>
          </w:p>
        </w:tc>
        <w:tc>
          <w:tcPr>
            <w:tcW w:w="720" w:type="dxa"/>
            <w:tcBorders>
              <w:left w:val="nil"/>
            </w:tcBorders>
          </w:tcPr>
          <w:p w14:paraId="4A5EDB95" w14:textId="77777777" w:rsidR="005A6C37" w:rsidRDefault="005A6C37" w:rsidP="00A530D7">
            <w:r>
              <w:t>cm*</w:t>
            </w:r>
          </w:p>
        </w:tc>
        <w:tc>
          <w:tcPr>
            <w:tcW w:w="1800" w:type="dxa"/>
            <w:tcBorders>
              <w:right w:val="nil"/>
            </w:tcBorders>
          </w:tcPr>
          <w:p w14:paraId="341ABF24" w14:textId="77777777" w:rsidR="005A6C37" w:rsidRDefault="005A6C37" w:rsidP="00A530D7">
            <w:pPr>
              <w:jc w:val="right"/>
            </w:pPr>
            <w:r>
              <w:t>1 millimeter</w:t>
            </w:r>
          </w:p>
        </w:tc>
        <w:tc>
          <w:tcPr>
            <w:tcW w:w="360" w:type="dxa"/>
            <w:tcBorders>
              <w:left w:val="nil"/>
              <w:right w:val="nil"/>
            </w:tcBorders>
          </w:tcPr>
          <w:p w14:paraId="0123A405" w14:textId="77777777" w:rsidR="005A6C37" w:rsidRDefault="005A6C37" w:rsidP="00A530D7">
            <w:pPr>
              <w:jc w:val="center"/>
            </w:pPr>
            <w:r>
              <w:t>=</w:t>
            </w:r>
          </w:p>
        </w:tc>
        <w:tc>
          <w:tcPr>
            <w:tcW w:w="1440" w:type="dxa"/>
            <w:tcBorders>
              <w:left w:val="nil"/>
              <w:right w:val="nil"/>
            </w:tcBorders>
          </w:tcPr>
          <w:p w14:paraId="4F58026C" w14:textId="77777777" w:rsidR="005A6C37" w:rsidRDefault="005A6C37" w:rsidP="00A530D7">
            <w:pPr>
              <w:jc w:val="right"/>
            </w:pPr>
            <w:r>
              <w:t>0.039 370 1</w:t>
            </w:r>
          </w:p>
        </w:tc>
        <w:tc>
          <w:tcPr>
            <w:tcW w:w="720" w:type="dxa"/>
            <w:tcBorders>
              <w:left w:val="nil"/>
            </w:tcBorders>
          </w:tcPr>
          <w:p w14:paraId="7E61C252" w14:textId="77777777" w:rsidR="005A6C37" w:rsidRDefault="005A6C37" w:rsidP="00A530D7">
            <w:r>
              <w:t>in</w:t>
            </w:r>
          </w:p>
        </w:tc>
      </w:tr>
      <w:tr w:rsidR="005A6C37" w14:paraId="4FB6799F" w14:textId="77777777" w:rsidTr="00A530D7">
        <w:trPr>
          <w:trHeight w:val="20"/>
          <w:jc w:val="center"/>
        </w:trPr>
        <w:tc>
          <w:tcPr>
            <w:tcW w:w="1528" w:type="dxa"/>
            <w:tcBorders>
              <w:right w:val="nil"/>
            </w:tcBorders>
          </w:tcPr>
          <w:p w14:paraId="5AC0672C" w14:textId="77777777" w:rsidR="005A6C37" w:rsidRDefault="005A6C37" w:rsidP="00A530D7">
            <w:pPr>
              <w:jc w:val="right"/>
            </w:pPr>
            <w:r>
              <w:t>1 foot</w:t>
            </w:r>
          </w:p>
        </w:tc>
        <w:tc>
          <w:tcPr>
            <w:tcW w:w="329" w:type="dxa"/>
            <w:tcBorders>
              <w:left w:val="nil"/>
              <w:right w:val="nil"/>
            </w:tcBorders>
          </w:tcPr>
          <w:p w14:paraId="2242EA16" w14:textId="77777777" w:rsidR="005A6C37" w:rsidRDefault="005A6C37" w:rsidP="00A530D7">
            <w:pPr>
              <w:jc w:val="center"/>
            </w:pPr>
            <w:r>
              <w:t>=</w:t>
            </w:r>
          </w:p>
        </w:tc>
        <w:tc>
          <w:tcPr>
            <w:tcW w:w="1257" w:type="dxa"/>
            <w:tcBorders>
              <w:left w:val="nil"/>
              <w:right w:val="nil"/>
            </w:tcBorders>
          </w:tcPr>
          <w:p w14:paraId="7C1B256E" w14:textId="77777777" w:rsidR="005A6C37" w:rsidRDefault="005A6C37" w:rsidP="00A530D7">
            <w:pPr>
              <w:jc w:val="right"/>
            </w:pPr>
            <w:r>
              <w:t xml:space="preserve">30.48    </w:t>
            </w:r>
          </w:p>
        </w:tc>
        <w:tc>
          <w:tcPr>
            <w:tcW w:w="720" w:type="dxa"/>
            <w:tcBorders>
              <w:left w:val="nil"/>
            </w:tcBorders>
          </w:tcPr>
          <w:p w14:paraId="3877EC31" w14:textId="77777777" w:rsidR="005A6C37" w:rsidRDefault="005A6C37" w:rsidP="00A530D7">
            <w:r>
              <w:t>cm*</w:t>
            </w:r>
          </w:p>
        </w:tc>
        <w:tc>
          <w:tcPr>
            <w:tcW w:w="1800" w:type="dxa"/>
            <w:tcBorders>
              <w:right w:val="nil"/>
            </w:tcBorders>
          </w:tcPr>
          <w:p w14:paraId="6BACD7C2" w14:textId="77777777" w:rsidR="005A6C37" w:rsidRDefault="005A6C37" w:rsidP="00A530D7">
            <w:pPr>
              <w:jc w:val="right"/>
            </w:pPr>
            <w:r>
              <w:t>1 centimeter</w:t>
            </w:r>
          </w:p>
        </w:tc>
        <w:tc>
          <w:tcPr>
            <w:tcW w:w="360" w:type="dxa"/>
            <w:tcBorders>
              <w:left w:val="nil"/>
              <w:right w:val="nil"/>
            </w:tcBorders>
          </w:tcPr>
          <w:p w14:paraId="60DE2403" w14:textId="77777777" w:rsidR="005A6C37" w:rsidRDefault="005A6C37" w:rsidP="00A530D7">
            <w:pPr>
              <w:jc w:val="center"/>
            </w:pPr>
            <w:r>
              <w:t>=</w:t>
            </w:r>
          </w:p>
        </w:tc>
        <w:tc>
          <w:tcPr>
            <w:tcW w:w="1440" w:type="dxa"/>
            <w:tcBorders>
              <w:left w:val="nil"/>
              <w:right w:val="nil"/>
            </w:tcBorders>
          </w:tcPr>
          <w:p w14:paraId="45186EB7" w14:textId="77777777" w:rsidR="005A6C37" w:rsidRDefault="005A6C37" w:rsidP="00A530D7">
            <w:pPr>
              <w:jc w:val="right"/>
            </w:pPr>
            <w:r>
              <w:t>0.393 701</w:t>
            </w:r>
          </w:p>
        </w:tc>
        <w:tc>
          <w:tcPr>
            <w:tcW w:w="720" w:type="dxa"/>
            <w:tcBorders>
              <w:left w:val="nil"/>
            </w:tcBorders>
          </w:tcPr>
          <w:p w14:paraId="555C4456" w14:textId="77777777" w:rsidR="005A6C37" w:rsidRDefault="005A6C37" w:rsidP="00A530D7">
            <w:r>
              <w:t>in</w:t>
            </w:r>
          </w:p>
        </w:tc>
      </w:tr>
      <w:tr w:rsidR="005A6C37" w14:paraId="3752A534" w14:textId="77777777" w:rsidTr="00A530D7">
        <w:trPr>
          <w:trHeight w:val="20"/>
          <w:jc w:val="center"/>
        </w:trPr>
        <w:tc>
          <w:tcPr>
            <w:tcW w:w="1528" w:type="dxa"/>
            <w:tcBorders>
              <w:right w:val="nil"/>
            </w:tcBorders>
          </w:tcPr>
          <w:p w14:paraId="2664B58F" w14:textId="77777777" w:rsidR="005A6C37" w:rsidRDefault="005A6C37" w:rsidP="00A530D7">
            <w:pPr>
              <w:jc w:val="right"/>
            </w:pPr>
            <w:r>
              <w:t>1 yard</w:t>
            </w:r>
          </w:p>
        </w:tc>
        <w:tc>
          <w:tcPr>
            <w:tcW w:w="329" w:type="dxa"/>
            <w:tcBorders>
              <w:left w:val="nil"/>
              <w:right w:val="nil"/>
            </w:tcBorders>
          </w:tcPr>
          <w:p w14:paraId="0095FEE7" w14:textId="77777777" w:rsidR="005A6C37" w:rsidRDefault="005A6C37" w:rsidP="00A530D7">
            <w:pPr>
              <w:jc w:val="center"/>
            </w:pPr>
            <w:r>
              <w:t>=</w:t>
            </w:r>
          </w:p>
        </w:tc>
        <w:tc>
          <w:tcPr>
            <w:tcW w:w="1257" w:type="dxa"/>
            <w:tcBorders>
              <w:left w:val="nil"/>
              <w:right w:val="nil"/>
            </w:tcBorders>
          </w:tcPr>
          <w:p w14:paraId="15609021" w14:textId="77777777" w:rsidR="005A6C37" w:rsidRDefault="005A6C37" w:rsidP="00A530D7">
            <w:pPr>
              <w:jc w:val="right"/>
            </w:pPr>
            <w:r>
              <w:t>0.914 4</w:t>
            </w:r>
          </w:p>
        </w:tc>
        <w:tc>
          <w:tcPr>
            <w:tcW w:w="720" w:type="dxa"/>
            <w:tcBorders>
              <w:left w:val="nil"/>
            </w:tcBorders>
          </w:tcPr>
          <w:p w14:paraId="3485FBE9" w14:textId="77777777" w:rsidR="005A6C37" w:rsidRDefault="005A6C37" w:rsidP="00A530D7">
            <w:r>
              <w:t>m*</w:t>
            </w:r>
          </w:p>
        </w:tc>
        <w:tc>
          <w:tcPr>
            <w:tcW w:w="1800" w:type="dxa"/>
            <w:tcBorders>
              <w:right w:val="nil"/>
            </w:tcBorders>
          </w:tcPr>
          <w:p w14:paraId="131DE849" w14:textId="77777777" w:rsidR="005A6C37" w:rsidRDefault="005A6C37" w:rsidP="00A530D7">
            <w:pPr>
              <w:jc w:val="right"/>
            </w:pPr>
            <w:r>
              <w:t>1 meter</w:t>
            </w:r>
          </w:p>
        </w:tc>
        <w:tc>
          <w:tcPr>
            <w:tcW w:w="360" w:type="dxa"/>
            <w:tcBorders>
              <w:left w:val="nil"/>
              <w:right w:val="nil"/>
            </w:tcBorders>
          </w:tcPr>
          <w:p w14:paraId="7D64F10D" w14:textId="77777777" w:rsidR="005A6C37" w:rsidRDefault="005A6C37" w:rsidP="00A530D7">
            <w:pPr>
              <w:jc w:val="center"/>
            </w:pPr>
            <w:r>
              <w:t>=</w:t>
            </w:r>
          </w:p>
        </w:tc>
        <w:tc>
          <w:tcPr>
            <w:tcW w:w="1440" w:type="dxa"/>
            <w:tcBorders>
              <w:left w:val="nil"/>
              <w:right w:val="nil"/>
            </w:tcBorders>
          </w:tcPr>
          <w:p w14:paraId="24806E95" w14:textId="77777777" w:rsidR="005A6C37" w:rsidRDefault="005A6C37" w:rsidP="00A530D7">
            <w:pPr>
              <w:jc w:val="right"/>
            </w:pPr>
            <w:r>
              <w:t>3.280 84</w:t>
            </w:r>
          </w:p>
        </w:tc>
        <w:tc>
          <w:tcPr>
            <w:tcW w:w="720" w:type="dxa"/>
            <w:tcBorders>
              <w:left w:val="nil"/>
            </w:tcBorders>
          </w:tcPr>
          <w:p w14:paraId="6E1F06BE" w14:textId="77777777" w:rsidR="005A6C37" w:rsidRDefault="005A6C37" w:rsidP="00A530D7">
            <w:r>
              <w:t>ft</w:t>
            </w:r>
          </w:p>
        </w:tc>
      </w:tr>
      <w:tr w:rsidR="005A6C37" w14:paraId="77BD5B9E" w14:textId="77777777" w:rsidTr="00A530D7">
        <w:trPr>
          <w:trHeight w:val="20"/>
          <w:jc w:val="center"/>
        </w:trPr>
        <w:tc>
          <w:tcPr>
            <w:tcW w:w="1528" w:type="dxa"/>
            <w:tcBorders>
              <w:bottom w:val="double" w:sz="4" w:space="0" w:color="auto"/>
              <w:right w:val="nil"/>
            </w:tcBorders>
          </w:tcPr>
          <w:p w14:paraId="7898913B" w14:textId="77777777" w:rsidR="005A6C37" w:rsidRDefault="005A6C37" w:rsidP="00A530D7">
            <w:pPr>
              <w:jc w:val="right"/>
            </w:pPr>
            <w:r>
              <w:t>1 rod</w:t>
            </w:r>
          </w:p>
        </w:tc>
        <w:tc>
          <w:tcPr>
            <w:tcW w:w="329" w:type="dxa"/>
            <w:tcBorders>
              <w:left w:val="nil"/>
              <w:bottom w:val="double" w:sz="4" w:space="0" w:color="auto"/>
              <w:right w:val="nil"/>
            </w:tcBorders>
          </w:tcPr>
          <w:p w14:paraId="1008805E" w14:textId="77777777" w:rsidR="005A6C37" w:rsidRDefault="005A6C37" w:rsidP="00A530D7">
            <w:pPr>
              <w:jc w:val="center"/>
            </w:pPr>
            <w:r>
              <w:t>=</w:t>
            </w:r>
          </w:p>
        </w:tc>
        <w:tc>
          <w:tcPr>
            <w:tcW w:w="1257" w:type="dxa"/>
            <w:tcBorders>
              <w:left w:val="nil"/>
              <w:bottom w:val="double" w:sz="4" w:space="0" w:color="auto"/>
              <w:right w:val="nil"/>
            </w:tcBorders>
          </w:tcPr>
          <w:p w14:paraId="31315A69" w14:textId="77777777" w:rsidR="005A6C37" w:rsidRDefault="005A6C37" w:rsidP="00A530D7">
            <w:pPr>
              <w:jc w:val="right"/>
            </w:pPr>
            <w:r>
              <w:t>5.029 2</w:t>
            </w:r>
          </w:p>
        </w:tc>
        <w:tc>
          <w:tcPr>
            <w:tcW w:w="720" w:type="dxa"/>
            <w:tcBorders>
              <w:left w:val="nil"/>
              <w:bottom w:val="double" w:sz="4" w:space="0" w:color="auto"/>
            </w:tcBorders>
          </w:tcPr>
          <w:p w14:paraId="4D6633D4" w14:textId="77777777" w:rsidR="005A6C37" w:rsidRDefault="005A6C37" w:rsidP="00A530D7">
            <w:r>
              <w:t>m*</w:t>
            </w:r>
          </w:p>
        </w:tc>
        <w:tc>
          <w:tcPr>
            <w:tcW w:w="1800" w:type="dxa"/>
            <w:tcBorders>
              <w:bottom w:val="double" w:sz="4" w:space="0" w:color="auto"/>
              <w:right w:val="nil"/>
            </w:tcBorders>
            <w:shd w:val="clear" w:color="auto" w:fill="D9D9D9" w:themeFill="background1" w:themeFillShade="D9"/>
          </w:tcPr>
          <w:p w14:paraId="64DF2301" w14:textId="77777777" w:rsidR="005A6C37" w:rsidRDefault="005A6C37" w:rsidP="00A530D7">
            <w:pPr>
              <w:jc w:val="right"/>
            </w:pPr>
          </w:p>
        </w:tc>
        <w:tc>
          <w:tcPr>
            <w:tcW w:w="360" w:type="dxa"/>
            <w:tcBorders>
              <w:left w:val="nil"/>
              <w:bottom w:val="double" w:sz="4" w:space="0" w:color="auto"/>
              <w:right w:val="nil"/>
            </w:tcBorders>
            <w:shd w:val="clear" w:color="auto" w:fill="D9D9D9" w:themeFill="background1" w:themeFillShade="D9"/>
          </w:tcPr>
          <w:p w14:paraId="5F4ED925" w14:textId="77777777" w:rsidR="005A6C37" w:rsidRDefault="005A6C37" w:rsidP="00A530D7">
            <w:pPr>
              <w:jc w:val="center"/>
            </w:pPr>
          </w:p>
        </w:tc>
        <w:tc>
          <w:tcPr>
            <w:tcW w:w="1440" w:type="dxa"/>
            <w:tcBorders>
              <w:left w:val="nil"/>
              <w:bottom w:val="double" w:sz="4" w:space="0" w:color="auto"/>
              <w:right w:val="nil"/>
            </w:tcBorders>
            <w:shd w:val="clear" w:color="auto" w:fill="D9D9D9" w:themeFill="background1" w:themeFillShade="D9"/>
          </w:tcPr>
          <w:p w14:paraId="6EED3CFA" w14:textId="77777777" w:rsidR="005A6C37" w:rsidRDefault="005A6C37" w:rsidP="00A530D7">
            <w:pPr>
              <w:jc w:val="right"/>
            </w:pPr>
          </w:p>
        </w:tc>
        <w:tc>
          <w:tcPr>
            <w:tcW w:w="720" w:type="dxa"/>
            <w:tcBorders>
              <w:left w:val="nil"/>
              <w:bottom w:val="double" w:sz="4" w:space="0" w:color="auto"/>
            </w:tcBorders>
            <w:shd w:val="clear" w:color="auto" w:fill="D9D9D9" w:themeFill="background1" w:themeFillShade="D9"/>
          </w:tcPr>
          <w:p w14:paraId="1E49292D" w14:textId="77777777" w:rsidR="005A6C37" w:rsidRDefault="005A6C37" w:rsidP="00A530D7"/>
        </w:tc>
      </w:tr>
      <w:tr w:rsidR="005A6C37" w14:paraId="1A9EF8B2" w14:textId="77777777" w:rsidTr="00A530D7">
        <w:trPr>
          <w:trHeight w:val="20"/>
          <w:jc w:val="center"/>
        </w:trPr>
        <w:tc>
          <w:tcPr>
            <w:tcW w:w="8154" w:type="dxa"/>
            <w:gridSpan w:val="8"/>
            <w:tcBorders>
              <w:top w:val="double" w:sz="4" w:space="0" w:color="auto"/>
            </w:tcBorders>
          </w:tcPr>
          <w:p w14:paraId="3670A60C" w14:textId="77777777" w:rsidR="005A6C37" w:rsidRDefault="005A6C37" w:rsidP="00A530D7">
            <w:pPr>
              <w:jc w:val="center"/>
              <w:rPr>
                <w:b/>
                <w:bCs/>
              </w:rPr>
            </w:pPr>
            <w:r>
              <w:rPr>
                <w:b/>
                <w:bCs/>
              </w:rPr>
              <w:t>AREA</w:t>
            </w:r>
          </w:p>
        </w:tc>
      </w:tr>
      <w:tr w:rsidR="005A6C37" w14:paraId="7C4F9D78" w14:textId="77777777" w:rsidTr="00A530D7">
        <w:trPr>
          <w:trHeight w:val="20"/>
          <w:jc w:val="center"/>
        </w:trPr>
        <w:tc>
          <w:tcPr>
            <w:tcW w:w="1528" w:type="dxa"/>
            <w:tcBorders>
              <w:right w:val="nil"/>
            </w:tcBorders>
          </w:tcPr>
          <w:p w14:paraId="5FB79270" w14:textId="77777777" w:rsidR="005A6C37" w:rsidRDefault="005A6C37" w:rsidP="00A530D7">
            <w:pPr>
              <w:jc w:val="right"/>
            </w:pPr>
            <w:r>
              <w:t>1 square inch</w:t>
            </w:r>
          </w:p>
        </w:tc>
        <w:tc>
          <w:tcPr>
            <w:tcW w:w="329" w:type="dxa"/>
            <w:tcBorders>
              <w:left w:val="nil"/>
              <w:right w:val="nil"/>
            </w:tcBorders>
          </w:tcPr>
          <w:p w14:paraId="2079C15C" w14:textId="77777777" w:rsidR="005A6C37" w:rsidRDefault="005A6C37" w:rsidP="00A530D7">
            <w:pPr>
              <w:jc w:val="center"/>
            </w:pPr>
            <w:r>
              <w:t>=</w:t>
            </w:r>
          </w:p>
        </w:tc>
        <w:tc>
          <w:tcPr>
            <w:tcW w:w="1257" w:type="dxa"/>
            <w:tcBorders>
              <w:left w:val="nil"/>
              <w:right w:val="nil"/>
            </w:tcBorders>
          </w:tcPr>
          <w:p w14:paraId="79FBA4C2" w14:textId="77777777" w:rsidR="005A6C37" w:rsidRDefault="005A6C37" w:rsidP="00A530D7">
            <w:pPr>
              <w:jc w:val="right"/>
            </w:pPr>
            <w:r>
              <w:t>6.451 6</w:t>
            </w:r>
          </w:p>
        </w:tc>
        <w:tc>
          <w:tcPr>
            <w:tcW w:w="720" w:type="dxa"/>
            <w:tcBorders>
              <w:left w:val="nil"/>
            </w:tcBorders>
          </w:tcPr>
          <w:p w14:paraId="45ECAB79" w14:textId="77777777" w:rsidR="005A6C37" w:rsidRDefault="005A6C37" w:rsidP="00A530D7">
            <w:r>
              <w:t>cm</w:t>
            </w:r>
            <w:r>
              <w:rPr>
                <w:vertAlign w:val="superscript"/>
              </w:rPr>
              <w:t>2</w:t>
            </w:r>
            <w:r>
              <w:t>*</w:t>
            </w:r>
          </w:p>
        </w:tc>
        <w:tc>
          <w:tcPr>
            <w:tcW w:w="1800" w:type="dxa"/>
            <w:tcBorders>
              <w:right w:val="nil"/>
            </w:tcBorders>
          </w:tcPr>
          <w:p w14:paraId="237B2AAF" w14:textId="77777777" w:rsidR="005A6C37" w:rsidRDefault="005A6C37" w:rsidP="00A530D7">
            <w:pPr>
              <w:jc w:val="right"/>
            </w:pPr>
            <w:r>
              <w:t>1 square centimeter</w:t>
            </w:r>
          </w:p>
        </w:tc>
        <w:tc>
          <w:tcPr>
            <w:tcW w:w="360" w:type="dxa"/>
            <w:tcBorders>
              <w:left w:val="nil"/>
              <w:right w:val="nil"/>
            </w:tcBorders>
          </w:tcPr>
          <w:p w14:paraId="47213A5D" w14:textId="77777777" w:rsidR="005A6C37" w:rsidRDefault="005A6C37" w:rsidP="00A530D7">
            <w:pPr>
              <w:jc w:val="center"/>
            </w:pPr>
            <w:r>
              <w:t>=</w:t>
            </w:r>
          </w:p>
        </w:tc>
        <w:tc>
          <w:tcPr>
            <w:tcW w:w="1440" w:type="dxa"/>
            <w:tcBorders>
              <w:left w:val="nil"/>
              <w:right w:val="nil"/>
            </w:tcBorders>
          </w:tcPr>
          <w:p w14:paraId="60C8E3DD" w14:textId="77777777" w:rsidR="005A6C37" w:rsidRDefault="005A6C37" w:rsidP="00A530D7">
            <w:pPr>
              <w:jc w:val="right"/>
            </w:pPr>
            <w:r>
              <w:t>0.155 000</w:t>
            </w:r>
          </w:p>
        </w:tc>
        <w:tc>
          <w:tcPr>
            <w:tcW w:w="720" w:type="dxa"/>
            <w:tcBorders>
              <w:left w:val="nil"/>
            </w:tcBorders>
          </w:tcPr>
          <w:p w14:paraId="15DA8C93" w14:textId="77777777" w:rsidR="005A6C37" w:rsidRDefault="005A6C37" w:rsidP="00A530D7">
            <w:pPr>
              <w:rPr>
                <w:vertAlign w:val="superscript"/>
              </w:rPr>
            </w:pPr>
            <w:r>
              <w:t>in</w:t>
            </w:r>
            <w:r>
              <w:rPr>
                <w:vertAlign w:val="superscript"/>
              </w:rPr>
              <w:t>2</w:t>
            </w:r>
          </w:p>
        </w:tc>
      </w:tr>
      <w:tr w:rsidR="005A6C37" w14:paraId="504A1397" w14:textId="77777777" w:rsidTr="00A530D7">
        <w:trPr>
          <w:trHeight w:val="20"/>
          <w:jc w:val="center"/>
        </w:trPr>
        <w:tc>
          <w:tcPr>
            <w:tcW w:w="1528" w:type="dxa"/>
            <w:tcBorders>
              <w:right w:val="nil"/>
            </w:tcBorders>
          </w:tcPr>
          <w:p w14:paraId="1558FC08" w14:textId="77777777" w:rsidR="005A6C37" w:rsidRDefault="005A6C37" w:rsidP="00A530D7">
            <w:pPr>
              <w:jc w:val="right"/>
            </w:pPr>
            <w:r>
              <w:t>1 square foot</w:t>
            </w:r>
          </w:p>
        </w:tc>
        <w:tc>
          <w:tcPr>
            <w:tcW w:w="329" w:type="dxa"/>
            <w:tcBorders>
              <w:left w:val="nil"/>
              <w:right w:val="nil"/>
            </w:tcBorders>
          </w:tcPr>
          <w:p w14:paraId="11C98711" w14:textId="77777777" w:rsidR="005A6C37" w:rsidRDefault="005A6C37" w:rsidP="00A530D7">
            <w:pPr>
              <w:jc w:val="center"/>
            </w:pPr>
            <w:r>
              <w:t>=</w:t>
            </w:r>
          </w:p>
        </w:tc>
        <w:tc>
          <w:tcPr>
            <w:tcW w:w="1257" w:type="dxa"/>
            <w:tcBorders>
              <w:left w:val="nil"/>
              <w:right w:val="nil"/>
            </w:tcBorders>
          </w:tcPr>
          <w:p w14:paraId="7B4F4793" w14:textId="77777777" w:rsidR="005A6C37" w:rsidRDefault="005A6C37" w:rsidP="00A530D7">
            <w:pPr>
              <w:jc w:val="right"/>
            </w:pPr>
            <w:r>
              <w:t>929.030</w:t>
            </w:r>
          </w:p>
        </w:tc>
        <w:tc>
          <w:tcPr>
            <w:tcW w:w="720" w:type="dxa"/>
            <w:tcBorders>
              <w:left w:val="nil"/>
            </w:tcBorders>
          </w:tcPr>
          <w:p w14:paraId="2B79DFA5" w14:textId="77777777" w:rsidR="005A6C37" w:rsidRDefault="005A6C37" w:rsidP="00A530D7">
            <w:pPr>
              <w:rPr>
                <w:vertAlign w:val="superscript"/>
              </w:rPr>
            </w:pPr>
            <w:r>
              <w:t>cm</w:t>
            </w:r>
            <w:r>
              <w:rPr>
                <w:vertAlign w:val="superscript"/>
              </w:rPr>
              <w:t>2</w:t>
            </w:r>
          </w:p>
        </w:tc>
        <w:tc>
          <w:tcPr>
            <w:tcW w:w="1800" w:type="dxa"/>
            <w:tcBorders>
              <w:right w:val="nil"/>
            </w:tcBorders>
          </w:tcPr>
          <w:p w14:paraId="7D857F8D" w14:textId="77777777" w:rsidR="005A6C37" w:rsidRDefault="005A6C37" w:rsidP="00A530D7">
            <w:pPr>
              <w:jc w:val="right"/>
            </w:pPr>
            <w:r>
              <w:t>1 square decimeter</w:t>
            </w:r>
          </w:p>
        </w:tc>
        <w:tc>
          <w:tcPr>
            <w:tcW w:w="360" w:type="dxa"/>
            <w:tcBorders>
              <w:left w:val="nil"/>
              <w:right w:val="nil"/>
            </w:tcBorders>
          </w:tcPr>
          <w:p w14:paraId="057B306C" w14:textId="77777777" w:rsidR="005A6C37" w:rsidRDefault="005A6C37" w:rsidP="00A530D7">
            <w:pPr>
              <w:jc w:val="center"/>
            </w:pPr>
            <w:r>
              <w:t>=</w:t>
            </w:r>
          </w:p>
        </w:tc>
        <w:tc>
          <w:tcPr>
            <w:tcW w:w="1440" w:type="dxa"/>
            <w:tcBorders>
              <w:left w:val="nil"/>
              <w:right w:val="nil"/>
            </w:tcBorders>
          </w:tcPr>
          <w:p w14:paraId="61FD5DCC" w14:textId="77777777" w:rsidR="005A6C37" w:rsidRDefault="005A6C37" w:rsidP="00A530D7">
            <w:pPr>
              <w:jc w:val="right"/>
            </w:pPr>
            <w:r>
              <w:t>0.107 639</w:t>
            </w:r>
          </w:p>
        </w:tc>
        <w:tc>
          <w:tcPr>
            <w:tcW w:w="720" w:type="dxa"/>
            <w:tcBorders>
              <w:left w:val="nil"/>
            </w:tcBorders>
          </w:tcPr>
          <w:p w14:paraId="50044EA6" w14:textId="77777777" w:rsidR="005A6C37" w:rsidRDefault="005A6C37" w:rsidP="00A530D7">
            <w:pPr>
              <w:rPr>
                <w:vertAlign w:val="superscript"/>
              </w:rPr>
            </w:pPr>
            <w:r>
              <w:t>ft</w:t>
            </w:r>
            <w:r>
              <w:rPr>
                <w:vertAlign w:val="superscript"/>
              </w:rPr>
              <w:t>2</w:t>
            </w:r>
          </w:p>
        </w:tc>
      </w:tr>
      <w:tr w:rsidR="005A6C37" w14:paraId="45FA5680" w14:textId="77777777" w:rsidTr="00A530D7">
        <w:trPr>
          <w:trHeight w:val="20"/>
          <w:jc w:val="center"/>
        </w:trPr>
        <w:tc>
          <w:tcPr>
            <w:tcW w:w="1528" w:type="dxa"/>
            <w:tcBorders>
              <w:bottom w:val="double" w:sz="4" w:space="0" w:color="auto"/>
              <w:right w:val="nil"/>
            </w:tcBorders>
          </w:tcPr>
          <w:p w14:paraId="44DE672A" w14:textId="77777777" w:rsidR="005A6C37" w:rsidRDefault="005A6C37" w:rsidP="00A530D7">
            <w:pPr>
              <w:jc w:val="right"/>
            </w:pPr>
            <w:r>
              <w:t>1 square yard</w:t>
            </w:r>
          </w:p>
        </w:tc>
        <w:tc>
          <w:tcPr>
            <w:tcW w:w="329" w:type="dxa"/>
            <w:tcBorders>
              <w:left w:val="nil"/>
              <w:bottom w:val="double" w:sz="4" w:space="0" w:color="auto"/>
              <w:right w:val="nil"/>
            </w:tcBorders>
          </w:tcPr>
          <w:p w14:paraId="232891E6" w14:textId="77777777" w:rsidR="005A6C37" w:rsidRDefault="005A6C37" w:rsidP="00A530D7">
            <w:pPr>
              <w:jc w:val="center"/>
            </w:pPr>
            <w:r>
              <w:t>=</w:t>
            </w:r>
          </w:p>
        </w:tc>
        <w:tc>
          <w:tcPr>
            <w:tcW w:w="1257" w:type="dxa"/>
            <w:tcBorders>
              <w:left w:val="nil"/>
              <w:bottom w:val="double" w:sz="4" w:space="0" w:color="auto"/>
              <w:right w:val="nil"/>
            </w:tcBorders>
          </w:tcPr>
          <w:p w14:paraId="6671DDA6" w14:textId="77777777" w:rsidR="005A6C37" w:rsidRDefault="005A6C37" w:rsidP="00A530D7">
            <w:pPr>
              <w:jc w:val="right"/>
            </w:pPr>
            <w:r>
              <w:t>0.836 127</w:t>
            </w:r>
          </w:p>
        </w:tc>
        <w:tc>
          <w:tcPr>
            <w:tcW w:w="720" w:type="dxa"/>
            <w:tcBorders>
              <w:left w:val="nil"/>
              <w:bottom w:val="double" w:sz="4" w:space="0" w:color="auto"/>
            </w:tcBorders>
          </w:tcPr>
          <w:p w14:paraId="395112E1" w14:textId="77777777" w:rsidR="005A6C37" w:rsidRDefault="005A6C37" w:rsidP="00A530D7">
            <w:pPr>
              <w:rPr>
                <w:vertAlign w:val="superscript"/>
              </w:rPr>
            </w:pPr>
            <w:r>
              <w:t>m</w:t>
            </w:r>
            <w:r>
              <w:rPr>
                <w:vertAlign w:val="superscript"/>
              </w:rPr>
              <w:t>2</w:t>
            </w:r>
          </w:p>
        </w:tc>
        <w:tc>
          <w:tcPr>
            <w:tcW w:w="1800" w:type="dxa"/>
            <w:tcBorders>
              <w:bottom w:val="double" w:sz="4" w:space="0" w:color="auto"/>
              <w:right w:val="nil"/>
            </w:tcBorders>
          </w:tcPr>
          <w:p w14:paraId="764E18F4" w14:textId="77777777" w:rsidR="005A6C37" w:rsidRDefault="005A6C37" w:rsidP="00A530D7">
            <w:pPr>
              <w:jc w:val="right"/>
            </w:pPr>
            <w:r>
              <w:t>1 square meter</w:t>
            </w:r>
          </w:p>
        </w:tc>
        <w:tc>
          <w:tcPr>
            <w:tcW w:w="360" w:type="dxa"/>
            <w:tcBorders>
              <w:left w:val="nil"/>
              <w:bottom w:val="double" w:sz="4" w:space="0" w:color="auto"/>
              <w:right w:val="nil"/>
            </w:tcBorders>
          </w:tcPr>
          <w:p w14:paraId="2D2032F7" w14:textId="77777777" w:rsidR="005A6C37" w:rsidRDefault="005A6C37" w:rsidP="00A530D7">
            <w:pPr>
              <w:jc w:val="center"/>
            </w:pPr>
            <w:r>
              <w:t>=</w:t>
            </w:r>
          </w:p>
        </w:tc>
        <w:tc>
          <w:tcPr>
            <w:tcW w:w="1440" w:type="dxa"/>
            <w:tcBorders>
              <w:left w:val="nil"/>
              <w:bottom w:val="double" w:sz="4" w:space="0" w:color="auto"/>
              <w:right w:val="nil"/>
            </w:tcBorders>
          </w:tcPr>
          <w:p w14:paraId="474FFDFB" w14:textId="77777777" w:rsidR="005A6C37" w:rsidRDefault="005A6C37" w:rsidP="00A530D7">
            <w:pPr>
              <w:jc w:val="right"/>
            </w:pPr>
            <w:r>
              <w:t>10.763 9</w:t>
            </w:r>
          </w:p>
        </w:tc>
        <w:tc>
          <w:tcPr>
            <w:tcW w:w="720" w:type="dxa"/>
            <w:tcBorders>
              <w:left w:val="nil"/>
              <w:bottom w:val="double" w:sz="4" w:space="0" w:color="auto"/>
            </w:tcBorders>
          </w:tcPr>
          <w:p w14:paraId="62CF4E43" w14:textId="77777777" w:rsidR="005A6C37" w:rsidRDefault="005A6C37" w:rsidP="00A530D7">
            <w:pPr>
              <w:rPr>
                <w:vertAlign w:val="superscript"/>
              </w:rPr>
            </w:pPr>
            <w:r>
              <w:t>ft</w:t>
            </w:r>
            <w:r>
              <w:rPr>
                <w:vertAlign w:val="superscript"/>
              </w:rPr>
              <w:t>2</w:t>
            </w:r>
          </w:p>
        </w:tc>
      </w:tr>
      <w:tr w:rsidR="005A6C37" w14:paraId="268A8BAA" w14:textId="77777777" w:rsidTr="00A530D7">
        <w:trPr>
          <w:trHeight w:val="20"/>
          <w:jc w:val="center"/>
        </w:trPr>
        <w:tc>
          <w:tcPr>
            <w:tcW w:w="8154" w:type="dxa"/>
            <w:gridSpan w:val="8"/>
            <w:tcBorders>
              <w:top w:val="double" w:sz="4" w:space="0" w:color="auto"/>
            </w:tcBorders>
          </w:tcPr>
          <w:p w14:paraId="2FD55780" w14:textId="77777777" w:rsidR="005A6C37" w:rsidRDefault="005A6C37" w:rsidP="00A530D7">
            <w:pPr>
              <w:jc w:val="center"/>
              <w:rPr>
                <w:b/>
                <w:bCs/>
              </w:rPr>
            </w:pPr>
            <w:r>
              <w:rPr>
                <w:b/>
                <w:bCs/>
              </w:rPr>
              <w:t>VOLUME or CAPACITY</w:t>
            </w:r>
          </w:p>
        </w:tc>
      </w:tr>
      <w:tr w:rsidR="005A6C37" w14:paraId="7910F854" w14:textId="77777777" w:rsidTr="00A530D7">
        <w:trPr>
          <w:trHeight w:val="20"/>
          <w:jc w:val="center"/>
        </w:trPr>
        <w:tc>
          <w:tcPr>
            <w:tcW w:w="1528" w:type="dxa"/>
            <w:tcBorders>
              <w:right w:val="nil"/>
            </w:tcBorders>
          </w:tcPr>
          <w:p w14:paraId="2C1CBB25" w14:textId="77777777" w:rsidR="005A6C37" w:rsidRDefault="005A6C37" w:rsidP="00A530D7">
            <w:pPr>
              <w:jc w:val="right"/>
            </w:pPr>
            <w:r>
              <w:t>1 cubic inch</w:t>
            </w:r>
          </w:p>
        </w:tc>
        <w:tc>
          <w:tcPr>
            <w:tcW w:w="329" w:type="dxa"/>
            <w:tcBorders>
              <w:left w:val="nil"/>
              <w:right w:val="nil"/>
            </w:tcBorders>
          </w:tcPr>
          <w:p w14:paraId="654451BB" w14:textId="77777777" w:rsidR="005A6C37" w:rsidRDefault="005A6C37" w:rsidP="00A530D7">
            <w:pPr>
              <w:jc w:val="center"/>
            </w:pPr>
            <w:r>
              <w:t>=</w:t>
            </w:r>
          </w:p>
        </w:tc>
        <w:tc>
          <w:tcPr>
            <w:tcW w:w="1257" w:type="dxa"/>
            <w:tcBorders>
              <w:left w:val="nil"/>
              <w:right w:val="nil"/>
            </w:tcBorders>
          </w:tcPr>
          <w:p w14:paraId="0900643B" w14:textId="77777777" w:rsidR="005A6C37" w:rsidRDefault="005A6C37" w:rsidP="00A530D7">
            <w:pPr>
              <w:jc w:val="right"/>
            </w:pPr>
            <w:r>
              <w:t>16.387 1</w:t>
            </w:r>
          </w:p>
        </w:tc>
        <w:tc>
          <w:tcPr>
            <w:tcW w:w="720" w:type="dxa"/>
            <w:tcBorders>
              <w:left w:val="nil"/>
            </w:tcBorders>
          </w:tcPr>
          <w:p w14:paraId="6F11D11F" w14:textId="77777777" w:rsidR="005A6C37" w:rsidRDefault="005A6C37" w:rsidP="00A530D7">
            <w:pPr>
              <w:rPr>
                <w:vertAlign w:val="superscript"/>
              </w:rPr>
            </w:pPr>
            <w:r>
              <w:t>cm</w:t>
            </w:r>
            <w:r>
              <w:rPr>
                <w:vertAlign w:val="superscript"/>
              </w:rPr>
              <w:t>3</w:t>
            </w:r>
          </w:p>
        </w:tc>
        <w:tc>
          <w:tcPr>
            <w:tcW w:w="1800" w:type="dxa"/>
            <w:tcBorders>
              <w:right w:val="nil"/>
            </w:tcBorders>
          </w:tcPr>
          <w:p w14:paraId="19907A1D" w14:textId="77777777" w:rsidR="005A6C37" w:rsidRDefault="005A6C37" w:rsidP="00A530D7">
            <w:pPr>
              <w:jc w:val="right"/>
            </w:pPr>
            <w:r>
              <w:t>1 cubic centimeter</w:t>
            </w:r>
          </w:p>
        </w:tc>
        <w:tc>
          <w:tcPr>
            <w:tcW w:w="360" w:type="dxa"/>
            <w:tcBorders>
              <w:left w:val="nil"/>
              <w:right w:val="nil"/>
            </w:tcBorders>
          </w:tcPr>
          <w:p w14:paraId="56A97B15" w14:textId="77777777" w:rsidR="005A6C37" w:rsidRDefault="005A6C37" w:rsidP="00A530D7">
            <w:pPr>
              <w:jc w:val="center"/>
            </w:pPr>
            <w:r>
              <w:t>=</w:t>
            </w:r>
          </w:p>
        </w:tc>
        <w:tc>
          <w:tcPr>
            <w:tcW w:w="1440" w:type="dxa"/>
            <w:tcBorders>
              <w:left w:val="nil"/>
              <w:right w:val="nil"/>
            </w:tcBorders>
          </w:tcPr>
          <w:p w14:paraId="3EE3B895" w14:textId="77777777" w:rsidR="005A6C37" w:rsidRDefault="005A6C37" w:rsidP="00A530D7">
            <w:pPr>
              <w:jc w:val="right"/>
            </w:pPr>
            <w:r>
              <w:t>0.061 023 74</w:t>
            </w:r>
          </w:p>
        </w:tc>
        <w:tc>
          <w:tcPr>
            <w:tcW w:w="720" w:type="dxa"/>
            <w:tcBorders>
              <w:left w:val="nil"/>
            </w:tcBorders>
          </w:tcPr>
          <w:p w14:paraId="412D11CF" w14:textId="77777777" w:rsidR="005A6C37" w:rsidRDefault="005A6C37" w:rsidP="00A530D7">
            <w:pPr>
              <w:rPr>
                <w:vertAlign w:val="superscript"/>
              </w:rPr>
            </w:pPr>
            <w:r>
              <w:t>in</w:t>
            </w:r>
            <w:r>
              <w:rPr>
                <w:vertAlign w:val="superscript"/>
              </w:rPr>
              <w:t>3</w:t>
            </w:r>
          </w:p>
        </w:tc>
      </w:tr>
      <w:tr w:rsidR="005A6C37" w14:paraId="494530D4" w14:textId="77777777" w:rsidTr="00A530D7">
        <w:trPr>
          <w:cantSplit/>
          <w:trHeight w:val="20"/>
          <w:jc w:val="center"/>
        </w:trPr>
        <w:tc>
          <w:tcPr>
            <w:tcW w:w="1528" w:type="dxa"/>
            <w:vMerge w:val="restart"/>
            <w:tcBorders>
              <w:right w:val="nil"/>
            </w:tcBorders>
            <w:vAlign w:val="center"/>
          </w:tcPr>
          <w:p w14:paraId="1B13AF52" w14:textId="77777777" w:rsidR="005A6C37" w:rsidRDefault="005A6C37" w:rsidP="00A530D7">
            <w:pPr>
              <w:jc w:val="right"/>
            </w:pPr>
            <w:r>
              <w:t>1 cubic foot</w:t>
            </w:r>
          </w:p>
        </w:tc>
        <w:tc>
          <w:tcPr>
            <w:tcW w:w="329" w:type="dxa"/>
            <w:vMerge w:val="restart"/>
            <w:tcBorders>
              <w:left w:val="nil"/>
              <w:right w:val="nil"/>
            </w:tcBorders>
            <w:vAlign w:val="center"/>
          </w:tcPr>
          <w:p w14:paraId="5D39998E" w14:textId="77777777" w:rsidR="005A6C37" w:rsidRDefault="005A6C37" w:rsidP="00A530D7">
            <w:pPr>
              <w:jc w:val="center"/>
            </w:pPr>
            <w:r>
              <w:t>=</w:t>
            </w:r>
          </w:p>
        </w:tc>
        <w:tc>
          <w:tcPr>
            <w:tcW w:w="1257" w:type="dxa"/>
            <w:vMerge w:val="restart"/>
            <w:tcBorders>
              <w:left w:val="nil"/>
              <w:right w:val="nil"/>
            </w:tcBorders>
          </w:tcPr>
          <w:p w14:paraId="05C4C258" w14:textId="77777777" w:rsidR="005A6C37" w:rsidRDefault="005A6C37" w:rsidP="00A530D7">
            <w:pPr>
              <w:jc w:val="right"/>
            </w:pPr>
            <w:r>
              <w:t>0.028 316 8</w:t>
            </w:r>
          </w:p>
          <w:p w14:paraId="686050B4" w14:textId="77777777" w:rsidR="005A6C37" w:rsidRDefault="005A6C37" w:rsidP="00A530D7">
            <w:pPr>
              <w:jc w:val="right"/>
            </w:pPr>
            <w:r>
              <w:t>28.316 8</w:t>
            </w:r>
          </w:p>
        </w:tc>
        <w:tc>
          <w:tcPr>
            <w:tcW w:w="720" w:type="dxa"/>
            <w:vMerge w:val="restart"/>
            <w:tcBorders>
              <w:left w:val="nil"/>
            </w:tcBorders>
          </w:tcPr>
          <w:p w14:paraId="52050612" w14:textId="77777777" w:rsidR="005A6C37" w:rsidRDefault="005A6C37" w:rsidP="00A530D7">
            <w:pPr>
              <w:rPr>
                <w:vertAlign w:val="superscript"/>
              </w:rPr>
            </w:pPr>
            <w:r>
              <w:t>m</w:t>
            </w:r>
            <w:r>
              <w:rPr>
                <w:vertAlign w:val="superscript"/>
              </w:rPr>
              <w:t>3</w:t>
            </w:r>
          </w:p>
          <w:p w14:paraId="25C6C3F9" w14:textId="77777777" w:rsidR="005A6C37" w:rsidRDefault="005A6C37" w:rsidP="00A530D7">
            <w:r>
              <w:t>L</w:t>
            </w:r>
          </w:p>
        </w:tc>
        <w:tc>
          <w:tcPr>
            <w:tcW w:w="1800" w:type="dxa"/>
            <w:tcBorders>
              <w:right w:val="nil"/>
            </w:tcBorders>
          </w:tcPr>
          <w:p w14:paraId="5558DC5B" w14:textId="77777777" w:rsidR="005A6C37" w:rsidRDefault="005A6C37" w:rsidP="00A530D7">
            <w:pPr>
              <w:jc w:val="right"/>
            </w:pPr>
            <w:r>
              <w:t>1 cubic decimeter</w:t>
            </w:r>
          </w:p>
        </w:tc>
        <w:tc>
          <w:tcPr>
            <w:tcW w:w="360" w:type="dxa"/>
            <w:tcBorders>
              <w:left w:val="nil"/>
              <w:right w:val="nil"/>
            </w:tcBorders>
          </w:tcPr>
          <w:p w14:paraId="4D0A720A" w14:textId="77777777" w:rsidR="005A6C37" w:rsidRDefault="005A6C37" w:rsidP="00A530D7">
            <w:pPr>
              <w:jc w:val="center"/>
            </w:pPr>
            <w:r>
              <w:t>=</w:t>
            </w:r>
          </w:p>
        </w:tc>
        <w:tc>
          <w:tcPr>
            <w:tcW w:w="1440" w:type="dxa"/>
            <w:tcBorders>
              <w:left w:val="nil"/>
              <w:right w:val="nil"/>
            </w:tcBorders>
          </w:tcPr>
          <w:p w14:paraId="24C5C173" w14:textId="77777777" w:rsidR="005A6C37" w:rsidRDefault="005A6C37" w:rsidP="00A530D7">
            <w:pPr>
              <w:jc w:val="right"/>
            </w:pPr>
            <w:r>
              <w:t>0.035 314 7</w:t>
            </w:r>
          </w:p>
        </w:tc>
        <w:tc>
          <w:tcPr>
            <w:tcW w:w="720" w:type="dxa"/>
            <w:tcBorders>
              <w:left w:val="nil"/>
            </w:tcBorders>
          </w:tcPr>
          <w:p w14:paraId="519B2E1F" w14:textId="77777777" w:rsidR="005A6C37" w:rsidRDefault="005A6C37" w:rsidP="00A530D7">
            <w:pPr>
              <w:rPr>
                <w:vertAlign w:val="superscript"/>
              </w:rPr>
            </w:pPr>
            <w:r>
              <w:t>ft</w:t>
            </w:r>
            <w:r>
              <w:rPr>
                <w:vertAlign w:val="superscript"/>
              </w:rPr>
              <w:t>3</w:t>
            </w:r>
          </w:p>
        </w:tc>
      </w:tr>
      <w:tr w:rsidR="005A6C37" w14:paraId="493FB601" w14:textId="77777777" w:rsidTr="00A530D7">
        <w:trPr>
          <w:cantSplit/>
          <w:trHeight w:val="230"/>
          <w:jc w:val="center"/>
        </w:trPr>
        <w:tc>
          <w:tcPr>
            <w:tcW w:w="1528" w:type="dxa"/>
            <w:vMerge/>
            <w:tcBorders>
              <w:right w:val="nil"/>
            </w:tcBorders>
          </w:tcPr>
          <w:p w14:paraId="7E6F1F7C" w14:textId="77777777" w:rsidR="005A6C37" w:rsidRDefault="005A6C37" w:rsidP="00A530D7">
            <w:pPr>
              <w:jc w:val="right"/>
            </w:pPr>
          </w:p>
        </w:tc>
        <w:tc>
          <w:tcPr>
            <w:tcW w:w="329" w:type="dxa"/>
            <w:vMerge/>
            <w:tcBorders>
              <w:left w:val="nil"/>
              <w:right w:val="nil"/>
            </w:tcBorders>
          </w:tcPr>
          <w:p w14:paraId="0817DC86" w14:textId="77777777" w:rsidR="005A6C37" w:rsidRDefault="005A6C37" w:rsidP="00A530D7">
            <w:pPr>
              <w:jc w:val="center"/>
            </w:pPr>
          </w:p>
        </w:tc>
        <w:tc>
          <w:tcPr>
            <w:tcW w:w="1257" w:type="dxa"/>
            <w:vMerge/>
            <w:tcBorders>
              <w:left w:val="nil"/>
              <w:right w:val="nil"/>
            </w:tcBorders>
          </w:tcPr>
          <w:p w14:paraId="1673B98E" w14:textId="77777777" w:rsidR="005A6C37" w:rsidRDefault="005A6C37" w:rsidP="00A530D7">
            <w:pPr>
              <w:jc w:val="right"/>
            </w:pPr>
          </w:p>
        </w:tc>
        <w:tc>
          <w:tcPr>
            <w:tcW w:w="720" w:type="dxa"/>
            <w:vMerge/>
            <w:tcBorders>
              <w:left w:val="nil"/>
            </w:tcBorders>
          </w:tcPr>
          <w:p w14:paraId="70A22AE4" w14:textId="77777777" w:rsidR="005A6C37" w:rsidRDefault="005A6C37" w:rsidP="00A530D7"/>
        </w:tc>
        <w:tc>
          <w:tcPr>
            <w:tcW w:w="1800" w:type="dxa"/>
            <w:vMerge w:val="restart"/>
            <w:tcBorders>
              <w:right w:val="nil"/>
            </w:tcBorders>
            <w:vAlign w:val="center"/>
          </w:tcPr>
          <w:p w14:paraId="18545069" w14:textId="77777777" w:rsidR="005A6C37" w:rsidRDefault="005A6C37" w:rsidP="00A530D7">
            <w:pPr>
              <w:jc w:val="right"/>
            </w:pPr>
            <w:r>
              <w:t>1 cubic meter</w:t>
            </w:r>
          </w:p>
        </w:tc>
        <w:tc>
          <w:tcPr>
            <w:tcW w:w="360" w:type="dxa"/>
            <w:vMerge w:val="restart"/>
            <w:tcBorders>
              <w:left w:val="nil"/>
              <w:right w:val="nil"/>
            </w:tcBorders>
            <w:vAlign w:val="center"/>
          </w:tcPr>
          <w:p w14:paraId="759D8F0D" w14:textId="77777777" w:rsidR="005A6C37" w:rsidRDefault="005A6C37" w:rsidP="00A530D7">
            <w:pPr>
              <w:jc w:val="center"/>
            </w:pPr>
            <w:r>
              <w:t>=</w:t>
            </w:r>
          </w:p>
        </w:tc>
        <w:tc>
          <w:tcPr>
            <w:tcW w:w="1440" w:type="dxa"/>
            <w:vMerge w:val="restart"/>
            <w:tcBorders>
              <w:left w:val="nil"/>
              <w:right w:val="nil"/>
            </w:tcBorders>
          </w:tcPr>
          <w:p w14:paraId="3885EDCB" w14:textId="77777777" w:rsidR="005A6C37" w:rsidRDefault="005A6C37" w:rsidP="00A530D7">
            <w:pPr>
              <w:jc w:val="right"/>
            </w:pPr>
            <w:r>
              <w:t>35.314 7</w:t>
            </w:r>
          </w:p>
          <w:p w14:paraId="05005932" w14:textId="77777777" w:rsidR="005A6C37" w:rsidRDefault="005A6C37" w:rsidP="00A530D7">
            <w:pPr>
              <w:jc w:val="right"/>
            </w:pPr>
            <w:r>
              <w:t>1.307 95</w:t>
            </w:r>
          </w:p>
        </w:tc>
        <w:tc>
          <w:tcPr>
            <w:tcW w:w="720" w:type="dxa"/>
            <w:vMerge w:val="restart"/>
            <w:tcBorders>
              <w:left w:val="nil"/>
            </w:tcBorders>
          </w:tcPr>
          <w:p w14:paraId="796A7B79" w14:textId="77777777" w:rsidR="005A6C37" w:rsidRDefault="005A6C37" w:rsidP="00A530D7">
            <w:pPr>
              <w:rPr>
                <w:vertAlign w:val="superscript"/>
              </w:rPr>
            </w:pPr>
            <w:r>
              <w:t>ft</w:t>
            </w:r>
            <w:r>
              <w:rPr>
                <w:vertAlign w:val="superscript"/>
              </w:rPr>
              <w:t>3</w:t>
            </w:r>
          </w:p>
          <w:p w14:paraId="050FC686" w14:textId="77777777" w:rsidR="005A6C37" w:rsidRDefault="005A6C37" w:rsidP="00A530D7">
            <w:pPr>
              <w:rPr>
                <w:vertAlign w:val="superscript"/>
              </w:rPr>
            </w:pPr>
            <w:r>
              <w:t>yd</w:t>
            </w:r>
            <w:r>
              <w:rPr>
                <w:vertAlign w:val="superscript"/>
              </w:rPr>
              <w:t>3</w:t>
            </w:r>
          </w:p>
        </w:tc>
      </w:tr>
      <w:tr w:rsidR="005A6C37" w14:paraId="58626D54" w14:textId="77777777" w:rsidTr="00A530D7">
        <w:trPr>
          <w:cantSplit/>
          <w:trHeight w:val="20"/>
          <w:jc w:val="center"/>
        </w:trPr>
        <w:tc>
          <w:tcPr>
            <w:tcW w:w="1528" w:type="dxa"/>
            <w:tcBorders>
              <w:right w:val="nil"/>
            </w:tcBorders>
          </w:tcPr>
          <w:p w14:paraId="2C362E77" w14:textId="77777777" w:rsidR="005A6C37" w:rsidRDefault="005A6C37" w:rsidP="00A530D7">
            <w:pPr>
              <w:jc w:val="right"/>
            </w:pPr>
            <w:r>
              <w:t>1 cubic yard</w:t>
            </w:r>
          </w:p>
        </w:tc>
        <w:tc>
          <w:tcPr>
            <w:tcW w:w="329" w:type="dxa"/>
            <w:tcBorders>
              <w:left w:val="nil"/>
              <w:right w:val="nil"/>
            </w:tcBorders>
          </w:tcPr>
          <w:p w14:paraId="35A14680" w14:textId="77777777" w:rsidR="005A6C37" w:rsidRDefault="005A6C37" w:rsidP="00A530D7">
            <w:pPr>
              <w:jc w:val="center"/>
            </w:pPr>
            <w:r>
              <w:t>=</w:t>
            </w:r>
          </w:p>
        </w:tc>
        <w:tc>
          <w:tcPr>
            <w:tcW w:w="1257" w:type="dxa"/>
            <w:tcBorders>
              <w:left w:val="nil"/>
              <w:right w:val="nil"/>
            </w:tcBorders>
          </w:tcPr>
          <w:p w14:paraId="071A69FB" w14:textId="77777777" w:rsidR="005A6C37" w:rsidRDefault="005A6C37" w:rsidP="00A530D7">
            <w:pPr>
              <w:jc w:val="right"/>
            </w:pPr>
            <w:r>
              <w:t>0.764 555</w:t>
            </w:r>
          </w:p>
        </w:tc>
        <w:tc>
          <w:tcPr>
            <w:tcW w:w="720" w:type="dxa"/>
            <w:tcBorders>
              <w:left w:val="nil"/>
            </w:tcBorders>
          </w:tcPr>
          <w:p w14:paraId="1B606E9E" w14:textId="77777777" w:rsidR="005A6C37" w:rsidRDefault="005A6C37" w:rsidP="00A530D7">
            <w:pPr>
              <w:rPr>
                <w:vertAlign w:val="superscript"/>
              </w:rPr>
            </w:pPr>
            <w:r>
              <w:t>m</w:t>
            </w:r>
            <w:r>
              <w:rPr>
                <w:vertAlign w:val="superscript"/>
              </w:rPr>
              <w:t>3</w:t>
            </w:r>
          </w:p>
        </w:tc>
        <w:tc>
          <w:tcPr>
            <w:tcW w:w="1800" w:type="dxa"/>
            <w:vMerge/>
            <w:tcBorders>
              <w:right w:val="nil"/>
            </w:tcBorders>
          </w:tcPr>
          <w:p w14:paraId="5D807239" w14:textId="77777777" w:rsidR="005A6C37" w:rsidRDefault="005A6C37" w:rsidP="00A530D7">
            <w:pPr>
              <w:jc w:val="right"/>
            </w:pPr>
          </w:p>
        </w:tc>
        <w:tc>
          <w:tcPr>
            <w:tcW w:w="360" w:type="dxa"/>
            <w:vMerge/>
            <w:tcBorders>
              <w:left w:val="nil"/>
              <w:right w:val="nil"/>
            </w:tcBorders>
          </w:tcPr>
          <w:p w14:paraId="23AAD1D8" w14:textId="77777777" w:rsidR="005A6C37" w:rsidRDefault="005A6C37" w:rsidP="00A530D7">
            <w:pPr>
              <w:jc w:val="center"/>
            </w:pPr>
          </w:p>
        </w:tc>
        <w:tc>
          <w:tcPr>
            <w:tcW w:w="1440" w:type="dxa"/>
            <w:vMerge/>
            <w:tcBorders>
              <w:left w:val="nil"/>
              <w:right w:val="nil"/>
            </w:tcBorders>
          </w:tcPr>
          <w:p w14:paraId="6B411CD7" w14:textId="77777777" w:rsidR="005A6C37" w:rsidRDefault="005A6C37" w:rsidP="00A530D7">
            <w:pPr>
              <w:jc w:val="right"/>
            </w:pPr>
          </w:p>
        </w:tc>
        <w:tc>
          <w:tcPr>
            <w:tcW w:w="720" w:type="dxa"/>
            <w:vMerge/>
            <w:tcBorders>
              <w:left w:val="nil"/>
            </w:tcBorders>
          </w:tcPr>
          <w:p w14:paraId="3BFC47FC" w14:textId="77777777" w:rsidR="005A6C37" w:rsidRDefault="005A6C37" w:rsidP="00A530D7"/>
        </w:tc>
      </w:tr>
      <w:tr w:rsidR="005A6C37" w14:paraId="5AF2A3C3" w14:textId="77777777" w:rsidTr="00A530D7">
        <w:trPr>
          <w:trHeight w:val="20"/>
          <w:jc w:val="center"/>
        </w:trPr>
        <w:tc>
          <w:tcPr>
            <w:tcW w:w="1528" w:type="dxa"/>
            <w:tcBorders>
              <w:right w:val="nil"/>
            </w:tcBorders>
          </w:tcPr>
          <w:p w14:paraId="5309271A" w14:textId="77777777" w:rsidR="005A6C37" w:rsidRDefault="005A6C37" w:rsidP="00A530D7">
            <w:pPr>
              <w:jc w:val="right"/>
            </w:pPr>
            <w:r>
              <w:t>1 fluid ounce</w:t>
            </w:r>
          </w:p>
        </w:tc>
        <w:tc>
          <w:tcPr>
            <w:tcW w:w="329" w:type="dxa"/>
            <w:tcBorders>
              <w:left w:val="nil"/>
              <w:right w:val="nil"/>
            </w:tcBorders>
          </w:tcPr>
          <w:p w14:paraId="212DE664" w14:textId="77777777" w:rsidR="005A6C37" w:rsidRDefault="005A6C37" w:rsidP="00A530D7">
            <w:pPr>
              <w:jc w:val="center"/>
            </w:pPr>
            <w:r>
              <w:t>=</w:t>
            </w:r>
          </w:p>
        </w:tc>
        <w:tc>
          <w:tcPr>
            <w:tcW w:w="1257" w:type="dxa"/>
            <w:tcBorders>
              <w:left w:val="nil"/>
              <w:right w:val="nil"/>
            </w:tcBorders>
          </w:tcPr>
          <w:p w14:paraId="78EC4AEA" w14:textId="77777777" w:rsidR="005A6C37" w:rsidRDefault="005A6C37" w:rsidP="00A530D7">
            <w:pPr>
              <w:jc w:val="right"/>
            </w:pPr>
            <w:r>
              <w:t>29.573 5</w:t>
            </w:r>
          </w:p>
        </w:tc>
        <w:tc>
          <w:tcPr>
            <w:tcW w:w="720" w:type="dxa"/>
            <w:tcBorders>
              <w:left w:val="nil"/>
            </w:tcBorders>
          </w:tcPr>
          <w:p w14:paraId="1C02E2E1" w14:textId="77777777" w:rsidR="005A6C37" w:rsidRDefault="005A6C37" w:rsidP="00A530D7">
            <w:r>
              <w:t>mL</w:t>
            </w:r>
          </w:p>
        </w:tc>
        <w:tc>
          <w:tcPr>
            <w:tcW w:w="1800" w:type="dxa"/>
            <w:tcBorders>
              <w:right w:val="nil"/>
            </w:tcBorders>
          </w:tcPr>
          <w:p w14:paraId="35C68C8F" w14:textId="77777777" w:rsidR="005A6C37" w:rsidRDefault="005A6C37" w:rsidP="00A530D7">
            <w:pPr>
              <w:jc w:val="right"/>
            </w:pPr>
            <w:r>
              <w:t>1 milliliter (cm</w:t>
            </w:r>
            <w:r>
              <w:rPr>
                <w:vertAlign w:val="superscript"/>
              </w:rPr>
              <w:t>3</w:t>
            </w:r>
            <w:r>
              <w:t>)</w:t>
            </w:r>
          </w:p>
        </w:tc>
        <w:tc>
          <w:tcPr>
            <w:tcW w:w="360" w:type="dxa"/>
            <w:tcBorders>
              <w:left w:val="nil"/>
              <w:right w:val="nil"/>
            </w:tcBorders>
          </w:tcPr>
          <w:p w14:paraId="1D0B13FB" w14:textId="77777777" w:rsidR="005A6C37" w:rsidRDefault="005A6C37" w:rsidP="00A530D7">
            <w:pPr>
              <w:jc w:val="center"/>
            </w:pPr>
            <w:r>
              <w:t>=</w:t>
            </w:r>
          </w:p>
        </w:tc>
        <w:tc>
          <w:tcPr>
            <w:tcW w:w="1440" w:type="dxa"/>
            <w:tcBorders>
              <w:left w:val="nil"/>
              <w:right w:val="nil"/>
            </w:tcBorders>
          </w:tcPr>
          <w:p w14:paraId="4D0A4958" w14:textId="77777777" w:rsidR="005A6C37" w:rsidRDefault="005A6C37" w:rsidP="00A530D7">
            <w:pPr>
              <w:jc w:val="right"/>
            </w:pPr>
            <w:r>
              <w:t>0.033 814</w:t>
            </w:r>
          </w:p>
        </w:tc>
        <w:tc>
          <w:tcPr>
            <w:tcW w:w="720" w:type="dxa"/>
            <w:tcBorders>
              <w:left w:val="nil"/>
            </w:tcBorders>
          </w:tcPr>
          <w:p w14:paraId="1EAC818C" w14:textId="77777777" w:rsidR="005A6C37" w:rsidRDefault="005A6C37" w:rsidP="00A530D7">
            <w:r>
              <w:t>fl oz</w:t>
            </w:r>
          </w:p>
        </w:tc>
      </w:tr>
      <w:tr w:rsidR="005A6C37" w14:paraId="46FD2FB2" w14:textId="77777777" w:rsidTr="00A530D7">
        <w:trPr>
          <w:trHeight w:val="20"/>
          <w:jc w:val="center"/>
        </w:trPr>
        <w:tc>
          <w:tcPr>
            <w:tcW w:w="1528" w:type="dxa"/>
            <w:tcBorders>
              <w:right w:val="nil"/>
            </w:tcBorders>
            <w:vAlign w:val="center"/>
          </w:tcPr>
          <w:p w14:paraId="298149C1" w14:textId="77777777" w:rsidR="005A6C37" w:rsidRDefault="005A6C37" w:rsidP="00A530D7">
            <w:pPr>
              <w:jc w:val="right"/>
            </w:pPr>
            <w:r>
              <w:t>1 liquid pint</w:t>
            </w:r>
          </w:p>
        </w:tc>
        <w:tc>
          <w:tcPr>
            <w:tcW w:w="329" w:type="dxa"/>
            <w:tcBorders>
              <w:left w:val="nil"/>
              <w:right w:val="nil"/>
            </w:tcBorders>
            <w:vAlign w:val="center"/>
          </w:tcPr>
          <w:p w14:paraId="5FF749C0" w14:textId="77777777" w:rsidR="005A6C37" w:rsidRDefault="005A6C37" w:rsidP="00A530D7">
            <w:pPr>
              <w:jc w:val="center"/>
            </w:pPr>
            <w:r>
              <w:t>=</w:t>
            </w:r>
          </w:p>
        </w:tc>
        <w:tc>
          <w:tcPr>
            <w:tcW w:w="1257" w:type="dxa"/>
            <w:tcBorders>
              <w:left w:val="nil"/>
              <w:right w:val="nil"/>
            </w:tcBorders>
          </w:tcPr>
          <w:p w14:paraId="2CD54662" w14:textId="77777777" w:rsidR="005A6C37" w:rsidRDefault="005A6C37" w:rsidP="00A530D7">
            <w:pPr>
              <w:jc w:val="right"/>
            </w:pPr>
            <w:r>
              <w:t>473.177</w:t>
            </w:r>
          </w:p>
          <w:p w14:paraId="0CF9EC34" w14:textId="77777777" w:rsidR="005A6C37" w:rsidRDefault="005A6C37" w:rsidP="00A530D7">
            <w:pPr>
              <w:jc w:val="right"/>
            </w:pPr>
            <w:r>
              <w:t>0.473 177</w:t>
            </w:r>
          </w:p>
        </w:tc>
        <w:tc>
          <w:tcPr>
            <w:tcW w:w="720" w:type="dxa"/>
            <w:tcBorders>
              <w:left w:val="nil"/>
            </w:tcBorders>
          </w:tcPr>
          <w:p w14:paraId="6AE74F1F" w14:textId="77777777" w:rsidR="005A6C37" w:rsidRDefault="005A6C37" w:rsidP="00A530D7">
            <w:r>
              <w:t>mL</w:t>
            </w:r>
          </w:p>
          <w:p w14:paraId="46D335FF" w14:textId="77777777" w:rsidR="005A6C37" w:rsidRDefault="005A6C37" w:rsidP="00A530D7">
            <w:r>
              <w:t>L</w:t>
            </w:r>
          </w:p>
        </w:tc>
        <w:tc>
          <w:tcPr>
            <w:tcW w:w="1800" w:type="dxa"/>
            <w:tcBorders>
              <w:right w:val="nil"/>
            </w:tcBorders>
            <w:vAlign w:val="center"/>
          </w:tcPr>
          <w:p w14:paraId="2FCB5A78" w14:textId="77777777" w:rsidR="005A6C37" w:rsidRDefault="005A6C37" w:rsidP="00A530D7">
            <w:pPr>
              <w:jc w:val="right"/>
            </w:pPr>
            <w:r>
              <w:t>1 liter</w:t>
            </w:r>
          </w:p>
        </w:tc>
        <w:tc>
          <w:tcPr>
            <w:tcW w:w="360" w:type="dxa"/>
            <w:tcBorders>
              <w:left w:val="nil"/>
              <w:right w:val="nil"/>
            </w:tcBorders>
            <w:vAlign w:val="center"/>
          </w:tcPr>
          <w:p w14:paraId="275A777A" w14:textId="77777777" w:rsidR="005A6C37" w:rsidRDefault="005A6C37" w:rsidP="00A530D7">
            <w:pPr>
              <w:jc w:val="center"/>
            </w:pPr>
            <w:r>
              <w:t>=</w:t>
            </w:r>
          </w:p>
        </w:tc>
        <w:tc>
          <w:tcPr>
            <w:tcW w:w="1440" w:type="dxa"/>
            <w:tcBorders>
              <w:left w:val="nil"/>
              <w:right w:val="nil"/>
            </w:tcBorders>
          </w:tcPr>
          <w:p w14:paraId="54A63A8B" w14:textId="77777777" w:rsidR="005A6C37" w:rsidRDefault="005A6C37" w:rsidP="00A530D7">
            <w:pPr>
              <w:jc w:val="right"/>
            </w:pPr>
            <w:r>
              <w:t>1.056 69</w:t>
            </w:r>
          </w:p>
          <w:p w14:paraId="0820BB52" w14:textId="77777777" w:rsidR="005A6C37" w:rsidRDefault="005A6C37" w:rsidP="00A530D7">
            <w:pPr>
              <w:jc w:val="right"/>
            </w:pPr>
            <w:r>
              <w:t>0.264 172</w:t>
            </w:r>
          </w:p>
        </w:tc>
        <w:tc>
          <w:tcPr>
            <w:tcW w:w="720" w:type="dxa"/>
            <w:tcBorders>
              <w:left w:val="nil"/>
            </w:tcBorders>
          </w:tcPr>
          <w:p w14:paraId="6ABEDD94" w14:textId="77777777" w:rsidR="005A6C37" w:rsidRDefault="005A6C37" w:rsidP="00A530D7">
            <w:r>
              <w:t>liq qt</w:t>
            </w:r>
          </w:p>
          <w:p w14:paraId="374757B9" w14:textId="77777777" w:rsidR="005A6C37" w:rsidRDefault="005A6C37" w:rsidP="00A530D7">
            <w:r>
              <w:t>gal</w:t>
            </w:r>
          </w:p>
        </w:tc>
      </w:tr>
      <w:tr w:rsidR="005A6C37" w14:paraId="564952F7" w14:textId="77777777" w:rsidTr="00A530D7">
        <w:trPr>
          <w:cantSplit/>
          <w:trHeight w:val="20"/>
          <w:jc w:val="center"/>
        </w:trPr>
        <w:tc>
          <w:tcPr>
            <w:tcW w:w="1528" w:type="dxa"/>
            <w:vMerge w:val="restart"/>
            <w:tcBorders>
              <w:right w:val="nil"/>
            </w:tcBorders>
            <w:vAlign w:val="center"/>
          </w:tcPr>
          <w:p w14:paraId="7A1B912F" w14:textId="77777777" w:rsidR="005A6C37" w:rsidRDefault="005A6C37" w:rsidP="00A530D7">
            <w:pPr>
              <w:jc w:val="right"/>
            </w:pPr>
            <w:r>
              <w:t>1 liquid quart</w:t>
            </w:r>
          </w:p>
        </w:tc>
        <w:tc>
          <w:tcPr>
            <w:tcW w:w="329" w:type="dxa"/>
            <w:vMerge w:val="restart"/>
            <w:tcBorders>
              <w:left w:val="nil"/>
              <w:right w:val="nil"/>
            </w:tcBorders>
            <w:vAlign w:val="center"/>
          </w:tcPr>
          <w:p w14:paraId="0E9DA9E5" w14:textId="77777777" w:rsidR="005A6C37" w:rsidRDefault="005A6C37" w:rsidP="00A530D7">
            <w:pPr>
              <w:jc w:val="center"/>
            </w:pPr>
            <w:r>
              <w:t>=</w:t>
            </w:r>
          </w:p>
        </w:tc>
        <w:tc>
          <w:tcPr>
            <w:tcW w:w="1257" w:type="dxa"/>
            <w:vMerge w:val="restart"/>
            <w:tcBorders>
              <w:left w:val="nil"/>
              <w:right w:val="nil"/>
            </w:tcBorders>
          </w:tcPr>
          <w:p w14:paraId="518B665F" w14:textId="77777777" w:rsidR="005A6C37" w:rsidRDefault="005A6C37" w:rsidP="00A530D7">
            <w:pPr>
              <w:jc w:val="right"/>
            </w:pPr>
            <w:r>
              <w:t>946.353</w:t>
            </w:r>
          </w:p>
          <w:p w14:paraId="6BE31C7B" w14:textId="77777777" w:rsidR="005A6C37" w:rsidRDefault="005A6C37" w:rsidP="00A530D7">
            <w:pPr>
              <w:jc w:val="right"/>
            </w:pPr>
            <w:r>
              <w:t>0.946 353</w:t>
            </w:r>
          </w:p>
        </w:tc>
        <w:tc>
          <w:tcPr>
            <w:tcW w:w="720" w:type="dxa"/>
            <w:vMerge w:val="restart"/>
            <w:tcBorders>
              <w:left w:val="nil"/>
            </w:tcBorders>
          </w:tcPr>
          <w:p w14:paraId="02C88FF3" w14:textId="77777777" w:rsidR="005A6C37" w:rsidRDefault="005A6C37" w:rsidP="00A530D7">
            <w:r>
              <w:t>mL</w:t>
            </w:r>
          </w:p>
          <w:p w14:paraId="63471B17" w14:textId="77777777" w:rsidR="005A6C37" w:rsidRDefault="005A6C37" w:rsidP="00A530D7">
            <w:r>
              <w:t>L</w:t>
            </w:r>
          </w:p>
        </w:tc>
        <w:tc>
          <w:tcPr>
            <w:tcW w:w="1800" w:type="dxa"/>
            <w:tcBorders>
              <w:right w:val="nil"/>
            </w:tcBorders>
          </w:tcPr>
          <w:p w14:paraId="39E73BF1" w14:textId="77777777" w:rsidR="005A6C37" w:rsidRDefault="005A6C37" w:rsidP="00A530D7">
            <w:pPr>
              <w:jc w:val="right"/>
            </w:pPr>
            <w:r>
              <w:t>1 dry pint</w:t>
            </w:r>
          </w:p>
        </w:tc>
        <w:tc>
          <w:tcPr>
            <w:tcW w:w="360" w:type="dxa"/>
            <w:tcBorders>
              <w:left w:val="nil"/>
              <w:right w:val="nil"/>
            </w:tcBorders>
          </w:tcPr>
          <w:p w14:paraId="76F35D52" w14:textId="77777777" w:rsidR="005A6C37" w:rsidRDefault="005A6C37" w:rsidP="00A530D7">
            <w:pPr>
              <w:jc w:val="center"/>
            </w:pPr>
            <w:r>
              <w:t>=</w:t>
            </w:r>
          </w:p>
        </w:tc>
        <w:tc>
          <w:tcPr>
            <w:tcW w:w="1440" w:type="dxa"/>
            <w:tcBorders>
              <w:left w:val="nil"/>
              <w:right w:val="nil"/>
            </w:tcBorders>
          </w:tcPr>
          <w:p w14:paraId="71500BA5" w14:textId="77777777" w:rsidR="005A6C37" w:rsidRDefault="005A6C37" w:rsidP="00A530D7">
            <w:pPr>
              <w:jc w:val="right"/>
            </w:pPr>
            <w:r>
              <w:t>550.610 5</w:t>
            </w:r>
          </w:p>
        </w:tc>
        <w:tc>
          <w:tcPr>
            <w:tcW w:w="720" w:type="dxa"/>
            <w:tcBorders>
              <w:left w:val="nil"/>
            </w:tcBorders>
          </w:tcPr>
          <w:p w14:paraId="26DBB8B2" w14:textId="77777777" w:rsidR="005A6C37" w:rsidRDefault="005A6C37" w:rsidP="00A530D7">
            <w:r>
              <w:t>mL</w:t>
            </w:r>
          </w:p>
        </w:tc>
      </w:tr>
      <w:tr w:rsidR="005A6C37" w14:paraId="07EC9644" w14:textId="77777777" w:rsidTr="00A530D7">
        <w:trPr>
          <w:cantSplit/>
          <w:trHeight w:val="20"/>
          <w:jc w:val="center"/>
        </w:trPr>
        <w:tc>
          <w:tcPr>
            <w:tcW w:w="1528" w:type="dxa"/>
            <w:vMerge/>
            <w:tcBorders>
              <w:right w:val="nil"/>
            </w:tcBorders>
          </w:tcPr>
          <w:p w14:paraId="5600A073" w14:textId="77777777" w:rsidR="005A6C37" w:rsidRDefault="005A6C37" w:rsidP="00A530D7">
            <w:pPr>
              <w:jc w:val="right"/>
            </w:pPr>
          </w:p>
        </w:tc>
        <w:tc>
          <w:tcPr>
            <w:tcW w:w="329" w:type="dxa"/>
            <w:vMerge/>
            <w:tcBorders>
              <w:left w:val="nil"/>
              <w:right w:val="nil"/>
            </w:tcBorders>
          </w:tcPr>
          <w:p w14:paraId="711849FF" w14:textId="77777777" w:rsidR="005A6C37" w:rsidRDefault="005A6C37" w:rsidP="00A530D7">
            <w:pPr>
              <w:jc w:val="center"/>
            </w:pPr>
          </w:p>
        </w:tc>
        <w:tc>
          <w:tcPr>
            <w:tcW w:w="1257" w:type="dxa"/>
            <w:vMerge/>
            <w:tcBorders>
              <w:left w:val="nil"/>
              <w:right w:val="nil"/>
            </w:tcBorders>
          </w:tcPr>
          <w:p w14:paraId="4BDB9CE5" w14:textId="77777777" w:rsidR="005A6C37" w:rsidRDefault="005A6C37" w:rsidP="00A530D7">
            <w:pPr>
              <w:jc w:val="right"/>
            </w:pPr>
          </w:p>
        </w:tc>
        <w:tc>
          <w:tcPr>
            <w:tcW w:w="720" w:type="dxa"/>
            <w:vMerge/>
            <w:tcBorders>
              <w:left w:val="nil"/>
            </w:tcBorders>
          </w:tcPr>
          <w:p w14:paraId="431ECE57" w14:textId="77777777" w:rsidR="005A6C37" w:rsidRDefault="005A6C37" w:rsidP="00A530D7"/>
        </w:tc>
        <w:tc>
          <w:tcPr>
            <w:tcW w:w="1800" w:type="dxa"/>
            <w:tcBorders>
              <w:right w:val="nil"/>
            </w:tcBorders>
          </w:tcPr>
          <w:p w14:paraId="0FDEAE95" w14:textId="77777777" w:rsidR="005A6C37" w:rsidRDefault="005A6C37" w:rsidP="00A530D7">
            <w:pPr>
              <w:jc w:val="right"/>
            </w:pPr>
            <w:r>
              <w:t>1 dry quart</w:t>
            </w:r>
          </w:p>
        </w:tc>
        <w:tc>
          <w:tcPr>
            <w:tcW w:w="360" w:type="dxa"/>
            <w:tcBorders>
              <w:left w:val="nil"/>
              <w:right w:val="nil"/>
            </w:tcBorders>
          </w:tcPr>
          <w:p w14:paraId="6CDC4ED6" w14:textId="77777777" w:rsidR="005A6C37" w:rsidRDefault="005A6C37" w:rsidP="00A530D7">
            <w:pPr>
              <w:jc w:val="center"/>
            </w:pPr>
            <w:r>
              <w:t>=</w:t>
            </w:r>
          </w:p>
        </w:tc>
        <w:tc>
          <w:tcPr>
            <w:tcW w:w="1440" w:type="dxa"/>
            <w:tcBorders>
              <w:left w:val="nil"/>
              <w:right w:val="nil"/>
            </w:tcBorders>
          </w:tcPr>
          <w:p w14:paraId="5AC9573C" w14:textId="77777777" w:rsidR="005A6C37" w:rsidRDefault="005A6C37" w:rsidP="00A530D7">
            <w:pPr>
              <w:jc w:val="right"/>
            </w:pPr>
            <w:r>
              <w:t>1.101 221</w:t>
            </w:r>
          </w:p>
        </w:tc>
        <w:tc>
          <w:tcPr>
            <w:tcW w:w="720" w:type="dxa"/>
            <w:tcBorders>
              <w:left w:val="nil"/>
            </w:tcBorders>
          </w:tcPr>
          <w:p w14:paraId="79247D6C" w14:textId="77777777" w:rsidR="005A6C37" w:rsidRDefault="005A6C37" w:rsidP="00A530D7">
            <w:r>
              <w:t>L</w:t>
            </w:r>
          </w:p>
        </w:tc>
      </w:tr>
      <w:tr w:rsidR="005A6C37" w14:paraId="78CAE52B" w14:textId="77777777" w:rsidTr="00A530D7">
        <w:trPr>
          <w:trHeight w:val="20"/>
          <w:jc w:val="center"/>
        </w:trPr>
        <w:tc>
          <w:tcPr>
            <w:tcW w:w="1528" w:type="dxa"/>
            <w:tcBorders>
              <w:right w:val="nil"/>
            </w:tcBorders>
          </w:tcPr>
          <w:p w14:paraId="1A4D7643" w14:textId="77777777" w:rsidR="005A6C37" w:rsidRDefault="005A6C37" w:rsidP="00A530D7">
            <w:pPr>
              <w:jc w:val="right"/>
            </w:pPr>
            <w:r>
              <w:t>1 gallon</w:t>
            </w:r>
          </w:p>
        </w:tc>
        <w:tc>
          <w:tcPr>
            <w:tcW w:w="329" w:type="dxa"/>
            <w:tcBorders>
              <w:left w:val="nil"/>
              <w:right w:val="nil"/>
            </w:tcBorders>
          </w:tcPr>
          <w:p w14:paraId="28BEADBA" w14:textId="77777777" w:rsidR="005A6C37" w:rsidRDefault="005A6C37" w:rsidP="00A530D7">
            <w:pPr>
              <w:jc w:val="center"/>
            </w:pPr>
            <w:r>
              <w:t>=</w:t>
            </w:r>
          </w:p>
        </w:tc>
        <w:tc>
          <w:tcPr>
            <w:tcW w:w="1257" w:type="dxa"/>
            <w:tcBorders>
              <w:left w:val="nil"/>
              <w:right w:val="nil"/>
            </w:tcBorders>
          </w:tcPr>
          <w:p w14:paraId="361B73B1" w14:textId="77777777" w:rsidR="005A6C37" w:rsidRDefault="005A6C37" w:rsidP="00A530D7">
            <w:pPr>
              <w:jc w:val="right"/>
            </w:pPr>
            <w:r>
              <w:t>3.785 41</w:t>
            </w:r>
          </w:p>
        </w:tc>
        <w:tc>
          <w:tcPr>
            <w:tcW w:w="720" w:type="dxa"/>
            <w:tcBorders>
              <w:left w:val="nil"/>
            </w:tcBorders>
          </w:tcPr>
          <w:p w14:paraId="56320CD7" w14:textId="77777777" w:rsidR="005A6C37" w:rsidRDefault="005A6C37" w:rsidP="00A530D7">
            <w:r>
              <w:t>L</w:t>
            </w:r>
          </w:p>
        </w:tc>
        <w:tc>
          <w:tcPr>
            <w:tcW w:w="1800" w:type="dxa"/>
            <w:tcBorders>
              <w:right w:val="nil"/>
            </w:tcBorders>
          </w:tcPr>
          <w:p w14:paraId="59236F24" w14:textId="77777777" w:rsidR="005A6C37" w:rsidRDefault="005A6C37" w:rsidP="00A530D7">
            <w:pPr>
              <w:jc w:val="right"/>
            </w:pPr>
            <w:r>
              <w:t>1 peck</w:t>
            </w:r>
          </w:p>
        </w:tc>
        <w:tc>
          <w:tcPr>
            <w:tcW w:w="360" w:type="dxa"/>
            <w:tcBorders>
              <w:left w:val="nil"/>
              <w:right w:val="nil"/>
            </w:tcBorders>
          </w:tcPr>
          <w:p w14:paraId="3F6BAC84" w14:textId="77777777" w:rsidR="005A6C37" w:rsidRDefault="005A6C37" w:rsidP="00A530D7">
            <w:pPr>
              <w:jc w:val="center"/>
            </w:pPr>
            <w:r>
              <w:t>=</w:t>
            </w:r>
          </w:p>
        </w:tc>
        <w:tc>
          <w:tcPr>
            <w:tcW w:w="1440" w:type="dxa"/>
            <w:tcBorders>
              <w:left w:val="nil"/>
              <w:right w:val="nil"/>
            </w:tcBorders>
          </w:tcPr>
          <w:p w14:paraId="20C62822" w14:textId="77777777" w:rsidR="005A6C37" w:rsidRDefault="005A6C37" w:rsidP="00A530D7">
            <w:pPr>
              <w:jc w:val="right"/>
            </w:pPr>
            <w:r>
              <w:t>8.809 768</w:t>
            </w:r>
          </w:p>
        </w:tc>
        <w:tc>
          <w:tcPr>
            <w:tcW w:w="720" w:type="dxa"/>
            <w:tcBorders>
              <w:left w:val="nil"/>
            </w:tcBorders>
          </w:tcPr>
          <w:p w14:paraId="6CFE7492" w14:textId="77777777" w:rsidR="005A6C37" w:rsidRDefault="005A6C37" w:rsidP="00A530D7">
            <w:r>
              <w:t>L</w:t>
            </w:r>
          </w:p>
        </w:tc>
      </w:tr>
      <w:tr w:rsidR="005A6C37" w14:paraId="211A4291" w14:textId="77777777" w:rsidTr="00A530D7">
        <w:trPr>
          <w:trHeight w:val="20"/>
          <w:jc w:val="center"/>
        </w:trPr>
        <w:tc>
          <w:tcPr>
            <w:tcW w:w="1528" w:type="dxa"/>
            <w:tcBorders>
              <w:bottom w:val="double" w:sz="4" w:space="0" w:color="auto"/>
              <w:right w:val="nil"/>
            </w:tcBorders>
          </w:tcPr>
          <w:p w14:paraId="1AC6A4A0" w14:textId="77777777" w:rsidR="005A6C37" w:rsidRDefault="005A6C37" w:rsidP="00A530D7">
            <w:pPr>
              <w:jc w:val="right"/>
            </w:pPr>
            <w:r>
              <w:t>1 bushel</w:t>
            </w:r>
          </w:p>
        </w:tc>
        <w:tc>
          <w:tcPr>
            <w:tcW w:w="329" w:type="dxa"/>
            <w:tcBorders>
              <w:left w:val="nil"/>
              <w:bottom w:val="double" w:sz="4" w:space="0" w:color="auto"/>
              <w:right w:val="nil"/>
            </w:tcBorders>
          </w:tcPr>
          <w:p w14:paraId="51A6474B" w14:textId="77777777" w:rsidR="005A6C37" w:rsidRDefault="005A6C37" w:rsidP="00A530D7">
            <w:pPr>
              <w:jc w:val="center"/>
            </w:pPr>
            <w:r>
              <w:t>=</w:t>
            </w:r>
          </w:p>
        </w:tc>
        <w:tc>
          <w:tcPr>
            <w:tcW w:w="1257" w:type="dxa"/>
            <w:tcBorders>
              <w:left w:val="nil"/>
              <w:bottom w:val="double" w:sz="4" w:space="0" w:color="auto"/>
              <w:right w:val="nil"/>
            </w:tcBorders>
          </w:tcPr>
          <w:p w14:paraId="7309F8C9" w14:textId="77777777" w:rsidR="005A6C37" w:rsidRDefault="005A6C37" w:rsidP="00A530D7">
            <w:pPr>
              <w:jc w:val="right"/>
            </w:pPr>
            <w:r>
              <w:t>35.239 1</w:t>
            </w:r>
          </w:p>
        </w:tc>
        <w:tc>
          <w:tcPr>
            <w:tcW w:w="720" w:type="dxa"/>
            <w:tcBorders>
              <w:left w:val="nil"/>
              <w:bottom w:val="double" w:sz="4" w:space="0" w:color="auto"/>
            </w:tcBorders>
          </w:tcPr>
          <w:p w14:paraId="609A307A" w14:textId="77777777" w:rsidR="005A6C37" w:rsidRDefault="005A6C37" w:rsidP="00A530D7">
            <w:r>
              <w:t>L</w:t>
            </w:r>
          </w:p>
        </w:tc>
        <w:tc>
          <w:tcPr>
            <w:tcW w:w="1800" w:type="dxa"/>
            <w:tcBorders>
              <w:bottom w:val="double" w:sz="4" w:space="0" w:color="auto"/>
              <w:right w:val="nil"/>
            </w:tcBorders>
          </w:tcPr>
          <w:p w14:paraId="1642A319" w14:textId="77777777" w:rsidR="005A6C37" w:rsidRDefault="005A6C37" w:rsidP="00A530D7">
            <w:pPr>
              <w:jc w:val="right"/>
            </w:pPr>
            <w:r>
              <w:t>1 gill</w:t>
            </w:r>
          </w:p>
        </w:tc>
        <w:tc>
          <w:tcPr>
            <w:tcW w:w="360" w:type="dxa"/>
            <w:tcBorders>
              <w:left w:val="nil"/>
              <w:bottom w:val="double" w:sz="4" w:space="0" w:color="auto"/>
              <w:right w:val="nil"/>
            </w:tcBorders>
          </w:tcPr>
          <w:p w14:paraId="1577A357" w14:textId="77777777" w:rsidR="005A6C37" w:rsidRDefault="005A6C37" w:rsidP="00A530D7">
            <w:pPr>
              <w:jc w:val="center"/>
            </w:pPr>
            <w:r>
              <w:t>=</w:t>
            </w:r>
          </w:p>
        </w:tc>
        <w:tc>
          <w:tcPr>
            <w:tcW w:w="1440" w:type="dxa"/>
            <w:tcBorders>
              <w:left w:val="nil"/>
              <w:bottom w:val="double" w:sz="4" w:space="0" w:color="auto"/>
              <w:right w:val="nil"/>
            </w:tcBorders>
          </w:tcPr>
          <w:p w14:paraId="29C20F5B" w14:textId="77777777" w:rsidR="005A6C37" w:rsidRDefault="005A6C37" w:rsidP="00A530D7">
            <w:pPr>
              <w:jc w:val="right"/>
            </w:pPr>
            <w:r>
              <w:t>118.294 1</w:t>
            </w:r>
          </w:p>
        </w:tc>
        <w:tc>
          <w:tcPr>
            <w:tcW w:w="720" w:type="dxa"/>
            <w:tcBorders>
              <w:left w:val="nil"/>
              <w:bottom w:val="double" w:sz="4" w:space="0" w:color="auto"/>
            </w:tcBorders>
          </w:tcPr>
          <w:p w14:paraId="14D3EC3B" w14:textId="77777777" w:rsidR="005A6C37" w:rsidRDefault="005A6C37" w:rsidP="00A530D7">
            <w:r>
              <w:t>mL</w:t>
            </w:r>
          </w:p>
        </w:tc>
      </w:tr>
      <w:tr w:rsidR="005A6C37" w14:paraId="32B34128" w14:textId="77777777" w:rsidTr="00A530D7">
        <w:trPr>
          <w:trHeight w:val="20"/>
          <w:jc w:val="center"/>
        </w:trPr>
        <w:tc>
          <w:tcPr>
            <w:tcW w:w="8154" w:type="dxa"/>
            <w:gridSpan w:val="8"/>
            <w:tcBorders>
              <w:top w:val="double" w:sz="4" w:space="0" w:color="auto"/>
            </w:tcBorders>
          </w:tcPr>
          <w:p w14:paraId="077871D2" w14:textId="77777777" w:rsidR="005A6C37" w:rsidRDefault="005A6C37" w:rsidP="00A530D7">
            <w:pPr>
              <w:jc w:val="center"/>
              <w:rPr>
                <w:b/>
                <w:bCs/>
              </w:rPr>
            </w:pPr>
            <w:r>
              <w:rPr>
                <w:b/>
                <w:bCs/>
              </w:rPr>
              <w:t>MASS (weight)</w:t>
            </w:r>
          </w:p>
        </w:tc>
      </w:tr>
      <w:tr w:rsidR="005A6C37" w14:paraId="24E4BE95" w14:textId="77777777" w:rsidTr="00A530D7">
        <w:trPr>
          <w:cantSplit/>
          <w:trHeight w:val="20"/>
          <w:jc w:val="center"/>
        </w:trPr>
        <w:tc>
          <w:tcPr>
            <w:tcW w:w="1528" w:type="dxa"/>
            <w:tcBorders>
              <w:right w:val="nil"/>
            </w:tcBorders>
          </w:tcPr>
          <w:p w14:paraId="21D77A65" w14:textId="77777777" w:rsidR="005A6C37" w:rsidRDefault="005A6C37" w:rsidP="00A530D7">
            <w:pPr>
              <w:jc w:val="right"/>
            </w:pPr>
            <w:r>
              <w:t>1 ounce</w:t>
            </w:r>
          </w:p>
        </w:tc>
        <w:tc>
          <w:tcPr>
            <w:tcW w:w="329" w:type="dxa"/>
            <w:tcBorders>
              <w:left w:val="nil"/>
              <w:right w:val="nil"/>
            </w:tcBorders>
          </w:tcPr>
          <w:p w14:paraId="627F2684" w14:textId="77777777" w:rsidR="005A6C37" w:rsidRDefault="005A6C37" w:rsidP="00A530D7">
            <w:pPr>
              <w:jc w:val="center"/>
            </w:pPr>
            <w:r>
              <w:t>=</w:t>
            </w:r>
          </w:p>
        </w:tc>
        <w:tc>
          <w:tcPr>
            <w:tcW w:w="1257" w:type="dxa"/>
            <w:tcBorders>
              <w:left w:val="nil"/>
              <w:right w:val="nil"/>
            </w:tcBorders>
          </w:tcPr>
          <w:p w14:paraId="42F58E23" w14:textId="77777777" w:rsidR="005A6C37" w:rsidRDefault="005A6C37" w:rsidP="00A530D7">
            <w:pPr>
              <w:jc w:val="right"/>
            </w:pPr>
            <w:r>
              <w:t>28.349 5</w:t>
            </w:r>
          </w:p>
        </w:tc>
        <w:tc>
          <w:tcPr>
            <w:tcW w:w="720" w:type="dxa"/>
            <w:tcBorders>
              <w:left w:val="nil"/>
            </w:tcBorders>
          </w:tcPr>
          <w:p w14:paraId="615ABC0A" w14:textId="77777777" w:rsidR="005A6C37" w:rsidRDefault="005A6C37" w:rsidP="00A530D7">
            <w:r>
              <w:t>g</w:t>
            </w:r>
          </w:p>
        </w:tc>
        <w:tc>
          <w:tcPr>
            <w:tcW w:w="1800" w:type="dxa"/>
            <w:vMerge w:val="restart"/>
            <w:tcBorders>
              <w:right w:val="nil"/>
            </w:tcBorders>
            <w:vAlign w:val="center"/>
          </w:tcPr>
          <w:p w14:paraId="70ECB7FA" w14:textId="77777777" w:rsidR="005A6C37" w:rsidRDefault="005A6C37" w:rsidP="00A530D7">
            <w:pPr>
              <w:jc w:val="right"/>
            </w:pPr>
            <w:r>
              <w:t>1 milligram</w:t>
            </w:r>
          </w:p>
        </w:tc>
        <w:tc>
          <w:tcPr>
            <w:tcW w:w="360" w:type="dxa"/>
            <w:vMerge w:val="restart"/>
            <w:tcBorders>
              <w:left w:val="nil"/>
              <w:right w:val="nil"/>
            </w:tcBorders>
            <w:vAlign w:val="center"/>
          </w:tcPr>
          <w:p w14:paraId="445AE4AF" w14:textId="77777777" w:rsidR="005A6C37" w:rsidRDefault="005A6C37" w:rsidP="00A530D7">
            <w:pPr>
              <w:jc w:val="center"/>
            </w:pPr>
            <w:r>
              <w:t>=</w:t>
            </w:r>
          </w:p>
        </w:tc>
        <w:tc>
          <w:tcPr>
            <w:tcW w:w="1440" w:type="dxa"/>
            <w:vMerge w:val="restart"/>
            <w:tcBorders>
              <w:left w:val="nil"/>
              <w:right w:val="nil"/>
            </w:tcBorders>
          </w:tcPr>
          <w:p w14:paraId="6E03F8F2" w14:textId="77777777" w:rsidR="005A6C37" w:rsidRDefault="005A6C37" w:rsidP="00A530D7">
            <w:pPr>
              <w:jc w:val="right"/>
            </w:pPr>
            <w:r>
              <w:t>0.000 035 274</w:t>
            </w:r>
          </w:p>
          <w:p w14:paraId="297240EB" w14:textId="77777777" w:rsidR="005A6C37" w:rsidRDefault="005A6C37" w:rsidP="00A530D7">
            <w:pPr>
              <w:jc w:val="right"/>
            </w:pPr>
            <w:r>
              <w:t>0.015 432 4</w:t>
            </w:r>
          </w:p>
        </w:tc>
        <w:tc>
          <w:tcPr>
            <w:tcW w:w="720" w:type="dxa"/>
            <w:vMerge w:val="restart"/>
            <w:tcBorders>
              <w:left w:val="nil"/>
            </w:tcBorders>
          </w:tcPr>
          <w:p w14:paraId="1F314B85" w14:textId="77777777" w:rsidR="005A6C37" w:rsidRDefault="005A6C37" w:rsidP="00A530D7">
            <w:r>
              <w:t>oz</w:t>
            </w:r>
          </w:p>
          <w:p w14:paraId="412AE01E" w14:textId="77777777" w:rsidR="005A6C37" w:rsidRDefault="005A6C37" w:rsidP="00A530D7">
            <w:r>
              <w:t>grain</w:t>
            </w:r>
          </w:p>
        </w:tc>
      </w:tr>
      <w:tr w:rsidR="005A6C37" w14:paraId="5EA99728" w14:textId="77777777" w:rsidTr="00A530D7">
        <w:trPr>
          <w:cantSplit/>
          <w:trHeight w:val="230"/>
          <w:jc w:val="center"/>
        </w:trPr>
        <w:tc>
          <w:tcPr>
            <w:tcW w:w="1528" w:type="dxa"/>
            <w:vMerge w:val="restart"/>
            <w:tcBorders>
              <w:right w:val="nil"/>
            </w:tcBorders>
            <w:vAlign w:val="center"/>
          </w:tcPr>
          <w:p w14:paraId="7670323E" w14:textId="77777777" w:rsidR="005A6C37" w:rsidRDefault="005A6C37" w:rsidP="00A530D7">
            <w:pPr>
              <w:jc w:val="right"/>
            </w:pPr>
            <w:r>
              <w:t>1 pound</w:t>
            </w:r>
          </w:p>
        </w:tc>
        <w:tc>
          <w:tcPr>
            <w:tcW w:w="329" w:type="dxa"/>
            <w:vMerge w:val="restart"/>
            <w:tcBorders>
              <w:left w:val="nil"/>
              <w:right w:val="nil"/>
            </w:tcBorders>
            <w:vAlign w:val="center"/>
          </w:tcPr>
          <w:p w14:paraId="494465BD" w14:textId="77777777" w:rsidR="005A6C37" w:rsidRDefault="005A6C37" w:rsidP="00A530D7">
            <w:pPr>
              <w:jc w:val="center"/>
            </w:pPr>
            <w:r>
              <w:t>=</w:t>
            </w:r>
          </w:p>
        </w:tc>
        <w:tc>
          <w:tcPr>
            <w:tcW w:w="1257" w:type="dxa"/>
            <w:vMerge w:val="restart"/>
            <w:tcBorders>
              <w:left w:val="nil"/>
              <w:right w:val="nil"/>
            </w:tcBorders>
          </w:tcPr>
          <w:p w14:paraId="5FFFEF2E" w14:textId="77777777" w:rsidR="005A6C37" w:rsidRDefault="005A6C37" w:rsidP="00A530D7">
            <w:pPr>
              <w:jc w:val="right"/>
            </w:pPr>
            <w:r>
              <w:t>453.592 37</w:t>
            </w:r>
          </w:p>
          <w:p w14:paraId="7887AAA6" w14:textId="77777777" w:rsidR="005A6C37" w:rsidRDefault="005A6C37" w:rsidP="00A530D7">
            <w:pPr>
              <w:jc w:val="right"/>
            </w:pPr>
            <w:r>
              <w:t>0.453 592</w:t>
            </w:r>
          </w:p>
        </w:tc>
        <w:tc>
          <w:tcPr>
            <w:tcW w:w="720" w:type="dxa"/>
            <w:vMerge w:val="restart"/>
            <w:tcBorders>
              <w:left w:val="nil"/>
            </w:tcBorders>
          </w:tcPr>
          <w:p w14:paraId="07AA9493" w14:textId="77777777" w:rsidR="005A6C37" w:rsidRDefault="005A6C37" w:rsidP="00A530D7">
            <w:r>
              <w:t>g*</w:t>
            </w:r>
          </w:p>
          <w:p w14:paraId="36127F07" w14:textId="77777777" w:rsidR="005A6C37" w:rsidRDefault="005A6C37" w:rsidP="00A530D7">
            <w:r>
              <w:t>kg</w:t>
            </w:r>
          </w:p>
        </w:tc>
        <w:tc>
          <w:tcPr>
            <w:tcW w:w="1800" w:type="dxa"/>
            <w:vMerge/>
            <w:tcBorders>
              <w:right w:val="nil"/>
            </w:tcBorders>
          </w:tcPr>
          <w:p w14:paraId="7EA00F26" w14:textId="77777777" w:rsidR="005A6C37" w:rsidRDefault="005A6C37" w:rsidP="00A530D7">
            <w:pPr>
              <w:jc w:val="right"/>
            </w:pPr>
          </w:p>
        </w:tc>
        <w:tc>
          <w:tcPr>
            <w:tcW w:w="360" w:type="dxa"/>
            <w:vMerge/>
            <w:tcBorders>
              <w:left w:val="nil"/>
              <w:right w:val="nil"/>
            </w:tcBorders>
          </w:tcPr>
          <w:p w14:paraId="5D721C50" w14:textId="77777777" w:rsidR="005A6C37" w:rsidRDefault="005A6C37" w:rsidP="00A530D7">
            <w:pPr>
              <w:jc w:val="center"/>
            </w:pPr>
          </w:p>
        </w:tc>
        <w:tc>
          <w:tcPr>
            <w:tcW w:w="1440" w:type="dxa"/>
            <w:vMerge/>
            <w:tcBorders>
              <w:left w:val="nil"/>
              <w:right w:val="nil"/>
            </w:tcBorders>
          </w:tcPr>
          <w:p w14:paraId="7DB51E79" w14:textId="77777777" w:rsidR="005A6C37" w:rsidRDefault="005A6C37" w:rsidP="00A530D7">
            <w:pPr>
              <w:jc w:val="right"/>
            </w:pPr>
          </w:p>
        </w:tc>
        <w:tc>
          <w:tcPr>
            <w:tcW w:w="720" w:type="dxa"/>
            <w:vMerge/>
            <w:tcBorders>
              <w:left w:val="nil"/>
            </w:tcBorders>
          </w:tcPr>
          <w:p w14:paraId="285EFA00" w14:textId="77777777" w:rsidR="005A6C37" w:rsidRDefault="005A6C37" w:rsidP="00A530D7"/>
        </w:tc>
      </w:tr>
      <w:tr w:rsidR="005A6C37" w14:paraId="0CC9DB56" w14:textId="77777777" w:rsidTr="00A530D7">
        <w:trPr>
          <w:cantSplit/>
          <w:trHeight w:val="20"/>
          <w:jc w:val="center"/>
        </w:trPr>
        <w:tc>
          <w:tcPr>
            <w:tcW w:w="1528" w:type="dxa"/>
            <w:vMerge/>
            <w:tcBorders>
              <w:right w:val="nil"/>
            </w:tcBorders>
          </w:tcPr>
          <w:p w14:paraId="2B18CC79" w14:textId="77777777" w:rsidR="005A6C37" w:rsidRDefault="005A6C37" w:rsidP="00A530D7">
            <w:pPr>
              <w:jc w:val="right"/>
            </w:pPr>
          </w:p>
        </w:tc>
        <w:tc>
          <w:tcPr>
            <w:tcW w:w="329" w:type="dxa"/>
            <w:vMerge/>
            <w:tcBorders>
              <w:left w:val="nil"/>
              <w:right w:val="nil"/>
            </w:tcBorders>
          </w:tcPr>
          <w:p w14:paraId="716909DB" w14:textId="77777777" w:rsidR="005A6C37" w:rsidRDefault="005A6C37" w:rsidP="00A530D7">
            <w:pPr>
              <w:jc w:val="center"/>
            </w:pPr>
          </w:p>
        </w:tc>
        <w:tc>
          <w:tcPr>
            <w:tcW w:w="1257" w:type="dxa"/>
            <w:vMerge/>
            <w:tcBorders>
              <w:left w:val="nil"/>
              <w:right w:val="nil"/>
            </w:tcBorders>
          </w:tcPr>
          <w:p w14:paraId="65AC16D5" w14:textId="77777777" w:rsidR="005A6C37" w:rsidRDefault="005A6C37" w:rsidP="00A530D7">
            <w:pPr>
              <w:jc w:val="right"/>
            </w:pPr>
          </w:p>
        </w:tc>
        <w:tc>
          <w:tcPr>
            <w:tcW w:w="720" w:type="dxa"/>
            <w:vMerge/>
            <w:tcBorders>
              <w:left w:val="nil"/>
            </w:tcBorders>
          </w:tcPr>
          <w:p w14:paraId="15F4E863" w14:textId="77777777" w:rsidR="005A6C37" w:rsidRDefault="005A6C37" w:rsidP="00A530D7"/>
        </w:tc>
        <w:tc>
          <w:tcPr>
            <w:tcW w:w="1800" w:type="dxa"/>
            <w:tcBorders>
              <w:right w:val="nil"/>
            </w:tcBorders>
          </w:tcPr>
          <w:p w14:paraId="6F83CCDE" w14:textId="77777777" w:rsidR="005A6C37" w:rsidRDefault="005A6C37" w:rsidP="00A530D7">
            <w:pPr>
              <w:jc w:val="right"/>
            </w:pPr>
            <w:r>
              <w:t>1 gram</w:t>
            </w:r>
          </w:p>
        </w:tc>
        <w:tc>
          <w:tcPr>
            <w:tcW w:w="360" w:type="dxa"/>
            <w:tcBorders>
              <w:left w:val="nil"/>
              <w:right w:val="nil"/>
            </w:tcBorders>
          </w:tcPr>
          <w:p w14:paraId="2E57559D" w14:textId="77777777" w:rsidR="005A6C37" w:rsidRDefault="005A6C37" w:rsidP="00A530D7">
            <w:pPr>
              <w:jc w:val="center"/>
            </w:pPr>
            <w:r>
              <w:t>=</w:t>
            </w:r>
          </w:p>
        </w:tc>
        <w:tc>
          <w:tcPr>
            <w:tcW w:w="1440" w:type="dxa"/>
            <w:tcBorders>
              <w:left w:val="nil"/>
              <w:right w:val="nil"/>
            </w:tcBorders>
          </w:tcPr>
          <w:p w14:paraId="677C3057" w14:textId="77777777" w:rsidR="005A6C37" w:rsidRDefault="005A6C37" w:rsidP="00A530D7">
            <w:pPr>
              <w:jc w:val="right"/>
            </w:pPr>
            <w:r>
              <w:t>0.035 274</w:t>
            </w:r>
          </w:p>
        </w:tc>
        <w:tc>
          <w:tcPr>
            <w:tcW w:w="720" w:type="dxa"/>
            <w:tcBorders>
              <w:left w:val="nil"/>
            </w:tcBorders>
          </w:tcPr>
          <w:p w14:paraId="22575E50" w14:textId="77777777" w:rsidR="005A6C37" w:rsidRDefault="005A6C37" w:rsidP="00A530D7">
            <w:r>
              <w:t>oz</w:t>
            </w:r>
          </w:p>
        </w:tc>
      </w:tr>
      <w:tr w:rsidR="005A6C37" w14:paraId="1B07C4E5" w14:textId="77777777" w:rsidTr="00C833BE">
        <w:trPr>
          <w:trHeight w:val="20"/>
          <w:jc w:val="center"/>
        </w:trPr>
        <w:tc>
          <w:tcPr>
            <w:tcW w:w="1528" w:type="dxa"/>
            <w:tcBorders>
              <w:bottom w:val="double" w:sz="4" w:space="0" w:color="auto"/>
              <w:right w:val="nil"/>
            </w:tcBorders>
          </w:tcPr>
          <w:p w14:paraId="36F03587" w14:textId="77777777" w:rsidR="005A6C37" w:rsidRDefault="005A6C37" w:rsidP="00A530D7">
            <w:pPr>
              <w:jc w:val="right"/>
            </w:pPr>
            <w:r>
              <w:t>1 grain</w:t>
            </w:r>
          </w:p>
        </w:tc>
        <w:tc>
          <w:tcPr>
            <w:tcW w:w="329" w:type="dxa"/>
            <w:tcBorders>
              <w:left w:val="nil"/>
              <w:bottom w:val="double" w:sz="4" w:space="0" w:color="auto"/>
              <w:right w:val="nil"/>
            </w:tcBorders>
          </w:tcPr>
          <w:p w14:paraId="38425A3B" w14:textId="77777777" w:rsidR="005A6C37" w:rsidRDefault="005A6C37" w:rsidP="00A530D7">
            <w:pPr>
              <w:jc w:val="center"/>
            </w:pPr>
            <w:r>
              <w:t>=</w:t>
            </w:r>
          </w:p>
        </w:tc>
        <w:tc>
          <w:tcPr>
            <w:tcW w:w="1257" w:type="dxa"/>
            <w:tcBorders>
              <w:left w:val="nil"/>
              <w:bottom w:val="double" w:sz="4" w:space="0" w:color="auto"/>
              <w:right w:val="nil"/>
            </w:tcBorders>
          </w:tcPr>
          <w:p w14:paraId="648C4945" w14:textId="77777777" w:rsidR="005A6C37" w:rsidRDefault="005A6C37" w:rsidP="00A530D7">
            <w:pPr>
              <w:jc w:val="right"/>
            </w:pPr>
            <w:r>
              <w:t>64.798 91</w:t>
            </w:r>
          </w:p>
        </w:tc>
        <w:tc>
          <w:tcPr>
            <w:tcW w:w="720" w:type="dxa"/>
            <w:tcBorders>
              <w:left w:val="nil"/>
              <w:bottom w:val="double" w:sz="4" w:space="0" w:color="auto"/>
            </w:tcBorders>
          </w:tcPr>
          <w:p w14:paraId="74E3D2FA" w14:textId="77777777" w:rsidR="005A6C37" w:rsidRDefault="005A6C37" w:rsidP="00A530D7">
            <w:r>
              <w:t>mg</w:t>
            </w:r>
          </w:p>
        </w:tc>
        <w:tc>
          <w:tcPr>
            <w:tcW w:w="1800" w:type="dxa"/>
            <w:tcBorders>
              <w:bottom w:val="double" w:sz="4" w:space="0" w:color="auto"/>
              <w:right w:val="nil"/>
            </w:tcBorders>
          </w:tcPr>
          <w:p w14:paraId="6321A4C6" w14:textId="77777777" w:rsidR="005A6C37" w:rsidRDefault="005A6C37" w:rsidP="00A530D7">
            <w:pPr>
              <w:jc w:val="right"/>
            </w:pPr>
            <w:r>
              <w:t>1 kilogram</w:t>
            </w:r>
          </w:p>
        </w:tc>
        <w:tc>
          <w:tcPr>
            <w:tcW w:w="360" w:type="dxa"/>
            <w:tcBorders>
              <w:left w:val="nil"/>
              <w:bottom w:val="double" w:sz="4" w:space="0" w:color="auto"/>
              <w:right w:val="nil"/>
            </w:tcBorders>
          </w:tcPr>
          <w:p w14:paraId="1CBB25C2" w14:textId="77777777" w:rsidR="005A6C37" w:rsidRDefault="005A6C37" w:rsidP="00A530D7">
            <w:pPr>
              <w:jc w:val="center"/>
            </w:pPr>
            <w:r>
              <w:t>=</w:t>
            </w:r>
          </w:p>
        </w:tc>
        <w:tc>
          <w:tcPr>
            <w:tcW w:w="1440" w:type="dxa"/>
            <w:tcBorders>
              <w:left w:val="nil"/>
              <w:bottom w:val="double" w:sz="4" w:space="0" w:color="auto"/>
              <w:right w:val="nil"/>
            </w:tcBorders>
          </w:tcPr>
          <w:p w14:paraId="52A4578C" w14:textId="77777777" w:rsidR="005A6C37" w:rsidRDefault="005A6C37" w:rsidP="00A530D7">
            <w:pPr>
              <w:jc w:val="right"/>
            </w:pPr>
            <w:r>
              <w:t>2.204 62</w:t>
            </w:r>
          </w:p>
        </w:tc>
        <w:tc>
          <w:tcPr>
            <w:tcW w:w="720" w:type="dxa"/>
            <w:tcBorders>
              <w:left w:val="nil"/>
              <w:bottom w:val="double" w:sz="4" w:space="0" w:color="auto"/>
            </w:tcBorders>
          </w:tcPr>
          <w:p w14:paraId="05BF680F" w14:textId="77777777" w:rsidR="005A6C37" w:rsidRDefault="005A6C37" w:rsidP="00A530D7">
            <w:r>
              <w:t>lb</w:t>
            </w:r>
          </w:p>
        </w:tc>
      </w:tr>
      <w:tr w:rsidR="005A6C37" w14:paraId="264F4D6A" w14:textId="77777777" w:rsidTr="00A530D7">
        <w:trPr>
          <w:trHeight w:val="20"/>
          <w:jc w:val="center"/>
        </w:trPr>
        <w:tc>
          <w:tcPr>
            <w:tcW w:w="8154" w:type="dxa"/>
            <w:gridSpan w:val="8"/>
            <w:tcBorders>
              <w:top w:val="double" w:sz="4" w:space="0" w:color="auto"/>
            </w:tcBorders>
          </w:tcPr>
          <w:p w14:paraId="14193692" w14:textId="77777777" w:rsidR="005A6C37" w:rsidRDefault="005A6C37" w:rsidP="00A530D7">
            <w:pPr>
              <w:jc w:val="center"/>
              <w:rPr>
                <w:b/>
                <w:bCs/>
              </w:rPr>
            </w:pPr>
            <w:r>
              <w:rPr>
                <w:b/>
                <w:bCs/>
              </w:rPr>
              <w:t>TEMPERATURE</w:t>
            </w:r>
          </w:p>
        </w:tc>
      </w:tr>
      <w:tr w:rsidR="005A6C37" w14:paraId="6800D0F8" w14:textId="77777777" w:rsidTr="00A530D7">
        <w:trPr>
          <w:trHeight w:val="20"/>
          <w:jc w:val="center"/>
        </w:trPr>
        <w:tc>
          <w:tcPr>
            <w:tcW w:w="3834" w:type="dxa"/>
            <w:gridSpan w:val="4"/>
            <w:tcBorders>
              <w:bottom w:val="double" w:sz="4" w:space="0" w:color="auto"/>
            </w:tcBorders>
            <w:vAlign w:val="center"/>
          </w:tcPr>
          <w:p w14:paraId="4B59B532" w14:textId="1CA116D0" w:rsidR="005A6C37" w:rsidRPr="006B33B6" w:rsidRDefault="002876F6" w:rsidP="00A530D7">
            <w:pPr>
              <w:jc w:val="center"/>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 xml:space="preserve">=1.8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32</m:t>
                    </m:r>
                  </m:e>
                  <m:sup>
                    <m:r>
                      <w:rPr>
                        <w:rFonts w:ascii="Cambria Math" w:hAnsi="Cambria Math"/>
                        <w:szCs w:val="20"/>
                      </w:rPr>
                      <m:t>*</m:t>
                    </m:r>
                  </m:sup>
                </m:sSup>
              </m:oMath>
            </m:oMathPara>
          </w:p>
        </w:tc>
        <w:tc>
          <w:tcPr>
            <w:tcW w:w="4320" w:type="dxa"/>
            <w:gridSpan w:val="4"/>
            <w:tcBorders>
              <w:bottom w:val="double" w:sz="4" w:space="0" w:color="auto"/>
            </w:tcBorders>
            <w:vAlign w:val="center"/>
          </w:tcPr>
          <w:p w14:paraId="4B892943" w14:textId="53B4713E" w:rsidR="005A6C37" w:rsidRDefault="005A6C37" w:rsidP="00A530D7">
            <w:pPr>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- 32</m:t>
                            </m:r>
                          </m:e>
                        </m:d>
                      </m:e>
                    </m:d>
                  </m:e>
                  <m:sup>
                    <m:r>
                      <w:rPr>
                        <w:rFonts w:ascii="Cambria Math" w:hAnsi="Cambria Math"/>
                      </w:rPr>
                      <m:t>*</m:t>
                    </m:r>
                  </m:sup>
                </m:sSup>
              </m:oMath>
            </m:oMathPara>
          </w:p>
        </w:tc>
      </w:tr>
      <w:tr w:rsidR="005A6C37" w14:paraId="1801A4A2" w14:textId="77777777" w:rsidTr="00A530D7">
        <w:trPr>
          <w:trHeight w:val="20"/>
          <w:jc w:val="center"/>
        </w:trPr>
        <w:tc>
          <w:tcPr>
            <w:tcW w:w="8154" w:type="dxa"/>
            <w:gridSpan w:val="8"/>
            <w:tcBorders>
              <w:top w:val="double" w:sz="4" w:space="0" w:color="auto"/>
              <w:bottom w:val="double" w:sz="4" w:space="0" w:color="auto"/>
            </w:tcBorders>
          </w:tcPr>
          <w:p w14:paraId="025DADF0" w14:textId="77777777" w:rsidR="005A6C37" w:rsidRDefault="005A6C37" w:rsidP="00A530D7">
            <w:r>
              <w:t>* Exactly</w:t>
            </w:r>
          </w:p>
          <w:p w14:paraId="5EE67C9E" w14:textId="595BED64" w:rsidR="005A6C37" w:rsidRDefault="005A6C37" w:rsidP="00A530D7">
            <w:r>
              <w:t xml:space="preserve">** These conversion factors are given to six or more significant digits in the event such accuracy is necessary.  To convert to </w:t>
            </w:r>
            <w:r w:rsidR="00966BB2">
              <w:t>U.S. customary</w:t>
            </w:r>
            <w:r>
              <w:t xml:space="preserve"> </w:t>
            </w:r>
            <w:r w:rsidR="00D325C5">
              <w:t>units,</w:t>
            </w:r>
            <w:r>
              <w:t xml:space="preserve"> divide the factor rather than multiplying.</w:t>
            </w:r>
          </w:p>
          <w:p w14:paraId="4B47AE97" w14:textId="77777777" w:rsidR="005A6C37" w:rsidRDefault="005A6C37" w:rsidP="001265ED">
            <w:pPr>
              <w:spacing w:before="60"/>
            </w:pPr>
            <w:r>
              <w:t>(Amended 1998)</w:t>
            </w:r>
          </w:p>
        </w:tc>
      </w:tr>
    </w:tbl>
    <w:p w14:paraId="01E1C243" w14:textId="552DF0A1" w:rsidR="008C2572" w:rsidRDefault="00942F6B" w:rsidP="000E36B3">
      <w:pPr>
        <w:pStyle w:val="PkgLabelLevel1CtrB"/>
        <w:tabs>
          <w:tab w:val="left" w:pos="1562"/>
          <w:tab w:val="left" w:pos="7425"/>
        </w:tabs>
        <w:spacing w:before="4060" w:after="480"/>
        <w:jc w:val="both"/>
        <w:rPr>
          <w:b w:val="0"/>
          <w:bCs/>
          <w:sz w:val="20"/>
          <w:szCs w:val="20"/>
        </w:rPr>
      </w:pPr>
      <w:r>
        <w:rPr>
          <w:b w:val="0"/>
          <w:bCs/>
          <w:sz w:val="20"/>
          <w:szCs w:val="20"/>
        </w:rPr>
        <w:lastRenderedPageBreak/>
        <w:tab/>
      </w:r>
      <w:r w:rsidR="000E36B3">
        <w:rPr>
          <w:b w:val="0"/>
          <w:bCs/>
          <w:sz w:val="20"/>
          <w:szCs w:val="20"/>
        </w:rPr>
        <w:tab/>
      </w:r>
    </w:p>
    <w:p w14:paraId="1A52336F" w14:textId="77777777" w:rsidR="00025F38" w:rsidRDefault="008C2572" w:rsidP="00B33AA7">
      <w:pPr>
        <w:pStyle w:val="PkgLabelLevel1CtrB"/>
        <w:spacing w:before="4060" w:after="480"/>
        <w:rPr>
          <w:b w:val="0"/>
          <w:sz w:val="20"/>
          <w:szCs w:val="20"/>
        </w:rPr>
        <w:sectPr w:rsidR="00025F38" w:rsidSect="00622146">
          <w:headerReference w:type="even" r:id="rId81"/>
          <w:headerReference w:type="default" r:id="rId82"/>
          <w:footnotePr>
            <w:numFmt w:val="chicago"/>
            <w:numRestart w:val="eachSect"/>
          </w:footnotePr>
          <w:pgSz w:w="12240" w:h="15840" w:code="1"/>
          <w:pgMar w:top="1440" w:right="1440" w:bottom="1440" w:left="1440" w:header="720" w:footer="720" w:gutter="0"/>
          <w:cols w:space="720"/>
          <w:docGrid w:linePitch="360"/>
        </w:sectPr>
      </w:pPr>
      <w:r w:rsidRPr="00B33AA7">
        <w:rPr>
          <w:b w:val="0"/>
          <w:sz w:val="20"/>
          <w:szCs w:val="20"/>
        </w:rPr>
        <w:t>THIS PAGE INTENTIONALLY LEFT BLANK</w:t>
      </w:r>
    </w:p>
    <w:p w14:paraId="208CA29C" w14:textId="7ECC623D" w:rsidR="005A6C37" w:rsidRPr="00715012" w:rsidRDefault="005A6C37" w:rsidP="00B33AA7">
      <w:pPr>
        <w:pStyle w:val="PkgLabelLevel1CtrB"/>
        <w:spacing w:before="4060" w:after="480"/>
      </w:pPr>
    </w:p>
    <w:p w14:paraId="2AA8D9C0" w14:textId="77777777" w:rsidR="008C2572" w:rsidRDefault="008C2572">
      <w:pPr>
        <w:jc w:val="left"/>
        <w:rPr>
          <w:rFonts w:cs="Arial"/>
          <w:b/>
          <w:kern w:val="32"/>
          <w:sz w:val="28"/>
          <w:szCs w:val="32"/>
        </w:rPr>
      </w:pPr>
      <w:r>
        <w:br w:type="page"/>
      </w:r>
    </w:p>
    <w:p w14:paraId="5D72D499" w14:textId="1D25DD0D" w:rsidR="005A6C37" w:rsidRPr="005C69BF" w:rsidRDefault="005A6C37" w:rsidP="00A04171">
      <w:pPr>
        <w:pStyle w:val="PkgLabelLevel1CtrB"/>
        <w:tabs>
          <w:tab w:val="center" w:pos="4680"/>
          <w:tab w:val="right" w:pos="9360"/>
        </w:tabs>
        <w:spacing w:before="360" w:after="480"/>
      </w:pPr>
      <w:bookmarkStart w:id="3048" w:name="_Toc173388108"/>
      <w:bookmarkStart w:id="3049" w:name="_Toc173751486"/>
      <w:bookmarkStart w:id="3050" w:name="_Toc523408338"/>
      <w:bookmarkStart w:id="3051" w:name="_Toc523834077"/>
      <w:bookmarkStart w:id="3052" w:name="_Toc88278109"/>
      <w:r>
        <w:lastRenderedPageBreak/>
        <w:t xml:space="preserve">UPLR Appendix B:  Converting </w:t>
      </w:r>
      <w:r w:rsidR="00966BB2">
        <w:t>U.S. Customary</w:t>
      </w:r>
      <w:r>
        <w:t xml:space="preserve"> Units to SI Units</w:t>
      </w:r>
      <w:bookmarkStart w:id="3053" w:name="_Toc173388109"/>
      <w:bookmarkStart w:id="3054" w:name="_Toc173751487"/>
      <w:bookmarkEnd w:id="3048"/>
      <w:bookmarkEnd w:id="3049"/>
      <w:r w:rsidR="00A04171">
        <w:t xml:space="preserve"> </w:t>
      </w:r>
      <w:r w:rsidRPr="005C69BF">
        <w:t>for Quantity Declarations on Packages</w:t>
      </w:r>
      <w:bookmarkEnd w:id="3050"/>
      <w:bookmarkEnd w:id="3051"/>
      <w:bookmarkEnd w:id="3052"/>
      <w:bookmarkEnd w:id="3053"/>
      <w:bookmarkEnd w:id="3054"/>
    </w:p>
    <w:p w14:paraId="1B7D5B70" w14:textId="01FCC68F" w:rsidR="005A6C37" w:rsidRDefault="005A6C37" w:rsidP="004120DA">
      <w:pPr>
        <w:pStyle w:val="StyleStyleHeading6After0ptBefore0pt"/>
      </w:pPr>
      <w:bookmarkStart w:id="3055" w:name="_Toc173470305"/>
      <w:bookmarkStart w:id="3056" w:name="_Toc173470677"/>
      <w:bookmarkStart w:id="3057" w:name="_Toc173471493"/>
      <w:bookmarkStart w:id="3058" w:name="_Toc173474141"/>
      <w:bookmarkStart w:id="3059" w:name="_Toc173771783"/>
      <w:r>
        <w:t>1.  Conversion.</w:t>
      </w:r>
      <w:bookmarkEnd w:id="3055"/>
      <w:bookmarkEnd w:id="3056"/>
      <w:bookmarkEnd w:id="3057"/>
      <w:bookmarkEnd w:id="3058"/>
      <w:bookmarkEnd w:id="3059"/>
    </w:p>
    <w:p w14:paraId="5FCBEDE3" w14:textId="1F32BFDA" w:rsidR="005A6C37" w:rsidRDefault="005A6C37">
      <w:r>
        <w:t xml:space="preserve">To convert an </w:t>
      </w:r>
      <w:r w:rsidR="00966BB2">
        <w:t>U.S. customary</w:t>
      </w:r>
      <w:r>
        <w:t xml:space="preserve"> quantity to an SI quantity</w:t>
      </w:r>
      <w:r w:rsidR="00D962A8">
        <w:fldChar w:fldCharType="begin"/>
      </w:r>
      <w:r w:rsidR="00E37337">
        <w:instrText xml:space="preserve"> XE "</w:instrText>
      </w:r>
      <w:r w:rsidR="00E37337" w:rsidRPr="002265E2">
        <w:instrText>Conversions</w:instrText>
      </w:r>
      <w:r w:rsidR="00E37337">
        <w:instrText xml:space="preserve">" </w:instrText>
      </w:r>
      <w:r w:rsidR="00D962A8">
        <w:fldChar w:fldCharType="end"/>
      </w:r>
      <w:r w:rsidR="00D962A8">
        <w:fldChar w:fldCharType="begin"/>
      </w:r>
      <w:r w:rsidR="00062BBC">
        <w:instrText xml:space="preserve"> XE "</w:instrText>
      </w:r>
      <w:r w:rsidR="00062BBC" w:rsidRPr="00DA2B09">
        <w:instrText>SI units</w:instrText>
      </w:r>
      <w:r w:rsidR="00E37337">
        <w:instrText>:C</w:instrText>
      </w:r>
      <w:r w:rsidR="00062BBC" w:rsidRPr="00DA2B09">
        <w:instrText>onversion</w:instrText>
      </w:r>
      <w:r w:rsidR="00062BBC">
        <w:instrText xml:space="preserve">" </w:instrText>
      </w:r>
      <w:r w:rsidR="00D962A8">
        <w:fldChar w:fldCharType="end"/>
      </w:r>
      <w:r>
        <w:t xml:space="preserve">, multiply the appropriate conversion factor in Appendix A by the </w:t>
      </w:r>
      <w:r w:rsidR="00966BB2">
        <w:t>U.S. customary</w:t>
      </w:r>
      <w:r>
        <w:t xml:space="preserve"> unit and round according to the following rules.</w:t>
      </w:r>
    </w:p>
    <w:p w14:paraId="0C734B9C" w14:textId="77777777" w:rsidR="005A6C37" w:rsidRDefault="005A6C37" w:rsidP="004120DA">
      <w:pPr>
        <w:pStyle w:val="StyleStyleHeading6After0ptBefore0pt"/>
      </w:pPr>
      <w:bookmarkStart w:id="3060" w:name="_Toc173470306"/>
      <w:bookmarkStart w:id="3061" w:name="_Toc173470678"/>
      <w:bookmarkStart w:id="3062" w:name="_Toc173471494"/>
      <w:bookmarkStart w:id="3063" w:name="_Toc173474142"/>
      <w:bookmarkStart w:id="3064" w:name="_Toc173771784"/>
      <w:r>
        <w:t>2.  Rounding and Significant Digits.</w:t>
      </w:r>
      <w:bookmarkEnd w:id="3060"/>
      <w:bookmarkEnd w:id="3061"/>
      <w:bookmarkEnd w:id="3062"/>
      <w:bookmarkEnd w:id="3063"/>
      <w:bookmarkEnd w:id="3064"/>
    </w:p>
    <w:p w14:paraId="2BC5AD95" w14:textId="77777777" w:rsidR="005A6C37" w:rsidRDefault="005A6C37" w:rsidP="001F13DC">
      <w:pPr>
        <w:suppressAutoHyphens/>
        <w:spacing w:after="240"/>
      </w:pPr>
      <w:r>
        <w:t xml:space="preserve">It is the packager’s responsibility to round converted </w:t>
      </w:r>
      <w:r w:rsidR="00D962A8">
        <w:fldChar w:fldCharType="begin"/>
      </w:r>
      <w:r w:rsidR="00062BBC">
        <w:instrText xml:space="preserve"> XE "</w:instrText>
      </w:r>
      <w:r w:rsidR="00062BBC" w:rsidRPr="00DA2AED">
        <w:instrText>Rounding and significant digits</w:instrText>
      </w:r>
      <w:r w:rsidR="00062BBC">
        <w:instrText xml:space="preserve">" </w:instrText>
      </w:r>
      <w:r w:rsidR="00D962A8">
        <w:fldChar w:fldCharType="end"/>
      </w:r>
      <w:r>
        <w:t xml:space="preserve">values appropriately and select the appropriate number of significant digits to use in quantity declaration.  [These rounding rules are for converting quantity determinations on packages and do not apply to digital scales that automatically round indications to the nearest indicated value.]  Conversions, the proper use of significant digits, and rounding must be based on the packer’s knowledge of the accuracy of the original measurement that is being converted.  For example, if a package is labeled 453.59 g (1 lb), the packer is implying that the package declaration is accurate within ± 0.005 g (or ± 5 mg).  For liquid volume measure, a label declaration of 473 mL (16 fl oz) implies that the package declaration is accurate to within ± 0.5 mL (0.01 fl oz).  The requirements of 6.13. </w:t>
      </w:r>
      <w:r w:rsidRPr="000B7FDB">
        <w:t>Rounding apply to all quantity declarations that are derived from converted values:</w:t>
      </w:r>
    </w:p>
    <w:p w14:paraId="0F17067B" w14:textId="438EA54B" w:rsidR="005A6C37" w:rsidRDefault="005A6C37" w:rsidP="001F13DC">
      <w:pPr>
        <w:suppressAutoHyphens/>
        <w:spacing w:after="240"/>
        <w:ind w:left="360" w:right="360"/>
        <w:rPr>
          <w:b/>
          <w:bCs/>
        </w:rPr>
      </w:pPr>
      <w:r w:rsidRPr="000B7FDB">
        <w:rPr>
          <w:b/>
          <w:bCs/>
        </w:rPr>
        <w:t xml:space="preserve">6.13.  Rounding. </w:t>
      </w:r>
      <w:r w:rsidRPr="000B7FDB">
        <w:t>–</w:t>
      </w:r>
      <w:r w:rsidRPr="000B7FDB">
        <w:rPr>
          <w:bCs/>
        </w:rPr>
        <w:t xml:space="preserve"> In all conversions for the purpose of showing an equivalent SI or </w:t>
      </w:r>
      <w:r w:rsidR="00966BB2">
        <w:rPr>
          <w:bCs/>
        </w:rPr>
        <w:t>U.S. customary</w:t>
      </w:r>
      <w:r w:rsidRPr="000B7FDB">
        <w:rPr>
          <w:bCs/>
        </w:rPr>
        <w:t xml:space="preserve"> quantity to a rounded </w:t>
      </w:r>
      <w:r w:rsidR="00966BB2">
        <w:rPr>
          <w:bCs/>
        </w:rPr>
        <w:t>U.S. customary</w:t>
      </w:r>
      <w:r w:rsidRPr="000B7FDB">
        <w:rPr>
          <w:bCs/>
        </w:rPr>
        <w:t xml:space="preserve"> or SI quantity, or in calculated values to be declared in the net quantity statement, the number of significant digits retained must be such that accuracy is neither sacrificed nor exaggerated.  </w:t>
      </w:r>
      <w:r w:rsidRPr="00EA7183">
        <w:rPr>
          <w:bCs/>
        </w:rPr>
        <w:t xml:space="preserve">Conversions, the proper use of significant digits, and rounding must be based on the packer’s knowledge of the accuracy of the original measurement that is being converted.  In no case shall rounded net contents declarations overstate a quantity; the packer may round </w:t>
      </w:r>
      <w:r w:rsidR="00973C55">
        <w:rPr>
          <w:bCs/>
        </w:rPr>
        <w:t xml:space="preserve">the </w:t>
      </w:r>
      <w:r w:rsidRPr="00EA7183">
        <w:rPr>
          <w:bCs/>
        </w:rPr>
        <w:t>converted</w:t>
      </w:r>
      <w:r w:rsidR="001D2433">
        <w:rPr>
          <w:bCs/>
        </w:rPr>
        <w:t xml:space="preserve"> </w:t>
      </w:r>
      <w:r w:rsidRPr="00EA7183">
        <w:rPr>
          <w:bCs/>
        </w:rPr>
        <w:t>values down to avoid overstating the net contents.</w:t>
      </w:r>
    </w:p>
    <w:p w14:paraId="65FE916E" w14:textId="77777777" w:rsidR="005A6C37" w:rsidRPr="00150D29" w:rsidRDefault="005A6C37" w:rsidP="00886119">
      <w:pPr>
        <w:spacing w:after="240"/>
        <w:rPr>
          <w:i/>
          <w:iCs/>
        </w:rPr>
      </w:pPr>
      <w:r w:rsidRPr="00150D29">
        <w:rPr>
          <w:b/>
          <w:bCs/>
          <w:i/>
          <w:iCs/>
        </w:rPr>
        <w:t>NOTE:</w:t>
      </w:r>
      <w:r w:rsidRPr="00150D29">
        <w:rPr>
          <w:i/>
          <w:iCs/>
        </w:rPr>
        <w:t xml:space="preserve">  When </w:t>
      </w:r>
      <w:proofErr w:type="gramStart"/>
      <w:r w:rsidRPr="00150D29">
        <w:rPr>
          <w:i/>
          <w:iCs/>
        </w:rPr>
        <w:t>as a result of</w:t>
      </w:r>
      <w:proofErr w:type="gramEnd"/>
      <w:r w:rsidRPr="00150D29">
        <w:rPr>
          <w:i/>
          <w:iCs/>
        </w:rPr>
        <w:t xml:space="preserve"> rounding SI or </w:t>
      </w:r>
      <w:r w:rsidR="00966BB2" w:rsidRPr="00150D29">
        <w:rPr>
          <w:i/>
          <w:iCs/>
        </w:rPr>
        <w:t xml:space="preserve">U.S. </w:t>
      </w:r>
      <w:r w:rsidRPr="00150D29">
        <w:rPr>
          <w:i/>
          <w:iCs/>
        </w:rPr>
        <w:t xml:space="preserve">customary declarations calculated based on the conversion factors in Appendix A, the resulting declarations are not exact, the largest declaration, whether metric or </w:t>
      </w:r>
      <w:r w:rsidR="00966BB2" w:rsidRPr="00150D29">
        <w:rPr>
          <w:i/>
          <w:iCs/>
        </w:rPr>
        <w:t>U.S. customary</w:t>
      </w:r>
      <w:r w:rsidRPr="00150D29">
        <w:rPr>
          <w:i/>
          <w:iCs/>
        </w:rPr>
        <w:t>, will be used for enforcement purposes to determine whether a package contains at least the declared amount of the product.</w:t>
      </w:r>
    </w:p>
    <w:p w14:paraId="046F8ED6" w14:textId="59D3B173" w:rsidR="005A6C37" w:rsidRDefault="005A6C37">
      <w:r>
        <w:t xml:space="preserve">Do not round conversion factors or any other quantity used or determined in the calculation; only round the final quantity to the number of significant digits needed to maintain the accuracy of the original quantity.  Use the rounding rules presented below in Table 1 as guidance to round </w:t>
      </w:r>
      <w:proofErr w:type="gramStart"/>
      <w:r>
        <w:t>the final result</w:t>
      </w:r>
      <w:proofErr w:type="gramEnd"/>
      <w:r>
        <w:t xml:space="preserve">.  In general, quantity declarations on consumer commodities should only be shown to two or three significant digits (for example, 453 g or 85 g).  Any final zeros to the right of the decimal point need not be expressed.  The </w:t>
      </w:r>
      <w:r w:rsidR="00966BB2">
        <w:t>U.S. customary</w:t>
      </w:r>
      <w:r>
        <w:t xml:space="preserve"> and SI declarations of quantity must be accurate and equivalent to each other.  For example, a package bearing a net weight declaration of 2 lb</w:t>
      </w:r>
      <w:r w:rsidR="00FA1BEB">
        <w:t> </w:t>
      </w:r>
      <w:r>
        <w:t>(32 oz) must also include an SI declaration of 907</w:t>
      </w:r>
      <w:r w:rsidR="00FA1BEB">
        <w:t> </w:t>
      </w:r>
      <w:r>
        <w:t>g.</w:t>
      </w:r>
    </w:p>
    <w:p w14:paraId="77F147A6" w14:textId="77777777" w:rsidR="00512E15" w:rsidRDefault="005A6C37">
      <w:pPr>
        <w:sectPr w:rsidR="00512E15" w:rsidSect="00025F38">
          <w:headerReference w:type="default" r:id="rId83"/>
          <w:footnotePr>
            <w:numFmt w:val="chicago"/>
            <w:numRestart w:val="eachSect"/>
          </w:footnotePr>
          <w:type w:val="continuous"/>
          <w:pgSz w:w="12240" w:h="15840" w:code="1"/>
          <w:pgMar w:top="1440" w:right="1440" w:bottom="1440" w:left="1440" w:header="720" w:footer="720" w:gutter="0"/>
          <w:cols w:space="720"/>
          <w:docGrid w:linePitch="360"/>
        </w:sectPr>
      </w:pPr>
      <w:r>
        <w:br w:type="page"/>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43" w:type="dxa"/>
          <w:bottom w:w="43" w:type="dxa"/>
        </w:tblCellMar>
        <w:tblLook w:val="0000" w:firstRow="0" w:lastRow="0" w:firstColumn="0" w:lastColumn="0" w:noHBand="0" w:noVBand="0"/>
        <w:tblCaption w:val="Table 1. Rounding Rules"/>
        <w:tblDescription w:val="When the first digit dropped is the last digit retained is as stated in table."/>
      </w:tblPr>
      <w:tblGrid>
        <w:gridCol w:w="2537"/>
        <w:gridCol w:w="2570"/>
        <w:gridCol w:w="1890"/>
      </w:tblGrid>
      <w:tr w:rsidR="005A6C37" w14:paraId="64BC7830" w14:textId="77777777" w:rsidTr="00A530D7">
        <w:trPr>
          <w:cantSplit/>
          <w:trHeight w:val="20"/>
          <w:tblHeader/>
          <w:jc w:val="center"/>
        </w:trPr>
        <w:tc>
          <w:tcPr>
            <w:tcW w:w="6997" w:type="dxa"/>
            <w:gridSpan w:val="3"/>
            <w:tcMar>
              <w:top w:w="43" w:type="dxa"/>
              <w:bottom w:w="43" w:type="dxa"/>
            </w:tcMar>
            <w:vAlign w:val="center"/>
          </w:tcPr>
          <w:p w14:paraId="201E173C" w14:textId="1AAE2A1A" w:rsidR="003538A7" w:rsidRDefault="005A6C37" w:rsidP="00B67F5A">
            <w:pPr>
              <w:jc w:val="center"/>
              <w:rPr>
                <w:b/>
              </w:rPr>
            </w:pPr>
            <w:r>
              <w:rPr>
                <w:b/>
              </w:rPr>
              <w:lastRenderedPageBreak/>
              <w:t>Table 1.</w:t>
            </w:r>
          </w:p>
          <w:p w14:paraId="69CC7BF6" w14:textId="4357F350" w:rsidR="005A6C37" w:rsidRDefault="005A6C37" w:rsidP="00B67F5A">
            <w:pPr>
              <w:jc w:val="center"/>
              <w:rPr>
                <w:b/>
              </w:rPr>
            </w:pPr>
            <w:r>
              <w:rPr>
                <w:b/>
              </w:rPr>
              <w:t>Rounding Rules</w:t>
            </w:r>
          </w:p>
        </w:tc>
      </w:tr>
      <w:tr w:rsidR="005A6C37" w14:paraId="3B2CFB87" w14:textId="77777777" w:rsidTr="00A530D7">
        <w:trPr>
          <w:cantSplit/>
          <w:trHeight w:val="20"/>
          <w:tblHeader/>
          <w:jc w:val="center"/>
        </w:trPr>
        <w:tc>
          <w:tcPr>
            <w:tcW w:w="2537" w:type="dxa"/>
            <w:vAlign w:val="center"/>
          </w:tcPr>
          <w:p w14:paraId="2D5BB1E4" w14:textId="66A28959" w:rsidR="005A6C37" w:rsidRDefault="005A6C37" w:rsidP="00B67F5A">
            <w:pPr>
              <w:jc w:val="center"/>
            </w:pPr>
            <w:r>
              <w:rPr>
                <w:b/>
              </w:rPr>
              <w:t xml:space="preserve">When </w:t>
            </w:r>
            <w:r w:rsidR="0096577B">
              <w:rPr>
                <w:b/>
              </w:rPr>
              <w:t>t</w:t>
            </w:r>
            <w:r>
              <w:rPr>
                <w:b/>
              </w:rPr>
              <w:t>he First Digit Dropped is:</w:t>
            </w:r>
          </w:p>
        </w:tc>
        <w:tc>
          <w:tcPr>
            <w:tcW w:w="2570" w:type="dxa"/>
            <w:vAlign w:val="center"/>
          </w:tcPr>
          <w:p w14:paraId="31C4333F" w14:textId="77777777" w:rsidR="005A6C37" w:rsidRDefault="005A6C37" w:rsidP="00B67F5A">
            <w:pPr>
              <w:jc w:val="center"/>
            </w:pPr>
            <w:r>
              <w:rPr>
                <w:b/>
              </w:rPr>
              <w:t>The Last Digit Retained is:</w:t>
            </w:r>
          </w:p>
        </w:tc>
        <w:tc>
          <w:tcPr>
            <w:tcW w:w="1890" w:type="dxa"/>
            <w:vAlign w:val="center"/>
          </w:tcPr>
          <w:p w14:paraId="4EEED34C" w14:textId="77777777" w:rsidR="005A6C37" w:rsidRDefault="005A6C37" w:rsidP="00B67F5A">
            <w:pPr>
              <w:jc w:val="center"/>
            </w:pPr>
            <w:r>
              <w:rPr>
                <w:b/>
              </w:rPr>
              <w:t>Examples</w:t>
            </w:r>
          </w:p>
        </w:tc>
      </w:tr>
      <w:tr w:rsidR="005A6C37" w14:paraId="31E266A8" w14:textId="77777777" w:rsidTr="00A530D7">
        <w:trPr>
          <w:cantSplit/>
          <w:trHeight w:val="20"/>
          <w:jc w:val="center"/>
        </w:trPr>
        <w:tc>
          <w:tcPr>
            <w:tcW w:w="2537" w:type="dxa"/>
            <w:vAlign w:val="center"/>
          </w:tcPr>
          <w:p w14:paraId="47BA399E" w14:textId="2CD60A05" w:rsidR="005A6C37" w:rsidRDefault="005A6C37" w:rsidP="00B67F5A">
            <w:pPr>
              <w:pStyle w:val="TOC1"/>
              <w:tabs>
                <w:tab w:val="clear" w:pos="9360"/>
              </w:tabs>
              <w:spacing w:before="0" w:after="0"/>
              <w:ind w:left="0"/>
              <w:jc w:val="center"/>
            </w:pPr>
            <w:r>
              <w:t>less than 5</w:t>
            </w:r>
          </w:p>
        </w:tc>
        <w:tc>
          <w:tcPr>
            <w:tcW w:w="2570" w:type="dxa"/>
            <w:vAlign w:val="center"/>
          </w:tcPr>
          <w:p w14:paraId="4E41387E" w14:textId="77777777" w:rsidR="005A6C37" w:rsidRDefault="005A6C37" w:rsidP="00B67F5A">
            <w:pPr>
              <w:jc w:val="center"/>
            </w:pPr>
            <w:r>
              <w:t>Unchanged</w:t>
            </w:r>
          </w:p>
        </w:tc>
        <w:tc>
          <w:tcPr>
            <w:tcW w:w="1890" w:type="dxa"/>
            <w:vAlign w:val="center"/>
          </w:tcPr>
          <w:p w14:paraId="3721084D" w14:textId="77777777" w:rsidR="005A6C37" w:rsidRDefault="005A6C37" w:rsidP="00B67F5A">
            <w:pPr>
              <w:jc w:val="center"/>
            </w:pPr>
            <w:r>
              <w:t>2.44 to 2.4</w:t>
            </w:r>
          </w:p>
          <w:p w14:paraId="0948333D" w14:textId="77777777" w:rsidR="005A6C37" w:rsidRDefault="005A6C37" w:rsidP="00B67F5A">
            <w:pPr>
              <w:jc w:val="center"/>
            </w:pPr>
            <w:r>
              <w:t>2.429 to 2.4</w:t>
            </w:r>
          </w:p>
        </w:tc>
      </w:tr>
      <w:tr w:rsidR="005A6C37" w14:paraId="573480FB" w14:textId="77777777" w:rsidTr="00A530D7">
        <w:trPr>
          <w:cantSplit/>
          <w:trHeight w:val="20"/>
          <w:jc w:val="center"/>
        </w:trPr>
        <w:tc>
          <w:tcPr>
            <w:tcW w:w="2537" w:type="dxa"/>
            <w:vAlign w:val="center"/>
          </w:tcPr>
          <w:p w14:paraId="5588F70C" w14:textId="77777777" w:rsidR="005A6C37" w:rsidRDefault="005A6C37" w:rsidP="00B67F5A">
            <w:pPr>
              <w:jc w:val="center"/>
            </w:pPr>
            <w:r>
              <w:t>more than 5, or 5</w:t>
            </w:r>
          </w:p>
          <w:p w14:paraId="027A7429" w14:textId="77777777" w:rsidR="005A6C37" w:rsidRDefault="005A6C37" w:rsidP="00B67F5A">
            <w:pPr>
              <w:jc w:val="center"/>
            </w:pPr>
            <w:r>
              <w:t>followed by at least 1 digit</w:t>
            </w:r>
          </w:p>
          <w:p w14:paraId="2EC6F27B" w14:textId="77777777" w:rsidR="005A6C37" w:rsidRDefault="005A6C37" w:rsidP="00B67F5A">
            <w:pPr>
              <w:jc w:val="center"/>
            </w:pPr>
            <w:r>
              <w:t>other than 0</w:t>
            </w:r>
          </w:p>
        </w:tc>
        <w:tc>
          <w:tcPr>
            <w:tcW w:w="2570" w:type="dxa"/>
            <w:vAlign w:val="center"/>
          </w:tcPr>
          <w:p w14:paraId="21512B42" w14:textId="77777777" w:rsidR="005A6C37" w:rsidRDefault="005A6C37" w:rsidP="00B67F5A">
            <w:pPr>
              <w:jc w:val="center"/>
            </w:pPr>
            <w:r>
              <w:t>Increased by 1</w:t>
            </w:r>
          </w:p>
        </w:tc>
        <w:tc>
          <w:tcPr>
            <w:tcW w:w="1890" w:type="dxa"/>
            <w:vAlign w:val="center"/>
          </w:tcPr>
          <w:p w14:paraId="41F553E6" w14:textId="77777777" w:rsidR="005A6C37" w:rsidRDefault="005A6C37" w:rsidP="00B67F5A">
            <w:pPr>
              <w:jc w:val="center"/>
            </w:pPr>
            <w:r>
              <w:t>2.46 to 2.5</w:t>
            </w:r>
          </w:p>
          <w:p w14:paraId="7BA07EFC" w14:textId="77777777" w:rsidR="005A6C37" w:rsidRDefault="005A6C37" w:rsidP="00B67F5A">
            <w:pPr>
              <w:jc w:val="center"/>
            </w:pPr>
            <w:r>
              <w:t>2.451 to 2.5</w:t>
            </w:r>
          </w:p>
        </w:tc>
      </w:tr>
      <w:tr w:rsidR="005A6C37" w14:paraId="40F12FBD" w14:textId="77777777" w:rsidTr="00A530D7">
        <w:trPr>
          <w:cantSplit/>
          <w:trHeight w:val="20"/>
          <w:jc w:val="center"/>
        </w:trPr>
        <w:tc>
          <w:tcPr>
            <w:tcW w:w="2537" w:type="dxa"/>
            <w:vAlign w:val="center"/>
          </w:tcPr>
          <w:p w14:paraId="14450BB5" w14:textId="77777777" w:rsidR="005A6C37" w:rsidRDefault="005A6C37" w:rsidP="00B67F5A">
            <w:pPr>
              <w:jc w:val="center"/>
            </w:pPr>
            <w:r>
              <w:t>5 followed by zeros</w:t>
            </w:r>
          </w:p>
        </w:tc>
        <w:tc>
          <w:tcPr>
            <w:tcW w:w="2570" w:type="dxa"/>
            <w:vAlign w:val="center"/>
          </w:tcPr>
          <w:p w14:paraId="04C728F0" w14:textId="77777777" w:rsidR="006969DB" w:rsidRDefault="005A6C37" w:rsidP="00B67F5A">
            <w:pPr>
              <w:jc w:val="center"/>
            </w:pPr>
            <w:r>
              <w:t xml:space="preserve">Unchanged if </w:t>
            </w:r>
            <w:proofErr w:type="gramStart"/>
            <w:r>
              <w:t>Even</w:t>
            </w:r>
            <w:proofErr w:type="gramEnd"/>
            <w:r>
              <w:t xml:space="preserve">, or </w:t>
            </w:r>
          </w:p>
          <w:p w14:paraId="37DECF29" w14:textId="68183C1E" w:rsidR="005A6C37" w:rsidRDefault="005A6C37" w:rsidP="00B67F5A">
            <w:pPr>
              <w:jc w:val="center"/>
            </w:pPr>
            <w:r>
              <w:t>Increased by 1</w:t>
            </w:r>
          </w:p>
          <w:p w14:paraId="79BE1868" w14:textId="77777777" w:rsidR="005A6C37" w:rsidRDefault="005A6C37" w:rsidP="00B67F5A">
            <w:pPr>
              <w:pStyle w:val="Header"/>
              <w:tabs>
                <w:tab w:val="clear" w:pos="4320"/>
                <w:tab w:val="clear" w:pos="8640"/>
              </w:tabs>
              <w:jc w:val="center"/>
            </w:pPr>
            <w:r>
              <w:t>if Odd</w:t>
            </w:r>
          </w:p>
        </w:tc>
        <w:tc>
          <w:tcPr>
            <w:tcW w:w="1890" w:type="dxa"/>
            <w:vAlign w:val="center"/>
          </w:tcPr>
          <w:p w14:paraId="0CBB36AF" w14:textId="77777777" w:rsidR="005A6C37" w:rsidRDefault="005A6C37" w:rsidP="00B67F5A">
            <w:pPr>
              <w:jc w:val="center"/>
            </w:pPr>
            <w:r>
              <w:t>2.450 to 2.4</w:t>
            </w:r>
          </w:p>
          <w:p w14:paraId="052D9671" w14:textId="77777777" w:rsidR="005A6C37" w:rsidRDefault="005A6C37" w:rsidP="00B67F5A">
            <w:pPr>
              <w:jc w:val="center"/>
            </w:pPr>
            <w:r>
              <w:t>2.550 to 2.6</w:t>
            </w:r>
          </w:p>
        </w:tc>
      </w:tr>
    </w:tbl>
    <w:p w14:paraId="31B9B9AD" w14:textId="4FC4EF50" w:rsidR="005A6C37" w:rsidRDefault="005A6C37" w:rsidP="006442E0">
      <w:pPr>
        <w:numPr>
          <w:ilvl w:val="0"/>
          <w:numId w:val="119"/>
        </w:numPr>
        <w:spacing w:before="240" w:after="240"/>
      </w:pPr>
      <w:r>
        <w:t xml:space="preserve">When the first digit discarded </w:t>
      </w:r>
      <w:r w:rsidR="00D962A8">
        <w:fldChar w:fldCharType="begin"/>
      </w:r>
      <w:r w:rsidR="00062BBC">
        <w:instrText xml:space="preserve"> XE "</w:instrText>
      </w:r>
      <w:r w:rsidR="00062BBC" w:rsidRPr="00EF0FAF">
        <w:instrText>Rounding rules</w:instrText>
      </w:r>
      <w:r w:rsidR="00062BBC">
        <w:instrText xml:space="preserve">" </w:instrText>
      </w:r>
      <w:r w:rsidR="00D962A8">
        <w:fldChar w:fldCharType="end"/>
      </w:r>
      <w:r>
        <w:t xml:space="preserve">is less than 5, the last digit retained should not be changed.  For example, if the quantity 984.3 is to be declared to </w:t>
      </w:r>
      <w:r w:rsidR="007C0B62">
        <w:t>three</w:t>
      </w:r>
      <w:r>
        <w:t xml:space="preserve"> significant digits, the number 3 to the right of the decimal point must be discarded since it is less than 5 and the last digit to be retained (the number 4) will remain unchanged.  The rounded number will read 984.  The same rationale applies to numbers declared to two significant digits (for example 68.4 and 7.34); again, the final digit is </w:t>
      </w:r>
      <w:proofErr w:type="gramStart"/>
      <w:r>
        <w:t>dropped</w:t>
      </w:r>
      <w:proofErr w:type="gramEnd"/>
      <w:r>
        <w:t xml:space="preserve"> and the last digit retained remains unchanged so that the “rounded-off” numbers become 68 and 7.3 respectively.</w:t>
      </w:r>
    </w:p>
    <w:p w14:paraId="6730F5D1" w14:textId="77777777" w:rsidR="005A6C37" w:rsidRDefault="005A6C37" w:rsidP="00886119">
      <w:pPr>
        <w:numPr>
          <w:ilvl w:val="0"/>
          <w:numId w:val="119"/>
        </w:numPr>
        <w:spacing w:after="240"/>
      </w:pPr>
      <w:r>
        <w:t>When the first digit to be discarded is greater than 5, or it is a 5 followed by at least one digit other than zero, the last digit to be retained should be increased by one unit.</w:t>
      </w:r>
    </w:p>
    <w:p w14:paraId="016444CA" w14:textId="77777777" w:rsidR="005A6C37" w:rsidRDefault="005A6C37" w:rsidP="00726339">
      <w:pPr>
        <w:keepLines/>
        <w:ind w:left="1080"/>
      </w:pPr>
      <w:r>
        <w:rPr>
          <w:b/>
          <w:bCs/>
        </w:rPr>
        <w:t>Examples</w:t>
      </w:r>
      <w:r w:rsidRPr="000B7FDB">
        <w:rPr>
          <w:b/>
        </w:rPr>
        <w:t>:</w:t>
      </w:r>
    </w:p>
    <w:p w14:paraId="7EAFA0DE" w14:textId="749EC2A7" w:rsidR="005A6C37" w:rsidRDefault="005A6C37" w:rsidP="00F4141A">
      <w:pPr>
        <w:keepLines/>
        <w:tabs>
          <w:tab w:val="left" w:pos="1080"/>
          <w:tab w:val="decimal" w:pos="1404"/>
          <w:tab w:val="num" w:pos="1980"/>
          <w:tab w:val="left" w:pos="3060"/>
        </w:tabs>
        <w:ind w:left="1080"/>
      </w:pPr>
      <w:r>
        <w:t>984.7</w:t>
      </w:r>
      <w:r>
        <w:tab/>
        <w:t>becomes</w:t>
      </w:r>
      <w:r>
        <w:tab/>
        <w:t>985</w:t>
      </w:r>
    </w:p>
    <w:p w14:paraId="32BB5A4A" w14:textId="4151A7CA" w:rsidR="005A6C37" w:rsidRDefault="005A6C37" w:rsidP="00F4141A">
      <w:pPr>
        <w:keepLines/>
        <w:tabs>
          <w:tab w:val="left" w:pos="1080"/>
          <w:tab w:val="decimal" w:pos="1404"/>
          <w:tab w:val="center" w:pos="1440"/>
          <w:tab w:val="num" w:pos="1980"/>
          <w:tab w:val="left" w:pos="3060"/>
        </w:tabs>
        <w:ind w:left="1080"/>
      </w:pPr>
      <w:r>
        <w:t>984.51</w:t>
      </w:r>
      <w:r>
        <w:tab/>
        <w:t>becomes</w:t>
      </w:r>
      <w:r>
        <w:tab/>
        <w:t>985</w:t>
      </w:r>
    </w:p>
    <w:p w14:paraId="58838EA4" w14:textId="77777777" w:rsidR="005A6C37" w:rsidRDefault="005A6C37" w:rsidP="00F4141A">
      <w:pPr>
        <w:keepLines/>
        <w:tabs>
          <w:tab w:val="left" w:pos="1080"/>
          <w:tab w:val="decimal" w:pos="1404"/>
          <w:tab w:val="num" w:pos="1980"/>
          <w:tab w:val="left" w:pos="3060"/>
        </w:tabs>
        <w:ind w:left="1080"/>
      </w:pPr>
      <w:r>
        <w:t>6.86</w:t>
      </w:r>
      <w:r>
        <w:tab/>
        <w:t>becomes</w:t>
      </w:r>
      <w:r>
        <w:tab/>
        <w:t>6.9</w:t>
      </w:r>
    </w:p>
    <w:p w14:paraId="4A04078A" w14:textId="77777777" w:rsidR="005A6C37" w:rsidRDefault="005A6C37" w:rsidP="00304505">
      <w:pPr>
        <w:pStyle w:val="ListParagraph"/>
        <w:keepLines/>
        <w:numPr>
          <w:ilvl w:val="1"/>
          <w:numId w:val="120"/>
        </w:numPr>
        <w:tabs>
          <w:tab w:val="left" w:pos="1080"/>
          <w:tab w:val="decimal" w:pos="1404"/>
          <w:tab w:val="num" w:pos="1620"/>
          <w:tab w:val="num" w:pos="1980"/>
          <w:tab w:val="left" w:pos="3060"/>
        </w:tabs>
      </w:pPr>
      <w:r>
        <w:tab/>
      </w:r>
      <w:r w:rsidR="00310B66">
        <w:tab/>
      </w:r>
      <w:r>
        <w:t>becomes</w:t>
      </w:r>
      <w:r>
        <w:tab/>
        <w:t>6.9</w:t>
      </w:r>
    </w:p>
    <w:p w14:paraId="17A20A6F" w14:textId="77777777" w:rsidR="005A6C37" w:rsidRDefault="005A6C37"/>
    <w:p w14:paraId="3E76FADF" w14:textId="77777777" w:rsidR="005A6C37" w:rsidRDefault="005A6C37" w:rsidP="00886119">
      <w:pPr>
        <w:pStyle w:val="ListParagraph"/>
        <w:numPr>
          <w:ilvl w:val="0"/>
          <w:numId w:val="119"/>
        </w:numPr>
        <w:spacing w:after="240"/>
      </w:pPr>
      <w:r>
        <w:t>When the first digit to be discarded is exactly 5, followed only by zeros, the final digit to be retained should be rounded up if it is an odd number (1, 3, 5, 7, or 9), but no adjustment should be made if it is an even number (2, 4, 6, or 8).</w:t>
      </w:r>
    </w:p>
    <w:p w14:paraId="42696B59" w14:textId="77777777" w:rsidR="005A6C37" w:rsidRDefault="005A6C37" w:rsidP="00726339">
      <w:pPr>
        <w:keepLines/>
        <w:ind w:left="1080"/>
      </w:pPr>
      <w:r>
        <w:rPr>
          <w:b/>
          <w:bCs/>
        </w:rPr>
        <w:t>Examples</w:t>
      </w:r>
      <w:r w:rsidRPr="000B7FDB">
        <w:rPr>
          <w:b/>
        </w:rPr>
        <w:t>:</w:t>
      </w:r>
    </w:p>
    <w:p w14:paraId="61481311" w14:textId="77777777" w:rsidR="005A6C37" w:rsidRDefault="005A6C37" w:rsidP="00726339">
      <w:pPr>
        <w:keepLines/>
        <w:tabs>
          <w:tab w:val="left" w:pos="1920"/>
          <w:tab w:val="left" w:pos="3000"/>
        </w:tabs>
        <w:ind w:left="1080"/>
      </w:pPr>
      <w:r>
        <w:t>984.50</w:t>
      </w:r>
      <w:r>
        <w:tab/>
        <w:t>becomes</w:t>
      </w:r>
      <w:r>
        <w:tab/>
        <w:t>984</w:t>
      </w:r>
    </w:p>
    <w:p w14:paraId="251055EF" w14:textId="77777777" w:rsidR="005A6C37" w:rsidRDefault="005A6C37" w:rsidP="00726339">
      <w:pPr>
        <w:keepLines/>
        <w:tabs>
          <w:tab w:val="left" w:pos="1920"/>
          <w:tab w:val="left" w:pos="3000"/>
        </w:tabs>
        <w:ind w:left="1080"/>
      </w:pPr>
      <w:r>
        <w:t>985.50</w:t>
      </w:r>
      <w:r>
        <w:tab/>
        <w:t>becomes</w:t>
      </w:r>
      <w:r>
        <w:tab/>
        <w:t>986</w:t>
      </w:r>
    </w:p>
    <w:p w14:paraId="7EBD74BB" w14:textId="77777777" w:rsidR="005A6C37" w:rsidRDefault="005A6C37" w:rsidP="00726339">
      <w:pPr>
        <w:keepLines/>
        <w:tabs>
          <w:tab w:val="left" w:pos="1920"/>
          <w:tab w:val="left" w:pos="3000"/>
        </w:tabs>
        <w:ind w:left="1080"/>
      </w:pPr>
      <w:r>
        <w:t>68.50</w:t>
      </w:r>
      <w:r>
        <w:tab/>
        <w:t>becomes</w:t>
      </w:r>
      <w:r>
        <w:tab/>
        <w:t>68</w:t>
      </w:r>
    </w:p>
    <w:p w14:paraId="45343201" w14:textId="77777777" w:rsidR="005A6C37" w:rsidRDefault="005A6C37" w:rsidP="00726339">
      <w:pPr>
        <w:keepLines/>
        <w:tabs>
          <w:tab w:val="left" w:pos="1920"/>
          <w:tab w:val="left" w:pos="3000"/>
        </w:tabs>
        <w:ind w:left="1080"/>
      </w:pPr>
      <w:r>
        <w:t>7.450</w:t>
      </w:r>
      <w:r>
        <w:tab/>
        <w:t>becomes</w:t>
      </w:r>
      <w:r>
        <w:tab/>
        <w:t>7.4</w:t>
      </w:r>
    </w:p>
    <w:p w14:paraId="7E6F24CE" w14:textId="77777777" w:rsidR="005A6C37" w:rsidRDefault="005A6C37" w:rsidP="00886119">
      <w:pPr>
        <w:keepLines/>
        <w:tabs>
          <w:tab w:val="left" w:pos="1920"/>
          <w:tab w:val="left" w:pos="3000"/>
        </w:tabs>
        <w:spacing w:after="240"/>
        <w:ind w:left="1080"/>
      </w:pPr>
      <w:r>
        <w:t>7.550</w:t>
      </w:r>
      <w:r>
        <w:tab/>
        <w:t>becomes</w:t>
      </w:r>
      <w:r>
        <w:tab/>
        <w:t>7.6</w:t>
      </w:r>
    </w:p>
    <w:p w14:paraId="2A434BBA" w14:textId="77777777" w:rsidR="005A6C37" w:rsidRDefault="005A6C37" w:rsidP="00726339">
      <w:pPr>
        <w:keepLines/>
        <w:ind w:left="720"/>
      </w:pPr>
      <w:r w:rsidRPr="003D7CF6">
        <w:rPr>
          <w:b/>
          <w:bCs/>
          <w:i/>
          <w:iCs/>
        </w:rPr>
        <w:t>*NOTE</w:t>
      </w:r>
      <w:r>
        <w:t xml:space="preserve">:  </w:t>
      </w:r>
      <w:r>
        <w:rPr>
          <w:i/>
          <w:iCs/>
        </w:rPr>
        <w:t>See additional examples in Table 2.</w:t>
      </w:r>
    </w:p>
    <w:p w14:paraId="52E0F05D" w14:textId="77777777" w:rsidR="005A6C37" w:rsidRDefault="005A6C37" w:rsidP="008C68DF">
      <w:pPr>
        <w:pStyle w:val="StyleStyleHeading6After0ptBefore0pt"/>
        <w:spacing w:after="240"/>
      </w:pPr>
      <w:bookmarkStart w:id="3065" w:name="_Toc173470307"/>
      <w:bookmarkStart w:id="3066" w:name="_Toc173470679"/>
      <w:bookmarkStart w:id="3067" w:name="_Toc173471495"/>
      <w:bookmarkStart w:id="3068" w:name="_Toc173474143"/>
      <w:bookmarkStart w:id="3069" w:name="_Toc173771785"/>
      <w:r>
        <w:t>3.  Additional Advice on Rounding and Significant Digits</w:t>
      </w:r>
      <w:bookmarkEnd w:id="3065"/>
      <w:bookmarkEnd w:id="3066"/>
      <w:bookmarkEnd w:id="3067"/>
      <w:bookmarkEnd w:id="3068"/>
      <w:bookmarkEnd w:id="3069"/>
    </w:p>
    <w:p w14:paraId="236AEAD0" w14:textId="77777777" w:rsidR="005A6C37" w:rsidRDefault="005A6C37" w:rsidP="00886119">
      <w:pPr>
        <w:numPr>
          <w:ilvl w:val="0"/>
          <w:numId w:val="112"/>
        </w:numPr>
        <w:spacing w:after="240"/>
      </w:pPr>
      <w:r>
        <w:t xml:space="preserve">These rules require the packer to use good judgment in making decisions on how to round </w:t>
      </w:r>
      <w:r w:rsidR="00D962A8">
        <w:fldChar w:fldCharType="begin"/>
      </w:r>
      <w:r w:rsidR="00062BBC">
        <w:instrText xml:space="preserve"> XE "</w:instrText>
      </w:r>
      <w:r w:rsidR="00062BBC" w:rsidRPr="00662D06">
        <w:instrText>Rounding and significant digits</w:instrText>
      </w:r>
      <w:r w:rsidR="00062BBC">
        <w:instrText xml:space="preserve">" </w:instrText>
      </w:r>
      <w:r w:rsidR="00D962A8">
        <w:fldChar w:fldCharType="end"/>
      </w:r>
      <w:r>
        <w:t xml:space="preserve">and the number of significant digits to use in quantity declarations.  Rounding should always be done in one step; for example, if 16.946 47 g </w:t>
      </w:r>
      <w:proofErr w:type="gramStart"/>
      <w:r>
        <w:t>has to</w:t>
      </w:r>
      <w:proofErr w:type="gramEnd"/>
      <w:r>
        <w:t xml:space="preserve"> be rounded to </w:t>
      </w:r>
      <w:r w:rsidR="003126D4">
        <w:t>three</w:t>
      </w:r>
      <w:r>
        <w:t> significant digits, it should be rounded to 16.9 g, not 16.946 5, then to 16.946, then to 16.95 which would then round to 17.0 g (see rounding rules above).</w:t>
      </w:r>
    </w:p>
    <w:p w14:paraId="54F95E32" w14:textId="77777777" w:rsidR="005A6C37" w:rsidRDefault="005A6C37" w:rsidP="00886119">
      <w:pPr>
        <w:numPr>
          <w:ilvl w:val="0"/>
          <w:numId w:val="112"/>
        </w:numPr>
        <w:spacing w:after="240"/>
      </w:pPr>
      <w:r>
        <w:t>Do not use rounded SI values to calculate quantities.  For example, using 1 in = 25.4 mm, rounded to 25 mm, should not be multiplied by 2 to determine the SI equivalent for 2 in.  The SI equivalent for 2 in is determined by multiplying 2 in </w:t>
      </w:r>
      <w:r w:rsidR="00246FAA">
        <w:t>×</w:t>
      </w:r>
      <w:r>
        <w:t> 25.4 mm = 50.8 mm, then rounding to 51 mm.</w:t>
      </w:r>
    </w:p>
    <w:p w14:paraId="6AD9FC39" w14:textId="511DA482" w:rsidR="005A6C37" w:rsidRDefault="005A6C37" w:rsidP="00886119">
      <w:pPr>
        <w:numPr>
          <w:ilvl w:val="0"/>
          <w:numId w:val="112"/>
        </w:numPr>
        <w:spacing w:after="240"/>
      </w:pPr>
      <w:r>
        <w:lastRenderedPageBreak/>
        <w:t xml:space="preserve">If a dimension given as 8 ft is valid to the nearest </w:t>
      </w:r>
      <w:r w:rsidRPr="00854F91">
        <w:rPr>
          <w:spacing w:val="-12"/>
          <w:vertAlign w:val="superscript"/>
        </w:rPr>
        <w:t>1</w:t>
      </w:r>
      <w:r w:rsidRPr="00854F91">
        <w:rPr>
          <w:spacing w:val="-12"/>
        </w:rPr>
        <w:t>/</w:t>
      </w:r>
      <w:r w:rsidRPr="00854F91">
        <w:rPr>
          <w:spacing w:val="-12"/>
          <w:vertAlign w:val="subscript"/>
        </w:rPr>
        <w:t>10</w:t>
      </w:r>
      <w:r>
        <w:t xml:space="preserve"> in, consider it to mean 96.0 in and treat it as having </w:t>
      </w:r>
      <w:r w:rsidR="007C0B62">
        <w:t>three </w:t>
      </w:r>
      <w:r>
        <w:t>significant digits.  The rounded dimension would then be 2.44 m instead of 2.4 m.</w:t>
      </w:r>
    </w:p>
    <w:p w14:paraId="79BADC88" w14:textId="7B14FA34" w:rsidR="005A6C37" w:rsidRDefault="005A6C37" w:rsidP="00886119">
      <w:pPr>
        <w:numPr>
          <w:ilvl w:val="0"/>
          <w:numId w:val="112"/>
        </w:numPr>
        <w:spacing w:after="240"/>
      </w:pPr>
      <w:r>
        <w:t>Conversions using a multiple digit conversion factor usually give a product with more digits than the original quantity.  The final product should contain no more significant digits than are contained in the number with the fewest significant digits used in the conversion.  For example, the area of a sheet of paper is determined on a calculator by multiplying 1.25 cm (length) </w:t>
      </w:r>
      <w:r w:rsidR="00246FAA">
        <w:t>×</w:t>
      </w:r>
      <w:r>
        <w:t> 1.5 cm (width) = 1.875 cm</w:t>
      </w:r>
      <w:r w:rsidRPr="0051333B">
        <w:rPr>
          <w:vertAlign w:val="superscript"/>
        </w:rPr>
        <w:t>2</w:t>
      </w:r>
      <w:r>
        <w:t xml:space="preserve">.  The product given to </w:t>
      </w:r>
      <w:r w:rsidR="0091620D">
        <w:t>four</w:t>
      </w:r>
      <w:r>
        <w:t xml:space="preserve"> significant digits on the calculator cannot be any more accurate than </w:t>
      </w:r>
      <w:r w:rsidR="000B7FDB">
        <w:t>two</w:t>
      </w:r>
      <w:r>
        <w:t> significant digits (the number of significant digits in 1.5 cm), so the area should be declared as 1.9 cm</w:t>
      </w:r>
      <w:r w:rsidRPr="0051333B">
        <w:rPr>
          <w:vertAlign w:val="superscript"/>
        </w:rPr>
        <w:t>2</w:t>
      </w:r>
      <w:r>
        <w:t>.</w:t>
      </w:r>
    </w:p>
    <w:p w14:paraId="14186AAA" w14:textId="77777777" w:rsidR="005A6C37" w:rsidRDefault="005A6C37" w:rsidP="001F13DC">
      <w:pPr>
        <w:numPr>
          <w:ilvl w:val="0"/>
          <w:numId w:val="112"/>
        </w:numPr>
        <w:suppressAutoHyphens/>
        <w:spacing w:after="240"/>
      </w:pPr>
      <w:r>
        <w:t>Packagers of consumer commodities should be aware that when a converted value is rounded up, there may be a need to (1) increase the package contents and/or, (2) select a converted value that does not exaggerate the precision of the quantity or overstate the net contents.  For example, under the rules above, a net weight declaration of 16 oz (453.592 </w:t>
      </w:r>
      <w:r w:rsidRPr="00070A2C">
        <w:t>37</w:t>
      </w:r>
      <w:r>
        <w:t xml:space="preserve"> g) may be rounded up to 454 g for </w:t>
      </w:r>
      <w:r w:rsidR="000B7FDB">
        <w:t>three</w:t>
      </w:r>
      <w:r>
        <w:t xml:space="preserve"> significant digits.  Inspections by weights and measures officials are typically conducted using devices with a resolution of 0.5 g or less.  If the packer does not address this possibility, some lots of commodities may pass when the </w:t>
      </w:r>
      <w:r w:rsidR="00966BB2">
        <w:t>U.S. customary</w:t>
      </w:r>
      <w:r>
        <w:t xml:space="preserve"> declaration is </w:t>
      </w:r>
      <w:proofErr w:type="gramStart"/>
      <w:r>
        <w:t>tested, but</w:t>
      </w:r>
      <w:proofErr w:type="gramEnd"/>
      <w:r>
        <w:t xml:space="preserve"> fail when the SI declaration is verified.</w:t>
      </w:r>
    </w:p>
    <w:p w14:paraId="0770F291" w14:textId="6FF3D844" w:rsidR="007A155A" w:rsidRDefault="00070A2C" w:rsidP="001F13DC">
      <w:r>
        <w:br w:type="page"/>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58" w:type="dxa"/>
        </w:tblCellMar>
        <w:tblLook w:val="04A0" w:firstRow="1" w:lastRow="0" w:firstColumn="1" w:lastColumn="0" w:noHBand="0" w:noVBand="1"/>
        <w:tblCaption w:val="Table 2. Examples"/>
        <w:tblDescription w:val="Examples of rounding from U.S. Customary units calculated to SI and then Rounded to SI."/>
      </w:tblPr>
      <w:tblGrid>
        <w:gridCol w:w="2952"/>
        <w:gridCol w:w="2952"/>
        <w:gridCol w:w="2952"/>
      </w:tblGrid>
      <w:tr w:rsidR="00854F91" w:rsidRPr="00854F91" w14:paraId="073B54A5" w14:textId="77777777" w:rsidTr="00A530D7">
        <w:trPr>
          <w:trHeight w:val="20"/>
          <w:jc w:val="center"/>
        </w:trPr>
        <w:tc>
          <w:tcPr>
            <w:tcW w:w="8856" w:type="dxa"/>
            <w:gridSpan w:val="3"/>
            <w:tcBorders>
              <w:top w:val="double" w:sz="4" w:space="0" w:color="auto"/>
              <w:bottom w:val="double" w:sz="4" w:space="0" w:color="auto"/>
            </w:tcBorders>
            <w:vAlign w:val="center"/>
          </w:tcPr>
          <w:p w14:paraId="456BC1FA" w14:textId="50DF4AC8" w:rsidR="003538A7" w:rsidRDefault="00854F91" w:rsidP="00A530D7">
            <w:pPr>
              <w:jc w:val="center"/>
              <w:rPr>
                <w:b/>
                <w:szCs w:val="20"/>
              </w:rPr>
            </w:pPr>
            <w:r w:rsidRPr="00854F91">
              <w:rPr>
                <w:b/>
                <w:szCs w:val="20"/>
              </w:rPr>
              <w:lastRenderedPageBreak/>
              <w:t>Table 2.</w:t>
            </w:r>
          </w:p>
          <w:p w14:paraId="321914AF" w14:textId="3D6E241A" w:rsidR="00854F91" w:rsidRPr="00854F91" w:rsidRDefault="00854F91" w:rsidP="00A530D7">
            <w:pPr>
              <w:jc w:val="center"/>
              <w:rPr>
                <w:b/>
                <w:szCs w:val="20"/>
              </w:rPr>
            </w:pPr>
            <w:r w:rsidRPr="00854F91">
              <w:rPr>
                <w:b/>
                <w:szCs w:val="20"/>
              </w:rPr>
              <w:t>Examples</w:t>
            </w:r>
          </w:p>
        </w:tc>
      </w:tr>
      <w:tr w:rsidR="00854F91" w:rsidRPr="00854F91" w14:paraId="60F7292B" w14:textId="77777777" w:rsidTr="00A530D7">
        <w:trPr>
          <w:trHeight w:val="20"/>
          <w:jc w:val="center"/>
        </w:trPr>
        <w:tc>
          <w:tcPr>
            <w:tcW w:w="8856" w:type="dxa"/>
            <w:gridSpan w:val="3"/>
            <w:tcBorders>
              <w:top w:val="double" w:sz="4" w:space="0" w:color="auto"/>
            </w:tcBorders>
            <w:vAlign w:val="center"/>
          </w:tcPr>
          <w:p w14:paraId="0A2AF3F8" w14:textId="77777777" w:rsidR="00854F91" w:rsidRPr="00854F91" w:rsidRDefault="00854F91" w:rsidP="00A530D7">
            <w:pPr>
              <w:jc w:val="center"/>
              <w:rPr>
                <w:b/>
              </w:rPr>
            </w:pPr>
            <w:r w:rsidRPr="00854F91">
              <w:rPr>
                <w:b/>
              </w:rPr>
              <w:t>Weight:</w:t>
            </w:r>
          </w:p>
          <w:p w14:paraId="2CDE2326" w14:textId="77777777" w:rsidR="00854F91" w:rsidRPr="00854F91" w:rsidRDefault="00854F91" w:rsidP="00A530D7">
            <w:pPr>
              <w:jc w:val="center"/>
            </w:pPr>
            <w:r w:rsidRPr="00854F91">
              <w:t>To convert ounces to grams, multiply ounces by 28.349 5 grams</w:t>
            </w:r>
            <w:r w:rsidRPr="00854F91">
              <w:fldChar w:fldCharType="begin"/>
            </w:r>
            <w:r w:rsidRPr="00854F91">
              <w:instrText xml:space="preserve"> XE "Conversions" </w:instrText>
            </w:r>
            <w:r w:rsidRPr="00854F91">
              <w:fldChar w:fldCharType="end"/>
            </w:r>
          </w:p>
        </w:tc>
      </w:tr>
      <w:tr w:rsidR="00854F91" w:rsidRPr="00854F91" w14:paraId="178410F3" w14:textId="77777777" w:rsidTr="00A530D7">
        <w:trPr>
          <w:trHeight w:val="20"/>
          <w:jc w:val="center"/>
        </w:trPr>
        <w:tc>
          <w:tcPr>
            <w:tcW w:w="2952" w:type="dxa"/>
            <w:vAlign w:val="center"/>
          </w:tcPr>
          <w:p w14:paraId="04F33197" w14:textId="77777777" w:rsidR="00854F91" w:rsidRPr="00854F91" w:rsidRDefault="00854F91" w:rsidP="00A530D7">
            <w:pPr>
              <w:ind w:right="126"/>
              <w:jc w:val="center"/>
              <w:rPr>
                <w:b/>
              </w:rPr>
            </w:pPr>
            <w:r w:rsidRPr="00854F91">
              <w:rPr>
                <w:b/>
              </w:rPr>
              <w:t>U.S. Customary</w:t>
            </w:r>
          </w:p>
        </w:tc>
        <w:tc>
          <w:tcPr>
            <w:tcW w:w="2952" w:type="dxa"/>
            <w:vAlign w:val="center"/>
          </w:tcPr>
          <w:p w14:paraId="00C20E9A" w14:textId="77777777" w:rsidR="00854F91" w:rsidRPr="00854F91" w:rsidRDefault="00854F91" w:rsidP="00A530D7">
            <w:pPr>
              <w:ind w:right="108"/>
              <w:jc w:val="center"/>
              <w:rPr>
                <w:b/>
              </w:rPr>
            </w:pPr>
            <w:r w:rsidRPr="00854F91">
              <w:rPr>
                <w:b/>
              </w:rPr>
              <w:t>Calculated SI</w:t>
            </w:r>
          </w:p>
        </w:tc>
        <w:tc>
          <w:tcPr>
            <w:tcW w:w="2952" w:type="dxa"/>
            <w:vAlign w:val="center"/>
          </w:tcPr>
          <w:p w14:paraId="2FB6EBE2" w14:textId="77777777" w:rsidR="00854F91" w:rsidRPr="00854F91" w:rsidRDefault="00854F91" w:rsidP="00A530D7">
            <w:pPr>
              <w:tabs>
                <w:tab w:val="decimal" w:pos="1296"/>
              </w:tabs>
              <w:ind w:right="180"/>
              <w:jc w:val="center"/>
              <w:rPr>
                <w:b/>
              </w:rPr>
            </w:pPr>
            <w:r w:rsidRPr="00854F91">
              <w:rPr>
                <w:b/>
              </w:rPr>
              <w:t>Rounded SI</w:t>
            </w:r>
          </w:p>
        </w:tc>
      </w:tr>
      <w:tr w:rsidR="00854F91" w:rsidRPr="00854F91" w14:paraId="0F0639FF" w14:textId="77777777" w:rsidTr="00A530D7">
        <w:trPr>
          <w:trHeight w:val="20"/>
          <w:jc w:val="center"/>
        </w:trPr>
        <w:tc>
          <w:tcPr>
            <w:tcW w:w="2952" w:type="dxa"/>
            <w:vAlign w:val="center"/>
          </w:tcPr>
          <w:p w14:paraId="408B0312" w14:textId="77777777" w:rsidR="00854F91" w:rsidRPr="00854F91" w:rsidRDefault="00854F91" w:rsidP="00A530D7">
            <w:pPr>
              <w:tabs>
                <w:tab w:val="decimal" w:pos="1260"/>
              </w:tabs>
              <w:ind w:right="126"/>
              <w:jc w:val="left"/>
            </w:pPr>
            <w:r w:rsidRPr="00854F91">
              <w:t>1.0 oz</w:t>
            </w:r>
          </w:p>
        </w:tc>
        <w:tc>
          <w:tcPr>
            <w:tcW w:w="2952" w:type="dxa"/>
            <w:vAlign w:val="center"/>
          </w:tcPr>
          <w:p w14:paraId="3001A1FE" w14:textId="77777777" w:rsidR="00854F91" w:rsidRPr="00854F91" w:rsidRDefault="00854F91" w:rsidP="00A530D7">
            <w:pPr>
              <w:ind w:right="198"/>
              <w:jc w:val="center"/>
            </w:pPr>
            <w:r w:rsidRPr="00854F91">
              <w:t>28.349 5 g</w:t>
            </w:r>
          </w:p>
        </w:tc>
        <w:tc>
          <w:tcPr>
            <w:tcW w:w="2952" w:type="dxa"/>
            <w:vAlign w:val="center"/>
          </w:tcPr>
          <w:p w14:paraId="49B06457" w14:textId="77777777" w:rsidR="00854F91" w:rsidRPr="00854F91" w:rsidRDefault="00854F91" w:rsidP="00A530D7">
            <w:pPr>
              <w:ind w:right="180"/>
              <w:jc w:val="center"/>
            </w:pPr>
            <w:r w:rsidRPr="00854F91">
              <w:t>28 g</w:t>
            </w:r>
          </w:p>
        </w:tc>
      </w:tr>
      <w:tr w:rsidR="00854F91" w:rsidRPr="00854F91" w14:paraId="1D55EB43" w14:textId="77777777" w:rsidTr="00A530D7">
        <w:trPr>
          <w:trHeight w:val="20"/>
          <w:jc w:val="center"/>
        </w:trPr>
        <w:tc>
          <w:tcPr>
            <w:tcW w:w="2952" w:type="dxa"/>
            <w:vAlign w:val="center"/>
          </w:tcPr>
          <w:p w14:paraId="7CEB9DAF" w14:textId="77777777" w:rsidR="00854F91" w:rsidRPr="00854F91" w:rsidRDefault="00854F91" w:rsidP="00A530D7">
            <w:pPr>
              <w:tabs>
                <w:tab w:val="decimal" w:pos="1260"/>
              </w:tabs>
              <w:ind w:right="126"/>
              <w:jc w:val="left"/>
            </w:pPr>
            <w:r w:rsidRPr="00854F91">
              <w:t>5.0 oz</w:t>
            </w:r>
          </w:p>
        </w:tc>
        <w:tc>
          <w:tcPr>
            <w:tcW w:w="2952" w:type="dxa"/>
            <w:vAlign w:val="center"/>
          </w:tcPr>
          <w:p w14:paraId="760D4FA9" w14:textId="77777777" w:rsidR="00854F91" w:rsidRPr="00854F91" w:rsidRDefault="00854F91" w:rsidP="00A530D7">
            <w:pPr>
              <w:ind w:right="198"/>
              <w:jc w:val="center"/>
            </w:pPr>
            <w:r w:rsidRPr="00854F91">
              <w:t>141.747 6 g</w:t>
            </w:r>
          </w:p>
        </w:tc>
        <w:tc>
          <w:tcPr>
            <w:tcW w:w="2952" w:type="dxa"/>
            <w:vAlign w:val="center"/>
          </w:tcPr>
          <w:p w14:paraId="77B607CB" w14:textId="77777777" w:rsidR="00854F91" w:rsidRPr="00854F91" w:rsidRDefault="00854F91" w:rsidP="00A530D7">
            <w:pPr>
              <w:ind w:right="180"/>
              <w:jc w:val="center"/>
            </w:pPr>
            <w:r w:rsidRPr="00854F91">
              <w:t>142 g</w:t>
            </w:r>
          </w:p>
        </w:tc>
      </w:tr>
      <w:tr w:rsidR="00854F91" w:rsidRPr="00854F91" w14:paraId="4307C2B9" w14:textId="77777777" w:rsidTr="00A530D7">
        <w:trPr>
          <w:trHeight w:val="20"/>
          <w:jc w:val="center"/>
        </w:trPr>
        <w:tc>
          <w:tcPr>
            <w:tcW w:w="2952" w:type="dxa"/>
            <w:vAlign w:val="center"/>
          </w:tcPr>
          <w:p w14:paraId="042F2E34" w14:textId="36BF2CA8" w:rsidR="00854F91" w:rsidRPr="00854F91" w:rsidRDefault="00854F91" w:rsidP="00A530D7">
            <w:pPr>
              <w:tabs>
                <w:tab w:val="decimal" w:pos="1260"/>
              </w:tabs>
              <w:ind w:right="126"/>
              <w:jc w:val="left"/>
            </w:pPr>
            <w:r w:rsidRPr="00854F91">
              <w:t>10</w:t>
            </w:r>
            <w:r w:rsidR="00F2421A" w:rsidRPr="00F2421A">
              <w:rPr>
                <w:vertAlign w:val="superscript"/>
              </w:rPr>
              <w:t>1</w:t>
            </w:r>
            <w:r w:rsidR="00F2421A">
              <w:t>/</w:t>
            </w:r>
            <w:r w:rsidR="00F2421A" w:rsidRPr="00F2421A">
              <w:rPr>
                <w:vertAlign w:val="subscript"/>
              </w:rPr>
              <w:t>4</w:t>
            </w:r>
            <w:r w:rsidRPr="00854F91">
              <w:t xml:space="preserve"> oz</w:t>
            </w:r>
          </w:p>
        </w:tc>
        <w:tc>
          <w:tcPr>
            <w:tcW w:w="2952" w:type="dxa"/>
            <w:vAlign w:val="center"/>
          </w:tcPr>
          <w:p w14:paraId="210C3199" w14:textId="77777777" w:rsidR="00854F91" w:rsidRPr="00854F91" w:rsidRDefault="00854F91" w:rsidP="00A530D7">
            <w:pPr>
              <w:ind w:right="198"/>
              <w:jc w:val="center"/>
            </w:pPr>
            <w:r w:rsidRPr="00854F91">
              <w:t>290.582 38 g</w:t>
            </w:r>
          </w:p>
        </w:tc>
        <w:tc>
          <w:tcPr>
            <w:tcW w:w="2952" w:type="dxa"/>
            <w:vAlign w:val="center"/>
          </w:tcPr>
          <w:p w14:paraId="6BD7709A" w14:textId="77777777" w:rsidR="00854F91" w:rsidRPr="00854F91" w:rsidRDefault="00854F91" w:rsidP="00A530D7">
            <w:pPr>
              <w:ind w:right="180"/>
              <w:jc w:val="center"/>
            </w:pPr>
            <w:r w:rsidRPr="00854F91">
              <w:t>291 g*</w:t>
            </w:r>
          </w:p>
        </w:tc>
      </w:tr>
      <w:tr w:rsidR="00854F91" w:rsidRPr="00854F91" w14:paraId="2366BFB6" w14:textId="77777777" w:rsidTr="00A530D7">
        <w:trPr>
          <w:trHeight w:val="20"/>
          <w:jc w:val="center"/>
        </w:trPr>
        <w:tc>
          <w:tcPr>
            <w:tcW w:w="2952" w:type="dxa"/>
            <w:vAlign w:val="center"/>
          </w:tcPr>
          <w:p w14:paraId="1BC619F0" w14:textId="77777777" w:rsidR="00854F91" w:rsidRPr="00854F91" w:rsidRDefault="00854F91" w:rsidP="00A530D7">
            <w:pPr>
              <w:tabs>
                <w:tab w:val="decimal" w:pos="1296"/>
              </w:tabs>
              <w:jc w:val="left"/>
            </w:pPr>
            <w:r w:rsidRPr="00854F91">
              <w:t>16.0 oz</w:t>
            </w:r>
          </w:p>
        </w:tc>
        <w:tc>
          <w:tcPr>
            <w:tcW w:w="2952" w:type="dxa"/>
            <w:vAlign w:val="center"/>
          </w:tcPr>
          <w:p w14:paraId="19DDC0CA" w14:textId="77777777" w:rsidR="00854F91" w:rsidRPr="00854F91" w:rsidRDefault="00854F91" w:rsidP="00A530D7">
            <w:pPr>
              <w:ind w:right="198"/>
              <w:jc w:val="center"/>
            </w:pPr>
            <w:r w:rsidRPr="00854F91">
              <w:t>453.592 4 g</w:t>
            </w:r>
          </w:p>
        </w:tc>
        <w:tc>
          <w:tcPr>
            <w:tcW w:w="2952" w:type="dxa"/>
            <w:vAlign w:val="center"/>
          </w:tcPr>
          <w:p w14:paraId="6B39CC7D" w14:textId="77777777" w:rsidR="00854F91" w:rsidRPr="00854F91" w:rsidRDefault="00854F91" w:rsidP="00A530D7">
            <w:pPr>
              <w:ind w:right="180"/>
              <w:jc w:val="center"/>
            </w:pPr>
            <w:r w:rsidRPr="00854F91">
              <w:t>454 g*</w:t>
            </w:r>
          </w:p>
        </w:tc>
      </w:tr>
      <w:tr w:rsidR="00854F91" w:rsidRPr="00854F91" w14:paraId="1FBE222B" w14:textId="77777777" w:rsidTr="00A530D7">
        <w:trPr>
          <w:trHeight w:val="20"/>
          <w:jc w:val="center"/>
        </w:trPr>
        <w:tc>
          <w:tcPr>
            <w:tcW w:w="2952" w:type="dxa"/>
            <w:vAlign w:val="center"/>
          </w:tcPr>
          <w:p w14:paraId="37D57CF6" w14:textId="77777777" w:rsidR="00854F91" w:rsidRPr="00854F91" w:rsidRDefault="00854F91" w:rsidP="00A530D7">
            <w:pPr>
              <w:tabs>
                <w:tab w:val="decimal" w:pos="1296"/>
              </w:tabs>
              <w:jc w:val="left"/>
            </w:pPr>
            <w:r w:rsidRPr="00854F91">
              <w:t>32.0 oz</w:t>
            </w:r>
          </w:p>
        </w:tc>
        <w:tc>
          <w:tcPr>
            <w:tcW w:w="2952" w:type="dxa"/>
            <w:vAlign w:val="center"/>
          </w:tcPr>
          <w:p w14:paraId="1427CD06" w14:textId="77777777" w:rsidR="00854F91" w:rsidRPr="00854F91" w:rsidRDefault="00854F91" w:rsidP="00A530D7">
            <w:pPr>
              <w:tabs>
                <w:tab w:val="decimal" w:pos="972"/>
                <w:tab w:val="decimal" w:pos="1188"/>
              </w:tabs>
              <w:ind w:right="198"/>
              <w:jc w:val="center"/>
            </w:pPr>
            <w:r w:rsidRPr="00854F91">
              <w:t>907.184 g</w:t>
            </w:r>
          </w:p>
        </w:tc>
        <w:tc>
          <w:tcPr>
            <w:tcW w:w="2952" w:type="dxa"/>
            <w:vAlign w:val="center"/>
          </w:tcPr>
          <w:p w14:paraId="55F128FC" w14:textId="77777777" w:rsidR="00854F91" w:rsidRPr="00854F91" w:rsidRDefault="00854F91" w:rsidP="00A530D7">
            <w:pPr>
              <w:ind w:right="180"/>
              <w:jc w:val="center"/>
            </w:pPr>
            <w:r w:rsidRPr="00854F91">
              <w:t>907 g</w:t>
            </w:r>
          </w:p>
        </w:tc>
      </w:tr>
      <w:tr w:rsidR="00854F91" w:rsidRPr="00854F91" w14:paraId="14777CBC" w14:textId="77777777" w:rsidTr="00A530D7">
        <w:trPr>
          <w:trHeight w:val="20"/>
          <w:jc w:val="center"/>
        </w:trPr>
        <w:tc>
          <w:tcPr>
            <w:tcW w:w="2952" w:type="dxa"/>
            <w:vAlign w:val="center"/>
          </w:tcPr>
          <w:p w14:paraId="5C317E32" w14:textId="77777777" w:rsidR="00854F91" w:rsidRPr="00854F91" w:rsidRDefault="00854F91" w:rsidP="00A530D7">
            <w:pPr>
              <w:tabs>
                <w:tab w:val="decimal" w:pos="1296"/>
              </w:tabs>
              <w:jc w:val="left"/>
            </w:pPr>
            <w:r w:rsidRPr="00854F91">
              <w:t>48.0 oz</w:t>
            </w:r>
          </w:p>
        </w:tc>
        <w:tc>
          <w:tcPr>
            <w:tcW w:w="2952" w:type="dxa"/>
            <w:vAlign w:val="center"/>
          </w:tcPr>
          <w:p w14:paraId="71C3354E" w14:textId="77777777" w:rsidR="00854F91" w:rsidRPr="00854F91" w:rsidRDefault="00854F91" w:rsidP="00A530D7">
            <w:pPr>
              <w:tabs>
                <w:tab w:val="decimal" w:pos="972"/>
                <w:tab w:val="decimal" w:pos="1188"/>
              </w:tabs>
              <w:ind w:right="198"/>
              <w:jc w:val="center"/>
            </w:pPr>
            <w:r w:rsidRPr="00854F91">
              <w:t>1360.776 g</w:t>
            </w:r>
          </w:p>
        </w:tc>
        <w:tc>
          <w:tcPr>
            <w:tcW w:w="2952" w:type="dxa"/>
            <w:vAlign w:val="center"/>
          </w:tcPr>
          <w:p w14:paraId="68E0D5D0" w14:textId="77777777" w:rsidR="00854F91" w:rsidRPr="00854F91" w:rsidRDefault="00854F91" w:rsidP="00A530D7">
            <w:pPr>
              <w:ind w:right="180"/>
              <w:jc w:val="center"/>
            </w:pPr>
            <w:r w:rsidRPr="00854F91">
              <w:t>1.36 kg</w:t>
            </w:r>
          </w:p>
        </w:tc>
      </w:tr>
      <w:tr w:rsidR="00854F91" w:rsidRPr="00854F91" w14:paraId="3F9D0DC0" w14:textId="77777777" w:rsidTr="00A530D7">
        <w:trPr>
          <w:trHeight w:val="20"/>
          <w:jc w:val="center"/>
        </w:trPr>
        <w:tc>
          <w:tcPr>
            <w:tcW w:w="2952" w:type="dxa"/>
            <w:vAlign w:val="center"/>
          </w:tcPr>
          <w:p w14:paraId="46F8E88D" w14:textId="77777777" w:rsidR="00854F91" w:rsidRPr="00854F91" w:rsidRDefault="00854F91" w:rsidP="00A530D7">
            <w:pPr>
              <w:tabs>
                <w:tab w:val="decimal" w:pos="1296"/>
              </w:tabs>
              <w:jc w:val="left"/>
            </w:pPr>
            <w:r w:rsidRPr="00854F91">
              <w:t>5 lb</w:t>
            </w:r>
          </w:p>
        </w:tc>
        <w:tc>
          <w:tcPr>
            <w:tcW w:w="2952" w:type="dxa"/>
            <w:vAlign w:val="center"/>
          </w:tcPr>
          <w:p w14:paraId="55FE4229" w14:textId="77777777" w:rsidR="00854F91" w:rsidRPr="00854F91" w:rsidRDefault="00854F91" w:rsidP="00A530D7">
            <w:pPr>
              <w:ind w:right="198"/>
              <w:jc w:val="center"/>
            </w:pPr>
            <w:r w:rsidRPr="00854F91">
              <w:t>2.267 962 kg</w:t>
            </w:r>
          </w:p>
        </w:tc>
        <w:tc>
          <w:tcPr>
            <w:tcW w:w="2952" w:type="dxa"/>
            <w:vAlign w:val="center"/>
          </w:tcPr>
          <w:p w14:paraId="163D100A" w14:textId="77777777" w:rsidR="00854F91" w:rsidRPr="00854F91" w:rsidRDefault="00854F91" w:rsidP="00A530D7">
            <w:pPr>
              <w:ind w:right="180"/>
              <w:jc w:val="center"/>
            </w:pPr>
            <w:r w:rsidRPr="00854F91">
              <w:t>2.27 kg*</w:t>
            </w:r>
          </w:p>
        </w:tc>
      </w:tr>
      <w:tr w:rsidR="00854F91" w:rsidRPr="00854F91" w14:paraId="7A7B92F4" w14:textId="77777777" w:rsidTr="00A530D7">
        <w:trPr>
          <w:trHeight w:val="20"/>
          <w:jc w:val="center"/>
        </w:trPr>
        <w:tc>
          <w:tcPr>
            <w:tcW w:w="2952" w:type="dxa"/>
            <w:vAlign w:val="center"/>
          </w:tcPr>
          <w:p w14:paraId="0725487C" w14:textId="77777777" w:rsidR="00854F91" w:rsidRPr="00854F91" w:rsidRDefault="00854F91" w:rsidP="00A530D7">
            <w:pPr>
              <w:tabs>
                <w:tab w:val="decimal" w:pos="1296"/>
              </w:tabs>
              <w:jc w:val="left"/>
            </w:pPr>
            <w:r w:rsidRPr="00854F91">
              <w:t>10 lb</w:t>
            </w:r>
          </w:p>
        </w:tc>
        <w:tc>
          <w:tcPr>
            <w:tcW w:w="2952" w:type="dxa"/>
            <w:vAlign w:val="center"/>
          </w:tcPr>
          <w:p w14:paraId="3C5A6655" w14:textId="77777777" w:rsidR="00854F91" w:rsidRPr="00854F91" w:rsidRDefault="00854F91" w:rsidP="00A530D7">
            <w:pPr>
              <w:ind w:right="198"/>
              <w:jc w:val="center"/>
            </w:pPr>
            <w:r w:rsidRPr="00854F91">
              <w:t>4.535 924 kg</w:t>
            </w:r>
          </w:p>
        </w:tc>
        <w:tc>
          <w:tcPr>
            <w:tcW w:w="2952" w:type="dxa"/>
            <w:vAlign w:val="center"/>
          </w:tcPr>
          <w:p w14:paraId="7314A7F0" w14:textId="77777777" w:rsidR="00854F91" w:rsidRPr="00854F91" w:rsidRDefault="00854F91" w:rsidP="00A530D7">
            <w:pPr>
              <w:ind w:right="180"/>
              <w:jc w:val="center"/>
            </w:pPr>
            <w:r w:rsidRPr="00854F91">
              <w:t>4.54 kg*</w:t>
            </w:r>
          </w:p>
        </w:tc>
      </w:tr>
      <w:tr w:rsidR="00854F91" w:rsidRPr="00854F91" w14:paraId="58426A4A" w14:textId="77777777" w:rsidTr="006860FC">
        <w:trPr>
          <w:trHeight w:val="20"/>
          <w:jc w:val="center"/>
        </w:trPr>
        <w:tc>
          <w:tcPr>
            <w:tcW w:w="2952" w:type="dxa"/>
            <w:tcBorders>
              <w:bottom w:val="double" w:sz="4" w:space="0" w:color="auto"/>
            </w:tcBorders>
            <w:vAlign w:val="center"/>
          </w:tcPr>
          <w:p w14:paraId="71C182B7" w14:textId="77777777" w:rsidR="00854F91" w:rsidRPr="00854F91" w:rsidRDefault="00854F91" w:rsidP="00A530D7">
            <w:pPr>
              <w:tabs>
                <w:tab w:val="decimal" w:pos="1296"/>
              </w:tabs>
              <w:jc w:val="left"/>
            </w:pPr>
            <w:r w:rsidRPr="00854F91">
              <w:t>25 lb</w:t>
            </w:r>
          </w:p>
        </w:tc>
        <w:tc>
          <w:tcPr>
            <w:tcW w:w="2952" w:type="dxa"/>
            <w:tcBorders>
              <w:bottom w:val="double" w:sz="4" w:space="0" w:color="auto"/>
            </w:tcBorders>
            <w:vAlign w:val="center"/>
          </w:tcPr>
          <w:p w14:paraId="27C08BDC" w14:textId="77777777" w:rsidR="00854F91" w:rsidRPr="00854F91" w:rsidRDefault="00854F91" w:rsidP="00A530D7">
            <w:pPr>
              <w:ind w:right="198"/>
              <w:jc w:val="center"/>
            </w:pPr>
            <w:r w:rsidRPr="00854F91">
              <w:t>11.339 81 kg</w:t>
            </w:r>
          </w:p>
        </w:tc>
        <w:tc>
          <w:tcPr>
            <w:tcW w:w="2952" w:type="dxa"/>
            <w:tcBorders>
              <w:bottom w:val="double" w:sz="4" w:space="0" w:color="auto"/>
            </w:tcBorders>
            <w:vAlign w:val="center"/>
          </w:tcPr>
          <w:p w14:paraId="20C2479F" w14:textId="77777777" w:rsidR="00854F91" w:rsidRPr="00854F91" w:rsidRDefault="00854F91" w:rsidP="00A530D7">
            <w:pPr>
              <w:ind w:right="180"/>
              <w:jc w:val="center"/>
            </w:pPr>
            <w:r w:rsidRPr="00854F91">
              <w:t>11.3 kg</w:t>
            </w:r>
          </w:p>
        </w:tc>
      </w:tr>
      <w:tr w:rsidR="00854F91" w:rsidRPr="00854F91" w14:paraId="26B00FE2" w14:textId="77777777" w:rsidTr="00A530D7">
        <w:trPr>
          <w:trHeight w:val="20"/>
          <w:jc w:val="center"/>
        </w:trPr>
        <w:tc>
          <w:tcPr>
            <w:tcW w:w="8856" w:type="dxa"/>
            <w:gridSpan w:val="3"/>
            <w:tcBorders>
              <w:top w:val="double" w:sz="4" w:space="0" w:color="auto"/>
              <w:bottom w:val="single" w:sz="6" w:space="0" w:color="auto"/>
            </w:tcBorders>
            <w:vAlign w:val="center"/>
          </w:tcPr>
          <w:p w14:paraId="06F47652" w14:textId="1D7F026F" w:rsidR="00854F91" w:rsidRPr="00854F91" w:rsidRDefault="00854F91" w:rsidP="00A530D7">
            <w:pPr>
              <w:jc w:val="center"/>
              <w:rPr>
                <w:b/>
              </w:rPr>
            </w:pPr>
            <w:r w:rsidRPr="00854F91">
              <w:rPr>
                <w:b/>
              </w:rPr>
              <w:t>Liquid Volume</w:t>
            </w:r>
            <w:r w:rsidR="00CB6406">
              <w:rPr>
                <w:b/>
              </w:rPr>
              <w:fldChar w:fldCharType="begin"/>
            </w:r>
            <w:r w:rsidR="00CB6406">
              <w:instrText xml:space="preserve"> XE "</w:instrText>
            </w:r>
            <w:r w:rsidR="00CB6406" w:rsidRPr="006860FC">
              <w:rPr>
                <w:bCs/>
              </w:rPr>
              <w:instrText>Liquid volume</w:instrText>
            </w:r>
            <w:r w:rsidR="00CB6406">
              <w:instrText xml:space="preserve">" </w:instrText>
            </w:r>
            <w:r w:rsidR="00CB6406">
              <w:rPr>
                <w:b/>
              </w:rPr>
              <w:fldChar w:fldCharType="end"/>
            </w:r>
            <w:r w:rsidRPr="00854F91">
              <w:rPr>
                <w:b/>
              </w:rPr>
              <w:t>:</w:t>
            </w:r>
          </w:p>
          <w:p w14:paraId="6B6BEEAB" w14:textId="77777777" w:rsidR="00854F91" w:rsidRPr="00854F91" w:rsidRDefault="00854F91" w:rsidP="00A530D7">
            <w:pPr>
              <w:jc w:val="center"/>
            </w:pPr>
            <w:r w:rsidRPr="00854F91">
              <w:t>to convert fluid ounces to milliliters, multiply fluid ounces by 29.573 5 milliliters</w:t>
            </w:r>
          </w:p>
        </w:tc>
      </w:tr>
      <w:tr w:rsidR="00854F91" w:rsidRPr="00854F91" w14:paraId="1435E402" w14:textId="77777777" w:rsidTr="00A530D7">
        <w:trPr>
          <w:trHeight w:val="20"/>
          <w:jc w:val="center"/>
        </w:trPr>
        <w:tc>
          <w:tcPr>
            <w:tcW w:w="2952" w:type="dxa"/>
            <w:tcBorders>
              <w:top w:val="single" w:sz="6" w:space="0" w:color="auto"/>
            </w:tcBorders>
            <w:vAlign w:val="center"/>
          </w:tcPr>
          <w:p w14:paraId="4B5E0B05"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71D9A850"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461AFBAD" w14:textId="77777777" w:rsidR="00854F91" w:rsidRPr="00854F91" w:rsidRDefault="00854F91" w:rsidP="00A530D7">
            <w:pPr>
              <w:ind w:right="180"/>
              <w:jc w:val="center"/>
              <w:rPr>
                <w:b/>
              </w:rPr>
            </w:pPr>
            <w:r w:rsidRPr="00854F91">
              <w:rPr>
                <w:b/>
              </w:rPr>
              <w:t>Rounded SI</w:t>
            </w:r>
          </w:p>
        </w:tc>
      </w:tr>
      <w:tr w:rsidR="00854F91" w:rsidRPr="00854F91" w14:paraId="47F8082C" w14:textId="77777777" w:rsidTr="00A530D7">
        <w:trPr>
          <w:trHeight w:val="20"/>
          <w:jc w:val="center"/>
        </w:trPr>
        <w:tc>
          <w:tcPr>
            <w:tcW w:w="2952" w:type="dxa"/>
            <w:vAlign w:val="center"/>
          </w:tcPr>
          <w:p w14:paraId="7278D121" w14:textId="77777777" w:rsidR="00854F91" w:rsidRPr="00854F91" w:rsidRDefault="00854F91" w:rsidP="00A530D7">
            <w:pPr>
              <w:tabs>
                <w:tab w:val="decimal" w:pos="1296"/>
              </w:tabs>
              <w:jc w:val="left"/>
            </w:pPr>
            <w:r w:rsidRPr="00854F91">
              <w:t>1.0 fl oz</w:t>
            </w:r>
          </w:p>
        </w:tc>
        <w:tc>
          <w:tcPr>
            <w:tcW w:w="2952" w:type="dxa"/>
            <w:vAlign w:val="center"/>
          </w:tcPr>
          <w:p w14:paraId="1FFBC5DE" w14:textId="77777777" w:rsidR="00854F91" w:rsidRPr="00854F91" w:rsidRDefault="00854F91" w:rsidP="00A530D7">
            <w:pPr>
              <w:ind w:right="198"/>
              <w:jc w:val="center"/>
            </w:pPr>
            <w:r w:rsidRPr="00854F91">
              <w:t>29.573 5 mL</w:t>
            </w:r>
          </w:p>
        </w:tc>
        <w:tc>
          <w:tcPr>
            <w:tcW w:w="2952" w:type="dxa"/>
            <w:vAlign w:val="center"/>
          </w:tcPr>
          <w:p w14:paraId="18E29843" w14:textId="77777777" w:rsidR="00854F91" w:rsidRPr="00854F91" w:rsidRDefault="00854F91" w:rsidP="00A530D7">
            <w:pPr>
              <w:ind w:right="180"/>
              <w:jc w:val="center"/>
            </w:pPr>
            <w:r w:rsidRPr="00854F91">
              <w:t>30 mL*</w:t>
            </w:r>
          </w:p>
        </w:tc>
      </w:tr>
      <w:tr w:rsidR="00854F91" w:rsidRPr="00854F91" w14:paraId="383932CE" w14:textId="77777777" w:rsidTr="00A530D7">
        <w:trPr>
          <w:trHeight w:val="20"/>
          <w:jc w:val="center"/>
        </w:trPr>
        <w:tc>
          <w:tcPr>
            <w:tcW w:w="2952" w:type="dxa"/>
            <w:vAlign w:val="center"/>
          </w:tcPr>
          <w:p w14:paraId="115E64EA" w14:textId="77777777" w:rsidR="00854F91" w:rsidRPr="00854F91" w:rsidRDefault="00854F91" w:rsidP="00A530D7">
            <w:pPr>
              <w:tabs>
                <w:tab w:val="decimal" w:pos="1296"/>
              </w:tabs>
              <w:jc w:val="left"/>
            </w:pPr>
            <w:r w:rsidRPr="00854F91">
              <w:t>8.0 fl oz</w:t>
            </w:r>
          </w:p>
        </w:tc>
        <w:tc>
          <w:tcPr>
            <w:tcW w:w="2952" w:type="dxa"/>
            <w:vAlign w:val="center"/>
          </w:tcPr>
          <w:p w14:paraId="6D52322E" w14:textId="77777777" w:rsidR="00854F91" w:rsidRPr="00854F91" w:rsidRDefault="00854F91" w:rsidP="00A530D7">
            <w:pPr>
              <w:ind w:right="198"/>
              <w:jc w:val="center"/>
            </w:pPr>
            <w:r w:rsidRPr="00854F91">
              <w:t>236.588 mL</w:t>
            </w:r>
          </w:p>
        </w:tc>
        <w:tc>
          <w:tcPr>
            <w:tcW w:w="2952" w:type="dxa"/>
            <w:vAlign w:val="center"/>
          </w:tcPr>
          <w:p w14:paraId="055C125D" w14:textId="77777777" w:rsidR="00854F91" w:rsidRPr="00854F91" w:rsidRDefault="00854F91" w:rsidP="00A530D7">
            <w:pPr>
              <w:ind w:right="180"/>
              <w:jc w:val="center"/>
            </w:pPr>
            <w:r w:rsidRPr="00854F91">
              <w:t>237 mL*</w:t>
            </w:r>
          </w:p>
        </w:tc>
      </w:tr>
      <w:tr w:rsidR="00854F91" w:rsidRPr="00854F91" w14:paraId="049678B5" w14:textId="77777777" w:rsidTr="00A530D7">
        <w:trPr>
          <w:trHeight w:val="20"/>
          <w:jc w:val="center"/>
        </w:trPr>
        <w:tc>
          <w:tcPr>
            <w:tcW w:w="2952" w:type="dxa"/>
            <w:vAlign w:val="center"/>
          </w:tcPr>
          <w:p w14:paraId="055EEB72" w14:textId="77777777" w:rsidR="00854F91" w:rsidRPr="00854F91" w:rsidRDefault="00854F91" w:rsidP="00A530D7">
            <w:pPr>
              <w:tabs>
                <w:tab w:val="decimal" w:pos="1296"/>
              </w:tabs>
              <w:jc w:val="left"/>
            </w:pPr>
            <w:r w:rsidRPr="00854F91">
              <w:t>16.0 fl oz</w:t>
            </w:r>
          </w:p>
        </w:tc>
        <w:tc>
          <w:tcPr>
            <w:tcW w:w="2952" w:type="dxa"/>
            <w:vAlign w:val="center"/>
          </w:tcPr>
          <w:p w14:paraId="257B2964" w14:textId="77777777" w:rsidR="00854F91" w:rsidRPr="00854F91" w:rsidRDefault="00854F91" w:rsidP="00A530D7">
            <w:pPr>
              <w:ind w:right="198"/>
              <w:jc w:val="center"/>
            </w:pPr>
            <w:r w:rsidRPr="00854F91">
              <w:t>473.176 mL</w:t>
            </w:r>
          </w:p>
        </w:tc>
        <w:tc>
          <w:tcPr>
            <w:tcW w:w="2952" w:type="dxa"/>
            <w:vAlign w:val="center"/>
          </w:tcPr>
          <w:p w14:paraId="00EFA4EB" w14:textId="77777777" w:rsidR="00854F91" w:rsidRPr="00854F91" w:rsidRDefault="00854F91" w:rsidP="00A530D7">
            <w:pPr>
              <w:ind w:right="180"/>
              <w:jc w:val="center"/>
            </w:pPr>
            <w:r w:rsidRPr="00854F91">
              <w:t>473 mL</w:t>
            </w:r>
          </w:p>
        </w:tc>
      </w:tr>
      <w:tr w:rsidR="00854F91" w:rsidRPr="00854F91" w14:paraId="04A9BE3A" w14:textId="77777777" w:rsidTr="00A530D7">
        <w:trPr>
          <w:trHeight w:val="20"/>
          <w:jc w:val="center"/>
        </w:trPr>
        <w:tc>
          <w:tcPr>
            <w:tcW w:w="2952" w:type="dxa"/>
            <w:vAlign w:val="center"/>
          </w:tcPr>
          <w:p w14:paraId="1BA1671D" w14:textId="77777777" w:rsidR="00854F91" w:rsidRPr="00854F91" w:rsidRDefault="00854F91" w:rsidP="00A530D7">
            <w:pPr>
              <w:tabs>
                <w:tab w:val="decimal" w:pos="1296"/>
              </w:tabs>
              <w:jc w:val="left"/>
            </w:pPr>
            <w:r w:rsidRPr="00854F91">
              <w:t>32.0 fl oz</w:t>
            </w:r>
          </w:p>
        </w:tc>
        <w:tc>
          <w:tcPr>
            <w:tcW w:w="2952" w:type="dxa"/>
            <w:vAlign w:val="center"/>
          </w:tcPr>
          <w:p w14:paraId="19FD7AB8" w14:textId="77777777" w:rsidR="00854F91" w:rsidRPr="00854F91" w:rsidRDefault="00854F91" w:rsidP="00A530D7">
            <w:pPr>
              <w:ind w:right="198"/>
              <w:jc w:val="center"/>
            </w:pPr>
            <w:r w:rsidRPr="00854F91">
              <w:t>946.353 mL</w:t>
            </w:r>
          </w:p>
        </w:tc>
        <w:tc>
          <w:tcPr>
            <w:tcW w:w="2952" w:type="dxa"/>
            <w:vAlign w:val="center"/>
          </w:tcPr>
          <w:p w14:paraId="2C599B5B" w14:textId="77777777" w:rsidR="00854F91" w:rsidRPr="00854F91" w:rsidRDefault="00854F91" w:rsidP="00A530D7">
            <w:pPr>
              <w:ind w:right="180"/>
              <w:jc w:val="center"/>
            </w:pPr>
            <w:r w:rsidRPr="00854F91">
              <w:t>946 mL</w:t>
            </w:r>
          </w:p>
        </w:tc>
      </w:tr>
      <w:tr w:rsidR="00854F91" w:rsidRPr="00854F91" w14:paraId="06181670" w14:textId="77777777" w:rsidTr="00A530D7">
        <w:trPr>
          <w:trHeight w:val="20"/>
          <w:jc w:val="center"/>
        </w:trPr>
        <w:tc>
          <w:tcPr>
            <w:tcW w:w="2952" w:type="dxa"/>
            <w:vAlign w:val="center"/>
          </w:tcPr>
          <w:p w14:paraId="7EF36FD3" w14:textId="77777777" w:rsidR="00854F91" w:rsidRPr="00854F91" w:rsidRDefault="00854F91" w:rsidP="00A530D7">
            <w:pPr>
              <w:tabs>
                <w:tab w:val="decimal" w:pos="1296"/>
              </w:tabs>
              <w:jc w:val="left"/>
            </w:pPr>
            <w:r w:rsidRPr="00854F91">
              <w:t>1 gal</w:t>
            </w:r>
          </w:p>
        </w:tc>
        <w:tc>
          <w:tcPr>
            <w:tcW w:w="2952" w:type="dxa"/>
            <w:vAlign w:val="center"/>
          </w:tcPr>
          <w:p w14:paraId="5C15F56A" w14:textId="77777777" w:rsidR="00854F91" w:rsidRPr="00854F91" w:rsidRDefault="00854F91" w:rsidP="00A530D7">
            <w:pPr>
              <w:ind w:right="198"/>
              <w:jc w:val="center"/>
            </w:pPr>
            <w:r w:rsidRPr="00854F91">
              <w:t>3.785 41 L</w:t>
            </w:r>
          </w:p>
        </w:tc>
        <w:tc>
          <w:tcPr>
            <w:tcW w:w="2952" w:type="dxa"/>
            <w:vAlign w:val="center"/>
          </w:tcPr>
          <w:p w14:paraId="5174BA33" w14:textId="77777777" w:rsidR="00854F91" w:rsidRPr="00854F91" w:rsidRDefault="00854F91" w:rsidP="00A530D7">
            <w:pPr>
              <w:ind w:right="180"/>
              <w:jc w:val="center"/>
            </w:pPr>
            <w:r w:rsidRPr="00854F91">
              <w:t>3.79 L*</w:t>
            </w:r>
          </w:p>
        </w:tc>
      </w:tr>
      <w:tr w:rsidR="00854F91" w:rsidRPr="00854F91" w14:paraId="6C33A254" w14:textId="77777777" w:rsidTr="00A530D7">
        <w:trPr>
          <w:trHeight w:val="20"/>
          <w:jc w:val="center"/>
        </w:trPr>
        <w:tc>
          <w:tcPr>
            <w:tcW w:w="2952" w:type="dxa"/>
            <w:vAlign w:val="center"/>
          </w:tcPr>
          <w:p w14:paraId="65218D58" w14:textId="77777777" w:rsidR="00854F91" w:rsidRPr="00854F91" w:rsidRDefault="00854F91" w:rsidP="00A530D7">
            <w:pPr>
              <w:tabs>
                <w:tab w:val="decimal" w:pos="1296"/>
              </w:tabs>
              <w:jc w:val="left"/>
            </w:pPr>
            <w:r w:rsidRPr="00854F91">
              <w:t>2½ gal</w:t>
            </w:r>
          </w:p>
        </w:tc>
        <w:tc>
          <w:tcPr>
            <w:tcW w:w="2952" w:type="dxa"/>
            <w:vAlign w:val="center"/>
          </w:tcPr>
          <w:p w14:paraId="53384DD2" w14:textId="77777777" w:rsidR="00854F91" w:rsidRPr="00854F91" w:rsidRDefault="00854F91" w:rsidP="00A530D7">
            <w:pPr>
              <w:ind w:right="198"/>
              <w:jc w:val="center"/>
            </w:pPr>
            <w:r w:rsidRPr="00854F91">
              <w:t>9.463 525 L</w:t>
            </w:r>
          </w:p>
        </w:tc>
        <w:tc>
          <w:tcPr>
            <w:tcW w:w="2952" w:type="dxa"/>
            <w:vAlign w:val="center"/>
          </w:tcPr>
          <w:p w14:paraId="320E5DDD" w14:textId="77777777" w:rsidR="00854F91" w:rsidRPr="00854F91" w:rsidRDefault="00854F91" w:rsidP="00A530D7">
            <w:pPr>
              <w:ind w:right="180"/>
              <w:jc w:val="center"/>
            </w:pPr>
            <w:r w:rsidRPr="00854F91">
              <w:t>9.46 L</w:t>
            </w:r>
          </w:p>
        </w:tc>
      </w:tr>
      <w:tr w:rsidR="00854F91" w:rsidRPr="00854F91" w14:paraId="47557F0E" w14:textId="77777777" w:rsidTr="00A530D7">
        <w:trPr>
          <w:trHeight w:val="20"/>
          <w:jc w:val="center"/>
        </w:trPr>
        <w:tc>
          <w:tcPr>
            <w:tcW w:w="2952" w:type="dxa"/>
            <w:tcBorders>
              <w:bottom w:val="double" w:sz="4" w:space="0" w:color="auto"/>
            </w:tcBorders>
            <w:vAlign w:val="center"/>
          </w:tcPr>
          <w:p w14:paraId="13E74F74" w14:textId="77777777" w:rsidR="00854F91" w:rsidRPr="00854F91" w:rsidRDefault="00854F91" w:rsidP="00A530D7">
            <w:pPr>
              <w:tabs>
                <w:tab w:val="decimal" w:pos="1296"/>
              </w:tabs>
              <w:jc w:val="left"/>
            </w:pPr>
            <w:r w:rsidRPr="00854F91">
              <w:t>5 gal</w:t>
            </w:r>
          </w:p>
        </w:tc>
        <w:tc>
          <w:tcPr>
            <w:tcW w:w="2952" w:type="dxa"/>
            <w:tcBorders>
              <w:bottom w:val="double" w:sz="4" w:space="0" w:color="auto"/>
            </w:tcBorders>
            <w:vAlign w:val="center"/>
          </w:tcPr>
          <w:p w14:paraId="2BDFCE03" w14:textId="77777777" w:rsidR="00854F91" w:rsidRPr="00854F91" w:rsidRDefault="00854F91" w:rsidP="00A530D7">
            <w:pPr>
              <w:ind w:right="198"/>
              <w:jc w:val="center"/>
            </w:pPr>
            <w:r w:rsidRPr="00854F91">
              <w:t>18.927 05 L</w:t>
            </w:r>
          </w:p>
        </w:tc>
        <w:tc>
          <w:tcPr>
            <w:tcW w:w="2952" w:type="dxa"/>
            <w:tcBorders>
              <w:bottom w:val="double" w:sz="4" w:space="0" w:color="auto"/>
            </w:tcBorders>
            <w:vAlign w:val="center"/>
          </w:tcPr>
          <w:p w14:paraId="43EF1DC2" w14:textId="77777777" w:rsidR="00854F91" w:rsidRPr="00854F91" w:rsidRDefault="00854F91" w:rsidP="00A530D7">
            <w:pPr>
              <w:ind w:right="180"/>
              <w:jc w:val="center"/>
            </w:pPr>
            <w:r w:rsidRPr="00854F91">
              <w:t>18.9 L</w:t>
            </w:r>
          </w:p>
        </w:tc>
      </w:tr>
      <w:tr w:rsidR="00854F91" w:rsidRPr="00854F91" w14:paraId="2903888B" w14:textId="77777777" w:rsidTr="00A530D7">
        <w:trPr>
          <w:trHeight w:val="20"/>
          <w:jc w:val="center"/>
        </w:trPr>
        <w:tc>
          <w:tcPr>
            <w:tcW w:w="8856" w:type="dxa"/>
            <w:gridSpan w:val="3"/>
            <w:tcBorders>
              <w:top w:val="double" w:sz="4" w:space="0" w:color="auto"/>
              <w:bottom w:val="single" w:sz="6" w:space="0" w:color="auto"/>
            </w:tcBorders>
            <w:vAlign w:val="center"/>
          </w:tcPr>
          <w:p w14:paraId="35F82549" w14:textId="77777777" w:rsidR="00854F91" w:rsidRPr="00854F91" w:rsidRDefault="00854F91" w:rsidP="00A530D7">
            <w:pPr>
              <w:tabs>
                <w:tab w:val="decimal" w:pos="918"/>
              </w:tabs>
              <w:jc w:val="center"/>
            </w:pPr>
            <w:r w:rsidRPr="00854F91">
              <w:rPr>
                <w:b/>
              </w:rPr>
              <w:t>Dry Measure</w:t>
            </w:r>
            <w:r w:rsidRPr="00854F91">
              <w:t>:</w:t>
            </w:r>
          </w:p>
          <w:p w14:paraId="0BBB3C43" w14:textId="77777777" w:rsidR="00854F91" w:rsidRPr="00854F91" w:rsidRDefault="00854F91" w:rsidP="00A530D7">
            <w:pPr>
              <w:tabs>
                <w:tab w:val="decimal" w:pos="1386"/>
              </w:tabs>
              <w:jc w:val="center"/>
            </w:pPr>
            <w:r w:rsidRPr="00854F91">
              <w:t>to convert dry pints to milliliters, multiply dry pints by 550.610 5 milliliters</w:t>
            </w:r>
          </w:p>
        </w:tc>
      </w:tr>
      <w:tr w:rsidR="00854F91" w:rsidRPr="00854F91" w14:paraId="529C9C0E" w14:textId="77777777" w:rsidTr="00A530D7">
        <w:trPr>
          <w:trHeight w:val="20"/>
          <w:jc w:val="center"/>
        </w:trPr>
        <w:tc>
          <w:tcPr>
            <w:tcW w:w="2952" w:type="dxa"/>
            <w:tcBorders>
              <w:top w:val="single" w:sz="6" w:space="0" w:color="auto"/>
            </w:tcBorders>
            <w:vAlign w:val="center"/>
          </w:tcPr>
          <w:p w14:paraId="079A0ACD"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3B9D06D5"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121BE13D" w14:textId="77777777" w:rsidR="00854F91" w:rsidRPr="00854F91" w:rsidRDefault="00854F91" w:rsidP="00A530D7">
            <w:pPr>
              <w:ind w:right="180"/>
              <w:jc w:val="center"/>
              <w:rPr>
                <w:b/>
              </w:rPr>
            </w:pPr>
            <w:r w:rsidRPr="00854F91">
              <w:rPr>
                <w:b/>
              </w:rPr>
              <w:t>Rounded SI</w:t>
            </w:r>
          </w:p>
        </w:tc>
      </w:tr>
      <w:tr w:rsidR="00854F91" w:rsidRPr="00854F91" w14:paraId="500A864D" w14:textId="77777777" w:rsidTr="00A530D7">
        <w:trPr>
          <w:trHeight w:val="20"/>
          <w:jc w:val="center"/>
        </w:trPr>
        <w:tc>
          <w:tcPr>
            <w:tcW w:w="2952" w:type="dxa"/>
            <w:vAlign w:val="center"/>
          </w:tcPr>
          <w:p w14:paraId="5D1B9615" w14:textId="77777777" w:rsidR="00854F91" w:rsidRPr="00854F91" w:rsidRDefault="00854F91" w:rsidP="00A530D7">
            <w:pPr>
              <w:tabs>
                <w:tab w:val="decimal" w:pos="1296"/>
              </w:tabs>
              <w:jc w:val="left"/>
            </w:pPr>
            <w:r w:rsidRPr="00854F91">
              <w:t>1 dry pt</w:t>
            </w:r>
          </w:p>
        </w:tc>
        <w:tc>
          <w:tcPr>
            <w:tcW w:w="2952" w:type="dxa"/>
            <w:vAlign w:val="center"/>
          </w:tcPr>
          <w:p w14:paraId="06598B09" w14:textId="77777777" w:rsidR="00854F91" w:rsidRPr="00854F91" w:rsidRDefault="00854F91" w:rsidP="00A530D7">
            <w:pPr>
              <w:ind w:right="198"/>
              <w:jc w:val="center"/>
            </w:pPr>
            <w:r w:rsidRPr="00854F91">
              <w:t>550.610 5 mL</w:t>
            </w:r>
          </w:p>
        </w:tc>
        <w:tc>
          <w:tcPr>
            <w:tcW w:w="2952" w:type="dxa"/>
            <w:vAlign w:val="center"/>
          </w:tcPr>
          <w:p w14:paraId="34377EDC" w14:textId="77777777" w:rsidR="00854F91" w:rsidRPr="00854F91" w:rsidRDefault="00854F91" w:rsidP="00A530D7">
            <w:pPr>
              <w:ind w:right="180"/>
              <w:jc w:val="center"/>
            </w:pPr>
            <w:r w:rsidRPr="00854F91">
              <w:t>551 mL*</w:t>
            </w:r>
          </w:p>
        </w:tc>
      </w:tr>
      <w:tr w:rsidR="00854F91" w:rsidRPr="00854F91" w14:paraId="5585A4EC" w14:textId="77777777" w:rsidTr="00A530D7">
        <w:trPr>
          <w:trHeight w:val="20"/>
          <w:jc w:val="center"/>
        </w:trPr>
        <w:tc>
          <w:tcPr>
            <w:tcW w:w="2952" w:type="dxa"/>
            <w:tcBorders>
              <w:bottom w:val="double" w:sz="4" w:space="0" w:color="auto"/>
            </w:tcBorders>
            <w:vAlign w:val="center"/>
          </w:tcPr>
          <w:p w14:paraId="3ECF23A5" w14:textId="77777777" w:rsidR="00854F91" w:rsidRPr="00854F91" w:rsidRDefault="00854F91" w:rsidP="00A530D7">
            <w:pPr>
              <w:tabs>
                <w:tab w:val="decimal" w:pos="1296"/>
              </w:tabs>
              <w:jc w:val="left"/>
            </w:pPr>
            <w:r w:rsidRPr="00854F91">
              <w:t>1 dry qt</w:t>
            </w:r>
          </w:p>
        </w:tc>
        <w:tc>
          <w:tcPr>
            <w:tcW w:w="2952" w:type="dxa"/>
            <w:tcBorders>
              <w:bottom w:val="double" w:sz="4" w:space="0" w:color="auto"/>
            </w:tcBorders>
            <w:vAlign w:val="center"/>
          </w:tcPr>
          <w:p w14:paraId="2B974B75" w14:textId="77777777" w:rsidR="00854F91" w:rsidRPr="00854F91" w:rsidRDefault="00854F91" w:rsidP="00A530D7">
            <w:pPr>
              <w:ind w:right="198"/>
              <w:jc w:val="center"/>
            </w:pPr>
            <w:r w:rsidRPr="00854F91">
              <w:t>1.101 221 L</w:t>
            </w:r>
          </w:p>
        </w:tc>
        <w:tc>
          <w:tcPr>
            <w:tcW w:w="2952" w:type="dxa"/>
            <w:tcBorders>
              <w:bottom w:val="double" w:sz="4" w:space="0" w:color="auto"/>
            </w:tcBorders>
            <w:vAlign w:val="center"/>
          </w:tcPr>
          <w:p w14:paraId="66368B2A" w14:textId="77777777" w:rsidR="00854F91" w:rsidRPr="00854F91" w:rsidRDefault="00854F91" w:rsidP="00A530D7">
            <w:pPr>
              <w:ind w:right="180"/>
              <w:jc w:val="center"/>
            </w:pPr>
            <w:r w:rsidRPr="00854F91">
              <w:t>1.1 L</w:t>
            </w:r>
          </w:p>
        </w:tc>
      </w:tr>
      <w:tr w:rsidR="00854F91" w:rsidRPr="00854F91" w14:paraId="7ADF6A51" w14:textId="77777777" w:rsidTr="00A530D7">
        <w:trPr>
          <w:trHeight w:val="20"/>
          <w:jc w:val="center"/>
        </w:trPr>
        <w:tc>
          <w:tcPr>
            <w:tcW w:w="8856" w:type="dxa"/>
            <w:gridSpan w:val="3"/>
            <w:tcBorders>
              <w:top w:val="double" w:sz="4" w:space="0" w:color="auto"/>
              <w:bottom w:val="single" w:sz="6" w:space="0" w:color="auto"/>
            </w:tcBorders>
            <w:vAlign w:val="center"/>
          </w:tcPr>
          <w:p w14:paraId="0314C356" w14:textId="77777777" w:rsidR="00854F91" w:rsidRPr="00854F91" w:rsidRDefault="00854F91" w:rsidP="00A530D7">
            <w:pPr>
              <w:jc w:val="center"/>
            </w:pPr>
            <w:r w:rsidRPr="00854F91">
              <w:rPr>
                <w:b/>
              </w:rPr>
              <w:t>Length:</w:t>
            </w:r>
          </w:p>
          <w:p w14:paraId="4E96664D" w14:textId="77777777" w:rsidR="00854F91" w:rsidRPr="00854F91" w:rsidRDefault="00854F91" w:rsidP="00A530D7">
            <w:pPr>
              <w:jc w:val="center"/>
            </w:pPr>
            <w:r w:rsidRPr="00854F91">
              <w:t>to convert inches to millimeters, multiply inches by 25.4 millimeters</w:t>
            </w:r>
          </w:p>
        </w:tc>
      </w:tr>
      <w:tr w:rsidR="00854F91" w:rsidRPr="00854F91" w14:paraId="458160C0" w14:textId="77777777" w:rsidTr="00A530D7">
        <w:trPr>
          <w:trHeight w:val="20"/>
          <w:jc w:val="center"/>
        </w:trPr>
        <w:tc>
          <w:tcPr>
            <w:tcW w:w="2952" w:type="dxa"/>
            <w:tcBorders>
              <w:top w:val="single" w:sz="6" w:space="0" w:color="auto"/>
            </w:tcBorders>
            <w:vAlign w:val="center"/>
          </w:tcPr>
          <w:p w14:paraId="67FEAE2B" w14:textId="77777777" w:rsidR="00854F91" w:rsidRPr="00854F91" w:rsidRDefault="00854F91" w:rsidP="00A530D7">
            <w:pPr>
              <w:ind w:right="126"/>
              <w:jc w:val="center"/>
              <w:rPr>
                <w:b/>
              </w:rPr>
            </w:pPr>
            <w:r w:rsidRPr="00854F91">
              <w:rPr>
                <w:b/>
              </w:rPr>
              <w:t>U.S. Customary</w:t>
            </w:r>
          </w:p>
        </w:tc>
        <w:tc>
          <w:tcPr>
            <w:tcW w:w="2952" w:type="dxa"/>
            <w:tcBorders>
              <w:top w:val="single" w:sz="6" w:space="0" w:color="auto"/>
            </w:tcBorders>
            <w:vAlign w:val="center"/>
          </w:tcPr>
          <w:p w14:paraId="306C947E" w14:textId="77777777" w:rsidR="00854F91" w:rsidRPr="00854F91" w:rsidRDefault="00854F91" w:rsidP="00A530D7">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50897CB1" w14:textId="77777777" w:rsidR="00854F91" w:rsidRPr="00854F91" w:rsidRDefault="00854F91" w:rsidP="00A530D7">
            <w:pPr>
              <w:ind w:right="180"/>
              <w:jc w:val="center"/>
              <w:rPr>
                <w:b/>
              </w:rPr>
            </w:pPr>
            <w:r w:rsidRPr="00854F91">
              <w:rPr>
                <w:b/>
              </w:rPr>
              <w:t>Rounded SI</w:t>
            </w:r>
          </w:p>
        </w:tc>
      </w:tr>
      <w:tr w:rsidR="00854F91" w:rsidRPr="00854F91" w14:paraId="788033FF" w14:textId="77777777" w:rsidTr="00A530D7">
        <w:trPr>
          <w:trHeight w:val="20"/>
          <w:jc w:val="center"/>
        </w:trPr>
        <w:tc>
          <w:tcPr>
            <w:tcW w:w="2952" w:type="dxa"/>
            <w:tcBorders>
              <w:top w:val="single" w:sz="6" w:space="0" w:color="auto"/>
            </w:tcBorders>
            <w:vAlign w:val="center"/>
          </w:tcPr>
          <w:p w14:paraId="0F698669" w14:textId="77777777" w:rsidR="00854F91" w:rsidRPr="00854F91" w:rsidRDefault="00854F91" w:rsidP="00A530D7">
            <w:pPr>
              <w:tabs>
                <w:tab w:val="decimal" w:pos="1296"/>
              </w:tabs>
              <w:jc w:val="left"/>
            </w:pPr>
            <w:r w:rsidRPr="00854F91">
              <w:t>10.5 in</w:t>
            </w:r>
          </w:p>
        </w:tc>
        <w:tc>
          <w:tcPr>
            <w:tcW w:w="2952" w:type="dxa"/>
            <w:tcBorders>
              <w:top w:val="single" w:sz="6" w:space="0" w:color="auto"/>
            </w:tcBorders>
            <w:vAlign w:val="center"/>
          </w:tcPr>
          <w:p w14:paraId="5E5629C2" w14:textId="77777777" w:rsidR="00854F91" w:rsidRPr="00854F91" w:rsidRDefault="00854F91" w:rsidP="00A530D7">
            <w:pPr>
              <w:ind w:right="198"/>
              <w:jc w:val="center"/>
            </w:pPr>
            <w:r w:rsidRPr="00854F91">
              <w:t>266.7 mm</w:t>
            </w:r>
          </w:p>
        </w:tc>
        <w:tc>
          <w:tcPr>
            <w:tcW w:w="2952" w:type="dxa"/>
            <w:tcBorders>
              <w:top w:val="single" w:sz="6" w:space="0" w:color="auto"/>
            </w:tcBorders>
            <w:vAlign w:val="center"/>
          </w:tcPr>
          <w:p w14:paraId="2A8CD97C" w14:textId="77777777" w:rsidR="00854F91" w:rsidRPr="00854F91" w:rsidRDefault="00854F91" w:rsidP="00A530D7">
            <w:pPr>
              <w:ind w:right="180"/>
              <w:jc w:val="center"/>
            </w:pPr>
            <w:r w:rsidRPr="00854F91">
              <w:t>267 mm* or 26.7 cm*</w:t>
            </w:r>
          </w:p>
        </w:tc>
      </w:tr>
      <w:tr w:rsidR="00854F91" w:rsidRPr="00854F91" w14:paraId="31968994" w14:textId="77777777" w:rsidTr="00A530D7">
        <w:trPr>
          <w:trHeight w:val="20"/>
          <w:jc w:val="center"/>
        </w:trPr>
        <w:tc>
          <w:tcPr>
            <w:tcW w:w="2952" w:type="dxa"/>
            <w:vAlign w:val="center"/>
          </w:tcPr>
          <w:p w14:paraId="6957C88D" w14:textId="77777777" w:rsidR="00854F91" w:rsidRPr="00854F91" w:rsidRDefault="00854F91" w:rsidP="00A530D7">
            <w:pPr>
              <w:tabs>
                <w:tab w:val="decimal" w:pos="1296"/>
              </w:tabs>
              <w:jc w:val="left"/>
            </w:pPr>
            <w:r w:rsidRPr="00854F91">
              <w:t>1 ft</w:t>
            </w:r>
          </w:p>
        </w:tc>
        <w:tc>
          <w:tcPr>
            <w:tcW w:w="2952" w:type="dxa"/>
            <w:vAlign w:val="center"/>
          </w:tcPr>
          <w:p w14:paraId="67B5C06E" w14:textId="77777777" w:rsidR="00854F91" w:rsidRPr="00854F91" w:rsidRDefault="00854F91" w:rsidP="00A530D7">
            <w:pPr>
              <w:ind w:right="198"/>
              <w:jc w:val="center"/>
            </w:pPr>
            <w:r w:rsidRPr="00854F91">
              <w:t>30.48 cm</w:t>
            </w:r>
          </w:p>
        </w:tc>
        <w:tc>
          <w:tcPr>
            <w:tcW w:w="2952" w:type="dxa"/>
            <w:vAlign w:val="center"/>
          </w:tcPr>
          <w:p w14:paraId="42A43BCA" w14:textId="77777777" w:rsidR="00854F91" w:rsidRPr="00854F91" w:rsidRDefault="00854F91" w:rsidP="00A530D7">
            <w:pPr>
              <w:ind w:right="180"/>
              <w:jc w:val="center"/>
            </w:pPr>
            <w:r w:rsidRPr="00854F91">
              <w:t>305 mm* or 30.5 cm*</w:t>
            </w:r>
          </w:p>
        </w:tc>
      </w:tr>
      <w:tr w:rsidR="00854F91" w:rsidRPr="00854F91" w14:paraId="5026114D" w14:textId="77777777" w:rsidTr="00A530D7">
        <w:trPr>
          <w:trHeight w:val="20"/>
          <w:jc w:val="center"/>
        </w:trPr>
        <w:tc>
          <w:tcPr>
            <w:tcW w:w="2952" w:type="dxa"/>
            <w:vAlign w:val="center"/>
          </w:tcPr>
          <w:p w14:paraId="7728BA65" w14:textId="77777777" w:rsidR="00854F91" w:rsidRPr="00854F91" w:rsidRDefault="00854F91" w:rsidP="00A530D7">
            <w:pPr>
              <w:tabs>
                <w:tab w:val="decimal" w:pos="1296"/>
              </w:tabs>
              <w:jc w:val="left"/>
            </w:pPr>
            <w:r w:rsidRPr="00854F91">
              <w:t>5 ft</w:t>
            </w:r>
          </w:p>
        </w:tc>
        <w:tc>
          <w:tcPr>
            <w:tcW w:w="2952" w:type="dxa"/>
            <w:vAlign w:val="center"/>
          </w:tcPr>
          <w:p w14:paraId="7083A767" w14:textId="77777777" w:rsidR="00854F91" w:rsidRPr="00854F91" w:rsidRDefault="00854F91" w:rsidP="00A530D7">
            <w:pPr>
              <w:ind w:right="198"/>
              <w:jc w:val="center"/>
            </w:pPr>
            <w:r w:rsidRPr="00854F91">
              <w:t>152.4 cm</w:t>
            </w:r>
          </w:p>
        </w:tc>
        <w:tc>
          <w:tcPr>
            <w:tcW w:w="2952" w:type="dxa"/>
            <w:vAlign w:val="center"/>
          </w:tcPr>
          <w:p w14:paraId="05BA1E39" w14:textId="77777777" w:rsidR="00854F91" w:rsidRPr="00854F91" w:rsidRDefault="00854F91" w:rsidP="00A530D7">
            <w:pPr>
              <w:ind w:right="180"/>
              <w:jc w:val="center"/>
            </w:pPr>
            <w:r w:rsidRPr="00854F91">
              <w:t>152 cm or 1.5 m</w:t>
            </w:r>
          </w:p>
        </w:tc>
      </w:tr>
      <w:tr w:rsidR="00854F91" w:rsidRPr="00854F91" w14:paraId="6712C114" w14:textId="77777777" w:rsidTr="00A530D7">
        <w:trPr>
          <w:trHeight w:val="20"/>
          <w:jc w:val="center"/>
        </w:trPr>
        <w:tc>
          <w:tcPr>
            <w:tcW w:w="2952" w:type="dxa"/>
            <w:vAlign w:val="center"/>
          </w:tcPr>
          <w:p w14:paraId="5F729156" w14:textId="77777777" w:rsidR="00854F91" w:rsidRPr="00854F91" w:rsidRDefault="00854F91" w:rsidP="00A530D7">
            <w:pPr>
              <w:tabs>
                <w:tab w:val="decimal" w:pos="1296"/>
              </w:tabs>
              <w:jc w:val="left"/>
            </w:pPr>
            <w:r w:rsidRPr="00854F91">
              <w:t>50 ft</w:t>
            </w:r>
          </w:p>
        </w:tc>
        <w:tc>
          <w:tcPr>
            <w:tcW w:w="2952" w:type="dxa"/>
            <w:vAlign w:val="center"/>
          </w:tcPr>
          <w:p w14:paraId="493E6C54" w14:textId="77777777" w:rsidR="00854F91" w:rsidRPr="00854F91" w:rsidRDefault="00854F91" w:rsidP="00A530D7">
            <w:pPr>
              <w:ind w:right="198"/>
              <w:jc w:val="center"/>
            </w:pPr>
            <w:r w:rsidRPr="00854F91">
              <w:t>15.240 03 m</w:t>
            </w:r>
          </w:p>
        </w:tc>
        <w:tc>
          <w:tcPr>
            <w:tcW w:w="2952" w:type="dxa"/>
            <w:vAlign w:val="center"/>
          </w:tcPr>
          <w:p w14:paraId="7ACEB56B" w14:textId="77777777" w:rsidR="00854F91" w:rsidRPr="00854F91" w:rsidRDefault="00854F91" w:rsidP="00A530D7">
            <w:pPr>
              <w:ind w:right="180"/>
              <w:jc w:val="center"/>
            </w:pPr>
            <w:r w:rsidRPr="00854F91">
              <w:t>15.2 m</w:t>
            </w:r>
          </w:p>
        </w:tc>
      </w:tr>
      <w:tr w:rsidR="00854F91" w:rsidRPr="00854F91" w14:paraId="51C04922" w14:textId="77777777" w:rsidTr="00A530D7">
        <w:trPr>
          <w:trHeight w:val="20"/>
          <w:jc w:val="center"/>
        </w:trPr>
        <w:tc>
          <w:tcPr>
            <w:tcW w:w="2952" w:type="dxa"/>
            <w:tcBorders>
              <w:bottom w:val="double" w:sz="4" w:space="0" w:color="auto"/>
            </w:tcBorders>
            <w:vAlign w:val="center"/>
          </w:tcPr>
          <w:p w14:paraId="55861C2B" w14:textId="77777777" w:rsidR="00854F91" w:rsidRPr="00854F91" w:rsidRDefault="00854F91" w:rsidP="00A530D7">
            <w:pPr>
              <w:tabs>
                <w:tab w:val="decimal" w:pos="1296"/>
              </w:tabs>
              <w:jc w:val="left"/>
            </w:pPr>
            <w:r w:rsidRPr="00854F91">
              <w:t>100 ft</w:t>
            </w:r>
          </w:p>
        </w:tc>
        <w:tc>
          <w:tcPr>
            <w:tcW w:w="2952" w:type="dxa"/>
            <w:tcBorders>
              <w:bottom w:val="double" w:sz="4" w:space="0" w:color="auto"/>
            </w:tcBorders>
            <w:vAlign w:val="center"/>
          </w:tcPr>
          <w:p w14:paraId="14F379C9" w14:textId="77777777" w:rsidR="00854F91" w:rsidRPr="00854F91" w:rsidRDefault="00854F91" w:rsidP="00A530D7">
            <w:pPr>
              <w:ind w:right="198"/>
              <w:jc w:val="center"/>
            </w:pPr>
            <w:r w:rsidRPr="00854F91">
              <w:t>30.480 06 m</w:t>
            </w:r>
          </w:p>
        </w:tc>
        <w:tc>
          <w:tcPr>
            <w:tcW w:w="2952" w:type="dxa"/>
            <w:tcBorders>
              <w:bottom w:val="double" w:sz="4" w:space="0" w:color="auto"/>
            </w:tcBorders>
            <w:vAlign w:val="center"/>
          </w:tcPr>
          <w:p w14:paraId="5B93D787" w14:textId="77777777" w:rsidR="00854F91" w:rsidRPr="00854F91" w:rsidRDefault="00854F91" w:rsidP="00A530D7">
            <w:pPr>
              <w:ind w:right="180"/>
              <w:jc w:val="center"/>
            </w:pPr>
            <w:r w:rsidRPr="00854F91">
              <w:t>30.5 m*</w:t>
            </w:r>
          </w:p>
        </w:tc>
      </w:tr>
      <w:tr w:rsidR="00854F91" w:rsidRPr="00854F91" w14:paraId="37636479" w14:textId="77777777" w:rsidTr="00A530D7">
        <w:trPr>
          <w:trHeight w:val="20"/>
          <w:jc w:val="center"/>
        </w:trPr>
        <w:tc>
          <w:tcPr>
            <w:tcW w:w="8856" w:type="dxa"/>
            <w:gridSpan w:val="3"/>
            <w:tcBorders>
              <w:top w:val="double" w:sz="4" w:space="0" w:color="auto"/>
              <w:bottom w:val="single" w:sz="4" w:space="0" w:color="auto"/>
            </w:tcBorders>
            <w:vAlign w:val="center"/>
          </w:tcPr>
          <w:p w14:paraId="58C27730" w14:textId="77777777" w:rsidR="00854F91" w:rsidRPr="00854F91" w:rsidRDefault="00854F91" w:rsidP="00A530D7">
            <w:pPr>
              <w:jc w:val="left"/>
            </w:pPr>
            <w:r w:rsidRPr="00854F91">
              <w:t>* See 6.13. Rounding located under UPLR Appendix B</w:t>
            </w:r>
          </w:p>
        </w:tc>
      </w:tr>
    </w:tbl>
    <w:p w14:paraId="46352144" w14:textId="77777777" w:rsidR="006D0259" w:rsidRDefault="006D0259" w:rsidP="00477AFC">
      <w:pPr>
        <w:jc w:val="left"/>
        <w:sectPr w:rsidR="006D0259" w:rsidSect="00622146">
          <w:headerReference w:type="even" r:id="rId84"/>
          <w:headerReference w:type="default" r:id="rId85"/>
          <w:footnotePr>
            <w:numFmt w:val="chicago"/>
            <w:numRestart w:val="eachSect"/>
          </w:footnotePr>
          <w:pgSz w:w="12240" w:h="15840" w:code="1"/>
          <w:pgMar w:top="1440" w:right="1440" w:bottom="1440" w:left="1440" w:header="720" w:footer="720" w:gutter="0"/>
          <w:cols w:space="720"/>
          <w:docGrid w:linePitch="360"/>
        </w:sectPr>
      </w:pPr>
      <w:bookmarkStart w:id="3070" w:name="_Toc174455581"/>
      <w:bookmarkStart w:id="3071" w:name="_Toc174456005"/>
      <w:bookmarkStart w:id="3072" w:name="_Toc205967822"/>
    </w:p>
    <w:p w14:paraId="6EF7BFD5" w14:textId="54E48C3A" w:rsidR="008307C1" w:rsidRDefault="005F7244" w:rsidP="001F13DC">
      <w:pPr>
        <w:pStyle w:val="PkgLabelLevel1CtrB"/>
        <w:suppressAutoHyphens/>
        <w:spacing w:before="360" w:after="480"/>
      </w:pPr>
      <w:bookmarkStart w:id="3073" w:name="_Toc88278110"/>
      <w:r>
        <w:lastRenderedPageBreak/>
        <w:t xml:space="preserve">UPLR </w:t>
      </w:r>
      <w:r w:rsidR="008307C1">
        <w:t>Appendix C:  Reference Information for Packaged Commodities with Labeling Requirements Specified in Federal Law and Regulation</w:t>
      </w:r>
      <w:bookmarkEnd w:id="3073"/>
    </w:p>
    <w:tbl>
      <w:tblPr>
        <w:tblStyle w:val="TableGrid"/>
        <w:tblpPr w:leftFromText="180" w:rightFromText="180" w:vertAnchor="text" w:tblpY="1"/>
        <w:tblOverlap w:val="never"/>
        <w:tblW w:w="94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bottom w:w="72"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770"/>
      </w:tblGrid>
      <w:tr w:rsidR="00B1112A" w14:paraId="36150335" w14:textId="77777777" w:rsidTr="009834F8">
        <w:trPr>
          <w:cantSplit/>
          <w:trHeight w:val="144"/>
          <w:tblHeader/>
        </w:trPr>
        <w:tc>
          <w:tcPr>
            <w:tcW w:w="9435" w:type="dxa"/>
            <w:gridSpan w:val="3"/>
            <w:tcBorders>
              <w:top w:val="double" w:sz="4" w:space="0" w:color="auto"/>
              <w:bottom w:val="double" w:sz="4" w:space="0" w:color="auto"/>
            </w:tcBorders>
            <w:tcMar>
              <w:left w:w="115" w:type="dxa"/>
              <w:right w:w="115" w:type="dxa"/>
            </w:tcMar>
            <w:vAlign w:val="center"/>
          </w:tcPr>
          <w:p w14:paraId="78648F7B" w14:textId="6EAD1068" w:rsidR="00542DEE" w:rsidRDefault="00B1112A" w:rsidP="00A530D7">
            <w:pPr>
              <w:pStyle w:val="StylePkgLabelLevel1CenteredAfter24pt"/>
              <w:tabs>
                <w:tab w:val="clear" w:pos="360"/>
              </w:tabs>
              <w:spacing w:before="0" w:after="0"/>
              <w:rPr>
                <w:sz w:val="20"/>
              </w:rPr>
            </w:pPr>
            <w:r w:rsidRPr="00B1112A">
              <w:rPr>
                <w:sz w:val="20"/>
              </w:rPr>
              <w:t xml:space="preserve">Reference Information for Packaged Commodities </w:t>
            </w:r>
          </w:p>
          <w:p w14:paraId="67BC18EC" w14:textId="15910B20" w:rsidR="00B1112A" w:rsidRDefault="00B1112A" w:rsidP="00A530D7">
            <w:pPr>
              <w:pStyle w:val="StylePkgLabelLevel1CenteredAfter24pt"/>
              <w:tabs>
                <w:tab w:val="clear" w:pos="360"/>
              </w:tabs>
              <w:spacing w:before="0" w:after="0"/>
              <w:rPr>
                <w:b w:val="0"/>
                <w:sz w:val="20"/>
              </w:rPr>
            </w:pPr>
            <w:r w:rsidRPr="00B1112A">
              <w:rPr>
                <w:sz w:val="20"/>
              </w:rPr>
              <w:t>with Labeling Requirements Specified in the Federal Laws and Regulation</w:t>
            </w:r>
            <w:r>
              <w:rPr>
                <w:b w:val="0"/>
                <w:sz w:val="20"/>
              </w:rPr>
              <w:t>s</w:t>
            </w:r>
          </w:p>
        </w:tc>
      </w:tr>
      <w:tr w:rsidR="003A276C" w:rsidRPr="00B1112A" w14:paraId="004C7564" w14:textId="77777777" w:rsidTr="009834F8">
        <w:trPr>
          <w:trHeight w:val="144"/>
          <w:tblHeader/>
        </w:trPr>
        <w:tc>
          <w:tcPr>
            <w:tcW w:w="2415" w:type="dxa"/>
            <w:tcBorders>
              <w:top w:val="double" w:sz="4" w:space="0" w:color="auto"/>
              <w:bottom w:val="single" w:sz="8" w:space="0" w:color="auto"/>
            </w:tcBorders>
            <w:tcMar>
              <w:left w:w="115" w:type="dxa"/>
              <w:right w:w="115" w:type="dxa"/>
            </w:tcMar>
            <w:vAlign w:val="center"/>
          </w:tcPr>
          <w:p w14:paraId="5F28CA30" w14:textId="3550CB94" w:rsidR="00B1112A" w:rsidRPr="00B1112A" w:rsidRDefault="00B1112A" w:rsidP="00A530D7">
            <w:pPr>
              <w:pStyle w:val="StylePkgLabelLevel1CenteredAfter24pt"/>
              <w:spacing w:before="0" w:after="0"/>
              <w:rPr>
                <w:sz w:val="20"/>
              </w:rPr>
            </w:pPr>
            <w:r w:rsidRPr="00B1112A">
              <w:rPr>
                <w:sz w:val="20"/>
              </w:rPr>
              <w:t>Product Agency</w:t>
            </w:r>
          </w:p>
        </w:tc>
        <w:tc>
          <w:tcPr>
            <w:tcW w:w="2250" w:type="dxa"/>
            <w:tcBorders>
              <w:top w:val="double" w:sz="4" w:space="0" w:color="auto"/>
              <w:bottom w:val="single" w:sz="8" w:space="0" w:color="auto"/>
            </w:tcBorders>
            <w:tcMar>
              <w:left w:w="115" w:type="dxa"/>
              <w:right w:w="115" w:type="dxa"/>
            </w:tcMar>
          </w:tcPr>
          <w:p w14:paraId="3AE18DA5" w14:textId="793CDDE6" w:rsidR="00B1112A" w:rsidRPr="00B1112A" w:rsidRDefault="00B1112A" w:rsidP="00A530D7">
            <w:pPr>
              <w:pStyle w:val="StylePkgLabelLevel1CenteredAfter24pt"/>
              <w:spacing w:before="0" w:after="0"/>
              <w:rPr>
                <w:sz w:val="20"/>
              </w:rPr>
            </w:pPr>
            <w:r w:rsidRPr="00B1112A">
              <w:rPr>
                <w:sz w:val="20"/>
              </w:rPr>
              <w:t xml:space="preserve">Code of </w:t>
            </w:r>
            <w:r w:rsidRPr="00B1112A">
              <w:rPr>
                <w:sz w:val="20"/>
              </w:rPr>
              <w:br/>
              <w:t>Federal Regulations</w:t>
            </w:r>
            <w:r w:rsidRPr="00B1112A">
              <w:rPr>
                <w:sz w:val="20"/>
              </w:rPr>
              <w:br/>
              <w:t>(CFR)</w:t>
            </w:r>
          </w:p>
        </w:tc>
        <w:tc>
          <w:tcPr>
            <w:tcW w:w="4770" w:type="dxa"/>
            <w:tcBorders>
              <w:top w:val="double" w:sz="4" w:space="0" w:color="auto"/>
              <w:bottom w:val="single" w:sz="8" w:space="0" w:color="auto"/>
            </w:tcBorders>
            <w:tcMar>
              <w:left w:w="115" w:type="dxa"/>
              <w:right w:w="115" w:type="dxa"/>
            </w:tcMar>
            <w:vAlign w:val="center"/>
          </w:tcPr>
          <w:p w14:paraId="7A03D698" w14:textId="672E4CFD" w:rsidR="00B1112A" w:rsidRPr="00B1112A" w:rsidRDefault="00B1112A" w:rsidP="00A530D7">
            <w:pPr>
              <w:pStyle w:val="StylePkgLabelLevel1CenteredAfter24pt"/>
              <w:spacing w:before="0" w:after="0"/>
              <w:rPr>
                <w:sz w:val="20"/>
              </w:rPr>
            </w:pPr>
            <w:r w:rsidRPr="00B1112A">
              <w:rPr>
                <w:sz w:val="20"/>
              </w:rPr>
              <w:t>Net Quantity of Contents Requirements, Guides, or Other Information</w:t>
            </w:r>
          </w:p>
        </w:tc>
      </w:tr>
      <w:tr w:rsidR="003A276C" w14:paraId="26FB2650" w14:textId="77777777" w:rsidTr="009834F8">
        <w:trPr>
          <w:trHeight w:val="144"/>
        </w:trPr>
        <w:tc>
          <w:tcPr>
            <w:tcW w:w="2415" w:type="dxa"/>
            <w:tcBorders>
              <w:top w:val="single" w:sz="8" w:space="0" w:color="auto"/>
            </w:tcBorders>
            <w:tcMar>
              <w:left w:w="115" w:type="dxa"/>
              <w:right w:w="115" w:type="dxa"/>
            </w:tcMar>
          </w:tcPr>
          <w:p w14:paraId="020738F6" w14:textId="77777777" w:rsidR="00B1112A" w:rsidRPr="00DD0CF2" w:rsidRDefault="00B1112A" w:rsidP="00A530D7">
            <w:pPr>
              <w:jc w:val="left"/>
              <w:rPr>
                <w:b/>
              </w:rPr>
            </w:pPr>
            <w:r w:rsidRPr="00DD0CF2">
              <w:rPr>
                <w:b/>
              </w:rPr>
              <w:t>Alcoholic Beverages, Wine, and Beer</w:t>
            </w:r>
          </w:p>
          <w:p w14:paraId="5147E2EB" w14:textId="779DB696" w:rsidR="00614338" w:rsidRPr="00DD0CF2" w:rsidRDefault="00614338" w:rsidP="00A530D7">
            <w:pPr>
              <w:jc w:val="left"/>
            </w:pPr>
            <w:r w:rsidRPr="00DD0CF2">
              <w:t>Treasury Department – Alcohol</w:t>
            </w:r>
            <w:r w:rsidR="00026AEC">
              <w:t xml:space="preserve"> and</w:t>
            </w:r>
            <w:r w:rsidRPr="00DD0CF2">
              <w:t xml:space="preserve"> Tobacco Tax and Trade Bureau</w:t>
            </w:r>
          </w:p>
          <w:p w14:paraId="32CCBB4C" w14:textId="1FE11325" w:rsidR="00614338" w:rsidRPr="008C68DF" w:rsidRDefault="00983D87" w:rsidP="00A530D7">
            <w:pPr>
              <w:pStyle w:val="HyperlinkH133Left"/>
              <w:spacing w:after="0"/>
              <w:rPr>
                <w:rStyle w:val="Hyperlink"/>
                <w:rFonts w:ascii="Times New Roman Bold" w:hAnsi="Times New Roman Bold"/>
              </w:rPr>
            </w:pPr>
            <w:r>
              <w:fldChar w:fldCharType="begin"/>
            </w:r>
            <w:r w:rsidR="00647D87">
              <w:instrText>HYPERLINK "https://www.ttb.gov/"</w:instrText>
            </w:r>
            <w:r>
              <w:fldChar w:fldCharType="separate"/>
            </w:r>
            <w:r w:rsidR="00614338" w:rsidRPr="008C68DF">
              <w:rPr>
                <w:rStyle w:val="Hyperlink"/>
                <w:rFonts w:ascii="Times New Roman Bold" w:hAnsi="Times New Roman Bold"/>
              </w:rPr>
              <w:t>www.ttb.gov</w:t>
            </w:r>
          </w:p>
          <w:p w14:paraId="10402DA9" w14:textId="1D62BBA8" w:rsidR="00614338" w:rsidRDefault="00983D87" w:rsidP="00A530D7">
            <w:pPr>
              <w:pStyle w:val="StylePkgLabelLevel1CenteredAfter24pt"/>
              <w:spacing w:before="0" w:after="0"/>
              <w:jc w:val="left"/>
              <w:rPr>
                <w:b w:val="0"/>
                <w:sz w:val="20"/>
              </w:rPr>
            </w:pPr>
            <w:r>
              <w:rPr>
                <w:b w:val="0"/>
                <w:bCs w:val="0"/>
                <w:sz w:val="20"/>
                <w:szCs w:val="24"/>
              </w:rPr>
              <w:fldChar w:fldCharType="end"/>
            </w:r>
          </w:p>
        </w:tc>
        <w:tc>
          <w:tcPr>
            <w:tcW w:w="2250" w:type="dxa"/>
            <w:tcBorders>
              <w:top w:val="single" w:sz="8" w:space="0" w:color="auto"/>
            </w:tcBorders>
            <w:tcMar>
              <w:left w:w="115" w:type="dxa"/>
              <w:right w:w="115" w:type="dxa"/>
            </w:tcMar>
            <w:vAlign w:val="center"/>
          </w:tcPr>
          <w:p w14:paraId="4642AD33" w14:textId="6802C678" w:rsidR="00B1112A" w:rsidRDefault="002876F6" w:rsidP="00A530D7">
            <w:pPr>
              <w:jc w:val="left"/>
              <w:rPr>
                <w:rStyle w:val="Hyperlink"/>
                <w:rFonts w:ascii="Times New Roman Bold" w:hAnsi="Times New Roman Bold"/>
                <w:b/>
                <w:bCs/>
                <w:color w:val="000000" w:themeColor="text1"/>
              </w:rPr>
            </w:pPr>
            <w:hyperlink r:id="rId86" w:history="1">
              <w:r w:rsidR="00B245AE" w:rsidRPr="00CA5744">
                <w:rPr>
                  <w:rStyle w:val="Hyperlink"/>
                  <w:rFonts w:ascii="Times New Roman Bold" w:hAnsi="Times New Roman Bold"/>
                  <w:b/>
                  <w:bCs/>
                  <w:color w:val="000000" w:themeColor="text1"/>
                </w:rPr>
                <w:t>27 CFR</w:t>
              </w:r>
              <w:r w:rsidR="00AC40DE" w:rsidRPr="00CA5744">
                <w:rPr>
                  <w:rStyle w:val="Hyperlink"/>
                  <w:rFonts w:ascii="Times New Roman Bold" w:hAnsi="Times New Roman Bold"/>
                  <w:b/>
                  <w:bCs/>
                  <w:color w:val="000000" w:themeColor="text1"/>
                </w:rPr>
                <w:t>, Chapter I, Subchapter A. “Alcohol”</w:t>
              </w:r>
            </w:hyperlink>
          </w:p>
          <w:p w14:paraId="092465F2" w14:textId="03081463" w:rsidR="002A7A82" w:rsidRPr="002A7A82" w:rsidRDefault="002A7A82" w:rsidP="00A530D7">
            <w:pPr>
              <w:jc w:val="left"/>
            </w:pPr>
            <w:r w:rsidRPr="002A7A82">
              <w:rPr>
                <w:szCs w:val="20"/>
              </w:rPr>
              <w:fldChar w:fldCharType="begin"/>
            </w:r>
            <w:r w:rsidRPr="002A7A82">
              <w:rPr>
                <w:szCs w:val="20"/>
              </w:rPr>
              <w:instrText xml:space="preserve"> XE "Beer" </w:instrText>
            </w:r>
            <w:r w:rsidRPr="002A7A82">
              <w:rPr>
                <w:szCs w:val="20"/>
              </w:rPr>
              <w:fldChar w:fldCharType="end"/>
            </w:r>
            <w:r w:rsidRPr="002A7A82">
              <w:rPr>
                <w:szCs w:val="20"/>
              </w:rPr>
              <w:fldChar w:fldCharType="begin"/>
            </w:r>
            <w:r w:rsidRPr="002A7A82">
              <w:rPr>
                <w:szCs w:val="20"/>
              </w:rPr>
              <w:instrText xml:space="preserve"> XE "Alcohol:Alcoholic beverages" </w:instrText>
            </w:r>
            <w:r w:rsidRPr="002A7A82">
              <w:rPr>
                <w:szCs w:val="20"/>
              </w:rPr>
              <w:fldChar w:fldCharType="end"/>
            </w:r>
            <w:r w:rsidRPr="002A7A82">
              <w:rPr>
                <w:szCs w:val="20"/>
              </w:rPr>
              <w:fldChar w:fldCharType="begin"/>
            </w:r>
            <w:r w:rsidRPr="002A7A82">
              <w:rPr>
                <w:szCs w:val="20"/>
              </w:rPr>
              <w:instrText xml:space="preserve"> XE "Package:Beer" </w:instrText>
            </w:r>
            <w:r w:rsidRPr="002A7A82">
              <w:rPr>
                <w:szCs w:val="20"/>
              </w:rPr>
              <w:fldChar w:fldCharType="end"/>
            </w:r>
          </w:p>
        </w:tc>
        <w:tc>
          <w:tcPr>
            <w:tcW w:w="4770" w:type="dxa"/>
            <w:tcBorders>
              <w:top w:val="single" w:sz="8" w:space="0" w:color="auto"/>
            </w:tcBorders>
            <w:tcMar>
              <w:left w:w="115" w:type="dxa"/>
              <w:right w:w="115" w:type="dxa"/>
            </w:tcMar>
          </w:tcPr>
          <w:p w14:paraId="3E7DE2E0" w14:textId="37EA9B7E" w:rsidR="003E33AB" w:rsidRDefault="00614338" w:rsidP="00A530D7">
            <w:pPr>
              <w:pStyle w:val="StylePkgLabelLevel1CenteredAfter24pt"/>
              <w:suppressAutoHyphens/>
              <w:spacing w:before="0" w:after="0"/>
              <w:jc w:val="left"/>
              <w:rPr>
                <w:b w:val="0"/>
                <w:sz w:val="20"/>
              </w:rPr>
            </w:pPr>
            <w:r w:rsidRPr="00DD0CF2">
              <w:rPr>
                <w:b w:val="0"/>
                <w:sz w:val="20"/>
              </w:rPr>
              <w:t>Refer to</w:t>
            </w:r>
            <w:r w:rsidR="003E33AB">
              <w:rPr>
                <w:b w:val="0"/>
                <w:sz w:val="20"/>
              </w:rPr>
              <w:t>:</w:t>
            </w:r>
          </w:p>
          <w:p w14:paraId="4C994267" w14:textId="54904A44" w:rsidR="00614338" w:rsidRDefault="00614338" w:rsidP="00A530D7">
            <w:pPr>
              <w:pStyle w:val="StylePkgLabelLevel1CenteredAfter24pt"/>
              <w:suppressAutoHyphens/>
              <w:spacing w:before="0" w:after="0"/>
              <w:jc w:val="left"/>
              <w:rPr>
                <w:b w:val="0"/>
                <w:sz w:val="20"/>
              </w:rPr>
            </w:pPr>
            <w:r w:rsidRPr="00DD0CF2">
              <w:rPr>
                <w:b w:val="0"/>
                <w:sz w:val="20"/>
              </w:rPr>
              <w:t>Part 4 “Labeling and Advertising of Wine”</w:t>
            </w:r>
            <w:r w:rsidR="00081F9A">
              <w:rPr>
                <w:b w:val="0"/>
                <w:sz w:val="20"/>
              </w:rPr>
              <w:t xml:space="preserve"> at </w:t>
            </w:r>
          </w:p>
          <w:p w14:paraId="292D9D7F" w14:textId="30A924E6" w:rsidR="007C39F4" w:rsidRPr="003C2605" w:rsidRDefault="007C39F4" w:rsidP="00A17D8C">
            <w:pPr>
              <w:pStyle w:val="StylePkgLabelLevel1CenteredAfter24pt"/>
              <w:suppressAutoHyphens/>
              <w:spacing w:before="0" w:after="120"/>
              <w:jc w:val="left"/>
              <w:rPr>
                <w:rStyle w:val="Hyperlink"/>
                <w:rFonts w:ascii="Times New Roman Bold" w:hAnsi="Times New Roman Bold"/>
              </w:rPr>
            </w:pPr>
            <w:r>
              <w:rPr>
                <w:b w:val="0"/>
                <w:sz w:val="20"/>
              </w:rPr>
              <w:fldChar w:fldCharType="begin"/>
            </w:r>
            <w:r>
              <w:rPr>
                <w:b w:val="0"/>
                <w:sz w:val="20"/>
              </w:rPr>
              <w:instrText>HYPERLINK "https://www.ttb.gov/wine/beverage-alcohol-manual"</w:instrText>
            </w:r>
            <w:r>
              <w:rPr>
                <w:b w:val="0"/>
                <w:sz w:val="20"/>
              </w:rPr>
              <w:fldChar w:fldCharType="separate"/>
            </w:r>
            <w:r w:rsidRPr="003C2605">
              <w:rPr>
                <w:rStyle w:val="Hyperlink"/>
                <w:rFonts w:ascii="Times New Roman Bold" w:hAnsi="Times New Roman Bold"/>
                <w:sz w:val="20"/>
              </w:rPr>
              <w:t>https://www.ttb.gov/wine/beverage-alcohol-manual</w:t>
            </w:r>
          </w:p>
          <w:p w14:paraId="119055A3" w14:textId="301EFA6B" w:rsidR="00127661" w:rsidRDefault="007C39F4" w:rsidP="00A17D8C">
            <w:pPr>
              <w:pStyle w:val="StylePkgLabelLevel1CenteredAfter24pt"/>
              <w:suppressAutoHyphens/>
              <w:spacing w:before="0" w:after="120"/>
              <w:jc w:val="left"/>
              <w:rPr>
                <w:b w:val="0"/>
                <w:sz w:val="20"/>
              </w:rPr>
            </w:pPr>
            <w:r>
              <w:rPr>
                <w:bCs w:val="0"/>
              </w:rPr>
              <w:fldChar w:fldCharType="end"/>
            </w:r>
            <w:r w:rsidR="00614338" w:rsidRPr="00DD0CF2">
              <w:rPr>
                <w:b w:val="0"/>
                <w:sz w:val="20"/>
              </w:rPr>
              <w:t xml:space="preserve">Part 5 “Labeling and Advertising of Distilled Spirits.” </w:t>
            </w:r>
            <w:r w:rsidR="0096717D">
              <w:rPr>
                <w:b w:val="0"/>
                <w:sz w:val="20"/>
              </w:rPr>
              <w:t xml:space="preserve">at </w:t>
            </w:r>
            <w:r w:rsidR="0096717D">
              <w:t xml:space="preserve"> </w:t>
            </w:r>
            <w:hyperlink r:id="rId87" w:history="1">
              <w:r w:rsidR="00127661">
                <w:rPr>
                  <w:rStyle w:val="Hyperlink"/>
                  <w:rFonts w:ascii="Times New Roman Bold" w:hAnsi="Times New Roman Bold"/>
                  <w:sz w:val="20"/>
                </w:rPr>
                <w:t>https://www.ttb.gov/distilled-spirits/beverage-alcohol-manual</w:t>
              </w:r>
            </w:hyperlink>
            <w:r w:rsidR="0096717D" w:rsidRPr="0096717D">
              <w:rPr>
                <w:b w:val="0"/>
                <w:sz w:val="20"/>
              </w:rPr>
              <w:t xml:space="preserve"> </w:t>
            </w:r>
            <w:r w:rsidR="00614338" w:rsidRPr="00DD0CF2">
              <w:rPr>
                <w:b w:val="0"/>
                <w:sz w:val="20"/>
              </w:rPr>
              <w:t xml:space="preserve"> </w:t>
            </w:r>
          </w:p>
          <w:p w14:paraId="5467A393" w14:textId="3BBF7E39" w:rsidR="00B1112A" w:rsidRDefault="00614338" w:rsidP="00127661">
            <w:pPr>
              <w:pStyle w:val="StylePkgLabelLevel1CenteredAfter24pt"/>
              <w:suppressAutoHyphens/>
              <w:spacing w:before="0" w:after="0"/>
              <w:jc w:val="left"/>
              <w:rPr>
                <w:b w:val="0"/>
                <w:sz w:val="20"/>
              </w:rPr>
            </w:pPr>
            <w:r w:rsidRPr="00DD0CF2">
              <w:rPr>
                <w:b w:val="0"/>
                <w:sz w:val="20"/>
              </w:rPr>
              <w:t>Part 7 “</w:t>
            </w:r>
            <w:r w:rsidR="00146762">
              <w:rPr>
                <w:b w:val="0"/>
                <w:sz w:val="20"/>
              </w:rPr>
              <w:t xml:space="preserve">Basic Mandatory </w:t>
            </w:r>
            <w:r w:rsidRPr="00DD0CF2">
              <w:rPr>
                <w:b w:val="0"/>
                <w:sz w:val="20"/>
              </w:rPr>
              <w:t xml:space="preserve">Labeling </w:t>
            </w:r>
            <w:r w:rsidR="00146762">
              <w:rPr>
                <w:b w:val="0"/>
                <w:sz w:val="20"/>
              </w:rPr>
              <w:t xml:space="preserve">Information </w:t>
            </w:r>
            <w:proofErr w:type="gramStart"/>
            <w:r w:rsidR="00146762">
              <w:rPr>
                <w:b w:val="0"/>
                <w:sz w:val="20"/>
              </w:rPr>
              <w:t xml:space="preserve">for </w:t>
            </w:r>
            <w:r w:rsidRPr="00DD0CF2">
              <w:rPr>
                <w:b w:val="0"/>
                <w:sz w:val="20"/>
              </w:rPr>
              <w:t xml:space="preserve"> Malt</w:t>
            </w:r>
            <w:proofErr w:type="gramEnd"/>
            <w:r w:rsidRPr="00DD0CF2">
              <w:rPr>
                <w:b w:val="0"/>
                <w:sz w:val="20"/>
              </w:rPr>
              <w:t xml:space="preserve"> Beverages.”  </w:t>
            </w:r>
            <w:r w:rsidR="00FD5409">
              <w:t xml:space="preserve"> </w:t>
            </w:r>
            <w:hyperlink r:id="rId88" w:history="1">
              <w:r w:rsidR="00FD5409" w:rsidRPr="00A17D8C">
                <w:rPr>
                  <w:rStyle w:val="Hyperlink"/>
                  <w:rFonts w:ascii="Times New Roman Bold" w:hAnsi="Times New Roman Bold"/>
                  <w:sz w:val="20"/>
                </w:rPr>
                <w:t>https://www.ttb.gov/beer/beverage-alcohol-manual</w:t>
              </w:r>
            </w:hyperlink>
            <w:r w:rsidR="0015513B" w:rsidRPr="00983D87">
              <w:rPr>
                <w:rStyle w:val="Hyperlink1BChar"/>
                <w:b/>
                <w:sz w:val="20"/>
              </w:rPr>
              <w:t>.</w:t>
            </w:r>
          </w:p>
        </w:tc>
      </w:tr>
      <w:tr w:rsidR="003A276C" w14:paraId="2E1D12F9" w14:textId="77777777" w:rsidTr="009834F8">
        <w:trPr>
          <w:trHeight w:val="144"/>
        </w:trPr>
        <w:tc>
          <w:tcPr>
            <w:tcW w:w="2415" w:type="dxa"/>
            <w:tcBorders>
              <w:bottom w:val="single" w:sz="4" w:space="0" w:color="auto"/>
            </w:tcBorders>
            <w:tcMar>
              <w:left w:w="115" w:type="dxa"/>
              <w:right w:w="115" w:type="dxa"/>
            </w:tcMar>
          </w:tcPr>
          <w:p w14:paraId="67998AE2" w14:textId="7FE93E37" w:rsidR="00B1112A" w:rsidRPr="00DD0CF2" w:rsidRDefault="00DD0CF2" w:rsidP="00A530D7">
            <w:pPr>
              <w:pStyle w:val="StylePkgLabelLevel1CenteredAfter24pt"/>
              <w:spacing w:before="0" w:after="0"/>
              <w:jc w:val="left"/>
              <w:rPr>
                <w:sz w:val="20"/>
              </w:rPr>
            </w:pPr>
            <w:r w:rsidRPr="00DD0CF2">
              <w:rPr>
                <w:sz w:val="20"/>
              </w:rPr>
              <w:t>Animal Food</w:t>
            </w:r>
          </w:p>
          <w:p w14:paraId="43785834" w14:textId="7B954C47" w:rsidR="00DD0CF2" w:rsidRDefault="00DD0CF2" w:rsidP="00A530D7">
            <w:pPr>
              <w:pStyle w:val="StylePkgLabelLevel1CenteredAfter24pt"/>
              <w:spacing w:before="0" w:after="0"/>
              <w:jc w:val="left"/>
              <w:rPr>
                <w:b w:val="0"/>
                <w:sz w:val="20"/>
              </w:rPr>
            </w:pPr>
            <w:r>
              <w:rPr>
                <w:b w:val="0"/>
                <w:sz w:val="20"/>
              </w:rPr>
              <w:t>Food and Drug Administration</w:t>
            </w:r>
            <w:r w:rsidR="00026AEC">
              <w:rPr>
                <w:b w:val="0"/>
                <w:sz w:val="20"/>
              </w:rPr>
              <w:t xml:space="preserve"> (FDA)</w:t>
            </w:r>
          </w:p>
          <w:p w14:paraId="0BF983F0" w14:textId="02E8A6F4" w:rsidR="00DD0CF2" w:rsidRPr="00E04226" w:rsidRDefault="002876F6" w:rsidP="00A530D7">
            <w:pPr>
              <w:pStyle w:val="HyperlinkH133Left"/>
              <w:spacing w:after="0"/>
              <w:rPr>
                <w:rStyle w:val="Hyperlink"/>
                <w:rFonts w:ascii="Times New Roman Bold" w:hAnsi="Times New Roman Bold"/>
              </w:rPr>
            </w:pPr>
            <w:hyperlink r:id="rId89" w:history="1">
              <w:r w:rsidR="00DD0CF2" w:rsidRPr="00E04226">
                <w:rPr>
                  <w:rStyle w:val="Hyperlink"/>
                  <w:rFonts w:ascii="Times New Roman Bold" w:hAnsi="Times New Roman Bold"/>
                </w:rPr>
                <w:t>www.fda.gov</w:t>
              </w:r>
            </w:hyperlink>
          </w:p>
        </w:tc>
        <w:tc>
          <w:tcPr>
            <w:tcW w:w="2250" w:type="dxa"/>
            <w:tcMar>
              <w:left w:w="115" w:type="dxa"/>
              <w:right w:w="115" w:type="dxa"/>
            </w:tcMar>
            <w:vAlign w:val="center"/>
          </w:tcPr>
          <w:p w14:paraId="7E473C7D" w14:textId="4D1177D8" w:rsidR="00B1112A" w:rsidRPr="005B1CCB" w:rsidRDefault="002876F6" w:rsidP="00A530D7">
            <w:pPr>
              <w:pStyle w:val="HyperlinkH133Left"/>
              <w:spacing w:after="0"/>
            </w:pPr>
            <w:hyperlink r:id="rId90" w:history="1">
              <w:r w:rsidR="00AC40DE" w:rsidRPr="005B1CCB">
                <w:rPr>
                  <w:rStyle w:val="Hyperlink"/>
                  <w:rFonts w:ascii="Times New Roman Bold" w:hAnsi="Times New Roman Bold"/>
                </w:rPr>
                <w:t>21 CFR 501, Chapter</w:t>
              </w:r>
              <w:r w:rsidR="00F13A00" w:rsidRPr="005B1CCB">
                <w:rPr>
                  <w:rStyle w:val="Hyperlink"/>
                  <w:rFonts w:ascii="Times New Roman Bold" w:hAnsi="Times New Roman Bold"/>
                </w:rPr>
                <w:t> </w:t>
              </w:r>
              <w:r w:rsidR="00AC40DE" w:rsidRPr="005B1CCB">
                <w:rPr>
                  <w:rStyle w:val="Hyperlink"/>
                  <w:rFonts w:ascii="Times New Roman Bold" w:hAnsi="Times New Roman Bold"/>
                </w:rPr>
                <w:t>I, Subchapter E –</w:t>
              </w:r>
              <w:r w:rsidR="00DD0CF2" w:rsidRPr="005B1CCB">
                <w:rPr>
                  <w:rStyle w:val="Hyperlink"/>
                  <w:rFonts w:ascii="Times New Roman Bold" w:hAnsi="Times New Roman Bold"/>
                </w:rPr>
                <w:t xml:space="preserve"> Animal Drugs, Feeds and Related Products. </w:t>
              </w:r>
              <w:r w:rsidR="00AC40DE" w:rsidRPr="005B1CCB">
                <w:rPr>
                  <w:rStyle w:val="Hyperlink"/>
                  <w:rFonts w:ascii="Times New Roman Bold" w:hAnsi="Times New Roman Bold"/>
                </w:rPr>
                <w:t>“</w:t>
              </w:r>
              <w:r w:rsidR="00DD0CF2" w:rsidRPr="005B1CCB">
                <w:rPr>
                  <w:rStyle w:val="Hyperlink"/>
                  <w:rFonts w:ascii="Times New Roman Bold" w:hAnsi="Times New Roman Bold"/>
                </w:rPr>
                <w:t>Animal Food Labeling. Subpart F – Exemptions, Animal Food Labeling Requirements</w:t>
              </w:r>
            </w:hyperlink>
          </w:p>
        </w:tc>
        <w:tc>
          <w:tcPr>
            <w:tcW w:w="4770" w:type="dxa"/>
            <w:tcMar>
              <w:left w:w="115" w:type="dxa"/>
              <w:right w:w="115" w:type="dxa"/>
            </w:tcMar>
          </w:tcPr>
          <w:p w14:paraId="7BA213EC" w14:textId="77777777" w:rsidR="00B1112A" w:rsidRDefault="002876F6" w:rsidP="00A530D7">
            <w:pPr>
              <w:pStyle w:val="StylePkgLabelLevel1CenteredAfter24pt"/>
              <w:suppressAutoHyphens/>
              <w:spacing w:before="0" w:after="0"/>
              <w:jc w:val="left"/>
              <w:rPr>
                <w:rStyle w:val="Hyperlink"/>
                <w:rFonts w:ascii="Times New Roman Bold" w:hAnsi="Times New Roman Bold"/>
                <w:color w:val="000000" w:themeColor="text1"/>
                <w:sz w:val="20"/>
                <w:szCs w:val="24"/>
              </w:rPr>
            </w:pPr>
            <w:hyperlink r:id="rId91" w:history="1">
              <w:r w:rsidR="00DD0CF2" w:rsidRPr="008C68DF">
                <w:rPr>
                  <w:rStyle w:val="Hyperlink"/>
                  <w:b w:val="0"/>
                  <w:color w:val="000000" w:themeColor="text1"/>
                  <w:sz w:val="20"/>
                  <w:szCs w:val="24"/>
                </w:rPr>
                <w:t>Refer to</w:t>
              </w:r>
              <w:r w:rsidR="00DD0CF2" w:rsidRPr="00C221D7">
                <w:rPr>
                  <w:rStyle w:val="Hyperlink"/>
                  <w:rFonts w:ascii="Times New Roman Bold" w:hAnsi="Times New Roman Bold"/>
                  <w:color w:val="000000" w:themeColor="text1"/>
                  <w:sz w:val="20"/>
                  <w:szCs w:val="24"/>
                </w:rPr>
                <w:t xml:space="preserve"> § 501.105 – “Declaration of net quantity of contents when exempt.”</w:t>
              </w:r>
            </w:hyperlink>
          </w:p>
          <w:p w14:paraId="413BA065" w14:textId="77777777" w:rsidR="002B0535" w:rsidRPr="002B0535" w:rsidRDefault="002B0535" w:rsidP="00A530D7">
            <w:pPr>
              <w:suppressAutoHyphens/>
              <w:spacing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"Animal food"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"Package:Animal food" </w:instrText>
            </w:r>
            <w:r w:rsidRPr="002B0535">
              <w:rPr>
                <w:rFonts w:eastAsia="Calibri"/>
                <w:szCs w:val="20"/>
              </w:rPr>
              <w:fldChar w:fldCharType="end"/>
            </w:r>
          </w:p>
          <w:p w14:paraId="0DE8915B" w14:textId="4010DE10" w:rsidR="002A7A82" w:rsidRPr="002B0535" w:rsidRDefault="002A7A82" w:rsidP="00A530D7">
            <w:pPr>
              <w:suppressAutoHyphens/>
            </w:pPr>
          </w:p>
        </w:tc>
      </w:tr>
      <w:tr w:rsidR="003A276C" w14:paraId="557D9E8F" w14:textId="77777777" w:rsidTr="009834F8">
        <w:trPr>
          <w:trHeight w:val="144"/>
        </w:trPr>
        <w:tc>
          <w:tcPr>
            <w:tcW w:w="2415" w:type="dxa"/>
            <w:tcBorders>
              <w:top w:val="single" w:sz="4" w:space="0" w:color="auto"/>
              <w:bottom w:val="single" w:sz="6" w:space="0" w:color="auto"/>
              <w:right w:val="single" w:sz="4" w:space="0" w:color="auto"/>
            </w:tcBorders>
            <w:tcMar>
              <w:left w:w="115" w:type="dxa"/>
              <w:right w:w="115" w:type="dxa"/>
            </w:tcMar>
          </w:tcPr>
          <w:p w14:paraId="18BB0341" w14:textId="77777777" w:rsidR="007E61C9" w:rsidRPr="004B0739" w:rsidRDefault="007E61C9" w:rsidP="00A530D7">
            <w:pPr>
              <w:jc w:val="left"/>
              <w:rPr>
                <w:b/>
                <w:szCs w:val="20"/>
              </w:rPr>
            </w:pPr>
            <w:r w:rsidRPr="004B0739">
              <w:rPr>
                <w:b/>
                <w:szCs w:val="20"/>
              </w:rPr>
              <w:t>Catfish*</w:t>
            </w:r>
            <w:r w:rsidRPr="004B0739" w:rsidDel="00C4596E">
              <w:rPr>
                <w:b/>
                <w:szCs w:val="20"/>
              </w:rPr>
              <w:t xml:space="preserve"> </w:t>
            </w:r>
            <w:r w:rsidRPr="004B0739">
              <w:rPr>
                <w:b/>
                <w:szCs w:val="20"/>
              </w:rPr>
              <w:t>(Siluriformes)</w:t>
            </w:r>
          </w:p>
          <w:p w14:paraId="59788A56" w14:textId="0E4D4022" w:rsidR="007E61C9" w:rsidRPr="004B0739" w:rsidRDefault="007E61C9" w:rsidP="00A530D7">
            <w:pPr>
              <w:jc w:val="left"/>
              <w:rPr>
                <w:szCs w:val="20"/>
              </w:rPr>
            </w:pPr>
            <w:r w:rsidRPr="004B0739">
              <w:rPr>
                <w:szCs w:val="20"/>
              </w:rPr>
              <w:t>U</w:t>
            </w:r>
            <w:r w:rsidR="004F189C">
              <w:rPr>
                <w:szCs w:val="20"/>
              </w:rPr>
              <w:t>.</w:t>
            </w:r>
            <w:r w:rsidRPr="004B0739">
              <w:rPr>
                <w:szCs w:val="20"/>
              </w:rPr>
              <w:t>S</w:t>
            </w:r>
            <w:r w:rsidR="004F189C">
              <w:rPr>
                <w:szCs w:val="20"/>
              </w:rPr>
              <w:t>. Department of Agriculture (US</w:t>
            </w:r>
            <w:r w:rsidRPr="004B0739">
              <w:rPr>
                <w:szCs w:val="20"/>
              </w:rPr>
              <w:t>D</w:t>
            </w:r>
            <w:r w:rsidR="00AB543B">
              <w:rPr>
                <w:szCs w:val="20"/>
              </w:rPr>
              <w:t>A</w:t>
            </w:r>
            <w:r w:rsidR="004F189C">
              <w:rPr>
                <w:szCs w:val="20"/>
              </w:rPr>
              <w:t>)</w:t>
            </w:r>
            <w:r w:rsidR="00AB543B">
              <w:rPr>
                <w:szCs w:val="20"/>
              </w:rPr>
              <w:t xml:space="preserve"> </w:t>
            </w:r>
            <w:r w:rsidRPr="004B0739">
              <w:rPr>
                <w:szCs w:val="20"/>
              </w:rPr>
              <w:t>– Food Safety and Inspection Service</w:t>
            </w:r>
          </w:p>
          <w:p w14:paraId="2C6D95CD" w14:textId="2FA6F72B" w:rsidR="007E61C9" w:rsidRPr="004B0739" w:rsidRDefault="002876F6" w:rsidP="00A530D7">
            <w:pPr>
              <w:pStyle w:val="Hyperlink1B"/>
            </w:pPr>
            <w:hyperlink r:id="rId92" w:history="1">
              <w:r w:rsidR="007E61C9" w:rsidRPr="004B0739">
                <w:rPr>
                  <w:szCs w:val="20"/>
                </w:rPr>
                <w:t>www.fsis.usda.gov</w:t>
              </w:r>
            </w:hyperlink>
          </w:p>
        </w:tc>
        <w:tc>
          <w:tcPr>
            <w:tcW w:w="2250" w:type="dxa"/>
            <w:tcBorders>
              <w:left w:val="single" w:sz="4" w:space="0" w:color="auto"/>
              <w:bottom w:val="single" w:sz="6" w:space="0" w:color="auto"/>
            </w:tcBorders>
            <w:tcMar>
              <w:left w:w="115" w:type="dxa"/>
              <w:right w:w="115" w:type="dxa"/>
            </w:tcMar>
            <w:vAlign w:val="center"/>
          </w:tcPr>
          <w:p w14:paraId="0318ADEC" w14:textId="2D5CA3F5" w:rsidR="007E61C9" w:rsidRPr="005B1CCB" w:rsidRDefault="002876F6" w:rsidP="00A530D7">
            <w:pPr>
              <w:jc w:val="left"/>
            </w:pPr>
            <w:hyperlink r:id="rId93" w:history="1">
              <w:r w:rsidR="00AC40DE" w:rsidRPr="003435BB">
                <w:rPr>
                  <w:rStyle w:val="Hyperlink"/>
                  <w:rFonts w:ascii="Times New Roman Bold" w:hAnsi="Times New Roman Bold"/>
                  <w:b/>
                  <w:bCs/>
                  <w:color w:val="000000" w:themeColor="text1"/>
                </w:rPr>
                <w:t>9 CFR</w:t>
              </w:r>
              <w:r w:rsidR="00983D87" w:rsidRPr="003435BB">
                <w:rPr>
                  <w:rStyle w:val="Hyperlink"/>
                  <w:rFonts w:ascii="Times New Roman Bold" w:hAnsi="Times New Roman Bold"/>
                  <w:b/>
                  <w:bCs/>
                  <w:color w:val="000000" w:themeColor="text1"/>
                </w:rPr>
                <w:t xml:space="preserve"> </w:t>
              </w:r>
              <w:r w:rsidR="00AC40DE" w:rsidRPr="003435BB">
                <w:rPr>
                  <w:rStyle w:val="Hyperlink"/>
                  <w:rFonts w:ascii="Times New Roman Bold" w:hAnsi="Times New Roman Bold"/>
                  <w:b/>
                  <w:bCs/>
                  <w:color w:val="000000" w:themeColor="text1"/>
                </w:rPr>
                <w:t>541, Chapter</w:t>
              </w:r>
              <w:r w:rsidR="005573F6" w:rsidRPr="003435BB">
                <w:rPr>
                  <w:rStyle w:val="Hyperlink"/>
                  <w:rFonts w:ascii="Times New Roman Bold" w:hAnsi="Times New Roman Bold"/>
                  <w:b/>
                  <w:bCs/>
                  <w:color w:val="000000" w:themeColor="text1"/>
                </w:rPr>
                <w:t> </w:t>
              </w:r>
              <w:r w:rsidR="00AC40DE" w:rsidRPr="003435BB">
                <w:rPr>
                  <w:rStyle w:val="Hyperlink"/>
                  <w:rFonts w:ascii="Times New Roman Bold" w:hAnsi="Times New Roman Bold"/>
                  <w:b/>
                  <w:bCs/>
                  <w:color w:val="000000" w:themeColor="text1"/>
                </w:rPr>
                <w:t>III</w:t>
              </w:r>
              <w:r w:rsidR="007E61C9" w:rsidRPr="003435BB">
                <w:rPr>
                  <w:rStyle w:val="Hyperlink"/>
                  <w:rFonts w:ascii="Times New Roman Bold" w:hAnsi="Times New Roman Bold"/>
                  <w:b/>
                  <w:bCs/>
                  <w:color w:val="000000" w:themeColor="text1"/>
                </w:rPr>
                <w:t>, Subchapter F, “Marks, Marking and Labe</w:t>
              </w:r>
              <w:r w:rsidR="00E269AC" w:rsidRPr="003435BB">
                <w:rPr>
                  <w:rStyle w:val="Hyperlink"/>
                  <w:rFonts w:ascii="Times New Roman Bold" w:hAnsi="Times New Roman Bold"/>
                  <w:b/>
                  <w:bCs/>
                  <w:color w:val="000000" w:themeColor="text1"/>
                </w:rPr>
                <w:t>ling of Products and Containers</w:t>
              </w:r>
              <w:r w:rsidR="007E61C9" w:rsidRPr="003435BB">
                <w:rPr>
                  <w:rStyle w:val="Hyperlink"/>
                  <w:rFonts w:ascii="Times New Roman Bold" w:hAnsi="Times New Roman Bold"/>
                  <w:b/>
                  <w:bCs/>
                  <w:color w:val="000000" w:themeColor="text1"/>
                </w:rPr>
                <w:t>”</w:t>
              </w:r>
            </w:hyperlink>
          </w:p>
        </w:tc>
        <w:tc>
          <w:tcPr>
            <w:tcW w:w="4770" w:type="dxa"/>
            <w:tcBorders>
              <w:bottom w:val="single" w:sz="6" w:space="0" w:color="auto"/>
            </w:tcBorders>
            <w:tcMar>
              <w:left w:w="115" w:type="dxa"/>
              <w:right w:w="115" w:type="dxa"/>
            </w:tcMar>
          </w:tcPr>
          <w:p w14:paraId="01BA111D" w14:textId="66DCDCA4" w:rsidR="007E61C9" w:rsidRPr="00B2798F" w:rsidRDefault="002876F6" w:rsidP="00A530D7">
            <w:pPr>
              <w:suppressAutoHyphens/>
              <w:rPr>
                <w:rStyle w:val="Hyperlink"/>
                <w:rFonts w:ascii="Times New Roman Bold" w:hAnsi="Times New Roman Bold"/>
                <w:b/>
                <w:bCs/>
                <w:color w:val="000000" w:themeColor="text1"/>
                <w:spacing w:val="-2"/>
              </w:rPr>
            </w:pPr>
            <w:hyperlink r:id="rId94" w:history="1">
              <w:r w:rsidR="007E61C9" w:rsidRPr="006442E0">
                <w:rPr>
                  <w:rStyle w:val="Hyperlink"/>
                  <w:bCs/>
                  <w:color w:val="000000" w:themeColor="text1"/>
                  <w:spacing w:val="-2"/>
                </w:rPr>
                <w:t>Refer to</w:t>
              </w:r>
              <w:r w:rsidR="007E61C9" w:rsidRPr="00B2798F">
                <w:rPr>
                  <w:rStyle w:val="Hyperlink"/>
                  <w:rFonts w:ascii="Times New Roman Bold" w:hAnsi="Times New Roman Bold"/>
                  <w:b/>
                  <w:bCs/>
                  <w:color w:val="000000" w:themeColor="text1"/>
                  <w:spacing w:val="-2"/>
                </w:rPr>
                <w:t xml:space="preserve"> § 541.7 which incorporates the requirements in Section 9 CFR 317.2 “Labels: definitions; required features.”</w:t>
              </w:r>
            </w:hyperlink>
          </w:p>
          <w:p w14:paraId="64D4DF0B" w14:textId="3E9BD5B4" w:rsidR="007E61C9" w:rsidRPr="002B0535" w:rsidRDefault="007E61C9" w:rsidP="00A530D7">
            <w:pPr>
              <w:pStyle w:val="StylePkgLabelLevel1CenteredAfter24pt"/>
              <w:suppressAutoHyphens/>
              <w:spacing w:before="0" w:after="0"/>
              <w:jc w:val="left"/>
              <w:rPr>
                <w:rFonts w:eastAsia="Calibri"/>
                <w:sz w:val="22"/>
                <w:szCs w:val="22"/>
              </w:rPr>
            </w:pPr>
            <w:r w:rsidRPr="004B0739">
              <w:rPr>
                <w:b w:val="0"/>
                <w:sz w:val="20"/>
              </w:rPr>
              <w:t xml:space="preserve">*Fish of the order Siluriformes include, but are not limited to, ‘‘catfish’’ (fish of the family Ictaluridae) and ‘‘basa’’ and ‘‘swai’’ (fish of the family </w:t>
            </w:r>
            <w:r w:rsidRPr="00C61D7A">
              <w:rPr>
                <w:b w:val="0"/>
                <w:sz w:val="20"/>
              </w:rPr>
              <w:t>Pangasiidae).</w:t>
            </w:r>
            <w:r w:rsidR="002A7A82" w:rsidRPr="00C61D7A">
              <w:rPr>
                <w:b w:val="0"/>
                <w:sz w:val="20"/>
              </w:rPr>
              <w:t xml:space="preserve"> </w:t>
            </w:r>
            <w:r w:rsidR="002B0535" w:rsidRPr="00C61D7A">
              <w:rPr>
                <w:rFonts w:eastAsia="Calibri"/>
                <w:b w:val="0"/>
                <w:bCs w:val="0"/>
                <w:sz w:val="20"/>
              </w:rPr>
              <w:fldChar w:fldCharType="begin"/>
            </w:r>
            <w:r w:rsidR="002B0535" w:rsidRPr="00C61D7A">
              <w:rPr>
                <w:rFonts w:eastAsia="Calibri"/>
                <w:b w:val="0"/>
                <w:bCs w:val="0"/>
                <w:sz w:val="20"/>
              </w:rPr>
              <w:instrText xml:space="preserve"> XE "Catfish:Siluriformes" </w:instrText>
            </w:r>
            <w:r w:rsidR="002B0535" w:rsidRPr="00C61D7A">
              <w:rPr>
                <w:rFonts w:eastAsia="Calibri"/>
                <w:b w:val="0"/>
                <w:bCs w:val="0"/>
                <w:sz w:val="20"/>
              </w:rPr>
              <w:fldChar w:fldCharType="end"/>
            </w:r>
            <w:r w:rsidR="002B0535" w:rsidRPr="00C61D7A">
              <w:rPr>
                <w:rFonts w:eastAsia="Calibri"/>
                <w:b w:val="0"/>
                <w:bCs w:val="0"/>
                <w:sz w:val="20"/>
              </w:rPr>
              <w:fldChar w:fldCharType="begin"/>
            </w:r>
            <w:r w:rsidR="002B0535" w:rsidRPr="00C61D7A">
              <w:rPr>
                <w:rFonts w:eastAsia="Calibri"/>
                <w:b w:val="0"/>
                <w:bCs w:val="0"/>
                <w:sz w:val="20"/>
              </w:rPr>
              <w:instrText xml:space="preserve"> XE "Package:Catfish:Siluriformes" </w:instrText>
            </w:r>
            <w:r w:rsidR="002B0535" w:rsidRPr="00C61D7A">
              <w:rPr>
                <w:rFonts w:eastAsia="Calibri"/>
                <w:b w:val="0"/>
                <w:bCs w:val="0"/>
                <w:sz w:val="20"/>
              </w:rPr>
              <w:fldChar w:fldCharType="end"/>
            </w:r>
          </w:p>
        </w:tc>
      </w:tr>
      <w:tr w:rsidR="003A276C" w14:paraId="4A2BAE30" w14:textId="77777777" w:rsidTr="009834F8">
        <w:trPr>
          <w:trHeight w:val="144"/>
        </w:trPr>
        <w:tc>
          <w:tcPr>
            <w:tcW w:w="2415" w:type="dxa"/>
            <w:tcBorders>
              <w:top w:val="single" w:sz="6" w:space="0" w:color="auto"/>
              <w:bottom w:val="single" w:sz="6" w:space="0" w:color="auto"/>
              <w:right w:val="single" w:sz="4" w:space="0" w:color="auto"/>
            </w:tcBorders>
            <w:tcMar>
              <w:left w:w="115" w:type="dxa"/>
              <w:right w:w="115" w:type="dxa"/>
            </w:tcMar>
          </w:tcPr>
          <w:p w14:paraId="70DFD05A" w14:textId="77777777" w:rsidR="007E61C9" w:rsidRPr="004B0739" w:rsidRDefault="007E61C9" w:rsidP="00A530D7">
            <w:pPr>
              <w:keepNext/>
              <w:jc w:val="left"/>
              <w:rPr>
                <w:b/>
                <w:szCs w:val="20"/>
              </w:rPr>
            </w:pPr>
            <w:r w:rsidRPr="004B0739">
              <w:rPr>
                <w:b/>
                <w:szCs w:val="20"/>
              </w:rPr>
              <w:t>Cosmetics</w:t>
            </w:r>
          </w:p>
          <w:p w14:paraId="5548EE1A" w14:textId="03DBBA63" w:rsidR="007E61C9" w:rsidRPr="004B0739" w:rsidRDefault="007E61C9" w:rsidP="00A530D7">
            <w:pPr>
              <w:keepNext/>
              <w:jc w:val="left"/>
              <w:rPr>
                <w:szCs w:val="20"/>
              </w:rPr>
            </w:pPr>
            <w:r w:rsidRPr="004B0739">
              <w:rPr>
                <w:szCs w:val="20"/>
              </w:rPr>
              <w:t>Food and Drug Administration</w:t>
            </w:r>
            <w:r w:rsidR="004F189C">
              <w:rPr>
                <w:szCs w:val="20"/>
              </w:rPr>
              <w:t xml:space="preserve"> (FDA)</w:t>
            </w:r>
            <w:r w:rsidR="0099481C">
              <w:rPr>
                <w:szCs w:val="20"/>
              </w:rPr>
              <w:fldChar w:fldCharType="begin"/>
            </w:r>
            <w:r w:rsidR="0099481C">
              <w:instrText xml:space="preserve"> XE "</w:instrText>
            </w:r>
            <w:r w:rsidR="0099481C" w:rsidRPr="00282171">
              <w:instrText>Cosmetics</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1D5C12">
              <w:instrText>Package:Cosmetics</w:instrText>
            </w:r>
            <w:r w:rsidR="0099481C">
              <w:instrText xml:space="preserve">" </w:instrText>
            </w:r>
            <w:r w:rsidR="0099481C">
              <w:rPr>
                <w:szCs w:val="20"/>
              </w:rPr>
              <w:fldChar w:fldCharType="end"/>
            </w:r>
          </w:p>
          <w:p w14:paraId="4F38C491" w14:textId="69E33A61" w:rsidR="007E61C9" w:rsidRPr="004B0739" w:rsidRDefault="002876F6" w:rsidP="00A530D7">
            <w:pPr>
              <w:pStyle w:val="StylePkgLabelLevel1CenteredAfter24pt"/>
              <w:spacing w:before="0" w:after="0"/>
              <w:jc w:val="both"/>
              <w:rPr>
                <w:b w:val="0"/>
                <w:sz w:val="20"/>
              </w:rPr>
            </w:pPr>
            <w:hyperlink r:id="rId95" w:history="1">
              <w:r w:rsidR="007E61C9" w:rsidRPr="004B0739">
                <w:rPr>
                  <w:sz w:val="20"/>
                </w:rPr>
                <w:t>www.fda.gov</w:t>
              </w:r>
            </w:hyperlink>
          </w:p>
        </w:tc>
        <w:tc>
          <w:tcPr>
            <w:tcW w:w="2250" w:type="dxa"/>
            <w:tcBorders>
              <w:top w:val="single" w:sz="6" w:space="0" w:color="auto"/>
              <w:left w:val="single" w:sz="4" w:space="0" w:color="auto"/>
              <w:bottom w:val="single" w:sz="6" w:space="0" w:color="auto"/>
            </w:tcBorders>
            <w:tcMar>
              <w:left w:w="115" w:type="dxa"/>
              <w:right w:w="115" w:type="dxa"/>
            </w:tcMar>
            <w:vAlign w:val="center"/>
          </w:tcPr>
          <w:p w14:paraId="4FD9C8BD" w14:textId="7ED0C300" w:rsidR="007E61C9" w:rsidRPr="008D3647" w:rsidRDefault="002876F6" w:rsidP="00A530D7">
            <w:pPr>
              <w:pStyle w:val="HyperlinkH133Left"/>
              <w:keepNext/>
              <w:spacing w:after="0"/>
              <w:rPr>
                <w:rStyle w:val="Hyperlink"/>
                <w:rFonts w:ascii="Times New Roman Bold" w:hAnsi="Times New Roman Bold"/>
                <w:color w:val="auto"/>
                <w:sz w:val="24"/>
                <w:szCs w:val="20"/>
              </w:rPr>
            </w:pPr>
            <w:hyperlink r:id="rId96" w:history="1">
              <w:r w:rsidR="007E61C9" w:rsidRPr="008D3647">
                <w:rPr>
                  <w:rStyle w:val="HyperlinkH133LeftChar"/>
                  <w:b/>
                  <w:bCs/>
                </w:rPr>
                <w:t>21</w:t>
              </w:r>
              <w:r w:rsidR="00AC40DE" w:rsidRPr="008D3647">
                <w:rPr>
                  <w:rStyle w:val="HyperlinkH133LeftChar"/>
                  <w:b/>
                  <w:bCs/>
                </w:rPr>
                <w:t> CFR </w:t>
              </w:r>
              <w:r w:rsidR="00983D87" w:rsidRPr="008D3647">
                <w:rPr>
                  <w:rStyle w:val="HyperlinkH133LeftChar"/>
                  <w:b/>
                  <w:bCs/>
                </w:rPr>
                <w:t xml:space="preserve"> </w:t>
              </w:r>
              <w:r w:rsidR="00AC40DE" w:rsidRPr="008D3647">
                <w:rPr>
                  <w:rStyle w:val="HyperlinkH133LeftChar"/>
                  <w:b/>
                  <w:bCs/>
                </w:rPr>
                <w:t>701</w:t>
              </w:r>
              <w:r w:rsidR="007E61C9" w:rsidRPr="008D3647">
                <w:rPr>
                  <w:rStyle w:val="HyperlinkH133LeftChar"/>
                  <w:b/>
                  <w:bCs/>
                </w:rPr>
                <w:t>, Ch</w:t>
              </w:r>
              <w:r w:rsidR="00AC40DE" w:rsidRPr="008D3647">
                <w:rPr>
                  <w:rStyle w:val="HyperlinkH133LeftChar"/>
                  <w:b/>
                  <w:bCs/>
                </w:rPr>
                <w:t>apter</w:t>
              </w:r>
              <w:r w:rsidR="005573F6" w:rsidRPr="008D3647">
                <w:rPr>
                  <w:rStyle w:val="HyperlinkH133LeftChar"/>
                  <w:b/>
                  <w:bCs/>
                </w:rPr>
                <w:t> </w:t>
              </w:r>
              <w:r w:rsidR="007E61C9" w:rsidRPr="008D3647">
                <w:rPr>
                  <w:rStyle w:val="HyperlinkH133LeftChar"/>
                  <w:b/>
                  <w:bCs/>
                </w:rPr>
                <w:t>I Subchapter G, “Cosmetic Labeling”</w:t>
              </w:r>
            </w:hyperlink>
            <w:r w:rsidR="007E61C9" w:rsidRPr="008D3647">
              <w:rPr>
                <w:rStyle w:val="Hyperlink"/>
                <w:rFonts w:ascii="Times New Roman Bold" w:hAnsi="Times New Roman Bold"/>
              </w:rPr>
              <w:t xml:space="preserve"> </w:t>
            </w:r>
          </w:p>
        </w:tc>
        <w:tc>
          <w:tcPr>
            <w:tcW w:w="4770" w:type="dxa"/>
            <w:tcBorders>
              <w:top w:val="single" w:sz="6" w:space="0" w:color="auto"/>
              <w:bottom w:val="single" w:sz="6" w:space="0" w:color="auto"/>
            </w:tcBorders>
            <w:tcMar>
              <w:left w:w="115" w:type="dxa"/>
              <w:right w:w="115" w:type="dxa"/>
            </w:tcMar>
          </w:tcPr>
          <w:p w14:paraId="194198F9" w14:textId="31C07DDC" w:rsidR="007E61C9" w:rsidRPr="00383B65" w:rsidRDefault="002876F6" w:rsidP="00A17D8C">
            <w:pPr>
              <w:keepNext/>
              <w:suppressAutoHyphens/>
              <w:spacing w:after="120"/>
              <w:jc w:val="left"/>
              <w:rPr>
                <w:rStyle w:val="HyperlinkH133LeftChar"/>
                <w:b w:val="0"/>
                <w:bCs w:val="0"/>
              </w:rPr>
            </w:pPr>
            <w:hyperlink r:id="rId97" w:history="1">
              <w:r w:rsidR="007E61C9" w:rsidRPr="008C68DF">
                <w:rPr>
                  <w:rStyle w:val="HyperlinkH133LeftChar"/>
                  <w:rFonts w:ascii="Times New Roman" w:hAnsi="Times New Roman"/>
                  <w:b w:val="0"/>
                </w:rPr>
                <w:t>Refer to</w:t>
              </w:r>
              <w:r w:rsidR="007E61C9" w:rsidRPr="00383B65">
                <w:rPr>
                  <w:rStyle w:val="HyperlinkH133LeftChar"/>
                </w:rPr>
                <w:t xml:space="preserve"> § 701.13 – “Declaration of net quantity of contents.”</w:t>
              </w:r>
            </w:hyperlink>
          </w:p>
          <w:p w14:paraId="70F6E13C" w14:textId="36297B6A" w:rsidR="007E61C9" w:rsidRPr="004B0739" w:rsidRDefault="007E61C9" w:rsidP="00A530D7">
            <w:pPr>
              <w:pStyle w:val="StylePkgLabelLevel1CenteredAfter24pt"/>
              <w:suppressAutoHyphens/>
              <w:spacing w:before="0" w:after="0"/>
              <w:jc w:val="left"/>
              <w:rPr>
                <w:b w:val="0"/>
                <w:sz w:val="20"/>
              </w:rPr>
            </w:pPr>
            <w:r w:rsidRPr="004B0739">
              <w:rPr>
                <w:b w:val="0"/>
                <w:sz w:val="20"/>
              </w:rPr>
              <w:t xml:space="preserve">See also: </w:t>
            </w:r>
            <w:hyperlink r:id="rId98" w:history="1">
              <w:r w:rsidR="003A276C">
                <w:rPr>
                  <w:rStyle w:val="Hyperlink1BChar"/>
                  <w:b/>
                  <w:sz w:val="20"/>
                </w:rPr>
                <w:t>https://www.fda.gov/cosmetics/cosmetics-labeling</w:t>
              </w:r>
            </w:hyperlink>
          </w:p>
        </w:tc>
      </w:tr>
    </w:tbl>
    <w:p w14:paraId="7EE7D855" w14:textId="77777777" w:rsidR="00814A91" w:rsidRDefault="00814A91"/>
    <w:p w14:paraId="396BB5A9" w14:textId="77777777" w:rsidR="00814A91" w:rsidRDefault="00814A91">
      <w:pPr>
        <w:jc w:val="left"/>
      </w:pPr>
      <w:r>
        <w:br w:type="page"/>
      </w:r>
    </w:p>
    <w:p w14:paraId="07219567" w14:textId="61C5ADF4" w:rsidR="00A530D7" w:rsidRDefault="00A530D7"/>
    <w:tbl>
      <w:tblPr>
        <w:tblStyle w:val="TableGrid"/>
        <w:tblpPr w:leftFromText="180" w:rightFromText="180" w:vertAnchor="text" w:tblpY="1"/>
        <w:tblOverlap w:val="never"/>
        <w:tblW w:w="94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bottom w:w="72"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770"/>
      </w:tblGrid>
      <w:tr w:rsidR="000B1B98" w14:paraId="55EFCD77" w14:textId="77777777" w:rsidTr="00BD1B38">
        <w:trPr>
          <w:trHeight w:val="144"/>
        </w:trPr>
        <w:tc>
          <w:tcPr>
            <w:tcW w:w="9435" w:type="dxa"/>
            <w:gridSpan w:val="3"/>
            <w:tcBorders>
              <w:top w:val="single" w:sz="6" w:space="0" w:color="auto"/>
            </w:tcBorders>
            <w:tcMar>
              <w:left w:w="115" w:type="dxa"/>
              <w:right w:w="115" w:type="dxa"/>
            </w:tcMar>
          </w:tcPr>
          <w:p w14:paraId="575FF8B7" w14:textId="19AA26E5" w:rsidR="000B1B98" w:rsidRDefault="000B1B98" w:rsidP="00DC5B72">
            <w:pPr>
              <w:pStyle w:val="StylePkgLabelLevel1CenteredAfter24pt"/>
              <w:tabs>
                <w:tab w:val="clear" w:pos="360"/>
              </w:tabs>
              <w:spacing w:before="0" w:after="0"/>
              <w:rPr>
                <w:sz w:val="20"/>
              </w:rPr>
            </w:pPr>
            <w:r w:rsidRPr="00B1112A">
              <w:rPr>
                <w:sz w:val="20"/>
              </w:rPr>
              <w:t>Reference Information for Packaged Commodities</w:t>
            </w:r>
          </w:p>
          <w:p w14:paraId="3625746A" w14:textId="17D57A1F" w:rsidR="000B1B98" w:rsidRDefault="000B1B98" w:rsidP="009834F8">
            <w:pPr>
              <w:pStyle w:val="HyperlinkH133Left"/>
              <w:suppressAutoHyphens/>
              <w:spacing w:after="0"/>
              <w:jc w:val="center"/>
            </w:pPr>
            <w:r w:rsidRPr="00B1112A">
              <w:t>with Labeling Requirements Specified in the Federal Laws and Regulation</w:t>
            </w:r>
            <w:r>
              <w:rPr>
                <w:b w:val="0"/>
              </w:rPr>
              <w:t>s</w:t>
            </w:r>
          </w:p>
        </w:tc>
      </w:tr>
      <w:tr w:rsidR="000B1B98" w14:paraId="38D51D9A" w14:textId="77777777" w:rsidTr="00A17D8C">
        <w:trPr>
          <w:trHeight w:val="144"/>
        </w:trPr>
        <w:tc>
          <w:tcPr>
            <w:tcW w:w="2415" w:type="dxa"/>
            <w:vMerge w:val="restart"/>
            <w:tcBorders>
              <w:top w:val="single" w:sz="6" w:space="0" w:color="auto"/>
            </w:tcBorders>
            <w:tcMar>
              <w:left w:w="115" w:type="dxa"/>
              <w:right w:w="115" w:type="dxa"/>
            </w:tcMar>
          </w:tcPr>
          <w:p w14:paraId="22FF9F17" w14:textId="44EE5AE3" w:rsidR="000B1B98" w:rsidRPr="00AB543B" w:rsidRDefault="000B1B98" w:rsidP="000B1B98">
            <w:pPr>
              <w:keepNext/>
              <w:keepLines/>
              <w:widowControl w:val="0"/>
              <w:jc w:val="left"/>
              <w:rPr>
                <w:b/>
                <w:szCs w:val="20"/>
              </w:rPr>
            </w:pPr>
            <w:r w:rsidRPr="00AB543B">
              <w:rPr>
                <w:b/>
                <w:szCs w:val="20"/>
              </w:rPr>
              <w:t xml:space="preserve">Meat &amp; Poultry Products </w:t>
            </w:r>
          </w:p>
          <w:p w14:paraId="43870527" w14:textId="378D855C" w:rsidR="000B1B98" w:rsidRPr="00AB543B" w:rsidRDefault="000B1B98" w:rsidP="000B1B98">
            <w:pPr>
              <w:keepNext/>
              <w:keepLines/>
              <w:widowControl w:val="0"/>
              <w:jc w:val="left"/>
              <w:rPr>
                <w:szCs w:val="20"/>
              </w:rPr>
            </w:pPr>
            <w:r>
              <w:rPr>
                <w:szCs w:val="20"/>
              </w:rPr>
              <w:t>U.S. Department of Agriculture (</w:t>
            </w:r>
            <w:r w:rsidRPr="00AB543B">
              <w:rPr>
                <w:szCs w:val="20"/>
              </w:rPr>
              <w:t>USDA</w:t>
            </w:r>
            <w:r>
              <w:rPr>
                <w:szCs w:val="20"/>
              </w:rPr>
              <w:t>)</w:t>
            </w:r>
            <w:r w:rsidRPr="00AB543B">
              <w:rPr>
                <w:szCs w:val="20"/>
              </w:rPr>
              <w:t xml:space="preserve"> – Food Safety and Inspection Service </w:t>
            </w:r>
            <w:r>
              <w:rPr>
                <w:szCs w:val="20"/>
              </w:rPr>
              <w:fldChar w:fldCharType="begin"/>
            </w:r>
            <w:r>
              <w:instrText xml:space="preserve"> XE "</w:instrText>
            </w:r>
            <w:r w:rsidRPr="00861019">
              <w:instrText>Package:Meat</w:instrText>
            </w:r>
            <w:r>
              <w:instrText xml:space="preserve">" </w:instrText>
            </w:r>
            <w:r>
              <w:rPr>
                <w:szCs w:val="20"/>
              </w:rPr>
              <w:fldChar w:fldCharType="end"/>
            </w:r>
            <w:r>
              <w:rPr>
                <w:szCs w:val="20"/>
              </w:rPr>
              <w:fldChar w:fldCharType="begin"/>
            </w:r>
            <w:r>
              <w:instrText xml:space="preserve"> XE "</w:instrText>
            </w:r>
            <w:r w:rsidRPr="009A6285">
              <w:instrText>Package:Poultry products</w:instrText>
            </w:r>
            <w:r>
              <w:instrText xml:space="preserve">" </w:instrText>
            </w:r>
            <w:r>
              <w:rPr>
                <w:szCs w:val="20"/>
              </w:rPr>
              <w:fldChar w:fldCharType="end"/>
            </w:r>
          </w:p>
          <w:p w14:paraId="08C636CA" w14:textId="2DDD942B" w:rsidR="000B1B98" w:rsidRPr="00AB543B" w:rsidRDefault="002876F6" w:rsidP="000B1B98">
            <w:pPr>
              <w:pStyle w:val="Hyperlink1B"/>
              <w:keepNext/>
              <w:keepLines/>
              <w:widowControl w:val="0"/>
            </w:pPr>
            <w:hyperlink r:id="rId99" w:history="1">
              <w:r w:rsidR="000B1B98" w:rsidRPr="00AB543B">
                <w:rPr>
                  <w:szCs w:val="20"/>
                </w:rPr>
                <w:t>www.fsis.usda.gov</w:t>
              </w:r>
            </w:hyperlink>
          </w:p>
        </w:tc>
        <w:tc>
          <w:tcPr>
            <w:tcW w:w="2250" w:type="dxa"/>
            <w:tcBorders>
              <w:top w:val="single" w:sz="6" w:space="0" w:color="auto"/>
              <w:bottom w:val="dotted" w:sz="4" w:space="0" w:color="auto"/>
            </w:tcBorders>
            <w:tcMar>
              <w:left w:w="115" w:type="dxa"/>
              <w:right w:w="115" w:type="dxa"/>
            </w:tcMar>
            <w:vAlign w:val="center"/>
          </w:tcPr>
          <w:p w14:paraId="59B48E66" w14:textId="77777777" w:rsidR="000B1B98" w:rsidRPr="008C68DF" w:rsidRDefault="000B1B98" w:rsidP="000B1B98">
            <w:pPr>
              <w:pStyle w:val="StylePkgLabelLevel1CenteredAfter24pt"/>
              <w:keepLines/>
              <w:widowControl w:val="0"/>
              <w:spacing w:before="0" w:after="0"/>
              <w:jc w:val="left"/>
              <w:rPr>
                <w:b w:val="0"/>
                <w:sz w:val="20"/>
              </w:rPr>
            </w:pPr>
            <w:r w:rsidRPr="008C68DF">
              <w:rPr>
                <w:b w:val="0"/>
                <w:sz w:val="20"/>
              </w:rPr>
              <w:t xml:space="preserve">Meat and Meat Products:  </w:t>
            </w:r>
          </w:p>
          <w:p w14:paraId="3730A492" w14:textId="390822EE" w:rsidR="000B1B98" w:rsidRPr="008D3647" w:rsidRDefault="002876F6" w:rsidP="000B1B98">
            <w:pPr>
              <w:pStyle w:val="HyperlinkH133Left"/>
              <w:spacing w:after="0"/>
              <w:rPr>
                <w:rStyle w:val="Hyperlink"/>
                <w:rFonts w:ascii="Times New Roman Bold" w:hAnsi="Times New Roman Bold"/>
                <w:color w:val="auto"/>
                <w:sz w:val="24"/>
                <w:szCs w:val="20"/>
              </w:rPr>
            </w:pPr>
            <w:hyperlink r:id="rId100" w:history="1">
              <w:r w:rsidR="000B1B98" w:rsidRPr="008D3647">
                <w:rPr>
                  <w:rStyle w:val="Hyperlink"/>
                  <w:rFonts w:ascii="Times New Roman Bold" w:hAnsi="Times New Roman Bold"/>
                </w:rPr>
                <w:t>9 CFR  317, Chapter III, Subchapter A, “Labeling, Marking Devices and Containers”</w:t>
              </w:r>
            </w:hyperlink>
          </w:p>
        </w:tc>
        <w:tc>
          <w:tcPr>
            <w:tcW w:w="4770" w:type="dxa"/>
            <w:tcBorders>
              <w:top w:val="single" w:sz="6" w:space="0" w:color="auto"/>
              <w:bottom w:val="dotted" w:sz="4" w:space="0" w:color="auto"/>
            </w:tcBorders>
            <w:tcMar>
              <w:left w:w="115" w:type="dxa"/>
              <w:right w:w="115" w:type="dxa"/>
            </w:tcMar>
          </w:tcPr>
          <w:p w14:paraId="60264FED" w14:textId="71A7E7FA" w:rsidR="000B1B98" w:rsidRDefault="002876F6" w:rsidP="000B1B98">
            <w:pPr>
              <w:pStyle w:val="HyperlinkH133Left"/>
              <w:suppressAutoHyphens/>
              <w:spacing w:after="0"/>
            </w:pPr>
            <w:hyperlink r:id="rId101" w:history="1">
              <w:r w:rsidR="000B1B98" w:rsidRPr="00BE5BE7">
                <w:rPr>
                  <w:rStyle w:val="Hyperlink"/>
                  <w:b w:val="0"/>
                </w:rPr>
                <w:t>Refer to </w:t>
              </w:r>
              <w:r w:rsidR="000B1B98" w:rsidRPr="00BE5BE7">
                <w:rPr>
                  <w:rStyle w:val="Hyperlink"/>
                  <w:rFonts w:ascii="Times New Roman Bold" w:hAnsi="Times New Roman Bold"/>
                  <w:b w:val="0"/>
                </w:rPr>
                <w:t>§</w:t>
              </w:r>
              <w:r w:rsidR="000B1B98" w:rsidRPr="008C68DF">
                <w:rPr>
                  <w:rStyle w:val="Hyperlink"/>
                  <w:rFonts w:ascii="Times New Roman Bold" w:hAnsi="Times New Roman Bold"/>
                </w:rPr>
                <w:t> 317.2 “Labels: definitions; required features.”</w:t>
              </w:r>
            </w:hyperlink>
          </w:p>
        </w:tc>
      </w:tr>
      <w:tr w:rsidR="000B1B98" w14:paraId="3645DFFF" w14:textId="77777777" w:rsidTr="00A17D8C">
        <w:trPr>
          <w:trHeight w:val="144"/>
        </w:trPr>
        <w:tc>
          <w:tcPr>
            <w:tcW w:w="2415" w:type="dxa"/>
            <w:vMerge/>
            <w:tcMar>
              <w:left w:w="115" w:type="dxa"/>
              <w:right w:w="115" w:type="dxa"/>
            </w:tcMar>
          </w:tcPr>
          <w:p w14:paraId="62DD6300" w14:textId="77777777" w:rsidR="000B1B98" w:rsidRDefault="000B1B98" w:rsidP="000B1B98">
            <w:pPr>
              <w:pStyle w:val="StylePkgLabelLevel1CenteredAfter24pt"/>
              <w:keepLines/>
              <w:widowControl w:val="0"/>
              <w:spacing w:before="0" w:after="0"/>
              <w:jc w:val="both"/>
              <w:rPr>
                <w:b w:val="0"/>
                <w:sz w:val="20"/>
              </w:rPr>
            </w:pPr>
          </w:p>
        </w:tc>
        <w:tc>
          <w:tcPr>
            <w:tcW w:w="2250" w:type="dxa"/>
            <w:tcBorders>
              <w:top w:val="dotted" w:sz="4" w:space="0" w:color="auto"/>
            </w:tcBorders>
            <w:tcMar>
              <w:left w:w="115" w:type="dxa"/>
              <w:right w:w="115" w:type="dxa"/>
            </w:tcMar>
            <w:vAlign w:val="center"/>
          </w:tcPr>
          <w:p w14:paraId="108E8A44" w14:textId="77777777" w:rsidR="000B1B98" w:rsidRPr="008C68DF" w:rsidRDefault="000B1B98" w:rsidP="000B1B98">
            <w:pPr>
              <w:pStyle w:val="StylePkgLabelLevel1CenteredAfter24pt"/>
              <w:keepNext w:val="0"/>
              <w:widowControl w:val="0"/>
              <w:spacing w:before="0" w:after="0"/>
              <w:jc w:val="left"/>
              <w:rPr>
                <w:b w:val="0"/>
                <w:sz w:val="20"/>
              </w:rPr>
            </w:pPr>
            <w:r w:rsidRPr="008C68DF">
              <w:rPr>
                <w:b w:val="0"/>
                <w:sz w:val="20"/>
              </w:rPr>
              <w:t xml:space="preserve">Poultry: </w:t>
            </w:r>
          </w:p>
          <w:p w14:paraId="622BF0D5" w14:textId="782548BD" w:rsidR="000B1B98" w:rsidRPr="008D3647" w:rsidRDefault="002876F6" w:rsidP="000B1B98">
            <w:pPr>
              <w:pStyle w:val="HyperlinkH133Left"/>
              <w:spacing w:after="0"/>
              <w:rPr>
                <w:rStyle w:val="Hyperlink"/>
                <w:rFonts w:ascii="Times New Roman Bold" w:hAnsi="Times New Roman Bold"/>
                <w:color w:val="auto"/>
                <w:sz w:val="24"/>
                <w:szCs w:val="20"/>
              </w:rPr>
            </w:pPr>
            <w:hyperlink r:id="rId102" w:history="1">
              <w:r w:rsidR="000B1B98" w:rsidRPr="008D3647">
                <w:rPr>
                  <w:rStyle w:val="Hyperlink"/>
                  <w:rFonts w:ascii="Times New Roman Bold" w:hAnsi="Times New Roman Bold"/>
                </w:rPr>
                <w:t>9 CFR 442, Chapter III, Subchapter E, “Quantity of Contents Labeling and Procedures and Requirements for Accurate Weights”</w:t>
              </w:r>
            </w:hyperlink>
          </w:p>
        </w:tc>
        <w:tc>
          <w:tcPr>
            <w:tcW w:w="4770" w:type="dxa"/>
            <w:tcBorders>
              <w:top w:val="dotted" w:sz="4" w:space="0" w:color="auto"/>
            </w:tcBorders>
            <w:tcMar>
              <w:left w:w="115" w:type="dxa"/>
              <w:right w:w="115" w:type="dxa"/>
            </w:tcMar>
          </w:tcPr>
          <w:p w14:paraId="4AC3028E" w14:textId="7326B7F6" w:rsidR="000B1B98" w:rsidRDefault="002876F6" w:rsidP="000B1B98">
            <w:pPr>
              <w:pStyle w:val="HyperlinkH133Left"/>
              <w:suppressAutoHyphens/>
              <w:spacing w:after="0"/>
            </w:pPr>
            <w:hyperlink r:id="rId103" w:history="1">
              <w:r w:rsidR="000B1B98" w:rsidRPr="008C68DF">
                <w:rPr>
                  <w:rStyle w:val="Hyperlink"/>
                  <w:b w:val="0"/>
                </w:rPr>
                <w:t>Refer to</w:t>
              </w:r>
              <w:r w:rsidR="000B1B98" w:rsidRPr="00704F2C">
                <w:rPr>
                  <w:rStyle w:val="Hyperlink"/>
                </w:rPr>
                <w:t xml:space="preserve"> </w:t>
              </w:r>
              <w:r w:rsidR="000B1B98" w:rsidRPr="008C68DF">
                <w:rPr>
                  <w:rStyle w:val="Hyperlink"/>
                  <w:rFonts w:ascii="Times New Roman Bold" w:hAnsi="Times New Roman Bold"/>
                </w:rPr>
                <w:t xml:space="preserve">442.1 – “Quantity of contents labeling.” </w:t>
              </w:r>
            </w:hyperlink>
            <w:r w:rsidR="000B1B98" w:rsidRPr="00AB543B">
              <w:t xml:space="preserve"> </w:t>
            </w:r>
          </w:p>
        </w:tc>
      </w:tr>
      <w:tr w:rsidR="000B1B98" w14:paraId="0D152C5D" w14:textId="77777777" w:rsidTr="00A17D8C">
        <w:trPr>
          <w:trHeight w:val="144"/>
        </w:trPr>
        <w:tc>
          <w:tcPr>
            <w:tcW w:w="2415" w:type="dxa"/>
            <w:tcMar>
              <w:left w:w="115" w:type="dxa"/>
              <w:right w:w="115" w:type="dxa"/>
            </w:tcMar>
          </w:tcPr>
          <w:p w14:paraId="3F690E81" w14:textId="77777777" w:rsidR="000B1B98" w:rsidRPr="00EC4E53" w:rsidRDefault="000B1B98" w:rsidP="000B1B98">
            <w:pPr>
              <w:pStyle w:val="StylePkgLabelLevel1CenteredAfter24pt"/>
              <w:spacing w:before="0" w:after="0"/>
              <w:jc w:val="left"/>
              <w:rPr>
                <w:sz w:val="20"/>
              </w:rPr>
            </w:pPr>
            <w:r w:rsidRPr="00EC4E53">
              <w:rPr>
                <w:sz w:val="20"/>
              </w:rPr>
              <w:t xml:space="preserve">Over-the-Counter Medical Devices </w:t>
            </w:r>
          </w:p>
          <w:p w14:paraId="3C5E321F" w14:textId="19D8E521" w:rsidR="000B1B98" w:rsidRPr="00AB543B" w:rsidRDefault="000B1B98" w:rsidP="000B1B98">
            <w:pPr>
              <w:pStyle w:val="StylePkgLabelLevel1CenteredAfter24pt"/>
              <w:spacing w:before="0" w:after="0"/>
              <w:jc w:val="left"/>
              <w:rPr>
                <w:b w:val="0"/>
                <w:sz w:val="20"/>
              </w:rPr>
            </w:pPr>
            <w:r w:rsidRPr="00AB543B">
              <w:rPr>
                <w:b w:val="0"/>
                <w:sz w:val="20"/>
              </w:rPr>
              <w:t>Food and Drug Administration</w:t>
            </w:r>
            <w:r>
              <w:rPr>
                <w:b w:val="0"/>
                <w:sz w:val="20"/>
              </w:rPr>
              <w:t xml:space="preserve"> (FDA)</w:t>
            </w:r>
          </w:p>
          <w:p w14:paraId="2F474948" w14:textId="447F321B" w:rsidR="000B1B98" w:rsidRPr="00E04226" w:rsidRDefault="002876F6" w:rsidP="000B1B98">
            <w:pPr>
              <w:pStyle w:val="HyperlinkH133Left"/>
              <w:spacing w:after="0"/>
            </w:pPr>
            <w:hyperlink r:id="rId104" w:history="1">
              <w:r w:rsidR="000B1B98" w:rsidRPr="00E04226">
                <w:rPr>
                  <w:rStyle w:val="Hyperlink"/>
                  <w:rFonts w:ascii="Times New Roman Bold" w:hAnsi="Times New Roman Bold"/>
                </w:rPr>
                <w:t xml:space="preserve">www.fda.gov </w:t>
              </w:r>
            </w:hyperlink>
          </w:p>
        </w:tc>
        <w:tc>
          <w:tcPr>
            <w:tcW w:w="2250" w:type="dxa"/>
            <w:tcMar>
              <w:left w:w="115" w:type="dxa"/>
              <w:right w:w="115" w:type="dxa"/>
            </w:tcMar>
            <w:vAlign w:val="center"/>
          </w:tcPr>
          <w:p w14:paraId="5CD3185C" w14:textId="245000CB" w:rsidR="000B1B98" w:rsidRPr="008D3647" w:rsidRDefault="002876F6" w:rsidP="000B1B98">
            <w:pPr>
              <w:pStyle w:val="HyperlinkH133Left"/>
              <w:spacing w:after="0"/>
              <w:rPr>
                <w:rStyle w:val="Hyperlink"/>
                <w:rFonts w:ascii="Times New Roman Bold" w:hAnsi="Times New Roman Bold"/>
              </w:rPr>
            </w:pPr>
            <w:hyperlink r:id="rId105" w:history="1">
              <w:r w:rsidR="000B1B98" w:rsidRPr="008D3647">
                <w:rPr>
                  <w:rStyle w:val="Hyperlink"/>
                  <w:rFonts w:ascii="Times New Roman Bold" w:hAnsi="Times New Roman Bold"/>
                </w:rPr>
                <w:t>21 CFR 801, Chapter I, Subchapter H “Labeling Requirements for Over-the-Counter Medical Devices”</w:t>
              </w:r>
            </w:hyperlink>
          </w:p>
        </w:tc>
        <w:tc>
          <w:tcPr>
            <w:tcW w:w="4770" w:type="dxa"/>
            <w:tcMar>
              <w:left w:w="115" w:type="dxa"/>
              <w:right w:w="115" w:type="dxa"/>
            </w:tcMar>
          </w:tcPr>
          <w:p w14:paraId="6276E5A2" w14:textId="77777777" w:rsidR="000B1B98" w:rsidRDefault="002876F6" w:rsidP="000B1B98">
            <w:pPr>
              <w:pStyle w:val="HyperlinkH133Left"/>
              <w:spacing w:after="0"/>
              <w:rPr>
                <w:rStyle w:val="Hyperlink"/>
              </w:rPr>
            </w:pPr>
            <w:hyperlink r:id="rId106" w:history="1">
              <w:r w:rsidR="000B1B98" w:rsidRPr="008C68DF">
                <w:rPr>
                  <w:rStyle w:val="Hyperlink"/>
                  <w:b w:val="0"/>
                </w:rPr>
                <w:t>Refer to</w:t>
              </w:r>
              <w:r w:rsidR="000B1B98" w:rsidRPr="00704F2C">
                <w:rPr>
                  <w:rStyle w:val="Hyperlink"/>
                </w:rPr>
                <w:t xml:space="preserve"> </w:t>
              </w:r>
              <w:r w:rsidR="000B1B98" w:rsidRPr="008C68DF">
                <w:rPr>
                  <w:rStyle w:val="Hyperlink"/>
                  <w:rFonts w:ascii="Times New Roman Bold" w:hAnsi="Times New Roman Bold"/>
                </w:rPr>
                <w:t>§ 801.62 – “Declaration of net quantity of contents.”</w:t>
              </w:r>
            </w:hyperlink>
          </w:p>
          <w:p w14:paraId="295A6D05" w14:textId="30DAF3E9" w:rsidR="000B1B98" w:rsidRPr="002B0535" w:rsidRDefault="000B1B98" w:rsidP="000B1B98">
            <w:r w:rsidRPr="002B0535">
              <w:rPr>
                <w:szCs w:val="20"/>
              </w:rPr>
              <w:fldChar w:fldCharType="begin"/>
            </w:r>
            <w:r w:rsidRPr="002B0535">
              <w:rPr>
                <w:szCs w:val="20"/>
              </w:rPr>
              <w:instrText xml:space="preserve"> XE "Package:Medical devices" </w:instrText>
            </w:r>
            <w:r w:rsidRPr="002B0535">
              <w:rPr>
                <w:szCs w:val="20"/>
              </w:rPr>
              <w:fldChar w:fldCharType="end"/>
            </w:r>
            <w:r w:rsidRPr="002B0535">
              <w:rPr>
                <w:szCs w:val="20"/>
              </w:rPr>
              <w:fldChar w:fldCharType="begin"/>
            </w:r>
            <w:r w:rsidRPr="002B0535">
              <w:rPr>
                <w:szCs w:val="20"/>
              </w:rPr>
              <w:instrText xml:space="preserve"> XE "Medical Device" </w:instrText>
            </w:r>
            <w:r w:rsidRPr="002B0535">
              <w:rPr>
                <w:szCs w:val="20"/>
              </w:rPr>
              <w:fldChar w:fldCharType="end"/>
            </w:r>
          </w:p>
        </w:tc>
      </w:tr>
      <w:tr w:rsidR="000B1B98" w14:paraId="0B669695" w14:textId="77777777" w:rsidTr="00A17D8C">
        <w:trPr>
          <w:trHeight w:val="144"/>
        </w:trPr>
        <w:tc>
          <w:tcPr>
            <w:tcW w:w="2415" w:type="dxa"/>
            <w:tcMar>
              <w:left w:w="115" w:type="dxa"/>
              <w:right w:w="115" w:type="dxa"/>
            </w:tcMar>
          </w:tcPr>
          <w:p w14:paraId="148172DB" w14:textId="0FB0D7DB" w:rsidR="000B1B98" w:rsidRPr="002C1F74" w:rsidRDefault="000B1B98" w:rsidP="000B1B98">
            <w:pPr>
              <w:pStyle w:val="StylePkgLabelLevel1CenteredAfter24pt"/>
              <w:spacing w:before="0" w:after="0"/>
              <w:jc w:val="left"/>
              <w:rPr>
                <w:sz w:val="20"/>
              </w:rPr>
            </w:pPr>
            <w:r w:rsidRPr="002C1F74">
              <w:rPr>
                <w:sz w:val="20"/>
              </w:rPr>
              <w:t>Over-the-Counter Drugs</w:t>
            </w:r>
          </w:p>
          <w:p w14:paraId="0488608F" w14:textId="77777777" w:rsidR="000B1B98" w:rsidRDefault="000B1B98" w:rsidP="000B1B98">
            <w:pPr>
              <w:pStyle w:val="StylePkgLabelLevel1CenteredAfter24pt"/>
              <w:spacing w:before="0" w:after="0"/>
              <w:jc w:val="left"/>
            </w:pPr>
            <w:r w:rsidRPr="000338A7">
              <w:rPr>
                <w:b w:val="0"/>
                <w:sz w:val="20"/>
              </w:rPr>
              <w:t>Food and Drug Administration</w:t>
            </w:r>
            <w:r>
              <w:rPr>
                <w:b w:val="0"/>
                <w:sz w:val="20"/>
              </w:rPr>
              <w:t xml:space="preserve"> (FDA)</w:t>
            </w:r>
            <w:r>
              <w:t xml:space="preserve"> </w:t>
            </w:r>
          </w:p>
          <w:p w14:paraId="123DA53F" w14:textId="5AF1AD0B" w:rsidR="000B1B98" w:rsidRPr="00E04226" w:rsidRDefault="002876F6" w:rsidP="000B1B98">
            <w:pPr>
              <w:pStyle w:val="StylePkgLabelLevel1CenteredAfter24pt"/>
              <w:spacing w:before="0" w:after="0"/>
              <w:jc w:val="left"/>
            </w:pPr>
            <w:hyperlink r:id="rId107" w:history="1">
              <w:r w:rsidR="000B1B98" w:rsidRPr="002B0535">
                <w:rPr>
                  <w:rStyle w:val="Hyperlink"/>
                  <w:rFonts w:ascii="Times New Roman Bold" w:hAnsi="Times New Roman Bold"/>
                  <w:sz w:val="20"/>
                </w:rPr>
                <w:t xml:space="preserve">www.fda.gov </w:t>
              </w:r>
            </w:hyperlink>
          </w:p>
        </w:tc>
        <w:tc>
          <w:tcPr>
            <w:tcW w:w="2250" w:type="dxa"/>
            <w:tcMar>
              <w:left w:w="115" w:type="dxa"/>
              <w:right w:w="115" w:type="dxa"/>
            </w:tcMar>
            <w:vAlign w:val="center"/>
          </w:tcPr>
          <w:p w14:paraId="61F92D90" w14:textId="4666AFA6" w:rsidR="000B1B98" w:rsidRPr="008D3647" w:rsidRDefault="002876F6" w:rsidP="000B1B98">
            <w:pPr>
              <w:pStyle w:val="HyperlinkH133Left"/>
              <w:spacing w:after="0"/>
              <w:rPr>
                <w:rStyle w:val="Hyperlink"/>
                <w:rFonts w:ascii="Times New Roman Bold" w:hAnsi="Times New Roman Bold"/>
                <w:color w:val="auto"/>
                <w:sz w:val="24"/>
                <w:szCs w:val="20"/>
              </w:rPr>
            </w:pPr>
            <w:hyperlink r:id="rId108" w:history="1">
              <w:r w:rsidR="000B1B98" w:rsidRPr="008D3647">
                <w:rPr>
                  <w:rStyle w:val="Hyperlink"/>
                  <w:rFonts w:ascii="Times New Roman Bold" w:hAnsi="Times New Roman Bold"/>
                </w:rPr>
                <w:t>21 CFR 201, Chapter I, Subchapter C Drugs, “Labeling”</w:t>
              </w:r>
            </w:hyperlink>
          </w:p>
        </w:tc>
        <w:tc>
          <w:tcPr>
            <w:tcW w:w="4770" w:type="dxa"/>
            <w:tcMar>
              <w:left w:w="115" w:type="dxa"/>
              <w:right w:w="115" w:type="dxa"/>
            </w:tcMar>
          </w:tcPr>
          <w:p w14:paraId="6F792F5E" w14:textId="77777777" w:rsidR="000B1B98" w:rsidRDefault="002876F6" w:rsidP="000B1B98">
            <w:pPr>
              <w:pStyle w:val="HyperlinkH133Left"/>
              <w:spacing w:after="0"/>
              <w:rPr>
                <w:rStyle w:val="Hyperlink"/>
              </w:rPr>
            </w:pPr>
            <w:hyperlink r:id="rId109" w:history="1">
              <w:r w:rsidR="000B1B98" w:rsidRPr="003C2605">
                <w:rPr>
                  <w:rStyle w:val="Hyperlink"/>
                  <w:b w:val="0"/>
                </w:rPr>
                <w:t>Refer to</w:t>
              </w:r>
              <w:r w:rsidR="000B1B98" w:rsidRPr="00531D4A">
                <w:rPr>
                  <w:rStyle w:val="Hyperlink"/>
                </w:rPr>
                <w:t xml:space="preserve"> </w:t>
              </w:r>
              <w:r w:rsidR="000B1B98" w:rsidRPr="008C68DF">
                <w:rPr>
                  <w:rStyle w:val="Hyperlink"/>
                  <w:rFonts w:ascii="Times New Roman Bold" w:hAnsi="Times New Roman Bold"/>
                </w:rPr>
                <w:t>§ 201.62 “Declaration of Net Quantity of Contents.”</w:t>
              </w:r>
            </w:hyperlink>
          </w:p>
          <w:p w14:paraId="2F55D8B0" w14:textId="2C65DAAF" w:rsidR="000B1B98" w:rsidRPr="001C4F9C" w:rsidRDefault="000B1B98" w:rsidP="000B1B98">
            <w:r w:rsidRPr="00230957">
              <w:rPr>
                <w:szCs w:val="20"/>
              </w:rPr>
              <w:fldChar w:fldCharType="begin"/>
            </w:r>
            <w:r w:rsidRPr="00230957">
              <w:rPr>
                <w:szCs w:val="20"/>
              </w:rPr>
              <w:instrText xml:space="preserve"> XE "Drugs" </w:instrText>
            </w:r>
            <w:r w:rsidRPr="00230957">
              <w:rPr>
                <w:szCs w:val="20"/>
              </w:rPr>
              <w:fldChar w:fldCharType="end"/>
            </w:r>
            <w:r w:rsidRPr="00230957">
              <w:rPr>
                <w:szCs w:val="20"/>
              </w:rPr>
              <w:fldChar w:fldCharType="begin"/>
            </w:r>
            <w:r w:rsidRPr="00230957">
              <w:rPr>
                <w:szCs w:val="20"/>
              </w:rPr>
              <w:instrText xml:space="preserve"> XE "Package:Drugs" </w:instrText>
            </w:r>
            <w:r w:rsidRPr="00230957">
              <w:rPr>
                <w:szCs w:val="20"/>
              </w:rPr>
              <w:fldChar w:fldCharType="end"/>
            </w:r>
          </w:p>
        </w:tc>
      </w:tr>
      <w:tr w:rsidR="000B1B98" w14:paraId="374D7B2A" w14:textId="77777777" w:rsidTr="00A17D8C">
        <w:trPr>
          <w:trHeight w:val="144"/>
        </w:trPr>
        <w:tc>
          <w:tcPr>
            <w:tcW w:w="2415" w:type="dxa"/>
            <w:tcBorders>
              <w:bottom w:val="single" w:sz="6" w:space="0" w:color="auto"/>
            </w:tcBorders>
            <w:tcMar>
              <w:left w:w="115" w:type="dxa"/>
              <w:right w:w="115" w:type="dxa"/>
            </w:tcMar>
          </w:tcPr>
          <w:p w14:paraId="7A83C2BB" w14:textId="77777777" w:rsidR="000B1B98" w:rsidRDefault="000B1B98" w:rsidP="000B1B98">
            <w:pPr>
              <w:pStyle w:val="StylePkgLabelLevel1CenteredAfter24pt"/>
              <w:spacing w:before="0" w:after="0"/>
              <w:jc w:val="both"/>
              <w:rPr>
                <w:sz w:val="20"/>
              </w:rPr>
            </w:pPr>
            <w:r>
              <w:rPr>
                <w:sz w:val="20"/>
              </w:rPr>
              <w:t>Pesticides</w:t>
            </w:r>
          </w:p>
          <w:p w14:paraId="00E58CD8" w14:textId="77777777" w:rsidR="000B1B98" w:rsidRDefault="000B1B98" w:rsidP="009834F8">
            <w:pPr>
              <w:pStyle w:val="StylePkgLabelLevel1CenteredAfter24pt"/>
              <w:spacing w:before="0" w:after="0"/>
              <w:jc w:val="left"/>
              <w:rPr>
                <w:b w:val="0"/>
                <w:sz w:val="20"/>
              </w:rPr>
            </w:pPr>
            <w:r>
              <w:rPr>
                <w:b w:val="0"/>
                <w:sz w:val="20"/>
              </w:rPr>
              <w:t>Environmental Protection Agency (EPA)</w:t>
            </w:r>
          </w:p>
          <w:p w14:paraId="1F06DFF6" w14:textId="48FFDC60" w:rsidR="000B1B98" w:rsidRPr="00E04226" w:rsidRDefault="002876F6" w:rsidP="000B1B98">
            <w:pPr>
              <w:pStyle w:val="HyperlinkH133Left"/>
              <w:spacing w:after="0"/>
            </w:pPr>
            <w:hyperlink r:id="rId110" w:history="1">
              <w:r w:rsidR="000B1B98" w:rsidRPr="00E04226">
                <w:rPr>
                  <w:rStyle w:val="Hyperlink"/>
                  <w:rFonts w:ascii="Times New Roman Bold" w:hAnsi="Times New Roman Bold"/>
                </w:rPr>
                <w:t>www.epa.gov</w:t>
              </w:r>
            </w:hyperlink>
          </w:p>
        </w:tc>
        <w:tc>
          <w:tcPr>
            <w:tcW w:w="2250" w:type="dxa"/>
            <w:tcBorders>
              <w:bottom w:val="single" w:sz="6" w:space="0" w:color="auto"/>
            </w:tcBorders>
            <w:tcMar>
              <w:left w:w="115" w:type="dxa"/>
              <w:right w:w="115" w:type="dxa"/>
            </w:tcMar>
          </w:tcPr>
          <w:p w14:paraId="65CAA320" w14:textId="76E6C907" w:rsidR="000B1B98" w:rsidRPr="008D3647" w:rsidRDefault="002876F6" w:rsidP="000B1B98">
            <w:pPr>
              <w:pStyle w:val="HyperlinkH133Left"/>
              <w:spacing w:after="0"/>
              <w:rPr>
                <w:rStyle w:val="Hyperlink"/>
                <w:rFonts w:ascii="Times New Roman Bold" w:hAnsi="Times New Roman Bold"/>
              </w:rPr>
            </w:pPr>
            <w:hyperlink r:id="rId111" w:history="1">
              <w:r w:rsidR="000B1B98" w:rsidRPr="008D3647">
                <w:rPr>
                  <w:rStyle w:val="Hyperlink"/>
                  <w:rFonts w:ascii="Times New Roman Bold" w:hAnsi="Times New Roman Bold"/>
                </w:rPr>
                <w:t>40 CFR 156, Chapter I, Subchapter E, “Labeling Req</w:t>
              </w:r>
              <w:r w:rsidR="000B1B98" w:rsidRPr="00383B65">
                <w:rPr>
                  <w:rStyle w:val="HyperlinkH133LeftChar"/>
                </w:rPr>
                <w:t>uireme</w:t>
              </w:r>
              <w:r w:rsidR="000B1B98" w:rsidRPr="008D3647">
                <w:rPr>
                  <w:rStyle w:val="Hyperlink"/>
                  <w:rFonts w:ascii="Times New Roman Bold" w:hAnsi="Times New Roman Bold"/>
                </w:rPr>
                <w:t>nts for Pesticides and Devices,” Subpart A, “General Provisions”</w:t>
              </w:r>
            </w:hyperlink>
          </w:p>
        </w:tc>
        <w:tc>
          <w:tcPr>
            <w:tcW w:w="4770" w:type="dxa"/>
            <w:tcBorders>
              <w:bottom w:val="single" w:sz="6" w:space="0" w:color="auto"/>
            </w:tcBorders>
            <w:tcMar>
              <w:left w:w="115" w:type="dxa"/>
              <w:right w:w="115" w:type="dxa"/>
            </w:tcMar>
          </w:tcPr>
          <w:p w14:paraId="335DA5A8" w14:textId="4043D6EA" w:rsidR="000B1B98" w:rsidRPr="00072D96" w:rsidRDefault="002876F6" w:rsidP="000B1B98">
            <w:pPr>
              <w:pStyle w:val="HyperlinkH133Left"/>
              <w:spacing w:after="0"/>
            </w:pPr>
            <w:hyperlink r:id="rId112" w:history="1">
              <w:r w:rsidR="000B1B98" w:rsidRPr="008C68DF">
                <w:rPr>
                  <w:rStyle w:val="Hyperlink"/>
                  <w:b w:val="0"/>
                </w:rPr>
                <w:t>Refer to</w:t>
              </w:r>
              <w:r w:rsidR="000B1B98" w:rsidRPr="00531D4A">
                <w:rPr>
                  <w:rStyle w:val="Hyperlink"/>
                </w:rPr>
                <w:t xml:space="preserve"> </w:t>
              </w:r>
              <w:r w:rsidR="000B1B98" w:rsidRPr="008C68DF">
                <w:rPr>
                  <w:rStyle w:val="Hyperlink"/>
                  <w:rFonts w:ascii="Times New Roman Bold" w:hAnsi="Times New Roman Bold"/>
                </w:rPr>
                <w:t>§ 156.10 “Labeling requirements.”</w:t>
              </w:r>
            </w:hyperlink>
          </w:p>
          <w:p w14:paraId="29E0FCC3" w14:textId="3F9F8D3F" w:rsidR="000B1B98" w:rsidRPr="00AB543B" w:rsidRDefault="000B1B98" w:rsidP="000B1B98">
            <w:pPr>
              <w:pStyle w:val="StylePkgLabelLevel1CenteredAfter24pt"/>
              <w:keepNext w:val="0"/>
              <w:spacing w:before="0" w:after="0"/>
              <w:jc w:val="left"/>
              <w:rPr>
                <w:b w:val="0"/>
                <w:sz w:val="20"/>
              </w:rPr>
            </w:pPr>
            <w:r w:rsidRPr="00072D96">
              <w:rPr>
                <w:b w:val="0"/>
                <w:sz w:val="20"/>
              </w:rPr>
              <w:t xml:space="preserve">See also: “Pesticide Registration – Label Review Manual” at </w:t>
            </w:r>
            <w:r>
              <w:rPr>
                <w:b w:val="0"/>
                <w:sz w:val="20"/>
              </w:rPr>
              <w:br/>
            </w:r>
            <w:hyperlink r:id="rId113" w:history="1">
              <w:r w:rsidRPr="00383B65">
                <w:rPr>
                  <w:rStyle w:val="Hyperlink"/>
                  <w:rFonts w:ascii="Times New Roman Bold" w:hAnsi="Times New Roman Bold"/>
                  <w:bCs w:val="0"/>
                  <w:sz w:val="20"/>
                </w:rPr>
                <w:t>www.epa.gov/pesticide-registration/label-review-manual.</w:t>
              </w:r>
            </w:hyperlink>
          </w:p>
        </w:tc>
      </w:tr>
      <w:tr w:rsidR="000B1B98" w14:paraId="113FB622" w14:textId="77777777" w:rsidTr="00A17D8C">
        <w:trPr>
          <w:trHeight w:val="144"/>
        </w:trPr>
        <w:tc>
          <w:tcPr>
            <w:tcW w:w="2415" w:type="dxa"/>
            <w:tcBorders>
              <w:top w:val="single" w:sz="6" w:space="0" w:color="auto"/>
              <w:bottom w:val="single" w:sz="8" w:space="0" w:color="auto"/>
            </w:tcBorders>
            <w:tcMar>
              <w:left w:w="115" w:type="dxa"/>
              <w:right w:w="115" w:type="dxa"/>
            </w:tcMar>
          </w:tcPr>
          <w:p w14:paraId="7DADFE17" w14:textId="7E2E178E" w:rsidR="000B1B98" w:rsidRPr="00072D96" w:rsidRDefault="000B1B98" w:rsidP="000B1B98">
            <w:pPr>
              <w:pStyle w:val="StylePkgLabelLevel1CenteredAfter24pt"/>
              <w:spacing w:before="0" w:after="0"/>
              <w:jc w:val="left"/>
              <w:rPr>
                <w:sz w:val="20"/>
              </w:rPr>
            </w:pPr>
            <w:r w:rsidRPr="00072D96">
              <w:rPr>
                <w:sz w:val="20"/>
              </w:rPr>
              <w:t>Tobacco and Tobacco Products</w:t>
            </w:r>
          </w:p>
          <w:p w14:paraId="16F9C60C" w14:textId="15A83C99" w:rsidR="000B1B98" w:rsidRPr="00072D96" w:rsidRDefault="000B1B98" w:rsidP="000B1B98">
            <w:pPr>
              <w:pStyle w:val="StylePkgLabelLevel1CenteredAfter24pt"/>
              <w:spacing w:before="0" w:after="0"/>
              <w:jc w:val="left"/>
              <w:rPr>
                <w:b w:val="0"/>
                <w:sz w:val="20"/>
              </w:rPr>
            </w:pPr>
            <w:r w:rsidRPr="00072D96">
              <w:rPr>
                <w:b w:val="0"/>
                <w:sz w:val="20"/>
              </w:rPr>
              <w:t>Food and Drug Administration</w:t>
            </w:r>
            <w:r>
              <w:rPr>
                <w:b w:val="0"/>
                <w:sz w:val="20"/>
              </w:rPr>
              <w:t xml:space="preserve"> (FDA)</w:t>
            </w:r>
          </w:p>
          <w:p w14:paraId="387C17D9" w14:textId="2E0552AE" w:rsidR="000B1B98" w:rsidRPr="00163E4F" w:rsidRDefault="002876F6" w:rsidP="000B1B98">
            <w:pPr>
              <w:pStyle w:val="Hyperlink1B"/>
              <w:rPr>
                <w:b w:val="0"/>
              </w:rPr>
            </w:pPr>
            <w:hyperlink r:id="rId114" w:history="1">
              <w:r w:rsidR="000B1B98" w:rsidRPr="00163E4F">
                <w:rPr>
                  <w:rStyle w:val="Hyperlink1BChar"/>
                  <w:b/>
                </w:rPr>
                <w:t>www.fda.gov</w:t>
              </w:r>
            </w:hyperlink>
          </w:p>
        </w:tc>
        <w:tc>
          <w:tcPr>
            <w:tcW w:w="2250" w:type="dxa"/>
            <w:tcBorders>
              <w:top w:val="single" w:sz="6" w:space="0" w:color="auto"/>
              <w:bottom w:val="single" w:sz="8" w:space="0" w:color="auto"/>
            </w:tcBorders>
            <w:tcMar>
              <w:left w:w="115" w:type="dxa"/>
              <w:right w:w="115" w:type="dxa"/>
            </w:tcMar>
            <w:vAlign w:val="center"/>
          </w:tcPr>
          <w:p w14:paraId="0BABC271" w14:textId="77B7B286" w:rsidR="000B1B98" w:rsidRPr="005F260A" w:rsidRDefault="002876F6" w:rsidP="000B1B98">
            <w:pPr>
              <w:pStyle w:val="HyperlinkH133Left"/>
              <w:spacing w:after="0"/>
              <w:rPr>
                <w:rFonts w:eastAsia="Calibri"/>
                <w:szCs w:val="20"/>
              </w:rPr>
            </w:pPr>
            <w:hyperlink r:id="rId115" w:history="1">
              <w:r w:rsidR="000B1B98" w:rsidRPr="001E39AB">
                <w:rPr>
                  <w:rStyle w:val="Hyperlink"/>
                  <w:rFonts w:ascii="Times New Roman Bold" w:hAnsi="Times New Roman Bold"/>
                </w:rPr>
                <w:t xml:space="preserve">Section 903 of the Federal Food, Drug, and Cosmetic Act </w:t>
              </w:r>
              <w:proofErr w:type="gramStart"/>
              <w:r w:rsidR="000B1B98" w:rsidRPr="001E39AB">
                <w:rPr>
                  <w:rStyle w:val="Hyperlink"/>
                  <w:rFonts w:ascii="Times New Roman Bold" w:hAnsi="Times New Roman Bold"/>
                </w:rPr>
                <w:t>–“</w:t>
              </w:r>
              <w:proofErr w:type="gramEnd"/>
              <w:r w:rsidR="000B1B98" w:rsidRPr="001E39AB">
                <w:rPr>
                  <w:rStyle w:val="Hyperlink"/>
                  <w:rFonts w:ascii="Times New Roman Bold" w:hAnsi="Times New Roman Bold"/>
                </w:rPr>
                <w:t xml:space="preserve">Misbranded Tobacco Products” </w:t>
              </w:r>
            </w:hyperlink>
            <w:r w:rsidR="000B1B98">
              <w:rPr>
                <w:rStyle w:val="Hyperlink"/>
                <w:rFonts w:ascii="Times New Roman Bold" w:hAnsi="Times New Roman Bold"/>
              </w:rPr>
              <w:t xml:space="preserve"> </w:t>
            </w:r>
            <w:r w:rsidR="000B1B98" w:rsidRPr="005F260A">
              <w:rPr>
                <w:rFonts w:eastAsia="Calibri"/>
                <w:szCs w:val="20"/>
              </w:rPr>
              <w:fldChar w:fldCharType="begin"/>
            </w:r>
            <w:r w:rsidR="000B1B98" w:rsidRPr="005F260A">
              <w:rPr>
                <w:rFonts w:eastAsia="Calibri"/>
                <w:szCs w:val="20"/>
              </w:rPr>
              <w:instrText xml:space="preserve"> XE "Package:Tobacco and Tobacco Products" </w:instrText>
            </w:r>
            <w:r w:rsidR="000B1B98" w:rsidRPr="005F260A">
              <w:rPr>
                <w:rFonts w:eastAsia="Calibri"/>
                <w:szCs w:val="20"/>
              </w:rPr>
              <w:fldChar w:fldCharType="end"/>
            </w:r>
            <w:r w:rsidR="000B1B98" w:rsidRPr="005F260A">
              <w:rPr>
                <w:rFonts w:eastAsia="Calibri"/>
                <w:szCs w:val="20"/>
              </w:rPr>
              <w:fldChar w:fldCharType="begin"/>
            </w:r>
            <w:r w:rsidR="000B1B98" w:rsidRPr="005F260A">
              <w:rPr>
                <w:rFonts w:eastAsia="Calibri"/>
                <w:szCs w:val="20"/>
              </w:rPr>
              <w:instrText xml:space="preserve"> XE "Tobacco:Tobacco and Tobacco Products" </w:instrText>
            </w:r>
            <w:r w:rsidR="000B1B98" w:rsidRPr="005F260A">
              <w:rPr>
                <w:rFonts w:eastAsia="Calibri"/>
                <w:szCs w:val="20"/>
              </w:rPr>
              <w:fldChar w:fldCharType="end"/>
            </w:r>
          </w:p>
        </w:tc>
        <w:tc>
          <w:tcPr>
            <w:tcW w:w="4770" w:type="dxa"/>
            <w:tcBorders>
              <w:top w:val="single" w:sz="6" w:space="0" w:color="auto"/>
              <w:bottom w:val="single" w:sz="8" w:space="0" w:color="auto"/>
            </w:tcBorders>
            <w:tcMar>
              <w:left w:w="115" w:type="dxa"/>
              <w:right w:w="115" w:type="dxa"/>
            </w:tcMar>
          </w:tcPr>
          <w:p w14:paraId="574F1E06" w14:textId="3EB0D9C6" w:rsidR="000B1B98" w:rsidRPr="00AB543B" w:rsidRDefault="000B1B98" w:rsidP="000B1B98">
            <w:pPr>
              <w:pStyle w:val="StylePkgLabelLevel1CenteredAfter24pt"/>
              <w:keepNext w:val="0"/>
              <w:spacing w:before="0" w:after="0"/>
              <w:jc w:val="left"/>
              <w:rPr>
                <w:b w:val="0"/>
                <w:sz w:val="20"/>
              </w:rPr>
            </w:pPr>
            <w:r w:rsidRPr="00C23EE8">
              <w:rPr>
                <w:b w:val="0"/>
                <w:sz w:val="20"/>
              </w:rPr>
              <w:t>Since 2009 FDA has regulated all tobacco products</w:t>
            </w:r>
            <w:r>
              <w:rPr>
                <w:b w:val="0"/>
                <w:sz w:val="20"/>
              </w:rPr>
              <w:t xml:space="preserve"> </w:t>
            </w:r>
            <w:r w:rsidRPr="00C23EE8">
              <w:rPr>
                <w:b w:val="0"/>
                <w:sz w:val="20"/>
              </w:rPr>
              <w:t>including e-cigarettes, hookah tobacco, and cigars.</w:t>
            </w:r>
            <w:r>
              <w:rPr>
                <w:b w:val="0"/>
                <w:sz w:val="20"/>
              </w:rPr>
              <w:t xml:space="preserve"> </w:t>
            </w:r>
            <w:r w:rsidRPr="00C23EE8">
              <w:rPr>
                <w:b w:val="0"/>
                <w:sz w:val="20"/>
              </w:rPr>
              <w:t xml:space="preserve"> The exceptions to the UPLR Section</w:t>
            </w:r>
            <w:r>
              <w:rPr>
                <w:b w:val="0"/>
                <w:sz w:val="20"/>
              </w:rPr>
              <w:t>s</w:t>
            </w:r>
            <w:r w:rsidRPr="00C23EE8">
              <w:rPr>
                <w:b w:val="0"/>
                <w:sz w:val="20"/>
              </w:rPr>
              <w:t xml:space="preserve"> 11.5</w:t>
            </w:r>
            <w:r>
              <w:rPr>
                <w:b w:val="0"/>
                <w:sz w:val="20"/>
              </w:rPr>
              <w:t>.</w:t>
            </w:r>
            <w:r w:rsidRPr="00C23EE8">
              <w:rPr>
                <w:b w:val="0"/>
                <w:sz w:val="20"/>
              </w:rPr>
              <w:t xml:space="preserve"> “Cuts, Plugs</w:t>
            </w:r>
            <w:r>
              <w:rPr>
                <w:b w:val="0"/>
                <w:sz w:val="20"/>
              </w:rPr>
              <w:t>,</w:t>
            </w:r>
            <w:r w:rsidRPr="00C23EE8">
              <w:rPr>
                <w:b w:val="0"/>
                <w:sz w:val="20"/>
              </w:rPr>
              <w:t xml:space="preserve"> and Twists of Tobacco and Cigars” and Section</w:t>
            </w:r>
            <w:r>
              <w:rPr>
                <w:b w:val="0"/>
                <w:sz w:val="20"/>
              </w:rPr>
              <w:t> </w:t>
            </w:r>
            <w:r w:rsidRPr="00C23EE8">
              <w:rPr>
                <w:b w:val="0"/>
                <w:sz w:val="20"/>
              </w:rPr>
              <w:t xml:space="preserve">11.7. “Cigarettes and Small Cigars” remain in effect as they were based on </w:t>
            </w:r>
            <w:r>
              <w:rPr>
                <w:b w:val="0"/>
                <w:sz w:val="20"/>
              </w:rPr>
              <w:t xml:space="preserve">U.S. </w:t>
            </w:r>
            <w:r w:rsidRPr="00C23EE8">
              <w:rPr>
                <w:b w:val="0"/>
                <w:sz w:val="20"/>
              </w:rPr>
              <w:t>Treasury Department labeling requirements for smokeless tobacco (chewing tobacco and snuff) and recognize traditional methods of sale of tobacco in cuts, plugs</w:t>
            </w:r>
            <w:r>
              <w:rPr>
                <w:b w:val="0"/>
                <w:sz w:val="20"/>
              </w:rPr>
              <w:t>,</w:t>
            </w:r>
            <w:r w:rsidRPr="00C23EE8">
              <w:rPr>
                <w:b w:val="0"/>
                <w:sz w:val="20"/>
              </w:rPr>
              <w:t xml:space="preserve"> and twists as well as cigars.</w:t>
            </w:r>
          </w:p>
        </w:tc>
      </w:tr>
      <w:tr w:rsidR="000B1B98" w14:paraId="118E2028" w14:textId="77777777" w:rsidTr="00A17D8C">
        <w:trPr>
          <w:trHeight w:val="144"/>
        </w:trPr>
        <w:tc>
          <w:tcPr>
            <w:tcW w:w="9435" w:type="dxa"/>
            <w:gridSpan w:val="3"/>
            <w:tcBorders>
              <w:top w:val="single" w:sz="8" w:space="0" w:color="auto"/>
            </w:tcBorders>
            <w:tcMar>
              <w:left w:w="115" w:type="dxa"/>
              <w:right w:w="115" w:type="dxa"/>
            </w:tcMar>
            <w:vAlign w:val="center"/>
          </w:tcPr>
          <w:p w14:paraId="02CD1AE9" w14:textId="6AEC72DF" w:rsidR="000B1B98" w:rsidRPr="00C23EE8" w:rsidRDefault="000B1B98" w:rsidP="000B1B98">
            <w:pPr>
              <w:pStyle w:val="StylePkgLabelLevel1CenteredAfter24pt"/>
              <w:tabs>
                <w:tab w:val="clear" w:pos="360"/>
              </w:tabs>
              <w:spacing w:before="0" w:after="0"/>
              <w:jc w:val="left"/>
              <w:rPr>
                <w:b w:val="0"/>
                <w:sz w:val="20"/>
              </w:rPr>
            </w:pPr>
            <w:bookmarkStart w:id="3074" w:name="_Hlk528056176"/>
            <w:r w:rsidRPr="00A66D90">
              <w:rPr>
                <w:b w:val="0"/>
                <w:sz w:val="20"/>
              </w:rPr>
              <w:t xml:space="preserve">Regulations are codified annually in the U.S. Code of Federal Regulations (CFR) online at: </w:t>
            </w:r>
            <w:bookmarkEnd w:id="3074"/>
            <w:r>
              <w:rPr>
                <w:b w:val="0"/>
                <w:sz w:val="20"/>
              </w:rPr>
              <w:t xml:space="preserve"> </w:t>
            </w:r>
            <w:r>
              <w:t xml:space="preserve"> </w:t>
            </w:r>
            <w:hyperlink r:id="rId116" w:history="1">
              <w:r w:rsidRPr="006F5032">
                <w:rPr>
                  <w:rStyle w:val="Hyperlink"/>
                  <w:sz w:val="20"/>
                  <w:szCs w:val="16"/>
                </w:rPr>
                <w:t>https://www.ecfr.gov/</w:t>
              </w:r>
            </w:hyperlink>
            <w:r>
              <w:rPr>
                <w:sz w:val="20"/>
                <w:szCs w:val="16"/>
              </w:rPr>
              <w:t xml:space="preserve"> </w:t>
            </w:r>
            <w:r w:rsidRPr="005C6BB9">
              <w:rPr>
                <w:rStyle w:val="Hyperlink1BChar"/>
                <w:rFonts w:ascii="Times New Roman" w:hAnsi="Times New Roman"/>
                <w:bCs w:val="0"/>
                <w:sz w:val="20"/>
                <w:szCs w:val="20"/>
              </w:rPr>
              <w:t>and</w:t>
            </w:r>
            <w:r w:rsidRPr="005C6BB9">
              <w:rPr>
                <w:rStyle w:val="Hyperlink1BChar"/>
                <w:b/>
                <w:sz w:val="20"/>
                <w:szCs w:val="20"/>
              </w:rPr>
              <w:t xml:space="preserve"> </w:t>
            </w:r>
            <w:hyperlink r:id="rId117" w:history="1">
              <w:r w:rsidRPr="00843BED">
                <w:rPr>
                  <w:rStyle w:val="Hyperlink"/>
                  <w:sz w:val="20"/>
                  <w:szCs w:val="16"/>
                </w:rPr>
                <w:t>https://www.govinfo.gov/app/collection/cfr</w:t>
              </w:r>
            </w:hyperlink>
            <w:r>
              <w:rPr>
                <w:sz w:val="20"/>
                <w:szCs w:val="16"/>
              </w:rPr>
              <w:t>.</w:t>
            </w:r>
          </w:p>
        </w:tc>
      </w:tr>
    </w:tbl>
    <w:p w14:paraId="7181AEA9" w14:textId="0DBC8075" w:rsidR="00475D18" w:rsidRDefault="00166FE3" w:rsidP="00166FE3">
      <w:pPr>
        <w:pStyle w:val="StylePkgLabelLevel1CenteredAfter24pt"/>
        <w:spacing w:before="60" w:after="240"/>
        <w:jc w:val="both"/>
        <w:rPr>
          <w:b w:val="0"/>
          <w:sz w:val="20"/>
        </w:rPr>
      </w:pPr>
      <w:r>
        <w:rPr>
          <w:b w:val="0"/>
          <w:sz w:val="20"/>
        </w:rPr>
        <w:t>(Added 2018)</w:t>
      </w:r>
    </w:p>
    <w:p w14:paraId="47CFE478" w14:textId="77777777" w:rsidR="001C4B9A" w:rsidRDefault="001C4B9A">
      <w:pPr>
        <w:jc w:val="left"/>
        <w:rPr>
          <w:b/>
        </w:rPr>
        <w:sectPr w:rsidR="001C4B9A" w:rsidSect="00622146">
          <w:headerReference w:type="even" r:id="rId118"/>
          <w:headerReference w:type="default" r:id="rId119"/>
          <w:footnotePr>
            <w:numFmt w:val="chicago"/>
            <w:numRestart w:val="eachSect"/>
          </w:footnotePr>
          <w:pgSz w:w="12240" w:h="15840" w:code="1"/>
          <w:pgMar w:top="1440" w:right="1440" w:bottom="1440" w:left="1440" w:header="720" w:footer="720" w:gutter="0"/>
          <w:cols w:space="720"/>
          <w:docGrid w:linePitch="360"/>
        </w:sectPr>
      </w:pPr>
    </w:p>
    <w:p w14:paraId="45CD1523" w14:textId="6B927A12" w:rsidR="005A6C37" w:rsidRDefault="005A6C37">
      <w:pPr>
        <w:pStyle w:val="Style14ptBoldCenteredBefore12ptAfter6pt"/>
      </w:pPr>
      <w:bookmarkStart w:id="3075" w:name="_Toc490663517"/>
      <w:bookmarkStart w:id="3076" w:name="_Toc490731443"/>
      <w:bookmarkStart w:id="3077" w:name="IV_B_Uniform_MOS"/>
      <w:r>
        <w:lastRenderedPageBreak/>
        <w:t xml:space="preserve">B.  Uniform Regulation for the </w:t>
      </w:r>
      <w:r w:rsidRPr="00475D18">
        <w:t>Method of Sale of Commodities</w:t>
      </w:r>
      <w:bookmarkEnd w:id="3070"/>
      <w:bookmarkEnd w:id="3071"/>
      <w:bookmarkEnd w:id="3072"/>
      <w:bookmarkEnd w:id="3075"/>
      <w:bookmarkEnd w:id="3076"/>
    </w:p>
    <w:bookmarkEnd w:id="3077"/>
    <w:p w14:paraId="00CB79C6" w14:textId="77777777" w:rsidR="005A6C37" w:rsidRDefault="005A6C37">
      <w:pPr>
        <w:jc w:val="center"/>
      </w:pPr>
      <w:r>
        <w:t>as adopted by</w:t>
      </w:r>
    </w:p>
    <w:p w14:paraId="190B431A" w14:textId="3E53AF4C" w:rsidR="005A6C37" w:rsidRDefault="005A6C37" w:rsidP="00DC5303">
      <w:pPr>
        <w:spacing w:after="360"/>
        <w:jc w:val="center"/>
      </w:pPr>
      <w:r>
        <w:t>The National Conference on Weights and Measures</w:t>
      </w:r>
      <w:r w:rsidR="004F73DD" w:rsidRPr="004F73DD">
        <w:rPr>
          <w:rStyle w:val="FootnoteReference"/>
        </w:rPr>
        <w:footnoteReference w:customMarkFollows="1" w:id="6"/>
        <w:t>*</w:t>
      </w:r>
    </w:p>
    <w:p w14:paraId="5D191949" w14:textId="77777777" w:rsidR="005A6C37" w:rsidRPr="00DC5303" w:rsidRDefault="005A6C37" w:rsidP="00DC5303">
      <w:pPr>
        <w:pStyle w:val="StyleHeading6After0pt"/>
      </w:pPr>
      <w:bookmarkStart w:id="3078" w:name="_Toc173470308"/>
      <w:bookmarkStart w:id="3079" w:name="_Toc173470680"/>
      <w:bookmarkStart w:id="3080" w:name="_Toc173471496"/>
      <w:bookmarkStart w:id="3081" w:name="_Toc173474144"/>
      <w:bookmarkStart w:id="3082" w:name="_Toc173771786"/>
      <w:r w:rsidRPr="00DC5303">
        <w:t>1.  Background</w:t>
      </w:r>
      <w:bookmarkEnd w:id="3078"/>
      <w:bookmarkEnd w:id="3079"/>
      <w:bookmarkEnd w:id="3080"/>
      <w:bookmarkEnd w:id="3081"/>
      <w:bookmarkEnd w:id="3082"/>
    </w:p>
    <w:p w14:paraId="469EC7A6" w14:textId="37618CBB" w:rsidR="005A6C37" w:rsidRDefault="005A6C37" w:rsidP="00EC2E20">
      <w:pPr>
        <w:suppressAutoHyphens/>
        <w:spacing w:after="240"/>
      </w:pPr>
      <w:r>
        <w:t xml:space="preserve">The National Conference on Weights and Measures (NCWM) has long been concerned with the proper units of measurement to be used in the sale of all commodities.  This approach has gradually broadened to concerns of standardized package sizes and general identity of </w:t>
      </w:r>
      <w:proofErr w:type="gramStart"/>
      <w:r>
        <w:t>particular commodities</w:t>
      </w:r>
      <w:proofErr w:type="gramEnd"/>
      <w:r>
        <w:t>.  Requirements for individual products were at one time made a part of the Weights and Measures Law or were embodied in separate individual Model Regulations.  In 1971</w:t>
      </w:r>
      <w:r w:rsidR="00976931">
        <w:t>,</w:t>
      </w:r>
      <w:r>
        <w:t xml:space="preserve"> this “Model State Method of Sale</w:t>
      </w:r>
      <w:r w:rsidR="00D962A8">
        <w:fldChar w:fldCharType="begin"/>
      </w:r>
      <w:r>
        <w:instrText>xe "</w:instrText>
      </w:r>
      <w:r w:rsidRPr="006C67DF">
        <w:instrText xml:space="preserve">Method of </w:instrText>
      </w:r>
      <w:r>
        <w:instrText>s</w:instrText>
      </w:r>
      <w:r w:rsidRPr="006C67DF">
        <w:instrText>ale</w:instrText>
      </w:r>
      <w:r w:rsidR="00535CC4">
        <w:instrText>:Model state method of sale</w:instrText>
      </w:r>
      <w:r>
        <w:instrText>"</w:instrText>
      </w:r>
      <w:r w:rsidR="00D962A8">
        <w:fldChar w:fldCharType="end"/>
      </w:r>
      <w:r>
        <w:t xml:space="preserve"> of Commodities Regulation” was established (renamed in 1983); amendments have been adopted by the Conference almost annually since that time.</w:t>
      </w:r>
    </w:p>
    <w:p w14:paraId="349C5DC3" w14:textId="77777777" w:rsidR="005A6C37" w:rsidRDefault="005A6C37" w:rsidP="00886119">
      <w:pPr>
        <w:spacing w:after="240"/>
      </w:pPr>
      <w:r>
        <w:t>Sections with “added 1971” dates refer to those sections that were originally incorporated in the Weights and Measures Law or in individual Model Regulations recommended by the NCWM.  Subsequent dates reflect the actual amendment or addition dates.</w:t>
      </w:r>
    </w:p>
    <w:p w14:paraId="5A7554C9" w14:textId="77777777" w:rsidR="005A6C37" w:rsidRDefault="005A6C37" w:rsidP="00367D7C">
      <w:pPr>
        <w:suppressAutoHyphens/>
        <w:spacing w:after="240"/>
      </w:pPr>
      <w:r>
        <w:t>The 1979 edition included</w:t>
      </w:r>
      <w:r w:rsidR="005C0B9A">
        <w:t>,</w:t>
      </w:r>
      <w:r>
        <w:t xml:space="preserve"> for the first time</w:t>
      </w:r>
      <w:r w:rsidR="00AC2C72">
        <w:t>,</w:t>
      </w:r>
      <w:r>
        <w:t xml:space="preserve"> requirements for items packaged in quantities of the International System of Units (SI), the modernized metric system, as well as continuing to present requirements for </w:t>
      </w:r>
      <w:r w:rsidR="00711D34">
        <w:t>U.S. customary</w:t>
      </w:r>
      <w:r>
        <w:t xml:space="preserve"> quantities.  It should be stressed that nothing in this Regulation requires changing to the SI system of measurement.  SI values are given for the guidance of those wishing to adopt new SI quantities of the commodities governed by this Regulation.  SI means the International System of Units as established in 1960 by the General Conference on Weights and Measures and interpreted or modified for the United States by the Secretary of Commerce.</w:t>
      </w:r>
    </w:p>
    <w:p w14:paraId="30012474" w14:textId="15C96005" w:rsidR="005A6C37" w:rsidRDefault="005A6C37" w:rsidP="00886119">
      <w:pPr>
        <w:spacing w:after="240"/>
      </w:pPr>
      <w:r>
        <w:t xml:space="preserve">This Regulation assimilates </w:t>
      </w:r>
      <w:proofErr w:type="gramStart"/>
      <w:r>
        <w:t>all of</w:t>
      </w:r>
      <w:proofErr w:type="gramEnd"/>
      <w:r>
        <w:t xml:space="preserve"> the actions periodically taken by the Conference with respect to certain food items, non-food items, and general method of sale</w:t>
      </w:r>
      <w:r w:rsidR="00D962A8">
        <w:fldChar w:fldCharType="begin"/>
      </w:r>
      <w:r>
        <w:instrText>xe "</w:instrText>
      </w:r>
      <w:r w:rsidRPr="00331AB1">
        <w:instrText xml:space="preserve">Method of </w:instrText>
      </w:r>
      <w:r>
        <w:instrText>s</w:instrText>
      </w:r>
      <w:r w:rsidRPr="00331AB1">
        <w:instrText>ale</w:instrText>
      </w:r>
      <w:r w:rsidR="00023B5A">
        <w:instrText>:General concepts</w:instrText>
      </w:r>
      <w:r>
        <w:instrText>"</w:instrText>
      </w:r>
      <w:r w:rsidR="00D962A8">
        <w:fldChar w:fldCharType="end"/>
      </w:r>
      <w:r>
        <w:t xml:space="preserve"> concepts.  Its format is such that it will permit the addition of individual items at the end of appropriate sections as the need arises.  Its adoption as a regulation by individual jurisdictions will eliminate the necessity for legislative consideration of changes in the method of sale of </w:t>
      </w:r>
      <w:proofErr w:type="gramStart"/>
      <w:r>
        <w:t>particular commodities</w:t>
      </w:r>
      <w:proofErr w:type="gramEnd"/>
      <w:r>
        <w:t>.  Such items will be able to be handled through the normal regulation-making process.</w:t>
      </w:r>
    </w:p>
    <w:p w14:paraId="1108C74C" w14:textId="77777777" w:rsidR="005C4736" w:rsidRDefault="005C4736" w:rsidP="001F13DC">
      <w:pPr>
        <w:suppressAutoHyphens/>
        <w:spacing w:after="60"/>
      </w:pPr>
      <w:r>
        <w:t xml:space="preserve">The Conference recognized that some states may only adopt the Method of Sale of Commodities Regulation but have the legal authority in their weights and measures law to also regulate and take enforcement action in the areas of fuels and related products.  For this reason, the user will find fuels and related products within this regulation.  </w:t>
      </w:r>
      <w:proofErr w:type="gramStart"/>
      <w:r>
        <w:t>A brief summary</w:t>
      </w:r>
      <w:proofErr w:type="gramEnd"/>
      <w:r>
        <w:t xml:space="preserve"> related to the development of regulations on these products can be found in the Background information of the Uniform Fuels and Automotive Lubricants Regulation.  Efforts have been made when practical to align both regulations.</w:t>
      </w:r>
    </w:p>
    <w:p w14:paraId="697552FD" w14:textId="326808A7" w:rsidR="005C4736" w:rsidRDefault="005C4736" w:rsidP="001F13DC">
      <w:pPr>
        <w:spacing w:before="60" w:after="240"/>
      </w:pPr>
      <w:r w:rsidRPr="0043389C">
        <w:t>(Amended 202</w:t>
      </w:r>
      <w:r w:rsidR="0043389C" w:rsidRPr="001F13DC">
        <w:t>1</w:t>
      </w:r>
      <w:r w:rsidRPr="0043389C">
        <w:t>)</w:t>
      </w:r>
    </w:p>
    <w:p w14:paraId="3E2F6639" w14:textId="77777777" w:rsidR="008104F6" w:rsidRDefault="008104F6">
      <w:pPr>
        <w:jc w:val="left"/>
        <w:rPr>
          <w:b/>
          <w:bCs/>
          <w:sz w:val="24"/>
          <w:szCs w:val="20"/>
        </w:rPr>
      </w:pPr>
      <w:bookmarkStart w:id="3083" w:name="_Toc173470309"/>
      <w:bookmarkStart w:id="3084" w:name="_Toc173470681"/>
      <w:bookmarkStart w:id="3085" w:name="_Toc173471497"/>
      <w:bookmarkStart w:id="3086" w:name="_Toc173474145"/>
      <w:bookmarkStart w:id="3087" w:name="_Toc173771787"/>
      <w:r>
        <w:br w:type="page"/>
      </w:r>
    </w:p>
    <w:p w14:paraId="36E03010" w14:textId="35DEC4C4" w:rsidR="005A6C37" w:rsidRDefault="005A6C37" w:rsidP="00A305D3">
      <w:pPr>
        <w:pStyle w:val="StyleHeading6After0pt"/>
        <w:keepNext w:val="0"/>
        <w:spacing w:before="240" w:after="240"/>
      </w:pPr>
      <w:r>
        <w:lastRenderedPageBreak/>
        <w:t>2.  Status of Promulgation</w:t>
      </w:r>
      <w:bookmarkEnd w:id="3083"/>
      <w:bookmarkEnd w:id="3084"/>
      <w:bookmarkEnd w:id="3085"/>
      <w:bookmarkEnd w:id="3086"/>
      <w:bookmarkEnd w:id="3087"/>
    </w:p>
    <w:p w14:paraId="3ADBD3A1" w14:textId="77777777" w:rsidR="00B06D75" w:rsidRDefault="005A6C37" w:rsidP="00B06D75">
      <w:pPr>
        <w:spacing w:after="240"/>
      </w:pPr>
      <w:r>
        <w:t>The table beginning on page </w:t>
      </w:r>
      <w:r w:rsidR="00F72325">
        <w:t>6</w:t>
      </w:r>
      <w:r w:rsidR="00C75525">
        <w:t xml:space="preserve"> </w:t>
      </w:r>
      <w:r>
        <w:t>shows the status of adoption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023B5A">
        <w:instrText>:</w:instrText>
      </w:r>
      <w:r w:rsidR="003C1C47">
        <w:instrText>Commodity</w:instrText>
      </w:r>
      <w:r>
        <w:instrText>"</w:instrText>
      </w:r>
      <w:r w:rsidR="00D962A8">
        <w:fldChar w:fldCharType="end"/>
      </w:r>
      <w:r>
        <w:t xml:space="preserve"> of Commodities.</w:t>
      </w:r>
    </w:p>
    <w:p w14:paraId="5F57EF7A" w14:textId="77777777" w:rsidR="00B06D75" w:rsidRDefault="00B06D75">
      <w:pPr>
        <w:jc w:val="left"/>
      </w:pPr>
      <w:r>
        <w:br w:type="page"/>
      </w:r>
    </w:p>
    <w:p w14:paraId="47D9DAC7" w14:textId="2D958FF0" w:rsidR="005A6C37" w:rsidRPr="00123CBE" w:rsidRDefault="00CA1F6B" w:rsidP="00123CBE">
      <w:pPr>
        <w:spacing w:before="240" w:after="240"/>
        <w:jc w:val="center"/>
        <w:rPr>
          <w:b/>
          <w:szCs w:val="20"/>
        </w:rPr>
      </w:pPr>
      <w:r w:rsidRPr="00F07A3E">
        <w:rPr>
          <w:b/>
          <w:sz w:val="24"/>
        </w:rPr>
        <w:lastRenderedPageBreak/>
        <w:t>B.</w:t>
      </w:r>
      <w:r w:rsidR="00DF4D41" w:rsidRPr="00123CBE">
        <w:rPr>
          <w:b/>
        </w:rPr>
        <w:t>  </w:t>
      </w:r>
      <w:r w:rsidR="005A6C37" w:rsidRPr="00123CBE">
        <w:rPr>
          <w:b/>
          <w:sz w:val="24"/>
        </w:rPr>
        <w:t>Uniform Regulation for the Method of Sale of Commodities</w:t>
      </w:r>
      <w:r w:rsidR="00D962A8" w:rsidRPr="00123CBE">
        <w:rPr>
          <w:b/>
        </w:rPr>
        <w:fldChar w:fldCharType="begin"/>
      </w:r>
      <w:r w:rsidR="005A6C37" w:rsidRPr="00123CBE">
        <w:rPr>
          <w:b/>
        </w:rPr>
        <w:instrText>xe "Method of sale</w:instrText>
      </w:r>
      <w:r w:rsidR="00023B5A" w:rsidRPr="00123CBE">
        <w:rPr>
          <w:b/>
        </w:rPr>
        <w:instrText>:</w:instrText>
      </w:r>
      <w:r w:rsidR="003C1C47" w:rsidRPr="00123CBE">
        <w:rPr>
          <w:b/>
        </w:rPr>
        <w:instrText>Commodity</w:instrText>
      </w:r>
      <w:r w:rsidR="005A6C37" w:rsidRPr="00123CBE">
        <w:rPr>
          <w:b/>
        </w:rPr>
        <w:instrText>"</w:instrText>
      </w:r>
      <w:r w:rsidR="00D962A8" w:rsidRPr="00123CBE">
        <w:rPr>
          <w:b/>
        </w:rPr>
        <w:fldChar w:fldCharType="end"/>
      </w:r>
    </w:p>
    <w:p w14:paraId="367A201E" w14:textId="77777777" w:rsidR="005A6C37" w:rsidRPr="00AE576D" w:rsidRDefault="005A6C37" w:rsidP="00AE576D">
      <w:pPr>
        <w:spacing w:after="360"/>
        <w:jc w:val="center"/>
        <w:rPr>
          <w:b/>
          <w:sz w:val="24"/>
        </w:rPr>
      </w:pPr>
      <w:r w:rsidRPr="00AE576D">
        <w:rPr>
          <w:b/>
          <w:sz w:val="24"/>
        </w:rPr>
        <w:t>Table of Contents</w:t>
      </w:r>
    </w:p>
    <w:p w14:paraId="3025A994" w14:textId="77777777" w:rsidR="00B329D1" w:rsidRPr="00AE576D" w:rsidRDefault="005A6C37" w:rsidP="00AE576D">
      <w:pPr>
        <w:pStyle w:val="TOC1"/>
        <w:tabs>
          <w:tab w:val="right" w:pos="9360"/>
        </w:tabs>
        <w:spacing w:before="0" w:after="0"/>
        <w:rPr>
          <w:b/>
        </w:rPr>
      </w:pPr>
      <w:r w:rsidRPr="00AE576D">
        <w:rPr>
          <w:b/>
        </w:rPr>
        <w:t>Section</w:t>
      </w:r>
      <w:r w:rsidRPr="00AE576D">
        <w:rPr>
          <w:b/>
        </w:rPr>
        <w:tab/>
        <w:t>Page</w:t>
      </w:r>
    </w:p>
    <w:p w14:paraId="0FE4A662" w14:textId="7C3EA3DF" w:rsidR="0090257E" w:rsidRPr="009834F8" w:rsidRDefault="00D962A8">
      <w:pPr>
        <w:pStyle w:val="TOC1"/>
        <w:rPr>
          <w:rFonts w:asciiTheme="minorHAnsi" w:eastAsiaTheme="minorEastAsia" w:hAnsiTheme="minorHAnsi" w:cstheme="minorBidi"/>
          <w:b/>
          <w:bCs/>
          <w:noProof/>
          <w:sz w:val="22"/>
          <w:szCs w:val="22"/>
        </w:rPr>
      </w:pPr>
      <w:r w:rsidRPr="001B1EF3">
        <w:fldChar w:fldCharType="begin"/>
      </w:r>
      <w:r w:rsidR="005A6C37" w:rsidRPr="00123CBE">
        <w:rPr>
          <w:bCs/>
        </w:rPr>
        <w:instrText xml:space="preserve"> TOC \f \h \z \t "UniformLevel1,1,UniformLevel2,2,UniformLevel3,3,UniformLevel4,4" </w:instrText>
      </w:r>
      <w:r w:rsidRPr="001B1EF3">
        <w:fldChar w:fldCharType="separate"/>
      </w:r>
      <w:hyperlink w:anchor="_Toc115622595" w:history="1">
        <w:r w:rsidR="0090257E" w:rsidRPr="009834F8">
          <w:rPr>
            <w:rStyle w:val="Hyperlink"/>
            <w:b/>
            <w:bCs/>
            <w:noProof/>
          </w:rPr>
          <w:t>Preamble</w:t>
        </w:r>
        <w:r w:rsidR="0090257E" w:rsidRPr="009834F8">
          <w:rPr>
            <w:b/>
            <w:bCs/>
            <w:noProof/>
            <w:webHidden/>
          </w:rPr>
          <w:tab/>
        </w:r>
        <w:r w:rsidR="0090257E" w:rsidRPr="009834F8">
          <w:rPr>
            <w:b/>
            <w:bCs/>
            <w:noProof/>
            <w:webHidden/>
          </w:rPr>
          <w:fldChar w:fldCharType="begin"/>
        </w:r>
        <w:r w:rsidR="0090257E" w:rsidRPr="009834F8">
          <w:rPr>
            <w:b/>
            <w:bCs/>
            <w:noProof/>
            <w:webHidden/>
          </w:rPr>
          <w:instrText xml:space="preserve"> PAGEREF _Toc115622595 \h </w:instrText>
        </w:r>
        <w:r w:rsidR="0090257E" w:rsidRPr="009834F8">
          <w:rPr>
            <w:b/>
            <w:bCs/>
            <w:noProof/>
            <w:webHidden/>
          </w:rPr>
        </w:r>
        <w:r w:rsidR="0090257E" w:rsidRPr="009834F8">
          <w:rPr>
            <w:b/>
            <w:bCs/>
            <w:noProof/>
            <w:webHidden/>
          </w:rPr>
          <w:fldChar w:fldCharType="separate"/>
        </w:r>
        <w:r w:rsidR="0062794B">
          <w:rPr>
            <w:b/>
            <w:bCs/>
            <w:noProof/>
            <w:webHidden/>
          </w:rPr>
          <w:t>107</w:t>
        </w:r>
        <w:r w:rsidR="0090257E" w:rsidRPr="009834F8">
          <w:rPr>
            <w:b/>
            <w:bCs/>
            <w:noProof/>
            <w:webHidden/>
          </w:rPr>
          <w:fldChar w:fldCharType="end"/>
        </w:r>
      </w:hyperlink>
    </w:p>
    <w:p w14:paraId="51CFBE30" w14:textId="462B1762" w:rsidR="0090257E" w:rsidRPr="00125025" w:rsidRDefault="002876F6">
      <w:pPr>
        <w:pStyle w:val="TOC1"/>
        <w:rPr>
          <w:rFonts w:asciiTheme="minorHAnsi" w:eastAsiaTheme="minorEastAsia" w:hAnsiTheme="minorHAnsi" w:cstheme="minorBidi"/>
          <w:b/>
          <w:bCs/>
          <w:noProof/>
          <w:sz w:val="22"/>
          <w:szCs w:val="22"/>
        </w:rPr>
      </w:pPr>
      <w:hyperlink w:anchor="_Toc115622596" w:history="1">
        <w:r w:rsidR="0090257E" w:rsidRPr="00125025">
          <w:rPr>
            <w:rStyle w:val="Hyperlink"/>
            <w:b/>
            <w:bCs/>
            <w:noProof/>
          </w:rPr>
          <w:t>Section 1.  Food Products</w:t>
        </w:r>
        <w:r w:rsidR="0090257E" w:rsidRPr="00125025">
          <w:rPr>
            <w:b/>
            <w:bCs/>
            <w:noProof/>
            <w:webHidden/>
          </w:rPr>
          <w:tab/>
        </w:r>
        <w:r w:rsidR="0090257E" w:rsidRPr="006A62D2">
          <w:rPr>
            <w:b/>
            <w:bCs/>
            <w:noProof/>
            <w:webHidden/>
          </w:rPr>
          <w:fldChar w:fldCharType="begin"/>
        </w:r>
        <w:r w:rsidR="0090257E" w:rsidRPr="00125025">
          <w:rPr>
            <w:b/>
            <w:bCs/>
            <w:noProof/>
            <w:webHidden/>
          </w:rPr>
          <w:instrText xml:space="preserve"> PAGEREF _Toc115622596 \h </w:instrText>
        </w:r>
        <w:r w:rsidR="0090257E" w:rsidRPr="006A62D2">
          <w:rPr>
            <w:b/>
            <w:bCs/>
            <w:noProof/>
            <w:webHidden/>
          </w:rPr>
        </w:r>
        <w:r w:rsidR="0090257E" w:rsidRPr="006A62D2">
          <w:rPr>
            <w:b/>
            <w:bCs/>
            <w:noProof/>
            <w:webHidden/>
          </w:rPr>
          <w:fldChar w:fldCharType="separate"/>
        </w:r>
        <w:r w:rsidR="0062794B">
          <w:rPr>
            <w:b/>
            <w:bCs/>
            <w:noProof/>
            <w:webHidden/>
          </w:rPr>
          <w:t>107</w:t>
        </w:r>
        <w:r w:rsidR="0090257E" w:rsidRPr="006A62D2">
          <w:rPr>
            <w:b/>
            <w:bCs/>
            <w:noProof/>
            <w:webHidden/>
          </w:rPr>
          <w:fldChar w:fldCharType="end"/>
        </w:r>
      </w:hyperlink>
    </w:p>
    <w:p w14:paraId="29C0274F" w14:textId="19254D2B"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597" w:history="1">
        <w:r w:rsidR="0090257E" w:rsidRPr="00581239">
          <w:rPr>
            <w:rStyle w:val="Hyperlink"/>
            <w:bCs/>
            <w:noProof/>
          </w:rPr>
          <w:t>1.1.  Berries and Small Fruits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_Toc115622597 \h </w:instrText>
        </w:r>
        <w:r w:rsidR="0090257E" w:rsidRPr="00F343E9">
          <w:rPr>
            <w:bCs/>
            <w:noProof/>
            <w:webHidden/>
          </w:rPr>
        </w:r>
        <w:r w:rsidR="0090257E" w:rsidRPr="00F343E9">
          <w:rPr>
            <w:bCs/>
            <w:noProof/>
            <w:webHidden/>
          </w:rPr>
          <w:fldChar w:fldCharType="separate"/>
        </w:r>
        <w:r w:rsidR="0062794B">
          <w:rPr>
            <w:bCs/>
            <w:noProof/>
            <w:webHidden/>
          </w:rPr>
          <w:t>107</w:t>
        </w:r>
        <w:r w:rsidR="0090257E" w:rsidRPr="00F343E9">
          <w:rPr>
            <w:bCs/>
            <w:noProof/>
            <w:webHidden/>
          </w:rPr>
          <w:fldChar w:fldCharType="end"/>
        </w:r>
      </w:hyperlink>
    </w:p>
    <w:p w14:paraId="4BB0BC71" w14:textId="0554A35C" w:rsidR="0090257E" w:rsidRPr="009A22C6" w:rsidRDefault="002876F6">
      <w:pPr>
        <w:pStyle w:val="TOC3"/>
        <w:rPr>
          <w:rFonts w:asciiTheme="minorHAnsi" w:eastAsiaTheme="minorEastAsia" w:hAnsiTheme="minorHAnsi" w:cstheme="minorBidi"/>
          <w:bCs/>
          <w:sz w:val="22"/>
          <w:szCs w:val="22"/>
        </w:rPr>
      </w:pPr>
      <w:hyperlink w:anchor="_Toc115622598" w:history="1">
        <w:r w:rsidR="0090257E" w:rsidRPr="00581239">
          <w:rPr>
            <w:rStyle w:val="Hyperlink"/>
            <w:bCs/>
          </w:rPr>
          <w:t>1.1.1.  Definitions.</w:t>
        </w:r>
        <w:r w:rsidR="0090257E" w:rsidRPr="00F343E9">
          <w:rPr>
            <w:bCs/>
            <w:webHidden/>
          </w:rPr>
          <w:tab/>
        </w:r>
        <w:r w:rsidR="0090257E" w:rsidRPr="00F343E9">
          <w:rPr>
            <w:bCs/>
            <w:webHidden/>
          </w:rPr>
          <w:fldChar w:fldCharType="begin"/>
        </w:r>
        <w:r w:rsidR="0090257E" w:rsidRPr="00F463B4">
          <w:rPr>
            <w:bCs/>
            <w:webHidden/>
          </w:rPr>
          <w:instrText xml:space="preserve"> PAGEREF _Toc115622598 \h </w:instrText>
        </w:r>
        <w:r w:rsidR="0090257E" w:rsidRPr="00F343E9">
          <w:rPr>
            <w:bCs/>
            <w:webHidden/>
          </w:rPr>
        </w:r>
        <w:r w:rsidR="0090257E" w:rsidRPr="00F343E9">
          <w:rPr>
            <w:bCs/>
            <w:webHidden/>
          </w:rPr>
          <w:fldChar w:fldCharType="separate"/>
        </w:r>
        <w:r w:rsidR="0062794B">
          <w:rPr>
            <w:bCs/>
            <w:webHidden/>
          </w:rPr>
          <w:t>107</w:t>
        </w:r>
        <w:r w:rsidR="0090257E" w:rsidRPr="00F343E9">
          <w:rPr>
            <w:bCs/>
            <w:webHidden/>
          </w:rPr>
          <w:fldChar w:fldCharType="end"/>
        </w:r>
      </w:hyperlink>
    </w:p>
    <w:p w14:paraId="563A2479" w14:textId="2A495881" w:rsidR="0090257E" w:rsidRPr="009A22C6" w:rsidRDefault="002876F6">
      <w:pPr>
        <w:pStyle w:val="TOC3"/>
        <w:rPr>
          <w:rFonts w:asciiTheme="minorHAnsi" w:eastAsiaTheme="minorEastAsia" w:hAnsiTheme="minorHAnsi" w:cstheme="minorBidi"/>
          <w:bCs/>
          <w:sz w:val="22"/>
          <w:szCs w:val="22"/>
        </w:rPr>
      </w:pPr>
      <w:hyperlink w:anchor="_Toc115622599" w:history="1">
        <w:r w:rsidR="0090257E" w:rsidRPr="00581239">
          <w:rPr>
            <w:rStyle w:val="Hyperlink"/>
            <w:bCs/>
          </w:rPr>
          <w:t>1.1.2.  Methods of Sale.</w:t>
        </w:r>
        <w:r w:rsidR="0090257E" w:rsidRPr="00F343E9">
          <w:rPr>
            <w:bCs/>
            <w:webHidden/>
          </w:rPr>
          <w:tab/>
        </w:r>
        <w:r w:rsidR="0090257E" w:rsidRPr="00F343E9">
          <w:rPr>
            <w:bCs/>
            <w:webHidden/>
          </w:rPr>
          <w:fldChar w:fldCharType="begin"/>
        </w:r>
        <w:r w:rsidR="0090257E" w:rsidRPr="00F463B4">
          <w:rPr>
            <w:bCs/>
            <w:webHidden/>
          </w:rPr>
          <w:instrText xml:space="preserve"> PAGEREF _Toc115622599 \h </w:instrText>
        </w:r>
        <w:r w:rsidR="0090257E" w:rsidRPr="00F343E9">
          <w:rPr>
            <w:bCs/>
            <w:webHidden/>
          </w:rPr>
        </w:r>
        <w:r w:rsidR="0090257E" w:rsidRPr="00F343E9">
          <w:rPr>
            <w:bCs/>
            <w:webHidden/>
          </w:rPr>
          <w:fldChar w:fldCharType="separate"/>
        </w:r>
        <w:r w:rsidR="0062794B">
          <w:rPr>
            <w:bCs/>
            <w:webHidden/>
          </w:rPr>
          <w:t>107</w:t>
        </w:r>
        <w:r w:rsidR="0090257E" w:rsidRPr="00F343E9">
          <w:rPr>
            <w:bCs/>
            <w:webHidden/>
          </w:rPr>
          <w:fldChar w:fldCharType="end"/>
        </w:r>
      </w:hyperlink>
    </w:p>
    <w:p w14:paraId="0F96259A" w14:textId="3D71621E" w:rsidR="0090257E" w:rsidRPr="009A22C6" w:rsidRDefault="002876F6">
      <w:pPr>
        <w:pStyle w:val="TOC3"/>
        <w:rPr>
          <w:rFonts w:asciiTheme="minorHAnsi" w:eastAsiaTheme="minorEastAsia" w:hAnsiTheme="minorHAnsi" w:cstheme="minorBidi"/>
          <w:bCs/>
          <w:sz w:val="22"/>
          <w:szCs w:val="22"/>
        </w:rPr>
      </w:pPr>
      <w:hyperlink w:anchor="_Toc115622600" w:history="1">
        <w:r w:rsidR="0090257E" w:rsidRPr="00581239">
          <w:rPr>
            <w:rStyle w:val="Hyperlink"/>
            <w:bCs/>
          </w:rPr>
          <w:t>1.1.3.  Marking Requirements for Shipping Containers.</w:t>
        </w:r>
        <w:r w:rsidR="0090257E" w:rsidRPr="00F343E9">
          <w:rPr>
            <w:bCs/>
            <w:webHidden/>
          </w:rPr>
          <w:tab/>
        </w:r>
        <w:r w:rsidR="0090257E" w:rsidRPr="00F343E9">
          <w:rPr>
            <w:bCs/>
            <w:webHidden/>
          </w:rPr>
          <w:fldChar w:fldCharType="begin"/>
        </w:r>
        <w:r w:rsidR="0090257E" w:rsidRPr="00F463B4">
          <w:rPr>
            <w:bCs/>
            <w:webHidden/>
          </w:rPr>
          <w:instrText xml:space="preserve"> PAGEREF _Toc115622600 \h </w:instrText>
        </w:r>
        <w:r w:rsidR="0090257E" w:rsidRPr="00F343E9">
          <w:rPr>
            <w:bCs/>
            <w:webHidden/>
          </w:rPr>
        </w:r>
        <w:r w:rsidR="0090257E" w:rsidRPr="00F343E9">
          <w:rPr>
            <w:bCs/>
            <w:webHidden/>
          </w:rPr>
          <w:fldChar w:fldCharType="separate"/>
        </w:r>
        <w:r w:rsidR="0062794B">
          <w:rPr>
            <w:bCs/>
            <w:webHidden/>
          </w:rPr>
          <w:t>108</w:t>
        </w:r>
        <w:r w:rsidR="0090257E" w:rsidRPr="00F343E9">
          <w:rPr>
            <w:bCs/>
            <w:webHidden/>
          </w:rPr>
          <w:fldChar w:fldCharType="end"/>
        </w:r>
      </w:hyperlink>
    </w:p>
    <w:p w14:paraId="0E2D5127" w14:textId="1211AEED"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01" w:history="1">
        <w:r w:rsidR="0090257E" w:rsidRPr="00581239">
          <w:rPr>
            <w:rStyle w:val="Hyperlink"/>
            <w:bCs/>
            <w:noProof/>
          </w:rPr>
          <w:t>1.2.</w:t>
        </w:r>
        <w:r w:rsidR="00927CD3">
          <w:rPr>
            <w:rFonts w:asciiTheme="minorHAnsi" w:eastAsiaTheme="minorEastAsia" w:hAnsiTheme="minorHAnsi" w:cstheme="minorBidi"/>
            <w:noProof/>
            <w:sz w:val="22"/>
            <w:szCs w:val="22"/>
          </w:rPr>
          <w:t xml:space="preserve">  </w:t>
        </w:r>
        <w:r w:rsidR="0090257E" w:rsidRPr="00581239">
          <w:rPr>
            <w:rStyle w:val="Hyperlink"/>
            <w:bCs/>
            <w:noProof/>
          </w:rPr>
          <w:t>Bread.</w:t>
        </w:r>
        <w:r w:rsidR="0090257E" w:rsidRPr="00F343E9">
          <w:rPr>
            <w:bCs/>
            <w:noProof/>
            <w:webHidden/>
          </w:rPr>
          <w:tab/>
        </w:r>
        <w:r w:rsidR="00927CD3">
          <w:rPr>
            <w:noProof/>
            <w:webHidden/>
          </w:rPr>
          <w:tab/>
        </w:r>
        <w:r w:rsidR="0090257E" w:rsidRPr="00F343E9">
          <w:rPr>
            <w:bCs/>
            <w:noProof/>
            <w:webHidden/>
          </w:rPr>
          <w:fldChar w:fldCharType="begin"/>
        </w:r>
        <w:r w:rsidR="0090257E" w:rsidRPr="00F463B4">
          <w:rPr>
            <w:bCs/>
            <w:noProof/>
            <w:webHidden/>
          </w:rPr>
          <w:instrText xml:space="preserve"> PAGEREF _Toc115622601 \h </w:instrText>
        </w:r>
        <w:r w:rsidR="0090257E" w:rsidRPr="00F343E9">
          <w:rPr>
            <w:bCs/>
            <w:noProof/>
            <w:webHidden/>
          </w:rPr>
        </w:r>
        <w:r w:rsidR="0090257E" w:rsidRPr="00F343E9">
          <w:rPr>
            <w:bCs/>
            <w:noProof/>
            <w:webHidden/>
          </w:rPr>
          <w:fldChar w:fldCharType="separate"/>
        </w:r>
        <w:r w:rsidR="0062794B">
          <w:rPr>
            <w:bCs/>
            <w:noProof/>
            <w:webHidden/>
          </w:rPr>
          <w:t>108</w:t>
        </w:r>
        <w:r w:rsidR="0090257E" w:rsidRPr="00F343E9">
          <w:rPr>
            <w:bCs/>
            <w:noProof/>
            <w:webHidden/>
          </w:rPr>
          <w:fldChar w:fldCharType="end"/>
        </w:r>
      </w:hyperlink>
    </w:p>
    <w:p w14:paraId="7B8EEE3A" w14:textId="337EAE32"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02" w:history="1">
        <w:r w:rsidR="0090257E" w:rsidRPr="00581239">
          <w:rPr>
            <w:rStyle w:val="Hyperlink"/>
            <w:bCs/>
            <w:noProof/>
          </w:rPr>
          <w:t>1.3.</w:t>
        </w:r>
        <w:r w:rsidR="00927CD3">
          <w:rPr>
            <w:rFonts w:asciiTheme="minorHAnsi" w:eastAsiaTheme="minorEastAsia" w:hAnsiTheme="minorHAnsi" w:cstheme="minorBidi"/>
            <w:noProof/>
            <w:sz w:val="22"/>
            <w:szCs w:val="22"/>
          </w:rPr>
          <w:t xml:space="preserve">  </w:t>
        </w:r>
        <w:r w:rsidR="0090257E" w:rsidRPr="00581239">
          <w:rPr>
            <w:rStyle w:val="Hyperlink"/>
            <w:bCs/>
            <w:noProof/>
          </w:rPr>
          <w:t>Butter, Oleomargarine</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_Toc115622602 \h </w:instrText>
        </w:r>
        <w:r w:rsidR="0090257E" w:rsidRPr="00F343E9">
          <w:rPr>
            <w:bCs/>
            <w:noProof/>
            <w:webHidden/>
          </w:rPr>
        </w:r>
        <w:r w:rsidR="0090257E" w:rsidRPr="00F343E9">
          <w:rPr>
            <w:bCs/>
            <w:noProof/>
            <w:webHidden/>
          </w:rPr>
          <w:fldChar w:fldCharType="separate"/>
        </w:r>
        <w:r w:rsidR="0062794B">
          <w:rPr>
            <w:bCs/>
            <w:noProof/>
            <w:webHidden/>
          </w:rPr>
          <w:t>108</w:t>
        </w:r>
        <w:r w:rsidR="0090257E" w:rsidRPr="00F343E9">
          <w:rPr>
            <w:bCs/>
            <w:noProof/>
            <w:webHidden/>
          </w:rPr>
          <w:fldChar w:fldCharType="end"/>
        </w:r>
      </w:hyperlink>
    </w:p>
    <w:p w14:paraId="35561597" w14:textId="3C149D8E"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03" w:history="1">
        <w:r w:rsidR="0090257E" w:rsidRPr="00581239">
          <w:rPr>
            <w:rStyle w:val="Hyperlink"/>
            <w:bCs/>
            <w:noProof/>
          </w:rPr>
          <w:t>1.4.</w:t>
        </w:r>
        <w:r w:rsidR="00927CD3">
          <w:rPr>
            <w:rFonts w:asciiTheme="minorHAnsi" w:eastAsiaTheme="minorEastAsia" w:hAnsiTheme="minorHAnsi" w:cstheme="minorBidi"/>
            <w:noProof/>
            <w:sz w:val="22"/>
            <w:szCs w:val="22"/>
          </w:rPr>
          <w:t xml:space="preserve">  </w:t>
        </w:r>
        <w:r w:rsidR="0090257E" w:rsidRPr="00581239">
          <w:rPr>
            <w:rStyle w:val="Hyperlink"/>
            <w:bCs/>
            <w:noProof/>
          </w:rPr>
          <w:t>Flour, Corn Meal, and Hominy Grits.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_Toc115622603 \h </w:instrText>
        </w:r>
        <w:r w:rsidR="0090257E" w:rsidRPr="00F343E9">
          <w:rPr>
            <w:bCs/>
            <w:noProof/>
            <w:webHidden/>
          </w:rPr>
        </w:r>
        <w:r w:rsidR="0090257E" w:rsidRPr="00F343E9">
          <w:rPr>
            <w:bCs/>
            <w:noProof/>
            <w:webHidden/>
          </w:rPr>
          <w:fldChar w:fldCharType="separate"/>
        </w:r>
        <w:r w:rsidR="0062794B">
          <w:rPr>
            <w:bCs/>
            <w:noProof/>
            <w:webHidden/>
          </w:rPr>
          <w:t>108</w:t>
        </w:r>
        <w:r w:rsidR="0090257E" w:rsidRPr="00F343E9">
          <w:rPr>
            <w:bCs/>
            <w:noProof/>
            <w:webHidden/>
          </w:rPr>
          <w:fldChar w:fldCharType="end"/>
        </w:r>
      </w:hyperlink>
    </w:p>
    <w:p w14:paraId="428718B3" w14:textId="0DCF314B"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04" w:history="1">
        <w:r w:rsidR="0090257E" w:rsidRPr="00581239">
          <w:rPr>
            <w:rStyle w:val="Hyperlink"/>
            <w:bCs/>
            <w:noProof/>
          </w:rPr>
          <w:t>1.5.</w:t>
        </w:r>
        <w:r w:rsidR="00927CD3">
          <w:rPr>
            <w:rFonts w:asciiTheme="minorHAnsi" w:eastAsiaTheme="minorEastAsia" w:hAnsiTheme="minorHAnsi" w:cstheme="minorBidi"/>
            <w:noProof/>
            <w:sz w:val="22"/>
            <w:szCs w:val="22"/>
          </w:rPr>
          <w:t xml:space="preserve">  </w:t>
        </w:r>
        <w:r w:rsidR="0090257E" w:rsidRPr="00581239">
          <w:rPr>
            <w:rStyle w:val="Hyperlink"/>
            <w:bCs/>
            <w:noProof/>
          </w:rPr>
          <w:t>Meat, Poultry, Fish, and Seafood.</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_Toc115622604 \h </w:instrText>
        </w:r>
        <w:r w:rsidR="0090257E" w:rsidRPr="00F343E9">
          <w:rPr>
            <w:bCs/>
            <w:noProof/>
            <w:webHidden/>
          </w:rPr>
        </w:r>
        <w:r w:rsidR="0090257E" w:rsidRPr="00F343E9">
          <w:rPr>
            <w:bCs/>
            <w:noProof/>
            <w:webHidden/>
          </w:rPr>
          <w:fldChar w:fldCharType="separate"/>
        </w:r>
        <w:r w:rsidR="0062794B">
          <w:rPr>
            <w:bCs/>
            <w:noProof/>
            <w:webHidden/>
          </w:rPr>
          <w:t>108</w:t>
        </w:r>
        <w:r w:rsidR="0090257E" w:rsidRPr="00F343E9">
          <w:rPr>
            <w:bCs/>
            <w:noProof/>
            <w:webHidden/>
          </w:rPr>
          <w:fldChar w:fldCharType="end"/>
        </w:r>
      </w:hyperlink>
    </w:p>
    <w:p w14:paraId="53CB5282" w14:textId="5C4FCB28" w:rsidR="0090257E" w:rsidRPr="009A22C6" w:rsidRDefault="002876F6">
      <w:pPr>
        <w:pStyle w:val="TOC3"/>
        <w:rPr>
          <w:rFonts w:asciiTheme="minorHAnsi" w:eastAsiaTheme="minorEastAsia" w:hAnsiTheme="minorHAnsi" w:cstheme="minorBidi"/>
          <w:bCs/>
          <w:sz w:val="22"/>
          <w:szCs w:val="22"/>
        </w:rPr>
      </w:pPr>
      <w:hyperlink w:anchor="_Toc115622605" w:history="1">
        <w:r w:rsidR="0090257E" w:rsidRPr="00581239">
          <w:rPr>
            <w:rStyle w:val="Hyperlink"/>
            <w:bCs/>
          </w:rPr>
          <w:t>1.5.1.  In Combination with Other Foods.</w:t>
        </w:r>
        <w:r w:rsidR="0090257E" w:rsidRPr="00F343E9">
          <w:rPr>
            <w:bCs/>
            <w:webHidden/>
          </w:rPr>
          <w:tab/>
        </w:r>
        <w:r w:rsidR="0090257E" w:rsidRPr="00F343E9">
          <w:rPr>
            <w:bCs/>
            <w:webHidden/>
          </w:rPr>
          <w:fldChar w:fldCharType="begin"/>
        </w:r>
        <w:r w:rsidR="0090257E" w:rsidRPr="00F463B4">
          <w:rPr>
            <w:bCs/>
            <w:webHidden/>
          </w:rPr>
          <w:instrText xml:space="preserve"> PAGEREF _Toc115622605 \h </w:instrText>
        </w:r>
        <w:r w:rsidR="0090257E" w:rsidRPr="00F343E9">
          <w:rPr>
            <w:bCs/>
            <w:webHidden/>
          </w:rPr>
        </w:r>
        <w:r w:rsidR="0090257E" w:rsidRPr="00F343E9">
          <w:rPr>
            <w:bCs/>
            <w:webHidden/>
          </w:rPr>
          <w:fldChar w:fldCharType="separate"/>
        </w:r>
        <w:r w:rsidR="0062794B">
          <w:rPr>
            <w:bCs/>
            <w:webHidden/>
          </w:rPr>
          <w:t>109</w:t>
        </w:r>
        <w:r w:rsidR="0090257E" w:rsidRPr="00F343E9">
          <w:rPr>
            <w:bCs/>
            <w:webHidden/>
          </w:rPr>
          <w:fldChar w:fldCharType="end"/>
        </w:r>
      </w:hyperlink>
    </w:p>
    <w:p w14:paraId="3A292A01" w14:textId="176613B8" w:rsidR="0090257E" w:rsidRPr="009A22C6" w:rsidRDefault="002876F6">
      <w:pPr>
        <w:pStyle w:val="TOC3"/>
        <w:rPr>
          <w:rFonts w:asciiTheme="minorHAnsi" w:eastAsiaTheme="minorEastAsia" w:hAnsiTheme="minorHAnsi" w:cstheme="minorBidi"/>
          <w:bCs/>
          <w:sz w:val="22"/>
          <w:szCs w:val="22"/>
        </w:rPr>
      </w:pPr>
      <w:hyperlink w:anchor="_Toc115622606" w:history="1">
        <w:r w:rsidR="0090257E" w:rsidRPr="00581239">
          <w:rPr>
            <w:rStyle w:val="Hyperlink"/>
            <w:bCs/>
          </w:rPr>
          <w:t>1.5.2.  Clams, Mussels, Oysters, and Other Mollusks.</w:t>
        </w:r>
        <w:r w:rsidR="0090257E" w:rsidRPr="00F343E9">
          <w:rPr>
            <w:bCs/>
            <w:webHidden/>
          </w:rPr>
          <w:tab/>
        </w:r>
        <w:r w:rsidR="0090257E" w:rsidRPr="00F343E9">
          <w:rPr>
            <w:bCs/>
            <w:webHidden/>
          </w:rPr>
          <w:fldChar w:fldCharType="begin"/>
        </w:r>
        <w:r w:rsidR="0090257E" w:rsidRPr="00F463B4">
          <w:rPr>
            <w:bCs/>
            <w:webHidden/>
          </w:rPr>
          <w:instrText xml:space="preserve"> PAGEREF _Toc115622606 \h </w:instrText>
        </w:r>
        <w:r w:rsidR="0090257E" w:rsidRPr="00F343E9">
          <w:rPr>
            <w:bCs/>
            <w:webHidden/>
          </w:rPr>
        </w:r>
        <w:r w:rsidR="0090257E" w:rsidRPr="00F343E9">
          <w:rPr>
            <w:bCs/>
            <w:webHidden/>
          </w:rPr>
          <w:fldChar w:fldCharType="separate"/>
        </w:r>
        <w:r w:rsidR="0062794B">
          <w:rPr>
            <w:bCs/>
            <w:webHidden/>
          </w:rPr>
          <w:t>109</w:t>
        </w:r>
        <w:r w:rsidR="0090257E" w:rsidRPr="00F343E9">
          <w:rPr>
            <w:bCs/>
            <w:webHidden/>
          </w:rPr>
          <w:fldChar w:fldCharType="end"/>
        </w:r>
      </w:hyperlink>
    </w:p>
    <w:p w14:paraId="583D4DF7" w14:textId="5C306A1D" w:rsidR="0090257E" w:rsidRPr="009A22C6" w:rsidRDefault="002876F6">
      <w:pPr>
        <w:pStyle w:val="TOC4"/>
        <w:rPr>
          <w:rFonts w:asciiTheme="minorHAnsi" w:eastAsiaTheme="minorEastAsia" w:hAnsiTheme="minorHAnsi" w:cstheme="minorBidi"/>
          <w:bCs/>
          <w:noProof/>
          <w:sz w:val="22"/>
          <w:szCs w:val="22"/>
        </w:rPr>
      </w:pPr>
      <w:hyperlink w:anchor="_Toc115622607" w:history="1">
        <w:r w:rsidR="0090257E" w:rsidRPr="00581239">
          <w:rPr>
            <w:rStyle w:val="Hyperlink"/>
            <w:bCs/>
            <w:noProof/>
          </w:rPr>
          <w:t>1.5.2.1.  Whole Clams, Oysters, Mussels, or Other Mollusks in the Shell</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_Toc115622607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42E4E242" w14:textId="36503E6D" w:rsidR="0090257E" w:rsidRPr="009A22C6" w:rsidRDefault="002876F6">
      <w:pPr>
        <w:pStyle w:val="TOC4"/>
        <w:rPr>
          <w:rFonts w:asciiTheme="minorHAnsi" w:eastAsiaTheme="minorEastAsia" w:hAnsiTheme="minorHAnsi" w:cstheme="minorBidi"/>
          <w:bCs/>
          <w:noProof/>
          <w:sz w:val="22"/>
          <w:szCs w:val="22"/>
        </w:rPr>
      </w:pPr>
      <w:hyperlink w:anchor="_Toc115622608" w:history="1">
        <w:r w:rsidR="0090257E" w:rsidRPr="00581239">
          <w:rPr>
            <w:rStyle w:val="Hyperlink"/>
            <w:bCs/>
            <w:noProof/>
          </w:rPr>
          <w:t>1.5.2.2.  Whole Clams, Oysters, Mussels, or Other Mollusks on the Half Shell</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_Toc115622608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61C8DC89" w14:textId="6A620A6F" w:rsidR="0090257E" w:rsidRPr="009A22C6" w:rsidRDefault="002876F6">
      <w:pPr>
        <w:pStyle w:val="TOC4"/>
        <w:rPr>
          <w:rFonts w:asciiTheme="minorHAnsi" w:eastAsiaTheme="minorEastAsia" w:hAnsiTheme="minorHAnsi" w:cstheme="minorBidi"/>
          <w:bCs/>
          <w:noProof/>
          <w:sz w:val="22"/>
          <w:szCs w:val="22"/>
        </w:rPr>
      </w:pPr>
      <w:hyperlink w:anchor="_Toc115622609" w:history="1">
        <w:r w:rsidR="0090257E" w:rsidRPr="00581239">
          <w:rPr>
            <w:rStyle w:val="Hyperlink"/>
            <w:bCs/>
            <w:noProof/>
          </w:rPr>
          <w:t>1.5.2.3.  Fresh Oysters Removed from the Shell.</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_Toc115622609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71C15673" w14:textId="34113CFB" w:rsidR="0090257E" w:rsidRPr="009A22C6" w:rsidRDefault="002876F6">
      <w:pPr>
        <w:pStyle w:val="TOC4"/>
        <w:rPr>
          <w:rFonts w:asciiTheme="minorHAnsi" w:eastAsiaTheme="minorEastAsia" w:hAnsiTheme="minorHAnsi" w:cstheme="minorBidi"/>
          <w:bCs/>
          <w:noProof/>
          <w:sz w:val="22"/>
          <w:szCs w:val="22"/>
        </w:rPr>
      </w:pPr>
      <w:hyperlink w:anchor="_Toc115622610" w:history="1">
        <w:r w:rsidR="0090257E" w:rsidRPr="00581239">
          <w:rPr>
            <w:rStyle w:val="Hyperlink"/>
            <w:bCs/>
            <w:noProof/>
          </w:rPr>
          <w:t>1.5.2.4.  Processed Clams, Mussels, Oysters, or Other Mollusks on the Half Shell</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_Toc115622610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211E5C16" w14:textId="59260BBF" w:rsidR="0090257E" w:rsidRPr="009A22C6" w:rsidRDefault="002876F6">
      <w:pPr>
        <w:pStyle w:val="TOC4"/>
        <w:rPr>
          <w:rFonts w:asciiTheme="minorHAnsi" w:eastAsiaTheme="minorEastAsia" w:hAnsiTheme="minorHAnsi" w:cstheme="minorBidi"/>
          <w:bCs/>
          <w:noProof/>
          <w:sz w:val="22"/>
          <w:szCs w:val="22"/>
        </w:rPr>
      </w:pPr>
      <w:hyperlink w:anchor="_Toc115622611" w:history="1">
        <w:r w:rsidR="0090257E" w:rsidRPr="00581239">
          <w:rPr>
            <w:rStyle w:val="Hyperlink"/>
            <w:bCs/>
            <w:noProof/>
          </w:rPr>
          <w:t>1.5.2.5.  Canned (heat-processed) Mussels, Clams, Oysters, or Other Mollusks.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_Toc115622611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24BF7775" w14:textId="6D75BF95"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12" w:history="1">
        <w:r w:rsidR="0090257E" w:rsidRPr="00581239">
          <w:rPr>
            <w:rStyle w:val="Hyperlink"/>
            <w:bCs/>
            <w:noProof/>
          </w:rPr>
          <w:t>1.6.</w:t>
        </w:r>
        <w:r w:rsidR="00533242">
          <w:rPr>
            <w:rFonts w:asciiTheme="minorHAnsi" w:eastAsiaTheme="minorEastAsia" w:hAnsiTheme="minorHAnsi" w:cstheme="minorBidi"/>
            <w:noProof/>
            <w:sz w:val="22"/>
            <w:szCs w:val="22"/>
          </w:rPr>
          <w:t xml:space="preserve">  </w:t>
        </w:r>
        <w:r w:rsidR="0090257E" w:rsidRPr="00581239">
          <w:rPr>
            <w:rStyle w:val="Hyperlink"/>
            <w:bCs/>
            <w:noProof/>
          </w:rPr>
          <w:t>Fluid Milk Products.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_Toc115622612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60569792" w14:textId="1295AF64"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13" w:history="1">
        <w:r w:rsidR="0090257E" w:rsidRPr="00581239">
          <w:rPr>
            <w:rStyle w:val="Hyperlink"/>
            <w:bCs/>
            <w:noProof/>
          </w:rPr>
          <w:t>1.7.</w:t>
        </w:r>
        <w:r w:rsidR="00533242">
          <w:rPr>
            <w:rFonts w:asciiTheme="minorHAnsi" w:eastAsiaTheme="minorEastAsia" w:hAnsiTheme="minorHAnsi" w:cstheme="minorBidi"/>
            <w:noProof/>
            <w:sz w:val="22"/>
            <w:szCs w:val="22"/>
          </w:rPr>
          <w:t xml:space="preserve">  </w:t>
        </w:r>
        <w:r w:rsidR="0090257E" w:rsidRPr="00581239">
          <w:rPr>
            <w:rStyle w:val="Hyperlink"/>
            <w:bCs/>
            <w:noProof/>
          </w:rPr>
          <w:t>Other Milk Products.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_Toc115622613 \h </w:instrText>
        </w:r>
        <w:r w:rsidR="0090257E" w:rsidRPr="00F343E9">
          <w:rPr>
            <w:bCs/>
            <w:noProof/>
            <w:webHidden/>
          </w:rPr>
        </w:r>
        <w:r w:rsidR="0090257E" w:rsidRPr="00F343E9">
          <w:rPr>
            <w:bCs/>
            <w:noProof/>
            <w:webHidden/>
          </w:rPr>
          <w:fldChar w:fldCharType="separate"/>
        </w:r>
        <w:r w:rsidR="0062794B">
          <w:rPr>
            <w:bCs/>
            <w:noProof/>
            <w:webHidden/>
          </w:rPr>
          <w:t>109</w:t>
        </w:r>
        <w:r w:rsidR="0090257E" w:rsidRPr="00F343E9">
          <w:rPr>
            <w:bCs/>
            <w:noProof/>
            <w:webHidden/>
          </w:rPr>
          <w:fldChar w:fldCharType="end"/>
        </w:r>
      </w:hyperlink>
    </w:p>
    <w:p w14:paraId="7501B499" w14:textId="3E0426F2" w:rsidR="0090257E" w:rsidRPr="009A22C6" w:rsidRDefault="002876F6">
      <w:pPr>
        <w:pStyle w:val="TOC3"/>
        <w:rPr>
          <w:rFonts w:asciiTheme="minorHAnsi" w:eastAsiaTheme="minorEastAsia" w:hAnsiTheme="minorHAnsi" w:cstheme="minorBidi"/>
          <w:bCs/>
          <w:sz w:val="22"/>
          <w:szCs w:val="22"/>
        </w:rPr>
      </w:pPr>
      <w:hyperlink w:anchor="_Toc115622614" w:history="1">
        <w:r w:rsidR="0090257E" w:rsidRPr="00581239">
          <w:rPr>
            <w:rStyle w:val="Hyperlink"/>
            <w:bCs/>
          </w:rPr>
          <w:t>1.7.1.  Factory Packaged Ice Cream and Similar Frozen Products.</w:t>
        </w:r>
        <w:r w:rsidR="0090257E" w:rsidRPr="00F343E9">
          <w:rPr>
            <w:bCs/>
            <w:webHidden/>
          </w:rPr>
          <w:tab/>
        </w:r>
        <w:r w:rsidR="0090257E" w:rsidRPr="00F343E9">
          <w:rPr>
            <w:bCs/>
            <w:webHidden/>
          </w:rPr>
          <w:fldChar w:fldCharType="begin"/>
        </w:r>
        <w:r w:rsidR="0090257E" w:rsidRPr="00F463B4">
          <w:rPr>
            <w:bCs/>
            <w:webHidden/>
          </w:rPr>
          <w:instrText xml:space="preserve"> PAGEREF _Toc115622614 \h </w:instrText>
        </w:r>
        <w:r w:rsidR="0090257E" w:rsidRPr="00F343E9">
          <w:rPr>
            <w:bCs/>
            <w:webHidden/>
          </w:rPr>
        </w:r>
        <w:r w:rsidR="0090257E" w:rsidRPr="00F343E9">
          <w:rPr>
            <w:bCs/>
            <w:webHidden/>
          </w:rPr>
          <w:fldChar w:fldCharType="separate"/>
        </w:r>
        <w:r w:rsidR="0062794B">
          <w:rPr>
            <w:bCs/>
            <w:webHidden/>
          </w:rPr>
          <w:t>109</w:t>
        </w:r>
        <w:r w:rsidR="0090257E" w:rsidRPr="00F343E9">
          <w:rPr>
            <w:bCs/>
            <w:webHidden/>
          </w:rPr>
          <w:fldChar w:fldCharType="end"/>
        </w:r>
      </w:hyperlink>
    </w:p>
    <w:p w14:paraId="5D7A3563" w14:textId="5E71A162" w:rsidR="0090257E" w:rsidRPr="009A22C6" w:rsidRDefault="002876F6">
      <w:pPr>
        <w:pStyle w:val="TOC3"/>
        <w:rPr>
          <w:rFonts w:asciiTheme="minorHAnsi" w:eastAsiaTheme="minorEastAsia" w:hAnsiTheme="minorHAnsi" w:cstheme="minorBidi"/>
          <w:bCs/>
          <w:sz w:val="22"/>
          <w:szCs w:val="22"/>
        </w:rPr>
      </w:pPr>
      <w:hyperlink w:anchor="_Toc115622615" w:history="1">
        <w:r w:rsidR="0090257E" w:rsidRPr="00581239">
          <w:rPr>
            <w:rStyle w:val="Hyperlink"/>
            <w:bCs/>
          </w:rPr>
          <w:t>1.7.2.  Pelletized Ice Cream and Similar Pelletized Frozen Desserts.</w:t>
        </w:r>
        <w:r w:rsidR="0090257E" w:rsidRPr="00F343E9">
          <w:rPr>
            <w:bCs/>
            <w:webHidden/>
          </w:rPr>
          <w:tab/>
        </w:r>
        <w:r w:rsidR="0090257E" w:rsidRPr="00F343E9">
          <w:rPr>
            <w:bCs/>
            <w:webHidden/>
          </w:rPr>
          <w:fldChar w:fldCharType="begin"/>
        </w:r>
        <w:r w:rsidR="0090257E" w:rsidRPr="00F463B4">
          <w:rPr>
            <w:bCs/>
            <w:webHidden/>
          </w:rPr>
          <w:instrText xml:space="preserve"> PAGEREF _Toc115622615 \h </w:instrText>
        </w:r>
        <w:r w:rsidR="0090257E" w:rsidRPr="00F343E9">
          <w:rPr>
            <w:bCs/>
            <w:webHidden/>
          </w:rPr>
        </w:r>
        <w:r w:rsidR="0090257E" w:rsidRPr="00F343E9">
          <w:rPr>
            <w:bCs/>
            <w:webHidden/>
          </w:rPr>
          <w:fldChar w:fldCharType="separate"/>
        </w:r>
        <w:r w:rsidR="0062794B">
          <w:rPr>
            <w:bCs/>
            <w:webHidden/>
          </w:rPr>
          <w:t>110</w:t>
        </w:r>
        <w:r w:rsidR="0090257E" w:rsidRPr="00F343E9">
          <w:rPr>
            <w:bCs/>
            <w:webHidden/>
          </w:rPr>
          <w:fldChar w:fldCharType="end"/>
        </w:r>
      </w:hyperlink>
    </w:p>
    <w:p w14:paraId="345EEEB5" w14:textId="36C4F4FD" w:rsidR="0090257E" w:rsidRPr="009A22C6" w:rsidRDefault="002876F6">
      <w:pPr>
        <w:pStyle w:val="TOC4"/>
        <w:rPr>
          <w:rFonts w:asciiTheme="minorHAnsi" w:eastAsiaTheme="minorEastAsia" w:hAnsiTheme="minorHAnsi" w:cstheme="minorBidi"/>
          <w:bCs/>
          <w:noProof/>
          <w:sz w:val="22"/>
          <w:szCs w:val="22"/>
        </w:rPr>
      </w:pPr>
      <w:hyperlink w:anchor="_Toc115622616" w:history="1">
        <w:r w:rsidR="0090257E" w:rsidRPr="00581239">
          <w:rPr>
            <w:rStyle w:val="Hyperlink"/>
            <w:bCs/>
            <w:noProof/>
          </w:rPr>
          <w:t>1.7.2.1.  Method of Retail Sale.</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_Toc115622616 \h </w:instrText>
        </w:r>
        <w:r w:rsidR="0090257E" w:rsidRPr="00F343E9">
          <w:rPr>
            <w:bCs/>
            <w:noProof/>
            <w:webHidden/>
          </w:rPr>
        </w:r>
        <w:r w:rsidR="0090257E" w:rsidRPr="00F343E9">
          <w:rPr>
            <w:bCs/>
            <w:noProof/>
            <w:webHidden/>
          </w:rPr>
          <w:fldChar w:fldCharType="separate"/>
        </w:r>
        <w:r w:rsidR="0062794B">
          <w:rPr>
            <w:bCs/>
            <w:noProof/>
            <w:webHidden/>
          </w:rPr>
          <w:t>110</w:t>
        </w:r>
        <w:r w:rsidR="0090257E" w:rsidRPr="00F343E9">
          <w:rPr>
            <w:bCs/>
            <w:noProof/>
            <w:webHidden/>
          </w:rPr>
          <w:fldChar w:fldCharType="end"/>
        </w:r>
      </w:hyperlink>
    </w:p>
    <w:p w14:paraId="38F86421" w14:textId="7817FC28"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17" w:history="1">
        <w:r w:rsidR="0090257E" w:rsidRPr="00581239">
          <w:rPr>
            <w:rStyle w:val="Hyperlink"/>
            <w:bCs/>
            <w:noProof/>
          </w:rPr>
          <w:t>1.8.</w:t>
        </w:r>
        <w:r w:rsidR="00533242">
          <w:rPr>
            <w:rFonts w:asciiTheme="minorHAnsi" w:eastAsiaTheme="minorEastAsia" w:hAnsiTheme="minorHAnsi" w:cstheme="minorBidi"/>
            <w:noProof/>
            <w:sz w:val="22"/>
            <w:szCs w:val="22"/>
          </w:rPr>
          <w:t xml:space="preserve">  </w:t>
        </w:r>
        <w:r w:rsidR="0090257E" w:rsidRPr="00581239">
          <w:rPr>
            <w:rStyle w:val="Hyperlink"/>
            <w:bCs/>
            <w:noProof/>
          </w:rPr>
          <w:t>Pickles.</w:t>
        </w:r>
        <w:r w:rsidR="0090257E">
          <w:rPr>
            <w:rStyle w:val="Hyperlink"/>
            <w:noProof/>
            <w:webHidden/>
          </w:rPr>
          <w:tab/>
        </w:r>
        <w:r w:rsidR="0090257E" w:rsidRPr="00F343E9">
          <w:rPr>
            <w:noProof/>
            <w:webHidden/>
          </w:rPr>
          <w:tab/>
        </w:r>
        <w:r w:rsidR="0090257E" w:rsidRPr="00F343E9">
          <w:rPr>
            <w:bCs/>
            <w:noProof/>
            <w:webHidden/>
          </w:rPr>
          <w:fldChar w:fldCharType="begin"/>
        </w:r>
        <w:r w:rsidR="0090257E" w:rsidRPr="00F463B4">
          <w:rPr>
            <w:bCs/>
            <w:noProof/>
            <w:webHidden/>
          </w:rPr>
          <w:instrText xml:space="preserve"> PAGEREF _Toc115622617 \h </w:instrText>
        </w:r>
        <w:r w:rsidR="0090257E" w:rsidRPr="00F343E9">
          <w:rPr>
            <w:bCs/>
            <w:noProof/>
            <w:webHidden/>
          </w:rPr>
        </w:r>
        <w:r w:rsidR="0090257E" w:rsidRPr="00F343E9">
          <w:rPr>
            <w:bCs/>
            <w:noProof/>
            <w:webHidden/>
          </w:rPr>
          <w:fldChar w:fldCharType="separate"/>
        </w:r>
        <w:r w:rsidR="0062794B">
          <w:rPr>
            <w:bCs/>
            <w:noProof/>
            <w:webHidden/>
          </w:rPr>
          <w:t>110</w:t>
        </w:r>
        <w:r w:rsidR="0090257E" w:rsidRPr="00F343E9">
          <w:rPr>
            <w:bCs/>
            <w:noProof/>
            <w:webHidden/>
          </w:rPr>
          <w:fldChar w:fldCharType="end"/>
        </w:r>
      </w:hyperlink>
    </w:p>
    <w:p w14:paraId="2C261FAE" w14:textId="42FDEA26"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18" w:history="1">
        <w:r w:rsidR="0090257E" w:rsidRPr="00581239">
          <w:rPr>
            <w:rStyle w:val="Hyperlink"/>
            <w:bCs/>
            <w:noProof/>
          </w:rPr>
          <w:t>1.9.</w:t>
        </w:r>
        <w:r w:rsidR="00533242">
          <w:rPr>
            <w:rFonts w:asciiTheme="minorHAnsi" w:eastAsiaTheme="minorEastAsia" w:hAnsiTheme="minorHAnsi" w:cstheme="minorBidi"/>
            <w:noProof/>
            <w:sz w:val="22"/>
            <w:szCs w:val="22"/>
          </w:rPr>
          <w:t xml:space="preserve">  </w:t>
        </w:r>
        <w:r w:rsidR="0090257E" w:rsidRPr="00581239">
          <w:rPr>
            <w:rStyle w:val="Hyperlink"/>
            <w:bCs/>
            <w:noProof/>
          </w:rPr>
          <w:t>Advertising and Price Computing of Bulk Food Commodities.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_Toc115622618 \h </w:instrText>
        </w:r>
        <w:r w:rsidR="0090257E" w:rsidRPr="00F343E9">
          <w:rPr>
            <w:bCs/>
            <w:noProof/>
            <w:webHidden/>
          </w:rPr>
        </w:r>
        <w:r w:rsidR="0090257E" w:rsidRPr="00F343E9">
          <w:rPr>
            <w:bCs/>
            <w:noProof/>
            <w:webHidden/>
          </w:rPr>
          <w:fldChar w:fldCharType="separate"/>
        </w:r>
        <w:r w:rsidR="0062794B">
          <w:rPr>
            <w:bCs/>
            <w:noProof/>
            <w:webHidden/>
          </w:rPr>
          <w:t>110</w:t>
        </w:r>
        <w:r w:rsidR="0090257E" w:rsidRPr="00F343E9">
          <w:rPr>
            <w:bCs/>
            <w:noProof/>
            <w:webHidden/>
          </w:rPr>
          <w:fldChar w:fldCharType="end"/>
        </w:r>
      </w:hyperlink>
    </w:p>
    <w:p w14:paraId="4D9A19F2" w14:textId="5826D327" w:rsidR="0090257E" w:rsidRPr="009A22C6" w:rsidRDefault="002876F6">
      <w:pPr>
        <w:pStyle w:val="TOC3"/>
        <w:rPr>
          <w:rFonts w:asciiTheme="minorHAnsi" w:eastAsiaTheme="minorEastAsia" w:hAnsiTheme="minorHAnsi" w:cstheme="minorBidi"/>
          <w:bCs/>
          <w:sz w:val="22"/>
          <w:szCs w:val="22"/>
        </w:rPr>
      </w:pPr>
      <w:hyperlink w:anchor="_Toc115622619" w:history="1">
        <w:r w:rsidR="0090257E" w:rsidRPr="00581239">
          <w:rPr>
            <w:rStyle w:val="Hyperlink"/>
            <w:bCs/>
          </w:rPr>
          <w:t>1.9.1.  Total Price Computing.</w:t>
        </w:r>
        <w:r w:rsidR="0090257E" w:rsidRPr="00F343E9">
          <w:rPr>
            <w:bCs/>
            <w:webHidden/>
          </w:rPr>
          <w:tab/>
        </w:r>
        <w:r w:rsidR="0090257E" w:rsidRPr="00F343E9">
          <w:rPr>
            <w:bCs/>
            <w:webHidden/>
          </w:rPr>
          <w:fldChar w:fldCharType="begin"/>
        </w:r>
        <w:r w:rsidR="0090257E" w:rsidRPr="00F463B4">
          <w:rPr>
            <w:bCs/>
            <w:webHidden/>
          </w:rPr>
          <w:instrText xml:space="preserve"> PAGEREF _Toc115622619 \h </w:instrText>
        </w:r>
        <w:r w:rsidR="0090257E" w:rsidRPr="00F343E9">
          <w:rPr>
            <w:bCs/>
            <w:webHidden/>
          </w:rPr>
        </w:r>
        <w:r w:rsidR="0090257E" w:rsidRPr="00F343E9">
          <w:rPr>
            <w:bCs/>
            <w:webHidden/>
          </w:rPr>
          <w:fldChar w:fldCharType="separate"/>
        </w:r>
        <w:r w:rsidR="0062794B">
          <w:rPr>
            <w:bCs/>
            <w:webHidden/>
          </w:rPr>
          <w:t>110</w:t>
        </w:r>
        <w:r w:rsidR="0090257E" w:rsidRPr="00F343E9">
          <w:rPr>
            <w:bCs/>
            <w:webHidden/>
          </w:rPr>
          <w:fldChar w:fldCharType="end"/>
        </w:r>
      </w:hyperlink>
    </w:p>
    <w:p w14:paraId="2BE23A8C" w14:textId="07523333" w:rsidR="0090257E" w:rsidRPr="009A22C6" w:rsidRDefault="002876F6">
      <w:pPr>
        <w:pStyle w:val="TOC3"/>
        <w:rPr>
          <w:rFonts w:asciiTheme="minorHAnsi" w:eastAsiaTheme="minorEastAsia" w:hAnsiTheme="minorHAnsi" w:cstheme="minorBidi"/>
          <w:bCs/>
          <w:sz w:val="22"/>
          <w:szCs w:val="22"/>
        </w:rPr>
      </w:pPr>
      <w:hyperlink w:anchor="_Toc115622620" w:history="1">
        <w:r w:rsidR="0090257E" w:rsidRPr="00581239">
          <w:rPr>
            <w:rStyle w:val="Hyperlink"/>
            <w:bCs/>
          </w:rPr>
          <w:t>1.9.2.  Unit Price Advertising.</w:t>
        </w:r>
        <w:r w:rsidR="0090257E" w:rsidRPr="00F343E9">
          <w:rPr>
            <w:bCs/>
            <w:webHidden/>
          </w:rPr>
          <w:tab/>
        </w:r>
        <w:r w:rsidR="0090257E" w:rsidRPr="00F343E9">
          <w:rPr>
            <w:bCs/>
            <w:webHidden/>
          </w:rPr>
          <w:fldChar w:fldCharType="begin"/>
        </w:r>
        <w:r w:rsidR="0090257E" w:rsidRPr="00F463B4">
          <w:rPr>
            <w:bCs/>
            <w:webHidden/>
          </w:rPr>
          <w:instrText xml:space="preserve"> PAGEREF _Toc115622620 \h </w:instrText>
        </w:r>
        <w:r w:rsidR="0090257E" w:rsidRPr="00F343E9">
          <w:rPr>
            <w:bCs/>
            <w:webHidden/>
          </w:rPr>
        </w:r>
        <w:r w:rsidR="0090257E" w:rsidRPr="00F343E9">
          <w:rPr>
            <w:bCs/>
            <w:webHidden/>
          </w:rPr>
          <w:fldChar w:fldCharType="separate"/>
        </w:r>
        <w:r w:rsidR="0062794B">
          <w:rPr>
            <w:bCs/>
            <w:webHidden/>
          </w:rPr>
          <w:t>110</w:t>
        </w:r>
        <w:r w:rsidR="0090257E" w:rsidRPr="00F343E9">
          <w:rPr>
            <w:bCs/>
            <w:webHidden/>
          </w:rPr>
          <w:fldChar w:fldCharType="end"/>
        </w:r>
      </w:hyperlink>
    </w:p>
    <w:p w14:paraId="20ECDA56" w14:textId="74138B20" w:rsidR="0090257E" w:rsidRPr="009A22C6" w:rsidRDefault="002876F6">
      <w:pPr>
        <w:pStyle w:val="TOC3"/>
        <w:rPr>
          <w:rFonts w:asciiTheme="minorHAnsi" w:eastAsiaTheme="minorEastAsia" w:hAnsiTheme="minorHAnsi" w:cstheme="minorBidi"/>
          <w:bCs/>
          <w:sz w:val="22"/>
          <w:szCs w:val="22"/>
        </w:rPr>
      </w:pPr>
      <w:hyperlink w:anchor="_Toc115622621" w:history="1">
        <w:r w:rsidR="0090257E" w:rsidRPr="00581239">
          <w:rPr>
            <w:rStyle w:val="Hyperlink"/>
            <w:bCs/>
          </w:rPr>
          <w:t>1.9.3.  Individual Piece Advertising.</w:t>
        </w:r>
        <w:r w:rsidR="0090257E" w:rsidRPr="00F343E9">
          <w:rPr>
            <w:bCs/>
            <w:webHidden/>
          </w:rPr>
          <w:tab/>
        </w:r>
        <w:r w:rsidR="0090257E" w:rsidRPr="00F343E9">
          <w:rPr>
            <w:bCs/>
            <w:webHidden/>
          </w:rPr>
          <w:fldChar w:fldCharType="begin"/>
        </w:r>
        <w:r w:rsidR="0090257E" w:rsidRPr="00F463B4">
          <w:rPr>
            <w:bCs/>
            <w:webHidden/>
          </w:rPr>
          <w:instrText xml:space="preserve"> PAGEREF _Toc115622621 \h </w:instrText>
        </w:r>
        <w:r w:rsidR="0090257E" w:rsidRPr="00F343E9">
          <w:rPr>
            <w:bCs/>
            <w:webHidden/>
          </w:rPr>
        </w:r>
        <w:r w:rsidR="0090257E" w:rsidRPr="00F343E9">
          <w:rPr>
            <w:bCs/>
            <w:webHidden/>
          </w:rPr>
          <w:fldChar w:fldCharType="separate"/>
        </w:r>
        <w:r w:rsidR="0062794B">
          <w:rPr>
            <w:bCs/>
            <w:webHidden/>
          </w:rPr>
          <w:t>110</w:t>
        </w:r>
        <w:r w:rsidR="0090257E" w:rsidRPr="00F343E9">
          <w:rPr>
            <w:bCs/>
            <w:webHidden/>
          </w:rPr>
          <w:fldChar w:fldCharType="end"/>
        </w:r>
      </w:hyperlink>
    </w:p>
    <w:p w14:paraId="3980E80A" w14:textId="5974C781"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22" w:history="1">
        <w:r w:rsidR="0090257E" w:rsidRPr="00581239">
          <w:rPr>
            <w:rStyle w:val="Hyperlink"/>
            <w:bCs/>
            <w:noProof/>
          </w:rPr>
          <w:t>1.10.</w:t>
        </w:r>
        <w:r w:rsidR="00533242">
          <w:rPr>
            <w:rFonts w:asciiTheme="minorHAnsi" w:eastAsiaTheme="minorEastAsia" w:hAnsiTheme="minorHAnsi" w:cstheme="minorBidi"/>
            <w:noProof/>
            <w:sz w:val="22"/>
            <w:szCs w:val="22"/>
          </w:rPr>
          <w:t xml:space="preserve">  </w:t>
        </w:r>
        <w:r w:rsidR="0090257E" w:rsidRPr="00581239">
          <w:rPr>
            <w:rStyle w:val="Hyperlink"/>
            <w:bCs/>
            <w:noProof/>
          </w:rPr>
          <w:t>Generic Terms for Meat Cuts.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_Toc115622622 \h </w:instrText>
        </w:r>
        <w:r w:rsidR="0090257E" w:rsidRPr="00F343E9">
          <w:rPr>
            <w:bCs/>
            <w:noProof/>
            <w:webHidden/>
          </w:rPr>
        </w:r>
        <w:r w:rsidR="0090257E" w:rsidRPr="00F343E9">
          <w:rPr>
            <w:bCs/>
            <w:noProof/>
            <w:webHidden/>
          </w:rPr>
          <w:fldChar w:fldCharType="separate"/>
        </w:r>
        <w:r w:rsidR="0062794B">
          <w:rPr>
            <w:bCs/>
            <w:noProof/>
            <w:webHidden/>
          </w:rPr>
          <w:t>110</w:t>
        </w:r>
        <w:r w:rsidR="0090257E" w:rsidRPr="00F343E9">
          <w:rPr>
            <w:bCs/>
            <w:noProof/>
            <w:webHidden/>
          </w:rPr>
          <w:fldChar w:fldCharType="end"/>
        </w:r>
      </w:hyperlink>
    </w:p>
    <w:p w14:paraId="21529676" w14:textId="2BAC0485"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23" w:history="1">
        <w:r w:rsidR="0090257E" w:rsidRPr="00581239">
          <w:rPr>
            <w:rStyle w:val="Hyperlink"/>
            <w:bCs/>
            <w:noProof/>
          </w:rPr>
          <w:t>1.11.</w:t>
        </w:r>
        <w:r w:rsidR="00533242">
          <w:rPr>
            <w:rFonts w:asciiTheme="minorHAnsi" w:eastAsiaTheme="minorEastAsia" w:hAnsiTheme="minorHAnsi" w:cstheme="minorBidi"/>
            <w:noProof/>
            <w:sz w:val="22"/>
            <w:szCs w:val="22"/>
          </w:rPr>
          <w:t xml:space="preserve">  </w:t>
        </w:r>
        <w:r w:rsidR="0090257E" w:rsidRPr="00581239">
          <w:rPr>
            <w:rStyle w:val="Hyperlink"/>
            <w:bCs/>
            <w:noProof/>
          </w:rPr>
          <w:t>Sale of Meat by Carcass, Side, or Primal Cut.</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_Toc115622623 \h </w:instrText>
        </w:r>
        <w:r w:rsidR="0090257E" w:rsidRPr="00F343E9">
          <w:rPr>
            <w:bCs/>
            <w:noProof/>
            <w:webHidden/>
          </w:rPr>
        </w:r>
        <w:r w:rsidR="0090257E" w:rsidRPr="00F343E9">
          <w:rPr>
            <w:bCs/>
            <w:noProof/>
            <w:webHidden/>
          </w:rPr>
          <w:fldChar w:fldCharType="separate"/>
        </w:r>
        <w:r w:rsidR="0062794B">
          <w:rPr>
            <w:bCs/>
            <w:noProof/>
            <w:webHidden/>
          </w:rPr>
          <w:t>111</w:t>
        </w:r>
        <w:r w:rsidR="0090257E" w:rsidRPr="00F343E9">
          <w:rPr>
            <w:bCs/>
            <w:noProof/>
            <w:webHidden/>
          </w:rPr>
          <w:fldChar w:fldCharType="end"/>
        </w:r>
      </w:hyperlink>
    </w:p>
    <w:p w14:paraId="7862E3A3" w14:textId="138FD72E" w:rsidR="0090257E" w:rsidRPr="009A22C6" w:rsidRDefault="002876F6">
      <w:pPr>
        <w:pStyle w:val="TOC3"/>
        <w:rPr>
          <w:rFonts w:asciiTheme="minorHAnsi" w:eastAsiaTheme="minorEastAsia" w:hAnsiTheme="minorHAnsi" w:cstheme="minorBidi"/>
          <w:bCs/>
          <w:sz w:val="22"/>
          <w:szCs w:val="22"/>
        </w:rPr>
      </w:pPr>
      <w:hyperlink w:anchor="_Toc115622624" w:history="1">
        <w:r w:rsidR="0090257E" w:rsidRPr="00581239">
          <w:rPr>
            <w:rStyle w:val="Hyperlink"/>
            <w:bCs/>
          </w:rPr>
          <w:t>1.11.1.  Prior to Delivery.</w:t>
        </w:r>
        <w:r w:rsidR="0090257E" w:rsidRPr="00F343E9">
          <w:rPr>
            <w:bCs/>
            <w:webHidden/>
          </w:rPr>
          <w:tab/>
        </w:r>
        <w:r w:rsidR="0090257E" w:rsidRPr="00F343E9">
          <w:rPr>
            <w:bCs/>
            <w:webHidden/>
          </w:rPr>
          <w:fldChar w:fldCharType="begin"/>
        </w:r>
        <w:r w:rsidR="0090257E" w:rsidRPr="00F463B4">
          <w:rPr>
            <w:bCs/>
            <w:webHidden/>
          </w:rPr>
          <w:instrText xml:space="preserve"> PAGEREF _Toc115622624 \h </w:instrText>
        </w:r>
        <w:r w:rsidR="0090257E" w:rsidRPr="00F343E9">
          <w:rPr>
            <w:bCs/>
            <w:webHidden/>
          </w:rPr>
        </w:r>
        <w:r w:rsidR="0090257E" w:rsidRPr="00F343E9">
          <w:rPr>
            <w:bCs/>
            <w:webHidden/>
          </w:rPr>
          <w:fldChar w:fldCharType="separate"/>
        </w:r>
        <w:r w:rsidR="0062794B">
          <w:rPr>
            <w:bCs/>
            <w:webHidden/>
          </w:rPr>
          <w:t>111</w:t>
        </w:r>
        <w:r w:rsidR="0090257E" w:rsidRPr="00F343E9">
          <w:rPr>
            <w:bCs/>
            <w:webHidden/>
          </w:rPr>
          <w:fldChar w:fldCharType="end"/>
        </w:r>
      </w:hyperlink>
    </w:p>
    <w:p w14:paraId="04C3DBF4" w14:textId="5044D76C" w:rsidR="0090257E" w:rsidRPr="009A22C6" w:rsidRDefault="002876F6">
      <w:pPr>
        <w:pStyle w:val="TOC3"/>
        <w:rPr>
          <w:rFonts w:asciiTheme="minorHAnsi" w:eastAsiaTheme="minorEastAsia" w:hAnsiTheme="minorHAnsi" w:cstheme="minorBidi"/>
          <w:bCs/>
          <w:sz w:val="22"/>
          <w:szCs w:val="22"/>
        </w:rPr>
      </w:pPr>
      <w:hyperlink w:anchor="_Toc115622625" w:history="1">
        <w:r w:rsidR="0090257E" w:rsidRPr="00581239">
          <w:rPr>
            <w:rStyle w:val="Hyperlink"/>
            <w:bCs/>
          </w:rPr>
          <w:t>1.11.2.  At the Time of Delivery.</w:t>
        </w:r>
        <w:r w:rsidR="0090257E" w:rsidRPr="00F343E9">
          <w:rPr>
            <w:bCs/>
            <w:webHidden/>
          </w:rPr>
          <w:tab/>
        </w:r>
        <w:r w:rsidR="0090257E" w:rsidRPr="00F343E9">
          <w:rPr>
            <w:bCs/>
            <w:webHidden/>
          </w:rPr>
          <w:fldChar w:fldCharType="begin"/>
        </w:r>
        <w:r w:rsidR="0090257E" w:rsidRPr="00F463B4">
          <w:rPr>
            <w:bCs/>
            <w:webHidden/>
          </w:rPr>
          <w:instrText xml:space="preserve"> PAGEREF _Toc115622625 \h </w:instrText>
        </w:r>
        <w:r w:rsidR="0090257E" w:rsidRPr="00F343E9">
          <w:rPr>
            <w:bCs/>
            <w:webHidden/>
          </w:rPr>
        </w:r>
        <w:r w:rsidR="0090257E" w:rsidRPr="00F343E9">
          <w:rPr>
            <w:bCs/>
            <w:webHidden/>
          </w:rPr>
          <w:fldChar w:fldCharType="separate"/>
        </w:r>
        <w:r w:rsidR="0062794B">
          <w:rPr>
            <w:bCs/>
            <w:webHidden/>
          </w:rPr>
          <w:t>111</w:t>
        </w:r>
        <w:r w:rsidR="0090257E" w:rsidRPr="00F343E9">
          <w:rPr>
            <w:bCs/>
            <w:webHidden/>
          </w:rPr>
          <w:fldChar w:fldCharType="end"/>
        </w:r>
      </w:hyperlink>
    </w:p>
    <w:p w14:paraId="68D9DD4E" w14:textId="050056F5" w:rsidR="0090257E" w:rsidRPr="009A22C6" w:rsidRDefault="002876F6">
      <w:pPr>
        <w:pStyle w:val="TOC3"/>
        <w:rPr>
          <w:rFonts w:asciiTheme="minorHAnsi" w:eastAsiaTheme="minorEastAsia" w:hAnsiTheme="minorHAnsi" w:cstheme="minorBidi"/>
          <w:bCs/>
          <w:sz w:val="22"/>
          <w:szCs w:val="22"/>
        </w:rPr>
      </w:pPr>
      <w:hyperlink w:anchor="_Toc115622626" w:history="1">
        <w:r w:rsidR="0090257E" w:rsidRPr="00581239">
          <w:rPr>
            <w:rStyle w:val="Hyperlink"/>
            <w:bCs/>
          </w:rPr>
          <w:t>1.11.3.  Exemptions.</w:t>
        </w:r>
        <w:r w:rsidR="0090257E" w:rsidRPr="00F343E9">
          <w:rPr>
            <w:bCs/>
            <w:webHidden/>
          </w:rPr>
          <w:tab/>
        </w:r>
        <w:r w:rsidR="0090257E" w:rsidRPr="00F343E9">
          <w:rPr>
            <w:bCs/>
            <w:webHidden/>
          </w:rPr>
          <w:fldChar w:fldCharType="begin"/>
        </w:r>
        <w:r w:rsidR="0090257E" w:rsidRPr="00F463B4">
          <w:rPr>
            <w:bCs/>
            <w:webHidden/>
          </w:rPr>
          <w:instrText xml:space="preserve"> PAGEREF _Toc115622626 \h </w:instrText>
        </w:r>
        <w:r w:rsidR="0090257E" w:rsidRPr="00F343E9">
          <w:rPr>
            <w:bCs/>
            <w:webHidden/>
          </w:rPr>
        </w:r>
        <w:r w:rsidR="0090257E" w:rsidRPr="00F343E9">
          <w:rPr>
            <w:bCs/>
            <w:webHidden/>
          </w:rPr>
          <w:fldChar w:fldCharType="separate"/>
        </w:r>
        <w:r w:rsidR="0062794B">
          <w:rPr>
            <w:bCs/>
            <w:webHidden/>
          </w:rPr>
          <w:t>111</w:t>
        </w:r>
        <w:r w:rsidR="0090257E" w:rsidRPr="00F343E9">
          <w:rPr>
            <w:bCs/>
            <w:webHidden/>
          </w:rPr>
          <w:fldChar w:fldCharType="end"/>
        </w:r>
      </w:hyperlink>
    </w:p>
    <w:p w14:paraId="090BE5FC" w14:textId="289BC7D7" w:rsidR="0090257E" w:rsidRPr="009A22C6" w:rsidRDefault="002876F6">
      <w:pPr>
        <w:pStyle w:val="TOC3"/>
        <w:rPr>
          <w:rFonts w:asciiTheme="minorHAnsi" w:eastAsiaTheme="minorEastAsia" w:hAnsiTheme="minorHAnsi" w:cstheme="minorBidi"/>
          <w:bCs/>
          <w:sz w:val="22"/>
          <w:szCs w:val="22"/>
        </w:rPr>
      </w:pPr>
      <w:hyperlink w:anchor="_Toc115622627" w:history="1">
        <w:r w:rsidR="0090257E" w:rsidRPr="00581239">
          <w:rPr>
            <w:rStyle w:val="Hyperlink"/>
            <w:bCs/>
          </w:rPr>
          <w:t>1.11.4.  Right of Cancellation.</w:t>
        </w:r>
        <w:r w:rsidR="0090257E" w:rsidRPr="00F343E9">
          <w:rPr>
            <w:bCs/>
            <w:webHidden/>
          </w:rPr>
          <w:tab/>
        </w:r>
        <w:r w:rsidR="0090257E" w:rsidRPr="00F343E9">
          <w:rPr>
            <w:bCs/>
            <w:webHidden/>
          </w:rPr>
          <w:fldChar w:fldCharType="begin"/>
        </w:r>
        <w:r w:rsidR="0090257E" w:rsidRPr="00F463B4">
          <w:rPr>
            <w:bCs/>
            <w:webHidden/>
          </w:rPr>
          <w:instrText xml:space="preserve"> PAGEREF _Toc115622627 \h </w:instrText>
        </w:r>
        <w:r w:rsidR="0090257E" w:rsidRPr="00F343E9">
          <w:rPr>
            <w:bCs/>
            <w:webHidden/>
          </w:rPr>
        </w:r>
        <w:r w:rsidR="0090257E" w:rsidRPr="00F343E9">
          <w:rPr>
            <w:bCs/>
            <w:webHidden/>
          </w:rPr>
          <w:fldChar w:fldCharType="separate"/>
        </w:r>
        <w:r w:rsidR="0062794B">
          <w:rPr>
            <w:bCs/>
            <w:webHidden/>
          </w:rPr>
          <w:t>112</w:t>
        </w:r>
        <w:r w:rsidR="0090257E" w:rsidRPr="00F343E9">
          <w:rPr>
            <w:bCs/>
            <w:webHidden/>
          </w:rPr>
          <w:fldChar w:fldCharType="end"/>
        </w:r>
      </w:hyperlink>
    </w:p>
    <w:p w14:paraId="2882B68F" w14:textId="05CC9E8F"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28" w:history="1">
        <w:r w:rsidR="0090257E" w:rsidRPr="00581239">
          <w:rPr>
            <w:rStyle w:val="Hyperlink"/>
            <w:bCs/>
            <w:noProof/>
          </w:rPr>
          <w:t>1.12.</w:t>
        </w:r>
        <w:r w:rsidR="00533242">
          <w:rPr>
            <w:rFonts w:asciiTheme="minorHAnsi" w:eastAsiaTheme="minorEastAsia" w:hAnsiTheme="minorHAnsi" w:cstheme="minorBidi"/>
            <w:noProof/>
            <w:sz w:val="22"/>
            <w:szCs w:val="22"/>
          </w:rPr>
          <w:t xml:space="preserve">  </w:t>
        </w:r>
        <w:r w:rsidR="0090257E" w:rsidRPr="00581239">
          <w:rPr>
            <w:rStyle w:val="Hyperlink"/>
            <w:bCs/>
            <w:noProof/>
          </w:rPr>
          <w:t>Ready-to-Eat Food.</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_Toc115622628 \h </w:instrText>
        </w:r>
        <w:r w:rsidR="0090257E" w:rsidRPr="00F343E9">
          <w:rPr>
            <w:bCs/>
            <w:noProof/>
            <w:webHidden/>
          </w:rPr>
        </w:r>
        <w:r w:rsidR="0090257E" w:rsidRPr="00F343E9">
          <w:rPr>
            <w:bCs/>
            <w:noProof/>
            <w:webHidden/>
          </w:rPr>
          <w:fldChar w:fldCharType="separate"/>
        </w:r>
        <w:r w:rsidR="0062794B">
          <w:rPr>
            <w:bCs/>
            <w:noProof/>
            <w:webHidden/>
          </w:rPr>
          <w:t>112</w:t>
        </w:r>
        <w:r w:rsidR="0090257E" w:rsidRPr="00F343E9">
          <w:rPr>
            <w:bCs/>
            <w:noProof/>
            <w:webHidden/>
          </w:rPr>
          <w:fldChar w:fldCharType="end"/>
        </w:r>
      </w:hyperlink>
    </w:p>
    <w:p w14:paraId="39A266C3" w14:textId="0807AEA7" w:rsidR="0090257E" w:rsidRPr="009A22C6" w:rsidRDefault="002876F6">
      <w:pPr>
        <w:pStyle w:val="TOC3"/>
        <w:rPr>
          <w:rFonts w:asciiTheme="minorHAnsi" w:eastAsiaTheme="minorEastAsia" w:hAnsiTheme="minorHAnsi" w:cstheme="minorBidi"/>
          <w:bCs/>
          <w:sz w:val="22"/>
          <w:szCs w:val="22"/>
        </w:rPr>
      </w:pPr>
      <w:hyperlink w:anchor="_Toc115622629" w:history="1">
        <w:r w:rsidR="0090257E" w:rsidRPr="00581239">
          <w:rPr>
            <w:rStyle w:val="Hyperlink"/>
            <w:bCs/>
          </w:rPr>
          <w:t>1.12.1.  Definition.</w:t>
        </w:r>
        <w:r w:rsidR="0090257E" w:rsidRPr="00F343E9">
          <w:rPr>
            <w:bCs/>
            <w:webHidden/>
          </w:rPr>
          <w:tab/>
        </w:r>
        <w:r w:rsidR="0090257E" w:rsidRPr="00F343E9">
          <w:rPr>
            <w:bCs/>
            <w:webHidden/>
          </w:rPr>
          <w:fldChar w:fldCharType="begin"/>
        </w:r>
        <w:r w:rsidR="0090257E" w:rsidRPr="00F463B4">
          <w:rPr>
            <w:bCs/>
            <w:webHidden/>
          </w:rPr>
          <w:instrText xml:space="preserve"> PAGEREF _Toc115622629 \h </w:instrText>
        </w:r>
        <w:r w:rsidR="0090257E" w:rsidRPr="00F343E9">
          <w:rPr>
            <w:bCs/>
            <w:webHidden/>
          </w:rPr>
        </w:r>
        <w:r w:rsidR="0090257E" w:rsidRPr="00F343E9">
          <w:rPr>
            <w:bCs/>
            <w:webHidden/>
          </w:rPr>
          <w:fldChar w:fldCharType="separate"/>
        </w:r>
        <w:r w:rsidR="0062794B">
          <w:rPr>
            <w:bCs/>
            <w:webHidden/>
          </w:rPr>
          <w:t>112</w:t>
        </w:r>
        <w:r w:rsidR="0090257E" w:rsidRPr="00F343E9">
          <w:rPr>
            <w:bCs/>
            <w:webHidden/>
          </w:rPr>
          <w:fldChar w:fldCharType="end"/>
        </w:r>
      </w:hyperlink>
    </w:p>
    <w:p w14:paraId="264D2660" w14:textId="5CC3CE68" w:rsidR="0090257E" w:rsidRPr="009A22C6" w:rsidRDefault="002876F6">
      <w:pPr>
        <w:pStyle w:val="TOC3"/>
        <w:rPr>
          <w:rFonts w:asciiTheme="minorHAnsi" w:eastAsiaTheme="minorEastAsia" w:hAnsiTheme="minorHAnsi" w:cstheme="minorBidi"/>
          <w:bCs/>
          <w:sz w:val="22"/>
          <w:szCs w:val="22"/>
        </w:rPr>
      </w:pPr>
      <w:hyperlink w:anchor="_Toc115622630" w:history="1">
        <w:r w:rsidR="0090257E" w:rsidRPr="00581239">
          <w:rPr>
            <w:rStyle w:val="Hyperlink"/>
            <w:bCs/>
          </w:rPr>
          <w:t>1.12.2.  Methods of Sale.</w:t>
        </w:r>
        <w:r w:rsidR="0090257E" w:rsidRPr="00F343E9">
          <w:rPr>
            <w:bCs/>
            <w:webHidden/>
          </w:rPr>
          <w:tab/>
        </w:r>
        <w:r w:rsidR="0090257E" w:rsidRPr="00F343E9">
          <w:rPr>
            <w:bCs/>
            <w:webHidden/>
          </w:rPr>
          <w:fldChar w:fldCharType="begin"/>
        </w:r>
        <w:r w:rsidR="0090257E" w:rsidRPr="00F463B4">
          <w:rPr>
            <w:bCs/>
            <w:webHidden/>
          </w:rPr>
          <w:instrText xml:space="preserve"> PAGEREF _Toc115622630 \h </w:instrText>
        </w:r>
        <w:r w:rsidR="0090257E" w:rsidRPr="00F343E9">
          <w:rPr>
            <w:bCs/>
            <w:webHidden/>
          </w:rPr>
        </w:r>
        <w:r w:rsidR="0090257E" w:rsidRPr="00F343E9">
          <w:rPr>
            <w:bCs/>
            <w:webHidden/>
          </w:rPr>
          <w:fldChar w:fldCharType="separate"/>
        </w:r>
        <w:r w:rsidR="0062794B">
          <w:rPr>
            <w:bCs/>
            <w:webHidden/>
          </w:rPr>
          <w:t>112</w:t>
        </w:r>
        <w:r w:rsidR="0090257E" w:rsidRPr="00F343E9">
          <w:rPr>
            <w:bCs/>
            <w:webHidden/>
          </w:rPr>
          <w:fldChar w:fldCharType="end"/>
        </w:r>
      </w:hyperlink>
    </w:p>
    <w:p w14:paraId="78C5FB0D" w14:textId="4421B24C" w:rsidR="0090257E" w:rsidRPr="009A22C6" w:rsidRDefault="002876F6" w:rsidP="006A62D2">
      <w:pPr>
        <w:pStyle w:val="TOC2"/>
        <w:spacing w:after="0"/>
        <w:rPr>
          <w:rFonts w:asciiTheme="minorHAnsi" w:eastAsiaTheme="minorEastAsia" w:hAnsiTheme="minorHAnsi" w:cstheme="minorBidi"/>
          <w:bCs/>
          <w:noProof/>
          <w:sz w:val="22"/>
          <w:szCs w:val="22"/>
        </w:rPr>
      </w:pPr>
      <w:hyperlink w:anchor="_Toc115622631" w:history="1">
        <w:r w:rsidR="0090257E" w:rsidRPr="00581239">
          <w:rPr>
            <w:rStyle w:val="Hyperlink"/>
            <w:bCs/>
            <w:noProof/>
          </w:rPr>
          <w:t>1.13.</w:t>
        </w:r>
        <w:r w:rsidR="00533242">
          <w:rPr>
            <w:rFonts w:asciiTheme="minorHAnsi" w:eastAsiaTheme="minorEastAsia" w:hAnsiTheme="minorHAnsi" w:cstheme="minorBidi"/>
            <w:noProof/>
            <w:sz w:val="22"/>
            <w:szCs w:val="22"/>
          </w:rPr>
          <w:t xml:space="preserve">  </w:t>
        </w:r>
        <w:r w:rsidR="0090257E" w:rsidRPr="00581239">
          <w:rPr>
            <w:rStyle w:val="Hyperlink"/>
            <w:bCs/>
            <w:noProof/>
          </w:rPr>
          <w:t>Home Food Service Plan Sales.</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_Toc115622631 \h </w:instrText>
        </w:r>
        <w:r w:rsidR="0090257E" w:rsidRPr="00F343E9">
          <w:rPr>
            <w:bCs/>
            <w:noProof/>
            <w:webHidden/>
          </w:rPr>
        </w:r>
        <w:r w:rsidR="0090257E" w:rsidRPr="00F343E9">
          <w:rPr>
            <w:bCs/>
            <w:noProof/>
            <w:webHidden/>
          </w:rPr>
          <w:fldChar w:fldCharType="separate"/>
        </w:r>
        <w:r w:rsidR="0062794B">
          <w:rPr>
            <w:bCs/>
            <w:noProof/>
            <w:webHidden/>
          </w:rPr>
          <w:t>113</w:t>
        </w:r>
        <w:r w:rsidR="0090257E" w:rsidRPr="00F343E9">
          <w:rPr>
            <w:bCs/>
            <w:noProof/>
            <w:webHidden/>
          </w:rPr>
          <w:fldChar w:fldCharType="end"/>
        </w:r>
      </w:hyperlink>
    </w:p>
    <w:p w14:paraId="5E3D1B2E" w14:textId="3643D632" w:rsidR="0090257E" w:rsidRPr="009A22C6" w:rsidRDefault="002876F6">
      <w:pPr>
        <w:pStyle w:val="TOC3"/>
        <w:rPr>
          <w:rFonts w:asciiTheme="minorHAnsi" w:eastAsiaTheme="minorEastAsia" w:hAnsiTheme="minorHAnsi" w:cstheme="minorBidi"/>
          <w:bCs/>
          <w:sz w:val="22"/>
          <w:szCs w:val="22"/>
        </w:rPr>
      </w:pPr>
      <w:hyperlink w:anchor="_Toc115622632" w:history="1">
        <w:r w:rsidR="0090257E" w:rsidRPr="00581239">
          <w:rPr>
            <w:rStyle w:val="Hyperlink"/>
            <w:bCs/>
          </w:rPr>
          <w:t>1.13.1.  Definitions.</w:t>
        </w:r>
        <w:r w:rsidR="0090257E" w:rsidRPr="00F343E9">
          <w:rPr>
            <w:bCs/>
            <w:webHidden/>
          </w:rPr>
          <w:tab/>
        </w:r>
        <w:r w:rsidR="0090257E" w:rsidRPr="00F343E9">
          <w:rPr>
            <w:bCs/>
            <w:webHidden/>
          </w:rPr>
          <w:fldChar w:fldCharType="begin"/>
        </w:r>
        <w:r w:rsidR="0090257E" w:rsidRPr="00F463B4">
          <w:rPr>
            <w:bCs/>
            <w:webHidden/>
          </w:rPr>
          <w:instrText xml:space="preserve"> PAGEREF _Toc115622632 \h </w:instrText>
        </w:r>
        <w:r w:rsidR="0090257E" w:rsidRPr="00F343E9">
          <w:rPr>
            <w:bCs/>
            <w:webHidden/>
          </w:rPr>
        </w:r>
        <w:r w:rsidR="0090257E" w:rsidRPr="00F343E9">
          <w:rPr>
            <w:bCs/>
            <w:webHidden/>
          </w:rPr>
          <w:fldChar w:fldCharType="separate"/>
        </w:r>
        <w:r w:rsidR="0062794B">
          <w:rPr>
            <w:bCs/>
            <w:webHidden/>
          </w:rPr>
          <w:t>113</w:t>
        </w:r>
        <w:r w:rsidR="0090257E" w:rsidRPr="00F343E9">
          <w:rPr>
            <w:bCs/>
            <w:webHidden/>
          </w:rPr>
          <w:fldChar w:fldCharType="end"/>
        </w:r>
      </w:hyperlink>
    </w:p>
    <w:p w14:paraId="69489E7B" w14:textId="4F018A36" w:rsidR="0090257E" w:rsidRPr="009A22C6" w:rsidRDefault="002876F6">
      <w:pPr>
        <w:pStyle w:val="TOC3"/>
        <w:rPr>
          <w:rFonts w:asciiTheme="minorHAnsi" w:eastAsiaTheme="minorEastAsia" w:hAnsiTheme="minorHAnsi" w:cstheme="minorBidi"/>
          <w:bCs/>
          <w:sz w:val="22"/>
          <w:szCs w:val="22"/>
        </w:rPr>
      </w:pPr>
      <w:hyperlink w:anchor="_Toc115622633" w:history="1">
        <w:r w:rsidR="0090257E" w:rsidRPr="00581239">
          <w:rPr>
            <w:rStyle w:val="Hyperlink"/>
            <w:bCs/>
          </w:rPr>
          <w:t>1.13.2.  Contract and Disclosure Requirements.</w:t>
        </w:r>
        <w:r w:rsidR="0090257E" w:rsidRPr="00F343E9">
          <w:rPr>
            <w:bCs/>
            <w:webHidden/>
          </w:rPr>
          <w:tab/>
        </w:r>
        <w:r w:rsidR="0090257E" w:rsidRPr="00F343E9">
          <w:rPr>
            <w:bCs/>
            <w:webHidden/>
          </w:rPr>
          <w:fldChar w:fldCharType="begin"/>
        </w:r>
        <w:r w:rsidR="0090257E" w:rsidRPr="00F463B4">
          <w:rPr>
            <w:bCs/>
            <w:webHidden/>
          </w:rPr>
          <w:instrText xml:space="preserve"> PAGEREF _Toc115622633 \h </w:instrText>
        </w:r>
        <w:r w:rsidR="0090257E" w:rsidRPr="00F343E9">
          <w:rPr>
            <w:bCs/>
            <w:webHidden/>
          </w:rPr>
        </w:r>
        <w:r w:rsidR="0090257E" w:rsidRPr="00F343E9">
          <w:rPr>
            <w:bCs/>
            <w:webHidden/>
          </w:rPr>
          <w:fldChar w:fldCharType="separate"/>
        </w:r>
        <w:r w:rsidR="0062794B">
          <w:rPr>
            <w:bCs/>
            <w:webHidden/>
          </w:rPr>
          <w:t>113</w:t>
        </w:r>
        <w:r w:rsidR="0090257E" w:rsidRPr="00F343E9">
          <w:rPr>
            <w:bCs/>
            <w:webHidden/>
          </w:rPr>
          <w:fldChar w:fldCharType="end"/>
        </w:r>
      </w:hyperlink>
    </w:p>
    <w:p w14:paraId="21F4CEAB" w14:textId="2D2191FD" w:rsidR="0090257E" w:rsidRPr="009A22C6" w:rsidRDefault="002876F6">
      <w:pPr>
        <w:pStyle w:val="TOC4"/>
        <w:rPr>
          <w:rFonts w:asciiTheme="minorHAnsi" w:eastAsiaTheme="minorEastAsia" w:hAnsiTheme="minorHAnsi" w:cstheme="minorBidi"/>
          <w:bCs/>
          <w:noProof/>
          <w:sz w:val="22"/>
          <w:szCs w:val="22"/>
        </w:rPr>
      </w:pPr>
      <w:hyperlink w:anchor="_Toc115622634" w:history="1">
        <w:r w:rsidR="0090257E" w:rsidRPr="00581239">
          <w:rPr>
            <w:rStyle w:val="Hyperlink"/>
            <w:bCs/>
            <w:noProof/>
          </w:rPr>
          <w:t>1.13.2.1.  At the Time of Sale</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_Toc115622634 \h </w:instrText>
        </w:r>
        <w:r w:rsidR="0090257E" w:rsidRPr="00F343E9">
          <w:rPr>
            <w:bCs/>
            <w:noProof/>
            <w:webHidden/>
          </w:rPr>
        </w:r>
        <w:r w:rsidR="0090257E" w:rsidRPr="00F343E9">
          <w:rPr>
            <w:bCs/>
            <w:noProof/>
            <w:webHidden/>
          </w:rPr>
          <w:fldChar w:fldCharType="separate"/>
        </w:r>
        <w:r w:rsidR="0062794B">
          <w:rPr>
            <w:bCs/>
            <w:noProof/>
            <w:webHidden/>
          </w:rPr>
          <w:t>113</w:t>
        </w:r>
        <w:r w:rsidR="0090257E" w:rsidRPr="00F343E9">
          <w:rPr>
            <w:bCs/>
            <w:noProof/>
            <w:webHidden/>
          </w:rPr>
          <w:fldChar w:fldCharType="end"/>
        </w:r>
      </w:hyperlink>
    </w:p>
    <w:p w14:paraId="47A944DF" w14:textId="6BAF4A86" w:rsidR="0090257E" w:rsidRPr="009A22C6" w:rsidRDefault="002876F6">
      <w:pPr>
        <w:pStyle w:val="TOC4"/>
        <w:rPr>
          <w:rFonts w:asciiTheme="minorHAnsi" w:eastAsiaTheme="minorEastAsia" w:hAnsiTheme="minorHAnsi" w:cstheme="minorBidi"/>
          <w:bCs/>
          <w:noProof/>
          <w:sz w:val="22"/>
          <w:szCs w:val="22"/>
        </w:rPr>
      </w:pPr>
      <w:hyperlink w:anchor="_Toc115622635" w:history="1">
        <w:r w:rsidR="0090257E" w:rsidRPr="00581239">
          <w:rPr>
            <w:rStyle w:val="Hyperlink"/>
            <w:bCs/>
            <w:noProof/>
          </w:rPr>
          <w:t>1.13.2.2.  At the Time of Delivery.</w:t>
        </w:r>
        <w:r w:rsidR="0090257E" w:rsidRPr="00F343E9">
          <w:rPr>
            <w:bCs/>
            <w:noProof/>
            <w:webHidden/>
          </w:rPr>
          <w:tab/>
        </w:r>
        <w:r w:rsidR="0090257E" w:rsidRPr="00F343E9">
          <w:rPr>
            <w:bCs/>
            <w:noProof/>
            <w:webHidden/>
          </w:rPr>
          <w:fldChar w:fldCharType="begin"/>
        </w:r>
        <w:r w:rsidR="0090257E" w:rsidRPr="00F463B4">
          <w:rPr>
            <w:bCs/>
            <w:noProof/>
            <w:webHidden/>
          </w:rPr>
          <w:instrText xml:space="preserve"> PAGEREF _Toc115622635 \h </w:instrText>
        </w:r>
        <w:r w:rsidR="0090257E" w:rsidRPr="00F343E9">
          <w:rPr>
            <w:bCs/>
            <w:noProof/>
            <w:webHidden/>
          </w:rPr>
        </w:r>
        <w:r w:rsidR="0090257E" w:rsidRPr="00F343E9">
          <w:rPr>
            <w:bCs/>
            <w:noProof/>
            <w:webHidden/>
          </w:rPr>
          <w:fldChar w:fldCharType="separate"/>
        </w:r>
        <w:r w:rsidR="0062794B">
          <w:rPr>
            <w:bCs/>
            <w:noProof/>
            <w:webHidden/>
          </w:rPr>
          <w:t>114</w:t>
        </w:r>
        <w:r w:rsidR="0090257E" w:rsidRPr="00F343E9">
          <w:rPr>
            <w:bCs/>
            <w:noProof/>
            <w:webHidden/>
          </w:rPr>
          <w:fldChar w:fldCharType="end"/>
        </w:r>
      </w:hyperlink>
    </w:p>
    <w:p w14:paraId="43C3F52E" w14:textId="08F5AA4E" w:rsidR="0090257E" w:rsidRPr="001B1EF3" w:rsidRDefault="002876F6">
      <w:pPr>
        <w:pStyle w:val="TOC3"/>
        <w:rPr>
          <w:rFonts w:asciiTheme="minorHAnsi" w:eastAsiaTheme="minorEastAsia" w:hAnsiTheme="minorHAnsi" w:cstheme="minorBidi"/>
          <w:bCs/>
          <w:sz w:val="22"/>
          <w:szCs w:val="22"/>
        </w:rPr>
      </w:pPr>
      <w:hyperlink w:anchor="_Toc115622636" w:history="1">
        <w:r w:rsidR="0090257E" w:rsidRPr="00581239">
          <w:rPr>
            <w:rStyle w:val="Hyperlink"/>
            <w:bCs/>
          </w:rPr>
          <w:t>1.13.3.  Advertisement of Home Food Service Plans.</w:t>
        </w:r>
        <w:r w:rsidR="0090257E" w:rsidRPr="009A22C6">
          <w:rPr>
            <w:bCs/>
            <w:webHidden/>
          </w:rPr>
          <w:tab/>
        </w:r>
        <w:r w:rsidR="0090257E" w:rsidRPr="00F343E9">
          <w:rPr>
            <w:bCs/>
            <w:webHidden/>
          </w:rPr>
          <w:fldChar w:fldCharType="begin"/>
        </w:r>
        <w:r w:rsidR="0090257E" w:rsidRPr="00F463B4">
          <w:rPr>
            <w:bCs/>
            <w:webHidden/>
          </w:rPr>
          <w:instrText xml:space="preserve"> PAGEREF _Toc115622636 \h </w:instrText>
        </w:r>
        <w:r w:rsidR="0090257E" w:rsidRPr="00F343E9">
          <w:rPr>
            <w:bCs/>
            <w:webHidden/>
          </w:rPr>
        </w:r>
        <w:r w:rsidR="0090257E" w:rsidRPr="00F343E9">
          <w:rPr>
            <w:bCs/>
            <w:webHidden/>
          </w:rPr>
          <w:fldChar w:fldCharType="separate"/>
        </w:r>
        <w:r w:rsidR="0062794B">
          <w:rPr>
            <w:bCs/>
            <w:webHidden/>
          </w:rPr>
          <w:t>115</w:t>
        </w:r>
        <w:r w:rsidR="0090257E" w:rsidRPr="00F343E9">
          <w:rPr>
            <w:bCs/>
            <w:webHidden/>
          </w:rPr>
          <w:fldChar w:fldCharType="end"/>
        </w:r>
      </w:hyperlink>
    </w:p>
    <w:p w14:paraId="4FA1BB34" w14:textId="4DFC1B4C" w:rsidR="0090257E" w:rsidRPr="006A62D2" w:rsidRDefault="002876F6">
      <w:pPr>
        <w:pStyle w:val="TOC1"/>
        <w:rPr>
          <w:rFonts w:asciiTheme="minorHAnsi" w:eastAsiaTheme="minorEastAsia" w:hAnsiTheme="minorHAnsi" w:cstheme="minorBidi"/>
          <w:b/>
          <w:bCs/>
          <w:noProof/>
          <w:sz w:val="22"/>
          <w:szCs w:val="22"/>
        </w:rPr>
      </w:pPr>
      <w:hyperlink w:anchor="_Toc115622637" w:history="1">
        <w:r w:rsidR="0090257E" w:rsidRPr="006A62D2">
          <w:rPr>
            <w:rStyle w:val="Hyperlink"/>
            <w:b/>
            <w:bCs/>
            <w:noProof/>
          </w:rPr>
          <w:t>Section 2.  Non-Food Products</w:t>
        </w:r>
        <w:r w:rsidR="0090257E" w:rsidRPr="006A62D2">
          <w:rPr>
            <w:b/>
            <w:bCs/>
            <w:noProof/>
            <w:webHidden/>
          </w:rPr>
          <w:tab/>
        </w:r>
        <w:r w:rsidR="0090257E" w:rsidRPr="006A62D2">
          <w:rPr>
            <w:b/>
            <w:bCs/>
            <w:noProof/>
            <w:webHidden/>
          </w:rPr>
          <w:fldChar w:fldCharType="begin"/>
        </w:r>
        <w:r w:rsidR="0090257E" w:rsidRPr="006A62D2">
          <w:rPr>
            <w:b/>
            <w:bCs/>
            <w:noProof/>
            <w:webHidden/>
          </w:rPr>
          <w:instrText xml:space="preserve"> PAGEREF _Toc115622637 \h </w:instrText>
        </w:r>
        <w:r w:rsidR="0090257E" w:rsidRPr="006A62D2">
          <w:rPr>
            <w:b/>
            <w:bCs/>
            <w:noProof/>
            <w:webHidden/>
          </w:rPr>
        </w:r>
        <w:r w:rsidR="0090257E" w:rsidRPr="006A62D2">
          <w:rPr>
            <w:b/>
            <w:bCs/>
            <w:noProof/>
            <w:webHidden/>
          </w:rPr>
          <w:fldChar w:fldCharType="separate"/>
        </w:r>
        <w:r w:rsidR="0062794B">
          <w:rPr>
            <w:b/>
            <w:bCs/>
            <w:noProof/>
            <w:webHidden/>
          </w:rPr>
          <w:t>115</w:t>
        </w:r>
        <w:r w:rsidR="0090257E" w:rsidRPr="006A62D2">
          <w:rPr>
            <w:b/>
            <w:bCs/>
            <w:noProof/>
            <w:webHidden/>
          </w:rPr>
          <w:fldChar w:fldCharType="end"/>
        </w:r>
      </w:hyperlink>
    </w:p>
    <w:p w14:paraId="0A979D66" w14:textId="0AEBD430"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38" w:history="1">
        <w:r w:rsidR="0090257E" w:rsidRPr="00581239">
          <w:rPr>
            <w:rStyle w:val="Hyperlink"/>
            <w:bCs/>
            <w:noProof/>
          </w:rPr>
          <w:t>2.1.</w:t>
        </w:r>
        <w:r w:rsidR="00533242">
          <w:rPr>
            <w:rFonts w:asciiTheme="minorHAnsi" w:eastAsiaTheme="minorEastAsia" w:hAnsiTheme="minorHAnsi" w:cstheme="minorBidi"/>
            <w:noProof/>
            <w:sz w:val="22"/>
            <w:szCs w:val="22"/>
          </w:rPr>
          <w:t xml:space="preserve">  </w:t>
        </w:r>
        <w:r w:rsidR="0090257E" w:rsidRPr="00581239">
          <w:rPr>
            <w:rStyle w:val="Hyperlink"/>
            <w:bCs/>
            <w:noProof/>
          </w:rPr>
          <w:t>Advertising and Price Computing of Bulk Commodities.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_Toc115622638 \h </w:instrText>
        </w:r>
        <w:r w:rsidR="0090257E" w:rsidRPr="00F343E9">
          <w:rPr>
            <w:bCs/>
            <w:noProof/>
            <w:webHidden/>
          </w:rPr>
        </w:r>
        <w:r w:rsidR="0090257E" w:rsidRPr="00F343E9">
          <w:rPr>
            <w:bCs/>
            <w:noProof/>
            <w:webHidden/>
          </w:rPr>
          <w:fldChar w:fldCharType="separate"/>
        </w:r>
        <w:r w:rsidR="0062794B">
          <w:rPr>
            <w:bCs/>
            <w:noProof/>
            <w:webHidden/>
          </w:rPr>
          <w:t>115</w:t>
        </w:r>
        <w:r w:rsidR="0090257E" w:rsidRPr="00F343E9">
          <w:rPr>
            <w:bCs/>
            <w:noProof/>
            <w:webHidden/>
          </w:rPr>
          <w:fldChar w:fldCharType="end"/>
        </w:r>
      </w:hyperlink>
    </w:p>
    <w:p w14:paraId="757E0DEB" w14:textId="3F625104"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39" w:history="1">
        <w:r w:rsidR="0090257E" w:rsidRPr="00581239">
          <w:rPr>
            <w:rStyle w:val="Hyperlink"/>
            <w:bCs/>
            <w:noProof/>
          </w:rPr>
          <w:t>2.2.</w:t>
        </w:r>
        <w:r w:rsidR="00533242">
          <w:rPr>
            <w:rFonts w:asciiTheme="minorHAnsi" w:eastAsiaTheme="minorEastAsia" w:hAnsiTheme="minorHAnsi" w:cstheme="minorBidi"/>
            <w:noProof/>
            <w:sz w:val="22"/>
            <w:szCs w:val="22"/>
          </w:rPr>
          <w:t xml:space="preserve">  </w:t>
        </w:r>
        <w:r w:rsidR="0090257E" w:rsidRPr="00581239">
          <w:rPr>
            <w:rStyle w:val="Hyperlink"/>
            <w:bCs/>
            <w:noProof/>
          </w:rPr>
          <w:t>Fence Wire Products.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_Toc115622639 \h </w:instrText>
        </w:r>
        <w:r w:rsidR="0090257E" w:rsidRPr="00F343E9">
          <w:rPr>
            <w:bCs/>
            <w:noProof/>
            <w:webHidden/>
          </w:rPr>
        </w:r>
        <w:r w:rsidR="0090257E" w:rsidRPr="00F343E9">
          <w:rPr>
            <w:bCs/>
            <w:noProof/>
            <w:webHidden/>
          </w:rPr>
          <w:fldChar w:fldCharType="separate"/>
        </w:r>
        <w:r w:rsidR="0062794B">
          <w:rPr>
            <w:bCs/>
            <w:noProof/>
            <w:webHidden/>
          </w:rPr>
          <w:t>115</w:t>
        </w:r>
        <w:r w:rsidR="0090257E" w:rsidRPr="00F343E9">
          <w:rPr>
            <w:bCs/>
            <w:noProof/>
            <w:webHidden/>
          </w:rPr>
          <w:fldChar w:fldCharType="end"/>
        </w:r>
      </w:hyperlink>
    </w:p>
    <w:p w14:paraId="7FE8F597" w14:textId="387E3E3C"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40" w:history="1">
        <w:r w:rsidR="0090257E" w:rsidRPr="00581239">
          <w:rPr>
            <w:rStyle w:val="Hyperlink"/>
            <w:bCs/>
            <w:noProof/>
          </w:rPr>
          <w:t>2.3.</w:t>
        </w:r>
        <w:r w:rsidR="00533242">
          <w:rPr>
            <w:rFonts w:asciiTheme="minorHAnsi" w:eastAsiaTheme="minorEastAsia" w:hAnsiTheme="minorHAnsi" w:cstheme="minorBidi"/>
            <w:noProof/>
            <w:sz w:val="22"/>
            <w:szCs w:val="22"/>
          </w:rPr>
          <w:t xml:space="preserve">  </w:t>
        </w:r>
        <w:r w:rsidR="0090257E" w:rsidRPr="00581239">
          <w:rPr>
            <w:rStyle w:val="Hyperlink"/>
            <w:bCs/>
            <w:noProof/>
          </w:rPr>
          <w:t>Coatings.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_Toc115622640 \h </w:instrText>
        </w:r>
        <w:r w:rsidR="0090257E" w:rsidRPr="00F343E9">
          <w:rPr>
            <w:bCs/>
            <w:noProof/>
            <w:webHidden/>
          </w:rPr>
        </w:r>
        <w:r w:rsidR="0090257E" w:rsidRPr="00F343E9">
          <w:rPr>
            <w:bCs/>
            <w:noProof/>
            <w:webHidden/>
          </w:rPr>
          <w:fldChar w:fldCharType="separate"/>
        </w:r>
        <w:r w:rsidR="0062794B">
          <w:rPr>
            <w:bCs/>
            <w:noProof/>
            <w:webHidden/>
          </w:rPr>
          <w:t>115</w:t>
        </w:r>
        <w:r w:rsidR="0090257E" w:rsidRPr="00F343E9">
          <w:rPr>
            <w:bCs/>
            <w:noProof/>
            <w:webHidden/>
          </w:rPr>
          <w:fldChar w:fldCharType="end"/>
        </w:r>
      </w:hyperlink>
    </w:p>
    <w:p w14:paraId="2722A090" w14:textId="01A39F3A"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41" w:history="1">
        <w:r w:rsidR="0090257E" w:rsidRPr="00581239">
          <w:rPr>
            <w:rStyle w:val="Hyperlink"/>
            <w:bCs/>
            <w:noProof/>
          </w:rPr>
          <w:t>2.4.</w:t>
        </w:r>
        <w:r w:rsidR="00533242">
          <w:rPr>
            <w:rFonts w:asciiTheme="minorHAnsi" w:eastAsiaTheme="minorEastAsia" w:hAnsiTheme="minorHAnsi" w:cstheme="minorBidi"/>
            <w:noProof/>
            <w:sz w:val="22"/>
            <w:szCs w:val="22"/>
          </w:rPr>
          <w:t xml:space="preserve">  </w:t>
        </w:r>
        <w:r w:rsidR="0090257E" w:rsidRPr="00581239">
          <w:rPr>
            <w:rStyle w:val="Hyperlink"/>
            <w:bCs/>
            <w:noProof/>
          </w:rPr>
          <w:t>Fireplace and Stove Wood.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_Toc115622641 \h </w:instrText>
        </w:r>
        <w:r w:rsidR="0090257E" w:rsidRPr="00F343E9">
          <w:rPr>
            <w:bCs/>
            <w:noProof/>
            <w:webHidden/>
          </w:rPr>
        </w:r>
        <w:r w:rsidR="0090257E" w:rsidRPr="00F343E9">
          <w:rPr>
            <w:bCs/>
            <w:noProof/>
            <w:webHidden/>
          </w:rPr>
          <w:fldChar w:fldCharType="separate"/>
        </w:r>
        <w:r w:rsidR="0062794B">
          <w:rPr>
            <w:bCs/>
            <w:noProof/>
            <w:webHidden/>
          </w:rPr>
          <w:t>115</w:t>
        </w:r>
        <w:r w:rsidR="0090257E" w:rsidRPr="00F343E9">
          <w:rPr>
            <w:bCs/>
            <w:noProof/>
            <w:webHidden/>
          </w:rPr>
          <w:fldChar w:fldCharType="end"/>
        </w:r>
      </w:hyperlink>
    </w:p>
    <w:p w14:paraId="76766DC8" w14:textId="5466655F" w:rsidR="0090257E" w:rsidRPr="001B1EF3" w:rsidRDefault="002876F6">
      <w:pPr>
        <w:pStyle w:val="TOC3"/>
        <w:rPr>
          <w:rFonts w:asciiTheme="minorHAnsi" w:eastAsiaTheme="minorEastAsia" w:hAnsiTheme="minorHAnsi" w:cstheme="minorBidi"/>
          <w:bCs/>
          <w:sz w:val="22"/>
          <w:szCs w:val="22"/>
        </w:rPr>
      </w:pPr>
      <w:hyperlink w:anchor="_Toc115622642" w:history="1">
        <w:r w:rsidR="0090257E" w:rsidRPr="00581239">
          <w:rPr>
            <w:rStyle w:val="Hyperlink"/>
            <w:bCs/>
          </w:rPr>
          <w:t>2.4.1.  Definitions.</w:t>
        </w:r>
        <w:r w:rsidR="0090257E" w:rsidRPr="009A22C6">
          <w:rPr>
            <w:bCs/>
            <w:webHidden/>
          </w:rPr>
          <w:tab/>
        </w:r>
        <w:r w:rsidR="0090257E" w:rsidRPr="00F343E9">
          <w:rPr>
            <w:bCs/>
            <w:webHidden/>
          </w:rPr>
          <w:fldChar w:fldCharType="begin"/>
        </w:r>
        <w:r w:rsidR="0090257E" w:rsidRPr="00F463B4">
          <w:rPr>
            <w:bCs/>
            <w:webHidden/>
          </w:rPr>
          <w:instrText xml:space="preserve"> PAGEREF _Toc115622642 \h </w:instrText>
        </w:r>
        <w:r w:rsidR="0090257E" w:rsidRPr="00F343E9">
          <w:rPr>
            <w:bCs/>
            <w:webHidden/>
          </w:rPr>
        </w:r>
        <w:r w:rsidR="0090257E" w:rsidRPr="00F343E9">
          <w:rPr>
            <w:bCs/>
            <w:webHidden/>
          </w:rPr>
          <w:fldChar w:fldCharType="separate"/>
        </w:r>
        <w:r w:rsidR="0062794B">
          <w:rPr>
            <w:bCs/>
            <w:webHidden/>
          </w:rPr>
          <w:t>115</w:t>
        </w:r>
        <w:r w:rsidR="0090257E" w:rsidRPr="00F343E9">
          <w:rPr>
            <w:bCs/>
            <w:webHidden/>
          </w:rPr>
          <w:fldChar w:fldCharType="end"/>
        </w:r>
      </w:hyperlink>
    </w:p>
    <w:p w14:paraId="385E77B6" w14:textId="2FEF6798" w:rsidR="0090257E" w:rsidRPr="001B1EF3" w:rsidRDefault="002876F6">
      <w:pPr>
        <w:pStyle w:val="TOC4"/>
        <w:rPr>
          <w:rFonts w:asciiTheme="minorHAnsi" w:eastAsiaTheme="minorEastAsia" w:hAnsiTheme="minorHAnsi" w:cstheme="minorBidi"/>
          <w:bCs/>
          <w:noProof/>
          <w:sz w:val="22"/>
          <w:szCs w:val="22"/>
        </w:rPr>
      </w:pPr>
      <w:hyperlink w:anchor="_Toc115622643" w:history="1">
        <w:r w:rsidR="0090257E" w:rsidRPr="00581239">
          <w:rPr>
            <w:rStyle w:val="Hyperlink"/>
            <w:bCs/>
            <w:noProof/>
          </w:rPr>
          <w:t>2.4.1.1.  Fireplace and Stove Wood.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_Toc115622643 \h </w:instrText>
        </w:r>
        <w:r w:rsidR="0090257E" w:rsidRPr="00F343E9">
          <w:rPr>
            <w:bCs/>
            <w:noProof/>
            <w:webHidden/>
          </w:rPr>
        </w:r>
        <w:r w:rsidR="0090257E" w:rsidRPr="00F343E9">
          <w:rPr>
            <w:bCs/>
            <w:noProof/>
            <w:webHidden/>
          </w:rPr>
          <w:fldChar w:fldCharType="separate"/>
        </w:r>
        <w:r w:rsidR="0062794B">
          <w:rPr>
            <w:bCs/>
            <w:noProof/>
            <w:webHidden/>
          </w:rPr>
          <w:t>115</w:t>
        </w:r>
        <w:r w:rsidR="0090257E" w:rsidRPr="00F343E9">
          <w:rPr>
            <w:bCs/>
            <w:noProof/>
            <w:webHidden/>
          </w:rPr>
          <w:fldChar w:fldCharType="end"/>
        </w:r>
      </w:hyperlink>
    </w:p>
    <w:p w14:paraId="1B2343E2" w14:textId="7AC9FA0D" w:rsidR="0090257E" w:rsidRPr="001B1EF3" w:rsidRDefault="002876F6">
      <w:pPr>
        <w:pStyle w:val="TOC4"/>
        <w:rPr>
          <w:rFonts w:asciiTheme="minorHAnsi" w:eastAsiaTheme="minorEastAsia" w:hAnsiTheme="minorHAnsi" w:cstheme="minorBidi"/>
          <w:bCs/>
          <w:noProof/>
          <w:sz w:val="22"/>
          <w:szCs w:val="22"/>
        </w:rPr>
      </w:pPr>
      <w:hyperlink w:anchor="_Toc115622644" w:history="1">
        <w:r w:rsidR="0090257E" w:rsidRPr="00581239">
          <w:rPr>
            <w:rStyle w:val="Hyperlink"/>
            <w:bCs/>
            <w:noProof/>
          </w:rPr>
          <w:t>2.4.1.2.  Cord.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_Toc115622644 \h </w:instrText>
        </w:r>
        <w:r w:rsidR="0090257E" w:rsidRPr="00F343E9">
          <w:rPr>
            <w:bCs/>
            <w:noProof/>
            <w:webHidden/>
          </w:rPr>
        </w:r>
        <w:r w:rsidR="0090257E" w:rsidRPr="00F343E9">
          <w:rPr>
            <w:bCs/>
            <w:noProof/>
            <w:webHidden/>
          </w:rPr>
          <w:fldChar w:fldCharType="separate"/>
        </w:r>
        <w:r w:rsidR="0062794B">
          <w:rPr>
            <w:bCs/>
            <w:noProof/>
            <w:webHidden/>
          </w:rPr>
          <w:t>116</w:t>
        </w:r>
        <w:r w:rsidR="0090257E" w:rsidRPr="00F343E9">
          <w:rPr>
            <w:bCs/>
            <w:noProof/>
            <w:webHidden/>
          </w:rPr>
          <w:fldChar w:fldCharType="end"/>
        </w:r>
      </w:hyperlink>
    </w:p>
    <w:p w14:paraId="32EFE282" w14:textId="3224DBB1" w:rsidR="0090257E" w:rsidRPr="001B1EF3" w:rsidRDefault="002876F6">
      <w:pPr>
        <w:pStyle w:val="TOC4"/>
        <w:rPr>
          <w:rFonts w:asciiTheme="minorHAnsi" w:eastAsiaTheme="minorEastAsia" w:hAnsiTheme="minorHAnsi" w:cstheme="minorBidi"/>
          <w:bCs/>
          <w:noProof/>
          <w:sz w:val="22"/>
          <w:szCs w:val="22"/>
        </w:rPr>
      </w:pPr>
      <w:hyperlink w:anchor="_Toc115622645" w:history="1">
        <w:r w:rsidR="0090257E" w:rsidRPr="00581239">
          <w:rPr>
            <w:rStyle w:val="Hyperlink"/>
            <w:bCs/>
            <w:noProof/>
          </w:rPr>
          <w:t>2.4.1.3.  Representation.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_Toc115622645 \h </w:instrText>
        </w:r>
        <w:r w:rsidR="0090257E" w:rsidRPr="00F343E9">
          <w:rPr>
            <w:bCs/>
            <w:noProof/>
            <w:webHidden/>
          </w:rPr>
        </w:r>
        <w:r w:rsidR="0090257E" w:rsidRPr="00F343E9">
          <w:rPr>
            <w:bCs/>
            <w:noProof/>
            <w:webHidden/>
          </w:rPr>
          <w:fldChar w:fldCharType="separate"/>
        </w:r>
        <w:r w:rsidR="0062794B">
          <w:rPr>
            <w:bCs/>
            <w:noProof/>
            <w:webHidden/>
          </w:rPr>
          <w:t>116</w:t>
        </w:r>
        <w:r w:rsidR="0090257E" w:rsidRPr="00F343E9">
          <w:rPr>
            <w:bCs/>
            <w:noProof/>
            <w:webHidden/>
          </w:rPr>
          <w:fldChar w:fldCharType="end"/>
        </w:r>
      </w:hyperlink>
    </w:p>
    <w:p w14:paraId="37D171EA" w14:textId="4A366A23" w:rsidR="0090257E" w:rsidRPr="001B1EF3" w:rsidRDefault="002876F6">
      <w:pPr>
        <w:pStyle w:val="TOC4"/>
        <w:rPr>
          <w:rFonts w:asciiTheme="minorHAnsi" w:eastAsiaTheme="minorEastAsia" w:hAnsiTheme="minorHAnsi" w:cstheme="minorBidi"/>
          <w:bCs/>
          <w:noProof/>
          <w:sz w:val="22"/>
          <w:szCs w:val="22"/>
        </w:rPr>
      </w:pPr>
      <w:hyperlink w:anchor="_Toc115622646" w:history="1">
        <w:r w:rsidR="0090257E" w:rsidRPr="00581239">
          <w:rPr>
            <w:rStyle w:val="Hyperlink"/>
            <w:bCs/>
            <w:noProof/>
          </w:rPr>
          <w:t>2.4.1.4.  Flavoring Chips.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_Toc115622646 \h </w:instrText>
        </w:r>
        <w:r w:rsidR="0090257E" w:rsidRPr="00F343E9">
          <w:rPr>
            <w:bCs/>
            <w:noProof/>
            <w:webHidden/>
          </w:rPr>
        </w:r>
        <w:r w:rsidR="0090257E" w:rsidRPr="00F343E9">
          <w:rPr>
            <w:bCs/>
            <w:noProof/>
            <w:webHidden/>
          </w:rPr>
          <w:fldChar w:fldCharType="separate"/>
        </w:r>
        <w:r w:rsidR="0062794B">
          <w:rPr>
            <w:bCs/>
            <w:noProof/>
            <w:webHidden/>
          </w:rPr>
          <w:t>116</w:t>
        </w:r>
        <w:r w:rsidR="0090257E" w:rsidRPr="00F343E9">
          <w:rPr>
            <w:bCs/>
            <w:noProof/>
            <w:webHidden/>
          </w:rPr>
          <w:fldChar w:fldCharType="end"/>
        </w:r>
      </w:hyperlink>
    </w:p>
    <w:p w14:paraId="790BEBEE" w14:textId="290916B2" w:rsidR="0090257E" w:rsidRPr="001B1EF3" w:rsidRDefault="002876F6">
      <w:pPr>
        <w:pStyle w:val="TOC3"/>
        <w:rPr>
          <w:rFonts w:asciiTheme="minorHAnsi" w:eastAsiaTheme="minorEastAsia" w:hAnsiTheme="minorHAnsi" w:cstheme="minorBidi"/>
          <w:bCs/>
          <w:sz w:val="22"/>
          <w:szCs w:val="22"/>
        </w:rPr>
      </w:pPr>
      <w:hyperlink w:anchor="_Toc115622647" w:history="1">
        <w:r w:rsidR="0090257E" w:rsidRPr="00581239">
          <w:rPr>
            <w:rStyle w:val="Hyperlink"/>
            <w:bCs/>
          </w:rPr>
          <w:t>2.4.2.  Identity.</w:t>
        </w:r>
        <w:r w:rsidR="0090257E" w:rsidRPr="009A22C6">
          <w:rPr>
            <w:bCs/>
            <w:webHidden/>
          </w:rPr>
          <w:tab/>
        </w:r>
        <w:r w:rsidR="0090257E" w:rsidRPr="00F343E9">
          <w:rPr>
            <w:bCs/>
            <w:webHidden/>
          </w:rPr>
          <w:fldChar w:fldCharType="begin"/>
        </w:r>
        <w:r w:rsidR="0090257E" w:rsidRPr="00F463B4">
          <w:rPr>
            <w:bCs/>
            <w:webHidden/>
          </w:rPr>
          <w:instrText xml:space="preserve"> PAGEREF _Toc115622647 \h </w:instrText>
        </w:r>
        <w:r w:rsidR="0090257E" w:rsidRPr="00F343E9">
          <w:rPr>
            <w:bCs/>
            <w:webHidden/>
          </w:rPr>
        </w:r>
        <w:r w:rsidR="0090257E" w:rsidRPr="00F343E9">
          <w:rPr>
            <w:bCs/>
            <w:webHidden/>
          </w:rPr>
          <w:fldChar w:fldCharType="separate"/>
        </w:r>
        <w:r w:rsidR="0062794B">
          <w:rPr>
            <w:bCs/>
            <w:webHidden/>
          </w:rPr>
          <w:t>116</w:t>
        </w:r>
        <w:r w:rsidR="0090257E" w:rsidRPr="00F343E9">
          <w:rPr>
            <w:bCs/>
            <w:webHidden/>
          </w:rPr>
          <w:fldChar w:fldCharType="end"/>
        </w:r>
      </w:hyperlink>
    </w:p>
    <w:p w14:paraId="59670611" w14:textId="2D39009D" w:rsidR="0090257E" w:rsidRPr="001B1EF3" w:rsidRDefault="002876F6">
      <w:pPr>
        <w:pStyle w:val="TOC3"/>
        <w:rPr>
          <w:rFonts w:asciiTheme="minorHAnsi" w:eastAsiaTheme="minorEastAsia" w:hAnsiTheme="minorHAnsi" w:cstheme="minorBidi"/>
          <w:bCs/>
          <w:sz w:val="22"/>
          <w:szCs w:val="22"/>
        </w:rPr>
      </w:pPr>
      <w:hyperlink w:anchor="_Toc115622648" w:history="1">
        <w:r w:rsidR="0090257E" w:rsidRPr="00581239">
          <w:rPr>
            <w:rStyle w:val="Hyperlink"/>
            <w:bCs/>
          </w:rPr>
          <w:t>2.4.3.  Quantity.</w:t>
        </w:r>
        <w:r w:rsidR="0090257E" w:rsidRPr="009A22C6">
          <w:rPr>
            <w:bCs/>
            <w:webHidden/>
          </w:rPr>
          <w:tab/>
        </w:r>
        <w:r w:rsidR="0090257E" w:rsidRPr="00F343E9">
          <w:rPr>
            <w:bCs/>
            <w:webHidden/>
          </w:rPr>
          <w:fldChar w:fldCharType="begin"/>
        </w:r>
        <w:r w:rsidR="0090257E" w:rsidRPr="00F463B4">
          <w:rPr>
            <w:bCs/>
            <w:webHidden/>
          </w:rPr>
          <w:instrText xml:space="preserve"> PAGEREF _Toc115622648 \h </w:instrText>
        </w:r>
        <w:r w:rsidR="0090257E" w:rsidRPr="00F343E9">
          <w:rPr>
            <w:bCs/>
            <w:webHidden/>
          </w:rPr>
        </w:r>
        <w:r w:rsidR="0090257E" w:rsidRPr="00F343E9">
          <w:rPr>
            <w:bCs/>
            <w:webHidden/>
          </w:rPr>
          <w:fldChar w:fldCharType="separate"/>
        </w:r>
        <w:r w:rsidR="0062794B">
          <w:rPr>
            <w:bCs/>
            <w:webHidden/>
          </w:rPr>
          <w:t>116</w:t>
        </w:r>
        <w:r w:rsidR="0090257E" w:rsidRPr="00F343E9">
          <w:rPr>
            <w:bCs/>
            <w:webHidden/>
          </w:rPr>
          <w:fldChar w:fldCharType="end"/>
        </w:r>
      </w:hyperlink>
    </w:p>
    <w:p w14:paraId="606096B6" w14:textId="749CE096" w:rsidR="0090257E" w:rsidRPr="001B1EF3" w:rsidRDefault="002876F6">
      <w:pPr>
        <w:pStyle w:val="TOC3"/>
        <w:rPr>
          <w:rFonts w:asciiTheme="minorHAnsi" w:eastAsiaTheme="minorEastAsia" w:hAnsiTheme="minorHAnsi" w:cstheme="minorBidi"/>
          <w:bCs/>
          <w:sz w:val="22"/>
          <w:szCs w:val="22"/>
        </w:rPr>
      </w:pPr>
      <w:hyperlink w:anchor="_Toc115622649" w:history="1">
        <w:r w:rsidR="0090257E" w:rsidRPr="00581239">
          <w:rPr>
            <w:rStyle w:val="Hyperlink"/>
            <w:bCs/>
          </w:rPr>
          <w:t>2.4.4.  Prohibition of Terms.</w:t>
        </w:r>
        <w:r w:rsidR="0090257E" w:rsidRPr="009A22C6">
          <w:rPr>
            <w:bCs/>
            <w:webHidden/>
          </w:rPr>
          <w:tab/>
        </w:r>
        <w:r w:rsidR="0090257E" w:rsidRPr="00F343E9">
          <w:rPr>
            <w:bCs/>
            <w:webHidden/>
          </w:rPr>
          <w:fldChar w:fldCharType="begin"/>
        </w:r>
        <w:r w:rsidR="0090257E" w:rsidRPr="00F463B4">
          <w:rPr>
            <w:bCs/>
            <w:webHidden/>
          </w:rPr>
          <w:instrText xml:space="preserve"> PAGEREF _Toc115622649 \h </w:instrText>
        </w:r>
        <w:r w:rsidR="0090257E" w:rsidRPr="00F343E9">
          <w:rPr>
            <w:bCs/>
            <w:webHidden/>
          </w:rPr>
        </w:r>
        <w:r w:rsidR="0090257E" w:rsidRPr="00F343E9">
          <w:rPr>
            <w:bCs/>
            <w:webHidden/>
          </w:rPr>
          <w:fldChar w:fldCharType="separate"/>
        </w:r>
        <w:r w:rsidR="0062794B">
          <w:rPr>
            <w:bCs/>
            <w:webHidden/>
          </w:rPr>
          <w:t>116</w:t>
        </w:r>
        <w:r w:rsidR="0090257E" w:rsidRPr="00F343E9">
          <w:rPr>
            <w:bCs/>
            <w:webHidden/>
          </w:rPr>
          <w:fldChar w:fldCharType="end"/>
        </w:r>
      </w:hyperlink>
    </w:p>
    <w:p w14:paraId="7482AA77" w14:textId="3B67F3C6" w:rsidR="0090257E" w:rsidRPr="001B1EF3" w:rsidRDefault="002876F6">
      <w:pPr>
        <w:pStyle w:val="TOC3"/>
        <w:rPr>
          <w:rFonts w:asciiTheme="minorHAnsi" w:eastAsiaTheme="minorEastAsia" w:hAnsiTheme="minorHAnsi" w:cstheme="minorBidi"/>
          <w:bCs/>
          <w:sz w:val="22"/>
          <w:szCs w:val="22"/>
        </w:rPr>
      </w:pPr>
      <w:hyperlink w:anchor="_Toc115622650" w:history="1">
        <w:r w:rsidR="0090257E" w:rsidRPr="00581239">
          <w:rPr>
            <w:rStyle w:val="Hyperlink"/>
            <w:bCs/>
          </w:rPr>
          <w:t>2.4.5.  Delivery Ticket or Sales Invoice.</w:t>
        </w:r>
        <w:r w:rsidR="0090257E" w:rsidRPr="009A22C6">
          <w:rPr>
            <w:bCs/>
            <w:webHidden/>
          </w:rPr>
          <w:tab/>
        </w:r>
        <w:r w:rsidR="0090257E" w:rsidRPr="00F343E9">
          <w:rPr>
            <w:bCs/>
            <w:webHidden/>
          </w:rPr>
          <w:fldChar w:fldCharType="begin"/>
        </w:r>
        <w:r w:rsidR="0090257E" w:rsidRPr="00F463B4">
          <w:rPr>
            <w:bCs/>
            <w:webHidden/>
          </w:rPr>
          <w:instrText xml:space="preserve"> PAGEREF _Toc115622650 \h </w:instrText>
        </w:r>
        <w:r w:rsidR="0090257E" w:rsidRPr="00F343E9">
          <w:rPr>
            <w:bCs/>
            <w:webHidden/>
          </w:rPr>
        </w:r>
        <w:r w:rsidR="0090257E" w:rsidRPr="00F343E9">
          <w:rPr>
            <w:bCs/>
            <w:webHidden/>
          </w:rPr>
          <w:fldChar w:fldCharType="separate"/>
        </w:r>
        <w:r w:rsidR="0062794B">
          <w:rPr>
            <w:bCs/>
            <w:webHidden/>
          </w:rPr>
          <w:t>116</w:t>
        </w:r>
        <w:r w:rsidR="0090257E" w:rsidRPr="00F343E9">
          <w:rPr>
            <w:bCs/>
            <w:webHidden/>
          </w:rPr>
          <w:fldChar w:fldCharType="end"/>
        </w:r>
      </w:hyperlink>
    </w:p>
    <w:p w14:paraId="53D29C14" w14:textId="7928D5B1"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51" w:history="1">
        <w:r w:rsidR="0090257E" w:rsidRPr="00581239">
          <w:rPr>
            <w:rStyle w:val="Hyperlink"/>
            <w:bCs/>
            <w:noProof/>
          </w:rPr>
          <w:t>2.5.</w:t>
        </w:r>
        <w:r w:rsidR="00533242">
          <w:rPr>
            <w:rFonts w:asciiTheme="minorHAnsi" w:eastAsiaTheme="minorEastAsia" w:hAnsiTheme="minorHAnsi" w:cstheme="minorBidi"/>
            <w:noProof/>
            <w:sz w:val="22"/>
            <w:szCs w:val="22"/>
          </w:rPr>
          <w:t xml:space="preserve">  </w:t>
        </w:r>
        <w:r w:rsidR="0090257E" w:rsidRPr="00581239">
          <w:rPr>
            <w:rStyle w:val="Hyperlink"/>
            <w:bCs/>
            <w:noProof/>
          </w:rPr>
          <w:t>Peat and Peat Moss.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_Toc115622651 \h </w:instrText>
        </w:r>
        <w:r w:rsidR="0090257E" w:rsidRPr="00F343E9">
          <w:rPr>
            <w:bCs/>
            <w:noProof/>
            <w:webHidden/>
          </w:rPr>
        </w:r>
        <w:r w:rsidR="0090257E" w:rsidRPr="00F343E9">
          <w:rPr>
            <w:bCs/>
            <w:noProof/>
            <w:webHidden/>
          </w:rPr>
          <w:fldChar w:fldCharType="separate"/>
        </w:r>
        <w:r w:rsidR="0062794B">
          <w:rPr>
            <w:bCs/>
            <w:noProof/>
            <w:webHidden/>
          </w:rPr>
          <w:t>117</w:t>
        </w:r>
        <w:r w:rsidR="0090257E" w:rsidRPr="00F343E9">
          <w:rPr>
            <w:bCs/>
            <w:noProof/>
            <w:webHidden/>
          </w:rPr>
          <w:fldChar w:fldCharType="end"/>
        </w:r>
      </w:hyperlink>
    </w:p>
    <w:p w14:paraId="51BA870D" w14:textId="07DB2FC0" w:rsidR="0090257E" w:rsidRPr="001B1EF3" w:rsidRDefault="002876F6">
      <w:pPr>
        <w:pStyle w:val="TOC3"/>
        <w:rPr>
          <w:rFonts w:asciiTheme="minorHAnsi" w:eastAsiaTheme="minorEastAsia" w:hAnsiTheme="minorHAnsi" w:cstheme="minorBidi"/>
          <w:bCs/>
          <w:sz w:val="22"/>
          <w:szCs w:val="22"/>
        </w:rPr>
      </w:pPr>
      <w:hyperlink w:anchor="_Toc115622652" w:history="1">
        <w:r w:rsidR="0090257E" w:rsidRPr="00581239">
          <w:rPr>
            <w:rStyle w:val="Hyperlink"/>
            <w:bCs/>
          </w:rPr>
          <w:t>2.5.1.  Declaration of Quantity.</w:t>
        </w:r>
        <w:r w:rsidR="0090257E" w:rsidRPr="009A22C6">
          <w:rPr>
            <w:bCs/>
            <w:webHidden/>
          </w:rPr>
          <w:tab/>
        </w:r>
        <w:r w:rsidR="0090257E" w:rsidRPr="00F343E9">
          <w:rPr>
            <w:bCs/>
            <w:webHidden/>
          </w:rPr>
          <w:fldChar w:fldCharType="begin"/>
        </w:r>
        <w:r w:rsidR="0090257E" w:rsidRPr="00F463B4">
          <w:rPr>
            <w:bCs/>
            <w:webHidden/>
          </w:rPr>
          <w:instrText xml:space="preserve"> PAGEREF _Toc115622652 \h </w:instrText>
        </w:r>
        <w:r w:rsidR="0090257E" w:rsidRPr="00F343E9">
          <w:rPr>
            <w:bCs/>
            <w:webHidden/>
          </w:rPr>
        </w:r>
        <w:r w:rsidR="0090257E" w:rsidRPr="00F343E9">
          <w:rPr>
            <w:bCs/>
            <w:webHidden/>
          </w:rPr>
          <w:fldChar w:fldCharType="separate"/>
        </w:r>
        <w:r w:rsidR="0062794B">
          <w:rPr>
            <w:bCs/>
            <w:webHidden/>
          </w:rPr>
          <w:t>117</w:t>
        </w:r>
        <w:r w:rsidR="0090257E" w:rsidRPr="00F343E9">
          <w:rPr>
            <w:bCs/>
            <w:webHidden/>
          </w:rPr>
          <w:fldChar w:fldCharType="end"/>
        </w:r>
      </w:hyperlink>
    </w:p>
    <w:p w14:paraId="7BDBEB1D" w14:textId="2D690FF2" w:rsidR="0090257E" w:rsidRPr="001B1EF3" w:rsidRDefault="002876F6">
      <w:pPr>
        <w:pStyle w:val="TOC3"/>
        <w:rPr>
          <w:rFonts w:asciiTheme="minorHAnsi" w:eastAsiaTheme="minorEastAsia" w:hAnsiTheme="minorHAnsi" w:cstheme="minorBidi"/>
          <w:bCs/>
          <w:sz w:val="22"/>
          <w:szCs w:val="22"/>
        </w:rPr>
      </w:pPr>
      <w:hyperlink w:anchor="_Toc115622653" w:history="1">
        <w:r w:rsidR="0090257E" w:rsidRPr="00581239">
          <w:rPr>
            <w:rStyle w:val="Hyperlink"/>
            <w:bCs/>
          </w:rPr>
          <w:t>2.5.2.  Units.</w:t>
        </w:r>
        <w:r w:rsidR="0090257E" w:rsidRPr="009A22C6">
          <w:rPr>
            <w:bCs/>
            <w:webHidden/>
          </w:rPr>
          <w:tab/>
        </w:r>
        <w:r w:rsidR="0090257E" w:rsidRPr="00F343E9">
          <w:rPr>
            <w:bCs/>
            <w:webHidden/>
          </w:rPr>
          <w:fldChar w:fldCharType="begin"/>
        </w:r>
        <w:r w:rsidR="0090257E" w:rsidRPr="00F463B4">
          <w:rPr>
            <w:bCs/>
            <w:webHidden/>
          </w:rPr>
          <w:instrText xml:space="preserve"> PAGEREF _Toc115622653 \h </w:instrText>
        </w:r>
        <w:r w:rsidR="0090257E" w:rsidRPr="00F343E9">
          <w:rPr>
            <w:bCs/>
            <w:webHidden/>
          </w:rPr>
        </w:r>
        <w:r w:rsidR="0090257E" w:rsidRPr="00F343E9">
          <w:rPr>
            <w:bCs/>
            <w:webHidden/>
          </w:rPr>
          <w:fldChar w:fldCharType="separate"/>
        </w:r>
        <w:r w:rsidR="0062794B">
          <w:rPr>
            <w:bCs/>
            <w:webHidden/>
          </w:rPr>
          <w:t>117</w:t>
        </w:r>
        <w:r w:rsidR="0090257E" w:rsidRPr="00F343E9">
          <w:rPr>
            <w:bCs/>
            <w:webHidden/>
          </w:rPr>
          <w:fldChar w:fldCharType="end"/>
        </w:r>
      </w:hyperlink>
    </w:p>
    <w:p w14:paraId="3ED7BF3B" w14:textId="2AB77DA3" w:rsidR="0090257E" w:rsidRPr="001B1EF3" w:rsidRDefault="002876F6">
      <w:pPr>
        <w:pStyle w:val="TOC4"/>
        <w:rPr>
          <w:rFonts w:asciiTheme="minorHAnsi" w:eastAsiaTheme="minorEastAsia" w:hAnsiTheme="minorHAnsi" w:cstheme="minorBidi"/>
          <w:bCs/>
          <w:noProof/>
          <w:sz w:val="22"/>
          <w:szCs w:val="22"/>
        </w:rPr>
      </w:pPr>
      <w:hyperlink w:anchor="_Toc115622654" w:history="1">
        <w:r w:rsidR="0090257E" w:rsidRPr="00581239">
          <w:rPr>
            <w:rStyle w:val="Hyperlink"/>
            <w:bCs/>
            <w:noProof/>
          </w:rPr>
          <w:t>2.5.2.1.  Weight.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_Toc115622654 \h </w:instrText>
        </w:r>
        <w:r w:rsidR="0090257E" w:rsidRPr="00F343E9">
          <w:rPr>
            <w:bCs/>
            <w:noProof/>
            <w:webHidden/>
          </w:rPr>
        </w:r>
        <w:r w:rsidR="0090257E" w:rsidRPr="00F343E9">
          <w:rPr>
            <w:bCs/>
            <w:noProof/>
            <w:webHidden/>
          </w:rPr>
          <w:fldChar w:fldCharType="separate"/>
        </w:r>
        <w:r w:rsidR="0062794B">
          <w:rPr>
            <w:bCs/>
            <w:noProof/>
            <w:webHidden/>
          </w:rPr>
          <w:t>117</w:t>
        </w:r>
        <w:r w:rsidR="0090257E" w:rsidRPr="00F343E9">
          <w:rPr>
            <w:bCs/>
            <w:noProof/>
            <w:webHidden/>
          </w:rPr>
          <w:fldChar w:fldCharType="end"/>
        </w:r>
      </w:hyperlink>
    </w:p>
    <w:p w14:paraId="75D01279" w14:textId="42F6EC59" w:rsidR="0090257E" w:rsidRPr="001B1EF3" w:rsidRDefault="002876F6">
      <w:pPr>
        <w:pStyle w:val="TOC4"/>
        <w:rPr>
          <w:rFonts w:asciiTheme="minorHAnsi" w:eastAsiaTheme="minorEastAsia" w:hAnsiTheme="minorHAnsi" w:cstheme="minorBidi"/>
          <w:bCs/>
          <w:noProof/>
          <w:sz w:val="22"/>
          <w:szCs w:val="22"/>
        </w:rPr>
      </w:pPr>
      <w:hyperlink w:anchor="_Toc115622655" w:history="1">
        <w:r w:rsidR="0090257E" w:rsidRPr="00581239">
          <w:rPr>
            <w:rStyle w:val="Hyperlink"/>
            <w:bCs/>
            <w:noProof/>
          </w:rPr>
          <w:t>2.5.2.2.  Cubic Measure.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_Toc115622655 \h </w:instrText>
        </w:r>
        <w:r w:rsidR="0090257E" w:rsidRPr="00F343E9">
          <w:rPr>
            <w:bCs/>
            <w:noProof/>
            <w:webHidden/>
          </w:rPr>
        </w:r>
        <w:r w:rsidR="0090257E" w:rsidRPr="00F343E9">
          <w:rPr>
            <w:bCs/>
            <w:noProof/>
            <w:webHidden/>
          </w:rPr>
          <w:fldChar w:fldCharType="separate"/>
        </w:r>
        <w:r w:rsidR="0062794B">
          <w:rPr>
            <w:bCs/>
            <w:noProof/>
            <w:webHidden/>
          </w:rPr>
          <w:t>117</w:t>
        </w:r>
        <w:r w:rsidR="0090257E" w:rsidRPr="00F343E9">
          <w:rPr>
            <w:bCs/>
            <w:noProof/>
            <w:webHidden/>
          </w:rPr>
          <w:fldChar w:fldCharType="end"/>
        </w:r>
      </w:hyperlink>
    </w:p>
    <w:p w14:paraId="4A619634" w14:textId="4882004C"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56" w:history="1">
        <w:r w:rsidR="0090257E" w:rsidRPr="00581239">
          <w:rPr>
            <w:rStyle w:val="Hyperlink"/>
            <w:bCs/>
            <w:noProof/>
          </w:rPr>
          <w:t>2.6.</w:t>
        </w:r>
        <w:r w:rsidR="00533242">
          <w:rPr>
            <w:rFonts w:asciiTheme="minorHAnsi" w:eastAsiaTheme="minorEastAsia" w:hAnsiTheme="minorHAnsi" w:cstheme="minorBidi"/>
            <w:noProof/>
            <w:sz w:val="22"/>
            <w:szCs w:val="22"/>
          </w:rPr>
          <w:t xml:space="preserve">  </w:t>
        </w:r>
        <w:r w:rsidR="0090257E" w:rsidRPr="00581239">
          <w:rPr>
            <w:rStyle w:val="Hyperlink"/>
            <w:bCs/>
            <w:noProof/>
          </w:rPr>
          <w:t>Prefabricated Utility Buildings.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_Toc115622656 \h </w:instrText>
        </w:r>
        <w:r w:rsidR="0090257E" w:rsidRPr="00F343E9">
          <w:rPr>
            <w:bCs/>
            <w:noProof/>
            <w:webHidden/>
          </w:rPr>
        </w:r>
        <w:r w:rsidR="0090257E" w:rsidRPr="00F343E9">
          <w:rPr>
            <w:bCs/>
            <w:noProof/>
            <w:webHidden/>
          </w:rPr>
          <w:fldChar w:fldCharType="separate"/>
        </w:r>
        <w:r w:rsidR="0062794B">
          <w:rPr>
            <w:bCs/>
            <w:noProof/>
            <w:webHidden/>
          </w:rPr>
          <w:t>117</w:t>
        </w:r>
        <w:r w:rsidR="0090257E" w:rsidRPr="00F343E9">
          <w:rPr>
            <w:bCs/>
            <w:noProof/>
            <w:webHidden/>
          </w:rPr>
          <w:fldChar w:fldCharType="end"/>
        </w:r>
      </w:hyperlink>
    </w:p>
    <w:p w14:paraId="1CCC389C" w14:textId="74B8AEB0"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57" w:history="1">
        <w:r w:rsidR="0090257E" w:rsidRPr="00581239">
          <w:rPr>
            <w:rStyle w:val="Hyperlink"/>
            <w:bCs/>
            <w:noProof/>
          </w:rPr>
          <w:t>2.7.</w:t>
        </w:r>
        <w:r w:rsidR="00533242">
          <w:rPr>
            <w:rFonts w:asciiTheme="minorHAnsi" w:eastAsiaTheme="minorEastAsia" w:hAnsiTheme="minorHAnsi" w:cstheme="minorBidi"/>
            <w:noProof/>
            <w:sz w:val="22"/>
            <w:szCs w:val="22"/>
          </w:rPr>
          <w:t xml:space="preserve">  </w:t>
        </w:r>
        <w:r w:rsidR="0090257E" w:rsidRPr="00581239">
          <w:rPr>
            <w:rStyle w:val="Hyperlink"/>
            <w:bCs/>
            <w:noProof/>
          </w:rPr>
          <w:t>Roofing and Roofing Material.</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_Toc115622657 \h </w:instrText>
        </w:r>
        <w:r w:rsidR="0090257E" w:rsidRPr="00F343E9">
          <w:rPr>
            <w:bCs/>
            <w:noProof/>
            <w:webHidden/>
          </w:rPr>
        </w:r>
        <w:r w:rsidR="0090257E" w:rsidRPr="00F343E9">
          <w:rPr>
            <w:bCs/>
            <w:noProof/>
            <w:webHidden/>
          </w:rPr>
          <w:fldChar w:fldCharType="separate"/>
        </w:r>
        <w:r w:rsidR="0062794B">
          <w:rPr>
            <w:bCs/>
            <w:noProof/>
            <w:webHidden/>
          </w:rPr>
          <w:t>117</w:t>
        </w:r>
        <w:r w:rsidR="0090257E" w:rsidRPr="00F343E9">
          <w:rPr>
            <w:bCs/>
            <w:noProof/>
            <w:webHidden/>
          </w:rPr>
          <w:fldChar w:fldCharType="end"/>
        </w:r>
      </w:hyperlink>
    </w:p>
    <w:p w14:paraId="61A48BD7" w14:textId="1D761317" w:rsidR="0090257E" w:rsidRPr="001B1EF3" w:rsidRDefault="002876F6">
      <w:pPr>
        <w:pStyle w:val="TOC3"/>
        <w:rPr>
          <w:rFonts w:asciiTheme="minorHAnsi" w:eastAsiaTheme="minorEastAsia" w:hAnsiTheme="minorHAnsi" w:cstheme="minorBidi"/>
          <w:bCs/>
          <w:sz w:val="22"/>
          <w:szCs w:val="22"/>
        </w:rPr>
      </w:pPr>
      <w:hyperlink w:anchor="_Toc115622658" w:history="1">
        <w:r w:rsidR="0090257E" w:rsidRPr="00581239">
          <w:rPr>
            <w:rStyle w:val="Hyperlink"/>
            <w:bCs/>
          </w:rPr>
          <w:t>2.7.1.  Definitions.</w:t>
        </w:r>
        <w:r w:rsidR="0090257E" w:rsidRPr="009A22C6">
          <w:rPr>
            <w:bCs/>
            <w:webHidden/>
          </w:rPr>
          <w:tab/>
        </w:r>
        <w:r w:rsidR="0090257E" w:rsidRPr="00F343E9">
          <w:rPr>
            <w:bCs/>
            <w:webHidden/>
          </w:rPr>
          <w:fldChar w:fldCharType="begin"/>
        </w:r>
        <w:r w:rsidR="0090257E" w:rsidRPr="00F463B4">
          <w:rPr>
            <w:bCs/>
            <w:webHidden/>
          </w:rPr>
          <w:instrText xml:space="preserve"> PAGEREF _Toc115622658 \h </w:instrText>
        </w:r>
        <w:r w:rsidR="0090257E" w:rsidRPr="00F343E9">
          <w:rPr>
            <w:bCs/>
            <w:webHidden/>
          </w:rPr>
        </w:r>
        <w:r w:rsidR="0090257E" w:rsidRPr="00F343E9">
          <w:rPr>
            <w:bCs/>
            <w:webHidden/>
          </w:rPr>
          <w:fldChar w:fldCharType="separate"/>
        </w:r>
        <w:r w:rsidR="0062794B">
          <w:rPr>
            <w:bCs/>
            <w:webHidden/>
          </w:rPr>
          <w:t>118</w:t>
        </w:r>
        <w:r w:rsidR="0090257E" w:rsidRPr="00F343E9">
          <w:rPr>
            <w:bCs/>
            <w:webHidden/>
          </w:rPr>
          <w:fldChar w:fldCharType="end"/>
        </w:r>
      </w:hyperlink>
    </w:p>
    <w:p w14:paraId="0095A8C7" w14:textId="520A449E" w:rsidR="0090257E" w:rsidRPr="001B1EF3" w:rsidRDefault="002876F6">
      <w:pPr>
        <w:pStyle w:val="TOC4"/>
        <w:rPr>
          <w:rFonts w:asciiTheme="minorHAnsi" w:eastAsiaTheme="minorEastAsia" w:hAnsiTheme="minorHAnsi" w:cstheme="minorBidi"/>
          <w:bCs/>
          <w:noProof/>
          <w:sz w:val="22"/>
          <w:szCs w:val="22"/>
        </w:rPr>
      </w:pPr>
      <w:hyperlink w:anchor="_Toc115622659" w:history="1">
        <w:r w:rsidR="0090257E" w:rsidRPr="00581239">
          <w:rPr>
            <w:rStyle w:val="Hyperlink"/>
            <w:bCs/>
            <w:noProof/>
          </w:rPr>
          <w:t>2.7.1.1.  Square Meter.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_Toc115622659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08787C77" w14:textId="1DBF63CD" w:rsidR="0090257E" w:rsidRPr="001B1EF3" w:rsidRDefault="002876F6">
      <w:pPr>
        <w:pStyle w:val="TOC4"/>
        <w:rPr>
          <w:rFonts w:asciiTheme="minorHAnsi" w:eastAsiaTheme="minorEastAsia" w:hAnsiTheme="minorHAnsi" w:cstheme="minorBidi"/>
          <w:bCs/>
          <w:noProof/>
          <w:sz w:val="22"/>
          <w:szCs w:val="22"/>
        </w:rPr>
      </w:pPr>
      <w:hyperlink w:anchor="_Toc115622660" w:history="1">
        <w:r w:rsidR="0090257E" w:rsidRPr="00581239">
          <w:rPr>
            <w:rStyle w:val="Hyperlink"/>
            <w:bCs/>
            <w:noProof/>
          </w:rPr>
          <w:t>2.7.1.2.  Square.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_Toc115622660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114B8E1E" w14:textId="70F84D27" w:rsidR="0090257E" w:rsidRPr="001B1EF3" w:rsidRDefault="002876F6">
      <w:pPr>
        <w:pStyle w:val="TOC4"/>
        <w:rPr>
          <w:rFonts w:asciiTheme="minorHAnsi" w:eastAsiaTheme="minorEastAsia" w:hAnsiTheme="minorHAnsi" w:cstheme="minorBidi"/>
          <w:bCs/>
          <w:noProof/>
          <w:sz w:val="22"/>
          <w:szCs w:val="22"/>
        </w:rPr>
      </w:pPr>
      <w:hyperlink w:anchor="_Toc115622661" w:history="1">
        <w:r w:rsidR="0090257E" w:rsidRPr="00581239">
          <w:rPr>
            <w:rStyle w:val="Hyperlink"/>
            <w:bCs/>
            <w:noProof/>
          </w:rPr>
          <w:t>2.7.1.3.  Square Foot.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_Toc115622661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1A97CC4F" w14:textId="31FF5036" w:rsidR="0090257E" w:rsidRPr="001B1EF3" w:rsidRDefault="002876F6">
      <w:pPr>
        <w:pStyle w:val="TOC3"/>
        <w:rPr>
          <w:rFonts w:asciiTheme="minorHAnsi" w:eastAsiaTheme="minorEastAsia" w:hAnsiTheme="minorHAnsi" w:cstheme="minorBidi"/>
          <w:bCs/>
          <w:sz w:val="22"/>
          <w:szCs w:val="22"/>
        </w:rPr>
      </w:pPr>
      <w:hyperlink w:anchor="_Toc115622662" w:history="1">
        <w:r w:rsidR="0090257E" w:rsidRPr="00581239">
          <w:rPr>
            <w:rStyle w:val="Hyperlink"/>
            <w:bCs/>
          </w:rPr>
          <w:t>2.7.2.  Declaration of Quantity.</w:t>
        </w:r>
        <w:r w:rsidR="0090257E" w:rsidRPr="009A22C6">
          <w:rPr>
            <w:bCs/>
            <w:webHidden/>
          </w:rPr>
          <w:tab/>
        </w:r>
        <w:r w:rsidR="0090257E" w:rsidRPr="00F343E9">
          <w:rPr>
            <w:bCs/>
            <w:webHidden/>
          </w:rPr>
          <w:fldChar w:fldCharType="begin"/>
        </w:r>
        <w:r w:rsidR="0090257E" w:rsidRPr="00F463B4">
          <w:rPr>
            <w:bCs/>
            <w:webHidden/>
          </w:rPr>
          <w:instrText xml:space="preserve"> PAGEREF _Toc115622662 \h </w:instrText>
        </w:r>
        <w:r w:rsidR="0090257E" w:rsidRPr="00F343E9">
          <w:rPr>
            <w:bCs/>
            <w:webHidden/>
          </w:rPr>
        </w:r>
        <w:r w:rsidR="0090257E" w:rsidRPr="00F343E9">
          <w:rPr>
            <w:bCs/>
            <w:webHidden/>
          </w:rPr>
          <w:fldChar w:fldCharType="separate"/>
        </w:r>
        <w:r w:rsidR="0062794B">
          <w:rPr>
            <w:bCs/>
            <w:webHidden/>
          </w:rPr>
          <w:t>118</w:t>
        </w:r>
        <w:r w:rsidR="0090257E" w:rsidRPr="00F343E9">
          <w:rPr>
            <w:bCs/>
            <w:webHidden/>
          </w:rPr>
          <w:fldChar w:fldCharType="end"/>
        </w:r>
      </w:hyperlink>
    </w:p>
    <w:p w14:paraId="4C85C5C2" w14:textId="7A903EFF" w:rsidR="0090257E" w:rsidRPr="001B1EF3" w:rsidRDefault="002876F6">
      <w:pPr>
        <w:pStyle w:val="TOC4"/>
        <w:rPr>
          <w:rFonts w:asciiTheme="minorHAnsi" w:eastAsiaTheme="minorEastAsia" w:hAnsiTheme="minorHAnsi" w:cstheme="minorBidi"/>
          <w:bCs/>
          <w:noProof/>
          <w:sz w:val="22"/>
          <w:szCs w:val="22"/>
        </w:rPr>
      </w:pPr>
      <w:hyperlink w:anchor="_Toc115622663" w:history="1">
        <w:r w:rsidR="0090257E" w:rsidRPr="00581239">
          <w:rPr>
            <w:rStyle w:val="Hyperlink"/>
            <w:bCs/>
            <w:noProof/>
          </w:rPr>
          <w:t>2.7.2.1.  Common Fractions.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_Toc115622663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43007782" w14:textId="11388CBD" w:rsidR="0090257E" w:rsidRPr="001B1EF3" w:rsidRDefault="002876F6">
      <w:pPr>
        <w:pStyle w:val="TOC4"/>
        <w:rPr>
          <w:rFonts w:asciiTheme="minorHAnsi" w:eastAsiaTheme="minorEastAsia" w:hAnsiTheme="minorHAnsi" w:cstheme="minorBidi"/>
          <w:bCs/>
          <w:noProof/>
          <w:sz w:val="22"/>
          <w:szCs w:val="22"/>
        </w:rPr>
      </w:pPr>
      <w:hyperlink w:anchor="_Toc115622664" w:history="1">
        <w:r w:rsidR="0090257E" w:rsidRPr="00581239">
          <w:rPr>
            <w:rStyle w:val="Hyperlink"/>
            <w:bCs/>
            <w:noProof/>
          </w:rPr>
          <w:t>2.7.2.2.  Quantity Statement.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_Toc115622664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03F59816" w14:textId="479F55E6"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65" w:history="1">
        <w:r w:rsidR="0090257E" w:rsidRPr="00581239">
          <w:rPr>
            <w:rStyle w:val="Hyperlink"/>
            <w:bCs/>
            <w:noProof/>
          </w:rPr>
          <w:t>2.8.</w:t>
        </w:r>
        <w:r w:rsidR="00533242">
          <w:rPr>
            <w:rFonts w:asciiTheme="minorHAnsi" w:eastAsiaTheme="minorEastAsia" w:hAnsiTheme="minorHAnsi" w:cstheme="minorBidi"/>
            <w:noProof/>
            <w:sz w:val="22"/>
            <w:szCs w:val="22"/>
          </w:rPr>
          <w:t xml:space="preserve">  </w:t>
        </w:r>
        <w:r w:rsidR="0090257E" w:rsidRPr="00581239">
          <w:rPr>
            <w:rStyle w:val="Hyperlink"/>
            <w:bCs/>
            <w:noProof/>
          </w:rPr>
          <w:t>Sealants.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_Toc115622665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7FD84002" w14:textId="47951C3D"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66" w:history="1">
        <w:r w:rsidR="0090257E" w:rsidRPr="00581239">
          <w:rPr>
            <w:rStyle w:val="Hyperlink"/>
            <w:bCs/>
            <w:noProof/>
          </w:rPr>
          <w:t>2.9.</w:t>
        </w:r>
        <w:r w:rsidR="00533242">
          <w:rPr>
            <w:rFonts w:asciiTheme="minorHAnsi" w:eastAsiaTheme="minorEastAsia" w:hAnsiTheme="minorHAnsi" w:cstheme="minorBidi"/>
            <w:noProof/>
            <w:sz w:val="22"/>
            <w:szCs w:val="22"/>
          </w:rPr>
          <w:t xml:space="preserve">  </w:t>
        </w:r>
        <w:r w:rsidR="0090257E" w:rsidRPr="00581239">
          <w:rPr>
            <w:rStyle w:val="Hyperlink"/>
            <w:bCs/>
            <w:noProof/>
          </w:rPr>
          <w:t>Sod and Turf.</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_Toc115622666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261C7986" w14:textId="625AC0BB" w:rsidR="0090257E" w:rsidRPr="001B1EF3" w:rsidRDefault="002876F6">
      <w:pPr>
        <w:pStyle w:val="TOC3"/>
        <w:rPr>
          <w:rFonts w:asciiTheme="minorHAnsi" w:eastAsiaTheme="minorEastAsia" w:hAnsiTheme="minorHAnsi" w:cstheme="minorBidi"/>
          <w:bCs/>
          <w:sz w:val="22"/>
          <w:szCs w:val="22"/>
        </w:rPr>
      </w:pPr>
      <w:hyperlink w:anchor="_Toc115622667" w:history="1">
        <w:r w:rsidR="0090257E" w:rsidRPr="00581239">
          <w:rPr>
            <w:rStyle w:val="Hyperlink"/>
            <w:bCs/>
          </w:rPr>
          <w:t>2.9.1.  Application.</w:t>
        </w:r>
        <w:r w:rsidR="0090257E" w:rsidRPr="009A22C6">
          <w:rPr>
            <w:bCs/>
            <w:webHidden/>
          </w:rPr>
          <w:tab/>
        </w:r>
        <w:r w:rsidR="0090257E" w:rsidRPr="00F343E9">
          <w:rPr>
            <w:bCs/>
            <w:webHidden/>
          </w:rPr>
          <w:fldChar w:fldCharType="begin"/>
        </w:r>
        <w:r w:rsidR="0090257E" w:rsidRPr="00F463B4">
          <w:rPr>
            <w:bCs/>
            <w:webHidden/>
          </w:rPr>
          <w:instrText xml:space="preserve"> PAGEREF _Toc115622667 \h </w:instrText>
        </w:r>
        <w:r w:rsidR="0090257E" w:rsidRPr="00F343E9">
          <w:rPr>
            <w:bCs/>
            <w:webHidden/>
          </w:rPr>
        </w:r>
        <w:r w:rsidR="0090257E" w:rsidRPr="00F343E9">
          <w:rPr>
            <w:bCs/>
            <w:webHidden/>
          </w:rPr>
          <w:fldChar w:fldCharType="separate"/>
        </w:r>
        <w:r w:rsidR="0062794B">
          <w:rPr>
            <w:bCs/>
            <w:webHidden/>
          </w:rPr>
          <w:t>118</w:t>
        </w:r>
        <w:r w:rsidR="0090257E" w:rsidRPr="00F343E9">
          <w:rPr>
            <w:bCs/>
            <w:webHidden/>
          </w:rPr>
          <w:fldChar w:fldCharType="end"/>
        </w:r>
      </w:hyperlink>
    </w:p>
    <w:p w14:paraId="2D6ED9A1" w14:textId="07EF6920" w:rsidR="0090257E" w:rsidRPr="001B1EF3" w:rsidRDefault="002876F6">
      <w:pPr>
        <w:pStyle w:val="TOC3"/>
        <w:rPr>
          <w:rFonts w:asciiTheme="minorHAnsi" w:eastAsiaTheme="minorEastAsia" w:hAnsiTheme="minorHAnsi" w:cstheme="minorBidi"/>
          <w:bCs/>
          <w:sz w:val="22"/>
          <w:szCs w:val="22"/>
        </w:rPr>
      </w:pPr>
      <w:hyperlink w:anchor="_Toc115622668" w:history="1">
        <w:r w:rsidR="0090257E" w:rsidRPr="00581239">
          <w:rPr>
            <w:rStyle w:val="Hyperlink"/>
            <w:bCs/>
          </w:rPr>
          <w:t>2.9.2.  Definitions.</w:t>
        </w:r>
        <w:r w:rsidR="0090257E" w:rsidRPr="009A22C6">
          <w:rPr>
            <w:bCs/>
            <w:webHidden/>
          </w:rPr>
          <w:tab/>
        </w:r>
        <w:r w:rsidR="0090257E" w:rsidRPr="00F343E9">
          <w:rPr>
            <w:bCs/>
            <w:webHidden/>
          </w:rPr>
          <w:fldChar w:fldCharType="begin"/>
        </w:r>
        <w:r w:rsidR="0090257E" w:rsidRPr="00F463B4">
          <w:rPr>
            <w:bCs/>
            <w:webHidden/>
          </w:rPr>
          <w:instrText xml:space="preserve"> PAGEREF _Toc115622668 \h </w:instrText>
        </w:r>
        <w:r w:rsidR="0090257E" w:rsidRPr="00F343E9">
          <w:rPr>
            <w:bCs/>
            <w:webHidden/>
          </w:rPr>
        </w:r>
        <w:r w:rsidR="0090257E" w:rsidRPr="00F343E9">
          <w:rPr>
            <w:bCs/>
            <w:webHidden/>
          </w:rPr>
          <w:fldChar w:fldCharType="separate"/>
        </w:r>
        <w:r w:rsidR="0062794B">
          <w:rPr>
            <w:bCs/>
            <w:webHidden/>
          </w:rPr>
          <w:t>118</w:t>
        </w:r>
        <w:r w:rsidR="0090257E" w:rsidRPr="00F343E9">
          <w:rPr>
            <w:bCs/>
            <w:webHidden/>
          </w:rPr>
          <w:fldChar w:fldCharType="end"/>
        </w:r>
      </w:hyperlink>
    </w:p>
    <w:p w14:paraId="109FC810" w14:textId="5B377174" w:rsidR="0090257E" w:rsidRPr="001B1EF3" w:rsidRDefault="002876F6">
      <w:pPr>
        <w:pStyle w:val="TOC4"/>
        <w:rPr>
          <w:rFonts w:asciiTheme="minorHAnsi" w:eastAsiaTheme="minorEastAsia" w:hAnsiTheme="minorHAnsi" w:cstheme="minorBidi"/>
          <w:bCs/>
          <w:noProof/>
          <w:sz w:val="22"/>
          <w:szCs w:val="22"/>
        </w:rPr>
      </w:pPr>
      <w:hyperlink w:anchor="_Toc115622669" w:history="1">
        <w:r w:rsidR="0090257E" w:rsidRPr="00581239">
          <w:rPr>
            <w:rStyle w:val="Hyperlink"/>
            <w:bCs/>
            <w:noProof/>
          </w:rPr>
          <w:t>2.9.2.1.  Sod.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_Toc115622669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5CCAC7BB" w14:textId="4F57662C" w:rsidR="0090257E" w:rsidRPr="001B1EF3" w:rsidRDefault="002876F6">
      <w:pPr>
        <w:pStyle w:val="TOC4"/>
        <w:rPr>
          <w:rFonts w:asciiTheme="minorHAnsi" w:eastAsiaTheme="minorEastAsia" w:hAnsiTheme="minorHAnsi" w:cstheme="minorBidi"/>
          <w:bCs/>
          <w:noProof/>
          <w:sz w:val="22"/>
          <w:szCs w:val="22"/>
        </w:rPr>
      </w:pPr>
      <w:hyperlink w:anchor="_Toc115622670" w:history="1">
        <w:r w:rsidR="0090257E" w:rsidRPr="00581239">
          <w:rPr>
            <w:rStyle w:val="Hyperlink"/>
            <w:bCs/>
            <w:noProof/>
          </w:rPr>
          <w:t>2.9.2.2.  Turf.</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_Toc115622670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6A5D3A6E" w14:textId="40B30A88" w:rsidR="0090257E" w:rsidRPr="001B1EF3" w:rsidRDefault="002876F6">
      <w:pPr>
        <w:pStyle w:val="TOC4"/>
        <w:rPr>
          <w:rFonts w:asciiTheme="minorHAnsi" w:eastAsiaTheme="minorEastAsia" w:hAnsiTheme="minorHAnsi" w:cstheme="minorBidi"/>
          <w:bCs/>
          <w:noProof/>
          <w:sz w:val="22"/>
          <w:szCs w:val="22"/>
        </w:rPr>
      </w:pPr>
      <w:hyperlink w:anchor="_Toc115622671" w:history="1">
        <w:r w:rsidR="0090257E" w:rsidRPr="00581239">
          <w:rPr>
            <w:rStyle w:val="Hyperlink"/>
            <w:bCs/>
            <w:noProof/>
          </w:rPr>
          <w:t>2.9.2.3.  Turf plug.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_Toc115622671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15978493" w14:textId="540DE082" w:rsidR="0090257E" w:rsidRPr="001B1EF3" w:rsidRDefault="002876F6">
      <w:pPr>
        <w:pStyle w:val="TOC4"/>
        <w:rPr>
          <w:rFonts w:asciiTheme="minorHAnsi" w:eastAsiaTheme="minorEastAsia" w:hAnsiTheme="minorHAnsi" w:cstheme="minorBidi"/>
          <w:bCs/>
          <w:noProof/>
          <w:sz w:val="22"/>
          <w:szCs w:val="22"/>
        </w:rPr>
      </w:pPr>
      <w:hyperlink w:anchor="_Toc115622672" w:history="1">
        <w:r w:rsidR="0090257E" w:rsidRPr="00581239">
          <w:rPr>
            <w:rStyle w:val="Hyperlink"/>
            <w:bCs/>
            <w:noProof/>
          </w:rPr>
          <w:t>2.9.2.4.  Turf sod.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_Toc115622672 \h </w:instrText>
        </w:r>
        <w:r w:rsidR="0090257E" w:rsidRPr="00F343E9">
          <w:rPr>
            <w:bCs/>
            <w:noProof/>
            <w:webHidden/>
          </w:rPr>
        </w:r>
        <w:r w:rsidR="0090257E" w:rsidRPr="00F343E9">
          <w:rPr>
            <w:bCs/>
            <w:noProof/>
            <w:webHidden/>
          </w:rPr>
          <w:fldChar w:fldCharType="separate"/>
        </w:r>
        <w:r w:rsidR="0062794B">
          <w:rPr>
            <w:bCs/>
            <w:noProof/>
            <w:webHidden/>
          </w:rPr>
          <w:t>118</w:t>
        </w:r>
        <w:r w:rsidR="0090257E" w:rsidRPr="00F343E9">
          <w:rPr>
            <w:bCs/>
            <w:noProof/>
            <w:webHidden/>
          </w:rPr>
          <w:fldChar w:fldCharType="end"/>
        </w:r>
      </w:hyperlink>
    </w:p>
    <w:p w14:paraId="70C5C37B" w14:textId="21F004FC" w:rsidR="0090257E" w:rsidRPr="001B1EF3" w:rsidRDefault="002876F6">
      <w:pPr>
        <w:pStyle w:val="TOC4"/>
        <w:rPr>
          <w:rFonts w:asciiTheme="minorHAnsi" w:eastAsiaTheme="minorEastAsia" w:hAnsiTheme="minorHAnsi" w:cstheme="minorBidi"/>
          <w:bCs/>
          <w:noProof/>
          <w:sz w:val="22"/>
          <w:szCs w:val="22"/>
        </w:rPr>
      </w:pPr>
      <w:hyperlink w:anchor="_Toc115622673" w:history="1">
        <w:r w:rsidR="0090257E" w:rsidRPr="00581239">
          <w:rPr>
            <w:rStyle w:val="Hyperlink"/>
            <w:bCs/>
            <w:noProof/>
          </w:rPr>
          <w:t>2.9.2.5.  Turf sprig.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_Toc115622673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6DE93BD8" w14:textId="5159B57C" w:rsidR="0090257E" w:rsidRPr="001B1EF3" w:rsidRDefault="002876F6">
      <w:pPr>
        <w:pStyle w:val="TOC3"/>
        <w:rPr>
          <w:rFonts w:asciiTheme="minorHAnsi" w:eastAsiaTheme="minorEastAsia" w:hAnsiTheme="minorHAnsi" w:cstheme="minorBidi"/>
          <w:bCs/>
          <w:sz w:val="22"/>
          <w:szCs w:val="22"/>
        </w:rPr>
      </w:pPr>
      <w:hyperlink w:anchor="_Toc115622674" w:history="1">
        <w:r w:rsidR="0090257E" w:rsidRPr="00581239">
          <w:rPr>
            <w:rStyle w:val="Hyperlink"/>
            <w:bCs/>
          </w:rPr>
          <w:t>2.9.3.  Quantity.</w:t>
        </w:r>
        <w:r w:rsidR="0090257E" w:rsidRPr="009A22C6">
          <w:rPr>
            <w:bCs/>
            <w:webHidden/>
          </w:rPr>
          <w:tab/>
        </w:r>
        <w:r w:rsidR="0090257E" w:rsidRPr="00F343E9">
          <w:rPr>
            <w:bCs/>
            <w:webHidden/>
          </w:rPr>
          <w:fldChar w:fldCharType="begin"/>
        </w:r>
        <w:r w:rsidR="0090257E" w:rsidRPr="00F463B4">
          <w:rPr>
            <w:bCs/>
            <w:webHidden/>
          </w:rPr>
          <w:instrText xml:space="preserve"> PAGEREF _Toc115622674 \h </w:instrText>
        </w:r>
        <w:r w:rsidR="0090257E" w:rsidRPr="00F343E9">
          <w:rPr>
            <w:bCs/>
            <w:webHidden/>
          </w:rPr>
        </w:r>
        <w:r w:rsidR="0090257E" w:rsidRPr="00F343E9">
          <w:rPr>
            <w:bCs/>
            <w:webHidden/>
          </w:rPr>
          <w:fldChar w:fldCharType="separate"/>
        </w:r>
        <w:r w:rsidR="0062794B">
          <w:rPr>
            <w:bCs/>
            <w:webHidden/>
          </w:rPr>
          <w:t>119</w:t>
        </w:r>
        <w:r w:rsidR="0090257E" w:rsidRPr="00F343E9">
          <w:rPr>
            <w:bCs/>
            <w:webHidden/>
          </w:rPr>
          <w:fldChar w:fldCharType="end"/>
        </w:r>
      </w:hyperlink>
    </w:p>
    <w:p w14:paraId="27A9B88B" w14:textId="46905708" w:rsidR="0090257E" w:rsidRPr="001B1EF3" w:rsidRDefault="002876F6">
      <w:pPr>
        <w:pStyle w:val="TOC4"/>
        <w:rPr>
          <w:rFonts w:asciiTheme="minorHAnsi" w:eastAsiaTheme="minorEastAsia" w:hAnsiTheme="minorHAnsi" w:cstheme="minorBidi"/>
          <w:bCs/>
          <w:noProof/>
          <w:sz w:val="22"/>
          <w:szCs w:val="22"/>
        </w:rPr>
      </w:pPr>
      <w:hyperlink w:anchor="_Toc115622675" w:history="1">
        <w:r w:rsidR="0090257E" w:rsidRPr="00581239">
          <w:rPr>
            <w:rStyle w:val="Hyperlink"/>
            <w:bCs/>
            <w:noProof/>
          </w:rPr>
          <w:t>2.9.3.1.  Turf sod.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_Toc115622675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351975B4" w14:textId="65561F29" w:rsidR="0090257E" w:rsidRPr="001B1EF3" w:rsidRDefault="002876F6">
      <w:pPr>
        <w:pStyle w:val="TOC4"/>
        <w:rPr>
          <w:rFonts w:asciiTheme="minorHAnsi" w:eastAsiaTheme="minorEastAsia" w:hAnsiTheme="minorHAnsi" w:cstheme="minorBidi"/>
          <w:bCs/>
          <w:noProof/>
          <w:sz w:val="22"/>
          <w:szCs w:val="22"/>
        </w:rPr>
      </w:pPr>
      <w:hyperlink w:anchor="_Toc115622676" w:history="1">
        <w:r w:rsidR="0090257E" w:rsidRPr="00581239">
          <w:rPr>
            <w:rStyle w:val="Hyperlink"/>
            <w:bCs/>
            <w:noProof/>
          </w:rPr>
          <w:t>2.9.3.2.  Turf plugs.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_Toc115622676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2CC53FA0" w14:textId="0C863578" w:rsidR="0090257E" w:rsidRPr="001B1EF3" w:rsidRDefault="002876F6">
      <w:pPr>
        <w:pStyle w:val="TOC4"/>
        <w:rPr>
          <w:rFonts w:asciiTheme="minorHAnsi" w:eastAsiaTheme="minorEastAsia" w:hAnsiTheme="minorHAnsi" w:cstheme="minorBidi"/>
          <w:bCs/>
          <w:noProof/>
          <w:sz w:val="22"/>
          <w:szCs w:val="22"/>
        </w:rPr>
      </w:pPr>
      <w:hyperlink w:anchor="_Toc115622677" w:history="1">
        <w:r w:rsidR="0090257E" w:rsidRPr="00581239">
          <w:rPr>
            <w:rStyle w:val="Hyperlink"/>
            <w:bCs/>
            <w:noProof/>
          </w:rPr>
          <w:t>2.9.3.3.  Turf sprigs.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_Toc115622677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2626B0AC" w14:textId="77BE3F12"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78" w:history="1">
        <w:r w:rsidR="0090257E" w:rsidRPr="00581239">
          <w:rPr>
            <w:rStyle w:val="Hyperlink"/>
            <w:bCs/>
            <w:noProof/>
          </w:rPr>
          <w:t xml:space="preserve">2.10. </w:t>
        </w:r>
        <w:r w:rsidR="00533242">
          <w:rPr>
            <w:rFonts w:asciiTheme="minorHAnsi" w:eastAsiaTheme="minorEastAsia" w:hAnsiTheme="minorHAnsi" w:cstheme="minorBidi"/>
            <w:noProof/>
            <w:sz w:val="22"/>
            <w:szCs w:val="22"/>
          </w:rPr>
          <w:t xml:space="preserve">  </w:t>
        </w:r>
        <w:r w:rsidR="0090257E" w:rsidRPr="00581239">
          <w:rPr>
            <w:rStyle w:val="Hyperlink"/>
            <w:bCs/>
            <w:noProof/>
          </w:rPr>
          <w:t>Softwood Lumber.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_Toc115622678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35547E44" w14:textId="3E3CAAFF" w:rsidR="0090257E" w:rsidRPr="001B1EF3" w:rsidRDefault="002876F6">
      <w:pPr>
        <w:pStyle w:val="TOC3"/>
        <w:rPr>
          <w:rFonts w:asciiTheme="minorHAnsi" w:eastAsiaTheme="minorEastAsia" w:hAnsiTheme="minorHAnsi" w:cstheme="minorBidi"/>
          <w:bCs/>
          <w:sz w:val="22"/>
          <w:szCs w:val="22"/>
        </w:rPr>
      </w:pPr>
      <w:hyperlink w:anchor="_Toc115622679" w:history="1">
        <w:r w:rsidR="0090257E" w:rsidRPr="00581239">
          <w:rPr>
            <w:rStyle w:val="Hyperlink"/>
            <w:bCs/>
          </w:rPr>
          <w:t>2.10.1.  Definitions.</w:t>
        </w:r>
        <w:r w:rsidR="0090257E" w:rsidRPr="009A22C6">
          <w:rPr>
            <w:bCs/>
            <w:webHidden/>
          </w:rPr>
          <w:tab/>
        </w:r>
        <w:r w:rsidR="0090257E" w:rsidRPr="00F343E9">
          <w:rPr>
            <w:bCs/>
            <w:webHidden/>
          </w:rPr>
          <w:fldChar w:fldCharType="begin"/>
        </w:r>
        <w:r w:rsidR="0090257E" w:rsidRPr="00F463B4">
          <w:rPr>
            <w:bCs/>
            <w:webHidden/>
          </w:rPr>
          <w:instrText xml:space="preserve"> PAGEREF _Toc115622679 \h </w:instrText>
        </w:r>
        <w:r w:rsidR="0090257E" w:rsidRPr="00F343E9">
          <w:rPr>
            <w:bCs/>
            <w:webHidden/>
          </w:rPr>
        </w:r>
        <w:r w:rsidR="0090257E" w:rsidRPr="00F343E9">
          <w:rPr>
            <w:bCs/>
            <w:webHidden/>
          </w:rPr>
          <w:fldChar w:fldCharType="separate"/>
        </w:r>
        <w:r w:rsidR="0062794B">
          <w:rPr>
            <w:bCs/>
            <w:webHidden/>
          </w:rPr>
          <w:t>119</w:t>
        </w:r>
        <w:r w:rsidR="0090257E" w:rsidRPr="00F343E9">
          <w:rPr>
            <w:bCs/>
            <w:webHidden/>
          </w:rPr>
          <w:fldChar w:fldCharType="end"/>
        </w:r>
      </w:hyperlink>
    </w:p>
    <w:p w14:paraId="057CD0FF" w14:textId="0B74E36C" w:rsidR="0090257E" w:rsidRPr="001B1EF3" w:rsidRDefault="002876F6">
      <w:pPr>
        <w:pStyle w:val="TOC4"/>
        <w:rPr>
          <w:rFonts w:asciiTheme="minorHAnsi" w:eastAsiaTheme="minorEastAsia" w:hAnsiTheme="minorHAnsi" w:cstheme="minorBidi"/>
          <w:bCs/>
          <w:noProof/>
          <w:sz w:val="22"/>
          <w:szCs w:val="22"/>
        </w:rPr>
      </w:pPr>
      <w:hyperlink w:anchor="_Toc115622680" w:history="1">
        <w:r w:rsidR="0090257E" w:rsidRPr="00581239">
          <w:rPr>
            <w:rStyle w:val="Hyperlink"/>
            <w:bCs/>
            <w:noProof/>
          </w:rPr>
          <w:t>2.10.1.1.  Dressed Lumber.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_Toc115622680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206A7565" w14:textId="661686B5" w:rsidR="0090257E" w:rsidRPr="001B1EF3" w:rsidRDefault="002876F6">
      <w:pPr>
        <w:pStyle w:val="TOC4"/>
        <w:rPr>
          <w:rFonts w:asciiTheme="minorHAnsi" w:eastAsiaTheme="minorEastAsia" w:hAnsiTheme="minorHAnsi" w:cstheme="minorBidi"/>
          <w:bCs/>
          <w:noProof/>
          <w:sz w:val="22"/>
          <w:szCs w:val="22"/>
        </w:rPr>
      </w:pPr>
      <w:hyperlink w:anchor="_Toc115622681" w:history="1">
        <w:r w:rsidR="0090257E" w:rsidRPr="00581239">
          <w:rPr>
            <w:rStyle w:val="Hyperlink"/>
            <w:bCs/>
            <w:noProof/>
          </w:rPr>
          <w:t>2.10.1.2.  Boards.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_Toc115622681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2F26645B" w14:textId="2FA2E5B0" w:rsidR="0090257E" w:rsidRPr="001B1EF3" w:rsidRDefault="002876F6">
      <w:pPr>
        <w:pStyle w:val="TOC4"/>
        <w:rPr>
          <w:rFonts w:asciiTheme="minorHAnsi" w:eastAsiaTheme="minorEastAsia" w:hAnsiTheme="minorHAnsi" w:cstheme="minorBidi"/>
          <w:bCs/>
          <w:noProof/>
          <w:sz w:val="22"/>
          <w:szCs w:val="22"/>
        </w:rPr>
      </w:pPr>
      <w:hyperlink w:anchor="_Toc115622682" w:history="1">
        <w:r w:rsidR="0090257E" w:rsidRPr="00581239">
          <w:rPr>
            <w:rStyle w:val="Hyperlink"/>
            <w:bCs/>
            <w:noProof/>
          </w:rPr>
          <w:t>2.10.1.3.  Timbers.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_Toc115622682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6EE4C787" w14:textId="4BEBF319" w:rsidR="0090257E" w:rsidRPr="001B1EF3" w:rsidRDefault="002876F6">
      <w:pPr>
        <w:pStyle w:val="TOC4"/>
        <w:rPr>
          <w:rFonts w:asciiTheme="minorHAnsi" w:eastAsiaTheme="minorEastAsia" w:hAnsiTheme="minorHAnsi" w:cstheme="minorBidi"/>
          <w:bCs/>
          <w:noProof/>
          <w:sz w:val="22"/>
          <w:szCs w:val="22"/>
        </w:rPr>
      </w:pPr>
      <w:hyperlink w:anchor="_Toc115622683" w:history="1">
        <w:r w:rsidR="0090257E" w:rsidRPr="00581239">
          <w:rPr>
            <w:rStyle w:val="Hyperlink"/>
            <w:bCs/>
            <w:noProof/>
          </w:rPr>
          <w:t>2.10.1.4.  Dimension Lumber.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_Toc115622683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59C78964" w14:textId="053072BA" w:rsidR="0090257E" w:rsidRPr="001B1EF3" w:rsidRDefault="002876F6">
      <w:pPr>
        <w:pStyle w:val="TOC4"/>
        <w:rPr>
          <w:rFonts w:asciiTheme="minorHAnsi" w:eastAsiaTheme="minorEastAsia" w:hAnsiTheme="minorHAnsi" w:cstheme="minorBidi"/>
          <w:bCs/>
          <w:noProof/>
          <w:sz w:val="22"/>
          <w:szCs w:val="22"/>
        </w:rPr>
      </w:pPr>
      <w:hyperlink w:anchor="_Toc115622684" w:history="1">
        <w:r w:rsidR="0090257E" w:rsidRPr="00581239">
          <w:rPr>
            <w:rStyle w:val="Hyperlink"/>
            <w:bCs/>
            <w:noProof/>
          </w:rPr>
          <w:t>2.10.1.5.  Rough Lumber.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_Toc115622684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56EEAB33" w14:textId="61EBBCE3" w:rsidR="0090257E" w:rsidRPr="001B1EF3" w:rsidRDefault="002876F6">
      <w:pPr>
        <w:pStyle w:val="TOC4"/>
        <w:rPr>
          <w:rFonts w:asciiTheme="minorHAnsi" w:eastAsiaTheme="minorEastAsia" w:hAnsiTheme="minorHAnsi" w:cstheme="minorBidi"/>
          <w:bCs/>
          <w:noProof/>
          <w:sz w:val="22"/>
          <w:szCs w:val="22"/>
        </w:rPr>
      </w:pPr>
      <w:hyperlink w:anchor="_Toc115622685" w:history="1">
        <w:r w:rsidR="0090257E" w:rsidRPr="00581239">
          <w:rPr>
            <w:rStyle w:val="Hyperlink"/>
            <w:bCs/>
            <w:noProof/>
          </w:rPr>
          <w:t>2.10.1.6.  Matched Lumber.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_Toc115622685 \h </w:instrText>
        </w:r>
        <w:r w:rsidR="0090257E" w:rsidRPr="00F343E9">
          <w:rPr>
            <w:bCs/>
            <w:noProof/>
            <w:webHidden/>
          </w:rPr>
        </w:r>
        <w:r w:rsidR="0090257E" w:rsidRPr="00F343E9">
          <w:rPr>
            <w:bCs/>
            <w:noProof/>
            <w:webHidden/>
          </w:rPr>
          <w:fldChar w:fldCharType="separate"/>
        </w:r>
        <w:r w:rsidR="0062794B">
          <w:rPr>
            <w:bCs/>
            <w:noProof/>
            <w:webHidden/>
          </w:rPr>
          <w:t>119</w:t>
        </w:r>
        <w:r w:rsidR="0090257E" w:rsidRPr="00F343E9">
          <w:rPr>
            <w:bCs/>
            <w:noProof/>
            <w:webHidden/>
          </w:rPr>
          <w:fldChar w:fldCharType="end"/>
        </w:r>
      </w:hyperlink>
    </w:p>
    <w:p w14:paraId="1D2AB69F" w14:textId="20C79A92" w:rsidR="0090257E" w:rsidRPr="001B1EF3" w:rsidRDefault="002876F6">
      <w:pPr>
        <w:pStyle w:val="TOC4"/>
        <w:rPr>
          <w:rFonts w:asciiTheme="minorHAnsi" w:eastAsiaTheme="minorEastAsia" w:hAnsiTheme="minorHAnsi" w:cstheme="minorBidi"/>
          <w:bCs/>
          <w:noProof/>
          <w:sz w:val="22"/>
          <w:szCs w:val="22"/>
        </w:rPr>
      </w:pPr>
      <w:hyperlink w:anchor="_Toc115622686" w:history="1">
        <w:r w:rsidR="0090257E" w:rsidRPr="00581239">
          <w:rPr>
            <w:rStyle w:val="Hyperlink"/>
            <w:bCs/>
            <w:noProof/>
          </w:rPr>
          <w:t>2.10.1.7.  Patterned Lumber.</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_Toc115622686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0AACA53E" w14:textId="18E9DDEE" w:rsidR="0090257E" w:rsidRPr="001B1EF3" w:rsidRDefault="002876F6">
      <w:pPr>
        <w:pStyle w:val="TOC4"/>
        <w:rPr>
          <w:rFonts w:asciiTheme="minorHAnsi" w:eastAsiaTheme="minorEastAsia" w:hAnsiTheme="minorHAnsi" w:cstheme="minorBidi"/>
          <w:bCs/>
          <w:noProof/>
          <w:sz w:val="22"/>
          <w:szCs w:val="22"/>
        </w:rPr>
      </w:pPr>
      <w:hyperlink w:anchor="_Toc115622687" w:history="1">
        <w:r w:rsidR="0090257E" w:rsidRPr="00581239">
          <w:rPr>
            <w:rStyle w:val="Hyperlink"/>
            <w:bCs/>
            <w:noProof/>
          </w:rPr>
          <w:t>2.10.1.8.  Shiplapped Lumber.</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_Toc115622687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1C4BE6D6" w14:textId="43F37B63" w:rsidR="0090257E" w:rsidRPr="001B1EF3" w:rsidRDefault="002876F6">
      <w:pPr>
        <w:pStyle w:val="TOC4"/>
        <w:rPr>
          <w:rFonts w:asciiTheme="minorHAnsi" w:eastAsiaTheme="minorEastAsia" w:hAnsiTheme="minorHAnsi" w:cstheme="minorBidi"/>
          <w:bCs/>
          <w:noProof/>
          <w:sz w:val="22"/>
          <w:szCs w:val="22"/>
        </w:rPr>
      </w:pPr>
      <w:hyperlink w:anchor="_Toc115622688" w:history="1">
        <w:r w:rsidR="0090257E" w:rsidRPr="00581239">
          <w:rPr>
            <w:rStyle w:val="Hyperlink"/>
            <w:bCs/>
            <w:noProof/>
          </w:rPr>
          <w:t>2.10.1.9.  Grade.</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_Toc115622688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26E352C5" w14:textId="6FBC0730" w:rsidR="0090257E" w:rsidRPr="001B1EF3" w:rsidRDefault="002876F6">
      <w:pPr>
        <w:pStyle w:val="TOC4"/>
        <w:rPr>
          <w:rFonts w:asciiTheme="minorHAnsi" w:eastAsiaTheme="minorEastAsia" w:hAnsiTheme="minorHAnsi" w:cstheme="minorBidi"/>
          <w:bCs/>
          <w:noProof/>
          <w:sz w:val="22"/>
          <w:szCs w:val="22"/>
        </w:rPr>
      </w:pPr>
      <w:hyperlink w:anchor="_Toc115622689" w:history="1">
        <w:r w:rsidR="0090257E" w:rsidRPr="00581239">
          <w:rPr>
            <w:rStyle w:val="Hyperlink"/>
            <w:bCs/>
            <w:noProof/>
          </w:rPr>
          <w:t>2.10.1.10.  Species.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_Toc115622689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79EB1DCA" w14:textId="34AD7B6A" w:rsidR="0090257E" w:rsidRPr="001B1EF3" w:rsidRDefault="002876F6">
      <w:pPr>
        <w:pStyle w:val="TOC4"/>
        <w:rPr>
          <w:rFonts w:asciiTheme="minorHAnsi" w:eastAsiaTheme="minorEastAsia" w:hAnsiTheme="minorHAnsi" w:cstheme="minorBidi"/>
          <w:bCs/>
          <w:noProof/>
          <w:sz w:val="22"/>
          <w:szCs w:val="22"/>
        </w:rPr>
      </w:pPr>
      <w:hyperlink w:anchor="_Toc115622690" w:history="1">
        <w:r w:rsidR="0090257E" w:rsidRPr="00581239">
          <w:rPr>
            <w:rStyle w:val="Hyperlink"/>
            <w:bCs/>
            <w:noProof/>
          </w:rPr>
          <w:t>2.10.1.11.  Species Group.</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_Toc115622690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4BE2C080" w14:textId="6ADF04E0" w:rsidR="0090257E" w:rsidRPr="001B1EF3" w:rsidRDefault="002876F6">
      <w:pPr>
        <w:pStyle w:val="TOC4"/>
        <w:rPr>
          <w:rFonts w:asciiTheme="minorHAnsi" w:eastAsiaTheme="minorEastAsia" w:hAnsiTheme="minorHAnsi" w:cstheme="minorBidi"/>
          <w:bCs/>
          <w:noProof/>
          <w:sz w:val="22"/>
          <w:szCs w:val="22"/>
        </w:rPr>
      </w:pPr>
      <w:hyperlink w:anchor="_Toc115622691" w:history="1">
        <w:r w:rsidR="0090257E" w:rsidRPr="00581239">
          <w:rPr>
            <w:rStyle w:val="Hyperlink"/>
            <w:bCs/>
            <w:noProof/>
          </w:rPr>
          <w:t>2.10.1.12.  Representation.</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_Toc115622691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54FFBA8D" w14:textId="6E825D71" w:rsidR="0090257E" w:rsidRPr="001B1EF3" w:rsidRDefault="002876F6">
      <w:pPr>
        <w:pStyle w:val="TOC4"/>
        <w:rPr>
          <w:rFonts w:asciiTheme="minorHAnsi" w:eastAsiaTheme="minorEastAsia" w:hAnsiTheme="minorHAnsi" w:cstheme="minorBidi"/>
          <w:bCs/>
          <w:noProof/>
          <w:sz w:val="22"/>
          <w:szCs w:val="22"/>
        </w:rPr>
      </w:pPr>
      <w:hyperlink w:anchor="_Toc115622692" w:history="1">
        <w:r w:rsidR="0090257E" w:rsidRPr="00581239">
          <w:rPr>
            <w:rStyle w:val="Hyperlink"/>
            <w:bCs/>
            <w:noProof/>
          </w:rPr>
          <w:t>2.10.1.13.  Minimum Dressed Sizes (width and thickness).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_Toc115622692 \h </w:instrText>
        </w:r>
        <w:r w:rsidR="0090257E" w:rsidRPr="009A22C6">
          <w:rPr>
            <w:bCs/>
            <w:noProof/>
            <w:webHidden/>
          </w:rPr>
        </w:r>
        <w:r w:rsidR="0090257E" w:rsidRPr="009A22C6">
          <w:rPr>
            <w:bCs/>
            <w:noProof/>
            <w:webHidden/>
          </w:rPr>
          <w:fldChar w:fldCharType="separate"/>
        </w:r>
        <w:r w:rsidR="0062794B">
          <w:rPr>
            <w:bCs/>
            <w:noProof/>
            <w:webHidden/>
          </w:rPr>
          <w:t>120</w:t>
        </w:r>
        <w:r w:rsidR="0090257E" w:rsidRPr="009A22C6">
          <w:rPr>
            <w:bCs/>
            <w:noProof/>
            <w:webHidden/>
          </w:rPr>
          <w:fldChar w:fldCharType="end"/>
        </w:r>
      </w:hyperlink>
    </w:p>
    <w:p w14:paraId="71A49B12" w14:textId="4BF30D41" w:rsidR="0090257E" w:rsidRPr="001B1EF3" w:rsidRDefault="002876F6">
      <w:pPr>
        <w:pStyle w:val="TOC3"/>
        <w:rPr>
          <w:rFonts w:asciiTheme="minorHAnsi" w:eastAsiaTheme="minorEastAsia" w:hAnsiTheme="minorHAnsi" w:cstheme="minorBidi"/>
          <w:bCs/>
          <w:sz w:val="22"/>
          <w:szCs w:val="22"/>
        </w:rPr>
      </w:pPr>
      <w:hyperlink w:anchor="_Toc115622693" w:history="1">
        <w:r w:rsidR="0090257E" w:rsidRPr="00581239">
          <w:rPr>
            <w:rStyle w:val="Hyperlink"/>
            <w:bCs/>
          </w:rPr>
          <w:t>2.10.2.  Identity.</w:t>
        </w:r>
        <w:r w:rsidR="0090257E" w:rsidRPr="001B1EF3">
          <w:rPr>
            <w:bCs/>
            <w:webHidden/>
          </w:rPr>
          <w:tab/>
        </w:r>
        <w:r w:rsidR="0090257E" w:rsidRPr="009A22C6">
          <w:rPr>
            <w:bCs/>
            <w:webHidden/>
          </w:rPr>
          <w:fldChar w:fldCharType="begin"/>
        </w:r>
        <w:r w:rsidR="0090257E" w:rsidRPr="00F463B4">
          <w:rPr>
            <w:bCs/>
            <w:webHidden/>
          </w:rPr>
          <w:instrText xml:space="preserve"> PAGEREF _Toc115622693 \h </w:instrText>
        </w:r>
        <w:r w:rsidR="0090257E" w:rsidRPr="009A22C6">
          <w:rPr>
            <w:bCs/>
            <w:webHidden/>
          </w:rPr>
        </w:r>
        <w:r w:rsidR="0090257E" w:rsidRPr="009A22C6">
          <w:rPr>
            <w:bCs/>
            <w:webHidden/>
          </w:rPr>
          <w:fldChar w:fldCharType="separate"/>
        </w:r>
        <w:r w:rsidR="0062794B">
          <w:rPr>
            <w:bCs/>
            <w:webHidden/>
          </w:rPr>
          <w:t>120</w:t>
        </w:r>
        <w:r w:rsidR="0090257E" w:rsidRPr="009A22C6">
          <w:rPr>
            <w:bCs/>
            <w:webHidden/>
          </w:rPr>
          <w:fldChar w:fldCharType="end"/>
        </w:r>
      </w:hyperlink>
    </w:p>
    <w:p w14:paraId="52DDF84D" w14:textId="133C5788" w:rsidR="0090257E" w:rsidRPr="001B1EF3" w:rsidRDefault="002876F6">
      <w:pPr>
        <w:pStyle w:val="TOC3"/>
        <w:rPr>
          <w:rFonts w:asciiTheme="minorHAnsi" w:eastAsiaTheme="minorEastAsia" w:hAnsiTheme="minorHAnsi" w:cstheme="minorBidi"/>
          <w:bCs/>
          <w:sz w:val="22"/>
          <w:szCs w:val="22"/>
        </w:rPr>
      </w:pPr>
      <w:hyperlink w:anchor="_Toc115622694" w:history="1">
        <w:r w:rsidR="0090257E" w:rsidRPr="00581239">
          <w:rPr>
            <w:rStyle w:val="Hyperlink"/>
            <w:bCs/>
          </w:rPr>
          <w:t>2.10.3.  Quantity.</w:t>
        </w:r>
        <w:r w:rsidR="0090257E" w:rsidRPr="001B1EF3">
          <w:rPr>
            <w:bCs/>
            <w:webHidden/>
          </w:rPr>
          <w:tab/>
        </w:r>
        <w:r w:rsidR="0090257E" w:rsidRPr="009A22C6">
          <w:rPr>
            <w:bCs/>
            <w:webHidden/>
          </w:rPr>
          <w:fldChar w:fldCharType="begin"/>
        </w:r>
        <w:r w:rsidR="0090257E" w:rsidRPr="00F463B4">
          <w:rPr>
            <w:bCs/>
            <w:webHidden/>
          </w:rPr>
          <w:instrText xml:space="preserve"> PAGEREF _Toc115622694 \h </w:instrText>
        </w:r>
        <w:r w:rsidR="0090257E" w:rsidRPr="009A22C6">
          <w:rPr>
            <w:bCs/>
            <w:webHidden/>
          </w:rPr>
        </w:r>
        <w:r w:rsidR="0090257E" w:rsidRPr="009A22C6">
          <w:rPr>
            <w:bCs/>
            <w:webHidden/>
          </w:rPr>
          <w:fldChar w:fldCharType="separate"/>
        </w:r>
        <w:r w:rsidR="0062794B">
          <w:rPr>
            <w:bCs/>
            <w:webHidden/>
          </w:rPr>
          <w:t>120</w:t>
        </w:r>
        <w:r w:rsidR="0090257E" w:rsidRPr="009A22C6">
          <w:rPr>
            <w:bCs/>
            <w:webHidden/>
          </w:rPr>
          <w:fldChar w:fldCharType="end"/>
        </w:r>
      </w:hyperlink>
    </w:p>
    <w:p w14:paraId="288B7811" w14:textId="6D873120"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95" w:history="1">
        <w:r w:rsidR="0090257E" w:rsidRPr="00581239">
          <w:rPr>
            <w:rStyle w:val="Hyperlink"/>
            <w:bCs/>
            <w:noProof/>
          </w:rPr>
          <w:t xml:space="preserve">2.11. </w:t>
        </w:r>
        <w:r w:rsidR="00533242">
          <w:rPr>
            <w:rFonts w:asciiTheme="minorHAnsi" w:eastAsiaTheme="minorEastAsia" w:hAnsiTheme="minorHAnsi" w:cstheme="minorBidi"/>
            <w:noProof/>
            <w:sz w:val="22"/>
            <w:szCs w:val="22"/>
          </w:rPr>
          <w:t xml:space="preserve">  </w:t>
        </w:r>
        <w:r w:rsidR="0090257E" w:rsidRPr="00581239">
          <w:rPr>
            <w:rStyle w:val="Hyperlink"/>
            <w:bCs/>
            <w:noProof/>
          </w:rPr>
          <w:t>Carpet.</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_Toc115622695 \h </w:instrText>
        </w:r>
        <w:r w:rsidR="0090257E" w:rsidRPr="009A22C6">
          <w:rPr>
            <w:bCs/>
            <w:noProof/>
            <w:webHidden/>
          </w:rPr>
        </w:r>
        <w:r w:rsidR="0090257E" w:rsidRPr="009A22C6">
          <w:rPr>
            <w:bCs/>
            <w:noProof/>
            <w:webHidden/>
          </w:rPr>
          <w:fldChar w:fldCharType="separate"/>
        </w:r>
        <w:r w:rsidR="0062794B">
          <w:rPr>
            <w:bCs/>
            <w:noProof/>
            <w:webHidden/>
          </w:rPr>
          <w:t>121</w:t>
        </w:r>
        <w:r w:rsidR="0090257E" w:rsidRPr="009A22C6">
          <w:rPr>
            <w:bCs/>
            <w:noProof/>
            <w:webHidden/>
          </w:rPr>
          <w:fldChar w:fldCharType="end"/>
        </w:r>
      </w:hyperlink>
    </w:p>
    <w:p w14:paraId="0989F2B4" w14:textId="719674A7"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696" w:history="1">
        <w:r w:rsidR="0090257E" w:rsidRPr="00581239">
          <w:rPr>
            <w:rStyle w:val="Hyperlink"/>
            <w:bCs/>
            <w:noProof/>
          </w:rPr>
          <w:t>2.12.</w:t>
        </w:r>
        <w:r w:rsidR="00533242">
          <w:rPr>
            <w:rFonts w:asciiTheme="minorHAnsi" w:eastAsiaTheme="minorEastAsia" w:hAnsiTheme="minorHAnsi" w:cstheme="minorBidi"/>
            <w:noProof/>
            <w:sz w:val="22"/>
            <w:szCs w:val="22"/>
          </w:rPr>
          <w:t xml:space="preserve">  </w:t>
        </w:r>
        <w:r w:rsidR="0090257E" w:rsidRPr="00581239">
          <w:rPr>
            <w:rStyle w:val="Hyperlink"/>
            <w:bCs/>
            <w:noProof/>
          </w:rPr>
          <w:t>Hardwood Lumber - Retail Sales.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_Toc115622696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0C30A4A8" w14:textId="6CBB7257" w:rsidR="0090257E" w:rsidRPr="001B1EF3" w:rsidRDefault="002876F6">
      <w:pPr>
        <w:pStyle w:val="TOC3"/>
        <w:rPr>
          <w:rFonts w:asciiTheme="minorHAnsi" w:eastAsiaTheme="minorEastAsia" w:hAnsiTheme="minorHAnsi" w:cstheme="minorBidi"/>
          <w:bCs/>
          <w:sz w:val="22"/>
          <w:szCs w:val="22"/>
        </w:rPr>
      </w:pPr>
      <w:hyperlink w:anchor="_Toc115622697" w:history="1">
        <w:r w:rsidR="0090257E" w:rsidRPr="00581239">
          <w:rPr>
            <w:rStyle w:val="Hyperlink"/>
            <w:bCs/>
          </w:rPr>
          <w:t>2.12.1.  Definitions.</w:t>
        </w:r>
        <w:r w:rsidR="0090257E" w:rsidRPr="001B1EF3">
          <w:rPr>
            <w:bCs/>
            <w:webHidden/>
          </w:rPr>
          <w:tab/>
        </w:r>
        <w:r w:rsidR="0090257E" w:rsidRPr="009A22C6">
          <w:rPr>
            <w:bCs/>
            <w:webHidden/>
          </w:rPr>
          <w:fldChar w:fldCharType="begin"/>
        </w:r>
        <w:r w:rsidR="0090257E" w:rsidRPr="00F463B4">
          <w:rPr>
            <w:bCs/>
            <w:webHidden/>
          </w:rPr>
          <w:instrText xml:space="preserve"> PAGEREF _Toc115622697 \h </w:instrText>
        </w:r>
        <w:r w:rsidR="0090257E" w:rsidRPr="009A22C6">
          <w:rPr>
            <w:bCs/>
            <w:webHidden/>
          </w:rPr>
        </w:r>
        <w:r w:rsidR="0090257E" w:rsidRPr="009A22C6">
          <w:rPr>
            <w:bCs/>
            <w:webHidden/>
          </w:rPr>
          <w:fldChar w:fldCharType="separate"/>
        </w:r>
        <w:r w:rsidR="0062794B">
          <w:rPr>
            <w:bCs/>
            <w:webHidden/>
          </w:rPr>
          <w:t>122</w:t>
        </w:r>
        <w:r w:rsidR="0090257E" w:rsidRPr="009A22C6">
          <w:rPr>
            <w:bCs/>
            <w:webHidden/>
          </w:rPr>
          <w:fldChar w:fldCharType="end"/>
        </w:r>
      </w:hyperlink>
    </w:p>
    <w:p w14:paraId="41297C86" w14:textId="207BC777" w:rsidR="0090257E" w:rsidRPr="001B1EF3" w:rsidRDefault="002876F6">
      <w:pPr>
        <w:pStyle w:val="TOC4"/>
        <w:rPr>
          <w:rFonts w:asciiTheme="minorHAnsi" w:eastAsiaTheme="minorEastAsia" w:hAnsiTheme="minorHAnsi" w:cstheme="minorBidi"/>
          <w:bCs/>
          <w:noProof/>
          <w:sz w:val="22"/>
          <w:szCs w:val="22"/>
        </w:rPr>
      </w:pPr>
      <w:hyperlink w:anchor="_Toc115622698" w:history="1">
        <w:r w:rsidR="0090257E" w:rsidRPr="00581239">
          <w:rPr>
            <w:rStyle w:val="Hyperlink"/>
            <w:bCs/>
            <w:noProof/>
          </w:rPr>
          <w:t>2.12.1.1.  Board Foot.</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_Toc115622698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6F9B030F" w14:textId="5AA90B7E" w:rsidR="0090257E" w:rsidRPr="001B1EF3" w:rsidRDefault="002876F6">
      <w:pPr>
        <w:pStyle w:val="TOC4"/>
        <w:rPr>
          <w:rFonts w:asciiTheme="minorHAnsi" w:eastAsiaTheme="minorEastAsia" w:hAnsiTheme="minorHAnsi" w:cstheme="minorBidi"/>
          <w:bCs/>
          <w:noProof/>
          <w:sz w:val="22"/>
          <w:szCs w:val="22"/>
        </w:rPr>
      </w:pPr>
      <w:hyperlink w:anchor="_Toc115622699" w:history="1">
        <w:r w:rsidR="0090257E" w:rsidRPr="00581239">
          <w:rPr>
            <w:rStyle w:val="Hyperlink"/>
            <w:bCs/>
            <w:noProof/>
          </w:rPr>
          <w:t>2.12.1.2.  Surfaced Lumber.</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_Toc115622699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28D1433F" w14:textId="5DB01A69" w:rsidR="0090257E" w:rsidRPr="001B1EF3" w:rsidRDefault="002876F6">
      <w:pPr>
        <w:pStyle w:val="TOC4"/>
        <w:rPr>
          <w:rFonts w:asciiTheme="minorHAnsi" w:eastAsiaTheme="minorEastAsia" w:hAnsiTheme="minorHAnsi" w:cstheme="minorBidi"/>
          <w:bCs/>
          <w:noProof/>
          <w:sz w:val="22"/>
          <w:szCs w:val="22"/>
        </w:rPr>
      </w:pPr>
      <w:hyperlink w:anchor="_Toc115622700" w:history="1">
        <w:r w:rsidR="0090257E" w:rsidRPr="00581239">
          <w:rPr>
            <w:rStyle w:val="Hyperlink"/>
            <w:bCs/>
            <w:noProof/>
          </w:rPr>
          <w:t>2.12.1.3.  Kiln Drying.</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_Toc115622700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7F0D97D5" w14:textId="2DC40237" w:rsidR="0090257E" w:rsidRPr="001B1EF3" w:rsidRDefault="002876F6">
      <w:pPr>
        <w:pStyle w:val="TOC4"/>
        <w:rPr>
          <w:rFonts w:asciiTheme="minorHAnsi" w:eastAsiaTheme="minorEastAsia" w:hAnsiTheme="minorHAnsi" w:cstheme="minorBidi"/>
          <w:bCs/>
          <w:noProof/>
          <w:sz w:val="22"/>
          <w:szCs w:val="22"/>
        </w:rPr>
      </w:pPr>
      <w:hyperlink w:anchor="_Toc115622701" w:history="1">
        <w:r w:rsidR="0090257E" w:rsidRPr="00581239">
          <w:rPr>
            <w:rStyle w:val="Hyperlink"/>
            <w:bCs/>
            <w:noProof/>
          </w:rPr>
          <w:t>2.12.1.4.  Surface Measure.</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_Toc115622701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4786BF50" w14:textId="3600F291" w:rsidR="0090257E" w:rsidRPr="001B1EF3" w:rsidRDefault="002876F6">
      <w:pPr>
        <w:pStyle w:val="TOC4"/>
        <w:rPr>
          <w:rFonts w:asciiTheme="minorHAnsi" w:eastAsiaTheme="minorEastAsia" w:hAnsiTheme="minorHAnsi" w:cstheme="minorBidi"/>
          <w:bCs/>
          <w:noProof/>
          <w:sz w:val="22"/>
          <w:szCs w:val="22"/>
        </w:rPr>
      </w:pPr>
      <w:hyperlink w:anchor="_Toc115622702" w:history="1">
        <w:r w:rsidR="0090257E" w:rsidRPr="00581239">
          <w:rPr>
            <w:rStyle w:val="Hyperlink"/>
            <w:bCs/>
            <w:noProof/>
          </w:rPr>
          <w:t>2.12.1.5.  Species.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_Toc115622702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1766407F" w14:textId="3C3F0B99" w:rsidR="0090257E" w:rsidRPr="001B1EF3" w:rsidRDefault="002876F6">
      <w:pPr>
        <w:pStyle w:val="TOC4"/>
        <w:rPr>
          <w:rFonts w:asciiTheme="minorHAnsi" w:eastAsiaTheme="minorEastAsia" w:hAnsiTheme="minorHAnsi" w:cstheme="minorBidi"/>
          <w:bCs/>
          <w:noProof/>
          <w:sz w:val="22"/>
          <w:szCs w:val="22"/>
        </w:rPr>
      </w:pPr>
      <w:hyperlink w:anchor="_Toc115622703" w:history="1">
        <w:r w:rsidR="0090257E" w:rsidRPr="00581239">
          <w:rPr>
            <w:rStyle w:val="Hyperlink"/>
            <w:bCs/>
            <w:noProof/>
          </w:rPr>
          <w:t>2.12.1.6.  Species Group.</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_Toc115622703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48C51935" w14:textId="51764F3D" w:rsidR="0090257E" w:rsidRPr="001B1EF3" w:rsidRDefault="002876F6">
      <w:pPr>
        <w:pStyle w:val="TOC4"/>
        <w:rPr>
          <w:rFonts w:asciiTheme="minorHAnsi" w:eastAsiaTheme="minorEastAsia" w:hAnsiTheme="minorHAnsi" w:cstheme="minorBidi"/>
          <w:bCs/>
          <w:noProof/>
          <w:sz w:val="22"/>
          <w:szCs w:val="22"/>
        </w:rPr>
      </w:pPr>
      <w:hyperlink w:anchor="_Toc115622704" w:history="1">
        <w:r w:rsidR="0090257E" w:rsidRPr="00581239">
          <w:rPr>
            <w:rStyle w:val="Hyperlink"/>
            <w:bCs/>
            <w:noProof/>
          </w:rPr>
          <w:t>2.12.1.7.  Standard Lengths.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_Toc115622704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4C64F49F" w14:textId="740F2904" w:rsidR="0090257E" w:rsidRPr="001B1EF3" w:rsidRDefault="002876F6">
      <w:pPr>
        <w:pStyle w:val="TOC4"/>
        <w:rPr>
          <w:rFonts w:asciiTheme="minorHAnsi" w:eastAsiaTheme="minorEastAsia" w:hAnsiTheme="minorHAnsi" w:cstheme="minorBidi"/>
          <w:bCs/>
          <w:noProof/>
          <w:sz w:val="22"/>
          <w:szCs w:val="22"/>
        </w:rPr>
      </w:pPr>
      <w:hyperlink w:anchor="_Toc115622705" w:history="1">
        <w:r w:rsidR="0090257E" w:rsidRPr="00581239">
          <w:rPr>
            <w:rStyle w:val="Hyperlink"/>
            <w:bCs/>
            <w:noProof/>
          </w:rPr>
          <w:t>2.12.1.8.  Stock Widths.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_Toc115622705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580966F4" w14:textId="5991A074" w:rsidR="0090257E" w:rsidRPr="001B1EF3" w:rsidRDefault="002876F6">
      <w:pPr>
        <w:pStyle w:val="TOC3"/>
        <w:rPr>
          <w:rFonts w:asciiTheme="minorHAnsi" w:eastAsiaTheme="minorEastAsia" w:hAnsiTheme="minorHAnsi" w:cstheme="minorBidi"/>
          <w:bCs/>
          <w:sz w:val="22"/>
          <w:szCs w:val="22"/>
        </w:rPr>
      </w:pPr>
      <w:hyperlink w:anchor="_Toc115622706" w:history="1">
        <w:r w:rsidR="0090257E" w:rsidRPr="00581239">
          <w:rPr>
            <w:rStyle w:val="Hyperlink"/>
            <w:bCs/>
          </w:rPr>
          <w:t>2.12.2.  Identity.</w:t>
        </w:r>
        <w:r w:rsidR="0090257E" w:rsidRPr="001B1EF3">
          <w:rPr>
            <w:bCs/>
            <w:webHidden/>
          </w:rPr>
          <w:tab/>
        </w:r>
        <w:r w:rsidR="0090257E" w:rsidRPr="009A22C6">
          <w:rPr>
            <w:bCs/>
            <w:webHidden/>
          </w:rPr>
          <w:fldChar w:fldCharType="begin"/>
        </w:r>
        <w:r w:rsidR="0090257E" w:rsidRPr="00F463B4">
          <w:rPr>
            <w:bCs/>
            <w:webHidden/>
          </w:rPr>
          <w:instrText xml:space="preserve"> PAGEREF _Toc115622706 \h </w:instrText>
        </w:r>
        <w:r w:rsidR="0090257E" w:rsidRPr="009A22C6">
          <w:rPr>
            <w:bCs/>
            <w:webHidden/>
          </w:rPr>
        </w:r>
        <w:r w:rsidR="0090257E" w:rsidRPr="009A22C6">
          <w:rPr>
            <w:bCs/>
            <w:webHidden/>
          </w:rPr>
          <w:fldChar w:fldCharType="separate"/>
        </w:r>
        <w:r w:rsidR="0062794B">
          <w:rPr>
            <w:bCs/>
            <w:webHidden/>
          </w:rPr>
          <w:t>122</w:t>
        </w:r>
        <w:r w:rsidR="0090257E" w:rsidRPr="009A22C6">
          <w:rPr>
            <w:bCs/>
            <w:webHidden/>
          </w:rPr>
          <w:fldChar w:fldCharType="end"/>
        </w:r>
      </w:hyperlink>
    </w:p>
    <w:p w14:paraId="7BBF8DC2" w14:textId="294F5362" w:rsidR="0090257E" w:rsidRPr="001B1EF3" w:rsidRDefault="002876F6">
      <w:pPr>
        <w:pStyle w:val="TOC3"/>
        <w:rPr>
          <w:rFonts w:asciiTheme="minorHAnsi" w:eastAsiaTheme="minorEastAsia" w:hAnsiTheme="minorHAnsi" w:cstheme="minorBidi"/>
          <w:bCs/>
          <w:sz w:val="22"/>
          <w:szCs w:val="22"/>
        </w:rPr>
      </w:pPr>
      <w:hyperlink w:anchor="_Toc115622707" w:history="1">
        <w:r w:rsidR="0090257E" w:rsidRPr="00581239">
          <w:rPr>
            <w:rStyle w:val="Hyperlink"/>
            <w:bCs/>
          </w:rPr>
          <w:t>2.12.3.  Surfaced (S4S) Lumber Manufactured to Stock Widths.</w:t>
        </w:r>
        <w:r w:rsidR="0090257E" w:rsidRPr="001B1EF3">
          <w:rPr>
            <w:bCs/>
            <w:webHidden/>
          </w:rPr>
          <w:tab/>
        </w:r>
        <w:r w:rsidR="0090257E" w:rsidRPr="009A22C6">
          <w:rPr>
            <w:bCs/>
            <w:webHidden/>
          </w:rPr>
          <w:fldChar w:fldCharType="begin"/>
        </w:r>
        <w:r w:rsidR="0090257E" w:rsidRPr="00F463B4">
          <w:rPr>
            <w:bCs/>
            <w:webHidden/>
          </w:rPr>
          <w:instrText xml:space="preserve"> PAGEREF _Toc115622707 \h </w:instrText>
        </w:r>
        <w:r w:rsidR="0090257E" w:rsidRPr="009A22C6">
          <w:rPr>
            <w:bCs/>
            <w:webHidden/>
          </w:rPr>
        </w:r>
        <w:r w:rsidR="0090257E" w:rsidRPr="009A22C6">
          <w:rPr>
            <w:bCs/>
            <w:webHidden/>
          </w:rPr>
          <w:fldChar w:fldCharType="separate"/>
        </w:r>
        <w:r w:rsidR="0062794B">
          <w:rPr>
            <w:bCs/>
            <w:webHidden/>
          </w:rPr>
          <w:t>122</w:t>
        </w:r>
        <w:r w:rsidR="0090257E" w:rsidRPr="009A22C6">
          <w:rPr>
            <w:bCs/>
            <w:webHidden/>
          </w:rPr>
          <w:fldChar w:fldCharType="end"/>
        </w:r>
      </w:hyperlink>
    </w:p>
    <w:p w14:paraId="7EAE33A0" w14:textId="72EA7FEC" w:rsidR="0090257E" w:rsidRPr="001B1EF3" w:rsidRDefault="002876F6">
      <w:pPr>
        <w:pStyle w:val="TOC4"/>
        <w:rPr>
          <w:rFonts w:asciiTheme="minorHAnsi" w:eastAsiaTheme="minorEastAsia" w:hAnsiTheme="minorHAnsi" w:cstheme="minorBidi"/>
          <w:bCs/>
          <w:noProof/>
          <w:sz w:val="22"/>
          <w:szCs w:val="22"/>
        </w:rPr>
      </w:pPr>
      <w:hyperlink w:anchor="_Toc115622708" w:history="1">
        <w:r w:rsidR="0090257E" w:rsidRPr="00581239">
          <w:rPr>
            <w:rStyle w:val="Hyperlink"/>
            <w:bCs/>
            <w:noProof/>
          </w:rPr>
          <w:t>2.12.3.1.  Quantity.</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_Toc115622708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7BFF6D8B" w14:textId="45939BCC" w:rsidR="0090257E" w:rsidRPr="001B1EF3" w:rsidRDefault="002876F6">
      <w:pPr>
        <w:pStyle w:val="TOC4"/>
        <w:rPr>
          <w:rFonts w:asciiTheme="minorHAnsi" w:eastAsiaTheme="minorEastAsia" w:hAnsiTheme="minorHAnsi" w:cstheme="minorBidi"/>
          <w:bCs/>
          <w:noProof/>
          <w:sz w:val="22"/>
          <w:szCs w:val="22"/>
        </w:rPr>
      </w:pPr>
      <w:hyperlink w:anchor="_Toc115622709" w:history="1">
        <w:r w:rsidR="0090257E" w:rsidRPr="00581239">
          <w:rPr>
            <w:rStyle w:val="Hyperlink"/>
            <w:bCs/>
            <w:noProof/>
          </w:rPr>
          <w:t>2.12.3.2.  Representations.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_Toc115622709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111A6768" w14:textId="2BF8E4C5" w:rsidR="0090257E" w:rsidRPr="001B1EF3" w:rsidRDefault="002876F6">
      <w:pPr>
        <w:pStyle w:val="TOC4"/>
        <w:rPr>
          <w:rFonts w:asciiTheme="minorHAnsi" w:eastAsiaTheme="minorEastAsia" w:hAnsiTheme="minorHAnsi" w:cstheme="minorBidi"/>
          <w:bCs/>
          <w:noProof/>
          <w:sz w:val="22"/>
          <w:szCs w:val="22"/>
        </w:rPr>
      </w:pPr>
      <w:hyperlink w:anchor="_Toc115622710" w:history="1">
        <w:r w:rsidR="0090257E" w:rsidRPr="00581239">
          <w:rPr>
            <w:rStyle w:val="Hyperlink"/>
            <w:bCs/>
            <w:noProof/>
          </w:rPr>
          <w:t>2.12.3.3.  Minimum surfaced sizes for Kiln Dried Lumber (width and thickness).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_Toc115622710 \h </w:instrText>
        </w:r>
        <w:r w:rsidR="0090257E" w:rsidRPr="009A22C6">
          <w:rPr>
            <w:bCs/>
            <w:noProof/>
            <w:webHidden/>
          </w:rPr>
        </w:r>
        <w:r w:rsidR="0090257E" w:rsidRPr="009A22C6">
          <w:rPr>
            <w:bCs/>
            <w:noProof/>
            <w:webHidden/>
          </w:rPr>
          <w:fldChar w:fldCharType="separate"/>
        </w:r>
        <w:r w:rsidR="0062794B">
          <w:rPr>
            <w:bCs/>
            <w:noProof/>
            <w:webHidden/>
          </w:rPr>
          <w:t>122</w:t>
        </w:r>
        <w:r w:rsidR="0090257E" w:rsidRPr="009A22C6">
          <w:rPr>
            <w:bCs/>
            <w:noProof/>
            <w:webHidden/>
          </w:rPr>
          <w:fldChar w:fldCharType="end"/>
        </w:r>
      </w:hyperlink>
    </w:p>
    <w:p w14:paraId="3CFDC8A3" w14:textId="22ADF8BF" w:rsidR="0090257E" w:rsidRPr="001B1EF3" w:rsidRDefault="002876F6">
      <w:pPr>
        <w:pStyle w:val="TOC3"/>
        <w:rPr>
          <w:rFonts w:asciiTheme="minorHAnsi" w:eastAsiaTheme="minorEastAsia" w:hAnsiTheme="minorHAnsi" w:cstheme="minorBidi"/>
          <w:bCs/>
          <w:sz w:val="22"/>
          <w:szCs w:val="22"/>
        </w:rPr>
      </w:pPr>
      <w:hyperlink w:anchor="_Toc115622711" w:history="1">
        <w:r w:rsidR="0090257E" w:rsidRPr="00581239">
          <w:rPr>
            <w:rStyle w:val="Hyperlink"/>
            <w:bCs/>
          </w:rPr>
          <w:t>2.12.4.  Random Width Lumber.</w:t>
        </w:r>
        <w:r w:rsidR="0090257E" w:rsidRPr="001B1EF3">
          <w:rPr>
            <w:bCs/>
            <w:webHidden/>
          </w:rPr>
          <w:tab/>
        </w:r>
        <w:r w:rsidR="0090257E" w:rsidRPr="009A22C6">
          <w:rPr>
            <w:bCs/>
            <w:webHidden/>
          </w:rPr>
          <w:fldChar w:fldCharType="begin"/>
        </w:r>
        <w:r w:rsidR="0090257E" w:rsidRPr="00F463B4">
          <w:rPr>
            <w:bCs/>
            <w:webHidden/>
          </w:rPr>
          <w:instrText xml:space="preserve"> PAGEREF _Toc115622711 \h </w:instrText>
        </w:r>
        <w:r w:rsidR="0090257E" w:rsidRPr="009A22C6">
          <w:rPr>
            <w:bCs/>
            <w:webHidden/>
          </w:rPr>
        </w:r>
        <w:r w:rsidR="0090257E" w:rsidRPr="009A22C6">
          <w:rPr>
            <w:bCs/>
            <w:webHidden/>
          </w:rPr>
          <w:fldChar w:fldCharType="separate"/>
        </w:r>
        <w:r w:rsidR="0062794B">
          <w:rPr>
            <w:bCs/>
            <w:webHidden/>
          </w:rPr>
          <w:t>123</w:t>
        </w:r>
        <w:r w:rsidR="0090257E" w:rsidRPr="009A22C6">
          <w:rPr>
            <w:bCs/>
            <w:webHidden/>
          </w:rPr>
          <w:fldChar w:fldCharType="end"/>
        </w:r>
      </w:hyperlink>
    </w:p>
    <w:p w14:paraId="6F06F678" w14:textId="4EB60A54" w:rsidR="0090257E" w:rsidRPr="001B1EF3" w:rsidRDefault="002876F6">
      <w:pPr>
        <w:pStyle w:val="TOC4"/>
        <w:rPr>
          <w:rFonts w:asciiTheme="minorHAnsi" w:eastAsiaTheme="minorEastAsia" w:hAnsiTheme="minorHAnsi" w:cstheme="minorBidi"/>
          <w:bCs/>
          <w:noProof/>
          <w:sz w:val="22"/>
          <w:szCs w:val="22"/>
        </w:rPr>
      </w:pPr>
      <w:hyperlink w:anchor="_Toc115622712" w:history="1">
        <w:r w:rsidR="0090257E" w:rsidRPr="00581239">
          <w:rPr>
            <w:rStyle w:val="Hyperlink"/>
            <w:bCs/>
            <w:noProof/>
          </w:rPr>
          <w:t>2.12.4.1.  Sales of Random Width Hardwood Lumber.</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_Toc115622712 \h </w:instrText>
        </w:r>
        <w:r w:rsidR="0090257E" w:rsidRPr="009A22C6">
          <w:rPr>
            <w:bCs/>
            <w:noProof/>
            <w:webHidden/>
          </w:rPr>
        </w:r>
        <w:r w:rsidR="0090257E" w:rsidRPr="009A22C6">
          <w:rPr>
            <w:bCs/>
            <w:noProof/>
            <w:webHidden/>
          </w:rPr>
          <w:fldChar w:fldCharType="separate"/>
        </w:r>
        <w:r w:rsidR="0062794B">
          <w:rPr>
            <w:bCs/>
            <w:noProof/>
            <w:webHidden/>
          </w:rPr>
          <w:t>123</w:t>
        </w:r>
        <w:r w:rsidR="0090257E" w:rsidRPr="009A22C6">
          <w:rPr>
            <w:bCs/>
            <w:noProof/>
            <w:webHidden/>
          </w:rPr>
          <w:fldChar w:fldCharType="end"/>
        </w:r>
      </w:hyperlink>
    </w:p>
    <w:p w14:paraId="792A50F4" w14:textId="604575E1"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13" w:history="1">
        <w:r w:rsidR="0090257E" w:rsidRPr="00581239">
          <w:rPr>
            <w:rStyle w:val="Hyperlink"/>
            <w:bCs/>
            <w:noProof/>
          </w:rPr>
          <w:t>2.13.</w:t>
        </w:r>
        <w:r w:rsidR="00533242">
          <w:rPr>
            <w:rFonts w:asciiTheme="minorHAnsi" w:eastAsiaTheme="minorEastAsia" w:hAnsiTheme="minorHAnsi" w:cstheme="minorBidi"/>
            <w:noProof/>
            <w:sz w:val="22"/>
            <w:szCs w:val="22"/>
          </w:rPr>
          <w:t xml:space="preserve">  </w:t>
        </w:r>
        <w:r w:rsidR="0090257E" w:rsidRPr="00581239">
          <w:rPr>
            <w:rStyle w:val="Hyperlink"/>
            <w:bCs/>
            <w:noProof/>
          </w:rPr>
          <w:t>Polyethylene Products.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_Toc115622713 \h </w:instrText>
        </w:r>
        <w:r w:rsidR="0090257E" w:rsidRPr="009A22C6">
          <w:rPr>
            <w:bCs/>
            <w:noProof/>
            <w:webHidden/>
          </w:rPr>
        </w:r>
        <w:r w:rsidR="0090257E" w:rsidRPr="009A22C6">
          <w:rPr>
            <w:bCs/>
            <w:noProof/>
            <w:webHidden/>
          </w:rPr>
          <w:fldChar w:fldCharType="separate"/>
        </w:r>
        <w:r w:rsidR="0062794B">
          <w:rPr>
            <w:bCs/>
            <w:noProof/>
            <w:webHidden/>
          </w:rPr>
          <w:t>123</w:t>
        </w:r>
        <w:r w:rsidR="0090257E" w:rsidRPr="009A22C6">
          <w:rPr>
            <w:bCs/>
            <w:noProof/>
            <w:webHidden/>
          </w:rPr>
          <w:fldChar w:fldCharType="end"/>
        </w:r>
      </w:hyperlink>
    </w:p>
    <w:p w14:paraId="6770881D" w14:textId="0EBC9B16" w:rsidR="0090257E" w:rsidRPr="001B1EF3" w:rsidRDefault="002876F6">
      <w:pPr>
        <w:pStyle w:val="TOC3"/>
        <w:rPr>
          <w:rFonts w:asciiTheme="minorHAnsi" w:eastAsiaTheme="minorEastAsia" w:hAnsiTheme="minorHAnsi" w:cstheme="minorBidi"/>
          <w:bCs/>
          <w:sz w:val="22"/>
          <w:szCs w:val="22"/>
        </w:rPr>
      </w:pPr>
      <w:hyperlink w:anchor="_Toc115622714" w:history="1">
        <w:r w:rsidR="0090257E" w:rsidRPr="00581239">
          <w:rPr>
            <w:rStyle w:val="Hyperlink"/>
            <w:bCs/>
          </w:rPr>
          <w:t>2.13.1.  Consumer and Non-Consumer Products.</w:t>
        </w:r>
        <w:r w:rsidR="0090257E" w:rsidRPr="001B1EF3">
          <w:rPr>
            <w:bCs/>
            <w:webHidden/>
          </w:rPr>
          <w:tab/>
        </w:r>
        <w:r w:rsidR="0090257E" w:rsidRPr="009A22C6">
          <w:rPr>
            <w:bCs/>
            <w:webHidden/>
          </w:rPr>
          <w:fldChar w:fldCharType="begin"/>
        </w:r>
        <w:r w:rsidR="0090257E" w:rsidRPr="00F463B4">
          <w:rPr>
            <w:bCs/>
            <w:webHidden/>
          </w:rPr>
          <w:instrText xml:space="preserve"> PAGEREF _Toc115622714 \h </w:instrText>
        </w:r>
        <w:r w:rsidR="0090257E" w:rsidRPr="009A22C6">
          <w:rPr>
            <w:bCs/>
            <w:webHidden/>
          </w:rPr>
        </w:r>
        <w:r w:rsidR="0090257E" w:rsidRPr="009A22C6">
          <w:rPr>
            <w:bCs/>
            <w:webHidden/>
          </w:rPr>
          <w:fldChar w:fldCharType="separate"/>
        </w:r>
        <w:r w:rsidR="0062794B">
          <w:rPr>
            <w:bCs/>
            <w:webHidden/>
          </w:rPr>
          <w:t>123</w:t>
        </w:r>
        <w:r w:rsidR="0090257E" w:rsidRPr="009A22C6">
          <w:rPr>
            <w:bCs/>
            <w:webHidden/>
          </w:rPr>
          <w:fldChar w:fldCharType="end"/>
        </w:r>
      </w:hyperlink>
    </w:p>
    <w:p w14:paraId="6322BAE4" w14:textId="45ABFEFF" w:rsidR="0090257E" w:rsidRPr="001B1EF3" w:rsidRDefault="002876F6">
      <w:pPr>
        <w:pStyle w:val="TOC4"/>
        <w:rPr>
          <w:rFonts w:asciiTheme="minorHAnsi" w:eastAsiaTheme="minorEastAsia" w:hAnsiTheme="minorHAnsi" w:cstheme="minorBidi"/>
          <w:bCs/>
          <w:noProof/>
          <w:sz w:val="22"/>
          <w:szCs w:val="22"/>
        </w:rPr>
      </w:pPr>
      <w:hyperlink w:anchor="_Toc115622715" w:history="1">
        <w:r w:rsidR="0090257E" w:rsidRPr="00581239">
          <w:rPr>
            <w:rStyle w:val="Hyperlink"/>
            <w:bCs/>
            <w:noProof/>
          </w:rPr>
          <w:t>2.13.1.1.  Sheeting and Film.</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_Toc115622715 \h </w:instrText>
        </w:r>
        <w:r w:rsidR="0090257E" w:rsidRPr="009A22C6">
          <w:rPr>
            <w:bCs/>
            <w:noProof/>
            <w:webHidden/>
          </w:rPr>
        </w:r>
        <w:r w:rsidR="0090257E" w:rsidRPr="009A22C6">
          <w:rPr>
            <w:bCs/>
            <w:noProof/>
            <w:webHidden/>
          </w:rPr>
          <w:fldChar w:fldCharType="separate"/>
        </w:r>
        <w:r w:rsidR="0062794B">
          <w:rPr>
            <w:bCs/>
            <w:noProof/>
            <w:webHidden/>
          </w:rPr>
          <w:t>123</w:t>
        </w:r>
        <w:r w:rsidR="0090257E" w:rsidRPr="009A22C6">
          <w:rPr>
            <w:bCs/>
            <w:noProof/>
            <w:webHidden/>
          </w:rPr>
          <w:fldChar w:fldCharType="end"/>
        </w:r>
      </w:hyperlink>
    </w:p>
    <w:p w14:paraId="4668AE6B" w14:textId="442BBA82" w:rsidR="0090257E" w:rsidRPr="001B1EF3" w:rsidRDefault="002876F6">
      <w:pPr>
        <w:pStyle w:val="TOC3"/>
        <w:rPr>
          <w:rFonts w:asciiTheme="minorHAnsi" w:eastAsiaTheme="minorEastAsia" w:hAnsiTheme="minorHAnsi" w:cstheme="minorBidi"/>
          <w:bCs/>
          <w:sz w:val="22"/>
          <w:szCs w:val="22"/>
        </w:rPr>
      </w:pPr>
      <w:hyperlink w:anchor="_Toc115622716" w:history="1">
        <w:r w:rsidR="0090257E" w:rsidRPr="00581239">
          <w:rPr>
            <w:rStyle w:val="Hyperlink"/>
            <w:bCs/>
          </w:rPr>
          <w:t>2.13.2.  Consumer Products.</w:t>
        </w:r>
        <w:r w:rsidR="0090257E" w:rsidRPr="001B1EF3">
          <w:rPr>
            <w:bCs/>
            <w:webHidden/>
          </w:rPr>
          <w:tab/>
        </w:r>
        <w:r w:rsidR="0090257E" w:rsidRPr="009A22C6">
          <w:rPr>
            <w:bCs/>
            <w:webHidden/>
          </w:rPr>
          <w:fldChar w:fldCharType="begin"/>
        </w:r>
        <w:r w:rsidR="0090257E" w:rsidRPr="00F463B4">
          <w:rPr>
            <w:bCs/>
            <w:webHidden/>
          </w:rPr>
          <w:instrText xml:space="preserve"> PAGEREF _Toc115622716 \h </w:instrText>
        </w:r>
        <w:r w:rsidR="0090257E" w:rsidRPr="009A22C6">
          <w:rPr>
            <w:bCs/>
            <w:webHidden/>
          </w:rPr>
        </w:r>
        <w:r w:rsidR="0090257E" w:rsidRPr="009A22C6">
          <w:rPr>
            <w:bCs/>
            <w:webHidden/>
          </w:rPr>
          <w:fldChar w:fldCharType="separate"/>
        </w:r>
        <w:r w:rsidR="0062794B">
          <w:rPr>
            <w:bCs/>
            <w:webHidden/>
          </w:rPr>
          <w:t>124</w:t>
        </w:r>
        <w:r w:rsidR="0090257E" w:rsidRPr="009A22C6">
          <w:rPr>
            <w:bCs/>
            <w:webHidden/>
          </w:rPr>
          <w:fldChar w:fldCharType="end"/>
        </w:r>
      </w:hyperlink>
    </w:p>
    <w:p w14:paraId="38F826CC" w14:textId="543369F4" w:rsidR="0090257E" w:rsidRPr="001B1EF3" w:rsidRDefault="002876F6">
      <w:pPr>
        <w:pStyle w:val="TOC4"/>
        <w:rPr>
          <w:rFonts w:asciiTheme="minorHAnsi" w:eastAsiaTheme="minorEastAsia" w:hAnsiTheme="minorHAnsi" w:cstheme="minorBidi"/>
          <w:bCs/>
          <w:noProof/>
          <w:sz w:val="22"/>
          <w:szCs w:val="22"/>
        </w:rPr>
      </w:pPr>
      <w:hyperlink w:anchor="_Toc115622717" w:history="1">
        <w:r w:rsidR="0090257E" w:rsidRPr="00581239">
          <w:rPr>
            <w:rStyle w:val="Hyperlink"/>
            <w:bCs/>
            <w:noProof/>
          </w:rPr>
          <w:t>2.13.2.1.  Food Wrap.</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_Toc115622717 \h </w:instrText>
        </w:r>
        <w:r w:rsidR="0090257E" w:rsidRPr="009A22C6">
          <w:rPr>
            <w:bCs/>
            <w:noProof/>
            <w:webHidden/>
          </w:rPr>
        </w:r>
        <w:r w:rsidR="0090257E" w:rsidRPr="009A22C6">
          <w:rPr>
            <w:bCs/>
            <w:noProof/>
            <w:webHidden/>
          </w:rPr>
          <w:fldChar w:fldCharType="separate"/>
        </w:r>
        <w:r w:rsidR="0062794B">
          <w:rPr>
            <w:bCs/>
            <w:noProof/>
            <w:webHidden/>
          </w:rPr>
          <w:t>124</w:t>
        </w:r>
        <w:r w:rsidR="0090257E" w:rsidRPr="009A22C6">
          <w:rPr>
            <w:bCs/>
            <w:noProof/>
            <w:webHidden/>
          </w:rPr>
          <w:fldChar w:fldCharType="end"/>
        </w:r>
      </w:hyperlink>
    </w:p>
    <w:p w14:paraId="22F5377A" w14:textId="3C7FD306" w:rsidR="0090257E" w:rsidRPr="001B1EF3" w:rsidRDefault="002876F6">
      <w:pPr>
        <w:pStyle w:val="TOC4"/>
        <w:rPr>
          <w:rFonts w:asciiTheme="minorHAnsi" w:eastAsiaTheme="minorEastAsia" w:hAnsiTheme="minorHAnsi" w:cstheme="minorBidi"/>
          <w:bCs/>
          <w:noProof/>
          <w:sz w:val="22"/>
          <w:szCs w:val="22"/>
        </w:rPr>
      </w:pPr>
      <w:hyperlink w:anchor="_Toc115622718" w:history="1">
        <w:r w:rsidR="0090257E" w:rsidRPr="00581239">
          <w:rPr>
            <w:rStyle w:val="Hyperlink"/>
            <w:bCs/>
            <w:noProof/>
          </w:rPr>
          <w:t>2.13.2.2.  Lawn and Trash Bags.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_Toc115622718 \h </w:instrText>
        </w:r>
        <w:r w:rsidR="0090257E" w:rsidRPr="009A22C6">
          <w:rPr>
            <w:bCs/>
            <w:noProof/>
            <w:webHidden/>
          </w:rPr>
        </w:r>
        <w:r w:rsidR="0090257E" w:rsidRPr="009A22C6">
          <w:rPr>
            <w:bCs/>
            <w:noProof/>
            <w:webHidden/>
          </w:rPr>
          <w:fldChar w:fldCharType="separate"/>
        </w:r>
        <w:r w:rsidR="0062794B">
          <w:rPr>
            <w:bCs/>
            <w:noProof/>
            <w:webHidden/>
          </w:rPr>
          <w:t>124</w:t>
        </w:r>
        <w:r w:rsidR="0090257E" w:rsidRPr="009A22C6">
          <w:rPr>
            <w:bCs/>
            <w:noProof/>
            <w:webHidden/>
          </w:rPr>
          <w:fldChar w:fldCharType="end"/>
        </w:r>
      </w:hyperlink>
    </w:p>
    <w:p w14:paraId="345E1538" w14:textId="467373B2" w:rsidR="0090257E" w:rsidRPr="001B1EF3" w:rsidRDefault="002876F6">
      <w:pPr>
        <w:pStyle w:val="TOC4"/>
        <w:rPr>
          <w:rFonts w:asciiTheme="minorHAnsi" w:eastAsiaTheme="minorEastAsia" w:hAnsiTheme="minorHAnsi" w:cstheme="minorBidi"/>
          <w:bCs/>
          <w:noProof/>
          <w:sz w:val="22"/>
          <w:szCs w:val="22"/>
        </w:rPr>
      </w:pPr>
      <w:hyperlink w:anchor="_Toc115622719" w:history="1">
        <w:r w:rsidR="0090257E" w:rsidRPr="00581239">
          <w:rPr>
            <w:rStyle w:val="Hyperlink"/>
            <w:bCs/>
            <w:noProof/>
          </w:rPr>
          <w:t>2.13.2.3.  Food and Sandwich Bags.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_Toc115622719 \h </w:instrText>
        </w:r>
        <w:r w:rsidR="0090257E" w:rsidRPr="009A22C6">
          <w:rPr>
            <w:bCs/>
            <w:noProof/>
            <w:webHidden/>
          </w:rPr>
        </w:r>
        <w:r w:rsidR="0090257E" w:rsidRPr="009A22C6">
          <w:rPr>
            <w:bCs/>
            <w:noProof/>
            <w:webHidden/>
          </w:rPr>
          <w:fldChar w:fldCharType="separate"/>
        </w:r>
        <w:r w:rsidR="0062794B">
          <w:rPr>
            <w:bCs/>
            <w:noProof/>
            <w:webHidden/>
          </w:rPr>
          <w:t>124</w:t>
        </w:r>
        <w:r w:rsidR="0090257E" w:rsidRPr="009A22C6">
          <w:rPr>
            <w:bCs/>
            <w:noProof/>
            <w:webHidden/>
          </w:rPr>
          <w:fldChar w:fldCharType="end"/>
        </w:r>
      </w:hyperlink>
    </w:p>
    <w:p w14:paraId="1860CD47" w14:textId="2E1A747D" w:rsidR="0090257E" w:rsidRPr="001B1EF3" w:rsidRDefault="002876F6">
      <w:pPr>
        <w:pStyle w:val="TOC3"/>
        <w:rPr>
          <w:rFonts w:asciiTheme="minorHAnsi" w:eastAsiaTheme="minorEastAsia" w:hAnsiTheme="minorHAnsi" w:cstheme="minorBidi"/>
          <w:bCs/>
          <w:sz w:val="22"/>
          <w:szCs w:val="22"/>
        </w:rPr>
      </w:pPr>
      <w:hyperlink w:anchor="_Toc115622720" w:history="1">
        <w:r w:rsidR="0090257E" w:rsidRPr="00581239">
          <w:rPr>
            <w:rStyle w:val="Hyperlink"/>
            <w:bCs/>
          </w:rPr>
          <w:t>2.13.3.  Non-Consumer Products.</w:t>
        </w:r>
        <w:r w:rsidR="0090257E" w:rsidRPr="001B1EF3">
          <w:rPr>
            <w:bCs/>
            <w:webHidden/>
          </w:rPr>
          <w:tab/>
        </w:r>
        <w:r w:rsidR="0090257E" w:rsidRPr="009A22C6">
          <w:rPr>
            <w:bCs/>
            <w:webHidden/>
          </w:rPr>
          <w:fldChar w:fldCharType="begin"/>
        </w:r>
        <w:r w:rsidR="0090257E" w:rsidRPr="00F463B4">
          <w:rPr>
            <w:bCs/>
            <w:webHidden/>
          </w:rPr>
          <w:instrText xml:space="preserve"> PAGEREF _Toc115622720 \h </w:instrText>
        </w:r>
        <w:r w:rsidR="0090257E" w:rsidRPr="009A22C6">
          <w:rPr>
            <w:bCs/>
            <w:webHidden/>
          </w:rPr>
        </w:r>
        <w:r w:rsidR="0090257E" w:rsidRPr="009A22C6">
          <w:rPr>
            <w:bCs/>
            <w:webHidden/>
          </w:rPr>
          <w:fldChar w:fldCharType="separate"/>
        </w:r>
        <w:r w:rsidR="0062794B">
          <w:rPr>
            <w:bCs/>
            <w:webHidden/>
          </w:rPr>
          <w:t>125</w:t>
        </w:r>
        <w:r w:rsidR="0090257E" w:rsidRPr="009A22C6">
          <w:rPr>
            <w:bCs/>
            <w:webHidden/>
          </w:rPr>
          <w:fldChar w:fldCharType="end"/>
        </w:r>
      </w:hyperlink>
    </w:p>
    <w:p w14:paraId="54AFDEA7" w14:textId="6895C645" w:rsidR="0090257E" w:rsidRPr="001B1EF3" w:rsidRDefault="002876F6">
      <w:pPr>
        <w:pStyle w:val="TOC4"/>
        <w:rPr>
          <w:rFonts w:asciiTheme="minorHAnsi" w:eastAsiaTheme="minorEastAsia" w:hAnsiTheme="minorHAnsi" w:cstheme="minorBidi"/>
          <w:bCs/>
          <w:noProof/>
          <w:sz w:val="22"/>
          <w:szCs w:val="22"/>
        </w:rPr>
      </w:pPr>
      <w:hyperlink w:anchor="_Toc115622721" w:history="1">
        <w:r w:rsidR="0090257E" w:rsidRPr="00581239">
          <w:rPr>
            <w:rStyle w:val="Hyperlink"/>
            <w:bCs/>
            <w:noProof/>
          </w:rPr>
          <w:t>2.13.3.1.  Bags.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_Toc115622721 \h </w:instrText>
        </w:r>
        <w:r w:rsidR="0090257E" w:rsidRPr="009A22C6">
          <w:rPr>
            <w:bCs/>
            <w:noProof/>
            <w:webHidden/>
          </w:rPr>
        </w:r>
        <w:r w:rsidR="0090257E" w:rsidRPr="009A22C6">
          <w:rPr>
            <w:bCs/>
            <w:noProof/>
            <w:webHidden/>
          </w:rPr>
          <w:fldChar w:fldCharType="separate"/>
        </w:r>
        <w:r w:rsidR="0062794B">
          <w:rPr>
            <w:bCs/>
            <w:noProof/>
            <w:webHidden/>
          </w:rPr>
          <w:t>125</w:t>
        </w:r>
        <w:r w:rsidR="0090257E" w:rsidRPr="009A22C6">
          <w:rPr>
            <w:bCs/>
            <w:noProof/>
            <w:webHidden/>
          </w:rPr>
          <w:fldChar w:fldCharType="end"/>
        </w:r>
      </w:hyperlink>
    </w:p>
    <w:p w14:paraId="79FD9FE8" w14:textId="51681A96" w:rsidR="0090257E" w:rsidRPr="001B1EF3" w:rsidRDefault="002876F6">
      <w:pPr>
        <w:pStyle w:val="TOC3"/>
        <w:rPr>
          <w:rFonts w:asciiTheme="minorHAnsi" w:eastAsiaTheme="minorEastAsia" w:hAnsiTheme="minorHAnsi" w:cstheme="minorBidi"/>
          <w:bCs/>
          <w:sz w:val="22"/>
          <w:szCs w:val="22"/>
        </w:rPr>
      </w:pPr>
      <w:hyperlink w:anchor="_Toc115622722" w:history="1">
        <w:r w:rsidR="0090257E" w:rsidRPr="00581239">
          <w:rPr>
            <w:rStyle w:val="Hyperlink"/>
            <w:bCs/>
          </w:rPr>
          <w:t>2.13.4.  Declaration of Weight.</w:t>
        </w:r>
        <w:r w:rsidR="0090257E" w:rsidRPr="001B1EF3">
          <w:rPr>
            <w:bCs/>
            <w:webHidden/>
          </w:rPr>
          <w:tab/>
        </w:r>
        <w:r w:rsidR="0090257E" w:rsidRPr="009A22C6">
          <w:rPr>
            <w:bCs/>
            <w:webHidden/>
          </w:rPr>
          <w:fldChar w:fldCharType="begin"/>
        </w:r>
        <w:r w:rsidR="0090257E" w:rsidRPr="00F463B4">
          <w:rPr>
            <w:bCs/>
            <w:webHidden/>
          </w:rPr>
          <w:instrText xml:space="preserve"> PAGEREF _Toc115622722 \h </w:instrText>
        </w:r>
        <w:r w:rsidR="0090257E" w:rsidRPr="009A22C6">
          <w:rPr>
            <w:bCs/>
            <w:webHidden/>
          </w:rPr>
        </w:r>
        <w:r w:rsidR="0090257E" w:rsidRPr="009A22C6">
          <w:rPr>
            <w:bCs/>
            <w:webHidden/>
          </w:rPr>
          <w:fldChar w:fldCharType="separate"/>
        </w:r>
        <w:r w:rsidR="0062794B">
          <w:rPr>
            <w:bCs/>
            <w:webHidden/>
          </w:rPr>
          <w:t>125</w:t>
        </w:r>
        <w:r w:rsidR="0090257E" w:rsidRPr="009A22C6">
          <w:rPr>
            <w:bCs/>
            <w:webHidden/>
          </w:rPr>
          <w:fldChar w:fldCharType="end"/>
        </w:r>
      </w:hyperlink>
    </w:p>
    <w:p w14:paraId="11EC6F0F" w14:textId="62E7EA71"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23" w:history="1">
        <w:r w:rsidR="0090257E" w:rsidRPr="00581239">
          <w:rPr>
            <w:rStyle w:val="Hyperlink"/>
            <w:bCs/>
            <w:noProof/>
          </w:rPr>
          <w:t>2.14.</w:t>
        </w:r>
        <w:r w:rsidR="00533242">
          <w:rPr>
            <w:rFonts w:asciiTheme="minorHAnsi" w:eastAsiaTheme="minorEastAsia" w:hAnsiTheme="minorHAnsi" w:cstheme="minorBidi"/>
            <w:noProof/>
            <w:sz w:val="22"/>
            <w:szCs w:val="22"/>
          </w:rPr>
          <w:t xml:space="preserve">  </w:t>
        </w:r>
        <w:r w:rsidR="0090257E" w:rsidRPr="00581239">
          <w:rPr>
            <w:rStyle w:val="Hyperlink"/>
            <w:bCs/>
            <w:noProof/>
          </w:rPr>
          <w:t>Insulation.</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_Toc115622723 \h </w:instrText>
        </w:r>
        <w:r w:rsidR="0090257E" w:rsidRPr="009A22C6">
          <w:rPr>
            <w:bCs/>
            <w:noProof/>
            <w:webHidden/>
          </w:rPr>
        </w:r>
        <w:r w:rsidR="0090257E" w:rsidRPr="009A22C6">
          <w:rPr>
            <w:bCs/>
            <w:noProof/>
            <w:webHidden/>
          </w:rPr>
          <w:fldChar w:fldCharType="separate"/>
        </w:r>
        <w:r w:rsidR="0062794B">
          <w:rPr>
            <w:bCs/>
            <w:noProof/>
            <w:webHidden/>
          </w:rPr>
          <w:t>126</w:t>
        </w:r>
        <w:r w:rsidR="0090257E" w:rsidRPr="009A22C6">
          <w:rPr>
            <w:bCs/>
            <w:noProof/>
            <w:webHidden/>
          </w:rPr>
          <w:fldChar w:fldCharType="end"/>
        </w:r>
      </w:hyperlink>
    </w:p>
    <w:p w14:paraId="366D5BF4" w14:textId="5BFE5FA5" w:rsidR="0090257E" w:rsidRPr="001B1EF3" w:rsidRDefault="002876F6">
      <w:pPr>
        <w:pStyle w:val="TOC3"/>
        <w:rPr>
          <w:rFonts w:asciiTheme="minorHAnsi" w:eastAsiaTheme="minorEastAsia" w:hAnsiTheme="minorHAnsi" w:cstheme="minorBidi"/>
          <w:bCs/>
          <w:sz w:val="22"/>
          <w:szCs w:val="22"/>
        </w:rPr>
      </w:pPr>
      <w:hyperlink w:anchor="_Toc115622724" w:history="1">
        <w:r w:rsidR="0090257E" w:rsidRPr="00581239">
          <w:rPr>
            <w:rStyle w:val="Hyperlink"/>
            <w:bCs/>
          </w:rPr>
          <w:t>2.14.1.  Packaged Loose-Fill Insulation Except Cellulose.</w:t>
        </w:r>
        <w:r w:rsidR="0090257E" w:rsidRPr="001B1EF3">
          <w:rPr>
            <w:bCs/>
            <w:webHidden/>
          </w:rPr>
          <w:tab/>
        </w:r>
        <w:r w:rsidR="0090257E" w:rsidRPr="009A22C6">
          <w:rPr>
            <w:bCs/>
            <w:webHidden/>
          </w:rPr>
          <w:fldChar w:fldCharType="begin"/>
        </w:r>
        <w:r w:rsidR="0090257E" w:rsidRPr="00F463B4">
          <w:rPr>
            <w:bCs/>
            <w:webHidden/>
          </w:rPr>
          <w:instrText xml:space="preserve"> PAGEREF _Toc115622724 \h </w:instrText>
        </w:r>
        <w:r w:rsidR="0090257E" w:rsidRPr="009A22C6">
          <w:rPr>
            <w:bCs/>
            <w:webHidden/>
          </w:rPr>
        </w:r>
        <w:r w:rsidR="0090257E" w:rsidRPr="009A22C6">
          <w:rPr>
            <w:bCs/>
            <w:webHidden/>
          </w:rPr>
          <w:fldChar w:fldCharType="separate"/>
        </w:r>
        <w:r w:rsidR="0062794B">
          <w:rPr>
            <w:bCs/>
            <w:webHidden/>
          </w:rPr>
          <w:t>126</w:t>
        </w:r>
        <w:r w:rsidR="0090257E" w:rsidRPr="009A22C6">
          <w:rPr>
            <w:bCs/>
            <w:webHidden/>
          </w:rPr>
          <w:fldChar w:fldCharType="end"/>
        </w:r>
      </w:hyperlink>
    </w:p>
    <w:p w14:paraId="1C6D80C0" w14:textId="77FC9498" w:rsidR="0090257E" w:rsidRPr="001B1EF3" w:rsidRDefault="002876F6">
      <w:pPr>
        <w:pStyle w:val="TOC3"/>
        <w:rPr>
          <w:rFonts w:asciiTheme="minorHAnsi" w:eastAsiaTheme="minorEastAsia" w:hAnsiTheme="minorHAnsi" w:cstheme="minorBidi"/>
          <w:bCs/>
          <w:sz w:val="22"/>
          <w:szCs w:val="22"/>
        </w:rPr>
      </w:pPr>
      <w:hyperlink w:anchor="_Toc115622725" w:history="1">
        <w:r w:rsidR="0090257E" w:rsidRPr="00581239">
          <w:rPr>
            <w:rStyle w:val="Hyperlink"/>
            <w:bCs/>
          </w:rPr>
          <w:t>2.14.2.  Packaged Loose-Fill Cellulose Insulation.</w:t>
        </w:r>
        <w:r w:rsidR="0090257E" w:rsidRPr="001B1EF3">
          <w:rPr>
            <w:bCs/>
            <w:webHidden/>
          </w:rPr>
          <w:tab/>
        </w:r>
        <w:r w:rsidR="0090257E" w:rsidRPr="009A22C6">
          <w:rPr>
            <w:bCs/>
            <w:webHidden/>
          </w:rPr>
          <w:fldChar w:fldCharType="begin"/>
        </w:r>
        <w:r w:rsidR="0090257E" w:rsidRPr="00F463B4">
          <w:rPr>
            <w:bCs/>
            <w:webHidden/>
          </w:rPr>
          <w:instrText xml:space="preserve"> PAGEREF _Toc115622725 \h </w:instrText>
        </w:r>
        <w:r w:rsidR="0090257E" w:rsidRPr="009A22C6">
          <w:rPr>
            <w:bCs/>
            <w:webHidden/>
          </w:rPr>
        </w:r>
        <w:r w:rsidR="0090257E" w:rsidRPr="009A22C6">
          <w:rPr>
            <w:bCs/>
            <w:webHidden/>
          </w:rPr>
          <w:fldChar w:fldCharType="separate"/>
        </w:r>
        <w:r w:rsidR="0062794B">
          <w:rPr>
            <w:bCs/>
            <w:webHidden/>
          </w:rPr>
          <w:t>126</w:t>
        </w:r>
        <w:r w:rsidR="0090257E" w:rsidRPr="009A22C6">
          <w:rPr>
            <w:bCs/>
            <w:webHidden/>
          </w:rPr>
          <w:fldChar w:fldCharType="end"/>
        </w:r>
      </w:hyperlink>
    </w:p>
    <w:p w14:paraId="2FF108D0" w14:textId="61573EB0" w:rsidR="0090257E" w:rsidRPr="001B1EF3" w:rsidRDefault="002876F6">
      <w:pPr>
        <w:pStyle w:val="TOC3"/>
        <w:rPr>
          <w:rFonts w:asciiTheme="minorHAnsi" w:eastAsiaTheme="minorEastAsia" w:hAnsiTheme="minorHAnsi" w:cstheme="minorBidi"/>
          <w:bCs/>
          <w:sz w:val="22"/>
          <w:szCs w:val="22"/>
        </w:rPr>
      </w:pPr>
      <w:hyperlink w:anchor="_Toc115622726" w:history="1">
        <w:r w:rsidR="0090257E" w:rsidRPr="00581239">
          <w:rPr>
            <w:rStyle w:val="Hyperlink"/>
            <w:bCs/>
          </w:rPr>
          <w:t>2.14.3.  Batt and Blanket Insulation.</w:t>
        </w:r>
        <w:r w:rsidR="0090257E" w:rsidRPr="001B1EF3">
          <w:rPr>
            <w:bCs/>
            <w:webHidden/>
          </w:rPr>
          <w:tab/>
        </w:r>
        <w:r w:rsidR="0090257E" w:rsidRPr="009A22C6">
          <w:rPr>
            <w:bCs/>
            <w:webHidden/>
          </w:rPr>
          <w:fldChar w:fldCharType="begin"/>
        </w:r>
        <w:r w:rsidR="0090257E" w:rsidRPr="00F463B4">
          <w:rPr>
            <w:bCs/>
            <w:webHidden/>
          </w:rPr>
          <w:instrText xml:space="preserve"> PAGEREF _Toc115622726 \h </w:instrText>
        </w:r>
        <w:r w:rsidR="0090257E" w:rsidRPr="009A22C6">
          <w:rPr>
            <w:bCs/>
            <w:webHidden/>
          </w:rPr>
        </w:r>
        <w:r w:rsidR="0090257E" w:rsidRPr="009A22C6">
          <w:rPr>
            <w:bCs/>
            <w:webHidden/>
          </w:rPr>
          <w:fldChar w:fldCharType="separate"/>
        </w:r>
        <w:r w:rsidR="0062794B">
          <w:rPr>
            <w:bCs/>
            <w:webHidden/>
          </w:rPr>
          <w:t>126</w:t>
        </w:r>
        <w:r w:rsidR="0090257E" w:rsidRPr="009A22C6">
          <w:rPr>
            <w:bCs/>
            <w:webHidden/>
          </w:rPr>
          <w:fldChar w:fldCharType="end"/>
        </w:r>
      </w:hyperlink>
    </w:p>
    <w:p w14:paraId="4CEBDCD8" w14:textId="63B2E0A0" w:rsidR="0090257E" w:rsidRPr="001B1EF3" w:rsidRDefault="002876F6">
      <w:pPr>
        <w:pStyle w:val="TOC3"/>
        <w:rPr>
          <w:rFonts w:asciiTheme="minorHAnsi" w:eastAsiaTheme="minorEastAsia" w:hAnsiTheme="minorHAnsi" w:cstheme="minorBidi"/>
          <w:bCs/>
          <w:sz w:val="22"/>
          <w:szCs w:val="22"/>
        </w:rPr>
      </w:pPr>
      <w:hyperlink w:anchor="_Toc115622727" w:history="1">
        <w:r w:rsidR="0090257E" w:rsidRPr="00581239">
          <w:rPr>
            <w:rStyle w:val="Hyperlink"/>
            <w:bCs/>
          </w:rPr>
          <w:t>2.14.4.  Installed Insulation.</w:t>
        </w:r>
        <w:r w:rsidR="0090257E" w:rsidRPr="001B1EF3">
          <w:rPr>
            <w:bCs/>
            <w:webHidden/>
          </w:rPr>
          <w:tab/>
        </w:r>
        <w:r w:rsidR="0090257E" w:rsidRPr="009A22C6">
          <w:rPr>
            <w:bCs/>
            <w:webHidden/>
          </w:rPr>
          <w:fldChar w:fldCharType="begin"/>
        </w:r>
        <w:r w:rsidR="0090257E" w:rsidRPr="00F463B4">
          <w:rPr>
            <w:bCs/>
            <w:webHidden/>
          </w:rPr>
          <w:instrText xml:space="preserve"> PAGEREF _Toc115622727 \h </w:instrText>
        </w:r>
        <w:r w:rsidR="0090257E" w:rsidRPr="009A22C6">
          <w:rPr>
            <w:bCs/>
            <w:webHidden/>
          </w:rPr>
        </w:r>
        <w:r w:rsidR="0090257E" w:rsidRPr="009A22C6">
          <w:rPr>
            <w:bCs/>
            <w:webHidden/>
          </w:rPr>
          <w:fldChar w:fldCharType="separate"/>
        </w:r>
        <w:r w:rsidR="0062794B">
          <w:rPr>
            <w:bCs/>
            <w:webHidden/>
          </w:rPr>
          <w:t>126</w:t>
        </w:r>
        <w:r w:rsidR="0090257E" w:rsidRPr="009A22C6">
          <w:rPr>
            <w:bCs/>
            <w:webHidden/>
          </w:rPr>
          <w:fldChar w:fldCharType="end"/>
        </w:r>
      </w:hyperlink>
    </w:p>
    <w:p w14:paraId="0F8416AD" w14:textId="3D23A79C"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28" w:history="1">
        <w:r w:rsidR="0090257E" w:rsidRPr="00581239">
          <w:rPr>
            <w:rStyle w:val="Hyperlink"/>
            <w:bCs/>
            <w:noProof/>
          </w:rPr>
          <w:t>2.15.  Solid Fuel Products.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_Toc115622728 \h </w:instrText>
        </w:r>
        <w:r w:rsidR="0090257E" w:rsidRPr="009A22C6">
          <w:rPr>
            <w:bCs/>
            <w:noProof/>
            <w:webHidden/>
          </w:rPr>
        </w:r>
        <w:r w:rsidR="0090257E" w:rsidRPr="009A22C6">
          <w:rPr>
            <w:bCs/>
            <w:noProof/>
            <w:webHidden/>
          </w:rPr>
          <w:fldChar w:fldCharType="separate"/>
        </w:r>
        <w:r w:rsidR="0062794B">
          <w:rPr>
            <w:bCs/>
            <w:noProof/>
            <w:webHidden/>
          </w:rPr>
          <w:t>127</w:t>
        </w:r>
        <w:r w:rsidR="0090257E" w:rsidRPr="009A22C6">
          <w:rPr>
            <w:bCs/>
            <w:noProof/>
            <w:webHidden/>
          </w:rPr>
          <w:fldChar w:fldCharType="end"/>
        </w:r>
      </w:hyperlink>
    </w:p>
    <w:p w14:paraId="596693E8" w14:textId="1420C2DB"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29" w:history="1">
        <w:r w:rsidR="0090257E" w:rsidRPr="00581239">
          <w:rPr>
            <w:rStyle w:val="Hyperlink"/>
            <w:bCs/>
            <w:noProof/>
          </w:rPr>
          <w:t>2.16.</w:t>
        </w:r>
        <w:r w:rsidR="00605252">
          <w:rPr>
            <w:rFonts w:asciiTheme="minorHAnsi" w:eastAsiaTheme="minorEastAsia" w:hAnsiTheme="minorHAnsi" w:cstheme="minorBidi"/>
            <w:noProof/>
            <w:sz w:val="22"/>
            <w:szCs w:val="22"/>
          </w:rPr>
          <w:t xml:space="preserve">  </w:t>
        </w:r>
        <w:r w:rsidR="0090257E" w:rsidRPr="00581239">
          <w:rPr>
            <w:rStyle w:val="Hyperlink"/>
            <w:bCs/>
            <w:noProof/>
          </w:rPr>
          <w:t>Compressed or Liquefied Gases in Refillable Cylinders.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_Toc115622729 \h </w:instrText>
        </w:r>
        <w:r w:rsidR="0090257E" w:rsidRPr="009A22C6">
          <w:rPr>
            <w:bCs/>
            <w:noProof/>
            <w:webHidden/>
          </w:rPr>
        </w:r>
        <w:r w:rsidR="0090257E" w:rsidRPr="009A22C6">
          <w:rPr>
            <w:bCs/>
            <w:noProof/>
            <w:webHidden/>
          </w:rPr>
          <w:fldChar w:fldCharType="separate"/>
        </w:r>
        <w:r w:rsidR="0062794B">
          <w:rPr>
            <w:bCs/>
            <w:noProof/>
            <w:webHidden/>
          </w:rPr>
          <w:t>127</w:t>
        </w:r>
        <w:r w:rsidR="0090257E" w:rsidRPr="009A22C6">
          <w:rPr>
            <w:bCs/>
            <w:noProof/>
            <w:webHidden/>
          </w:rPr>
          <w:fldChar w:fldCharType="end"/>
        </w:r>
      </w:hyperlink>
    </w:p>
    <w:p w14:paraId="4F4519CD" w14:textId="7A10ADDE" w:rsidR="0090257E" w:rsidRPr="001B1EF3" w:rsidRDefault="002876F6">
      <w:pPr>
        <w:pStyle w:val="TOC3"/>
        <w:rPr>
          <w:rFonts w:asciiTheme="minorHAnsi" w:eastAsiaTheme="minorEastAsia" w:hAnsiTheme="minorHAnsi" w:cstheme="minorBidi"/>
          <w:bCs/>
          <w:sz w:val="22"/>
          <w:szCs w:val="22"/>
        </w:rPr>
      </w:pPr>
      <w:hyperlink w:anchor="_Toc115622730" w:history="1">
        <w:r w:rsidR="0090257E" w:rsidRPr="00581239">
          <w:rPr>
            <w:rStyle w:val="Hyperlink"/>
            <w:bCs/>
          </w:rPr>
          <w:t>2.16.1.  Application.</w:t>
        </w:r>
        <w:r w:rsidR="0090257E" w:rsidRPr="001B1EF3">
          <w:rPr>
            <w:bCs/>
            <w:webHidden/>
          </w:rPr>
          <w:tab/>
        </w:r>
        <w:r w:rsidR="0090257E" w:rsidRPr="009A22C6">
          <w:rPr>
            <w:bCs/>
            <w:webHidden/>
          </w:rPr>
          <w:fldChar w:fldCharType="begin"/>
        </w:r>
        <w:r w:rsidR="0090257E" w:rsidRPr="00F463B4">
          <w:rPr>
            <w:bCs/>
            <w:webHidden/>
          </w:rPr>
          <w:instrText xml:space="preserve"> PAGEREF _Toc115622730 \h </w:instrText>
        </w:r>
        <w:r w:rsidR="0090257E" w:rsidRPr="009A22C6">
          <w:rPr>
            <w:bCs/>
            <w:webHidden/>
          </w:rPr>
        </w:r>
        <w:r w:rsidR="0090257E" w:rsidRPr="009A22C6">
          <w:rPr>
            <w:bCs/>
            <w:webHidden/>
          </w:rPr>
          <w:fldChar w:fldCharType="separate"/>
        </w:r>
        <w:r w:rsidR="0062794B">
          <w:rPr>
            <w:bCs/>
            <w:webHidden/>
          </w:rPr>
          <w:t>127</w:t>
        </w:r>
        <w:r w:rsidR="0090257E" w:rsidRPr="009A22C6">
          <w:rPr>
            <w:bCs/>
            <w:webHidden/>
          </w:rPr>
          <w:fldChar w:fldCharType="end"/>
        </w:r>
      </w:hyperlink>
    </w:p>
    <w:p w14:paraId="28FBA43E" w14:textId="0F24F124" w:rsidR="0090257E" w:rsidRPr="001B1EF3" w:rsidRDefault="002876F6">
      <w:pPr>
        <w:pStyle w:val="TOC3"/>
        <w:rPr>
          <w:rFonts w:asciiTheme="minorHAnsi" w:eastAsiaTheme="minorEastAsia" w:hAnsiTheme="minorHAnsi" w:cstheme="minorBidi"/>
          <w:bCs/>
          <w:sz w:val="22"/>
          <w:szCs w:val="22"/>
        </w:rPr>
      </w:pPr>
      <w:hyperlink w:anchor="_Toc115622731" w:history="1">
        <w:r w:rsidR="0090257E" w:rsidRPr="00581239">
          <w:rPr>
            <w:rStyle w:val="Hyperlink"/>
            <w:bCs/>
          </w:rPr>
          <w:t>2.16.2.  Net Contents.</w:t>
        </w:r>
        <w:r w:rsidR="0090257E" w:rsidRPr="001B1EF3">
          <w:rPr>
            <w:bCs/>
            <w:webHidden/>
          </w:rPr>
          <w:tab/>
        </w:r>
        <w:r w:rsidR="0090257E" w:rsidRPr="009A22C6">
          <w:rPr>
            <w:bCs/>
            <w:webHidden/>
          </w:rPr>
          <w:fldChar w:fldCharType="begin"/>
        </w:r>
        <w:r w:rsidR="0090257E" w:rsidRPr="00F463B4">
          <w:rPr>
            <w:bCs/>
            <w:webHidden/>
          </w:rPr>
          <w:instrText xml:space="preserve"> PAGEREF _Toc115622731 \h </w:instrText>
        </w:r>
        <w:r w:rsidR="0090257E" w:rsidRPr="009A22C6">
          <w:rPr>
            <w:bCs/>
            <w:webHidden/>
          </w:rPr>
        </w:r>
        <w:r w:rsidR="0090257E" w:rsidRPr="009A22C6">
          <w:rPr>
            <w:bCs/>
            <w:webHidden/>
          </w:rPr>
          <w:fldChar w:fldCharType="separate"/>
        </w:r>
        <w:r w:rsidR="0062794B">
          <w:rPr>
            <w:bCs/>
            <w:webHidden/>
          </w:rPr>
          <w:t>127</w:t>
        </w:r>
        <w:r w:rsidR="0090257E" w:rsidRPr="009A22C6">
          <w:rPr>
            <w:bCs/>
            <w:webHidden/>
          </w:rPr>
          <w:fldChar w:fldCharType="end"/>
        </w:r>
      </w:hyperlink>
    </w:p>
    <w:p w14:paraId="58D89F09" w14:textId="197DC6E6" w:rsidR="0090257E" w:rsidRPr="001B1EF3" w:rsidRDefault="002876F6">
      <w:pPr>
        <w:pStyle w:val="TOC3"/>
        <w:rPr>
          <w:rFonts w:asciiTheme="minorHAnsi" w:eastAsiaTheme="minorEastAsia" w:hAnsiTheme="minorHAnsi" w:cstheme="minorBidi"/>
          <w:bCs/>
          <w:sz w:val="22"/>
          <w:szCs w:val="22"/>
        </w:rPr>
      </w:pPr>
      <w:hyperlink w:anchor="_Toc115622732" w:history="1">
        <w:r w:rsidR="0090257E" w:rsidRPr="00581239">
          <w:rPr>
            <w:rStyle w:val="Hyperlink"/>
            <w:bCs/>
          </w:rPr>
          <w:t>2.16.3.  Cylinder Labeling.</w:t>
        </w:r>
        <w:r w:rsidR="0090257E" w:rsidRPr="001B1EF3">
          <w:rPr>
            <w:bCs/>
            <w:webHidden/>
          </w:rPr>
          <w:tab/>
        </w:r>
        <w:r w:rsidR="0090257E" w:rsidRPr="009A22C6">
          <w:rPr>
            <w:bCs/>
            <w:webHidden/>
          </w:rPr>
          <w:fldChar w:fldCharType="begin"/>
        </w:r>
        <w:r w:rsidR="0090257E" w:rsidRPr="00F463B4">
          <w:rPr>
            <w:bCs/>
            <w:webHidden/>
          </w:rPr>
          <w:instrText xml:space="preserve"> PAGEREF _Toc115622732 \h </w:instrText>
        </w:r>
        <w:r w:rsidR="0090257E" w:rsidRPr="009A22C6">
          <w:rPr>
            <w:bCs/>
            <w:webHidden/>
          </w:rPr>
        </w:r>
        <w:r w:rsidR="0090257E" w:rsidRPr="009A22C6">
          <w:rPr>
            <w:bCs/>
            <w:webHidden/>
          </w:rPr>
          <w:fldChar w:fldCharType="separate"/>
        </w:r>
        <w:r w:rsidR="0062794B">
          <w:rPr>
            <w:bCs/>
            <w:webHidden/>
          </w:rPr>
          <w:t>127</w:t>
        </w:r>
        <w:r w:rsidR="0090257E" w:rsidRPr="009A22C6">
          <w:rPr>
            <w:bCs/>
            <w:webHidden/>
          </w:rPr>
          <w:fldChar w:fldCharType="end"/>
        </w:r>
      </w:hyperlink>
    </w:p>
    <w:p w14:paraId="095A052C" w14:textId="15A08CA6" w:rsidR="0090257E" w:rsidRDefault="002876F6">
      <w:pPr>
        <w:pStyle w:val="TOC4"/>
        <w:rPr>
          <w:rFonts w:eastAsiaTheme="minorEastAsia"/>
          <w:noProof/>
        </w:rPr>
      </w:pPr>
      <w:hyperlink w:anchor="_Toc115622733" w:history="1">
        <w:r w:rsidR="0090257E" w:rsidRPr="00581239">
          <w:rPr>
            <w:rStyle w:val="Hyperlink"/>
            <w:bCs/>
            <w:noProof/>
          </w:rPr>
          <w:t>2.16.3.1.  Tare weights.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_Toc115622733 \h </w:instrText>
        </w:r>
        <w:r w:rsidR="0090257E" w:rsidRPr="009A22C6">
          <w:rPr>
            <w:bCs/>
            <w:noProof/>
            <w:webHidden/>
          </w:rPr>
        </w:r>
        <w:r w:rsidR="0090257E" w:rsidRPr="009A22C6">
          <w:rPr>
            <w:bCs/>
            <w:noProof/>
            <w:webHidden/>
          </w:rPr>
          <w:fldChar w:fldCharType="separate"/>
        </w:r>
        <w:r w:rsidR="0062794B">
          <w:rPr>
            <w:bCs/>
            <w:noProof/>
            <w:webHidden/>
          </w:rPr>
          <w:t>127</w:t>
        </w:r>
        <w:r w:rsidR="0090257E" w:rsidRPr="009A22C6">
          <w:rPr>
            <w:bCs/>
            <w:noProof/>
            <w:webHidden/>
          </w:rPr>
          <w:fldChar w:fldCharType="end"/>
        </w:r>
      </w:hyperlink>
    </w:p>
    <w:p w14:paraId="31761F9D" w14:textId="1C469902" w:rsidR="00AA6F3E" w:rsidRPr="006A62D2" w:rsidRDefault="00644274">
      <w:pPr>
        <w:pStyle w:val="TOC4"/>
        <w:rPr>
          <w:rStyle w:val="Hyperlink"/>
          <w:rFonts w:asciiTheme="minorHAnsi" w:eastAsiaTheme="minorEastAsia" w:hAnsiTheme="minorHAnsi"/>
          <w:noProof/>
        </w:rPr>
      </w:pPr>
      <w:r>
        <w:rPr>
          <w:bCs/>
          <w:noProof/>
        </w:rPr>
        <w:fldChar w:fldCharType="begin"/>
      </w:r>
      <w:r>
        <w:rPr>
          <w:bCs/>
          <w:noProof/>
        </w:rPr>
        <w:instrText xml:space="preserve"> HYPERLINK  \l "WaterCapacityByWeight" </w:instrText>
      </w:r>
      <w:r>
        <w:rPr>
          <w:bCs/>
          <w:noProof/>
        </w:rPr>
        <w:fldChar w:fldCharType="separate"/>
      </w:r>
      <w:r w:rsidR="00AA6F3E" w:rsidRPr="00644274">
        <w:rPr>
          <w:rStyle w:val="Hyperlink"/>
          <w:bCs/>
          <w:noProof/>
        </w:rPr>
        <w:t>2.16.3.</w:t>
      </w:r>
      <w:r w:rsidR="007633F1" w:rsidRPr="00644274">
        <w:rPr>
          <w:rStyle w:val="Hyperlink"/>
          <w:bCs/>
          <w:noProof/>
        </w:rPr>
        <w:t>2</w:t>
      </w:r>
      <w:r w:rsidR="00AA6F3E" w:rsidRPr="00644274">
        <w:rPr>
          <w:rStyle w:val="Hyperlink"/>
          <w:bCs/>
          <w:noProof/>
        </w:rPr>
        <w:t xml:space="preserve">.  </w:t>
      </w:r>
      <w:r w:rsidRPr="00644274">
        <w:rPr>
          <w:rStyle w:val="Hyperlink"/>
          <w:bCs/>
          <w:noProof/>
        </w:rPr>
        <w:t>Water Capacity By Weight</w:t>
      </w:r>
      <w:r w:rsidR="00AA6F3E" w:rsidRPr="00644274">
        <w:rPr>
          <w:rStyle w:val="Hyperlink"/>
          <w:bCs/>
          <w:noProof/>
        </w:rPr>
        <w:t>.</w:t>
      </w:r>
      <w:r w:rsidR="00AA6F3E" w:rsidRPr="00644274">
        <w:rPr>
          <w:rStyle w:val="Hyperlink"/>
          <w:bCs/>
          <w:noProof/>
          <w:webHidden/>
        </w:rPr>
        <w:tab/>
      </w:r>
      <w:r w:rsidR="00AA6F3E" w:rsidRPr="00644274">
        <w:rPr>
          <w:rStyle w:val="Hyperlink"/>
          <w:bCs/>
          <w:noProof/>
          <w:webHidden/>
        </w:rPr>
        <w:fldChar w:fldCharType="begin"/>
      </w:r>
      <w:r w:rsidR="00AA6F3E" w:rsidRPr="00644274">
        <w:rPr>
          <w:rStyle w:val="Hyperlink"/>
          <w:bCs/>
          <w:noProof/>
          <w:webHidden/>
        </w:rPr>
        <w:instrText xml:space="preserve"> PAGEREF _Toc115622733 \h </w:instrText>
      </w:r>
      <w:r w:rsidR="00AA6F3E" w:rsidRPr="00644274">
        <w:rPr>
          <w:rStyle w:val="Hyperlink"/>
          <w:bCs/>
          <w:noProof/>
          <w:webHidden/>
        </w:rPr>
      </w:r>
      <w:r w:rsidR="00AA6F3E" w:rsidRPr="00644274">
        <w:rPr>
          <w:rStyle w:val="Hyperlink"/>
          <w:bCs/>
          <w:noProof/>
          <w:webHidden/>
        </w:rPr>
        <w:fldChar w:fldCharType="separate"/>
      </w:r>
      <w:r w:rsidR="0062794B">
        <w:rPr>
          <w:rStyle w:val="Hyperlink"/>
          <w:bCs/>
          <w:noProof/>
          <w:webHidden/>
        </w:rPr>
        <w:t>12</w:t>
      </w:r>
      <w:r w:rsidR="00761E7C">
        <w:rPr>
          <w:rStyle w:val="Hyperlink"/>
          <w:bCs/>
          <w:noProof/>
          <w:webHidden/>
        </w:rPr>
        <w:t>8</w:t>
      </w:r>
      <w:r w:rsidR="00AA6F3E" w:rsidRPr="00644274">
        <w:rPr>
          <w:rStyle w:val="Hyperlink"/>
          <w:bCs/>
          <w:noProof/>
          <w:webHidden/>
        </w:rPr>
        <w:fldChar w:fldCharType="end"/>
      </w:r>
    </w:p>
    <w:p w14:paraId="5D8527D9" w14:textId="472B240E" w:rsidR="0090257E" w:rsidRPr="001B1EF3" w:rsidRDefault="00644274">
      <w:pPr>
        <w:pStyle w:val="TOC4"/>
        <w:rPr>
          <w:rFonts w:asciiTheme="minorHAnsi" w:eastAsiaTheme="minorEastAsia" w:hAnsiTheme="minorHAnsi" w:cstheme="minorBidi"/>
          <w:bCs/>
          <w:noProof/>
          <w:sz w:val="22"/>
          <w:szCs w:val="22"/>
        </w:rPr>
      </w:pPr>
      <w:r>
        <w:rPr>
          <w:bCs/>
          <w:noProof/>
        </w:rPr>
        <w:fldChar w:fldCharType="end"/>
      </w:r>
      <w:hyperlink w:anchor="_Toc115622734" w:history="1">
        <w:r w:rsidR="0090257E" w:rsidRPr="00581239">
          <w:rPr>
            <w:rStyle w:val="Hyperlink"/>
            <w:bCs/>
            <w:noProof/>
          </w:rPr>
          <w:t>2.16.3.3.  Acetylene Gas Cylinder Tare Weights.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_Toc115622734 \h </w:instrText>
        </w:r>
        <w:r w:rsidR="0090257E" w:rsidRPr="009A22C6">
          <w:rPr>
            <w:bCs/>
            <w:noProof/>
            <w:webHidden/>
          </w:rPr>
        </w:r>
        <w:r w:rsidR="0090257E" w:rsidRPr="009A22C6">
          <w:rPr>
            <w:bCs/>
            <w:noProof/>
            <w:webHidden/>
          </w:rPr>
          <w:fldChar w:fldCharType="separate"/>
        </w:r>
        <w:r w:rsidR="0062794B">
          <w:rPr>
            <w:bCs/>
            <w:noProof/>
            <w:webHidden/>
          </w:rPr>
          <w:t>128</w:t>
        </w:r>
        <w:r w:rsidR="0090257E" w:rsidRPr="009A22C6">
          <w:rPr>
            <w:bCs/>
            <w:noProof/>
            <w:webHidden/>
          </w:rPr>
          <w:fldChar w:fldCharType="end"/>
        </w:r>
      </w:hyperlink>
    </w:p>
    <w:p w14:paraId="585698E1" w14:textId="3E5F3F5F" w:rsidR="0090257E" w:rsidRPr="001B1EF3" w:rsidRDefault="002876F6">
      <w:pPr>
        <w:pStyle w:val="TOC4"/>
        <w:rPr>
          <w:rFonts w:asciiTheme="minorHAnsi" w:eastAsiaTheme="minorEastAsia" w:hAnsiTheme="minorHAnsi" w:cstheme="minorBidi"/>
          <w:bCs/>
          <w:noProof/>
          <w:sz w:val="22"/>
          <w:szCs w:val="22"/>
        </w:rPr>
      </w:pPr>
      <w:hyperlink w:anchor="_Toc115622735" w:history="1">
        <w:r w:rsidR="0090257E" w:rsidRPr="00581239">
          <w:rPr>
            <w:rStyle w:val="Hyperlink"/>
            <w:bCs/>
            <w:noProof/>
          </w:rPr>
          <w:t>2.16.3.4.  Acetylene Gas Cylinder Volumes.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_Toc115622735 \h </w:instrText>
        </w:r>
        <w:r w:rsidR="0090257E" w:rsidRPr="009A22C6">
          <w:rPr>
            <w:bCs/>
            <w:noProof/>
            <w:webHidden/>
          </w:rPr>
        </w:r>
        <w:r w:rsidR="0090257E" w:rsidRPr="009A22C6">
          <w:rPr>
            <w:bCs/>
            <w:noProof/>
            <w:webHidden/>
          </w:rPr>
          <w:fldChar w:fldCharType="separate"/>
        </w:r>
        <w:r w:rsidR="0062794B">
          <w:rPr>
            <w:bCs/>
            <w:noProof/>
            <w:webHidden/>
          </w:rPr>
          <w:t>128</w:t>
        </w:r>
        <w:r w:rsidR="0090257E" w:rsidRPr="009A22C6">
          <w:rPr>
            <w:bCs/>
            <w:noProof/>
            <w:webHidden/>
          </w:rPr>
          <w:fldChar w:fldCharType="end"/>
        </w:r>
      </w:hyperlink>
    </w:p>
    <w:p w14:paraId="0D33E2E8" w14:textId="466F2D1F" w:rsidR="0090257E" w:rsidRPr="001B1EF3" w:rsidRDefault="002876F6">
      <w:pPr>
        <w:pStyle w:val="TOC4"/>
        <w:rPr>
          <w:rFonts w:asciiTheme="minorHAnsi" w:eastAsiaTheme="minorEastAsia" w:hAnsiTheme="minorHAnsi" w:cstheme="minorBidi"/>
          <w:bCs/>
          <w:noProof/>
          <w:sz w:val="22"/>
          <w:szCs w:val="22"/>
        </w:rPr>
      </w:pPr>
      <w:hyperlink w:anchor="_Toc115622736" w:history="1">
        <w:r w:rsidR="0090257E" w:rsidRPr="00581239">
          <w:rPr>
            <w:rStyle w:val="Hyperlink"/>
            <w:bCs/>
            <w:noProof/>
          </w:rPr>
          <w:t>2.16.3.5.  Compressed Gases such as Oxygen, Argon, Nitrogen, Helium, and Hydrogen.</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_Toc115622736 \h </w:instrText>
        </w:r>
        <w:r w:rsidR="0090257E" w:rsidRPr="009A22C6">
          <w:rPr>
            <w:bCs/>
            <w:noProof/>
            <w:webHidden/>
          </w:rPr>
        </w:r>
        <w:r w:rsidR="0090257E" w:rsidRPr="009A22C6">
          <w:rPr>
            <w:bCs/>
            <w:noProof/>
            <w:webHidden/>
          </w:rPr>
          <w:fldChar w:fldCharType="separate"/>
        </w:r>
        <w:r w:rsidR="0062794B">
          <w:rPr>
            <w:bCs/>
            <w:noProof/>
            <w:webHidden/>
          </w:rPr>
          <w:t>128</w:t>
        </w:r>
        <w:r w:rsidR="0090257E" w:rsidRPr="009A22C6">
          <w:rPr>
            <w:bCs/>
            <w:noProof/>
            <w:webHidden/>
          </w:rPr>
          <w:fldChar w:fldCharType="end"/>
        </w:r>
      </w:hyperlink>
    </w:p>
    <w:p w14:paraId="1A9498BA" w14:textId="00BA4D3D"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37" w:history="1">
        <w:r w:rsidR="0090257E" w:rsidRPr="00581239">
          <w:rPr>
            <w:rStyle w:val="Hyperlink"/>
            <w:bCs/>
            <w:noProof/>
          </w:rPr>
          <w:t>2.17.</w:t>
        </w:r>
        <w:r w:rsidR="00605252">
          <w:rPr>
            <w:rFonts w:asciiTheme="minorHAnsi" w:eastAsiaTheme="minorEastAsia" w:hAnsiTheme="minorHAnsi" w:cstheme="minorBidi"/>
            <w:noProof/>
            <w:sz w:val="22"/>
            <w:szCs w:val="22"/>
          </w:rPr>
          <w:t xml:space="preserve">  </w:t>
        </w:r>
        <w:r w:rsidR="0090257E" w:rsidRPr="00581239">
          <w:rPr>
            <w:rStyle w:val="Hyperlink"/>
            <w:bCs/>
            <w:noProof/>
          </w:rPr>
          <w:t>Precious Metals.</w:t>
        </w:r>
        <w:r w:rsidR="0090257E" w:rsidRPr="001B1EF3">
          <w:rPr>
            <w:bCs/>
            <w:noProof/>
            <w:webHidden/>
          </w:rPr>
          <w:tab/>
        </w:r>
        <w:r w:rsidR="0090257E" w:rsidRPr="009A22C6">
          <w:rPr>
            <w:bCs/>
            <w:noProof/>
            <w:webHidden/>
          </w:rPr>
          <w:fldChar w:fldCharType="begin"/>
        </w:r>
        <w:r w:rsidR="0090257E" w:rsidRPr="00F463B4">
          <w:rPr>
            <w:bCs/>
            <w:noProof/>
            <w:webHidden/>
          </w:rPr>
          <w:instrText xml:space="preserve"> PAGEREF _Toc115622737 \h </w:instrText>
        </w:r>
        <w:r w:rsidR="0090257E" w:rsidRPr="009A22C6">
          <w:rPr>
            <w:bCs/>
            <w:noProof/>
            <w:webHidden/>
          </w:rPr>
        </w:r>
        <w:r w:rsidR="0090257E" w:rsidRPr="009A22C6">
          <w:rPr>
            <w:bCs/>
            <w:noProof/>
            <w:webHidden/>
          </w:rPr>
          <w:fldChar w:fldCharType="separate"/>
        </w:r>
        <w:r w:rsidR="0062794B">
          <w:rPr>
            <w:bCs/>
            <w:noProof/>
            <w:webHidden/>
          </w:rPr>
          <w:t>128</w:t>
        </w:r>
        <w:r w:rsidR="0090257E" w:rsidRPr="009A22C6">
          <w:rPr>
            <w:bCs/>
            <w:noProof/>
            <w:webHidden/>
          </w:rPr>
          <w:fldChar w:fldCharType="end"/>
        </w:r>
      </w:hyperlink>
    </w:p>
    <w:p w14:paraId="51B3E51F" w14:textId="3F37D93C" w:rsidR="0090257E" w:rsidRPr="001B1EF3" w:rsidRDefault="002876F6">
      <w:pPr>
        <w:pStyle w:val="TOC3"/>
        <w:rPr>
          <w:rFonts w:asciiTheme="minorHAnsi" w:eastAsiaTheme="minorEastAsia" w:hAnsiTheme="minorHAnsi" w:cstheme="minorBidi"/>
          <w:bCs/>
          <w:sz w:val="22"/>
          <w:szCs w:val="22"/>
        </w:rPr>
      </w:pPr>
      <w:hyperlink w:anchor="_Toc115622738" w:history="1">
        <w:r w:rsidR="0090257E" w:rsidRPr="00581239">
          <w:rPr>
            <w:rStyle w:val="Hyperlink"/>
            <w:bCs/>
          </w:rPr>
          <w:t>2.17.1.  Definition.</w:t>
        </w:r>
        <w:r w:rsidR="0090257E" w:rsidRPr="001B1EF3">
          <w:rPr>
            <w:bCs/>
            <w:webHidden/>
          </w:rPr>
          <w:tab/>
        </w:r>
        <w:r w:rsidR="0090257E" w:rsidRPr="009A22C6">
          <w:rPr>
            <w:bCs/>
            <w:webHidden/>
          </w:rPr>
          <w:fldChar w:fldCharType="begin"/>
        </w:r>
        <w:r w:rsidR="0090257E" w:rsidRPr="00F463B4">
          <w:rPr>
            <w:bCs/>
            <w:webHidden/>
          </w:rPr>
          <w:instrText xml:space="preserve"> PAGEREF _Toc115622738 \h </w:instrText>
        </w:r>
        <w:r w:rsidR="0090257E" w:rsidRPr="009A22C6">
          <w:rPr>
            <w:bCs/>
            <w:webHidden/>
          </w:rPr>
        </w:r>
        <w:r w:rsidR="0090257E" w:rsidRPr="009A22C6">
          <w:rPr>
            <w:bCs/>
            <w:webHidden/>
          </w:rPr>
          <w:fldChar w:fldCharType="separate"/>
        </w:r>
        <w:r w:rsidR="0062794B">
          <w:rPr>
            <w:bCs/>
            <w:webHidden/>
          </w:rPr>
          <w:t>128</w:t>
        </w:r>
        <w:r w:rsidR="0090257E" w:rsidRPr="009A22C6">
          <w:rPr>
            <w:bCs/>
            <w:webHidden/>
          </w:rPr>
          <w:fldChar w:fldCharType="end"/>
        </w:r>
      </w:hyperlink>
    </w:p>
    <w:p w14:paraId="7D69B006" w14:textId="745EA4BD" w:rsidR="0090257E" w:rsidRPr="001B1EF3" w:rsidRDefault="002876F6">
      <w:pPr>
        <w:pStyle w:val="TOC4"/>
        <w:rPr>
          <w:rFonts w:asciiTheme="minorHAnsi" w:eastAsiaTheme="minorEastAsia" w:hAnsiTheme="minorHAnsi" w:cstheme="minorBidi"/>
          <w:bCs/>
          <w:noProof/>
          <w:sz w:val="22"/>
          <w:szCs w:val="22"/>
        </w:rPr>
      </w:pPr>
      <w:hyperlink w:anchor="_Toc115622739" w:history="1">
        <w:r w:rsidR="0090257E" w:rsidRPr="00581239">
          <w:rPr>
            <w:rStyle w:val="Hyperlink"/>
            <w:bCs/>
            <w:noProof/>
          </w:rPr>
          <w:t>2.17.1.1.  Precious Metals.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_Toc115622739 \h </w:instrText>
        </w:r>
        <w:r w:rsidR="0090257E" w:rsidRPr="00F343E9">
          <w:rPr>
            <w:bCs/>
            <w:noProof/>
            <w:webHidden/>
          </w:rPr>
        </w:r>
        <w:r w:rsidR="0090257E" w:rsidRPr="00F343E9">
          <w:rPr>
            <w:bCs/>
            <w:noProof/>
            <w:webHidden/>
          </w:rPr>
          <w:fldChar w:fldCharType="separate"/>
        </w:r>
        <w:r w:rsidR="0062794B">
          <w:rPr>
            <w:bCs/>
            <w:noProof/>
            <w:webHidden/>
          </w:rPr>
          <w:t>128</w:t>
        </w:r>
        <w:r w:rsidR="0090257E" w:rsidRPr="00F343E9">
          <w:rPr>
            <w:bCs/>
            <w:noProof/>
            <w:webHidden/>
          </w:rPr>
          <w:fldChar w:fldCharType="end"/>
        </w:r>
      </w:hyperlink>
    </w:p>
    <w:p w14:paraId="5A92C73F" w14:textId="350A3AAC" w:rsidR="0090257E" w:rsidRPr="001B1EF3" w:rsidRDefault="002876F6">
      <w:pPr>
        <w:pStyle w:val="TOC3"/>
        <w:rPr>
          <w:rFonts w:asciiTheme="minorHAnsi" w:eastAsiaTheme="minorEastAsia" w:hAnsiTheme="minorHAnsi" w:cstheme="minorBidi"/>
          <w:bCs/>
          <w:sz w:val="22"/>
          <w:szCs w:val="22"/>
        </w:rPr>
      </w:pPr>
      <w:hyperlink w:anchor="_Toc115622740" w:history="1">
        <w:r w:rsidR="0090257E" w:rsidRPr="00581239">
          <w:rPr>
            <w:rStyle w:val="Hyperlink"/>
            <w:bCs/>
          </w:rPr>
          <w:t>2.17.2.  Quantity.</w:t>
        </w:r>
        <w:r w:rsidR="0090257E" w:rsidRPr="009A22C6">
          <w:rPr>
            <w:bCs/>
            <w:webHidden/>
          </w:rPr>
          <w:tab/>
        </w:r>
        <w:r w:rsidR="0090257E" w:rsidRPr="00F343E9">
          <w:rPr>
            <w:bCs/>
            <w:webHidden/>
          </w:rPr>
          <w:fldChar w:fldCharType="begin"/>
        </w:r>
        <w:r w:rsidR="0090257E" w:rsidRPr="00F463B4">
          <w:rPr>
            <w:bCs/>
            <w:webHidden/>
          </w:rPr>
          <w:instrText xml:space="preserve"> PAGEREF _Toc115622740 \h </w:instrText>
        </w:r>
        <w:r w:rsidR="0090257E" w:rsidRPr="00F343E9">
          <w:rPr>
            <w:bCs/>
            <w:webHidden/>
          </w:rPr>
        </w:r>
        <w:r w:rsidR="0090257E" w:rsidRPr="00F343E9">
          <w:rPr>
            <w:bCs/>
            <w:webHidden/>
          </w:rPr>
          <w:fldChar w:fldCharType="separate"/>
        </w:r>
        <w:r w:rsidR="0062794B">
          <w:rPr>
            <w:bCs/>
            <w:webHidden/>
          </w:rPr>
          <w:t>128</w:t>
        </w:r>
        <w:r w:rsidR="0090257E" w:rsidRPr="00F343E9">
          <w:rPr>
            <w:bCs/>
            <w:webHidden/>
          </w:rPr>
          <w:fldChar w:fldCharType="end"/>
        </w:r>
      </w:hyperlink>
    </w:p>
    <w:p w14:paraId="4BF29979" w14:textId="2828D4F4"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41" w:history="1">
        <w:r w:rsidR="0090257E" w:rsidRPr="00581239">
          <w:rPr>
            <w:rStyle w:val="Hyperlink"/>
            <w:bCs/>
            <w:noProof/>
          </w:rPr>
          <w:t>2.18.</w:t>
        </w:r>
        <w:r w:rsidR="00605252">
          <w:rPr>
            <w:rFonts w:asciiTheme="minorHAnsi" w:eastAsiaTheme="minorEastAsia" w:hAnsiTheme="minorHAnsi" w:cstheme="minorBidi"/>
            <w:noProof/>
            <w:sz w:val="22"/>
            <w:szCs w:val="22"/>
          </w:rPr>
          <w:t xml:space="preserve">  </w:t>
        </w:r>
        <w:r w:rsidR="0090257E" w:rsidRPr="00581239">
          <w:rPr>
            <w:rStyle w:val="Hyperlink"/>
            <w:bCs/>
            <w:noProof/>
          </w:rPr>
          <w:t>Mulch.</w:t>
        </w:r>
        <w:r w:rsidR="0090257E">
          <w:rPr>
            <w:rStyle w:val="Hyperlink"/>
            <w:noProof/>
            <w:webHidden/>
          </w:rPr>
          <w:tab/>
        </w:r>
        <w:r w:rsidR="0090257E" w:rsidRPr="009A22C6">
          <w:rPr>
            <w:noProof/>
            <w:webHidden/>
          </w:rPr>
          <w:tab/>
        </w:r>
        <w:r w:rsidR="0090257E" w:rsidRPr="00F343E9">
          <w:rPr>
            <w:bCs/>
            <w:noProof/>
            <w:webHidden/>
          </w:rPr>
          <w:fldChar w:fldCharType="begin"/>
        </w:r>
        <w:r w:rsidR="0090257E" w:rsidRPr="00F463B4">
          <w:rPr>
            <w:bCs/>
            <w:noProof/>
            <w:webHidden/>
          </w:rPr>
          <w:instrText xml:space="preserve"> PAGEREF _Toc115622741 \h </w:instrText>
        </w:r>
        <w:r w:rsidR="0090257E" w:rsidRPr="00F343E9">
          <w:rPr>
            <w:bCs/>
            <w:noProof/>
            <w:webHidden/>
          </w:rPr>
        </w:r>
        <w:r w:rsidR="0090257E" w:rsidRPr="00F343E9">
          <w:rPr>
            <w:bCs/>
            <w:noProof/>
            <w:webHidden/>
          </w:rPr>
          <w:fldChar w:fldCharType="separate"/>
        </w:r>
        <w:r w:rsidR="0062794B">
          <w:rPr>
            <w:bCs/>
            <w:noProof/>
            <w:webHidden/>
          </w:rPr>
          <w:t>129</w:t>
        </w:r>
        <w:r w:rsidR="0090257E" w:rsidRPr="00F343E9">
          <w:rPr>
            <w:bCs/>
            <w:noProof/>
            <w:webHidden/>
          </w:rPr>
          <w:fldChar w:fldCharType="end"/>
        </w:r>
      </w:hyperlink>
    </w:p>
    <w:p w14:paraId="34F68BC7" w14:textId="257BEEBE" w:rsidR="0090257E" w:rsidRPr="001B1EF3" w:rsidRDefault="002876F6">
      <w:pPr>
        <w:pStyle w:val="TOC3"/>
        <w:rPr>
          <w:rFonts w:asciiTheme="minorHAnsi" w:eastAsiaTheme="minorEastAsia" w:hAnsiTheme="minorHAnsi" w:cstheme="minorBidi"/>
          <w:bCs/>
          <w:sz w:val="22"/>
          <w:szCs w:val="22"/>
        </w:rPr>
      </w:pPr>
      <w:hyperlink w:anchor="_Toc115622742" w:history="1">
        <w:r w:rsidR="0090257E" w:rsidRPr="00581239">
          <w:rPr>
            <w:rStyle w:val="Hyperlink"/>
            <w:bCs/>
          </w:rPr>
          <w:t>2.18.1.  Definition.</w:t>
        </w:r>
        <w:r w:rsidR="0090257E" w:rsidRPr="009A22C6">
          <w:rPr>
            <w:bCs/>
            <w:webHidden/>
          </w:rPr>
          <w:tab/>
        </w:r>
        <w:r w:rsidR="0090257E" w:rsidRPr="00F343E9">
          <w:rPr>
            <w:bCs/>
            <w:webHidden/>
          </w:rPr>
          <w:fldChar w:fldCharType="begin"/>
        </w:r>
        <w:r w:rsidR="0090257E" w:rsidRPr="00F463B4">
          <w:rPr>
            <w:bCs/>
            <w:webHidden/>
          </w:rPr>
          <w:instrText xml:space="preserve"> PAGEREF _Toc115622742 \h </w:instrText>
        </w:r>
        <w:r w:rsidR="0090257E" w:rsidRPr="00F343E9">
          <w:rPr>
            <w:bCs/>
            <w:webHidden/>
          </w:rPr>
        </w:r>
        <w:r w:rsidR="0090257E" w:rsidRPr="00F343E9">
          <w:rPr>
            <w:bCs/>
            <w:webHidden/>
          </w:rPr>
          <w:fldChar w:fldCharType="separate"/>
        </w:r>
        <w:r w:rsidR="0062794B">
          <w:rPr>
            <w:bCs/>
            <w:webHidden/>
          </w:rPr>
          <w:t>129</w:t>
        </w:r>
        <w:r w:rsidR="0090257E" w:rsidRPr="00F343E9">
          <w:rPr>
            <w:bCs/>
            <w:webHidden/>
          </w:rPr>
          <w:fldChar w:fldCharType="end"/>
        </w:r>
      </w:hyperlink>
    </w:p>
    <w:p w14:paraId="715D1C72" w14:textId="195DE399" w:rsidR="0090257E" w:rsidRPr="001B1EF3" w:rsidRDefault="002876F6">
      <w:pPr>
        <w:pStyle w:val="TOC4"/>
        <w:rPr>
          <w:rFonts w:asciiTheme="minorHAnsi" w:eastAsiaTheme="minorEastAsia" w:hAnsiTheme="minorHAnsi" w:cstheme="minorBidi"/>
          <w:bCs/>
          <w:noProof/>
          <w:sz w:val="22"/>
          <w:szCs w:val="22"/>
        </w:rPr>
      </w:pPr>
      <w:hyperlink w:anchor="_Toc115622743" w:history="1">
        <w:r w:rsidR="0090257E" w:rsidRPr="00581239">
          <w:rPr>
            <w:rStyle w:val="Hyperlink"/>
            <w:bCs/>
            <w:noProof/>
          </w:rPr>
          <w:t>2.18.1.1.  Mulch.</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_Toc115622743 \h </w:instrText>
        </w:r>
        <w:r w:rsidR="0090257E" w:rsidRPr="00F343E9">
          <w:rPr>
            <w:bCs/>
            <w:noProof/>
            <w:webHidden/>
          </w:rPr>
        </w:r>
        <w:r w:rsidR="0090257E" w:rsidRPr="00F343E9">
          <w:rPr>
            <w:bCs/>
            <w:noProof/>
            <w:webHidden/>
          </w:rPr>
          <w:fldChar w:fldCharType="separate"/>
        </w:r>
        <w:r w:rsidR="0062794B">
          <w:rPr>
            <w:bCs/>
            <w:noProof/>
            <w:webHidden/>
          </w:rPr>
          <w:t>129</w:t>
        </w:r>
        <w:r w:rsidR="0090257E" w:rsidRPr="00F343E9">
          <w:rPr>
            <w:bCs/>
            <w:noProof/>
            <w:webHidden/>
          </w:rPr>
          <w:fldChar w:fldCharType="end"/>
        </w:r>
      </w:hyperlink>
    </w:p>
    <w:p w14:paraId="1C192260" w14:textId="5CFA9DAB" w:rsidR="0090257E" w:rsidRPr="001B1EF3" w:rsidRDefault="002876F6">
      <w:pPr>
        <w:pStyle w:val="TOC3"/>
        <w:rPr>
          <w:rFonts w:asciiTheme="minorHAnsi" w:eastAsiaTheme="minorEastAsia" w:hAnsiTheme="minorHAnsi" w:cstheme="minorBidi"/>
          <w:bCs/>
          <w:sz w:val="22"/>
          <w:szCs w:val="22"/>
        </w:rPr>
      </w:pPr>
      <w:hyperlink w:anchor="_Toc115622744" w:history="1">
        <w:r w:rsidR="0090257E" w:rsidRPr="00581239">
          <w:rPr>
            <w:rStyle w:val="Hyperlink"/>
            <w:bCs/>
          </w:rPr>
          <w:t>2.18.2.  Quantity.</w:t>
        </w:r>
        <w:r w:rsidR="0090257E" w:rsidRPr="009A22C6">
          <w:rPr>
            <w:bCs/>
            <w:webHidden/>
          </w:rPr>
          <w:tab/>
        </w:r>
        <w:r w:rsidR="0090257E" w:rsidRPr="00F343E9">
          <w:rPr>
            <w:bCs/>
            <w:webHidden/>
          </w:rPr>
          <w:fldChar w:fldCharType="begin"/>
        </w:r>
        <w:r w:rsidR="0090257E" w:rsidRPr="00F463B4">
          <w:rPr>
            <w:bCs/>
            <w:webHidden/>
          </w:rPr>
          <w:instrText xml:space="preserve"> PAGEREF _Toc115622744 \h </w:instrText>
        </w:r>
        <w:r w:rsidR="0090257E" w:rsidRPr="00F343E9">
          <w:rPr>
            <w:bCs/>
            <w:webHidden/>
          </w:rPr>
        </w:r>
        <w:r w:rsidR="0090257E" w:rsidRPr="00F343E9">
          <w:rPr>
            <w:bCs/>
            <w:webHidden/>
          </w:rPr>
          <w:fldChar w:fldCharType="separate"/>
        </w:r>
        <w:r w:rsidR="0062794B">
          <w:rPr>
            <w:bCs/>
            <w:webHidden/>
          </w:rPr>
          <w:t>129</w:t>
        </w:r>
        <w:r w:rsidR="0090257E" w:rsidRPr="00F343E9">
          <w:rPr>
            <w:bCs/>
            <w:webHidden/>
          </w:rPr>
          <w:fldChar w:fldCharType="end"/>
        </w:r>
      </w:hyperlink>
    </w:p>
    <w:p w14:paraId="0B487227" w14:textId="5734B006"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45" w:history="1">
        <w:r w:rsidR="0090257E" w:rsidRPr="00581239">
          <w:rPr>
            <w:rStyle w:val="Hyperlink"/>
            <w:bCs/>
            <w:noProof/>
          </w:rPr>
          <w:t>2.19.</w:t>
        </w:r>
        <w:r w:rsidR="00605252">
          <w:rPr>
            <w:rFonts w:asciiTheme="minorHAnsi" w:eastAsiaTheme="minorEastAsia" w:hAnsiTheme="minorHAnsi" w:cstheme="minorBidi"/>
            <w:noProof/>
            <w:sz w:val="22"/>
            <w:szCs w:val="22"/>
          </w:rPr>
          <w:t xml:space="preserve">  </w:t>
        </w:r>
        <w:r w:rsidR="0090257E" w:rsidRPr="00581239">
          <w:rPr>
            <w:rStyle w:val="Hyperlink"/>
            <w:bCs/>
            <w:noProof/>
          </w:rPr>
          <w:t>Kerosene (Kerosine).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_Toc115622745 \h </w:instrText>
        </w:r>
        <w:r w:rsidR="0090257E" w:rsidRPr="00F343E9">
          <w:rPr>
            <w:bCs/>
            <w:noProof/>
            <w:webHidden/>
          </w:rPr>
        </w:r>
        <w:r w:rsidR="0090257E" w:rsidRPr="00F343E9">
          <w:rPr>
            <w:bCs/>
            <w:noProof/>
            <w:webHidden/>
          </w:rPr>
          <w:fldChar w:fldCharType="separate"/>
        </w:r>
        <w:r w:rsidR="0062794B">
          <w:rPr>
            <w:bCs/>
            <w:noProof/>
            <w:webHidden/>
          </w:rPr>
          <w:t>129</w:t>
        </w:r>
        <w:r w:rsidR="0090257E" w:rsidRPr="00F343E9">
          <w:rPr>
            <w:bCs/>
            <w:noProof/>
            <w:webHidden/>
          </w:rPr>
          <w:fldChar w:fldCharType="end"/>
        </w:r>
      </w:hyperlink>
    </w:p>
    <w:p w14:paraId="754FFB43" w14:textId="26A40F75" w:rsidR="0090257E" w:rsidRPr="001B1EF3" w:rsidRDefault="002876F6">
      <w:pPr>
        <w:pStyle w:val="TOC3"/>
        <w:rPr>
          <w:rFonts w:asciiTheme="minorHAnsi" w:eastAsiaTheme="minorEastAsia" w:hAnsiTheme="minorHAnsi" w:cstheme="minorBidi"/>
          <w:bCs/>
          <w:sz w:val="22"/>
          <w:szCs w:val="22"/>
        </w:rPr>
      </w:pPr>
      <w:hyperlink w:anchor="_Toc115622746" w:history="1">
        <w:r w:rsidR="0090257E" w:rsidRPr="00581239">
          <w:rPr>
            <w:rStyle w:val="Hyperlink"/>
            <w:bCs/>
          </w:rPr>
          <w:t>2.19.1.  Retail Sale from Bulk.</w:t>
        </w:r>
        <w:r w:rsidR="0090257E" w:rsidRPr="009A22C6">
          <w:rPr>
            <w:bCs/>
            <w:webHidden/>
          </w:rPr>
          <w:tab/>
        </w:r>
        <w:r w:rsidR="0090257E" w:rsidRPr="00F343E9">
          <w:rPr>
            <w:bCs/>
            <w:webHidden/>
          </w:rPr>
          <w:fldChar w:fldCharType="begin"/>
        </w:r>
        <w:r w:rsidR="0090257E" w:rsidRPr="00F463B4">
          <w:rPr>
            <w:bCs/>
            <w:webHidden/>
          </w:rPr>
          <w:instrText xml:space="preserve"> PAGEREF _Toc115622746 \h </w:instrText>
        </w:r>
        <w:r w:rsidR="0090257E" w:rsidRPr="00F343E9">
          <w:rPr>
            <w:bCs/>
            <w:webHidden/>
          </w:rPr>
        </w:r>
        <w:r w:rsidR="0090257E" w:rsidRPr="00F343E9">
          <w:rPr>
            <w:bCs/>
            <w:webHidden/>
          </w:rPr>
          <w:fldChar w:fldCharType="separate"/>
        </w:r>
        <w:r w:rsidR="0062794B">
          <w:rPr>
            <w:bCs/>
            <w:webHidden/>
          </w:rPr>
          <w:t>129</w:t>
        </w:r>
        <w:r w:rsidR="0090257E" w:rsidRPr="00F343E9">
          <w:rPr>
            <w:bCs/>
            <w:webHidden/>
          </w:rPr>
          <w:fldChar w:fldCharType="end"/>
        </w:r>
      </w:hyperlink>
    </w:p>
    <w:p w14:paraId="186722EB" w14:textId="1C36BDCD"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47" w:history="1">
        <w:r w:rsidR="0090257E" w:rsidRPr="00581239">
          <w:rPr>
            <w:rStyle w:val="Hyperlink"/>
            <w:bCs/>
            <w:noProof/>
          </w:rPr>
          <w:t>2.20.</w:t>
        </w:r>
        <w:r w:rsidR="00605252">
          <w:rPr>
            <w:rFonts w:asciiTheme="minorHAnsi" w:eastAsiaTheme="minorEastAsia" w:hAnsiTheme="minorHAnsi" w:cstheme="minorBidi"/>
            <w:noProof/>
            <w:sz w:val="22"/>
            <w:szCs w:val="22"/>
          </w:rPr>
          <w:t xml:space="preserve">  </w:t>
        </w:r>
        <w:r w:rsidR="0090257E" w:rsidRPr="00581239">
          <w:rPr>
            <w:rStyle w:val="Hyperlink"/>
            <w:bCs/>
            <w:noProof/>
          </w:rPr>
          <w:t>Gasoline-Oxygenate Blends.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_Toc115622747 \h </w:instrText>
        </w:r>
        <w:r w:rsidR="0090257E" w:rsidRPr="00F343E9">
          <w:rPr>
            <w:bCs/>
            <w:noProof/>
            <w:webHidden/>
          </w:rPr>
        </w:r>
        <w:r w:rsidR="0090257E" w:rsidRPr="00F343E9">
          <w:rPr>
            <w:bCs/>
            <w:noProof/>
            <w:webHidden/>
          </w:rPr>
          <w:fldChar w:fldCharType="separate"/>
        </w:r>
        <w:r w:rsidR="0062794B">
          <w:rPr>
            <w:bCs/>
            <w:noProof/>
            <w:webHidden/>
          </w:rPr>
          <w:t>130</w:t>
        </w:r>
        <w:r w:rsidR="0090257E" w:rsidRPr="00F343E9">
          <w:rPr>
            <w:bCs/>
            <w:noProof/>
            <w:webHidden/>
          </w:rPr>
          <w:fldChar w:fldCharType="end"/>
        </w:r>
      </w:hyperlink>
    </w:p>
    <w:p w14:paraId="47B3424D" w14:textId="02815BBE" w:rsidR="0090257E" w:rsidRPr="001B1EF3" w:rsidRDefault="002876F6">
      <w:pPr>
        <w:pStyle w:val="TOC3"/>
        <w:rPr>
          <w:rFonts w:asciiTheme="minorHAnsi" w:eastAsiaTheme="minorEastAsia" w:hAnsiTheme="minorHAnsi" w:cstheme="minorBidi"/>
          <w:bCs/>
          <w:sz w:val="22"/>
          <w:szCs w:val="22"/>
        </w:rPr>
      </w:pPr>
      <w:hyperlink w:anchor="_Toc115622748" w:history="1">
        <w:r w:rsidR="0090257E" w:rsidRPr="00581239">
          <w:rPr>
            <w:rStyle w:val="Hyperlink"/>
            <w:bCs/>
          </w:rPr>
          <w:t>2.20.1.  Method of Retail Sale.</w:t>
        </w:r>
        <w:r w:rsidR="0090257E" w:rsidRPr="009A22C6">
          <w:rPr>
            <w:bCs/>
            <w:webHidden/>
          </w:rPr>
          <w:tab/>
        </w:r>
        <w:r w:rsidR="0090257E" w:rsidRPr="00F343E9">
          <w:rPr>
            <w:bCs/>
            <w:webHidden/>
          </w:rPr>
          <w:fldChar w:fldCharType="begin"/>
        </w:r>
        <w:r w:rsidR="0090257E" w:rsidRPr="00F463B4">
          <w:rPr>
            <w:bCs/>
            <w:webHidden/>
          </w:rPr>
          <w:instrText xml:space="preserve"> PAGEREF _Toc115622748 \h </w:instrText>
        </w:r>
        <w:r w:rsidR="0090257E" w:rsidRPr="00F343E9">
          <w:rPr>
            <w:bCs/>
            <w:webHidden/>
          </w:rPr>
        </w:r>
        <w:r w:rsidR="0090257E" w:rsidRPr="00F343E9">
          <w:rPr>
            <w:bCs/>
            <w:webHidden/>
          </w:rPr>
          <w:fldChar w:fldCharType="separate"/>
        </w:r>
        <w:r w:rsidR="0062794B">
          <w:rPr>
            <w:bCs/>
            <w:webHidden/>
          </w:rPr>
          <w:t>130</w:t>
        </w:r>
        <w:r w:rsidR="0090257E" w:rsidRPr="00F343E9">
          <w:rPr>
            <w:bCs/>
            <w:webHidden/>
          </w:rPr>
          <w:fldChar w:fldCharType="end"/>
        </w:r>
      </w:hyperlink>
    </w:p>
    <w:p w14:paraId="43034EE7" w14:textId="71DDF4DD" w:rsidR="0090257E" w:rsidRPr="001B1EF3" w:rsidRDefault="002876F6">
      <w:pPr>
        <w:pStyle w:val="TOC3"/>
        <w:rPr>
          <w:rFonts w:asciiTheme="minorHAnsi" w:eastAsiaTheme="minorEastAsia" w:hAnsiTheme="minorHAnsi" w:cstheme="minorBidi"/>
          <w:bCs/>
          <w:sz w:val="22"/>
          <w:szCs w:val="22"/>
        </w:rPr>
      </w:pPr>
      <w:hyperlink w:anchor="_Toc115622749" w:history="1">
        <w:r w:rsidR="0090257E" w:rsidRPr="00581239">
          <w:rPr>
            <w:rStyle w:val="Hyperlink"/>
            <w:bCs/>
          </w:rPr>
          <w:t>2.20.2.  Documentation for Dispenser Labeling Purposes.</w:t>
        </w:r>
        <w:r w:rsidR="0090257E" w:rsidRPr="009A22C6">
          <w:rPr>
            <w:bCs/>
            <w:webHidden/>
          </w:rPr>
          <w:tab/>
        </w:r>
        <w:r w:rsidR="0090257E" w:rsidRPr="00F343E9">
          <w:rPr>
            <w:bCs/>
            <w:webHidden/>
          </w:rPr>
          <w:fldChar w:fldCharType="begin"/>
        </w:r>
        <w:r w:rsidR="0090257E" w:rsidRPr="00F463B4">
          <w:rPr>
            <w:bCs/>
            <w:webHidden/>
          </w:rPr>
          <w:instrText xml:space="preserve"> PAGEREF _Toc115622749 \h </w:instrText>
        </w:r>
        <w:r w:rsidR="0090257E" w:rsidRPr="00F343E9">
          <w:rPr>
            <w:bCs/>
            <w:webHidden/>
          </w:rPr>
        </w:r>
        <w:r w:rsidR="0090257E" w:rsidRPr="00F343E9">
          <w:rPr>
            <w:bCs/>
            <w:webHidden/>
          </w:rPr>
          <w:fldChar w:fldCharType="separate"/>
        </w:r>
        <w:r w:rsidR="0062794B">
          <w:rPr>
            <w:bCs/>
            <w:webHidden/>
          </w:rPr>
          <w:t>130</w:t>
        </w:r>
        <w:r w:rsidR="0090257E" w:rsidRPr="00F343E9">
          <w:rPr>
            <w:bCs/>
            <w:webHidden/>
          </w:rPr>
          <w:fldChar w:fldCharType="end"/>
        </w:r>
      </w:hyperlink>
    </w:p>
    <w:p w14:paraId="70F6BFF8" w14:textId="1FCC147A" w:rsidR="0090257E" w:rsidRPr="001B1EF3" w:rsidRDefault="002876F6">
      <w:pPr>
        <w:pStyle w:val="TOC3"/>
        <w:rPr>
          <w:rFonts w:asciiTheme="minorHAnsi" w:eastAsiaTheme="minorEastAsia" w:hAnsiTheme="minorHAnsi" w:cstheme="minorBidi"/>
          <w:bCs/>
          <w:sz w:val="22"/>
          <w:szCs w:val="22"/>
        </w:rPr>
      </w:pPr>
      <w:hyperlink w:anchor="_Toc115622750" w:history="1">
        <w:r w:rsidR="0090257E" w:rsidRPr="00581239">
          <w:rPr>
            <w:rStyle w:val="Hyperlink"/>
            <w:bCs/>
          </w:rPr>
          <w:t>2.20.3.  EPA Labeling Requirements.</w:t>
        </w:r>
        <w:r w:rsidR="0090257E" w:rsidRPr="009A22C6">
          <w:rPr>
            <w:bCs/>
            <w:webHidden/>
          </w:rPr>
          <w:tab/>
        </w:r>
        <w:r w:rsidR="0090257E" w:rsidRPr="00F343E9">
          <w:rPr>
            <w:bCs/>
            <w:webHidden/>
          </w:rPr>
          <w:fldChar w:fldCharType="begin"/>
        </w:r>
        <w:r w:rsidR="0090257E" w:rsidRPr="00F463B4">
          <w:rPr>
            <w:bCs/>
            <w:webHidden/>
          </w:rPr>
          <w:instrText xml:space="preserve"> PAGEREF _Toc115622750 \h </w:instrText>
        </w:r>
        <w:r w:rsidR="0090257E" w:rsidRPr="00F343E9">
          <w:rPr>
            <w:bCs/>
            <w:webHidden/>
          </w:rPr>
        </w:r>
        <w:r w:rsidR="0090257E" w:rsidRPr="00F343E9">
          <w:rPr>
            <w:bCs/>
            <w:webHidden/>
          </w:rPr>
          <w:fldChar w:fldCharType="separate"/>
        </w:r>
        <w:r w:rsidR="0062794B">
          <w:rPr>
            <w:bCs/>
            <w:webHidden/>
          </w:rPr>
          <w:t>130</w:t>
        </w:r>
        <w:r w:rsidR="0090257E" w:rsidRPr="00F343E9">
          <w:rPr>
            <w:bCs/>
            <w:webHidden/>
          </w:rPr>
          <w:fldChar w:fldCharType="end"/>
        </w:r>
      </w:hyperlink>
    </w:p>
    <w:p w14:paraId="452F74F2" w14:textId="20AD98BE"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51" w:history="1">
        <w:r w:rsidR="0090257E" w:rsidRPr="00581239">
          <w:rPr>
            <w:rStyle w:val="Hyperlink"/>
            <w:bCs/>
            <w:noProof/>
          </w:rPr>
          <w:t>2.21.</w:t>
        </w:r>
        <w:r w:rsidR="00605252">
          <w:rPr>
            <w:rFonts w:asciiTheme="minorHAnsi" w:eastAsiaTheme="minorEastAsia" w:hAnsiTheme="minorHAnsi" w:cstheme="minorBidi"/>
            <w:noProof/>
            <w:sz w:val="22"/>
            <w:szCs w:val="22"/>
          </w:rPr>
          <w:t xml:space="preserve">  </w:t>
        </w:r>
        <w:r w:rsidR="0090257E" w:rsidRPr="00581239">
          <w:rPr>
            <w:rStyle w:val="Hyperlink"/>
            <w:bCs/>
            <w:noProof/>
          </w:rPr>
          <w:t>Liquefied Petroleum Gas.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_Toc115622751 \h </w:instrText>
        </w:r>
        <w:r w:rsidR="0090257E" w:rsidRPr="00F343E9">
          <w:rPr>
            <w:bCs/>
            <w:noProof/>
            <w:webHidden/>
          </w:rPr>
        </w:r>
        <w:r w:rsidR="0090257E" w:rsidRPr="00F343E9">
          <w:rPr>
            <w:bCs/>
            <w:noProof/>
            <w:webHidden/>
          </w:rPr>
          <w:fldChar w:fldCharType="separate"/>
        </w:r>
        <w:r w:rsidR="0062794B">
          <w:rPr>
            <w:bCs/>
            <w:noProof/>
            <w:webHidden/>
          </w:rPr>
          <w:t>130</w:t>
        </w:r>
        <w:r w:rsidR="0090257E" w:rsidRPr="00F343E9">
          <w:rPr>
            <w:bCs/>
            <w:noProof/>
            <w:webHidden/>
          </w:rPr>
          <w:fldChar w:fldCharType="end"/>
        </w:r>
      </w:hyperlink>
    </w:p>
    <w:p w14:paraId="48A63876" w14:textId="53712283"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52" w:history="1">
        <w:r w:rsidR="0090257E" w:rsidRPr="00581239">
          <w:rPr>
            <w:rStyle w:val="Hyperlink"/>
            <w:bCs/>
            <w:noProof/>
          </w:rPr>
          <w:t>2.22.</w:t>
        </w:r>
        <w:r w:rsidR="00605252">
          <w:rPr>
            <w:rFonts w:asciiTheme="minorHAnsi" w:eastAsiaTheme="minorEastAsia" w:hAnsiTheme="minorHAnsi" w:cstheme="minorBidi"/>
            <w:noProof/>
            <w:sz w:val="22"/>
            <w:szCs w:val="22"/>
          </w:rPr>
          <w:t xml:space="preserve">  </w:t>
        </w:r>
        <w:r w:rsidR="0090257E" w:rsidRPr="00581239">
          <w:rPr>
            <w:rStyle w:val="Hyperlink"/>
            <w:bCs/>
            <w:noProof/>
          </w:rPr>
          <w:t>Liquid Oxygen Used for Respiration.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_Toc115622752 \h </w:instrText>
        </w:r>
        <w:r w:rsidR="0090257E" w:rsidRPr="00F343E9">
          <w:rPr>
            <w:bCs/>
            <w:noProof/>
            <w:webHidden/>
          </w:rPr>
        </w:r>
        <w:r w:rsidR="0090257E" w:rsidRPr="00F343E9">
          <w:rPr>
            <w:bCs/>
            <w:noProof/>
            <w:webHidden/>
          </w:rPr>
          <w:fldChar w:fldCharType="separate"/>
        </w:r>
        <w:r w:rsidR="0062794B">
          <w:rPr>
            <w:bCs/>
            <w:noProof/>
            <w:webHidden/>
          </w:rPr>
          <w:t>130</w:t>
        </w:r>
        <w:r w:rsidR="0090257E" w:rsidRPr="00F343E9">
          <w:rPr>
            <w:bCs/>
            <w:noProof/>
            <w:webHidden/>
          </w:rPr>
          <w:fldChar w:fldCharType="end"/>
        </w:r>
      </w:hyperlink>
    </w:p>
    <w:p w14:paraId="2BD0EAD3" w14:textId="2E987FF7"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53" w:history="1">
        <w:r w:rsidR="0090257E" w:rsidRPr="00581239">
          <w:rPr>
            <w:rStyle w:val="Hyperlink"/>
            <w:bCs/>
            <w:noProof/>
          </w:rPr>
          <w:t>2.23.  Animal Bedding.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_Toc115622753 \h </w:instrText>
        </w:r>
        <w:r w:rsidR="0090257E" w:rsidRPr="00F343E9">
          <w:rPr>
            <w:bCs/>
            <w:noProof/>
            <w:webHidden/>
          </w:rPr>
        </w:r>
        <w:r w:rsidR="0090257E" w:rsidRPr="00F343E9">
          <w:rPr>
            <w:bCs/>
            <w:noProof/>
            <w:webHidden/>
          </w:rPr>
          <w:fldChar w:fldCharType="separate"/>
        </w:r>
        <w:r w:rsidR="0062794B">
          <w:rPr>
            <w:bCs/>
            <w:noProof/>
            <w:webHidden/>
          </w:rPr>
          <w:t>131</w:t>
        </w:r>
        <w:r w:rsidR="0090257E" w:rsidRPr="00F343E9">
          <w:rPr>
            <w:bCs/>
            <w:noProof/>
            <w:webHidden/>
          </w:rPr>
          <w:fldChar w:fldCharType="end"/>
        </w:r>
      </w:hyperlink>
    </w:p>
    <w:p w14:paraId="08CD5FF8" w14:textId="4C005B94"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54" w:history="1">
        <w:r w:rsidR="0090257E" w:rsidRPr="00581239">
          <w:rPr>
            <w:rStyle w:val="Hyperlink"/>
            <w:bCs/>
          </w:rPr>
          <w:t>2.23.1.</w:t>
        </w:r>
        <w:r w:rsidR="0090257E" w:rsidRPr="009A22C6">
          <w:rPr>
            <w:rFonts w:asciiTheme="minorHAnsi" w:eastAsiaTheme="minorEastAsia" w:hAnsiTheme="minorHAnsi" w:cstheme="minorBidi"/>
            <w:bCs/>
            <w:sz w:val="22"/>
            <w:szCs w:val="22"/>
          </w:rPr>
          <w:tab/>
        </w:r>
        <w:r w:rsidR="0090257E" w:rsidRPr="00581239">
          <w:rPr>
            <w:rStyle w:val="Hyperlink"/>
            <w:bCs/>
          </w:rPr>
          <w:t>Definitions.</w:t>
        </w:r>
        <w:r w:rsidR="0090257E" w:rsidRPr="009A22C6">
          <w:rPr>
            <w:bCs/>
            <w:webHidden/>
          </w:rPr>
          <w:tab/>
        </w:r>
        <w:r w:rsidR="001C2C0A">
          <w:rPr>
            <w:bCs/>
            <w:webHidden/>
          </w:rPr>
          <w:tab/>
        </w:r>
        <w:r w:rsidR="0090257E" w:rsidRPr="00F343E9">
          <w:rPr>
            <w:bCs/>
            <w:webHidden/>
          </w:rPr>
          <w:fldChar w:fldCharType="begin"/>
        </w:r>
        <w:r w:rsidR="0090257E" w:rsidRPr="00F463B4">
          <w:rPr>
            <w:bCs/>
            <w:webHidden/>
          </w:rPr>
          <w:instrText xml:space="preserve"> PAGEREF _Toc115622754 \h </w:instrText>
        </w:r>
        <w:r w:rsidR="0090257E" w:rsidRPr="00F343E9">
          <w:rPr>
            <w:bCs/>
            <w:webHidden/>
          </w:rPr>
        </w:r>
        <w:r w:rsidR="0090257E" w:rsidRPr="00F343E9">
          <w:rPr>
            <w:bCs/>
            <w:webHidden/>
          </w:rPr>
          <w:fldChar w:fldCharType="separate"/>
        </w:r>
        <w:r w:rsidR="0062794B">
          <w:rPr>
            <w:bCs/>
            <w:webHidden/>
          </w:rPr>
          <w:t>131</w:t>
        </w:r>
        <w:r w:rsidR="0090257E" w:rsidRPr="00F343E9">
          <w:rPr>
            <w:bCs/>
            <w:webHidden/>
          </w:rPr>
          <w:fldChar w:fldCharType="end"/>
        </w:r>
      </w:hyperlink>
    </w:p>
    <w:p w14:paraId="49E7733A" w14:textId="7DFC4E60"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55" w:history="1">
        <w:r w:rsidR="0090257E" w:rsidRPr="00581239">
          <w:rPr>
            <w:rStyle w:val="Hyperlink"/>
            <w:bCs/>
            <w:noProof/>
          </w:rPr>
          <w:t>2.23.1.1.</w:t>
        </w:r>
        <w:r w:rsidR="0090257E" w:rsidRPr="009A22C6">
          <w:rPr>
            <w:rFonts w:asciiTheme="minorHAnsi" w:eastAsiaTheme="minorEastAsia" w:hAnsiTheme="minorHAnsi" w:cstheme="minorBidi"/>
            <w:bCs/>
            <w:noProof/>
            <w:sz w:val="22"/>
            <w:szCs w:val="22"/>
          </w:rPr>
          <w:tab/>
        </w:r>
        <w:r w:rsidR="0090257E" w:rsidRPr="00581239">
          <w:rPr>
            <w:rStyle w:val="Hyperlink"/>
            <w:bCs/>
            <w:noProof/>
          </w:rPr>
          <w:t>Compressed Animal Bedding</w:t>
        </w:r>
        <w:r w:rsidR="0090257E" w:rsidRPr="00020DDD">
          <w:rPr>
            <w:rStyle w:val="Hyperlink"/>
            <w:bCs/>
            <w:noProof/>
          </w:rPr>
          <w: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_Toc115622755 \h </w:instrText>
        </w:r>
        <w:r w:rsidR="0090257E" w:rsidRPr="00F343E9">
          <w:rPr>
            <w:bCs/>
            <w:noProof/>
            <w:webHidden/>
          </w:rPr>
        </w:r>
        <w:r w:rsidR="0090257E" w:rsidRPr="00F343E9">
          <w:rPr>
            <w:bCs/>
            <w:noProof/>
            <w:webHidden/>
          </w:rPr>
          <w:fldChar w:fldCharType="separate"/>
        </w:r>
        <w:r w:rsidR="0062794B">
          <w:rPr>
            <w:bCs/>
            <w:noProof/>
            <w:webHidden/>
          </w:rPr>
          <w:t>131</w:t>
        </w:r>
        <w:r w:rsidR="0090257E" w:rsidRPr="00F343E9">
          <w:rPr>
            <w:bCs/>
            <w:noProof/>
            <w:webHidden/>
          </w:rPr>
          <w:fldChar w:fldCharType="end"/>
        </w:r>
      </w:hyperlink>
    </w:p>
    <w:p w14:paraId="4F3C5282" w14:textId="65531DCE"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56" w:history="1">
        <w:r w:rsidR="0090257E" w:rsidRPr="00581239">
          <w:rPr>
            <w:rStyle w:val="Hyperlink"/>
            <w:bCs/>
            <w:noProof/>
          </w:rPr>
          <w:t>2.23.1.2.</w:t>
        </w:r>
        <w:r w:rsidR="0090257E" w:rsidRPr="009A22C6">
          <w:rPr>
            <w:rFonts w:asciiTheme="minorHAnsi" w:eastAsiaTheme="minorEastAsia" w:hAnsiTheme="minorHAnsi" w:cstheme="minorBidi"/>
            <w:bCs/>
            <w:noProof/>
            <w:sz w:val="22"/>
            <w:szCs w:val="22"/>
          </w:rPr>
          <w:tab/>
        </w:r>
        <w:r w:rsidR="0090257E" w:rsidRPr="00581239">
          <w:rPr>
            <w:rStyle w:val="Hyperlink"/>
            <w:bCs/>
            <w:noProof/>
          </w:rPr>
          <w:t>Useable Volume.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_Toc115622756 \h </w:instrText>
        </w:r>
        <w:r w:rsidR="0090257E" w:rsidRPr="00F343E9">
          <w:rPr>
            <w:bCs/>
            <w:noProof/>
            <w:webHidden/>
          </w:rPr>
        </w:r>
        <w:r w:rsidR="0090257E" w:rsidRPr="00F343E9">
          <w:rPr>
            <w:bCs/>
            <w:noProof/>
            <w:webHidden/>
          </w:rPr>
          <w:fldChar w:fldCharType="separate"/>
        </w:r>
        <w:r w:rsidR="0062794B">
          <w:rPr>
            <w:bCs/>
            <w:noProof/>
            <w:webHidden/>
          </w:rPr>
          <w:t>131</w:t>
        </w:r>
        <w:r w:rsidR="0090257E" w:rsidRPr="00F343E9">
          <w:rPr>
            <w:bCs/>
            <w:noProof/>
            <w:webHidden/>
          </w:rPr>
          <w:fldChar w:fldCharType="end"/>
        </w:r>
      </w:hyperlink>
    </w:p>
    <w:p w14:paraId="58362848" w14:textId="0A643D93"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57" w:history="1">
        <w:r w:rsidR="0090257E" w:rsidRPr="00581239">
          <w:rPr>
            <w:rStyle w:val="Hyperlink"/>
            <w:bCs/>
          </w:rPr>
          <w:t xml:space="preserve">2.23.2. </w:t>
        </w:r>
        <w:r w:rsidR="0090257E" w:rsidRPr="009A22C6">
          <w:rPr>
            <w:rFonts w:asciiTheme="minorHAnsi" w:eastAsiaTheme="minorEastAsia" w:hAnsiTheme="minorHAnsi" w:cstheme="minorBidi"/>
            <w:bCs/>
            <w:sz w:val="22"/>
            <w:szCs w:val="22"/>
          </w:rPr>
          <w:tab/>
        </w:r>
        <w:r w:rsidR="0090257E" w:rsidRPr="00581239">
          <w:rPr>
            <w:rStyle w:val="Hyperlink"/>
            <w:bCs/>
          </w:rPr>
          <w:t>Method of Sale.</w:t>
        </w:r>
        <w:r w:rsidR="0090257E" w:rsidRPr="009A22C6">
          <w:rPr>
            <w:bCs/>
            <w:webHidden/>
          </w:rPr>
          <w:tab/>
        </w:r>
        <w:r w:rsidR="0090257E" w:rsidRPr="00F343E9">
          <w:rPr>
            <w:bCs/>
            <w:webHidden/>
          </w:rPr>
          <w:fldChar w:fldCharType="begin"/>
        </w:r>
        <w:r w:rsidR="0090257E" w:rsidRPr="00F463B4">
          <w:rPr>
            <w:bCs/>
            <w:webHidden/>
          </w:rPr>
          <w:instrText xml:space="preserve"> PAGEREF _Toc115622757 \h </w:instrText>
        </w:r>
        <w:r w:rsidR="0090257E" w:rsidRPr="00F343E9">
          <w:rPr>
            <w:bCs/>
            <w:webHidden/>
          </w:rPr>
        </w:r>
        <w:r w:rsidR="0090257E" w:rsidRPr="00F343E9">
          <w:rPr>
            <w:bCs/>
            <w:webHidden/>
          </w:rPr>
          <w:fldChar w:fldCharType="separate"/>
        </w:r>
        <w:r w:rsidR="0062794B">
          <w:rPr>
            <w:bCs/>
            <w:webHidden/>
          </w:rPr>
          <w:t>131</w:t>
        </w:r>
        <w:r w:rsidR="0090257E" w:rsidRPr="00F343E9">
          <w:rPr>
            <w:bCs/>
            <w:webHidden/>
          </w:rPr>
          <w:fldChar w:fldCharType="end"/>
        </w:r>
      </w:hyperlink>
    </w:p>
    <w:p w14:paraId="30B430F1" w14:textId="4E35BD1B"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58" w:history="1">
        <w:r w:rsidR="0090257E" w:rsidRPr="00581239">
          <w:rPr>
            <w:rStyle w:val="Hyperlink"/>
            <w:bCs/>
          </w:rPr>
          <w:t>2.23.3.</w:t>
        </w:r>
        <w:r w:rsidR="0090257E" w:rsidRPr="009A22C6">
          <w:rPr>
            <w:rFonts w:asciiTheme="minorHAnsi" w:eastAsiaTheme="minorEastAsia" w:hAnsiTheme="minorHAnsi" w:cstheme="minorBidi"/>
            <w:bCs/>
            <w:sz w:val="22"/>
            <w:szCs w:val="22"/>
          </w:rPr>
          <w:tab/>
        </w:r>
        <w:r w:rsidR="0090257E" w:rsidRPr="00581239">
          <w:rPr>
            <w:rStyle w:val="Hyperlink"/>
            <w:bCs/>
          </w:rPr>
          <w:t>Exemption - Non-Consumer Packages Sold to Laboratory Animal Research Industry</w:t>
        </w:r>
        <w:r w:rsidR="0090257E" w:rsidRPr="009A22C6">
          <w:rPr>
            <w:bCs/>
            <w:webHidden/>
          </w:rPr>
          <w:tab/>
        </w:r>
        <w:r w:rsidR="0090257E" w:rsidRPr="00F343E9">
          <w:rPr>
            <w:bCs/>
            <w:webHidden/>
          </w:rPr>
          <w:fldChar w:fldCharType="begin"/>
        </w:r>
        <w:r w:rsidR="0090257E" w:rsidRPr="00F463B4">
          <w:rPr>
            <w:bCs/>
            <w:webHidden/>
          </w:rPr>
          <w:instrText xml:space="preserve"> PAGEREF _Toc115622758 \h </w:instrText>
        </w:r>
        <w:r w:rsidR="0090257E" w:rsidRPr="00F343E9">
          <w:rPr>
            <w:bCs/>
            <w:webHidden/>
          </w:rPr>
        </w:r>
        <w:r w:rsidR="0090257E" w:rsidRPr="00F343E9">
          <w:rPr>
            <w:bCs/>
            <w:webHidden/>
          </w:rPr>
          <w:fldChar w:fldCharType="separate"/>
        </w:r>
        <w:r w:rsidR="0062794B">
          <w:rPr>
            <w:bCs/>
            <w:webHidden/>
          </w:rPr>
          <w:t>132</w:t>
        </w:r>
        <w:r w:rsidR="0090257E" w:rsidRPr="00F343E9">
          <w:rPr>
            <w:bCs/>
            <w:webHidden/>
          </w:rPr>
          <w:fldChar w:fldCharType="end"/>
        </w:r>
      </w:hyperlink>
    </w:p>
    <w:p w14:paraId="0BC65EC7" w14:textId="080FFE5B"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59" w:history="1">
        <w:r w:rsidR="0090257E" w:rsidRPr="00581239">
          <w:rPr>
            <w:rStyle w:val="Hyperlink"/>
            <w:bCs/>
            <w:noProof/>
          </w:rPr>
          <w:t>2.24.</w:t>
        </w:r>
        <w:r w:rsidR="001C2C0A">
          <w:rPr>
            <w:rFonts w:asciiTheme="minorHAnsi" w:eastAsiaTheme="minorEastAsia" w:hAnsiTheme="minorHAnsi" w:cstheme="minorBidi"/>
            <w:noProof/>
            <w:sz w:val="22"/>
            <w:szCs w:val="22"/>
          </w:rPr>
          <w:t xml:space="preserve">  </w:t>
        </w:r>
        <w:r w:rsidR="0090257E" w:rsidRPr="00581239">
          <w:rPr>
            <w:rStyle w:val="Hyperlink"/>
            <w:bCs/>
            <w:noProof/>
          </w:rPr>
          <w:t>Wiping Cloths.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_Toc115622759 \h </w:instrText>
        </w:r>
        <w:r w:rsidR="0090257E" w:rsidRPr="00F343E9">
          <w:rPr>
            <w:bCs/>
            <w:noProof/>
            <w:webHidden/>
          </w:rPr>
        </w:r>
        <w:r w:rsidR="0090257E" w:rsidRPr="00F343E9">
          <w:rPr>
            <w:bCs/>
            <w:noProof/>
            <w:webHidden/>
          </w:rPr>
          <w:fldChar w:fldCharType="separate"/>
        </w:r>
        <w:r w:rsidR="0062794B">
          <w:rPr>
            <w:bCs/>
            <w:noProof/>
            <w:webHidden/>
          </w:rPr>
          <w:t>132</w:t>
        </w:r>
        <w:r w:rsidR="0090257E" w:rsidRPr="00F343E9">
          <w:rPr>
            <w:bCs/>
            <w:noProof/>
            <w:webHidden/>
          </w:rPr>
          <w:fldChar w:fldCharType="end"/>
        </w:r>
      </w:hyperlink>
    </w:p>
    <w:p w14:paraId="542EA7DF" w14:textId="7F1861A2"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60" w:history="1">
        <w:r w:rsidR="0090257E" w:rsidRPr="00581239">
          <w:rPr>
            <w:rStyle w:val="Hyperlink"/>
            <w:bCs/>
            <w:noProof/>
          </w:rPr>
          <w:t>2.25.</w:t>
        </w:r>
        <w:r w:rsidR="001C2C0A">
          <w:rPr>
            <w:rFonts w:asciiTheme="minorHAnsi" w:eastAsiaTheme="minorEastAsia" w:hAnsiTheme="minorHAnsi" w:cstheme="minorBidi"/>
            <w:noProof/>
            <w:sz w:val="22"/>
            <w:szCs w:val="22"/>
          </w:rPr>
          <w:t xml:space="preserve">  </w:t>
        </w:r>
        <w:r w:rsidR="0090257E" w:rsidRPr="00581239">
          <w:rPr>
            <w:rStyle w:val="Hyperlink"/>
            <w:bCs/>
            <w:noProof/>
          </w:rPr>
          <w:t>Baler Twine.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_Toc115622760 \h </w:instrText>
        </w:r>
        <w:r w:rsidR="0090257E" w:rsidRPr="00F343E9">
          <w:rPr>
            <w:bCs/>
            <w:noProof/>
            <w:webHidden/>
          </w:rPr>
        </w:r>
        <w:r w:rsidR="0090257E" w:rsidRPr="00F343E9">
          <w:rPr>
            <w:bCs/>
            <w:noProof/>
            <w:webHidden/>
          </w:rPr>
          <w:fldChar w:fldCharType="separate"/>
        </w:r>
        <w:r w:rsidR="0062794B">
          <w:rPr>
            <w:bCs/>
            <w:noProof/>
            <w:webHidden/>
          </w:rPr>
          <w:t>132</w:t>
        </w:r>
        <w:r w:rsidR="0090257E" w:rsidRPr="00F343E9">
          <w:rPr>
            <w:bCs/>
            <w:noProof/>
            <w:webHidden/>
          </w:rPr>
          <w:fldChar w:fldCharType="end"/>
        </w:r>
      </w:hyperlink>
    </w:p>
    <w:p w14:paraId="1CEAFCF7" w14:textId="257B0626"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61" w:history="1">
        <w:r w:rsidR="0090257E" w:rsidRPr="00581239">
          <w:rPr>
            <w:rStyle w:val="Hyperlink"/>
            <w:bCs/>
            <w:noProof/>
          </w:rPr>
          <w:t>2.26.</w:t>
        </w:r>
        <w:r w:rsidR="001C2C0A">
          <w:rPr>
            <w:rFonts w:asciiTheme="minorHAnsi" w:eastAsiaTheme="minorEastAsia" w:hAnsiTheme="minorHAnsi" w:cstheme="minorBidi"/>
            <w:noProof/>
            <w:sz w:val="22"/>
            <w:szCs w:val="22"/>
          </w:rPr>
          <w:t xml:space="preserve">  </w:t>
        </w:r>
        <w:r w:rsidR="0090257E" w:rsidRPr="00581239">
          <w:rPr>
            <w:rStyle w:val="Hyperlink"/>
            <w:bCs/>
            <w:noProof/>
          </w:rPr>
          <w:t>Potpourri.</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_Toc115622761 \h </w:instrText>
        </w:r>
        <w:r w:rsidR="0090257E" w:rsidRPr="00F343E9">
          <w:rPr>
            <w:bCs/>
            <w:noProof/>
            <w:webHidden/>
          </w:rPr>
        </w:r>
        <w:r w:rsidR="0090257E" w:rsidRPr="00F343E9">
          <w:rPr>
            <w:bCs/>
            <w:noProof/>
            <w:webHidden/>
          </w:rPr>
          <w:fldChar w:fldCharType="separate"/>
        </w:r>
        <w:r w:rsidR="0062794B">
          <w:rPr>
            <w:bCs/>
            <w:noProof/>
            <w:webHidden/>
          </w:rPr>
          <w:t>132</w:t>
        </w:r>
        <w:r w:rsidR="0090257E" w:rsidRPr="00F343E9">
          <w:rPr>
            <w:bCs/>
            <w:noProof/>
            <w:webHidden/>
          </w:rPr>
          <w:fldChar w:fldCharType="end"/>
        </w:r>
      </w:hyperlink>
    </w:p>
    <w:p w14:paraId="7DF7593B" w14:textId="6B89EC1F"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62" w:history="1">
        <w:r w:rsidR="0090257E" w:rsidRPr="00581239">
          <w:rPr>
            <w:rStyle w:val="Hyperlink"/>
            <w:bCs/>
            <w:noProof/>
          </w:rPr>
          <w:t>2.27.</w:t>
        </w:r>
        <w:r w:rsidR="001C2C0A">
          <w:rPr>
            <w:rFonts w:asciiTheme="minorHAnsi" w:eastAsiaTheme="minorEastAsia" w:hAnsiTheme="minorHAnsi" w:cstheme="minorBidi"/>
            <w:noProof/>
            <w:sz w:val="22"/>
            <w:szCs w:val="22"/>
          </w:rPr>
          <w:t xml:space="preserve">  </w:t>
        </w:r>
        <w:r w:rsidR="0090257E" w:rsidRPr="00581239">
          <w:rPr>
            <w:rStyle w:val="Hyperlink"/>
            <w:bCs/>
            <w:noProof/>
          </w:rPr>
          <w:t>Retail Sales of Natural Gas Sold as a Vehicle Fuel.</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_Toc115622762 \h </w:instrText>
        </w:r>
        <w:r w:rsidR="0090257E" w:rsidRPr="00F343E9">
          <w:rPr>
            <w:bCs/>
            <w:noProof/>
            <w:webHidden/>
          </w:rPr>
        </w:r>
        <w:r w:rsidR="0090257E" w:rsidRPr="00F343E9">
          <w:rPr>
            <w:bCs/>
            <w:noProof/>
            <w:webHidden/>
          </w:rPr>
          <w:fldChar w:fldCharType="separate"/>
        </w:r>
        <w:r w:rsidR="0062794B">
          <w:rPr>
            <w:bCs/>
            <w:noProof/>
            <w:webHidden/>
          </w:rPr>
          <w:t>132</w:t>
        </w:r>
        <w:r w:rsidR="0090257E" w:rsidRPr="00F343E9">
          <w:rPr>
            <w:bCs/>
            <w:noProof/>
            <w:webHidden/>
          </w:rPr>
          <w:fldChar w:fldCharType="end"/>
        </w:r>
      </w:hyperlink>
    </w:p>
    <w:p w14:paraId="152733E8" w14:textId="62F6C1B8"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63" w:history="1">
        <w:r w:rsidR="0090257E" w:rsidRPr="00581239">
          <w:rPr>
            <w:rStyle w:val="Hyperlink"/>
            <w:bCs/>
          </w:rPr>
          <w:t xml:space="preserve">2.27.1.  </w:t>
        </w:r>
        <w:r w:rsidR="0090257E" w:rsidRPr="009A22C6">
          <w:rPr>
            <w:rFonts w:asciiTheme="minorHAnsi" w:eastAsiaTheme="minorEastAsia" w:hAnsiTheme="minorHAnsi" w:cstheme="minorBidi"/>
            <w:bCs/>
            <w:sz w:val="22"/>
            <w:szCs w:val="22"/>
          </w:rPr>
          <w:tab/>
        </w:r>
        <w:r w:rsidR="0090257E" w:rsidRPr="00581239">
          <w:rPr>
            <w:rStyle w:val="Hyperlink"/>
            <w:bCs/>
          </w:rPr>
          <w:t>Definitions.</w:t>
        </w:r>
        <w:r w:rsidR="0090257E" w:rsidRPr="009A22C6">
          <w:rPr>
            <w:bCs/>
            <w:webHidden/>
          </w:rPr>
          <w:tab/>
        </w:r>
        <w:r w:rsidR="001C2C0A">
          <w:rPr>
            <w:bCs/>
            <w:webHidden/>
          </w:rPr>
          <w:tab/>
        </w:r>
        <w:r w:rsidR="0090257E" w:rsidRPr="00F343E9">
          <w:rPr>
            <w:bCs/>
            <w:webHidden/>
          </w:rPr>
          <w:fldChar w:fldCharType="begin"/>
        </w:r>
        <w:r w:rsidR="0090257E" w:rsidRPr="00F463B4">
          <w:rPr>
            <w:bCs/>
            <w:webHidden/>
          </w:rPr>
          <w:instrText xml:space="preserve"> PAGEREF _Toc115622763 \h </w:instrText>
        </w:r>
        <w:r w:rsidR="0090257E" w:rsidRPr="00F343E9">
          <w:rPr>
            <w:bCs/>
            <w:webHidden/>
          </w:rPr>
        </w:r>
        <w:r w:rsidR="0090257E" w:rsidRPr="00F343E9">
          <w:rPr>
            <w:bCs/>
            <w:webHidden/>
          </w:rPr>
          <w:fldChar w:fldCharType="separate"/>
        </w:r>
        <w:r w:rsidR="0062794B">
          <w:rPr>
            <w:bCs/>
            <w:webHidden/>
          </w:rPr>
          <w:t>132</w:t>
        </w:r>
        <w:r w:rsidR="0090257E" w:rsidRPr="00F343E9">
          <w:rPr>
            <w:bCs/>
            <w:webHidden/>
          </w:rPr>
          <w:fldChar w:fldCharType="end"/>
        </w:r>
      </w:hyperlink>
    </w:p>
    <w:p w14:paraId="1BFF0E58" w14:textId="5D23762D"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64" w:history="1">
        <w:r w:rsidR="0090257E" w:rsidRPr="00581239">
          <w:rPr>
            <w:rStyle w:val="Hyperlink"/>
            <w:bCs/>
            <w:noProof/>
          </w:rPr>
          <w:t>2.27.1.1.</w:t>
        </w:r>
        <w:r w:rsidR="0090257E" w:rsidRPr="009A22C6">
          <w:rPr>
            <w:rFonts w:asciiTheme="minorHAnsi" w:eastAsiaTheme="minorEastAsia" w:hAnsiTheme="minorHAnsi" w:cstheme="minorBidi"/>
            <w:bCs/>
            <w:noProof/>
            <w:sz w:val="22"/>
            <w:szCs w:val="22"/>
          </w:rPr>
          <w:tab/>
        </w:r>
        <w:r w:rsidR="0090257E" w:rsidRPr="00581239">
          <w:rPr>
            <w:rStyle w:val="Hyperlink"/>
            <w:bCs/>
            <w:noProof/>
          </w:rPr>
          <w:t>Compressed Natural Gas (CNG).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_Toc115622764 \h </w:instrText>
        </w:r>
        <w:r w:rsidR="0090257E" w:rsidRPr="00F343E9">
          <w:rPr>
            <w:bCs/>
            <w:noProof/>
            <w:webHidden/>
          </w:rPr>
        </w:r>
        <w:r w:rsidR="0090257E" w:rsidRPr="00F343E9">
          <w:rPr>
            <w:bCs/>
            <w:noProof/>
            <w:webHidden/>
          </w:rPr>
          <w:fldChar w:fldCharType="separate"/>
        </w:r>
        <w:r w:rsidR="0062794B">
          <w:rPr>
            <w:bCs/>
            <w:noProof/>
            <w:webHidden/>
          </w:rPr>
          <w:t>132</w:t>
        </w:r>
        <w:r w:rsidR="0090257E" w:rsidRPr="00F343E9">
          <w:rPr>
            <w:bCs/>
            <w:noProof/>
            <w:webHidden/>
          </w:rPr>
          <w:fldChar w:fldCharType="end"/>
        </w:r>
      </w:hyperlink>
    </w:p>
    <w:p w14:paraId="22D60F40" w14:textId="37104F10" w:rsidR="0090257E" w:rsidRPr="001B1EF3" w:rsidRDefault="002876F6">
      <w:pPr>
        <w:pStyle w:val="TOC4"/>
        <w:rPr>
          <w:rFonts w:asciiTheme="minorHAnsi" w:eastAsiaTheme="minorEastAsia" w:hAnsiTheme="minorHAnsi" w:cstheme="minorBidi"/>
          <w:bCs/>
          <w:noProof/>
          <w:sz w:val="22"/>
          <w:szCs w:val="22"/>
        </w:rPr>
      </w:pPr>
      <w:hyperlink w:anchor="_Toc115622765" w:history="1">
        <w:r w:rsidR="0090257E" w:rsidRPr="00581239">
          <w:rPr>
            <w:rStyle w:val="Hyperlink"/>
            <w:bCs/>
            <w:noProof/>
          </w:rPr>
          <w:t>2.27.1.2.  Gasoline Gallon Equivalent (GGE).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_Toc115622765 \h </w:instrText>
        </w:r>
        <w:r w:rsidR="0090257E" w:rsidRPr="00F343E9">
          <w:rPr>
            <w:bCs/>
            <w:noProof/>
            <w:webHidden/>
          </w:rPr>
        </w:r>
        <w:r w:rsidR="0090257E" w:rsidRPr="00F343E9">
          <w:rPr>
            <w:bCs/>
            <w:noProof/>
            <w:webHidden/>
          </w:rPr>
          <w:fldChar w:fldCharType="separate"/>
        </w:r>
        <w:r w:rsidR="0062794B">
          <w:rPr>
            <w:bCs/>
            <w:noProof/>
            <w:webHidden/>
          </w:rPr>
          <w:t>132</w:t>
        </w:r>
        <w:r w:rsidR="0090257E" w:rsidRPr="00F343E9">
          <w:rPr>
            <w:bCs/>
            <w:noProof/>
            <w:webHidden/>
          </w:rPr>
          <w:fldChar w:fldCharType="end"/>
        </w:r>
      </w:hyperlink>
    </w:p>
    <w:p w14:paraId="0913D675" w14:textId="66CF4902"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66" w:history="1">
        <w:r w:rsidR="0090257E" w:rsidRPr="00581239">
          <w:rPr>
            <w:rStyle w:val="Hyperlink"/>
            <w:bCs/>
            <w:noProof/>
          </w:rPr>
          <w:t>2.27.1.3.</w:t>
        </w:r>
        <w:r w:rsidR="0090257E" w:rsidRPr="009A22C6">
          <w:rPr>
            <w:rFonts w:asciiTheme="minorHAnsi" w:eastAsiaTheme="minorEastAsia" w:hAnsiTheme="minorHAnsi" w:cstheme="minorBidi"/>
            <w:bCs/>
            <w:noProof/>
            <w:sz w:val="22"/>
            <w:szCs w:val="22"/>
          </w:rPr>
          <w:tab/>
        </w:r>
        <w:r w:rsidR="0090257E" w:rsidRPr="00581239">
          <w:rPr>
            <w:rStyle w:val="Hyperlink"/>
            <w:bCs/>
            <w:noProof/>
          </w:rPr>
          <w:t xml:space="preserve"> Diesel Gallon Equivalent (DGE).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_Toc115622766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5916EF90" w14:textId="1BD0C43D"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67" w:history="1">
        <w:r w:rsidR="0090257E" w:rsidRPr="00581239">
          <w:rPr>
            <w:rStyle w:val="Hyperlink"/>
            <w:bCs/>
            <w:noProof/>
          </w:rPr>
          <w:t>2.27.1.4.</w:t>
        </w:r>
        <w:r w:rsidR="0090257E" w:rsidRPr="009A22C6">
          <w:rPr>
            <w:rFonts w:asciiTheme="minorHAnsi" w:eastAsiaTheme="minorEastAsia" w:hAnsiTheme="minorHAnsi" w:cstheme="minorBidi"/>
            <w:bCs/>
            <w:noProof/>
            <w:sz w:val="22"/>
            <w:szCs w:val="22"/>
          </w:rPr>
          <w:tab/>
        </w:r>
        <w:r w:rsidR="0090257E" w:rsidRPr="00581239">
          <w:rPr>
            <w:rStyle w:val="Hyperlink"/>
            <w:bCs/>
            <w:noProof/>
          </w:rPr>
          <w:t>Liquefied Natural Gas (LNG).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_Toc115622767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5FF155D5" w14:textId="64121895"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68" w:history="1">
        <w:r w:rsidR="0090257E" w:rsidRPr="00581239">
          <w:rPr>
            <w:rStyle w:val="Hyperlink"/>
            <w:bCs/>
          </w:rPr>
          <w:t xml:space="preserve">2.27.2. </w:t>
        </w:r>
        <w:r w:rsidR="0090257E" w:rsidRPr="009A22C6">
          <w:rPr>
            <w:rFonts w:asciiTheme="minorHAnsi" w:eastAsiaTheme="minorEastAsia" w:hAnsiTheme="minorHAnsi" w:cstheme="minorBidi"/>
            <w:bCs/>
            <w:sz w:val="22"/>
            <w:szCs w:val="22"/>
          </w:rPr>
          <w:tab/>
        </w:r>
        <w:r w:rsidR="0090257E" w:rsidRPr="00581239">
          <w:rPr>
            <w:rStyle w:val="Hyperlink"/>
            <w:bCs/>
          </w:rPr>
          <w:t>Method of Retail Sale and Dispenser Labeling.</w:t>
        </w:r>
        <w:r w:rsidR="0090257E" w:rsidRPr="009A22C6">
          <w:rPr>
            <w:bCs/>
            <w:webHidden/>
          </w:rPr>
          <w:tab/>
        </w:r>
        <w:r w:rsidR="0090257E" w:rsidRPr="00F343E9">
          <w:rPr>
            <w:bCs/>
            <w:webHidden/>
          </w:rPr>
          <w:fldChar w:fldCharType="begin"/>
        </w:r>
        <w:r w:rsidR="0090257E" w:rsidRPr="00F463B4">
          <w:rPr>
            <w:bCs/>
            <w:webHidden/>
          </w:rPr>
          <w:instrText xml:space="preserve"> PAGEREF _Toc115622768 \h </w:instrText>
        </w:r>
        <w:r w:rsidR="0090257E" w:rsidRPr="00F343E9">
          <w:rPr>
            <w:bCs/>
            <w:webHidden/>
          </w:rPr>
        </w:r>
        <w:r w:rsidR="0090257E" w:rsidRPr="00F343E9">
          <w:rPr>
            <w:bCs/>
            <w:webHidden/>
          </w:rPr>
          <w:fldChar w:fldCharType="separate"/>
        </w:r>
        <w:r w:rsidR="0062794B">
          <w:rPr>
            <w:bCs/>
            <w:webHidden/>
          </w:rPr>
          <w:t>133</w:t>
        </w:r>
        <w:r w:rsidR="0090257E" w:rsidRPr="00F343E9">
          <w:rPr>
            <w:bCs/>
            <w:webHidden/>
          </w:rPr>
          <w:fldChar w:fldCharType="end"/>
        </w:r>
      </w:hyperlink>
    </w:p>
    <w:p w14:paraId="4876A325" w14:textId="08EFA61A"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69" w:history="1">
        <w:r w:rsidR="0090257E" w:rsidRPr="00581239">
          <w:rPr>
            <w:rStyle w:val="Hyperlink"/>
            <w:bCs/>
            <w:noProof/>
          </w:rPr>
          <w:t>2.27.2.1.</w:t>
        </w:r>
        <w:r w:rsidR="0090257E" w:rsidRPr="009A22C6">
          <w:rPr>
            <w:rFonts w:asciiTheme="minorHAnsi" w:eastAsiaTheme="minorEastAsia" w:hAnsiTheme="minorHAnsi" w:cstheme="minorBidi"/>
            <w:bCs/>
            <w:noProof/>
            <w:sz w:val="22"/>
            <w:szCs w:val="22"/>
          </w:rPr>
          <w:tab/>
        </w:r>
        <w:r w:rsidR="0090257E" w:rsidRPr="00581239">
          <w:rPr>
            <w:rStyle w:val="Hyperlink"/>
            <w:bCs/>
            <w:noProof/>
          </w:rPr>
          <w:t>Method of Retail Sale for Compressed Natural Gas.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_Toc115622769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0A5DA952" w14:textId="31BE2612"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70" w:history="1">
        <w:r w:rsidR="0090257E" w:rsidRPr="00581239">
          <w:rPr>
            <w:rStyle w:val="Hyperlink"/>
            <w:bCs/>
            <w:noProof/>
          </w:rPr>
          <w:t>2.27.2.2.</w:t>
        </w:r>
        <w:r w:rsidR="0090257E" w:rsidRPr="009A22C6">
          <w:rPr>
            <w:rFonts w:asciiTheme="minorHAnsi" w:eastAsiaTheme="minorEastAsia" w:hAnsiTheme="minorHAnsi" w:cstheme="minorBidi"/>
            <w:bCs/>
            <w:noProof/>
            <w:sz w:val="22"/>
            <w:szCs w:val="22"/>
          </w:rPr>
          <w:tab/>
        </w:r>
        <w:r w:rsidR="0090257E" w:rsidRPr="00581239">
          <w:rPr>
            <w:rStyle w:val="Hyperlink"/>
            <w:bCs/>
            <w:noProof/>
          </w:rPr>
          <w:t>Dispenser Labeling Compressed Natural Gas.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_Toc115622770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46357153" w14:textId="09F70080"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71" w:history="1">
        <w:r w:rsidR="0090257E" w:rsidRPr="00581239">
          <w:rPr>
            <w:rStyle w:val="Hyperlink"/>
            <w:bCs/>
            <w:noProof/>
          </w:rPr>
          <w:t>2.27.2.3.</w:t>
        </w:r>
        <w:r w:rsidR="0090257E" w:rsidRPr="009A22C6">
          <w:rPr>
            <w:rFonts w:asciiTheme="minorHAnsi" w:eastAsiaTheme="minorEastAsia" w:hAnsiTheme="minorHAnsi" w:cstheme="minorBidi"/>
            <w:bCs/>
            <w:noProof/>
            <w:sz w:val="22"/>
            <w:szCs w:val="22"/>
          </w:rPr>
          <w:tab/>
        </w:r>
        <w:r w:rsidR="0090257E" w:rsidRPr="00581239">
          <w:rPr>
            <w:rStyle w:val="Hyperlink"/>
            <w:bCs/>
            <w:noProof/>
          </w:rPr>
          <w:t>Method of Retail Sale for Liquefied Natural Gas.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_Toc115622771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0B496262" w14:textId="5D3EDAF5"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72" w:history="1">
        <w:r w:rsidR="0090257E" w:rsidRPr="00581239">
          <w:rPr>
            <w:rStyle w:val="Hyperlink"/>
            <w:bCs/>
            <w:noProof/>
          </w:rPr>
          <w:t>2.27.2.4.</w:t>
        </w:r>
        <w:r w:rsidR="0090257E" w:rsidRPr="009A22C6">
          <w:rPr>
            <w:rFonts w:asciiTheme="minorHAnsi" w:eastAsiaTheme="minorEastAsia" w:hAnsiTheme="minorHAnsi" w:cstheme="minorBidi"/>
            <w:bCs/>
            <w:noProof/>
            <w:sz w:val="22"/>
            <w:szCs w:val="22"/>
          </w:rPr>
          <w:tab/>
        </w:r>
        <w:r w:rsidR="0090257E" w:rsidRPr="00581239">
          <w:rPr>
            <w:rStyle w:val="Hyperlink"/>
            <w:bCs/>
            <w:noProof/>
          </w:rPr>
          <w:t>Dispenser Labeling of Retail Liquefied Natural Gas.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_Toc115622772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19500C4A" w14:textId="1F90F3D3"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73" w:history="1">
        <w:r w:rsidR="0090257E" w:rsidRPr="00581239">
          <w:rPr>
            <w:rStyle w:val="Hyperlink"/>
            <w:bCs/>
            <w:noProof/>
          </w:rPr>
          <w:t xml:space="preserve">2.28. </w:t>
        </w:r>
        <w:r w:rsidR="001C2C0A">
          <w:rPr>
            <w:rFonts w:asciiTheme="minorHAnsi" w:eastAsiaTheme="minorEastAsia" w:hAnsiTheme="minorHAnsi" w:cstheme="minorBidi"/>
            <w:noProof/>
            <w:sz w:val="22"/>
            <w:szCs w:val="22"/>
          </w:rPr>
          <w:t xml:space="preserve">  </w:t>
        </w:r>
        <w:r w:rsidR="0090257E" w:rsidRPr="00581239">
          <w:rPr>
            <w:rStyle w:val="Hyperlink"/>
            <w:bCs/>
            <w:noProof/>
          </w:rPr>
          <w:t>Communication Paper.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_Toc115622773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2EF43FB0" w14:textId="2C8F5EFB"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74" w:history="1">
        <w:r w:rsidR="0090257E" w:rsidRPr="00581239">
          <w:rPr>
            <w:rStyle w:val="Hyperlink"/>
            <w:bCs/>
          </w:rPr>
          <w:t xml:space="preserve">2.28.1.  </w:t>
        </w:r>
        <w:r w:rsidR="0090257E" w:rsidRPr="009A22C6">
          <w:rPr>
            <w:rFonts w:asciiTheme="minorHAnsi" w:eastAsiaTheme="minorEastAsia" w:hAnsiTheme="minorHAnsi" w:cstheme="minorBidi"/>
            <w:bCs/>
            <w:sz w:val="22"/>
            <w:szCs w:val="22"/>
          </w:rPr>
          <w:tab/>
        </w:r>
        <w:r w:rsidR="0090257E" w:rsidRPr="00581239">
          <w:rPr>
            <w:rStyle w:val="Hyperlink"/>
            <w:bCs/>
          </w:rPr>
          <w:t>Definitions.</w:t>
        </w:r>
        <w:r w:rsidR="0090257E">
          <w:rPr>
            <w:rStyle w:val="Hyperlink"/>
            <w:webHidden/>
          </w:rPr>
          <w:tab/>
        </w:r>
        <w:r w:rsidR="0090257E" w:rsidRPr="009A22C6">
          <w:rPr>
            <w:bCs/>
            <w:webHidden/>
          </w:rPr>
          <w:tab/>
        </w:r>
        <w:r w:rsidR="0090257E" w:rsidRPr="00F343E9">
          <w:rPr>
            <w:bCs/>
            <w:webHidden/>
          </w:rPr>
          <w:fldChar w:fldCharType="begin"/>
        </w:r>
        <w:r w:rsidR="0090257E" w:rsidRPr="00F463B4">
          <w:rPr>
            <w:bCs/>
            <w:webHidden/>
          </w:rPr>
          <w:instrText xml:space="preserve"> PAGEREF _Toc115622774 \h </w:instrText>
        </w:r>
        <w:r w:rsidR="0090257E" w:rsidRPr="00F343E9">
          <w:rPr>
            <w:bCs/>
            <w:webHidden/>
          </w:rPr>
        </w:r>
        <w:r w:rsidR="0090257E" w:rsidRPr="00F343E9">
          <w:rPr>
            <w:bCs/>
            <w:webHidden/>
          </w:rPr>
          <w:fldChar w:fldCharType="separate"/>
        </w:r>
        <w:r w:rsidR="0062794B">
          <w:rPr>
            <w:bCs/>
            <w:webHidden/>
          </w:rPr>
          <w:t>133</w:t>
        </w:r>
        <w:r w:rsidR="0090257E" w:rsidRPr="00F343E9">
          <w:rPr>
            <w:bCs/>
            <w:webHidden/>
          </w:rPr>
          <w:fldChar w:fldCharType="end"/>
        </w:r>
      </w:hyperlink>
    </w:p>
    <w:p w14:paraId="6B3BFD61" w14:textId="7176BBAD"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75" w:history="1">
        <w:r w:rsidR="0090257E" w:rsidRPr="00581239">
          <w:rPr>
            <w:rStyle w:val="Hyperlink"/>
            <w:bCs/>
            <w:noProof/>
          </w:rPr>
          <w:t>2.28.1.1.</w:t>
        </w:r>
        <w:r w:rsidR="0090257E" w:rsidRPr="009A22C6">
          <w:rPr>
            <w:rFonts w:asciiTheme="minorHAnsi" w:eastAsiaTheme="minorEastAsia" w:hAnsiTheme="minorHAnsi" w:cstheme="minorBidi"/>
            <w:bCs/>
            <w:noProof/>
            <w:sz w:val="22"/>
            <w:szCs w:val="22"/>
          </w:rPr>
          <w:tab/>
        </w:r>
        <w:r w:rsidR="0090257E" w:rsidRPr="00581239">
          <w:rPr>
            <w:rStyle w:val="Hyperlink"/>
            <w:bCs/>
            <w:noProof/>
          </w:rPr>
          <w:t>Communication Paper.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_Toc115622775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77746626" w14:textId="00E284E8"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776" w:history="1">
        <w:r w:rsidR="0090257E" w:rsidRPr="00581239">
          <w:rPr>
            <w:rStyle w:val="Hyperlink"/>
            <w:bCs/>
            <w:noProof/>
          </w:rPr>
          <w:t xml:space="preserve">2.28.1.2.  </w:t>
        </w:r>
        <w:r w:rsidR="0090257E" w:rsidRPr="009A22C6">
          <w:rPr>
            <w:rFonts w:asciiTheme="minorHAnsi" w:eastAsiaTheme="minorEastAsia" w:hAnsiTheme="minorHAnsi" w:cstheme="minorBidi"/>
            <w:bCs/>
            <w:noProof/>
            <w:sz w:val="22"/>
            <w:szCs w:val="22"/>
          </w:rPr>
          <w:tab/>
        </w:r>
        <w:r w:rsidR="0090257E" w:rsidRPr="00581239">
          <w:rPr>
            <w:rStyle w:val="Hyperlink"/>
            <w:bCs/>
            <w:noProof/>
          </w:rPr>
          <w:t>Basis Weight.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_Toc115622776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477FC002" w14:textId="71347994"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77" w:history="1">
        <w:r w:rsidR="0090257E" w:rsidRPr="00581239">
          <w:rPr>
            <w:rStyle w:val="Hyperlink"/>
            <w:bCs/>
          </w:rPr>
          <w:t xml:space="preserve">2.28.2.  </w:t>
        </w:r>
        <w:r w:rsidR="0090257E" w:rsidRPr="009A22C6">
          <w:rPr>
            <w:rFonts w:asciiTheme="minorHAnsi" w:eastAsiaTheme="minorEastAsia" w:hAnsiTheme="minorHAnsi" w:cstheme="minorBidi"/>
            <w:bCs/>
            <w:sz w:val="22"/>
            <w:szCs w:val="22"/>
          </w:rPr>
          <w:tab/>
        </w:r>
        <w:r w:rsidR="0090257E" w:rsidRPr="00581239">
          <w:rPr>
            <w:rStyle w:val="Hyperlink"/>
            <w:bCs/>
          </w:rPr>
          <w:t>Method of Retail Sale and Labeling.</w:t>
        </w:r>
        <w:r w:rsidR="0090257E" w:rsidRPr="009A22C6">
          <w:rPr>
            <w:bCs/>
            <w:webHidden/>
          </w:rPr>
          <w:tab/>
        </w:r>
        <w:r w:rsidR="0090257E" w:rsidRPr="00F343E9">
          <w:rPr>
            <w:bCs/>
            <w:webHidden/>
          </w:rPr>
          <w:fldChar w:fldCharType="begin"/>
        </w:r>
        <w:r w:rsidR="0090257E" w:rsidRPr="00F463B4">
          <w:rPr>
            <w:bCs/>
            <w:webHidden/>
          </w:rPr>
          <w:instrText xml:space="preserve"> PAGEREF _Toc115622777 \h </w:instrText>
        </w:r>
        <w:r w:rsidR="0090257E" w:rsidRPr="00F343E9">
          <w:rPr>
            <w:bCs/>
            <w:webHidden/>
          </w:rPr>
        </w:r>
        <w:r w:rsidR="0090257E" w:rsidRPr="00F343E9">
          <w:rPr>
            <w:bCs/>
            <w:webHidden/>
          </w:rPr>
          <w:fldChar w:fldCharType="separate"/>
        </w:r>
        <w:r w:rsidR="0062794B">
          <w:rPr>
            <w:bCs/>
            <w:webHidden/>
          </w:rPr>
          <w:t>133</w:t>
        </w:r>
        <w:r w:rsidR="0090257E" w:rsidRPr="00F343E9">
          <w:rPr>
            <w:bCs/>
            <w:webHidden/>
          </w:rPr>
          <w:fldChar w:fldCharType="end"/>
        </w:r>
      </w:hyperlink>
    </w:p>
    <w:p w14:paraId="0AF5DE7A" w14:textId="126251A8"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778" w:history="1">
        <w:r w:rsidR="0090257E" w:rsidRPr="00581239">
          <w:rPr>
            <w:rStyle w:val="Hyperlink"/>
            <w:bCs/>
            <w:noProof/>
          </w:rPr>
          <w:t xml:space="preserve">2.28.2.1.  </w:t>
        </w:r>
        <w:r w:rsidR="0090257E" w:rsidRPr="009A22C6">
          <w:rPr>
            <w:rFonts w:asciiTheme="minorHAnsi" w:eastAsiaTheme="minorEastAsia" w:hAnsiTheme="minorHAnsi" w:cstheme="minorBidi"/>
            <w:bCs/>
            <w:noProof/>
            <w:sz w:val="22"/>
            <w:szCs w:val="22"/>
          </w:rPr>
          <w:tab/>
        </w:r>
        <w:r w:rsidR="0090257E" w:rsidRPr="00581239">
          <w:rPr>
            <w:rStyle w:val="Hyperlink"/>
            <w:bCs/>
            <w:noProof/>
          </w:rPr>
          <w:t>Method of Retail Sale.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_Toc115622778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1564A851" w14:textId="0EB63CA6"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779" w:history="1">
        <w:r w:rsidR="0090257E" w:rsidRPr="00581239">
          <w:rPr>
            <w:rStyle w:val="Hyperlink"/>
            <w:bCs/>
            <w:noProof/>
          </w:rPr>
          <w:t xml:space="preserve">2.28.2.2.  </w:t>
        </w:r>
        <w:r w:rsidR="0090257E" w:rsidRPr="009A22C6">
          <w:rPr>
            <w:rFonts w:asciiTheme="minorHAnsi" w:eastAsiaTheme="minorEastAsia" w:hAnsiTheme="minorHAnsi" w:cstheme="minorBidi"/>
            <w:bCs/>
            <w:noProof/>
            <w:sz w:val="22"/>
            <w:szCs w:val="22"/>
          </w:rPr>
          <w:tab/>
        </w:r>
        <w:r w:rsidR="0090257E" w:rsidRPr="00581239">
          <w:rPr>
            <w:rStyle w:val="Hyperlink"/>
            <w:bCs/>
            <w:noProof/>
          </w:rPr>
          <w:t>Labeling.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_Toc115622779 \h </w:instrText>
        </w:r>
        <w:r w:rsidR="0090257E" w:rsidRPr="00F343E9">
          <w:rPr>
            <w:bCs/>
            <w:noProof/>
            <w:webHidden/>
          </w:rPr>
        </w:r>
        <w:r w:rsidR="0090257E" w:rsidRPr="00F343E9">
          <w:rPr>
            <w:bCs/>
            <w:noProof/>
            <w:webHidden/>
          </w:rPr>
          <w:fldChar w:fldCharType="separate"/>
        </w:r>
        <w:r w:rsidR="0062794B">
          <w:rPr>
            <w:bCs/>
            <w:noProof/>
            <w:webHidden/>
          </w:rPr>
          <w:t>133</w:t>
        </w:r>
        <w:r w:rsidR="0090257E" w:rsidRPr="00F343E9">
          <w:rPr>
            <w:bCs/>
            <w:noProof/>
            <w:webHidden/>
          </w:rPr>
          <w:fldChar w:fldCharType="end"/>
        </w:r>
      </w:hyperlink>
    </w:p>
    <w:p w14:paraId="5199F587" w14:textId="65693FD2"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80" w:history="1">
        <w:r w:rsidR="0090257E" w:rsidRPr="00581239">
          <w:rPr>
            <w:rStyle w:val="Hyperlink"/>
            <w:bCs/>
            <w:noProof/>
          </w:rPr>
          <w:t>2.29.  Sand, Rock, Gravel, Stone, Paving Stone, and Similar Materials, when Sold in Bulk.</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_Toc115622780 \h </w:instrText>
        </w:r>
        <w:r w:rsidR="0090257E" w:rsidRPr="00F343E9">
          <w:rPr>
            <w:bCs/>
            <w:noProof/>
            <w:webHidden/>
          </w:rPr>
        </w:r>
        <w:r w:rsidR="0090257E" w:rsidRPr="00F343E9">
          <w:rPr>
            <w:bCs/>
            <w:noProof/>
            <w:webHidden/>
          </w:rPr>
          <w:fldChar w:fldCharType="separate"/>
        </w:r>
        <w:r w:rsidR="0062794B">
          <w:rPr>
            <w:bCs/>
            <w:noProof/>
            <w:webHidden/>
          </w:rPr>
          <w:t>134</w:t>
        </w:r>
        <w:r w:rsidR="0090257E" w:rsidRPr="00F343E9">
          <w:rPr>
            <w:bCs/>
            <w:noProof/>
            <w:webHidden/>
          </w:rPr>
          <w:fldChar w:fldCharType="end"/>
        </w:r>
      </w:hyperlink>
    </w:p>
    <w:p w14:paraId="1A6D2E89" w14:textId="647F9BE5"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81" w:history="1">
        <w:r w:rsidR="0090257E" w:rsidRPr="00581239">
          <w:rPr>
            <w:rStyle w:val="Hyperlink"/>
            <w:bCs/>
            <w:noProof/>
          </w:rPr>
          <w:t>2.30.</w:t>
        </w:r>
        <w:r w:rsidR="00DD23D6">
          <w:rPr>
            <w:rFonts w:asciiTheme="minorHAnsi" w:eastAsiaTheme="minorEastAsia" w:hAnsiTheme="minorHAnsi" w:cstheme="minorBidi"/>
            <w:noProof/>
            <w:sz w:val="22"/>
            <w:szCs w:val="22"/>
          </w:rPr>
          <w:t xml:space="preserve">  </w:t>
        </w:r>
        <w:r w:rsidR="0090257E" w:rsidRPr="00581239">
          <w:rPr>
            <w:rStyle w:val="Hyperlink"/>
            <w:bCs/>
            <w:noProof/>
          </w:rPr>
          <w:t>Ethanol Flex Fuel.</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_Toc115622781 \h </w:instrText>
        </w:r>
        <w:r w:rsidR="0090257E" w:rsidRPr="00F343E9">
          <w:rPr>
            <w:bCs/>
            <w:noProof/>
            <w:webHidden/>
          </w:rPr>
        </w:r>
        <w:r w:rsidR="0090257E" w:rsidRPr="00F343E9">
          <w:rPr>
            <w:bCs/>
            <w:noProof/>
            <w:webHidden/>
          </w:rPr>
          <w:fldChar w:fldCharType="separate"/>
        </w:r>
        <w:r w:rsidR="0062794B">
          <w:rPr>
            <w:bCs/>
            <w:noProof/>
            <w:webHidden/>
          </w:rPr>
          <w:t>134</w:t>
        </w:r>
        <w:r w:rsidR="0090257E" w:rsidRPr="00F343E9">
          <w:rPr>
            <w:bCs/>
            <w:noProof/>
            <w:webHidden/>
          </w:rPr>
          <w:fldChar w:fldCharType="end"/>
        </w:r>
      </w:hyperlink>
    </w:p>
    <w:p w14:paraId="699F0639" w14:textId="41D88C8C"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82" w:history="1">
        <w:r w:rsidR="0090257E" w:rsidRPr="00581239">
          <w:rPr>
            <w:rStyle w:val="Hyperlink"/>
            <w:bCs/>
          </w:rPr>
          <w:t xml:space="preserve">2.30.1.  </w:t>
        </w:r>
        <w:r w:rsidR="0090257E" w:rsidRPr="009A22C6">
          <w:rPr>
            <w:rFonts w:asciiTheme="minorHAnsi" w:eastAsiaTheme="minorEastAsia" w:hAnsiTheme="minorHAnsi" w:cstheme="minorBidi"/>
            <w:bCs/>
            <w:sz w:val="22"/>
            <w:szCs w:val="22"/>
          </w:rPr>
          <w:tab/>
        </w:r>
        <w:r w:rsidR="0090257E" w:rsidRPr="00581239">
          <w:rPr>
            <w:rStyle w:val="Hyperlink"/>
            <w:bCs/>
          </w:rPr>
          <w:t>How to Identify Ethanol Flex Fuel.</w:t>
        </w:r>
        <w:r w:rsidR="0090257E" w:rsidRPr="009A22C6">
          <w:rPr>
            <w:bCs/>
            <w:webHidden/>
          </w:rPr>
          <w:tab/>
        </w:r>
        <w:r w:rsidR="0090257E" w:rsidRPr="00F343E9">
          <w:rPr>
            <w:bCs/>
            <w:webHidden/>
          </w:rPr>
          <w:fldChar w:fldCharType="begin"/>
        </w:r>
        <w:r w:rsidR="0090257E" w:rsidRPr="00F463B4">
          <w:rPr>
            <w:bCs/>
            <w:webHidden/>
          </w:rPr>
          <w:instrText xml:space="preserve"> PAGEREF _Toc115622782 \h </w:instrText>
        </w:r>
        <w:r w:rsidR="0090257E" w:rsidRPr="00F343E9">
          <w:rPr>
            <w:bCs/>
            <w:webHidden/>
          </w:rPr>
        </w:r>
        <w:r w:rsidR="0090257E" w:rsidRPr="00F343E9">
          <w:rPr>
            <w:bCs/>
            <w:webHidden/>
          </w:rPr>
          <w:fldChar w:fldCharType="separate"/>
        </w:r>
        <w:r w:rsidR="0062794B">
          <w:rPr>
            <w:bCs/>
            <w:webHidden/>
          </w:rPr>
          <w:t>134</w:t>
        </w:r>
        <w:r w:rsidR="0090257E" w:rsidRPr="00F343E9">
          <w:rPr>
            <w:bCs/>
            <w:webHidden/>
          </w:rPr>
          <w:fldChar w:fldCharType="end"/>
        </w:r>
      </w:hyperlink>
    </w:p>
    <w:p w14:paraId="14BEAB5A" w14:textId="02BBAFA9"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83" w:history="1">
        <w:r w:rsidR="0090257E" w:rsidRPr="00581239">
          <w:rPr>
            <w:rStyle w:val="Hyperlink"/>
            <w:bCs/>
          </w:rPr>
          <w:t>2.30.2.  </w:t>
        </w:r>
        <w:r w:rsidR="0090257E" w:rsidRPr="009A22C6">
          <w:rPr>
            <w:rFonts w:asciiTheme="minorHAnsi" w:eastAsiaTheme="minorEastAsia" w:hAnsiTheme="minorHAnsi" w:cstheme="minorBidi"/>
            <w:bCs/>
            <w:sz w:val="22"/>
            <w:szCs w:val="22"/>
          </w:rPr>
          <w:tab/>
        </w:r>
        <w:r w:rsidR="0090257E" w:rsidRPr="00581239">
          <w:rPr>
            <w:rStyle w:val="Hyperlink"/>
            <w:bCs/>
          </w:rPr>
          <w:t>FTC Labeling Requirements.</w:t>
        </w:r>
        <w:r w:rsidR="0090257E" w:rsidRPr="009A22C6">
          <w:rPr>
            <w:bCs/>
            <w:webHidden/>
          </w:rPr>
          <w:tab/>
        </w:r>
        <w:r w:rsidR="0090257E" w:rsidRPr="00F343E9">
          <w:rPr>
            <w:bCs/>
            <w:webHidden/>
          </w:rPr>
          <w:fldChar w:fldCharType="begin"/>
        </w:r>
        <w:r w:rsidR="0090257E" w:rsidRPr="00F463B4">
          <w:rPr>
            <w:bCs/>
            <w:webHidden/>
          </w:rPr>
          <w:instrText xml:space="preserve"> PAGEREF _Toc115622783 \h </w:instrText>
        </w:r>
        <w:r w:rsidR="0090257E" w:rsidRPr="00F343E9">
          <w:rPr>
            <w:bCs/>
            <w:webHidden/>
          </w:rPr>
        </w:r>
        <w:r w:rsidR="0090257E" w:rsidRPr="00F343E9">
          <w:rPr>
            <w:bCs/>
            <w:webHidden/>
          </w:rPr>
          <w:fldChar w:fldCharType="separate"/>
        </w:r>
        <w:r w:rsidR="0062794B">
          <w:rPr>
            <w:bCs/>
            <w:webHidden/>
          </w:rPr>
          <w:t>134</w:t>
        </w:r>
        <w:r w:rsidR="0090257E" w:rsidRPr="00F343E9">
          <w:rPr>
            <w:bCs/>
            <w:webHidden/>
          </w:rPr>
          <w:fldChar w:fldCharType="end"/>
        </w:r>
      </w:hyperlink>
    </w:p>
    <w:p w14:paraId="71C04BB9" w14:textId="6249BF01"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84" w:history="1">
        <w:r w:rsidR="0090257E" w:rsidRPr="00581239">
          <w:rPr>
            <w:rStyle w:val="Hyperlink"/>
            <w:bCs/>
            <w:noProof/>
          </w:rPr>
          <w:t>2.31.</w:t>
        </w:r>
        <w:r w:rsidR="00DD23D6">
          <w:rPr>
            <w:rFonts w:asciiTheme="minorHAnsi" w:eastAsiaTheme="minorEastAsia" w:hAnsiTheme="minorHAnsi" w:cstheme="minorBidi"/>
            <w:noProof/>
            <w:sz w:val="22"/>
            <w:szCs w:val="22"/>
          </w:rPr>
          <w:t xml:space="preserve">  </w:t>
        </w:r>
        <w:r w:rsidR="0090257E" w:rsidRPr="00581239">
          <w:rPr>
            <w:rStyle w:val="Hyperlink"/>
            <w:bCs/>
            <w:noProof/>
          </w:rPr>
          <w:t>Biodiesel and Biodiesel Blends.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_Toc115622784 \h </w:instrText>
        </w:r>
        <w:r w:rsidR="0090257E" w:rsidRPr="00F343E9">
          <w:rPr>
            <w:bCs/>
            <w:noProof/>
            <w:webHidden/>
          </w:rPr>
        </w:r>
        <w:r w:rsidR="0090257E" w:rsidRPr="00F343E9">
          <w:rPr>
            <w:bCs/>
            <w:noProof/>
            <w:webHidden/>
          </w:rPr>
          <w:fldChar w:fldCharType="separate"/>
        </w:r>
        <w:r w:rsidR="0062794B">
          <w:rPr>
            <w:bCs/>
            <w:noProof/>
            <w:webHidden/>
          </w:rPr>
          <w:t>134</w:t>
        </w:r>
        <w:r w:rsidR="0090257E" w:rsidRPr="00F343E9">
          <w:rPr>
            <w:bCs/>
            <w:noProof/>
            <w:webHidden/>
          </w:rPr>
          <w:fldChar w:fldCharType="end"/>
        </w:r>
      </w:hyperlink>
    </w:p>
    <w:p w14:paraId="7925E29A" w14:textId="7F77A85D"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85" w:history="1">
        <w:r w:rsidR="0090257E" w:rsidRPr="00581239">
          <w:rPr>
            <w:rStyle w:val="Hyperlink"/>
            <w:bCs/>
          </w:rPr>
          <w:t xml:space="preserve">2.31.1. </w:t>
        </w:r>
        <w:r w:rsidR="0090257E" w:rsidRPr="009A22C6">
          <w:rPr>
            <w:rFonts w:asciiTheme="minorHAnsi" w:eastAsiaTheme="minorEastAsia" w:hAnsiTheme="minorHAnsi" w:cstheme="minorBidi"/>
            <w:bCs/>
            <w:sz w:val="22"/>
            <w:szCs w:val="22"/>
          </w:rPr>
          <w:tab/>
        </w:r>
        <w:r w:rsidR="0090257E" w:rsidRPr="00581239">
          <w:rPr>
            <w:rStyle w:val="Hyperlink"/>
            <w:bCs/>
          </w:rPr>
          <w:t>Identification of Product.</w:t>
        </w:r>
        <w:r w:rsidR="0090257E" w:rsidRPr="009A22C6">
          <w:rPr>
            <w:bCs/>
            <w:webHidden/>
          </w:rPr>
          <w:tab/>
        </w:r>
        <w:r w:rsidR="0090257E" w:rsidRPr="00F343E9">
          <w:rPr>
            <w:bCs/>
            <w:webHidden/>
          </w:rPr>
          <w:fldChar w:fldCharType="begin"/>
        </w:r>
        <w:r w:rsidR="0090257E" w:rsidRPr="00F463B4">
          <w:rPr>
            <w:bCs/>
            <w:webHidden/>
          </w:rPr>
          <w:instrText xml:space="preserve"> PAGEREF _Toc115622785 \h </w:instrText>
        </w:r>
        <w:r w:rsidR="0090257E" w:rsidRPr="00F343E9">
          <w:rPr>
            <w:bCs/>
            <w:webHidden/>
          </w:rPr>
        </w:r>
        <w:r w:rsidR="0090257E" w:rsidRPr="00F343E9">
          <w:rPr>
            <w:bCs/>
            <w:webHidden/>
          </w:rPr>
          <w:fldChar w:fldCharType="separate"/>
        </w:r>
        <w:r w:rsidR="0062794B">
          <w:rPr>
            <w:bCs/>
            <w:webHidden/>
          </w:rPr>
          <w:t>134</w:t>
        </w:r>
        <w:r w:rsidR="0090257E" w:rsidRPr="00F343E9">
          <w:rPr>
            <w:bCs/>
            <w:webHidden/>
          </w:rPr>
          <w:fldChar w:fldCharType="end"/>
        </w:r>
      </w:hyperlink>
    </w:p>
    <w:p w14:paraId="3D732B73" w14:textId="38116F6A"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86" w:history="1">
        <w:r w:rsidR="0090257E" w:rsidRPr="00581239">
          <w:rPr>
            <w:rStyle w:val="Hyperlink"/>
            <w:bCs/>
          </w:rPr>
          <w:t xml:space="preserve">2.31.2. </w:t>
        </w:r>
        <w:r w:rsidR="0090257E" w:rsidRPr="009A22C6">
          <w:rPr>
            <w:rFonts w:asciiTheme="minorHAnsi" w:eastAsiaTheme="minorEastAsia" w:hAnsiTheme="minorHAnsi" w:cstheme="minorBidi"/>
            <w:bCs/>
            <w:sz w:val="22"/>
            <w:szCs w:val="22"/>
          </w:rPr>
          <w:tab/>
        </w:r>
        <w:r w:rsidR="0090257E" w:rsidRPr="00581239">
          <w:rPr>
            <w:rStyle w:val="Hyperlink"/>
            <w:bCs/>
          </w:rPr>
          <w:t>Labeling of Retail Dispensers.</w:t>
        </w:r>
        <w:r w:rsidR="0090257E" w:rsidRPr="009A22C6">
          <w:rPr>
            <w:bCs/>
            <w:webHidden/>
          </w:rPr>
          <w:tab/>
        </w:r>
        <w:r w:rsidR="0090257E" w:rsidRPr="00F343E9">
          <w:rPr>
            <w:bCs/>
            <w:webHidden/>
          </w:rPr>
          <w:fldChar w:fldCharType="begin"/>
        </w:r>
        <w:r w:rsidR="0090257E" w:rsidRPr="00F463B4">
          <w:rPr>
            <w:bCs/>
            <w:webHidden/>
          </w:rPr>
          <w:instrText xml:space="preserve"> PAGEREF _Toc115622786 \h </w:instrText>
        </w:r>
        <w:r w:rsidR="0090257E" w:rsidRPr="00F343E9">
          <w:rPr>
            <w:bCs/>
            <w:webHidden/>
          </w:rPr>
        </w:r>
        <w:r w:rsidR="0090257E" w:rsidRPr="00F343E9">
          <w:rPr>
            <w:bCs/>
            <w:webHidden/>
          </w:rPr>
          <w:fldChar w:fldCharType="separate"/>
        </w:r>
        <w:r w:rsidR="0062794B">
          <w:rPr>
            <w:bCs/>
            <w:webHidden/>
          </w:rPr>
          <w:t>134</w:t>
        </w:r>
        <w:r w:rsidR="0090257E" w:rsidRPr="00F343E9">
          <w:rPr>
            <w:bCs/>
            <w:webHidden/>
          </w:rPr>
          <w:fldChar w:fldCharType="end"/>
        </w:r>
      </w:hyperlink>
    </w:p>
    <w:p w14:paraId="0656BE36" w14:textId="6EF8B0C9"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87" w:history="1">
        <w:r w:rsidR="0090257E" w:rsidRPr="00581239">
          <w:rPr>
            <w:rStyle w:val="Hyperlink"/>
            <w:bCs/>
            <w:noProof/>
          </w:rPr>
          <w:t>2.31.2.1.</w:t>
        </w:r>
        <w:r w:rsidR="0090257E" w:rsidRPr="009A22C6">
          <w:rPr>
            <w:rFonts w:asciiTheme="minorHAnsi" w:eastAsiaTheme="minorEastAsia" w:hAnsiTheme="minorHAnsi" w:cstheme="minorBidi"/>
            <w:bCs/>
            <w:noProof/>
            <w:sz w:val="22"/>
            <w:szCs w:val="22"/>
          </w:rPr>
          <w:tab/>
        </w:r>
        <w:r w:rsidR="0090257E" w:rsidRPr="00581239">
          <w:rPr>
            <w:rStyle w:val="Hyperlink"/>
            <w:bCs/>
            <w:noProof/>
          </w:rPr>
          <w:t>Labeling of Grade Required.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_Toc115622787 \h </w:instrText>
        </w:r>
        <w:r w:rsidR="0090257E" w:rsidRPr="00F343E9">
          <w:rPr>
            <w:bCs/>
            <w:noProof/>
            <w:webHidden/>
          </w:rPr>
        </w:r>
        <w:r w:rsidR="0090257E" w:rsidRPr="00F343E9">
          <w:rPr>
            <w:bCs/>
            <w:noProof/>
            <w:webHidden/>
          </w:rPr>
          <w:fldChar w:fldCharType="separate"/>
        </w:r>
        <w:r w:rsidR="0062794B">
          <w:rPr>
            <w:bCs/>
            <w:noProof/>
            <w:webHidden/>
          </w:rPr>
          <w:t>134</w:t>
        </w:r>
        <w:r w:rsidR="0090257E" w:rsidRPr="00F343E9">
          <w:rPr>
            <w:bCs/>
            <w:noProof/>
            <w:webHidden/>
          </w:rPr>
          <w:fldChar w:fldCharType="end"/>
        </w:r>
      </w:hyperlink>
    </w:p>
    <w:p w14:paraId="48CBD284" w14:textId="68AED05B"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88" w:history="1">
        <w:r w:rsidR="0090257E" w:rsidRPr="00581239">
          <w:rPr>
            <w:rStyle w:val="Hyperlink"/>
            <w:bCs/>
            <w:noProof/>
          </w:rPr>
          <w:t>2.31.2.2.</w:t>
        </w:r>
        <w:r w:rsidR="0090257E" w:rsidRPr="009A22C6">
          <w:rPr>
            <w:rFonts w:asciiTheme="minorHAnsi" w:eastAsiaTheme="minorEastAsia" w:hAnsiTheme="minorHAnsi" w:cstheme="minorBidi"/>
            <w:bCs/>
            <w:noProof/>
            <w:sz w:val="22"/>
            <w:szCs w:val="22"/>
          </w:rPr>
          <w:tab/>
        </w:r>
        <w:r w:rsidR="0090257E" w:rsidRPr="00581239">
          <w:rPr>
            <w:rStyle w:val="Hyperlink"/>
            <w:bCs/>
            <w:noProof/>
          </w:rPr>
          <w:t>Automotive Fuel Rating.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_Toc115622788 \h </w:instrText>
        </w:r>
        <w:r w:rsidR="0090257E" w:rsidRPr="00F343E9">
          <w:rPr>
            <w:bCs/>
            <w:noProof/>
            <w:webHidden/>
          </w:rPr>
        </w:r>
        <w:r w:rsidR="0090257E" w:rsidRPr="00F343E9">
          <w:rPr>
            <w:bCs/>
            <w:noProof/>
            <w:webHidden/>
          </w:rPr>
          <w:fldChar w:fldCharType="separate"/>
        </w:r>
        <w:r w:rsidR="0062794B">
          <w:rPr>
            <w:bCs/>
            <w:noProof/>
            <w:webHidden/>
          </w:rPr>
          <w:t>134</w:t>
        </w:r>
        <w:r w:rsidR="0090257E" w:rsidRPr="00F343E9">
          <w:rPr>
            <w:bCs/>
            <w:noProof/>
            <w:webHidden/>
          </w:rPr>
          <w:fldChar w:fldCharType="end"/>
        </w:r>
      </w:hyperlink>
    </w:p>
    <w:p w14:paraId="4E57F4EF" w14:textId="55382C02"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789" w:history="1">
        <w:r w:rsidR="0090257E" w:rsidRPr="00581239">
          <w:rPr>
            <w:rStyle w:val="Hyperlink"/>
            <w:bCs/>
            <w:noProof/>
          </w:rPr>
          <w:t>2.31.2.3.</w:t>
        </w:r>
        <w:r w:rsidR="0090257E" w:rsidRPr="009A22C6">
          <w:rPr>
            <w:rFonts w:asciiTheme="minorHAnsi" w:eastAsiaTheme="minorEastAsia" w:hAnsiTheme="minorHAnsi" w:cstheme="minorBidi"/>
            <w:bCs/>
            <w:noProof/>
            <w:sz w:val="22"/>
            <w:szCs w:val="22"/>
          </w:rPr>
          <w:tab/>
        </w:r>
        <w:r w:rsidR="0090257E" w:rsidRPr="00581239">
          <w:rPr>
            <w:rStyle w:val="Hyperlink"/>
            <w:bCs/>
            <w:noProof/>
          </w:rPr>
          <w:t>Biodiesel Blends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_Toc115622789 \h </w:instrText>
        </w:r>
        <w:r w:rsidR="0090257E" w:rsidRPr="00F343E9">
          <w:rPr>
            <w:bCs/>
            <w:noProof/>
            <w:webHidden/>
          </w:rPr>
        </w:r>
        <w:r w:rsidR="0090257E" w:rsidRPr="00F343E9">
          <w:rPr>
            <w:bCs/>
            <w:noProof/>
            <w:webHidden/>
          </w:rPr>
          <w:fldChar w:fldCharType="separate"/>
        </w:r>
        <w:r w:rsidR="0062794B">
          <w:rPr>
            <w:bCs/>
            <w:noProof/>
            <w:webHidden/>
          </w:rPr>
          <w:t>134</w:t>
        </w:r>
        <w:r w:rsidR="0090257E" w:rsidRPr="00F343E9">
          <w:rPr>
            <w:bCs/>
            <w:noProof/>
            <w:webHidden/>
          </w:rPr>
          <w:fldChar w:fldCharType="end"/>
        </w:r>
      </w:hyperlink>
    </w:p>
    <w:p w14:paraId="1F5C4CA4" w14:textId="186043A2"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90" w:history="1">
        <w:r w:rsidR="0090257E" w:rsidRPr="00581239">
          <w:rPr>
            <w:rStyle w:val="Hyperlink"/>
            <w:bCs/>
          </w:rPr>
          <w:t>2.31.3.</w:t>
        </w:r>
        <w:r w:rsidR="0090257E" w:rsidRPr="009A22C6">
          <w:rPr>
            <w:rFonts w:asciiTheme="minorHAnsi" w:eastAsiaTheme="minorEastAsia" w:hAnsiTheme="minorHAnsi" w:cstheme="minorBidi"/>
            <w:bCs/>
            <w:sz w:val="22"/>
            <w:szCs w:val="22"/>
          </w:rPr>
          <w:tab/>
        </w:r>
        <w:r w:rsidR="0090257E" w:rsidRPr="00581239">
          <w:rPr>
            <w:rStyle w:val="Hyperlink"/>
            <w:bCs/>
          </w:rPr>
          <w:t>Documentation for Dispenser Labeling Purposes.</w:t>
        </w:r>
        <w:r w:rsidR="0090257E" w:rsidRPr="009A22C6">
          <w:rPr>
            <w:bCs/>
            <w:webHidden/>
          </w:rPr>
          <w:tab/>
        </w:r>
        <w:r w:rsidR="0090257E" w:rsidRPr="00F343E9">
          <w:rPr>
            <w:bCs/>
            <w:webHidden/>
          </w:rPr>
          <w:fldChar w:fldCharType="begin"/>
        </w:r>
        <w:r w:rsidR="0090257E" w:rsidRPr="00F463B4">
          <w:rPr>
            <w:bCs/>
            <w:webHidden/>
          </w:rPr>
          <w:instrText xml:space="preserve"> PAGEREF _Toc115622790 \h </w:instrText>
        </w:r>
        <w:r w:rsidR="0090257E" w:rsidRPr="00F343E9">
          <w:rPr>
            <w:bCs/>
            <w:webHidden/>
          </w:rPr>
        </w:r>
        <w:r w:rsidR="0090257E" w:rsidRPr="00F343E9">
          <w:rPr>
            <w:bCs/>
            <w:webHidden/>
          </w:rPr>
          <w:fldChar w:fldCharType="separate"/>
        </w:r>
        <w:r w:rsidR="0062794B">
          <w:rPr>
            <w:bCs/>
            <w:webHidden/>
          </w:rPr>
          <w:t>134</w:t>
        </w:r>
        <w:r w:rsidR="0090257E" w:rsidRPr="00F343E9">
          <w:rPr>
            <w:bCs/>
            <w:webHidden/>
          </w:rPr>
          <w:fldChar w:fldCharType="end"/>
        </w:r>
      </w:hyperlink>
    </w:p>
    <w:p w14:paraId="32F504EC" w14:textId="2AE5C4B1"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91" w:history="1">
        <w:r w:rsidR="0090257E" w:rsidRPr="00581239">
          <w:rPr>
            <w:rStyle w:val="Hyperlink"/>
            <w:bCs/>
          </w:rPr>
          <w:t>2.31.4.</w:t>
        </w:r>
        <w:r w:rsidR="0090257E" w:rsidRPr="009A22C6">
          <w:rPr>
            <w:rFonts w:asciiTheme="minorHAnsi" w:eastAsiaTheme="minorEastAsia" w:hAnsiTheme="minorHAnsi" w:cstheme="minorBidi"/>
            <w:bCs/>
            <w:sz w:val="22"/>
            <w:szCs w:val="22"/>
          </w:rPr>
          <w:tab/>
        </w:r>
        <w:r w:rsidR="0090257E" w:rsidRPr="00581239">
          <w:rPr>
            <w:rStyle w:val="Hyperlink"/>
            <w:bCs/>
          </w:rPr>
          <w:t>Exemption.</w:t>
        </w:r>
        <w:r w:rsidR="0090257E" w:rsidRPr="009A22C6">
          <w:rPr>
            <w:bCs/>
            <w:webHidden/>
          </w:rPr>
          <w:tab/>
        </w:r>
        <w:r w:rsidR="00D52C0D">
          <w:rPr>
            <w:bCs/>
            <w:webHidden/>
          </w:rPr>
          <w:tab/>
        </w:r>
        <w:r w:rsidR="0090257E" w:rsidRPr="00F343E9">
          <w:rPr>
            <w:bCs/>
            <w:webHidden/>
          </w:rPr>
          <w:fldChar w:fldCharType="begin"/>
        </w:r>
        <w:r w:rsidR="0090257E" w:rsidRPr="00F463B4">
          <w:rPr>
            <w:bCs/>
            <w:webHidden/>
          </w:rPr>
          <w:instrText xml:space="preserve"> PAGEREF _Toc115622791 \h </w:instrText>
        </w:r>
        <w:r w:rsidR="0090257E" w:rsidRPr="00F343E9">
          <w:rPr>
            <w:bCs/>
            <w:webHidden/>
          </w:rPr>
        </w:r>
        <w:r w:rsidR="0090257E" w:rsidRPr="00F343E9">
          <w:rPr>
            <w:bCs/>
            <w:webHidden/>
          </w:rPr>
          <w:fldChar w:fldCharType="separate"/>
        </w:r>
        <w:r w:rsidR="0062794B">
          <w:rPr>
            <w:bCs/>
            <w:webHidden/>
          </w:rPr>
          <w:t>135</w:t>
        </w:r>
        <w:r w:rsidR="0090257E" w:rsidRPr="00F343E9">
          <w:rPr>
            <w:bCs/>
            <w:webHidden/>
          </w:rPr>
          <w:fldChar w:fldCharType="end"/>
        </w:r>
      </w:hyperlink>
    </w:p>
    <w:p w14:paraId="7CCAA74D" w14:textId="5B08EE47"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92" w:history="1">
        <w:r w:rsidR="0090257E" w:rsidRPr="00581239">
          <w:rPr>
            <w:rStyle w:val="Hyperlink"/>
            <w:bCs/>
            <w:noProof/>
          </w:rPr>
          <w:t>2.32.</w:t>
        </w:r>
        <w:r w:rsidR="00DD23D6">
          <w:rPr>
            <w:rFonts w:asciiTheme="minorHAnsi" w:eastAsiaTheme="minorEastAsia" w:hAnsiTheme="minorHAnsi" w:cstheme="minorBidi"/>
            <w:noProof/>
            <w:sz w:val="22"/>
            <w:szCs w:val="22"/>
          </w:rPr>
          <w:t xml:space="preserve">  </w:t>
        </w:r>
        <w:r w:rsidR="0090257E" w:rsidRPr="00581239">
          <w:rPr>
            <w:rStyle w:val="Hyperlink"/>
            <w:bCs/>
            <w:noProof/>
          </w:rPr>
          <w:t>Retail Sales of Hydrogen Fuel (H).</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_Toc115622792 \h </w:instrText>
        </w:r>
        <w:r w:rsidR="0090257E" w:rsidRPr="00F343E9">
          <w:rPr>
            <w:bCs/>
            <w:noProof/>
            <w:webHidden/>
          </w:rPr>
        </w:r>
        <w:r w:rsidR="0090257E" w:rsidRPr="00F343E9">
          <w:rPr>
            <w:bCs/>
            <w:noProof/>
            <w:webHidden/>
          </w:rPr>
          <w:fldChar w:fldCharType="separate"/>
        </w:r>
        <w:r w:rsidR="0062794B">
          <w:rPr>
            <w:bCs/>
            <w:noProof/>
            <w:webHidden/>
          </w:rPr>
          <w:t>135</w:t>
        </w:r>
        <w:r w:rsidR="0090257E" w:rsidRPr="00F343E9">
          <w:rPr>
            <w:bCs/>
            <w:noProof/>
            <w:webHidden/>
          </w:rPr>
          <w:fldChar w:fldCharType="end"/>
        </w:r>
      </w:hyperlink>
    </w:p>
    <w:p w14:paraId="05811F73" w14:textId="1427F1B0"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93" w:history="1">
        <w:r w:rsidR="0090257E" w:rsidRPr="00581239">
          <w:rPr>
            <w:rStyle w:val="Hyperlink"/>
            <w:bCs/>
            <w:lang w:val="fr-FR"/>
          </w:rPr>
          <w:t>2.32.1. </w:t>
        </w:r>
        <w:r w:rsidR="0090257E" w:rsidRPr="009A22C6">
          <w:rPr>
            <w:rFonts w:asciiTheme="minorHAnsi" w:eastAsiaTheme="minorEastAsia" w:hAnsiTheme="minorHAnsi" w:cstheme="minorBidi"/>
            <w:bCs/>
            <w:sz w:val="22"/>
            <w:szCs w:val="22"/>
          </w:rPr>
          <w:tab/>
        </w:r>
        <w:r w:rsidR="0090257E" w:rsidRPr="00581239">
          <w:rPr>
            <w:rStyle w:val="Hyperlink"/>
            <w:bCs/>
          </w:rPr>
          <w:t>Definitions</w:t>
        </w:r>
        <w:r w:rsidR="0090257E" w:rsidRPr="00581239">
          <w:rPr>
            <w:rStyle w:val="Hyperlink"/>
            <w:bCs/>
            <w:lang w:val="fr-FR"/>
          </w:rPr>
          <w:t xml:space="preserve"> for </w:t>
        </w:r>
        <w:r w:rsidR="0090257E" w:rsidRPr="00581239">
          <w:rPr>
            <w:rStyle w:val="Hyperlink"/>
            <w:bCs/>
          </w:rPr>
          <w:t>Hydrogen</w:t>
        </w:r>
        <w:r w:rsidR="0090257E" w:rsidRPr="00581239">
          <w:rPr>
            <w:rStyle w:val="Hyperlink"/>
            <w:bCs/>
            <w:lang w:val="fr-FR"/>
          </w:rPr>
          <w:t xml:space="preserve"> Fuel.</w:t>
        </w:r>
        <w:r w:rsidR="0090257E" w:rsidRPr="009A22C6">
          <w:rPr>
            <w:bCs/>
            <w:webHidden/>
          </w:rPr>
          <w:tab/>
        </w:r>
        <w:r w:rsidR="0090257E" w:rsidRPr="00F343E9">
          <w:rPr>
            <w:bCs/>
            <w:webHidden/>
          </w:rPr>
          <w:fldChar w:fldCharType="begin"/>
        </w:r>
        <w:r w:rsidR="0090257E" w:rsidRPr="00F463B4">
          <w:rPr>
            <w:bCs/>
            <w:webHidden/>
          </w:rPr>
          <w:instrText xml:space="preserve"> PAGEREF _Toc115622793 \h </w:instrText>
        </w:r>
        <w:r w:rsidR="0090257E" w:rsidRPr="00F343E9">
          <w:rPr>
            <w:bCs/>
            <w:webHidden/>
          </w:rPr>
        </w:r>
        <w:r w:rsidR="0090257E" w:rsidRPr="00F343E9">
          <w:rPr>
            <w:bCs/>
            <w:webHidden/>
          </w:rPr>
          <w:fldChar w:fldCharType="separate"/>
        </w:r>
        <w:r w:rsidR="0062794B">
          <w:rPr>
            <w:bCs/>
            <w:webHidden/>
          </w:rPr>
          <w:t>135</w:t>
        </w:r>
        <w:r w:rsidR="0090257E" w:rsidRPr="00F343E9">
          <w:rPr>
            <w:bCs/>
            <w:webHidden/>
          </w:rPr>
          <w:fldChar w:fldCharType="end"/>
        </w:r>
      </w:hyperlink>
    </w:p>
    <w:p w14:paraId="45A03699" w14:textId="67411EF6"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94" w:history="1">
        <w:r w:rsidR="0090257E" w:rsidRPr="00581239">
          <w:rPr>
            <w:rStyle w:val="Hyperlink"/>
            <w:bCs/>
            <w:lang w:val="fr-FR"/>
          </w:rPr>
          <w:t>2.32.2.</w:t>
        </w:r>
        <w:r w:rsidR="0090257E" w:rsidRPr="009A22C6">
          <w:rPr>
            <w:rFonts w:asciiTheme="minorHAnsi" w:eastAsiaTheme="minorEastAsia" w:hAnsiTheme="minorHAnsi" w:cstheme="minorBidi"/>
            <w:bCs/>
            <w:sz w:val="22"/>
            <w:szCs w:val="22"/>
          </w:rPr>
          <w:tab/>
        </w:r>
        <w:r w:rsidR="0090257E" w:rsidRPr="00581239">
          <w:rPr>
            <w:rStyle w:val="Hyperlink"/>
            <w:bCs/>
            <w:lang w:val="fr-FR"/>
          </w:rPr>
          <w:t xml:space="preserve">Method of Retail Sale and Dispenser </w:t>
        </w:r>
        <w:r w:rsidR="0090257E" w:rsidRPr="00581239">
          <w:rPr>
            <w:rStyle w:val="Hyperlink"/>
            <w:bCs/>
          </w:rPr>
          <w:t>Labeling</w:t>
        </w:r>
        <w:r w:rsidR="0090257E" w:rsidRPr="009A22C6">
          <w:rPr>
            <w:bCs/>
            <w:webHidden/>
          </w:rPr>
          <w:tab/>
        </w:r>
        <w:r w:rsidR="0090257E" w:rsidRPr="00F343E9">
          <w:rPr>
            <w:bCs/>
            <w:webHidden/>
          </w:rPr>
          <w:fldChar w:fldCharType="begin"/>
        </w:r>
        <w:r w:rsidR="0090257E" w:rsidRPr="00F463B4">
          <w:rPr>
            <w:bCs/>
            <w:webHidden/>
          </w:rPr>
          <w:instrText xml:space="preserve"> PAGEREF _Toc115622794 \h </w:instrText>
        </w:r>
        <w:r w:rsidR="0090257E" w:rsidRPr="00F343E9">
          <w:rPr>
            <w:bCs/>
            <w:webHidden/>
          </w:rPr>
        </w:r>
        <w:r w:rsidR="0090257E" w:rsidRPr="00F343E9">
          <w:rPr>
            <w:bCs/>
            <w:webHidden/>
          </w:rPr>
          <w:fldChar w:fldCharType="separate"/>
        </w:r>
        <w:r w:rsidR="0062794B">
          <w:rPr>
            <w:bCs/>
            <w:webHidden/>
          </w:rPr>
          <w:t>135</w:t>
        </w:r>
        <w:r w:rsidR="0090257E" w:rsidRPr="00F343E9">
          <w:rPr>
            <w:bCs/>
            <w:webHidden/>
          </w:rPr>
          <w:fldChar w:fldCharType="end"/>
        </w:r>
      </w:hyperlink>
    </w:p>
    <w:p w14:paraId="2E5B71C9" w14:textId="65B15F1F" w:rsidR="0090257E" w:rsidRPr="001B1EF3" w:rsidRDefault="002876F6">
      <w:pPr>
        <w:pStyle w:val="TOC3"/>
        <w:rPr>
          <w:rFonts w:asciiTheme="minorHAnsi" w:eastAsiaTheme="minorEastAsia" w:hAnsiTheme="minorHAnsi" w:cstheme="minorBidi"/>
          <w:bCs/>
          <w:sz w:val="22"/>
          <w:szCs w:val="22"/>
        </w:rPr>
      </w:pPr>
      <w:hyperlink w:anchor="_Toc115622795" w:history="1">
        <w:r w:rsidR="0090257E" w:rsidRPr="00581239">
          <w:rPr>
            <w:rStyle w:val="Hyperlink"/>
            <w:bCs/>
            <w:lang w:val="fr-FR"/>
          </w:rPr>
          <w:t>2.32.3.  Retail Dispenser Labeling.</w:t>
        </w:r>
        <w:r w:rsidR="0090257E" w:rsidRPr="009A22C6">
          <w:rPr>
            <w:bCs/>
            <w:webHidden/>
          </w:rPr>
          <w:tab/>
        </w:r>
        <w:r w:rsidR="0090257E" w:rsidRPr="00F343E9">
          <w:rPr>
            <w:bCs/>
            <w:webHidden/>
          </w:rPr>
          <w:fldChar w:fldCharType="begin"/>
        </w:r>
        <w:r w:rsidR="0090257E" w:rsidRPr="00F463B4">
          <w:rPr>
            <w:bCs/>
            <w:webHidden/>
          </w:rPr>
          <w:instrText xml:space="preserve"> PAGEREF _Toc115622795 \h </w:instrText>
        </w:r>
        <w:r w:rsidR="0090257E" w:rsidRPr="00F343E9">
          <w:rPr>
            <w:bCs/>
            <w:webHidden/>
          </w:rPr>
        </w:r>
        <w:r w:rsidR="0090257E" w:rsidRPr="00F343E9">
          <w:rPr>
            <w:bCs/>
            <w:webHidden/>
          </w:rPr>
          <w:fldChar w:fldCharType="separate"/>
        </w:r>
        <w:r w:rsidR="0062794B">
          <w:rPr>
            <w:bCs/>
            <w:webHidden/>
          </w:rPr>
          <w:t>135</w:t>
        </w:r>
        <w:r w:rsidR="0090257E" w:rsidRPr="00F343E9">
          <w:rPr>
            <w:bCs/>
            <w:webHidden/>
          </w:rPr>
          <w:fldChar w:fldCharType="end"/>
        </w:r>
      </w:hyperlink>
    </w:p>
    <w:p w14:paraId="0528FC92" w14:textId="37B4B9B6" w:rsidR="0090257E" w:rsidRPr="001B1EF3" w:rsidRDefault="002876F6">
      <w:pPr>
        <w:pStyle w:val="TOC3"/>
        <w:rPr>
          <w:rFonts w:asciiTheme="minorHAnsi" w:eastAsiaTheme="minorEastAsia" w:hAnsiTheme="minorHAnsi" w:cstheme="minorBidi"/>
          <w:bCs/>
          <w:sz w:val="22"/>
          <w:szCs w:val="22"/>
        </w:rPr>
      </w:pPr>
      <w:hyperlink w:anchor="_Toc115622796" w:history="1">
        <w:r w:rsidR="0090257E" w:rsidRPr="00581239">
          <w:rPr>
            <w:rStyle w:val="Hyperlink"/>
            <w:bCs/>
            <w:lang w:val="fr-FR"/>
          </w:rPr>
          <w:t>2.32.4.  Street Sign Prices and Advertisements.</w:t>
        </w:r>
        <w:r w:rsidR="0090257E" w:rsidRPr="009A22C6">
          <w:rPr>
            <w:bCs/>
            <w:webHidden/>
          </w:rPr>
          <w:tab/>
        </w:r>
        <w:r w:rsidR="0090257E" w:rsidRPr="00F343E9">
          <w:rPr>
            <w:bCs/>
            <w:webHidden/>
          </w:rPr>
          <w:fldChar w:fldCharType="begin"/>
        </w:r>
        <w:r w:rsidR="0090257E" w:rsidRPr="00F463B4">
          <w:rPr>
            <w:bCs/>
            <w:webHidden/>
          </w:rPr>
          <w:instrText xml:space="preserve"> PAGEREF _Toc115622796 \h </w:instrText>
        </w:r>
        <w:r w:rsidR="0090257E" w:rsidRPr="00F343E9">
          <w:rPr>
            <w:bCs/>
            <w:webHidden/>
          </w:rPr>
        </w:r>
        <w:r w:rsidR="0090257E" w:rsidRPr="00F343E9">
          <w:rPr>
            <w:bCs/>
            <w:webHidden/>
          </w:rPr>
          <w:fldChar w:fldCharType="separate"/>
        </w:r>
        <w:r w:rsidR="0062794B">
          <w:rPr>
            <w:bCs/>
            <w:webHidden/>
          </w:rPr>
          <w:t>135</w:t>
        </w:r>
        <w:r w:rsidR="0090257E" w:rsidRPr="00F343E9">
          <w:rPr>
            <w:bCs/>
            <w:webHidden/>
          </w:rPr>
          <w:fldChar w:fldCharType="end"/>
        </w:r>
      </w:hyperlink>
    </w:p>
    <w:p w14:paraId="106E2AA2" w14:textId="1B3B4AD0"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797" w:history="1">
        <w:r w:rsidR="0090257E" w:rsidRPr="00581239">
          <w:rPr>
            <w:rStyle w:val="Hyperlink"/>
            <w:rFonts w:eastAsia="Calibri"/>
            <w:bCs/>
            <w:noProof/>
          </w:rPr>
          <w:t>2.33.</w:t>
        </w:r>
        <w:r w:rsidR="00DD23D6">
          <w:rPr>
            <w:rFonts w:asciiTheme="minorHAnsi" w:eastAsiaTheme="minorEastAsia" w:hAnsiTheme="minorHAnsi" w:cstheme="minorBidi"/>
            <w:noProof/>
            <w:sz w:val="22"/>
            <w:szCs w:val="22"/>
          </w:rPr>
          <w:t xml:space="preserve">  </w:t>
        </w:r>
        <w:r w:rsidR="0090257E" w:rsidRPr="00581239">
          <w:rPr>
            <w:rStyle w:val="Hyperlink"/>
            <w:rFonts w:eastAsia="Calibri"/>
            <w:bCs/>
            <w:noProof/>
          </w:rPr>
          <w:t>Oil.</w:t>
        </w:r>
        <w:r w:rsidR="0090257E" w:rsidRPr="009A22C6">
          <w:rPr>
            <w:bCs/>
            <w:noProof/>
            <w:webHidden/>
          </w:rPr>
          <w:tab/>
        </w:r>
        <w:r w:rsidR="00DD23D6">
          <w:rPr>
            <w:noProof/>
            <w:webHidden/>
          </w:rPr>
          <w:tab/>
        </w:r>
        <w:r w:rsidR="0090257E" w:rsidRPr="00F343E9">
          <w:rPr>
            <w:bCs/>
            <w:noProof/>
            <w:webHidden/>
          </w:rPr>
          <w:fldChar w:fldCharType="begin"/>
        </w:r>
        <w:r w:rsidR="0090257E" w:rsidRPr="00F463B4">
          <w:rPr>
            <w:bCs/>
            <w:noProof/>
            <w:webHidden/>
          </w:rPr>
          <w:instrText xml:space="preserve"> PAGEREF _Toc115622797 \h </w:instrText>
        </w:r>
        <w:r w:rsidR="0090257E" w:rsidRPr="00F343E9">
          <w:rPr>
            <w:bCs/>
            <w:noProof/>
            <w:webHidden/>
          </w:rPr>
        </w:r>
        <w:r w:rsidR="0090257E" w:rsidRPr="00F343E9">
          <w:rPr>
            <w:bCs/>
            <w:noProof/>
            <w:webHidden/>
          </w:rPr>
          <w:fldChar w:fldCharType="separate"/>
        </w:r>
        <w:r w:rsidR="0062794B">
          <w:rPr>
            <w:bCs/>
            <w:noProof/>
            <w:webHidden/>
          </w:rPr>
          <w:t>135</w:t>
        </w:r>
        <w:r w:rsidR="0090257E" w:rsidRPr="00F343E9">
          <w:rPr>
            <w:bCs/>
            <w:noProof/>
            <w:webHidden/>
          </w:rPr>
          <w:fldChar w:fldCharType="end"/>
        </w:r>
      </w:hyperlink>
    </w:p>
    <w:p w14:paraId="6D66482A" w14:textId="5A614D24"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798" w:history="1">
        <w:r w:rsidR="0090257E" w:rsidRPr="00581239">
          <w:rPr>
            <w:rStyle w:val="Hyperlink"/>
            <w:rFonts w:eastAsia="Calibri"/>
            <w:bCs/>
          </w:rPr>
          <w:t>2.33.1.</w:t>
        </w:r>
        <w:r w:rsidR="0090257E" w:rsidRPr="009A22C6">
          <w:rPr>
            <w:rFonts w:asciiTheme="minorHAnsi" w:eastAsiaTheme="minorEastAsia" w:hAnsiTheme="minorHAnsi" w:cstheme="minorBidi"/>
            <w:bCs/>
            <w:sz w:val="22"/>
            <w:szCs w:val="22"/>
          </w:rPr>
          <w:tab/>
        </w:r>
        <w:r w:rsidR="0090257E" w:rsidRPr="00581239">
          <w:rPr>
            <w:rStyle w:val="Hyperlink"/>
            <w:rFonts w:eastAsia="Calibri"/>
            <w:bCs/>
          </w:rPr>
          <w:t>Labeling of Vehicle Engine (Motor) Oil.</w:t>
        </w:r>
        <w:r w:rsidR="0090257E" w:rsidRPr="009A22C6">
          <w:rPr>
            <w:bCs/>
            <w:webHidden/>
          </w:rPr>
          <w:tab/>
        </w:r>
        <w:r w:rsidR="0090257E" w:rsidRPr="00F343E9">
          <w:rPr>
            <w:bCs/>
            <w:webHidden/>
          </w:rPr>
          <w:fldChar w:fldCharType="begin"/>
        </w:r>
        <w:r w:rsidR="0090257E" w:rsidRPr="00F463B4">
          <w:rPr>
            <w:bCs/>
            <w:webHidden/>
          </w:rPr>
          <w:instrText xml:space="preserve"> PAGEREF _Toc115622798 \h </w:instrText>
        </w:r>
        <w:r w:rsidR="0090257E" w:rsidRPr="00F343E9">
          <w:rPr>
            <w:bCs/>
            <w:webHidden/>
          </w:rPr>
        </w:r>
        <w:r w:rsidR="0090257E" w:rsidRPr="00F343E9">
          <w:rPr>
            <w:bCs/>
            <w:webHidden/>
          </w:rPr>
          <w:fldChar w:fldCharType="separate"/>
        </w:r>
        <w:r w:rsidR="0062794B">
          <w:rPr>
            <w:bCs/>
            <w:webHidden/>
          </w:rPr>
          <w:t>135</w:t>
        </w:r>
        <w:r w:rsidR="0090257E" w:rsidRPr="00F343E9">
          <w:rPr>
            <w:bCs/>
            <w:webHidden/>
          </w:rPr>
          <w:fldChar w:fldCharType="end"/>
        </w:r>
      </w:hyperlink>
    </w:p>
    <w:p w14:paraId="07EB5FC2" w14:textId="6562A29E"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799" w:history="1">
        <w:r w:rsidR="0090257E" w:rsidRPr="00581239">
          <w:rPr>
            <w:rStyle w:val="Hyperlink"/>
            <w:rFonts w:eastAsia="Calibri"/>
            <w:bCs/>
            <w:noProof/>
          </w:rPr>
          <w:t>2.33.1.1.  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Viscosity.</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_Toc115622799 \h </w:instrText>
        </w:r>
        <w:r w:rsidR="0090257E" w:rsidRPr="00F343E9">
          <w:rPr>
            <w:bCs/>
            <w:noProof/>
            <w:webHidden/>
          </w:rPr>
        </w:r>
        <w:r w:rsidR="0090257E" w:rsidRPr="00F343E9">
          <w:rPr>
            <w:bCs/>
            <w:noProof/>
            <w:webHidden/>
          </w:rPr>
          <w:fldChar w:fldCharType="separate"/>
        </w:r>
        <w:r w:rsidR="0062794B">
          <w:rPr>
            <w:bCs/>
            <w:noProof/>
            <w:webHidden/>
          </w:rPr>
          <w:t>135</w:t>
        </w:r>
        <w:r w:rsidR="0090257E" w:rsidRPr="00F343E9">
          <w:rPr>
            <w:bCs/>
            <w:noProof/>
            <w:webHidden/>
          </w:rPr>
          <w:fldChar w:fldCharType="end"/>
        </w:r>
      </w:hyperlink>
    </w:p>
    <w:p w14:paraId="6BC5498D" w14:textId="32135D6C"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0" w:history="1">
        <w:r w:rsidR="0090257E" w:rsidRPr="00581239">
          <w:rPr>
            <w:rStyle w:val="Hyperlink"/>
            <w:rFonts w:eastAsia="Calibri"/>
            <w:bCs/>
            <w:noProof/>
          </w:rPr>
          <w:t>2.33.1.2.</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Brand.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_Toc115622800 \h </w:instrText>
        </w:r>
        <w:r w:rsidR="0090257E" w:rsidRPr="00F343E9">
          <w:rPr>
            <w:bCs/>
            <w:noProof/>
            <w:webHidden/>
          </w:rPr>
        </w:r>
        <w:r w:rsidR="0090257E" w:rsidRPr="00F343E9">
          <w:rPr>
            <w:bCs/>
            <w:noProof/>
            <w:webHidden/>
          </w:rPr>
          <w:fldChar w:fldCharType="separate"/>
        </w:r>
        <w:r w:rsidR="0062794B">
          <w:rPr>
            <w:bCs/>
            <w:noProof/>
            <w:webHidden/>
          </w:rPr>
          <w:t>136</w:t>
        </w:r>
        <w:r w:rsidR="0090257E" w:rsidRPr="00F343E9">
          <w:rPr>
            <w:bCs/>
            <w:noProof/>
            <w:webHidden/>
          </w:rPr>
          <w:fldChar w:fldCharType="end"/>
        </w:r>
      </w:hyperlink>
    </w:p>
    <w:p w14:paraId="0AA38948" w14:textId="41A42D89"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1" w:history="1">
        <w:r w:rsidR="0090257E" w:rsidRPr="00581239">
          <w:rPr>
            <w:rStyle w:val="Hyperlink"/>
            <w:rFonts w:eastAsia="Calibri"/>
            <w:bCs/>
            <w:noProof/>
          </w:rPr>
          <w:t>2.33.1.3.</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Engine Service Category.</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_Toc115622801 \h </w:instrText>
        </w:r>
        <w:r w:rsidR="0090257E" w:rsidRPr="00F343E9">
          <w:rPr>
            <w:bCs/>
            <w:noProof/>
            <w:webHidden/>
          </w:rPr>
        </w:r>
        <w:r w:rsidR="0090257E" w:rsidRPr="00F343E9">
          <w:rPr>
            <w:bCs/>
            <w:noProof/>
            <w:webHidden/>
          </w:rPr>
          <w:fldChar w:fldCharType="separate"/>
        </w:r>
        <w:r w:rsidR="0062794B">
          <w:rPr>
            <w:bCs/>
            <w:noProof/>
            <w:webHidden/>
          </w:rPr>
          <w:t>136</w:t>
        </w:r>
        <w:r w:rsidR="0090257E" w:rsidRPr="00F343E9">
          <w:rPr>
            <w:bCs/>
            <w:noProof/>
            <w:webHidden/>
          </w:rPr>
          <w:fldChar w:fldCharType="end"/>
        </w:r>
      </w:hyperlink>
    </w:p>
    <w:p w14:paraId="3ED647BA" w14:textId="3B2FB6D7"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2" w:history="1">
        <w:r w:rsidR="0090257E" w:rsidRPr="00581239">
          <w:rPr>
            <w:rStyle w:val="Hyperlink"/>
            <w:rFonts w:eastAsia="Calibri"/>
            <w:bCs/>
            <w:noProof/>
          </w:rPr>
          <w:t>2.33.1.4.</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Tank Trucks or Rail Cars.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_Toc115622802 \h </w:instrText>
        </w:r>
        <w:r w:rsidR="0090257E" w:rsidRPr="00F343E9">
          <w:rPr>
            <w:bCs/>
            <w:noProof/>
            <w:webHidden/>
          </w:rPr>
        </w:r>
        <w:r w:rsidR="0090257E" w:rsidRPr="00F343E9">
          <w:rPr>
            <w:bCs/>
            <w:noProof/>
            <w:webHidden/>
          </w:rPr>
          <w:fldChar w:fldCharType="separate"/>
        </w:r>
        <w:r w:rsidR="0062794B">
          <w:rPr>
            <w:bCs/>
            <w:noProof/>
            <w:webHidden/>
          </w:rPr>
          <w:t>136</w:t>
        </w:r>
        <w:r w:rsidR="0090257E" w:rsidRPr="00F343E9">
          <w:rPr>
            <w:bCs/>
            <w:noProof/>
            <w:webHidden/>
          </w:rPr>
          <w:fldChar w:fldCharType="end"/>
        </w:r>
      </w:hyperlink>
    </w:p>
    <w:p w14:paraId="3D8A89BB" w14:textId="232CF3A7"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3" w:history="1">
        <w:r w:rsidR="0090257E" w:rsidRPr="00581239">
          <w:rPr>
            <w:rStyle w:val="Hyperlink"/>
            <w:bCs/>
            <w:noProof/>
          </w:rPr>
          <w:t>2.33.1.5.</w:t>
        </w:r>
        <w:r w:rsidR="0090257E" w:rsidRPr="009A22C6">
          <w:rPr>
            <w:rFonts w:asciiTheme="minorHAnsi" w:eastAsiaTheme="minorEastAsia" w:hAnsiTheme="minorHAnsi" w:cstheme="minorBidi"/>
            <w:bCs/>
            <w:noProof/>
            <w:sz w:val="22"/>
            <w:szCs w:val="22"/>
          </w:rPr>
          <w:tab/>
        </w:r>
        <w:r w:rsidR="0090257E" w:rsidRPr="00581239">
          <w:rPr>
            <w:rStyle w:val="Hyperlink"/>
            <w:bCs/>
            <w:noProof/>
          </w:rPr>
          <w:t>Documentation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_Toc115622803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06D298A3" w14:textId="3072E7CF"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804" w:history="1">
        <w:r w:rsidR="0090257E" w:rsidRPr="00581239">
          <w:rPr>
            <w:rStyle w:val="Hyperlink"/>
            <w:bCs/>
            <w:noProof/>
          </w:rPr>
          <w:t>2.34.</w:t>
        </w:r>
        <w:r w:rsidR="00DD23D6">
          <w:rPr>
            <w:rFonts w:asciiTheme="minorHAnsi" w:eastAsiaTheme="minorEastAsia" w:hAnsiTheme="minorHAnsi" w:cstheme="minorBidi"/>
            <w:noProof/>
            <w:sz w:val="22"/>
            <w:szCs w:val="22"/>
          </w:rPr>
          <w:t xml:space="preserve">  </w:t>
        </w:r>
        <w:r w:rsidR="0090257E" w:rsidRPr="00581239">
          <w:rPr>
            <w:rStyle w:val="Hyperlink"/>
            <w:bCs/>
            <w:noProof/>
          </w:rPr>
          <w:t>Retail Sales of Electricity Sold as a Vehicle Fuel.</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_Toc115622804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5836668D" w14:textId="30430833"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05" w:history="1">
        <w:r w:rsidR="0090257E" w:rsidRPr="00581239">
          <w:rPr>
            <w:rStyle w:val="Hyperlink"/>
            <w:bCs/>
          </w:rPr>
          <w:t xml:space="preserve">2.34.1.  </w:t>
        </w:r>
        <w:r w:rsidR="0090257E" w:rsidRPr="009A22C6">
          <w:rPr>
            <w:rFonts w:asciiTheme="minorHAnsi" w:eastAsiaTheme="minorEastAsia" w:hAnsiTheme="minorHAnsi" w:cstheme="minorBidi"/>
            <w:bCs/>
            <w:sz w:val="22"/>
            <w:szCs w:val="22"/>
          </w:rPr>
          <w:tab/>
        </w:r>
        <w:r w:rsidR="0090257E" w:rsidRPr="00581239">
          <w:rPr>
            <w:rStyle w:val="Hyperlink"/>
            <w:bCs/>
          </w:rPr>
          <w:t>Definitions.</w:t>
        </w:r>
        <w:r w:rsidR="0090257E" w:rsidRPr="009A22C6">
          <w:rPr>
            <w:bCs/>
            <w:webHidden/>
          </w:rPr>
          <w:tab/>
        </w:r>
        <w:r w:rsidR="00DD23D6">
          <w:rPr>
            <w:bCs/>
            <w:webHidden/>
          </w:rPr>
          <w:tab/>
        </w:r>
        <w:r w:rsidR="0090257E" w:rsidRPr="00F343E9">
          <w:rPr>
            <w:bCs/>
            <w:webHidden/>
          </w:rPr>
          <w:fldChar w:fldCharType="begin"/>
        </w:r>
        <w:r w:rsidR="0090257E" w:rsidRPr="00F463B4">
          <w:rPr>
            <w:bCs/>
            <w:webHidden/>
          </w:rPr>
          <w:instrText xml:space="preserve"> PAGEREF _Toc115622805 \h </w:instrText>
        </w:r>
        <w:r w:rsidR="0090257E" w:rsidRPr="00F343E9">
          <w:rPr>
            <w:bCs/>
            <w:webHidden/>
          </w:rPr>
        </w:r>
        <w:r w:rsidR="0090257E" w:rsidRPr="00F343E9">
          <w:rPr>
            <w:bCs/>
            <w:webHidden/>
          </w:rPr>
          <w:fldChar w:fldCharType="separate"/>
        </w:r>
        <w:r w:rsidR="0062794B">
          <w:rPr>
            <w:bCs/>
            <w:webHidden/>
          </w:rPr>
          <w:t>137</w:t>
        </w:r>
        <w:r w:rsidR="0090257E" w:rsidRPr="00F343E9">
          <w:rPr>
            <w:bCs/>
            <w:webHidden/>
          </w:rPr>
          <w:fldChar w:fldCharType="end"/>
        </w:r>
      </w:hyperlink>
    </w:p>
    <w:p w14:paraId="3A09180C" w14:textId="5559DADD"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6" w:history="1">
        <w:r w:rsidR="0090257E" w:rsidRPr="00581239">
          <w:rPr>
            <w:rStyle w:val="Hyperlink"/>
            <w:rFonts w:eastAsia="Calibri"/>
            <w:bCs/>
            <w:noProof/>
          </w:rPr>
          <w:t>2.34.1.1.</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Electricity Sold as Vehicle Fuel.</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_Toc115622806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09EC629F" w14:textId="4E187387"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7" w:history="1">
        <w:r w:rsidR="0090257E" w:rsidRPr="00581239">
          <w:rPr>
            <w:rStyle w:val="Hyperlink"/>
            <w:bCs/>
            <w:noProof/>
          </w:rPr>
          <w:t>2.34.1.2.</w:t>
        </w:r>
        <w:r w:rsidR="0090257E" w:rsidRPr="009A22C6">
          <w:rPr>
            <w:rFonts w:asciiTheme="minorHAnsi" w:eastAsiaTheme="minorEastAsia" w:hAnsiTheme="minorHAnsi" w:cstheme="minorBidi"/>
            <w:bCs/>
            <w:noProof/>
            <w:sz w:val="22"/>
            <w:szCs w:val="22"/>
          </w:rPr>
          <w:tab/>
        </w:r>
        <w:r w:rsidR="0090257E" w:rsidRPr="00581239">
          <w:rPr>
            <w:rStyle w:val="Hyperlink"/>
            <w:bCs/>
            <w:noProof/>
          </w:rPr>
          <w:t>Electric Vehicle Supply Equipment (EVSE).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_Toc115622807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4C903492" w14:textId="0B80708D"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8" w:history="1">
        <w:r w:rsidR="0090257E" w:rsidRPr="00581239">
          <w:rPr>
            <w:rStyle w:val="Hyperlink"/>
            <w:bCs/>
            <w:noProof/>
          </w:rPr>
          <w:t>2.34.1.3.</w:t>
        </w:r>
        <w:r w:rsidR="0090257E" w:rsidRPr="009A22C6">
          <w:rPr>
            <w:rFonts w:asciiTheme="minorHAnsi" w:eastAsiaTheme="minorEastAsia" w:hAnsiTheme="minorHAnsi" w:cstheme="minorBidi"/>
            <w:bCs/>
            <w:noProof/>
            <w:sz w:val="22"/>
            <w:szCs w:val="22"/>
          </w:rPr>
          <w:tab/>
        </w:r>
        <w:r w:rsidR="0090257E" w:rsidRPr="00581239">
          <w:rPr>
            <w:rStyle w:val="Hyperlink"/>
            <w:bCs/>
            <w:noProof/>
          </w:rPr>
          <w:t>Fixed Service.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_Toc115622808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533D9177" w14:textId="676E8D51"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09" w:history="1">
        <w:r w:rsidR="0090257E" w:rsidRPr="00581239">
          <w:rPr>
            <w:rStyle w:val="Hyperlink"/>
            <w:bCs/>
            <w:noProof/>
          </w:rPr>
          <w:t>2.34.1.4.</w:t>
        </w:r>
        <w:r w:rsidR="0090257E" w:rsidRPr="009A22C6">
          <w:rPr>
            <w:rFonts w:asciiTheme="minorHAnsi" w:eastAsiaTheme="minorEastAsia" w:hAnsiTheme="minorHAnsi" w:cstheme="minorBidi"/>
            <w:bCs/>
            <w:noProof/>
            <w:sz w:val="22"/>
            <w:szCs w:val="22"/>
          </w:rPr>
          <w:tab/>
        </w:r>
        <w:r w:rsidR="0090257E" w:rsidRPr="00581239">
          <w:rPr>
            <w:rStyle w:val="Hyperlink"/>
            <w:bCs/>
            <w:noProof/>
          </w:rPr>
          <w:t>Variable Service.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_Toc115622809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7C02668E" w14:textId="32B23CF1"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10" w:history="1">
        <w:r w:rsidR="0090257E" w:rsidRPr="00581239">
          <w:rPr>
            <w:rStyle w:val="Hyperlink"/>
            <w:bCs/>
            <w:noProof/>
          </w:rPr>
          <w:t>2.34.1.5.</w:t>
        </w:r>
        <w:r w:rsidR="0090257E" w:rsidRPr="009A22C6">
          <w:rPr>
            <w:rFonts w:asciiTheme="minorHAnsi" w:eastAsiaTheme="minorEastAsia" w:hAnsiTheme="minorHAnsi" w:cstheme="minorBidi"/>
            <w:bCs/>
            <w:noProof/>
            <w:sz w:val="22"/>
            <w:szCs w:val="22"/>
          </w:rPr>
          <w:tab/>
        </w:r>
        <w:r w:rsidR="0090257E" w:rsidRPr="00581239">
          <w:rPr>
            <w:rStyle w:val="Hyperlink"/>
            <w:bCs/>
            <w:noProof/>
          </w:rPr>
          <w:t>Nominal Power.</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_Toc115622810 \h </w:instrText>
        </w:r>
        <w:r w:rsidR="0090257E" w:rsidRPr="00F343E9">
          <w:rPr>
            <w:bCs/>
            <w:noProof/>
            <w:webHidden/>
          </w:rPr>
        </w:r>
        <w:r w:rsidR="0090257E" w:rsidRPr="00F343E9">
          <w:rPr>
            <w:bCs/>
            <w:noProof/>
            <w:webHidden/>
          </w:rPr>
          <w:fldChar w:fldCharType="separate"/>
        </w:r>
        <w:r w:rsidR="0062794B">
          <w:rPr>
            <w:bCs/>
            <w:noProof/>
            <w:webHidden/>
          </w:rPr>
          <w:t>137</w:t>
        </w:r>
        <w:r w:rsidR="0090257E" w:rsidRPr="00F343E9">
          <w:rPr>
            <w:bCs/>
            <w:noProof/>
            <w:webHidden/>
          </w:rPr>
          <w:fldChar w:fldCharType="end"/>
        </w:r>
      </w:hyperlink>
    </w:p>
    <w:p w14:paraId="03255E1C" w14:textId="663D427C"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11" w:history="1">
        <w:r w:rsidR="0090257E" w:rsidRPr="00581239">
          <w:rPr>
            <w:rStyle w:val="Hyperlink"/>
            <w:bCs/>
          </w:rPr>
          <w:t>2.34.2.</w:t>
        </w:r>
        <w:r w:rsidR="0090257E" w:rsidRPr="009A22C6">
          <w:rPr>
            <w:rFonts w:asciiTheme="minorHAnsi" w:eastAsiaTheme="minorEastAsia" w:hAnsiTheme="minorHAnsi" w:cstheme="minorBidi"/>
            <w:bCs/>
            <w:sz w:val="22"/>
            <w:szCs w:val="22"/>
          </w:rPr>
          <w:tab/>
        </w:r>
        <w:r w:rsidR="0090257E" w:rsidRPr="00581239">
          <w:rPr>
            <w:rStyle w:val="Hyperlink"/>
            <w:bCs/>
          </w:rPr>
          <w:t>Method of Sale</w:t>
        </w:r>
        <w:r w:rsidR="0090257E" w:rsidRPr="009A22C6">
          <w:rPr>
            <w:bCs/>
            <w:webHidden/>
          </w:rPr>
          <w:tab/>
        </w:r>
        <w:r w:rsidR="0090257E" w:rsidRPr="00F343E9">
          <w:rPr>
            <w:bCs/>
            <w:webHidden/>
          </w:rPr>
          <w:fldChar w:fldCharType="begin"/>
        </w:r>
        <w:r w:rsidR="0090257E" w:rsidRPr="00F463B4">
          <w:rPr>
            <w:bCs/>
            <w:webHidden/>
          </w:rPr>
          <w:instrText xml:space="preserve"> PAGEREF _Toc115622811 \h </w:instrText>
        </w:r>
        <w:r w:rsidR="0090257E" w:rsidRPr="00F343E9">
          <w:rPr>
            <w:bCs/>
            <w:webHidden/>
          </w:rPr>
        </w:r>
        <w:r w:rsidR="0090257E" w:rsidRPr="00F343E9">
          <w:rPr>
            <w:bCs/>
            <w:webHidden/>
          </w:rPr>
          <w:fldChar w:fldCharType="separate"/>
        </w:r>
        <w:r w:rsidR="0062794B">
          <w:rPr>
            <w:bCs/>
            <w:webHidden/>
          </w:rPr>
          <w:t>137</w:t>
        </w:r>
        <w:r w:rsidR="0090257E" w:rsidRPr="00F343E9">
          <w:rPr>
            <w:bCs/>
            <w:webHidden/>
          </w:rPr>
          <w:fldChar w:fldCharType="end"/>
        </w:r>
      </w:hyperlink>
    </w:p>
    <w:p w14:paraId="4B9809D9" w14:textId="60897E10"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12" w:history="1">
        <w:r w:rsidR="0090257E" w:rsidRPr="00581239">
          <w:rPr>
            <w:rStyle w:val="Hyperlink"/>
            <w:bCs/>
          </w:rPr>
          <w:t>2.34.3. </w:t>
        </w:r>
        <w:r w:rsidR="0090257E" w:rsidRPr="009A22C6">
          <w:rPr>
            <w:rFonts w:asciiTheme="minorHAnsi" w:eastAsiaTheme="minorEastAsia" w:hAnsiTheme="minorHAnsi" w:cstheme="minorBidi"/>
            <w:bCs/>
            <w:sz w:val="22"/>
            <w:szCs w:val="22"/>
          </w:rPr>
          <w:tab/>
        </w:r>
        <w:r w:rsidR="0090257E" w:rsidRPr="00581239">
          <w:rPr>
            <w:rStyle w:val="Hyperlink"/>
            <w:bCs/>
          </w:rPr>
          <w:t>Retail Electric Vehicle Supply Equipment (EVSE) Labeling.</w:t>
        </w:r>
        <w:r w:rsidR="0090257E" w:rsidRPr="009A22C6">
          <w:rPr>
            <w:bCs/>
            <w:webHidden/>
          </w:rPr>
          <w:tab/>
        </w:r>
        <w:r w:rsidR="0090257E" w:rsidRPr="00F343E9">
          <w:rPr>
            <w:bCs/>
            <w:webHidden/>
          </w:rPr>
          <w:fldChar w:fldCharType="begin"/>
        </w:r>
        <w:r w:rsidR="0090257E" w:rsidRPr="00F463B4">
          <w:rPr>
            <w:bCs/>
            <w:webHidden/>
          </w:rPr>
          <w:instrText xml:space="preserve"> PAGEREF _Toc115622812 \h </w:instrText>
        </w:r>
        <w:r w:rsidR="0090257E" w:rsidRPr="00F343E9">
          <w:rPr>
            <w:bCs/>
            <w:webHidden/>
          </w:rPr>
        </w:r>
        <w:r w:rsidR="0090257E" w:rsidRPr="00F343E9">
          <w:rPr>
            <w:bCs/>
            <w:webHidden/>
          </w:rPr>
          <w:fldChar w:fldCharType="separate"/>
        </w:r>
        <w:r w:rsidR="0062794B">
          <w:rPr>
            <w:bCs/>
            <w:webHidden/>
          </w:rPr>
          <w:t>137</w:t>
        </w:r>
        <w:r w:rsidR="0090257E" w:rsidRPr="00F343E9">
          <w:rPr>
            <w:bCs/>
            <w:webHidden/>
          </w:rPr>
          <w:fldChar w:fldCharType="end"/>
        </w:r>
      </w:hyperlink>
    </w:p>
    <w:p w14:paraId="22BEB416" w14:textId="05035253"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13" w:history="1">
        <w:r w:rsidR="0090257E" w:rsidRPr="00581239">
          <w:rPr>
            <w:rStyle w:val="Hyperlink"/>
            <w:bCs/>
          </w:rPr>
          <w:t>2.34.4.  </w:t>
        </w:r>
        <w:r w:rsidR="0090257E" w:rsidRPr="009A22C6">
          <w:rPr>
            <w:rFonts w:asciiTheme="minorHAnsi" w:eastAsiaTheme="minorEastAsia" w:hAnsiTheme="minorHAnsi" w:cstheme="minorBidi"/>
            <w:bCs/>
            <w:sz w:val="22"/>
            <w:szCs w:val="22"/>
          </w:rPr>
          <w:tab/>
        </w:r>
        <w:r w:rsidR="0090257E" w:rsidRPr="00581239">
          <w:rPr>
            <w:rStyle w:val="Hyperlink"/>
            <w:bCs/>
          </w:rPr>
          <w:t>Street Sign Prices and Other Advertisements</w:t>
        </w:r>
        <w:r w:rsidR="0090257E" w:rsidRPr="009A22C6">
          <w:rPr>
            <w:bCs/>
            <w:webHidden/>
          </w:rPr>
          <w:tab/>
        </w:r>
        <w:r w:rsidR="0090257E" w:rsidRPr="00F343E9">
          <w:rPr>
            <w:bCs/>
            <w:webHidden/>
          </w:rPr>
          <w:fldChar w:fldCharType="begin"/>
        </w:r>
        <w:r w:rsidR="0090257E" w:rsidRPr="00F463B4">
          <w:rPr>
            <w:bCs/>
            <w:webHidden/>
          </w:rPr>
          <w:instrText xml:space="preserve"> PAGEREF _Toc115622813 \h </w:instrText>
        </w:r>
        <w:r w:rsidR="0090257E" w:rsidRPr="00F343E9">
          <w:rPr>
            <w:bCs/>
            <w:webHidden/>
          </w:rPr>
        </w:r>
        <w:r w:rsidR="0090257E" w:rsidRPr="00F343E9">
          <w:rPr>
            <w:bCs/>
            <w:webHidden/>
          </w:rPr>
          <w:fldChar w:fldCharType="separate"/>
        </w:r>
        <w:r w:rsidR="0062794B">
          <w:rPr>
            <w:bCs/>
            <w:webHidden/>
          </w:rPr>
          <w:t>138</w:t>
        </w:r>
        <w:r w:rsidR="0090257E" w:rsidRPr="00F343E9">
          <w:rPr>
            <w:bCs/>
            <w:webHidden/>
          </w:rPr>
          <w:fldChar w:fldCharType="end"/>
        </w:r>
      </w:hyperlink>
    </w:p>
    <w:p w14:paraId="090F69D7" w14:textId="3EDA93F4"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814" w:history="1">
        <w:r w:rsidR="0090257E" w:rsidRPr="00581239">
          <w:rPr>
            <w:rStyle w:val="Hyperlink"/>
            <w:bCs/>
            <w:noProof/>
          </w:rPr>
          <w:t>2.35.</w:t>
        </w:r>
        <w:r w:rsidR="003C500F">
          <w:rPr>
            <w:rFonts w:asciiTheme="minorHAnsi" w:eastAsiaTheme="minorEastAsia" w:hAnsiTheme="minorHAnsi" w:cstheme="minorBidi"/>
            <w:noProof/>
            <w:sz w:val="22"/>
            <w:szCs w:val="22"/>
          </w:rPr>
          <w:t xml:space="preserve">  </w:t>
        </w:r>
        <w:r w:rsidR="0090257E" w:rsidRPr="00581239">
          <w:rPr>
            <w:rStyle w:val="Hyperlink"/>
            <w:bCs/>
            <w:noProof/>
          </w:rPr>
          <w:t>Diesel Exhaust Fluid (DEF).</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_Toc115622814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2F5C1946" w14:textId="38A819B3"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15" w:history="1">
        <w:r w:rsidR="0090257E" w:rsidRPr="00581239">
          <w:rPr>
            <w:rStyle w:val="Hyperlink"/>
            <w:bCs/>
          </w:rPr>
          <w:t>2.35.1.  </w:t>
        </w:r>
        <w:r w:rsidR="0090257E" w:rsidRPr="009A22C6">
          <w:rPr>
            <w:rFonts w:asciiTheme="minorHAnsi" w:eastAsiaTheme="minorEastAsia" w:hAnsiTheme="minorHAnsi" w:cstheme="minorBidi"/>
            <w:bCs/>
            <w:sz w:val="22"/>
            <w:szCs w:val="22"/>
          </w:rPr>
          <w:tab/>
        </w:r>
        <w:r w:rsidR="0090257E" w:rsidRPr="00581239">
          <w:rPr>
            <w:rStyle w:val="Hyperlink"/>
            <w:bCs/>
          </w:rPr>
          <w:t>Definition.</w:t>
        </w:r>
        <w:r w:rsidR="0090257E" w:rsidRPr="009A22C6">
          <w:rPr>
            <w:bCs/>
            <w:webHidden/>
          </w:rPr>
          <w:tab/>
        </w:r>
        <w:r w:rsidR="003C500F">
          <w:rPr>
            <w:bCs/>
            <w:webHidden/>
          </w:rPr>
          <w:tab/>
        </w:r>
        <w:r w:rsidR="0090257E" w:rsidRPr="00F343E9">
          <w:rPr>
            <w:bCs/>
            <w:webHidden/>
          </w:rPr>
          <w:fldChar w:fldCharType="begin"/>
        </w:r>
        <w:r w:rsidR="0090257E" w:rsidRPr="00F463B4">
          <w:rPr>
            <w:bCs/>
            <w:webHidden/>
          </w:rPr>
          <w:instrText xml:space="preserve"> PAGEREF _Toc115622815 \h </w:instrText>
        </w:r>
        <w:r w:rsidR="0090257E" w:rsidRPr="00F343E9">
          <w:rPr>
            <w:bCs/>
            <w:webHidden/>
          </w:rPr>
        </w:r>
        <w:r w:rsidR="0090257E" w:rsidRPr="00F343E9">
          <w:rPr>
            <w:bCs/>
            <w:webHidden/>
          </w:rPr>
          <w:fldChar w:fldCharType="separate"/>
        </w:r>
        <w:r w:rsidR="0062794B">
          <w:rPr>
            <w:bCs/>
            <w:webHidden/>
          </w:rPr>
          <w:t>139</w:t>
        </w:r>
        <w:r w:rsidR="0090257E" w:rsidRPr="00F343E9">
          <w:rPr>
            <w:bCs/>
            <w:webHidden/>
          </w:rPr>
          <w:fldChar w:fldCharType="end"/>
        </w:r>
      </w:hyperlink>
    </w:p>
    <w:p w14:paraId="7B4266CC" w14:textId="179C09D3"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816" w:history="1">
        <w:r w:rsidR="0090257E" w:rsidRPr="00581239">
          <w:rPr>
            <w:rStyle w:val="Hyperlink"/>
            <w:rFonts w:eastAsia="Calibri"/>
            <w:bCs/>
            <w:noProof/>
          </w:rPr>
          <w:t xml:space="preserve">2.35.1.1.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Diesel Exhaust Fluid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_Toc115622816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3D6E8E2E" w14:textId="0567F1A9"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17" w:history="1">
        <w:r w:rsidR="0090257E" w:rsidRPr="00581239">
          <w:rPr>
            <w:rStyle w:val="Hyperlink"/>
            <w:bCs/>
          </w:rPr>
          <w:t xml:space="preserve">2.35.2. </w:t>
        </w:r>
        <w:r w:rsidR="0090257E" w:rsidRPr="009A22C6">
          <w:rPr>
            <w:rFonts w:asciiTheme="minorHAnsi" w:eastAsiaTheme="minorEastAsia" w:hAnsiTheme="minorHAnsi" w:cstheme="minorBidi"/>
            <w:bCs/>
            <w:sz w:val="22"/>
            <w:szCs w:val="22"/>
          </w:rPr>
          <w:tab/>
        </w:r>
        <w:r w:rsidR="0090257E" w:rsidRPr="00581239">
          <w:rPr>
            <w:rStyle w:val="Hyperlink"/>
            <w:bCs/>
          </w:rPr>
          <w:t xml:space="preserve">Labeling of Diesel </w:t>
        </w:r>
        <w:r w:rsidR="0090257E" w:rsidRPr="00581239">
          <w:rPr>
            <w:rStyle w:val="Hyperlink"/>
            <w:bCs/>
            <w:spacing w:val="-10"/>
          </w:rPr>
          <w:t>Exhaust</w:t>
        </w:r>
        <w:r w:rsidR="0090257E" w:rsidRPr="00581239">
          <w:rPr>
            <w:rStyle w:val="Hyperlink"/>
            <w:bCs/>
          </w:rPr>
          <w:t xml:space="preserve"> Fluid (DEF).</w:t>
        </w:r>
        <w:r w:rsidR="0090257E" w:rsidRPr="009A22C6">
          <w:rPr>
            <w:bCs/>
            <w:webHidden/>
          </w:rPr>
          <w:tab/>
        </w:r>
        <w:r w:rsidR="0090257E" w:rsidRPr="00F343E9">
          <w:rPr>
            <w:bCs/>
            <w:webHidden/>
          </w:rPr>
          <w:fldChar w:fldCharType="begin"/>
        </w:r>
        <w:r w:rsidR="0090257E" w:rsidRPr="00F463B4">
          <w:rPr>
            <w:bCs/>
            <w:webHidden/>
          </w:rPr>
          <w:instrText xml:space="preserve"> PAGEREF _Toc115622817 \h </w:instrText>
        </w:r>
        <w:r w:rsidR="0090257E" w:rsidRPr="00F343E9">
          <w:rPr>
            <w:bCs/>
            <w:webHidden/>
          </w:rPr>
        </w:r>
        <w:r w:rsidR="0090257E" w:rsidRPr="00F343E9">
          <w:rPr>
            <w:bCs/>
            <w:webHidden/>
          </w:rPr>
          <w:fldChar w:fldCharType="separate"/>
        </w:r>
        <w:r w:rsidR="0062794B">
          <w:rPr>
            <w:bCs/>
            <w:webHidden/>
          </w:rPr>
          <w:t>139</w:t>
        </w:r>
        <w:r w:rsidR="0090257E" w:rsidRPr="00F343E9">
          <w:rPr>
            <w:bCs/>
            <w:webHidden/>
          </w:rPr>
          <w:fldChar w:fldCharType="end"/>
        </w:r>
      </w:hyperlink>
    </w:p>
    <w:p w14:paraId="55514E1B" w14:textId="6526FDCE"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818" w:history="1">
        <w:r w:rsidR="0090257E" w:rsidRPr="00581239">
          <w:rPr>
            <w:rStyle w:val="Hyperlink"/>
            <w:rFonts w:eastAsia="Calibri"/>
            <w:bCs/>
            <w:noProof/>
          </w:rPr>
          <w:t xml:space="preserve">2.35.2.1.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Retail Dispenser Labeling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_Toc115622818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2B2E4205" w14:textId="72B20DFE" w:rsidR="0090257E" w:rsidRPr="001B1EF3" w:rsidRDefault="002876F6">
      <w:pPr>
        <w:pStyle w:val="TOC4"/>
        <w:tabs>
          <w:tab w:val="left" w:pos="2554"/>
        </w:tabs>
        <w:rPr>
          <w:rFonts w:asciiTheme="minorHAnsi" w:eastAsiaTheme="minorEastAsia" w:hAnsiTheme="minorHAnsi" w:cstheme="minorBidi"/>
          <w:bCs/>
          <w:noProof/>
          <w:sz w:val="22"/>
          <w:szCs w:val="22"/>
        </w:rPr>
      </w:pPr>
      <w:hyperlink w:anchor="_Toc115622819" w:history="1">
        <w:r w:rsidR="0090257E" w:rsidRPr="00581239">
          <w:rPr>
            <w:rStyle w:val="Hyperlink"/>
            <w:rFonts w:eastAsia="Calibri"/>
            <w:bCs/>
            <w:noProof/>
          </w:rPr>
          <w:t>2.35.2.2. 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Documentation for Retailers of Bulk Product.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_Toc115622819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28A775FC" w14:textId="4673D36D" w:rsidR="0090257E" w:rsidRPr="001B1EF3" w:rsidRDefault="002876F6">
      <w:pPr>
        <w:pStyle w:val="TOC4"/>
        <w:tabs>
          <w:tab w:val="left" w:pos="2554"/>
        </w:tabs>
        <w:rPr>
          <w:rFonts w:asciiTheme="minorHAnsi" w:eastAsiaTheme="minorEastAsia" w:hAnsiTheme="minorHAnsi" w:cstheme="minorBidi"/>
          <w:bCs/>
          <w:noProof/>
          <w:sz w:val="22"/>
          <w:szCs w:val="22"/>
        </w:rPr>
      </w:pPr>
      <w:hyperlink w:anchor="_Toc115622820" w:history="1">
        <w:r w:rsidR="0090257E" w:rsidRPr="00581239">
          <w:rPr>
            <w:rStyle w:val="Hyperlink"/>
            <w:rFonts w:eastAsia="Calibri"/>
            <w:bCs/>
            <w:noProof/>
          </w:rPr>
          <w:t xml:space="preserve">2.35.2.3.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Labeling of Packaged Product.</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_Toc115622820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3B6618EB" w14:textId="0D4C1720"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21" w:history="1">
        <w:r w:rsidR="0090257E" w:rsidRPr="00581239">
          <w:rPr>
            <w:rStyle w:val="Hyperlink"/>
            <w:rFonts w:eastAsia="Calibri"/>
            <w:bCs/>
            <w:noProof/>
          </w:rPr>
          <w:t>2.35.2.4.</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Documentation for Bulk Deliveries.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_Toc115622821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56D6B714" w14:textId="522F6FE6"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822" w:history="1">
        <w:r w:rsidR="0090257E" w:rsidRPr="00581239">
          <w:rPr>
            <w:rStyle w:val="Hyperlink"/>
            <w:bCs/>
            <w:noProof/>
          </w:rPr>
          <w:t>2.36.</w:t>
        </w:r>
        <w:r w:rsidR="003C500F">
          <w:rPr>
            <w:rFonts w:asciiTheme="minorHAnsi" w:eastAsiaTheme="minorEastAsia" w:hAnsiTheme="minorHAnsi" w:cstheme="minorBidi"/>
            <w:noProof/>
            <w:sz w:val="22"/>
            <w:szCs w:val="22"/>
          </w:rPr>
          <w:t xml:space="preserve">  </w:t>
        </w:r>
        <w:r w:rsidR="0090257E" w:rsidRPr="00581239">
          <w:rPr>
            <w:rStyle w:val="Hyperlink"/>
            <w:bCs/>
            <w:noProof/>
          </w:rPr>
          <w:t>Transmission Fluid.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_Toc115622822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063A4D97" w14:textId="5EBFE5A5"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23" w:history="1">
        <w:r w:rsidR="0090257E" w:rsidRPr="00581239">
          <w:rPr>
            <w:rStyle w:val="Hyperlink"/>
            <w:bCs/>
          </w:rPr>
          <w:t xml:space="preserve">2.36.1. </w:t>
        </w:r>
        <w:r w:rsidR="0090257E" w:rsidRPr="009A22C6">
          <w:rPr>
            <w:rFonts w:asciiTheme="minorHAnsi" w:eastAsiaTheme="minorEastAsia" w:hAnsiTheme="minorHAnsi" w:cstheme="minorBidi"/>
            <w:bCs/>
            <w:sz w:val="22"/>
            <w:szCs w:val="22"/>
          </w:rPr>
          <w:tab/>
        </w:r>
        <w:r w:rsidR="0090257E" w:rsidRPr="00581239">
          <w:rPr>
            <w:rStyle w:val="Hyperlink"/>
            <w:bCs/>
          </w:rPr>
          <w:t>Products for Use in Lubricating Transmissions</w:t>
        </w:r>
        <w:r w:rsidR="0090257E" w:rsidRPr="009A22C6">
          <w:rPr>
            <w:rStyle w:val="Hyperlink"/>
            <w:bCs/>
          </w:rPr>
          <w:t>.</w:t>
        </w:r>
        <w:r w:rsidR="0090257E" w:rsidRPr="00F343E9">
          <w:rPr>
            <w:bCs/>
            <w:webHidden/>
          </w:rPr>
          <w:tab/>
        </w:r>
        <w:r w:rsidR="0090257E" w:rsidRPr="00F343E9">
          <w:rPr>
            <w:bCs/>
            <w:webHidden/>
          </w:rPr>
          <w:fldChar w:fldCharType="begin"/>
        </w:r>
        <w:r w:rsidR="0090257E" w:rsidRPr="00F463B4">
          <w:rPr>
            <w:bCs/>
            <w:webHidden/>
          </w:rPr>
          <w:instrText xml:space="preserve"> PAGEREF _Toc115622823 \h </w:instrText>
        </w:r>
        <w:r w:rsidR="0090257E" w:rsidRPr="00F343E9">
          <w:rPr>
            <w:bCs/>
            <w:webHidden/>
          </w:rPr>
        </w:r>
        <w:r w:rsidR="0090257E" w:rsidRPr="00F343E9">
          <w:rPr>
            <w:bCs/>
            <w:webHidden/>
          </w:rPr>
          <w:fldChar w:fldCharType="separate"/>
        </w:r>
        <w:r w:rsidR="0062794B">
          <w:rPr>
            <w:bCs/>
            <w:webHidden/>
          </w:rPr>
          <w:t>139</w:t>
        </w:r>
        <w:r w:rsidR="0090257E" w:rsidRPr="00F343E9">
          <w:rPr>
            <w:bCs/>
            <w:webHidden/>
          </w:rPr>
          <w:fldChar w:fldCharType="end"/>
        </w:r>
      </w:hyperlink>
    </w:p>
    <w:p w14:paraId="05BF4CBC" w14:textId="7B94F94B"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824" w:history="1">
        <w:r w:rsidR="0090257E" w:rsidRPr="00581239">
          <w:rPr>
            <w:rStyle w:val="Hyperlink"/>
            <w:rFonts w:eastAsia="Calibri"/>
            <w:bCs/>
            <w:noProof/>
          </w:rPr>
          <w:t xml:space="preserve">2.36.1.1.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Conformance.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_Toc115622824 \h </w:instrText>
        </w:r>
        <w:r w:rsidR="0090257E" w:rsidRPr="00F343E9">
          <w:rPr>
            <w:bCs/>
            <w:noProof/>
            <w:webHidden/>
          </w:rPr>
        </w:r>
        <w:r w:rsidR="0090257E" w:rsidRPr="00F343E9">
          <w:rPr>
            <w:bCs/>
            <w:noProof/>
            <w:webHidden/>
          </w:rPr>
          <w:fldChar w:fldCharType="separate"/>
        </w:r>
        <w:r w:rsidR="0062794B">
          <w:rPr>
            <w:bCs/>
            <w:noProof/>
            <w:webHidden/>
          </w:rPr>
          <w:t>139</w:t>
        </w:r>
        <w:r w:rsidR="0090257E" w:rsidRPr="00F343E9">
          <w:rPr>
            <w:bCs/>
            <w:noProof/>
            <w:webHidden/>
          </w:rPr>
          <w:fldChar w:fldCharType="end"/>
        </w:r>
      </w:hyperlink>
    </w:p>
    <w:p w14:paraId="16EF8897" w14:textId="53E12FD1"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25" w:history="1">
        <w:r w:rsidR="0090257E" w:rsidRPr="00581239">
          <w:rPr>
            <w:rStyle w:val="Hyperlink"/>
            <w:rFonts w:eastAsia="Calibri"/>
            <w:bCs/>
            <w:noProof/>
          </w:rPr>
          <w:t>2.36.1.2.</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Transmission Fluid Additives.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_Toc115622825 \h </w:instrText>
        </w:r>
        <w:r w:rsidR="0090257E" w:rsidRPr="00F343E9">
          <w:rPr>
            <w:bCs/>
            <w:noProof/>
            <w:webHidden/>
          </w:rPr>
        </w:r>
        <w:r w:rsidR="0090257E" w:rsidRPr="00F343E9">
          <w:rPr>
            <w:bCs/>
            <w:noProof/>
            <w:webHidden/>
          </w:rPr>
          <w:fldChar w:fldCharType="separate"/>
        </w:r>
        <w:r w:rsidR="0062794B">
          <w:rPr>
            <w:bCs/>
            <w:noProof/>
            <w:webHidden/>
          </w:rPr>
          <w:t>140</w:t>
        </w:r>
        <w:r w:rsidR="0090257E" w:rsidRPr="00F343E9">
          <w:rPr>
            <w:bCs/>
            <w:noProof/>
            <w:webHidden/>
          </w:rPr>
          <w:fldChar w:fldCharType="end"/>
        </w:r>
      </w:hyperlink>
    </w:p>
    <w:p w14:paraId="7E57B67C" w14:textId="37C7B7F8"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26" w:history="1">
        <w:r w:rsidR="0090257E" w:rsidRPr="00581239">
          <w:rPr>
            <w:rStyle w:val="Hyperlink"/>
            <w:bCs/>
          </w:rPr>
          <w:t xml:space="preserve">2.36.2.  </w:t>
        </w:r>
        <w:r w:rsidR="0090257E" w:rsidRPr="009A22C6">
          <w:rPr>
            <w:rFonts w:asciiTheme="minorHAnsi" w:eastAsiaTheme="minorEastAsia" w:hAnsiTheme="minorHAnsi" w:cstheme="minorBidi"/>
            <w:bCs/>
            <w:sz w:val="22"/>
            <w:szCs w:val="22"/>
          </w:rPr>
          <w:tab/>
        </w:r>
        <w:r w:rsidR="0090257E" w:rsidRPr="00581239">
          <w:rPr>
            <w:rStyle w:val="Hyperlink"/>
            <w:bCs/>
          </w:rPr>
          <w:t>Labeling and Identification of Transmission Fluid.</w:t>
        </w:r>
        <w:r w:rsidR="0090257E" w:rsidRPr="009A22C6">
          <w:rPr>
            <w:bCs/>
            <w:webHidden/>
          </w:rPr>
          <w:tab/>
        </w:r>
        <w:r w:rsidR="0090257E" w:rsidRPr="00F343E9">
          <w:rPr>
            <w:bCs/>
            <w:webHidden/>
          </w:rPr>
          <w:fldChar w:fldCharType="begin"/>
        </w:r>
        <w:r w:rsidR="0090257E" w:rsidRPr="00F463B4">
          <w:rPr>
            <w:bCs/>
            <w:webHidden/>
          </w:rPr>
          <w:instrText xml:space="preserve"> PAGEREF _Toc115622826 \h </w:instrText>
        </w:r>
        <w:r w:rsidR="0090257E" w:rsidRPr="00F343E9">
          <w:rPr>
            <w:bCs/>
            <w:webHidden/>
          </w:rPr>
        </w:r>
        <w:r w:rsidR="0090257E" w:rsidRPr="00F343E9">
          <w:rPr>
            <w:bCs/>
            <w:webHidden/>
          </w:rPr>
          <w:fldChar w:fldCharType="separate"/>
        </w:r>
        <w:r w:rsidR="0062794B">
          <w:rPr>
            <w:bCs/>
            <w:webHidden/>
          </w:rPr>
          <w:t>140</w:t>
        </w:r>
        <w:r w:rsidR="0090257E" w:rsidRPr="00F343E9">
          <w:rPr>
            <w:bCs/>
            <w:webHidden/>
          </w:rPr>
          <w:fldChar w:fldCharType="end"/>
        </w:r>
      </w:hyperlink>
    </w:p>
    <w:p w14:paraId="0600A4A4" w14:textId="2BC6815B"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827" w:history="1">
        <w:r w:rsidR="0090257E" w:rsidRPr="00581239">
          <w:rPr>
            <w:rStyle w:val="Hyperlink"/>
            <w:rFonts w:eastAsia="Calibri"/>
            <w:bCs/>
            <w:noProof/>
          </w:rPr>
          <w:t xml:space="preserve">2.36.2.1.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Container Labeling.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_Toc115622827 \h </w:instrText>
        </w:r>
        <w:r w:rsidR="0090257E" w:rsidRPr="00F343E9">
          <w:rPr>
            <w:bCs/>
            <w:noProof/>
            <w:webHidden/>
          </w:rPr>
        </w:r>
        <w:r w:rsidR="0090257E" w:rsidRPr="00F343E9">
          <w:rPr>
            <w:bCs/>
            <w:noProof/>
            <w:webHidden/>
          </w:rPr>
          <w:fldChar w:fldCharType="separate"/>
        </w:r>
        <w:r w:rsidR="0062794B">
          <w:rPr>
            <w:bCs/>
            <w:noProof/>
            <w:webHidden/>
          </w:rPr>
          <w:t>140</w:t>
        </w:r>
        <w:r w:rsidR="0090257E" w:rsidRPr="00F343E9">
          <w:rPr>
            <w:bCs/>
            <w:noProof/>
            <w:webHidden/>
          </w:rPr>
          <w:fldChar w:fldCharType="end"/>
        </w:r>
      </w:hyperlink>
    </w:p>
    <w:p w14:paraId="61B8E923" w14:textId="0A57C05F" w:rsidR="0090257E" w:rsidRPr="001B1EF3" w:rsidRDefault="002876F6">
      <w:pPr>
        <w:pStyle w:val="TOC4"/>
        <w:tabs>
          <w:tab w:val="left" w:pos="2604"/>
        </w:tabs>
        <w:rPr>
          <w:rFonts w:asciiTheme="minorHAnsi" w:eastAsiaTheme="minorEastAsia" w:hAnsiTheme="minorHAnsi" w:cstheme="minorBidi"/>
          <w:bCs/>
          <w:noProof/>
          <w:sz w:val="22"/>
          <w:szCs w:val="22"/>
        </w:rPr>
      </w:pPr>
      <w:hyperlink w:anchor="_Toc115622828" w:history="1">
        <w:r w:rsidR="0090257E" w:rsidRPr="00581239">
          <w:rPr>
            <w:rStyle w:val="Hyperlink"/>
            <w:rFonts w:eastAsia="Calibri"/>
            <w:bCs/>
            <w:noProof/>
          </w:rPr>
          <w:t>2.36.2.2.  </w:t>
        </w:r>
        <w:r w:rsidR="0090257E" w:rsidRPr="009A22C6">
          <w:rPr>
            <w:rFonts w:asciiTheme="minorHAnsi" w:eastAsiaTheme="minorEastAsia" w:hAnsiTheme="minorHAnsi" w:cstheme="minorBidi"/>
            <w:bCs/>
            <w:noProof/>
            <w:sz w:val="22"/>
            <w:szCs w:val="22"/>
          </w:rPr>
          <w:tab/>
        </w:r>
        <w:r w:rsidR="0090257E" w:rsidRPr="00581239">
          <w:rPr>
            <w:rStyle w:val="Hyperlink"/>
            <w:rFonts w:eastAsia="Calibri"/>
            <w:bCs/>
            <w:noProof/>
          </w:rPr>
          <w:t>Identification on Documentation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_Toc115622828 \h </w:instrText>
        </w:r>
        <w:r w:rsidR="0090257E" w:rsidRPr="00F343E9">
          <w:rPr>
            <w:bCs/>
            <w:noProof/>
            <w:webHidden/>
          </w:rPr>
        </w:r>
        <w:r w:rsidR="0090257E" w:rsidRPr="00F343E9">
          <w:rPr>
            <w:bCs/>
            <w:noProof/>
            <w:webHidden/>
          </w:rPr>
          <w:fldChar w:fldCharType="separate"/>
        </w:r>
        <w:r w:rsidR="0062794B">
          <w:rPr>
            <w:bCs/>
            <w:noProof/>
            <w:webHidden/>
          </w:rPr>
          <w:t>140</w:t>
        </w:r>
        <w:r w:rsidR="0090257E" w:rsidRPr="00F343E9">
          <w:rPr>
            <w:bCs/>
            <w:noProof/>
            <w:webHidden/>
          </w:rPr>
          <w:fldChar w:fldCharType="end"/>
        </w:r>
      </w:hyperlink>
    </w:p>
    <w:p w14:paraId="0DD4E173" w14:textId="1D20B74E" w:rsidR="0090257E" w:rsidRPr="001B1EF3" w:rsidRDefault="002876F6">
      <w:pPr>
        <w:pStyle w:val="TOC4"/>
        <w:rPr>
          <w:rFonts w:asciiTheme="minorHAnsi" w:eastAsiaTheme="minorEastAsia" w:hAnsiTheme="minorHAnsi" w:cstheme="minorBidi"/>
          <w:bCs/>
          <w:noProof/>
          <w:sz w:val="22"/>
          <w:szCs w:val="22"/>
        </w:rPr>
      </w:pPr>
      <w:hyperlink w:anchor="_Toc115622829" w:history="1">
        <w:r w:rsidR="0090257E" w:rsidRPr="00581239">
          <w:rPr>
            <w:rStyle w:val="Hyperlink"/>
            <w:rFonts w:eastAsia="Calibri"/>
            <w:bCs/>
            <w:noProof/>
          </w:rPr>
          <w:t>2.36.2.3.  Identification on Service Provider Documentation.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_Toc115622829 \h </w:instrText>
        </w:r>
        <w:r w:rsidR="0090257E" w:rsidRPr="00F343E9">
          <w:rPr>
            <w:bCs/>
            <w:noProof/>
            <w:webHidden/>
          </w:rPr>
        </w:r>
        <w:r w:rsidR="0090257E" w:rsidRPr="00F343E9">
          <w:rPr>
            <w:bCs/>
            <w:noProof/>
            <w:webHidden/>
          </w:rPr>
          <w:fldChar w:fldCharType="separate"/>
        </w:r>
        <w:r w:rsidR="0062794B">
          <w:rPr>
            <w:bCs/>
            <w:noProof/>
            <w:webHidden/>
          </w:rPr>
          <w:t>140</w:t>
        </w:r>
        <w:r w:rsidR="0090257E" w:rsidRPr="00F343E9">
          <w:rPr>
            <w:bCs/>
            <w:noProof/>
            <w:webHidden/>
          </w:rPr>
          <w:fldChar w:fldCharType="end"/>
        </w:r>
      </w:hyperlink>
    </w:p>
    <w:p w14:paraId="3AD9A450" w14:textId="2444B80B" w:rsidR="0090257E" w:rsidRPr="001B1EF3" w:rsidRDefault="002876F6">
      <w:pPr>
        <w:pStyle w:val="TOC4"/>
        <w:rPr>
          <w:rFonts w:asciiTheme="minorHAnsi" w:eastAsiaTheme="minorEastAsia" w:hAnsiTheme="minorHAnsi" w:cstheme="minorBidi"/>
          <w:bCs/>
          <w:noProof/>
          <w:sz w:val="22"/>
          <w:szCs w:val="22"/>
        </w:rPr>
      </w:pPr>
      <w:hyperlink w:anchor="_Toc115622830" w:history="1">
        <w:r w:rsidR="0090257E" w:rsidRPr="00581239">
          <w:rPr>
            <w:rStyle w:val="Hyperlink"/>
            <w:rFonts w:eastAsia="Calibri"/>
            <w:bCs/>
            <w:noProof/>
          </w:rPr>
          <w:t>2.36.2.4.  Bulk Delivery.</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_Toc115622830 \h </w:instrText>
        </w:r>
        <w:r w:rsidR="0090257E" w:rsidRPr="00F343E9">
          <w:rPr>
            <w:bCs/>
            <w:noProof/>
            <w:webHidden/>
          </w:rPr>
        </w:r>
        <w:r w:rsidR="0090257E" w:rsidRPr="00F343E9">
          <w:rPr>
            <w:bCs/>
            <w:noProof/>
            <w:webHidden/>
          </w:rPr>
          <w:fldChar w:fldCharType="separate"/>
        </w:r>
        <w:r w:rsidR="0062794B">
          <w:rPr>
            <w:bCs/>
            <w:noProof/>
            <w:webHidden/>
          </w:rPr>
          <w:t>141</w:t>
        </w:r>
        <w:r w:rsidR="0090257E" w:rsidRPr="00F343E9">
          <w:rPr>
            <w:bCs/>
            <w:noProof/>
            <w:webHidden/>
          </w:rPr>
          <w:fldChar w:fldCharType="end"/>
        </w:r>
      </w:hyperlink>
    </w:p>
    <w:p w14:paraId="4A8158FE" w14:textId="0EF8B964" w:rsidR="0090257E" w:rsidRPr="001B1EF3" w:rsidRDefault="002876F6">
      <w:pPr>
        <w:pStyle w:val="TOC4"/>
        <w:rPr>
          <w:rFonts w:asciiTheme="minorHAnsi" w:eastAsiaTheme="minorEastAsia" w:hAnsiTheme="minorHAnsi" w:cstheme="minorBidi"/>
          <w:bCs/>
          <w:noProof/>
          <w:sz w:val="22"/>
          <w:szCs w:val="22"/>
        </w:rPr>
      </w:pPr>
      <w:hyperlink w:anchor="_Toc115622831" w:history="1">
        <w:r w:rsidR="0090257E" w:rsidRPr="00581239">
          <w:rPr>
            <w:rStyle w:val="Hyperlink"/>
            <w:rFonts w:eastAsia="Calibri"/>
            <w:bCs/>
            <w:noProof/>
          </w:rPr>
          <w:t>2.36.2.5.  Storage Tank Labeling.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_Toc115622831 \h </w:instrText>
        </w:r>
        <w:r w:rsidR="0090257E" w:rsidRPr="00F343E9">
          <w:rPr>
            <w:bCs/>
            <w:noProof/>
            <w:webHidden/>
          </w:rPr>
        </w:r>
        <w:r w:rsidR="0090257E" w:rsidRPr="00F343E9">
          <w:rPr>
            <w:bCs/>
            <w:noProof/>
            <w:webHidden/>
          </w:rPr>
          <w:fldChar w:fldCharType="separate"/>
        </w:r>
        <w:r w:rsidR="0062794B">
          <w:rPr>
            <w:bCs/>
            <w:noProof/>
            <w:webHidden/>
          </w:rPr>
          <w:t>141</w:t>
        </w:r>
        <w:r w:rsidR="0090257E" w:rsidRPr="00F343E9">
          <w:rPr>
            <w:bCs/>
            <w:noProof/>
            <w:webHidden/>
          </w:rPr>
          <w:fldChar w:fldCharType="end"/>
        </w:r>
      </w:hyperlink>
    </w:p>
    <w:p w14:paraId="5F3FF07F" w14:textId="78F0060E" w:rsidR="0090257E" w:rsidRPr="001B1EF3" w:rsidRDefault="002876F6">
      <w:pPr>
        <w:pStyle w:val="TOC3"/>
        <w:rPr>
          <w:rFonts w:asciiTheme="minorHAnsi" w:eastAsiaTheme="minorEastAsia" w:hAnsiTheme="minorHAnsi" w:cstheme="minorBidi"/>
          <w:bCs/>
          <w:sz w:val="22"/>
          <w:szCs w:val="22"/>
        </w:rPr>
      </w:pPr>
      <w:hyperlink w:anchor="_Toc115622832" w:history="1">
        <w:r w:rsidR="0090257E" w:rsidRPr="00581239">
          <w:rPr>
            <w:rStyle w:val="Hyperlink"/>
            <w:bCs/>
          </w:rPr>
          <w:t>2.36.3.  Documentation of Claims Made Upon Product Label.</w:t>
        </w:r>
        <w:r w:rsidR="0090257E" w:rsidRPr="009A22C6">
          <w:rPr>
            <w:bCs/>
            <w:webHidden/>
          </w:rPr>
          <w:tab/>
        </w:r>
        <w:r w:rsidR="0090257E" w:rsidRPr="00F343E9">
          <w:rPr>
            <w:bCs/>
            <w:webHidden/>
          </w:rPr>
          <w:fldChar w:fldCharType="begin"/>
        </w:r>
        <w:r w:rsidR="0090257E" w:rsidRPr="00F463B4">
          <w:rPr>
            <w:bCs/>
            <w:webHidden/>
          </w:rPr>
          <w:instrText xml:space="preserve"> PAGEREF _Toc115622832 \h </w:instrText>
        </w:r>
        <w:r w:rsidR="0090257E" w:rsidRPr="00F343E9">
          <w:rPr>
            <w:bCs/>
            <w:webHidden/>
          </w:rPr>
        </w:r>
        <w:r w:rsidR="0090257E" w:rsidRPr="00F343E9">
          <w:rPr>
            <w:bCs/>
            <w:webHidden/>
          </w:rPr>
          <w:fldChar w:fldCharType="separate"/>
        </w:r>
        <w:r w:rsidR="0062794B">
          <w:rPr>
            <w:bCs/>
            <w:webHidden/>
          </w:rPr>
          <w:t>141</w:t>
        </w:r>
        <w:r w:rsidR="0090257E" w:rsidRPr="00F343E9">
          <w:rPr>
            <w:bCs/>
            <w:webHidden/>
          </w:rPr>
          <w:fldChar w:fldCharType="end"/>
        </w:r>
      </w:hyperlink>
    </w:p>
    <w:p w14:paraId="32FA2B61" w14:textId="51CAA102"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833" w:history="1">
        <w:r w:rsidR="0090257E" w:rsidRPr="00581239">
          <w:rPr>
            <w:rStyle w:val="Hyperlink"/>
            <w:bCs/>
            <w:noProof/>
          </w:rPr>
          <w:t>2.37.</w:t>
        </w:r>
        <w:r w:rsidR="0090257E">
          <w:rPr>
            <w:rFonts w:asciiTheme="minorHAnsi" w:eastAsiaTheme="minorEastAsia" w:hAnsiTheme="minorHAnsi" w:cstheme="minorBidi"/>
            <w:noProof/>
            <w:sz w:val="22"/>
            <w:szCs w:val="22"/>
          </w:rPr>
          <w:t xml:space="preserve">  </w:t>
        </w:r>
        <w:r w:rsidR="0090257E" w:rsidRPr="00581239">
          <w:rPr>
            <w:rStyle w:val="Hyperlink"/>
            <w:bCs/>
            <w:noProof/>
          </w:rPr>
          <w:t>Pet Treats or Chews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_Toc115622833 \h </w:instrText>
        </w:r>
        <w:r w:rsidR="0090257E" w:rsidRPr="00F343E9">
          <w:rPr>
            <w:bCs/>
            <w:noProof/>
            <w:webHidden/>
          </w:rPr>
        </w:r>
        <w:r w:rsidR="0090257E" w:rsidRPr="00F343E9">
          <w:rPr>
            <w:bCs/>
            <w:noProof/>
            <w:webHidden/>
          </w:rPr>
          <w:fldChar w:fldCharType="separate"/>
        </w:r>
        <w:r w:rsidR="0062794B">
          <w:rPr>
            <w:bCs/>
            <w:noProof/>
            <w:webHidden/>
          </w:rPr>
          <w:t>141</w:t>
        </w:r>
        <w:r w:rsidR="0090257E" w:rsidRPr="00F343E9">
          <w:rPr>
            <w:bCs/>
            <w:noProof/>
            <w:webHidden/>
          </w:rPr>
          <w:fldChar w:fldCharType="end"/>
        </w:r>
      </w:hyperlink>
    </w:p>
    <w:p w14:paraId="425EE9A7" w14:textId="50CAF722" w:rsidR="0090257E" w:rsidRPr="001B1EF3" w:rsidRDefault="002876F6" w:rsidP="006A62D2">
      <w:pPr>
        <w:pStyle w:val="TOC2"/>
        <w:spacing w:after="0"/>
        <w:rPr>
          <w:rFonts w:asciiTheme="minorHAnsi" w:eastAsiaTheme="minorEastAsia" w:hAnsiTheme="minorHAnsi" w:cstheme="minorBidi"/>
          <w:bCs/>
          <w:noProof/>
          <w:sz w:val="22"/>
          <w:szCs w:val="22"/>
        </w:rPr>
      </w:pPr>
      <w:hyperlink w:anchor="_Toc115622834" w:history="1">
        <w:r w:rsidR="0090257E" w:rsidRPr="00581239">
          <w:rPr>
            <w:rStyle w:val="Hyperlink"/>
            <w:bCs/>
            <w:noProof/>
          </w:rPr>
          <w:t>2.38.  Non-Utility Transactions of Electrical Energy (Other than Vehicle Fueling Applications).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_Toc115622834 \h </w:instrText>
        </w:r>
        <w:r w:rsidR="0090257E" w:rsidRPr="00F343E9">
          <w:rPr>
            <w:bCs/>
            <w:noProof/>
            <w:webHidden/>
          </w:rPr>
        </w:r>
        <w:r w:rsidR="0090257E" w:rsidRPr="00F343E9">
          <w:rPr>
            <w:bCs/>
            <w:noProof/>
            <w:webHidden/>
          </w:rPr>
          <w:fldChar w:fldCharType="separate"/>
        </w:r>
        <w:r w:rsidR="0062794B">
          <w:rPr>
            <w:bCs/>
            <w:noProof/>
            <w:webHidden/>
          </w:rPr>
          <w:t>141</w:t>
        </w:r>
        <w:r w:rsidR="0090257E" w:rsidRPr="00F343E9">
          <w:rPr>
            <w:bCs/>
            <w:noProof/>
            <w:webHidden/>
          </w:rPr>
          <w:fldChar w:fldCharType="end"/>
        </w:r>
      </w:hyperlink>
    </w:p>
    <w:p w14:paraId="4E367519" w14:textId="2DABC669"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35" w:history="1">
        <w:r w:rsidR="0090257E" w:rsidRPr="00581239">
          <w:rPr>
            <w:rStyle w:val="Hyperlink"/>
            <w:bCs/>
          </w:rPr>
          <w:t xml:space="preserve">2.38.1.  </w:t>
        </w:r>
        <w:r w:rsidR="0090257E" w:rsidRPr="009A22C6">
          <w:rPr>
            <w:rFonts w:asciiTheme="minorHAnsi" w:eastAsiaTheme="minorEastAsia" w:hAnsiTheme="minorHAnsi" w:cstheme="minorBidi"/>
            <w:bCs/>
            <w:sz w:val="22"/>
            <w:szCs w:val="22"/>
          </w:rPr>
          <w:tab/>
        </w:r>
        <w:r w:rsidR="0090257E" w:rsidRPr="00581239">
          <w:rPr>
            <w:rStyle w:val="Hyperlink"/>
            <w:bCs/>
          </w:rPr>
          <w:t>Definitions</w:t>
        </w:r>
        <w:r w:rsidR="0090257E" w:rsidRPr="009A22C6">
          <w:rPr>
            <w:bCs/>
            <w:webHidden/>
          </w:rPr>
          <w:tab/>
        </w:r>
        <w:r w:rsidR="003C500F">
          <w:rPr>
            <w:bCs/>
            <w:webHidden/>
          </w:rPr>
          <w:tab/>
        </w:r>
        <w:r w:rsidR="0090257E" w:rsidRPr="00F343E9">
          <w:rPr>
            <w:bCs/>
            <w:webHidden/>
          </w:rPr>
          <w:fldChar w:fldCharType="begin"/>
        </w:r>
        <w:r w:rsidR="0090257E" w:rsidRPr="00F463B4">
          <w:rPr>
            <w:bCs/>
            <w:webHidden/>
          </w:rPr>
          <w:instrText xml:space="preserve"> PAGEREF _Toc115622835 \h </w:instrText>
        </w:r>
        <w:r w:rsidR="0090257E" w:rsidRPr="00F343E9">
          <w:rPr>
            <w:bCs/>
            <w:webHidden/>
          </w:rPr>
        </w:r>
        <w:r w:rsidR="0090257E" w:rsidRPr="00F343E9">
          <w:rPr>
            <w:bCs/>
            <w:webHidden/>
          </w:rPr>
          <w:fldChar w:fldCharType="separate"/>
        </w:r>
        <w:r w:rsidR="0062794B">
          <w:rPr>
            <w:bCs/>
            <w:webHidden/>
          </w:rPr>
          <w:t>142</w:t>
        </w:r>
        <w:r w:rsidR="0090257E" w:rsidRPr="00F343E9">
          <w:rPr>
            <w:bCs/>
            <w:webHidden/>
          </w:rPr>
          <w:fldChar w:fldCharType="end"/>
        </w:r>
      </w:hyperlink>
    </w:p>
    <w:p w14:paraId="1A371A39" w14:textId="17E4E18F"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36" w:history="1">
        <w:r w:rsidR="0090257E" w:rsidRPr="00581239">
          <w:rPr>
            <w:rStyle w:val="Hyperlink"/>
            <w:bCs/>
            <w:noProof/>
          </w:rPr>
          <w:t>2.38.1.1.</w:t>
        </w:r>
        <w:r w:rsidR="0090257E" w:rsidRPr="009A22C6">
          <w:rPr>
            <w:rFonts w:asciiTheme="minorHAnsi" w:eastAsiaTheme="minorEastAsia" w:hAnsiTheme="minorHAnsi" w:cstheme="minorBidi"/>
            <w:bCs/>
            <w:noProof/>
            <w:sz w:val="22"/>
            <w:szCs w:val="22"/>
          </w:rPr>
          <w:tab/>
        </w:r>
        <w:r w:rsidR="0090257E" w:rsidRPr="00581239">
          <w:rPr>
            <w:rStyle w:val="Hyperlink"/>
            <w:bCs/>
            <w:noProof/>
          </w:rPr>
          <w:t>Utility.</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_Toc115622836 \h </w:instrText>
        </w:r>
        <w:r w:rsidR="0090257E" w:rsidRPr="00F343E9">
          <w:rPr>
            <w:bCs/>
            <w:noProof/>
            <w:webHidden/>
          </w:rPr>
        </w:r>
        <w:r w:rsidR="0090257E" w:rsidRPr="00F343E9">
          <w:rPr>
            <w:bCs/>
            <w:noProof/>
            <w:webHidden/>
          </w:rPr>
          <w:fldChar w:fldCharType="separate"/>
        </w:r>
        <w:r w:rsidR="0062794B">
          <w:rPr>
            <w:bCs/>
            <w:noProof/>
            <w:webHidden/>
          </w:rPr>
          <w:t>142</w:t>
        </w:r>
        <w:r w:rsidR="0090257E" w:rsidRPr="00F343E9">
          <w:rPr>
            <w:bCs/>
            <w:noProof/>
            <w:webHidden/>
          </w:rPr>
          <w:fldChar w:fldCharType="end"/>
        </w:r>
      </w:hyperlink>
    </w:p>
    <w:p w14:paraId="4EF5C3E3" w14:textId="2753FE11"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37" w:history="1">
        <w:r w:rsidR="0090257E" w:rsidRPr="00581239">
          <w:rPr>
            <w:rStyle w:val="Hyperlink"/>
            <w:bCs/>
            <w:noProof/>
          </w:rPr>
          <w:t>2.38.1.2.</w:t>
        </w:r>
        <w:r w:rsidR="0090257E" w:rsidRPr="009A22C6">
          <w:rPr>
            <w:rFonts w:asciiTheme="minorHAnsi" w:eastAsiaTheme="minorEastAsia" w:hAnsiTheme="minorHAnsi" w:cstheme="minorBidi"/>
            <w:bCs/>
            <w:noProof/>
            <w:sz w:val="22"/>
            <w:szCs w:val="22"/>
          </w:rPr>
          <w:tab/>
        </w:r>
        <w:r w:rsidR="0090257E" w:rsidRPr="00581239">
          <w:rPr>
            <w:rStyle w:val="Hyperlink"/>
            <w:bCs/>
            <w:noProof/>
          </w:rPr>
          <w:t>Electricity Metering System.</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_Toc115622837 \h </w:instrText>
        </w:r>
        <w:r w:rsidR="0090257E" w:rsidRPr="00F343E9">
          <w:rPr>
            <w:bCs/>
            <w:noProof/>
            <w:webHidden/>
          </w:rPr>
        </w:r>
        <w:r w:rsidR="0090257E" w:rsidRPr="00F343E9">
          <w:rPr>
            <w:bCs/>
            <w:noProof/>
            <w:webHidden/>
          </w:rPr>
          <w:fldChar w:fldCharType="separate"/>
        </w:r>
        <w:r w:rsidR="0062794B">
          <w:rPr>
            <w:bCs/>
            <w:noProof/>
            <w:webHidden/>
          </w:rPr>
          <w:t>142</w:t>
        </w:r>
        <w:r w:rsidR="0090257E" w:rsidRPr="00F343E9">
          <w:rPr>
            <w:bCs/>
            <w:noProof/>
            <w:webHidden/>
          </w:rPr>
          <w:fldChar w:fldCharType="end"/>
        </w:r>
      </w:hyperlink>
    </w:p>
    <w:p w14:paraId="4568CABC" w14:textId="1CFD15BE"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38" w:history="1">
        <w:r w:rsidR="0090257E" w:rsidRPr="00581239">
          <w:rPr>
            <w:rStyle w:val="Hyperlink"/>
            <w:bCs/>
            <w:noProof/>
          </w:rPr>
          <w:t>2.38.1.3.</w:t>
        </w:r>
        <w:r w:rsidR="0090257E" w:rsidRPr="009A22C6">
          <w:rPr>
            <w:rFonts w:asciiTheme="minorHAnsi" w:eastAsiaTheme="minorEastAsia" w:hAnsiTheme="minorHAnsi" w:cstheme="minorBidi"/>
            <w:bCs/>
            <w:noProof/>
            <w:sz w:val="22"/>
            <w:szCs w:val="22"/>
          </w:rPr>
          <w:tab/>
        </w:r>
        <w:r w:rsidR="0090257E" w:rsidRPr="00581239">
          <w:rPr>
            <w:rStyle w:val="Hyperlink"/>
            <w:bCs/>
            <w:noProof/>
          </w:rPr>
          <w:t>Demand.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_Toc115622838 \h </w:instrText>
        </w:r>
        <w:r w:rsidR="0090257E" w:rsidRPr="00F343E9">
          <w:rPr>
            <w:bCs/>
            <w:noProof/>
            <w:webHidden/>
          </w:rPr>
        </w:r>
        <w:r w:rsidR="0090257E" w:rsidRPr="00F343E9">
          <w:rPr>
            <w:bCs/>
            <w:noProof/>
            <w:webHidden/>
          </w:rPr>
          <w:fldChar w:fldCharType="separate"/>
        </w:r>
        <w:r w:rsidR="0062794B">
          <w:rPr>
            <w:bCs/>
            <w:noProof/>
            <w:webHidden/>
          </w:rPr>
          <w:t>142</w:t>
        </w:r>
        <w:r w:rsidR="0090257E" w:rsidRPr="00F343E9">
          <w:rPr>
            <w:bCs/>
            <w:noProof/>
            <w:webHidden/>
          </w:rPr>
          <w:fldChar w:fldCharType="end"/>
        </w:r>
      </w:hyperlink>
    </w:p>
    <w:p w14:paraId="60365E05" w14:textId="5C8E50C4"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39" w:history="1">
        <w:r w:rsidR="0090257E" w:rsidRPr="00581239">
          <w:rPr>
            <w:rStyle w:val="Hyperlink"/>
            <w:bCs/>
            <w:noProof/>
          </w:rPr>
          <w:t>2.38.1.4.</w:t>
        </w:r>
        <w:r w:rsidR="0090257E" w:rsidRPr="009A22C6">
          <w:rPr>
            <w:rFonts w:asciiTheme="minorHAnsi" w:eastAsiaTheme="minorEastAsia" w:hAnsiTheme="minorHAnsi" w:cstheme="minorBidi"/>
            <w:bCs/>
            <w:noProof/>
            <w:sz w:val="22"/>
            <w:szCs w:val="22"/>
          </w:rPr>
          <w:tab/>
        </w:r>
        <w:r w:rsidR="0090257E" w:rsidRPr="00581239">
          <w:rPr>
            <w:rStyle w:val="Hyperlink"/>
            <w:bCs/>
            <w:noProof/>
          </w:rPr>
          <w:t>Power Factor (PF).</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_Toc115622839 \h </w:instrText>
        </w:r>
        <w:r w:rsidR="0090257E" w:rsidRPr="00F343E9">
          <w:rPr>
            <w:bCs/>
            <w:noProof/>
            <w:webHidden/>
          </w:rPr>
        </w:r>
        <w:r w:rsidR="0090257E" w:rsidRPr="00F343E9">
          <w:rPr>
            <w:bCs/>
            <w:noProof/>
            <w:webHidden/>
          </w:rPr>
          <w:fldChar w:fldCharType="separate"/>
        </w:r>
        <w:r w:rsidR="0062794B">
          <w:rPr>
            <w:bCs/>
            <w:noProof/>
            <w:webHidden/>
          </w:rPr>
          <w:t>142</w:t>
        </w:r>
        <w:r w:rsidR="0090257E" w:rsidRPr="00F343E9">
          <w:rPr>
            <w:bCs/>
            <w:noProof/>
            <w:webHidden/>
          </w:rPr>
          <w:fldChar w:fldCharType="end"/>
        </w:r>
      </w:hyperlink>
    </w:p>
    <w:p w14:paraId="20C1C9D9" w14:textId="2AB09C48"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40" w:history="1">
        <w:r w:rsidR="0090257E" w:rsidRPr="00581239">
          <w:rPr>
            <w:rStyle w:val="Hyperlink"/>
            <w:bCs/>
          </w:rPr>
          <w:t xml:space="preserve">2.38.2.  </w:t>
        </w:r>
        <w:r w:rsidR="0090257E" w:rsidRPr="009A22C6">
          <w:rPr>
            <w:rFonts w:asciiTheme="minorHAnsi" w:eastAsiaTheme="minorEastAsia" w:hAnsiTheme="minorHAnsi" w:cstheme="minorBidi"/>
            <w:bCs/>
            <w:sz w:val="22"/>
            <w:szCs w:val="22"/>
          </w:rPr>
          <w:tab/>
        </w:r>
        <w:r w:rsidR="0090257E" w:rsidRPr="00581239">
          <w:rPr>
            <w:rStyle w:val="Hyperlink"/>
            <w:bCs/>
          </w:rPr>
          <w:t>Method of Sale.</w:t>
        </w:r>
        <w:r w:rsidR="0090257E" w:rsidRPr="009A22C6">
          <w:rPr>
            <w:bCs/>
            <w:webHidden/>
          </w:rPr>
          <w:tab/>
        </w:r>
        <w:r w:rsidR="0090257E" w:rsidRPr="00F343E9">
          <w:rPr>
            <w:bCs/>
            <w:webHidden/>
          </w:rPr>
          <w:fldChar w:fldCharType="begin"/>
        </w:r>
        <w:r w:rsidR="0090257E" w:rsidRPr="00F463B4">
          <w:rPr>
            <w:bCs/>
            <w:webHidden/>
          </w:rPr>
          <w:instrText xml:space="preserve"> PAGEREF _Toc115622840 \h </w:instrText>
        </w:r>
        <w:r w:rsidR="0090257E" w:rsidRPr="00F343E9">
          <w:rPr>
            <w:bCs/>
            <w:webHidden/>
          </w:rPr>
        </w:r>
        <w:r w:rsidR="0090257E" w:rsidRPr="00F343E9">
          <w:rPr>
            <w:bCs/>
            <w:webHidden/>
          </w:rPr>
          <w:fldChar w:fldCharType="separate"/>
        </w:r>
        <w:r w:rsidR="0062794B">
          <w:rPr>
            <w:bCs/>
            <w:webHidden/>
          </w:rPr>
          <w:t>142</w:t>
        </w:r>
        <w:r w:rsidR="0090257E" w:rsidRPr="00F343E9">
          <w:rPr>
            <w:bCs/>
            <w:webHidden/>
          </w:rPr>
          <w:fldChar w:fldCharType="end"/>
        </w:r>
      </w:hyperlink>
    </w:p>
    <w:p w14:paraId="4569501D" w14:textId="3EE6316C"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41" w:history="1">
        <w:r w:rsidR="0090257E" w:rsidRPr="00581239">
          <w:rPr>
            <w:rStyle w:val="Hyperlink"/>
            <w:bCs/>
          </w:rPr>
          <w:t xml:space="preserve">2.38.3. </w:t>
        </w:r>
        <w:r w:rsidR="0090257E" w:rsidRPr="009A22C6">
          <w:rPr>
            <w:rFonts w:asciiTheme="minorHAnsi" w:eastAsiaTheme="minorEastAsia" w:hAnsiTheme="minorHAnsi" w:cstheme="minorBidi"/>
            <w:bCs/>
            <w:sz w:val="22"/>
            <w:szCs w:val="22"/>
          </w:rPr>
          <w:tab/>
        </w:r>
        <w:r w:rsidR="0090257E" w:rsidRPr="00581239">
          <w:rPr>
            <w:rStyle w:val="Hyperlink"/>
            <w:bCs/>
          </w:rPr>
          <w:t>Unit Price.</w:t>
        </w:r>
        <w:r w:rsidR="0090257E" w:rsidRPr="009A22C6">
          <w:rPr>
            <w:bCs/>
            <w:webHidden/>
          </w:rPr>
          <w:tab/>
        </w:r>
        <w:r w:rsidR="00683756">
          <w:rPr>
            <w:bCs/>
            <w:webHidden/>
          </w:rPr>
          <w:tab/>
        </w:r>
        <w:r w:rsidR="0090257E" w:rsidRPr="00F343E9">
          <w:rPr>
            <w:bCs/>
            <w:webHidden/>
          </w:rPr>
          <w:fldChar w:fldCharType="begin"/>
        </w:r>
        <w:r w:rsidR="0090257E" w:rsidRPr="00F463B4">
          <w:rPr>
            <w:bCs/>
            <w:webHidden/>
          </w:rPr>
          <w:instrText xml:space="preserve"> PAGEREF _Toc115622841 \h </w:instrText>
        </w:r>
        <w:r w:rsidR="0090257E" w:rsidRPr="00F343E9">
          <w:rPr>
            <w:bCs/>
            <w:webHidden/>
          </w:rPr>
        </w:r>
        <w:r w:rsidR="0090257E" w:rsidRPr="00F343E9">
          <w:rPr>
            <w:bCs/>
            <w:webHidden/>
          </w:rPr>
          <w:fldChar w:fldCharType="separate"/>
        </w:r>
        <w:r w:rsidR="0062794B">
          <w:rPr>
            <w:bCs/>
            <w:webHidden/>
          </w:rPr>
          <w:t>142</w:t>
        </w:r>
        <w:r w:rsidR="0090257E" w:rsidRPr="00F343E9">
          <w:rPr>
            <w:bCs/>
            <w:webHidden/>
          </w:rPr>
          <w:fldChar w:fldCharType="end"/>
        </w:r>
      </w:hyperlink>
    </w:p>
    <w:p w14:paraId="743350E8" w14:textId="29E970E9" w:rsidR="0090257E" w:rsidRDefault="002876F6" w:rsidP="006A62D2">
      <w:pPr>
        <w:pStyle w:val="TOC2"/>
        <w:spacing w:after="0"/>
        <w:rPr>
          <w:bCs/>
          <w:noProof/>
        </w:rPr>
      </w:pPr>
      <w:hyperlink w:anchor="_Toc115622842" w:history="1">
        <w:r w:rsidR="0090257E" w:rsidRPr="00581239">
          <w:rPr>
            <w:rStyle w:val="Hyperlink"/>
            <w:bCs/>
            <w:noProof/>
          </w:rPr>
          <w:t>2.39.</w:t>
        </w:r>
        <w:r w:rsidR="00683756">
          <w:rPr>
            <w:rFonts w:asciiTheme="minorHAnsi" w:eastAsiaTheme="minorEastAsia" w:hAnsiTheme="minorHAnsi" w:cstheme="minorBidi"/>
            <w:noProof/>
            <w:sz w:val="22"/>
            <w:szCs w:val="22"/>
          </w:rPr>
          <w:t xml:space="preserve">  </w:t>
        </w:r>
        <w:r w:rsidR="0090257E" w:rsidRPr="00581239">
          <w:rPr>
            <w:rStyle w:val="Hyperlink"/>
            <w:bCs/>
            <w:noProof/>
          </w:rPr>
          <w:t>Tractor Hydraulic Fluid</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_Toc115622842 \h </w:instrText>
        </w:r>
        <w:r w:rsidR="0090257E" w:rsidRPr="00F343E9">
          <w:rPr>
            <w:bCs/>
            <w:noProof/>
            <w:webHidden/>
          </w:rPr>
        </w:r>
        <w:r w:rsidR="0090257E" w:rsidRPr="00F343E9">
          <w:rPr>
            <w:bCs/>
            <w:noProof/>
            <w:webHidden/>
          </w:rPr>
          <w:fldChar w:fldCharType="separate"/>
        </w:r>
        <w:r w:rsidR="0062794B">
          <w:rPr>
            <w:bCs/>
            <w:noProof/>
            <w:webHidden/>
          </w:rPr>
          <w:t>142</w:t>
        </w:r>
        <w:r w:rsidR="0090257E" w:rsidRPr="00F343E9">
          <w:rPr>
            <w:bCs/>
            <w:noProof/>
            <w:webHidden/>
          </w:rPr>
          <w:fldChar w:fldCharType="end"/>
        </w:r>
      </w:hyperlink>
    </w:p>
    <w:p w14:paraId="7431C8FE" w14:textId="42B8FAEA" w:rsidR="002D49F5" w:rsidRPr="002D49F5" w:rsidRDefault="002876F6" w:rsidP="00F51C0F">
      <w:pPr>
        <w:ind w:left="864" w:hanging="144"/>
        <w:rPr>
          <w:rFonts w:eastAsiaTheme="minorEastAsia"/>
        </w:rPr>
      </w:pPr>
      <w:hyperlink w:anchor="ProductsforUseinLubricating" w:history="1">
        <w:r w:rsidR="002D49F5" w:rsidRPr="00F20DC5">
          <w:rPr>
            <w:rStyle w:val="Hyperlink"/>
            <w:rFonts w:eastAsiaTheme="minorEastAsia"/>
          </w:rPr>
          <w:t>2.39.1.</w:t>
        </w:r>
        <w:r w:rsidR="002D49F5" w:rsidRPr="00F20DC5">
          <w:rPr>
            <w:rStyle w:val="Hyperlink"/>
            <w:rFonts w:eastAsiaTheme="minorEastAsia"/>
          </w:rPr>
          <w:tab/>
          <w:t xml:space="preserve">   Products for Use in Lubricating Tractors……………………………………………</w:t>
        </w:r>
        <w:r w:rsidR="00B3611E">
          <w:rPr>
            <w:rStyle w:val="Hyperlink"/>
            <w:rFonts w:eastAsiaTheme="minorEastAsia"/>
          </w:rPr>
          <w:t>.</w:t>
        </w:r>
        <w:r w:rsidR="00F51C0F">
          <w:rPr>
            <w:rStyle w:val="Hyperlink"/>
            <w:rFonts w:eastAsiaTheme="minorEastAsia"/>
          </w:rPr>
          <w:t>………...</w:t>
        </w:r>
        <w:r w:rsidR="002D49F5" w:rsidRPr="00F20DC5">
          <w:rPr>
            <w:rStyle w:val="Hyperlink"/>
            <w:rFonts w:eastAsiaTheme="minorEastAsia"/>
          </w:rPr>
          <w:t>.142</w:t>
        </w:r>
      </w:hyperlink>
    </w:p>
    <w:p w14:paraId="6FB3D574" w14:textId="5EB09713"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43" w:history="1">
        <w:r w:rsidR="0090257E" w:rsidRPr="00581239">
          <w:rPr>
            <w:rStyle w:val="Hyperlink"/>
            <w:bCs/>
            <w:noProof/>
          </w:rPr>
          <w:t>2.39.1.1.</w:t>
        </w:r>
        <w:r w:rsidR="0090257E" w:rsidRPr="009A22C6">
          <w:rPr>
            <w:rFonts w:asciiTheme="minorHAnsi" w:eastAsiaTheme="minorEastAsia" w:hAnsiTheme="minorHAnsi" w:cstheme="minorBidi"/>
            <w:bCs/>
            <w:noProof/>
            <w:sz w:val="22"/>
            <w:szCs w:val="22"/>
          </w:rPr>
          <w:tab/>
        </w:r>
        <w:r w:rsidR="0090257E" w:rsidRPr="00581239">
          <w:rPr>
            <w:rStyle w:val="Hyperlink"/>
            <w:bCs/>
            <w:noProof/>
          </w:rPr>
          <w:t>Conformance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_Toc115622843 \h </w:instrText>
        </w:r>
        <w:r w:rsidR="0090257E" w:rsidRPr="00F343E9">
          <w:rPr>
            <w:bCs/>
            <w:noProof/>
            <w:webHidden/>
          </w:rPr>
        </w:r>
        <w:r w:rsidR="0090257E" w:rsidRPr="00F343E9">
          <w:rPr>
            <w:bCs/>
            <w:noProof/>
            <w:webHidden/>
          </w:rPr>
          <w:fldChar w:fldCharType="separate"/>
        </w:r>
        <w:r w:rsidR="0062794B">
          <w:rPr>
            <w:bCs/>
            <w:noProof/>
            <w:webHidden/>
          </w:rPr>
          <w:t>143</w:t>
        </w:r>
        <w:r w:rsidR="0090257E" w:rsidRPr="00F343E9">
          <w:rPr>
            <w:bCs/>
            <w:noProof/>
            <w:webHidden/>
          </w:rPr>
          <w:fldChar w:fldCharType="end"/>
        </w:r>
      </w:hyperlink>
    </w:p>
    <w:p w14:paraId="6110C909" w14:textId="2A38CC58"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44" w:history="1">
        <w:r w:rsidR="0090257E" w:rsidRPr="00581239">
          <w:rPr>
            <w:rStyle w:val="Hyperlink"/>
            <w:bCs/>
            <w:noProof/>
          </w:rPr>
          <w:t>2.39.1.2.</w:t>
        </w:r>
        <w:r w:rsidR="0090257E" w:rsidRPr="009A22C6">
          <w:rPr>
            <w:rFonts w:asciiTheme="minorHAnsi" w:eastAsiaTheme="minorEastAsia" w:hAnsiTheme="minorHAnsi" w:cstheme="minorBidi"/>
            <w:bCs/>
            <w:noProof/>
            <w:sz w:val="22"/>
            <w:szCs w:val="22"/>
          </w:rPr>
          <w:tab/>
        </w:r>
        <w:r w:rsidR="0090257E" w:rsidRPr="00581239">
          <w:rPr>
            <w:rStyle w:val="Hyperlink"/>
            <w:bCs/>
            <w:noProof/>
          </w:rPr>
          <w:t>Tractor Hydraulic Fluid Additives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_Toc115622844 \h </w:instrText>
        </w:r>
        <w:r w:rsidR="0090257E" w:rsidRPr="00F343E9">
          <w:rPr>
            <w:bCs/>
            <w:noProof/>
            <w:webHidden/>
          </w:rPr>
        </w:r>
        <w:r w:rsidR="0090257E" w:rsidRPr="00F343E9">
          <w:rPr>
            <w:bCs/>
            <w:noProof/>
            <w:webHidden/>
          </w:rPr>
          <w:fldChar w:fldCharType="separate"/>
        </w:r>
        <w:r w:rsidR="0062794B">
          <w:rPr>
            <w:bCs/>
            <w:noProof/>
            <w:webHidden/>
          </w:rPr>
          <w:t>143</w:t>
        </w:r>
        <w:r w:rsidR="0090257E" w:rsidRPr="00F343E9">
          <w:rPr>
            <w:bCs/>
            <w:noProof/>
            <w:webHidden/>
          </w:rPr>
          <w:fldChar w:fldCharType="end"/>
        </w:r>
      </w:hyperlink>
    </w:p>
    <w:p w14:paraId="5BFD4EE3" w14:textId="1A3C8719"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45" w:history="1">
        <w:r w:rsidR="0090257E" w:rsidRPr="00581239">
          <w:rPr>
            <w:rStyle w:val="Hyperlink"/>
            <w:bCs/>
          </w:rPr>
          <w:t>2.39.2.</w:t>
        </w:r>
        <w:r w:rsidR="0090257E" w:rsidRPr="009A22C6">
          <w:rPr>
            <w:rFonts w:asciiTheme="minorHAnsi" w:eastAsiaTheme="minorEastAsia" w:hAnsiTheme="minorHAnsi" w:cstheme="minorBidi"/>
            <w:bCs/>
            <w:sz w:val="22"/>
            <w:szCs w:val="22"/>
          </w:rPr>
          <w:tab/>
        </w:r>
        <w:r w:rsidR="0090257E" w:rsidRPr="00581239">
          <w:rPr>
            <w:rStyle w:val="Hyperlink"/>
            <w:bCs/>
          </w:rPr>
          <w:t>Labeling and Identification of Tractor Hydraulic Fluid.</w:t>
        </w:r>
        <w:r w:rsidR="0090257E" w:rsidRPr="009A22C6">
          <w:rPr>
            <w:bCs/>
            <w:webHidden/>
          </w:rPr>
          <w:tab/>
        </w:r>
        <w:r w:rsidR="0090257E" w:rsidRPr="00F343E9">
          <w:rPr>
            <w:bCs/>
            <w:webHidden/>
          </w:rPr>
          <w:fldChar w:fldCharType="begin"/>
        </w:r>
        <w:r w:rsidR="0090257E" w:rsidRPr="00F463B4">
          <w:rPr>
            <w:bCs/>
            <w:webHidden/>
          </w:rPr>
          <w:instrText xml:space="preserve"> PAGEREF _Toc115622845 \h </w:instrText>
        </w:r>
        <w:r w:rsidR="0090257E" w:rsidRPr="00F343E9">
          <w:rPr>
            <w:bCs/>
            <w:webHidden/>
          </w:rPr>
        </w:r>
        <w:r w:rsidR="0090257E" w:rsidRPr="00F343E9">
          <w:rPr>
            <w:bCs/>
            <w:webHidden/>
          </w:rPr>
          <w:fldChar w:fldCharType="separate"/>
        </w:r>
        <w:r w:rsidR="0062794B">
          <w:rPr>
            <w:bCs/>
            <w:webHidden/>
          </w:rPr>
          <w:t>143</w:t>
        </w:r>
        <w:r w:rsidR="0090257E" w:rsidRPr="00F343E9">
          <w:rPr>
            <w:bCs/>
            <w:webHidden/>
          </w:rPr>
          <w:fldChar w:fldCharType="end"/>
        </w:r>
      </w:hyperlink>
    </w:p>
    <w:p w14:paraId="1FC83488" w14:textId="653291DC"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46" w:history="1">
        <w:r w:rsidR="0090257E" w:rsidRPr="00581239">
          <w:rPr>
            <w:rStyle w:val="Hyperlink"/>
            <w:bCs/>
            <w:noProof/>
          </w:rPr>
          <w:t>2.39.2.1.</w:t>
        </w:r>
        <w:r w:rsidR="0090257E" w:rsidRPr="009A22C6">
          <w:rPr>
            <w:rFonts w:asciiTheme="minorHAnsi" w:eastAsiaTheme="minorEastAsia" w:hAnsiTheme="minorHAnsi" w:cstheme="minorBidi"/>
            <w:bCs/>
            <w:noProof/>
            <w:sz w:val="22"/>
            <w:szCs w:val="22"/>
          </w:rPr>
          <w:tab/>
        </w:r>
        <w:r w:rsidR="0090257E" w:rsidRPr="00581239">
          <w:rPr>
            <w:rStyle w:val="Hyperlink"/>
            <w:bCs/>
            <w:noProof/>
          </w:rPr>
          <w:t>Container Labeling.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_Toc115622846 \h </w:instrText>
        </w:r>
        <w:r w:rsidR="0090257E" w:rsidRPr="00F343E9">
          <w:rPr>
            <w:bCs/>
            <w:noProof/>
            <w:webHidden/>
          </w:rPr>
        </w:r>
        <w:r w:rsidR="0090257E" w:rsidRPr="00F343E9">
          <w:rPr>
            <w:bCs/>
            <w:noProof/>
            <w:webHidden/>
          </w:rPr>
          <w:fldChar w:fldCharType="separate"/>
        </w:r>
        <w:r w:rsidR="0062794B">
          <w:rPr>
            <w:bCs/>
            <w:noProof/>
            <w:webHidden/>
          </w:rPr>
          <w:t>143</w:t>
        </w:r>
        <w:r w:rsidR="0090257E" w:rsidRPr="00F343E9">
          <w:rPr>
            <w:bCs/>
            <w:noProof/>
            <w:webHidden/>
          </w:rPr>
          <w:fldChar w:fldCharType="end"/>
        </w:r>
      </w:hyperlink>
    </w:p>
    <w:p w14:paraId="5E94059E" w14:textId="410E8B15"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47" w:history="1">
        <w:r w:rsidR="0090257E" w:rsidRPr="00581239">
          <w:rPr>
            <w:rStyle w:val="Hyperlink"/>
            <w:bCs/>
            <w:noProof/>
          </w:rPr>
          <w:t>2.39.2.2.</w:t>
        </w:r>
        <w:r w:rsidR="0090257E" w:rsidRPr="009A22C6">
          <w:rPr>
            <w:rFonts w:asciiTheme="minorHAnsi" w:eastAsiaTheme="minorEastAsia" w:hAnsiTheme="minorHAnsi" w:cstheme="minorBidi"/>
            <w:bCs/>
            <w:noProof/>
            <w:sz w:val="22"/>
            <w:szCs w:val="22"/>
          </w:rPr>
          <w:tab/>
        </w:r>
        <w:r w:rsidR="0090257E" w:rsidRPr="00581239">
          <w:rPr>
            <w:rStyle w:val="Hyperlink"/>
            <w:bCs/>
            <w:noProof/>
          </w:rPr>
          <w:t>Identification on Documentation.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_Toc115622847 \h </w:instrText>
        </w:r>
        <w:r w:rsidR="0090257E" w:rsidRPr="00F343E9">
          <w:rPr>
            <w:bCs/>
            <w:noProof/>
            <w:webHidden/>
          </w:rPr>
        </w:r>
        <w:r w:rsidR="0090257E" w:rsidRPr="00F343E9">
          <w:rPr>
            <w:bCs/>
            <w:noProof/>
            <w:webHidden/>
          </w:rPr>
          <w:fldChar w:fldCharType="separate"/>
        </w:r>
        <w:r w:rsidR="0062794B">
          <w:rPr>
            <w:bCs/>
            <w:noProof/>
            <w:webHidden/>
          </w:rPr>
          <w:t>143</w:t>
        </w:r>
        <w:r w:rsidR="0090257E" w:rsidRPr="00F343E9">
          <w:rPr>
            <w:bCs/>
            <w:noProof/>
            <w:webHidden/>
          </w:rPr>
          <w:fldChar w:fldCharType="end"/>
        </w:r>
      </w:hyperlink>
    </w:p>
    <w:p w14:paraId="6FA871C9" w14:textId="52D035ED"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48" w:history="1">
        <w:r w:rsidR="0090257E" w:rsidRPr="00581239">
          <w:rPr>
            <w:rStyle w:val="Hyperlink"/>
            <w:bCs/>
            <w:noProof/>
          </w:rPr>
          <w:t>2.39.2.3.</w:t>
        </w:r>
        <w:r w:rsidR="0090257E" w:rsidRPr="009A22C6">
          <w:rPr>
            <w:rFonts w:asciiTheme="minorHAnsi" w:eastAsiaTheme="minorEastAsia" w:hAnsiTheme="minorHAnsi" w:cstheme="minorBidi"/>
            <w:bCs/>
            <w:noProof/>
            <w:sz w:val="22"/>
            <w:szCs w:val="22"/>
          </w:rPr>
          <w:tab/>
        </w:r>
        <w:r w:rsidR="0090257E" w:rsidRPr="00581239">
          <w:rPr>
            <w:rStyle w:val="Hyperlink"/>
            <w:bCs/>
            <w:noProof/>
          </w:rPr>
          <w:t>Identification on Service Provider Documentation.</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_Toc115622848 \h </w:instrText>
        </w:r>
        <w:r w:rsidR="0090257E" w:rsidRPr="00F343E9">
          <w:rPr>
            <w:bCs/>
            <w:noProof/>
            <w:webHidden/>
          </w:rPr>
        </w:r>
        <w:r w:rsidR="0090257E" w:rsidRPr="00F343E9">
          <w:rPr>
            <w:bCs/>
            <w:noProof/>
            <w:webHidden/>
          </w:rPr>
          <w:fldChar w:fldCharType="separate"/>
        </w:r>
        <w:r w:rsidR="0062794B">
          <w:rPr>
            <w:bCs/>
            <w:noProof/>
            <w:webHidden/>
          </w:rPr>
          <w:t>144</w:t>
        </w:r>
        <w:r w:rsidR="0090257E" w:rsidRPr="00F343E9">
          <w:rPr>
            <w:bCs/>
            <w:noProof/>
            <w:webHidden/>
          </w:rPr>
          <w:fldChar w:fldCharType="end"/>
        </w:r>
      </w:hyperlink>
    </w:p>
    <w:p w14:paraId="2C2221BC" w14:textId="6FE37D9A"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49" w:history="1">
        <w:r w:rsidR="0090257E" w:rsidRPr="00581239">
          <w:rPr>
            <w:rStyle w:val="Hyperlink"/>
            <w:bCs/>
            <w:noProof/>
          </w:rPr>
          <w:t>2.39.2.4.</w:t>
        </w:r>
        <w:r w:rsidR="0090257E" w:rsidRPr="009A22C6">
          <w:rPr>
            <w:rFonts w:asciiTheme="minorHAnsi" w:eastAsiaTheme="minorEastAsia" w:hAnsiTheme="minorHAnsi" w:cstheme="minorBidi"/>
            <w:bCs/>
            <w:noProof/>
            <w:sz w:val="22"/>
            <w:szCs w:val="22"/>
          </w:rPr>
          <w:tab/>
        </w:r>
        <w:r w:rsidR="0090257E" w:rsidRPr="00581239">
          <w:rPr>
            <w:rStyle w:val="Hyperlink"/>
            <w:bCs/>
            <w:noProof/>
          </w:rPr>
          <w:t>Bulk Delivery.</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_Toc115622849 \h </w:instrText>
        </w:r>
        <w:r w:rsidR="0090257E" w:rsidRPr="00F343E9">
          <w:rPr>
            <w:bCs/>
            <w:noProof/>
            <w:webHidden/>
          </w:rPr>
        </w:r>
        <w:r w:rsidR="0090257E" w:rsidRPr="00F343E9">
          <w:rPr>
            <w:bCs/>
            <w:noProof/>
            <w:webHidden/>
          </w:rPr>
          <w:fldChar w:fldCharType="separate"/>
        </w:r>
        <w:r w:rsidR="0062794B">
          <w:rPr>
            <w:bCs/>
            <w:noProof/>
            <w:webHidden/>
          </w:rPr>
          <w:t>144</w:t>
        </w:r>
        <w:r w:rsidR="0090257E" w:rsidRPr="00F343E9">
          <w:rPr>
            <w:bCs/>
            <w:noProof/>
            <w:webHidden/>
          </w:rPr>
          <w:fldChar w:fldCharType="end"/>
        </w:r>
      </w:hyperlink>
    </w:p>
    <w:p w14:paraId="3474EA8F" w14:textId="5DA51F3F" w:rsidR="0090257E" w:rsidRPr="001B1EF3" w:rsidRDefault="002876F6">
      <w:pPr>
        <w:pStyle w:val="TOC4"/>
        <w:tabs>
          <w:tab w:val="left" w:pos="2504"/>
        </w:tabs>
        <w:rPr>
          <w:rFonts w:asciiTheme="minorHAnsi" w:eastAsiaTheme="minorEastAsia" w:hAnsiTheme="minorHAnsi" w:cstheme="minorBidi"/>
          <w:bCs/>
          <w:noProof/>
          <w:sz w:val="22"/>
          <w:szCs w:val="22"/>
        </w:rPr>
      </w:pPr>
      <w:hyperlink w:anchor="_Toc115622850" w:history="1">
        <w:r w:rsidR="0090257E" w:rsidRPr="00581239">
          <w:rPr>
            <w:rStyle w:val="Hyperlink"/>
            <w:bCs/>
            <w:noProof/>
          </w:rPr>
          <w:t>2.39.2.5.</w:t>
        </w:r>
        <w:r w:rsidR="0090257E" w:rsidRPr="009A22C6">
          <w:rPr>
            <w:rFonts w:asciiTheme="minorHAnsi" w:eastAsiaTheme="minorEastAsia" w:hAnsiTheme="minorHAnsi" w:cstheme="minorBidi"/>
            <w:bCs/>
            <w:noProof/>
            <w:sz w:val="22"/>
            <w:szCs w:val="22"/>
          </w:rPr>
          <w:tab/>
        </w:r>
        <w:r w:rsidR="0090257E" w:rsidRPr="00581239">
          <w:rPr>
            <w:rStyle w:val="Hyperlink"/>
            <w:bCs/>
            <w:noProof/>
          </w:rPr>
          <w:t>Storage Tank Labeling.</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_Toc115622850 \h </w:instrText>
        </w:r>
        <w:r w:rsidR="0090257E" w:rsidRPr="00F343E9">
          <w:rPr>
            <w:bCs/>
            <w:noProof/>
            <w:webHidden/>
          </w:rPr>
        </w:r>
        <w:r w:rsidR="0090257E" w:rsidRPr="00F343E9">
          <w:rPr>
            <w:bCs/>
            <w:noProof/>
            <w:webHidden/>
          </w:rPr>
          <w:fldChar w:fldCharType="separate"/>
        </w:r>
        <w:r w:rsidR="0062794B">
          <w:rPr>
            <w:bCs/>
            <w:noProof/>
            <w:webHidden/>
          </w:rPr>
          <w:t>144</w:t>
        </w:r>
        <w:r w:rsidR="0090257E" w:rsidRPr="00F343E9">
          <w:rPr>
            <w:bCs/>
            <w:noProof/>
            <w:webHidden/>
          </w:rPr>
          <w:fldChar w:fldCharType="end"/>
        </w:r>
      </w:hyperlink>
    </w:p>
    <w:p w14:paraId="045751CF" w14:textId="5260F7BF"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51" w:history="1">
        <w:r w:rsidR="0090257E" w:rsidRPr="00581239">
          <w:rPr>
            <w:rStyle w:val="Hyperlink"/>
            <w:bCs/>
          </w:rPr>
          <w:t>2.39.3.</w:t>
        </w:r>
        <w:r w:rsidR="0090257E" w:rsidRPr="009A22C6">
          <w:rPr>
            <w:rFonts w:asciiTheme="minorHAnsi" w:eastAsiaTheme="minorEastAsia" w:hAnsiTheme="minorHAnsi" w:cstheme="minorBidi"/>
            <w:bCs/>
            <w:sz w:val="22"/>
            <w:szCs w:val="22"/>
          </w:rPr>
          <w:tab/>
        </w:r>
        <w:r w:rsidR="0090257E" w:rsidRPr="00581239">
          <w:rPr>
            <w:rStyle w:val="Hyperlink"/>
            <w:bCs/>
          </w:rPr>
          <w:t>Documentation of Claims Made Upon Product Label.</w:t>
        </w:r>
        <w:r w:rsidR="0090257E" w:rsidRPr="009A22C6">
          <w:rPr>
            <w:bCs/>
            <w:webHidden/>
          </w:rPr>
          <w:tab/>
        </w:r>
        <w:r w:rsidR="0090257E" w:rsidRPr="00F343E9">
          <w:rPr>
            <w:bCs/>
            <w:webHidden/>
          </w:rPr>
          <w:fldChar w:fldCharType="begin"/>
        </w:r>
        <w:r w:rsidR="0090257E" w:rsidRPr="00F463B4">
          <w:rPr>
            <w:bCs/>
            <w:webHidden/>
          </w:rPr>
          <w:instrText xml:space="preserve"> PAGEREF _Toc115622851 \h </w:instrText>
        </w:r>
        <w:r w:rsidR="0090257E" w:rsidRPr="00F343E9">
          <w:rPr>
            <w:bCs/>
            <w:webHidden/>
          </w:rPr>
        </w:r>
        <w:r w:rsidR="0090257E" w:rsidRPr="00F343E9">
          <w:rPr>
            <w:bCs/>
            <w:webHidden/>
          </w:rPr>
          <w:fldChar w:fldCharType="separate"/>
        </w:r>
        <w:r w:rsidR="0062794B">
          <w:rPr>
            <w:bCs/>
            <w:webHidden/>
          </w:rPr>
          <w:t>145</w:t>
        </w:r>
        <w:r w:rsidR="0090257E" w:rsidRPr="00F343E9">
          <w:rPr>
            <w:bCs/>
            <w:webHidden/>
          </w:rPr>
          <w:fldChar w:fldCharType="end"/>
        </w:r>
      </w:hyperlink>
    </w:p>
    <w:p w14:paraId="24EA2E38" w14:textId="32341D3B" w:rsidR="0090257E" w:rsidRPr="001B1EF3" w:rsidRDefault="002876F6" w:rsidP="00AE576D">
      <w:pPr>
        <w:pStyle w:val="TOC2"/>
        <w:spacing w:after="0"/>
        <w:rPr>
          <w:rFonts w:asciiTheme="minorHAnsi" w:eastAsiaTheme="minorEastAsia" w:hAnsiTheme="minorHAnsi" w:cstheme="minorBidi"/>
          <w:bCs/>
          <w:noProof/>
          <w:sz w:val="22"/>
          <w:szCs w:val="22"/>
        </w:rPr>
      </w:pPr>
      <w:hyperlink w:anchor="_Toc115622852" w:history="1">
        <w:r w:rsidR="0090257E" w:rsidRPr="00581239">
          <w:rPr>
            <w:rStyle w:val="Hyperlink"/>
            <w:rFonts w:eastAsia="Calibri"/>
            <w:bCs/>
            <w:noProof/>
          </w:rPr>
          <w:t>2.40.</w:t>
        </w:r>
        <w:r w:rsidR="00683756">
          <w:rPr>
            <w:rFonts w:asciiTheme="minorHAnsi" w:eastAsiaTheme="minorEastAsia" w:hAnsiTheme="minorHAnsi" w:cstheme="minorBidi"/>
            <w:noProof/>
            <w:sz w:val="22"/>
            <w:szCs w:val="22"/>
          </w:rPr>
          <w:t xml:space="preserve">  </w:t>
        </w:r>
        <w:r w:rsidR="0090257E" w:rsidRPr="00581239">
          <w:rPr>
            <w:rStyle w:val="Hyperlink"/>
            <w:rFonts w:eastAsia="Calibri"/>
            <w:bCs/>
            <w:noProof/>
          </w:rPr>
          <w:t>Diesel Fuel</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_Toc115622852 \h </w:instrText>
        </w:r>
        <w:r w:rsidR="0090257E" w:rsidRPr="00F343E9">
          <w:rPr>
            <w:bCs/>
            <w:noProof/>
            <w:webHidden/>
          </w:rPr>
        </w:r>
        <w:r w:rsidR="0090257E" w:rsidRPr="00F343E9">
          <w:rPr>
            <w:bCs/>
            <w:noProof/>
            <w:webHidden/>
          </w:rPr>
          <w:fldChar w:fldCharType="separate"/>
        </w:r>
        <w:r w:rsidR="0062794B">
          <w:rPr>
            <w:bCs/>
            <w:noProof/>
            <w:webHidden/>
          </w:rPr>
          <w:t>145</w:t>
        </w:r>
        <w:r w:rsidR="0090257E" w:rsidRPr="00F343E9">
          <w:rPr>
            <w:bCs/>
            <w:noProof/>
            <w:webHidden/>
          </w:rPr>
          <w:fldChar w:fldCharType="end"/>
        </w:r>
      </w:hyperlink>
    </w:p>
    <w:p w14:paraId="46FBE0C7" w14:textId="2EBE01B1"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53" w:history="1">
        <w:r w:rsidR="0090257E" w:rsidRPr="00581239">
          <w:rPr>
            <w:rStyle w:val="Hyperlink"/>
            <w:rFonts w:eastAsia="Calibri"/>
            <w:bCs/>
          </w:rPr>
          <w:t>2.40.1.</w:t>
        </w:r>
        <w:r w:rsidR="0090257E" w:rsidRPr="009A22C6">
          <w:rPr>
            <w:rFonts w:asciiTheme="minorHAnsi" w:eastAsiaTheme="minorEastAsia" w:hAnsiTheme="minorHAnsi" w:cstheme="minorBidi"/>
            <w:bCs/>
            <w:sz w:val="22"/>
            <w:szCs w:val="22"/>
          </w:rPr>
          <w:tab/>
        </w:r>
        <w:r w:rsidR="0090257E" w:rsidRPr="00581239">
          <w:rPr>
            <w:rStyle w:val="Hyperlink"/>
            <w:rFonts w:eastAsia="Calibri"/>
            <w:bCs/>
          </w:rPr>
          <w:t>Premium Diesel Fuel</w:t>
        </w:r>
        <w:r w:rsidR="0090257E" w:rsidRPr="009A22C6">
          <w:rPr>
            <w:bCs/>
            <w:webHidden/>
          </w:rPr>
          <w:tab/>
        </w:r>
        <w:r w:rsidR="0090257E" w:rsidRPr="00F343E9">
          <w:rPr>
            <w:bCs/>
            <w:webHidden/>
          </w:rPr>
          <w:fldChar w:fldCharType="begin"/>
        </w:r>
        <w:r w:rsidR="0090257E" w:rsidRPr="00F463B4">
          <w:rPr>
            <w:bCs/>
            <w:webHidden/>
          </w:rPr>
          <w:instrText xml:space="preserve"> PAGEREF _Toc115622853 \h </w:instrText>
        </w:r>
        <w:r w:rsidR="0090257E" w:rsidRPr="00F343E9">
          <w:rPr>
            <w:bCs/>
            <w:webHidden/>
          </w:rPr>
        </w:r>
        <w:r w:rsidR="0090257E" w:rsidRPr="00F343E9">
          <w:rPr>
            <w:bCs/>
            <w:webHidden/>
          </w:rPr>
          <w:fldChar w:fldCharType="separate"/>
        </w:r>
        <w:r w:rsidR="0062794B">
          <w:rPr>
            <w:bCs/>
            <w:webHidden/>
          </w:rPr>
          <w:t>145</w:t>
        </w:r>
        <w:r w:rsidR="0090257E" w:rsidRPr="00F343E9">
          <w:rPr>
            <w:bCs/>
            <w:webHidden/>
          </w:rPr>
          <w:fldChar w:fldCharType="end"/>
        </w:r>
      </w:hyperlink>
    </w:p>
    <w:p w14:paraId="47EB023E" w14:textId="09E21BE0"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54" w:history="1">
        <w:r w:rsidR="0090257E" w:rsidRPr="00581239">
          <w:rPr>
            <w:rStyle w:val="Hyperlink"/>
            <w:rFonts w:eastAsia="Calibri"/>
            <w:bCs/>
          </w:rPr>
          <w:t>2.40.2.</w:t>
        </w:r>
        <w:r w:rsidR="0090257E" w:rsidRPr="009A22C6">
          <w:rPr>
            <w:rFonts w:asciiTheme="minorHAnsi" w:eastAsiaTheme="minorEastAsia" w:hAnsiTheme="minorHAnsi" w:cstheme="minorBidi"/>
            <w:bCs/>
            <w:sz w:val="22"/>
            <w:szCs w:val="22"/>
          </w:rPr>
          <w:tab/>
        </w:r>
        <w:r w:rsidR="0090257E" w:rsidRPr="00581239">
          <w:rPr>
            <w:rStyle w:val="Hyperlink"/>
            <w:rFonts w:eastAsia="Calibri"/>
            <w:bCs/>
          </w:rPr>
          <w:t>Use of Other Diesel Terminology</w:t>
        </w:r>
        <w:r w:rsidR="0090257E" w:rsidRPr="009A22C6">
          <w:rPr>
            <w:bCs/>
            <w:webHidden/>
          </w:rPr>
          <w:tab/>
        </w:r>
        <w:r w:rsidR="0090257E" w:rsidRPr="00F343E9">
          <w:rPr>
            <w:bCs/>
            <w:webHidden/>
          </w:rPr>
          <w:fldChar w:fldCharType="begin"/>
        </w:r>
        <w:r w:rsidR="0090257E" w:rsidRPr="00F463B4">
          <w:rPr>
            <w:bCs/>
            <w:webHidden/>
          </w:rPr>
          <w:instrText xml:space="preserve"> PAGEREF _Toc115622854 \h </w:instrText>
        </w:r>
        <w:r w:rsidR="0090257E" w:rsidRPr="00F343E9">
          <w:rPr>
            <w:bCs/>
            <w:webHidden/>
          </w:rPr>
        </w:r>
        <w:r w:rsidR="0090257E" w:rsidRPr="00F343E9">
          <w:rPr>
            <w:bCs/>
            <w:webHidden/>
          </w:rPr>
          <w:fldChar w:fldCharType="separate"/>
        </w:r>
        <w:r w:rsidR="0062794B">
          <w:rPr>
            <w:bCs/>
            <w:webHidden/>
          </w:rPr>
          <w:t>146</w:t>
        </w:r>
        <w:r w:rsidR="0090257E" w:rsidRPr="00F343E9">
          <w:rPr>
            <w:bCs/>
            <w:webHidden/>
          </w:rPr>
          <w:fldChar w:fldCharType="end"/>
        </w:r>
      </w:hyperlink>
    </w:p>
    <w:p w14:paraId="1DC1D719" w14:textId="2D317363" w:rsidR="0090257E" w:rsidRPr="00AE576D" w:rsidRDefault="002876F6">
      <w:pPr>
        <w:pStyle w:val="TOC1"/>
        <w:rPr>
          <w:rFonts w:asciiTheme="minorHAnsi" w:eastAsiaTheme="minorEastAsia" w:hAnsiTheme="minorHAnsi" w:cstheme="minorBidi"/>
          <w:b/>
          <w:bCs/>
          <w:noProof/>
          <w:sz w:val="22"/>
          <w:szCs w:val="22"/>
        </w:rPr>
      </w:pPr>
      <w:hyperlink w:anchor="_Toc115622855" w:history="1">
        <w:r w:rsidR="0090257E" w:rsidRPr="00AE576D">
          <w:rPr>
            <w:rStyle w:val="Hyperlink"/>
            <w:b/>
            <w:bCs/>
            <w:noProof/>
          </w:rPr>
          <w:t>Section 3.  General</w:t>
        </w:r>
        <w:r w:rsidR="0090257E" w:rsidRPr="00AE576D">
          <w:rPr>
            <w:b/>
            <w:bCs/>
            <w:noProof/>
            <w:webHidden/>
          </w:rPr>
          <w:tab/>
        </w:r>
        <w:r w:rsidR="0090257E" w:rsidRPr="00AE576D">
          <w:rPr>
            <w:b/>
            <w:bCs/>
            <w:noProof/>
            <w:webHidden/>
          </w:rPr>
          <w:fldChar w:fldCharType="begin"/>
        </w:r>
        <w:r w:rsidR="0090257E" w:rsidRPr="00AE576D">
          <w:rPr>
            <w:b/>
            <w:bCs/>
            <w:noProof/>
            <w:webHidden/>
          </w:rPr>
          <w:instrText xml:space="preserve"> PAGEREF _Toc115622855 \h </w:instrText>
        </w:r>
        <w:r w:rsidR="0090257E" w:rsidRPr="00AE576D">
          <w:rPr>
            <w:b/>
            <w:bCs/>
            <w:noProof/>
            <w:webHidden/>
          </w:rPr>
        </w:r>
        <w:r w:rsidR="0090257E" w:rsidRPr="00AE576D">
          <w:rPr>
            <w:b/>
            <w:bCs/>
            <w:noProof/>
            <w:webHidden/>
          </w:rPr>
          <w:fldChar w:fldCharType="separate"/>
        </w:r>
        <w:r w:rsidR="0062794B">
          <w:rPr>
            <w:b/>
            <w:bCs/>
            <w:noProof/>
            <w:webHidden/>
          </w:rPr>
          <w:t>146</w:t>
        </w:r>
        <w:r w:rsidR="0090257E" w:rsidRPr="00AE576D">
          <w:rPr>
            <w:b/>
            <w:bCs/>
            <w:noProof/>
            <w:webHidden/>
          </w:rPr>
          <w:fldChar w:fldCharType="end"/>
        </w:r>
      </w:hyperlink>
    </w:p>
    <w:p w14:paraId="30659401" w14:textId="5A3C5686" w:rsidR="0090257E" w:rsidRPr="001B1EF3" w:rsidRDefault="002876F6" w:rsidP="00AE576D">
      <w:pPr>
        <w:pStyle w:val="TOC2"/>
        <w:spacing w:after="0"/>
        <w:rPr>
          <w:rFonts w:asciiTheme="minorHAnsi" w:eastAsiaTheme="minorEastAsia" w:hAnsiTheme="minorHAnsi" w:cstheme="minorBidi"/>
          <w:bCs/>
          <w:noProof/>
          <w:sz w:val="22"/>
          <w:szCs w:val="22"/>
        </w:rPr>
      </w:pPr>
      <w:hyperlink w:anchor="_Toc115622856" w:history="1">
        <w:r w:rsidR="0090257E" w:rsidRPr="00581239">
          <w:rPr>
            <w:rStyle w:val="Hyperlink"/>
            <w:bCs/>
            <w:noProof/>
          </w:rPr>
          <w:t>3.1.</w:t>
        </w:r>
        <w:r w:rsidR="00683756">
          <w:rPr>
            <w:rFonts w:asciiTheme="minorHAnsi" w:eastAsiaTheme="minorEastAsia" w:hAnsiTheme="minorHAnsi" w:cstheme="minorBidi"/>
            <w:noProof/>
            <w:sz w:val="22"/>
            <w:szCs w:val="22"/>
          </w:rPr>
          <w:t xml:space="preserve">  </w:t>
        </w:r>
        <w:r w:rsidR="0090257E" w:rsidRPr="00581239">
          <w:rPr>
            <w:rStyle w:val="Hyperlink"/>
            <w:bCs/>
            <w:noProof/>
          </w:rPr>
          <w:t>Presentation of Price.</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_Toc115622856 \h </w:instrText>
        </w:r>
        <w:r w:rsidR="0090257E" w:rsidRPr="00F343E9">
          <w:rPr>
            <w:bCs/>
            <w:noProof/>
            <w:webHidden/>
          </w:rPr>
        </w:r>
        <w:r w:rsidR="0090257E" w:rsidRPr="00F343E9">
          <w:rPr>
            <w:bCs/>
            <w:noProof/>
            <w:webHidden/>
          </w:rPr>
          <w:fldChar w:fldCharType="separate"/>
        </w:r>
        <w:r w:rsidR="0062794B">
          <w:rPr>
            <w:bCs/>
            <w:noProof/>
            <w:webHidden/>
          </w:rPr>
          <w:t>146</w:t>
        </w:r>
        <w:r w:rsidR="0090257E" w:rsidRPr="00F343E9">
          <w:rPr>
            <w:bCs/>
            <w:noProof/>
            <w:webHidden/>
          </w:rPr>
          <w:fldChar w:fldCharType="end"/>
        </w:r>
      </w:hyperlink>
    </w:p>
    <w:p w14:paraId="43EBAD80" w14:textId="6C03110D" w:rsidR="0090257E" w:rsidRPr="001B1EF3" w:rsidRDefault="002876F6" w:rsidP="00AE576D">
      <w:pPr>
        <w:pStyle w:val="TOC2"/>
        <w:spacing w:after="0"/>
        <w:rPr>
          <w:rFonts w:asciiTheme="minorHAnsi" w:eastAsiaTheme="minorEastAsia" w:hAnsiTheme="minorHAnsi" w:cstheme="minorBidi"/>
          <w:bCs/>
          <w:noProof/>
          <w:sz w:val="22"/>
          <w:szCs w:val="22"/>
        </w:rPr>
      </w:pPr>
      <w:hyperlink w:anchor="_Toc115622857" w:history="1">
        <w:r w:rsidR="0090257E" w:rsidRPr="00581239">
          <w:rPr>
            <w:rStyle w:val="Hyperlink"/>
            <w:bCs/>
            <w:noProof/>
          </w:rPr>
          <w:t>3.2.</w:t>
        </w:r>
        <w:r w:rsidR="00683756">
          <w:rPr>
            <w:rFonts w:asciiTheme="minorHAnsi" w:eastAsiaTheme="minorEastAsia" w:hAnsiTheme="minorHAnsi" w:cstheme="minorBidi"/>
            <w:noProof/>
            <w:sz w:val="22"/>
            <w:szCs w:val="22"/>
          </w:rPr>
          <w:t xml:space="preserve">  </w:t>
        </w:r>
        <w:r w:rsidR="0090257E" w:rsidRPr="00581239">
          <w:rPr>
            <w:rStyle w:val="Hyperlink"/>
            <w:bCs/>
            <w:noProof/>
          </w:rPr>
          <w:t>Allowable Differences:  Combination Quantity Declarations.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_Toc115622857 \h </w:instrText>
        </w:r>
        <w:r w:rsidR="0090257E" w:rsidRPr="00F343E9">
          <w:rPr>
            <w:bCs/>
            <w:noProof/>
            <w:webHidden/>
          </w:rPr>
        </w:r>
        <w:r w:rsidR="0090257E" w:rsidRPr="00F343E9">
          <w:rPr>
            <w:bCs/>
            <w:noProof/>
            <w:webHidden/>
          </w:rPr>
          <w:fldChar w:fldCharType="separate"/>
        </w:r>
        <w:r w:rsidR="0062794B">
          <w:rPr>
            <w:bCs/>
            <w:noProof/>
            <w:webHidden/>
          </w:rPr>
          <w:t>146</w:t>
        </w:r>
        <w:r w:rsidR="0090257E" w:rsidRPr="00F343E9">
          <w:rPr>
            <w:bCs/>
            <w:noProof/>
            <w:webHidden/>
          </w:rPr>
          <w:fldChar w:fldCharType="end"/>
        </w:r>
      </w:hyperlink>
    </w:p>
    <w:p w14:paraId="436BD7C0" w14:textId="649D0597" w:rsidR="0090257E" w:rsidRPr="001B1EF3" w:rsidRDefault="002876F6">
      <w:pPr>
        <w:pStyle w:val="TOC3"/>
        <w:tabs>
          <w:tab w:val="left" w:pos="1440"/>
        </w:tabs>
        <w:rPr>
          <w:rFonts w:asciiTheme="minorHAnsi" w:eastAsiaTheme="minorEastAsia" w:hAnsiTheme="minorHAnsi" w:cstheme="minorBidi"/>
          <w:bCs/>
          <w:sz w:val="22"/>
          <w:szCs w:val="22"/>
        </w:rPr>
      </w:pPr>
      <w:hyperlink w:anchor="_Toc115622858" w:history="1">
        <w:r w:rsidR="0090257E" w:rsidRPr="00581239">
          <w:rPr>
            <w:rStyle w:val="Hyperlink"/>
            <w:bCs/>
          </w:rPr>
          <w:t>3.2.1.</w:t>
        </w:r>
        <w:r w:rsidR="00683756">
          <w:rPr>
            <w:rFonts w:asciiTheme="minorHAnsi" w:eastAsiaTheme="minorEastAsia" w:hAnsiTheme="minorHAnsi" w:cstheme="minorBidi"/>
            <w:bCs/>
            <w:sz w:val="22"/>
            <w:szCs w:val="22"/>
          </w:rPr>
          <w:t xml:space="preserve">  </w:t>
        </w:r>
        <w:r w:rsidR="0090257E" w:rsidRPr="00581239">
          <w:rPr>
            <w:rStyle w:val="Hyperlink"/>
            <w:bCs/>
          </w:rPr>
          <w:t>Beverageware:  Pressed and Blown Tumblers and Stemware.</w:t>
        </w:r>
        <w:r w:rsidR="0090257E" w:rsidRPr="009A22C6">
          <w:rPr>
            <w:bCs/>
            <w:webHidden/>
          </w:rPr>
          <w:tab/>
        </w:r>
        <w:r w:rsidR="0090257E" w:rsidRPr="00F343E9">
          <w:rPr>
            <w:bCs/>
            <w:webHidden/>
          </w:rPr>
          <w:fldChar w:fldCharType="begin"/>
        </w:r>
        <w:r w:rsidR="0090257E" w:rsidRPr="00F463B4">
          <w:rPr>
            <w:bCs/>
            <w:webHidden/>
          </w:rPr>
          <w:instrText xml:space="preserve"> PAGEREF _Toc115622858 \h </w:instrText>
        </w:r>
        <w:r w:rsidR="0090257E" w:rsidRPr="00F343E9">
          <w:rPr>
            <w:bCs/>
            <w:webHidden/>
          </w:rPr>
        </w:r>
        <w:r w:rsidR="0090257E" w:rsidRPr="00F343E9">
          <w:rPr>
            <w:bCs/>
            <w:webHidden/>
          </w:rPr>
          <w:fldChar w:fldCharType="separate"/>
        </w:r>
        <w:r w:rsidR="0062794B">
          <w:rPr>
            <w:bCs/>
            <w:webHidden/>
          </w:rPr>
          <w:t>146</w:t>
        </w:r>
        <w:r w:rsidR="0090257E" w:rsidRPr="00F343E9">
          <w:rPr>
            <w:bCs/>
            <w:webHidden/>
          </w:rPr>
          <w:fldChar w:fldCharType="end"/>
        </w:r>
      </w:hyperlink>
    </w:p>
    <w:p w14:paraId="1B40A8D5" w14:textId="641206F6" w:rsidR="0090257E" w:rsidRPr="001B1EF3" w:rsidRDefault="002876F6" w:rsidP="00AE576D">
      <w:pPr>
        <w:pStyle w:val="TOC2"/>
        <w:spacing w:after="0"/>
        <w:rPr>
          <w:rFonts w:asciiTheme="minorHAnsi" w:eastAsiaTheme="minorEastAsia" w:hAnsiTheme="minorHAnsi" w:cstheme="minorBidi"/>
          <w:bCs/>
          <w:noProof/>
          <w:sz w:val="22"/>
          <w:szCs w:val="22"/>
        </w:rPr>
      </w:pPr>
      <w:hyperlink w:anchor="_Toc115622859" w:history="1">
        <w:r w:rsidR="0090257E" w:rsidRPr="00581239">
          <w:rPr>
            <w:rStyle w:val="Hyperlink"/>
            <w:bCs/>
            <w:noProof/>
          </w:rPr>
          <w:t>3.3.</w:t>
        </w:r>
        <w:r w:rsidR="00683756">
          <w:rPr>
            <w:rFonts w:asciiTheme="minorHAnsi" w:eastAsiaTheme="minorEastAsia" w:hAnsiTheme="minorHAnsi" w:cstheme="minorBidi"/>
            <w:noProof/>
            <w:sz w:val="22"/>
            <w:szCs w:val="22"/>
          </w:rPr>
          <w:t xml:space="preserve">  </w:t>
        </w:r>
        <w:r w:rsidR="0090257E" w:rsidRPr="00581239">
          <w:rPr>
            <w:rStyle w:val="Hyperlink"/>
            <w:bCs/>
            <w:noProof/>
          </w:rPr>
          <w:t>Labeling of Machines that Dispense Packaged Commodities.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_Toc115622859 \h </w:instrText>
        </w:r>
        <w:r w:rsidR="0090257E" w:rsidRPr="00F343E9">
          <w:rPr>
            <w:bCs/>
            <w:noProof/>
            <w:webHidden/>
          </w:rPr>
        </w:r>
        <w:r w:rsidR="0090257E" w:rsidRPr="00F343E9">
          <w:rPr>
            <w:bCs/>
            <w:noProof/>
            <w:webHidden/>
          </w:rPr>
          <w:fldChar w:fldCharType="separate"/>
        </w:r>
        <w:r w:rsidR="0062794B">
          <w:rPr>
            <w:bCs/>
            <w:noProof/>
            <w:webHidden/>
          </w:rPr>
          <w:t>147</w:t>
        </w:r>
        <w:r w:rsidR="0090257E" w:rsidRPr="00F343E9">
          <w:rPr>
            <w:bCs/>
            <w:noProof/>
            <w:webHidden/>
          </w:rPr>
          <w:fldChar w:fldCharType="end"/>
        </w:r>
      </w:hyperlink>
    </w:p>
    <w:p w14:paraId="1A99C32E" w14:textId="3A38D907" w:rsidR="0090257E" w:rsidRPr="001B1EF3" w:rsidRDefault="002876F6" w:rsidP="00AE576D">
      <w:pPr>
        <w:pStyle w:val="TOC2"/>
        <w:spacing w:after="0"/>
        <w:rPr>
          <w:rFonts w:asciiTheme="minorHAnsi" w:eastAsiaTheme="minorEastAsia" w:hAnsiTheme="minorHAnsi" w:cstheme="minorBidi"/>
          <w:bCs/>
          <w:noProof/>
          <w:sz w:val="22"/>
          <w:szCs w:val="22"/>
        </w:rPr>
      </w:pPr>
      <w:hyperlink w:anchor="_Toc115622860" w:history="1">
        <w:r w:rsidR="0090257E" w:rsidRPr="00581239">
          <w:rPr>
            <w:rStyle w:val="Hyperlink"/>
            <w:bCs/>
            <w:noProof/>
          </w:rPr>
          <w:t xml:space="preserve">3.4. </w:t>
        </w:r>
        <w:r w:rsidR="00683756">
          <w:rPr>
            <w:rStyle w:val="Hyperlink"/>
            <w:bCs/>
            <w:noProof/>
          </w:rPr>
          <w:t xml:space="preserve"> </w:t>
        </w:r>
        <w:r w:rsidR="0090257E" w:rsidRPr="00581239">
          <w:rPr>
            <w:rStyle w:val="Hyperlink"/>
            <w:bCs/>
            <w:noProof/>
          </w:rPr>
          <w:t>Railroad Car Tare Weights.</w:t>
        </w:r>
        <w:r w:rsidR="0090257E" w:rsidRPr="009A22C6">
          <w:rPr>
            <w:bCs/>
            <w:noProof/>
            <w:webHidden/>
          </w:rPr>
          <w:tab/>
        </w:r>
        <w:r w:rsidR="0090257E" w:rsidRPr="00F343E9">
          <w:rPr>
            <w:bCs/>
            <w:noProof/>
            <w:webHidden/>
          </w:rPr>
          <w:fldChar w:fldCharType="begin"/>
        </w:r>
        <w:r w:rsidR="0090257E" w:rsidRPr="00F463B4">
          <w:rPr>
            <w:bCs/>
            <w:noProof/>
            <w:webHidden/>
          </w:rPr>
          <w:instrText xml:space="preserve"> PAGEREF _Toc115622860 \h </w:instrText>
        </w:r>
        <w:r w:rsidR="0090257E" w:rsidRPr="00F343E9">
          <w:rPr>
            <w:bCs/>
            <w:noProof/>
            <w:webHidden/>
          </w:rPr>
        </w:r>
        <w:r w:rsidR="0090257E" w:rsidRPr="00F343E9">
          <w:rPr>
            <w:bCs/>
            <w:noProof/>
            <w:webHidden/>
          </w:rPr>
          <w:fldChar w:fldCharType="separate"/>
        </w:r>
        <w:r w:rsidR="0062794B">
          <w:rPr>
            <w:bCs/>
            <w:noProof/>
            <w:webHidden/>
          </w:rPr>
          <w:t>147</w:t>
        </w:r>
        <w:r w:rsidR="0090257E" w:rsidRPr="00F343E9">
          <w:rPr>
            <w:bCs/>
            <w:noProof/>
            <w:webHidden/>
          </w:rPr>
          <w:fldChar w:fldCharType="end"/>
        </w:r>
      </w:hyperlink>
    </w:p>
    <w:p w14:paraId="17E18059" w14:textId="131847D0"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61" w:history="1">
        <w:r w:rsidR="0090257E" w:rsidRPr="00581239">
          <w:rPr>
            <w:rStyle w:val="Hyperlink"/>
            <w:bCs/>
          </w:rPr>
          <w:t xml:space="preserve">3.4.1.  </w:t>
        </w:r>
        <w:r w:rsidR="0090257E" w:rsidRPr="009A22C6">
          <w:rPr>
            <w:rFonts w:asciiTheme="minorHAnsi" w:eastAsiaTheme="minorEastAsia" w:hAnsiTheme="minorHAnsi" w:cstheme="minorBidi"/>
            <w:bCs/>
            <w:sz w:val="22"/>
            <w:szCs w:val="22"/>
          </w:rPr>
          <w:tab/>
        </w:r>
        <w:r w:rsidR="0090257E" w:rsidRPr="00581239">
          <w:rPr>
            <w:rStyle w:val="Hyperlink"/>
            <w:bCs/>
          </w:rPr>
          <w:t>Newly Stenciled Tare Weights.</w:t>
        </w:r>
        <w:r w:rsidR="0090257E" w:rsidRPr="009A22C6">
          <w:rPr>
            <w:bCs/>
            <w:webHidden/>
          </w:rPr>
          <w:tab/>
        </w:r>
        <w:r w:rsidR="0090257E" w:rsidRPr="00F343E9">
          <w:rPr>
            <w:bCs/>
            <w:webHidden/>
          </w:rPr>
          <w:fldChar w:fldCharType="begin"/>
        </w:r>
        <w:r w:rsidR="0090257E" w:rsidRPr="00F463B4">
          <w:rPr>
            <w:bCs/>
            <w:webHidden/>
          </w:rPr>
          <w:instrText xml:space="preserve"> PAGEREF _Toc115622861 \h </w:instrText>
        </w:r>
        <w:r w:rsidR="0090257E" w:rsidRPr="00F343E9">
          <w:rPr>
            <w:bCs/>
            <w:webHidden/>
          </w:rPr>
        </w:r>
        <w:r w:rsidR="0090257E" w:rsidRPr="00F343E9">
          <w:rPr>
            <w:bCs/>
            <w:webHidden/>
          </w:rPr>
          <w:fldChar w:fldCharType="separate"/>
        </w:r>
        <w:r w:rsidR="0062794B">
          <w:rPr>
            <w:bCs/>
            <w:webHidden/>
          </w:rPr>
          <w:t>147</w:t>
        </w:r>
        <w:r w:rsidR="0090257E" w:rsidRPr="00F343E9">
          <w:rPr>
            <w:bCs/>
            <w:webHidden/>
          </w:rPr>
          <w:fldChar w:fldCharType="end"/>
        </w:r>
      </w:hyperlink>
    </w:p>
    <w:p w14:paraId="4105987E" w14:textId="63AC6F9C"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62" w:history="1">
        <w:r w:rsidR="0090257E" w:rsidRPr="00581239">
          <w:rPr>
            <w:rStyle w:val="Hyperlink"/>
            <w:bCs/>
          </w:rPr>
          <w:t>3.4.2.  </w:t>
        </w:r>
        <w:r w:rsidR="0090257E" w:rsidRPr="009A22C6">
          <w:rPr>
            <w:rFonts w:asciiTheme="minorHAnsi" w:eastAsiaTheme="minorEastAsia" w:hAnsiTheme="minorHAnsi" w:cstheme="minorBidi"/>
            <w:bCs/>
            <w:sz w:val="22"/>
            <w:szCs w:val="22"/>
          </w:rPr>
          <w:tab/>
        </w:r>
        <w:r w:rsidR="0090257E" w:rsidRPr="00581239">
          <w:rPr>
            <w:rStyle w:val="Hyperlink"/>
            <w:bCs/>
          </w:rPr>
          <w:t>Allowable Difference.</w:t>
        </w:r>
        <w:r w:rsidR="0090257E" w:rsidRPr="009A22C6">
          <w:rPr>
            <w:bCs/>
            <w:webHidden/>
          </w:rPr>
          <w:tab/>
        </w:r>
        <w:r w:rsidR="0090257E" w:rsidRPr="00F343E9">
          <w:rPr>
            <w:bCs/>
            <w:webHidden/>
          </w:rPr>
          <w:fldChar w:fldCharType="begin"/>
        </w:r>
        <w:r w:rsidR="0090257E" w:rsidRPr="00F463B4">
          <w:rPr>
            <w:bCs/>
            <w:webHidden/>
          </w:rPr>
          <w:instrText xml:space="preserve"> PAGEREF _Toc115622862 \h </w:instrText>
        </w:r>
        <w:r w:rsidR="0090257E" w:rsidRPr="00F343E9">
          <w:rPr>
            <w:bCs/>
            <w:webHidden/>
          </w:rPr>
        </w:r>
        <w:r w:rsidR="0090257E" w:rsidRPr="00F343E9">
          <w:rPr>
            <w:bCs/>
            <w:webHidden/>
          </w:rPr>
          <w:fldChar w:fldCharType="separate"/>
        </w:r>
        <w:r w:rsidR="0062794B">
          <w:rPr>
            <w:bCs/>
            <w:webHidden/>
          </w:rPr>
          <w:t>147</w:t>
        </w:r>
        <w:r w:rsidR="0090257E" w:rsidRPr="00F343E9">
          <w:rPr>
            <w:bCs/>
            <w:webHidden/>
          </w:rPr>
          <w:fldChar w:fldCharType="end"/>
        </w:r>
      </w:hyperlink>
    </w:p>
    <w:p w14:paraId="0EB80287" w14:textId="3B2FD5C2"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63" w:history="1">
        <w:r w:rsidR="0090257E" w:rsidRPr="00581239">
          <w:rPr>
            <w:rStyle w:val="Hyperlink"/>
            <w:bCs/>
          </w:rPr>
          <w:t xml:space="preserve">3.4.3.  </w:t>
        </w:r>
        <w:r w:rsidR="0090257E" w:rsidRPr="009A22C6">
          <w:rPr>
            <w:rFonts w:asciiTheme="minorHAnsi" w:eastAsiaTheme="minorEastAsia" w:hAnsiTheme="minorHAnsi" w:cstheme="minorBidi"/>
            <w:bCs/>
            <w:sz w:val="22"/>
            <w:szCs w:val="22"/>
          </w:rPr>
          <w:tab/>
        </w:r>
        <w:r w:rsidR="0090257E" w:rsidRPr="00581239">
          <w:rPr>
            <w:rStyle w:val="Hyperlink"/>
            <w:bCs/>
          </w:rPr>
          <w:t>Verification or Change of Tare Weights.</w:t>
        </w:r>
        <w:r w:rsidR="0090257E" w:rsidRPr="009A22C6">
          <w:rPr>
            <w:bCs/>
            <w:webHidden/>
          </w:rPr>
          <w:tab/>
        </w:r>
        <w:r w:rsidR="0090257E" w:rsidRPr="00F343E9">
          <w:rPr>
            <w:bCs/>
            <w:webHidden/>
          </w:rPr>
          <w:fldChar w:fldCharType="begin"/>
        </w:r>
        <w:r w:rsidR="0090257E" w:rsidRPr="00F463B4">
          <w:rPr>
            <w:bCs/>
            <w:webHidden/>
          </w:rPr>
          <w:instrText xml:space="preserve"> PAGEREF _Toc115622863 \h </w:instrText>
        </w:r>
        <w:r w:rsidR="0090257E" w:rsidRPr="00F343E9">
          <w:rPr>
            <w:bCs/>
            <w:webHidden/>
          </w:rPr>
        </w:r>
        <w:r w:rsidR="0090257E" w:rsidRPr="00F343E9">
          <w:rPr>
            <w:bCs/>
            <w:webHidden/>
          </w:rPr>
          <w:fldChar w:fldCharType="separate"/>
        </w:r>
        <w:r w:rsidR="0062794B">
          <w:rPr>
            <w:bCs/>
            <w:webHidden/>
          </w:rPr>
          <w:t>147</w:t>
        </w:r>
        <w:r w:rsidR="0090257E" w:rsidRPr="00F343E9">
          <w:rPr>
            <w:bCs/>
            <w:webHidden/>
          </w:rPr>
          <w:fldChar w:fldCharType="end"/>
        </w:r>
      </w:hyperlink>
    </w:p>
    <w:p w14:paraId="4445A5F9" w14:textId="67DFDA70" w:rsidR="0090257E" w:rsidRPr="001B1EF3" w:rsidRDefault="002876F6">
      <w:pPr>
        <w:pStyle w:val="TOC3"/>
        <w:tabs>
          <w:tab w:val="left" w:pos="2390"/>
        </w:tabs>
        <w:rPr>
          <w:rFonts w:asciiTheme="minorHAnsi" w:eastAsiaTheme="minorEastAsia" w:hAnsiTheme="minorHAnsi" w:cstheme="minorBidi"/>
          <w:bCs/>
          <w:sz w:val="22"/>
          <w:szCs w:val="22"/>
        </w:rPr>
      </w:pPr>
      <w:hyperlink w:anchor="_Toc115622864" w:history="1">
        <w:r w:rsidR="0090257E" w:rsidRPr="00581239">
          <w:rPr>
            <w:rStyle w:val="Hyperlink"/>
            <w:bCs/>
          </w:rPr>
          <w:t xml:space="preserve">3.4.4.  </w:t>
        </w:r>
        <w:r w:rsidR="0090257E" w:rsidRPr="009A22C6">
          <w:rPr>
            <w:rFonts w:asciiTheme="minorHAnsi" w:eastAsiaTheme="minorEastAsia" w:hAnsiTheme="minorHAnsi" w:cstheme="minorBidi"/>
            <w:bCs/>
            <w:sz w:val="22"/>
            <w:szCs w:val="22"/>
          </w:rPr>
          <w:tab/>
        </w:r>
        <w:r w:rsidR="0090257E" w:rsidRPr="00581239">
          <w:rPr>
            <w:rStyle w:val="Hyperlink"/>
            <w:bCs/>
          </w:rPr>
          <w:t>Special Cars.</w:t>
        </w:r>
        <w:r w:rsidR="0090257E" w:rsidRPr="009A22C6">
          <w:rPr>
            <w:bCs/>
            <w:webHidden/>
          </w:rPr>
          <w:tab/>
        </w:r>
        <w:r w:rsidR="0090257E" w:rsidRPr="00F343E9">
          <w:rPr>
            <w:bCs/>
            <w:webHidden/>
          </w:rPr>
          <w:fldChar w:fldCharType="begin"/>
        </w:r>
        <w:r w:rsidR="0090257E" w:rsidRPr="00F463B4">
          <w:rPr>
            <w:bCs/>
            <w:webHidden/>
          </w:rPr>
          <w:instrText xml:space="preserve"> PAGEREF _Toc115622864 \h </w:instrText>
        </w:r>
        <w:r w:rsidR="0090257E" w:rsidRPr="00F343E9">
          <w:rPr>
            <w:bCs/>
            <w:webHidden/>
          </w:rPr>
        </w:r>
        <w:r w:rsidR="0090257E" w:rsidRPr="00F343E9">
          <w:rPr>
            <w:bCs/>
            <w:webHidden/>
          </w:rPr>
          <w:fldChar w:fldCharType="separate"/>
        </w:r>
        <w:r w:rsidR="0062794B">
          <w:rPr>
            <w:bCs/>
            <w:webHidden/>
          </w:rPr>
          <w:t>147</w:t>
        </w:r>
        <w:r w:rsidR="0090257E" w:rsidRPr="00F343E9">
          <w:rPr>
            <w:bCs/>
            <w:webHidden/>
          </w:rPr>
          <w:fldChar w:fldCharType="end"/>
        </w:r>
      </w:hyperlink>
    </w:p>
    <w:p w14:paraId="3EFD0C63" w14:textId="5770A500" w:rsidR="0090257E" w:rsidRPr="00AE576D" w:rsidRDefault="002876F6">
      <w:pPr>
        <w:pStyle w:val="TOC1"/>
        <w:rPr>
          <w:rFonts w:asciiTheme="minorHAnsi" w:eastAsiaTheme="minorEastAsia" w:hAnsiTheme="minorHAnsi" w:cstheme="minorBidi"/>
          <w:b/>
          <w:bCs/>
          <w:noProof/>
          <w:sz w:val="22"/>
          <w:szCs w:val="22"/>
        </w:rPr>
      </w:pPr>
      <w:hyperlink w:anchor="_Toc115622865" w:history="1">
        <w:r w:rsidR="0090257E" w:rsidRPr="00AE576D">
          <w:rPr>
            <w:rStyle w:val="Hyperlink"/>
            <w:b/>
            <w:bCs/>
            <w:noProof/>
          </w:rPr>
          <w:t>Section 4.  Revocation of Conflicting Regulations</w:t>
        </w:r>
        <w:r w:rsidR="0090257E" w:rsidRPr="00AE576D">
          <w:rPr>
            <w:b/>
            <w:bCs/>
            <w:noProof/>
            <w:webHidden/>
          </w:rPr>
          <w:tab/>
        </w:r>
        <w:r w:rsidR="0090257E" w:rsidRPr="00AE576D">
          <w:rPr>
            <w:b/>
            <w:bCs/>
            <w:noProof/>
            <w:webHidden/>
          </w:rPr>
          <w:fldChar w:fldCharType="begin"/>
        </w:r>
        <w:r w:rsidR="0090257E" w:rsidRPr="00AE576D">
          <w:rPr>
            <w:b/>
            <w:bCs/>
            <w:noProof/>
            <w:webHidden/>
          </w:rPr>
          <w:instrText xml:space="preserve"> PAGEREF _Toc115622865 \h </w:instrText>
        </w:r>
        <w:r w:rsidR="0090257E" w:rsidRPr="00AE576D">
          <w:rPr>
            <w:b/>
            <w:bCs/>
            <w:noProof/>
            <w:webHidden/>
          </w:rPr>
        </w:r>
        <w:r w:rsidR="0090257E" w:rsidRPr="00AE576D">
          <w:rPr>
            <w:b/>
            <w:bCs/>
            <w:noProof/>
            <w:webHidden/>
          </w:rPr>
          <w:fldChar w:fldCharType="separate"/>
        </w:r>
        <w:r w:rsidR="0062794B">
          <w:rPr>
            <w:b/>
            <w:bCs/>
            <w:noProof/>
            <w:webHidden/>
          </w:rPr>
          <w:t>148</w:t>
        </w:r>
        <w:r w:rsidR="0090257E" w:rsidRPr="00AE576D">
          <w:rPr>
            <w:b/>
            <w:bCs/>
            <w:noProof/>
            <w:webHidden/>
          </w:rPr>
          <w:fldChar w:fldCharType="end"/>
        </w:r>
      </w:hyperlink>
    </w:p>
    <w:p w14:paraId="5456CA12" w14:textId="6F085C26" w:rsidR="00756AC3" w:rsidRPr="004439BD" w:rsidRDefault="00D962A8" w:rsidP="00AE576D">
      <w:pPr>
        <w:tabs>
          <w:tab w:val="left" w:pos="475"/>
          <w:tab w:val="right" w:leader="dot" w:pos="9576"/>
        </w:tabs>
        <w:spacing w:before="200" w:after="200"/>
        <w:rPr>
          <w:b/>
          <w:bCs/>
        </w:rPr>
      </w:pPr>
      <w:r w:rsidRPr="001B1EF3">
        <w:fldChar w:fldCharType="end"/>
      </w:r>
      <w:hyperlink w:anchor="Section5EffectiveDate" w:history="1">
        <w:r w:rsidR="00645410" w:rsidRPr="004439BD">
          <w:rPr>
            <w:rStyle w:val="Hyperlink"/>
            <w:b/>
            <w:bCs/>
          </w:rPr>
          <w:t xml:space="preserve">Section 5.  Effective Date </w:t>
        </w:r>
        <w:r w:rsidR="00645410" w:rsidRPr="004439BD">
          <w:rPr>
            <w:rStyle w:val="Hyperlink"/>
            <w:b/>
            <w:bCs/>
          </w:rPr>
          <w:tab/>
          <w:t>148</w:t>
        </w:r>
      </w:hyperlink>
    </w:p>
    <w:p w14:paraId="1120D8AD" w14:textId="36FB58AF" w:rsidR="00CA1546" w:rsidRDefault="00CA1546" w:rsidP="00AE576D">
      <w:pPr>
        <w:spacing w:before="100" w:after="100"/>
      </w:pPr>
    </w:p>
    <w:p w14:paraId="6C09B848" w14:textId="3139A1BA" w:rsidR="00926EDA" w:rsidRDefault="00926EDA">
      <w:pPr>
        <w:jc w:val="left"/>
      </w:pPr>
      <w:r>
        <w:br w:type="page"/>
      </w:r>
    </w:p>
    <w:p w14:paraId="734593E8" w14:textId="5C8DD347" w:rsidR="005A6C37" w:rsidRPr="006E3669" w:rsidRDefault="00F05890" w:rsidP="008C68DF">
      <w:pPr>
        <w:tabs>
          <w:tab w:val="left" w:pos="475"/>
          <w:tab w:val="right" w:leader="dot" w:pos="9576"/>
        </w:tabs>
        <w:spacing w:before="360" w:after="480"/>
        <w:jc w:val="center"/>
        <w:rPr>
          <w:szCs w:val="20"/>
        </w:rPr>
      </w:pPr>
      <w:bookmarkStart w:id="3088" w:name="_Toc173388111"/>
      <w:r>
        <w:rPr>
          <w:b/>
          <w:sz w:val="28"/>
        </w:rPr>
        <w:lastRenderedPageBreak/>
        <w:t>B.  </w:t>
      </w:r>
      <w:r w:rsidR="005A6C37">
        <w:rPr>
          <w:b/>
          <w:sz w:val="28"/>
        </w:rPr>
        <w:t>Uniform Regulation for the Method of Sale of Commodities</w:t>
      </w:r>
      <w:bookmarkEnd w:id="3088"/>
      <w:r w:rsidR="008F0B15">
        <w:rPr>
          <w:b/>
          <w:sz w:val="28"/>
        </w:rPr>
        <w:fldChar w:fldCharType="begin"/>
      </w:r>
      <w:r w:rsidR="008F0B15">
        <w:instrText xml:space="preserve"> XE "</w:instrText>
      </w:r>
      <w:r w:rsidR="008F0B15" w:rsidRPr="003E36E1">
        <w:rPr>
          <w:b/>
          <w:sz w:val="28"/>
        </w:rPr>
        <w:instrText>Regulation:</w:instrText>
      </w:r>
      <w:r w:rsidR="008F0B15" w:rsidRPr="003E36E1">
        <w:instrText>•</w:instrText>
      </w:r>
      <w:r w:rsidR="008F0B15" w:rsidRPr="003E36E1">
        <w:tab/>
        <w:instrText>Uniform Regulation for the Method of Sale of Commodities</w:instrText>
      </w:r>
      <w:r w:rsidR="008F0B15">
        <w:instrText xml:space="preserve">" </w:instrText>
      </w:r>
      <w:r w:rsidR="008F0B15">
        <w:rPr>
          <w:b/>
          <w:sz w:val="28"/>
        </w:rPr>
        <w:fldChar w:fldCharType="end"/>
      </w:r>
      <w:r w:rsidR="00D962A8" w:rsidRPr="006E3669">
        <w:rPr>
          <w:szCs w:val="20"/>
        </w:rPr>
        <w:fldChar w:fldCharType="begin"/>
      </w:r>
      <w:r w:rsidR="005A6C37" w:rsidRPr="006E3669">
        <w:rPr>
          <w:szCs w:val="20"/>
        </w:rPr>
        <w:instrText>xe "Method of sale</w:instrText>
      </w:r>
      <w:r w:rsidR="00023B5A">
        <w:rPr>
          <w:szCs w:val="20"/>
        </w:rPr>
        <w:instrText>:</w:instrText>
      </w:r>
      <w:r w:rsidR="003C1C47">
        <w:rPr>
          <w:szCs w:val="20"/>
        </w:rPr>
        <w:instrText>Commodity</w:instrText>
      </w:r>
      <w:r w:rsidR="005A6C37" w:rsidRPr="006E3669">
        <w:rPr>
          <w:szCs w:val="20"/>
        </w:rPr>
        <w:instrText>"</w:instrText>
      </w:r>
      <w:r w:rsidR="00D962A8" w:rsidRPr="006E3669">
        <w:rPr>
          <w:szCs w:val="20"/>
        </w:rPr>
        <w:fldChar w:fldCharType="end"/>
      </w:r>
      <w:r w:rsidR="00D962A8" w:rsidRPr="006E3669">
        <w:fldChar w:fldCharType="begin"/>
      </w:r>
      <w:r w:rsidR="005A6C37" w:rsidRPr="006E3669">
        <w:instrText>xe "Uniform Regulation for the Method of Sale of Commodities"</w:instrText>
      </w:r>
      <w:r w:rsidR="00D962A8" w:rsidRPr="006E3669">
        <w:fldChar w:fldCharType="end"/>
      </w:r>
    </w:p>
    <w:p w14:paraId="4F4820B1" w14:textId="77777777" w:rsidR="005A6C37" w:rsidRPr="007027E0" w:rsidRDefault="005A6C37" w:rsidP="007027E0">
      <w:pPr>
        <w:pStyle w:val="UniformLevel1"/>
      </w:pPr>
      <w:bookmarkStart w:id="3089" w:name="_Toc173388112"/>
      <w:bookmarkStart w:id="3090" w:name="_Toc173472822"/>
      <w:bookmarkStart w:id="3091" w:name="_Toc115622595"/>
      <w:r w:rsidRPr="007027E0">
        <w:t>Preamble</w:t>
      </w:r>
      <w:bookmarkEnd w:id="3089"/>
      <w:bookmarkEnd w:id="3090"/>
      <w:bookmarkEnd w:id="3091"/>
    </w:p>
    <w:p w14:paraId="33848CD9" w14:textId="108FD524" w:rsidR="005A6C37" w:rsidRDefault="005A6C37" w:rsidP="006A40A8">
      <w:pPr>
        <w:spacing w:after="240"/>
      </w:pPr>
      <w:r>
        <w:t>The purpose of this regulation is to require accurate and adequate information about commodities so that purchasers can make price and quantity comparisons.</w:t>
      </w:r>
    </w:p>
    <w:p w14:paraId="7BDEC407" w14:textId="6804ACCE" w:rsidR="006A40A8" w:rsidRPr="00886119" w:rsidRDefault="006A40A8" w:rsidP="00886119">
      <w:pPr>
        <w:spacing w:after="60"/>
        <w:rPr>
          <w:rFonts w:eastAsia="Calibri"/>
          <w:szCs w:val="20"/>
        </w:rPr>
      </w:pPr>
      <w:r w:rsidRPr="00886119">
        <w:rPr>
          <w:rFonts w:eastAsia="Calibri"/>
          <w:szCs w:val="20"/>
        </w:rPr>
        <w:t>Package</w:t>
      </w:r>
      <w:r w:rsidR="004255C1">
        <w:rPr>
          <w:rFonts w:eastAsia="Calibri"/>
          <w:szCs w:val="20"/>
        </w:rPr>
        <w:fldChar w:fldCharType="begin"/>
      </w:r>
      <w:r w:rsidR="004255C1">
        <w:instrText xml:space="preserve"> XE "</w:instrText>
      </w:r>
      <w:r w:rsidR="004255C1" w:rsidRPr="00490AB6">
        <w:rPr>
          <w:rFonts w:eastAsia="Calibri"/>
          <w:szCs w:val="20"/>
        </w:rPr>
        <w:instrText>Package:</w:instrText>
      </w:r>
      <w:r w:rsidR="004255C1" w:rsidRPr="00490AB6">
        <w:instrText>Labels</w:instrText>
      </w:r>
      <w:r w:rsidR="004255C1">
        <w:instrText xml:space="preserve">" </w:instrText>
      </w:r>
      <w:r w:rsidR="004255C1">
        <w:rPr>
          <w:rFonts w:eastAsia="Calibri"/>
          <w:szCs w:val="20"/>
        </w:rPr>
        <w:fldChar w:fldCharType="end"/>
      </w:r>
      <w:r w:rsidRPr="00886119">
        <w:rPr>
          <w:rFonts w:eastAsia="Calibri"/>
          <w:szCs w:val="20"/>
        </w:rPr>
        <w:t xml:space="preserve">s and their labels should enable consumers to obtain accurate information as to the quantity of the contents and should facilitate value comparisons.  Equally, sales of commodities from bulk should be according to methods and units readily recognized and understood </w:t>
      </w:r>
      <w:proofErr w:type="gramStart"/>
      <w:r w:rsidRPr="00886119">
        <w:rPr>
          <w:rFonts w:eastAsia="Calibri"/>
          <w:szCs w:val="20"/>
        </w:rPr>
        <w:t>by,</w:t>
      </w:r>
      <w:proofErr w:type="gramEnd"/>
      <w:r w:rsidRPr="00886119">
        <w:rPr>
          <w:rFonts w:eastAsia="Calibri"/>
          <w:szCs w:val="20"/>
        </w:rPr>
        <w:t xml:space="preserve"> both, buyer and seller.  </w:t>
      </w:r>
    </w:p>
    <w:p w14:paraId="6A12E222" w14:textId="4CB9878E" w:rsidR="006A40A8" w:rsidRPr="00A96060" w:rsidRDefault="006A40A8" w:rsidP="00B93547">
      <w:pPr>
        <w:tabs>
          <w:tab w:val="left" w:pos="3600"/>
        </w:tabs>
        <w:spacing w:before="60" w:after="240"/>
        <w:jc w:val="left"/>
        <w:rPr>
          <w:rFonts w:eastAsia="Calibri"/>
          <w:szCs w:val="20"/>
        </w:rPr>
      </w:pPr>
      <w:bookmarkStart w:id="3092" w:name="_Hlk14701290"/>
      <w:r w:rsidRPr="00A96060">
        <w:rPr>
          <w:rFonts w:eastAsia="Calibri"/>
          <w:szCs w:val="20"/>
        </w:rPr>
        <w:t>(Added 1989) (</w:t>
      </w:r>
      <w:r w:rsidRPr="00886119">
        <w:rPr>
          <w:rFonts w:eastAsia="Calibri"/>
          <w:bCs/>
          <w:szCs w:val="20"/>
        </w:rPr>
        <w:t>Amended 20</w:t>
      </w:r>
      <w:r w:rsidR="00A96060">
        <w:rPr>
          <w:rFonts w:eastAsia="Calibri"/>
          <w:bCs/>
          <w:szCs w:val="20"/>
        </w:rPr>
        <w:t>19</w:t>
      </w:r>
      <w:r w:rsidRPr="00886119">
        <w:rPr>
          <w:rFonts w:eastAsia="Calibri"/>
          <w:bCs/>
          <w:szCs w:val="20"/>
        </w:rPr>
        <w:t>)</w:t>
      </w:r>
    </w:p>
    <w:p w14:paraId="1A7E7BA5" w14:textId="20ABB7AB" w:rsidR="005A6C37" w:rsidRDefault="005A6C37" w:rsidP="00C30D14">
      <w:pPr>
        <w:spacing w:before="360" w:after="360"/>
        <w:rPr>
          <w:vertAlign w:val="superscript"/>
        </w:rPr>
      </w:pPr>
      <w:bookmarkStart w:id="3093" w:name="_Toc115622596"/>
      <w:bookmarkStart w:id="3094" w:name="_Toc173378015"/>
      <w:bookmarkStart w:id="3095" w:name="_Toc173379255"/>
      <w:bookmarkStart w:id="3096" w:name="_Toc173381133"/>
      <w:bookmarkStart w:id="3097" w:name="_Toc173383094"/>
      <w:bookmarkStart w:id="3098" w:name="_Toc173384807"/>
      <w:bookmarkStart w:id="3099" w:name="_Toc173385338"/>
      <w:bookmarkStart w:id="3100" w:name="_Toc173386371"/>
      <w:bookmarkStart w:id="3101" w:name="_Toc173393260"/>
      <w:bookmarkStart w:id="3102" w:name="_Toc173394136"/>
      <w:bookmarkStart w:id="3103" w:name="_Toc173472823"/>
      <w:bookmarkEnd w:id="3092"/>
      <w:r w:rsidRPr="00C30D14">
        <w:rPr>
          <w:rStyle w:val="UniformLevel1Char"/>
        </w:rPr>
        <w:t xml:space="preserve">Section 1.  </w:t>
      </w:r>
      <w:r w:rsidRPr="008C68DF">
        <w:rPr>
          <w:rStyle w:val="UniformLevel1Char"/>
          <w:b w:val="0"/>
        </w:rPr>
        <w:t>Food Products</w:t>
      </w:r>
      <w:bookmarkEnd w:id="3093"/>
      <w:r w:rsidR="00346346">
        <w:rPr>
          <w:rStyle w:val="UniformLevel1Char"/>
          <w:b w:val="0"/>
        </w:rPr>
        <w:fldChar w:fldCharType="begin"/>
      </w:r>
      <w:r w:rsidR="00346346">
        <w:instrText xml:space="preserve"> XE "</w:instrText>
      </w:r>
      <w:r w:rsidR="00346346" w:rsidRPr="00EF7859">
        <w:rPr>
          <w:rFonts w:ascii="Times New Roman Bold" w:hAnsi="Times New Roman Bold"/>
          <w:b/>
        </w:rPr>
        <w:instrText>Food Products</w:instrText>
      </w:r>
      <w:r w:rsidR="00346346">
        <w:instrText xml:space="preserve">" \b </w:instrText>
      </w:r>
      <w:r w:rsidR="00346346">
        <w:rPr>
          <w:rStyle w:val="UniformLevel1Char"/>
          <w:b w:val="0"/>
        </w:rPr>
        <w:fldChar w:fldCharType="end"/>
      </w:r>
      <w:r w:rsidRPr="00C30D14">
        <w:t xml:space="preserve"> </w:t>
      </w:r>
      <w:r w:rsidRPr="00C30D14">
        <w:rPr>
          <w:vertAlign w:val="superscript"/>
        </w:rPr>
        <w:t>[</w:t>
      </w:r>
      <w:r w:rsidR="008C0676">
        <w:rPr>
          <w:vertAlign w:val="superscript"/>
        </w:rPr>
        <w:t xml:space="preserve">see </w:t>
      </w:r>
      <w:r w:rsidR="008C0676">
        <w:rPr>
          <w:b/>
          <w:i/>
          <w:vertAlign w:val="superscript"/>
        </w:rPr>
        <w:t xml:space="preserve">Section 1.1. </w:t>
      </w:r>
      <w:r w:rsidR="008C0676" w:rsidRPr="008E2101">
        <w:rPr>
          <w:b/>
          <w:i/>
          <w:vertAlign w:val="superscript"/>
        </w:rPr>
        <w:t>NOT</w:t>
      </w:r>
      <w:r w:rsidR="008C0676">
        <w:rPr>
          <w:b/>
          <w:i/>
          <w:vertAlign w:val="superscript"/>
        </w:rPr>
        <w:t>E 1</w:t>
      </w:r>
      <w:r w:rsidRPr="00C30D14">
        <w:rPr>
          <w:vertAlign w:val="superscript"/>
        </w:rPr>
        <w:t>]</w:t>
      </w:r>
      <w:bookmarkEnd w:id="3094"/>
      <w:bookmarkEnd w:id="3095"/>
      <w:bookmarkEnd w:id="3096"/>
      <w:bookmarkEnd w:id="3097"/>
      <w:bookmarkEnd w:id="3098"/>
      <w:bookmarkEnd w:id="3099"/>
      <w:bookmarkEnd w:id="3100"/>
      <w:bookmarkEnd w:id="3101"/>
      <w:bookmarkEnd w:id="3102"/>
      <w:bookmarkEnd w:id="3103"/>
    </w:p>
    <w:p w14:paraId="515BD682" w14:textId="77777777" w:rsidR="006E6912" w:rsidRPr="00EA20D1" w:rsidRDefault="006E6912" w:rsidP="00886119">
      <w:pPr>
        <w:spacing w:after="240"/>
        <w:rPr>
          <w:rFonts w:eastAsia="Calibri"/>
          <w:bCs/>
          <w:szCs w:val="20"/>
        </w:rPr>
      </w:pPr>
      <w:r w:rsidRPr="00EA20D1">
        <w:rPr>
          <w:rFonts w:eastAsia="Calibri"/>
          <w:szCs w:val="20"/>
        </w:rPr>
        <w:t xml:space="preserve">Unless otherwise specified or specifically permitted, the sale of any food product, whether sold from bulk or in packaged form, </w:t>
      </w:r>
      <w:r w:rsidRPr="00EA20D1">
        <w:rPr>
          <w:rFonts w:eastAsia="Calibri"/>
          <w:bCs/>
          <w:szCs w:val="20"/>
        </w:rPr>
        <w:t xml:space="preserve">shall be only according to a unit of measure or weight that meets </w:t>
      </w:r>
      <w:proofErr w:type="gramStart"/>
      <w:r w:rsidRPr="00EA20D1">
        <w:rPr>
          <w:rFonts w:eastAsia="Calibri"/>
          <w:bCs/>
          <w:szCs w:val="20"/>
        </w:rPr>
        <w:t>all of</w:t>
      </w:r>
      <w:proofErr w:type="gramEnd"/>
      <w:r w:rsidRPr="00EA20D1">
        <w:rPr>
          <w:rFonts w:eastAsia="Calibri"/>
          <w:bCs/>
          <w:szCs w:val="20"/>
        </w:rPr>
        <w:t xml:space="preserve"> the following criteria:</w:t>
      </w:r>
    </w:p>
    <w:p w14:paraId="4B410760" w14:textId="77777777" w:rsidR="006E6912" w:rsidRPr="00EA20D1" w:rsidRDefault="006E6912" w:rsidP="00886119">
      <w:pPr>
        <w:numPr>
          <w:ilvl w:val="0"/>
          <w:numId w:val="180"/>
        </w:numPr>
        <w:spacing w:after="240"/>
        <w:ind w:left="720"/>
        <w:rPr>
          <w:bCs/>
          <w:szCs w:val="20"/>
        </w:rPr>
      </w:pPr>
      <w:r w:rsidRPr="00EA20D1">
        <w:rPr>
          <w:bCs/>
          <w:szCs w:val="20"/>
        </w:rPr>
        <w:t>Is recognized and defined by NIST as legal for use in commerce</w:t>
      </w:r>
    </w:p>
    <w:p w14:paraId="18C4D906" w14:textId="77777777" w:rsidR="006E6912" w:rsidRPr="00EA20D1" w:rsidRDefault="006E6912" w:rsidP="00886119">
      <w:pPr>
        <w:numPr>
          <w:ilvl w:val="0"/>
          <w:numId w:val="180"/>
        </w:numPr>
        <w:spacing w:after="240"/>
        <w:ind w:left="720"/>
        <w:jc w:val="left"/>
        <w:rPr>
          <w:bCs/>
          <w:szCs w:val="20"/>
        </w:rPr>
      </w:pPr>
      <w:r w:rsidRPr="00EA20D1">
        <w:rPr>
          <w:bCs/>
          <w:szCs w:val="20"/>
        </w:rPr>
        <w:t>Has been published in the “Federal Register”; and</w:t>
      </w:r>
    </w:p>
    <w:p w14:paraId="52C68B47" w14:textId="57559483" w:rsidR="006E6912" w:rsidRPr="00EA20D1" w:rsidRDefault="006E6912" w:rsidP="00886119">
      <w:pPr>
        <w:numPr>
          <w:ilvl w:val="0"/>
          <w:numId w:val="180"/>
        </w:numPr>
        <w:spacing w:after="240"/>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008C0676" w:rsidRPr="00091466">
        <w:rPr>
          <w:bCs/>
          <w:szCs w:val="20"/>
          <w:vertAlign w:val="superscript"/>
        </w:rPr>
        <w:t>see</w:t>
      </w:r>
      <w:r w:rsidR="008C0676">
        <w:rPr>
          <w:b/>
          <w:i/>
          <w:iCs/>
          <w:szCs w:val="20"/>
          <w:vertAlign w:val="superscript"/>
        </w:rPr>
        <w:t xml:space="preserve"> Section 1.1. </w:t>
      </w:r>
      <w:r w:rsidRPr="00886119">
        <w:rPr>
          <w:b/>
          <w:bCs/>
          <w:i/>
          <w:iCs/>
          <w:szCs w:val="20"/>
          <w:vertAlign w:val="superscript"/>
        </w:rPr>
        <w:t xml:space="preserve">NOTE </w:t>
      </w:r>
      <w:r w:rsidR="00D82BB8">
        <w:rPr>
          <w:b/>
          <w:bCs/>
          <w:i/>
          <w:iCs/>
          <w:szCs w:val="20"/>
          <w:vertAlign w:val="superscript"/>
        </w:rPr>
        <w:t>2</w:t>
      </w:r>
      <w:r w:rsidRPr="00EA20D1">
        <w:rPr>
          <w:bCs/>
          <w:i/>
          <w:iCs/>
          <w:szCs w:val="20"/>
          <w:vertAlign w:val="superscript"/>
        </w:rPr>
        <w:t>)</w:t>
      </w:r>
      <w:r w:rsidRPr="00EA20D1">
        <w:rPr>
          <w:bCs/>
          <w:szCs w:val="20"/>
        </w:rPr>
        <w:t xml:space="preserve"> to a national standard</w:t>
      </w:r>
    </w:p>
    <w:p w14:paraId="25DA034D" w14:textId="0BEB65A0" w:rsidR="006E6912" w:rsidRPr="00EA20D1" w:rsidRDefault="006E6912" w:rsidP="006E6912">
      <w:pPr>
        <w:spacing w:after="60"/>
        <w:rPr>
          <w:rFonts w:eastAsia="Calibri"/>
          <w:bCs/>
          <w:szCs w:val="20"/>
        </w:rPr>
      </w:pPr>
      <w:r w:rsidRPr="00886119">
        <w:rPr>
          <w:rFonts w:eastAsia="Calibri"/>
          <w:b/>
          <w:bCs/>
          <w:i/>
          <w:szCs w:val="20"/>
        </w:rPr>
        <w:t>NOTE:</w:t>
      </w:r>
      <w:r w:rsidRPr="00EA20D1">
        <w:rPr>
          <w:rFonts w:eastAsia="Calibri"/>
          <w:bCs/>
          <w:szCs w:val="20"/>
        </w:rPr>
        <w:t>  Sale of a product or commodity according to count, where appropriate to be fully informative to facilitate value comparison, is permissible as a method of sale.</w:t>
      </w:r>
    </w:p>
    <w:p w14:paraId="37BD7904" w14:textId="3BF45D46" w:rsidR="006E6912" w:rsidRPr="00EA20D1" w:rsidRDefault="006E6912" w:rsidP="00091466">
      <w:pPr>
        <w:tabs>
          <w:tab w:val="left" w:pos="3600"/>
        </w:tabs>
        <w:spacing w:before="60" w:after="240"/>
        <w:jc w:val="left"/>
        <w:rPr>
          <w:rFonts w:eastAsia="Calibri"/>
          <w:szCs w:val="20"/>
        </w:rPr>
      </w:pPr>
      <w:r w:rsidRPr="00EA20D1">
        <w:rPr>
          <w:rFonts w:eastAsia="Calibri"/>
          <w:szCs w:val="20"/>
        </w:rPr>
        <w:t xml:space="preserve">(Added </w:t>
      </w:r>
      <w:r>
        <w:rPr>
          <w:rFonts w:eastAsia="Calibri"/>
          <w:szCs w:val="20"/>
        </w:rPr>
        <w:t>2019</w:t>
      </w:r>
      <w:r w:rsidRPr="00EA20D1">
        <w:rPr>
          <w:rFonts w:eastAsia="Calibri"/>
          <w:szCs w:val="20"/>
        </w:rPr>
        <w:t>)</w:t>
      </w:r>
    </w:p>
    <w:p w14:paraId="7C8D5DAC" w14:textId="64D21A55" w:rsidR="005A6C37" w:rsidRDefault="005A6C37" w:rsidP="00C35EA4">
      <w:pPr>
        <w:tabs>
          <w:tab w:val="left" w:pos="540"/>
        </w:tabs>
        <w:spacing w:after="240"/>
      </w:pPr>
      <w:bookmarkStart w:id="3104" w:name="_Toc115622597"/>
      <w:bookmarkStart w:id="3105" w:name="_Toc173471498"/>
      <w:bookmarkStart w:id="3106" w:name="_Toc173472824"/>
      <w:bookmarkStart w:id="3107" w:name="_Toc173474146"/>
      <w:r w:rsidRPr="008D3157">
        <w:rPr>
          <w:rStyle w:val="UniformLevel2Char"/>
          <w:b/>
          <w:sz w:val="20"/>
        </w:rPr>
        <w:t xml:space="preserve">1.1.  </w:t>
      </w:r>
      <w:r w:rsidR="00C35EA4">
        <w:rPr>
          <w:rStyle w:val="UniformLevel2Char"/>
          <w:b/>
          <w:sz w:val="20"/>
        </w:rPr>
        <w:tab/>
      </w:r>
      <w:r w:rsidRPr="008D3157">
        <w:rPr>
          <w:rStyle w:val="UniformLevel2Char"/>
          <w:b/>
          <w:sz w:val="20"/>
        </w:rPr>
        <w:t>Berries and Small Fruits</w:t>
      </w:r>
      <w:bookmarkEnd w:id="3104"/>
      <w:r w:rsidR="00D962A8">
        <w:fldChar w:fldCharType="begin"/>
      </w:r>
      <w:r>
        <w:instrText>xe "</w:instrText>
      </w:r>
      <w:r w:rsidRPr="00E56FBB">
        <w:instrText>Fruit:Definition</w:instrText>
      </w:r>
      <w:r>
        <w:instrText>"</w:instrText>
      </w:r>
      <w:r w:rsidR="00D962A8">
        <w:fldChar w:fldCharType="end"/>
      </w:r>
      <w:bookmarkEnd w:id="3105"/>
      <w:bookmarkEnd w:id="3106"/>
      <w:bookmarkEnd w:id="3107"/>
    </w:p>
    <w:p w14:paraId="45876D61" w14:textId="44AB3D75" w:rsidR="005A6C37" w:rsidRDefault="005A6C37" w:rsidP="00123CBE">
      <w:pPr>
        <w:suppressAutoHyphens/>
        <w:ind w:left="360"/>
      </w:pPr>
      <w:bookmarkStart w:id="3108" w:name="_Toc115622598"/>
      <w:bookmarkStart w:id="3109" w:name="_Toc173472825"/>
      <w:r w:rsidRPr="0021146D">
        <w:rPr>
          <w:rStyle w:val="UniformLevel3Char"/>
          <w:b/>
          <w:sz w:val="20"/>
        </w:rPr>
        <w:t>1.1.1.  Definitions.</w:t>
      </w:r>
      <w:bookmarkEnd w:id="3108"/>
      <w:r>
        <w:t xml:space="preserve"> – “Small fruits” includes, </w:t>
      </w:r>
      <w:r w:rsidR="00D962A8">
        <w:fldChar w:fldCharType="begin"/>
      </w:r>
      <w:r w:rsidR="009E38CC">
        <w:instrText xml:space="preserve"> XE "</w:instrText>
      </w:r>
      <w:r w:rsidR="009E38CC" w:rsidRPr="00B86752">
        <w:instrText>Definitions:Berries</w:instrText>
      </w:r>
      <w:r w:rsidR="009E38CC">
        <w:instrText xml:space="preserve">" </w:instrText>
      </w:r>
      <w:r w:rsidR="00D962A8">
        <w:fldChar w:fldCharType="end"/>
      </w:r>
      <w:r w:rsidR="00D962A8">
        <w:fldChar w:fldCharType="begin"/>
      </w:r>
      <w:r w:rsidR="009E38CC">
        <w:instrText xml:space="preserve"> XE "</w:instrText>
      </w:r>
      <w:r w:rsidR="009E38CC" w:rsidRPr="000608CD">
        <w:instrText>Definitions:Small fruits</w:instrText>
      </w:r>
      <w:r w:rsidR="009E38CC">
        <w:instrText xml:space="preserve">" </w:instrText>
      </w:r>
      <w:r w:rsidR="00D962A8">
        <w:fldChar w:fldCharType="end"/>
      </w:r>
      <w:r>
        <w:t>but is not limited to cherries, currants, and cherry tomatoes.  “Berries” includes all fruit whose names end in the term “berry.</w:t>
      </w:r>
      <w:bookmarkEnd w:id="3109"/>
      <w:r>
        <w:t>”</w:t>
      </w:r>
    </w:p>
    <w:p w14:paraId="777BF39B" w14:textId="77777777" w:rsidR="005A6C37" w:rsidRDefault="005A6C37" w:rsidP="00E728EB">
      <w:pPr>
        <w:spacing w:before="60" w:after="240"/>
        <w:ind w:left="360"/>
      </w:pPr>
      <w:r>
        <w:t>(Added 1991)</w:t>
      </w:r>
    </w:p>
    <w:p w14:paraId="791F7F01" w14:textId="0B65AD08" w:rsidR="005A6C37" w:rsidRDefault="008C0676" w:rsidP="00B06D75">
      <w:pPr>
        <w:suppressAutoHyphens/>
        <w:rPr>
          <w:i/>
          <w:iCs/>
        </w:rPr>
      </w:pPr>
      <w:r>
        <w:rPr>
          <w:b/>
          <w:bCs/>
          <w:i/>
          <w:iCs/>
        </w:rPr>
        <w:t xml:space="preserve">Section 1.1. </w:t>
      </w:r>
      <w:r w:rsidR="005A6C37">
        <w:rPr>
          <w:b/>
          <w:bCs/>
          <w:i/>
          <w:iCs/>
        </w:rPr>
        <w:t>NOTE 1:</w:t>
      </w:r>
      <w:r w:rsidR="005A6C37">
        <w:t xml:space="preserve"> </w:t>
      </w:r>
      <w:r w:rsidR="005A6C37">
        <w:rPr>
          <w:i/>
          <w:iCs/>
        </w:rPr>
        <w:t xml:space="preserve"> Packages subject to this Section and the Federal Fair Packaging and Labeling Act</w:t>
      </w:r>
      <w:r w:rsidR="00D962A8">
        <w:fldChar w:fldCharType="begin"/>
      </w:r>
      <w:r w:rsidR="005A6C37">
        <w:instrText>xe "</w:instrText>
      </w:r>
      <w:r w:rsidR="005A6C37" w:rsidRPr="00D77C52">
        <w:instrText>Federal Fair Packaging and Labeling Act</w:instrText>
      </w:r>
      <w:r w:rsidR="005A6C37">
        <w:instrText>"</w:instrText>
      </w:r>
      <w:r w:rsidR="00D962A8">
        <w:fldChar w:fldCharType="end"/>
      </w:r>
      <w:r w:rsidR="005A6C37">
        <w:rPr>
          <w:i/>
          <w:iCs/>
        </w:rPr>
        <w:t xml:space="preserve"> shall be labeled in units of the International System of Units (SI) and </w:t>
      </w:r>
      <w:r w:rsidR="00711D34">
        <w:rPr>
          <w:i/>
          <w:iCs/>
        </w:rPr>
        <w:t>U.S. customary</w:t>
      </w:r>
      <w:r w:rsidR="005A6C37">
        <w:rPr>
          <w:i/>
          <w:iCs/>
        </w:rPr>
        <w:t xml:space="preserve"> systems of measure effective February 14, 1994, [except for seed (see Section 10.10.</w:t>
      </w:r>
      <w:r w:rsidR="00757E27">
        <w:rPr>
          <w:i/>
          <w:iCs/>
        </w:rPr>
        <w:t xml:space="preserve"> Packaged Seed</w:t>
      </w:r>
      <w:r w:rsidR="005A6C37">
        <w:rPr>
          <w:i/>
          <w:iCs/>
        </w:rPr>
        <w:t>) and camera film and recording tape (see Section 11.22.</w:t>
      </w:r>
      <w:r w:rsidR="00101EC2">
        <w:rPr>
          <w:i/>
          <w:iCs/>
        </w:rPr>
        <w:t> </w:t>
      </w:r>
      <w:r w:rsidR="00757E27">
        <w:rPr>
          <w:i/>
          <w:iCs/>
        </w:rPr>
        <w:t>Camera Film, Video Recording Tape, Audio Recording Tape, and Other Image and Audio Recording Media Intended for Retail Sale and Consumer Use</w:t>
      </w:r>
      <w:r w:rsidR="005A6C37">
        <w:rPr>
          <w:i/>
          <w:iCs/>
        </w:rPr>
        <w:t xml:space="preserve">), and as specified in the Uniform Packaging and Labeling Regulation under Section 11.32. SI Units, Exemptions </w:t>
      </w:r>
      <w:r w:rsidR="00691517">
        <w:rPr>
          <w:i/>
          <w:iCs/>
        </w:rPr>
        <w:t>-</w:t>
      </w:r>
      <w:r w:rsidR="005A6C37">
        <w:rPr>
          <w:i/>
          <w:iCs/>
        </w:rPr>
        <w:t xml:space="preserve"> Consumer Commodities].  SI units may appear first.</w:t>
      </w:r>
    </w:p>
    <w:p w14:paraId="485840F3" w14:textId="58AD6C6E" w:rsidR="005A6C37" w:rsidRDefault="005A6C37" w:rsidP="00E728EB">
      <w:pPr>
        <w:spacing w:before="60" w:after="240"/>
      </w:pPr>
      <w:r>
        <w:t>(Added 1982) (Amended 1990 and 1993)</w:t>
      </w:r>
    </w:p>
    <w:p w14:paraId="13A2CAB8" w14:textId="15D3E1FA" w:rsidR="00D82BB8" w:rsidRPr="008C68DF" w:rsidRDefault="008C0676" w:rsidP="001328B8">
      <w:pPr>
        <w:suppressAutoHyphens/>
        <w:spacing w:after="60"/>
        <w:rPr>
          <w:rFonts w:eastAsia="Calibri"/>
          <w:i/>
          <w:szCs w:val="22"/>
        </w:rPr>
      </w:pPr>
      <w:r>
        <w:rPr>
          <w:b/>
          <w:i/>
        </w:rPr>
        <w:t xml:space="preserve">Section 1.1. </w:t>
      </w:r>
      <w:r w:rsidR="00D82BB8" w:rsidRPr="008C68DF">
        <w:rPr>
          <w:b/>
          <w:i/>
        </w:rPr>
        <w:t>NOTE 2</w:t>
      </w:r>
      <w:r w:rsidR="00D82BB8" w:rsidRPr="008C68DF">
        <w:rPr>
          <w:i/>
        </w:rPr>
        <w:t xml:space="preserve">:  </w:t>
      </w:r>
      <w:r w:rsidR="00D82BB8" w:rsidRPr="008C68DF">
        <w:rPr>
          <w:rFonts w:eastAsia="Calibri"/>
          <w:i/>
          <w:szCs w:val="22"/>
        </w:rPr>
        <w:t>As defined in NIST Handbook 130, Uniform Weights and Measures Law, Metrological</w:t>
      </w:r>
      <w:r w:rsidR="00D82BB8" w:rsidRPr="008C68DF">
        <w:rPr>
          <w:rFonts w:eastAsia="Calibri"/>
          <w:i/>
          <w:szCs w:val="20"/>
        </w:rPr>
        <w:t xml:space="preserve"> traceability means the property of a measurement result whereby the result can be related to a reference through a documented unbroken chain of calibrations, each contributing to the measurement uncertainty.</w:t>
      </w:r>
    </w:p>
    <w:p w14:paraId="6747B85A" w14:textId="5260C604" w:rsidR="0075423C" w:rsidRDefault="00D82BB8" w:rsidP="00305367">
      <w:pPr>
        <w:spacing w:before="60" w:after="240"/>
        <w:rPr>
          <w:rFonts w:eastAsia="Calibri"/>
          <w:szCs w:val="22"/>
        </w:rPr>
      </w:pPr>
      <w:r w:rsidRPr="008C68DF">
        <w:rPr>
          <w:rFonts w:eastAsia="Calibri"/>
          <w:szCs w:val="22"/>
        </w:rPr>
        <w:t>(Added 20</w:t>
      </w:r>
      <w:r>
        <w:rPr>
          <w:rFonts w:eastAsia="Calibri"/>
          <w:szCs w:val="22"/>
        </w:rPr>
        <w:t>19</w:t>
      </w:r>
      <w:r w:rsidRPr="008C68DF">
        <w:rPr>
          <w:rFonts w:eastAsia="Calibri"/>
          <w:szCs w:val="22"/>
        </w:rPr>
        <w:t>)</w:t>
      </w:r>
    </w:p>
    <w:p w14:paraId="0003CB4D" w14:textId="0A666B4A" w:rsidR="005A6C37" w:rsidRDefault="005A6C37" w:rsidP="0021146D">
      <w:pPr>
        <w:ind w:left="360"/>
      </w:pPr>
      <w:bookmarkStart w:id="3110" w:name="_Toc115622599"/>
      <w:bookmarkStart w:id="3111" w:name="_Toc173472826"/>
      <w:r w:rsidRPr="0021146D">
        <w:rPr>
          <w:rStyle w:val="UniformLevel3Char"/>
          <w:b/>
          <w:sz w:val="20"/>
        </w:rPr>
        <w:t>1.1.2.  Methods of Sale.</w:t>
      </w:r>
      <w:bookmarkEnd w:id="3110"/>
      <w:r w:rsidRPr="0021146D">
        <w:t xml:space="preserve"> – </w:t>
      </w:r>
      <w:r w:rsidR="00D962A8">
        <w:fldChar w:fldCharType="begin"/>
      </w:r>
      <w:r w:rsidR="009E38CC">
        <w:instrText xml:space="preserve"> XE "</w:instrText>
      </w:r>
      <w:r w:rsidR="009E38CC" w:rsidRPr="00C31721">
        <w:instrText>Method of sale:Berries and small fruits</w:instrText>
      </w:r>
      <w:r w:rsidR="009E38CC">
        <w:instrText xml:space="preserve">" </w:instrText>
      </w:r>
      <w:r w:rsidR="00D962A8">
        <w:fldChar w:fldCharType="end"/>
      </w:r>
      <w:r w:rsidRPr="0021146D">
        <w:t xml:space="preserve">Berries and small fruits shall be offered and exposed for sale and sold by weight </w:t>
      </w:r>
      <w:r w:rsidRPr="0021146D">
        <w:rPr>
          <w:vertAlign w:val="superscript"/>
        </w:rPr>
        <w:t>[</w:t>
      </w:r>
      <w:r w:rsidR="008C0676">
        <w:rPr>
          <w:vertAlign w:val="superscript"/>
        </w:rPr>
        <w:t xml:space="preserve">see </w:t>
      </w:r>
      <w:r w:rsidR="008C0676" w:rsidRPr="00367D7C">
        <w:rPr>
          <w:b/>
          <w:bCs/>
          <w:i/>
          <w:iCs/>
          <w:vertAlign w:val="superscript"/>
        </w:rPr>
        <w:t>Section 1.1.2</w:t>
      </w:r>
      <w:r w:rsidR="008C0676">
        <w:rPr>
          <w:vertAlign w:val="superscript"/>
        </w:rPr>
        <w:t xml:space="preserve">. </w:t>
      </w:r>
      <w:r w:rsidRPr="00222D3B">
        <w:rPr>
          <w:b/>
          <w:i/>
          <w:vertAlign w:val="superscript"/>
        </w:rPr>
        <w:t>NO</w:t>
      </w:r>
      <w:r w:rsidR="008C0676">
        <w:rPr>
          <w:b/>
          <w:i/>
          <w:vertAlign w:val="superscript"/>
        </w:rPr>
        <w:t>TE</w:t>
      </w:r>
      <w:r w:rsidRPr="0021146D">
        <w:rPr>
          <w:vertAlign w:val="superscript"/>
        </w:rPr>
        <w:t>]</w:t>
      </w:r>
      <w:r w:rsidRPr="0021146D">
        <w:t xml:space="preserve"> or by volume.  If sold by volume, they must:</w:t>
      </w:r>
      <w:bookmarkEnd w:id="3111"/>
    </w:p>
    <w:p w14:paraId="2C9AEC44" w14:textId="77777777" w:rsidR="005A6C37" w:rsidRDefault="005A6C37" w:rsidP="00886119">
      <w:pPr>
        <w:spacing w:before="60" w:after="240"/>
        <w:ind w:left="360"/>
      </w:pPr>
      <w:r>
        <w:t>(Amended 1991)</w:t>
      </w:r>
    </w:p>
    <w:p w14:paraId="55495F9B" w14:textId="77777777" w:rsidR="005A6C37" w:rsidRDefault="005A6C37" w:rsidP="00E728EB">
      <w:pPr>
        <w:spacing w:after="240"/>
        <w:ind w:left="1080" w:hanging="360"/>
      </w:pPr>
      <w:r>
        <w:lastRenderedPageBreak/>
        <w:t>(a)</w:t>
      </w:r>
      <w:r>
        <w:tab/>
        <w:t>be in measure containers</w:t>
      </w:r>
      <w:r w:rsidR="00D962A8">
        <w:fldChar w:fldCharType="begin"/>
      </w:r>
      <w:r>
        <w:instrText>xe "</w:instrText>
      </w:r>
      <w:r w:rsidRPr="00A21B86">
        <w:instrText>Containers:</w:instrText>
      </w:r>
      <w:r>
        <w:instrText>Berries and small fruits"</w:instrText>
      </w:r>
      <w:r w:rsidR="00D962A8">
        <w:fldChar w:fldCharType="end"/>
      </w:r>
      <w:r>
        <w:t xml:space="preserve"> that are either open or else covered by uncolored transparent lids or other wrappings that do not obscure the contents, and</w:t>
      </w:r>
    </w:p>
    <w:p w14:paraId="5856D6C6" w14:textId="77777777" w:rsidR="005A6C37" w:rsidRDefault="005A6C37" w:rsidP="00E728EB">
      <w:pPr>
        <w:spacing w:after="240"/>
        <w:ind w:left="1080" w:hanging="360"/>
      </w:pPr>
      <w:r>
        <w:t>(b)</w:t>
      </w:r>
      <w:r>
        <w:tab/>
        <w:t>have capacities per Section 1.1.2</w:t>
      </w:r>
      <w:r w:rsidRPr="00FF17C0">
        <w:t>.(b)(1)</w:t>
      </w:r>
      <w:r>
        <w:t xml:space="preserve"> or Section 1.1.2</w:t>
      </w:r>
      <w:r w:rsidRPr="00FF17C0">
        <w:t>.(b)(2).</w:t>
      </w:r>
      <w:r>
        <w:t xml:space="preserve">  When selling berries and small fruits by volume in measure containers</w:t>
      </w:r>
      <w:r w:rsidR="00D962A8">
        <w:fldChar w:fldCharType="begin"/>
      </w:r>
      <w:r>
        <w:instrText>xe "</w:instrText>
      </w:r>
      <w:r w:rsidRPr="00A21B86">
        <w:instrText>Containers:</w:instrText>
      </w:r>
      <w:r>
        <w:instrText>Berries and small fruits"</w:instrText>
      </w:r>
      <w:r w:rsidR="00D962A8">
        <w:fldChar w:fldCharType="end"/>
      </w:r>
      <w:r>
        <w:t xml:space="preserve">, </w:t>
      </w:r>
      <w:proofErr w:type="gramStart"/>
      <w:r>
        <w:t>whether or not</w:t>
      </w:r>
      <w:proofErr w:type="gramEnd"/>
      <w:r>
        <w:t xml:space="preserve"> covered, the measure containers themselves shall not be packages for labeling purposes.</w:t>
      </w:r>
    </w:p>
    <w:p w14:paraId="6B97ED76" w14:textId="77777777" w:rsidR="005A6C37" w:rsidRDefault="005A6C37" w:rsidP="00466263">
      <w:pPr>
        <w:ind w:left="1440" w:hanging="360"/>
      </w:pPr>
      <w:r>
        <w:t>(1)</w:t>
      </w:r>
      <w:r>
        <w:tab/>
        <w:t>SI Capacities – 250 milliliters, 500 milliliters, or 1 liter.</w:t>
      </w:r>
    </w:p>
    <w:p w14:paraId="3E7DAEE5" w14:textId="77777777" w:rsidR="005A6C37" w:rsidRDefault="005A6C37" w:rsidP="00E728EB">
      <w:pPr>
        <w:spacing w:before="60" w:after="240"/>
        <w:ind w:left="1440"/>
      </w:pPr>
      <w:r>
        <w:t>(Added 1979) (Amended 1985)</w:t>
      </w:r>
    </w:p>
    <w:p w14:paraId="2651D19E" w14:textId="02DDAE6E" w:rsidR="005A6C37" w:rsidRDefault="005A6C37" w:rsidP="00E728EB">
      <w:pPr>
        <w:spacing w:after="240"/>
        <w:ind w:left="1440" w:hanging="360"/>
      </w:pPr>
      <w:r>
        <w:t>(2)</w:t>
      </w:r>
      <w:r>
        <w:tab/>
      </w:r>
      <w:r w:rsidR="00711D34">
        <w:t xml:space="preserve">U.S. </w:t>
      </w:r>
      <w:r w:rsidR="00681B09">
        <w:t>C</w:t>
      </w:r>
      <w:r w:rsidR="00711D34">
        <w:t>ustomary</w:t>
      </w:r>
      <w:r>
        <w:t xml:space="preserve"> Capacities – </w:t>
      </w:r>
      <w:r w:rsidR="00253A7C" w:rsidRPr="00253A7C">
        <w:rPr>
          <w:vertAlign w:val="superscript"/>
        </w:rPr>
        <w:t>1</w:t>
      </w:r>
      <w:r w:rsidR="00253A7C">
        <w:t>/</w:t>
      </w:r>
      <w:r w:rsidR="00253A7C" w:rsidRPr="00253A7C">
        <w:rPr>
          <w:vertAlign w:val="subscript"/>
        </w:rPr>
        <w:t>2</w:t>
      </w:r>
      <w:r w:rsidR="00253A7C">
        <w:t xml:space="preserve"> </w:t>
      </w:r>
      <w:r>
        <w:t>dry pint, 1 dry pint, or 1 dry quart.</w:t>
      </w:r>
    </w:p>
    <w:p w14:paraId="4BFB475B" w14:textId="31DC8733" w:rsidR="00691517" w:rsidRDefault="008C0676" w:rsidP="00E728EB">
      <w:pPr>
        <w:spacing w:after="240"/>
        <w:rPr>
          <w:i/>
        </w:rPr>
      </w:pPr>
      <w:r>
        <w:rPr>
          <w:b/>
          <w:bCs/>
          <w:i/>
          <w:iCs/>
        </w:rPr>
        <w:t>Section 1.1.2. NOTE</w:t>
      </w:r>
      <w:r w:rsidR="005A6C37">
        <w:rPr>
          <w:b/>
          <w:bCs/>
          <w:i/>
          <w:iCs/>
        </w:rPr>
        <w:t>:</w:t>
      </w:r>
      <w:r w:rsidR="005A6C37">
        <w:t xml:space="preserve">  </w:t>
      </w:r>
      <w:r w:rsidR="00691517">
        <w:rPr>
          <w:i/>
        </w:rPr>
        <w:t>When used in this regulation, the term “weight” means “mass.”  (See paragraphs </w:t>
      </w:r>
      <w:r w:rsidR="0058172F">
        <w:rPr>
          <w:i/>
        </w:rPr>
        <w:t>K.</w:t>
      </w:r>
      <w:r w:rsidR="00691517">
        <w:rPr>
          <w:i/>
        </w:rPr>
        <w:t xml:space="preserve"> “Mass” and “Weight” in Section I. Introduction of NIST Handbook 130</w:t>
      </w:r>
      <w:r w:rsidR="00691517">
        <w:fldChar w:fldCharType="begin"/>
      </w:r>
      <w:r w:rsidR="00691517">
        <w:instrText>xe "</w:instrText>
      </w:r>
      <w:r w:rsidR="00691517" w:rsidRPr="00A5344F">
        <w:instrText>Handbooks:HB</w:instrText>
      </w:r>
      <w:r w:rsidR="00691517">
        <w:instrText>130"</w:instrText>
      </w:r>
      <w:r w:rsidR="00691517">
        <w:fldChar w:fldCharType="end"/>
      </w:r>
      <w:r w:rsidR="00691517">
        <w:rPr>
          <w:i/>
        </w:rPr>
        <w:t xml:space="preserve"> for an explanation of these terms.)</w:t>
      </w:r>
    </w:p>
    <w:p w14:paraId="05C6E16C" w14:textId="77777777" w:rsidR="005A6C37" w:rsidRDefault="005A6C37" w:rsidP="0021146D">
      <w:pPr>
        <w:ind w:left="360"/>
      </w:pPr>
      <w:bookmarkStart w:id="3112" w:name="_Toc115622600"/>
      <w:bookmarkStart w:id="3113" w:name="_Toc173472827"/>
      <w:r w:rsidRPr="0021146D">
        <w:rPr>
          <w:rStyle w:val="UniformLevel3Char"/>
          <w:b/>
          <w:sz w:val="20"/>
        </w:rPr>
        <w:t>1.1.3.  Marking Requirements for Shipping Containers.</w:t>
      </w:r>
      <w:bookmarkEnd w:id="3112"/>
      <w:r w:rsidR="00D962A8">
        <w:fldChar w:fldCharType="begin"/>
      </w:r>
      <w:r>
        <w:instrText>xe "</w:instrText>
      </w:r>
      <w:r w:rsidRPr="00A21B86">
        <w:instrText>Containers:</w:instrText>
      </w:r>
      <w:r>
        <w:instrText>Shipping</w:instrText>
      </w:r>
      <w:r w:rsidR="00EC5A1C">
        <w:instrText>, m</w:instrText>
      </w:r>
      <w:r>
        <w:instrText>arking requirements"</w:instrText>
      </w:r>
      <w:r w:rsidR="00D962A8">
        <w:fldChar w:fldCharType="end"/>
      </w:r>
      <w:r>
        <w:t xml:space="preserve"> – If two or more measure containers are placed in a shipping package, the crate or package shall show the number of measure containers and the quantity of contents of each.</w:t>
      </w:r>
      <w:bookmarkEnd w:id="3113"/>
    </w:p>
    <w:p w14:paraId="39C29D9D" w14:textId="77777777" w:rsidR="005A6C37" w:rsidRDefault="005A6C37" w:rsidP="00E728EB">
      <w:pPr>
        <w:spacing w:before="60" w:after="240"/>
        <w:ind w:left="360"/>
      </w:pPr>
      <w:r>
        <w:t>(Added 1971) (Amended 1979, 1985, 1989, and 1991)</w:t>
      </w:r>
    </w:p>
    <w:p w14:paraId="0A15D81F" w14:textId="355264CB" w:rsidR="005A6C37" w:rsidRDefault="005A6C37" w:rsidP="00C35EA4">
      <w:pPr>
        <w:keepNext/>
        <w:tabs>
          <w:tab w:val="left" w:pos="547"/>
        </w:tabs>
      </w:pPr>
      <w:bookmarkStart w:id="3114" w:name="_Toc115622601"/>
      <w:bookmarkStart w:id="3115" w:name="_Toc173471499"/>
      <w:bookmarkStart w:id="3116" w:name="_Toc173472828"/>
      <w:bookmarkStart w:id="3117" w:name="_Toc173474147"/>
      <w:r w:rsidRPr="0021146D">
        <w:rPr>
          <w:rStyle w:val="UniformLevel2Char"/>
          <w:b/>
          <w:sz w:val="20"/>
        </w:rPr>
        <w:t>1.2.</w:t>
      </w:r>
      <w:r w:rsidR="00C35EA4">
        <w:rPr>
          <w:rStyle w:val="UniformLevel2Char"/>
          <w:b/>
          <w:sz w:val="20"/>
        </w:rPr>
        <w:tab/>
      </w:r>
      <w:r w:rsidRPr="0021146D">
        <w:rPr>
          <w:rStyle w:val="UniformLevel2Char"/>
          <w:b/>
          <w:sz w:val="20"/>
        </w:rPr>
        <w:t>Bread.</w:t>
      </w:r>
      <w:bookmarkEnd w:id="3114"/>
      <w:r w:rsidR="00D962A8" w:rsidRPr="0021146D">
        <w:fldChar w:fldCharType="begin"/>
      </w:r>
      <w:r w:rsidRPr="0021146D">
        <w:instrText>xe "</w:instrText>
      </w:r>
      <w:r w:rsidR="009E38CC">
        <w:instrText>Method of sale:</w:instrText>
      </w:r>
      <w:r w:rsidRPr="0021146D">
        <w:instrText>Bread"</w:instrText>
      </w:r>
      <w:r w:rsidR="00D962A8" w:rsidRPr="0021146D">
        <w:fldChar w:fldCharType="end"/>
      </w:r>
      <w:r w:rsidR="00D962A8">
        <w:fldChar w:fldCharType="begin"/>
      </w:r>
      <w:r w:rsidR="009E38CC">
        <w:instrText xml:space="preserve"> XE "</w:instrText>
      </w:r>
      <w:r w:rsidR="009E38CC" w:rsidRPr="00707E0B">
        <w:instrText>Bread</w:instrText>
      </w:r>
      <w:r w:rsidR="009E38CC">
        <w:instrText xml:space="preserve">" </w:instrText>
      </w:r>
      <w:r w:rsidR="00D962A8">
        <w:fldChar w:fldCharType="end"/>
      </w:r>
      <w:r>
        <w:t xml:space="preserve"> – Bread kept, offered, or exposed for sale, </w:t>
      </w:r>
      <w:proofErr w:type="gramStart"/>
      <w:r>
        <w:t>whether or not</w:t>
      </w:r>
      <w:proofErr w:type="gramEnd"/>
      <w:r>
        <w:t xml:space="preserve"> packaged or sliced, shall be sold by weight.  The wrappers of bread that is sold and expressly represented at the time of sale as “stale bread” shall not be considered packages for labeling purposes.</w:t>
      </w:r>
      <w:bookmarkEnd w:id="3115"/>
      <w:bookmarkEnd w:id="3116"/>
      <w:bookmarkEnd w:id="3117"/>
    </w:p>
    <w:p w14:paraId="0310DFBA" w14:textId="77777777" w:rsidR="005A6C37" w:rsidRDefault="005A6C37" w:rsidP="00C35EA4">
      <w:pPr>
        <w:tabs>
          <w:tab w:val="left" w:pos="547"/>
        </w:tabs>
        <w:spacing w:before="60" w:after="240"/>
      </w:pPr>
      <w:r>
        <w:t>(Added 1971) (Amended 1979, 1980, 1985, 1987, 1991, and 1992)</w:t>
      </w:r>
    </w:p>
    <w:p w14:paraId="3D29B467" w14:textId="61482B18" w:rsidR="005A6C37" w:rsidRDefault="005A6C37" w:rsidP="00C35EA4">
      <w:pPr>
        <w:tabs>
          <w:tab w:val="left" w:pos="547"/>
        </w:tabs>
        <w:suppressAutoHyphens/>
      </w:pPr>
      <w:bookmarkStart w:id="3118" w:name="_Toc115622602"/>
      <w:bookmarkStart w:id="3119" w:name="_Toc173471500"/>
      <w:bookmarkStart w:id="3120" w:name="_Toc173472829"/>
      <w:bookmarkStart w:id="3121" w:name="_Toc173474148"/>
      <w:r w:rsidRPr="006754ED">
        <w:rPr>
          <w:rStyle w:val="UniformLevel2Char"/>
          <w:b/>
          <w:sz w:val="20"/>
        </w:rPr>
        <w:t>1.3.</w:t>
      </w:r>
      <w:r w:rsidR="00C35EA4">
        <w:rPr>
          <w:rStyle w:val="UniformLevel2Char"/>
          <w:b/>
          <w:sz w:val="20"/>
        </w:rPr>
        <w:tab/>
      </w:r>
      <w:r w:rsidRPr="006754ED">
        <w:rPr>
          <w:rStyle w:val="UniformLevel2Char"/>
          <w:b/>
          <w:sz w:val="20"/>
        </w:rPr>
        <w:t>Butter, Oleomargarine</w:t>
      </w:r>
      <w:bookmarkEnd w:id="3118"/>
      <w:r w:rsidR="00951ABE">
        <w:rPr>
          <w:rStyle w:val="UniformLevel2Char"/>
          <w:b/>
          <w:sz w:val="20"/>
        </w:rPr>
        <w:fldChar w:fldCharType="begin"/>
      </w:r>
      <w:r w:rsidR="00951ABE">
        <w:instrText xml:space="preserve"> XE </w:instrText>
      </w:r>
      <w:r w:rsidR="00951ABE" w:rsidRPr="00951ABE">
        <w:instrText>"</w:instrText>
      </w:r>
      <w:r w:rsidR="00951ABE" w:rsidRPr="00951ABE">
        <w:rPr>
          <w:rStyle w:val="UniformLevel2Char"/>
          <w:sz w:val="20"/>
        </w:rPr>
        <w:instrText>Oleomargarine</w:instrText>
      </w:r>
      <w:r w:rsidR="00951ABE" w:rsidRPr="00951ABE">
        <w:instrText>"</w:instrText>
      </w:r>
      <w:r w:rsidR="00951ABE">
        <w:instrText xml:space="preserve"> </w:instrText>
      </w:r>
      <w:r w:rsidR="00951ABE">
        <w:rPr>
          <w:rStyle w:val="UniformLevel2Char"/>
          <w:b/>
          <w:sz w:val="20"/>
        </w:rPr>
        <w:fldChar w:fldCharType="end"/>
      </w:r>
      <w:r w:rsidRPr="006754ED">
        <w:rPr>
          <w:rStyle w:val="UniformLevel2Char"/>
          <w:b/>
          <w:sz w:val="20"/>
        </w:rPr>
        <w:t>, Margarine, Butter-Like</w:t>
      </w:r>
      <w:r w:rsidR="00FE01D2">
        <w:rPr>
          <w:rStyle w:val="UniformLevel2Char"/>
          <w:b/>
          <w:sz w:val="20"/>
        </w:rPr>
        <w:t>,</w:t>
      </w:r>
      <w:r w:rsidRPr="006754ED">
        <w:rPr>
          <w:rStyle w:val="UniformLevel2Char"/>
          <w:b/>
          <w:sz w:val="20"/>
        </w:rPr>
        <w:t xml:space="preserve"> and/or Margarine-Like Spreads.</w:t>
      </w:r>
      <w:r>
        <w:t xml:space="preserve"> –</w:t>
      </w:r>
      <w:r w:rsidR="00485FD3">
        <w:t xml:space="preserve"> </w:t>
      </w:r>
      <w:r w:rsidR="00D962A8">
        <w:fldChar w:fldCharType="begin"/>
      </w:r>
      <w:r w:rsidR="009E38CC">
        <w:instrText xml:space="preserve"> XE "</w:instrText>
      </w:r>
      <w:r w:rsidR="00951ABE">
        <w:instrText>Butter and butter</w:instrText>
      </w:r>
      <w:r w:rsidR="009E38CC" w:rsidRPr="00707E0B">
        <w:instrText>-like spreads</w:instrText>
      </w:r>
      <w:r w:rsidR="009E38CC">
        <w:instrText xml:space="preserve">" </w:instrText>
      </w:r>
      <w:r w:rsidR="00D962A8">
        <w:fldChar w:fldCharType="end"/>
      </w:r>
      <w:r w:rsidR="00D962A8">
        <w:fldChar w:fldCharType="begin"/>
      </w:r>
      <w:r w:rsidR="009E38CC">
        <w:instrText xml:space="preserve"> XE "</w:instrText>
      </w:r>
      <w:r w:rsidR="009E38CC" w:rsidRPr="00707E0B">
        <w:instrText>Margarine-like spreads</w:instrText>
      </w:r>
      <w:r w:rsidR="009E38CC">
        <w:instrText xml:space="preserve">" </w:instrText>
      </w:r>
      <w:r w:rsidR="00D962A8">
        <w:fldChar w:fldCharType="end"/>
      </w:r>
      <w:r>
        <w:t>Shall be offered and exposed for sale and sold by weight.  “Butter-like and/or margarine-like spreads” are those products that meet the Federal Standard of Identity for butter or margarine and oleomargarine, except that they contain less than 80 % fat and may contain other safe and suitable ingredients.</w:t>
      </w:r>
      <w:bookmarkEnd w:id="3119"/>
      <w:bookmarkEnd w:id="3120"/>
      <w:bookmarkEnd w:id="3121"/>
    </w:p>
    <w:p w14:paraId="03FAB6DA" w14:textId="77777777" w:rsidR="005A6C37" w:rsidRDefault="005A6C37" w:rsidP="00C35EA4">
      <w:pPr>
        <w:widowControl w:val="0"/>
        <w:tabs>
          <w:tab w:val="left" w:pos="547"/>
        </w:tabs>
        <w:spacing w:before="60" w:after="240"/>
      </w:pPr>
      <w:r>
        <w:t>(Added 1971) (Amended 1979, 1985, 1986, and 1994)</w:t>
      </w:r>
    </w:p>
    <w:p w14:paraId="390341B3" w14:textId="6148DB09" w:rsidR="005A6C37" w:rsidRDefault="005A6C37" w:rsidP="00C35EA4">
      <w:pPr>
        <w:tabs>
          <w:tab w:val="left" w:pos="547"/>
        </w:tabs>
      </w:pPr>
      <w:bookmarkStart w:id="3122" w:name="_Toc115622603"/>
      <w:bookmarkStart w:id="3123" w:name="_Toc173471501"/>
      <w:bookmarkStart w:id="3124" w:name="_Toc173472830"/>
      <w:bookmarkStart w:id="3125" w:name="_Toc173474149"/>
      <w:r w:rsidRPr="005B3AF1">
        <w:rPr>
          <w:rStyle w:val="UniformLevel2Char"/>
          <w:b/>
          <w:sz w:val="20"/>
        </w:rPr>
        <w:t>1.4.</w:t>
      </w:r>
      <w:r w:rsidR="00C35EA4">
        <w:rPr>
          <w:rStyle w:val="UniformLevel2Char"/>
          <w:b/>
          <w:sz w:val="20"/>
        </w:rPr>
        <w:tab/>
      </w:r>
      <w:r w:rsidRPr="005B3AF1">
        <w:rPr>
          <w:rStyle w:val="UniformLevel2Char"/>
          <w:b/>
          <w:sz w:val="20"/>
        </w:rPr>
        <w:t>Flour, Corn Meal, and Hominy Grits.</w:t>
      </w:r>
      <w:bookmarkEnd w:id="3122"/>
      <w:r w:rsidR="00D962A8" w:rsidRPr="005B3AF1">
        <w:fldChar w:fldCharType="begin"/>
      </w:r>
      <w:r w:rsidRPr="005B3AF1">
        <w:instrText>xe "Flour"</w:instrText>
      </w:r>
      <w:r w:rsidR="00D962A8" w:rsidRPr="005B3AF1">
        <w:fldChar w:fldCharType="end"/>
      </w:r>
      <w:r w:rsidRPr="006754ED">
        <w:rPr>
          <w:bCs/>
        </w:rPr>
        <w:t xml:space="preserve"> </w:t>
      </w:r>
      <w:r>
        <w:t>– Wheat flour, whole wheat flour</w:t>
      </w:r>
      <w:r w:rsidR="00D962A8">
        <w:fldChar w:fldCharType="begin"/>
      </w:r>
      <w:r>
        <w:instrText>xe "</w:instrText>
      </w:r>
      <w:r w:rsidRPr="00084DEC">
        <w:instrText>Flour:Whole wheat</w:instrText>
      </w:r>
      <w:r>
        <w:instrText>"</w:instrText>
      </w:r>
      <w:r w:rsidR="00D962A8">
        <w:fldChar w:fldCharType="end"/>
      </w:r>
      <w:r>
        <w:t>, graham flour</w:t>
      </w:r>
      <w:r w:rsidR="00D962A8">
        <w:fldChar w:fldCharType="begin"/>
      </w:r>
      <w:r>
        <w:instrText>xe "</w:instrText>
      </w:r>
      <w:r w:rsidRPr="00BE3267">
        <w:instrText>Flour:Graham</w:instrText>
      </w:r>
      <w:r>
        <w:instrText>"</w:instrText>
      </w:r>
      <w:r w:rsidR="00D962A8">
        <w:fldChar w:fldCharType="end"/>
      </w:r>
      <w:r>
        <w:t>, self-rising wheat flour</w:t>
      </w:r>
      <w:r w:rsidR="00D962A8">
        <w:fldChar w:fldCharType="begin"/>
      </w:r>
      <w:r>
        <w:instrText>xe "</w:instrText>
      </w:r>
      <w:r w:rsidRPr="005E492A">
        <w:instrText>Flour:Self-rising wheat</w:instrText>
      </w:r>
      <w:r>
        <w:instrText>"</w:instrText>
      </w:r>
      <w:r w:rsidR="00D962A8">
        <w:fldChar w:fldCharType="end"/>
      </w:r>
      <w:r>
        <w:t>, phosphated wheat flour</w:t>
      </w:r>
      <w:r w:rsidR="00D962A8">
        <w:fldChar w:fldCharType="begin"/>
      </w:r>
      <w:r>
        <w:instrText>xe "</w:instrText>
      </w:r>
      <w:r w:rsidRPr="00A2788C">
        <w:instrText>Flour:Phosphated wheat</w:instrText>
      </w:r>
      <w:r>
        <w:instrText>"</w:instrText>
      </w:r>
      <w:r w:rsidR="00D962A8">
        <w:fldChar w:fldCharType="end"/>
      </w:r>
      <w:r>
        <w:t>, bromated flour</w:t>
      </w:r>
      <w:r w:rsidR="00D962A8">
        <w:fldChar w:fldCharType="begin"/>
      </w:r>
      <w:r>
        <w:instrText>xe "</w:instrText>
      </w:r>
      <w:r w:rsidRPr="00361D99">
        <w:instrText>Flour:Bromated</w:instrText>
      </w:r>
      <w:r>
        <w:instrText>"</w:instrText>
      </w:r>
      <w:r w:rsidR="00D962A8">
        <w:fldChar w:fldCharType="end"/>
      </w:r>
      <w:r>
        <w:t>, corn flour, corn meal, and hominy grits, whether enriched or not, shall be packaged, kept, offered, or exposed for sale and sold by weight.</w:t>
      </w:r>
      <w:bookmarkEnd w:id="3123"/>
      <w:bookmarkEnd w:id="3124"/>
      <w:bookmarkEnd w:id="3125"/>
    </w:p>
    <w:p w14:paraId="4CFC47D8" w14:textId="77777777" w:rsidR="005A6C37" w:rsidRDefault="005A6C37" w:rsidP="00C35EA4">
      <w:pPr>
        <w:widowControl w:val="0"/>
        <w:tabs>
          <w:tab w:val="left" w:pos="547"/>
        </w:tabs>
        <w:spacing w:before="60" w:after="240"/>
      </w:pPr>
      <w:r>
        <w:t>(Amended 1994)</w:t>
      </w:r>
    </w:p>
    <w:p w14:paraId="5BA84721" w14:textId="6F6F184B" w:rsidR="005A6C37" w:rsidRDefault="005A6C37" w:rsidP="00C35EA4">
      <w:pPr>
        <w:tabs>
          <w:tab w:val="left" w:pos="547"/>
        </w:tabs>
        <w:spacing w:after="240"/>
      </w:pPr>
      <w:bookmarkStart w:id="3126" w:name="_Toc115622604"/>
      <w:bookmarkStart w:id="3127" w:name="_Toc173471502"/>
      <w:bookmarkStart w:id="3128" w:name="_Toc173472831"/>
      <w:bookmarkStart w:id="3129" w:name="_Toc173474150"/>
      <w:r w:rsidRPr="005B3AF1">
        <w:rPr>
          <w:rStyle w:val="UniformLevel2Char"/>
          <w:b/>
          <w:sz w:val="20"/>
        </w:rPr>
        <w:t>1.5.</w:t>
      </w:r>
      <w:r w:rsidR="00C35EA4">
        <w:rPr>
          <w:rStyle w:val="UniformLevel2Char"/>
          <w:b/>
          <w:sz w:val="20"/>
        </w:rPr>
        <w:tab/>
      </w:r>
      <w:r w:rsidRPr="005B3AF1">
        <w:rPr>
          <w:rStyle w:val="UniformLevel2Char"/>
          <w:b/>
          <w:sz w:val="20"/>
        </w:rPr>
        <w:t>Meat, Poultry, Fish, and Seafood.</w:t>
      </w:r>
      <w:bookmarkEnd w:id="3126"/>
      <w:r w:rsidR="00D962A8" w:rsidRPr="005B3AF1">
        <w:fldChar w:fldCharType="begin"/>
      </w:r>
      <w:r w:rsidRPr="005B3AF1">
        <w:instrText>xe "Meat"</w:instrText>
      </w:r>
      <w:r w:rsidR="00D962A8" w:rsidRPr="005B3AF1">
        <w:fldChar w:fldCharType="end"/>
      </w:r>
      <w:r w:rsidR="00D962A8" w:rsidRPr="005B3AF1">
        <w:fldChar w:fldCharType="begin"/>
      </w:r>
      <w:r w:rsidRPr="005B3AF1">
        <w:instrText>xe "Poultry"</w:instrText>
      </w:r>
      <w:r w:rsidR="00D962A8" w:rsidRPr="005B3AF1">
        <w:fldChar w:fldCharType="end"/>
      </w:r>
      <w:r w:rsidR="00D962A8" w:rsidRPr="005B3AF1">
        <w:fldChar w:fldCharType="begin"/>
      </w:r>
      <w:r w:rsidRPr="005B3AF1">
        <w:instrText>xe "Seafood"</w:instrText>
      </w:r>
      <w:r w:rsidR="00D962A8" w:rsidRPr="005B3AF1">
        <w:fldChar w:fldCharType="end"/>
      </w:r>
      <w:r w:rsidR="00D962A8">
        <w:fldChar w:fldCharType="begin"/>
      </w:r>
      <w:r w:rsidR="009E38CC">
        <w:instrText xml:space="preserve"> XE "</w:instrText>
      </w:r>
      <w:r w:rsidR="009E38CC" w:rsidRPr="00707E0B">
        <w:instrText>Fish</w:instrText>
      </w:r>
      <w:r w:rsidR="009E38CC">
        <w:instrText xml:space="preserve">" </w:instrText>
      </w:r>
      <w:r w:rsidR="00D962A8">
        <w:fldChar w:fldCharType="end"/>
      </w:r>
      <w:r>
        <w:t xml:space="preserve"> </w:t>
      </w:r>
      <w:r>
        <w:rPr>
          <w:szCs w:val="20"/>
          <w:vertAlign w:val="superscript"/>
        </w:rPr>
        <w:t>[</w:t>
      </w:r>
      <w:r w:rsidR="008C23EB">
        <w:rPr>
          <w:szCs w:val="20"/>
          <w:vertAlign w:val="superscript"/>
        </w:rPr>
        <w:t xml:space="preserve">see </w:t>
      </w:r>
      <w:r w:rsidR="008C23EB" w:rsidRPr="00091466">
        <w:rPr>
          <w:b/>
          <w:bCs/>
          <w:i/>
          <w:iCs/>
          <w:szCs w:val="20"/>
          <w:vertAlign w:val="superscript"/>
        </w:rPr>
        <w:t>Section 1.5. NOTE</w:t>
      </w:r>
      <w:r>
        <w:rPr>
          <w:szCs w:val="20"/>
          <w:vertAlign w:val="superscript"/>
        </w:rPr>
        <w:t>]</w:t>
      </w:r>
      <w:r>
        <w:t xml:space="preserve"> – Shall be sold by weight, except that whole shellfish</w:t>
      </w:r>
      <w:r w:rsidR="00D962A8">
        <w:fldChar w:fldCharType="begin"/>
      </w:r>
      <w:r>
        <w:instrText>xe "</w:instrText>
      </w:r>
      <w:r w:rsidRPr="00C2104C">
        <w:instrText>Shellfish</w:instrText>
      </w:r>
      <w:r>
        <w:instrText>"</w:instrText>
      </w:r>
      <w:r w:rsidR="00D962A8">
        <w:fldChar w:fldCharType="end"/>
      </w:r>
      <w:r>
        <w:t xml:space="preserve"> in the shell may be sold by weight, measure, and/or count.  Shellfish are aquatic animals having a shell, such as mollusks (for example, scallops</w:t>
      </w:r>
      <w:r w:rsidR="00D962A8">
        <w:fldChar w:fldCharType="begin"/>
      </w:r>
      <w:r>
        <w:instrText>xe "</w:instrText>
      </w:r>
      <w:r w:rsidRPr="006D07A8">
        <w:instrText>Scallops</w:instrText>
      </w:r>
      <w:r>
        <w:instrText>"</w:instrText>
      </w:r>
      <w:r w:rsidR="00D962A8">
        <w:fldChar w:fldCharType="end"/>
      </w:r>
      <w:r>
        <w:t>) or crustaceans</w:t>
      </w:r>
      <w:r w:rsidR="00D962A8">
        <w:fldChar w:fldCharType="begin"/>
      </w:r>
      <w:r>
        <w:instrText>xe "</w:instrText>
      </w:r>
      <w:r w:rsidRPr="00545D6F">
        <w:instrText>Crustaceans</w:instrText>
      </w:r>
      <w:r>
        <w:instrText>"</w:instrText>
      </w:r>
      <w:r w:rsidR="00D962A8">
        <w:fldChar w:fldCharType="end"/>
      </w:r>
      <w:r>
        <w:t xml:space="preserve"> (for example, lobster</w:t>
      </w:r>
      <w:r w:rsidR="00D962A8">
        <w:fldChar w:fldCharType="begin"/>
      </w:r>
      <w:r>
        <w:instrText>xe "</w:instrText>
      </w:r>
      <w:r w:rsidRPr="00802A4C">
        <w:instrText>Lobster</w:instrText>
      </w:r>
      <w:r>
        <w:instrText>"</w:instrText>
      </w:r>
      <w:r w:rsidR="00D962A8">
        <w:fldChar w:fldCharType="end"/>
      </w:r>
      <w:r>
        <w:t xml:space="preserve"> or shrimp</w:t>
      </w:r>
      <w:r w:rsidR="00D962A8">
        <w:fldChar w:fldCharType="begin"/>
      </w:r>
      <w:r>
        <w:instrText>xe "</w:instrText>
      </w:r>
      <w:r w:rsidRPr="00484596">
        <w:instrText>Shrimp</w:instrText>
      </w:r>
      <w:r>
        <w:instrText>"</w:instrText>
      </w:r>
      <w:r w:rsidR="00D962A8">
        <w:fldChar w:fldCharType="end"/>
      </w:r>
      <w:r>
        <w:t>).</w:t>
      </w:r>
      <w:bookmarkEnd w:id="3127"/>
      <w:bookmarkEnd w:id="3128"/>
      <w:bookmarkEnd w:id="3129"/>
    </w:p>
    <w:p w14:paraId="61BDA776" w14:textId="6BA7FA2B" w:rsidR="005D1CCC" w:rsidRPr="00B66967" w:rsidRDefault="005D1CCC" w:rsidP="00091466">
      <w:pPr>
        <w:numPr>
          <w:ilvl w:val="0"/>
          <w:numId w:val="133"/>
        </w:numPr>
        <w:suppressAutoHyphens/>
        <w:spacing w:after="240"/>
        <w:rPr>
          <w:color w:val="000000"/>
          <w:szCs w:val="20"/>
        </w:rPr>
      </w:pPr>
      <w:r w:rsidRPr="00B66967">
        <w:rPr>
          <w:color w:val="000000"/>
          <w:szCs w:val="20"/>
        </w:rPr>
        <w:t xml:space="preserve">When meat, poultry, fish, or seafood is kept, </w:t>
      </w:r>
      <w:proofErr w:type="gramStart"/>
      <w:r w:rsidRPr="00B66967">
        <w:rPr>
          <w:color w:val="000000"/>
          <w:szCs w:val="20"/>
        </w:rPr>
        <w:t>offered</w:t>
      </w:r>
      <w:proofErr w:type="gramEnd"/>
      <w:r w:rsidRPr="00B66967">
        <w:rPr>
          <w:color w:val="000000"/>
          <w:szCs w:val="20"/>
        </w:rPr>
        <w:t xml:space="preserve"> or exposed for sale from bulk (e.g., direct service counters) by the portion or piece according to a pre-determined fixed weight, the product identity and net weight shall be displayed, as well as the unit price at which it is offered for sale.</w:t>
      </w:r>
      <w:r w:rsidR="00A86AA0">
        <w:rPr>
          <w:color w:val="000000"/>
          <w:szCs w:val="20"/>
        </w:rPr>
        <w:t xml:space="preserve"> </w:t>
      </w:r>
      <w:r w:rsidRPr="00B66967">
        <w:rPr>
          <w:color w:val="000000"/>
          <w:szCs w:val="20"/>
        </w:rPr>
        <w:t xml:space="preserve"> This information shall appear on a label or sign immediately adjacent to the meat, poultry, fish</w:t>
      </w:r>
      <w:r w:rsidR="0001549E">
        <w:rPr>
          <w:color w:val="000000"/>
          <w:szCs w:val="20"/>
        </w:rPr>
        <w:t>,</w:t>
      </w:r>
      <w:r w:rsidRPr="00B66967">
        <w:rPr>
          <w:color w:val="000000"/>
          <w:szCs w:val="20"/>
        </w:rPr>
        <w:t xml:space="preserve"> or seafood and must be presented in an easy-to-read </w:t>
      </w:r>
      <w:proofErr w:type="gramStart"/>
      <w:r w:rsidRPr="00B66967">
        <w:rPr>
          <w:color w:val="000000"/>
          <w:szCs w:val="20"/>
        </w:rPr>
        <w:t>type</w:t>
      </w:r>
      <w:proofErr w:type="gramEnd"/>
      <w:r w:rsidRPr="00B66967">
        <w:rPr>
          <w:color w:val="000000"/>
          <w:szCs w:val="20"/>
        </w:rPr>
        <w:t xml:space="preserve"> style and color.  The font size of the net weight and unit price declaration shall be equal to or greater than the font size used for the product identity.</w:t>
      </w:r>
      <w:r w:rsidR="00A86AA0">
        <w:rPr>
          <w:color w:val="000000"/>
          <w:szCs w:val="20"/>
        </w:rPr>
        <w:t xml:space="preserve"> </w:t>
      </w:r>
      <w:r w:rsidRPr="00B66967">
        <w:rPr>
          <w:color w:val="000000"/>
          <w:szCs w:val="20"/>
        </w:rPr>
        <w:t xml:space="preserve"> </w:t>
      </w:r>
    </w:p>
    <w:p w14:paraId="56C67180" w14:textId="54C65E27" w:rsidR="0040279A" w:rsidRDefault="005D1CCC" w:rsidP="00091466">
      <w:pPr>
        <w:numPr>
          <w:ilvl w:val="0"/>
          <w:numId w:val="133"/>
        </w:numPr>
        <w:spacing w:after="240"/>
        <w:rPr>
          <w:bCs/>
        </w:rPr>
      </w:pPr>
      <w:r w:rsidRPr="00DC1F35">
        <w:rPr>
          <w:bCs/>
        </w:rPr>
        <w:t>The unit price required under Sections 1.5.(a) shall be in terms of the unit price</w:t>
      </w:r>
      <w:r w:rsidR="00A86AA0" w:rsidRPr="00DC1F35">
        <w:rPr>
          <w:bCs/>
        </w:rPr>
        <w:t xml:space="preserve"> </w:t>
      </w:r>
      <w:r w:rsidRPr="00DC1F35">
        <w:rPr>
          <w:bCs/>
        </w:rPr>
        <w:t>per</w:t>
      </w:r>
      <w:r w:rsidR="00A86AA0" w:rsidRPr="00DC1F35">
        <w:rPr>
          <w:bCs/>
        </w:rPr>
        <w:t xml:space="preserve"> </w:t>
      </w:r>
      <w:r w:rsidRPr="00DC1F35">
        <w:rPr>
          <w:bCs/>
        </w:rPr>
        <w:t>kilogram or unit price</w:t>
      </w:r>
      <w:r w:rsidR="00A86AA0" w:rsidRPr="00DC1F35">
        <w:rPr>
          <w:bCs/>
        </w:rPr>
        <w:t xml:space="preserve"> </w:t>
      </w:r>
      <w:r w:rsidRPr="00DC1F35">
        <w:rPr>
          <w:bCs/>
        </w:rPr>
        <w:t>per</w:t>
      </w:r>
      <w:r w:rsidR="00A86AA0" w:rsidRPr="00DC1F35">
        <w:rPr>
          <w:bCs/>
        </w:rPr>
        <w:t xml:space="preserve"> </w:t>
      </w:r>
      <w:r w:rsidRPr="00DC1F35">
        <w:rPr>
          <w:bCs/>
        </w:rPr>
        <w:t>pound and not in common or decimal fractions of the permitted units.</w:t>
      </w:r>
      <w:r w:rsidR="00A86AA0" w:rsidRPr="00DC1F35">
        <w:rPr>
          <w:bCs/>
        </w:rPr>
        <w:t xml:space="preserve">  </w:t>
      </w:r>
      <w:r w:rsidRPr="00DC1F35">
        <w:rPr>
          <w:bCs/>
        </w:rPr>
        <w:t>A supplemental declaration of a price per unit (i.e., price per ounce) is permitted.  </w:t>
      </w:r>
    </w:p>
    <w:p w14:paraId="7E599903" w14:textId="2D98FDD2" w:rsidR="00AE29BB" w:rsidRDefault="005D1CCC">
      <w:pPr>
        <w:numPr>
          <w:ilvl w:val="0"/>
          <w:numId w:val="133"/>
        </w:numPr>
        <w:suppressAutoHyphens/>
        <w:spacing w:after="60"/>
        <w:rPr>
          <w:szCs w:val="20"/>
        </w:rPr>
      </w:pPr>
      <w:r w:rsidRPr="00B66967">
        <w:rPr>
          <w:szCs w:val="20"/>
        </w:rPr>
        <w:t>Similar or competing commodities kept, offered, or exposed for sale from bulk in any single display or facility</w:t>
      </w:r>
      <w:r w:rsidR="00BB24C0">
        <w:rPr>
          <w:szCs w:val="20"/>
        </w:rPr>
        <w:t xml:space="preserve"> </w:t>
      </w:r>
      <w:r w:rsidRPr="00A530D7">
        <w:rPr>
          <w:szCs w:val="20"/>
        </w:rPr>
        <w:t>shall have unit prices posted or advertised in the same terms uniformly and consistently expressed (i.e., all in</w:t>
      </w:r>
      <w:r w:rsidR="00A530D7" w:rsidRPr="00A530D7">
        <w:rPr>
          <w:szCs w:val="20"/>
        </w:rPr>
        <w:t xml:space="preserve"> </w:t>
      </w:r>
    </w:p>
    <w:p w14:paraId="6CCE7446" w14:textId="77777777" w:rsidR="00AE29BB" w:rsidRDefault="00AE29BB">
      <w:pPr>
        <w:jc w:val="left"/>
        <w:rPr>
          <w:szCs w:val="20"/>
        </w:rPr>
      </w:pPr>
      <w:r>
        <w:rPr>
          <w:szCs w:val="20"/>
        </w:rPr>
        <w:br w:type="page"/>
      </w:r>
    </w:p>
    <w:p w14:paraId="5946510E" w14:textId="4E4FF748" w:rsidR="005D1CCC" w:rsidRPr="00A530D7" w:rsidRDefault="005D1CCC" w:rsidP="009F60CA">
      <w:pPr>
        <w:suppressAutoHyphens/>
        <w:spacing w:after="60"/>
        <w:ind w:left="720"/>
        <w:rPr>
          <w:szCs w:val="20"/>
        </w:rPr>
      </w:pPr>
      <w:r w:rsidRPr="00A530D7">
        <w:rPr>
          <w:szCs w:val="20"/>
        </w:rPr>
        <w:lastRenderedPageBreak/>
        <w:t>either prices</w:t>
      </w:r>
      <w:r w:rsidR="00493C6E" w:rsidRPr="00A530D7">
        <w:rPr>
          <w:szCs w:val="20"/>
        </w:rPr>
        <w:t xml:space="preserve"> </w:t>
      </w:r>
      <w:r w:rsidRPr="00A530D7">
        <w:rPr>
          <w:szCs w:val="20"/>
        </w:rPr>
        <w:t>per</w:t>
      </w:r>
      <w:r w:rsidR="00493C6E" w:rsidRPr="00A530D7">
        <w:rPr>
          <w:szCs w:val="20"/>
        </w:rPr>
        <w:t xml:space="preserve"> </w:t>
      </w:r>
      <w:r w:rsidRPr="00A530D7">
        <w:rPr>
          <w:szCs w:val="20"/>
        </w:rPr>
        <w:t xml:space="preserve">kilogram </w:t>
      </w:r>
      <w:r w:rsidRPr="00A530D7">
        <w:rPr>
          <w:color w:val="000000"/>
          <w:szCs w:val="20"/>
        </w:rPr>
        <w:t>or prices</w:t>
      </w:r>
      <w:r w:rsidR="00493C6E" w:rsidRPr="00A530D7">
        <w:rPr>
          <w:color w:val="000000"/>
          <w:szCs w:val="20"/>
        </w:rPr>
        <w:t xml:space="preserve"> </w:t>
      </w:r>
      <w:r w:rsidRPr="00A530D7">
        <w:rPr>
          <w:color w:val="000000"/>
          <w:szCs w:val="20"/>
        </w:rPr>
        <w:t>per</w:t>
      </w:r>
      <w:r w:rsidR="00493C6E" w:rsidRPr="00A530D7">
        <w:rPr>
          <w:color w:val="000000"/>
          <w:szCs w:val="20"/>
        </w:rPr>
        <w:t xml:space="preserve"> </w:t>
      </w:r>
      <w:r w:rsidRPr="00A530D7">
        <w:rPr>
          <w:color w:val="000000"/>
          <w:szCs w:val="20"/>
        </w:rPr>
        <w:t>pound</w:t>
      </w:r>
      <w:r w:rsidR="00493C6E" w:rsidRPr="00A530D7">
        <w:rPr>
          <w:color w:val="000000"/>
          <w:szCs w:val="20"/>
        </w:rPr>
        <w:t>;</w:t>
      </w:r>
      <w:r w:rsidRPr="00A530D7">
        <w:rPr>
          <w:color w:val="000000"/>
          <w:szCs w:val="20"/>
        </w:rPr>
        <w:t xml:space="preserve"> not in differing units) to readily facilitate value </w:t>
      </w:r>
      <w:r w:rsidR="00A530D7">
        <w:rPr>
          <w:color w:val="000000"/>
          <w:szCs w:val="20"/>
        </w:rPr>
        <w:t>com</w:t>
      </w:r>
      <w:r w:rsidRPr="00A530D7">
        <w:rPr>
          <w:color w:val="000000"/>
          <w:szCs w:val="20"/>
        </w:rPr>
        <w:t xml:space="preserve">parison. </w:t>
      </w:r>
    </w:p>
    <w:p w14:paraId="17C681B2" w14:textId="77777777" w:rsidR="005A6C37" w:rsidRDefault="005A6C37" w:rsidP="00B66967">
      <w:pPr>
        <w:widowControl w:val="0"/>
        <w:spacing w:before="60" w:after="240"/>
      </w:pPr>
      <w:r>
        <w:t>(Amended 1988</w:t>
      </w:r>
      <w:r w:rsidR="00E23889">
        <w:t xml:space="preserve"> and 2016</w:t>
      </w:r>
      <w:r>
        <w:t>)</w:t>
      </w:r>
    </w:p>
    <w:p w14:paraId="1D191713" w14:textId="77777777" w:rsidR="005A6C37" w:rsidRDefault="005A6C37" w:rsidP="00A305D3">
      <w:pPr>
        <w:suppressAutoHyphens/>
        <w:spacing w:after="240"/>
        <w:ind w:left="360"/>
      </w:pPr>
      <w:bookmarkStart w:id="3130" w:name="_Toc115622605"/>
      <w:bookmarkStart w:id="3131" w:name="_Toc173472832"/>
      <w:r w:rsidRPr="00390573">
        <w:rPr>
          <w:rStyle w:val="UniformLevel3Char"/>
          <w:b/>
          <w:sz w:val="20"/>
        </w:rPr>
        <w:t>1.5.1.  In Combination with Other Foods.</w:t>
      </w:r>
      <w:bookmarkEnd w:id="3130"/>
      <w:r>
        <w:t xml:space="preserve"> – When meat, poultry</w:t>
      </w:r>
      <w:r w:rsidR="00D962A8">
        <w:fldChar w:fldCharType="begin"/>
      </w:r>
      <w:r>
        <w:instrText>xe "</w:instrText>
      </w:r>
      <w:r w:rsidRPr="002B7323">
        <w:instrText>Poultry</w:instrText>
      </w:r>
      <w:r w:rsidR="009E38CC">
        <w:instrText>:Combinations with other foods</w:instrText>
      </w:r>
      <w:r>
        <w:instrText>"</w:instrText>
      </w:r>
      <w:r w:rsidR="00D962A8">
        <w:fldChar w:fldCharType="end"/>
      </w:r>
      <w:r>
        <w:t>, fish</w:t>
      </w:r>
      <w:r w:rsidR="00D962A8">
        <w:fldChar w:fldCharType="begin"/>
      </w:r>
      <w:r w:rsidR="009E38CC">
        <w:instrText xml:space="preserve"> XE "</w:instrText>
      </w:r>
      <w:r w:rsidR="009E38CC" w:rsidRPr="00653F0B">
        <w:instrText>Fish:Combination with other foods</w:instrText>
      </w:r>
      <w:r w:rsidR="009E38CC">
        <w:instrText xml:space="preserve">" </w:instrText>
      </w:r>
      <w:r w:rsidR="00D962A8">
        <w:fldChar w:fldCharType="end"/>
      </w:r>
      <w:r>
        <w:t>, or seafood</w:t>
      </w:r>
      <w:r w:rsidR="00D962A8">
        <w:fldChar w:fldCharType="begin"/>
      </w:r>
      <w:r w:rsidR="009E38CC">
        <w:instrText xml:space="preserve"> XE "</w:instrText>
      </w:r>
      <w:r w:rsidR="009E38CC" w:rsidRPr="00C7086A">
        <w:instrText>Seafood:Combination with other foods</w:instrText>
      </w:r>
      <w:r w:rsidR="009E38CC">
        <w:instrText xml:space="preserve">" </w:instrText>
      </w:r>
      <w:r w:rsidR="00D962A8">
        <w:fldChar w:fldCharType="end"/>
      </w:r>
      <w:r>
        <w:t xml:space="preserve"> is combined with some other food element to form a distinctive food product, the quantity representation may be in terms of the total weight of the product or combination, and a quantity representation need not be made for each element provided a statement listing the ingredients in order of their predominance by weight must also appear on the label.</w:t>
      </w:r>
      <w:bookmarkEnd w:id="3131"/>
    </w:p>
    <w:p w14:paraId="4A5ED60F" w14:textId="35A45847" w:rsidR="005A6C37" w:rsidRPr="00150D29" w:rsidRDefault="00150D29" w:rsidP="00A305D3">
      <w:pPr>
        <w:suppressAutoHyphens/>
        <w:ind w:left="360"/>
        <w:rPr>
          <w:i/>
        </w:rPr>
      </w:pPr>
      <w:r w:rsidRPr="00150D29">
        <w:rPr>
          <w:rStyle w:val="Strong"/>
          <w:i/>
        </w:rPr>
        <w:t>NOTE</w:t>
      </w:r>
      <w:r w:rsidR="005A6C37" w:rsidRPr="00150D29">
        <w:rPr>
          <w:rStyle w:val="Strong"/>
          <w:i/>
        </w:rPr>
        <w:t>:</w:t>
      </w:r>
      <w:r w:rsidR="005A6C37" w:rsidRPr="00150D29">
        <w:rPr>
          <w:rStyle w:val="UniformLevel3Char"/>
          <w:b/>
          <w:i/>
          <w:sz w:val="20"/>
        </w:rPr>
        <w:t xml:space="preserve">  </w:t>
      </w:r>
      <w:r w:rsidR="00901BB7" w:rsidRPr="00F24A2A">
        <w:rPr>
          <w:rStyle w:val="UniformLevel3Char"/>
          <w:i/>
          <w:sz w:val="20"/>
        </w:rPr>
        <w:t>Also s</w:t>
      </w:r>
      <w:r w:rsidR="005A6C37" w:rsidRPr="00150D29">
        <w:rPr>
          <w:i/>
        </w:rPr>
        <w:t xml:space="preserve">ee </w:t>
      </w:r>
      <w:r w:rsidR="00901BB7">
        <w:rPr>
          <w:i/>
        </w:rPr>
        <w:t xml:space="preserve">NCWM Policy, </w:t>
      </w:r>
      <w:r w:rsidR="005A6C37" w:rsidRPr="00150D29">
        <w:rPr>
          <w:i/>
        </w:rPr>
        <w:t>Interpretations</w:t>
      </w:r>
      <w:r w:rsidR="002E09F2">
        <w:rPr>
          <w:i/>
        </w:rPr>
        <w:t>,</w:t>
      </w:r>
      <w:r w:rsidR="005A6C37" w:rsidRPr="00150D29">
        <w:rPr>
          <w:i/>
        </w:rPr>
        <w:t xml:space="preserve"> and Guidelines</w:t>
      </w:r>
      <w:r w:rsidR="00B9507C">
        <w:rPr>
          <w:i/>
        </w:rPr>
        <w:t>,</w:t>
      </w:r>
      <w:r w:rsidR="005A6C37" w:rsidRPr="00150D29">
        <w:rPr>
          <w:i/>
        </w:rPr>
        <w:t xml:space="preserve"> Section 2.2.13. Declaration of Identity: </w:t>
      </w:r>
      <w:r w:rsidR="00FE01D2" w:rsidRPr="00150D29">
        <w:rPr>
          <w:i/>
        </w:rPr>
        <w:t xml:space="preserve"> </w:t>
      </w:r>
      <w:r w:rsidR="005A6C37" w:rsidRPr="00150D29">
        <w:rPr>
          <w:i/>
        </w:rPr>
        <w:t xml:space="preserve">Consumer Package </w:t>
      </w:r>
      <w:r w:rsidR="000615D6" w:rsidRPr="00150D29">
        <w:rPr>
          <w:i/>
        </w:rPr>
        <w:t>(UPLR)</w:t>
      </w:r>
      <w:r w:rsidR="000615D6">
        <w:rPr>
          <w:i/>
        </w:rPr>
        <w:t xml:space="preserve"> </w:t>
      </w:r>
      <w:r w:rsidR="005A6C37" w:rsidRPr="00150D29">
        <w:rPr>
          <w:i/>
        </w:rPr>
        <w:t xml:space="preserve">and </w:t>
      </w:r>
      <w:r w:rsidR="00901BB7">
        <w:rPr>
          <w:i/>
        </w:rPr>
        <w:t xml:space="preserve">Section </w:t>
      </w:r>
      <w:r w:rsidR="000615D6">
        <w:rPr>
          <w:i/>
        </w:rPr>
        <w:t xml:space="preserve">1.5.1. </w:t>
      </w:r>
      <w:r w:rsidR="00901BB7">
        <w:rPr>
          <w:i/>
        </w:rPr>
        <w:t xml:space="preserve">In </w:t>
      </w:r>
      <w:r w:rsidR="000615D6">
        <w:rPr>
          <w:i/>
        </w:rPr>
        <w:t>Combination with Other Foods (UMSCR).</w:t>
      </w:r>
    </w:p>
    <w:p w14:paraId="3346E095" w14:textId="77777777" w:rsidR="005A6C37" w:rsidRDefault="005A6C37" w:rsidP="00493C6E">
      <w:pPr>
        <w:widowControl w:val="0"/>
        <w:spacing w:before="60" w:after="240"/>
        <w:ind w:left="360"/>
      </w:pPr>
      <w:r>
        <w:t>(Amended 1989)</w:t>
      </w:r>
    </w:p>
    <w:p w14:paraId="61B6826A" w14:textId="77777777" w:rsidR="005A6C37" w:rsidRDefault="005A6C37" w:rsidP="00E728EB">
      <w:pPr>
        <w:keepNext/>
        <w:spacing w:after="240"/>
        <w:ind w:left="360"/>
      </w:pPr>
      <w:bookmarkStart w:id="3132" w:name="_Toc173472833"/>
      <w:bookmarkStart w:id="3133" w:name="_Toc115622606"/>
      <w:r w:rsidRPr="00A30CBE">
        <w:rPr>
          <w:rStyle w:val="UniformLevel3Char"/>
          <w:b/>
          <w:sz w:val="20"/>
        </w:rPr>
        <w:t>1.5.2.  Clams, Mussels, Oysters, and Other Mollusks</w:t>
      </w:r>
      <w:bookmarkEnd w:id="3132"/>
      <w:r w:rsidRPr="00A30CBE">
        <w:rPr>
          <w:rStyle w:val="UniformLevel3Char"/>
          <w:b/>
          <w:sz w:val="20"/>
        </w:rPr>
        <w:t>.</w:t>
      </w:r>
      <w:bookmarkEnd w:id="3133"/>
      <w:r w:rsidR="00D962A8">
        <w:fldChar w:fldCharType="begin"/>
      </w:r>
      <w:r>
        <w:instrText>xe "</w:instrText>
      </w:r>
      <w:r w:rsidRPr="005C30F3">
        <w:instrText>Mollusks</w:instrText>
      </w:r>
      <w:r>
        <w:instrText>"</w:instrText>
      </w:r>
      <w:r w:rsidR="00D962A8">
        <w:fldChar w:fldCharType="end"/>
      </w:r>
      <w:r w:rsidR="00D962A8">
        <w:fldChar w:fldCharType="begin"/>
      </w:r>
      <w:r w:rsidR="009E38CC">
        <w:instrText xml:space="preserve"> XE "</w:instrText>
      </w:r>
      <w:r w:rsidR="009E38CC" w:rsidRPr="00707E0B">
        <w:instrText>Mollusks</w:instrText>
      </w:r>
      <w:r w:rsidR="009E38CC">
        <w:instrText>" \t "</w:instrText>
      </w:r>
      <w:r w:rsidR="009E38CC" w:rsidRPr="00077309">
        <w:rPr>
          <w:i/>
        </w:rPr>
        <w:instrText>See</w:instrText>
      </w:r>
      <w:r w:rsidR="009E38CC" w:rsidRPr="00077309">
        <w:instrText xml:space="preserve"> Shellfish" </w:instrText>
      </w:r>
      <w:r w:rsidR="00D962A8">
        <w:fldChar w:fldCharType="end"/>
      </w:r>
    </w:p>
    <w:p w14:paraId="31B61931" w14:textId="77777777" w:rsidR="005A6C37" w:rsidRDefault="005A6C37" w:rsidP="00E728EB">
      <w:pPr>
        <w:spacing w:after="240"/>
        <w:ind w:left="720"/>
      </w:pPr>
      <w:bookmarkStart w:id="3134" w:name="_Toc115622607"/>
      <w:r w:rsidRPr="00390573">
        <w:rPr>
          <w:rStyle w:val="UniformLevel4Char"/>
          <w:b/>
          <w:sz w:val="20"/>
        </w:rPr>
        <w:t xml:space="preserve">1.5.2.1.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Other Mollusks</w:t>
      </w:r>
      <w:r w:rsidRPr="00390573">
        <w:rPr>
          <w:rStyle w:val="UniformLevel4Char"/>
          <w:b/>
          <w:sz w:val="20"/>
        </w:rPr>
        <w:t xml:space="preserve"> in the </w:t>
      </w:r>
      <w:r w:rsidR="006B2972" w:rsidRPr="00390573">
        <w:rPr>
          <w:rStyle w:val="UniformLevel4Char"/>
          <w:b/>
          <w:sz w:val="20"/>
        </w:rPr>
        <w:t>Shell</w:t>
      </w:r>
      <w:bookmarkEnd w:id="3134"/>
      <w:r w:rsidRPr="004F718C">
        <w:rPr>
          <w:b/>
        </w:rPr>
        <w:t xml:space="preserve"> </w:t>
      </w:r>
      <w:r w:rsidRPr="003F2ECD">
        <w:rPr>
          <w:b/>
        </w:rPr>
        <w:t>(fresh or frozen).</w:t>
      </w:r>
      <w:r>
        <w:t xml:space="preserve"> – </w:t>
      </w:r>
      <w:r w:rsidR="00D962A8">
        <w:fldChar w:fldCharType="begin"/>
      </w:r>
      <w:r w:rsidR="009E38CC">
        <w:instrText xml:space="preserve"> XE "Shellfood</w:instrText>
      </w:r>
      <w:r w:rsidR="009E38CC" w:rsidRPr="00935712">
        <w:instrText>:Clams, mussels, oysters, others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Shall be sold by weight (including the weight of the shell, but not including the liquid or ice packed with them), dry measure (e.g., bushel), and/or count.  In addition, size designations may be provided.</w:t>
      </w:r>
    </w:p>
    <w:p w14:paraId="0BE004EA" w14:textId="77777777" w:rsidR="005A6C37" w:rsidRDefault="005A6C37" w:rsidP="00390573">
      <w:pPr>
        <w:ind w:left="720"/>
      </w:pPr>
      <w:bookmarkStart w:id="3135" w:name="_Toc115622608"/>
      <w:r w:rsidRPr="00390573">
        <w:rPr>
          <w:rStyle w:val="UniformLevel4Char"/>
          <w:b/>
          <w:sz w:val="20"/>
        </w:rPr>
        <w:t xml:space="preserve">1.5.2.2.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Half Shell</w:t>
      </w:r>
      <w:bookmarkEnd w:id="3135"/>
      <w:r w:rsidR="006B2972" w:rsidRPr="003F2ECD">
        <w:t xml:space="preserve"> </w:t>
      </w:r>
      <w:r w:rsidRPr="003F2ECD">
        <w:rPr>
          <w:b/>
        </w:rPr>
        <w:t>(fresh, cooked, smoked, or frozen, with or without sauces or spices added).</w:t>
      </w:r>
      <w:r w:rsidRPr="004F718C">
        <w:t xml:space="preserve"> – S</w:t>
      </w:r>
      <w:r>
        <w:t>hall be sold by weight (excluding the weight of the shell) or by count.  Size designations may also be provided</w:t>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w:t>
      </w:r>
    </w:p>
    <w:p w14:paraId="2C2941A0" w14:textId="77777777" w:rsidR="005A6C37" w:rsidRDefault="005A6C37" w:rsidP="00E728EB">
      <w:pPr>
        <w:spacing w:before="60" w:after="240"/>
        <w:ind w:left="720"/>
      </w:pPr>
      <w:r>
        <w:t>(Added 1989)</w:t>
      </w:r>
    </w:p>
    <w:p w14:paraId="0EF7E8E6" w14:textId="77777777" w:rsidR="005A6C37" w:rsidRDefault="005A6C37" w:rsidP="00390573">
      <w:pPr>
        <w:ind w:left="720"/>
      </w:pPr>
      <w:bookmarkStart w:id="3136" w:name="_Toc115622609"/>
      <w:r w:rsidRPr="00390573">
        <w:rPr>
          <w:rStyle w:val="UniformLevel4Char"/>
          <w:b/>
          <w:sz w:val="20"/>
        </w:rPr>
        <w:t xml:space="preserve">1.5.2.3.  Fresh </w:t>
      </w:r>
      <w:r w:rsidR="006B2972" w:rsidRPr="00390573">
        <w:rPr>
          <w:rStyle w:val="UniformLevel4Char"/>
          <w:b/>
          <w:sz w:val="20"/>
        </w:rPr>
        <w:t>Oysters</w:t>
      </w:r>
      <w:r w:rsidRPr="00390573">
        <w:rPr>
          <w:rStyle w:val="UniformLevel4Char"/>
          <w:b/>
          <w:sz w:val="20"/>
        </w:rPr>
        <w:t xml:space="preserve"> </w:t>
      </w:r>
      <w:r w:rsidR="006B2972" w:rsidRPr="00390573">
        <w:rPr>
          <w:rStyle w:val="UniformLevel4Char"/>
          <w:b/>
          <w:sz w:val="20"/>
        </w:rPr>
        <w:t>Removed</w:t>
      </w:r>
      <w:r w:rsidRPr="00390573">
        <w:rPr>
          <w:rStyle w:val="UniformLevel4Char"/>
          <w:b/>
          <w:sz w:val="20"/>
        </w:rPr>
        <w:t xml:space="preserve"> from the </w:t>
      </w:r>
      <w:r w:rsidR="006B2972" w:rsidRPr="00390573">
        <w:rPr>
          <w:rStyle w:val="UniformLevel4Char"/>
          <w:b/>
          <w:sz w:val="20"/>
        </w:rPr>
        <w:t>Shel</w:t>
      </w:r>
      <w:r w:rsidRPr="00390573">
        <w:rPr>
          <w:rStyle w:val="UniformLevel4Char"/>
          <w:b/>
          <w:sz w:val="20"/>
        </w:rPr>
        <w:t>l.</w:t>
      </w:r>
      <w:bookmarkEnd w:id="3136"/>
      <w:r>
        <w:t xml:space="preserve"> – </w:t>
      </w:r>
      <w:r w:rsidR="00D962A8">
        <w:fldChar w:fldCharType="begin"/>
      </w:r>
      <w:r w:rsidR="009E38CC">
        <w:instrText xml:space="preserve"> XE "</w:instrText>
      </w:r>
      <w:r w:rsidR="009E38CC" w:rsidRPr="00707E0B">
        <w:instrText>Oysters</w:instrText>
      </w:r>
      <w:r w:rsidR="009E38CC">
        <w:instrText xml:space="preserve">" </w:instrText>
      </w:r>
      <w:r w:rsidR="00D962A8">
        <w:fldChar w:fldCharType="end"/>
      </w:r>
      <w:r w:rsidR="00D962A8">
        <w:fldChar w:fldCharType="begin"/>
      </w:r>
      <w:r w:rsidR="009E38CC">
        <w:instrText xml:space="preserve"> XE "</w:instrText>
      </w:r>
      <w:r w:rsidR="009E38CC" w:rsidRPr="00D078E7">
        <w:instrText>Shellfish:Oysters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weight, drained weight</w:t>
      </w:r>
      <w:r w:rsidR="00D962A8">
        <w:fldChar w:fldCharType="begin"/>
      </w:r>
      <w:r>
        <w:instrText>xe "</w:instrText>
      </w:r>
      <w:r w:rsidRPr="00C4645C">
        <w:instrText>Drained weight</w:instrText>
      </w:r>
      <w:r>
        <w:instrText>"</w:instrText>
      </w:r>
      <w:r w:rsidR="00D962A8">
        <w:fldChar w:fldCharType="end"/>
      </w:r>
      <w:r>
        <w:t>, or by fluid volume.  For oysters sold by weight or by volume, a maximum of 15 % free liquid by weight is permitted.</w:t>
      </w:r>
    </w:p>
    <w:p w14:paraId="57AE6EC2" w14:textId="77777777" w:rsidR="005A6C37" w:rsidRDefault="005A6C37" w:rsidP="00E728EB">
      <w:pPr>
        <w:spacing w:before="60" w:after="240"/>
        <w:ind w:left="720"/>
      </w:pPr>
      <w:r>
        <w:t>(Amended 1991)</w:t>
      </w:r>
    </w:p>
    <w:p w14:paraId="66043263" w14:textId="77777777" w:rsidR="005A6C37" w:rsidRDefault="005A6C37" w:rsidP="00390573">
      <w:pPr>
        <w:ind w:left="720"/>
      </w:pPr>
      <w:bookmarkStart w:id="3137" w:name="_Toc115622610"/>
      <w:r w:rsidRPr="00390573">
        <w:rPr>
          <w:rStyle w:val="UniformLevel4Char"/>
          <w:b/>
          <w:sz w:val="20"/>
        </w:rPr>
        <w:t xml:space="preserve">1.5.2.4.  Processed </w:t>
      </w:r>
      <w:r w:rsidR="006B2972" w:rsidRPr="00390573">
        <w:rPr>
          <w:rStyle w:val="UniformLevel4Char"/>
          <w:b/>
          <w:sz w:val="20"/>
        </w:rPr>
        <w:t>Clams, Mussels</w:t>
      </w:r>
      <w:r w:rsidRPr="00390573">
        <w:rPr>
          <w:rStyle w:val="UniformLevel4Char"/>
          <w:b/>
          <w:sz w:val="20"/>
        </w:rPr>
        <w:t xml:space="preserve">, </w:t>
      </w:r>
      <w:r w:rsidR="006B2972" w:rsidRPr="00390573">
        <w:rPr>
          <w:rStyle w:val="UniformLevel4Char"/>
          <w:b/>
          <w:sz w:val="20"/>
        </w:rPr>
        <w:t>Oysters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 xml:space="preserve">Half </w:t>
      </w:r>
      <w:r w:rsidR="006B2972" w:rsidRPr="003F2ECD">
        <w:rPr>
          <w:rStyle w:val="UniformLevel4Char"/>
          <w:b/>
          <w:sz w:val="20"/>
        </w:rPr>
        <w:t>Shell</w:t>
      </w:r>
      <w:bookmarkEnd w:id="3137"/>
      <w:r w:rsidR="006B2972" w:rsidRPr="003F2ECD">
        <w:rPr>
          <w:b/>
        </w:rPr>
        <w:t xml:space="preserve"> </w:t>
      </w:r>
      <w:r w:rsidRPr="003F2ECD">
        <w:rPr>
          <w:b/>
        </w:rPr>
        <w:t>(fresh or frozen).</w:t>
      </w:r>
      <w:r>
        <w:t xml:space="preserve"> – Shall be sold by net weight excluding the weight of the shell</w:t>
      </w:r>
      <w:r w:rsidR="00D962A8">
        <w:fldChar w:fldCharType="begin"/>
      </w:r>
      <w:r w:rsidR="009E38CC">
        <w:instrText xml:space="preserve"> XE "</w:instrText>
      </w:r>
      <w:r w:rsidR="009E38CC" w:rsidRPr="00707E0B">
        <w:instrText>Mollusks</w:instrText>
      </w:r>
      <w:r w:rsidR="009E38CC">
        <w:instrText xml:space="preserve">" </w:instrText>
      </w:r>
      <w:r w:rsidR="00D962A8">
        <w:fldChar w:fldCharType="end"/>
      </w:r>
      <w:r w:rsidR="00D962A8">
        <w:fldChar w:fldCharType="begin"/>
      </w:r>
      <w:r w:rsidR="009E38CC">
        <w:instrText xml:space="preserve"> XE "</w:instrText>
      </w:r>
      <w:r w:rsidR="009E38CC" w:rsidRPr="00707E0B">
        <w:instrText>Shellfish</w:instrText>
      </w:r>
      <w:r w:rsidR="009E38CC">
        <w:instrText xml:space="preserve">" </w:instrText>
      </w:r>
      <w:r w:rsidR="00D962A8">
        <w:fldChar w:fldCharType="end"/>
      </w:r>
      <w:r>
        <w:t>.  The term “processed” means removing the meat from the shell and chopping it or cutting it or commingling it with other solid foods.</w:t>
      </w:r>
    </w:p>
    <w:p w14:paraId="4A0DDF33" w14:textId="77777777" w:rsidR="005A6C37" w:rsidRDefault="005A6C37" w:rsidP="00E728EB">
      <w:pPr>
        <w:spacing w:before="60" w:after="240"/>
        <w:ind w:left="720"/>
      </w:pPr>
      <w:r>
        <w:t>(Amended 1989)</w:t>
      </w:r>
    </w:p>
    <w:p w14:paraId="3F016DBF" w14:textId="43D952F8" w:rsidR="005A6C37" w:rsidRDefault="005A6C37" w:rsidP="00691517">
      <w:pPr>
        <w:keepNext/>
        <w:ind w:left="720"/>
      </w:pPr>
      <w:bookmarkStart w:id="3138" w:name="_Toc115622611"/>
      <w:r w:rsidRPr="002227FB">
        <w:rPr>
          <w:rStyle w:val="UniformLevel4Char"/>
          <w:b/>
          <w:sz w:val="20"/>
        </w:rPr>
        <w:t>1.5.2.5</w:t>
      </w:r>
      <w:r w:rsidR="000A3969" w:rsidRPr="002227FB">
        <w:rPr>
          <w:rStyle w:val="UniformLevel4Char"/>
          <w:b/>
          <w:sz w:val="20"/>
        </w:rPr>
        <w:t>.</w:t>
      </w:r>
      <w:r w:rsidR="000A3969">
        <w:rPr>
          <w:rStyle w:val="UniformLevel4Char"/>
          <w:b/>
          <w:sz w:val="20"/>
        </w:rPr>
        <w:t>  </w:t>
      </w:r>
      <w:r w:rsidRPr="002227FB">
        <w:rPr>
          <w:rStyle w:val="UniformLevel4Char"/>
          <w:b/>
          <w:sz w:val="20"/>
        </w:rPr>
        <w:t xml:space="preserve">Canned (heat-processed) </w:t>
      </w:r>
      <w:r w:rsidR="006B2972" w:rsidRPr="002227FB">
        <w:rPr>
          <w:rStyle w:val="UniformLevel4Char"/>
          <w:b/>
          <w:sz w:val="20"/>
        </w:rPr>
        <w:t>Mussels, Clams, Oysters</w:t>
      </w:r>
      <w:r w:rsidRPr="002227FB">
        <w:rPr>
          <w:rStyle w:val="UniformLevel4Char"/>
          <w:b/>
          <w:sz w:val="20"/>
        </w:rPr>
        <w:t xml:space="preserve">, or </w:t>
      </w:r>
      <w:r w:rsidR="006B2972" w:rsidRPr="002227FB">
        <w:rPr>
          <w:rStyle w:val="UniformLevel4Char"/>
          <w:b/>
          <w:sz w:val="20"/>
        </w:rPr>
        <w:t>Other Mollusks</w:t>
      </w:r>
      <w:r w:rsidRPr="002227FB">
        <w:rPr>
          <w:rStyle w:val="UniformLevel4Char"/>
          <w:b/>
          <w:sz w:val="20"/>
        </w:rPr>
        <w:t>.</w:t>
      </w:r>
      <w:bookmarkEnd w:id="3138"/>
      <w:r>
        <w:t xml:space="preserve"> – </w:t>
      </w:r>
      <w:r w:rsidR="00D962A8">
        <w:fldChar w:fldCharType="begin"/>
      </w:r>
      <w:r w:rsidR="009E38CC">
        <w:instrText xml:space="preserve"> XE "</w:instrText>
      </w:r>
      <w:r w:rsidR="009E38CC" w:rsidRPr="00946622">
        <w:instrText>Shellfish:</w:instrText>
      </w:r>
      <w:r w:rsidR="00024953">
        <w:instrText>C</w:instrText>
      </w:r>
      <w:r w:rsidR="009E38CC" w:rsidRPr="00946622">
        <w:instrText>anned</w:instrText>
      </w:r>
      <w:r w:rsidR="009E38CC">
        <w:instrText xml:space="preserve">" </w:instrText>
      </w:r>
      <w:r w:rsidR="00D962A8">
        <w:fldChar w:fldCharType="end"/>
      </w:r>
      <w:r w:rsidR="00D962A8">
        <w:fldChar w:fldCharType="begin"/>
      </w:r>
      <w:r w:rsidR="009E38CC">
        <w:instrText xml:space="preserve"> XE "</w:instrText>
      </w:r>
      <w:r w:rsidR="009E38CC" w:rsidRPr="00B6389E">
        <w:instrText>Mollusks:canned</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net weight.  A maximum of 41 % free liquid by weight is permitted for canned oysters.</w:t>
      </w:r>
    </w:p>
    <w:p w14:paraId="34DBFB39" w14:textId="77777777" w:rsidR="005A6C37" w:rsidRDefault="005A6C37" w:rsidP="00E728EB">
      <w:pPr>
        <w:spacing w:before="60" w:after="240"/>
        <w:ind w:left="720"/>
      </w:pPr>
      <w:r>
        <w:t>(Added 1986 and 1971) (Amended 1982, 1985, 1986, and 1989)</w:t>
      </w:r>
    </w:p>
    <w:p w14:paraId="482AF07E" w14:textId="77777777" w:rsidR="009765E6" w:rsidRDefault="009765E6" w:rsidP="009765E6">
      <w:pPr>
        <w:spacing w:after="240"/>
        <w:rPr>
          <w:i/>
          <w:iCs/>
        </w:rPr>
      </w:pPr>
      <w:bookmarkStart w:id="3139" w:name="_Toc173471503"/>
      <w:bookmarkStart w:id="3140" w:name="_Toc173472834"/>
      <w:bookmarkStart w:id="3141" w:name="_Toc173474151"/>
      <w:r>
        <w:rPr>
          <w:b/>
          <w:bCs/>
          <w:i/>
          <w:iCs/>
        </w:rPr>
        <w:t>Section 1.5. NOTE:</w:t>
      </w:r>
      <w:r>
        <w:rPr>
          <w:i/>
          <w:iCs/>
        </w:rPr>
        <w:t xml:space="preserve">  See Section 1.12. Ready-to-Eat Food for additional requirements.</w:t>
      </w:r>
    </w:p>
    <w:p w14:paraId="4CE8B1FB" w14:textId="5DCC73D5" w:rsidR="005A6C37" w:rsidRDefault="005A6C37" w:rsidP="00C35EA4">
      <w:pPr>
        <w:keepNext/>
        <w:tabs>
          <w:tab w:val="left" w:pos="540"/>
        </w:tabs>
      </w:pPr>
      <w:bookmarkStart w:id="3142" w:name="_Toc115622612"/>
      <w:r w:rsidRPr="002227FB">
        <w:rPr>
          <w:rStyle w:val="UniformLevel2Char"/>
          <w:b/>
          <w:sz w:val="20"/>
        </w:rPr>
        <w:t>1.6.</w:t>
      </w:r>
      <w:r w:rsidR="00C35EA4">
        <w:rPr>
          <w:rStyle w:val="UniformLevel2Char"/>
          <w:b/>
          <w:sz w:val="20"/>
        </w:rPr>
        <w:tab/>
      </w:r>
      <w:r w:rsidRPr="002227FB">
        <w:rPr>
          <w:rStyle w:val="UniformLevel2Char"/>
          <w:b/>
          <w:sz w:val="20"/>
        </w:rPr>
        <w:t>Fluid Milk Products.</w:t>
      </w:r>
      <w:bookmarkEnd w:id="3142"/>
      <w:r w:rsidR="00D962A8" w:rsidRPr="002227FB">
        <w:fldChar w:fldCharType="begin"/>
      </w:r>
      <w:r w:rsidRPr="002227FB">
        <w:instrText>xe "</w:instrText>
      </w:r>
      <w:r w:rsidR="000607AC">
        <w:instrText>Dairy products:Fluid milk products</w:instrText>
      </w:r>
      <w:r w:rsidRPr="002227FB">
        <w:instrText>"</w:instrText>
      </w:r>
      <w:r w:rsidR="00D962A8" w:rsidRPr="002227FB">
        <w:fldChar w:fldCharType="end"/>
      </w:r>
      <w:r>
        <w:t xml:space="preserve"> – All fluid milk products, including</w:t>
      </w:r>
      <w:r w:rsidR="005B6B36">
        <w:t>,</w:t>
      </w:r>
      <w:r>
        <w:t xml:space="preserve"> but not limited to milk, lowfat milk, skim milk</w:t>
      </w:r>
      <w:r w:rsidR="00D962A8">
        <w:fldChar w:fldCharType="begin"/>
      </w:r>
      <w:r w:rsidR="00EB6468">
        <w:instrText xml:space="preserve"> XE "</w:instrText>
      </w:r>
      <w:r w:rsidR="000607AC">
        <w:instrText>Dairy products:</w:instrText>
      </w:r>
      <w:r w:rsidR="00EB6468" w:rsidRPr="00462703">
        <w:instrText>Skim milk</w:instrText>
      </w:r>
      <w:r w:rsidR="000607AC">
        <w:instrText>, lowfat milk</w:instrText>
      </w:r>
      <w:r w:rsidR="00EB6468">
        <w:instrText xml:space="preserve">" </w:instrText>
      </w:r>
      <w:r w:rsidR="00D962A8">
        <w:fldChar w:fldCharType="end"/>
      </w:r>
      <w:r>
        <w:t>, cultured milks,</w:t>
      </w:r>
      <w:r w:rsidR="00D00C4D">
        <w:t xml:space="preserve"> </w:t>
      </w:r>
      <w:r w:rsidR="00D962A8">
        <w:fldChar w:fldCharType="begin"/>
      </w:r>
      <w:r w:rsidR="00EB6468">
        <w:instrText xml:space="preserve"> XE "</w:instrText>
      </w:r>
      <w:r w:rsidR="00EB6468" w:rsidRPr="00391855">
        <w:instrText>Method of sale:</w:instrText>
      </w:r>
      <w:r w:rsidR="000607AC">
        <w:instrText>Fluid milk products</w:instrText>
      </w:r>
      <w:r w:rsidR="00EB6468">
        <w:instrText xml:space="preserve">" </w:instrText>
      </w:r>
      <w:r w:rsidR="00D962A8">
        <w:fldChar w:fldCharType="end"/>
      </w:r>
      <w:r w:rsidR="00D962A8">
        <w:fldChar w:fldCharType="begin"/>
      </w:r>
      <w:r w:rsidR="00EB6468">
        <w:instrText xml:space="preserve"> XE "</w:instrText>
      </w:r>
      <w:r w:rsidR="000607AC">
        <w:instrText>Dairy products:</w:instrText>
      </w:r>
      <w:r w:rsidR="00EB6468" w:rsidRPr="00462703">
        <w:instrText>Cultured milk</w:instrText>
      </w:r>
      <w:r w:rsidR="00EB6468">
        <w:instrText xml:space="preserve">" </w:instrText>
      </w:r>
      <w:r w:rsidR="00D962A8">
        <w:fldChar w:fldCharType="end"/>
      </w:r>
      <w:r>
        <w:t xml:space="preserve"> and cream</w:t>
      </w:r>
      <w:r w:rsidR="00D962A8">
        <w:fldChar w:fldCharType="begin"/>
      </w:r>
      <w:r w:rsidR="00EB6468">
        <w:instrText xml:space="preserve"> XE "</w:instrText>
      </w:r>
      <w:r w:rsidR="000607AC">
        <w:instrText>Dairy products:</w:instrText>
      </w:r>
      <w:r w:rsidR="00EB6468" w:rsidRPr="00462703">
        <w:instrText>Cream</w:instrText>
      </w:r>
      <w:r w:rsidR="00EB6468">
        <w:instrText xml:space="preserve">" </w:instrText>
      </w:r>
      <w:r w:rsidR="00D962A8">
        <w:fldChar w:fldCharType="end"/>
      </w:r>
      <w:r w:rsidR="00D962A8">
        <w:fldChar w:fldCharType="begin"/>
      </w:r>
      <w:r w:rsidR="00535CC4">
        <w:instrText xml:space="preserve"> XE "</w:instrText>
      </w:r>
      <w:r w:rsidR="000607AC">
        <w:instrText>Dairy</w:instrText>
      </w:r>
      <w:r w:rsidR="00535CC4" w:rsidRPr="001D2BD9">
        <w:instrText xml:space="preserve"> products:Cream</w:instrText>
      </w:r>
      <w:r w:rsidR="00535CC4">
        <w:instrText xml:space="preserve">" </w:instrText>
      </w:r>
      <w:r w:rsidR="00D962A8">
        <w:fldChar w:fldCharType="end"/>
      </w:r>
      <w:r>
        <w:t>, shall be sold in terms of fluid volume.</w:t>
      </w:r>
      <w:bookmarkEnd w:id="3139"/>
      <w:bookmarkEnd w:id="3140"/>
      <w:bookmarkEnd w:id="3141"/>
    </w:p>
    <w:p w14:paraId="1600B8A3" w14:textId="77777777" w:rsidR="005A6C37" w:rsidRDefault="005A6C37" w:rsidP="00E728EB">
      <w:pPr>
        <w:spacing w:before="60" w:after="240"/>
      </w:pPr>
      <w:r>
        <w:t>(Amended 1995)</w:t>
      </w:r>
    </w:p>
    <w:p w14:paraId="11D20435" w14:textId="076A1623" w:rsidR="005A6C37" w:rsidRDefault="005A6C37" w:rsidP="00C35EA4">
      <w:pPr>
        <w:tabs>
          <w:tab w:val="left" w:pos="540"/>
        </w:tabs>
        <w:suppressAutoHyphens/>
      </w:pPr>
      <w:bookmarkStart w:id="3143" w:name="_Toc115622613"/>
      <w:bookmarkStart w:id="3144" w:name="_Toc173471504"/>
      <w:bookmarkStart w:id="3145" w:name="_Toc173472835"/>
      <w:bookmarkStart w:id="3146" w:name="_Toc173474152"/>
      <w:r w:rsidRPr="00865FB9">
        <w:rPr>
          <w:rStyle w:val="UniformLevel2Char"/>
          <w:b/>
          <w:sz w:val="20"/>
        </w:rPr>
        <w:t>1.7.</w:t>
      </w:r>
      <w:r w:rsidR="00C35EA4">
        <w:rPr>
          <w:rStyle w:val="UniformLevel2Char"/>
          <w:b/>
          <w:sz w:val="20"/>
        </w:rPr>
        <w:tab/>
      </w:r>
      <w:r w:rsidRPr="00865FB9">
        <w:rPr>
          <w:rStyle w:val="UniformLevel2Char"/>
          <w:b/>
          <w:sz w:val="20"/>
        </w:rPr>
        <w:t>Other Milk Products.</w:t>
      </w:r>
      <w:bookmarkEnd w:id="3143"/>
      <w:r w:rsidR="00D962A8" w:rsidRPr="00865FB9">
        <w:fldChar w:fldCharType="begin"/>
      </w:r>
      <w:r w:rsidRPr="00865FB9">
        <w:instrText>xe "</w:instrText>
      </w:r>
      <w:r w:rsidR="000607AC">
        <w:instrText>Dairy</w:instrText>
      </w:r>
      <w:r w:rsidR="00563BF3">
        <w:instrText xml:space="preserve"> products:Other milk products</w:instrText>
      </w:r>
      <w:r w:rsidRPr="00865FB9">
        <w:instrText>"</w:instrText>
      </w:r>
      <w:r w:rsidR="00D962A8" w:rsidRPr="00865FB9">
        <w:fldChar w:fldCharType="end"/>
      </w:r>
      <w:r>
        <w:t xml:space="preserve"> – Cottage cheese</w:t>
      </w:r>
      <w:r w:rsidR="00D962A8">
        <w:fldChar w:fldCharType="begin"/>
      </w:r>
      <w:r>
        <w:instrText>xe "</w:instrText>
      </w:r>
      <w:r w:rsidR="000607AC">
        <w:instrText>Dairy</w:instrText>
      </w:r>
      <w:r w:rsidR="00563BF3">
        <w:instrText xml:space="preserve"> products</w:instrText>
      </w:r>
      <w:r w:rsidR="00D00C4D">
        <w:instrText>:</w:instrText>
      </w:r>
      <w:r w:rsidRPr="00361D67">
        <w:instrText>Cottage cheese</w:instrText>
      </w:r>
      <w:r>
        <w:instrText>"</w:instrText>
      </w:r>
      <w:r w:rsidR="00D962A8">
        <w:fldChar w:fldCharType="end"/>
      </w:r>
      <w:r>
        <w:t xml:space="preserve">, cottage cheese products, and other milk products that are solid, </w:t>
      </w:r>
      <w:r w:rsidR="00A7764D">
        <w:t>semi-solid</w:t>
      </w:r>
      <w:r>
        <w:t>, viscous, or a mixture of solid and liquid, as defined in the Pasteurized Milk Ordinance of the U.S. Public Health Service, as amended in 1965, shall be sold in terms of weight.</w:t>
      </w:r>
      <w:bookmarkEnd w:id="3144"/>
      <w:bookmarkEnd w:id="3145"/>
      <w:bookmarkEnd w:id="3146"/>
    </w:p>
    <w:p w14:paraId="40F820E6" w14:textId="77777777" w:rsidR="005A6C37" w:rsidRDefault="005A6C37" w:rsidP="00E728EB">
      <w:pPr>
        <w:spacing w:before="60" w:after="240"/>
      </w:pPr>
      <w:r>
        <w:t>(Amended 1995)</w:t>
      </w:r>
    </w:p>
    <w:p w14:paraId="11621CC9" w14:textId="6BF5BEF2" w:rsidR="005A6C37" w:rsidRDefault="005A6C37" w:rsidP="00865FB9">
      <w:pPr>
        <w:ind w:left="360"/>
      </w:pPr>
      <w:bookmarkStart w:id="3147" w:name="_Toc115622614"/>
      <w:bookmarkStart w:id="3148" w:name="_Toc173472836"/>
      <w:r w:rsidRPr="00865FB9">
        <w:rPr>
          <w:rStyle w:val="UniformLevel3Char"/>
          <w:b/>
          <w:sz w:val="20"/>
        </w:rPr>
        <w:t>1.7.1.  Factory Packaged Ice Cream and Similar Frozen Products.</w:t>
      </w:r>
      <w:bookmarkEnd w:id="3147"/>
      <w:r>
        <w:t xml:space="preserve"> – Ice cream, ice milk</w:t>
      </w:r>
      <w:r w:rsidR="00D962A8">
        <w:fldChar w:fldCharType="begin"/>
      </w:r>
      <w:r w:rsidR="00563BF3">
        <w:instrText xml:space="preserve"> XE "</w:instrText>
      </w:r>
      <w:r w:rsidR="00563BF3" w:rsidRPr="004D79D6">
        <w:instrText>Ice milk</w:instrText>
      </w:r>
      <w:r w:rsidR="00563BF3">
        <w:instrText>" \t "</w:instrText>
      </w:r>
      <w:r w:rsidR="00563BF3" w:rsidRPr="00621620">
        <w:rPr>
          <w:i/>
        </w:rPr>
        <w:instrText>See</w:instrText>
      </w:r>
      <w:r w:rsidR="00563BF3" w:rsidRPr="00077309">
        <w:instrText xml:space="preserve"> Dairy products</w:instrText>
      </w:r>
      <w:r w:rsidR="00563BF3">
        <w:instrText xml:space="preserve">" </w:instrText>
      </w:r>
      <w:r w:rsidR="00D962A8">
        <w:fldChar w:fldCharType="end"/>
      </w:r>
      <w:r>
        <w:t>, frozen yogurt</w:t>
      </w:r>
      <w:r w:rsidR="00D962A8">
        <w:fldChar w:fldCharType="begin"/>
      </w:r>
      <w:r w:rsidR="00425B5E">
        <w:instrText xml:space="preserve"> XE "</w:instrText>
      </w:r>
      <w:r w:rsidR="00425B5E" w:rsidRPr="0029367E">
        <w:instrText>Dairy products:</w:instrText>
      </w:r>
      <w:r w:rsidR="00425B5E" w:rsidRPr="003519D8">
        <w:rPr>
          <w:b/>
          <w:bCs/>
        </w:rPr>
        <w:instrText>Yogurt</w:instrText>
      </w:r>
      <w:r w:rsidR="00425B5E" w:rsidRPr="0029367E">
        <w:instrText>:Frozen</w:instrText>
      </w:r>
      <w:r w:rsidR="00425B5E">
        <w:instrText xml:space="preserve">" </w:instrText>
      </w:r>
      <w:r w:rsidR="00D962A8">
        <w:fldChar w:fldCharType="end"/>
      </w:r>
      <w:r w:rsidR="00D962A8">
        <w:fldChar w:fldCharType="begin"/>
      </w:r>
      <w:r w:rsidR="00563BF3">
        <w:instrText xml:space="preserve"> XE "</w:instrText>
      </w:r>
      <w:r w:rsidR="00563BF3" w:rsidRPr="00817BB8">
        <w:instrText>Yogurt:Frozen</w:instrText>
      </w:r>
      <w:r w:rsidR="00563BF3">
        <w:instrText>" \t "</w:instrText>
      </w:r>
      <w:r w:rsidR="00563BF3" w:rsidRPr="00621620">
        <w:rPr>
          <w:i/>
        </w:rPr>
        <w:instrText>See</w:instrText>
      </w:r>
      <w:r w:rsidR="00563BF3" w:rsidRPr="00077309">
        <w:instrText xml:space="preserve"> Dairy Products"</w:instrText>
      </w:r>
      <w:r w:rsidR="00563BF3">
        <w:instrText xml:space="preserve"> </w:instrText>
      </w:r>
      <w:r w:rsidR="00D962A8">
        <w:fldChar w:fldCharType="end"/>
      </w:r>
      <w:r w:rsidR="00D962A8">
        <w:fldChar w:fldCharType="begin"/>
      </w:r>
      <w:r w:rsidR="00D00C4D">
        <w:instrText xml:space="preserve"> XE "</w:instrText>
      </w:r>
      <w:r w:rsidR="00D00C4D" w:rsidRPr="008E5405">
        <w:instrText>Method of sale:Ice cream, similar frozen products</w:instrText>
      </w:r>
      <w:r w:rsidR="00D00C4D">
        <w:instrText xml:space="preserve">" </w:instrText>
      </w:r>
      <w:r w:rsidR="00D962A8">
        <w:fldChar w:fldCharType="end"/>
      </w:r>
      <w:r>
        <w:t xml:space="preserve">, </w:t>
      </w:r>
      <w:r w:rsidR="00D962A8">
        <w:fldChar w:fldCharType="begin"/>
      </w:r>
      <w:r w:rsidR="00535CC4">
        <w:instrText xml:space="preserve"> XE "</w:instrText>
      </w:r>
      <w:r w:rsidR="000607AC">
        <w:instrText>Dairy</w:instrText>
      </w:r>
      <w:r w:rsidR="00563BF3">
        <w:instrText xml:space="preserve"> products</w:instrText>
      </w:r>
      <w:r w:rsidR="00535CC4" w:rsidRPr="001806D2">
        <w:instrText>:Ice cream and similar frozen products</w:instrText>
      </w:r>
      <w:r w:rsidR="00535CC4">
        <w:instrText xml:space="preserve">" </w:instrText>
      </w:r>
      <w:r w:rsidR="00D962A8">
        <w:fldChar w:fldCharType="end"/>
      </w:r>
      <w:r>
        <w:t>and similar products shall be kept, offered, or exposed for sale or sold in terms of fluid volume.</w:t>
      </w:r>
      <w:bookmarkEnd w:id="3148"/>
    </w:p>
    <w:p w14:paraId="2F30533B" w14:textId="77777777" w:rsidR="0030014D" w:rsidRDefault="005A6C37" w:rsidP="0030014D">
      <w:pPr>
        <w:spacing w:before="60" w:after="240"/>
        <w:ind w:left="360"/>
      </w:pPr>
      <w:r>
        <w:t>(Amended 1995)</w:t>
      </w:r>
    </w:p>
    <w:p w14:paraId="52D8AAED" w14:textId="7E2D0BDE" w:rsidR="005A6C37" w:rsidRPr="00A203A3" w:rsidRDefault="005A6C37" w:rsidP="00123CBE">
      <w:pPr>
        <w:tabs>
          <w:tab w:val="left" w:pos="900"/>
        </w:tabs>
        <w:suppressAutoHyphens/>
        <w:spacing w:before="60" w:after="240"/>
        <w:ind w:left="360"/>
        <w:rPr>
          <w:rStyle w:val="Style10ptBoldUnderline"/>
          <w:b w:val="0"/>
          <w:u w:val="none"/>
        </w:rPr>
      </w:pPr>
      <w:bookmarkStart w:id="3149" w:name="_Toc115622615"/>
      <w:r w:rsidRPr="00CC391B">
        <w:rPr>
          <w:rStyle w:val="UniformLevel3Char"/>
          <w:b/>
          <w:sz w:val="20"/>
        </w:rPr>
        <w:lastRenderedPageBreak/>
        <w:t>1.7.2.</w:t>
      </w:r>
      <w:r w:rsidR="00F07A3E">
        <w:rPr>
          <w:rStyle w:val="UniformLevel3Char"/>
          <w:b/>
          <w:sz w:val="20"/>
        </w:rPr>
        <w:t xml:space="preserve"> </w:t>
      </w:r>
      <w:r w:rsidRPr="00CC391B">
        <w:rPr>
          <w:rStyle w:val="UniformLevel3Char"/>
          <w:b/>
          <w:sz w:val="20"/>
        </w:rPr>
        <w:t xml:space="preserve"> Pelletized Ice Cream</w:t>
      </w:r>
      <w:r w:rsidR="005E4095" w:rsidRPr="00CC391B">
        <w:rPr>
          <w:rStyle w:val="UniformLevel3Char"/>
          <w:b/>
          <w:sz w:val="20"/>
        </w:rPr>
        <w:t xml:space="preserve"> and Similar Pelletized Frozen Desserts</w:t>
      </w:r>
      <w:r w:rsidRPr="004F2679">
        <w:rPr>
          <w:rStyle w:val="UniformLevel3Char"/>
          <w:b/>
          <w:sz w:val="20"/>
        </w:rPr>
        <w:t>.</w:t>
      </w:r>
      <w:bookmarkEnd w:id="3149"/>
      <w:r w:rsidRPr="00A203A3">
        <w:rPr>
          <w:rStyle w:val="Style10ptBoldUnderline"/>
          <w:u w:val="none"/>
        </w:rPr>
        <w:t xml:space="preserve"> –</w:t>
      </w:r>
      <w:r w:rsidR="002C525F">
        <w:rPr>
          <w:rStyle w:val="Style10ptBoldUnderline"/>
          <w:u w:val="none"/>
        </w:rPr>
        <w:t xml:space="preserve"> </w:t>
      </w:r>
      <w:r w:rsidR="007C3ABB">
        <w:rPr>
          <w:rStyle w:val="Style10ptBoldUnderline"/>
          <w:u w:val="none"/>
        </w:rPr>
        <w:fldChar w:fldCharType="begin"/>
      </w:r>
      <w:r w:rsidR="007C3ABB">
        <w:instrText xml:space="preserve"> XE "</w:instrText>
      </w:r>
      <w:r w:rsidR="007C3ABB" w:rsidRPr="00CF1CB7">
        <w:instrText>Pelletized ice cream</w:instrText>
      </w:r>
      <w:r w:rsidR="007C3ABB">
        <w:instrText xml:space="preserve">" </w:instrText>
      </w:r>
      <w:r w:rsidR="007C3ABB">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Ice cream products</w:instrText>
      </w:r>
      <w:r w:rsidR="002C525F">
        <w:instrText>" \t "</w:instrText>
      </w:r>
      <w:r w:rsidR="002C525F" w:rsidRPr="009E1007">
        <w:rPr>
          <w:i/>
        </w:rPr>
        <w:instrText>See</w:instrText>
      </w:r>
      <w:r w:rsidR="002C525F" w:rsidRPr="00077309">
        <w:instrText xml:space="preserve"> Dairy products"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B37D18">
        <w:instrText>Dairy products:</w:instrText>
      </w:r>
      <w:r w:rsidR="002C525F" w:rsidRPr="006B6907">
        <w:rPr>
          <w:b/>
          <w:bCs/>
        </w:rPr>
        <w:instrText>Ice cream</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F62D20">
        <w:instrText>Dairy products:Ice cream:Pelletized ice cream</w:instrText>
      </w:r>
      <w:r w:rsidR="00F852FD">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9B5889">
        <w:instrText>Dairy products:Ice cream:Pelletized frozen desserts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Pelletized frozen desserts</w:instrText>
      </w:r>
      <w:r w:rsidR="002C525F">
        <w:instrText>" "</w:instrText>
      </w:r>
      <w:r w:rsidR="002C525F" w:rsidRPr="009E1007">
        <w:rPr>
          <w:i/>
        </w:rPr>
        <w:instrText>See</w:instrText>
      </w:r>
      <w:r w:rsidR="002C525F" w:rsidRPr="001446FF">
        <w:rPr>
          <w:iCs/>
        </w:rPr>
        <w:instrText xml:space="preserve"> Dairy </w:instrText>
      </w:r>
      <w:r w:rsidR="00E76AFA">
        <w:rPr>
          <w:iCs/>
        </w:rPr>
        <w:instrText>p</w:instrText>
      </w:r>
      <w:r w:rsidR="002C525F" w:rsidRPr="001446FF">
        <w:rPr>
          <w:iCs/>
        </w:rPr>
        <w:instrText>roducts</w:instrText>
      </w:r>
      <w:r w:rsidR="002C525F" w:rsidRPr="00077309">
        <w:rPr>
          <w:rFonts w:ascii="Arial Narrow" w:hAnsi="Arial Narrow"/>
        </w:rPr>
        <w:instrText>"</w:instrText>
      </w:r>
      <w:r w:rsidR="002C525F">
        <w:instrText xml:space="preserve"> </w:instrText>
      </w:r>
      <w:r w:rsidR="00D962A8">
        <w:rPr>
          <w:rStyle w:val="Style10ptBoldUnderline"/>
          <w:u w:val="none"/>
        </w:rPr>
        <w:fldChar w:fldCharType="end"/>
      </w:r>
      <w:r w:rsidRPr="00A203A3">
        <w:rPr>
          <w:rStyle w:val="Style10ptBoldUnderline"/>
          <w:b w:val="0"/>
          <w:u w:val="none"/>
        </w:rPr>
        <w:t xml:space="preserve">A semi-solid food product manufactured at very low temperatures using a nitrogen process and consisting of small beads of varying sizes.  Bits of inclusions (cookies, candy, etc.) that also vary in size and weight may be mixed with the pellets. </w:t>
      </w:r>
    </w:p>
    <w:p w14:paraId="04188A5E" w14:textId="77777777" w:rsidR="005A6C37" w:rsidRPr="00A203A3" w:rsidRDefault="005A6C37" w:rsidP="00367D7C">
      <w:pPr>
        <w:ind w:left="720"/>
        <w:rPr>
          <w:rStyle w:val="Style10ptBoldUnderline"/>
          <w:b w:val="0"/>
          <w:u w:val="none"/>
        </w:rPr>
      </w:pPr>
      <w:bookmarkStart w:id="3150" w:name="_Toc115622616"/>
      <w:r w:rsidRPr="004F2679">
        <w:rPr>
          <w:rStyle w:val="UniformLevel4Char"/>
          <w:b/>
          <w:sz w:val="20"/>
        </w:rPr>
        <w:t xml:space="preserve">1.7.2.1.  Method of </w:t>
      </w:r>
      <w:r w:rsidR="005A3E8F">
        <w:rPr>
          <w:rStyle w:val="UniformLevel4Char"/>
          <w:b/>
          <w:sz w:val="20"/>
        </w:rPr>
        <w:t>R</w:t>
      </w:r>
      <w:r w:rsidR="005A3E8F" w:rsidRPr="004F2679">
        <w:rPr>
          <w:rStyle w:val="UniformLevel4Char"/>
          <w:b/>
          <w:sz w:val="20"/>
        </w:rPr>
        <w:t xml:space="preserve">etail </w:t>
      </w:r>
      <w:r w:rsidR="005A3E8F">
        <w:rPr>
          <w:rStyle w:val="UniformLevel4Char"/>
          <w:b/>
          <w:sz w:val="20"/>
        </w:rPr>
        <w:t>S</w:t>
      </w:r>
      <w:r w:rsidR="005A3E8F" w:rsidRPr="004F2679">
        <w:rPr>
          <w:rStyle w:val="UniformLevel4Char"/>
          <w:b/>
          <w:sz w:val="20"/>
        </w:rPr>
        <w:t>a</w:t>
      </w:r>
      <w:r w:rsidRPr="004F2679">
        <w:rPr>
          <w:rStyle w:val="UniformLevel4Char"/>
          <w:b/>
          <w:sz w:val="20"/>
        </w:rPr>
        <w:t>le.</w:t>
      </w:r>
      <w:bookmarkEnd w:id="3150"/>
      <w:r w:rsidR="001606ED">
        <w:rPr>
          <w:rStyle w:val="Style10ptBoldUnderline"/>
          <w:u w:val="none"/>
        </w:rPr>
        <w:t> </w:t>
      </w:r>
      <w:r w:rsidRPr="00A203A3">
        <w:rPr>
          <w:rStyle w:val="Style10ptBoldUnderline"/>
          <w:u w:val="none"/>
        </w:rPr>
        <w:t>–</w:t>
      </w:r>
      <w:r w:rsidR="001606ED">
        <w:rPr>
          <w:rStyle w:val="Style10ptBoldUnderline"/>
          <w:b w:val="0"/>
          <w:u w:val="none"/>
        </w:rPr>
        <w:t> </w:t>
      </w:r>
      <w:r w:rsidRPr="00A203A3">
        <w:rPr>
          <w:rStyle w:val="Style10ptBoldUnderline"/>
          <w:b w:val="0"/>
          <w:u w:val="none"/>
        </w:rPr>
        <w:t xml:space="preserve">Packaged pelletized ice cream </w:t>
      </w:r>
      <w:r w:rsidR="005E4095">
        <w:rPr>
          <w:rStyle w:val="Style10ptBoldUnderline"/>
          <w:b w:val="0"/>
          <w:u w:val="none"/>
        </w:rPr>
        <w:t xml:space="preserve">or similar pelletized frozen desserts </w:t>
      </w:r>
      <w:r w:rsidR="00D962A8">
        <w:rPr>
          <w:rStyle w:val="Style10ptBoldUnderline"/>
          <w:b w:val="0"/>
          <w:u w:val="none"/>
        </w:rPr>
        <w:fldChar w:fldCharType="begin"/>
      </w:r>
      <w:r w:rsidR="00D00C4D">
        <w:instrText xml:space="preserve"> XE "</w:instrText>
      </w:r>
      <w:r w:rsidR="00D00C4D" w:rsidRPr="008D3C44">
        <w:instrText>Method of sale:Ice cream, similar frozen products</w:instrText>
      </w:r>
      <w:r w:rsidR="00D00C4D">
        <w:instrText xml:space="preserve">" </w:instrText>
      </w:r>
      <w:r w:rsidR="00D962A8">
        <w:rPr>
          <w:rStyle w:val="Style10ptBoldUnderline"/>
          <w:b w:val="0"/>
          <w:u w:val="none"/>
        </w:rPr>
        <w:fldChar w:fldCharType="end"/>
      </w:r>
      <w:r w:rsidR="00D962A8">
        <w:rPr>
          <w:rStyle w:val="Style10ptBoldUnderline"/>
          <w:b w:val="0"/>
          <w:u w:val="none"/>
        </w:rPr>
        <w:fldChar w:fldCharType="begin"/>
      </w:r>
      <w:r w:rsidR="002C525F">
        <w:instrText xml:space="preserve"> XE "</w:instrText>
      </w:r>
      <w:r w:rsidR="002C525F" w:rsidRPr="00BE147A">
        <w:instrText>Dairy products:Ice cream:Method of sale</w:instrText>
      </w:r>
      <w:r w:rsidR="002C525F">
        <w:instrText xml:space="preserve">" </w:instrText>
      </w:r>
      <w:r w:rsidR="00D962A8">
        <w:rPr>
          <w:rStyle w:val="Style10ptBoldUnderline"/>
          <w:b w:val="0"/>
          <w:u w:val="none"/>
        </w:rPr>
        <w:fldChar w:fldCharType="end"/>
      </w:r>
      <w:r w:rsidR="007C3ABB">
        <w:rPr>
          <w:rStyle w:val="Style10ptBoldUnderline"/>
          <w:b w:val="0"/>
          <w:u w:val="none"/>
        </w:rPr>
        <w:fldChar w:fldCharType="begin"/>
      </w:r>
      <w:r w:rsidR="007C3ABB">
        <w:instrText xml:space="preserve"> XE "</w:instrText>
      </w:r>
      <w:r w:rsidR="007C3ABB" w:rsidRPr="008D0C89">
        <w:instrText>Method of sale:Pelletized ice cream</w:instrText>
      </w:r>
      <w:r w:rsidR="007C3ABB">
        <w:instrText xml:space="preserve">" </w:instrText>
      </w:r>
      <w:r w:rsidR="007C3ABB">
        <w:rPr>
          <w:rStyle w:val="Style10ptBoldUnderline"/>
          <w:b w:val="0"/>
          <w:u w:val="none"/>
        </w:rPr>
        <w:fldChar w:fldCharType="end"/>
      </w:r>
      <w:r w:rsidRPr="00A203A3">
        <w:rPr>
          <w:rStyle w:val="Style10ptBoldUnderline"/>
          <w:b w:val="0"/>
          <w:u w:val="none"/>
        </w:rPr>
        <w:t>shall be kept, offered, or exposed for</w:t>
      </w:r>
      <w:r w:rsidRPr="00A203A3">
        <w:rPr>
          <w:rFonts w:ascii="Times New Roman Bold" w:hAnsi="Times New Roman Bold"/>
          <w:bCs/>
        </w:rPr>
        <w:t xml:space="preserve"> </w:t>
      </w:r>
      <w:r w:rsidRPr="00A203A3">
        <w:rPr>
          <w:rStyle w:val="Style10ptBoldUnderline"/>
          <w:b w:val="0"/>
          <w:u w:val="none"/>
        </w:rPr>
        <w:t xml:space="preserve">sale on the basis of net weight. </w:t>
      </w:r>
    </w:p>
    <w:p w14:paraId="0EC3D635" w14:textId="77777777" w:rsidR="005A6C37" w:rsidRPr="0062421B" w:rsidRDefault="005A6C37" w:rsidP="00E728EB">
      <w:pPr>
        <w:spacing w:before="60" w:after="240"/>
        <w:ind w:left="360"/>
      </w:pPr>
      <w:r w:rsidRPr="00A203A3">
        <w:t>(Added 2010)</w:t>
      </w:r>
      <w:r w:rsidR="005E4095">
        <w:t xml:space="preserve"> (Amended 2011)</w:t>
      </w:r>
    </w:p>
    <w:p w14:paraId="5BC98EB0" w14:textId="6CE93AED" w:rsidR="005A6C37" w:rsidRDefault="005A6C37" w:rsidP="00C35EA4">
      <w:pPr>
        <w:tabs>
          <w:tab w:val="left" w:pos="540"/>
        </w:tabs>
      </w:pPr>
      <w:bookmarkStart w:id="3151" w:name="_Toc115622617"/>
      <w:bookmarkStart w:id="3152" w:name="_Toc173471505"/>
      <w:bookmarkStart w:id="3153" w:name="_Toc173472837"/>
      <w:bookmarkStart w:id="3154" w:name="_Toc173474153"/>
      <w:r w:rsidRPr="00865FB9">
        <w:rPr>
          <w:rStyle w:val="UniformLevel2Char"/>
          <w:b/>
          <w:sz w:val="20"/>
        </w:rPr>
        <w:t>1.8.</w:t>
      </w:r>
      <w:r w:rsidR="00C35EA4">
        <w:rPr>
          <w:rStyle w:val="UniformLevel2Char"/>
          <w:b/>
          <w:sz w:val="20"/>
        </w:rPr>
        <w:tab/>
      </w:r>
      <w:r w:rsidRPr="00865FB9">
        <w:rPr>
          <w:rStyle w:val="UniformLevel2Char"/>
          <w:b/>
          <w:sz w:val="20"/>
        </w:rPr>
        <w:t>Pickles.</w:t>
      </w:r>
      <w:bookmarkEnd w:id="3151"/>
      <w:r w:rsidR="00D962A8" w:rsidRPr="00865FB9">
        <w:fldChar w:fldCharType="begin"/>
      </w:r>
      <w:r w:rsidRPr="00865FB9">
        <w:instrText>xe "Pickles"</w:instrText>
      </w:r>
      <w:r w:rsidR="00D962A8" w:rsidRPr="00865FB9">
        <w:fldChar w:fldCharType="end"/>
      </w:r>
      <w:r>
        <w:t xml:space="preserve"> – The declaration of net quantity of contents on pickles and pickle products, including relishes</w:t>
      </w:r>
      <w:r w:rsidR="00D962A8">
        <w:fldChar w:fldCharType="begin"/>
      </w:r>
      <w:r>
        <w:instrText>xe "</w:instrText>
      </w:r>
      <w:r w:rsidRPr="00701E48">
        <w:instrText>Relishes</w:instrText>
      </w:r>
      <w:r>
        <w:instrText>"</w:instrText>
      </w:r>
      <w:r w:rsidR="00D962A8">
        <w:fldChar w:fldCharType="end"/>
      </w:r>
      <w:r>
        <w:t xml:space="preserve"> but excluding one or two whole pickles in a transparent wrapping, which may be declared by count, shall be expressed in terms of liquid measure.  Sales of pickles from bulk may be by count.</w:t>
      </w:r>
      <w:bookmarkEnd w:id="3152"/>
      <w:bookmarkEnd w:id="3153"/>
      <w:bookmarkEnd w:id="3154"/>
    </w:p>
    <w:p w14:paraId="5E73CF2D" w14:textId="77777777" w:rsidR="005A6C37" w:rsidRDefault="005A6C37" w:rsidP="00C35EA4">
      <w:pPr>
        <w:tabs>
          <w:tab w:val="left" w:pos="540"/>
        </w:tabs>
        <w:spacing w:before="60" w:after="240"/>
      </w:pPr>
      <w:r>
        <w:t>(Added 1971)</w:t>
      </w:r>
    </w:p>
    <w:p w14:paraId="756E4BFE" w14:textId="1C0811C3" w:rsidR="005A6C37" w:rsidRPr="00865FB9" w:rsidRDefault="005A6C37" w:rsidP="00C35EA4">
      <w:pPr>
        <w:tabs>
          <w:tab w:val="left" w:pos="540"/>
        </w:tabs>
        <w:spacing w:after="240"/>
      </w:pPr>
      <w:bookmarkStart w:id="3155" w:name="_Toc173471506"/>
      <w:bookmarkStart w:id="3156" w:name="_Toc173472838"/>
      <w:bookmarkStart w:id="3157" w:name="_Toc173474154"/>
      <w:bookmarkStart w:id="3158" w:name="_Toc115622618"/>
      <w:r w:rsidRPr="00865FB9">
        <w:rPr>
          <w:rStyle w:val="UniformLevel2Char"/>
          <w:b/>
          <w:sz w:val="20"/>
        </w:rPr>
        <w:t>1.9.</w:t>
      </w:r>
      <w:r w:rsidR="00C35EA4">
        <w:rPr>
          <w:rStyle w:val="UniformLevel2Char"/>
          <w:b/>
          <w:sz w:val="20"/>
        </w:rPr>
        <w:tab/>
      </w:r>
      <w:r w:rsidRPr="00865FB9">
        <w:rPr>
          <w:rStyle w:val="UniformLevel2Char"/>
          <w:b/>
          <w:sz w:val="20"/>
        </w:rPr>
        <w:t>Advertising and Price Computing of Bulk Food Commodities.</w:t>
      </w:r>
      <w:bookmarkEnd w:id="3155"/>
      <w:bookmarkEnd w:id="3156"/>
      <w:bookmarkEnd w:id="3157"/>
      <w:bookmarkEnd w:id="3158"/>
      <w:r w:rsidR="00D962A8" w:rsidRPr="00A30CBE">
        <w:fldChar w:fldCharType="begin"/>
      </w:r>
      <w:r w:rsidRPr="00A30CBE">
        <w:instrText>xe "</w:instrText>
      </w:r>
      <w:r w:rsidRPr="00A30CBE">
        <w:rPr>
          <w:bCs/>
        </w:rPr>
        <w:instrText>Advertising:</w:instrText>
      </w:r>
      <w:r w:rsidRPr="00A30CBE">
        <w:instrText>Bulk Food Commodities"</w:instrText>
      </w:r>
      <w:r w:rsidR="00D962A8" w:rsidRPr="00A30CBE">
        <w:fldChar w:fldCharType="end"/>
      </w:r>
    </w:p>
    <w:p w14:paraId="236640DE" w14:textId="29418DDB" w:rsidR="005A6C37" w:rsidRDefault="005A6C37" w:rsidP="00865FB9">
      <w:pPr>
        <w:ind w:left="360"/>
      </w:pPr>
      <w:bookmarkStart w:id="3159" w:name="_Toc115622619"/>
      <w:bookmarkStart w:id="3160" w:name="_Toc173472839"/>
      <w:r w:rsidRPr="00865FB9">
        <w:rPr>
          <w:rStyle w:val="UniformLevel3Char"/>
          <w:b/>
          <w:sz w:val="20"/>
        </w:rPr>
        <w:t>1.9.1.  Total Price Computing.</w:t>
      </w:r>
      <w:bookmarkEnd w:id="3159"/>
      <w:r w:rsidRPr="00865FB9">
        <w:rPr>
          <w:bCs/>
        </w:rPr>
        <w:t xml:space="preserve"> </w:t>
      </w:r>
      <w:r>
        <w:t xml:space="preserve">– The price of food commodities sold from bulk by weight shall be computed in terms of whole units of weight (i.e., </w:t>
      </w:r>
      <w:r w:rsidR="00722FB3">
        <w:t>price per</w:t>
      </w:r>
      <w:r>
        <w:t xml:space="preserve"> kilogram, pound, </w:t>
      </w:r>
      <w:r w:rsidR="00722FB3">
        <w:t xml:space="preserve">gram, </w:t>
      </w:r>
      <w:r>
        <w:t>ounce, etc.) and not in common or decimal fractions.</w:t>
      </w:r>
      <w:bookmarkEnd w:id="3160"/>
    </w:p>
    <w:p w14:paraId="24D34636" w14:textId="77777777" w:rsidR="00722FB3" w:rsidRPr="003C1954" w:rsidRDefault="00722FB3" w:rsidP="003C1954">
      <w:pPr>
        <w:spacing w:before="60" w:after="240"/>
        <w:ind w:left="360"/>
      </w:pPr>
      <w:r w:rsidRPr="003C1954">
        <w:t>(Amended 2016)</w:t>
      </w:r>
    </w:p>
    <w:p w14:paraId="2BB10172" w14:textId="1D110CC5" w:rsidR="005A6C37" w:rsidRDefault="005A6C37" w:rsidP="00A04D2E">
      <w:pPr>
        <w:suppressAutoHyphens/>
        <w:ind w:left="360"/>
      </w:pPr>
      <w:bookmarkStart w:id="3161" w:name="_Toc115622620"/>
      <w:bookmarkStart w:id="3162" w:name="_Toc173472840"/>
      <w:r w:rsidRPr="00865FB9">
        <w:rPr>
          <w:rStyle w:val="UniformLevel3Char"/>
          <w:b/>
          <w:sz w:val="20"/>
        </w:rPr>
        <w:t>1.9.2.  Unit Price Advertising.</w:t>
      </w:r>
      <w:bookmarkEnd w:id="3161"/>
      <w:r w:rsidR="00D962A8" w:rsidRPr="00865FB9">
        <w:fldChar w:fldCharType="begin"/>
      </w:r>
      <w:r w:rsidRPr="00865FB9">
        <w:instrText>xe "</w:instrText>
      </w:r>
      <w:r w:rsidRPr="00865FB9">
        <w:rPr>
          <w:bCs/>
        </w:rPr>
        <w:instrText>Advertising:</w:instrText>
      </w:r>
      <w:r w:rsidRPr="00865FB9">
        <w:instrText xml:space="preserve">Unit </w:instrText>
      </w:r>
      <w:r w:rsidR="00041ED1">
        <w:instrText>p</w:instrText>
      </w:r>
      <w:r w:rsidRPr="00865FB9">
        <w:instrText>rice"</w:instrText>
      </w:r>
      <w:r w:rsidR="00D962A8" w:rsidRPr="00865FB9">
        <w:fldChar w:fldCharType="end"/>
      </w:r>
      <w:r w:rsidRPr="00865FB9">
        <w:rPr>
          <w:bCs/>
        </w:rPr>
        <w:t xml:space="preserve"> </w:t>
      </w:r>
      <w:r>
        <w:t xml:space="preserve">– The </w:t>
      </w:r>
      <w:r w:rsidR="00C05A30">
        <w:t xml:space="preserve">unit </w:t>
      </w:r>
      <w:r>
        <w:t>price of food commodities sold from bulk shall be advertised or displayed in terms of</w:t>
      </w:r>
      <w:r w:rsidR="00C05A30">
        <w:t xml:space="preserve"> the price per</w:t>
      </w:r>
      <w:r>
        <w:t xml:space="preserve"> whole </w:t>
      </w:r>
      <w:r w:rsidR="00C05A30">
        <w:t xml:space="preserve">units of </w:t>
      </w:r>
      <w:r>
        <w:t xml:space="preserve">weight units </w:t>
      </w:r>
      <w:r w:rsidR="00C05A30">
        <w:t xml:space="preserve">in </w:t>
      </w:r>
      <w:r>
        <w:t xml:space="preserve">kilograms or pounds only, not in common or decimal fractions </w:t>
      </w:r>
      <w:r w:rsidR="00C05A30">
        <w:t xml:space="preserve">of a kilogram or pound </w:t>
      </w:r>
      <w:r>
        <w:t xml:space="preserve">or in ounces.  A supplemental declaration </w:t>
      </w:r>
      <w:r w:rsidR="00C05A30">
        <w:t xml:space="preserve">of a price per unit (i.e., price per ounce) </w:t>
      </w:r>
      <w:r>
        <w:t xml:space="preserve">is permitted in </w:t>
      </w:r>
      <w:r w:rsidR="002625D1">
        <w:t>font size</w:t>
      </w:r>
      <w:r>
        <w:t xml:space="preserve"> no larger than the whole unit price.  This supplemental declaration may be expressed in common or decimal fractions or in ounces.</w:t>
      </w:r>
      <w:bookmarkEnd w:id="3162"/>
    </w:p>
    <w:p w14:paraId="40913A58" w14:textId="02AB4FC9" w:rsidR="0075423C" w:rsidRDefault="005A6C37" w:rsidP="00E813D7">
      <w:pPr>
        <w:spacing w:before="60" w:after="240"/>
        <w:ind w:left="360"/>
      </w:pPr>
      <w:r>
        <w:t>(Added 1976) (Amended 1985, 1987, 1991</w:t>
      </w:r>
      <w:r w:rsidR="002625D1">
        <w:t xml:space="preserve">, </w:t>
      </w:r>
      <w:r w:rsidR="000A3756">
        <w:t xml:space="preserve">and </w:t>
      </w:r>
      <w:r w:rsidR="002625D1">
        <w:t>2016</w:t>
      </w:r>
      <w:r>
        <w:t>)</w:t>
      </w:r>
    </w:p>
    <w:p w14:paraId="1E782A32" w14:textId="6D502A3B" w:rsidR="00470176" w:rsidRDefault="00470176" w:rsidP="00470176">
      <w:pPr>
        <w:ind w:left="360"/>
      </w:pPr>
      <w:bookmarkStart w:id="3163" w:name="_Toc115622621"/>
      <w:r w:rsidRPr="00E813D7">
        <w:rPr>
          <w:rStyle w:val="UniformLevel3Char"/>
          <w:b/>
          <w:sz w:val="20"/>
        </w:rPr>
        <w:t>1.9.3.  Individual Piece Advertising</w:t>
      </w:r>
      <w:r>
        <w:rPr>
          <w:rStyle w:val="UniformLevel3Char"/>
          <w:b/>
          <w:sz w:val="20"/>
        </w:rPr>
        <w:t>.</w:t>
      </w:r>
      <w:bookmarkEnd w:id="3163"/>
      <w:r>
        <w:rPr>
          <w:rStyle w:val="UniformLevel3Char"/>
          <w:b/>
          <w:sz w:val="20"/>
        </w:rPr>
        <w:t xml:space="preserve"> </w:t>
      </w:r>
      <w:r w:rsidRPr="00E813D7">
        <w:t xml:space="preserve">– The unit price and net weight of any food commodity offered or exposed for sale from bulk by the portion or piece, according to a pre-determined fixed weight, shall be advertised or displayed to include a declaration of the individual item price, a unit price in terms of kilogram or pound and net weight in terms of kilograms or pounds or decimal fractions, thereof.  The font size of the net weight and </w:t>
      </w:r>
      <w:r w:rsidR="00E813D7" w:rsidRPr="00E813D7">
        <w:t xml:space="preserve">the </w:t>
      </w:r>
      <w:r w:rsidRPr="00E813D7">
        <w:t>unit price declaration shall be equal to or greater than the font size used for the product identity.</w:t>
      </w:r>
      <w:r>
        <w:t xml:space="preserve"> </w:t>
      </w:r>
    </w:p>
    <w:p w14:paraId="02F78D0B" w14:textId="77777777" w:rsidR="00470176" w:rsidRDefault="00470176" w:rsidP="00E813D7">
      <w:pPr>
        <w:spacing w:before="60" w:after="240"/>
        <w:ind w:left="360"/>
      </w:pPr>
      <w:r>
        <w:t>(Added 2016)</w:t>
      </w:r>
    </w:p>
    <w:p w14:paraId="6DEAA068" w14:textId="77777777" w:rsidR="00470176" w:rsidRPr="00150D29" w:rsidRDefault="00470176" w:rsidP="00DE7778">
      <w:pPr>
        <w:ind w:left="360"/>
        <w:rPr>
          <w:i/>
        </w:rPr>
      </w:pPr>
      <w:r w:rsidRPr="00150D29">
        <w:rPr>
          <w:b/>
          <w:i/>
        </w:rPr>
        <w:t>NOTE:</w:t>
      </w:r>
      <w:r w:rsidRPr="00150D29">
        <w:rPr>
          <w:i/>
        </w:rPr>
        <w:t xml:space="preserve">  </w:t>
      </w:r>
      <w:r w:rsidRPr="00091466">
        <w:rPr>
          <w:iCs/>
        </w:rPr>
        <w:t>For specific requirements on Meat, Poultry, Fish and Seafood refer to Section 1.5. Meat, Poultry, Fish, and Seafood.</w:t>
      </w:r>
      <w:r w:rsidRPr="00150D29">
        <w:rPr>
          <w:i/>
        </w:rPr>
        <w:t xml:space="preserve"> </w:t>
      </w:r>
    </w:p>
    <w:p w14:paraId="62493094" w14:textId="6E45FDA2" w:rsidR="00635DB4" w:rsidRDefault="00470176" w:rsidP="00091466">
      <w:pPr>
        <w:spacing w:before="60" w:after="240"/>
        <w:ind w:left="360"/>
        <w:rPr>
          <w:rStyle w:val="UniformLevel2Char"/>
          <w:b/>
          <w:sz w:val="20"/>
        </w:rPr>
      </w:pPr>
      <w:r>
        <w:t>(Added 2016)</w:t>
      </w:r>
      <w:bookmarkStart w:id="3164" w:name="_Toc173471507"/>
      <w:bookmarkStart w:id="3165" w:name="_Toc173472841"/>
      <w:bookmarkStart w:id="3166" w:name="_Toc173474155"/>
    </w:p>
    <w:p w14:paraId="1594E99F" w14:textId="50FFC411" w:rsidR="005A6C37" w:rsidRDefault="005A6C37" w:rsidP="00C35EA4">
      <w:pPr>
        <w:tabs>
          <w:tab w:val="left" w:pos="540"/>
        </w:tabs>
        <w:spacing w:before="60" w:after="240"/>
      </w:pPr>
      <w:bookmarkStart w:id="3167" w:name="_Toc115622622"/>
      <w:r w:rsidRPr="00C84F3C">
        <w:rPr>
          <w:rStyle w:val="UniformLevel2Char"/>
          <w:b/>
          <w:sz w:val="20"/>
        </w:rPr>
        <w:t>1.10.</w:t>
      </w:r>
      <w:r w:rsidR="00C35EA4">
        <w:rPr>
          <w:rStyle w:val="UniformLevel2Char"/>
          <w:b/>
          <w:sz w:val="20"/>
        </w:rPr>
        <w:tab/>
      </w:r>
      <w:r w:rsidRPr="00C84F3C">
        <w:rPr>
          <w:rStyle w:val="UniformLevel2Char"/>
          <w:b/>
          <w:sz w:val="20"/>
        </w:rPr>
        <w:t>Generic Terms for Meat Cuts.</w:t>
      </w:r>
      <w:bookmarkEnd w:id="3167"/>
      <w:r w:rsidR="00D962A8" w:rsidRPr="00C84F3C">
        <w:fldChar w:fldCharType="begin"/>
      </w:r>
      <w:r w:rsidRPr="00C84F3C">
        <w:instrText>xe "Meat</w:instrText>
      </w:r>
      <w:r w:rsidR="00EE24E6">
        <w:instrText>:</w:instrText>
      </w:r>
      <w:r w:rsidRPr="00C84F3C">
        <w:instrText>Cuts, terms for"</w:instrText>
      </w:r>
      <w:r w:rsidR="00D962A8" w:rsidRPr="00C84F3C">
        <w:fldChar w:fldCharType="end"/>
      </w:r>
      <w:r w:rsidRPr="00C84F3C">
        <w:rPr>
          <w:bCs/>
        </w:rPr>
        <w:t xml:space="preserve"> </w:t>
      </w:r>
      <w:r>
        <w:t>– A declaration of identity for meat cuts shall be limited to generic terms, such as those listed in the Uniform Retail Meat Identity Standards.</w:t>
      </w:r>
      <w:bookmarkEnd w:id="3164"/>
      <w:bookmarkEnd w:id="3165"/>
      <w:bookmarkEnd w:id="3166"/>
      <w:r w:rsidR="00D962A8">
        <w:fldChar w:fldCharType="begin"/>
      </w:r>
      <w:r>
        <w:instrText>xe "</w:instrText>
      </w:r>
      <w:r w:rsidRPr="0001231E">
        <w:instrText>Uniform Retail Meat Identity Standards</w:instrText>
      </w:r>
      <w:r>
        <w:instrText>"</w:instrText>
      </w:r>
      <w:r w:rsidR="00D962A8">
        <w:fldChar w:fldCharType="end"/>
      </w:r>
    </w:p>
    <w:p w14:paraId="5BBDB28D" w14:textId="577102CA" w:rsidR="0081726D" w:rsidRDefault="005A6C37" w:rsidP="00CC1D5F">
      <w:pPr>
        <w:spacing w:after="120"/>
        <w:jc w:val="left"/>
      </w:pPr>
      <w:r>
        <w:t>The following abbreviations may be used</w:t>
      </w:r>
      <w:r w:rsidR="00D962A8">
        <w:fldChar w:fldCharType="begin"/>
      </w:r>
      <w:r w:rsidR="007C56FF">
        <w:instrText xml:space="preserve"> XE "</w:instrText>
      </w:r>
      <w:r w:rsidR="007C56FF" w:rsidRPr="0000016B">
        <w:instrText>Meat:Abbreviations</w:instrText>
      </w:r>
      <w:r w:rsidR="007C56FF">
        <w:instrText xml:space="preserve">" </w:instrText>
      </w:r>
      <w:r w:rsidR="00D962A8">
        <w:fldChar w:fldCharType="end"/>
      </w:r>
      <w:r>
        <w:t>:</w:t>
      </w:r>
    </w:p>
    <w:tbl>
      <w:tblPr>
        <w:tblW w:w="0" w:type="auto"/>
        <w:jc w:val="center"/>
        <w:tblBorders>
          <w:top w:val="double" w:sz="4" w:space="0" w:color="auto"/>
          <w:left w:val="double" w:sz="4" w:space="0" w:color="auto"/>
          <w:bottom w:val="double" w:sz="4" w:space="0" w:color="auto"/>
          <w:right w:val="double" w:sz="4" w:space="0" w:color="auto"/>
        </w:tblBorders>
        <w:tblCellMar>
          <w:top w:w="43" w:type="dxa"/>
          <w:bottom w:w="43" w:type="dxa"/>
        </w:tblCellMar>
        <w:tblLook w:val="0000" w:firstRow="0" w:lastRow="0" w:firstColumn="0" w:lastColumn="0" w:noHBand="0" w:noVBand="0"/>
        <w:tblCaption w:val="Abbreviation and Identity"/>
        <w:tblDescription w:val="The following abbreviations may be used."/>
      </w:tblPr>
      <w:tblGrid>
        <w:gridCol w:w="1540"/>
        <w:gridCol w:w="1541"/>
        <w:gridCol w:w="1540"/>
        <w:gridCol w:w="1541"/>
      </w:tblGrid>
      <w:tr w:rsidR="00A623E7" w14:paraId="62944FB0" w14:textId="77777777" w:rsidTr="00581239">
        <w:trPr>
          <w:trHeight w:val="288"/>
          <w:tblHeader/>
          <w:jc w:val="center"/>
        </w:trPr>
        <w:tc>
          <w:tcPr>
            <w:tcW w:w="1540" w:type="dxa"/>
            <w:tcBorders>
              <w:top w:val="double" w:sz="4" w:space="0" w:color="auto"/>
              <w:left w:val="double" w:sz="4" w:space="0" w:color="auto"/>
              <w:bottom w:val="double" w:sz="4" w:space="0" w:color="auto"/>
              <w:right w:val="single" w:sz="4" w:space="0" w:color="auto"/>
            </w:tcBorders>
          </w:tcPr>
          <w:p w14:paraId="22341811" w14:textId="4151C770" w:rsidR="00A623E7" w:rsidRPr="00886119" w:rsidRDefault="00A623E7" w:rsidP="00CC1D5F">
            <w:pPr>
              <w:rPr>
                <w:b/>
              </w:rPr>
            </w:pPr>
            <w:r w:rsidRPr="00886119">
              <w:rPr>
                <w:b/>
              </w:rPr>
              <w:t>Abbreviation</w:t>
            </w:r>
          </w:p>
        </w:tc>
        <w:tc>
          <w:tcPr>
            <w:tcW w:w="1541" w:type="dxa"/>
            <w:tcBorders>
              <w:top w:val="double" w:sz="4" w:space="0" w:color="auto"/>
              <w:left w:val="single" w:sz="4" w:space="0" w:color="auto"/>
              <w:bottom w:val="double" w:sz="4" w:space="0" w:color="auto"/>
              <w:right w:val="double" w:sz="4" w:space="0" w:color="auto"/>
            </w:tcBorders>
          </w:tcPr>
          <w:p w14:paraId="438C116D" w14:textId="23AC141D" w:rsidR="00A623E7" w:rsidRPr="00886119" w:rsidRDefault="00A623E7" w:rsidP="00CC1D5F">
            <w:pPr>
              <w:jc w:val="center"/>
              <w:rPr>
                <w:b/>
              </w:rPr>
            </w:pPr>
            <w:r w:rsidRPr="00886119">
              <w:rPr>
                <w:b/>
              </w:rPr>
              <w:t>Identity</w:t>
            </w:r>
          </w:p>
        </w:tc>
        <w:tc>
          <w:tcPr>
            <w:tcW w:w="1540" w:type="dxa"/>
            <w:tcBorders>
              <w:top w:val="double" w:sz="4" w:space="0" w:color="auto"/>
              <w:left w:val="double" w:sz="4" w:space="0" w:color="auto"/>
              <w:bottom w:val="double" w:sz="4" w:space="0" w:color="auto"/>
              <w:right w:val="single" w:sz="4" w:space="0" w:color="auto"/>
            </w:tcBorders>
          </w:tcPr>
          <w:p w14:paraId="6F8566D9" w14:textId="52C763B7" w:rsidR="00A623E7" w:rsidRPr="00886119" w:rsidRDefault="00A623E7" w:rsidP="00CC1D5F">
            <w:pPr>
              <w:rPr>
                <w:b/>
              </w:rPr>
            </w:pPr>
            <w:r w:rsidRPr="00886119">
              <w:rPr>
                <w:b/>
              </w:rPr>
              <w:t>Abbreviation</w:t>
            </w:r>
          </w:p>
        </w:tc>
        <w:tc>
          <w:tcPr>
            <w:tcW w:w="1541" w:type="dxa"/>
            <w:tcBorders>
              <w:top w:val="double" w:sz="4" w:space="0" w:color="auto"/>
              <w:left w:val="single" w:sz="4" w:space="0" w:color="auto"/>
              <w:bottom w:val="double" w:sz="4" w:space="0" w:color="auto"/>
              <w:right w:val="double" w:sz="4" w:space="0" w:color="auto"/>
            </w:tcBorders>
          </w:tcPr>
          <w:p w14:paraId="6BC79461" w14:textId="3FCFDFB7" w:rsidR="00A623E7" w:rsidRPr="00886119" w:rsidRDefault="00A623E7" w:rsidP="00CC1D5F">
            <w:pPr>
              <w:jc w:val="center"/>
              <w:rPr>
                <w:b/>
              </w:rPr>
            </w:pPr>
            <w:r w:rsidRPr="00886119">
              <w:rPr>
                <w:b/>
              </w:rPr>
              <w:t>Identity</w:t>
            </w:r>
          </w:p>
        </w:tc>
      </w:tr>
      <w:tr w:rsidR="005A6C37" w14:paraId="5CCD7557" w14:textId="77777777" w:rsidTr="00123CBE">
        <w:trPr>
          <w:trHeight w:val="288"/>
          <w:jc w:val="center"/>
        </w:trPr>
        <w:tc>
          <w:tcPr>
            <w:tcW w:w="1540" w:type="dxa"/>
            <w:tcBorders>
              <w:top w:val="double" w:sz="4" w:space="0" w:color="auto"/>
              <w:left w:val="double" w:sz="4" w:space="0" w:color="auto"/>
              <w:bottom w:val="single" w:sz="4" w:space="0" w:color="auto"/>
              <w:right w:val="single" w:sz="4" w:space="0" w:color="auto"/>
            </w:tcBorders>
          </w:tcPr>
          <w:p w14:paraId="6A316070" w14:textId="77777777" w:rsidR="005A6C37" w:rsidRDefault="005A6C37">
            <w:r>
              <w:t>BAR B Q</w:t>
            </w:r>
          </w:p>
        </w:tc>
        <w:tc>
          <w:tcPr>
            <w:tcW w:w="1541" w:type="dxa"/>
            <w:tcBorders>
              <w:top w:val="double" w:sz="4" w:space="0" w:color="auto"/>
              <w:left w:val="single" w:sz="4" w:space="0" w:color="auto"/>
              <w:bottom w:val="single" w:sz="4" w:space="0" w:color="auto"/>
              <w:right w:val="double" w:sz="4" w:space="0" w:color="auto"/>
            </w:tcBorders>
          </w:tcPr>
          <w:p w14:paraId="034DAB37" w14:textId="77777777" w:rsidR="005A6C37" w:rsidRDefault="005A6C37">
            <w:r>
              <w:t>Barbecue</w:t>
            </w:r>
            <w:r w:rsidR="00D962A8">
              <w:fldChar w:fldCharType="begin"/>
            </w:r>
            <w:r>
              <w:instrText>xe "Barbeque"</w:instrText>
            </w:r>
            <w:r w:rsidR="00D962A8">
              <w:fldChar w:fldCharType="end"/>
            </w:r>
          </w:p>
        </w:tc>
        <w:tc>
          <w:tcPr>
            <w:tcW w:w="1540" w:type="dxa"/>
            <w:tcBorders>
              <w:top w:val="double" w:sz="4" w:space="0" w:color="auto"/>
              <w:left w:val="double" w:sz="4" w:space="0" w:color="auto"/>
              <w:bottom w:val="single" w:sz="4" w:space="0" w:color="auto"/>
              <w:right w:val="single" w:sz="4" w:space="0" w:color="auto"/>
            </w:tcBorders>
          </w:tcPr>
          <w:p w14:paraId="55AE207D" w14:textId="77777777" w:rsidR="005A6C37" w:rsidRDefault="005A6C37">
            <w:r>
              <w:t>POT</w:t>
            </w:r>
            <w:r>
              <w:noBreakHyphen/>
              <w:t>RST</w:t>
            </w:r>
          </w:p>
        </w:tc>
        <w:tc>
          <w:tcPr>
            <w:tcW w:w="1541" w:type="dxa"/>
            <w:tcBorders>
              <w:top w:val="double" w:sz="4" w:space="0" w:color="auto"/>
              <w:left w:val="single" w:sz="4" w:space="0" w:color="auto"/>
              <w:bottom w:val="single" w:sz="4" w:space="0" w:color="auto"/>
              <w:right w:val="double" w:sz="4" w:space="0" w:color="auto"/>
            </w:tcBorders>
          </w:tcPr>
          <w:p w14:paraId="14214E81" w14:textId="77777777" w:rsidR="005A6C37" w:rsidRDefault="005A6C37">
            <w:r>
              <w:t>Pot Roast</w:t>
            </w:r>
            <w:r w:rsidR="00D962A8">
              <w:fldChar w:fldCharType="begin"/>
            </w:r>
            <w:r>
              <w:instrText>xe "Pot roast"</w:instrText>
            </w:r>
            <w:r w:rsidR="00D962A8">
              <w:fldChar w:fldCharType="end"/>
            </w:r>
            <w:r w:rsidR="00D962A8">
              <w:fldChar w:fldCharType="begin"/>
            </w:r>
            <w:r>
              <w:instrText>xe "Roast"</w:instrText>
            </w:r>
            <w:r w:rsidR="00D962A8">
              <w:fldChar w:fldCharType="end"/>
            </w:r>
          </w:p>
        </w:tc>
      </w:tr>
      <w:tr w:rsidR="005A6C37" w14:paraId="21886BD4"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511B7993" w14:textId="77777777" w:rsidR="005A6C37" w:rsidRDefault="005A6C37">
            <w:r>
              <w:t>BI</w:t>
            </w:r>
          </w:p>
        </w:tc>
        <w:tc>
          <w:tcPr>
            <w:tcW w:w="1541" w:type="dxa"/>
            <w:tcBorders>
              <w:top w:val="single" w:sz="4" w:space="0" w:color="auto"/>
              <w:left w:val="single" w:sz="4" w:space="0" w:color="auto"/>
              <w:bottom w:val="single" w:sz="4" w:space="0" w:color="auto"/>
              <w:right w:val="double" w:sz="4" w:space="0" w:color="auto"/>
            </w:tcBorders>
          </w:tcPr>
          <w:p w14:paraId="2613D69E" w14:textId="77777777" w:rsidR="005A6C37" w:rsidRDefault="005A6C37">
            <w:r>
              <w:t>Bone In</w:t>
            </w:r>
            <w:r w:rsidR="00D962A8">
              <w:fldChar w:fldCharType="begin"/>
            </w:r>
            <w:r>
              <w:instrText>xe "</w:instrText>
            </w:r>
            <w:r w:rsidR="007C56FF">
              <w:instrText>Beef:</w:instrText>
            </w:r>
            <w:r>
              <w:instrText>Bone in"</w:instrText>
            </w:r>
            <w:r w:rsidR="00D962A8">
              <w:fldChar w:fldCharType="end"/>
            </w:r>
          </w:p>
        </w:tc>
        <w:tc>
          <w:tcPr>
            <w:tcW w:w="1540" w:type="dxa"/>
            <w:tcBorders>
              <w:top w:val="single" w:sz="4" w:space="0" w:color="auto"/>
              <w:left w:val="double" w:sz="4" w:space="0" w:color="auto"/>
              <w:bottom w:val="single" w:sz="4" w:space="0" w:color="auto"/>
              <w:right w:val="single" w:sz="4" w:space="0" w:color="auto"/>
            </w:tcBorders>
          </w:tcPr>
          <w:p w14:paraId="621D398C" w14:textId="77777777" w:rsidR="005A6C37" w:rsidRDefault="005A6C37">
            <w:r>
              <w:t>RND</w:t>
            </w:r>
          </w:p>
        </w:tc>
        <w:tc>
          <w:tcPr>
            <w:tcW w:w="1541" w:type="dxa"/>
            <w:tcBorders>
              <w:top w:val="single" w:sz="4" w:space="0" w:color="auto"/>
              <w:left w:val="single" w:sz="4" w:space="0" w:color="auto"/>
              <w:bottom w:val="single" w:sz="4" w:space="0" w:color="auto"/>
              <w:right w:val="double" w:sz="4" w:space="0" w:color="auto"/>
            </w:tcBorders>
          </w:tcPr>
          <w:p w14:paraId="16359B02" w14:textId="77777777" w:rsidR="005A6C37" w:rsidRDefault="005A6C37">
            <w:r>
              <w:t>Round</w:t>
            </w:r>
          </w:p>
        </w:tc>
      </w:tr>
      <w:tr w:rsidR="005A6C37" w14:paraId="14AD0E26"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099D5E2A" w14:textId="77777777" w:rsidR="005A6C37" w:rsidRDefault="005A6C37">
            <w:r>
              <w:t>BNLS</w:t>
            </w:r>
          </w:p>
        </w:tc>
        <w:tc>
          <w:tcPr>
            <w:tcW w:w="1541" w:type="dxa"/>
            <w:tcBorders>
              <w:top w:val="single" w:sz="4" w:space="0" w:color="auto"/>
              <w:left w:val="single" w:sz="4" w:space="0" w:color="auto"/>
              <w:bottom w:val="single" w:sz="4" w:space="0" w:color="auto"/>
              <w:right w:val="double" w:sz="4" w:space="0" w:color="auto"/>
            </w:tcBorders>
          </w:tcPr>
          <w:p w14:paraId="753222EF" w14:textId="77777777" w:rsidR="005A6C37" w:rsidRDefault="005A6C37">
            <w:r>
              <w:t>Boneless</w:t>
            </w:r>
            <w:r w:rsidR="00D962A8">
              <w:fldChar w:fldCharType="begin"/>
            </w:r>
            <w:r>
              <w:instrText>xe "</w:instrText>
            </w:r>
            <w:r w:rsidR="007C56FF">
              <w:instrText>Beef:</w:instrText>
            </w:r>
            <w:r>
              <w:instrText>Boneless"</w:instrText>
            </w:r>
            <w:r w:rsidR="00D962A8">
              <w:fldChar w:fldCharType="end"/>
            </w:r>
          </w:p>
        </w:tc>
        <w:tc>
          <w:tcPr>
            <w:tcW w:w="1540" w:type="dxa"/>
            <w:tcBorders>
              <w:top w:val="single" w:sz="4" w:space="0" w:color="auto"/>
              <w:left w:val="double" w:sz="4" w:space="0" w:color="auto"/>
              <w:bottom w:val="single" w:sz="4" w:space="0" w:color="auto"/>
              <w:right w:val="single" w:sz="4" w:space="0" w:color="auto"/>
            </w:tcBorders>
          </w:tcPr>
          <w:p w14:paraId="1F731513" w14:textId="77777777" w:rsidR="005A6C37" w:rsidRDefault="005A6C37">
            <w:r>
              <w:t>RST</w:t>
            </w:r>
          </w:p>
        </w:tc>
        <w:tc>
          <w:tcPr>
            <w:tcW w:w="1541" w:type="dxa"/>
            <w:tcBorders>
              <w:top w:val="single" w:sz="4" w:space="0" w:color="auto"/>
              <w:left w:val="single" w:sz="4" w:space="0" w:color="auto"/>
              <w:bottom w:val="single" w:sz="4" w:space="0" w:color="auto"/>
              <w:right w:val="double" w:sz="4" w:space="0" w:color="auto"/>
            </w:tcBorders>
          </w:tcPr>
          <w:p w14:paraId="1CFC4342" w14:textId="77777777" w:rsidR="005A6C37" w:rsidRDefault="005A6C37">
            <w:r>
              <w:t>Roast</w:t>
            </w:r>
            <w:r w:rsidR="00D962A8">
              <w:fldChar w:fldCharType="begin"/>
            </w:r>
            <w:r>
              <w:instrText>xe "Roast"</w:instrText>
            </w:r>
            <w:r w:rsidR="00D962A8">
              <w:fldChar w:fldCharType="end"/>
            </w:r>
          </w:p>
        </w:tc>
      </w:tr>
      <w:tr w:rsidR="0081726D" w14:paraId="235627CA"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57E314DF" w14:textId="4295C3D5" w:rsidR="0081726D" w:rsidRDefault="0081726D" w:rsidP="0081726D">
            <w:r>
              <w:t>DBLE</w:t>
            </w:r>
          </w:p>
        </w:tc>
        <w:tc>
          <w:tcPr>
            <w:tcW w:w="1541" w:type="dxa"/>
            <w:tcBorders>
              <w:top w:val="single" w:sz="4" w:space="0" w:color="auto"/>
              <w:left w:val="single" w:sz="4" w:space="0" w:color="auto"/>
              <w:bottom w:val="single" w:sz="4" w:space="0" w:color="auto"/>
              <w:right w:val="double" w:sz="4" w:space="0" w:color="auto"/>
            </w:tcBorders>
          </w:tcPr>
          <w:p w14:paraId="3DA49A89" w14:textId="0686A13E" w:rsidR="0081726D" w:rsidRDefault="0081726D" w:rsidP="0081726D">
            <w:r>
              <w:t>Double</w:t>
            </w:r>
          </w:p>
        </w:tc>
        <w:tc>
          <w:tcPr>
            <w:tcW w:w="1540" w:type="dxa"/>
            <w:tcBorders>
              <w:top w:val="single" w:sz="4" w:space="0" w:color="auto"/>
              <w:left w:val="double" w:sz="4" w:space="0" w:color="auto"/>
              <w:bottom w:val="single" w:sz="4" w:space="0" w:color="auto"/>
              <w:right w:val="single" w:sz="4" w:space="0" w:color="auto"/>
            </w:tcBorders>
          </w:tcPr>
          <w:p w14:paraId="6EC94658" w14:textId="75E47959" w:rsidR="0081726D" w:rsidRDefault="0081726D" w:rsidP="0081726D">
            <w:r>
              <w:t xml:space="preserve">SHLDR   </w:t>
            </w:r>
          </w:p>
        </w:tc>
        <w:tc>
          <w:tcPr>
            <w:tcW w:w="1541" w:type="dxa"/>
            <w:tcBorders>
              <w:top w:val="single" w:sz="4" w:space="0" w:color="auto"/>
              <w:left w:val="single" w:sz="4" w:space="0" w:color="auto"/>
              <w:bottom w:val="single" w:sz="4" w:space="0" w:color="auto"/>
              <w:right w:val="double" w:sz="4" w:space="0" w:color="auto"/>
            </w:tcBorders>
          </w:tcPr>
          <w:p w14:paraId="3A9C903C" w14:textId="59104384" w:rsidR="0081726D" w:rsidRDefault="0081726D" w:rsidP="0081726D">
            <w:r>
              <w:t>Shoulder</w:t>
            </w:r>
            <w:r>
              <w:fldChar w:fldCharType="begin"/>
            </w:r>
            <w:r>
              <w:instrText>xe "Shoulder"</w:instrText>
            </w:r>
            <w:r>
              <w:fldChar w:fldCharType="end"/>
            </w:r>
          </w:p>
        </w:tc>
      </w:tr>
      <w:tr w:rsidR="0081726D" w14:paraId="3DD0E0B8"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3B4129A1" w14:textId="5FFB0647" w:rsidR="0081726D" w:rsidRDefault="0081726D" w:rsidP="0081726D">
            <w:r>
              <w:rPr>
                <w:lang w:val="fr-FR"/>
              </w:rPr>
              <w:t>LGE</w:t>
            </w:r>
          </w:p>
        </w:tc>
        <w:tc>
          <w:tcPr>
            <w:tcW w:w="1541" w:type="dxa"/>
            <w:tcBorders>
              <w:top w:val="single" w:sz="4" w:space="0" w:color="auto"/>
              <w:left w:val="single" w:sz="4" w:space="0" w:color="auto"/>
              <w:bottom w:val="single" w:sz="4" w:space="0" w:color="auto"/>
              <w:right w:val="double" w:sz="4" w:space="0" w:color="auto"/>
            </w:tcBorders>
          </w:tcPr>
          <w:p w14:paraId="4DE6D6A3" w14:textId="3C2CBE24" w:rsidR="0081726D" w:rsidRDefault="0081726D" w:rsidP="0081726D">
            <w:r>
              <w:rPr>
                <w:lang w:val="fr-FR"/>
              </w:rPr>
              <w:t>Large</w:t>
            </w:r>
          </w:p>
        </w:tc>
        <w:tc>
          <w:tcPr>
            <w:tcW w:w="1540" w:type="dxa"/>
            <w:tcBorders>
              <w:top w:val="single" w:sz="4" w:space="0" w:color="auto"/>
              <w:left w:val="double" w:sz="4" w:space="0" w:color="auto"/>
              <w:bottom w:val="single" w:sz="4" w:space="0" w:color="auto"/>
              <w:right w:val="single" w:sz="4" w:space="0" w:color="auto"/>
            </w:tcBorders>
          </w:tcPr>
          <w:p w14:paraId="2BC4FA31" w14:textId="1B873795" w:rsidR="0081726D" w:rsidRDefault="0081726D" w:rsidP="0081726D">
            <w:r>
              <w:rPr>
                <w:lang w:val="fr-FR"/>
              </w:rPr>
              <w:t>SQ</w:t>
            </w:r>
          </w:p>
        </w:tc>
        <w:tc>
          <w:tcPr>
            <w:tcW w:w="1541" w:type="dxa"/>
            <w:tcBorders>
              <w:top w:val="single" w:sz="4" w:space="0" w:color="auto"/>
              <w:left w:val="single" w:sz="4" w:space="0" w:color="auto"/>
              <w:bottom w:val="single" w:sz="4" w:space="0" w:color="auto"/>
              <w:right w:val="double" w:sz="4" w:space="0" w:color="auto"/>
            </w:tcBorders>
          </w:tcPr>
          <w:p w14:paraId="3EBEEE83" w14:textId="2D6C1410" w:rsidR="0081726D" w:rsidRDefault="0081726D" w:rsidP="0081726D">
            <w:r>
              <w:t>Square</w:t>
            </w:r>
          </w:p>
        </w:tc>
      </w:tr>
      <w:tr w:rsidR="0081726D" w14:paraId="7EC7F7B3" w14:textId="77777777" w:rsidTr="00123CBE">
        <w:trPr>
          <w:trHeight w:val="288"/>
          <w:jc w:val="center"/>
        </w:trPr>
        <w:tc>
          <w:tcPr>
            <w:tcW w:w="1540" w:type="dxa"/>
            <w:tcBorders>
              <w:top w:val="single" w:sz="4" w:space="0" w:color="auto"/>
              <w:left w:val="double" w:sz="4" w:space="0" w:color="auto"/>
              <w:bottom w:val="single" w:sz="4" w:space="0" w:color="auto"/>
              <w:right w:val="single" w:sz="4" w:space="0" w:color="auto"/>
            </w:tcBorders>
          </w:tcPr>
          <w:p w14:paraId="1149D77A" w14:textId="264A87D9" w:rsidR="0081726D" w:rsidRDefault="0081726D" w:rsidP="0081726D">
            <w:r>
              <w:lastRenderedPageBreak/>
              <w:t>N.Y. (NY)</w:t>
            </w:r>
          </w:p>
        </w:tc>
        <w:tc>
          <w:tcPr>
            <w:tcW w:w="1541" w:type="dxa"/>
            <w:tcBorders>
              <w:top w:val="single" w:sz="4" w:space="0" w:color="auto"/>
              <w:left w:val="single" w:sz="4" w:space="0" w:color="auto"/>
              <w:bottom w:val="single" w:sz="4" w:space="0" w:color="auto"/>
              <w:right w:val="double" w:sz="4" w:space="0" w:color="auto"/>
            </w:tcBorders>
          </w:tcPr>
          <w:p w14:paraId="58DC149F" w14:textId="144A681A" w:rsidR="0081726D" w:rsidRDefault="0081726D" w:rsidP="0081726D">
            <w:r>
              <w:t>New York</w:t>
            </w:r>
          </w:p>
        </w:tc>
        <w:tc>
          <w:tcPr>
            <w:tcW w:w="1540" w:type="dxa"/>
            <w:tcBorders>
              <w:top w:val="single" w:sz="4" w:space="0" w:color="auto"/>
              <w:left w:val="double" w:sz="4" w:space="0" w:color="auto"/>
              <w:bottom w:val="single" w:sz="4" w:space="0" w:color="auto"/>
              <w:right w:val="single" w:sz="4" w:space="0" w:color="auto"/>
            </w:tcBorders>
          </w:tcPr>
          <w:p w14:paraId="0E100589" w14:textId="05885FE0" w:rsidR="0081726D" w:rsidRDefault="0081726D" w:rsidP="0081726D">
            <w:r>
              <w:t>STK</w:t>
            </w:r>
          </w:p>
        </w:tc>
        <w:tc>
          <w:tcPr>
            <w:tcW w:w="1541" w:type="dxa"/>
            <w:tcBorders>
              <w:top w:val="single" w:sz="4" w:space="0" w:color="auto"/>
              <w:left w:val="single" w:sz="4" w:space="0" w:color="auto"/>
              <w:bottom w:val="single" w:sz="4" w:space="0" w:color="auto"/>
              <w:right w:val="double" w:sz="4" w:space="0" w:color="auto"/>
            </w:tcBorders>
          </w:tcPr>
          <w:p w14:paraId="17B11038" w14:textId="5BD2D137" w:rsidR="0081726D" w:rsidRDefault="0081726D" w:rsidP="0081726D">
            <w:r>
              <w:t>Steak</w:t>
            </w:r>
            <w:r>
              <w:fldChar w:fldCharType="begin"/>
            </w:r>
            <w:r>
              <w:instrText>xe "Steak"</w:instrText>
            </w:r>
            <w:r>
              <w:fldChar w:fldCharType="end"/>
            </w:r>
          </w:p>
        </w:tc>
      </w:tr>
      <w:tr w:rsidR="0081726D" w14:paraId="264AF3F3" w14:textId="77777777" w:rsidTr="00123CBE">
        <w:trPr>
          <w:trHeight w:val="288"/>
          <w:jc w:val="center"/>
        </w:trPr>
        <w:tc>
          <w:tcPr>
            <w:tcW w:w="1540" w:type="dxa"/>
            <w:tcBorders>
              <w:top w:val="single" w:sz="4" w:space="0" w:color="auto"/>
              <w:left w:val="double" w:sz="4" w:space="0" w:color="auto"/>
              <w:bottom w:val="double" w:sz="4" w:space="0" w:color="auto"/>
              <w:right w:val="single" w:sz="4" w:space="0" w:color="auto"/>
            </w:tcBorders>
          </w:tcPr>
          <w:p w14:paraId="64013A85" w14:textId="41B117B4" w:rsidR="0081726D" w:rsidRDefault="0081726D" w:rsidP="0081726D">
            <w:r>
              <w:t>PK</w:t>
            </w:r>
          </w:p>
        </w:tc>
        <w:tc>
          <w:tcPr>
            <w:tcW w:w="1541" w:type="dxa"/>
            <w:tcBorders>
              <w:top w:val="single" w:sz="4" w:space="0" w:color="auto"/>
              <w:left w:val="single" w:sz="4" w:space="0" w:color="auto"/>
              <w:bottom w:val="double" w:sz="4" w:space="0" w:color="auto"/>
              <w:right w:val="double" w:sz="4" w:space="0" w:color="auto"/>
            </w:tcBorders>
          </w:tcPr>
          <w:p w14:paraId="1E2EF9C7" w14:textId="41E71D5F" w:rsidR="0081726D" w:rsidRDefault="0081726D" w:rsidP="0081726D">
            <w:r>
              <w:t>Pork</w:t>
            </w:r>
            <w:r>
              <w:fldChar w:fldCharType="begin"/>
            </w:r>
            <w:r>
              <w:instrText>xe "Pork"</w:instrText>
            </w:r>
            <w:r>
              <w:fldChar w:fldCharType="end"/>
            </w:r>
          </w:p>
        </w:tc>
        <w:tc>
          <w:tcPr>
            <w:tcW w:w="1540" w:type="dxa"/>
            <w:tcBorders>
              <w:top w:val="single" w:sz="4" w:space="0" w:color="auto"/>
              <w:left w:val="double" w:sz="4" w:space="0" w:color="auto"/>
              <w:bottom w:val="double" w:sz="4" w:space="0" w:color="auto"/>
              <w:right w:val="single" w:sz="4" w:space="0" w:color="auto"/>
            </w:tcBorders>
          </w:tcPr>
          <w:p w14:paraId="0B310BA2" w14:textId="5A5E9C34" w:rsidR="0081726D" w:rsidRDefault="0081726D" w:rsidP="0081726D">
            <w:r>
              <w:t>TRMD</w:t>
            </w:r>
          </w:p>
        </w:tc>
        <w:tc>
          <w:tcPr>
            <w:tcW w:w="1541" w:type="dxa"/>
            <w:tcBorders>
              <w:top w:val="single" w:sz="4" w:space="0" w:color="auto"/>
              <w:left w:val="single" w:sz="4" w:space="0" w:color="auto"/>
              <w:bottom w:val="double" w:sz="4" w:space="0" w:color="auto"/>
              <w:right w:val="double" w:sz="4" w:space="0" w:color="auto"/>
            </w:tcBorders>
          </w:tcPr>
          <w:p w14:paraId="7397EC23" w14:textId="7A9B56CC" w:rsidR="0081726D" w:rsidRDefault="0081726D" w:rsidP="0081726D">
            <w:r>
              <w:t>Trimmed</w:t>
            </w:r>
          </w:p>
        </w:tc>
      </w:tr>
    </w:tbl>
    <w:p w14:paraId="14301DD7" w14:textId="0E7E1D82" w:rsidR="00CC1D5F" w:rsidRDefault="00450CAB">
      <w:r>
        <w:t>(Added</w:t>
      </w:r>
      <w:r w:rsidR="00016B2D">
        <w:t xml:space="preserve"> </w:t>
      </w:r>
      <w:r>
        <w:t>1976)</w:t>
      </w:r>
    </w:p>
    <w:p w14:paraId="2C5280A6" w14:textId="342C0548" w:rsidR="005A6C37" w:rsidRDefault="005A6C37" w:rsidP="00123CBE">
      <w:pPr>
        <w:tabs>
          <w:tab w:val="left" w:pos="540"/>
        </w:tabs>
        <w:spacing w:before="240"/>
      </w:pPr>
      <w:bookmarkStart w:id="3168" w:name="_Toc115622623"/>
      <w:bookmarkStart w:id="3169" w:name="_Toc173471508"/>
      <w:bookmarkStart w:id="3170" w:name="_Toc173472842"/>
      <w:bookmarkStart w:id="3171" w:name="_Toc173474156"/>
      <w:r w:rsidRPr="00C84F3C">
        <w:rPr>
          <w:rStyle w:val="UniformLevel2Char"/>
          <w:b/>
          <w:sz w:val="20"/>
        </w:rPr>
        <w:t>1.11.</w:t>
      </w:r>
      <w:r w:rsidR="00C35EA4">
        <w:rPr>
          <w:rStyle w:val="UniformLevel2Char"/>
          <w:b/>
          <w:sz w:val="20"/>
        </w:rPr>
        <w:tab/>
      </w:r>
      <w:r w:rsidRPr="00C84F3C">
        <w:rPr>
          <w:rStyle w:val="UniformLevel2Char"/>
          <w:b/>
          <w:sz w:val="20"/>
        </w:rPr>
        <w:t>Sale of Meat by Carcass, Side, or Primal Cut.</w:t>
      </w:r>
      <w:bookmarkEnd w:id="3168"/>
      <w:r w:rsidR="00D962A8" w:rsidRPr="00C84F3C">
        <w:fldChar w:fldCharType="begin"/>
      </w:r>
      <w:r w:rsidRPr="00C84F3C">
        <w:instrText>xe "Meat:Carcass"</w:instrText>
      </w:r>
      <w:r w:rsidR="00D962A8" w:rsidRPr="00C84F3C">
        <w:fldChar w:fldCharType="end"/>
      </w:r>
      <w:r w:rsidR="00D962A8" w:rsidRPr="00C84F3C">
        <w:fldChar w:fldCharType="begin"/>
      </w:r>
      <w:r w:rsidRPr="00C84F3C">
        <w:instrText>xe "Meat:Side"</w:instrText>
      </w:r>
      <w:r w:rsidR="00D962A8" w:rsidRPr="00C84F3C">
        <w:fldChar w:fldCharType="end"/>
      </w:r>
      <w:r w:rsidR="00D962A8" w:rsidRPr="00C84F3C">
        <w:fldChar w:fldCharType="begin"/>
      </w:r>
      <w:r w:rsidRPr="00C84F3C">
        <w:instrText>xe "Meat:Primal cut"</w:instrText>
      </w:r>
      <w:r w:rsidR="00D962A8" w:rsidRPr="00C84F3C">
        <w:fldChar w:fldCharType="end"/>
      </w:r>
      <w:r w:rsidRPr="00C84F3C">
        <w:t xml:space="preserve"> </w:t>
      </w:r>
      <w:r>
        <w:t>– The seller of a carcass, side, quarter, or primal cut on a gross or hanging weight</w:t>
      </w:r>
      <w:r w:rsidR="00D962A8">
        <w:fldChar w:fldCharType="begin"/>
      </w:r>
      <w:r>
        <w:instrText>xe "</w:instrText>
      </w:r>
      <w:r w:rsidR="00EE24E6">
        <w:instrText>Meat:</w:instrText>
      </w:r>
      <w:r w:rsidRPr="009C6B24">
        <w:instrText>Hanging weight</w:instrText>
      </w:r>
      <w:r w:rsidR="00EE24E6">
        <w:instrText>, sale of</w:instrText>
      </w:r>
      <w:r>
        <w:instrText>"</w:instrText>
      </w:r>
      <w:r w:rsidR="00D962A8">
        <w:fldChar w:fldCharType="end"/>
      </w:r>
      <w:r>
        <w:t xml:space="preserve"> basis shall provide to the buyer a written statement giving the following information at the times indicated:</w:t>
      </w:r>
      <w:bookmarkEnd w:id="3169"/>
      <w:bookmarkEnd w:id="3170"/>
      <w:bookmarkEnd w:id="3171"/>
    </w:p>
    <w:p w14:paraId="741E1ABF" w14:textId="77777777" w:rsidR="005A6C37" w:rsidRDefault="005A6C37" w:rsidP="00D87B72">
      <w:pPr>
        <w:spacing w:before="60"/>
      </w:pPr>
      <w:r>
        <w:t>(Amended 1985)</w:t>
      </w:r>
    </w:p>
    <w:p w14:paraId="41F5054D" w14:textId="77777777" w:rsidR="005A6C37" w:rsidRDefault="005A6C37" w:rsidP="002D0046">
      <w:pPr>
        <w:pStyle w:val="UniformLevel3"/>
        <w:keepNext/>
        <w:spacing w:after="240"/>
        <w:rPr>
          <w:b/>
        </w:rPr>
      </w:pPr>
      <w:bookmarkStart w:id="3172" w:name="_Toc173472843"/>
      <w:bookmarkStart w:id="3173" w:name="_Toc115622624"/>
      <w:r>
        <w:rPr>
          <w:b/>
        </w:rPr>
        <w:t xml:space="preserve">1.11.1.  </w:t>
      </w:r>
      <w:r>
        <w:rPr>
          <w:b/>
          <w:bCs w:val="0"/>
        </w:rPr>
        <w:t>Prior</w:t>
      </w:r>
      <w:r>
        <w:rPr>
          <w:b/>
        </w:rPr>
        <w:t xml:space="preserve"> to Delivery</w:t>
      </w:r>
      <w:bookmarkEnd w:id="3172"/>
      <w:r w:rsidR="005B6B36">
        <w:rPr>
          <w:b/>
        </w:rPr>
        <w:t>.</w:t>
      </w:r>
      <w:bookmarkEnd w:id="3173"/>
      <w:r w:rsidR="005B6B36">
        <w:rPr>
          <w:b/>
        </w:rPr>
        <w:t xml:space="preserve"> </w:t>
      </w:r>
    </w:p>
    <w:p w14:paraId="7ACBE13B" w14:textId="77777777" w:rsidR="005A6C37" w:rsidRDefault="005A6C37" w:rsidP="002D0046">
      <w:pPr>
        <w:spacing w:after="240"/>
        <w:ind w:left="1080" w:hanging="360"/>
      </w:pPr>
      <w:r>
        <w:t>(a)</w:t>
      </w:r>
      <w:r>
        <w:tab/>
        <w:t>the name and address of the seller (firm</w:t>
      </w:r>
      <w:proofErr w:type="gramStart"/>
      <w:r>
        <w:t>);</w:t>
      </w:r>
      <w:proofErr w:type="gramEnd"/>
    </w:p>
    <w:p w14:paraId="7E23837A" w14:textId="77777777" w:rsidR="005A6C37" w:rsidRDefault="005A6C37" w:rsidP="002D0046">
      <w:pPr>
        <w:spacing w:after="240"/>
        <w:ind w:left="1080" w:hanging="360"/>
      </w:pPr>
      <w:r>
        <w:t>(b)</w:t>
      </w:r>
      <w:r>
        <w:tab/>
        <w:t xml:space="preserve">the date of the </w:t>
      </w:r>
      <w:proofErr w:type="gramStart"/>
      <w:r>
        <w:t>contract;</w:t>
      </w:r>
      <w:proofErr w:type="gramEnd"/>
    </w:p>
    <w:p w14:paraId="167C83D0" w14:textId="77777777" w:rsidR="005A6C37" w:rsidRDefault="005A6C37" w:rsidP="002D0046">
      <w:pPr>
        <w:spacing w:after="240"/>
        <w:ind w:left="1080" w:hanging="360"/>
      </w:pPr>
      <w:r>
        <w:t>(c)</w:t>
      </w:r>
      <w:r>
        <w:tab/>
        <w:t xml:space="preserve">the name and address of the </w:t>
      </w:r>
      <w:proofErr w:type="gramStart"/>
      <w:r>
        <w:t>buyer;</w:t>
      </w:r>
      <w:proofErr w:type="gramEnd"/>
    </w:p>
    <w:p w14:paraId="4F0DC9BE" w14:textId="77777777" w:rsidR="005A6C37" w:rsidRDefault="005A6C37" w:rsidP="002D0046">
      <w:pPr>
        <w:numPr>
          <w:ilvl w:val="0"/>
          <w:numId w:val="38"/>
        </w:numPr>
        <w:spacing w:after="240"/>
      </w:pPr>
      <w:r>
        <w:t xml:space="preserve">the total net weight (hanging weight) of the carcass, side, or primal cut prior to cutting or </w:t>
      </w:r>
      <w:proofErr w:type="gramStart"/>
      <w:r>
        <w:t>processing;</w:t>
      </w:r>
      <w:proofErr w:type="gramEnd"/>
    </w:p>
    <w:p w14:paraId="53B3D283" w14:textId="77777777" w:rsidR="005A6C37" w:rsidRDefault="005A6C37" w:rsidP="002D0046">
      <w:pPr>
        <w:spacing w:after="240"/>
        <w:ind w:left="1080" w:hanging="360"/>
      </w:pPr>
      <w:r>
        <w:t>(e)</w:t>
      </w:r>
      <w:r>
        <w:tab/>
        <w:t>the USDA quality grade and yield grade of the meat to be supplied</w:t>
      </w:r>
      <w:r w:rsidR="005B6B36">
        <w:t>,</w:t>
      </w:r>
      <w:r>
        <w:t xml:space="preserve"> if so </w:t>
      </w:r>
      <w:proofErr w:type="gramStart"/>
      <w:r>
        <w:t>represented;</w:t>
      </w:r>
      <w:proofErr w:type="gramEnd"/>
    </w:p>
    <w:p w14:paraId="7456D13D" w14:textId="77777777" w:rsidR="005A6C37" w:rsidRDefault="005A6C37" w:rsidP="002D0046">
      <w:pPr>
        <w:spacing w:after="240"/>
        <w:ind w:left="1080" w:hanging="360"/>
      </w:pPr>
      <w:r>
        <w:t>(f)</w:t>
      </w:r>
      <w:r>
        <w:tab/>
        <w:t>the price per pound for each species</w:t>
      </w:r>
      <w:r w:rsidR="00D962A8">
        <w:fldChar w:fldCharType="begin"/>
      </w:r>
      <w:r>
        <w:instrText>xe "</w:instrText>
      </w:r>
      <w:r w:rsidRPr="0014378D">
        <w:instrText>Species:Meat</w:instrText>
      </w:r>
      <w:r>
        <w:instrText>"</w:instrText>
      </w:r>
      <w:r w:rsidR="00D962A8">
        <w:fldChar w:fldCharType="end"/>
      </w:r>
      <w:r>
        <w:t xml:space="preserve"> (not including any inducements) and the total price of the sale </w:t>
      </w:r>
      <w:proofErr w:type="gramStart"/>
      <w:r>
        <w:t>order;</w:t>
      </w:r>
      <w:proofErr w:type="gramEnd"/>
    </w:p>
    <w:p w14:paraId="16D5FDEC" w14:textId="77777777" w:rsidR="005A6C37" w:rsidRDefault="005A6C37" w:rsidP="002D0046">
      <w:pPr>
        <w:spacing w:after="240"/>
        <w:ind w:left="1080" w:hanging="360"/>
      </w:pPr>
      <w:r>
        <w:t>(g)</w:t>
      </w:r>
      <w:r>
        <w:tab/>
        <w:t>the estimated cutting loss on the order in terms of percentage and weight (e.g., 40 %, 72.5 kg [160 lb]</w:t>
      </w:r>
      <w:proofErr w:type="gramStart"/>
      <w:r>
        <w:t>);</w:t>
      </w:r>
      <w:proofErr w:type="gramEnd"/>
    </w:p>
    <w:p w14:paraId="4D3C4000" w14:textId="77777777" w:rsidR="005A6C37" w:rsidRDefault="005A6C37" w:rsidP="002D0046">
      <w:pPr>
        <w:spacing w:after="240"/>
        <w:ind w:left="1080" w:hanging="360"/>
      </w:pPr>
      <w:r>
        <w:t>(h)</w:t>
      </w:r>
      <w:r>
        <w:tab/>
        <w:t xml:space="preserve">a list by name and estimated count of each cut to be derived from each primal </w:t>
      </w:r>
      <w:proofErr w:type="gramStart"/>
      <w:r>
        <w:t>source;</w:t>
      </w:r>
      <w:proofErr w:type="gramEnd"/>
    </w:p>
    <w:p w14:paraId="38766970" w14:textId="77777777" w:rsidR="005A6C37" w:rsidRDefault="005A6C37" w:rsidP="002D0046">
      <w:pPr>
        <w:spacing w:after="240"/>
        <w:ind w:left="1080" w:hanging="360"/>
      </w:pPr>
      <w:r>
        <w:t>(i)</w:t>
      </w:r>
      <w:r>
        <w:tab/>
        <w:t>additional costs, listed separately, for cutting, wrapping, freezing, and finance charges, if any; and</w:t>
      </w:r>
    </w:p>
    <w:p w14:paraId="73F26641" w14:textId="77777777" w:rsidR="005A6C37" w:rsidRDefault="005A6C37">
      <w:pPr>
        <w:ind w:left="1080" w:hanging="360"/>
      </w:pPr>
      <w:r>
        <w:t>(j)</w:t>
      </w:r>
      <w:r>
        <w:tab/>
        <w:t>that the buyer may keep the cutting loss.</w:t>
      </w:r>
    </w:p>
    <w:p w14:paraId="3549B81C" w14:textId="77777777" w:rsidR="005A6C37" w:rsidRDefault="005A6C37" w:rsidP="002D0046">
      <w:pPr>
        <w:spacing w:before="60" w:after="240"/>
        <w:ind w:left="360"/>
      </w:pPr>
      <w:r>
        <w:t>(Added 1985)</w:t>
      </w:r>
    </w:p>
    <w:p w14:paraId="03D717BB" w14:textId="77777777" w:rsidR="005A6C37" w:rsidRDefault="005A6C37" w:rsidP="002D0046">
      <w:pPr>
        <w:spacing w:after="240"/>
        <w:ind w:left="360"/>
      </w:pPr>
      <w:bookmarkStart w:id="3174" w:name="_Toc115622625"/>
      <w:bookmarkStart w:id="3175" w:name="_Toc173472844"/>
      <w:r w:rsidRPr="00A30CBE">
        <w:rPr>
          <w:rStyle w:val="UniformLevel3Char"/>
          <w:b/>
          <w:sz w:val="20"/>
        </w:rPr>
        <w:t>1.11.2.  At the Time of Delivery.</w:t>
      </w:r>
      <w:bookmarkEnd w:id="3174"/>
      <w:r>
        <w:t xml:space="preserve"> </w:t>
      </w:r>
      <w:bookmarkEnd w:id="3175"/>
    </w:p>
    <w:p w14:paraId="7DF78947" w14:textId="77777777" w:rsidR="005A6C37" w:rsidRDefault="005A6C37" w:rsidP="002D0046">
      <w:pPr>
        <w:spacing w:after="240"/>
        <w:ind w:left="1080" w:hanging="360"/>
      </w:pPr>
      <w:r>
        <w:t>(a)</w:t>
      </w:r>
      <w:r>
        <w:tab/>
        <w:t xml:space="preserve">the name and address of the buyer and </w:t>
      </w:r>
      <w:proofErr w:type="gramStart"/>
      <w:r>
        <w:t>seller;</w:t>
      </w:r>
      <w:proofErr w:type="gramEnd"/>
    </w:p>
    <w:p w14:paraId="52E5571C" w14:textId="77777777" w:rsidR="005A6C37" w:rsidRDefault="005A6C37" w:rsidP="002D0046">
      <w:pPr>
        <w:spacing w:after="240"/>
        <w:ind w:left="1080" w:hanging="360"/>
      </w:pPr>
      <w:r>
        <w:t>(b)</w:t>
      </w:r>
      <w:r>
        <w:tab/>
        <w:t xml:space="preserve">the date of </w:t>
      </w:r>
      <w:proofErr w:type="gramStart"/>
      <w:r>
        <w:t>delivery;</w:t>
      </w:r>
      <w:proofErr w:type="gramEnd"/>
    </w:p>
    <w:p w14:paraId="46EB9FED" w14:textId="77777777" w:rsidR="005A6C37" w:rsidRDefault="005A6C37" w:rsidP="002D0046">
      <w:pPr>
        <w:spacing w:after="240"/>
        <w:ind w:left="1080" w:hanging="360"/>
      </w:pPr>
      <w:r>
        <w:t>(c)</w:t>
      </w:r>
      <w:r>
        <w:tab/>
        <w:t xml:space="preserve">the total net weight of the meat </w:t>
      </w:r>
      <w:proofErr w:type="gramStart"/>
      <w:r>
        <w:t>delivered;</w:t>
      </w:r>
      <w:proofErr w:type="gramEnd"/>
    </w:p>
    <w:p w14:paraId="7057AD4F" w14:textId="77777777" w:rsidR="005A6C37" w:rsidRDefault="005A6C37" w:rsidP="002D0046">
      <w:pPr>
        <w:spacing w:after="240"/>
        <w:ind w:left="1080" w:hanging="360"/>
      </w:pPr>
      <w:r>
        <w:t>(d)</w:t>
      </w:r>
      <w:r>
        <w:tab/>
        <w:t>a list, by name and count, of each cut derived from each primal cut; and</w:t>
      </w:r>
    </w:p>
    <w:p w14:paraId="26271BA1" w14:textId="77777777" w:rsidR="005A6C37" w:rsidRDefault="005A6C37">
      <w:pPr>
        <w:ind w:left="1080" w:hanging="360"/>
      </w:pPr>
      <w:r>
        <w:t>(e)</w:t>
      </w:r>
      <w:r>
        <w:tab/>
        <w:t>a separate indication of the quantity of any meat or other commodity(s) received by the purchaser as an inducement in connection with the purchase of the carcass, side, or primal cut.</w:t>
      </w:r>
    </w:p>
    <w:p w14:paraId="455BB40C" w14:textId="77777777" w:rsidR="005A6C37" w:rsidRDefault="005A6C37" w:rsidP="002D0046">
      <w:pPr>
        <w:spacing w:before="60" w:after="240"/>
        <w:ind w:left="360"/>
      </w:pPr>
      <w:r>
        <w:t>(Added 1985)</w:t>
      </w:r>
    </w:p>
    <w:p w14:paraId="12172AE2" w14:textId="77777777" w:rsidR="005A6C37" w:rsidRDefault="005A6C37" w:rsidP="00F432DA">
      <w:pPr>
        <w:ind w:left="360"/>
      </w:pPr>
      <w:bookmarkStart w:id="3176" w:name="_Toc115622626"/>
      <w:bookmarkStart w:id="3177" w:name="_Toc173472845"/>
      <w:r w:rsidRPr="00F432DA">
        <w:rPr>
          <w:rStyle w:val="UniformLevel3Char"/>
          <w:b/>
          <w:sz w:val="20"/>
        </w:rPr>
        <w:t>1.11.3.  Exemptions.</w:t>
      </w:r>
      <w:bookmarkEnd w:id="3176"/>
      <w:r w:rsidRPr="00A30CBE">
        <w:rPr>
          <w:bCs/>
        </w:rPr>
        <w:t xml:space="preserve"> </w:t>
      </w:r>
      <w:r>
        <w:t xml:space="preserve">– This subsection shall not apply to the sale of any carcass, side, quarter, or primal cut of meat that individually or </w:t>
      </w:r>
      <w:r>
        <w:rPr>
          <w:szCs w:val="20"/>
        </w:rPr>
        <w:t>collectively</w:t>
      </w:r>
      <w:r>
        <w:t xml:space="preserve"> has a gross or hanging weight of 22.6 kg (50 lb) or less.</w:t>
      </w:r>
      <w:bookmarkEnd w:id="3177"/>
    </w:p>
    <w:p w14:paraId="1DD4D0A8" w14:textId="77777777" w:rsidR="005A6C37" w:rsidRDefault="005A6C37" w:rsidP="002D0046">
      <w:pPr>
        <w:spacing w:before="60" w:after="240"/>
        <w:ind w:left="360"/>
      </w:pPr>
      <w:r>
        <w:t>(Added 1985)</w:t>
      </w:r>
    </w:p>
    <w:p w14:paraId="54D4CE57" w14:textId="77777777" w:rsidR="005A6C37" w:rsidRDefault="005A6C37" w:rsidP="00F432DA">
      <w:pPr>
        <w:ind w:left="360"/>
      </w:pPr>
      <w:bookmarkStart w:id="3178" w:name="_Toc115622627"/>
      <w:bookmarkStart w:id="3179" w:name="_Toc173472846"/>
      <w:r w:rsidRPr="006A273A">
        <w:rPr>
          <w:rStyle w:val="UniformLevel3Char"/>
          <w:b/>
          <w:sz w:val="20"/>
        </w:rPr>
        <w:lastRenderedPageBreak/>
        <w:t>1.11.4.  Right of Cancellation.</w:t>
      </w:r>
      <w:bookmarkEnd w:id="3178"/>
      <w:r w:rsidR="00D962A8" w:rsidRPr="00F432DA">
        <w:fldChar w:fldCharType="begin"/>
      </w:r>
      <w:r w:rsidRPr="00F432DA">
        <w:instrText>xe "Right of cancellation"</w:instrText>
      </w:r>
      <w:r w:rsidR="00D962A8" w:rsidRPr="00F432DA">
        <w:fldChar w:fldCharType="end"/>
      </w:r>
      <w:r>
        <w:t xml:space="preserve"> – The buyer shall have the right to cancel any carcass, side, quarter, or primal cut meat contract until midnight of the third business day after the day on which the buyer executed the contract or after the day on which the seller provided the buyer with a fully executed copy of the contract, whichever is later.</w:t>
      </w:r>
      <w:bookmarkEnd w:id="3179"/>
    </w:p>
    <w:p w14:paraId="02FCC596" w14:textId="77777777" w:rsidR="005A6C37" w:rsidRDefault="005A6C37" w:rsidP="003A03FD">
      <w:pPr>
        <w:spacing w:before="60" w:after="240"/>
        <w:ind w:left="360"/>
      </w:pPr>
      <w:r>
        <w:t>(Added 1985 and 1977) (Amended 1980 and 1985)</w:t>
      </w:r>
    </w:p>
    <w:p w14:paraId="21C853AC" w14:textId="2246167A" w:rsidR="005A6C37" w:rsidRDefault="005A6C37" w:rsidP="00C35EA4">
      <w:pPr>
        <w:keepNext/>
        <w:tabs>
          <w:tab w:val="left" w:pos="540"/>
        </w:tabs>
        <w:spacing w:after="240"/>
        <w:rPr>
          <w:b/>
        </w:rPr>
      </w:pPr>
      <w:bookmarkStart w:id="3180" w:name="_Toc115622628"/>
      <w:bookmarkStart w:id="3181" w:name="_Toc173471509"/>
      <w:bookmarkStart w:id="3182" w:name="_Toc173472847"/>
      <w:bookmarkStart w:id="3183" w:name="_Toc173474157"/>
      <w:r w:rsidRPr="006A273A">
        <w:rPr>
          <w:rStyle w:val="UniformLevel2Char"/>
          <w:b/>
          <w:sz w:val="20"/>
        </w:rPr>
        <w:t>1.12.</w:t>
      </w:r>
      <w:r w:rsidR="00C35EA4">
        <w:rPr>
          <w:rStyle w:val="UniformLevel2Char"/>
          <w:b/>
          <w:sz w:val="20"/>
        </w:rPr>
        <w:tab/>
      </w:r>
      <w:r w:rsidRPr="006A273A">
        <w:rPr>
          <w:rStyle w:val="UniformLevel2Char"/>
          <w:b/>
          <w:sz w:val="20"/>
        </w:rPr>
        <w:t>Ready-to-Eat Food.</w:t>
      </w:r>
      <w:bookmarkEnd w:id="3180"/>
      <w:r w:rsidR="00D962A8">
        <w:fldChar w:fldCharType="begin"/>
      </w:r>
      <w:r>
        <w:instrText>xe "</w:instrText>
      </w:r>
      <w:r w:rsidRPr="00D22C91">
        <w:instrText>Ready-to-eat food</w:instrText>
      </w:r>
      <w:r>
        <w:instrText>"</w:instrText>
      </w:r>
      <w:r w:rsidR="00D962A8">
        <w:fldChar w:fldCharType="end"/>
      </w:r>
      <w:bookmarkEnd w:id="3181"/>
      <w:bookmarkEnd w:id="3182"/>
      <w:bookmarkEnd w:id="3183"/>
    </w:p>
    <w:p w14:paraId="0BBF54D9" w14:textId="6239B2BA" w:rsidR="005A6C37" w:rsidRDefault="005A6C37" w:rsidP="00AE1CD8">
      <w:pPr>
        <w:spacing w:after="240"/>
        <w:ind w:left="360"/>
      </w:pPr>
      <w:bookmarkStart w:id="3184" w:name="_Toc115622629"/>
      <w:bookmarkStart w:id="3185" w:name="_Toc173472848"/>
      <w:r w:rsidRPr="006A273A">
        <w:rPr>
          <w:rStyle w:val="UniformLevel3Char"/>
          <w:b/>
          <w:sz w:val="20"/>
        </w:rPr>
        <w:t>1.12.1.  Definition.</w:t>
      </w:r>
      <w:bookmarkEnd w:id="3184"/>
      <w:r>
        <w:t xml:space="preserve"> – </w:t>
      </w:r>
      <w:r w:rsidR="00D962A8">
        <w:fldChar w:fldCharType="begin"/>
      </w:r>
      <w:r w:rsidR="0051404E">
        <w:instrText xml:space="preserve"> XE "</w:instrText>
      </w:r>
      <w:r w:rsidR="0051404E" w:rsidRPr="0025327C">
        <w:instrText>Defin</w:instrText>
      </w:r>
      <w:r w:rsidR="00BD62DC">
        <w:instrText>i</w:instrText>
      </w:r>
      <w:r w:rsidR="0051404E" w:rsidRPr="0025327C">
        <w:instrText>tions:Ready-to-eat food</w:instrText>
      </w:r>
      <w:r w:rsidR="0051404E">
        <w:instrText xml:space="preserve">" </w:instrText>
      </w:r>
      <w:r w:rsidR="00D962A8">
        <w:fldChar w:fldCharType="end"/>
      </w:r>
      <w:r>
        <w:t xml:space="preserve">Restaurant style food offered or exposed for sale, whether in restaurants, supermarkets, or similar food service establishments that is ready for </w:t>
      </w:r>
      <w:r w:rsidR="00E93450">
        <w:t xml:space="preserve">immediate human </w:t>
      </w:r>
      <w:r>
        <w:t>consumption, though not necessarily on the premises where sold</w:t>
      </w:r>
      <w:r w:rsidR="00E93450">
        <w:t>, and which does not require any cooking or heating preparation by the customer</w:t>
      </w:r>
      <w:r w:rsidR="0090439A">
        <w:t>.</w:t>
      </w:r>
      <w:r>
        <w:t xml:space="preserve"> </w:t>
      </w:r>
      <w:r w:rsidR="0090439A">
        <w:t xml:space="preserve"> </w:t>
      </w:r>
      <w:r>
        <w:t>Ready-to-</w:t>
      </w:r>
      <w:r w:rsidR="000045CC">
        <w:t>e</w:t>
      </w:r>
      <w:r>
        <w:t xml:space="preserve">at </w:t>
      </w:r>
      <w:r w:rsidR="000045CC">
        <w:t>f</w:t>
      </w:r>
      <w:r>
        <w:t>ood does not include sliced luncheon products, such as meat, poultry</w:t>
      </w:r>
      <w:r w:rsidR="00D962A8">
        <w:fldChar w:fldCharType="begin"/>
      </w:r>
      <w:r>
        <w:instrText>xe "</w:instrText>
      </w:r>
      <w:r w:rsidRPr="002B7323">
        <w:instrText>Poultry</w:instrText>
      </w:r>
      <w:r>
        <w:instrText>"</w:instrText>
      </w:r>
      <w:r w:rsidR="00D962A8">
        <w:fldChar w:fldCharType="end"/>
      </w:r>
      <w:r>
        <w:t>, or cheese when sold separately.</w:t>
      </w:r>
      <w:bookmarkEnd w:id="3185"/>
    </w:p>
    <w:p w14:paraId="16B271E9" w14:textId="1543826E" w:rsidR="00636468" w:rsidRDefault="00252D7F" w:rsidP="00AE1CD8">
      <w:pPr>
        <w:spacing w:after="240"/>
        <w:ind w:left="360"/>
      </w:pPr>
      <w:r>
        <w:t>Some ex</w:t>
      </w:r>
      <w:r w:rsidR="00636468">
        <w:t xml:space="preserve">amples of </w:t>
      </w:r>
      <w:r w:rsidR="00946AAB">
        <w:t xml:space="preserve">ready-to-eat food </w:t>
      </w:r>
      <w:r w:rsidR="00636468">
        <w:t>items</w:t>
      </w:r>
      <w:proofErr w:type="gramStart"/>
      <w:r w:rsidR="00946AAB">
        <w:t>:</w:t>
      </w:r>
      <w:r w:rsidR="00636468">
        <w:t xml:space="preserve"> </w:t>
      </w:r>
      <w:r w:rsidR="00AE1CD8">
        <w:t xml:space="preserve"> </w:t>
      </w:r>
      <w:r w:rsidR="00636468">
        <w:t>(</w:t>
      </w:r>
      <w:proofErr w:type="gramEnd"/>
      <w:r w:rsidR="00636468">
        <w:t>This list is not</w:t>
      </w:r>
      <w:r w:rsidR="000D2B74">
        <w:t xml:space="preserve"> intended to be all inclusive.)</w:t>
      </w:r>
    </w:p>
    <w:p w14:paraId="725B5734" w14:textId="77777777" w:rsidR="00AE1CD8" w:rsidRDefault="00AE1CD8" w:rsidP="00CC1D5F">
      <w:pPr>
        <w:pStyle w:val="ListParagraph"/>
        <w:numPr>
          <w:ilvl w:val="0"/>
          <w:numId w:val="149"/>
        </w:numPr>
        <w:spacing w:after="120"/>
        <w:ind w:left="1080"/>
      </w:pPr>
      <w:r>
        <w:t xml:space="preserve">servings of pasta, potato, or </w:t>
      </w:r>
      <w:proofErr w:type="gramStart"/>
      <w:r>
        <w:t>coleslaw;</w:t>
      </w:r>
      <w:proofErr w:type="gramEnd"/>
    </w:p>
    <w:p w14:paraId="352D5802" w14:textId="77777777" w:rsidR="00AE1CD8" w:rsidRDefault="00AE1CD8" w:rsidP="00CC1D5F">
      <w:pPr>
        <w:pStyle w:val="ListParagraph"/>
        <w:numPr>
          <w:ilvl w:val="0"/>
          <w:numId w:val="149"/>
        </w:numPr>
        <w:spacing w:after="120"/>
        <w:ind w:left="1080"/>
      </w:pPr>
      <w:r>
        <w:t xml:space="preserve">servings of salads, vegetables, or grains such as </w:t>
      </w:r>
      <w:proofErr w:type="gramStart"/>
      <w:r>
        <w:t>rice;</w:t>
      </w:r>
      <w:proofErr w:type="gramEnd"/>
    </w:p>
    <w:p w14:paraId="279610C8" w14:textId="77777777" w:rsidR="00AE1CD8" w:rsidRDefault="00AE1CD8" w:rsidP="00CC1D5F">
      <w:pPr>
        <w:pStyle w:val="ListParagraph"/>
        <w:numPr>
          <w:ilvl w:val="0"/>
          <w:numId w:val="149"/>
        </w:numPr>
        <w:spacing w:after="120"/>
        <w:ind w:left="1080"/>
      </w:pPr>
      <w:r>
        <w:t xml:space="preserve">pizzas, whole or </w:t>
      </w:r>
      <w:proofErr w:type="gramStart"/>
      <w:r>
        <w:t>sliced;</w:t>
      </w:r>
      <w:proofErr w:type="gramEnd"/>
    </w:p>
    <w:p w14:paraId="430E8A25" w14:textId="77777777" w:rsidR="00AE1CD8" w:rsidRDefault="00AE1CD8" w:rsidP="00CC1D5F">
      <w:pPr>
        <w:pStyle w:val="ListParagraph"/>
        <w:numPr>
          <w:ilvl w:val="0"/>
          <w:numId w:val="149"/>
        </w:numPr>
        <w:spacing w:after="120"/>
        <w:ind w:left="1080"/>
      </w:pPr>
      <w:r>
        <w:t>meat/vegetable pockets/</w:t>
      </w:r>
      <w:proofErr w:type="gramStart"/>
      <w:r>
        <w:t>pies;</w:t>
      </w:r>
      <w:proofErr w:type="gramEnd"/>
    </w:p>
    <w:p w14:paraId="1FD67DD7" w14:textId="77777777" w:rsidR="00AE1CD8" w:rsidRDefault="00AE1CD8" w:rsidP="00CC1D5F">
      <w:pPr>
        <w:pStyle w:val="ListParagraph"/>
        <w:numPr>
          <w:ilvl w:val="0"/>
          <w:numId w:val="149"/>
        </w:numPr>
        <w:spacing w:after="120"/>
        <w:ind w:left="1080"/>
      </w:pPr>
      <w:r>
        <w:t xml:space="preserve">tacos, fajitas, enchiladas, </w:t>
      </w:r>
      <w:proofErr w:type="gramStart"/>
      <w:r>
        <w:t>tostadas;</w:t>
      </w:r>
      <w:proofErr w:type="gramEnd"/>
    </w:p>
    <w:p w14:paraId="02A67721" w14:textId="77777777" w:rsidR="00AE1CD8" w:rsidRDefault="00AE1CD8" w:rsidP="00CC1D5F">
      <w:pPr>
        <w:pStyle w:val="ListParagraph"/>
        <w:numPr>
          <w:ilvl w:val="0"/>
          <w:numId w:val="149"/>
        </w:numPr>
        <w:spacing w:after="120"/>
        <w:ind w:left="1080"/>
      </w:pPr>
      <w:r>
        <w:t xml:space="preserve">cooked, whole chickens or </w:t>
      </w:r>
      <w:proofErr w:type="gramStart"/>
      <w:r>
        <w:t>turkeys;</w:t>
      </w:r>
      <w:proofErr w:type="gramEnd"/>
    </w:p>
    <w:p w14:paraId="4734CE2E" w14:textId="77777777" w:rsidR="00AE1CD8" w:rsidRDefault="00AE1CD8" w:rsidP="00CC1D5F">
      <w:pPr>
        <w:pStyle w:val="ListParagraph"/>
        <w:numPr>
          <w:ilvl w:val="0"/>
          <w:numId w:val="149"/>
        </w:numPr>
        <w:spacing w:after="120"/>
        <w:ind w:left="1080"/>
      </w:pPr>
      <w:r>
        <w:t xml:space="preserve">buckets, tubs, or individual pieces of cooked chicken or </w:t>
      </w:r>
      <w:proofErr w:type="gramStart"/>
      <w:r>
        <w:t>fish;</w:t>
      </w:r>
      <w:proofErr w:type="gramEnd"/>
    </w:p>
    <w:p w14:paraId="4FD6A676" w14:textId="77777777" w:rsidR="00AE1CD8" w:rsidRDefault="00AE1CD8" w:rsidP="00CC1D5F">
      <w:pPr>
        <w:pStyle w:val="ListParagraph"/>
        <w:numPr>
          <w:ilvl w:val="0"/>
          <w:numId w:val="149"/>
        </w:numPr>
        <w:spacing w:after="120"/>
        <w:ind w:left="1080"/>
      </w:pPr>
      <w:r>
        <w:t xml:space="preserve">cooked ribs by the slab or </w:t>
      </w:r>
      <w:proofErr w:type="gramStart"/>
      <w:r>
        <w:t>piece;</w:t>
      </w:r>
      <w:proofErr w:type="gramEnd"/>
    </w:p>
    <w:p w14:paraId="78BCCEFC" w14:textId="3DBF0213" w:rsidR="00AE1CD8" w:rsidRDefault="00AE1CD8" w:rsidP="00CC1D5F">
      <w:pPr>
        <w:pStyle w:val="ListParagraph"/>
        <w:numPr>
          <w:ilvl w:val="0"/>
          <w:numId w:val="149"/>
        </w:numPr>
        <w:spacing w:after="120"/>
        <w:ind w:left="1080"/>
      </w:pPr>
      <w:r>
        <w:t xml:space="preserve">stuffed clams, oysters, shrimp, and </w:t>
      </w:r>
      <w:proofErr w:type="gramStart"/>
      <w:r>
        <w:t>fish;</w:t>
      </w:r>
      <w:proofErr w:type="gramEnd"/>
    </w:p>
    <w:p w14:paraId="7E5D9CBE" w14:textId="77777777" w:rsidR="00AE1CD8" w:rsidRDefault="00AE1CD8" w:rsidP="00CC1D5F">
      <w:pPr>
        <w:pStyle w:val="ListParagraph"/>
        <w:numPr>
          <w:ilvl w:val="0"/>
          <w:numId w:val="149"/>
        </w:numPr>
        <w:spacing w:after="120"/>
        <w:ind w:left="1080"/>
      </w:pPr>
      <w:r>
        <w:t xml:space="preserve">cooked shrimp or crab </w:t>
      </w:r>
      <w:proofErr w:type="gramStart"/>
      <w:r>
        <w:t>cakes;</w:t>
      </w:r>
      <w:proofErr w:type="gramEnd"/>
    </w:p>
    <w:p w14:paraId="68532752" w14:textId="77777777" w:rsidR="00AE1CD8" w:rsidRDefault="00AE1CD8" w:rsidP="00CC1D5F">
      <w:pPr>
        <w:pStyle w:val="ListParagraph"/>
        <w:numPr>
          <w:ilvl w:val="0"/>
          <w:numId w:val="149"/>
        </w:numPr>
        <w:spacing w:after="120"/>
        <w:ind w:left="1080"/>
      </w:pPr>
      <w:r>
        <w:t xml:space="preserve">slices of cake, pie, or </w:t>
      </w:r>
      <w:proofErr w:type="gramStart"/>
      <w:r>
        <w:t>quiche;</w:t>
      </w:r>
      <w:proofErr w:type="gramEnd"/>
    </w:p>
    <w:p w14:paraId="59187032" w14:textId="77777777" w:rsidR="00AE1CD8" w:rsidRDefault="00AE1CD8" w:rsidP="00CC1D5F">
      <w:pPr>
        <w:pStyle w:val="ListParagraph"/>
        <w:numPr>
          <w:ilvl w:val="0"/>
          <w:numId w:val="149"/>
        </w:numPr>
        <w:spacing w:after="120"/>
        <w:ind w:left="1080"/>
      </w:pPr>
      <w:r>
        <w:t xml:space="preserve">donuts, bagels, or rolls for individual </w:t>
      </w:r>
      <w:proofErr w:type="gramStart"/>
      <w:r>
        <w:t>sale;</w:t>
      </w:r>
      <w:proofErr w:type="gramEnd"/>
    </w:p>
    <w:p w14:paraId="19950E3A" w14:textId="77777777" w:rsidR="00AE1CD8" w:rsidRDefault="00AE1CD8" w:rsidP="00CC1D5F">
      <w:pPr>
        <w:pStyle w:val="ListParagraph"/>
        <w:numPr>
          <w:ilvl w:val="0"/>
          <w:numId w:val="149"/>
        </w:numPr>
        <w:spacing w:after="120"/>
        <w:ind w:left="1080"/>
      </w:pPr>
      <w:r>
        <w:t xml:space="preserve">cookies or brownies for individual </w:t>
      </w:r>
      <w:proofErr w:type="gramStart"/>
      <w:r>
        <w:t>sale;</w:t>
      </w:r>
      <w:proofErr w:type="gramEnd"/>
    </w:p>
    <w:p w14:paraId="064F754E" w14:textId="77777777" w:rsidR="00AE1CD8" w:rsidRDefault="00AE1CD8" w:rsidP="00CC1D5F">
      <w:pPr>
        <w:pStyle w:val="ListParagraph"/>
        <w:numPr>
          <w:ilvl w:val="0"/>
          <w:numId w:val="149"/>
        </w:numPr>
        <w:spacing w:after="120"/>
        <w:ind w:left="1080"/>
      </w:pPr>
      <w:r>
        <w:t xml:space="preserve">sandwiches, eggs, or spring </w:t>
      </w:r>
      <w:proofErr w:type="gramStart"/>
      <w:r>
        <w:t>rolls;</w:t>
      </w:r>
      <w:proofErr w:type="gramEnd"/>
    </w:p>
    <w:p w14:paraId="3153E796" w14:textId="77777777" w:rsidR="00AE1CD8" w:rsidRDefault="00AE1CD8" w:rsidP="00CC1D5F">
      <w:pPr>
        <w:pStyle w:val="ListParagraph"/>
        <w:numPr>
          <w:ilvl w:val="0"/>
          <w:numId w:val="149"/>
        </w:numPr>
        <w:spacing w:after="120"/>
        <w:ind w:left="1080"/>
      </w:pPr>
      <w:r>
        <w:t xml:space="preserve">servings of prepared chili or </w:t>
      </w:r>
      <w:proofErr w:type="gramStart"/>
      <w:r>
        <w:t>soup;</w:t>
      </w:r>
      <w:proofErr w:type="gramEnd"/>
    </w:p>
    <w:p w14:paraId="7AE82C72" w14:textId="7420E1D7" w:rsidR="00AE1CD8" w:rsidRDefault="00AE1CD8" w:rsidP="00CC1D5F">
      <w:pPr>
        <w:pStyle w:val="ListParagraph"/>
        <w:numPr>
          <w:ilvl w:val="0"/>
          <w:numId w:val="149"/>
        </w:numPr>
        <w:spacing w:after="120"/>
        <w:ind w:left="1080"/>
      </w:pPr>
      <w:r>
        <w:t xml:space="preserve">stuffed peppers, tomatoes, and </w:t>
      </w:r>
      <w:proofErr w:type="gramStart"/>
      <w:r>
        <w:t>cabbage;</w:t>
      </w:r>
      <w:proofErr w:type="gramEnd"/>
    </w:p>
    <w:p w14:paraId="37FE1224" w14:textId="74ABFAC9" w:rsidR="00AE1CD8" w:rsidRDefault="00AE1CD8" w:rsidP="00CC1D5F">
      <w:pPr>
        <w:pStyle w:val="ListParagraph"/>
        <w:numPr>
          <w:ilvl w:val="0"/>
          <w:numId w:val="149"/>
        </w:numPr>
        <w:spacing w:after="120"/>
        <w:ind w:left="1080"/>
      </w:pPr>
      <w:r>
        <w:t>knishes; and</w:t>
      </w:r>
    </w:p>
    <w:p w14:paraId="290ACB51" w14:textId="77777777" w:rsidR="00AE1CD8" w:rsidRDefault="00AE1CD8" w:rsidP="00E92EAD">
      <w:pPr>
        <w:pStyle w:val="ListParagraph"/>
        <w:numPr>
          <w:ilvl w:val="0"/>
          <w:numId w:val="149"/>
        </w:numPr>
        <w:spacing w:after="240"/>
        <w:ind w:left="1080"/>
      </w:pPr>
      <w:r>
        <w:t>pickles.</w:t>
      </w:r>
    </w:p>
    <w:p w14:paraId="550D8BA6" w14:textId="77777777" w:rsidR="005A6C37" w:rsidRPr="00150D29" w:rsidRDefault="005A6C37" w:rsidP="00FA7A5D">
      <w:pPr>
        <w:keepNext/>
        <w:ind w:left="360"/>
        <w:rPr>
          <w:i/>
        </w:rPr>
      </w:pPr>
      <w:r w:rsidRPr="00150D29">
        <w:rPr>
          <w:b/>
          <w:bCs/>
          <w:i/>
          <w:iCs/>
        </w:rPr>
        <w:t>NOTE:</w:t>
      </w:r>
      <w:r w:rsidRPr="00150D29">
        <w:rPr>
          <w:i/>
        </w:rPr>
        <w:t xml:space="preserve">  </w:t>
      </w:r>
      <w:r w:rsidRPr="00150D29">
        <w:rPr>
          <w:i/>
          <w:iCs/>
        </w:rPr>
        <w:t>The sale of an individual piece of fresh fruit (like an apple, banana, or orange) is allowed by count.</w:t>
      </w:r>
    </w:p>
    <w:p w14:paraId="03B34596" w14:textId="3C42801E" w:rsidR="005A6C37" w:rsidRDefault="005A6C37" w:rsidP="00E92EAD">
      <w:pPr>
        <w:spacing w:before="60" w:after="240"/>
        <w:ind w:left="360"/>
      </w:pPr>
      <w:r>
        <w:t>(Added 2004)</w:t>
      </w:r>
      <w:r w:rsidR="009C1B8C">
        <w:t xml:space="preserve"> (Amended 2017)</w:t>
      </w:r>
    </w:p>
    <w:p w14:paraId="6C0065C6" w14:textId="26AD2B60" w:rsidR="005A6C37" w:rsidRDefault="005A6C37" w:rsidP="004563B2">
      <w:pPr>
        <w:ind w:left="360"/>
      </w:pPr>
      <w:bookmarkStart w:id="3186" w:name="_Toc115622630"/>
      <w:bookmarkStart w:id="3187" w:name="_Toc173472849"/>
      <w:r w:rsidRPr="004563B2">
        <w:rPr>
          <w:rStyle w:val="UniformLevel3Char"/>
          <w:b/>
          <w:sz w:val="20"/>
        </w:rPr>
        <w:t>1.12.2.  Methods of Sale.</w:t>
      </w:r>
      <w:bookmarkEnd w:id="3186"/>
      <w:r>
        <w:t xml:space="preserve"> – </w:t>
      </w:r>
      <w:r w:rsidR="00D962A8">
        <w:fldChar w:fldCharType="begin"/>
      </w:r>
      <w:r w:rsidR="0051404E">
        <w:instrText xml:space="preserve"> XE "</w:instrText>
      </w:r>
      <w:r w:rsidR="0051404E" w:rsidRPr="00C051B8">
        <w:instrText>Method of sale:Ready-to-eat food</w:instrText>
      </w:r>
      <w:r w:rsidR="0051404E">
        <w:instrText xml:space="preserve">" </w:instrText>
      </w:r>
      <w:r w:rsidR="00D962A8">
        <w:fldChar w:fldCharType="end"/>
      </w:r>
      <w:r>
        <w:t>Ready-to-</w:t>
      </w:r>
      <w:r w:rsidR="007B3E1D">
        <w:t xml:space="preserve">eat food </w:t>
      </w:r>
      <w:r>
        <w:t xml:space="preserve">sold from </w:t>
      </w:r>
      <w:r w:rsidR="0094511E">
        <w:t xml:space="preserve">retail cases displaying product in </w:t>
      </w:r>
      <w:r>
        <w:t xml:space="preserve">bulk or in servings packed </w:t>
      </w:r>
      <w:r w:rsidR="0094511E">
        <w:t xml:space="preserve">or prepared </w:t>
      </w:r>
      <w:r>
        <w:t>on the premises may be sold by weight, measure, or count (</w:t>
      </w:r>
      <w:r w:rsidR="007B3E1D">
        <w:t xml:space="preserve">i.e., by piece, portion, or </w:t>
      </w:r>
      <w:r>
        <w:t>serving).</w:t>
      </w:r>
      <w:bookmarkEnd w:id="3187"/>
      <w:r w:rsidR="007B3E1D">
        <w:t xml:space="preserve">  If pre-packaged, the product shall have the appropriate statement of quantity set forth in the current edition of NIST Handbook 130, Uniform Packaging and Labeling Regulation (UPLR).</w:t>
      </w:r>
    </w:p>
    <w:p w14:paraId="664D42FB" w14:textId="1F484728" w:rsidR="005A6C37" w:rsidRDefault="005A6C37" w:rsidP="00091466">
      <w:pPr>
        <w:spacing w:before="60" w:after="240"/>
        <w:ind w:left="360"/>
      </w:pPr>
      <w:r>
        <w:t>(Amended 1993)</w:t>
      </w:r>
      <w:r w:rsidR="007B3E1D">
        <w:t xml:space="preserve"> (Amended 2017)</w:t>
      </w:r>
    </w:p>
    <w:p w14:paraId="35B07E5D" w14:textId="77777777" w:rsidR="00637054" w:rsidRDefault="00637054">
      <w:pPr>
        <w:jc w:val="left"/>
        <w:rPr>
          <w:b/>
          <w:bCs/>
        </w:rPr>
      </w:pPr>
      <w:bookmarkStart w:id="3188" w:name="_Toc173471510"/>
      <w:bookmarkStart w:id="3189" w:name="_Toc173472850"/>
      <w:bookmarkStart w:id="3190" w:name="_Toc173474158"/>
      <w:r>
        <w:rPr>
          <w:b/>
          <w:bCs/>
        </w:rPr>
        <w:br w:type="page"/>
      </w:r>
    </w:p>
    <w:p w14:paraId="3D0F804F" w14:textId="06318B0F" w:rsidR="005A6C37" w:rsidRPr="00123CBE" w:rsidRDefault="005A6C37" w:rsidP="00123CBE">
      <w:pPr>
        <w:pStyle w:val="UniformLevel2"/>
        <w:spacing w:after="240"/>
        <w:rPr>
          <w:b/>
          <w:bCs/>
        </w:rPr>
      </w:pPr>
      <w:bookmarkStart w:id="3191" w:name="_Toc115622631"/>
      <w:r w:rsidRPr="00123CBE">
        <w:rPr>
          <w:b/>
          <w:bCs/>
        </w:rPr>
        <w:lastRenderedPageBreak/>
        <w:t>1.13.</w:t>
      </w:r>
      <w:r w:rsidR="00C35EA4" w:rsidRPr="00123CBE">
        <w:rPr>
          <w:b/>
          <w:bCs/>
        </w:rPr>
        <w:tab/>
      </w:r>
      <w:r w:rsidRPr="00123CBE">
        <w:rPr>
          <w:b/>
          <w:bCs/>
        </w:rPr>
        <w:t>Home Food Service Plan Sales</w:t>
      </w:r>
      <w:bookmarkEnd w:id="3188"/>
      <w:bookmarkEnd w:id="3189"/>
      <w:bookmarkEnd w:id="3190"/>
      <w:r w:rsidR="00254D5C" w:rsidRPr="00123CBE">
        <w:rPr>
          <w:b/>
          <w:bCs/>
        </w:rPr>
        <w:t>.</w:t>
      </w:r>
      <w:bookmarkEnd w:id="3191"/>
    </w:p>
    <w:p w14:paraId="16BA2A79" w14:textId="77777777" w:rsidR="005A6C37" w:rsidRDefault="005A6C37" w:rsidP="00B40CC1">
      <w:pPr>
        <w:pStyle w:val="UniformLevel3"/>
        <w:spacing w:after="240"/>
        <w:rPr>
          <w:b/>
        </w:rPr>
      </w:pPr>
      <w:bookmarkStart w:id="3192" w:name="_Toc173472851"/>
      <w:bookmarkStart w:id="3193" w:name="_Toc115622632"/>
      <w:r>
        <w:rPr>
          <w:b/>
        </w:rPr>
        <w:t xml:space="preserve">1.13.1.  </w:t>
      </w:r>
      <w:r>
        <w:rPr>
          <w:b/>
          <w:bCs w:val="0"/>
        </w:rPr>
        <w:t>Definitions</w:t>
      </w:r>
      <w:r>
        <w:rPr>
          <w:b/>
        </w:rPr>
        <w:t>.</w:t>
      </w:r>
      <w:bookmarkEnd w:id="3192"/>
      <w:bookmarkEnd w:id="3193"/>
    </w:p>
    <w:p w14:paraId="28890A15" w14:textId="77777777" w:rsidR="005A6C37" w:rsidRDefault="005A6C37" w:rsidP="00B40CC1">
      <w:pPr>
        <w:spacing w:after="240"/>
        <w:ind w:left="360"/>
      </w:pPr>
      <w:r>
        <w:t>As used in this section, the following words and phrases shall have the following meanings</w:t>
      </w:r>
      <w:r w:rsidR="00D962A8">
        <w:fldChar w:fldCharType="begin"/>
      </w:r>
      <w:r w:rsidR="0051404E">
        <w:instrText xml:space="preserve"> XE "</w:instrText>
      </w:r>
      <w:r w:rsidR="0051404E" w:rsidRPr="00BD28CC">
        <w:instrText>Home food service plans</w:instrText>
      </w:r>
      <w:r w:rsidR="0051404E">
        <w:instrText xml:space="preserve">" </w:instrText>
      </w:r>
      <w:r w:rsidR="00D962A8">
        <w:fldChar w:fldCharType="end"/>
      </w:r>
      <w:r>
        <w:t>:</w:t>
      </w:r>
    </w:p>
    <w:p w14:paraId="45395079" w14:textId="77777777" w:rsidR="005A6C37" w:rsidRDefault="005A6C37" w:rsidP="00B40CC1">
      <w:pPr>
        <w:spacing w:after="240"/>
        <w:ind w:left="1080" w:hanging="360"/>
      </w:pPr>
      <w:r>
        <w:t>(a)</w:t>
      </w:r>
      <w:r>
        <w:tab/>
      </w:r>
      <w:r>
        <w:rPr>
          <w:b/>
          <w:bCs/>
        </w:rPr>
        <w:t>Home Food Service Plan.</w:t>
      </w:r>
      <w:r>
        <w:t xml:space="preserve"> – </w:t>
      </w:r>
      <w:r w:rsidR="00D962A8">
        <w:fldChar w:fldCharType="begin"/>
      </w:r>
      <w:r w:rsidR="0051404E">
        <w:instrText xml:space="preserve"> XE "</w:instrText>
      </w:r>
      <w:r w:rsidR="0051404E" w:rsidRPr="00E5050A">
        <w:instrText>Definitions:Home food service plan</w:instrText>
      </w:r>
      <w:r w:rsidR="0051404E">
        <w:instrText xml:space="preserve">" </w:instrText>
      </w:r>
      <w:r w:rsidR="00D962A8">
        <w:fldChar w:fldCharType="end"/>
      </w:r>
      <w:r>
        <w:t>The offering for sale to a consumer, in the consumer</w:t>
      </w:r>
      <w:r w:rsidR="00A82145">
        <w:t>’</w:t>
      </w:r>
      <w:r>
        <w:t xml:space="preserve">s home, any food item, or food item in combination with any nonfood item and/or services, </w:t>
      </w:r>
      <w:proofErr w:type="gramStart"/>
      <w:r>
        <w:t>whether or not</w:t>
      </w:r>
      <w:proofErr w:type="gramEnd"/>
      <w:r>
        <w:t xml:space="preserve"> a membership fee or similar charge is involved.</w:t>
      </w:r>
    </w:p>
    <w:p w14:paraId="69931935" w14:textId="77777777" w:rsidR="005A6C37" w:rsidRDefault="005A6C37" w:rsidP="00B40CC1">
      <w:pPr>
        <w:spacing w:after="240"/>
        <w:ind w:left="1080" w:hanging="360"/>
      </w:pPr>
      <w:r>
        <w:t>(b)</w:t>
      </w:r>
      <w:r>
        <w:tab/>
      </w:r>
      <w:r>
        <w:rPr>
          <w:b/>
          <w:bCs/>
        </w:rPr>
        <w:t>Seller.</w:t>
      </w:r>
      <w:r w:rsidRPr="00A8394F">
        <w:rPr>
          <w:bCs/>
        </w:rPr>
        <w:t xml:space="preserve"> </w:t>
      </w:r>
      <w:r>
        <w:t>–</w:t>
      </w:r>
      <w:r w:rsidRPr="00A8394F">
        <w:rPr>
          <w:bCs/>
        </w:rPr>
        <w:t xml:space="preserve"> </w:t>
      </w:r>
      <w:r w:rsidR="00D962A8">
        <w:rPr>
          <w:bCs/>
        </w:rPr>
        <w:fldChar w:fldCharType="begin"/>
      </w:r>
      <w:r w:rsidR="0051404E">
        <w:instrText xml:space="preserve"> XE "</w:instrText>
      </w:r>
      <w:r w:rsidR="0051404E" w:rsidRPr="00641965">
        <w:instrText>Definitions:Seller</w:instrText>
      </w:r>
      <w:r w:rsidR="0051404E">
        <w:instrText xml:space="preserve">" </w:instrText>
      </w:r>
      <w:r w:rsidR="00D962A8">
        <w:rPr>
          <w:bCs/>
        </w:rPr>
        <w:fldChar w:fldCharType="end"/>
      </w:r>
      <w:r>
        <w:t>Any person, partnership, corporation, or association, however organized, engaged in the sale of a home food service plan.</w:t>
      </w:r>
    </w:p>
    <w:p w14:paraId="32AD0597" w14:textId="77777777" w:rsidR="005A6C37" w:rsidRDefault="005A6C37" w:rsidP="00B40CC1">
      <w:pPr>
        <w:spacing w:after="240"/>
        <w:ind w:left="1080" w:hanging="360"/>
      </w:pPr>
      <w:r>
        <w:t>(c)</w:t>
      </w:r>
      <w:r>
        <w:tab/>
      </w:r>
      <w:r>
        <w:rPr>
          <w:b/>
          <w:bCs/>
        </w:rPr>
        <w:t>Buyer.</w:t>
      </w:r>
      <w:r>
        <w:t xml:space="preserve"> – </w:t>
      </w:r>
      <w:r w:rsidR="00D962A8">
        <w:fldChar w:fldCharType="begin"/>
      </w:r>
      <w:r w:rsidR="0051404E">
        <w:instrText xml:space="preserve"> XE "</w:instrText>
      </w:r>
      <w:r w:rsidR="0051404E" w:rsidRPr="0046648D">
        <w:instrText>Definitions:Buyer</w:instrText>
      </w:r>
      <w:r w:rsidR="0051404E">
        <w:instrText xml:space="preserve">" </w:instrText>
      </w:r>
      <w:r w:rsidR="00D962A8">
        <w:fldChar w:fldCharType="end"/>
      </w:r>
      <w:r>
        <w:t xml:space="preserve">Both the actual and prospective </w:t>
      </w:r>
      <w:proofErr w:type="gramStart"/>
      <w:r>
        <w:t>purchaser, but</w:t>
      </w:r>
      <w:proofErr w:type="gramEnd"/>
      <w:r>
        <w:t xml:space="preserve"> does not include persons purchasing for resale.</w:t>
      </w:r>
    </w:p>
    <w:p w14:paraId="7BC507F0" w14:textId="77777777" w:rsidR="005A6C37" w:rsidRDefault="005A6C37" w:rsidP="00B40CC1">
      <w:pPr>
        <w:spacing w:after="240"/>
        <w:ind w:left="1080" w:hanging="360"/>
      </w:pPr>
      <w:r>
        <w:t>(d)</w:t>
      </w:r>
      <w:r>
        <w:tab/>
      </w:r>
      <w:r>
        <w:rPr>
          <w:b/>
          <w:bCs/>
        </w:rPr>
        <w:t>Contract.</w:t>
      </w:r>
      <w:r>
        <w:t xml:space="preserve"> – </w:t>
      </w:r>
      <w:r w:rsidR="00D962A8">
        <w:fldChar w:fldCharType="begin"/>
      </w:r>
      <w:r w:rsidR="0051404E">
        <w:instrText xml:space="preserve"> XE "</w:instrText>
      </w:r>
      <w:r w:rsidR="0051404E" w:rsidRPr="003E79B8">
        <w:instrText>Definitions:Contract</w:instrText>
      </w:r>
      <w:r w:rsidR="0051404E">
        <w:instrText xml:space="preserve">" </w:instrText>
      </w:r>
      <w:r w:rsidR="00D962A8">
        <w:fldChar w:fldCharType="end"/>
      </w:r>
      <w:r>
        <w:t>All of the collective written agreements subscribed by a buyer at the time of sale relating to the purchase of a home food service plan, except promissory notes or other financing agreements.</w:t>
      </w:r>
    </w:p>
    <w:p w14:paraId="1C421587" w14:textId="77777777" w:rsidR="005A6C37" w:rsidRDefault="005A6C37" w:rsidP="00B40CC1">
      <w:pPr>
        <w:spacing w:after="240"/>
        <w:ind w:left="1080" w:hanging="360"/>
      </w:pPr>
      <w:r>
        <w:t>(e)</w:t>
      </w:r>
      <w:r>
        <w:tab/>
      </w:r>
      <w:r>
        <w:rPr>
          <w:b/>
          <w:bCs/>
        </w:rPr>
        <w:t>Food Item.</w:t>
      </w:r>
      <w:r>
        <w:t xml:space="preserve"> – Each edible product sold as part of a home food service plan, including, but not limited to, each constituent part or kind of meat cut from a primal source</w:t>
      </w:r>
      <w:r w:rsidR="00D962A8">
        <w:fldChar w:fldCharType="begin"/>
      </w:r>
      <w:r w:rsidR="0051404E">
        <w:instrText xml:space="preserve"> XE "</w:instrText>
      </w:r>
      <w:r w:rsidR="0051404E" w:rsidRPr="00300F2D">
        <w:instrText>Definitions:Food item</w:instrText>
      </w:r>
      <w:r w:rsidR="0051404E">
        <w:instrText xml:space="preserve">" </w:instrText>
      </w:r>
      <w:r w:rsidR="00D962A8">
        <w:fldChar w:fldCharType="end"/>
      </w:r>
      <w:r w:rsidR="00D962A8">
        <w:fldChar w:fldCharType="begin"/>
      </w:r>
      <w:r w:rsidR="007C56FF">
        <w:instrText xml:space="preserve"> XE "</w:instrText>
      </w:r>
      <w:r w:rsidR="007C56FF" w:rsidRPr="0016751A">
        <w:instrText>Meat:Primal source</w:instrText>
      </w:r>
      <w:r w:rsidR="007C56FF">
        <w:instrText xml:space="preserve">" </w:instrText>
      </w:r>
      <w:r w:rsidR="00D962A8">
        <w:fldChar w:fldCharType="end"/>
      </w:r>
      <w:r>
        <w:t>, each kind of whole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part, seafood</w:t>
      </w:r>
      <w:r w:rsidR="00D962A8">
        <w:fldChar w:fldCharType="begin"/>
      </w:r>
      <w:r>
        <w:instrText>xe "</w:instrText>
      </w:r>
      <w:r w:rsidRPr="002442DD">
        <w:instrText>Seafood</w:instrText>
      </w:r>
      <w:r>
        <w:instrText>"</w:instrText>
      </w:r>
      <w:r w:rsidR="00D962A8">
        <w:fldChar w:fldCharType="end"/>
      </w:r>
      <w:r>
        <w:t xml:space="preserve"> products, and other like products.</w:t>
      </w:r>
    </w:p>
    <w:p w14:paraId="7FC5BC5A" w14:textId="77777777" w:rsidR="005A6C37" w:rsidRDefault="005A6C37" w:rsidP="00B40CC1">
      <w:pPr>
        <w:spacing w:after="240"/>
        <w:ind w:left="1080" w:hanging="360"/>
      </w:pPr>
      <w:r>
        <w:t>(f)</w:t>
      </w:r>
      <w:r>
        <w:tab/>
      </w:r>
      <w:r>
        <w:rPr>
          <w:b/>
          <w:bCs/>
        </w:rPr>
        <w:t>Nonfood Item.</w:t>
      </w:r>
      <w:r>
        <w:t xml:space="preserve"> – Each inedible product</w:t>
      </w:r>
      <w:r w:rsidR="00D962A8">
        <w:fldChar w:fldCharType="begin"/>
      </w:r>
      <w:r w:rsidR="0051404E">
        <w:instrText xml:space="preserve"> XE "</w:instrText>
      </w:r>
      <w:r w:rsidR="0051404E" w:rsidRPr="006543A7">
        <w:instrText>Definitions:Nonfood item</w:instrText>
      </w:r>
      <w:r w:rsidR="0051404E">
        <w:instrText xml:space="preserve">" </w:instrText>
      </w:r>
      <w:r w:rsidR="00D962A8">
        <w:fldChar w:fldCharType="end"/>
      </w:r>
      <w:r>
        <w:t xml:space="preserve"> sold as part of a home food service plan, including, but not limited to, paper products, health and beauty products, detergents, </w:t>
      </w:r>
      <w:proofErr w:type="gramStart"/>
      <w:r>
        <w:t>cleaners</w:t>
      </w:r>
      <w:proofErr w:type="gramEnd"/>
      <w:r>
        <w:t xml:space="preserve"> and disinfectants, rolls of wrapping, and like products.  The term does not include food items and durable consumer goods such as appliances.</w:t>
      </w:r>
    </w:p>
    <w:p w14:paraId="7559C4AE" w14:textId="77777777" w:rsidR="005A6C37" w:rsidRDefault="005A6C37" w:rsidP="00B40CC1">
      <w:pPr>
        <w:spacing w:after="240"/>
        <w:ind w:left="1080" w:hanging="360"/>
      </w:pPr>
      <w:r>
        <w:t>(g)</w:t>
      </w:r>
      <w:r>
        <w:tab/>
      </w:r>
      <w:r>
        <w:rPr>
          <w:b/>
          <w:bCs/>
        </w:rPr>
        <w:t>Unit Price.</w:t>
      </w:r>
      <w:r>
        <w:t xml:space="preserve"> – The price of a food </w:t>
      </w:r>
      <w:r w:rsidR="00D962A8">
        <w:fldChar w:fldCharType="begin"/>
      </w:r>
      <w:r w:rsidR="0051404E">
        <w:instrText xml:space="preserve"> XE "</w:instrText>
      </w:r>
      <w:r w:rsidR="0051404E" w:rsidRPr="001E47D5">
        <w:instrText>Defin</w:instrText>
      </w:r>
      <w:r w:rsidR="00BD62DC">
        <w:instrText>i</w:instrText>
      </w:r>
      <w:r w:rsidR="0051404E" w:rsidRPr="001E47D5">
        <w:instrText>tions:Unit price</w:instrText>
      </w:r>
      <w:r w:rsidR="0051404E">
        <w:instrText xml:space="preserve">" </w:instrText>
      </w:r>
      <w:r w:rsidR="00D962A8">
        <w:fldChar w:fldCharType="end"/>
      </w:r>
      <w:r>
        <w:t>or nonfood item sold as part of a home food service plan, computed to the nearest tenth of 1 cent when less than 1 dollar, and to the nearest cent when 1 dollar or more.  The unit price, exclusive of any service charge(s), shall be expressed in terms of the price per unit of weight, measure, or count set forth in the “Uniform Unit Pricing Regulation</w:t>
      </w:r>
      <w:r w:rsidR="00D962A8">
        <w:fldChar w:fldCharType="begin"/>
      </w:r>
      <w:r>
        <w:instrText>xe "Uniform Unit Pricing Regulation"</w:instrText>
      </w:r>
      <w:r w:rsidR="00D962A8">
        <w:fldChar w:fldCharType="end"/>
      </w:r>
      <w:r>
        <w:t>” in the current edition of NIST Handbook 130</w:t>
      </w:r>
      <w:r w:rsidR="00D962A8">
        <w:fldChar w:fldCharType="begin"/>
      </w:r>
      <w:r>
        <w:instrText>xe "</w:instrText>
      </w:r>
      <w:r w:rsidRPr="00A5344F">
        <w:instrText>Handbooks:HB</w:instrText>
      </w:r>
      <w:r>
        <w:instrText>130"</w:instrText>
      </w:r>
      <w:r w:rsidR="00D962A8">
        <w:fldChar w:fldCharType="end"/>
      </w:r>
      <w:r>
        <w:t>.</w:t>
      </w:r>
    </w:p>
    <w:p w14:paraId="67D43BE9" w14:textId="77777777" w:rsidR="005A6C37" w:rsidRDefault="005A6C37" w:rsidP="00B40CC1">
      <w:pPr>
        <w:spacing w:after="240"/>
        <w:ind w:left="1080" w:hanging="360"/>
      </w:pPr>
      <w:r>
        <w:t>(h)</w:t>
      </w:r>
      <w:r>
        <w:tab/>
      </w:r>
      <w:r>
        <w:rPr>
          <w:b/>
          <w:bCs/>
        </w:rPr>
        <w:t>Service Charge.</w:t>
      </w:r>
      <w:r>
        <w:t xml:space="preserve"> – The total price for any additional features</w:t>
      </w:r>
      <w:r w:rsidR="00D962A8">
        <w:fldChar w:fldCharType="begin"/>
      </w:r>
      <w:r w:rsidR="0051404E">
        <w:instrText xml:space="preserve"> XE "</w:instrText>
      </w:r>
      <w:r w:rsidR="0051404E" w:rsidRPr="001F09B2">
        <w:instrText>Definitions:Service charge</w:instrText>
      </w:r>
      <w:r w:rsidR="0051404E">
        <w:instrText xml:space="preserve">" </w:instrText>
      </w:r>
      <w:r w:rsidR="00D962A8">
        <w:fldChar w:fldCharType="end"/>
      </w:r>
      <w:r>
        <w:t>, services, and processing associated with the purchase of a home food service plan, whether stated in terms of membership fees or otherwise.</w:t>
      </w:r>
    </w:p>
    <w:p w14:paraId="4D4A07A4" w14:textId="77777777" w:rsidR="005A6C37" w:rsidRDefault="005A6C37" w:rsidP="00B40CC1">
      <w:pPr>
        <w:tabs>
          <w:tab w:val="left" w:pos="1440"/>
        </w:tabs>
        <w:spacing w:after="240"/>
        <w:ind w:left="1080" w:hanging="360"/>
      </w:pPr>
      <w:r>
        <w:t>(i)</w:t>
      </w:r>
      <w:r>
        <w:tab/>
      </w:r>
      <w:r>
        <w:rPr>
          <w:b/>
          <w:bCs/>
        </w:rPr>
        <w:t>Primal Source.</w:t>
      </w:r>
      <w:r>
        <w:t xml:space="preserve"> – Refers to the following cuts</w:t>
      </w:r>
      <w:r w:rsidR="00D962A8">
        <w:fldChar w:fldCharType="begin"/>
      </w:r>
      <w:r w:rsidR="0051404E">
        <w:instrText xml:space="preserve"> XE "</w:instrText>
      </w:r>
      <w:r w:rsidR="0051404E" w:rsidRPr="00DE21D0">
        <w:instrText>Definitions:Primal source</w:instrText>
      </w:r>
      <w:r w:rsidR="0051404E">
        <w:instrText xml:space="preserve">" </w:instrText>
      </w:r>
      <w:r w:rsidR="00D962A8">
        <w:fldChar w:fldCharType="end"/>
      </w:r>
      <w:r>
        <w:t>:</w:t>
      </w:r>
    </w:p>
    <w:p w14:paraId="14D4D68E" w14:textId="77777777" w:rsidR="005A6C37" w:rsidRDefault="005A6C37" w:rsidP="00B40CC1">
      <w:pPr>
        <w:tabs>
          <w:tab w:val="left" w:pos="1440"/>
        </w:tabs>
        <w:spacing w:after="240"/>
        <w:ind w:left="1440" w:hanging="360"/>
      </w:pPr>
      <w:r>
        <w:t>(1)</w:t>
      </w:r>
      <w:r>
        <w:tab/>
        <w:t>for beef</w:t>
      </w:r>
      <w:r w:rsidR="00D962A8">
        <w:fldChar w:fldCharType="begin"/>
      </w:r>
      <w:r>
        <w:instrText>xe "</w:instrText>
      </w:r>
      <w:r w:rsidRPr="005A6D9A">
        <w:instrText>Beef</w:instrText>
      </w:r>
      <w:r>
        <w:instrText>:Primal source"</w:instrText>
      </w:r>
      <w:r w:rsidR="00D962A8">
        <w:fldChar w:fldCharType="end"/>
      </w:r>
      <w:r>
        <w:t xml:space="preserve">, the primal sources are the round, flank, loin, rib, plate, brisket, chuck, and </w:t>
      </w:r>
      <w:proofErr w:type="gramStart"/>
      <w:r>
        <w:t>shank;</w:t>
      </w:r>
      <w:proofErr w:type="gramEnd"/>
    </w:p>
    <w:p w14:paraId="2A97F768" w14:textId="77777777" w:rsidR="005A6C37" w:rsidRDefault="005A6C37" w:rsidP="00B40CC1">
      <w:pPr>
        <w:tabs>
          <w:tab w:val="left" w:pos="1440"/>
        </w:tabs>
        <w:spacing w:after="240"/>
        <w:ind w:left="1440" w:hanging="360"/>
      </w:pPr>
      <w:r>
        <w:t>(2)</w:t>
      </w:r>
      <w:r>
        <w:tab/>
        <w:t>for veal and lamb</w:t>
      </w:r>
      <w:r w:rsidR="00D962A8">
        <w:fldChar w:fldCharType="begin"/>
      </w:r>
      <w:r>
        <w:instrText>xe "</w:instrText>
      </w:r>
      <w:r w:rsidRPr="006D0A48">
        <w:instrText>Lamb, primal source</w:instrText>
      </w:r>
      <w:r>
        <w:instrText>"</w:instrText>
      </w:r>
      <w:r w:rsidR="00D962A8">
        <w:fldChar w:fldCharType="end"/>
      </w:r>
      <w:r w:rsidR="00D962A8">
        <w:fldChar w:fldCharType="begin"/>
      </w:r>
      <w:r w:rsidR="007C56FF">
        <w:instrText xml:space="preserve"> XE "</w:instrText>
      </w:r>
      <w:r w:rsidR="007C56FF" w:rsidRPr="00582BFF">
        <w:instrText>Meat:Lamb</w:instrText>
      </w:r>
      <w:r w:rsidR="007C56FF">
        <w:instrText xml:space="preserve">" </w:instrText>
      </w:r>
      <w:r w:rsidR="00D962A8">
        <w:fldChar w:fldCharType="end"/>
      </w:r>
      <w:r>
        <w:t xml:space="preserve"> or mutton, the primal sources are the leg, flank, loin, rack (rib), and shoulder</w:t>
      </w:r>
      <w:r w:rsidR="00D962A8">
        <w:fldChar w:fldCharType="begin"/>
      </w:r>
      <w:r>
        <w:instrText>xe "Shoulder"</w:instrText>
      </w:r>
      <w:r w:rsidR="00D962A8">
        <w:fldChar w:fldCharType="end"/>
      </w:r>
      <w:r>
        <w:t>; and</w:t>
      </w:r>
    </w:p>
    <w:p w14:paraId="4C06FC22" w14:textId="089640AD" w:rsidR="00450CAB" w:rsidRDefault="005A6C37" w:rsidP="0026069B">
      <w:pPr>
        <w:tabs>
          <w:tab w:val="left" w:pos="1440"/>
        </w:tabs>
        <w:spacing w:after="240"/>
        <w:ind w:left="1080"/>
      </w:pPr>
      <w:r>
        <w:t>(3)</w:t>
      </w:r>
      <w:r>
        <w:tab/>
        <w:t>for pork</w:t>
      </w:r>
      <w:r w:rsidR="00D962A8">
        <w:fldChar w:fldCharType="begin"/>
      </w:r>
      <w:r>
        <w:instrText>xe "</w:instrText>
      </w:r>
      <w:r w:rsidRPr="00D23C6F">
        <w:instrText>Pork</w:instrText>
      </w:r>
      <w:r>
        <w:instrText>"</w:instrText>
      </w:r>
      <w:r w:rsidR="00D962A8">
        <w:fldChar w:fldCharType="end"/>
      </w:r>
      <w:r w:rsidR="00D962A8">
        <w:fldChar w:fldCharType="begin"/>
      </w:r>
      <w:r w:rsidR="007C56FF">
        <w:instrText xml:space="preserve"> XE "</w:instrText>
      </w:r>
      <w:r w:rsidR="007C56FF" w:rsidRPr="0029788A">
        <w:instrText>Meat:</w:instrText>
      </w:r>
      <w:r w:rsidR="007C56FF">
        <w:instrText xml:space="preserve">Pork" </w:instrText>
      </w:r>
      <w:r w:rsidR="00D962A8">
        <w:fldChar w:fldCharType="end"/>
      </w:r>
      <w:r>
        <w:t>, the primal sources are the belly, loin, ham, spareribs, shoulder</w:t>
      </w:r>
      <w:r w:rsidR="00D962A8">
        <w:fldChar w:fldCharType="begin"/>
      </w:r>
      <w:r>
        <w:instrText>xe "Shoulder"</w:instrText>
      </w:r>
      <w:r w:rsidR="00D962A8">
        <w:fldChar w:fldCharType="end"/>
      </w:r>
      <w:r>
        <w:t>, and jowl.</w:t>
      </w:r>
    </w:p>
    <w:p w14:paraId="1FB0F5E9" w14:textId="77777777" w:rsidR="005A6C37" w:rsidRDefault="005A6C37" w:rsidP="00B40CC1">
      <w:pPr>
        <w:pStyle w:val="UniformLevel3"/>
        <w:spacing w:after="240"/>
        <w:rPr>
          <w:b/>
        </w:rPr>
      </w:pPr>
      <w:bookmarkStart w:id="3194" w:name="_Toc173472852"/>
      <w:bookmarkStart w:id="3195" w:name="_Toc115622633"/>
      <w:r>
        <w:rPr>
          <w:b/>
        </w:rPr>
        <w:t xml:space="preserve">1.13.2.  Contract </w:t>
      </w:r>
      <w:r>
        <w:rPr>
          <w:b/>
          <w:bCs w:val="0"/>
        </w:rPr>
        <w:t>and</w:t>
      </w:r>
      <w:r>
        <w:rPr>
          <w:b/>
        </w:rPr>
        <w:t xml:space="preserve"> Disclosure Requirements.</w:t>
      </w:r>
      <w:bookmarkEnd w:id="3194"/>
      <w:bookmarkEnd w:id="3195"/>
      <w:r w:rsidR="00D962A8">
        <w:rPr>
          <w:b/>
        </w:rPr>
        <w:fldChar w:fldCharType="begin"/>
      </w:r>
      <w:r w:rsidR="0051404E">
        <w:instrText xml:space="preserve"> XE "</w:instrText>
      </w:r>
      <w:r w:rsidR="0051404E" w:rsidRPr="00BD28CC">
        <w:instrText>Contract and disclosure requirements</w:instrText>
      </w:r>
      <w:r w:rsidR="0051404E">
        <w:instrText xml:space="preserve">" </w:instrText>
      </w:r>
      <w:r w:rsidR="00D962A8">
        <w:rPr>
          <w:b/>
        </w:rPr>
        <w:fldChar w:fldCharType="end"/>
      </w:r>
    </w:p>
    <w:p w14:paraId="5F2773FC" w14:textId="2C7ED624" w:rsidR="005A6C37" w:rsidRDefault="005A6C37" w:rsidP="00B40CC1">
      <w:pPr>
        <w:spacing w:after="240"/>
        <w:ind w:left="720"/>
      </w:pPr>
      <w:bookmarkStart w:id="3196" w:name="_Toc115622634"/>
      <w:bookmarkStart w:id="3197" w:name="_Toc173408791"/>
      <w:r w:rsidRPr="004C7632">
        <w:rPr>
          <w:rStyle w:val="UniformLevel4Char"/>
          <w:b/>
          <w:sz w:val="20"/>
        </w:rPr>
        <w:t xml:space="preserve">1.13.2.1.  At the </w:t>
      </w:r>
      <w:r w:rsidR="00D3507F" w:rsidRPr="004C7632">
        <w:rPr>
          <w:rStyle w:val="UniformLevel4Char"/>
          <w:b/>
          <w:sz w:val="20"/>
        </w:rPr>
        <w:t>Tim</w:t>
      </w:r>
      <w:r w:rsidRPr="004C7632">
        <w:rPr>
          <w:rStyle w:val="UniformLevel4Char"/>
          <w:b/>
          <w:sz w:val="20"/>
        </w:rPr>
        <w:t xml:space="preserve">e of </w:t>
      </w:r>
      <w:r w:rsidR="00D3507F" w:rsidRPr="004C7632">
        <w:rPr>
          <w:rStyle w:val="UniformLevel4Char"/>
          <w:b/>
          <w:sz w:val="20"/>
        </w:rPr>
        <w:t>Sa</w:t>
      </w:r>
      <w:r w:rsidRPr="004C7632">
        <w:rPr>
          <w:rStyle w:val="UniformLevel4Char"/>
          <w:b/>
          <w:sz w:val="20"/>
        </w:rPr>
        <w:t>le</w:t>
      </w:r>
      <w:bookmarkEnd w:id="3196"/>
      <w:r w:rsidR="00113258">
        <w:rPr>
          <w:b/>
        </w:rPr>
        <w:t>.</w:t>
      </w:r>
      <w:bookmarkEnd w:id="3197"/>
    </w:p>
    <w:p w14:paraId="22F1F889" w14:textId="77777777" w:rsidR="005A6C37" w:rsidRDefault="005A6C37" w:rsidP="00D153FC">
      <w:pPr>
        <w:tabs>
          <w:tab w:val="left" w:pos="1440"/>
        </w:tabs>
        <w:spacing w:after="240"/>
        <w:ind w:left="1440" w:hanging="360"/>
      </w:pPr>
      <w:r>
        <w:t>(a)</w:t>
      </w:r>
      <w:r>
        <w:tab/>
        <w:t>At the time of sale, the Seller shall provide the Buyer with a single document, referred to in this subsection as the “written agreement,” which shall clearly and conspicuously disclose the following:</w:t>
      </w:r>
    </w:p>
    <w:p w14:paraId="035A0E67" w14:textId="77777777" w:rsidR="005A6C37" w:rsidRDefault="005A6C37" w:rsidP="00D153FC">
      <w:pPr>
        <w:tabs>
          <w:tab w:val="left" w:pos="1440"/>
        </w:tabs>
        <w:spacing w:after="240"/>
        <w:ind w:left="1800" w:hanging="360"/>
      </w:pPr>
      <w:r>
        <w:t>(1)</w:t>
      </w:r>
      <w:r>
        <w:tab/>
      </w:r>
      <w:r w:rsidR="00A82145">
        <w:t>t</w:t>
      </w:r>
      <w:r>
        <w:t xml:space="preserve">he name, address, and telephone number of the Seller and the name and address of the </w:t>
      </w:r>
      <w:proofErr w:type="gramStart"/>
      <w:r>
        <w:t>Buyer;</w:t>
      </w:r>
      <w:proofErr w:type="gramEnd"/>
    </w:p>
    <w:p w14:paraId="33F6DE6A" w14:textId="77777777" w:rsidR="005A6C37" w:rsidRDefault="005A6C37" w:rsidP="00D153FC">
      <w:pPr>
        <w:tabs>
          <w:tab w:val="left" w:pos="1440"/>
        </w:tabs>
        <w:spacing w:after="240"/>
        <w:ind w:left="1800" w:hanging="360"/>
      </w:pPr>
      <w:r>
        <w:t>(2)</w:t>
      </w:r>
      <w:r>
        <w:tab/>
      </w:r>
      <w:r w:rsidR="00A82145">
        <w:t>t</w:t>
      </w:r>
      <w:r>
        <w:t xml:space="preserve">he date of the </w:t>
      </w:r>
      <w:proofErr w:type="gramStart"/>
      <w:r>
        <w:t>contract;</w:t>
      </w:r>
      <w:proofErr w:type="gramEnd"/>
    </w:p>
    <w:p w14:paraId="65782CAE" w14:textId="77777777" w:rsidR="005A6C37" w:rsidRDefault="005A6C37" w:rsidP="00D153FC">
      <w:pPr>
        <w:spacing w:after="240"/>
        <w:ind w:left="1800" w:hanging="360"/>
      </w:pPr>
      <w:r>
        <w:lastRenderedPageBreak/>
        <w:t>(3)</w:t>
      </w:r>
      <w:r>
        <w:tab/>
      </w:r>
      <w:r w:rsidR="00A82145">
        <w:t>t</w:t>
      </w:r>
      <w:r>
        <w:t xml:space="preserve">he price of the food and nonfood items of the home food service </w:t>
      </w:r>
      <w:proofErr w:type="gramStart"/>
      <w:r>
        <w:t>plan;</w:t>
      </w:r>
      <w:proofErr w:type="gramEnd"/>
    </w:p>
    <w:p w14:paraId="79BB4C6C" w14:textId="77777777" w:rsidR="005A6C37" w:rsidRDefault="005A6C37" w:rsidP="00D153FC">
      <w:pPr>
        <w:spacing w:after="240"/>
        <w:ind w:left="1800" w:hanging="360"/>
      </w:pPr>
      <w:r>
        <w:t>(4)</w:t>
      </w:r>
      <w:r>
        <w:tab/>
      </w:r>
      <w:r w:rsidR="00A82145">
        <w:t>t</w:t>
      </w:r>
      <w:r>
        <w:t xml:space="preserve">he service charge or the price of any service charges associated with the home food service </w:t>
      </w:r>
      <w:proofErr w:type="gramStart"/>
      <w:r>
        <w:t>plan;</w:t>
      </w:r>
      <w:proofErr w:type="gramEnd"/>
    </w:p>
    <w:p w14:paraId="586F1E59" w14:textId="77777777" w:rsidR="005A6C37" w:rsidRDefault="005A6C37" w:rsidP="00D153FC">
      <w:pPr>
        <w:spacing w:after="240"/>
        <w:ind w:left="1800" w:hanging="360"/>
      </w:pPr>
      <w:r>
        <w:t>(5)</w:t>
      </w:r>
      <w:r>
        <w:tab/>
      </w:r>
      <w:r w:rsidR="00A82145">
        <w:t>t</w:t>
      </w:r>
      <w:r>
        <w:t>he total price of the home food service plan, including the price of the food and nonfood items, and the price of any service charge; and</w:t>
      </w:r>
    </w:p>
    <w:p w14:paraId="328E36F9" w14:textId="77777777" w:rsidR="005A6C37" w:rsidRDefault="005A6C37" w:rsidP="00091466">
      <w:pPr>
        <w:suppressAutoHyphens/>
        <w:spacing w:after="240"/>
        <w:ind w:left="1800" w:hanging="360"/>
      </w:pPr>
      <w:r>
        <w:t>(6)</w:t>
      </w:r>
      <w:r>
        <w:tab/>
      </w:r>
      <w:r w:rsidR="00A82145">
        <w:t>a</w:t>
      </w:r>
      <w:r>
        <w:t xml:space="preserve"> statement that the Buyer shall have the right to cancel the home food service plan contract until midnight of the third business day after the date on which the Buyer executed the contract or after the day on which the Seller provided the Buyer with a fully executed copy of the contract, whichever is later, by giving written notice of cancellation to the Seller.  Compliance with requirements of federal statutes, rules, or regulations governing form of notice of right of cancellation</w:t>
      </w:r>
      <w:r w:rsidR="00D962A8">
        <w:fldChar w:fldCharType="begin"/>
      </w:r>
      <w:r>
        <w:instrText>xe "</w:instrText>
      </w:r>
      <w:r w:rsidRPr="00B13B8B">
        <w:instrText>Right of cancellation</w:instrText>
      </w:r>
      <w:r>
        <w:instrText>"</w:instrText>
      </w:r>
      <w:r w:rsidR="00D962A8">
        <w:fldChar w:fldCharType="end"/>
      </w:r>
      <w:r>
        <w:t xml:space="preserve"> shall be deemed satisfactory notice of the requirements of this regulation.</w:t>
      </w:r>
    </w:p>
    <w:p w14:paraId="68D4749D" w14:textId="77777777" w:rsidR="005A6C37" w:rsidRDefault="005A6C37" w:rsidP="00446285">
      <w:pPr>
        <w:spacing w:after="240"/>
        <w:ind w:left="1440" w:hanging="360"/>
      </w:pPr>
      <w:r>
        <w:t>(b)</w:t>
      </w:r>
      <w:r>
        <w:tab/>
        <w:t>In addition to the above disclosures required in the written agreement, the following disclosures are required to be given to the Buyer at the time of sale:</w:t>
      </w:r>
    </w:p>
    <w:p w14:paraId="16A482AC" w14:textId="77777777" w:rsidR="005A6C37" w:rsidRDefault="005A6C37" w:rsidP="00446285">
      <w:pPr>
        <w:spacing w:after="240"/>
        <w:ind w:left="1800" w:hanging="360"/>
      </w:pPr>
      <w:r>
        <w:t>(1)</w:t>
      </w:r>
      <w:r>
        <w:tab/>
        <w:t>A written list of all food and nonfood items to be sold, which shall include:</w:t>
      </w:r>
    </w:p>
    <w:p w14:paraId="6A0BB618" w14:textId="77777777" w:rsidR="005A6C37" w:rsidRDefault="00A82145" w:rsidP="00446285">
      <w:pPr>
        <w:numPr>
          <w:ilvl w:val="0"/>
          <w:numId w:val="79"/>
        </w:numPr>
        <w:spacing w:after="240"/>
        <w:ind w:left="2250" w:hanging="270"/>
      </w:pPr>
      <w:r>
        <w:t>t</w:t>
      </w:r>
      <w:r w:rsidR="005A6C37">
        <w:t xml:space="preserve">he identity of each unit and, where applicable, the USDA quality grade of the item, if so graded; the primal source; and the brand or trade </w:t>
      </w:r>
      <w:proofErr w:type="gramStart"/>
      <w:r w:rsidR="005A6C37">
        <w:t>name;</w:t>
      </w:r>
      <w:proofErr w:type="gramEnd"/>
    </w:p>
    <w:p w14:paraId="1635517E" w14:textId="77777777" w:rsidR="005A6C37" w:rsidRDefault="00294DCD" w:rsidP="00446285">
      <w:pPr>
        <w:numPr>
          <w:ilvl w:val="0"/>
          <w:numId w:val="79"/>
        </w:numPr>
        <w:spacing w:after="240"/>
        <w:ind w:left="2250" w:hanging="270"/>
      </w:pPr>
      <w:r>
        <w:t>t</w:t>
      </w:r>
      <w:r w:rsidR="005A6C37">
        <w:t xml:space="preserve">he quantity of each item </w:t>
      </w:r>
      <w:proofErr w:type="gramStart"/>
      <w:r w:rsidR="005A6C37">
        <w:t>sold;</w:t>
      </w:r>
      <w:proofErr w:type="gramEnd"/>
    </w:p>
    <w:p w14:paraId="611AC5A3" w14:textId="77777777" w:rsidR="005A6C37" w:rsidRDefault="00A82145" w:rsidP="00446285">
      <w:pPr>
        <w:numPr>
          <w:ilvl w:val="0"/>
          <w:numId w:val="79"/>
        </w:numPr>
        <w:spacing w:after="240"/>
        <w:ind w:left="2250" w:hanging="270"/>
      </w:pPr>
      <w:r>
        <w:t>t</w:t>
      </w:r>
      <w:r w:rsidR="005A6C37">
        <w:t>he estimated serving size by net weight of each piece of meat,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w:t>
      </w:r>
      <w:r w:rsidR="00D962A8">
        <w:fldChar w:fldCharType="begin"/>
      </w:r>
      <w:r w:rsidR="005A6C37">
        <w:instrText>xe "</w:instrText>
      </w:r>
      <w:r w:rsidR="005A6C37" w:rsidRPr="00AB0794">
        <w:instrText>Seafood</w:instrText>
      </w:r>
      <w:r w:rsidR="005A6C37">
        <w:instrText>"</w:instrText>
      </w:r>
      <w:r w:rsidR="00D962A8">
        <w:fldChar w:fldCharType="end"/>
      </w:r>
      <w:r w:rsidR="005A6C37">
        <w:t xml:space="preserve"> item offered for sale under the home food service plan, provided, however, that such estimates shall not differ from the actual weight at the time of delivery by more than 5 % and the dollar value of the meat</w:t>
      </w:r>
      <w:r w:rsidR="00D962A8">
        <w:fldChar w:fldCharType="begin"/>
      </w:r>
      <w:r w:rsidR="005A6C37">
        <w:instrText>xe "</w:instrText>
      </w:r>
      <w:r w:rsidR="005A6C37" w:rsidRPr="00ED5E7A">
        <w:instrText>Meat</w:instrText>
      </w:r>
      <w:r w:rsidR="005A6C37">
        <w:instrText>"</w:instrText>
      </w:r>
      <w:r w:rsidR="00D962A8">
        <w:fldChar w:fldCharType="end"/>
      </w:r>
      <w:r w:rsidR="005A6C37">
        <w: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 items delivered is equal to or greater than that represented to the Buyer; and</w:t>
      </w:r>
    </w:p>
    <w:p w14:paraId="7E00B297" w14:textId="77777777" w:rsidR="005A6C37" w:rsidRDefault="00A82145" w:rsidP="00770CB3">
      <w:pPr>
        <w:numPr>
          <w:ilvl w:val="0"/>
          <w:numId w:val="79"/>
        </w:numPr>
        <w:tabs>
          <w:tab w:val="right" w:pos="1890"/>
        </w:tabs>
        <w:spacing w:after="240"/>
        <w:ind w:left="2250" w:hanging="270"/>
      </w:pPr>
      <w:r>
        <w:t>t</w:t>
      </w:r>
      <w:r w:rsidR="005A6C37">
        <w:t>he net weight, measure, or count of all other food and nonfood items offered for sale.</w:t>
      </w:r>
    </w:p>
    <w:p w14:paraId="7E558D5E" w14:textId="77777777" w:rsidR="005A6C37" w:rsidRDefault="005A6C37" w:rsidP="00091466">
      <w:pPr>
        <w:suppressAutoHyphens/>
        <w:spacing w:after="240"/>
        <w:ind w:left="1800" w:hanging="360"/>
      </w:pPr>
      <w:r>
        <w:t>(2)</w:t>
      </w:r>
      <w:r>
        <w:tab/>
        <w:t xml:space="preserve">A current unit price list stating in dollars and cents the price per kilogram or pound or other appropriate unit of measure, and the total sale price of each item to be delivered.  This price list shall clearly and conspicuously </w:t>
      </w:r>
      <w:proofErr w:type="gramStart"/>
      <w:r>
        <w:t>make reference</w:t>
      </w:r>
      <w:proofErr w:type="gramEnd"/>
      <w:r>
        <w:t xml:space="preserve"> to the fact of whether there are additional costs disclosed in the written agreement relating to any “service charges” associated with the purchase of the home food service plan.</w:t>
      </w:r>
    </w:p>
    <w:p w14:paraId="03BCA100" w14:textId="77777777" w:rsidR="005A6C37" w:rsidRDefault="005A6C37" w:rsidP="00770CB3">
      <w:pPr>
        <w:spacing w:after="240"/>
        <w:ind w:left="1800" w:hanging="360"/>
      </w:pPr>
      <w:r>
        <w:t>(3)</w:t>
      </w:r>
      <w:r>
        <w:tab/>
        <w:t>If a membership is sold, a written statement of all terms, conditions, benefits, and privileges applicable to the membership.</w:t>
      </w:r>
    </w:p>
    <w:p w14:paraId="247610C7" w14:textId="2B71D3F3" w:rsidR="005A6C37" w:rsidRDefault="005A6C37" w:rsidP="00091466">
      <w:pPr>
        <w:pStyle w:val="ListParagraph"/>
        <w:numPr>
          <w:ilvl w:val="1"/>
          <w:numId w:val="63"/>
        </w:numPr>
        <w:tabs>
          <w:tab w:val="clear" w:pos="720"/>
          <w:tab w:val="num" w:pos="1800"/>
        </w:tabs>
        <w:suppressAutoHyphens/>
        <w:spacing w:after="240"/>
        <w:ind w:left="1800"/>
      </w:pPr>
      <w:r>
        <w:t>If a service charge is included, a written statement specifically identifying the service(s) provided and the price(s) charged for them.</w:t>
      </w:r>
    </w:p>
    <w:p w14:paraId="20E0C3FB" w14:textId="77777777" w:rsidR="00113258" w:rsidRDefault="005A6C37" w:rsidP="00770CB3">
      <w:pPr>
        <w:spacing w:after="240"/>
        <w:ind w:left="720"/>
        <w:rPr>
          <w:rStyle w:val="UniformLevel4Char"/>
          <w:b/>
          <w:sz w:val="20"/>
        </w:rPr>
      </w:pPr>
      <w:bookmarkStart w:id="3198" w:name="_Toc115622635"/>
      <w:bookmarkStart w:id="3199" w:name="_Toc173408792"/>
      <w:r w:rsidRPr="004C7632">
        <w:rPr>
          <w:rStyle w:val="UniformLevel4Char"/>
          <w:b/>
          <w:sz w:val="20"/>
        </w:rPr>
        <w:t xml:space="preserve">1.13.2.2.  At the </w:t>
      </w:r>
      <w:r w:rsidR="00D3507F" w:rsidRPr="004C7632">
        <w:rPr>
          <w:rStyle w:val="UniformLevel4Char"/>
          <w:b/>
          <w:sz w:val="20"/>
        </w:rPr>
        <w:t>Ti</w:t>
      </w:r>
      <w:r w:rsidRPr="004C7632">
        <w:rPr>
          <w:rStyle w:val="UniformLevel4Char"/>
          <w:b/>
          <w:sz w:val="20"/>
        </w:rPr>
        <w:t xml:space="preserve">me of </w:t>
      </w:r>
      <w:r w:rsidR="00D3507F" w:rsidRPr="004C7632">
        <w:rPr>
          <w:rStyle w:val="UniformLevel4Char"/>
          <w:b/>
          <w:sz w:val="20"/>
        </w:rPr>
        <w:t>De</w:t>
      </w:r>
      <w:r w:rsidRPr="004C7632">
        <w:rPr>
          <w:rStyle w:val="UniformLevel4Char"/>
          <w:b/>
          <w:sz w:val="20"/>
        </w:rPr>
        <w:t>livery</w:t>
      </w:r>
      <w:r w:rsidR="000A3969">
        <w:rPr>
          <w:rStyle w:val="UniformLevel4Char"/>
          <w:b/>
          <w:sz w:val="20"/>
        </w:rPr>
        <w:t>.</w:t>
      </w:r>
      <w:bookmarkEnd w:id="3198"/>
      <w:r w:rsidR="000A3969">
        <w:rPr>
          <w:rStyle w:val="UniformLevel4Char"/>
          <w:b/>
          <w:sz w:val="20"/>
        </w:rPr>
        <w:t xml:space="preserve"> </w:t>
      </w:r>
    </w:p>
    <w:p w14:paraId="2144B4E9" w14:textId="57B2B6B5" w:rsidR="005A6C37" w:rsidRDefault="00113258" w:rsidP="009B13FC">
      <w:pPr>
        <w:spacing w:after="240"/>
        <w:ind w:left="1440" w:hanging="360"/>
      </w:pPr>
      <w:r>
        <w:t>(a)</w:t>
      </w:r>
      <w:r>
        <w:tab/>
      </w:r>
      <w:bookmarkEnd w:id="3199"/>
      <w:r w:rsidR="005A6C37">
        <w:t>At the time of delivery, the Seller shall provide a receipt, for signature by the Buyer, disclosing the following information:</w:t>
      </w:r>
    </w:p>
    <w:p w14:paraId="342DC854" w14:textId="751BBDE8" w:rsidR="005A6C37" w:rsidRDefault="005A6C37" w:rsidP="009E6BBF">
      <w:pPr>
        <w:suppressAutoHyphens/>
        <w:spacing w:after="240"/>
        <w:ind w:left="1800" w:hanging="360"/>
      </w:pPr>
      <w:r>
        <w:t>(</w:t>
      </w:r>
      <w:r w:rsidR="00113258">
        <w:t>1</w:t>
      </w:r>
      <w:r>
        <w:t>)</w:t>
      </w:r>
      <w:r>
        <w:tab/>
      </w:r>
      <w:r w:rsidR="0060419B">
        <w:t>t</w:t>
      </w:r>
      <w:r>
        <w:t>he identity of the item and the net quantity of the contents in terms of either weight, measure, or count, as required by applicable law.  The net weight of each food item delivered shall be within the limit specified in Section 1.13.2.1</w:t>
      </w:r>
      <w:r w:rsidR="00E64A6F">
        <w:t>.</w:t>
      </w:r>
      <w:r>
        <w:t xml:space="preserve">b(i)(iii) Contract and Disclosure Requirements; </w:t>
      </w:r>
      <w:r w:rsidR="009E6BBF">
        <w:t>and</w:t>
      </w:r>
    </w:p>
    <w:p w14:paraId="324DDDE0" w14:textId="296F8697" w:rsidR="005A6C37" w:rsidRDefault="005A6C37" w:rsidP="00E93C02">
      <w:pPr>
        <w:spacing w:after="240"/>
        <w:ind w:left="1800" w:hanging="360"/>
      </w:pPr>
      <w:r>
        <w:lastRenderedPageBreak/>
        <w:t>(</w:t>
      </w:r>
      <w:r w:rsidR="00113258">
        <w:t>2</w:t>
      </w:r>
      <w:r>
        <w:t>)</w:t>
      </w:r>
      <w:r>
        <w:tab/>
      </w:r>
      <w:r w:rsidR="0060419B">
        <w:t>t</w:t>
      </w:r>
      <w:r>
        <w:t>he unit price and total sales price of each food and nonfood item.  The unit price shall be the same as that specified on the unit price list given to the Buyer at the time of sale.</w:t>
      </w:r>
    </w:p>
    <w:p w14:paraId="3C05C054" w14:textId="77777777" w:rsidR="005A6C37" w:rsidRDefault="005A6C37" w:rsidP="004563B2">
      <w:pPr>
        <w:ind w:left="360"/>
      </w:pPr>
      <w:bookmarkStart w:id="3200" w:name="_Toc115622636"/>
      <w:bookmarkStart w:id="3201" w:name="_Toc173472853"/>
      <w:r w:rsidRPr="004563B2">
        <w:rPr>
          <w:rStyle w:val="UniformLevel3Char"/>
          <w:b/>
          <w:sz w:val="20"/>
        </w:rPr>
        <w:t>1.13.3.  Advertisement of Home Food Service Plans.</w:t>
      </w:r>
      <w:bookmarkEnd w:id="3200"/>
      <w:r w:rsidR="00D962A8" w:rsidRPr="004563B2">
        <w:fldChar w:fldCharType="begin"/>
      </w:r>
      <w:r w:rsidRPr="004563B2">
        <w:instrText>xe "Advertising:Home Food Service Plans"</w:instrText>
      </w:r>
      <w:r w:rsidR="00D962A8" w:rsidRPr="004563B2">
        <w:fldChar w:fldCharType="end"/>
      </w:r>
      <w:r>
        <w:t xml:space="preserve"> – Any advertisement of a home food service plan which discloses item pricing information in accordance with the provisions of this section shall set forth, in a clear and conspicuous manner, whether there are any service charges or other additional costs associated with the purchase of the home food service plan.</w:t>
      </w:r>
      <w:bookmarkEnd w:id="3201"/>
    </w:p>
    <w:p w14:paraId="3CFF62DC" w14:textId="071302EE" w:rsidR="00B34755" w:rsidRDefault="005A6C37" w:rsidP="00B34755">
      <w:pPr>
        <w:spacing w:before="60" w:after="240"/>
        <w:ind w:left="360"/>
      </w:pPr>
      <w:r>
        <w:t>(Added 1992)</w:t>
      </w:r>
    </w:p>
    <w:p w14:paraId="158C1E71" w14:textId="0524427A" w:rsidR="005A6C37" w:rsidRDefault="005A6C37">
      <w:pPr>
        <w:pStyle w:val="StyleUniformLevel11"/>
        <w:rPr>
          <w:vertAlign w:val="superscript"/>
        </w:rPr>
      </w:pPr>
      <w:bookmarkStart w:id="3202" w:name="_Toc115622637"/>
      <w:bookmarkStart w:id="3203" w:name="_Toc173472854"/>
      <w:r w:rsidRPr="00725107">
        <w:rPr>
          <w:rStyle w:val="UniformLevel1Char"/>
          <w:b/>
          <w:bCs/>
        </w:rPr>
        <w:t>Section 2.  Non-</w:t>
      </w:r>
      <w:r w:rsidR="0091560D" w:rsidRPr="00725107">
        <w:rPr>
          <w:rStyle w:val="UniformLevel1Char"/>
          <w:b/>
          <w:bCs/>
        </w:rPr>
        <w:t xml:space="preserve">Food </w:t>
      </w:r>
      <w:r w:rsidRPr="00725107">
        <w:rPr>
          <w:rStyle w:val="UniformLevel1Char"/>
          <w:b/>
          <w:bCs/>
        </w:rPr>
        <w:t>Products</w:t>
      </w:r>
      <w:bookmarkEnd w:id="3202"/>
      <w:r w:rsidRPr="00725107">
        <w:rPr>
          <w:rStyle w:val="UniformLevel1Char"/>
          <w:b/>
          <w:bCs/>
        </w:rPr>
        <w:t xml:space="preserve"> </w:t>
      </w:r>
      <w:r w:rsidRPr="00960E8C">
        <w:rPr>
          <w:b w:val="0"/>
          <w:vertAlign w:val="superscript"/>
        </w:rPr>
        <w:t>[</w:t>
      </w:r>
      <w:r w:rsidR="008718E3" w:rsidRPr="00091466">
        <w:rPr>
          <w:rFonts w:ascii="Times New Roman" w:hAnsi="Times New Roman"/>
          <w:b w:val="0"/>
          <w:bCs w:val="0"/>
          <w:vertAlign w:val="superscript"/>
        </w:rPr>
        <w:t>see</w:t>
      </w:r>
      <w:r w:rsidR="008718E3">
        <w:rPr>
          <w:b w:val="0"/>
          <w:vertAlign w:val="superscript"/>
        </w:rPr>
        <w:t xml:space="preserve"> </w:t>
      </w:r>
      <w:r w:rsidR="008718E3" w:rsidRPr="00091466">
        <w:rPr>
          <w:b w:val="0"/>
          <w:i/>
          <w:iCs/>
          <w:vertAlign w:val="superscript"/>
        </w:rPr>
        <w:t>Section 1.1.</w:t>
      </w:r>
      <w:r w:rsidR="008718E3">
        <w:rPr>
          <w:b w:val="0"/>
          <w:vertAlign w:val="superscript"/>
        </w:rPr>
        <w:t xml:space="preserve"> </w:t>
      </w:r>
      <w:r w:rsidRPr="00960E8C">
        <w:rPr>
          <w:i/>
          <w:vertAlign w:val="superscript"/>
        </w:rPr>
        <w:t>NOTE</w:t>
      </w:r>
      <w:r w:rsidRPr="00960E8C">
        <w:rPr>
          <w:b w:val="0"/>
          <w:vertAlign w:val="superscript"/>
        </w:rPr>
        <w:t>]</w:t>
      </w:r>
      <w:bookmarkEnd w:id="3203"/>
    </w:p>
    <w:p w14:paraId="06564908" w14:textId="77777777" w:rsidR="001C1336" w:rsidRPr="00EA20D1" w:rsidRDefault="001C1336" w:rsidP="00886119">
      <w:pPr>
        <w:spacing w:after="240"/>
        <w:rPr>
          <w:rFonts w:eastAsia="Calibri"/>
          <w:bCs/>
          <w:szCs w:val="20"/>
        </w:rPr>
      </w:pPr>
      <w:bookmarkStart w:id="3204" w:name="_Toc173471511"/>
      <w:bookmarkStart w:id="3205" w:name="_Toc173472855"/>
      <w:bookmarkStart w:id="3206" w:name="_Toc173474159"/>
      <w:r w:rsidRPr="00EA20D1">
        <w:rPr>
          <w:rFonts w:eastAsia="Calibri"/>
          <w:szCs w:val="20"/>
        </w:rPr>
        <w:t xml:space="preserve">Unless otherwise specified or specifically permitted, the sale of any non-food product, whether sold from bulk or in packaged form, </w:t>
      </w:r>
      <w:r w:rsidRPr="00EA20D1">
        <w:rPr>
          <w:rFonts w:eastAsia="Calibri"/>
          <w:bCs/>
          <w:szCs w:val="20"/>
        </w:rPr>
        <w:t xml:space="preserve">shall be only according to a unit of measure or weight that meets </w:t>
      </w:r>
      <w:proofErr w:type="gramStart"/>
      <w:r w:rsidRPr="00EA20D1">
        <w:rPr>
          <w:rFonts w:eastAsia="Calibri"/>
          <w:bCs/>
          <w:szCs w:val="20"/>
        </w:rPr>
        <w:t>all of</w:t>
      </w:r>
      <w:proofErr w:type="gramEnd"/>
      <w:r w:rsidRPr="00EA20D1">
        <w:rPr>
          <w:rFonts w:eastAsia="Calibri"/>
          <w:bCs/>
          <w:szCs w:val="20"/>
        </w:rPr>
        <w:t xml:space="preserve"> the following criteria:</w:t>
      </w:r>
    </w:p>
    <w:p w14:paraId="373C61CB"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Is recognized and defined by NIST as legal for use in commerce</w:t>
      </w:r>
    </w:p>
    <w:p w14:paraId="228070D4"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Has been published in the “Federal Register”; and</w:t>
      </w:r>
    </w:p>
    <w:p w14:paraId="347544D1" w14:textId="4CAA6ADD" w:rsidR="001C1336" w:rsidRPr="00EA20D1" w:rsidRDefault="001C1336" w:rsidP="00886119">
      <w:pPr>
        <w:numPr>
          <w:ilvl w:val="0"/>
          <w:numId w:val="182"/>
        </w:numPr>
        <w:spacing w:after="240" w:line="252" w:lineRule="auto"/>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008718E3" w:rsidRPr="007F5450">
        <w:rPr>
          <w:vertAlign w:val="superscript"/>
        </w:rPr>
        <w:t>see</w:t>
      </w:r>
      <w:r w:rsidR="008718E3">
        <w:rPr>
          <w:b/>
          <w:vertAlign w:val="superscript"/>
        </w:rPr>
        <w:t xml:space="preserve"> </w:t>
      </w:r>
      <w:r w:rsidR="008718E3" w:rsidRPr="007F5450">
        <w:rPr>
          <w:b/>
          <w:i/>
          <w:iCs/>
          <w:vertAlign w:val="superscript"/>
        </w:rPr>
        <w:t>Section 1.1.</w:t>
      </w:r>
      <w:r w:rsidR="008718E3">
        <w:rPr>
          <w:b/>
          <w:vertAlign w:val="superscript"/>
        </w:rPr>
        <w:t xml:space="preserve"> </w:t>
      </w:r>
      <w:r w:rsidR="008718E3" w:rsidRPr="00091466">
        <w:rPr>
          <w:b/>
          <w:bCs/>
          <w:i/>
          <w:vertAlign w:val="superscript"/>
        </w:rPr>
        <w:t>NOTE</w:t>
      </w:r>
      <w:r w:rsidRPr="00676B17">
        <w:rPr>
          <w:i/>
          <w:iCs/>
          <w:szCs w:val="20"/>
          <w:vertAlign w:val="superscript"/>
        </w:rPr>
        <w:t>)</w:t>
      </w:r>
      <w:r w:rsidRPr="00EA20D1">
        <w:rPr>
          <w:bCs/>
          <w:szCs w:val="20"/>
        </w:rPr>
        <w:t xml:space="preserve"> to a national standard</w:t>
      </w:r>
      <w:r w:rsidR="00A04D2E">
        <w:rPr>
          <w:bCs/>
          <w:szCs w:val="20"/>
        </w:rPr>
        <w:t>.</w:t>
      </w:r>
    </w:p>
    <w:p w14:paraId="11DDCA90" w14:textId="5BACA629" w:rsidR="001C1336" w:rsidRPr="00EA20D1" w:rsidRDefault="001C1336" w:rsidP="001C1336">
      <w:pPr>
        <w:rPr>
          <w:rFonts w:eastAsia="Calibri"/>
          <w:bCs/>
          <w:szCs w:val="20"/>
        </w:rPr>
      </w:pPr>
      <w:r w:rsidRPr="00886119">
        <w:rPr>
          <w:rFonts w:eastAsia="Calibri"/>
          <w:b/>
          <w:bCs/>
          <w:i/>
          <w:szCs w:val="20"/>
        </w:rPr>
        <w:t>N</w:t>
      </w:r>
      <w:r w:rsidR="003E36ED">
        <w:rPr>
          <w:rFonts w:eastAsia="Calibri"/>
          <w:b/>
          <w:bCs/>
          <w:i/>
          <w:szCs w:val="20"/>
        </w:rPr>
        <w:t>OTE</w:t>
      </w:r>
      <w:r w:rsidRPr="00886119">
        <w:rPr>
          <w:rFonts w:eastAsia="Calibri"/>
          <w:b/>
          <w:bCs/>
          <w:i/>
          <w:szCs w:val="20"/>
        </w:rPr>
        <w:t>:</w:t>
      </w:r>
      <w:r w:rsidRPr="00EA20D1">
        <w:rPr>
          <w:rFonts w:eastAsia="Calibri"/>
          <w:bCs/>
          <w:szCs w:val="20"/>
        </w:rPr>
        <w:t>  Sale of a product or commodity according to count, where appropriate to be fully informative to facilitate value comparison, is permissible as a method of sale.</w:t>
      </w:r>
    </w:p>
    <w:p w14:paraId="04B0B87A" w14:textId="174B87C0" w:rsidR="001C1336" w:rsidRPr="0054261E" w:rsidRDefault="001C1336" w:rsidP="001C1336">
      <w:pPr>
        <w:spacing w:before="60" w:after="240"/>
        <w:jc w:val="left"/>
        <w:rPr>
          <w:rFonts w:eastAsia="Calibri"/>
          <w:szCs w:val="20"/>
        </w:rPr>
      </w:pPr>
      <w:r w:rsidRPr="00EA20D1">
        <w:rPr>
          <w:rFonts w:eastAsia="Calibri"/>
          <w:szCs w:val="20"/>
        </w:rPr>
        <w:t>(</w:t>
      </w:r>
      <w:r w:rsidRPr="00EA20D1">
        <w:rPr>
          <w:rFonts w:eastAsia="Calibri"/>
          <w:bCs/>
          <w:szCs w:val="20"/>
        </w:rPr>
        <w:t>A</w:t>
      </w:r>
      <w:r w:rsidR="00282119">
        <w:rPr>
          <w:rFonts w:eastAsia="Calibri"/>
          <w:bCs/>
          <w:szCs w:val="20"/>
        </w:rPr>
        <w:t>dde</w:t>
      </w:r>
      <w:r w:rsidRPr="00EA20D1">
        <w:rPr>
          <w:rFonts w:eastAsia="Calibri"/>
          <w:bCs/>
          <w:szCs w:val="20"/>
        </w:rPr>
        <w:t>d 2019)</w:t>
      </w:r>
    </w:p>
    <w:p w14:paraId="1BAFC27B" w14:textId="7A5728D6" w:rsidR="005A6C37" w:rsidRDefault="005A6C37" w:rsidP="00C35EA4">
      <w:pPr>
        <w:tabs>
          <w:tab w:val="left" w:pos="540"/>
        </w:tabs>
      </w:pPr>
      <w:bookmarkStart w:id="3207" w:name="_Toc115622638"/>
      <w:r w:rsidRPr="00FD0AE6">
        <w:rPr>
          <w:rStyle w:val="UniformLevel2Char"/>
          <w:b/>
          <w:sz w:val="20"/>
        </w:rPr>
        <w:t>2.1.</w:t>
      </w:r>
      <w:r w:rsidR="00C35EA4">
        <w:rPr>
          <w:rStyle w:val="UniformLevel2Char"/>
          <w:b/>
          <w:sz w:val="20"/>
        </w:rPr>
        <w:tab/>
      </w:r>
      <w:r w:rsidRPr="00FD0AE6">
        <w:rPr>
          <w:rStyle w:val="UniformLevel2Char"/>
          <w:b/>
          <w:sz w:val="20"/>
        </w:rPr>
        <w:t>Advertising and Price Computing of Bulk Commodities.</w:t>
      </w:r>
      <w:bookmarkEnd w:id="3207"/>
      <w:r w:rsidR="00D962A8" w:rsidRPr="00FD0AE6">
        <w:fldChar w:fldCharType="begin"/>
      </w:r>
      <w:r w:rsidRPr="00FD0AE6">
        <w:instrText>xe "</w:instrText>
      </w:r>
      <w:r w:rsidRPr="00FD0AE6">
        <w:rPr>
          <w:bCs/>
        </w:rPr>
        <w:instrText>Advertising:</w:instrText>
      </w:r>
      <w:r w:rsidRPr="00FD0AE6">
        <w:instrText xml:space="preserve">Bulk </w:instrText>
      </w:r>
      <w:r w:rsidR="003C1C47">
        <w:instrText>Commodity</w:instrText>
      </w:r>
      <w:r w:rsidRPr="00FD0AE6">
        <w:instrText>"</w:instrText>
      </w:r>
      <w:r w:rsidR="00D962A8" w:rsidRPr="00FD0AE6">
        <w:fldChar w:fldCharType="end"/>
      </w:r>
      <w:r w:rsidR="00D962A8" w:rsidRPr="00FD0AE6">
        <w:fldChar w:fldCharType="begin"/>
      </w:r>
      <w:r w:rsidRPr="00FD0AE6">
        <w:instrText>xe "Price computing of bulk commodities"</w:instrText>
      </w:r>
      <w:r w:rsidR="00D962A8" w:rsidRPr="00FD0AE6">
        <w:fldChar w:fldCharType="end"/>
      </w:r>
      <w:r w:rsidR="00D962A8">
        <w:fldChar w:fldCharType="begin"/>
      </w:r>
      <w:r w:rsidR="0051404E">
        <w:instrText xml:space="preserve"> XE "</w:instrText>
      </w:r>
      <w:r w:rsidR="0051404E" w:rsidRPr="00BD28CC">
        <w:instrText>Non-food products</w:instrText>
      </w:r>
      <w:r w:rsidR="0051404E">
        <w:instrText xml:space="preserve">" </w:instrText>
      </w:r>
      <w:r w:rsidR="00D962A8">
        <w:fldChar w:fldCharType="end"/>
      </w:r>
      <w:r w:rsidRPr="00FD0AE6">
        <w:rPr>
          <w:bCs/>
        </w:rPr>
        <w:t xml:space="preserve"> </w:t>
      </w:r>
      <w:r>
        <w:t>– The price of bulk commodities or commodities not in package form and sold by weight shall be advertised, displayed, and computed in terms of whole units of weight (i.e., grams, kilograms, pounds, ounces, etc.), and not in common or decimal fractions.</w:t>
      </w:r>
      <w:bookmarkEnd w:id="3204"/>
      <w:bookmarkEnd w:id="3205"/>
      <w:bookmarkEnd w:id="3206"/>
    </w:p>
    <w:p w14:paraId="40C4BC74" w14:textId="77777777" w:rsidR="005A6C37" w:rsidRDefault="005A6C37" w:rsidP="00C35EA4">
      <w:pPr>
        <w:tabs>
          <w:tab w:val="left" w:pos="540"/>
        </w:tabs>
        <w:spacing w:before="60" w:after="240"/>
      </w:pPr>
      <w:r>
        <w:t>(Added 1989)</w:t>
      </w:r>
    </w:p>
    <w:p w14:paraId="4FA0B4F1" w14:textId="6ACA621F" w:rsidR="005A6C37" w:rsidRDefault="005A6C37" w:rsidP="00C35EA4">
      <w:pPr>
        <w:tabs>
          <w:tab w:val="left" w:pos="540"/>
        </w:tabs>
        <w:spacing w:after="240"/>
      </w:pPr>
      <w:bookmarkStart w:id="3208" w:name="_Toc115622639"/>
      <w:bookmarkStart w:id="3209" w:name="_Toc173471512"/>
      <w:bookmarkStart w:id="3210" w:name="_Toc173472856"/>
      <w:bookmarkStart w:id="3211" w:name="_Toc173474160"/>
      <w:r w:rsidRPr="00FD0AE6">
        <w:rPr>
          <w:rStyle w:val="UniformLevel2Char"/>
          <w:b/>
          <w:sz w:val="20"/>
        </w:rPr>
        <w:t>2.2.</w:t>
      </w:r>
      <w:r w:rsidR="00C35EA4">
        <w:rPr>
          <w:rStyle w:val="UniformLevel2Char"/>
          <w:b/>
          <w:sz w:val="20"/>
        </w:rPr>
        <w:tab/>
      </w:r>
      <w:r w:rsidRPr="00FD0AE6">
        <w:rPr>
          <w:rStyle w:val="UniformLevel2Char"/>
          <w:b/>
          <w:sz w:val="20"/>
        </w:rPr>
        <w:t>Fence Wire Products.</w:t>
      </w:r>
      <w:bookmarkEnd w:id="3208"/>
      <w:r w:rsidR="00D962A8">
        <w:fldChar w:fldCharType="begin"/>
      </w:r>
      <w:r>
        <w:instrText>xe "</w:instrText>
      </w:r>
      <w:r w:rsidRPr="00BF40D9">
        <w:instrText>Fence wire products</w:instrText>
      </w:r>
      <w:r>
        <w:instrText>"</w:instrText>
      </w:r>
      <w:r w:rsidR="00D962A8">
        <w:fldChar w:fldCharType="end"/>
      </w:r>
      <w:r>
        <w:t xml:space="preserve"> – Rolls of fence wire products shall be sold by:</w:t>
      </w:r>
      <w:bookmarkEnd w:id="3209"/>
      <w:bookmarkEnd w:id="3210"/>
      <w:bookmarkEnd w:id="3211"/>
    </w:p>
    <w:p w14:paraId="3616E335" w14:textId="77777777" w:rsidR="005A6C37" w:rsidRDefault="005A6C37" w:rsidP="00C35EA4">
      <w:pPr>
        <w:tabs>
          <w:tab w:val="left" w:pos="540"/>
        </w:tabs>
        <w:spacing w:after="240"/>
        <w:ind w:left="720" w:hanging="360"/>
      </w:pPr>
      <w:r>
        <w:t>(a)</w:t>
      </w:r>
      <w:r>
        <w:tab/>
        <w:t>Gauge of wire.</w:t>
      </w:r>
    </w:p>
    <w:p w14:paraId="43241AD2" w14:textId="6CB264D5" w:rsidR="005A6C37" w:rsidRDefault="005A6C37" w:rsidP="00C35EA4">
      <w:pPr>
        <w:tabs>
          <w:tab w:val="left" w:pos="540"/>
        </w:tabs>
        <w:spacing w:after="240"/>
        <w:ind w:left="720" w:hanging="360"/>
      </w:pPr>
      <w:r>
        <w:t>(b)</w:t>
      </w:r>
      <w:r>
        <w:tab/>
        <w:t>Height in terms of inches or centimeters, if applicable.</w:t>
      </w:r>
    </w:p>
    <w:p w14:paraId="4952B5E1" w14:textId="77777777" w:rsidR="00507C52" w:rsidRDefault="00507C52" w:rsidP="00123CBE">
      <w:pPr>
        <w:tabs>
          <w:tab w:val="left" w:pos="540"/>
        </w:tabs>
        <w:ind w:left="720" w:hanging="360"/>
      </w:pPr>
      <w:r>
        <w:t>(c)</w:t>
      </w:r>
      <w:r>
        <w:tab/>
        <w:t>Length in terms of rods, meters, or feet.</w:t>
      </w:r>
    </w:p>
    <w:p w14:paraId="12D32582" w14:textId="1636BC74" w:rsidR="00507C52" w:rsidRDefault="00507C52" w:rsidP="00123CBE">
      <w:pPr>
        <w:pStyle w:val="Left050"/>
        <w:tabs>
          <w:tab w:val="left" w:pos="540"/>
        </w:tabs>
        <w:spacing w:after="240"/>
      </w:pPr>
      <w:r>
        <w:t>(Added 1979)</w:t>
      </w:r>
    </w:p>
    <w:p w14:paraId="6D438804" w14:textId="70BF448B" w:rsidR="005A6C37" w:rsidRDefault="005A6C37" w:rsidP="00C35EA4">
      <w:pPr>
        <w:keepNext/>
        <w:tabs>
          <w:tab w:val="left" w:pos="540"/>
        </w:tabs>
      </w:pPr>
      <w:bookmarkStart w:id="3212" w:name="_Toc115622640"/>
      <w:bookmarkStart w:id="3213" w:name="_Toc173471513"/>
      <w:bookmarkStart w:id="3214" w:name="_Toc173472857"/>
      <w:bookmarkStart w:id="3215" w:name="_Toc173474161"/>
      <w:r w:rsidRPr="00FD0AE6">
        <w:rPr>
          <w:rStyle w:val="UniformLevel2Char"/>
          <w:b/>
          <w:sz w:val="20"/>
        </w:rPr>
        <w:t>2.3.</w:t>
      </w:r>
      <w:r w:rsidR="00C35EA4">
        <w:rPr>
          <w:rStyle w:val="UniformLevel2Char"/>
          <w:b/>
          <w:sz w:val="20"/>
        </w:rPr>
        <w:tab/>
      </w:r>
      <w:r w:rsidRPr="00FD0AE6">
        <w:rPr>
          <w:rStyle w:val="UniformLevel2Char"/>
          <w:b/>
          <w:sz w:val="20"/>
        </w:rPr>
        <w:t>Coatings.</w:t>
      </w:r>
      <w:bookmarkEnd w:id="3212"/>
      <w:r w:rsidRPr="00FD0AE6">
        <w:t xml:space="preserve"> </w:t>
      </w:r>
      <w:r>
        <w:t>– Asphalt paints</w:t>
      </w:r>
      <w:r w:rsidR="00D962A8">
        <w:fldChar w:fldCharType="begin"/>
      </w:r>
      <w:r>
        <w:instrText>xe "</w:instrText>
      </w:r>
      <w:r w:rsidRPr="001F5318">
        <w:instrText>Asphalt paints</w:instrText>
      </w:r>
      <w:r>
        <w:instrText>"</w:instrText>
      </w:r>
      <w:r w:rsidR="00D962A8">
        <w:fldChar w:fldCharType="end"/>
      </w:r>
      <w:r>
        <w:t>, coatings, and plastics</w:t>
      </w:r>
      <w:r w:rsidR="00D962A8">
        <w:fldChar w:fldCharType="begin"/>
      </w:r>
      <w:r>
        <w:instrText>xe "</w:instrText>
      </w:r>
      <w:r w:rsidRPr="00982975">
        <w:instrText>Plastics</w:instrText>
      </w:r>
      <w:r>
        <w:instrText>"</w:instrText>
      </w:r>
      <w:r w:rsidR="00D962A8">
        <w:fldChar w:fldCharType="end"/>
      </w:r>
      <w:r>
        <w:t xml:space="preserve"> shall be sold in terms of liquid measure.</w:t>
      </w:r>
      <w:bookmarkEnd w:id="3213"/>
      <w:bookmarkEnd w:id="3214"/>
      <w:bookmarkEnd w:id="3215"/>
    </w:p>
    <w:p w14:paraId="52C5FDAF" w14:textId="77777777" w:rsidR="005A6C37" w:rsidRDefault="005A6C37" w:rsidP="00C35EA4">
      <w:pPr>
        <w:tabs>
          <w:tab w:val="left" w:pos="540"/>
        </w:tabs>
        <w:spacing w:before="60" w:after="240"/>
      </w:pPr>
      <w:r>
        <w:t>(Added 1971)</w:t>
      </w:r>
    </w:p>
    <w:p w14:paraId="324EB551" w14:textId="7155E346" w:rsidR="005A6C37" w:rsidRDefault="005A6C37" w:rsidP="00C35EA4">
      <w:pPr>
        <w:tabs>
          <w:tab w:val="left" w:pos="540"/>
        </w:tabs>
      </w:pPr>
      <w:bookmarkStart w:id="3216" w:name="_Toc115622641"/>
      <w:bookmarkStart w:id="3217" w:name="_Toc173471514"/>
      <w:bookmarkStart w:id="3218" w:name="_Toc173472858"/>
      <w:bookmarkStart w:id="3219" w:name="_Toc173474162"/>
      <w:r w:rsidRPr="00FD0AE6">
        <w:rPr>
          <w:rStyle w:val="UniformLevel2Char"/>
          <w:b/>
          <w:sz w:val="20"/>
        </w:rPr>
        <w:t>2.4.</w:t>
      </w:r>
      <w:r w:rsidR="00C35EA4">
        <w:rPr>
          <w:rStyle w:val="UniformLevel2Char"/>
          <w:b/>
          <w:sz w:val="20"/>
        </w:rPr>
        <w:tab/>
      </w:r>
      <w:r w:rsidRPr="00FD0AE6">
        <w:rPr>
          <w:rStyle w:val="UniformLevel2Char"/>
          <w:b/>
          <w:sz w:val="20"/>
        </w:rPr>
        <w:t>Fireplace and Stove Wood.</w:t>
      </w:r>
      <w:bookmarkEnd w:id="3216"/>
      <w:r w:rsidR="00D962A8">
        <w:fldChar w:fldCharType="begin"/>
      </w:r>
      <w:r>
        <w:instrText>xe "</w:instrText>
      </w:r>
      <w:r w:rsidR="009B7009">
        <w:instrText>Firewood:</w:instrText>
      </w:r>
      <w:r w:rsidRPr="00D678B1">
        <w:instrText>Fireplace wood</w:instrText>
      </w:r>
      <w:r>
        <w:instrText>"</w:instrText>
      </w:r>
      <w:r w:rsidR="00D962A8">
        <w:fldChar w:fldCharType="end"/>
      </w:r>
      <w:r w:rsidR="00D962A8">
        <w:fldChar w:fldCharType="begin"/>
      </w:r>
      <w:r>
        <w:instrText>xe "</w:instrText>
      </w:r>
      <w:r w:rsidRPr="00F215EB">
        <w:instrText>Stove wood</w:instrText>
      </w:r>
      <w:r>
        <w:instrText>"</w:instrText>
      </w:r>
      <w:r w:rsidR="00D962A8">
        <w:fldChar w:fldCharType="end"/>
      </w:r>
      <w:r w:rsidR="00D962A8">
        <w:fldChar w:fldCharType="begin"/>
      </w:r>
      <w:r w:rsidR="009B7009">
        <w:instrText xml:space="preserve"> XE "</w:instrText>
      </w:r>
      <w:r w:rsidR="009B7009" w:rsidRPr="005D5D13">
        <w:instrText>Firewood:Stove wood</w:instrText>
      </w:r>
      <w:r w:rsidR="009B7009">
        <w:instrText xml:space="preserve">" </w:instrText>
      </w:r>
      <w:r w:rsidR="00D962A8">
        <w:fldChar w:fldCharType="end"/>
      </w:r>
      <w:r w:rsidR="00D3045D">
        <w:fldChar w:fldCharType="begin"/>
      </w:r>
      <w:r w:rsidR="00D3045D">
        <w:instrText xml:space="preserve"> XE "</w:instrText>
      </w:r>
      <w:r w:rsidR="00D3045D" w:rsidRPr="00101933">
        <w:instrText>Method of sale:Firewood</w:instrText>
      </w:r>
      <w:r w:rsidR="00D3045D">
        <w:instrText xml:space="preserve">" </w:instrText>
      </w:r>
      <w:r w:rsidR="00D3045D">
        <w:fldChar w:fldCharType="end"/>
      </w:r>
      <w:r w:rsidR="00CF777E">
        <w:fldChar w:fldCharType="begin"/>
      </w:r>
      <w:r w:rsidR="00CF777E">
        <w:instrText xml:space="preserve"> XE "</w:instrText>
      </w:r>
      <w:r w:rsidR="00CF777E" w:rsidRPr="00CF1CB7">
        <w:instrText>Wood</w:instrText>
      </w:r>
      <w:r w:rsidR="00CF777E">
        <w:instrText>" \t "</w:instrText>
      </w:r>
      <w:r w:rsidR="00CF777E" w:rsidRPr="000C2E9C">
        <w:rPr>
          <w:i/>
        </w:rPr>
        <w:instrText>See</w:instrText>
      </w:r>
      <w:r w:rsidR="00CF777E" w:rsidRPr="00077309">
        <w:instrText xml:space="preserve"> Firewood</w:instrText>
      </w:r>
      <w:r w:rsidR="00CF777E">
        <w:instrText xml:space="preserve">" </w:instrText>
      </w:r>
      <w:r w:rsidR="00CF777E">
        <w:fldChar w:fldCharType="end"/>
      </w:r>
      <w:r>
        <w:t xml:space="preserve"> – For the purpose of this regulation, this section shall apply to the sale of all wood, natural and processed, for use as fuel or flavoring.</w:t>
      </w:r>
      <w:bookmarkEnd w:id="3217"/>
      <w:bookmarkEnd w:id="3218"/>
      <w:bookmarkEnd w:id="3219"/>
    </w:p>
    <w:p w14:paraId="108EBCEB" w14:textId="77777777" w:rsidR="005A6C37" w:rsidRDefault="005A6C37" w:rsidP="001A0A8D">
      <w:pPr>
        <w:spacing w:before="60" w:after="240"/>
      </w:pPr>
      <w:r>
        <w:t>(Amended 1999)</w:t>
      </w:r>
    </w:p>
    <w:p w14:paraId="4EF24AB4" w14:textId="07D9D73A" w:rsidR="005A6C37" w:rsidRDefault="005A6C37" w:rsidP="001A0A8D">
      <w:pPr>
        <w:pStyle w:val="UniformLevel3"/>
        <w:keepNext/>
        <w:keepLines/>
        <w:spacing w:after="240"/>
        <w:rPr>
          <w:b/>
        </w:rPr>
      </w:pPr>
      <w:bookmarkStart w:id="3220" w:name="_Toc173472859"/>
      <w:bookmarkStart w:id="3221" w:name="_Toc115622642"/>
      <w:r>
        <w:rPr>
          <w:b/>
        </w:rPr>
        <w:t>2.4.1.  Definitions.</w:t>
      </w:r>
      <w:bookmarkEnd w:id="3220"/>
      <w:bookmarkEnd w:id="3221"/>
    </w:p>
    <w:p w14:paraId="744A6F47" w14:textId="77777777" w:rsidR="005A6C37" w:rsidRDefault="005A6C37" w:rsidP="009A0AA4">
      <w:pPr>
        <w:keepNext/>
        <w:keepLines/>
        <w:ind w:left="720"/>
      </w:pPr>
      <w:bookmarkStart w:id="3222" w:name="_Toc115622643"/>
      <w:r w:rsidRPr="00FD0AE6">
        <w:rPr>
          <w:rStyle w:val="UniformLevel4Char"/>
          <w:b/>
          <w:sz w:val="20"/>
        </w:rPr>
        <w:t xml:space="preserve">2.4.1.1.  Fireplace and </w:t>
      </w:r>
      <w:r w:rsidR="00966E13" w:rsidRPr="00FD0AE6">
        <w:rPr>
          <w:rStyle w:val="UniformLevel4Char"/>
          <w:b/>
          <w:sz w:val="20"/>
        </w:rPr>
        <w:t>Stove Wood</w:t>
      </w:r>
      <w:r w:rsidRPr="00FD0AE6">
        <w:rPr>
          <w:rStyle w:val="UniformLevel4Char"/>
          <w:b/>
          <w:sz w:val="20"/>
        </w:rPr>
        <w:t>.</w:t>
      </w:r>
      <w:bookmarkEnd w:id="3222"/>
      <w:r w:rsidRPr="00C8428D">
        <w:rPr>
          <w:bCs/>
        </w:rPr>
        <w:t xml:space="preserve"> </w:t>
      </w:r>
      <w:r>
        <w:t xml:space="preserve">– </w:t>
      </w:r>
      <w:r w:rsidR="00D962A8">
        <w:fldChar w:fldCharType="begin"/>
      </w:r>
      <w:r w:rsidR="000C0375">
        <w:instrText xml:space="preserve"> XE "</w:instrText>
      </w:r>
      <w:r w:rsidR="000C0375" w:rsidRPr="00BF5A83">
        <w:instrText>Definitions:Fireplace and stove wood</w:instrText>
      </w:r>
      <w:r w:rsidR="000C0375">
        <w:instrText xml:space="preserve">" </w:instrText>
      </w:r>
      <w:r w:rsidR="00D962A8">
        <w:fldChar w:fldCharType="end"/>
      </w:r>
      <w:r w:rsidR="00AD61DA">
        <w:t xml:space="preserve">Any </w:t>
      </w:r>
      <w:r>
        <w:t xml:space="preserve">kindling, logs, boards, timbers, or other wood, natural or processed, </w:t>
      </w:r>
      <w:proofErr w:type="gramStart"/>
      <w:r>
        <w:t>split</w:t>
      </w:r>
      <w:proofErr w:type="gramEnd"/>
      <w:r>
        <w:t xml:space="preserve"> or not split, advertised, offered for sale, or sold for use as fuel.</w:t>
      </w:r>
    </w:p>
    <w:p w14:paraId="669BDB92" w14:textId="77777777" w:rsidR="005A6C37" w:rsidRDefault="005A6C37" w:rsidP="001A0A8D">
      <w:pPr>
        <w:spacing w:before="60" w:after="240"/>
        <w:ind w:firstLine="720"/>
      </w:pPr>
      <w:r>
        <w:t>(Amended 1991)</w:t>
      </w:r>
    </w:p>
    <w:p w14:paraId="263C39FB" w14:textId="77777777" w:rsidR="005A6C37" w:rsidRDefault="005A6C37" w:rsidP="001A0A8D">
      <w:pPr>
        <w:spacing w:after="240"/>
        <w:ind w:left="720"/>
      </w:pPr>
      <w:bookmarkStart w:id="3223" w:name="_Toc115622644"/>
      <w:r w:rsidRPr="00FD0AE6">
        <w:rPr>
          <w:rStyle w:val="UniformLevel4Char"/>
          <w:b/>
          <w:sz w:val="20"/>
        </w:rPr>
        <w:lastRenderedPageBreak/>
        <w:t>2.4.1.2.  Cord.</w:t>
      </w:r>
      <w:bookmarkEnd w:id="3223"/>
      <w:r w:rsidR="00D962A8">
        <w:fldChar w:fldCharType="begin"/>
      </w:r>
      <w:r>
        <w:instrText>xe "</w:instrText>
      </w:r>
      <w:r w:rsidRPr="00763C6E">
        <w:instrText>Firewood:Cord</w:instrText>
      </w:r>
      <w:r>
        <w:instrText>"</w:instrText>
      </w:r>
      <w:r w:rsidR="00D962A8">
        <w:fldChar w:fldCharType="end"/>
      </w:r>
      <w:r>
        <w:t xml:space="preserve"> – </w:t>
      </w:r>
      <w:r w:rsidR="00D962A8">
        <w:fldChar w:fldCharType="begin"/>
      </w:r>
      <w:r w:rsidR="000C0375">
        <w:instrText xml:space="preserve"> XE "</w:instrText>
      </w:r>
      <w:r w:rsidR="000C0375" w:rsidRPr="00E331AA">
        <w:instrText>Definitions:</w:instrText>
      </w:r>
      <w:r w:rsidR="000C0375">
        <w:instrText>C</w:instrText>
      </w:r>
      <w:r w:rsidR="000C0375" w:rsidRPr="00E331AA">
        <w:instrText>ord</w:instrText>
      </w:r>
      <w:r w:rsidR="000C0375">
        <w:instrText xml:space="preserve">" </w:instrText>
      </w:r>
      <w:r w:rsidR="00D962A8">
        <w:fldChar w:fldCharType="end"/>
      </w:r>
      <w:r w:rsidR="00AD61DA">
        <w:t xml:space="preserve">The </w:t>
      </w:r>
      <w:r>
        <w:t>amount of wood that is contained in a space of 128 ft</w:t>
      </w:r>
      <w:r>
        <w:rPr>
          <w:vertAlign w:val="superscript"/>
        </w:rPr>
        <w:t>3</w:t>
      </w:r>
      <w:r>
        <w:t xml:space="preserve"> when the wood is ranked and well stowed.  </w:t>
      </w:r>
      <w:proofErr w:type="gramStart"/>
      <w:r>
        <w:t>For the purpose of</w:t>
      </w:r>
      <w:proofErr w:type="gramEnd"/>
      <w:r>
        <w:t xml:space="preserve"> this regulation, “ranked and well stowed” shall be construed to mean that pieces of wood are placed in a line or row, with individual pieces touching and parallel to each other, and stacked in a compact manner.</w:t>
      </w:r>
    </w:p>
    <w:p w14:paraId="76C1F507" w14:textId="77777777" w:rsidR="005A6C37" w:rsidRDefault="005A6C37" w:rsidP="001A0A8D">
      <w:pPr>
        <w:spacing w:after="240"/>
        <w:ind w:left="720"/>
      </w:pPr>
      <w:bookmarkStart w:id="3224" w:name="_Toc115622645"/>
      <w:r w:rsidRPr="00FD0AE6">
        <w:rPr>
          <w:rStyle w:val="UniformLevel4Char"/>
          <w:b/>
          <w:sz w:val="20"/>
        </w:rPr>
        <w:t>2.4.1.3.  Representation.</w:t>
      </w:r>
      <w:bookmarkEnd w:id="3224"/>
      <w:r w:rsidR="00D962A8" w:rsidRPr="00FD0AE6">
        <w:fldChar w:fldCharType="begin"/>
      </w:r>
      <w:r w:rsidRPr="00FD0AE6">
        <w:instrText>xe "Representation"</w:instrText>
      </w:r>
      <w:r w:rsidR="00D962A8" w:rsidRPr="00FD0AE6">
        <w:fldChar w:fldCharType="end"/>
      </w:r>
      <w:r w:rsidRPr="00FD0AE6">
        <w:rPr>
          <w:bCs/>
        </w:rPr>
        <w:t xml:space="preserve"> </w:t>
      </w:r>
      <w:r>
        <w:t xml:space="preserve">– </w:t>
      </w:r>
      <w:r w:rsidR="00D962A8">
        <w:fldChar w:fldCharType="begin"/>
      </w:r>
      <w:r w:rsidR="000C0375">
        <w:instrText xml:space="preserve"> XE "</w:instrText>
      </w:r>
      <w:r w:rsidR="000C0375" w:rsidRPr="008C339F">
        <w:instrText>Definitions:</w:instrText>
      </w:r>
      <w:r w:rsidR="000C0375">
        <w:instrText xml:space="preserve">Representation" </w:instrText>
      </w:r>
      <w:r w:rsidR="00D962A8">
        <w:fldChar w:fldCharType="end"/>
      </w:r>
      <w:r w:rsidR="00AD61DA">
        <w:t xml:space="preserve">This </w:t>
      </w:r>
      <w:r>
        <w:t xml:space="preserve">shall be construed to mean any </w:t>
      </w:r>
      <w:r w:rsidRPr="00C6355C">
        <w:t>advertisement</w:t>
      </w:r>
      <w:r>
        <w:t>, offering, invoice, or the like that pertains to the sale of fireplace or stove wood.</w:t>
      </w:r>
    </w:p>
    <w:p w14:paraId="40F9A157" w14:textId="77777777" w:rsidR="005A6C37" w:rsidRDefault="005A6C37" w:rsidP="00FD0AE6">
      <w:pPr>
        <w:ind w:left="720"/>
      </w:pPr>
      <w:bookmarkStart w:id="3225" w:name="_Toc115622646"/>
      <w:r w:rsidRPr="00FD0AE6">
        <w:rPr>
          <w:rStyle w:val="UniformLevel4Char"/>
          <w:b/>
          <w:sz w:val="20"/>
        </w:rPr>
        <w:t xml:space="preserve">2.4.1.4.  Flavoring </w:t>
      </w:r>
      <w:r w:rsidR="00966E13" w:rsidRPr="00FD0AE6">
        <w:rPr>
          <w:rStyle w:val="UniformLevel4Char"/>
          <w:b/>
          <w:sz w:val="20"/>
        </w:rPr>
        <w:t>Ch</w:t>
      </w:r>
      <w:r w:rsidRPr="00FD0AE6">
        <w:rPr>
          <w:rStyle w:val="UniformLevel4Char"/>
          <w:b/>
          <w:sz w:val="20"/>
        </w:rPr>
        <w:t>ips.</w:t>
      </w:r>
      <w:bookmarkEnd w:id="3225"/>
      <w:r>
        <w:t xml:space="preserve"> – </w:t>
      </w:r>
      <w:r w:rsidR="00D962A8">
        <w:fldChar w:fldCharType="begin"/>
      </w:r>
      <w:r w:rsidR="00AD61DA">
        <w:instrText>xe "</w:instrText>
      </w:r>
      <w:r w:rsidR="00AD61DA" w:rsidRPr="009E67A5">
        <w:instrText>Firewood:Flavoring chips</w:instrText>
      </w:r>
      <w:r w:rsidR="00AD61DA">
        <w:instrText>"</w:instrText>
      </w:r>
      <w:r w:rsidR="00D962A8">
        <w:fldChar w:fldCharType="end"/>
      </w:r>
      <w:r w:rsidR="00D962A8">
        <w:fldChar w:fldCharType="begin"/>
      </w:r>
      <w:r w:rsidR="00AD61DA">
        <w:instrText>xe "</w:instrText>
      </w:r>
      <w:r w:rsidR="00AD61DA" w:rsidRPr="00E70D02">
        <w:instrText>Firewood:Wood pellets or chips</w:instrText>
      </w:r>
      <w:r w:rsidR="00AD61DA">
        <w:instrText>"</w:instrText>
      </w:r>
      <w:r w:rsidR="00D962A8">
        <w:fldChar w:fldCharType="end"/>
      </w:r>
      <w:r w:rsidR="00D962A8">
        <w:fldChar w:fldCharType="begin"/>
      </w:r>
      <w:r w:rsidR="000C0375">
        <w:instrText xml:space="preserve"> XE "</w:instrText>
      </w:r>
      <w:r w:rsidR="000C0375" w:rsidRPr="006D0EF0">
        <w:instrText>Definitions:Flavoring chips</w:instrText>
      </w:r>
      <w:r w:rsidR="000C0375">
        <w:instrText xml:space="preserve">" </w:instrText>
      </w:r>
      <w:r w:rsidR="00D962A8">
        <w:fldChar w:fldCharType="end"/>
      </w:r>
      <w:r w:rsidR="00AD61DA">
        <w:t xml:space="preserve">Any </w:t>
      </w:r>
      <w:r>
        <w:t>kindling, logs</w:t>
      </w:r>
      <w:r w:rsidR="00D962A8">
        <w:fldChar w:fldCharType="begin"/>
      </w:r>
      <w:r>
        <w:instrText>xe "</w:instrText>
      </w:r>
      <w:r w:rsidRPr="00AC706C">
        <w:instrText>Logs:</w:instrText>
      </w:r>
      <w:r>
        <w:instrText>For flavoring foods"</w:instrText>
      </w:r>
      <w:r w:rsidR="00D962A8">
        <w:fldChar w:fldCharType="end"/>
      </w:r>
      <w:r>
        <w:t>, boards, timbers, or other natural or processed, split or unsplit wood that is advertised, offered for sale, or sold for flavoring smoked or barbequed</w:t>
      </w:r>
      <w:r w:rsidR="00D962A8">
        <w:fldChar w:fldCharType="begin"/>
      </w:r>
      <w:r>
        <w:instrText>xe "</w:instrText>
      </w:r>
      <w:r w:rsidRPr="008964CC">
        <w:instrText>Barbeque</w:instrText>
      </w:r>
      <w:r>
        <w:instrText>"</w:instrText>
      </w:r>
      <w:r w:rsidR="00D962A8">
        <w:fldChar w:fldCharType="end"/>
      </w:r>
      <w:r>
        <w:t xml:space="preserve"> foods.</w:t>
      </w:r>
    </w:p>
    <w:p w14:paraId="43AF5B46" w14:textId="77777777" w:rsidR="005A6C37" w:rsidRDefault="005A6C37" w:rsidP="001A0A8D">
      <w:pPr>
        <w:spacing w:before="60" w:after="240"/>
        <w:ind w:firstLine="720"/>
      </w:pPr>
      <w:r>
        <w:t>(Added 1999)</w:t>
      </w:r>
    </w:p>
    <w:p w14:paraId="6ACEE5EC" w14:textId="5817EDD0" w:rsidR="005A6C37" w:rsidRDefault="005A6C37" w:rsidP="004E141E">
      <w:pPr>
        <w:suppressAutoHyphens/>
        <w:spacing w:after="240"/>
        <w:ind w:left="360"/>
      </w:pPr>
      <w:bookmarkStart w:id="3226" w:name="_Toc115622647"/>
      <w:bookmarkStart w:id="3227" w:name="_Toc173472860"/>
      <w:r w:rsidRPr="00FD0AE6">
        <w:rPr>
          <w:rStyle w:val="UniformLevel3Char"/>
          <w:b/>
          <w:sz w:val="20"/>
        </w:rPr>
        <w:t>2.4.2</w:t>
      </w:r>
      <w:r w:rsidR="00091466" w:rsidRPr="00FD0AE6">
        <w:rPr>
          <w:rStyle w:val="UniformLevel3Char"/>
          <w:b/>
          <w:sz w:val="20"/>
        </w:rPr>
        <w:t>.</w:t>
      </w:r>
      <w:r w:rsidR="00091466">
        <w:rPr>
          <w:rStyle w:val="UniformLevel3Char"/>
          <w:b/>
          <w:sz w:val="20"/>
        </w:rPr>
        <w:t>  </w:t>
      </w:r>
      <w:r w:rsidRPr="00FD0AE6">
        <w:rPr>
          <w:rStyle w:val="UniformLevel3Char"/>
          <w:b/>
          <w:sz w:val="20"/>
        </w:rPr>
        <w:t>Identity.</w:t>
      </w:r>
      <w:bookmarkEnd w:id="3226"/>
      <w:r>
        <w:t xml:space="preserve"> – A representation may include a declaration of identity that indicates the species</w:t>
      </w:r>
      <w:r w:rsidR="00D962A8">
        <w:fldChar w:fldCharType="begin"/>
      </w:r>
      <w:r>
        <w:instrText>xe "</w:instrText>
      </w:r>
      <w:r w:rsidRPr="0014378D">
        <w:instrText>Species:</w:instrText>
      </w:r>
      <w:r>
        <w:instrText>Fireplace and stove wood"</w:instrText>
      </w:r>
      <w:r w:rsidR="00D962A8">
        <w:fldChar w:fldCharType="end"/>
      </w:r>
      <w:r>
        <w:t xml:space="preserve"> group (for example, 50 % hickory, 50 % miscellaneous softwood).  Such a representation shall indicate, within 10 % accuracy, the percentages of each group.</w:t>
      </w:r>
      <w:bookmarkEnd w:id="3227"/>
    </w:p>
    <w:p w14:paraId="2035DD62" w14:textId="77777777" w:rsidR="005A6C37" w:rsidRDefault="005A6C37" w:rsidP="00AA6D05">
      <w:pPr>
        <w:spacing w:after="240"/>
        <w:ind w:left="360"/>
      </w:pPr>
      <w:bookmarkStart w:id="3228" w:name="_Toc115622648"/>
      <w:bookmarkStart w:id="3229" w:name="_Toc173472861"/>
      <w:r w:rsidRPr="00FD0AE6">
        <w:rPr>
          <w:rStyle w:val="UniformLevel3Char"/>
          <w:b/>
          <w:sz w:val="20"/>
        </w:rPr>
        <w:t>2.4.3.  Quantity.</w:t>
      </w:r>
      <w:bookmarkEnd w:id="3228"/>
      <w:r w:rsidRPr="00C8428D">
        <w:rPr>
          <w:bCs/>
        </w:rPr>
        <w:t xml:space="preserve"> </w:t>
      </w:r>
      <w:r>
        <w:t>– Fireplace and stove</w:t>
      </w:r>
      <w:r w:rsidR="0060419B">
        <w:t xml:space="preserve"> </w:t>
      </w:r>
      <w:r>
        <w:t>wood shall be advertised, offered for sale, and sold only by measure, using the term “cord” and fractional parts of a cord or the cubic meter, except that:</w:t>
      </w:r>
      <w:bookmarkEnd w:id="3229"/>
    </w:p>
    <w:p w14:paraId="7B38B29C" w14:textId="77777777" w:rsidR="005A6C37" w:rsidRDefault="005A6C37" w:rsidP="00AA6D05">
      <w:pPr>
        <w:spacing w:after="240"/>
        <w:ind w:left="1080" w:hanging="360"/>
      </w:pPr>
      <w:r>
        <w:t>(a)</w:t>
      </w:r>
      <w:r>
        <w:tab/>
      </w:r>
      <w:r>
        <w:rPr>
          <w:b/>
          <w:bCs/>
        </w:rPr>
        <w:t>Packaged natural wood.</w:t>
      </w:r>
      <w:r w:rsidR="00D962A8">
        <w:fldChar w:fldCharType="begin"/>
      </w:r>
      <w:r>
        <w:instrText>xe "</w:instrText>
      </w:r>
      <w:r w:rsidR="000C0375">
        <w:instrText>Firew</w:instrText>
      </w:r>
      <w:r w:rsidRPr="00982B41">
        <w:instrText>ood</w:instrText>
      </w:r>
      <w:r w:rsidR="005303F4">
        <w:instrText>:P</w:instrText>
      </w:r>
      <w:r w:rsidRPr="00982B41">
        <w:instrText>ackaged</w:instrText>
      </w:r>
      <w:r>
        <w:instrText>"</w:instrText>
      </w:r>
      <w:r w:rsidR="00D962A8">
        <w:fldChar w:fldCharType="end"/>
      </w:r>
      <w:r>
        <w:t xml:space="preserve"> – </w:t>
      </w:r>
      <w:r w:rsidR="00D3045D">
        <w:fldChar w:fldCharType="begin"/>
      </w:r>
      <w:r w:rsidR="00D3045D">
        <w:instrText xml:space="preserve"> XE "</w:instrText>
      </w:r>
      <w:r w:rsidR="00D3045D" w:rsidRPr="00CA5FD4">
        <w:instrText>Method of sale:Firewood</w:instrText>
      </w:r>
      <w:r w:rsidR="00D3045D">
        <w:instrText xml:space="preserve">" </w:instrText>
      </w:r>
      <w:r w:rsidR="00D3045D">
        <w:fldChar w:fldCharType="end"/>
      </w:r>
      <w:r>
        <w:t>Natural wood offered for sale in packaged form in quantities less than 0.45 m</w:t>
      </w:r>
      <w:r>
        <w:rPr>
          <w:szCs w:val="20"/>
          <w:vertAlign w:val="superscript"/>
        </w:rPr>
        <w:t>3</w:t>
      </w:r>
      <w:r>
        <w:t xml:space="preserve"> (</w:t>
      </w:r>
      <w:r w:rsidRPr="00F24A2A">
        <w:rPr>
          <w:spacing w:val="-10"/>
          <w:szCs w:val="20"/>
          <w:vertAlign w:val="superscript"/>
        </w:rPr>
        <w:t>1</w:t>
      </w:r>
      <w:r w:rsidRPr="00611046">
        <w:rPr>
          <w:spacing w:val="-10"/>
          <w:szCs w:val="20"/>
        </w:rPr>
        <w:t>/</w:t>
      </w:r>
      <w:r w:rsidRPr="00F24A2A">
        <w:rPr>
          <w:spacing w:val="-10"/>
          <w:szCs w:val="20"/>
          <w:vertAlign w:val="subscript"/>
        </w:rPr>
        <w:t>8</w:t>
      </w:r>
      <w:r>
        <w:t> cord or 16 ft</w:t>
      </w:r>
      <w:r>
        <w:rPr>
          <w:vertAlign w:val="superscript"/>
        </w:rPr>
        <w:t>3</w:t>
      </w:r>
      <w:r>
        <w:t xml:space="preserve">) shall display the quantity in terms </w:t>
      </w:r>
      <w:r w:rsidR="00D57E3E">
        <w:t>of:</w:t>
      </w:r>
    </w:p>
    <w:p w14:paraId="0AB81B5F" w14:textId="3EB754FB" w:rsidR="005A6C37" w:rsidRPr="001265ED" w:rsidRDefault="005A6C37" w:rsidP="0083148D">
      <w:pPr>
        <w:pStyle w:val="ListParagraph"/>
        <w:numPr>
          <w:ilvl w:val="3"/>
          <w:numId w:val="36"/>
        </w:numPr>
        <w:tabs>
          <w:tab w:val="clear" w:pos="3240"/>
          <w:tab w:val="num" w:pos="1440"/>
        </w:tabs>
        <w:ind w:left="1440"/>
        <w:rPr>
          <w:rStyle w:val="Style10ptBoldUnderline"/>
          <w:b w:val="0"/>
          <w:bCs w:val="0"/>
          <w:u w:val="none"/>
        </w:rPr>
      </w:pPr>
      <w:r w:rsidRPr="001265ED">
        <w:t xml:space="preserve">liters, </w:t>
      </w:r>
      <w:r w:rsidR="002E263E" w:rsidRPr="0066641D">
        <w:t xml:space="preserve">including </w:t>
      </w:r>
      <w:r w:rsidRPr="0066641D">
        <w:t xml:space="preserve">fractions </w:t>
      </w:r>
      <w:r w:rsidR="00156B19" w:rsidRPr="001265ED">
        <w:t xml:space="preserve">or multiples of the liter.  </w:t>
      </w:r>
      <w:proofErr w:type="gramStart"/>
      <w:r w:rsidR="00156B19" w:rsidRPr="001265ED">
        <w:t>A net quantity of contents declaration</w:t>
      </w:r>
      <w:r w:rsidR="0066641D" w:rsidRPr="001265ED">
        <w:t>,</w:t>
      </w:r>
      <w:proofErr w:type="gramEnd"/>
      <w:r w:rsidR="0066641D" w:rsidRPr="001265ED">
        <w:t xml:space="preserve"> </w:t>
      </w:r>
      <w:r w:rsidR="004E4759" w:rsidRPr="0066641D">
        <w:t xml:space="preserve">may also include a quantity in </w:t>
      </w:r>
      <w:r w:rsidR="00526F39" w:rsidRPr="001265ED">
        <w:t xml:space="preserve">units </w:t>
      </w:r>
      <w:r w:rsidR="004E4759" w:rsidRPr="0066641D">
        <w:t>of</w:t>
      </w:r>
      <w:r w:rsidR="0083148D" w:rsidRPr="0066641D">
        <w:t xml:space="preserve"> </w:t>
      </w:r>
      <w:r w:rsidRPr="0066641D">
        <w:t xml:space="preserve">cubic </w:t>
      </w:r>
      <w:r w:rsidR="004E4759" w:rsidRPr="0066641D">
        <w:t xml:space="preserve">foot </w:t>
      </w:r>
      <w:r w:rsidR="00474CDB" w:rsidRPr="001265ED">
        <w:rPr>
          <w:rStyle w:val="Style10ptBoldUnderline"/>
          <w:b w:val="0"/>
          <w:bCs w:val="0"/>
          <w:u w:val="none"/>
        </w:rPr>
        <w:t xml:space="preserve">or </w:t>
      </w:r>
      <w:r w:rsidRPr="007847D8">
        <w:rPr>
          <w:rStyle w:val="Style10ptBoldUnderline"/>
          <w:b w:val="0"/>
          <w:u w:val="none"/>
        </w:rPr>
        <w:t xml:space="preserve">fractions </w:t>
      </w:r>
      <w:r w:rsidR="00AF681A" w:rsidRPr="001265ED">
        <w:rPr>
          <w:rStyle w:val="Style10ptBoldUnderline"/>
          <w:b w:val="0"/>
          <w:bCs w:val="0"/>
          <w:u w:val="none"/>
        </w:rPr>
        <w:t xml:space="preserve">or multiples </w:t>
      </w:r>
      <w:r w:rsidR="007F7509" w:rsidRPr="007847D8">
        <w:rPr>
          <w:rStyle w:val="Style10ptBoldUnderline"/>
          <w:b w:val="0"/>
          <w:u w:val="none"/>
        </w:rPr>
        <w:t>o</w:t>
      </w:r>
      <w:r w:rsidRPr="000061F8">
        <w:rPr>
          <w:rStyle w:val="Style10ptBoldUnderline"/>
          <w:b w:val="0"/>
          <w:bCs w:val="0"/>
          <w:u w:val="none"/>
        </w:rPr>
        <w:t>f a cubic foot</w:t>
      </w:r>
      <w:r w:rsidR="00AF681A" w:rsidRPr="000D06F4">
        <w:rPr>
          <w:rStyle w:val="Style10ptBoldUnderline"/>
          <w:b w:val="0"/>
          <w:bCs w:val="0"/>
          <w:u w:val="none"/>
        </w:rPr>
        <w:t xml:space="preserve"> </w:t>
      </w:r>
      <w:r w:rsidR="00AF681A" w:rsidRPr="001265ED">
        <w:rPr>
          <w:rStyle w:val="Style10ptBoldUnderline"/>
          <w:b w:val="0"/>
          <w:bCs w:val="0"/>
          <w:u w:val="none"/>
        </w:rPr>
        <w:t>(i.e.</w:t>
      </w:r>
      <w:r w:rsidR="00631234">
        <w:rPr>
          <w:rStyle w:val="Style10ptBoldUnderline"/>
          <w:b w:val="0"/>
          <w:bCs w:val="0"/>
          <w:u w:val="none"/>
        </w:rPr>
        <w:t>,</w:t>
      </w:r>
      <w:r w:rsidR="00AF681A" w:rsidRPr="001265ED">
        <w:rPr>
          <w:rStyle w:val="Style10ptBoldUnderline"/>
          <w:b w:val="0"/>
          <w:bCs w:val="0"/>
          <w:u w:val="none"/>
        </w:rPr>
        <w:t xml:space="preserve"> cubic feet)</w:t>
      </w:r>
      <w:r w:rsidRPr="007847D8">
        <w:rPr>
          <w:rStyle w:val="Style10ptBoldUnderline"/>
          <w:b w:val="0"/>
          <w:u w:val="none"/>
        </w:rPr>
        <w:t>.</w:t>
      </w:r>
    </w:p>
    <w:p w14:paraId="53FEB3D2" w14:textId="350F18F5" w:rsidR="005A6C37" w:rsidRPr="0066641D" w:rsidRDefault="005A6C37" w:rsidP="00A5033A">
      <w:pPr>
        <w:spacing w:before="60" w:after="240"/>
        <w:ind w:left="1800" w:hanging="360"/>
      </w:pPr>
      <w:r w:rsidRPr="0066641D">
        <w:t>(Amended 2010</w:t>
      </w:r>
      <w:r w:rsidR="00AF681A" w:rsidRPr="0066641D">
        <w:t>,</w:t>
      </w:r>
      <w:r w:rsidR="0083148D" w:rsidRPr="0066641D">
        <w:t xml:space="preserve"> 2016</w:t>
      </w:r>
      <w:r w:rsidR="00AF681A" w:rsidRPr="0066641D">
        <w:t>, and 20</w:t>
      </w:r>
      <w:r w:rsidR="000213CC">
        <w:t>22</w:t>
      </w:r>
      <w:r w:rsidRPr="0066641D">
        <w:t>)</w:t>
      </w:r>
    </w:p>
    <w:p w14:paraId="5A78F054" w14:textId="505BC501" w:rsidR="005A6C37" w:rsidRPr="008E4932" w:rsidRDefault="005A6C37" w:rsidP="001265ED">
      <w:pPr>
        <w:ind w:left="1080" w:hanging="360"/>
      </w:pPr>
      <w:r>
        <w:t>(b)</w:t>
      </w:r>
      <w:r>
        <w:tab/>
      </w:r>
      <w:r w:rsidRPr="002F56A8">
        <w:rPr>
          <w:b/>
          <w:bCs/>
        </w:rPr>
        <w:t xml:space="preserve">Artificial compressed or processed </w:t>
      </w:r>
      <w:r w:rsidR="006366B1" w:rsidRPr="002F56A8">
        <w:rPr>
          <w:b/>
          <w:bCs/>
        </w:rPr>
        <w:t>products</w:t>
      </w:r>
      <w:r w:rsidRPr="002F56A8">
        <w:rPr>
          <w:b/>
          <w:bCs/>
        </w:rPr>
        <w:t>.</w:t>
      </w:r>
      <w:r w:rsidR="00D962A8" w:rsidRPr="002F56A8">
        <w:rPr>
          <w:b/>
          <w:bCs/>
        </w:rPr>
        <w:fldChar w:fldCharType="begin"/>
      </w:r>
      <w:r w:rsidRPr="002F56A8">
        <w:rPr>
          <w:b/>
          <w:bCs/>
        </w:rPr>
        <w:instrText>xe "Logs:Artificial compressed or processed"</w:instrText>
      </w:r>
      <w:r w:rsidR="00D962A8" w:rsidRPr="002F56A8">
        <w:rPr>
          <w:b/>
          <w:bCs/>
        </w:rPr>
        <w:fldChar w:fldCharType="end"/>
      </w:r>
      <w:r w:rsidR="00D962A8" w:rsidRPr="002F56A8">
        <w:rPr>
          <w:b/>
          <w:bCs/>
        </w:rPr>
        <w:fldChar w:fldCharType="begin"/>
      </w:r>
      <w:r w:rsidR="000C0375" w:rsidRPr="002F56A8">
        <w:rPr>
          <w:b/>
          <w:bCs/>
        </w:rPr>
        <w:instrText xml:space="preserve"> XE "Firewood:</w:instrText>
      </w:r>
      <w:r w:rsidR="000C0375" w:rsidRPr="00CC5FC4">
        <w:instrText>Artifical compressed or processed logs</w:instrText>
      </w:r>
      <w:r w:rsidR="000C0375" w:rsidRPr="002F56A8">
        <w:rPr>
          <w:b/>
          <w:bCs/>
        </w:rPr>
        <w:instrText xml:space="preserve">" </w:instrText>
      </w:r>
      <w:r w:rsidR="00D962A8" w:rsidRPr="002F56A8">
        <w:rPr>
          <w:b/>
          <w:bCs/>
        </w:rPr>
        <w:fldChar w:fldCharType="end"/>
      </w:r>
      <w:r w:rsidRPr="002F56A8">
        <w:rPr>
          <w:b/>
          <w:bCs/>
        </w:rPr>
        <w:t xml:space="preserve"> </w:t>
      </w:r>
      <w:r w:rsidRPr="008E4932">
        <w:t>–</w:t>
      </w:r>
      <w:r w:rsidR="00B77F06">
        <w:t xml:space="preserve"> </w:t>
      </w:r>
      <w:r w:rsidR="006366B1" w:rsidRPr="001265ED">
        <w:t xml:space="preserve">Logs, bricks, or other shaped products greater than </w:t>
      </w:r>
      <w:r w:rsidR="00D47E62" w:rsidRPr="001265ED">
        <w:t>15</w:t>
      </w:r>
      <w:r w:rsidR="00D47E62">
        <w:t> </w:t>
      </w:r>
      <w:r w:rsidR="006366B1" w:rsidRPr="001265ED">
        <w:t xml:space="preserve">cm (6 in) in any dimension </w:t>
      </w:r>
      <w:r w:rsidRPr="008E4932">
        <w:t>shall be sold by weight plus count.</w:t>
      </w:r>
    </w:p>
    <w:p w14:paraId="1D084EFC" w14:textId="4838C11E" w:rsidR="00C84C65" w:rsidRPr="008E4932" w:rsidRDefault="00C84C65" w:rsidP="001265ED">
      <w:pPr>
        <w:spacing w:before="60" w:after="240"/>
        <w:ind w:left="1080" w:hanging="360"/>
      </w:pPr>
      <w:r w:rsidRPr="001265ED">
        <w:tab/>
        <w:t>(Amended 20</w:t>
      </w:r>
      <w:r w:rsidR="000213CC">
        <w:t>22</w:t>
      </w:r>
      <w:r w:rsidRPr="001265ED">
        <w:t>)</w:t>
      </w:r>
    </w:p>
    <w:p w14:paraId="1DE5A02C" w14:textId="65188B8E" w:rsidR="005A6C37" w:rsidRPr="00900BFF" w:rsidRDefault="005A6C37" w:rsidP="00356A9D">
      <w:pPr>
        <w:ind w:left="1080" w:hanging="360"/>
      </w:pPr>
      <w:r w:rsidRPr="00900BFF">
        <w:t>(c)</w:t>
      </w:r>
      <w:r w:rsidRPr="00900BFF">
        <w:tab/>
      </w:r>
      <w:r w:rsidRPr="00900BFF">
        <w:rPr>
          <w:b/>
          <w:bCs/>
        </w:rPr>
        <w:t>Stove wood pellets or chips.</w:t>
      </w:r>
      <w:r w:rsidR="00D962A8" w:rsidRPr="00900BFF">
        <w:fldChar w:fldCharType="begin"/>
      </w:r>
      <w:r w:rsidRPr="00900BFF">
        <w:instrText>xe "Stove wood, chips or pellets"</w:instrText>
      </w:r>
      <w:r w:rsidR="00D962A8" w:rsidRPr="00900BFF">
        <w:fldChar w:fldCharType="end"/>
      </w:r>
      <w:r w:rsidR="00D962A8">
        <w:fldChar w:fldCharType="begin"/>
      </w:r>
      <w:r w:rsidR="000C0375">
        <w:instrText xml:space="preserve"> XE "</w:instrText>
      </w:r>
      <w:r w:rsidR="000C0375" w:rsidRPr="0044232E">
        <w:instrText>Firewood:Stovewood pellets or chips</w:instrText>
      </w:r>
      <w:r w:rsidR="000C0375">
        <w:instrText xml:space="preserve">" </w:instrText>
      </w:r>
      <w:r w:rsidR="00D962A8">
        <w:fldChar w:fldCharType="end"/>
      </w:r>
      <w:r w:rsidRPr="00900BFF">
        <w:t xml:space="preserve"> – Pellets or chips not greater than 15 cm (6 in) in any dimension shall be sold by weight.  This requirement does not apply to flavoring chips.</w:t>
      </w:r>
    </w:p>
    <w:p w14:paraId="0D3E6804" w14:textId="77777777" w:rsidR="005A6C37" w:rsidRPr="00900BFF" w:rsidRDefault="005A6C37" w:rsidP="0083148D">
      <w:pPr>
        <w:spacing w:before="60" w:after="240"/>
        <w:ind w:left="1080"/>
      </w:pPr>
      <w:r w:rsidRPr="00900BFF">
        <w:t>(Amended 1976 and 1991)</w:t>
      </w:r>
    </w:p>
    <w:p w14:paraId="7B90038C" w14:textId="77777777" w:rsidR="005A6C37" w:rsidRPr="00737211" w:rsidRDefault="005A6C37" w:rsidP="0083148D">
      <w:pPr>
        <w:spacing w:after="240"/>
        <w:ind w:left="1080" w:hanging="360"/>
        <w:rPr>
          <w:rStyle w:val="Style10ptBoldUnderline"/>
          <w:b w:val="0"/>
          <w:u w:val="none"/>
        </w:rPr>
      </w:pPr>
      <w:r w:rsidRPr="00900BFF">
        <w:t>(d)</w:t>
      </w:r>
      <w:r w:rsidRPr="00900BFF">
        <w:tab/>
      </w:r>
      <w:r w:rsidRPr="00900BFF">
        <w:rPr>
          <w:b/>
          <w:bCs/>
        </w:rPr>
        <w:t xml:space="preserve">Flavoring chips. </w:t>
      </w:r>
      <w:r w:rsidRPr="00900BFF">
        <w:t>–</w:t>
      </w:r>
      <w:r>
        <w:t xml:space="preserve"> </w:t>
      </w:r>
      <w:r w:rsidR="00D962A8">
        <w:fldChar w:fldCharType="begin"/>
      </w:r>
      <w:r w:rsidR="000C0375">
        <w:instrText xml:space="preserve"> XE "</w:instrText>
      </w:r>
      <w:r w:rsidR="000C0375" w:rsidRPr="0038388C">
        <w:instrText>Firewood:Flavoring chips</w:instrText>
      </w:r>
      <w:r w:rsidR="000C0375">
        <w:instrText xml:space="preserve">" </w:instrText>
      </w:r>
      <w:r w:rsidR="00D962A8">
        <w:fldChar w:fldCharType="end"/>
      </w:r>
      <w:r w:rsidR="00D962A8">
        <w:fldChar w:fldCharType="begin"/>
      </w:r>
      <w:r w:rsidR="000C0375">
        <w:instrText xml:space="preserve"> XE "</w:instrText>
      </w:r>
      <w:r w:rsidR="000C0375" w:rsidRPr="00707E0B">
        <w:instrText>Flavoring chips</w:instrText>
      </w:r>
      <w:r w:rsidR="000C0375">
        <w:instrText xml:space="preserve">" </w:instrText>
      </w:r>
      <w:r w:rsidR="00D962A8">
        <w:fldChar w:fldCharType="end"/>
      </w:r>
      <w:r w:rsidRPr="00737211">
        <w:rPr>
          <w:rStyle w:val="Style10ptBoldUnderline"/>
          <w:b w:val="0"/>
          <w:u w:val="none"/>
        </w:rPr>
        <w:t>Flavoring chips offered for sale in packaged form in quantities less than 0.45 m</w:t>
      </w:r>
      <w:r w:rsidRPr="00737211">
        <w:rPr>
          <w:rStyle w:val="Style10ptBoldUnderline"/>
          <w:b w:val="0"/>
          <w:u w:val="none"/>
          <w:vertAlign w:val="superscript"/>
        </w:rPr>
        <w:t>3</w:t>
      </w:r>
      <w:r w:rsidRPr="00737211">
        <w:rPr>
          <w:rStyle w:val="Style10ptBoldUnderline"/>
          <w:b w:val="0"/>
          <w:u w:val="none"/>
        </w:rPr>
        <w:t xml:space="preserve"> (</w:t>
      </w:r>
      <w:r w:rsidRPr="007F7509">
        <w:rPr>
          <w:spacing w:val="-10"/>
          <w:vertAlign w:val="superscript"/>
        </w:rPr>
        <w:t>1</w:t>
      </w:r>
      <w:r w:rsidRPr="007F7509">
        <w:rPr>
          <w:spacing w:val="-10"/>
        </w:rPr>
        <w:t>/</w:t>
      </w:r>
      <w:r w:rsidRPr="00CA7A36">
        <w:rPr>
          <w:rFonts w:ascii="Times New Roman Bold" w:hAnsi="Times New Roman Bold"/>
          <w:spacing w:val="-10"/>
          <w:vertAlign w:val="subscript"/>
        </w:rPr>
        <w:t>8</w:t>
      </w:r>
      <w:r w:rsidRPr="00CA7A36">
        <w:rPr>
          <w:rStyle w:val="Style10ptBoldUnderline"/>
          <w:u w:val="none"/>
        </w:rPr>
        <w:t> </w:t>
      </w:r>
      <w:r w:rsidRPr="00737211">
        <w:rPr>
          <w:rStyle w:val="Style10ptBoldUnderline"/>
          <w:b w:val="0"/>
          <w:u w:val="none"/>
        </w:rPr>
        <w:t>cord or 16 ft</w:t>
      </w:r>
      <w:r w:rsidRPr="00737211">
        <w:rPr>
          <w:rStyle w:val="Style10ptBoldUnderline"/>
          <w:b w:val="0"/>
          <w:u w:val="none"/>
          <w:vertAlign w:val="superscript"/>
        </w:rPr>
        <w:t>3</w:t>
      </w:r>
      <w:r w:rsidRPr="00737211">
        <w:rPr>
          <w:rStyle w:val="Style10ptBoldUnderline"/>
          <w:b w:val="0"/>
          <w:u w:val="none"/>
        </w:rPr>
        <w:t>) shall display the quantity in terms of:</w:t>
      </w:r>
    </w:p>
    <w:p w14:paraId="3F912D8B" w14:textId="10665CD2" w:rsidR="005A6C37" w:rsidRPr="000061F8" w:rsidRDefault="005A6C37" w:rsidP="00420EAB">
      <w:pPr>
        <w:keepNext/>
        <w:numPr>
          <w:ilvl w:val="0"/>
          <w:numId w:val="104"/>
        </w:numPr>
        <w:rPr>
          <w:rStyle w:val="Style10ptBoldUnderline"/>
          <w:b w:val="0"/>
          <w:bCs w:val="0"/>
          <w:u w:val="none"/>
        </w:rPr>
      </w:pPr>
      <w:r w:rsidRPr="001265ED">
        <w:t xml:space="preserve">liters, </w:t>
      </w:r>
      <w:r w:rsidR="003E10C2" w:rsidRPr="001265ED">
        <w:t xml:space="preserve">including </w:t>
      </w:r>
      <w:r w:rsidRPr="005A193C">
        <w:t xml:space="preserve">fractions </w:t>
      </w:r>
      <w:r w:rsidR="003E10C2" w:rsidRPr="001265ED">
        <w:t xml:space="preserve">or multiples </w:t>
      </w:r>
      <w:r w:rsidRPr="005A193C">
        <w:t xml:space="preserve">of </w:t>
      </w:r>
      <w:r w:rsidR="009C5941" w:rsidRPr="001265ED">
        <w:t xml:space="preserve">the </w:t>
      </w:r>
      <w:r w:rsidRPr="007847D8">
        <w:rPr>
          <w:rStyle w:val="Style10ptBoldUnderline"/>
          <w:b w:val="0"/>
          <w:u w:val="none"/>
        </w:rPr>
        <w:t>liter</w:t>
      </w:r>
      <w:r w:rsidR="009C5941" w:rsidRPr="001265ED">
        <w:t xml:space="preserve">. </w:t>
      </w:r>
      <w:r w:rsidR="00311B7B">
        <w:t xml:space="preserve"> </w:t>
      </w:r>
      <w:r w:rsidR="009C5941" w:rsidRPr="001265ED">
        <w:t xml:space="preserve">A net quantity of contents </w:t>
      </w:r>
      <w:r w:rsidR="001659C7" w:rsidRPr="001265ED">
        <w:t xml:space="preserve">declaration </w:t>
      </w:r>
      <w:r w:rsidR="009C758D" w:rsidRPr="005A193C">
        <w:t xml:space="preserve">may also include quantity in </w:t>
      </w:r>
      <w:r w:rsidR="001659C7" w:rsidRPr="001265ED">
        <w:t xml:space="preserve">units </w:t>
      </w:r>
      <w:r w:rsidR="009C758D" w:rsidRPr="005A193C">
        <w:t>of</w:t>
      </w:r>
      <w:r w:rsidR="00BD2105" w:rsidRPr="005A193C">
        <w:t xml:space="preserve"> </w:t>
      </w:r>
      <w:r w:rsidRPr="005A193C">
        <w:t xml:space="preserve">cubic </w:t>
      </w:r>
      <w:r w:rsidR="009C758D" w:rsidRPr="005A193C">
        <w:t xml:space="preserve">foot </w:t>
      </w:r>
      <w:r w:rsidR="002431B1" w:rsidRPr="001265ED">
        <w:rPr>
          <w:rStyle w:val="Style10ptBoldUnderline"/>
          <w:b w:val="0"/>
          <w:bCs w:val="0"/>
          <w:u w:val="none"/>
        </w:rPr>
        <w:t xml:space="preserve">or </w:t>
      </w:r>
      <w:r w:rsidRPr="007847D8">
        <w:rPr>
          <w:rStyle w:val="Style10ptBoldUnderline"/>
          <w:b w:val="0"/>
          <w:u w:val="none"/>
        </w:rPr>
        <w:t xml:space="preserve">fractions </w:t>
      </w:r>
      <w:r w:rsidR="00221DC3" w:rsidRPr="001265ED">
        <w:rPr>
          <w:rStyle w:val="Style10ptBoldUnderline"/>
          <w:b w:val="0"/>
          <w:bCs w:val="0"/>
          <w:u w:val="none"/>
        </w:rPr>
        <w:t xml:space="preserve">or multiples </w:t>
      </w:r>
      <w:r w:rsidRPr="007847D8">
        <w:rPr>
          <w:rStyle w:val="Style10ptBoldUnderline"/>
          <w:b w:val="0"/>
          <w:u w:val="none"/>
        </w:rPr>
        <w:t>of a cubic foot</w:t>
      </w:r>
      <w:r w:rsidR="00221DC3" w:rsidRPr="000061F8">
        <w:rPr>
          <w:rStyle w:val="Style10ptBoldUnderline"/>
          <w:b w:val="0"/>
          <w:bCs w:val="0"/>
          <w:u w:val="none"/>
        </w:rPr>
        <w:t xml:space="preserve"> </w:t>
      </w:r>
      <w:r w:rsidR="00221DC3" w:rsidRPr="001265ED">
        <w:rPr>
          <w:rStyle w:val="Style10ptBoldUnderline"/>
          <w:b w:val="0"/>
          <w:bCs w:val="0"/>
          <w:u w:val="none"/>
        </w:rPr>
        <w:t>(i.e.</w:t>
      </w:r>
      <w:r w:rsidR="00631234">
        <w:rPr>
          <w:rStyle w:val="Style10ptBoldUnderline"/>
          <w:b w:val="0"/>
          <w:bCs w:val="0"/>
          <w:u w:val="none"/>
        </w:rPr>
        <w:t>,</w:t>
      </w:r>
      <w:r w:rsidR="00221DC3" w:rsidRPr="001265ED">
        <w:rPr>
          <w:rStyle w:val="Style10ptBoldUnderline"/>
          <w:b w:val="0"/>
          <w:bCs w:val="0"/>
          <w:u w:val="none"/>
        </w:rPr>
        <w:t xml:space="preserve"> cubic feet)</w:t>
      </w:r>
      <w:r w:rsidRPr="007847D8">
        <w:rPr>
          <w:rStyle w:val="Style10ptBoldUnderline"/>
          <w:b w:val="0"/>
          <w:u w:val="none"/>
        </w:rPr>
        <w:t>.</w:t>
      </w:r>
    </w:p>
    <w:p w14:paraId="3F8D0F21" w14:textId="236E99A6" w:rsidR="005A6C37" w:rsidRPr="005A193C" w:rsidRDefault="005A6C37" w:rsidP="00420EAB">
      <w:pPr>
        <w:keepNext/>
        <w:spacing w:before="60" w:after="240"/>
        <w:ind w:left="1440"/>
      </w:pPr>
      <w:r w:rsidRPr="005A193C">
        <w:t>(Added 1998)</w:t>
      </w:r>
      <w:r w:rsidR="009C758D" w:rsidRPr="005A193C">
        <w:t xml:space="preserve"> </w:t>
      </w:r>
      <w:r w:rsidRPr="005A193C">
        <w:t>(Amended 2010</w:t>
      </w:r>
      <w:r w:rsidR="00A344A0" w:rsidRPr="001265ED">
        <w:t>,</w:t>
      </w:r>
      <w:r w:rsidR="009C758D" w:rsidRPr="005A193C">
        <w:t xml:space="preserve"> 2016</w:t>
      </w:r>
      <w:r w:rsidR="00A344A0" w:rsidRPr="001265ED">
        <w:t>, and 20</w:t>
      </w:r>
      <w:r w:rsidR="000213CC">
        <w:t>22</w:t>
      </w:r>
      <w:r w:rsidRPr="005A193C">
        <w:t>)</w:t>
      </w:r>
    </w:p>
    <w:p w14:paraId="4DBED207" w14:textId="4D33B62D" w:rsidR="005A6C37" w:rsidRPr="00150D29" w:rsidRDefault="00E02AA2" w:rsidP="0098064C">
      <w:pPr>
        <w:spacing w:before="60"/>
        <w:ind w:left="360"/>
        <w:rPr>
          <w:i/>
        </w:rPr>
      </w:pPr>
      <w:r w:rsidRPr="00150D29">
        <w:rPr>
          <w:b/>
          <w:i/>
        </w:rPr>
        <w:t>NOTE</w:t>
      </w:r>
      <w:r w:rsidR="005A6C37" w:rsidRPr="00150D29">
        <w:rPr>
          <w:b/>
          <w:i/>
        </w:rPr>
        <w:t>:</w:t>
      </w:r>
      <w:r w:rsidR="005A6C37" w:rsidRPr="00150D29">
        <w:rPr>
          <w:i/>
        </w:rPr>
        <w:t xml:space="preserve">  In determining the appropriate Method of Sale</w:t>
      </w:r>
      <w:r w:rsidR="00D962A8" w:rsidRPr="00150D29">
        <w:rPr>
          <w:i/>
        </w:rPr>
        <w:fldChar w:fldCharType="begin"/>
      </w:r>
      <w:r w:rsidR="00535CC4" w:rsidRPr="00150D29">
        <w:rPr>
          <w:i/>
        </w:rPr>
        <w:instrText xml:space="preserve"> XE "Me</w:instrText>
      </w:r>
      <w:r w:rsidR="008D2ED7" w:rsidRPr="00150D29">
        <w:rPr>
          <w:i/>
        </w:rPr>
        <w:instrText>th</w:instrText>
      </w:r>
      <w:r w:rsidR="00535CC4" w:rsidRPr="00150D29">
        <w:rPr>
          <w:i/>
        </w:rPr>
        <w:instrText xml:space="preserve">od of sale:Flavoring chips" </w:instrText>
      </w:r>
      <w:r w:rsidR="00D962A8" w:rsidRPr="00150D29">
        <w:rPr>
          <w:i/>
        </w:rPr>
        <w:fldChar w:fldCharType="end"/>
      </w:r>
      <w:r w:rsidR="005A6C37" w:rsidRPr="00150D29">
        <w:rPr>
          <w:i/>
        </w:rPr>
        <w:t xml:space="preserve">, a clear distinction must be made as to whether the wood is being sold primarily as fuel (some wood is sold as </w:t>
      </w:r>
      <w:proofErr w:type="gramStart"/>
      <w:r w:rsidR="005A6C37" w:rsidRPr="00150D29">
        <w:rPr>
          <w:i/>
        </w:rPr>
        <w:t>fuel</w:t>
      </w:r>
      <w:proofErr w:type="gramEnd"/>
      <w:r w:rsidR="005A6C37" w:rsidRPr="00150D29">
        <w:rPr>
          <w:i/>
        </w:rPr>
        <w:t xml:space="preserve"> but flavoring is a byproduct) or strictly as a wood flavoring.</w:t>
      </w:r>
    </w:p>
    <w:p w14:paraId="2C8C255E" w14:textId="02CF09AC" w:rsidR="005A6C37" w:rsidRDefault="005A6C37" w:rsidP="0098064C">
      <w:pPr>
        <w:spacing w:before="60"/>
        <w:ind w:left="360"/>
      </w:pPr>
      <w:r w:rsidRPr="007F7509">
        <w:t>(</w:t>
      </w:r>
      <w:r w:rsidR="00CC4E67">
        <w:t xml:space="preserve">Note </w:t>
      </w:r>
      <w:r w:rsidRPr="007F7509">
        <w:t>Added 2010)</w:t>
      </w:r>
    </w:p>
    <w:p w14:paraId="17826449" w14:textId="39A5A3B0" w:rsidR="003F76BD" w:rsidRPr="0013447C" w:rsidRDefault="003F76BD" w:rsidP="002F56A8">
      <w:pPr>
        <w:spacing w:before="60" w:after="240"/>
      </w:pPr>
      <w:r>
        <w:t>(Amended 1976, 1991, 1998, 2010, 2016</w:t>
      </w:r>
      <w:r w:rsidR="00A344A0" w:rsidRPr="001265ED">
        <w:t xml:space="preserve">, </w:t>
      </w:r>
      <w:r w:rsidR="00D766AC" w:rsidRPr="001265ED">
        <w:t>and 20</w:t>
      </w:r>
      <w:r w:rsidR="000213CC">
        <w:t>22</w:t>
      </w:r>
      <w:r w:rsidRPr="005A193C">
        <w:t>)</w:t>
      </w:r>
      <w:r w:rsidR="00102FCA">
        <w:t xml:space="preserve">  </w:t>
      </w:r>
    </w:p>
    <w:p w14:paraId="4EAAAFB5" w14:textId="77777777" w:rsidR="005A6C37" w:rsidRDefault="005A6C37" w:rsidP="00B50A33">
      <w:pPr>
        <w:spacing w:after="240"/>
        <w:ind w:left="360"/>
      </w:pPr>
      <w:bookmarkStart w:id="3230" w:name="_Toc115622649"/>
      <w:bookmarkStart w:id="3231" w:name="_Toc173472862"/>
      <w:r w:rsidRPr="00A45330">
        <w:rPr>
          <w:rStyle w:val="UniformLevel3Char"/>
          <w:b/>
          <w:sz w:val="20"/>
        </w:rPr>
        <w:t>2.4.4.  Prohibition of Terms.</w:t>
      </w:r>
      <w:bookmarkEnd w:id="3230"/>
      <w:r w:rsidR="00D962A8">
        <w:fldChar w:fldCharType="begin"/>
      </w:r>
      <w:r>
        <w:instrText>xe "</w:instrText>
      </w:r>
      <w:r w:rsidRPr="00CD6978">
        <w:instrText>Prohibition of terms</w:instrText>
      </w:r>
      <w:r w:rsidR="000C0375">
        <w:instrText>:Firewood</w:instrText>
      </w:r>
      <w:r>
        <w:instrText>"</w:instrText>
      </w:r>
      <w:r w:rsidR="00D962A8">
        <w:fldChar w:fldCharType="end"/>
      </w:r>
      <w:r w:rsidR="00D3045D">
        <w:fldChar w:fldCharType="begin"/>
      </w:r>
      <w:r w:rsidR="00D3045D">
        <w:instrText xml:space="preserve"> XE "</w:instrText>
      </w:r>
      <w:r w:rsidR="00D3045D" w:rsidRPr="00B358F9">
        <w:instrText>Method of sale:Firewood</w:instrText>
      </w:r>
      <w:r w:rsidR="00D3045D">
        <w:instrText xml:space="preserve">" </w:instrText>
      </w:r>
      <w:r w:rsidR="00D3045D">
        <w:fldChar w:fldCharType="end"/>
      </w:r>
      <w:r>
        <w:t xml:space="preserve"> – The terms “face cord,” “rack,” “pile,” “truckload,” or terms of similar import shall not be used when advertising</w:t>
      </w:r>
      <w:r w:rsidR="00D962A8">
        <w:fldChar w:fldCharType="begin"/>
      </w:r>
      <w:r>
        <w:instrText>xe "</w:instrText>
      </w:r>
      <w:r w:rsidRPr="00364FAC">
        <w:instrText>Advertising:Prohibited terms</w:instrText>
      </w:r>
      <w:r>
        <w:instrText>"</w:instrText>
      </w:r>
      <w:r w:rsidR="00D962A8">
        <w:fldChar w:fldCharType="end"/>
      </w:r>
      <w:r>
        <w:t>, offering for sale, or selling wood for use as fuel.</w:t>
      </w:r>
      <w:bookmarkEnd w:id="3231"/>
    </w:p>
    <w:p w14:paraId="40905ADF" w14:textId="77777777" w:rsidR="005A6C37" w:rsidRDefault="005A6C37" w:rsidP="00B50A33">
      <w:pPr>
        <w:spacing w:after="240"/>
        <w:ind w:left="360"/>
      </w:pPr>
      <w:bookmarkStart w:id="3232" w:name="_Toc115622650"/>
      <w:bookmarkStart w:id="3233" w:name="_Toc173472863"/>
      <w:r w:rsidRPr="00A45330">
        <w:rPr>
          <w:rStyle w:val="UniformLevel3Char"/>
          <w:b/>
          <w:sz w:val="20"/>
        </w:rPr>
        <w:t xml:space="preserve">2.4.5.  Delivery </w:t>
      </w:r>
      <w:r w:rsidR="00D55A65" w:rsidRPr="00A45330">
        <w:rPr>
          <w:rStyle w:val="UniformLevel3Char"/>
          <w:b/>
          <w:sz w:val="20"/>
        </w:rPr>
        <w:t>Ticket</w:t>
      </w:r>
      <w:r w:rsidRPr="00A45330">
        <w:rPr>
          <w:rStyle w:val="UniformLevel3Char"/>
          <w:b/>
          <w:sz w:val="20"/>
        </w:rPr>
        <w:t xml:space="preserve"> or </w:t>
      </w:r>
      <w:r w:rsidR="00D55A65" w:rsidRPr="00A45330">
        <w:rPr>
          <w:rStyle w:val="UniformLevel3Char"/>
          <w:b/>
          <w:sz w:val="20"/>
        </w:rPr>
        <w:t>Sales Invoice</w:t>
      </w:r>
      <w:r w:rsidRPr="00A45330">
        <w:rPr>
          <w:rStyle w:val="UniformLevel3Char"/>
          <w:b/>
          <w:sz w:val="20"/>
        </w:rPr>
        <w:t>.</w:t>
      </w:r>
      <w:bookmarkEnd w:id="3232"/>
      <w:r>
        <w:t xml:space="preserve"> – </w:t>
      </w:r>
      <w:r w:rsidR="00D962A8">
        <w:fldChar w:fldCharType="begin"/>
      </w:r>
      <w:r w:rsidR="000C0375">
        <w:instrText xml:space="preserve"> XE "</w:instrText>
      </w:r>
      <w:r w:rsidR="000C0375" w:rsidRPr="0027015E">
        <w:instrText>Firewood:Delivery ticket or sales invoice</w:instrText>
      </w:r>
      <w:r w:rsidR="000C0375">
        <w:instrText xml:space="preserve">" </w:instrText>
      </w:r>
      <w:r w:rsidR="00D962A8">
        <w:fldChar w:fldCharType="end"/>
      </w:r>
      <w:r w:rsidR="00D3045D">
        <w:fldChar w:fldCharType="begin"/>
      </w:r>
      <w:r w:rsidR="00D3045D">
        <w:instrText xml:space="preserve"> XE "</w:instrText>
      </w:r>
      <w:r w:rsidR="00D3045D" w:rsidRPr="00E86B3F">
        <w:instrText>Method of sale:Firewood</w:instrText>
      </w:r>
      <w:r w:rsidR="00D3045D">
        <w:instrText xml:space="preserve">" </w:instrText>
      </w:r>
      <w:r w:rsidR="00D3045D">
        <w:fldChar w:fldCharType="end"/>
      </w:r>
      <w:r>
        <w:t>A delivery ticket or sales invoice shall be presented by the seller to the purchaser whenever any non-packaged fireplace or stove wood is sold.  The delivery ticket or sales invoice shall contain at least the following information:</w:t>
      </w:r>
      <w:bookmarkEnd w:id="3233"/>
    </w:p>
    <w:p w14:paraId="422D82C2" w14:textId="77777777" w:rsidR="005A6C37" w:rsidRDefault="005A6C37" w:rsidP="00B50A33">
      <w:pPr>
        <w:spacing w:after="240"/>
        <w:ind w:left="1080" w:hanging="360"/>
      </w:pPr>
      <w:r>
        <w:lastRenderedPageBreak/>
        <w:t>(a)</w:t>
      </w:r>
      <w:r>
        <w:tab/>
        <w:t xml:space="preserve">the name and address of the </w:t>
      </w:r>
      <w:proofErr w:type="gramStart"/>
      <w:r>
        <w:t>vendor;</w:t>
      </w:r>
      <w:proofErr w:type="gramEnd"/>
    </w:p>
    <w:p w14:paraId="3C70215C" w14:textId="77777777" w:rsidR="005A6C37" w:rsidRDefault="005A6C37" w:rsidP="00B50A33">
      <w:pPr>
        <w:spacing w:after="240"/>
        <w:ind w:left="1080" w:hanging="360"/>
      </w:pPr>
      <w:r>
        <w:t>(b)</w:t>
      </w:r>
      <w:r>
        <w:tab/>
        <w:t xml:space="preserve">the name and address of the </w:t>
      </w:r>
      <w:proofErr w:type="gramStart"/>
      <w:r>
        <w:t>purchaser;</w:t>
      </w:r>
      <w:proofErr w:type="gramEnd"/>
    </w:p>
    <w:p w14:paraId="4414F3BC" w14:textId="77777777" w:rsidR="005A6C37" w:rsidRDefault="005A6C37" w:rsidP="00B50A33">
      <w:pPr>
        <w:spacing w:after="240"/>
        <w:ind w:left="1080" w:hanging="360"/>
      </w:pPr>
      <w:r>
        <w:t>(c)</w:t>
      </w:r>
      <w:r>
        <w:tab/>
        <w:t xml:space="preserve">the date </w:t>
      </w:r>
      <w:proofErr w:type="gramStart"/>
      <w:r>
        <w:t>delivered;</w:t>
      </w:r>
      <w:proofErr w:type="gramEnd"/>
    </w:p>
    <w:p w14:paraId="495DC1E3" w14:textId="77777777" w:rsidR="005A6C37" w:rsidRDefault="005A6C37" w:rsidP="00B50A33">
      <w:pPr>
        <w:spacing w:after="240"/>
        <w:ind w:left="1080" w:hanging="360"/>
      </w:pPr>
      <w:r>
        <w:t>(d)</w:t>
      </w:r>
      <w:r>
        <w:tab/>
        <w:t xml:space="preserve">the quantity delivered and the quantity upon which the price is based, if this differs from the delivered </w:t>
      </w:r>
      <w:proofErr w:type="gramStart"/>
      <w:r>
        <w:t>quantity;</w:t>
      </w:r>
      <w:proofErr w:type="gramEnd"/>
    </w:p>
    <w:p w14:paraId="3FC8410B" w14:textId="77777777" w:rsidR="005A6C37" w:rsidRDefault="005A6C37" w:rsidP="00B50A33">
      <w:pPr>
        <w:spacing w:after="240"/>
        <w:ind w:left="1080" w:hanging="360"/>
      </w:pPr>
      <w:r>
        <w:t>(e)</w:t>
      </w:r>
      <w:r>
        <w:tab/>
        <w:t>the price of the amount delivered; and</w:t>
      </w:r>
    </w:p>
    <w:p w14:paraId="03493AFC" w14:textId="77777777" w:rsidR="005A6C37" w:rsidRDefault="005A6C37">
      <w:pPr>
        <w:ind w:left="1080" w:hanging="360"/>
      </w:pPr>
      <w:r>
        <w:t>(f)</w:t>
      </w:r>
      <w:r>
        <w:tab/>
        <w:t>the identity</w:t>
      </w:r>
      <w:r w:rsidR="0060419B">
        <w:t>,</w:t>
      </w:r>
      <w:r>
        <w:t xml:space="preserve"> in the most descriptive terms commercially practicable, including any quality representation made in connection with the sale.</w:t>
      </w:r>
    </w:p>
    <w:p w14:paraId="2B6889A0" w14:textId="77777777" w:rsidR="005A6C37" w:rsidRDefault="005A6C37" w:rsidP="00B50A33">
      <w:pPr>
        <w:spacing w:before="60" w:after="240"/>
        <w:ind w:left="1080"/>
      </w:pPr>
      <w:r>
        <w:t>(Added 1975)</w:t>
      </w:r>
    </w:p>
    <w:p w14:paraId="657804DB" w14:textId="49829BE8" w:rsidR="005A6C37" w:rsidRDefault="005A6C37" w:rsidP="00282428">
      <w:pPr>
        <w:tabs>
          <w:tab w:val="left" w:pos="547"/>
        </w:tabs>
        <w:spacing w:after="240"/>
      </w:pPr>
      <w:bookmarkStart w:id="3234" w:name="_Toc115622651"/>
      <w:bookmarkStart w:id="3235" w:name="_Toc173471515"/>
      <w:bookmarkStart w:id="3236" w:name="_Toc173472864"/>
      <w:bookmarkStart w:id="3237" w:name="_Toc173474163"/>
      <w:r w:rsidRPr="001A0219">
        <w:rPr>
          <w:rStyle w:val="UniformLevel2Char"/>
          <w:b/>
          <w:sz w:val="20"/>
        </w:rPr>
        <w:t>2.5.</w:t>
      </w:r>
      <w:r w:rsidR="00C35EA4">
        <w:rPr>
          <w:rStyle w:val="UniformLevel2Char"/>
          <w:b/>
          <w:sz w:val="20"/>
        </w:rPr>
        <w:tab/>
      </w:r>
      <w:r w:rsidRPr="001A0219">
        <w:rPr>
          <w:rStyle w:val="UniformLevel2Char"/>
          <w:b/>
          <w:sz w:val="20"/>
        </w:rPr>
        <w:t>Peat and Peat Moss.</w:t>
      </w:r>
      <w:bookmarkEnd w:id="3234"/>
      <w:r>
        <w:t xml:space="preserve"> – </w:t>
      </w:r>
      <w:r w:rsidR="00D962A8">
        <w:fldChar w:fldCharType="begin"/>
      </w:r>
      <w:r w:rsidR="000C0375">
        <w:instrText xml:space="preserve"> XE "</w:instrText>
      </w:r>
      <w:r w:rsidR="000C0375" w:rsidRPr="00707E0B">
        <w:instrText>Peat and peat moss</w:instrText>
      </w:r>
      <w:r w:rsidR="000C0375">
        <w:instrText xml:space="preserve">" </w:instrText>
      </w:r>
      <w:r w:rsidR="00D962A8">
        <w:fldChar w:fldCharType="end"/>
      </w:r>
      <w:r>
        <w:t>Applies only with respect to organic matter of geological origin, excluding coal and lignite, originating principally from dead vegetative remains through the agency of water in the absence of air and occurring in a bog, swampland, or marsh, and containing an ash content not exceeding 25 % on a dry weight basis [dried in an oven at 105</w:t>
      </w:r>
      <w:r w:rsidR="004E2F46">
        <w:t xml:space="preserve"> </w:t>
      </w:r>
      <w:r w:rsidR="004D1B71">
        <w:rPr>
          <w:szCs w:val="20"/>
        </w:rPr>
        <w:t>°</w:t>
      </w:r>
      <w:r>
        <w:t>C (221</w:t>
      </w:r>
      <w:r w:rsidR="004E2F46">
        <w:t xml:space="preserve"> </w:t>
      </w:r>
      <w:r w:rsidR="004D1B71">
        <w:t>°</w:t>
      </w:r>
      <w:r>
        <w:t>F) until no further weight loss can be determined].</w:t>
      </w:r>
      <w:bookmarkEnd w:id="3235"/>
      <w:bookmarkEnd w:id="3236"/>
      <w:bookmarkEnd w:id="3237"/>
    </w:p>
    <w:p w14:paraId="0463FC4F" w14:textId="243E630F" w:rsidR="005A6C37" w:rsidRDefault="005A6C37" w:rsidP="00B50A33">
      <w:pPr>
        <w:spacing w:after="240"/>
        <w:ind w:left="360"/>
      </w:pPr>
      <w:bookmarkStart w:id="3238" w:name="_Toc115622652"/>
      <w:bookmarkStart w:id="3239" w:name="_Toc173472865"/>
      <w:r w:rsidRPr="001A0219">
        <w:rPr>
          <w:rStyle w:val="UniformLevel3Char"/>
          <w:b/>
          <w:sz w:val="20"/>
        </w:rPr>
        <w:t>2.5.1.  Declaration of Quantity.</w:t>
      </w:r>
      <w:bookmarkEnd w:id="3238"/>
      <w:r>
        <w:t xml:space="preserve"> – The declaration of quantity of peat and peat moss</w:t>
      </w:r>
      <w:r w:rsidR="00091466">
        <w:t xml:space="preserve"> </w:t>
      </w:r>
      <w:r w:rsidR="00D962A8">
        <w:fldChar w:fldCharType="begin"/>
      </w:r>
      <w:r w:rsidR="00007942">
        <w:instrText xml:space="preserve"> XE "</w:instrText>
      </w:r>
      <w:r w:rsidR="00007942" w:rsidRPr="00BD28CC">
        <w:instrText>Peat and peat moss</w:instrText>
      </w:r>
      <w:r w:rsidR="00007942">
        <w:instrText xml:space="preserve">" </w:instrText>
      </w:r>
      <w:r w:rsidR="00D962A8">
        <w:fldChar w:fldCharType="end"/>
      </w:r>
      <w:r>
        <w:t xml:space="preserve"> shall be expressed in</w:t>
      </w:r>
      <w:r w:rsidR="0009049A">
        <w:t xml:space="preserve"> terms of</w:t>
      </w:r>
      <w:r>
        <w:t xml:space="preserve"> weight units or in cubic measure units.</w:t>
      </w:r>
      <w:bookmarkEnd w:id="3239"/>
    </w:p>
    <w:p w14:paraId="0AD30EC3" w14:textId="77777777" w:rsidR="005A6C37" w:rsidRDefault="005A6C37" w:rsidP="00B50A33">
      <w:pPr>
        <w:pStyle w:val="UniformLevel3"/>
        <w:widowControl w:val="0"/>
        <w:spacing w:after="240"/>
        <w:rPr>
          <w:b/>
        </w:rPr>
      </w:pPr>
      <w:bookmarkStart w:id="3240" w:name="_Toc173472866"/>
      <w:bookmarkStart w:id="3241" w:name="_Toc115622653"/>
      <w:r>
        <w:rPr>
          <w:b/>
        </w:rPr>
        <w:t xml:space="preserve">2.5.2.  </w:t>
      </w:r>
      <w:r>
        <w:rPr>
          <w:b/>
          <w:bCs w:val="0"/>
        </w:rPr>
        <w:t>Units</w:t>
      </w:r>
      <w:bookmarkEnd w:id="3240"/>
      <w:r w:rsidR="00294DCD">
        <w:rPr>
          <w:b/>
          <w:bCs w:val="0"/>
        </w:rPr>
        <w:t>.</w:t>
      </w:r>
      <w:bookmarkEnd w:id="3241"/>
    </w:p>
    <w:p w14:paraId="74483C07" w14:textId="77777777" w:rsidR="005A6C37" w:rsidRDefault="005A6C37" w:rsidP="00B50A33">
      <w:pPr>
        <w:spacing w:after="240"/>
        <w:ind w:left="720"/>
      </w:pPr>
      <w:bookmarkStart w:id="3242" w:name="_Toc115622654"/>
      <w:r w:rsidRPr="00100EFD">
        <w:rPr>
          <w:rStyle w:val="UniformLevel4Char"/>
          <w:b/>
          <w:sz w:val="20"/>
        </w:rPr>
        <w:t>2.5.2.1.  Weight.</w:t>
      </w:r>
      <w:bookmarkEnd w:id="3242"/>
      <w:r>
        <w:t xml:space="preserve"> – Peat and peat moss sold in terms of weight shall be offered and exposed for sale only in kilograms and/or pounds.</w:t>
      </w:r>
    </w:p>
    <w:p w14:paraId="68823AFA" w14:textId="77777777" w:rsidR="005A6C37" w:rsidRDefault="005A6C37" w:rsidP="00091466">
      <w:pPr>
        <w:keepNext/>
        <w:suppressAutoHyphens/>
        <w:ind w:left="720"/>
      </w:pPr>
      <w:bookmarkStart w:id="3243" w:name="_Toc115622655"/>
      <w:r w:rsidRPr="00100EFD">
        <w:rPr>
          <w:rStyle w:val="UniformLevel4Char"/>
          <w:b/>
          <w:sz w:val="20"/>
        </w:rPr>
        <w:t xml:space="preserve">2.5.2.2.  Cubic </w:t>
      </w:r>
      <w:r w:rsidR="00966E13" w:rsidRPr="00100EFD">
        <w:rPr>
          <w:rStyle w:val="UniformLevel4Char"/>
          <w:b/>
          <w:sz w:val="20"/>
        </w:rPr>
        <w:t>M</w:t>
      </w:r>
      <w:r w:rsidRPr="00100EFD">
        <w:rPr>
          <w:rStyle w:val="UniformLevel4Char"/>
          <w:b/>
          <w:sz w:val="20"/>
        </w:rPr>
        <w:t>easure.</w:t>
      </w:r>
      <w:bookmarkEnd w:id="3243"/>
      <w:r>
        <w:t xml:space="preserve"> – Peat and peat moss sold in terms of cubic measure shall be offered and exposed for sale only in liters and/or cubic feet.  If the commodity is labeled in terms of compressed cubic measurement, the quantity declaration shall represent the quantity in the compressed state.</w:t>
      </w:r>
    </w:p>
    <w:p w14:paraId="671D88CC" w14:textId="77777777" w:rsidR="005A6C37" w:rsidRDefault="005A6C37" w:rsidP="00B50A33">
      <w:pPr>
        <w:widowControl w:val="0"/>
        <w:spacing w:before="60" w:after="240"/>
        <w:ind w:left="720"/>
      </w:pPr>
      <w:r>
        <w:t>(Added 1971) (Amended 1975, 1979, 1983, and 1997)</w:t>
      </w:r>
    </w:p>
    <w:p w14:paraId="28D552EA" w14:textId="6B03C01D" w:rsidR="005A6C37" w:rsidRDefault="005A6C37" w:rsidP="00282428">
      <w:pPr>
        <w:keepNext/>
        <w:tabs>
          <w:tab w:val="left" w:pos="540"/>
        </w:tabs>
        <w:spacing w:after="240"/>
      </w:pPr>
      <w:bookmarkStart w:id="3244" w:name="_Toc115622656"/>
      <w:bookmarkStart w:id="3245" w:name="_Toc173471516"/>
      <w:bookmarkStart w:id="3246" w:name="_Toc173472867"/>
      <w:bookmarkStart w:id="3247" w:name="_Toc173474164"/>
      <w:r w:rsidRPr="003D2ED5">
        <w:rPr>
          <w:rStyle w:val="UniformLevel2Char"/>
          <w:b/>
          <w:sz w:val="20"/>
        </w:rPr>
        <w:t>2.6.</w:t>
      </w:r>
      <w:r w:rsidR="00C35EA4">
        <w:rPr>
          <w:rStyle w:val="UniformLevel2Char"/>
          <w:b/>
          <w:sz w:val="20"/>
        </w:rPr>
        <w:tab/>
      </w:r>
      <w:r w:rsidRPr="003D2ED5">
        <w:rPr>
          <w:rStyle w:val="UniformLevel2Char"/>
          <w:b/>
          <w:sz w:val="20"/>
        </w:rPr>
        <w:t>Prefabricated Utility Buildings.</w:t>
      </w:r>
      <w:bookmarkEnd w:id="3244"/>
      <w:r>
        <w:t xml:space="preserve"> – </w:t>
      </w:r>
      <w:r w:rsidR="00D962A8">
        <w:fldChar w:fldCharType="begin"/>
      </w:r>
      <w:r w:rsidR="000C0375">
        <w:instrText xml:space="preserve"> XE "</w:instrText>
      </w:r>
      <w:r w:rsidR="000C0375" w:rsidRPr="00707E0B">
        <w:instrText>Prefabricated utility buildings</w:instrText>
      </w:r>
      <w:r w:rsidR="000C0375">
        <w:instrText xml:space="preserve">" </w:instrText>
      </w:r>
      <w:r w:rsidR="00D962A8">
        <w:fldChar w:fldCharType="end"/>
      </w:r>
      <w:r>
        <w:t xml:space="preserve">Shall be offered for retail sale </w:t>
      </w:r>
      <w:proofErr w:type="gramStart"/>
      <w:r>
        <w:t>on the basis of</w:t>
      </w:r>
      <w:proofErr w:type="gramEnd"/>
      <w:r>
        <w:t xml:space="preserve"> usable inside space as follows:</w:t>
      </w:r>
      <w:bookmarkEnd w:id="3245"/>
      <w:bookmarkEnd w:id="3246"/>
      <w:bookmarkEnd w:id="3247"/>
    </w:p>
    <w:p w14:paraId="5175D03B" w14:textId="77777777" w:rsidR="005A6C37" w:rsidRDefault="005A6C37" w:rsidP="00B50A33">
      <w:pPr>
        <w:spacing w:after="240"/>
        <w:ind w:left="720" w:hanging="360"/>
      </w:pPr>
      <w:r>
        <w:t>(a)</w:t>
      </w:r>
      <w:r>
        <w:tab/>
        <w:t xml:space="preserve">length, measured from inside surface of wall panels at the </w:t>
      </w:r>
      <w:proofErr w:type="gramStart"/>
      <w:r>
        <w:t>base;</w:t>
      </w:r>
      <w:proofErr w:type="gramEnd"/>
    </w:p>
    <w:p w14:paraId="4A82A9C6" w14:textId="77777777" w:rsidR="005A6C37" w:rsidRDefault="005A6C37" w:rsidP="00B50A33">
      <w:pPr>
        <w:spacing w:after="240"/>
        <w:ind w:left="720" w:hanging="360"/>
      </w:pPr>
      <w:r>
        <w:t>(b)</w:t>
      </w:r>
      <w:r>
        <w:tab/>
        <w:t xml:space="preserve">width, measured from inside surface of wall panels at the </w:t>
      </w:r>
      <w:proofErr w:type="gramStart"/>
      <w:r>
        <w:t>base;</w:t>
      </w:r>
      <w:proofErr w:type="gramEnd"/>
    </w:p>
    <w:p w14:paraId="5806D59E" w14:textId="77777777" w:rsidR="005A6C37" w:rsidRDefault="005A6C37" w:rsidP="00B50A33">
      <w:pPr>
        <w:spacing w:after="240"/>
        <w:ind w:left="720" w:hanging="360"/>
      </w:pPr>
      <w:r>
        <w:t>(c)</w:t>
      </w:r>
      <w:r>
        <w:tab/>
        <w:t>height, measured from the base to the top of the shortest wall panel.</w:t>
      </w:r>
    </w:p>
    <w:p w14:paraId="76E67F1F" w14:textId="77777777" w:rsidR="005A6C37" w:rsidRDefault="005A6C37" w:rsidP="00B50A33">
      <w:pPr>
        <w:spacing w:after="240"/>
      </w:pPr>
      <w:r>
        <w:t xml:space="preserve">Inside dimensions in SI units shall be declared to the nearest 0.01 meter; inside dimensions in </w:t>
      </w:r>
      <w:r w:rsidR="00711D34">
        <w:t>U.S. customary</w:t>
      </w:r>
      <w:r>
        <w:t xml:space="preserve"> units shall be declared to the nearest inch.</w:t>
      </w:r>
    </w:p>
    <w:p w14:paraId="571E4AD6" w14:textId="77777777" w:rsidR="005A6C37" w:rsidRDefault="005A6C37">
      <w:r>
        <w:t>If total usable inside space is declared in a supplemental declaration, it shall be to the nearest cubic decimeter or cubic foot.</w:t>
      </w:r>
    </w:p>
    <w:p w14:paraId="4029E9AE" w14:textId="77777777" w:rsidR="005A6C37" w:rsidRDefault="005A6C37" w:rsidP="00B50A33">
      <w:pPr>
        <w:spacing w:before="60" w:after="240"/>
      </w:pPr>
      <w:r>
        <w:t>(Added 1975)</w:t>
      </w:r>
    </w:p>
    <w:p w14:paraId="67BE14DC" w14:textId="765AA8BF" w:rsidR="005A6C37" w:rsidRDefault="005A6C37" w:rsidP="002C7B5A">
      <w:pPr>
        <w:widowControl w:val="0"/>
        <w:tabs>
          <w:tab w:val="left" w:pos="540"/>
        </w:tabs>
      </w:pPr>
      <w:bookmarkStart w:id="3248" w:name="_Toc115622657"/>
      <w:bookmarkStart w:id="3249" w:name="_Toc173471517"/>
      <w:bookmarkStart w:id="3250" w:name="_Toc173472868"/>
      <w:bookmarkStart w:id="3251" w:name="_Toc173474165"/>
      <w:r w:rsidRPr="003D2ED5">
        <w:rPr>
          <w:rStyle w:val="UniformLevel2Char"/>
          <w:b/>
          <w:sz w:val="20"/>
        </w:rPr>
        <w:t>2.7.</w:t>
      </w:r>
      <w:r w:rsidR="00C35EA4">
        <w:rPr>
          <w:rStyle w:val="UniformLevel2Char"/>
          <w:b/>
          <w:sz w:val="20"/>
        </w:rPr>
        <w:tab/>
      </w:r>
      <w:r w:rsidRPr="003D2ED5">
        <w:rPr>
          <w:rStyle w:val="UniformLevel2Char"/>
          <w:b/>
          <w:sz w:val="20"/>
        </w:rPr>
        <w:t>Roofing and Roofing Material.</w:t>
      </w:r>
      <w:bookmarkEnd w:id="3248"/>
      <w:r w:rsidR="00D962A8" w:rsidRPr="003D2ED5">
        <w:fldChar w:fldCharType="begin"/>
      </w:r>
      <w:r w:rsidRPr="003D2ED5">
        <w:instrText>xe "Roofing material"</w:instrText>
      </w:r>
      <w:r w:rsidR="00D962A8" w:rsidRPr="003D2ED5">
        <w:fldChar w:fldCharType="end"/>
      </w:r>
      <w:r>
        <w:t xml:space="preserve"> – Shall be sold by the square meter only if sold in SI units, by the square, or by the square foot only if sold in </w:t>
      </w:r>
      <w:r w:rsidR="00711D34">
        <w:t>U.S. customary</w:t>
      </w:r>
      <w:r>
        <w:t xml:space="preserve"> units.</w:t>
      </w:r>
      <w:bookmarkEnd w:id="3249"/>
      <w:bookmarkEnd w:id="3250"/>
      <w:bookmarkEnd w:id="3251"/>
    </w:p>
    <w:p w14:paraId="0233238D" w14:textId="77777777" w:rsidR="005A6C37" w:rsidRDefault="005A6C37" w:rsidP="002C7B5A">
      <w:pPr>
        <w:widowControl w:val="0"/>
        <w:spacing w:before="60" w:after="240"/>
      </w:pPr>
      <w:r>
        <w:t>(Amended 1979)</w:t>
      </w:r>
    </w:p>
    <w:p w14:paraId="7EE793B6" w14:textId="77777777" w:rsidR="005A6C37" w:rsidRDefault="005A6C37" w:rsidP="00B50A33">
      <w:pPr>
        <w:pStyle w:val="UniformLevel3"/>
        <w:keepNext/>
        <w:spacing w:after="240"/>
        <w:rPr>
          <w:b/>
        </w:rPr>
      </w:pPr>
      <w:bookmarkStart w:id="3252" w:name="_Toc173472869"/>
      <w:bookmarkStart w:id="3253" w:name="_Toc115622658"/>
      <w:r>
        <w:rPr>
          <w:b/>
        </w:rPr>
        <w:lastRenderedPageBreak/>
        <w:t>2.7.1.  Definitions</w:t>
      </w:r>
      <w:bookmarkEnd w:id="3252"/>
      <w:r w:rsidR="00294DCD">
        <w:rPr>
          <w:b/>
        </w:rPr>
        <w:t>.</w:t>
      </w:r>
      <w:bookmarkEnd w:id="3253"/>
    </w:p>
    <w:p w14:paraId="3CBFBCB9" w14:textId="77777777" w:rsidR="005A6C37" w:rsidRDefault="005A6C37" w:rsidP="003D2ED5">
      <w:pPr>
        <w:ind w:left="720"/>
      </w:pPr>
      <w:bookmarkStart w:id="3254" w:name="_Toc115622659"/>
      <w:r w:rsidRPr="003D2ED5">
        <w:rPr>
          <w:rStyle w:val="UniformLevel4Char"/>
          <w:b/>
          <w:sz w:val="20"/>
        </w:rPr>
        <w:t xml:space="preserve">2.7.1.1.  Square </w:t>
      </w:r>
      <w:r w:rsidR="00966E13" w:rsidRPr="003D2ED5">
        <w:rPr>
          <w:rStyle w:val="UniformLevel4Char"/>
          <w:b/>
          <w:sz w:val="20"/>
        </w:rPr>
        <w:t>Mete</w:t>
      </w:r>
      <w:r w:rsidRPr="003D2ED5">
        <w:rPr>
          <w:rStyle w:val="UniformLevel4Char"/>
          <w:b/>
          <w:sz w:val="20"/>
        </w:rPr>
        <w:t>r.</w:t>
      </w:r>
      <w:bookmarkEnd w:id="3254"/>
      <w:r w:rsidRPr="003D2ED5">
        <w:rPr>
          <w:bCs/>
        </w:rPr>
        <w:t xml:space="preserve"> </w:t>
      </w:r>
      <w:r>
        <w:t xml:space="preserve">– </w:t>
      </w:r>
      <w:r w:rsidR="00D962A8">
        <w:fldChar w:fldCharType="begin"/>
      </w:r>
      <w:r w:rsidR="000C0375">
        <w:instrText xml:space="preserve"> XE "</w:instrText>
      </w:r>
      <w:r w:rsidR="000C0375" w:rsidRPr="00F37C3E">
        <w:instrText>Definitions:Square meter</w:instrText>
      </w:r>
      <w:r w:rsidR="000C0375">
        <w:instrText xml:space="preserve">" </w:instrText>
      </w:r>
      <w:r w:rsidR="00D962A8">
        <w:fldChar w:fldCharType="end"/>
      </w:r>
      <w:r>
        <w:t>The quantity of roofing or roofing material that, when applied according to the directions or instructions of the manufacturer</w:t>
      </w:r>
      <w:r w:rsidR="00841D42">
        <w:t>,</w:t>
      </w:r>
      <w:r>
        <w:t xml:space="preserve"> will cover one square meter exclusive of side laps or side joints.</w:t>
      </w:r>
    </w:p>
    <w:p w14:paraId="22B7CC17" w14:textId="77777777" w:rsidR="005A6C37" w:rsidRDefault="005A6C37" w:rsidP="00B50A33">
      <w:pPr>
        <w:spacing w:before="60" w:after="240"/>
        <w:ind w:left="720"/>
      </w:pPr>
      <w:r>
        <w:t>(Added 1979)</w:t>
      </w:r>
    </w:p>
    <w:p w14:paraId="023BE2F6" w14:textId="77777777" w:rsidR="005A6C37" w:rsidRDefault="005A6C37" w:rsidP="00B50A33">
      <w:pPr>
        <w:spacing w:after="240"/>
        <w:ind w:left="720"/>
      </w:pPr>
      <w:bookmarkStart w:id="3255" w:name="_Toc115622660"/>
      <w:r w:rsidRPr="003D2ED5">
        <w:rPr>
          <w:rStyle w:val="UniformLevel4Char"/>
          <w:b/>
          <w:sz w:val="20"/>
        </w:rPr>
        <w:t>2.7.1.2.  Square.</w:t>
      </w:r>
      <w:bookmarkEnd w:id="3255"/>
      <w:r>
        <w:t xml:space="preserve"> – </w:t>
      </w:r>
      <w:r w:rsidR="00D962A8">
        <w:fldChar w:fldCharType="begin"/>
      </w:r>
      <w:r w:rsidR="000C0375">
        <w:instrText xml:space="preserve"> XE "</w:instrText>
      </w:r>
      <w:r w:rsidR="000C0375" w:rsidRPr="003C0462">
        <w:instrText>Definitions:Square</w:instrText>
      </w:r>
      <w:r w:rsidR="000C0375">
        <w:instrText xml:space="preserve">" </w:instrText>
      </w:r>
      <w:r w:rsidR="00D962A8">
        <w:fldChar w:fldCharType="end"/>
      </w:r>
      <w:r>
        <w:t>The quantity of roofing or roofing material that, when applied according to directions or instructions of the manufacturer, will cover an area of 100 ft</w:t>
      </w:r>
      <w:r>
        <w:rPr>
          <w:vertAlign w:val="superscript"/>
        </w:rPr>
        <w:t>2</w:t>
      </w:r>
      <w:r>
        <w:t xml:space="preserve"> exclusive of side laps or side joints, provided, in the case of roofing or roofing material of corrugated design, the side lap or side joint shall be one full corrugation.</w:t>
      </w:r>
    </w:p>
    <w:p w14:paraId="6DBA7183" w14:textId="77777777" w:rsidR="005A6C37" w:rsidRDefault="005A6C37" w:rsidP="00B50A33">
      <w:pPr>
        <w:spacing w:after="240"/>
        <w:ind w:left="720"/>
      </w:pPr>
      <w:bookmarkStart w:id="3256" w:name="_Toc115622661"/>
      <w:r w:rsidRPr="003D2ED5">
        <w:rPr>
          <w:rStyle w:val="UniformLevel4Char"/>
          <w:b/>
          <w:sz w:val="20"/>
        </w:rPr>
        <w:t xml:space="preserve">2.7.1.3.  Square </w:t>
      </w:r>
      <w:r w:rsidR="00966E13" w:rsidRPr="003D2ED5">
        <w:rPr>
          <w:rStyle w:val="UniformLevel4Char"/>
          <w:b/>
          <w:sz w:val="20"/>
        </w:rPr>
        <w:t>Foo</w:t>
      </w:r>
      <w:r w:rsidRPr="003D2ED5">
        <w:rPr>
          <w:rStyle w:val="UniformLevel4Char"/>
          <w:b/>
          <w:sz w:val="20"/>
        </w:rPr>
        <w:t>t.</w:t>
      </w:r>
      <w:bookmarkEnd w:id="3256"/>
      <w:r>
        <w:t xml:space="preserve"> – </w:t>
      </w:r>
      <w:r w:rsidR="00D962A8">
        <w:fldChar w:fldCharType="begin"/>
      </w:r>
      <w:r w:rsidR="000C0375">
        <w:instrText xml:space="preserve"> XE "</w:instrText>
      </w:r>
      <w:r w:rsidR="000C0375" w:rsidRPr="0011247C">
        <w:instrText>Definitions:Square foot</w:instrText>
      </w:r>
      <w:r w:rsidR="000C0375">
        <w:instrText xml:space="preserve">" </w:instrText>
      </w:r>
      <w:r w:rsidR="00D962A8">
        <w:fldChar w:fldCharType="end"/>
      </w:r>
      <w:r>
        <w:t>The quantity of roofing or roofing material that, when applied according to the directions or instructions of the manufacturer, will cover 1 ft</w:t>
      </w:r>
      <w:r>
        <w:rPr>
          <w:vertAlign w:val="superscript"/>
        </w:rPr>
        <w:t>2</w:t>
      </w:r>
      <w:r>
        <w:t xml:space="preserve"> (144 in</w:t>
      </w:r>
      <w:r>
        <w:rPr>
          <w:vertAlign w:val="superscript"/>
        </w:rPr>
        <w:t>2</w:t>
      </w:r>
      <w:r>
        <w:t>) exclusive of side laps or side joints.</w:t>
      </w:r>
    </w:p>
    <w:p w14:paraId="664EBB03" w14:textId="77777777" w:rsidR="005A6C37" w:rsidRDefault="005A6C37" w:rsidP="00B50A33">
      <w:pPr>
        <w:spacing w:after="240"/>
        <w:ind w:left="360"/>
      </w:pPr>
      <w:bookmarkStart w:id="3257" w:name="_Toc115622662"/>
      <w:bookmarkStart w:id="3258" w:name="_Toc173472870"/>
      <w:r w:rsidRPr="00803001">
        <w:rPr>
          <w:rStyle w:val="UniformLevel3Char"/>
          <w:b/>
          <w:sz w:val="20"/>
        </w:rPr>
        <w:t xml:space="preserve">2.7.2.  Declaration of </w:t>
      </w:r>
      <w:r w:rsidR="00555B40">
        <w:rPr>
          <w:rStyle w:val="UniformLevel3Char"/>
          <w:b/>
          <w:sz w:val="20"/>
        </w:rPr>
        <w:t>Q</w:t>
      </w:r>
      <w:r w:rsidRPr="00803001">
        <w:rPr>
          <w:rStyle w:val="UniformLevel3Char"/>
          <w:b/>
          <w:sz w:val="20"/>
        </w:rPr>
        <w:t>uantity.</w:t>
      </w:r>
      <w:bookmarkEnd w:id="3257"/>
      <w:r>
        <w:t xml:space="preserve"> – When the declaration of quantity on a package of roofing or roofing material contains the term “square,” it shall include, plainly and conspicuously, a numerical definition of the term “square.</w:t>
      </w:r>
      <w:bookmarkEnd w:id="3258"/>
      <w:r>
        <w:t>”</w:t>
      </w:r>
    </w:p>
    <w:p w14:paraId="61D68380" w14:textId="77777777" w:rsidR="008D3FD5" w:rsidRDefault="005A6C37">
      <w:pPr>
        <w:ind w:left="360"/>
      </w:pPr>
      <w:r>
        <w:tab/>
      </w:r>
      <w:r>
        <w:rPr>
          <w:b/>
          <w:bCs/>
        </w:rPr>
        <w:t>Example</w:t>
      </w:r>
      <w:r w:rsidRPr="00951471">
        <w:rPr>
          <w:b/>
        </w:rPr>
        <w:t>:</w:t>
      </w:r>
      <w:r>
        <w:t xml:space="preserve"> </w:t>
      </w:r>
    </w:p>
    <w:p w14:paraId="7D7FB85D" w14:textId="77777777" w:rsidR="005A6C37" w:rsidRDefault="005A6C37" w:rsidP="00B50A33">
      <w:pPr>
        <w:spacing w:after="240"/>
        <w:ind w:left="720"/>
      </w:pPr>
      <w:r>
        <w:t xml:space="preserve">“One square </w:t>
      </w:r>
      <w:proofErr w:type="gramStart"/>
      <w:r>
        <w:t>covers</w:t>
      </w:r>
      <w:proofErr w:type="gramEnd"/>
      <w:r>
        <w:t xml:space="preserve"> 100 ft</w:t>
      </w:r>
      <w:r>
        <w:rPr>
          <w:vertAlign w:val="superscript"/>
        </w:rPr>
        <w:t>2</w:t>
      </w:r>
      <w:r>
        <w:t xml:space="preserve"> of roof area.”</w:t>
      </w:r>
    </w:p>
    <w:p w14:paraId="0C730AAB" w14:textId="67AC5A82" w:rsidR="005A6C37" w:rsidRDefault="005A6C37" w:rsidP="00B50A33">
      <w:pPr>
        <w:spacing w:after="240"/>
        <w:ind w:left="720"/>
      </w:pPr>
      <w:bookmarkStart w:id="3259" w:name="_Toc115622663"/>
      <w:r w:rsidRPr="00803001">
        <w:rPr>
          <w:rStyle w:val="UniformLevel4Char"/>
          <w:b/>
          <w:sz w:val="20"/>
        </w:rPr>
        <w:t xml:space="preserve">2.7.2.1.  Common </w:t>
      </w:r>
      <w:r w:rsidR="00966E13" w:rsidRPr="00803001">
        <w:rPr>
          <w:rStyle w:val="UniformLevel4Char"/>
          <w:b/>
          <w:sz w:val="20"/>
        </w:rPr>
        <w:t>Fra</w:t>
      </w:r>
      <w:r w:rsidRPr="00803001">
        <w:rPr>
          <w:rStyle w:val="UniformLevel4Char"/>
          <w:b/>
          <w:sz w:val="20"/>
        </w:rPr>
        <w:t>ctions.</w:t>
      </w:r>
      <w:bookmarkEnd w:id="3259"/>
      <w:r w:rsidR="00D962A8">
        <w:fldChar w:fldCharType="begin"/>
      </w:r>
      <w:r>
        <w:instrText>xe "</w:instrText>
      </w:r>
      <w:r w:rsidRPr="005A2978">
        <w:instrText>Common fraction</w:instrText>
      </w:r>
      <w:r w:rsidR="003C3CD7">
        <w:instrText>s</w:instrText>
      </w:r>
      <w:r>
        <w:instrText>"</w:instrText>
      </w:r>
      <w:r w:rsidR="00D962A8">
        <w:fldChar w:fldCharType="end"/>
      </w:r>
      <w:r>
        <w:t xml:space="preserve"> – The use of the common fraction one-third </w:t>
      </w:r>
      <w:r w:rsidR="00F34D8E">
        <w:t>(</w:t>
      </w:r>
      <w:r w:rsidR="00F34D8E" w:rsidRPr="008C68DF">
        <w:rPr>
          <w:szCs w:val="20"/>
          <w:vertAlign w:val="superscript"/>
        </w:rPr>
        <w:t>1</w:t>
      </w:r>
      <w:r w:rsidR="00F34D8E">
        <w:rPr>
          <w:szCs w:val="20"/>
        </w:rPr>
        <w:t>/</w:t>
      </w:r>
      <w:r w:rsidR="00F34D8E" w:rsidRPr="008C68DF">
        <w:rPr>
          <w:szCs w:val="20"/>
          <w:vertAlign w:val="subscript"/>
        </w:rPr>
        <w:t>3</w:t>
      </w:r>
      <w:r w:rsidR="00F34D8E">
        <w:t xml:space="preserve">) </w:t>
      </w:r>
      <w:r>
        <w:t>is specifically authorized in the quantity statement of a package of roofing or roofing material when, and only when, used as the common fraction of the “square.”</w:t>
      </w:r>
    </w:p>
    <w:p w14:paraId="52DA62F8" w14:textId="77777777" w:rsidR="005A6C37" w:rsidRDefault="005A6C37" w:rsidP="006A72F2">
      <w:pPr>
        <w:keepNext/>
        <w:ind w:left="720"/>
      </w:pPr>
      <w:bookmarkStart w:id="3260" w:name="_Toc115622664"/>
      <w:r w:rsidRPr="00803001">
        <w:rPr>
          <w:rStyle w:val="UniformLevel4Char"/>
          <w:b/>
          <w:sz w:val="20"/>
        </w:rPr>
        <w:t xml:space="preserve">2.7.2.2.  Quantity </w:t>
      </w:r>
      <w:r w:rsidR="00966E13">
        <w:rPr>
          <w:rStyle w:val="UniformLevel4Char"/>
          <w:b/>
          <w:sz w:val="20"/>
        </w:rPr>
        <w:t>S</w:t>
      </w:r>
      <w:r w:rsidR="00966E13" w:rsidRPr="00803001">
        <w:rPr>
          <w:rStyle w:val="UniformLevel4Char"/>
          <w:b/>
          <w:sz w:val="20"/>
        </w:rPr>
        <w:t>ta</w:t>
      </w:r>
      <w:r w:rsidRPr="00803001">
        <w:rPr>
          <w:rStyle w:val="UniformLevel4Char"/>
          <w:b/>
          <w:sz w:val="20"/>
        </w:rPr>
        <w:t>tement.</w:t>
      </w:r>
      <w:bookmarkEnd w:id="3260"/>
      <w:r>
        <w:t xml:space="preserve"> – </w:t>
      </w:r>
      <w:r w:rsidR="00D962A8">
        <w:fldChar w:fldCharType="begin"/>
      </w:r>
      <w:r w:rsidR="000C0375">
        <w:instrText xml:space="preserve"> XE "</w:instrText>
      </w:r>
      <w:r w:rsidR="000C0375" w:rsidRPr="00707E0B">
        <w:instrText>Quantity statement</w:instrText>
      </w:r>
      <w:r w:rsidR="000C0375">
        <w:instrText xml:space="preserve">" </w:instrText>
      </w:r>
      <w:r w:rsidR="00D962A8">
        <w:fldChar w:fldCharType="end"/>
      </w:r>
      <w:r>
        <w:t xml:space="preserve">The primary declaration if in </w:t>
      </w:r>
      <w:r w:rsidR="00711D34">
        <w:t>U.S. customary</w:t>
      </w:r>
      <w:r>
        <w:t xml:space="preserve"> units shall only be in terms of squares or square feet, and if in metric units shall only be in terms of square meters.  There is no prohibition against the use of supplementary quantity declarations, such as shingle dimensions, but in no case shall the weight of the material be stated or implied.  However, the use of numerical descriptions for rolls of felt roofing material may continue to be used.</w:t>
      </w:r>
    </w:p>
    <w:p w14:paraId="1F13A74D" w14:textId="77777777" w:rsidR="005A6C37" w:rsidRDefault="005A6C37" w:rsidP="00B50A33">
      <w:pPr>
        <w:spacing w:before="60" w:after="240"/>
        <w:ind w:left="720"/>
      </w:pPr>
      <w:r>
        <w:t>(Added 1971) (Amended 1979)</w:t>
      </w:r>
    </w:p>
    <w:p w14:paraId="1087B4DD" w14:textId="1794B6AD" w:rsidR="005A6C37" w:rsidRDefault="005A6C37" w:rsidP="00C35EA4">
      <w:pPr>
        <w:keepNext/>
        <w:tabs>
          <w:tab w:val="left" w:pos="540"/>
        </w:tabs>
      </w:pPr>
      <w:bookmarkStart w:id="3261" w:name="_Toc115622665"/>
      <w:bookmarkStart w:id="3262" w:name="_Toc173471518"/>
      <w:bookmarkStart w:id="3263" w:name="_Toc173472871"/>
      <w:bookmarkStart w:id="3264" w:name="_Toc173474166"/>
      <w:r w:rsidRPr="00B90DEA">
        <w:rPr>
          <w:rStyle w:val="UniformLevel2Char"/>
          <w:b/>
          <w:sz w:val="20"/>
        </w:rPr>
        <w:t>2.8.</w:t>
      </w:r>
      <w:r w:rsidR="00C35EA4">
        <w:rPr>
          <w:rStyle w:val="UniformLevel2Char"/>
          <w:b/>
          <w:sz w:val="20"/>
        </w:rPr>
        <w:tab/>
      </w:r>
      <w:r w:rsidRPr="00B90DEA">
        <w:rPr>
          <w:rStyle w:val="UniformLevel2Char"/>
          <w:b/>
          <w:sz w:val="20"/>
        </w:rPr>
        <w:t>Sealants.</w:t>
      </w:r>
      <w:bookmarkEnd w:id="3261"/>
      <w:r w:rsidR="00A34715">
        <w:t> </w:t>
      </w:r>
      <w:r>
        <w:t>–</w:t>
      </w:r>
      <w:r w:rsidR="00A34715">
        <w:t> </w:t>
      </w:r>
      <w:r>
        <w:t>Caulking compounds</w:t>
      </w:r>
      <w:r w:rsidR="00D962A8">
        <w:fldChar w:fldCharType="begin"/>
      </w:r>
      <w:r>
        <w:instrText>xe "</w:instrText>
      </w:r>
      <w:r w:rsidR="000C0375">
        <w:instrText>Sealants:</w:instrText>
      </w:r>
      <w:r w:rsidRPr="00E622E5">
        <w:instrText>Caulking compounds</w:instrText>
      </w:r>
      <w:r>
        <w:instrText>"</w:instrText>
      </w:r>
      <w:r w:rsidR="00D962A8">
        <w:fldChar w:fldCharType="end"/>
      </w:r>
      <w:r>
        <w:t>, glazing compounds</w:t>
      </w:r>
      <w:r w:rsidR="00D962A8">
        <w:fldChar w:fldCharType="begin"/>
      </w:r>
      <w:r>
        <w:instrText>xe "</w:instrText>
      </w:r>
      <w:r w:rsidR="000C0375">
        <w:instrText>Sealants:</w:instrText>
      </w:r>
      <w:r w:rsidRPr="004B1D41">
        <w:instrText>Glazing compounds</w:instrText>
      </w:r>
      <w:r>
        <w:instrText>"</w:instrText>
      </w:r>
      <w:r w:rsidR="00D962A8">
        <w:fldChar w:fldCharType="end"/>
      </w:r>
      <w:r>
        <w:t>, and putty</w:t>
      </w:r>
      <w:r w:rsidR="00D962A8">
        <w:fldChar w:fldCharType="begin"/>
      </w:r>
      <w:r>
        <w:instrText>xe "</w:instrText>
      </w:r>
      <w:r w:rsidR="000C0375">
        <w:instrText>Sealants:</w:instrText>
      </w:r>
      <w:r w:rsidRPr="00DA44B6">
        <w:instrText>Putty</w:instrText>
      </w:r>
      <w:r>
        <w:instrText>"</w:instrText>
      </w:r>
      <w:r w:rsidR="00D962A8">
        <w:fldChar w:fldCharType="end"/>
      </w:r>
      <w:r>
        <w:t xml:space="preserve"> shall be sold in terms of liquid measure, except that rope caulk</w:t>
      </w:r>
      <w:r w:rsidR="00D962A8">
        <w:fldChar w:fldCharType="begin"/>
      </w:r>
      <w:r>
        <w:instrText>xe "</w:instrText>
      </w:r>
      <w:r w:rsidR="000C0375">
        <w:instrText>Sealants:</w:instrText>
      </w:r>
      <w:r w:rsidRPr="000D14C6">
        <w:instrText>Rope caulk</w:instrText>
      </w:r>
      <w:r>
        <w:instrText>"</w:instrText>
      </w:r>
      <w:r w:rsidR="00D962A8">
        <w:fldChar w:fldCharType="end"/>
      </w:r>
      <w:r>
        <w:t xml:space="preserve"> shall be sold by weight.</w:t>
      </w:r>
      <w:bookmarkEnd w:id="3262"/>
      <w:bookmarkEnd w:id="3263"/>
      <w:bookmarkEnd w:id="3264"/>
    </w:p>
    <w:p w14:paraId="4132329D" w14:textId="77777777" w:rsidR="005A6C37" w:rsidRDefault="005A6C37" w:rsidP="00B50A33">
      <w:pPr>
        <w:spacing w:before="60" w:after="240"/>
      </w:pPr>
      <w:r>
        <w:t>(Added 1971) (Amended 1981)</w:t>
      </w:r>
    </w:p>
    <w:p w14:paraId="6BE15A92" w14:textId="373D72CE" w:rsidR="005A6C37" w:rsidRDefault="005A6C37" w:rsidP="00C35EA4">
      <w:pPr>
        <w:keepNext/>
        <w:tabs>
          <w:tab w:val="left" w:pos="540"/>
        </w:tabs>
        <w:spacing w:after="240"/>
      </w:pPr>
      <w:bookmarkStart w:id="3265" w:name="_Toc173471519"/>
      <w:bookmarkStart w:id="3266" w:name="_Toc173472872"/>
      <w:bookmarkStart w:id="3267" w:name="_Toc173474167"/>
      <w:bookmarkStart w:id="3268" w:name="_Toc115622666"/>
      <w:r w:rsidRPr="00B90DEA">
        <w:rPr>
          <w:rStyle w:val="UniformLevel2Char"/>
          <w:b/>
          <w:sz w:val="20"/>
        </w:rPr>
        <w:t>2.9.</w:t>
      </w:r>
      <w:r w:rsidR="00C35EA4">
        <w:rPr>
          <w:rStyle w:val="UniformLevel2Char"/>
          <w:b/>
          <w:sz w:val="20"/>
        </w:rPr>
        <w:tab/>
      </w:r>
      <w:r w:rsidRPr="00B90DEA">
        <w:rPr>
          <w:rStyle w:val="UniformLevel2Char"/>
          <w:b/>
          <w:sz w:val="20"/>
        </w:rPr>
        <w:t>Sod and Turf.</w:t>
      </w:r>
      <w:bookmarkEnd w:id="3265"/>
      <w:bookmarkEnd w:id="3266"/>
      <w:bookmarkEnd w:id="3267"/>
      <w:bookmarkEnd w:id="3268"/>
      <w:r w:rsidR="00D962A8" w:rsidRPr="00B90DEA">
        <w:fldChar w:fldCharType="begin"/>
      </w:r>
      <w:r w:rsidRPr="00B90DEA">
        <w:instrText>xe "Turf"</w:instrText>
      </w:r>
      <w:r w:rsidR="00D962A8" w:rsidRPr="00B90DEA">
        <w:fldChar w:fldCharType="end"/>
      </w:r>
      <w:r w:rsidR="00D962A8" w:rsidRPr="00B90DEA">
        <w:fldChar w:fldCharType="begin"/>
      </w:r>
      <w:r w:rsidRPr="00B90DEA">
        <w:instrText>xe "Sod"</w:instrText>
      </w:r>
      <w:r w:rsidR="00D962A8" w:rsidRPr="00B90DEA">
        <w:fldChar w:fldCharType="end"/>
      </w:r>
    </w:p>
    <w:p w14:paraId="5970528C" w14:textId="77777777" w:rsidR="005A6C37" w:rsidRDefault="005A6C37" w:rsidP="00B50A33">
      <w:pPr>
        <w:spacing w:after="240"/>
        <w:ind w:left="360"/>
      </w:pPr>
      <w:bookmarkStart w:id="3269" w:name="_Toc115622667"/>
      <w:bookmarkStart w:id="3270" w:name="_Toc173472873"/>
      <w:r w:rsidRPr="00B90DEA">
        <w:rPr>
          <w:rStyle w:val="UniformLevel3Char"/>
          <w:b/>
          <w:sz w:val="20"/>
        </w:rPr>
        <w:t>2.9.1.  Application.</w:t>
      </w:r>
      <w:bookmarkEnd w:id="3269"/>
      <w:r w:rsidRPr="00B90DEA">
        <w:rPr>
          <w:bCs/>
        </w:rPr>
        <w:t xml:space="preserve"> </w:t>
      </w:r>
      <w:r>
        <w:t>– For the purpose of this regulation, this section shall apply to all sod, including turf sod, turf plugs, and turf sprigs.</w:t>
      </w:r>
      <w:bookmarkEnd w:id="3270"/>
    </w:p>
    <w:p w14:paraId="52DD0595" w14:textId="77777777" w:rsidR="005A6C37" w:rsidRDefault="005A6C37" w:rsidP="00B50A33">
      <w:pPr>
        <w:keepNext/>
        <w:spacing w:after="240"/>
        <w:ind w:left="360"/>
      </w:pPr>
      <w:bookmarkStart w:id="3271" w:name="_Toc115622668"/>
      <w:bookmarkStart w:id="3272" w:name="_Toc173472874"/>
      <w:r w:rsidRPr="00B90DEA">
        <w:rPr>
          <w:rStyle w:val="UniformLevel3Char"/>
          <w:b/>
          <w:sz w:val="20"/>
        </w:rPr>
        <w:t>2.9.2.  Definitions.</w:t>
      </w:r>
      <w:bookmarkEnd w:id="3271"/>
      <w:r w:rsidRPr="00B90DEA">
        <w:t xml:space="preserve"> </w:t>
      </w:r>
      <w:bookmarkEnd w:id="3272"/>
    </w:p>
    <w:p w14:paraId="27CA174B" w14:textId="77777777" w:rsidR="005A6C37" w:rsidRDefault="005A6C37" w:rsidP="00B50A33">
      <w:pPr>
        <w:keepNext/>
        <w:spacing w:after="240"/>
        <w:ind w:left="720"/>
      </w:pPr>
      <w:bookmarkStart w:id="3273" w:name="_Toc115622669"/>
      <w:r w:rsidRPr="00B90DEA">
        <w:rPr>
          <w:rStyle w:val="UniformLevel4Char"/>
          <w:b/>
          <w:sz w:val="20"/>
        </w:rPr>
        <w:t>2.9.2.1.  Sod.</w:t>
      </w:r>
      <w:bookmarkEnd w:id="3273"/>
      <w:r>
        <w:t xml:space="preserve"> – </w:t>
      </w:r>
      <w:r w:rsidR="00D962A8">
        <w:fldChar w:fldCharType="begin"/>
      </w:r>
      <w:r w:rsidR="000C0375">
        <w:instrText xml:space="preserve"> XE "</w:instrText>
      </w:r>
      <w:r w:rsidR="000C0375" w:rsidRPr="00E534AC">
        <w:instrText>Definitions:Sod</w:instrText>
      </w:r>
      <w:r w:rsidR="000C0375">
        <w:instrText xml:space="preserve">" </w:instrText>
      </w:r>
      <w:r w:rsidR="00D962A8">
        <w:fldChar w:fldCharType="end"/>
      </w:r>
      <w:r w:rsidR="00AD61DA">
        <w:t xml:space="preserve">Shall </w:t>
      </w:r>
      <w:r>
        <w:t>mean “turf sod,” “turf plugs,” or “turf sprigs” of a single kind or variety or a mixture of kinds and varieties.</w:t>
      </w:r>
    </w:p>
    <w:p w14:paraId="1BC856DF" w14:textId="77777777" w:rsidR="005A6C37" w:rsidRDefault="005A6C37" w:rsidP="00B50A33">
      <w:pPr>
        <w:spacing w:after="240"/>
        <w:ind w:left="720"/>
      </w:pPr>
      <w:bookmarkStart w:id="3274" w:name="_Toc115622670"/>
      <w:r w:rsidRPr="00B90DEA">
        <w:rPr>
          <w:rStyle w:val="UniformLevel4Char"/>
          <w:b/>
          <w:sz w:val="20"/>
        </w:rPr>
        <w:t>2.9.2.2.  Turf.</w:t>
      </w:r>
      <w:bookmarkEnd w:id="3274"/>
      <w:r>
        <w:t xml:space="preserve"> – </w:t>
      </w:r>
      <w:r w:rsidR="00AD61DA">
        <w:t xml:space="preserve">The </w:t>
      </w:r>
      <w:r>
        <w:t>live population of one or more kinds of grasses, legumes, or other plant species</w:t>
      </w:r>
      <w:r w:rsidR="00D962A8">
        <w:fldChar w:fldCharType="begin"/>
      </w:r>
      <w:r>
        <w:instrText>xe "</w:instrText>
      </w:r>
      <w:r w:rsidR="000C0375">
        <w:instrText>Definitions</w:instrText>
      </w:r>
      <w:r w:rsidRPr="0014378D">
        <w:instrText>:</w:instrText>
      </w:r>
      <w:r w:rsidR="000C0375">
        <w:instrText>Turf</w:instrText>
      </w:r>
      <w:r>
        <w:instrText>"</w:instrText>
      </w:r>
      <w:r w:rsidR="00D962A8">
        <w:fldChar w:fldCharType="end"/>
      </w:r>
      <w:r>
        <w:t xml:space="preserve"> </w:t>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used for lawns, recreational use, soil erosion control, or other such purposes.</w:t>
      </w:r>
    </w:p>
    <w:p w14:paraId="36404C05" w14:textId="77777777" w:rsidR="005A6C37" w:rsidRDefault="005A6C37" w:rsidP="00091466">
      <w:pPr>
        <w:suppressAutoHyphens/>
        <w:spacing w:after="240"/>
        <w:ind w:left="720"/>
      </w:pPr>
      <w:bookmarkStart w:id="3275" w:name="_Toc115622671"/>
      <w:r w:rsidRPr="00B90DEA">
        <w:rPr>
          <w:rStyle w:val="UniformLevel4Char"/>
          <w:b/>
          <w:sz w:val="20"/>
        </w:rPr>
        <w:t xml:space="preserve">2.9.2.3.  Turf </w:t>
      </w:r>
      <w:r w:rsidR="00555B40">
        <w:rPr>
          <w:rStyle w:val="UniformLevel4Char"/>
          <w:b/>
          <w:sz w:val="20"/>
        </w:rPr>
        <w:t>p</w:t>
      </w:r>
      <w:r w:rsidRPr="00B90DEA">
        <w:rPr>
          <w:rStyle w:val="UniformLevel4Char"/>
          <w:b/>
          <w:sz w:val="20"/>
        </w:rPr>
        <w:t>lug.</w:t>
      </w:r>
      <w:bookmarkEnd w:id="3275"/>
      <w:r>
        <w:t xml:space="preserve"> – </w:t>
      </w:r>
      <w:r w:rsidR="00AD61DA">
        <w:t xml:space="preserve">A </w:t>
      </w:r>
      <w:r>
        <w:t xml:space="preserve">small section cut from live turf </w:t>
      </w:r>
      <w:r w:rsidR="00D962A8">
        <w:fldChar w:fldCharType="begin"/>
      </w:r>
      <w:r w:rsidR="00555B40">
        <w:instrText xml:space="preserve"> XE "</w:instrText>
      </w:r>
      <w:r w:rsidR="00555B40" w:rsidRPr="0067119E">
        <w:instrText>Turf</w:instrText>
      </w:r>
      <w:r w:rsidR="00D962A8">
        <w:fldChar w:fldCharType="begin"/>
      </w:r>
      <w:r w:rsidR="000C0375">
        <w:instrText xml:space="preserve"> XE "</w:instrText>
      </w:r>
      <w:r w:rsidR="000C0375" w:rsidRPr="00493987">
        <w:instrText>Definitions:Turf plug</w:instrText>
      </w:r>
      <w:r w:rsidR="000C0375">
        <w:instrText xml:space="preserve">" </w:instrText>
      </w:r>
      <w:r w:rsidR="00D962A8">
        <w:fldChar w:fldCharType="end"/>
      </w:r>
      <w:r w:rsidR="00555B40">
        <w:instrText xml:space="preserve">" </w:instrText>
      </w:r>
      <w:r w:rsidR="00D962A8">
        <w:fldChar w:fldCharType="end"/>
      </w:r>
      <w:r>
        <w:t>of those kinds of turf normally vegetatively propagated (such as zoysia grass) that when severed contain sufficient plant material to remain intact.</w:t>
      </w:r>
    </w:p>
    <w:p w14:paraId="39333664" w14:textId="77777777" w:rsidR="005A6C37" w:rsidRDefault="005A6C37" w:rsidP="00B50A33">
      <w:pPr>
        <w:spacing w:after="240"/>
        <w:ind w:left="720"/>
      </w:pPr>
      <w:bookmarkStart w:id="3276" w:name="_Toc115622672"/>
      <w:r w:rsidRPr="00B90DEA">
        <w:rPr>
          <w:rStyle w:val="UniformLevel4Char"/>
          <w:b/>
          <w:sz w:val="20"/>
        </w:rPr>
        <w:t xml:space="preserve">2.9.2.4.  Turf </w:t>
      </w:r>
      <w:r w:rsidR="00555B40">
        <w:rPr>
          <w:rStyle w:val="UniformLevel4Char"/>
          <w:b/>
          <w:sz w:val="20"/>
        </w:rPr>
        <w:t>s</w:t>
      </w:r>
      <w:r w:rsidRPr="00B90DEA">
        <w:rPr>
          <w:rStyle w:val="UniformLevel4Char"/>
          <w:b/>
          <w:sz w:val="20"/>
        </w:rPr>
        <w:t>od.</w:t>
      </w:r>
      <w:bookmarkEnd w:id="3276"/>
      <w:r>
        <w:t xml:space="preserve"> – </w:t>
      </w:r>
      <w:r w:rsidR="00AD61DA">
        <w:t xml:space="preserve">A </w:t>
      </w:r>
      <w:r>
        <w:t>strip or section of live turf that when severed contains sufficient plant material to remain intact</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0C0375">
        <w:instrText xml:space="preserve"> XE "</w:instrText>
      </w:r>
      <w:r w:rsidR="000C0375" w:rsidRPr="002C03A7">
        <w:instrText>Definitions:Turf sod</w:instrText>
      </w:r>
      <w:r w:rsidR="000C0375">
        <w:instrText xml:space="preserve">" </w:instrText>
      </w:r>
      <w:r w:rsidR="00D962A8">
        <w:fldChar w:fldCharType="end"/>
      </w:r>
      <w:r>
        <w:t>.</w:t>
      </w:r>
    </w:p>
    <w:p w14:paraId="197D167C" w14:textId="77777777" w:rsidR="005A6C37" w:rsidRDefault="005A6C37" w:rsidP="00B50A33">
      <w:pPr>
        <w:spacing w:after="240"/>
        <w:ind w:left="720"/>
      </w:pPr>
      <w:bookmarkStart w:id="3277" w:name="_Toc115622673"/>
      <w:r w:rsidRPr="00B90DEA">
        <w:rPr>
          <w:rStyle w:val="UniformLevel4Char"/>
          <w:b/>
          <w:sz w:val="20"/>
        </w:rPr>
        <w:lastRenderedPageBreak/>
        <w:t xml:space="preserve">2.9.2.5.  Turf </w:t>
      </w:r>
      <w:r w:rsidR="00555B40">
        <w:rPr>
          <w:rStyle w:val="UniformLevel4Char"/>
          <w:b/>
          <w:sz w:val="20"/>
        </w:rPr>
        <w:t>s</w:t>
      </w:r>
      <w:r w:rsidRPr="00B90DEA">
        <w:rPr>
          <w:rStyle w:val="UniformLevel4Char"/>
          <w:b/>
          <w:sz w:val="20"/>
        </w:rPr>
        <w:t>prig.</w:t>
      </w:r>
      <w:bookmarkEnd w:id="3277"/>
      <w:r>
        <w:t xml:space="preserve"> – </w:t>
      </w:r>
      <w:r w:rsidR="00AD61DA">
        <w:t xml:space="preserve">A </w:t>
      </w:r>
      <w:r>
        <w:t>live plant, stolon, crown, or section cut from stolonifera plants used as turf</w:t>
      </w:r>
      <w:r w:rsidR="00D962A8">
        <w:fldChar w:fldCharType="begin"/>
      </w:r>
      <w:r w:rsidR="00555B40">
        <w:instrText xml:space="preserve"> XE "</w:instrText>
      </w:r>
      <w:r w:rsidR="00555B40" w:rsidRPr="00091876">
        <w:instrText>Turf</w:instrText>
      </w:r>
      <w:r w:rsidR="00D962A8">
        <w:fldChar w:fldCharType="begin"/>
      </w:r>
      <w:r w:rsidR="000C0375">
        <w:instrText xml:space="preserve"> XE "</w:instrText>
      </w:r>
      <w:r w:rsidR="000C0375" w:rsidRPr="00750B84">
        <w:instrText>Definitions:Turf sprig</w:instrText>
      </w:r>
      <w:r w:rsidR="000C0375">
        <w:instrText xml:space="preserve">" </w:instrText>
      </w:r>
      <w:r w:rsidR="00D962A8">
        <w:fldChar w:fldCharType="end"/>
      </w:r>
      <w:r w:rsidR="00555B40">
        <w:instrText xml:space="preserve">" </w:instrText>
      </w:r>
      <w:r w:rsidR="00D962A8">
        <w:fldChar w:fldCharType="end"/>
      </w:r>
      <w:r>
        <w:t>.</w:t>
      </w:r>
    </w:p>
    <w:p w14:paraId="60C4D2CC" w14:textId="77777777" w:rsidR="005A6C37" w:rsidRDefault="005A6C37" w:rsidP="00B50A33">
      <w:pPr>
        <w:spacing w:after="240"/>
        <w:ind w:left="360"/>
      </w:pPr>
      <w:bookmarkStart w:id="3278" w:name="_Toc115622674"/>
      <w:bookmarkStart w:id="3279" w:name="_Toc173472875"/>
      <w:r w:rsidRPr="0071165A">
        <w:rPr>
          <w:rStyle w:val="UniformLevel3Char"/>
          <w:b/>
          <w:sz w:val="20"/>
        </w:rPr>
        <w:t>2.9.3.  Quantity.</w:t>
      </w:r>
      <w:bookmarkEnd w:id="3278"/>
      <w:r>
        <w:t xml:space="preserve"> – Sod shall be advertised</w:t>
      </w:r>
      <w:r w:rsidR="00D962A8">
        <w:fldChar w:fldCharType="begin"/>
      </w:r>
      <w:r>
        <w:instrText>xe "</w:instrText>
      </w:r>
      <w:r w:rsidRPr="00C12253">
        <w:instrText>Advertising:</w:instrText>
      </w:r>
      <w:r w:rsidR="000C0375">
        <w:instrText>Turf</w:instrText>
      </w:r>
      <w:r>
        <w:instrText>"</w:instrText>
      </w:r>
      <w:r w:rsidR="00D962A8">
        <w:fldChar w:fldCharType="end"/>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 offered for sale, and sold by measure or by a combination of count and measure as prescribed by this subsection.</w:t>
      </w:r>
      <w:bookmarkEnd w:id="3279"/>
    </w:p>
    <w:p w14:paraId="6776CE64" w14:textId="7BA92ED4" w:rsidR="005A6C37" w:rsidRDefault="005A6C37" w:rsidP="0071165A">
      <w:pPr>
        <w:ind w:left="720"/>
      </w:pPr>
      <w:bookmarkStart w:id="3280" w:name="_Toc115622675"/>
      <w:r w:rsidRPr="0071165A">
        <w:rPr>
          <w:rStyle w:val="UniformLevel4Char"/>
          <w:b/>
          <w:sz w:val="20"/>
        </w:rPr>
        <w:t xml:space="preserve">2.9.3.1.  Turf </w:t>
      </w:r>
      <w:r w:rsidR="00555B40">
        <w:rPr>
          <w:rStyle w:val="UniformLevel4Char"/>
          <w:b/>
          <w:sz w:val="20"/>
        </w:rPr>
        <w:t>s</w:t>
      </w:r>
      <w:r w:rsidRPr="0071165A">
        <w:rPr>
          <w:rStyle w:val="UniformLevel4Char"/>
          <w:b/>
          <w:sz w:val="20"/>
        </w:rPr>
        <w:t>od.</w:t>
      </w:r>
      <w:bookmarkEnd w:id="3280"/>
      <w:r w:rsidRPr="0071165A">
        <w:rPr>
          <w:bCs/>
        </w:rPr>
        <w:t xml:space="preserve"> </w:t>
      </w:r>
      <w:r>
        <w:t xml:space="preserve">– Turf sod </w:t>
      </w:r>
      <w:r w:rsidR="00D962A8">
        <w:fldChar w:fldCharType="begin"/>
      </w:r>
      <w:r w:rsidR="00555B40">
        <w:instrText xml:space="preserve"> XE "</w:instrText>
      </w:r>
      <w:r w:rsidR="000C0375">
        <w:instrText>Advertising</w:instrText>
      </w:r>
      <w:r w:rsidR="00555B40" w:rsidRPr="000C4034">
        <w:instrText>:</w:instrText>
      </w:r>
      <w:r w:rsidR="000C0375">
        <w:instrText>Turf</w:instrText>
      </w:r>
      <w:r w:rsidR="00555B40">
        <w:instrText xml:space="preserve">" </w:instrText>
      </w:r>
      <w:r w:rsidR="00D962A8">
        <w:fldChar w:fldCharType="end"/>
      </w:r>
      <w:r>
        <w:t>shall be advertised for sale and sold in terms of the square meter, square foot, or square yard, as appropriate.</w:t>
      </w:r>
    </w:p>
    <w:p w14:paraId="53D8B874" w14:textId="77777777" w:rsidR="005A6C37" w:rsidRDefault="005A6C37" w:rsidP="00B50A33">
      <w:pPr>
        <w:spacing w:before="60" w:after="240"/>
        <w:ind w:left="720"/>
      </w:pPr>
      <w:r>
        <w:t>(Amended 1979)</w:t>
      </w:r>
    </w:p>
    <w:p w14:paraId="12404FB5" w14:textId="77777777" w:rsidR="005A6C37" w:rsidRDefault="005A6C37" w:rsidP="00B50A33">
      <w:pPr>
        <w:spacing w:after="240"/>
        <w:ind w:left="720"/>
      </w:pPr>
      <w:bookmarkStart w:id="3281" w:name="_Toc115622676"/>
      <w:r w:rsidRPr="0071165A">
        <w:rPr>
          <w:rStyle w:val="UniformLevel4Char"/>
          <w:b/>
          <w:sz w:val="20"/>
        </w:rPr>
        <w:t xml:space="preserve">2.9.3.2.  Turf </w:t>
      </w:r>
      <w:r w:rsidR="00555B40">
        <w:rPr>
          <w:rStyle w:val="UniformLevel4Char"/>
          <w:b/>
          <w:sz w:val="20"/>
        </w:rPr>
        <w:t>p</w:t>
      </w:r>
      <w:r w:rsidRPr="0071165A">
        <w:rPr>
          <w:rStyle w:val="UniformLevel4Char"/>
          <w:b/>
          <w:sz w:val="20"/>
        </w:rPr>
        <w:t>lugs.</w:t>
      </w:r>
      <w:bookmarkEnd w:id="3281"/>
      <w:r>
        <w:t xml:space="preserve"> – Turf plugs</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555B40">
        <w:instrText xml:space="preserve"> XE "</w:instrText>
      </w:r>
      <w:r w:rsidR="000C0375">
        <w:instrText>Advertising:Turf</w:instrText>
      </w:r>
      <w:r w:rsidR="00555B40">
        <w:instrText xml:space="preserve">" </w:instrText>
      </w:r>
      <w:r w:rsidR="00D962A8">
        <w:fldChar w:fldCharType="end"/>
      </w:r>
      <w:r>
        <w:t xml:space="preserve"> shall be advertised for sale and sold in terms of count, combined with a statement of the plug diameter.</w:t>
      </w:r>
    </w:p>
    <w:p w14:paraId="23682352" w14:textId="77777777" w:rsidR="005A6C37" w:rsidRDefault="005A6C37" w:rsidP="0071165A">
      <w:pPr>
        <w:ind w:left="720"/>
      </w:pPr>
      <w:bookmarkStart w:id="3282" w:name="_Toc115622677"/>
      <w:r w:rsidRPr="0071165A">
        <w:rPr>
          <w:rStyle w:val="UniformLevel4Char"/>
          <w:b/>
          <w:sz w:val="20"/>
        </w:rPr>
        <w:t xml:space="preserve">2.9.3.3.  Turf </w:t>
      </w:r>
      <w:r w:rsidR="00555B40">
        <w:rPr>
          <w:rStyle w:val="UniformLevel4Char"/>
          <w:b/>
          <w:sz w:val="20"/>
        </w:rPr>
        <w:t>s</w:t>
      </w:r>
      <w:r w:rsidRPr="0071165A">
        <w:rPr>
          <w:rStyle w:val="UniformLevel4Char"/>
          <w:b/>
          <w:sz w:val="20"/>
        </w:rPr>
        <w:t>prigs.</w:t>
      </w:r>
      <w:bookmarkEnd w:id="3282"/>
      <w:r>
        <w:t xml:space="preserve"> – </w:t>
      </w:r>
      <w:r w:rsidR="00D962A8">
        <w:rPr>
          <w:b/>
          <w:bCs/>
        </w:rPr>
        <w:fldChar w:fldCharType="begin"/>
      </w:r>
      <w:r w:rsidR="000C0375">
        <w:instrText xml:space="preserve"> XE "</w:instrText>
      </w:r>
      <w:r w:rsidR="000C0375" w:rsidRPr="00267CB2">
        <w:instrText>Advertising:Turf</w:instrText>
      </w:r>
      <w:r w:rsidR="000C0375">
        <w:instrText xml:space="preserve">" </w:instrText>
      </w:r>
      <w:r w:rsidR="00D962A8">
        <w:rPr>
          <w:b/>
          <w:bCs/>
        </w:rPr>
        <w:fldChar w:fldCharType="end"/>
      </w:r>
      <w:r>
        <w:t>Turf sprigs shall be advertised for sale and sold in terms of the liter or bushel.</w:t>
      </w:r>
    </w:p>
    <w:p w14:paraId="6D1FC978" w14:textId="77777777" w:rsidR="005A6C37" w:rsidRDefault="005A6C37" w:rsidP="00B96101">
      <w:pPr>
        <w:spacing w:before="60" w:after="240"/>
        <w:ind w:left="720"/>
      </w:pPr>
      <w:r>
        <w:t>(Added 1976) (Amended 1979)</w:t>
      </w:r>
    </w:p>
    <w:p w14:paraId="7780E1C6" w14:textId="17104395" w:rsidR="005A6C37" w:rsidRDefault="005A6C37" w:rsidP="00C35EA4">
      <w:pPr>
        <w:tabs>
          <w:tab w:val="left" w:pos="540"/>
        </w:tabs>
        <w:suppressAutoHyphens/>
      </w:pPr>
      <w:bookmarkStart w:id="3283" w:name="_Toc115622678"/>
      <w:bookmarkStart w:id="3284" w:name="_Toc173471520"/>
      <w:bookmarkStart w:id="3285" w:name="_Toc173472876"/>
      <w:bookmarkStart w:id="3286" w:name="_Toc173474168"/>
      <w:r w:rsidRPr="008905A7">
        <w:rPr>
          <w:rStyle w:val="UniformLevel2Char"/>
          <w:b/>
          <w:sz w:val="20"/>
        </w:rPr>
        <w:t xml:space="preserve">2.10. </w:t>
      </w:r>
      <w:r w:rsidR="00C35EA4">
        <w:rPr>
          <w:rStyle w:val="UniformLevel2Char"/>
          <w:b/>
          <w:sz w:val="20"/>
        </w:rPr>
        <w:tab/>
      </w:r>
      <w:r w:rsidRPr="008905A7">
        <w:rPr>
          <w:rStyle w:val="UniformLevel2Char"/>
          <w:b/>
          <w:sz w:val="20"/>
        </w:rPr>
        <w:t>Softwood Lumber.</w:t>
      </w:r>
      <w:bookmarkEnd w:id="3283"/>
      <w:r w:rsidR="00D962A8" w:rsidRPr="008905A7">
        <w:fldChar w:fldCharType="begin"/>
      </w:r>
      <w:r w:rsidRPr="008905A7">
        <w:instrText>xe "</w:instrText>
      </w:r>
      <w:r w:rsidRPr="008905A7">
        <w:rPr>
          <w:bCs/>
        </w:rPr>
        <w:instrText>Lumber:</w:instrText>
      </w:r>
      <w:r w:rsidRPr="003E66A2">
        <w:rPr>
          <w:b/>
          <w:bCs/>
        </w:rPr>
        <w:instrText>Softwood</w:instrText>
      </w:r>
      <w:r w:rsidR="003B44CB" w:rsidRPr="003E66A2">
        <w:rPr>
          <w:b/>
          <w:bCs/>
        </w:rPr>
        <w:instrText xml:space="preserve"> lumber</w:instrText>
      </w:r>
      <w:r w:rsidR="003B44CB">
        <w:fldChar w:fldCharType="begin"/>
      </w:r>
      <w:r w:rsidR="003B44CB">
        <w:instrText xml:space="preserve"> XE "</w:instrText>
      </w:r>
      <w:r w:rsidR="003B44CB" w:rsidRPr="00ED670B">
        <w:instrText>Softwood lumber</w:instrText>
      </w:r>
      <w:r w:rsidR="003B44CB">
        <w:instrText xml:space="preserve">" </w:instrText>
      </w:r>
      <w:r w:rsidR="003B44CB">
        <w:fldChar w:fldCharType="end"/>
      </w:r>
      <w:r w:rsidRPr="008905A7">
        <w:instrText>"</w:instrText>
      </w:r>
      <w:r w:rsidR="00D962A8" w:rsidRPr="008905A7">
        <w:fldChar w:fldCharType="end"/>
      </w:r>
      <w:r>
        <w:t xml:space="preserve"> – Applies to softwood boards, timbers, and dimension lumber that have been surfaced</w:t>
      </w:r>
      <w:r w:rsidR="002A2BF6">
        <w:t>;</w:t>
      </w:r>
      <w:r w:rsidR="00092E75">
        <w:t xml:space="preserve"> to other products set forth in the </w:t>
      </w:r>
      <w:r w:rsidR="003E730B">
        <w:t>latest</w:t>
      </w:r>
      <w:r w:rsidR="00092E75">
        <w:t xml:space="preserve"> version of the </w:t>
      </w:r>
      <w:r w:rsidR="002A2BF6">
        <w:t xml:space="preserve">U.S. </w:t>
      </w:r>
      <w:r w:rsidR="00092E75">
        <w:t>Department of Commerce, Voluntary Product Standard PS</w:t>
      </w:r>
      <w:r w:rsidR="003E6410">
        <w:t> </w:t>
      </w:r>
      <w:r w:rsidR="00092E75">
        <w:t>20</w:t>
      </w:r>
      <w:r w:rsidR="003E6410">
        <w:noBreakHyphen/>
      </w:r>
      <w:r w:rsidR="00861D73">
        <w:t>20</w:t>
      </w:r>
      <w:r w:rsidR="00092E75">
        <w:t>, “American Softwood Lumber Standard,” Tables 1</w:t>
      </w:r>
      <w:r w:rsidR="000D6BFB">
        <w:t xml:space="preserve"> t</w:t>
      </w:r>
      <w:r w:rsidR="00EF2950">
        <w:t>hrough</w:t>
      </w:r>
      <w:r w:rsidR="000D6BFB">
        <w:t xml:space="preserve"> 4; but shall not apply to rough lumber or lumber (other than products in the tables) </w:t>
      </w:r>
      <w:r>
        <w:t>remanufactured or joined so as to have changed the form or identity, such as individually assembled or packaged millwork items</w:t>
      </w:r>
      <w:r w:rsidR="00F34D8E">
        <w:t>.  </w:t>
      </w:r>
      <w:r>
        <w:t>“Nominal sizes”</w:t>
      </w:r>
      <w:r w:rsidR="003E6410">
        <w:t xml:space="preserve"> </w:t>
      </w:r>
      <w:r w:rsidR="00B76F8C">
        <w:t>are</w:t>
      </w:r>
      <w:r>
        <w:t xml:space="preserve"> </w:t>
      </w:r>
      <w:r w:rsidR="00711D34">
        <w:t>customary</w:t>
      </w:r>
      <w:r>
        <w:t xml:space="preserve"> dimensions </w:t>
      </w:r>
      <w:r w:rsidR="000D6BFB">
        <w:t xml:space="preserve">to describe </w:t>
      </w:r>
      <w:r>
        <w:t xml:space="preserve">approximate, rather than actual, sizes of lumber.  “Nominal sizes” were originally derived from the dimensions of rough lumber before surfacing and are always greater than the actual </w:t>
      </w:r>
      <w:r w:rsidR="000D6BFB">
        <w:t xml:space="preserve">or minimum dressed </w:t>
      </w:r>
      <w:r>
        <w:t>dimensions; thus</w:t>
      </w:r>
      <w:r w:rsidR="000D6BFB">
        <w:t>,</w:t>
      </w:r>
      <w:r>
        <w:t xml:space="preserve"> a dry “2 </w:t>
      </w:r>
      <w:r w:rsidR="00BD7090">
        <w:t>×</w:t>
      </w:r>
      <w:r>
        <w:t> 4” is surfaced to</w:t>
      </w:r>
      <w:r w:rsidR="00B76F8C">
        <w:t xml:space="preserve"> the</w:t>
      </w:r>
      <w:r>
        <w:t xml:space="preserve"> actual dimensions of 1</w:t>
      </w:r>
      <w:r w:rsidR="009373AD" w:rsidRPr="009373AD">
        <w:rPr>
          <w:vertAlign w:val="superscript"/>
        </w:rPr>
        <w:t>1</w:t>
      </w:r>
      <w:r w:rsidR="009373AD">
        <w:t>/</w:t>
      </w:r>
      <w:r w:rsidR="009373AD" w:rsidRPr="009373AD">
        <w:rPr>
          <w:vertAlign w:val="subscript"/>
        </w:rPr>
        <w:t>2</w:t>
      </w:r>
      <w:r>
        <w:t> </w:t>
      </w:r>
      <w:r w:rsidR="00611046">
        <w:t>in × </w:t>
      </w:r>
      <w:r>
        <w:t>3</w:t>
      </w:r>
      <w:r w:rsidR="009373AD" w:rsidRPr="009373AD">
        <w:rPr>
          <w:vertAlign w:val="superscript"/>
        </w:rPr>
        <w:t>1</w:t>
      </w:r>
      <w:r w:rsidR="009373AD">
        <w:t>/</w:t>
      </w:r>
      <w:r w:rsidR="009373AD" w:rsidRPr="009373AD">
        <w:rPr>
          <w:vertAlign w:val="subscript"/>
        </w:rPr>
        <w:t>2</w:t>
      </w:r>
      <w:r>
        <w:t> </w:t>
      </w:r>
      <w:r w:rsidR="00091466">
        <w:t xml:space="preserve">in </w:t>
      </w:r>
      <w:r>
        <w:t>(38 </w:t>
      </w:r>
      <w:r w:rsidR="00611046">
        <w:t>mm × </w:t>
      </w:r>
      <w:r>
        <w:t>89 mm</w:t>
      </w:r>
      <w:r w:rsidR="00F34D8E">
        <w:t>).  </w:t>
      </w:r>
      <w:r>
        <w:t xml:space="preserve">The requirements in </w:t>
      </w:r>
      <w:r w:rsidR="000D6BFB">
        <w:t>S</w:t>
      </w:r>
      <w:r>
        <w:t>ection</w:t>
      </w:r>
      <w:r w:rsidR="00F12DB9">
        <w:t> </w:t>
      </w:r>
      <w:r w:rsidR="000D6BFB">
        <w:t>2.10.1.</w:t>
      </w:r>
      <w:r w:rsidR="00F12DB9">
        <w:t> </w:t>
      </w:r>
      <w:r w:rsidR="000D6BFB">
        <w:t xml:space="preserve">Definitions </w:t>
      </w:r>
      <w:r>
        <w:t>refer to actual sizes of lumber</w:t>
      </w:r>
      <w:r w:rsidR="000D6BFB">
        <w:t>.</w:t>
      </w:r>
      <w:r>
        <w:t xml:space="preserve"> </w:t>
      </w:r>
      <w:r w:rsidR="000D6BFB">
        <w:t xml:space="preserve"> Examples of </w:t>
      </w:r>
      <w:r>
        <w:t xml:space="preserve">nominal sizes </w:t>
      </w:r>
      <w:r w:rsidR="000D6BFB">
        <w:t xml:space="preserve">and minimum dressed sizes for board and dimension lumber are shown in </w:t>
      </w:r>
      <w:r>
        <w:t>Table 1</w:t>
      </w:r>
      <w:r w:rsidR="00C92A60">
        <w:t>. Softwood Lumber Sizes</w:t>
      </w:r>
      <w:r>
        <w:t xml:space="preserve">.  </w:t>
      </w:r>
      <w:r w:rsidR="000D6BFB">
        <w:t xml:space="preserve">A </w:t>
      </w:r>
      <w:r w:rsidR="002F7D02">
        <w:t xml:space="preserve">complete </w:t>
      </w:r>
      <w:r w:rsidR="000D6BFB">
        <w:t xml:space="preserve">listing of nominal size categories </w:t>
      </w:r>
      <w:r w:rsidR="00715E9F">
        <w:t>is</w:t>
      </w:r>
      <w:r w:rsidR="000D6BFB">
        <w:t xml:space="preserve"> </w:t>
      </w:r>
      <w:r w:rsidR="00EC5908">
        <w:t>available</w:t>
      </w:r>
      <w:r w:rsidR="000D6BFB">
        <w:t xml:space="preserve"> in the latest version of PS 20-</w:t>
      </w:r>
      <w:r w:rsidR="00861D73">
        <w:t>20</w:t>
      </w:r>
      <w:r w:rsidR="000D6BFB">
        <w:t>, “American Softwood Standard” in Tables 1</w:t>
      </w:r>
      <w:r w:rsidR="00EF2950">
        <w:t xml:space="preserve"> through</w:t>
      </w:r>
      <w:r w:rsidR="000D6BFB">
        <w:t xml:space="preserve"> 4.  </w:t>
      </w:r>
      <w:bookmarkEnd w:id="3284"/>
      <w:bookmarkEnd w:id="3285"/>
      <w:bookmarkEnd w:id="3286"/>
    </w:p>
    <w:p w14:paraId="26625966" w14:textId="77777777" w:rsidR="000D6BFB" w:rsidRDefault="000D6BFB" w:rsidP="00091466">
      <w:pPr>
        <w:spacing w:before="60" w:after="240"/>
      </w:pPr>
      <w:r>
        <w:t>(Amended 2016)</w:t>
      </w:r>
    </w:p>
    <w:p w14:paraId="260C6A42" w14:textId="77777777" w:rsidR="005A6C37" w:rsidRDefault="005A6C37" w:rsidP="00B50A33">
      <w:pPr>
        <w:pStyle w:val="UniformLevel3"/>
        <w:keepNext/>
        <w:spacing w:after="240"/>
        <w:rPr>
          <w:b/>
        </w:rPr>
      </w:pPr>
      <w:bookmarkStart w:id="3287" w:name="_Toc173472877"/>
      <w:bookmarkStart w:id="3288" w:name="_Toc115622679"/>
      <w:r>
        <w:rPr>
          <w:b/>
        </w:rPr>
        <w:t>2.10.1</w:t>
      </w:r>
      <w:r w:rsidR="00796059">
        <w:rPr>
          <w:b/>
        </w:rPr>
        <w:t>.  </w:t>
      </w:r>
      <w:r>
        <w:rPr>
          <w:b/>
        </w:rPr>
        <w:t>Definitions.</w:t>
      </w:r>
      <w:bookmarkEnd w:id="3287"/>
      <w:bookmarkEnd w:id="3288"/>
    </w:p>
    <w:p w14:paraId="70EE7892" w14:textId="2C36C6C1" w:rsidR="005A6C37" w:rsidRDefault="005A6C37" w:rsidP="00091466">
      <w:pPr>
        <w:suppressAutoHyphens/>
        <w:ind w:left="720"/>
      </w:pPr>
      <w:bookmarkStart w:id="3289" w:name="_Toc115622680"/>
      <w:r w:rsidRPr="00E63BB8">
        <w:rPr>
          <w:rStyle w:val="UniformLevel4Char"/>
          <w:b/>
          <w:sz w:val="20"/>
        </w:rPr>
        <w:t>2.10.1.1</w:t>
      </w:r>
      <w:r w:rsidR="00796059" w:rsidRPr="00E63BB8">
        <w:rPr>
          <w:rStyle w:val="UniformLevel4Char"/>
          <w:b/>
          <w:sz w:val="20"/>
        </w:rPr>
        <w:t>.</w:t>
      </w:r>
      <w:r w:rsidR="00796059">
        <w:rPr>
          <w:rStyle w:val="UniformLevel4Char"/>
          <w:b/>
          <w:sz w:val="20"/>
        </w:rPr>
        <w:t>  </w:t>
      </w:r>
      <w:r w:rsidR="000F5DA9">
        <w:rPr>
          <w:rStyle w:val="UniformLevel4Char"/>
          <w:b/>
          <w:sz w:val="20"/>
        </w:rPr>
        <w:t>D</w:t>
      </w:r>
      <w:r w:rsidRPr="00E63BB8">
        <w:rPr>
          <w:rStyle w:val="UniformLevel4Char"/>
          <w:b/>
          <w:sz w:val="20"/>
        </w:rPr>
        <w:t>ressed</w:t>
      </w:r>
      <w:r w:rsidR="00796059">
        <w:rPr>
          <w:rStyle w:val="UniformLevel4Char"/>
          <w:b/>
          <w:sz w:val="20"/>
        </w:rPr>
        <w:t> </w:t>
      </w:r>
      <w:r w:rsidR="00966E13">
        <w:rPr>
          <w:rStyle w:val="UniformLevel4Char"/>
          <w:b/>
          <w:sz w:val="20"/>
        </w:rPr>
        <w:t>L</w:t>
      </w:r>
      <w:r w:rsidRPr="00E63BB8">
        <w:rPr>
          <w:rStyle w:val="UniformLevel4Char"/>
          <w:b/>
          <w:sz w:val="20"/>
        </w:rPr>
        <w:t>umber.</w:t>
      </w:r>
      <w:bookmarkEnd w:id="3289"/>
      <w:r w:rsidR="00D962A8" w:rsidRPr="00E63BB8">
        <w:fldChar w:fldCharType="begin"/>
      </w:r>
      <w:r w:rsidRPr="00E63BB8">
        <w:instrText>xe "</w:instrText>
      </w:r>
      <w:r w:rsidRPr="00E63BB8">
        <w:rPr>
          <w:bCs/>
        </w:rPr>
        <w:instrText>Lumber:Softwood</w:instrText>
      </w:r>
      <w:r w:rsidR="003B44CB">
        <w:rPr>
          <w:bCs/>
        </w:rPr>
        <w:instrText xml:space="preserve"> lumber</w:instrText>
      </w:r>
      <w:r w:rsidRPr="00E63BB8">
        <w:rPr>
          <w:bCs/>
        </w:rPr>
        <w:instrText>:</w:instrText>
      </w:r>
      <w:r w:rsidRPr="00E63BB8">
        <w:instrText>Surfaced (dressed)"</w:instrText>
      </w:r>
      <w:r w:rsidR="00D962A8" w:rsidRPr="00E63BB8">
        <w:fldChar w:fldCharType="end"/>
      </w:r>
      <w:r w:rsidR="00D962A8">
        <w:fldChar w:fldCharType="begin"/>
      </w:r>
      <w:r w:rsidR="00AA1906">
        <w:instrText xml:space="preserve"> XE "</w:instrText>
      </w:r>
      <w:r w:rsidR="00AA1906" w:rsidRPr="005A28A0">
        <w:instrText>Definitions:Surfaced (dressed) lumber</w:instrText>
      </w:r>
      <w:r w:rsidR="00AA1906">
        <w:instrText xml:space="preserve">" </w:instrText>
      </w:r>
      <w:r w:rsidR="00D962A8">
        <w:fldChar w:fldCharType="end"/>
      </w:r>
      <w:r w:rsidR="00796059">
        <w:t> </w:t>
      </w:r>
      <w:r>
        <w:t>–</w:t>
      </w:r>
      <w:r w:rsidR="00796059">
        <w:t> </w:t>
      </w:r>
      <w:r>
        <w:t>Lumber that has been surfaced by a machine (to attain smoothness of surface and uniformity of size) on one side (S1S), on two sides (S2S), one edge (S1E), two edges (S2E), or a combination of sides and edges (S1S1E, S1S2E, S2S1E, S4S).</w:t>
      </w:r>
    </w:p>
    <w:p w14:paraId="0794762C" w14:textId="77777777" w:rsidR="000F5DA9" w:rsidRPr="006478BE" w:rsidRDefault="000F5DA9" w:rsidP="00380F0A">
      <w:pPr>
        <w:spacing w:before="60" w:after="240"/>
        <w:ind w:left="720"/>
      </w:pPr>
      <w:r w:rsidRPr="00380F0A">
        <w:t>(Amended 2016)</w:t>
      </w:r>
    </w:p>
    <w:p w14:paraId="68EB4EC7" w14:textId="59F64B36" w:rsidR="005A6C37" w:rsidRDefault="005A6C37" w:rsidP="00E63BB8">
      <w:pPr>
        <w:ind w:left="720"/>
      </w:pPr>
      <w:bookmarkStart w:id="3290" w:name="_Toc115622681"/>
      <w:r w:rsidRPr="00E63BB8">
        <w:rPr>
          <w:rStyle w:val="UniformLevel4Char"/>
          <w:b/>
          <w:sz w:val="20"/>
        </w:rPr>
        <w:t>2.10.1.2</w:t>
      </w:r>
      <w:r w:rsidR="00796059" w:rsidRPr="00E63BB8">
        <w:rPr>
          <w:rStyle w:val="UniformLevel4Char"/>
          <w:b/>
          <w:sz w:val="20"/>
        </w:rPr>
        <w:t>.</w:t>
      </w:r>
      <w:r w:rsidR="00796059">
        <w:rPr>
          <w:rStyle w:val="UniformLevel4Char"/>
          <w:b/>
          <w:sz w:val="20"/>
        </w:rPr>
        <w:t>  </w:t>
      </w:r>
      <w:r w:rsidRPr="00E63BB8">
        <w:rPr>
          <w:rStyle w:val="UniformLevel4Char"/>
          <w:b/>
          <w:sz w:val="20"/>
        </w:rPr>
        <w:t>Boards.</w:t>
      </w:r>
      <w:bookmarkEnd w:id="3290"/>
      <w:r>
        <w:t xml:space="preserve"> – Lumber</w:t>
      </w:r>
      <w:r w:rsidR="00D962A8">
        <w:fldChar w:fldCharType="begin"/>
      </w:r>
      <w:r>
        <w:instrText>xe "</w:instrText>
      </w:r>
      <w:r w:rsidRPr="00620ED1">
        <w:instrText>Lumber:</w:instrText>
      </w:r>
      <w:r>
        <w:instrText>Softwood</w:instrText>
      </w:r>
      <w:r w:rsidR="003B44CB">
        <w:instrText xml:space="preserve"> lumber</w:instrText>
      </w:r>
      <w:r>
        <w:instrText>:</w:instrText>
      </w:r>
      <w:r w:rsidRPr="00620ED1">
        <w:instrText>Boards</w:instrText>
      </w:r>
      <w:r>
        <w:instrText>"</w:instrText>
      </w:r>
      <w:r w:rsidR="00D962A8">
        <w:fldChar w:fldCharType="end"/>
      </w:r>
      <w:r w:rsidR="00D962A8">
        <w:fldChar w:fldCharType="begin"/>
      </w:r>
      <w:r w:rsidR="00AA1906">
        <w:instrText xml:space="preserve"> XE "</w:instrText>
      </w:r>
      <w:r w:rsidR="00AA1906" w:rsidRPr="00BE3730">
        <w:instrText>Definitions:Boards</w:instrText>
      </w:r>
      <w:r w:rsidR="00AA1906">
        <w:instrText xml:space="preserve">" </w:instrText>
      </w:r>
      <w:r w:rsidR="00D962A8">
        <w:fldChar w:fldCharType="end"/>
      </w:r>
      <w:r>
        <w:t xml:space="preserve"> 38 mm (1</w:t>
      </w:r>
      <w:r w:rsidR="009373AD" w:rsidRPr="009373AD">
        <w:rPr>
          <w:vertAlign w:val="superscript"/>
        </w:rPr>
        <w:t>1</w:t>
      </w:r>
      <w:r w:rsidR="009373AD">
        <w:t>/</w:t>
      </w:r>
      <w:r w:rsidR="009373AD" w:rsidRPr="009373AD">
        <w:rPr>
          <w:vertAlign w:val="subscript"/>
        </w:rPr>
        <w:t>2</w:t>
      </w:r>
      <w:r>
        <w:t> in) or less in actual thickness and 38 mm (1</w:t>
      </w:r>
      <w:r w:rsidR="00E9633B" w:rsidRPr="00E9633B">
        <w:rPr>
          <w:vertAlign w:val="superscript"/>
        </w:rPr>
        <w:t>1</w:t>
      </w:r>
      <w:r w:rsidR="00E9633B">
        <w:t>/</w:t>
      </w:r>
      <w:r w:rsidR="00E9633B" w:rsidRPr="00E9633B">
        <w:rPr>
          <w:vertAlign w:val="subscript"/>
        </w:rPr>
        <w:t>2</w:t>
      </w:r>
      <w:r>
        <w:t xml:space="preserve"> in) or more in actual width.  Lumber less than </w:t>
      </w:r>
      <w:r w:rsidR="00D86451">
        <w:t>140 </w:t>
      </w:r>
      <w:r>
        <w:t>mm (5</w:t>
      </w:r>
      <w:r w:rsidR="009373AD" w:rsidRPr="009373AD">
        <w:rPr>
          <w:vertAlign w:val="superscript"/>
        </w:rPr>
        <w:t>1</w:t>
      </w:r>
      <w:r w:rsidR="009373AD">
        <w:t>/</w:t>
      </w:r>
      <w:r w:rsidR="009373AD" w:rsidRPr="009373AD">
        <w:rPr>
          <w:vertAlign w:val="subscript"/>
        </w:rPr>
        <w:t>2</w:t>
      </w:r>
      <w:r>
        <w:t> in) in actual width may be classified as strips.</w:t>
      </w:r>
    </w:p>
    <w:p w14:paraId="263A0548" w14:textId="77777777" w:rsidR="00D86451" w:rsidRPr="006478BE" w:rsidRDefault="00D86451" w:rsidP="00380F0A">
      <w:pPr>
        <w:spacing w:before="60" w:after="240"/>
        <w:ind w:left="720"/>
      </w:pPr>
      <w:r w:rsidRPr="00380F0A">
        <w:t>(Amended 2016)</w:t>
      </w:r>
    </w:p>
    <w:p w14:paraId="05DEB2FB" w14:textId="61D85416" w:rsidR="005A6C37" w:rsidRDefault="005A6C37" w:rsidP="00B96101">
      <w:pPr>
        <w:spacing w:after="240"/>
        <w:ind w:left="720"/>
      </w:pPr>
      <w:bookmarkStart w:id="3291" w:name="_Toc115622682"/>
      <w:r w:rsidRPr="00E63BB8">
        <w:rPr>
          <w:rStyle w:val="UniformLevel4Char"/>
          <w:b/>
          <w:sz w:val="20"/>
        </w:rPr>
        <w:t>2.10.1.3</w:t>
      </w:r>
      <w:r w:rsidR="00796059" w:rsidRPr="00E63BB8">
        <w:rPr>
          <w:rStyle w:val="UniformLevel4Char"/>
          <w:b/>
          <w:sz w:val="20"/>
        </w:rPr>
        <w:t>.</w:t>
      </w:r>
      <w:r w:rsidR="00796059">
        <w:rPr>
          <w:rStyle w:val="UniformLevel4Char"/>
          <w:b/>
          <w:sz w:val="20"/>
        </w:rPr>
        <w:t>  </w:t>
      </w:r>
      <w:r w:rsidRPr="00E63BB8">
        <w:rPr>
          <w:rStyle w:val="UniformLevel4Char"/>
          <w:b/>
          <w:sz w:val="20"/>
        </w:rPr>
        <w:t>Timbers.</w:t>
      </w:r>
      <w:bookmarkEnd w:id="3291"/>
      <w:r w:rsidRPr="00E63BB8">
        <w:rPr>
          <w:bCs/>
        </w:rPr>
        <w:t xml:space="preserve"> </w:t>
      </w:r>
      <w:r>
        <w:t>– Lumber</w:t>
      </w:r>
      <w:r w:rsidR="00D962A8">
        <w:fldChar w:fldCharType="begin"/>
      </w:r>
      <w:r>
        <w:instrText>xe "</w:instrText>
      </w:r>
      <w:r w:rsidRPr="00EE7D0E">
        <w:instrText>Lumber:</w:instrText>
      </w:r>
      <w:r w:rsidR="003A353E">
        <w:rPr>
          <w:bCs/>
        </w:rPr>
        <w:instrText>Softwood lumber</w:instrText>
      </w:r>
      <w:r>
        <w:rPr>
          <w:bCs/>
        </w:rPr>
        <w:instrText>:</w:instrText>
      </w:r>
      <w:r w:rsidRPr="004E3528">
        <w:rPr>
          <w:b/>
          <w:bCs/>
        </w:rPr>
        <w:instrText>Timbers</w:instrText>
      </w:r>
      <w:r>
        <w:instrText>"</w:instrText>
      </w:r>
      <w:r w:rsidR="00D962A8">
        <w:fldChar w:fldCharType="end"/>
      </w:r>
      <w:r w:rsidR="00D962A8">
        <w:fldChar w:fldCharType="begin"/>
      </w:r>
      <w:r w:rsidR="00AA1906">
        <w:instrText xml:space="preserve"> XE "</w:instrText>
      </w:r>
      <w:r w:rsidR="00AA1906" w:rsidRPr="00862E00">
        <w:instrText>Definitions:Timbers</w:instrText>
      </w:r>
      <w:r w:rsidR="00AA1906">
        <w:instrText xml:space="preserve">" </w:instrText>
      </w:r>
      <w:r w:rsidR="00D962A8">
        <w:fldChar w:fldCharType="end"/>
      </w:r>
      <w:r>
        <w:t xml:space="preserve"> 114 mm (4</w:t>
      </w:r>
      <w:r w:rsidR="009373AD" w:rsidRPr="009373AD">
        <w:rPr>
          <w:vertAlign w:val="superscript"/>
        </w:rPr>
        <w:t>1</w:t>
      </w:r>
      <w:r w:rsidR="009373AD">
        <w:t>/</w:t>
      </w:r>
      <w:r w:rsidR="009373AD" w:rsidRPr="009373AD">
        <w:rPr>
          <w:vertAlign w:val="subscript"/>
        </w:rPr>
        <w:t>2</w:t>
      </w:r>
      <w:r>
        <w:t> in) or more in smallest dimension.  Timbers may be designated as beams</w:t>
      </w:r>
      <w:r w:rsidR="00D962A8">
        <w:fldChar w:fldCharType="begin"/>
      </w:r>
      <w:r>
        <w:instrText>xe "</w:instrText>
      </w:r>
      <w:r w:rsidRPr="00B042F2">
        <w:instrText>Lumber:</w:instrText>
      </w:r>
      <w:r w:rsidR="003A353E">
        <w:instrText xml:space="preserve">Softwood </w:instrText>
      </w:r>
      <w:r w:rsidR="003B44CB">
        <w:instrText>lumber</w:instrText>
      </w:r>
      <w:r w:rsidRPr="00B042F2">
        <w:instrText>:Timbers:Beams</w:instrText>
      </w:r>
      <w:r>
        <w:instrText>"</w:instrText>
      </w:r>
      <w:r w:rsidR="00D962A8">
        <w:fldChar w:fldCharType="end"/>
      </w:r>
      <w:r>
        <w:t>, stringers, posts</w:t>
      </w:r>
      <w:r w:rsidR="00D962A8">
        <w:fldChar w:fldCharType="begin"/>
      </w:r>
      <w:r>
        <w:instrText>xe "</w:instrText>
      </w:r>
      <w:r w:rsidRPr="00264A23">
        <w:instrText>Lumber:</w:instrText>
      </w:r>
      <w:r w:rsidR="003A353E">
        <w:instrText>Softwood lumber</w:instrText>
      </w:r>
      <w:r w:rsidRPr="00264A23">
        <w:instrText>:Posts</w:instrText>
      </w:r>
      <w:r>
        <w:instrText>"</w:instrText>
      </w:r>
      <w:r w:rsidR="00D962A8">
        <w:fldChar w:fldCharType="end"/>
      </w:r>
      <w:r>
        <w:t>, caps</w:t>
      </w:r>
      <w:r w:rsidR="00D962A8">
        <w:fldChar w:fldCharType="begin"/>
      </w:r>
      <w:r>
        <w:instrText>xe "Lum</w:instrText>
      </w:r>
      <w:r w:rsidRPr="000052BD">
        <w:instrText>ber:</w:instrText>
      </w:r>
      <w:r w:rsidR="003A353E">
        <w:instrText>Softwood lumber</w:instrText>
      </w:r>
      <w:r w:rsidRPr="000052BD">
        <w:instrText>:Timbers:Caps</w:instrText>
      </w:r>
      <w:r>
        <w:instrText>"</w:instrText>
      </w:r>
      <w:r w:rsidR="00D962A8">
        <w:fldChar w:fldCharType="end"/>
      </w:r>
      <w:r>
        <w:t>, sills</w:t>
      </w:r>
      <w:r w:rsidR="00D962A8">
        <w:fldChar w:fldCharType="begin"/>
      </w:r>
      <w:r>
        <w:instrText>xe "</w:instrText>
      </w:r>
      <w:r w:rsidRPr="006E1117">
        <w:instrText>Lumber:Softwood</w:instrText>
      </w:r>
      <w:r w:rsidR="003B44CB">
        <w:instrText xml:space="preserve"> lumber</w:instrText>
      </w:r>
      <w:r w:rsidRPr="006E1117">
        <w:instrText>:Sills</w:instrText>
      </w:r>
      <w:r>
        <w:instrText>"</w:instrText>
      </w:r>
      <w:r w:rsidR="00D962A8">
        <w:fldChar w:fldCharType="end"/>
      </w:r>
      <w:r>
        <w:t>, girders</w:t>
      </w:r>
      <w:r w:rsidR="00D962A8">
        <w:fldChar w:fldCharType="begin"/>
      </w:r>
      <w:r>
        <w:instrText>xe "</w:instrText>
      </w:r>
      <w:r w:rsidRPr="005A19C2">
        <w:instrText>Lumber:</w:instrText>
      </w:r>
      <w:r w:rsidR="003A353E">
        <w:instrText>Softwood lumber</w:instrText>
      </w:r>
      <w:r w:rsidRPr="005A19C2">
        <w:instrText>:Girders</w:instrText>
      </w:r>
      <w:r>
        <w:instrText>"</w:instrText>
      </w:r>
      <w:r w:rsidR="00D962A8">
        <w:fldChar w:fldCharType="end"/>
      </w:r>
      <w:r>
        <w:t>, or purlins</w:t>
      </w:r>
      <w:r w:rsidR="00D962A8">
        <w:fldChar w:fldCharType="begin"/>
      </w:r>
      <w:r>
        <w:instrText>xe "</w:instrText>
      </w:r>
      <w:r w:rsidRPr="00B634C8">
        <w:instrText>Lumber:</w:instrText>
      </w:r>
      <w:r w:rsidR="003A353E">
        <w:instrText>Softwood lumber</w:instrText>
      </w:r>
      <w:r w:rsidRPr="00B634C8">
        <w:instrText>:Purlins</w:instrText>
      </w:r>
      <w:r>
        <w:instrText>"</w:instrText>
      </w:r>
      <w:r w:rsidR="00D962A8">
        <w:fldChar w:fldCharType="end"/>
      </w:r>
      <w:r>
        <w:t>.</w:t>
      </w:r>
    </w:p>
    <w:p w14:paraId="4B84FEC8" w14:textId="6B75BA49" w:rsidR="005A6C37" w:rsidRDefault="005A6C37" w:rsidP="00B96101">
      <w:pPr>
        <w:spacing w:after="240"/>
        <w:ind w:left="720"/>
      </w:pPr>
      <w:bookmarkStart w:id="3292" w:name="_Toc115622683"/>
      <w:r w:rsidRPr="00E63BB8">
        <w:rPr>
          <w:rStyle w:val="UniformLevel4Char"/>
          <w:b/>
          <w:sz w:val="20"/>
        </w:rPr>
        <w:t>2.10.1.4</w:t>
      </w:r>
      <w:r w:rsidR="00796059" w:rsidRPr="00E63BB8">
        <w:rPr>
          <w:rStyle w:val="UniformLevel4Char"/>
          <w:b/>
          <w:sz w:val="20"/>
        </w:rPr>
        <w:t>.</w:t>
      </w:r>
      <w:r w:rsidR="00796059">
        <w:rPr>
          <w:rStyle w:val="UniformLevel4Char"/>
          <w:b/>
          <w:sz w:val="20"/>
        </w:rPr>
        <w:t>  </w:t>
      </w:r>
      <w:r w:rsidRPr="00E63BB8">
        <w:rPr>
          <w:rStyle w:val="UniformLevel4Char"/>
          <w:b/>
          <w:sz w:val="20"/>
        </w:rPr>
        <w:t>Dimension</w:t>
      </w:r>
      <w:r w:rsidR="00796059">
        <w:rPr>
          <w:rStyle w:val="UniformLevel4Char"/>
          <w:b/>
          <w:sz w:val="20"/>
        </w:rPr>
        <w:t> </w:t>
      </w:r>
      <w:r w:rsidR="00966E13">
        <w:rPr>
          <w:rStyle w:val="UniformLevel4Char"/>
          <w:b/>
          <w:sz w:val="20"/>
        </w:rPr>
        <w:t>L</w:t>
      </w:r>
      <w:r w:rsidR="00966E13" w:rsidRPr="00E63BB8">
        <w:rPr>
          <w:rStyle w:val="UniformLevel4Char"/>
          <w:b/>
          <w:sz w:val="20"/>
        </w:rPr>
        <w:t>umbe</w:t>
      </w:r>
      <w:r w:rsidRPr="00E63BB8">
        <w:rPr>
          <w:rStyle w:val="UniformLevel4Char"/>
          <w:b/>
          <w:sz w:val="20"/>
        </w:rPr>
        <w:t>r.</w:t>
      </w:r>
      <w:bookmarkEnd w:id="3292"/>
      <w:r w:rsidR="00796059">
        <w:t> </w:t>
      </w:r>
      <w:r>
        <w:t>–</w:t>
      </w:r>
      <w:r w:rsidR="00796059">
        <w:t> </w:t>
      </w:r>
      <w:r>
        <w:t>Lumber</w:t>
      </w:r>
      <w:r w:rsidR="00D962A8">
        <w:fldChar w:fldCharType="begin"/>
      </w:r>
      <w:r>
        <w:instrText>xe "</w:instrText>
      </w:r>
      <w:r w:rsidRPr="00D43F23">
        <w:instrText>Lumber:</w:instrText>
      </w:r>
      <w:r w:rsidR="003A353E">
        <w:rPr>
          <w:bCs/>
        </w:rPr>
        <w:instrText>Softwood lumber</w:instrText>
      </w:r>
      <w:r>
        <w:rPr>
          <w:bCs/>
        </w:rPr>
        <w:instrText>:</w:instrText>
      </w:r>
      <w:r w:rsidRPr="00D43F23">
        <w:instrText>Dimension lumber</w:instrText>
      </w:r>
      <w:r>
        <w:instrText>"</w:instrText>
      </w:r>
      <w:r w:rsidR="00D962A8">
        <w:fldChar w:fldCharType="end"/>
      </w:r>
      <w:r w:rsidR="00D962A8">
        <w:fldChar w:fldCharType="begin"/>
      </w:r>
      <w:r w:rsidR="00AA1906">
        <w:instrText xml:space="preserve"> XE "</w:instrText>
      </w:r>
      <w:r w:rsidR="00AA1906" w:rsidRPr="00DD0025">
        <w:instrText>Definitions:Dimension lumber</w:instrText>
      </w:r>
      <w:r w:rsidR="00AA1906">
        <w:instrText xml:space="preserve">" </w:instrText>
      </w:r>
      <w:r w:rsidR="00D962A8">
        <w:fldChar w:fldCharType="end"/>
      </w:r>
      <w:r>
        <w:t xml:space="preserve"> from 38 mm (1</w:t>
      </w:r>
      <w:r w:rsidR="009373AD" w:rsidRPr="009373AD">
        <w:rPr>
          <w:vertAlign w:val="superscript"/>
        </w:rPr>
        <w:t>1</w:t>
      </w:r>
      <w:r w:rsidR="009373AD">
        <w:t>/</w:t>
      </w:r>
      <w:r w:rsidR="009373AD" w:rsidRPr="009373AD">
        <w:rPr>
          <w:vertAlign w:val="subscript"/>
        </w:rPr>
        <w:t>2</w:t>
      </w:r>
      <w:r w:rsidR="009373AD">
        <w:t xml:space="preserve"> </w:t>
      </w:r>
      <w:r>
        <w:t>in) to, but not including, 114 mm (4</w:t>
      </w:r>
      <w:r w:rsidR="00E9633B" w:rsidRPr="00E9633B">
        <w:rPr>
          <w:vertAlign w:val="superscript"/>
        </w:rPr>
        <w:t>1</w:t>
      </w:r>
      <w:r w:rsidR="00E9633B">
        <w:t>/</w:t>
      </w:r>
      <w:r w:rsidR="00E9633B" w:rsidRPr="00E9633B">
        <w:rPr>
          <w:vertAlign w:val="subscript"/>
        </w:rPr>
        <w:t>2</w:t>
      </w:r>
      <w:r>
        <w:t> in) in actual thickness, and 38 mm (1</w:t>
      </w:r>
      <w:r w:rsidR="00E9633B" w:rsidRPr="00E9633B">
        <w:rPr>
          <w:vertAlign w:val="superscript"/>
        </w:rPr>
        <w:t>1</w:t>
      </w:r>
      <w:r w:rsidR="00E9633B">
        <w:t>/</w:t>
      </w:r>
      <w:r w:rsidR="00E9633B" w:rsidRPr="00E9633B">
        <w:rPr>
          <w:vertAlign w:val="subscript"/>
        </w:rPr>
        <w:t>2</w:t>
      </w:r>
      <w:r>
        <w:t> in) or more in actual width.  Dimension lumber may be designated as framing</w:t>
      </w:r>
      <w:r w:rsidR="00D962A8">
        <w:fldChar w:fldCharType="begin"/>
      </w:r>
      <w:r>
        <w:instrText>xe "</w:instrText>
      </w:r>
      <w:r w:rsidRPr="00732369">
        <w:instrText>Lumber:Softwood</w:instrText>
      </w:r>
      <w:r w:rsidR="003B44CB">
        <w:instrText xml:space="preserve"> lumber</w:instrText>
      </w:r>
      <w:r w:rsidRPr="00732369">
        <w:instrText>:Framing</w:instrText>
      </w:r>
      <w:r>
        <w:instrText>"</w:instrText>
      </w:r>
      <w:r w:rsidR="00D962A8">
        <w:fldChar w:fldCharType="end"/>
      </w:r>
      <w:r>
        <w:t>, joists</w:t>
      </w:r>
      <w:r w:rsidR="00D962A8">
        <w:fldChar w:fldCharType="begin"/>
      </w:r>
      <w:r>
        <w:instrText>xe "</w:instrText>
      </w:r>
      <w:r w:rsidRPr="00A57D3C">
        <w:instrText>Lumber:</w:instrText>
      </w:r>
      <w:r w:rsidR="00F71CB9">
        <w:instrText>Softwood lumber</w:instrText>
      </w:r>
      <w:r w:rsidRPr="00A57D3C">
        <w:instrText>:Joists</w:instrText>
      </w:r>
      <w:r>
        <w:instrText>"</w:instrText>
      </w:r>
      <w:r w:rsidR="00D962A8">
        <w:fldChar w:fldCharType="end"/>
      </w:r>
      <w:r>
        <w:t>, planks</w:t>
      </w:r>
      <w:r w:rsidR="00D962A8">
        <w:fldChar w:fldCharType="begin"/>
      </w:r>
      <w:r>
        <w:instrText>xe "</w:instrText>
      </w:r>
      <w:r w:rsidRPr="00730E94">
        <w:instrText>Lumber:</w:instrText>
      </w:r>
      <w:r w:rsidR="003A353E">
        <w:instrText>Softwood lumber</w:instrText>
      </w:r>
      <w:r w:rsidRPr="00730E94">
        <w:instrText>:Planks</w:instrText>
      </w:r>
      <w:r>
        <w:instrText>"</w:instrText>
      </w:r>
      <w:r w:rsidR="00D962A8">
        <w:fldChar w:fldCharType="end"/>
      </w:r>
      <w:r>
        <w:t>, rafters</w:t>
      </w:r>
      <w:r w:rsidR="00D962A8">
        <w:fldChar w:fldCharType="begin"/>
      </w:r>
      <w:r>
        <w:instrText>xe "</w:instrText>
      </w:r>
      <w:r w:rsidRPr="006E7D84">
        <w:instrText>Lumber:</w:instrText>
      </w:r>
      <w:r w:rsidR="003A353E">
        <w:instrText>Softwood lumber</w:instrText>
      </w:r>
      <w:r w:rsidRPr="006E7D84">
        <w:instrText>:Rafters</w:instrText>
      </w:r>
      <w:r>
        <w:instrText>"</w:instrText>
      </w:r>
      <w:r w:rsidR="00D962A8">
        <w:fldChar w:fldCharType="end"/>
      </w:r>
      <w:r>
        <w:t>, or studs</w:t>
      </w:r>
      <w:r w:rsidR="00D962A8">
        <w:fldChar w:fldCharType="begin"/>
      </w:r>
      <w:r>
        <w:instrText>xe "</w:instrText>
      </w:r>
      <w:r w:rsidRPr="006E7D84">
        <w:instrText>Lumber:</w:instrText>
      </w:r>
      <w:r w:rsidR="003A353E">
        <w:instrText>Softwood lumber</w:instrText>
      </w:r>
      <w:r w:rsidRPr="006E7D84">
        <w:instrText>:Studs</w:instrText>
      </w:r>
      <w:r>
        <w:instrText>"</w:instrText>
      </w:r>
      <w:r w:rsidR="00D962A8">
        <w:fldChar w:fldCharType="end"/>
      </w:r>
      <w:r>
        <w:t>.</w:t>
      </w:r>
    </w:p>
    <w:p w14:paraId="482F0FF4" w14:textId="3FD7236A" w:rsidR="005A6C37" w:rsidRDefault="005A6C37" w:rsidP="00E63BB8">
      <w:pPr>
        <w:ind w:left="720"/>
      </w:pPr>
      <w:bookmarkStart w:id="3293" w:name="_Toc115622684"/>
      <w:r w:rsidRPr="00E63BB8">
        <w:rPr>
          <w:rStyle w:val="UniformLevel4Char"/>
          <w:b/>
          <w:sz w:val="20"/>
        </w:rPr>
        <w:t>2.10.1.5</w:t>
      </w:r>
      <w:r w:rsidR="00796059" w:rsidRPr="00E63BB8">
        <w:rPr>
          <w:rStyle w:val="UniformLevel4Char"/>
          <w:b/>
          <w:sz w:val="20"/>
        </w:rPr>
        <w:t>.</w:t>
      </w:r>
      <w:r w:rsidR="00796059">
        <w:rPr>
          <w:rStyle w:val="UniformLevel4Char"/>
          <w:b/>
          <w:sz w:val="20"/>
        </w:rPr>
        <w:t>  </w:t>
      </w:r>
      <w:r w:rsidRPr="00E63BB8">
        <w:rPr>
          <w:rStyle w:val="UniformLevel4Char"/>
          <w:b/>
          <w:sz w:val="20"/>
        </w:rPr>
        <w:t xml:space="preserve">Rough </w:t>
      </w:r>
      <w:r w:rsidR="00966E13">
        <w:rPr>
          <w:rStyle w:val="UniformLevel4Char"/>
          <w:b/>
          <w:sz w:val="20"/>
        </w:rPr>
        <w:t>L</w:t>
      </w:r>
      <w:r w:rsidR="00966E13" w:rsidRPr="00E63BB8">
        <w:rPr>
          <w:rStyle w:val="UniformLevel4Char"/>
          <w:b/>
          <w:sz w:val="20"/>
        </w:rPr>
        <w:t>umb</w:t>
      </w:r>
      <w:r w:rsidRPr="00E63BB8">
        <w:rPr>
          <w:rStyle w:val="UniformLevel4Char"/>
          <w:b/>
          <w:sz w:val="20"/>
        </w:rPr>
        <w:t>er.</w:t>
      </w:r>
      <w:bookmarkEnd w:id="3293"/>
      <w:r w:rsidR="00D962A8" w:rsidRPr="00E63BB8">
        <w:fldChar w:fldCharType="begin"/>
      </w:r>
      <w:r w:rsidRPr="00E63BB8">
        <w:instrText>xe "Lumber:</w:instrText>
      </w:r>
      <w:r w:rsidR="003A353E">
        <w:instrText>Softwood lumber</w:instrText>
      </w:r>
      <w:r w:rsidRPr="00E63BB8">
        <w:instrText>:Rough"</w:instrText>
      </w:r>
      <w:r w:rsidR="00D962A8" w:rsidRPr="00E63BB8">
        <w:fldChar w:fldCharType="end"/>
      </w:r>
      <w:r w:rsidR="00D962A8">
        <w:fldChar w:fldCharType="begin"/>
      </w:r>
      <w:r w:rsidR="00AA1906">
        <w:instrText xml:space="preserve"> XE "</w:instrText>
      </w:r>
      <w:r w:rsidR="00AA1906" w:rsidRPr="00ED468D">
        <w:instrText>Definitions:Rough lumber</w:instrText>
      </w:r>
      <w:r w:rsidR="00AA1906">
        <w:instrText xml:space="preserve">" </w:instrText>
      </w:r>
      <w:r w:rsidR="00D962A8">
        <w:fldChar w:fldCharType="end"/>
      </w:r>
      <w:r>
        <w:t xml:space="preserve"> – Lumber that has not been</w:t>
      </w:r>
      <w:r w:rsidR="00C3757A">
        <w:t xml:space="preserve"> dressed</w:t>
      </w:r>
      <w:r>
        <w:t>, but that has been sawed, edged, and trimmed at least to the extent of showing saw marks, or other primary manufacturing marks in the wood, on the four longitudinal surfaces of each piece for its overall length.</w:t>
      </w:r>
    </w:p>
    <w:p w14:paraId="5083E08D" w14:textId="77777777" w:rsidR="00C3757A" w:rsidRPr="00B753F1" w:rsidRDefault="00C3757A" w:rsidP="00B753F1">
      <w:pPr>
        <w:spacing w:before="60" w:after="240"/>
        <w:ind w:left="720"/>
      </w:pPr>
      <w:r w:rsidRPr="00B753F1">
        <w:t>(Amended 2016)</w:t>
      </w:r>
    </w:p>
    <w:p w14:paraId="36ED36F7" w14:textId="487C22CA" w:rsidR="005A6C37" w:rsidRDefault="005A6C37" w:rsidP="00B96101">
      <w:pPr>
        <w:spacing w:after="240"/>
        <w:ind w:left="720"/>
      </w:pPr>
      <w:bookmarkStart w:id="3294" w:name="_Toc115622685"/>
      <w:r w:rsidRPr="00E63BB8">
        <w:rPr>
          <w:rStyle w:val="UniformLevel4Char"/>
          <w:b/>
          <w:sz w:val="20"/>
        </w:rPr>
        <w:t>2.10.1.6</w:t>
      </w:r>
      <w:r w:rsidR="00796059" w:rsidRPr="00E63BB8">
        <w:rPr>
          <w:rStyle w:val="UniformLevel4Char"/>
          <w:b/>
          <w:sz w:val="20"/>
        </w:rPr>
        <w:t>.</w:t>
      </w:r>
      <w:r w:rsidR="00796059">
        <w:rPr>
          <w:rStyle w:val="UniformLevel4Char"/>
          <w:b/>
          <w:sz w:val="20"/>
        </w:rPr>
        <w:t>  </w:t>
      </w:r>
      <w:r w:rsidRPr="00E63BB8">
        <w:rPr>
          <w:rStyle w:val="UniformLevel4Char"/>
          <w:b/>
          <w:sz w:val="20"/>
        </w:rPr>
        <w:t xml:space="preserve">Matched </w:t>
      </w:r>
      <w:r w:rsidR="00966E13">
        <w:rPr>
          <w:rStyle w:val="UniformLevel4Char"/>
          <w:b/>
          <w:sz w:val="20"/>
        </w:rPr>
        <w:t>L</w:t>
      </w:r>
      <w:r w:rsidR="00966E13" w:rsidRPr="00E63BB8">
        <w:rPr>
          <w:rStyle w:val="UniformLevel4Char"/>
          <w:b/>
          <w:sz w:val="20"/>
        </w:rPr>
        <w:t>um</w:t>
      </w:r>
      <w:r w:rsidRPr="00E63BB8">
        <w:rPr>
          <w:rStyle w:val="UniformLevel4Char"/>
          <w:b/>
          <w:sz w:val="20"/>
        </w:rPr>
        <w:t>ber.</w:t>
      </w:r>
      <w:bookmarkEnd w:id="3294"/>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Matched</w:instrText>
      </w:r>
      <w:r>
        <w:instrText>"</w:instrText>
      </w:r>
      <w:r w:rsidR="00D962A8">
        <w:fldChar w:fldCharType="end"/>
      </w:r>
      <w:r w:rsidR="00D962A8">
        <w:fldChar w:fldCharType="begin"/>
      </w:r>
      <w:r w:rsidR="00AA1906">
        <w:instrText xml:space="preserve"> XE "</w:instrText>
      </w:r>
      <w:r w:rsidR="00AA1906" w:rsidRPr="00990652">
        <w:instrText>Definitions:Matched lumber</w:instrText>
      </w:r>
      <w:r w:rsidR="00AA1906">
        <w:instrText xml:space="preserve">" </w:instrText>
      </w:r>
      <w:r w:rsidR="00D962A8">
        <w:fldChar w:fldCharType="end"/>
      </w:r>
      <w:r>
        <w:t xml:space="preserve"> that has been worked with a tongue on one edge of each piece and a groove on the opposite edge to provide a close tongue and groove joint by fitting two pieces together; when end</w:t>
      </w:r>
      <w:r>
        <w:noBreakHyphen/>
        <w:t>matched, the tongue and groove are worked in the ends also.</w:t>
      </w:r>
    </w:p>
    <w:p w14:paraId="45627F77" w14:textId="4F5A1551" w:rsidR="005A6C37" w:rsidRDefault="005A6C37" w:rsidP="00B96101">
      <w:pPr>
        <w:spacing w:after="240"/>
        <w:ind w:left="720"/>
      </w:pPr>
      <w:bookmarkStart w:id="3295" w:name="_Toc115622686"/>
      <w:r w:rsidRPr="00E63BB8">
        <w:rPr>
          <w:rStyle w:val="UniformLevel4Char"/>
          <w:b/>
          <w:sz w:val="20"/>
        </w:rPr>
        <w:lastRenderedPageBreak/>
        <w:t>2.10.1.7.</w:t>
      </w:r>
      <w:r w:rsidR="00796059">
        <w:rPr>
          <w:rStyle w:val="UniformLevel4Char"/>
          <w:b/>
          <w:sz w:val="20"/>
        </w:rPr>
        <w:t>  </w:t>
      </w:r>
      <w:r w:rsidRPr="00E63BB8">
        <w:rPr>
          <w:rStyle w:val="UniformLevel4Char"/>
          <w:b/>
          <w:sz w:val="20"/>
        </w:rPr>
        <w:t xml:space="preserve">Patterned </w:t>
      </w:r>
      <w:r w:rsidR="004C292F">
        <w:rPr>
          <w:rStyle w:val="UniformLevel4Char"/>
          <w:b/>
          <w:sz w:val="20"/>
        </w:rPr>
        <w:t>L</w:t>
      </w:r>
      <w:r w:rsidR="004C292F" w:rsidRPr="00E63BB8">
        <w:rPr>
          <w:rStyle w:val="UniformLevel4Char"/>
          <w:b/>
          <w:sz w:val="20"/>
        </w:rPr>
        <w:t>u</w:t>
      </w:r>
      <w:r w:rsidRPr="00E63BB8">
        <w:rPr>
          <w:rStyle w:val="UniformLevel4Char"/>
          <w:b/>
          <w:sz w:val="20"/>
        </w:rPr>
        <w:t>mber.</w:t>
      </w:r>
      <w:bookmarkEnd w:id="3295"/>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instrText>Pattern</w:instrText>
      </w:r>
      <w:r w:rsidRPr="00A66533">
        <w:instrText>ed</w:instrText>
      </w:r>
      <w:r>
        <w:instrText>"</w:instrText>
      </w:r>
      <w:r w:rsidR="00D962A8">
        <w:fldChar w:fldCharType="end"/>
      </w:r>
      <w:r w:rsidR="00D962A8">
        <w:fldChar w:fldCharType="begin"/>
      </w:r>
      <w:r w:rsidR="00AA1906">
        <w:instrText xml:space="preserve"> XE "</w:instrText>
      </w:r>
      <w:r w:rsidR="00AA1906" w:rsidRPr="00D133F2">
        <w:instrText>Definitions:Patterned lumber</w:instrText>
      </w:r>
      <w:r w:rsidR="00AA1906">
        <w:instrText xml:space="preserve">" </w:instrText>
      </w:r>
      <w:r w:rsidR="00D962A8">
        <w:fldChar w:fldCharType="end"/>
      </w:r>
      <w:r>
        <w:t xml:space="preserve"> that is shaped to a pattern or a molded form, in addition to being dressed, matched, or shiplapped, or any combination of these workings.</w:t>
      </w:r>
    </w:p>
    <w:p w14:paraId="6EC0DAFC" w14:textId="211A1DB7" w:rsidR="005A6C37" w:rsidRDefault="005A6C37" w:rsidP="00B96101">
      <w:pPr>
        <w:spacing w:after="240"/>
        <w:ind w:left="720"/>
      </w:pPr>
      <w:bookmarkStart w:id="3296" w:name="_Toc115622687"/>
      <w:r w:rsidRPr="002B488A">
        <w:rPr>
          <w:rStyle w:val="UniformLevel4Char"/>
          <w:b/>
          <w:sz w:val="20"/>
        </w:rPr>
        <w:t>2.10.1.8.</w:t>
      </w:r>
      <w:r w:rsidR="00796059">
        <w:rPr>
          <w:rStyle w:val="UniformLevel4Char"/>
          <w:b/>
          <w:sz w:val="20"/>
        </w:rPr>
        <w:t>  </w:t>
      </w:r>
      <w:r w:rsidRPr="002B488A">
        <w:rPr>
          <w:rStyle w:val="UniformLevel4Char"/>
          <w:b/>
          <w:sz w:val="20"/>
        </w:rPr>
        <w:t>Shiplapped</w:t>
      </w:r>
      <w:r w:rsidR="00796059">
        <w:rPr>
          <w:rStyle w:val="UniformLevel4Char"/>
          <w:b/>
          <w:sz w:val="20"/>
        </w:rPr>
        <w:t> </w:t>
      </w:r>
      <w:r w:rsidR="004C292F" w:rsidRPr="002B488A">
        <w:rPr>
          <w:rStyle w:val="UniformLevel4Char"/>
          <w:b/>
          <w:sz w:val="20"/>
        </w:rPr>
        <w:t>Lu</w:t>
      </w:r>
      <w:r w:rsidRPr="002B488A">
        <w:rPr>
          <w:rStyle w:val="UniformLevel4Char"/>
          <w:b/>
          <w:sz w:val="20"/>
        </w:rPr>
        <w:t>mber.</w:t>
      </w:r>
      <w:bookmarkEnd w:id="3296"/>
      <w:r w:rsidR="00796059">
        <w:t> </w:t>
      </w:r>
      <w:r>
        <w:t>–</w:t>
      </w:r>
      <w:r w:rsidR="00796059">
        <w:t> </w:t>
      </w:r>
      <w:r>
        <w:t>Lumber</w:t>
      </w:r>
      <w:r w:rsidR="00D962A8">
        <w:fldChar w:fldCharType="begin"/>
      </w:r>
      <w:r>
        <w:instrText>xe "</w:instrText>
      </w:r>
      <w:r w:rsidRPr="00A66533">
        <w:instrText>Lumber:</w:instrText>
      </w:r>
      <w:r w:rsidR="003A353E">
        <w:rPr>
          <w:bCs/>
        </w:rPr>
        <w:instrText>Softwood lumber</w:instrText>
      </w:r>
      <w:r>
        <w:rPr>
          <w:bCs/>
        </w:rPr>
        <w:instrText>:</w:instrText>
      </w:r>
      <w:r>
        <w:instrText>Shiplapp</w:instrText>
      </w:r>
      <w:r w:rsidRPr="00A66533">
        <w:instrText>ed</w:instrText>
      </w:r>
      <w:r>
        <w:instrText>"</w:instrText>
      </w:r>
      <w:r w:rsidR="00D962A8">
        <w:fldChar w:fldCharType="end"/>
      </w:r>
      <w:r w:rsidR="00D962A8">
        <w:fldChar w:fldCharType="begin"/>
      </w:r>
      <w:r w:rsidR="00AA1906">
        <w:instrText xml:space="preserve"> XE "</w:instrText>
      </w:r>
      <w:r w:rsidR="00AA1906" w:rsidRPr="00D92570">
        <w:instrText>Definitions:Shiplapped lumber</w:instrText>
      </w:r>
      <w:r w:rsidR="00AA1906">
        <w:instrText xml:space="preserve">" </w:instrText>
      </w:r>
      <w:r w:rsidR="00D962A8">
        <w:fldChar w:fldCharType="end"/>
      </w:r>
      <w:r>
        <w:t xml:space="preserve"> that has been worked or rabbeted on both edges of each piece to provide a closelapped joint by fitting two pieces together.</w:t>
      </w:r>
    </w:p>
    <w:p w14:paraId="779DDED1" w14:textId="5961C178" w:rsidR="005A6C37" w:rsidRDefault="005A6C37" w:rsidP="00B96101">
      <w:pPr>
        <w:spacing w:after="240"/>
        <w:ind w:left="720"/>
      </w:pPr>
      <w:bookmarkStart w:id="3297" w:name="_Toc115622688"/>
      <w:r w:rsidRPr="002B488A">
        <w:rPr>
          <w:rStyle w:val="UniformLevel4Char"/>
          <w:b/>
          <w:sz w:val="20"/>
        </w:rPr>
        <w:t>2.10.1.9.</w:t>
      </w:r>
      <w:r w:rsidR="00796059">
        <w:rPr>
          <w:rStyle w:val="UniformLevel4Char"/>
          <w:b/>
          <w:sz w:val="20"/>
        </w:rPr>
        <w:t>  </w:t>
      </w:r>
      <w:r w:rsidRPr="002B488A">
        <w:rPr>
          <w:rStyle w:val="UniformLevel4Char"/>
          <w:b/>
          <w:sz w:val="20"/>
        </w:rPr>
        <w:t>Grade.</w:t>
      </w:r>
      <w:bookmarkEnd w:id="3297"/>
      <w:r w:rsidR="00D962A8">
        <w:fldChar w:fldCharType="begin"/>
      </w:r>
      <w:r>
        <w:instrText>xe "</w:instrText>
      </w:r>
      <w:r w:rsidRPr="007F2E69">
        <w:instrText>Lumber:Grade</w:instrText>
      </w:r>
      <w:r>
        <w:instrText>"</w:instrText>
      </w:r>
      <w:r w:rsidR="00D962A8">
        <w:fldChar w:fldCharType="end"/>
      </w:r>
      <w:r w:rsidR="00D962A8">
        <w:fldChar w:fldCharType="begin"/>
      </w:r>
      <w:r w:rsidR="00AA1906">
        <w:instrText xml:space="preserve"> XE "</w:instrText>
      </w:r>
      <w:r w:rsidR="00AA1906" w:rsidRPr="00A2788E">
        <w:instrText>Defin</w:instrText>
      </w:r>
      <w:r w:rsidR="00BD62DC">
        <w:instrText>i</w:instrText>
      </w:r>
      <w:r w:rsidR="00AA1906" w:rsidRPr="00A2788E">
        <w:instrText>tions:Grade (lumber)</w:instrText>
      </w:r>
      <w:r w:rsidR="00AA1906">
        <w:instrText xml:space="preserve">" </w:instrText>
      </w:r>
      <w:r w:rsidR="00D962A8">
        <w:fldChar w:fldCharType="end"/>
      </w:r>
      <w:r>
        <w:t xml:space="preserve"> – The commercial designation assigned to lumber</w:t>
      </w:r>
      <w:r w:rsidR="00D962A8">
        <w:fldChar w:fldCharType="begin"/>
      </w:r>
      <w:r>
        <w:instrText>xe "</w:instrText>
      </w:r>
      <w:r w:rsidRPr="00A66533">
        <w:instrText>Lumber:</w:instrText>
      </w:r>
      <w:r w:rsidR="003A353E">
        <w:rPr>
          <w:bCs/>
        </w:rPr>
        <w:instrText>Softwood lumber</w:instrText>
      </w:r>
      <w:r>
        <w:rPr>
          <w:bCs/>
        </w:rPr>
        <w:instrText>:</w:instrText>
      </w:r>
      <w:r>
        <w:instrText>Grade"</w:instrText>
      </w:r>
      <w:r w:rsidR="00D962A8">
        <w:fldChar w:fldCharType="end"/>
      </w:r>
      <w:r>
        <w:t xml:space="preserve"> meeting specifications established by a nationally recognized grade rule writing organization.</w:t>
      </w:r>
    </w:p>
    <w:p w14:paraId="7E7A0011" w14:textId="77777777" w:rsidR="005A6C37" w:rsidRDefault="005A6C37" w:rsidP="00B50A33">
      <w:pPr>
        <w:spacing w:after="240"/>
        <w:ind w:left="720"/>
      </w:pPr>
      <w:bookmarkStart w:id="3298" w:name="_Toc115622689"/>
      <w:r w:rsidRPr="002B488A">
        <w:rPr>
          <w:rStyle w:val="UniformLevel4Char"/>
          <w:b/>
          <w:sz w:val="20"/>
        </w:rPr>
        <w:t>2.10.1.10.</w:t>
      </w:r>
      <w:r w:rsidR="00796059">
        <w:rPr>
          <w:rStyle w:val="UniformLevel4Char"/>
          <w:b/>
          <w:sz w:val="20"/>
        </w:rPr>
        <w:t>  </w:t>
      </w:r>
      <w:r w:rsidRPr="002B488A">
        <w:rPr>
          <w:rStyle w:val="UniformLevel4Char"/>
          <w:b/>
          <w:sz w:val="20"/>
        </w:rPr>
        <w:t>Species.</w:t>
      </w:r>
      <w:bookmarkEnd w:id="3298"/>
      <w:r w:rsidR="00D962A8" w:rsidRPr="002B488A">
        <w:fldChar w:fldCharType="begin"/>
      </w:r>
      <w:r w:rsidRPr="002B488A">
        <w:instrText>xe "Species tree"</w:instrText>
      </w:r>
      <w:r w:rsidR="00D962A8" w:rsidRPr="002B488A">
        <w:fldChar w:fldCharType="end"/>
      </w:r>
      <w:r w:rsidR="00D962A8">
        <w:fldChar w:fldCharType="begin"/>
      </w:r>
      <w:r w:rsidR="00AA1906">
        <w:instrText xml:space="preserve"> XE "</w:instrText>
      </w:r>
      <w:r w:rsidR="00AA1906" w:rsidRPr="00AD6494">
        <w:instrText>Definitions:Species, trees</w:instrText>
      </w:r>
      <w:r w:rsidR="00AA1906">
        <w:instrText xml:space="preserve">" </w:instrText>
      </w:r>
      <w:r w:rsidR="00D962A8">
        <w:fldChar w:fldCharType="end"/>
      </w:r>
      <w:r>
        <w:t xml:space="preserve"> – The commercial name assigned to a species of trees.</w:t>
      </w:r>
    </w:p>
    <w:p w14:paraId="1E927424" w14:textId="77777777" w:rsidR="005A6C37" w:rsidRDefault="005A6C37" w:rsidP="00091466">
      <w:pPr>
        <w:suppressAutoHyphens/>
        <w:spacing w:after="240"/>
        <w:ind w:left="720"/>
      </w:pPr>
      <w:bookmarkStart w:id="3299" w:name="_Toc115622690"/>
      <w:r w:rsidRPr="002B488A">
        <w:rPr>
          <w:rStyle w:val="UniformLevel4Char"/>
          <w:b/>
          <w:sz w:val="20"/>
        </w:rPr>
        <w:t>2.10.1.11.</w:t>
      </w:r>
      <w:r w:rsidR="00796059">
        <w:rPr>
          <w:rStyle w:val="UniformLevel4Char"/>
          <w:b/>
          <w:sz w:val="20"/>
        </w:rPr>
        <w:t>  </w:t>
      </w:r>
      <w:r w:rsidRPr="002B488A">
        <w:rPr>
          <w:rStyle w:val="UniformLevel4Char"/>
          <w:b/>
          <w:sz w:val="20"/>
        </w:rPr>
        <w:t xml:space="preserve">Species </w:t>
      </w:r>
      <w:r w:rsidR="004C292F" w:rsidRPr="002B488A">
        <w:rPr>
          <w:rStyle w:val="UniformLevel4Char"/>
          <w:b/>
          <w:sz w:val="20"/>
        </w:rPr>
        <w:t>G</w:t>
      </w:r>
      <w:r w:rsidRPr="002B488A">
        <w:rPr>
          <w:rStyle w:val="UniformLevel4Char"/>
          <w:b/>
          <w:sz w:val="20"/>
        </w:rPr>
        <w:t>roup.</w:t>
      </w:r>
      <w:bookmarkEnd w:id="3299"/>
      <w:r w:rsidR="00D962A8" w:rsidRPr="002B488A">
        <w:fldChar w:fldCharType="begin"/>
      </w:r>
      <w:r w:rsidRPr="002B488A">
        <w:instrText>xe "Species group"</w:instrText>
      </w:r>
      <w:r w:rsidR="00D962A8" w:rsidRPr="002B488A">
        <w:fldChar w:fldCharType="end"/>
      </w:r>
      <w:r w:rsidR="00D962A8">
        <w:fldChar w:fldCharType="begin"/>
      </w:r>
      <w:r w:rsidR="00AA1906">
        <w:instrText xml:space="preserve"> XE "</w:instrText>
      </w:r>
      <w:r w:rsidR="00AA1906" w:rsidRPr="00704387">
        <w:instrText>Definitions:Species group</w:instrText>
      </w:r>
      <w:r w:rsidR="00AA1906">
        <w:instrText xml:space="preserve">" </w:instrText>
      </w:r>
      <w:r w:rsidR="00D962A8">
        <w:fldChar w:fldCharType="end"/>
      </w:r>
      <w:r>
        <w:t xml:space="preserve"> – The commercial name assigned to two or more individual species having similar characteristics.</w:t>
      </w:r>
    </w:p>
    <w:p w14:paraId="51890FD8" w14:textId="77777777" w:rsidR="005A6C37" w:rsidRDefault="005A6C37" w:rsidP="00B50A33">
      <w:pPr>
        <w:spacing w:after="240"/>
        <w:ind w:left="720"/>
      </w:pPr>
      <w:bookmarkStart w:id="3300" w:name="_Toc115622691"/>
      <w:r w:rsidRPr="002B488A">
        <w:rPr>
          <w:rStyle w:val="UniformLevel4Char"/>
          <w:b/>
          <w:sz w:val="20"/>
        </w:rPr>
        <w:t>2.10.1.12.</w:t>
      </w:r>
      <w:r w:rsidR="00796059">
        <w:rPr>
          <w:rStyle w:val="UniformLevel4Char"/>
          <w:b/>
          <w:sz w:val="20"/>
        </w:rPr>
        <w:t>  </w:t>
      </w:r>
      <w:r w:rsidRPr="002B488A">
        <w:rPr>
          <w:rStyle w:val="UniformLevel4Char"/>
          <w:b/>
          <w:sz w:val="20"/>
        </w:rPr>
        <w:t>Representation.</w:t>
      </w:r>
      <w:bookmarkEnd w:id="3300"/>
      <w:r w:rsidR="00D962A8" w:rsidRPr="002B488A">
        <w:fldChar w:fldCharType="begin"/>
      </w:r>
      <w:r w:rsidRPr="002B488A">
        <w:instrText>xe "Representation"</w:instrText>
      </w:r>
      <w:r w:rsidR="00D962A8" w:rsidRPr="002B488A">
        <w:fldChar w:fldCharType="end"/>
      </w:r>
      <w:r w:rsidR="00D962A8">
        <w:fldChar w:fldCharType="begin"/>
      </w:r>
      <w:r w:rsidR="00AA1906">
        <w:instrText xml:space="preserve"> XE "</w:instrText>
      </w:r>
      <w:r w:rsidR="00AA1906" w:rsidRPr="00C62C0A">
        <w:instrText>Definitions:Representation</w:instrText>
      </w:r>
      <w:r w:rsidR="00AA1906">
        <w:instrText xml:space="preserve">" </w:instrText>
      </w:r>
      <w:r w:rsidR="00D962A8">
        <w:fldChar w:fldCharType="end"/>
      </w:r>
      <w:r>
        <w:t xml:space="preserve"> – A “representation” shall be construed to mean any advertisement, offering, invoice, or the like that pertains to the sale of lumber.</w:t>
      </w:r>
    </w:p>
    <w:p w14:paraId="1A1D9DFD" w14:textId="021ABD08" w:rsidR="007C3FEA" w:rsidRDefault="005A6C37" w:rsidP="000F7775">
      <w:pPr>
        <w:keepNext/>
        <w:ind w:left="720"/>
      </w:pPr>
      <w:bookmarkStart w:id="3301" w:name="_Toc115622692"/>
      <w:r w:rsidRPr="002B488A">
        <w:rPr>
          <w:rStyle w:val="UniformLevel4Char"/>
          <w:b/>
          <w:sz w:val="20"/>
        </w:rPr>
        <w:t>2.10.1.13.</w:t>
      </w:r>
      <w:r w:rsidR="00796059">
        <w:rPr>
          <w:rStyle w:val="UniformLevel4Char"/>
          <w:b/>
          <w:sz w:val="20"/>
        </w:rPr>
        <w:t>  </w:t>
      </w:r>
      <w:r w:rsidRPr="002B488A">
        <w:rPr>
          <w:rStyle w:val="UniformLevel4Char"/>
          <w:b/>
          <w:sz w:val="20"/>
        </w:rPr>
        <w:t xml:space="preserve">Minimum </w:t>
      </w:r>
      <w:r w:rsidR="004C292F" w:rsidRPr="002B488A">
        <w:rPr>
          <w:rStyle w:val="UniformLevel4Char"/>
          <w:b/>
          <w:sz w:val="20"/>
        </w:rPr>
        <w:t xml:space="preserve">Dressed Sizes </w:t>
      </w:r>
      <w:r w:rsidRPr="002B488A">
        <w:rPr>
          <w:rStyle w:val="UniformLevel4Char"/>
          <w:b/>
          <w:sz w:val="20"/>
        </w:rPr>
        <w:t>(width and thickness).</w:t>
      </w:r>
      <w:bookmarkEnd w:id="3301"/>
      <w:r>
        <w:t xml:space="preserve"> – The standardized width and thickness at which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w:instrText>
      </w:r>
      <w:r>
        <w:instrText>inimum dressed sizes"</w:instrText>
      </w:r>
      <w:r w:rsidR="00D962A8">
        <w:fldChar w:fldCharType="end"/>
      </w:r>
      <w:r w:rsidR="00D962A8">
        <w:fldChar w:fldCharType="begin"/>
      </w:r>
      <w:r w:rsidR="00AA1906">
        <w:instrText xml:space="preserve"> XE "</w:instrText>
      </w:r>
      <w:r w:rsidR="00AA1906" w:rsidRPr="00A60187">
        <w:instrText>Definitions:Minimum dressed sizes (width and thickness)</w:instrText>
      </w:r>
      <w:r w:rsidR="00AA1906">
        <w:instrText xml:space="preserve">" </w:instrText>
      </w:r>
      <w:r w:rsidR="00D962A8">
        <w:fldChar w:fldCharType="end"/>
      </w:r>
      <w:r>
        <w:t xml:space="preserve"> is dressed when manufactured in accordance with the </w:t>
      </w:r>
      <w:r w:rsidR="00CF075B">
        <w:t xml:space="preserve">latest edition of </w:t>
      </w:r>
      <w:r>
        <w:t>U.S. Department of Commerce Voluntary Product Standard PS 20</w:t>
      </w:r>
      <w:r w:rsidR="00EB380A">
        <w:noBreakHyphen/>
      </w:r>
      <w:r w:rsidR="00861D73">
        <w:t>20</w:t>
      </w:r>
      <w:r>
        <w:t>, “American Softwood Lumber Standard,” and regional grading rules conforming to</w:t>
      </w:r>
      <w:r w:rsidR="007C3FEA">
        <w:t xml:space="preserve"> the latest version of</w:t>
      </w:r>
      <w:r>
        <w:t> PS 20</w:t>
      </w:r>
      <w:r w:rsidR="00EB380A">
        <w:noBreakHyphen/>
      </w:r>
      <w:r w:rsidR="00861D73">
        <w:t>20</w:t>
      </w:r>
      <w:r>
        <w:t>.  (See Table 1. Softwood Lumber Sizes</w:t>
      </w:r>
      <w:r w:rsidR="007C3FEA">
        <w:t xml:space="preserve"> containing examples of some minimum dressed sizes</w:t>
      </w:r>
      <w:r>
        <w:t>.)</w:t>
      </w:r>
    </w:p>
    <w:p w14:paraId="7D42BDE9" w14:textId="77777777" w:rsidR="007C3FEA" w:rsidRPr="007C3FEA" w:rsidRDefault="007C3FEA" w:rsidP="00B50A33">
      <w:pPr>
        <w:spacing w:before="60" w:after="240"/>
        <w:ind w:left="720"/>
      </w:pPr>
      <w:r w:rsidRPr="000F7775">
        <w:t>(Amended 2016)</w:t>
      </w:r>
    </w:p>
    <w:p w14:paraId="393B2946" w14:textId="14B777B9" w:rsidR="005A6C37" w:rsidRDefault="005A6C37" w:rsidP="001C6070">
      <w:pPr>
        <w:suppressAutoHyphens/>
        <w:spacing w:after="240"/>
        <w:ind w:left="360"/>
      </w:pPr>
      <w:bookmarkStart w:id="3302" w:name="_Toc115622693"/>
      <w:bookmarkStart w:id="3303" w:name="_Toc173472878"/>
      <w:r w:rsidRPr="002B488A">
        <w:rPr>
          <w:rStyle w:val="UniformLevel3Char"/>
          <w:b/>
          <w:sz w:val="20"/>
        </w:rPr>
        <w:t>2.10.2.  Identity.</w:t>
      </w:r>
      <w:bookmarkEnd w:id="3302"/>
      <w:r>
        <w:t xml:space="preserve"> – Representations shall include a declaration of identity </w:t>
      </w:r>
      <w:r w:rsidR="00D962A8">
        <w:fldChar w:fldCharType="begin"/>
      </w:r>
      <w:r w:rsidR="00555B40">
        <w:instrText xml:space="preserve"> XE "</w:instrText>
      </w:r>
      <w:r w:rsidR="00555B40" w:rsidRPr="0010673D">
        <w:instrText>Lumber:Identity</w:instrText>
      </w:r>
      <w:r w:rsidR="00555B40">
        <w:instrText xml:space="preserve">" </w:instrText>
      </w:r>
      <w:r w:rsidR="00D962A8">
        <w:fldChar w:fldCharType="end"/>
      </w:r>
      <w:r>
        <w:t>that specifies the grade or grades, species or species group, and whether the lumber is unseasoned (green)</w:t>
      </w:r>
      <w:r w:rsidRPr="00836B3A">
        <w:t xml:space="preserve"> </w:t>
      </w:r>
      <w:r w:rsidR="00D962A8">
        <w:fldChar w:fldCharType="begin"/>
      </w:r>
      <w:r>
        <w:instrText>xe "Lumber:</w:instrText>
      </w:r>
      <w:r w:rsidR="003A353E">
        <w:rPr>
          <w:bCs/>
        </w:rPr>
        <w:instrText>Softwood lumber</w:instrText>
      </w:r>
      <w:r>
        <w:rPr>
          <w:bCs/>
        </w:rPr>
        <w:instrText>:</w:instrText>
      </w:r>
      <w:r>
        <w:instrText>Unseasoned (green)"</w:instrText>
      </w:r>
      <w:r w:rsidR="00D962A8">
        <w:fldChar w:fldCharType="end"/>
      </w:r>
      <w:r>
        <w:t>or dry</w:t>
      </w:r>
      <w:r w:rsidR="00D962A8">
        <w:fldChar w:fldCharType="begin"/>
      </w:r>
      <w:r>
        <w:instrText>xe "Lumber:</w:instrText>
      </w:r>
      <w:r w:rsidR="003A353E">
        <w:rPr>
          <w:bCs/>
        </w:rPr>
        <w:instrText>Softwood lumber</w:instrText>
      </w:r>
      <w:r>
        <w:rPr>
          <w:bCs/>
        </w:rPr>
        <w:instrText>:</w:instrText>
      </w:r>
      <w:r>
        <w:instrText>Dry"</w:instrText>
      </w:r>
      <w:r w:rsidR="00D962A8">
        <w:fldChar w:fldCharType="end"/>
      </w:r>
      <w:r>
        <w:t>.</w:t>
      </w:r>
      <w:bookmarkEnd w:id="3303"/>
    </w:p>
    <w:p w14:paraId="1BD82464" w14:textId="5E815DCC" w:rsidR="005A6C37" w:rsidRDefault="005A6C37" w:rsidP="001C6070">
      <w:pPr>
        <w:spacing w:after="240"/>
        <w:ind w:left="360"/>
        <w:jc w:val="left"/>
      </w:pPr>
      <w:bookmarkStart w:id="3304" w:name="_Toc115622694"/>
      <w:bookmarkStart w:id="3305" w:name="_Toc173472879"/>
      <w:r w:rsidRPr="002B488A">
        <w:rPr>
          <w:rStyle w:val="UniformLevel3Char"/>
          <w:b/>
          <w:sz w:val="20"/>
        </w:rPr>
        <w:t>2.10.3.  Quantity.</w:t>
      </w:r>
      <w:bookmarkEnd w:id="3304"/>
      <w:r>
        <w:t xml:space="preserve"> – Representations shall be in terms of</w:t>
      </w:r>
      <w:r w:rsidR="00D962A8">
        <w:fldChar w:fldCharType="begin"/>
      </w:r>
      <w:r w:rsidR="00555B40">
        <w:instrText xml:space="preserve"> XE "</w:instrText>
      </w:r>
      <w:r w:rsidR="00555B40" w:rsidRPr="006C41FD">
        <w:instrText>Lumber:Quantity</w:instrText>
      </w:r>
      <w:r w:rsidR="00555B40">
        <w:instrText xml:space="preserve">" </w:instrText>
      </w:r>
      <w:r w:rsidR="00D962A8">
        <w:fldChar w:fldCharType="end"/>
      </w:r>
      <w:r>
        <w:t>:</w:t>
      </w:r>
      <w:bookmarkEnd w:id="3305"/>
    </w:p>
    <w:p w14:paraId="5B686869" w14:textId="77777777" w:rsidR="005A6C37" w:rsidRDefault="005A6C37" w:rsidP="00B50A33">
      <w:pPr>
        <w:spacing w:after="240"/>
        <w:ind w:left="1080" w:hanging="360"/>
      </w:pPr>
      <w:r>
        <w:t>(a)</w:t>
      </w:r>
      <w:r>
        <w:tab/>
        <w:t xml:space="preserve">the number of </w:t>
      </w:r>
      <w:proofErr w:type="gramStart"/>
      <w:r>
        <w:t>pieces</w:t>
      </w:r>
      <w:r w:rsidR="00AD61DA">
        <w:t>;</w:t>
      </w:r>
      <w:proofErr w:type="gramEnd"/>
      <w:r w:rsidR="00AD61DA">
        <w:t xml:space="preserve"> </w:t>
      </w:r>
    </w:p>
    <w:p w14:paraId="28B5CD35" w14:textId="2147EEE3" w:rsidR="00BA63EA" w:rsidRDefault="005A6C37" w:rsidP="00B50A33">
      <w:pPr>
        <w:spacing w:after="240"/>
        <w:ind w:left="1080" w:hanging="360"/>
      </w:pPr>
      <w:r>
        <w:t>(b)</w:t>
      </w:r>
      <w:r>
        <w:tab/>
        <w:t xml:space="preserve">the minimum </w:t>
      </w:r>
      <w:r w:rsidR="00BA63EA">
        <w:t>dressed</w:t>
      </w:r>
      <w:r>
        <w:t xml:space="preserve"> width and thickness</w:t>
      </w:r>
      <w:r w:rsidR="00BA63EA">
        <w:t xml:space="preserve"> or actual width and thickness, except that the use of nominal dimensions shall be allowed </w:t>
      </w:r>
      <w:proofErr w:type="gramStart"/>
      <w:r w:rsidR="00BA63EA">
        <w:t>as long as</w:t>
      </w:r>
      <w:proofErr w:type="gramEnd"/>
      <w:r w:rsidR="00BA63EA">
        <w:t>:</w:t>
      </w:r>
    </w:p>
    <w:p w14:paraId="618E284B" w14:textId="1F96F191" w:rsidR="00BA63EA" w:rsidRDefault="00BA63EA" w:rsidP="00B50A33">
      <w:pPr>
        <w:spacing w:after="240"/>
        <w:ind w:left="1440" w:hanging="360"/>
      </w:pPr>
      <w:r>
        <w:t>(1)</w:t>
      </w:r>
      <w:r>
        <w:tab/>
        <w:t>the term “nominal” or “nom” is also used</w:t>
      </w:r>
      <w:r w:rsidR="0090439A">
        <w:t>;</w:t>
      </w:r>
      <w:r>
        <w:t xml:space="preserve"> and</w:t>
      </w:r>
    </w:p>
    <w:p w14:paraId="0632E989" w14:textId="77777777" w:rsidR="005F58F5" w:rsidRDefault="005F58F5" w:rsidP="005F58F5">
      <w:pPr>
        <w:spacing w:after="240"/>
        <w:ind w:left="1440" w:hanging="360"/>
      </w:pPr>
      <w:r>
        <w:t>(2)</w:t>
      </w:r>
      <w:r>
        <w:tab/>
        <w:t xml:space="preserve">the actual or minimum dressed sizes are prominently displayed to the customer either by means of a table or label. </w:t>
      </w:r>
    </w:p>
    <w:p w14:paraId="6A35D621" w14:textId="77777777" w:rsidR="005F58F5" w:rsidRDefault="005F58F5" w:rsidP="005F58F5">
      <w:pPr>
        <w:spacing w:before="60"/>
        <w:ind w:left="1080" w:hanging="360"/>
      </w:pPr>
      <w:r>
        <w:t>(c)</w:t>
      </w:r>
      <w:r>
        <w:tab/>
        <w:t>either the length of individual pieces or the lineal footage.</w:t>
      </w:r>
    </w:p>
    <w:p w14:paraId="2E64AB03" w14:textId="742DAF08" w:rsidR="00EE77AF" w:rsidRDefault="005F58F5" w:rsidP="001265ED">
      <w:pPr>
        <w:spacing w:before="60" w:after="240"/>
        <w:ind w:left="1440" w:hanging="360"/>
      </w:pPr>
      <w:r>
        <w:t>(Amended 2016)</w:t>
      </w:r>
    </w:p>
    <w:p w14:paraId="17A0BE2B" w14:textId="77777777" w:rsidR="00EE77AF" w:rsidRDefault="00EE77AF">
      <w:pPr>
        <w:jc w:val="left"/>
      </w:pPr>
      <w:r>
        <w:br w:type="page"/>
      </w:r>
    </w:p>
    <w:tbl>
      <w:tblPr>
        <w:tblW w:w="9353" w:type="dxa"/>
        <w:tblCellMar>
          <w:top w:w="43" w:type="dxa"/>
          <w:bottom w:w="43" w:type="dxa"/>
        </w:tblCellMar>
        <w:tblLook w:val="0000" w:firstRow="0" w:lastRow="0" w:firstColumn="0" w:lastColumn="0" w:noHBand="0" w:noVBand="0"/>
        <w:tblCaption w:val="Table 1. Softwood Lumber Sizes"/>
        <w:tblDescription w:val="Examples of the minimum dressed sizes at the time of manufacture for both unseasoned (green and dry lumber in the latest version of the U.S. Dept. of Commerce, Voluntary Product Standard PS 20-15."/>
      </w:tblPr>
      <w:tblGrid>
        <w:gridCol w:w="2218"/>
        <w:gridCol w:w="2118"/>
        <w:gridCol w:w="1614"/>
        <w:gridCol w:w="1863"/>
        <w:gridCol w:w="1540"/>
      </w:tblGrid>
      <w:tr w:rsidR="005F58F5" w14:paraId="198662BE" w14:textId="77777777" w:rsidTr="00A04D2E">
        <w:trPr>
          <w:trHeight w:val="20"/>
          <w:tblHeader/>
        </w:trPr>
        <w:tc>
          <w:tcPr>
            <w:tcW w:w="9353" w:type="dxa"/>
            <w:gridSpan w:val="5"/>
            <w:tcBorders>
              <w:top w:val="double" w:sz="4" w:space="0" w:color="auto"/>
              <w:left w:val="double" w:sz="4" w:space="0" w:color="auto"/>
              <w:bottom w:val="double" w:sz="4" w:space="0" w:color="auto"/>
              <w:right w:val="double" w:sz="4" w:space="0" w:color="auto"/>
            </w:tcBorders>
            <w:tcMar>
              <w:left w:w="115" w:type="dxa"/>
              <w:right w:w="115" w:type="dxa"/>
            </w:tcMar>
            <w:vAlign w:val="center"/>
          </w:tcPr>
          <w:p w14:paraId="46BA23D5" w14:textId="0388FC53" w:rsidR="00C94167" w:rsidRDefault="005F58F5" w:rsidP="001C6070">
            <w:pPr>
              <w:widowControl w:val="0"/>
              <w:jc w:val="center"/>
              <w:rPr>
                <w:b/>
              </w:rPr>
            </w:pPr>
            <w:r>
              <w:rPr>
                <w:b/>
              </w:rPr>
              <w:lastRenderedPageBreak/>
              <w:t>Table 1.</w:t>
            </w:r>
          </w:p>
          <w:p w14:paraId="22B465DE" w14:textId="4EBD1421" w:rsidR="005F58F5" w:rsidRPr="002B488A" w:rsidRDefault="005F58F5" w:rsidP="001C6070">
            <w:pPr>
              <w:widowControl w:val="0"/>
              <w:jc w:val="center"/>
            </w:pPr>
            <w:r>
              <w:rPr>
                <w:b/>
              </w:rPr>
              <w:t>Softwood Lumber Sizes</w:t>
            </w:r>
            <w:r w:rsidRPr="002B488A">
              <w:fldChar w:fldCharType="begin"/>
            </w:r>
            <w:r w:rsidRPr="002B488A">
              <w:instrText>xe "Lumber:</w:instrText>
            </w:r>
            <w:r>
              <w:instrText>Softwood lumber</w:instrText>
            </w:r>
            <w:r w:rsidRPr="002B488A">
              <w:instrText>:Sizes"</w:instrText>
            </w:r>
            <w:r w:rsidRPr="002B488A">
              <w:fldChar w:fldCharType="end"/>
            </w:r>
          </w:p>
          <w:p w14:paraId="7DB4BB67" w14:textId="77777777" w:rsidR="005F58F5" w:rsidRDefault="005F58F5" w:rsidP="001C6070">
            <w:pPr>
              <w:widowControl w:val="0"/>
            </w:pPr>
            <w:r>
              <w:t>Examples of the minimum dressed sizes at the time of manufacture for both unseasoned (</w:t>
            </w:r>
            <w:r>
              <w:fldChar w:fldCharType="begin"/>
            </w:r>
            <w:r>
              <w:instrText>xe "Lumber:</w:instrText>
            </w:r>
            <w:r>
              <w:rPr>
                <w:bCs/>
              </w:rPr>
              <w:instrText>Softwood lumber:</w:instrText>
            </w:r>
            <w:r>
              <w:instrText>Unseasoned (green)"</w:instrText>
            </w:r>
            <w:r>
              <w:fldChar w:fldCharType="end"/>
            </w:r>
            <w:r>
              <w:t>green) and dry</w:t>
            </w:r>
            <w:r>
              <w:fldChar w:fldCharType="begin"/>
            </w:r>
            <w:r>
              <w:instrText>xe "Lumber:</w:instrText>
            </w:r>
            <w:r>
              <w:rPr>
                <w:bCs/>
              </w:rPr>
              <w:instrText>Softwood lumber:</w:instrText>
            </w:r>
            <w:r>
              <w:instrText>Dry"</w:instrText>
            </w:r>
            <w:r>
              <w:fldChar w:fldCharType="end"/>
            </w:r>
            <w:r>
              <w:t xml:space="preserve"> lumber in the latest version of the U.S. Department of Commerce, Voluntary Product Standard PS 20</w:t>
            </w:r>
            <w:r>
              <w:noBreakHyphen/>
              <w:t>20.</w:t>
            </w:r>
          </w:p>
        </w:tc>
      </w:tr>
      <w:tr w:rsidR="005F58F5" w14:paraId="05A06D49" w14:textId="77777777" w:rsidTr="00A04D2E">
        <w:trPr>
          <w:trHeight w:val="20"/>
        </w:trPr>
        <w:tc>
          <w:tcPr>
            <w:tcW w:w="2218" w:type="dxa"/>
            <w:vMerge w:val="restart"/>
            <w:tcBorders>
              <w:top w:val="double" w:sz="4" w:space="0" w:color="auto"/>
              <w:left w:val="double" w:sz="4" w:space="0" w:color="auto"/>
              <w:right w:val="nil"/>
            </w:tcBorders>
            <w:vAlign w:val="center"/>
          </w:tcPr>
          <w:p w14:paraId="5386E478" w14:textId="77777777" w:rsidR="005F58F5" w:rsidRDefault="005F58F5" w:rsidP="001C6070">
            <w:pPr>
              <w:widowControl w:val="0"/>
              <w:jc w:val="center"/>
              <w:rPr>
                <w:b/>
                <w:bCs/>
              </w:rPr>
            </w:pPr>
            <w:r>
              <w:rPr>
                <w:b/>
                <w:bCs/>
              </w:rPr>
              <w:t>Product Classification</w:t>
            </w:r>
          </w:p>
          <w:p w14:paraId="78F7BA70" w14:textId="77777777" w:rsidR="005F58F5" w:rsidRDefault="005F58F5" w:rsidP="001C6070">
            <w:pPr>
              <w:widowControl w:val="0"/>
              <w:jc w:val="center"/>
              <w:rPr>
                <w:b/>
                <w:bCs/>
              </w:rPr>
            </w:pPr>
            <w:r>
              <w:rPr>
                <w:b/>
                <w:bCs/>
              </w:rPr>
              <w:t>(Nominal Size)</w:t>
            </w:r>
            <w:r w:rsidRPr="00196064">
              <w:rPr>
                <w:bCs/>
              </w:rPr>
              <w:fldChar w:fldCharType="begin"/>
            </w:r>
            <w:r w:rsidRPr="00196064">
              <w:rPr>
                <w:bCs/>
              </w:rPr>
              <w:instrText>xe "Lumber:</w:instrText>
            </w:r>
            <w:r>
              <w:rPr>
                <w:bCs/>
              </w:rPr>
              <w:instrText>Softwood lumber</w:instrText>
            </w:r>
            <w:r w:rsidRPr="00196064">
              <w:rPr>
                <w:bCs/>
              </w:rPr>
              <w:instrText>:Nominal size"</w:instrText>
            </w:r>
            <w:r w:rsidRPr="00196064">
              <w:rPr>
                <w:bCs/>
              </w:rPr>
              <w:fldChar w:fldCharType="end"/>
            </w:r>
          </w:p>
        </w:tc>
        <w:tc>
          <w:tcPr>
            <w:tcW w:w="7135" w:type="dxa"/>
            <w:gridSpan w:val="4"/>
            <w:tcBorders>
              <w:top w:val="double" w:sz="4" w:space="0" w:color="auto"/>
              <w:left w:val="single" w:sz="6" w:space="0" w:color="auto"/>
              <w:bottom w:val="nil"/>
              <w:right w:val="double" w:sz="4" w:space="0" w:color="auto"/>
            </w:tcBorders>
            <w:vAlign w:val="center"/>
          </w:tcPr>
          <w:p w14:paraId="52B85BA3" w14:textId="77777777" w:rsidR="005F58F5" w:rsidRDefault="005F58F5" w:rsidP="001C6070">
            <w:pPr>
              <w:widowControl w:val="0"/>
              <w:jc w:val="center"/>
              <w:rPr>
                <w:b/>
                <w:bCs/>
              </w:rPr>
            </w:pPr>
            <w:r>
              <w:rPr>
                <w:b/>
                <w:bCs/>
              </w:rPr>
              <w:t>Minimum Dressed Sizes**</w:t>
            </w:r>
          </w:p>
        </w:tc>
      </w:tr>
      <w:tr w:rsidR="005F58F5" w14:paraId="5A61DE63" w14:textId="77777777" w:rsidTr="00A04D2E">
        <w:trPr>
          <w:trHeight w:val="20"/>
        </w:trPr>
        <w:tc>
          <w:tcPr>
            <w:tcW w:w="2218" w:type="dxa"/>
            <w:vMerge/>
            <w:tcBorders>
              <w:left w:val="double" w:sz="4" w:space="0" w:color="auto"/>
              <w:bottom w:val="single" w:sz="6" w:space="0" w:color="auto"/>
              <w:right w:val="nil"/>
            </w:tcBorders>
            <w:vAlign w:val="center"/>
          </w:tcPr>
          <w:p w14:paraId="768D40AA" w14:textId="77777777" w:rsidR="005F58F5" w:rsidRDefault="005F58F5" w:rsidP="001C6070">
            <w:pPr>
              <w:jc w:val="center"/>
              <w:rPr>
                <w:b/>
                <w:bCs/>
              </w:rPr>
            </w:pPr>
          </w:p>
        </w:tc>
        <w:tc>
          <w:tcPr>
            <w:tcW w:w="3732" w:type="dxa"/>
            <w:gridSpan w:val="2"/>
            <w:tcBorders>
              <w:top w:val="single" w:sz="6" w:space="0" w:color="auto"/>
              <w:left w:val="single" w:sz="6" w:space="0" w:color="auto"/>
              <w:bottom w:val="nil"/>
              <w:right w:val="nil"/>
            </w:tcBorders>
            <w:vAlign w:val="center"/>
          </w:tcPr>
          <w:p w14:paraId="23F6ADF9" w14:textId="77777777" w:rsidR="005F58F5" w:rsidRDefault="005F58F5" w:rsidP="001C6070">
            <w:pPr>
              <w:jc w:val="center"/>
              <w:rPr>
                <w:b/>
                <w:bCs/>
              </w:rPr>
            </w:pPr>
            <w:r>
              <w:rPr>
                <w:b/>
                <w:bCs/>
              </w:rPr>
              <w:t>Unseasoned</w:t>
            </w:r>
          </w:p>
        </w:tc>
        <w:tc>
          <w:tcPr>
            <w:tcW w:w="3403" w:type="dxa"/>
            <w:gridSpan w:val="2"/>
            <w:tcBorders>
              <w:top w:val="single" w:sz="6" w:space="0" w:color="auto"/>
              <w:left w:val="single" w:sz="6" w:space="0" w:color="auto"/>
              <w:bottom w:val="nil"/>
              <w:right w:val="double" w:sz="4" w:space="0" w:color="auto"/>
            </w:tcBorders>
            <w:vAlign w:val="center"/>
          </w:tcPr>
          <w:p w14:paraId="497CF8CE" w14:textId="77777777" w:rsidR="005F58F5" w:rsidRDefault="005F58F5" w:rsidP="001C6070">
            <w:pPr>
              <w:jc w:val="center"/>
              <w:rPr>
                <w:b/>
                <w:bCs/>
              </w:rPr>
            </w:pPr>
            <w:r>
              <w:rPr>
                <w:b/>
                <w:bCs/>
              </w:rPr>
              <w:t>Dry</w:t>
            </w:r>
          </w:p>
        </w:tc>
      </w:tr>
      <w:tr w:rsidR="005F58F5" w14:paraId="3AA91526" w14:textId="77777777" w:rsidTr="00A04D2E">
        <w:trPr>
          <w:trHeight w:val="20"/>
        </w:trPr>
        <w:tc>
          <w:tcPr>
            <w:tcW w:w="2218" w:type="dxa"/>
            <w:tcBorders>
              <w:top w:val="single" w:sz="6" w:space="0" w:color="auto"/>
              <w:left w:val="double" w:sz="4" w:space="0" w:color="auto"/>
              <w:bottom w:val="nil"/>
              <w:right w:val="nil"/>
            </w:tcBorders>
            <w:vAlign w:val="center"/>
          </w:tcPr>
          <w:p w14:paraId="779D56DA" w14:textId="77777777" w:rsidR="005F58F5" w:rsidRDefault="005F58F5" w:rsidP="001C6070">
            <w:pPr>
              <w:jc w:val="center"/>
              <w:rPr>
                <w:b/>
                <w:bCs/>
              </w:rPr>
            </w:pPr>
            <w:r>
              <w:rPr>
                <w:b/>
                <w:bCs/>
              </w:rPr>
              <w:t>Inches</w:t>
            </w:r>
          </w:p>
        </w:tc>
        <w:tc>
          <w:tcPr>
            <w:tcW w:w="2118" w:type="dxa"/>
            <w:tcBorders>
              <w:top w:val="single" w:sz="6" w:space="0" w:color="auto"/>
              <w:left w:val="single" w:sz="6" w:space="0" w:color="auto"/>
              <w:bottom w:val="nil"/>
              <w:right w:val="nil"/>
            </w:tcBorders>
            <w:vAlign w:val="center"/>
          </w:tcPr>
          <w:p w14:paraId="6A19CFB2" w14:textId="77777777" w:rsidR="005F58F5" w:rsidRDefault="005F58F5" w:rsidP="001C6070">
            <w:pPr>
              <w:jc w:val="center"/>
              <w:rPr>
                <w:b/>
                <w:bCs/>
              </w:rPr>
            </w:pPr>
            <w:r>
              <w:rPr>
                <w:b/>
                <w:bCs/>
              </w:rPr>
              <w:t>Inches</w:t>
            </w:r>
          </w:p>
        </w:tc>
        <w:tc>
          <w:tcPr>
            <w:tcW w:w="1614" w:type="dxa"/>
            <w:tcBorders>
              <w:top w:val="single" w:sz="6" w:space="0" w:color="auto"/>
              <w:left w:val="nil"/>
              <w:bottom w:val="nil"/>
              <w:right w:val="nil"/>
            </w:tcBorders>
            <w:vAlign w:val="center"/>
          </w:tcPr>
          <w:p w14:paraId="7B41CC15" w14:textId="77777777" w:rsidR="005F58F5" w:rsidRDefault="005F58F5" w:rsidP="001C6070">
            <w:pPr>
              <w:jc w:val="center"/>
              <w:rPr>
                <w:b/>
                <w:bCs/>
              </w:rPr>
            </w:pPr>
            <w:r>
              <w:rPr>
                <w:b/>
                <w:bCs/>
              </w:rPr>
              <w:t>Millimeters</w:t>
            </w:r>
          </w:p>
        </w:tc>
        <w:tc>
          <w:tcPr>
            <w:tcW w:w="1863" w:type="dxa"/>
            <w:tcBorders>
              <w:top w:val="single" w:sz="6" w:space="0" w:color="auto"/>
              <w:left w:val="single" w:sz="6" w:space="0" w:color="auto"/>
              <w:bottom w:val="nil"/>
              <w:right w:val="nil"/>
            </w:tcBorders>
            <w:vAlign w:val="center"/>
          </w:tcPr>
          <w:p w14:paraId="263F3B77" w14:textId="77777777" w:rsidR="005F58F5" w:rsidRDefault="005F58F5" w:rsidP="001C6070">
            <w:pPr>
              <w:jc w:val="center"/>
              <w:rPr>
                <w:b/>
                <w:bCs/>
              </w:rPr>
            </w:pPr>
            <w:r>
              <w:rPr>
                <w:b/>
                <w:bCs/>
              </w:rPr>
              <w:t>Inches</w:t>
            </w:r>
          </w:p>
        </w:tc>
        <w:tc>
          <w:tcPr>
            <w:tcW w:w="1540" w:type="dxa"/>
            <w:tcBorders>
              <w:top w:val="single" w:sz="6" w:space="0" w:color="auto"/>
              <w:left w:val="nil"/>
              <w:bottom w:val="nil"/>
              <w:right w:val="double" w:sz="4" w:space="0" w:color="auto"/>
            </w:tcBorders>
            <w:vAlign w:val="center"/>
          </w:tcPr>
          <w:p w14:paraId="62D90531" w14:textId="77777777" w:rsidR="005F58F5" w:rsidRDefault="005F58F5" w:rsidP="001C6070">
            <w:pPr>
              <w:jc w:val="center"/>
              <w:rPr>
                <w:b/>
                <w:bCs/>
              </w:rPr>
            </w:pPr>
            <w:r>
              <w:rPr>
                <w:b/>
                <w:bCs/>
              </w:rPr>
              <w:t>Millimeters</w:t>
            </w:r>
          </w:p>
        </w:tc>
      </w:tr>
      <w:tr w:rsidR="005F58F5" w14:paraId="3DC6DEA2"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039D1F4F" w14:textId="77777777" w:rsidR="005F58F5" w:rsidRDefault="005F58F5" w:rsidP="001C6070">
            <w:pPr>
              <w:jc w:val="center"/>
              <w:rPr>
                <w:b/>
                <w:bCs/>
              </w:rPr>
            </w:pPr>
            <w:r>
              <w:rPr>
                <w:b/>
                <w:bCs/>
              </w:rPr>
              <w:t>Surfaced Lumber*</w:t>
            </w:r>
          </w:p>
        </w:tc>
      </w:tr>
      <w:tr w:rsidR="005F58F5" w14:paraId="237BEF85" w14:textId="77777777" w:rsidTr="00A04D2E">
        <w:trPr>
          <w:trHeight w:val="20"/>
        </w:trPr>
        <w:tc>
          <w:tcPr>
            <w:tcW w:w="2218" w:type="dxa"/>
            <w:tcBorders>
              <w:top w:val="single" w:sz="6" w:space="0" w:color="auto"/>
              <w:left w:val="double" w:sz="4" w:space="0" w:color="auto"/>
              <w:bottom w:val="nil"/>
              <w:right w:val="nil"/>
            </w:tcBorders>
            <w:vAlign w:val="center"/>
          </w:tcPr>
          <w:p w14:paraId="1157CAE4" w14:textId="77777777" w:rsidR="005F58F5" w:rsidRDefault="005F58F5" w:rsidP="001C6070">
            <w:pPr>
              <w:jc w:val="center"/>
            </w:pPr>
            <w:r>
              <w:t>2 × 2</w:t>
            </w:r>
          </w:p>
        </w:tc>
        <w:tc>
          <w:tcPr>
            <w:tcW w:w="2118" w:type="dxa"/>
            <w:tcBorders>
              <w:top w:val="single" w:sz="6" w:space="0" w:color="auto"/>
              <w:left w:val="single" w:sz="6" w:space="0" w:color="auto"/>
              <w:bottom w:val="nil"/>
              <w:right w:val="nil"/>
            </w:tcBorders>
            <w:vAlign w:val="center"/>
          </w:tcPr>
          <w:p w14:paraId="700F3EBA"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proofErr w:type="gramStart"/>
            <w:r w:rsidRPr="00F24A2A">
              <w:rPr>
                <w:spacing w:val="-10"/>
                <w:szCs w:val="20"/>
                <w:vertAlign w:val="subscript"/>
              </w:rPr>
              <w:t xml:space="preserve">16 </w:t>
            </w:r>
            <w:r w:rsidRPr="005A0BF4">
              <w:rPr>
                <w:spacing w:val="-10"/>
                <w:szCs w:val="20"/>
              </w:rPr>
              <w:t xml:space="preserve"> </w:t>
            </w:r>
            <w:r w:rsidRPr="005A0BF4">
              <w:rPr>
                <w:szCs w:val="20"/>
              </w:rPr>
              <w:t>×</w:t>
            </w:r>
            <w:proofErr w:type="gramEnd"/>
            <w:r w:rsidRPr="005A0BF4">
              <w:rPr>
                <w:szCs w:val="20"/>
              </w:rPr>
              <w:t xml:space="preserve"> 1</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13E664BA" w14:textId="77777777" w:rsidR="005F58F5" w:rsidRDefault="005F58F5" w:rsidP="001C6070">
            <w:pPr>
              <w:jc w:val="center"/>
            </w:pPr>
            <w:r>
              <w:t>40 × 40</w:t>
            </w:r>
          </w:p>
        </w:tc>
        <w:tc>
          <w:tcPr>
            <w:tcW w:w="1863" w:type="dxa"/>
            <w:tcBorders>
              <w:top w:val="single" w:sz="6" w:space="0" w:color="auto"/>
              <w:left w:val="single" w:sz="6" w:space="0" w:color="auto"/>
              <w:bottom w:val="nil"/>
              <w:right w:val="single" w:sz="6" w:space="0" w:color="auto"/>
            </w:tcBorders>
            <w:vAlign w:val="center"/>
          </w:tcPr>
          <w:p w14:paraId="08B2F07E" w14:textId="77777777" w:rsidR="005F58F5" w:rsidRDefault="005F58F5" w:rsidP="001C6070">
            <w:pPr>
              <w:jc w:val="center"/>
            </w:pPr>
            <w:r>
              <w:t>1</w:t>
            </w:r>
            <w:r w:rsidRPr="009373AD">
              <w:rPr>
                <w:vertAlign w:val="superscript"/>
              </w:rPr>
              <w:t>1</w:t>
            </w:r>
            <w:r>
              <w:t>/</w:t>
            </w:r>
            <w:r w:rsidRPr="009373AD">
              <w:rPr>
                <w:vertAlign w:val="subscript"/>
              </w:rPr>
              <w:t>2</w:t>
            </w:r>
            <w:r>
              <w:t xml:space="preserve"> × </w:t>
            </w:r>
            <w:r w:rsidRPr="009373AD">
              <w:t>1</w:t>
            </w:r>
            <w:r w:rsidRPr="009373AD">
              <w:rPr>
                <w:vertAlign w:val="superscript"/>
              </w:rPr>
              <w:t>1</w:t>
            </w:r>
            <w:r w:rsidRPr="009373AD">
              <w:t>/</w:t>
            </w:r>
            <w:r w:rsidRPr="009373AD">
              <w:rPr>
                <w:vertAlign w:val="subscript"/>
              </w:rPr>
              <w:t>2</w:t>
            </w:r>
          </w:p>
        </w:tc>
        <w:tc>
          <w:tcPr>
            <w:tcW w:w="1540" w:type="dxa"/>
            <w:tcBorders>
              <w:top w:val="single" w:sz="6" w:space="0" w:color="auto"/>
              <w:left w:val="nil"/>
              <w:bottom w:val="nil"/>
              <w:right w:val="double" w:sz="4" w:space="0" w:color="auto"/>
            </w:tcBorders>
            <w:vAlign w:val="center"/>
          </w:tcPr>
          <w:p w14:paraId="53C0B8BC" w14:textId="77777777" w:rsidR="005F58F5" w:rsidRDefault="005F58F5" w:rsidP="001C6070">
            <w:pPr>
              <w:jc w:val="center"/>
              <w:rPr>
                <w:sz w:val="24"/>
              </w:rPr>
            </w:pPr>
            <w:r>
              <w:t>38 × 38</w:t>
            </w:r>
          </w:p>
        </w:tc>
      </w:tr>
      <w:tr w:rsidR="005F58F5" w14:paraId="2078019D" w14:textId="77777777" w:rsidTr="00A04D2E">
        <w:trPr>
          <w:trHeight w:val="20"/>
        </w:trPr>
        <w:tc>
          <w:tcPr>
            <w:tcW w:w="2218" w:type="dxa"/>
            <w:tcBorders>
              <w:top w:val="single" w:sz="6" w:space="0" w:color="auto"/>
              <w:left w:val="double" w:sz="4" w:space="0" w:color="auto"/>
              <w:bottom w:val="nil"/>
              <w:right w:val="nil"/>
            </w:tcBorders>
            <w:vAlign w:val="center"/>
          </w:tcPr>
          <w:p w14:paraId="64A09862" w14:textId="77777777" w:rsidR="005F58F5" w:rsidRDefault="005F58F5" w:rsidP="001C6070">
            <w:pPr>
              <w:jc w:val="center"/>
            </w:pPr>
            <w:r>
              <w:t>2 × 2</w:t>
            </w:r>
            <w:r w:rsidRPr="00617C9D">
              <w:rPr>
                <w:vertAlign w:val="superscript"/>
              </w:rPr>
              <w:t>1</w:t>
            </w:r>
            <w:r>
              <w:t>/</w:t>
            </w:r>
            <w:r w:rsidRPr="00617C9D">
              <w:rPr>
                <w:vertAlign w:val="subscript"/>
              </w:rPr>
              <w:t>2</w:t>
            </w:r>
          </w:p>
        </w:tc>
        <w:tc>
          <w:tcPr>
            <w:tcW w:w="2118" w:type="dxa"/>
            <w:tcBorders>
              <w:top w:val="single" w:sz="6" w:space="0" w:color="auto"/>
              <w:left w:val="single" w:sz="6" w:space="0" w:color="auto"/>
              <w:bottom w:val="nil"/>
              <w:right w:val="nil"/>
            </w:tcBorders>
            <w:vAlign w:val="center"/>
          </w:tcPr>
          <w:p w14:paraId="0002C3FE" w14:textId="77777777" w:rsidR="005F58F5" w:rsidRPr="00F24A2A"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pacing w:val="-10"/>
                <w:szCs w:val="20"/>
              </w:rPr>
              <w:t xml:space="preserve"> </w:t>
            </w:r>
            <w:r w:rsidRPr="005A0BF4">
              <w:rPr>
                <w:szCs w:val="20"/>
              </w:rPr>
              <w:t>× 2</w:t>
            </w:r>
            <w:r w:rsidRPr="00F24A2A">
              <w:rPr>
                <w:spacing w:val="-10"/>
                <w:szCs w:val="20"/>
                <w:vertAlign w:val="superscript"/>
              </w:rPr>
              <w:t>1</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05259954" w14:textId="77777777" w:rsidR="005F58F5" w:rsidRDefault="005F58F5" w:rsidP="001C6070">
            <w:pPr>
              <w:jc w:val="center"/>
            </w:pPr>
            <w:r>
              <w:t>40 × 52</w:t>
            </w:r>
          </w:p>
        </w:tc>
        <w:tc>
          <w:tcPr>
            <w:tcW w:w="1863" w:type="dxa"/>
            <w:tcBorders>
              <w:top w:val="single" w:sz="6" w:space="0" w:color="auto"/>
              <w:left w:val="single" w:sz="6" w:space="0" w:color="auto"/>
              <w:bottom w:val="nil"/>
              <w:right w:val="single" w:sz="6" w:space="0" w:color="auto"/>
            </w:tcBorders>
            <w:vAlign w:val="center"/>
          </w:tcPr>
          <w:p w14:paraId="0E77EBE2" w14:textId="77777777" w:rsidR="005F58F5" w:rsidRDefault="005F58F5" w:rsidP="001C6070">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t>× 2</w:t>
            </w:r>
          </w:p>
        </w:tc>
        <w:tc>
          <w:tcPr>
            <w:tcW w:w="1540" w:type="dxa"/>
            <w:tcBorders>
              <w:top w:val="single" w:sz="6" w:space="0" w:color="auto"/>
              <w:left w:val="nil"/>
              <w:bottom w:val="nil"/>
              <w:right w:val="double" w:sz="4" w:space="0" w:color="auto"/>
            </w:tcBorders>
            <w:vAlign w:val="center"/>
          </w:tcPr>
          <w:p w14:paraId="29A0FF89" w14:textId="77777777" w:rsidR="005F58F5" w:rsidRDefault="005F58F5" w:rsidP="001C6070">
            <w:pPr>
              <w:jc w:val="center"/>
              <w:rPr>
                <w:sz w:val="24"/>
              </w:rPr>
            </w:pPr>
            <w:r>
              <w:t>38 × 51</w:t>
            </w:r>
          </w:p>
        </w:tc>
      </w:tr>
      <w:tr w:rsidR="005F58F5" w14:paraId="5518354D" w14:textId="77777777" w:rsidTr="00A04D2E">
        <w:trPr>
          <w:trHeight w:val="20"/>
        </w:trPr>
        <w:tc>
          <w:tcPr>
            <w:tcW w:w="2218" w:type="dxa"/>
            <w:tcBorders>
              <w:top w:val="single" w:sz="6" w:space="0" w:color="auto"/>
              <w:left w:val="double" w:sz="4" w:space="0" w:color="auto"/>
              <w:bottom w:val="nil"/>
              <w:right w:val="nil"/>
            </w:tcBorders>
            <w:vAlign w:val="center"/>
          </w:tcPr>
          <w:p w14:paraId="36E2AB85" w14:textId="77777777" w:rsidR="005F58F5" w:rsidRDefault="005F58F5" w:rsidP="001C6070">
            <w:pPr>
              <w:jc w:val="center"/>
            </w:pPr>
            <w:r>
              <w:t>2 × 3</w:t>
            </w:r>
          </w:p>
        </w:tc>
        <w:tc>
          <w:tcPr>
            <w:tcW w:w="2118" w:type="dxa"/>
            <w:tcBorders>
              <w:top w:val="single" w:sz="6" w:space="0" w:color="auto"/>
              <w:left w:val="single" w:sz="6" w:space="0" w:color="auto"/>
              <w:bottom w:val="nil"/>
              <w:right w:val="nil"/>
            </w:tcBorders>
            <w:vAlign w:val="center"/>
          </w:tcPr>
          <w:p w14:paraId="30DACBBC" w14:textId="77777777" w:rsidR="005F58F5" w:rsidRDefault="005F58F5" w:rsidP="001C6070">
            <w:pPr>
              <w:jc w:val="center"/>
              <w:rPr>
                <w:sz w:val="24"/>
              </w:rPr>
            </w:pPr>
            <w:r>
              <w:t>1</w:t>
            </w:r>
            <w:r w:rsidRPr="005A5CB5">
              <w:rPr>
                <w:spacing w:val="-10"/>
                <w:sz w:val="18"/>
                <w:szCs w:val="18"/>
                <w:vertAlign w:val="superscript"/>
              </w:rPr>
              <w:t>9</w:t>
            </w:r>
            <w:r w:rsidRPr="005A5CB5">
              <w:rPr>
                <w:spacing w:val="-10"/>
              </w:rPr>
              <w:t>/</w:t>
            </w:r>
            <w:r w:rsidRPr="00F24A2A">
              <w:rPr>
                <w:spacing w:val="-10"/>
                <w:szCs w:val="20"/>
                <w:vertAlign w:val="subscript"/>
              </w:rPr>
              <w:t>16</w:t>
            </w:r>
            <w:r w:rsidRPr="005A0BF4">
              <w:rPr>
                <w:spacing w:val="-10"/>
                <w:szCs w:val="20"/>
              </w:rPr>
              <w:t xml:space="preserve"> </w:t>
            </w:r>
            <w:r w:rsidRPr="005A0BF4">
              <w:rPr>
                <w:szCs w:val="20"/>
              </w:rPr>
              <w:t>× 2</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54C6AA89" w14:textId="77777777" w:rsidR="005F58F5" w:rsidRDefault="005F58F5" w:rsidP="001C6070">
            <w:pPr>
              <w:jc w:val="center"/>
            </w:pPr>
            <w:r>
              <w:t>40 × 65</w:t>
            </w:r>
          </w:p>
        </w:tc>
        <w:tc>
          <w:tcPr>
            <w:tcW w:w="1863" w:type="dxa"/>
            <w:tcBorders>
              <w:top w:val="single" w:sz="6" w:space="0" w:color="auto"/>
              <w:left w:val="single" w:sz="6" w:space="0" w:color="auto"/>
              <w:bottom w:val="nil"/>
              <w:right w:val="single" w:sz="6" w:space="0" w:color="auto"/>
            </w:tcBorders>
            <w:vAlign w:val="center"/>
          </w:tcPr>
          <w:p w14:paraId="64892F4C" w14:textId="77777777" w:rsidR="005F58F5" w:rsidRDefault="005F58F5" w:rsidP="001C6070">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t>× 2</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7DE8552A" w14:textId="77777777" w:rsidR="005F58F5" w:rsidRDefault="005F58F5" w:rsidP="001C6070">
            <w:pPr>
              <w:jc w:val="center"/>
              <w:rPr>
                <w:sz w:val="24"/>
              </w:rPr>
            </w:pPr>
            <w:r>
              <w:t>38 × 64</w:t>
            </w:r>
          </w:p>
        </w:tc>
      </w:tr>
      <w:tr w:rsidR="005F58F5" w14:paraId="44942BE8" w14:textId="77777777" w:rsidTr="00A04D2E">
        <w:trPr>
          <w:trHeight w:val="20"/>
        </w:trPr>
        <w:tc>
          <w:tcPr>
            <w:tcW w:w="2218" w:type="dxa"/>
            <w:tcBorders>
              <w:top w:val="single" w:sz="6" w:space="0" w:color="auto"/>
              <w:left w:val="double" w:sz="4" w:space="0" w:color="auto"/>
              <w:bottom w:val="nil"/>
              <w:right w:val="nil"/>
            </w:tcBorders>
            <w:vAlign w:val="center"/>
          </w:tcPr>
          <w:p w14:paraId="1CC1AD5B" w14:textId="77777777" w:rsidR="005F58F5" w:rsidRDefault="005F58F5" w:rsidP="001C6070">
            <w:pPr>
              <w:jc w:val="center"/>
            </w:pPr>
            <w:r>
              <w:t>2 × 4</w:t>
            </w:r>
          </w:p>
        </w:tc>
        <w:tc>
          <w:tcPr>
            <w:tcW w:w="2118" w:type="dxa"/>
            <w:tcBorders>
              <w:top w:val="single" w:sz="6" w:space="0" w:color="auto"/>
              <w:left w:val="single" w:sz="6" w:space="0" w:color="auto"/>
              <w:bottom w:val="nil"/>
              <w:right w:val="nil"/>
            </w:tcBorders>
            <w:vAlign w:val="center"/>
          </w:tcPr>
          <w:p w14:paraId="4D24427E"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 3</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0317ABBA" w14:textId="77777777" w:rsidR="005F58F5" w:rsidRDefault="005F58F5" w:rsidP="001C6070">
            <w:pPr>
              <w:jc w:val="center"/>
            </w:pPr>
            <w:r>
              <w:t>40 × 90</w:t>
            </w:r>
          </w:p>
        </w:tc>
        <w:tc>
          <w:tcPr>
            <w:tcW w:w="1863" w:type="dxa"/>
            <w:tcBorders>
              <w:top w:val="single" w:sz="6" w:space="0" w:color="auto"/>
              <w:left w:val="single" w:sz="6" w:space="0" w:color="auto"/>
              <w:bottom w:val="nil"/>
              <w:right w:val="single" w:sz="6" w:space="0" w:color="auto"/>
            </w:tcBorders>
            <w:vAlign w:val="center"/>
          </w:tcPr>
          <w:p w14:paraId="3E23AAC7"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3</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795B7493" w14:textId="77777777" w:rsidR="005F58F5" w:rsidRDefault="005F58F5" w:rsidP="001C6070">
            <w:pPr>
              <w:jc w:val="center"/>
            </w:pPr>
            <w:r>
              <w:t>38 × 89</w:t>
            </w:r>
          </w:p>
        </w:tc>
      </w:tr>
      <w:tr w:rsidR="005F58F5" w14:paraId="21F97DE9" w14:textId="77777777" w:rsidTr="00A04D2E">
        <w:trPr>
          <w:trHeight w:val="20"/>
        </w:trPr>
        <w:tc>
          <w:tcPr>
            <w:tcW w:w="2218" w:type="dxa"/>
            <w:tcBorders>
              <w:top w:val="single" w:sz="6" w:space="0" w:color="auto"/>
              <w:left w:val="double" w:sz="4" w:space="0" w:color="auto"/>
              <w:bottom w:val="nil"/>
              <w:right w:val="nil"/>
            </w:tcBorders>
            <w:vAlign w:val="center"/>
          </w:tcPr>
          <w:p w14:paraId="03652A8B" w14:textId="77777777" w:rsidR="005F58F5" w:rsidRDefault="005F58F5" w:rsidP="001C6070">
            <w:pPr>
              <w:jc w:val="center"/>
            </w:pPr>
            <w:r>
              <w:t>2 × 6</w:t>
            </w:r>
          </w:p>
        </w:tc>
        <w:tc>
          <w:tcPr>
            <w:tcW w:w="2118" w:type="dxa"/>
            <w:tcBorders>
              <w:top w:val="single" w:sz="6" w:space="0" w:color="auto"/>
              <w:left w:val="single" w:sz="6" w:space="0" w:color="auto"/>
              <w:bottom w:val="nil"/>
              <w:right w:val="nil"/>
            </w:tcBorders>
            <w:vAlign w:val="center"/>
          </w:tcPr>
          <w:p w14:paraId="5B1DC001" w14:textId="77777777" w:rsidR="005F58F5" w:rsidRPr="005A0BF4" w:rsidRDefault="005F58F5" w:rsidP="001C6070">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 5</w:t>
            </w:r>
            <w:r w:rsidRPr="00F24A2A">
              <w:rPr>
                <w:spacing w:val="-10"/>
                <w:szCs w:val="20"/>
                <w:vertAlign w:val="superscript"/>
              </w:rPr>
              <w:t>5</w:t>
            </w:r>
            <w:r w:rsidRPr="005A0BF4">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1F5BD855" w14:textId="77777777" w:rsidR="005F58F5" w:rsidRDefault="005F58F5" w:rsidP="001C6070">
            <w:pPr>
              <w:jc w:val="center"/>
            </w:pPr>
            <w:r>
              <w:t>40 × 143</w:t>
            </w:r>
          </w:p>
        </w:tc>
        <w:tc>
          <w:tcPr>
            <w:tcW w:w="1863" w:type="dxa"/>
            <w:tcBorders>
              <w:top w:val="single" w:sz="6" w:space="0" w:color="auto"/>
              <w:left w:val="single" w:sz="6" w:space="0" w:color="auto"/>
              <w:bottom w:val="nil"/>
              <w:right w:val="single" w:sz="6" w:space="0" w:color="auto"/>
            </w:tcBorders>
            <w:vAlign w:val="center"/>
          </w:tcPr>
          <w:p w14:paraId="2186F2EC"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5</w:t>
            </w:r>
            <w:r w:rsidRPr="00B9075F">
              <w:rPr>
                <w:vertAlign w:val="superscript"/>
              </w:rPr>
              <w:t>1</w:t>
            </w:r>
            <w:r w:rsidRPr="00B9075F">
              <w:t>/</w:t>
            </w:r>
            <w:r w:rsidRPr="00B9075F">
              <w:rPr>
                <w:vertAlign w:val="subscript"/>
              </w:rPr>
              <w:t>2</w:t>
            </w:r>
          </w:p>
        </w:tc>
        <w:tc>
          <w:tcPr>
            <w:tcW w:w="1540" w:type="dxa"/>
            <w:tcBorders>
              <w:top w:val="single" w:sz="6" w:space="0" w:color="auto"/>
              <w:left w:val="nil"/>
              <w:bottom w:val="nil"/>
              <w:right w:val="double" w:sz="4" w:space="0" w:color="auto"/>
            </w:tcBorders>
            <w:vAlign w:val="center"/>
          </w:tcPr>
          <w:p w14:paraId="51220A7F" w14:textId="77777777" w:rsidR="005F58F5" w:rsidRDefault="005F58F5" w:rsidP="001C6070">
            <w:pPr>
              <w:jc w:val="center"/>
            </w:pPr>
            <w:r>
              <w:t>38 × 140</w:t>
            </w:r>
          </w:p>
        </w:tc>
      </w:tr>
      <w:tr w:rsidR="005F58F5" w14:paraId="0FBD3F27" w14:textId="77777777" w:rsidTr="00A04D2E">
        <w:trPr>
          <w:trHeight w:val="20"/>
        </w:trPr>
        <w:tc>
          <w:tcPr>
            <w:tcW w:w="2218" w:type="dxa"/>
            <w:tcBorders>
              <w:top w:val="single" w:sz="6" w:space="0" w:color="auto"/>
              <w:left w:val="double" w:sz="4" w:space="0" w:color="auto"/>
              <w:bottom w:val="nil"/>
              <w:right w:val="nil"/>
            </w:tcBorders>
            <w:vAlign w:val="center"/>
          </w:tcPr>
          <w:p w14:paraId="7B6009F7" w14:textId="77777777" w:rsidR="005F58F5" w:rsidRDefault="005F58F5" w:rsidP="001C6070">
            <w:pPr>
              <w:jc w:val="center"/>
            </w:pPr>
            <w:r>
              <w:t>2 × 8</w:t>
            </w:r>
          </w:p>
        </w:tc>
        <w:tc>
          <w:tcPr>
            <w:tcW w:w="2118" w:type="dxa"/>
            <w:tcBorders>
              <w:top w:val="single" w:sz="6" w:space="0" w:color="auto"/>
              <w:left w:val="single" w:sz="6" w:space="0" w:color="auto"/>
              <w:bottom w:val="nil"/>
              <w:right w:val="nil"/>
            </w:tcBorders>
            <w:vAlign w:val="center"/>
          </w:tcPr>
          <w:p w14:paraId="2E6B3D05"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 7</w:t>
            </w:r>
            <w:r w:rsidRPr="009373AD">
              <w:rPr>
                <w:vertAlign w:val="superscript"/>
              </w:rPr>
              <w:t>1</w:t>
            </w:r>
            <w:r>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6310BF0F" w14:textId="77777777" w:rsidR="005F58F5" w:rsidRDefault="005F58F5" w:rsidP="001C6070">
            <w:pPr>
              <w:jc w:val="center"/>
            </w:pPr>
            <w:r>
              <w:t>40 × 190</w:t>
            </w:r>
          </w:p>
        </w:tc>
        <w:tc>
          <w:tcPr>
            <w:tcW w:w="1863" w:type="dxa"/>
            <w:tcBorders>
              <w:top w:val="single" w:sz="6" w:space="0" w:color="auto"/>
              <w:left w:val="single" w:sz="6" w:space="0" w:color="auto"/>
              <w:bottom w:val="nil"/>
              <w:right w:val="single" w:sz="6" w:space="0" w:color="auto"/>
            </w:tcBorders>
            <w:vAlign w:val="center"/>
          </w:tcPr>
          <w:p w14:paraId="147E7EEA"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7</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53D79007" w14:textId="77777777" w:rsidR="005F58F5" w:rsidRDefault="005F58F5" w:rsidP="001C6070">
            <w:pPr>
              <w:jc w:val="center"/>
            </w:pPr>
            <w:r>
              <w:t>38 × 184</w:t>
            </w:r>
          </w:p>
        </w:tc>
      </w:tr>
      <w:tr w:rsidR="005F58F5" w14:paraId="0AE2C9E4" w14:textId="77777777" w:rsidTr="00A04D2E">
        <w:trPr>
          <w:trHeight w:val="20"/>
        </w:trPr>
        <w:tc>
          <w:tcPr>
            <w:tcW w:w="2218" w:type="dxa"/>
            <w:tcBorders>
              <w:top w:val="single" w:sz="6" w:space="0" w:color="auto"/>
              <w:left w:val="double" w:sz="4" w:space="0" w:color="auto"/>
              <w:bottom w:val="nil"/>
              <w:right w:val="nil"/>
            </w:tcBorders>
            <w:vAlign w:val="center"/>
          </w:tcPr>
          <w:p w14:paraId="6A2C7024" w14:textId="77777777" w:rsidR="005F58F5" w:rsidRDefault="005F58F5" w:rsidP="001C6070">
            <w:pPr>
              <w:jc w:val="center"/>
            </w:pPr>
            <w:r>
              <w:t>2 × 10</w:t>
            </w:r>
          </w:p>
        </w:tc>
        <w:tc>
          <w:tcPr>
            <w:tcW w:w="2118" w:type="dxa"/>
            <w:tcBorders>
              <w:top w:val="single" w:sz="6" w:space="0" w:color="auto"/>
              <w:left w:val="single" w:sz="6" w:space="0" w:color="auto"/>
              <w:bottom w:val="nil"/>
              <w:right w:val="nil"/>
            </w:tcBorders>
            <w:vAlign w:val="center"/>
          </w:tcPr>
          <w:p w14:paraId="45D6FF07"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14"/>
                <w:vertAlign w:val="subscript"/>
              </w:rPr>
              <w:t>16</w:t>
            </w:r>
            <w:r>
              <w:t xml:space="preserve"> × 9</w:t>
            </w:r>
            <w:r w:rsidRPr="009373AD">
              <w:rPr>
                <w:vertAlign w:val="superscript"/>
              </w:rPr>
              <w:t>1</w:t>
            </w:r>
            <w:r w:rsidRPr="009373AD">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6402833C" w14:textId="77777777" w:rsidR="005F58F5" w:rsidRDefault="005F58F5" w:rsidP="001C6070">
            <w:pPr>
              <w:jc w:val="center"/>
            </w:pPr>
            <w:r>
              <w:t>40 × 241</w:t>
            </w:r>
          </w:p>
        </w:tc>
        <w:tc>
          <w:tcPr>
            <w:tcW w:w="1863" w:type="dxa"/>
            <w:tcBorders>
              <w:top w:val="single" w:sz="6" w:space="0" w:color="auto"/>
              <w:left w:val="single" w:sz="6" w:space="0" w:color="auto"/>
              <w:bottom w:val="nil"/>
              <w:right w:val="single" w:sz="6" w:space="0" w:color="auto"/>
            </w:tcBorders>
            <w:vAlign w:val="center"/>
          </w:tcPr>
          <w:p w14:paraId="4F7190E1"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9</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52CFD9C9" w14:textId="77777777" w:rsidR="005F58F5" w:rsidRDefault="005F58F5" w:rsidP="001C6070">
            <w:pPr>
              <w:jc w:val="center"/>
            </w:pPr>
            <w:r>
              <w:t>38 × 235</w:t>
            </w:r>
          </w:p>
        </w:tc>
      </w:tr>
      <w:tr w:rsidR="005F58F5" w14:paraId="4B3C1A8B" w14:textId="77777777" w:rsidTr="00A04D2E">
        <w:trPr>
          <w:trHeight w:val="20"/>
        </w:trPr>
        <w:tc>
          <w:tcPr>
            <w:tcW w:w="2218" w:type="dxa"/>
            <w:tcBorders>
              <w:top w:val="single" w:sz="6" w:space="0" w:color="auto"/>
              <w:left w:val="double" w:sz="4" w:space="0" w:color="auto"/>
              <w:bottom w:val="nil"/>
              <w:right w:val="nil"/>
            </w:tcBorders>
            <w:vAlign w:val="center"/>
          </w:tcPr>
          <w:p w14:paraId="3967E973" w14:textId="77777777" w:rsidR="005F58F5" w:rsidRDefault="005F58F5" w:rsidP="001C6070">
            <w:pPr>
              <w:jc w:val="center"/>
            </w:pPr>
            <w:r>
              <w:t>2 × 12</w:t>
            </w:r>
          </w:p>
        </w:tc>
        <w:tc>
          <w:tcPr>
            <w:tcW w:w="2118" w:type="dxa"/>
            <w:tcBorders>
              <w:top w:val="single" w:sz="6" w:space="0" w:color="auto"/>
              <w:left w:val="single" w:sz="6" w:space="0" w:color="auto"/>
              <w:bottom w:val="nil"/>
              <w:right w:val="nil"/>
            </w:tcBorders>
            <w:vAlign w:val="center"/>
          </w:tcPr>
          <w:p w14:paraId="6273AE67" w14:textId="77777777" w:rsidR="005F58F5" w:rsidRDefault="005F58F5" w:rsidP="001C6070">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 11</w:t>
            </w:r>
            <w:r w:rsidRPr="009373AD">
              <w:rPr>
                <w:vertAlign w:val="superscript"/>
              </w:rPr>
              <w:t>1</w:t>
            </w:r>
            <w:r w:rsidRPr="009373AD">
              <w:t>/</w:t>
            </w:r>
            <w:r w:rsidRPr="009373AD">
              <w:rPr>
                <w:vertAlign w:val="subscript"/>
              </w:rPr>
              <w:t>2</w:t>
            </w:r>
          </w:p>
        </w:tc>
        <w:tc>
          <w:tcPr>
            <w:tcW w:w="1614" w:type="dxa"/>
            <w:tcBorders>
              <w:top w:val="single" w:sz="6" w:space="0" w:color="auto"/>
              <w:left w:val="single" w:sz="6" w:space="0" w:color="auto"/>
              <w:bottom w:val="nil"/>
              <w:right w:val="nil"/>
            </w:tcBorders>
            <w:vAlign w:val="center"/>
          </w:tcPr>
          <w:p w14:paraId="0AF68627" w14:textId="77777777" w:rsidR="005F58F5" w:rsidRDefault="005F58F5" w:rsidP="001C6070">
            <w:pPr>
              <w:jc w:val="center"/>
            </w:pPr>
            <w:r>
              <w:t>40 × 292</w:t>
            </w:r>
          </w:p>
        </w:tc>
        <w:tc>
          <w:tcPr>
            <w:tcW w:w="1863" w:type="dxa"/>
            <w:tcBorders>
              <w:top w:val="single" w:sz="6" w:space="0" w:color="auto"/>
              <w:left w:val="single" w:sz="6" w:space="0" w:color="auto"/>
              <w:bottom w:val="nil"/>
              <w:right w:val="single" w:sz="6" w:space="0" w:color="auto"/>
            </w:tcBorders>
            <w:vAlign w:val="center"/>
          </w:tcPr>
          <w:p w14:paraId="2E854CC0" w14:textId="77777777" w:rsidR="005F58F5" w:rsidRDefault="005F58F5" w:rsidP="001C6070">
            <w:pPr>
              <w:jc w:val="center"/>
            </w:pPr>
            <w:r w:rsidRPr="009373AD">
              <w:t>1</w:t>
            </w:r>
            <w:r w:rsidRPr="009373AD">
              <w:rPr>
                <w:vertAlign w:val="superscript"/>
              </w:rPr>
              <w:t>1</w:t>
            </w:r>
            <w:r w:rsidRPr="009373AD">
              <w:t>/</w:t>
            </w:r>
            <w:r w:rsidRPr="009373AD">
              <w:rPr>
                <w:vertAlign w:val="subscript"/>
              </w:rPr>
              <w:t>2</w:t>
            </w:r>
            <w:r w:rsidRPr="009373AD">
              <w:t xml:space="preserve"> </w:t>
            </w:r>
            <w:r>
              <w:t>× 11</w:t>
            </w:r>
            <w:r w:rsidRPr="00B9075F">
              <w:rPr>
                <w:vertAlign w:val="superscript"/>
              </w:rPr>
              <w:t>1</w:t>
            </w:r>
            <w:r w:rsidRPr="00B9075F">
              <w:t>/</w:t>
            </w:r>
            <w:r w:rsidRPr="00B9075F">
              <w:rPr>
                <w:vertAlign w:val="subscript"/>
              </w:rPr>
              <w:t>4</w:t>
            </w:r>
          </w:p>
        </w:tc>
        <w:tc>
          <w:tcPr>
            <w:tcW w:w="1540" w:type="dxa"/>
            <w:tcBorders>
              <w:top w:val="single" w:sz="6" w:space="0" w:color="auto"/>
              <w:left w:val="nil"/>
              <w:bottom w:val="nil"/>
              <w:right w:val="double" w:sz="4" w:space="0" w:color="auto"/>
            </w:tcBorders>
            <w:vAlign w:val="center"/>
          </w:tcPr>
          <w:p w14:paraId="4ADE3FA3" w14:textId="77777777" w:rsidR="005F58F5" w:rsidRDefault="005F58F5" w:rsidP="001C6070">
            <w:pPr>
              <w:jc w:val="center"/>
            </w:pPr>
            <w:r>
              <w:t>38 × 286</w:t>
            </w:r>
          </w:p>
        </w:tc>
      </w:tr>
      <w:tr w:rsidR="005F58F5" w14:paraId="4EA04880"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5BD32787" w14:textId="77777777" w:rsidR="005F58F5" w:rsidRDefault="005F58F5" w:rsidP="001C6070">
            <w:pPr>
              <w:jc w:val="center"/>
              <w:rPr>
                <w:b/>
              </w:rPr>
            </w:pPr>
            <w:r>
              <w:rPr>
                <w:b/>
              </w:rPr>
              <w:t>Board Lumber</w:t>
            </w:r>
          </w:p>
        </w:tc>
      </w:tr>
      <w:tr w:rsidR="005F58F5" w14:paraId="0E63A0F9" w14:textId="77777777" w:rsidTr="00A04D2E">
        <w:trPr>
          <w:trHeight w:val="20"/>
        </w:trPr>
        <w:tc>
          <w:tcPr>
            <w:tcW w:w="2218" w:type="dxa"/>
            <w:tcBorders>
              <w:top w:val="single" w:sz="6" w:space="0" w:color="auto"/>
              <w:left w:val="double" w:sz="4" w:space="0" w:color="auto"/>
              <w:bottom w:val="nil"/>
              <w:right w:val="nil"/>
            </w:tcBorders>
            <w:vAlign w:val="center"/>
          </w:tcPr>
          <w:p w14:paraId="760A23E6" w14:textId="77777777" w:rsidR="005F58F5" w:rsidRDefault="005F58F5" w:rsidP="001C6070">
            <w:pPr>
              <w:jc w:val="center"/>
            </w:pPr>
            <w:r>
              <w:t>1 × 2</w:t>
            </w:r>
          </w:p>
        </w:tc>
        <w:tc>
          <w:tcPr>
            <w:tcW w:w="2118" w:type="dxa"/>
            <w:tcBorders>
              <w:top w:val="single" w:sz="6" w:space="0" w:color="auto"/>
              <w:left w:val="single" w:sz="6" w:space="0" w:color="auto"/>
              <w:bottom w:val="nil"/>
              <w:right w:val="nil"/>
            </w:tcBorders>
            <w:vAlign w:val="center"/>
          </w:tcPr>
          <w:p w14:paraId="7E1020BE" w14:textId="77777777" w:rsidR="005F58F5" w:rsidRPr="00F24A2A" w:rsidRDefault="005F58F5" w:rsidP="001C6070">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Pr="00CF075B">
              <w:rPr>
                <w:szCs w:val="20"/>
              </w:rPr>
              <w:t>×</w:t>
            </w:r>
            <w:r w:rsidRPr="00F24A2A">
              <w:rPr>
                <w:spacing w:val="-10"/>
                <w:szCs w:val="20"/>
              </w:rPr>
              <w:t xml:space="preserve"> 1</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BC51255" w14:textId="77777777" w:rsidR="005F58F5" w:rsidRPr="00CF075B" w:rsidRDefault="005F58F5" w:rsidP="001C6070">
            <w:pPr>
              <w:jc w:val="center"/>
              <w:rPr>
                <w:szCs w:val="20"/>
              </w:rPr>
            </w:pPr>
            <w:r w:rsidRPr="00CF075B">
              <w:rPr>
                <w:szCs w:val="20"/>
              </w:rPr>
              <w:t>20 × 40</w:t>
            </w:r>
          </w:p>
        </w:tc>
        <w:tc>
          <w:tcPr>
            <w:tcW w:w="1863" w:type="dxa"/>
            <w:tcBorders>
              <w:top w:val="single" w:sz="6" w:space="0" w:color="auto"/>
              <w:left w:val="single" w:sz="6" w:space="0" w:color="auto"/>
              <w:bottom w:val="nil"/>
              <w:right w:val="single" w:sz="6" w:space="0" w:color="auto"/>
            </w:tcBorders>
            <w:vAlign w:val="center"/>
          </w:tcPr>
          <w:p w14:paraId="625D23B7" w14:textId="77777777" w:rsidR="005F58F5" w:rsidRPr="00F24A2A" w:rsidRDefault="005F58F5" w:rsidP="001C6070">
            <w:pPr>
              <w:jc w:val="center"/>
              <w:rPr>
                <w:szCs w:val="20"/>
              </w:rPr>
            </w:pPr>
            <w:r w:rsidRPr="009373AD">
              <w:rPr>
                <w:szCs w:val="20"/>
                <w:vertAlign w:val="superscript"/>
              </w:rPr>
              <w:t>3</w:t>
            </w:r>
            <w:r>
              <w:rPr>
                <w:szCs w:val="20"/>
              </w:rPr>
              <w:t>/</w:t>
            </w:r>
            <w:r w:rsidRPr="009373AD">
              <w:rPr>
                <w:szCs w:val="20"/>
                <w:vertAlign w:val="subscript"/>
              </w:rPr>
              <w:t>4</w:t>
            </w:r>
            <w:r w:rsidRPr="00CF075B">
              <w:rPr>
                <w:szCs w:val="20"/>
              </w:rPr>
              <w:t xml:space="preserve"> × 1</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2A2FFF58" w14:textId="77777777" w:rsidR="005F58F5" w:rsidRPr="00CF075B" w:rsidRDefault="005F58F5" w:rsidP="001C6070">
            <w:pPr>
              <w:jc w:val="center"/>
              <w:rPr>
                <w:szCs w:val="20"/>
              </w:rPr>
            </w:pPr>
            <w:r w:rsidRPr="00CF075B">
              <w:rPr>
                <w:szCs w:val="20"/>
              </w:rPr>
              <w:t>19 × 38</w:t>
            </w:r>
          </w:p>
        </w:tc>
      </w:tr>
      <w:tr w:rsidR="005F58F5" w14:paraId="54B3800E" w14:textId="77777777" w:rsidTr="00A04D2E">
        <w:trPr>
          <w:trHeight w:val="20"/>
        </w:trPr>
        <w:tc>
          <w:tcPr>
            <w:tcW w:w="2218" w:type="dxa"/>
            <w:tcBorders>
              <w:top w:val="single" w:sz="6" w:space="0" w:color="auto"/>
              <w:left w:val="double" w:sz="4" w:space="0" w:color="auto"/>
              <w:bottom w:val="nil"/>
              <w:right w:val="nil"/>
            </w:tcBorders>
            <w:vAlign w:val="center"/>
          </w:tcPr>
          <w:p w14:paraId="1F23274F" w14:textId="77777777" w:rsidR="005F58F5" w:rsidRDefault="005F58F5" w:rsidP="001C6070">
            <w:pPr>
              <w:jc w:val="center"/>
            </w:pPr>
            <w:r>
              <w:t>1 × 3</w:t>
            </w:r>
          </w:p>
        </w:tc>
        <w:tc>
          <w:tcPr>
            <w:tcW w:w="2118" w:type="dxa"/>
            <w:tcBorders>
              <w:top w:val="single" w:sz="6" w:space="0" w:color="auto"/>
              <w:left w:val="single" w:sz="6" w:space="0" w:color="auto"/>
              <w:bottom w:val="nil"/>
              <w:right w:val="nil"/>
            </w:tcBorders>
            <w:vAlign w:val="center"/>
          </w:tcPr>
          <w:p w14:paraId="22A7B3AE" w14:textId="77777777" w:rsidR="005F58F5" w:rsidRPr="00F24A2A" w:rsidRDefault="005F58F5" w:rsidP="001C6070">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Pr="00CF075B">
              <w:rPr>
                <w:szCs w:val="20"/>
              </w:rPr>
              <w:t>×</w:t>
            </w:r>
            <w:r w:rsidRPr="00F24A2A">
              <w:rPr>
                <w:spacing w:val="-10"/>
                <w:szCs w:val="20"/>
              </w:rPr>
              <w:t xml:space="preserve"> 2</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16A4D39C" w14:textId="77777777" w:rsidR="005F58F5" w:rsidRPr="00CF075B" w:rsidRDefault="005F58F5" w:rsidP="001C6070">
            <w:pPr>
              <w:jc w:val="center"/>
              <w:rPr>
                <w:szCs w:val="20"/>
              </w:rPr>
            </w:pPr>
            <w:r w:rsidRPr="00CF075B">
              <w:rPr>
                <w:szCs w:val="20"/>
              </w:rPr>
              <w:t>20 × 65</w:t>
            </w:r>
          </w:p>
        </w:tc>
        <w:tc>
          <w:tcPr>
            <w:tcW w:w="1863" w:type="dxa"/>
            <w:tcBorders>
              <w:top w:val="single" w:sz="6" w:space="0" w:color="auto"/>
              <w:left w:val="single" w:sz="6" w:space="0" w:color="auto"/>
              <w:bottom w:val="nil"/>
              <w:right w:val="single" w:sz="6" w:space="0" w:color="auto"/>
            </w:tcBorders>
            <w:vAlign w:val="center"/>
          </w:tcPr>
          <w:p w14:paraId="4C56C064" w14:textId="77777777" w:rsidR="005F58F5" w:rsidRPr="00F24A2A"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2</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371FA96D" w14:textId="77777777" w:rsidR="005F58F5" w:rsidRPr="00CF075B" w:rsidRDefault="005F58F5" w:rsidP="001C6070">
            <w:pPr>
              <w:jc w:val="center"/>
              <w:rPr>
                <w:szCs w:val="20"/>
              </w:rPr>
            </w:pPr>
            <w:r w:rsidRPr="00CF075B">
              <w:rPr>
                <w:szCs w:val="20"/>
              </w:rPr>
              <w:t>19 × 64</w:t>
            </w:r>
          </w:p>
        </w:tc>
      </w:tr>
      <w:tr w:rsidR="005F58F5" w14:paraId="721B5D2B" w14:textId="77777777" w:rsidTr="00A04D2E">
        <w:trPr>
          <w:trHeight w:val="20"/>
        </w:trPr>
        <w:tc>
          <w:tcPr>
            <w:tcW w:w="2218" w:type="dxa"/>
            <w:tcBorders>
              <w:top w:val="single" w:sz="6" w:space="0" w:color="auto"/>
              <w:left w:val="double" w:sz="4" w:space="0" w:color="auto"/>
              <w:bottom w:val="nil"/>
              <w:right w:val="nil"/>
            </w:tcBorders>
            <w:vAlign w:val="center"/>
          </w:tcPr>
          <w:p w14:paraId="0544818A" w14:textId="77777777" w:rsidR="005F58F5" w:rsidRDefault="005F58F5" w:rsidP="001C6070">
            <w:pPr>
              <w:jc w:val="center"/>
            </w:pPr>
            <w:r>
              <w:t>1 × 4</w:t>
            </w:r>
          </w:p>
        </w:tc>
        <w:tc>
          <w:tcPr>
            <w:tcW w:w="2118" w:type="dxa"/>
            <w:tcBorders>
              <w:top w:val="single" w:sz="6" w:space="0" w:color="auto"/>
              <w:left w:val="single" w:sz="6" w:space="0" w:color="auto"/>
              <w:bottom w:val="nil"/>
              <w:right w:val="nil"/>
            </w:tcBorders>
            <w:vAlign w:val="center"/>
          </w:tcPr>
          <w:p w14:paraId="302A468D"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3</w:t>
            </w:r>
            <w:r w:rsidRPr="00F24A2A">
              <w:rPr>
                <w:spacing w:val="-10"/>
                <w:szCs w:val="20"/>
                <w:vertAlign w:val="superscript"/>
              </w:rPr>
              <w:t>9</w:t>
            </w:r>
            <w:r w:rsidRPr="00CF075B">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60E16AA2" w14:textId="77777777" w:rsidR="005F58F5" w:rsidRPr="00CF075B" w:rsidRDefault="005F58F5" w:rsidP="001C6070">
            <w:pPr>
              <w:jc w:val="center"/>
              <w:rPr>
                <w:szCs w:val="20"/>
              </w:rPr>
            </w:pPr>
            <w:r w:rsidRPr="00CF075B">
              <w:rPr>
                <w:szCs w:val="20"/>
              </w:rPr>
              <w:t>20 × 90</w:t>
            </w:r>
          </w:p>
        </w:tc>
        <w:tc>
          <w:tcPr>
            <w:tcW w:w="1863" w:type="dxa"/>
            <w:tcBorders>
              <w:top w:val="single" w:sz="6" w:space="0" w:color="auto"/>
              <w:left w:val="single" w:sz="6" w:space="0" w:color="auto"/>
              <w:bottom w:val="nil"/>
              <w:right w:val="single" w:sz="6" w:space="0" w:color="auto"/>
            </w:tcBorders>
            <w:vAlign w:val="center"/>
          </w:tcPr>
          <w:p w14:paraId="42C4B9C5"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3</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10178A25" w14:textId="77777777" w:rsidR="005F58F5" w:rsidRPr="00CF075B" w:rsidRDefault="005F58F5" w:rsidP="001C6070">
            <w:pPr>
              <w:jc w:val="center"/>
              <w:rPr>
                <w:szCs w:val="20"/>
              </w:rPr>
            </w:pPr>
            <w:r w:rsidRPr="00CF075B">
              <w:rPr>
                <w:szCs w:val="20"/>
              </w:rPr>
              <w:t>19 × 89</w:t>
            </w:r>
          </w:p>
        </w:tc>
      </w:tr>
      <w:tr w:rsidR="005F58F5" w14:paraId="2501239F" w14:textId="77777777" w:rsidTr="00A04D2E">
        <w:trPr>
          <w:trHeight w:val="20"/>
        </w:trPr>
        <w:tc>
          <w:tcPr>
            <w:tcW w:w="2218" w:type="dxa"/>
            <w:tcBorders>
              <w:top w:val="single" w:sz="6" w:space="0" w:color="auto"/>
              <w:left w:val="double" w:sz="4" w:space="0" w:color="auto"/>
              <w:bottom w:val="nil"/>
              <w:right w:val="nil"/>
            </w:tcBorders>
            <w:vAlign w:val="center"/>
          </w:tcPr>
          <w:p w14:paraId="1ED22F83" w14:textId="77777777" w:rsidR="005F58F5" w:rsidRDefault="005F58F5" w:rsidP="001C6070">
            <w:pPr>
              <w:jc w:val="center"/>
            </w:pPr>
            <w:r>
              <w:t>1 × 6</w:t>
            </w:r>
          </w:p>
        </w:tc>
        <w:tc>
          <w:tcPr>
            <w:tcW w:w="2118" w:type="dxa"/>
            <w:tcBorders>
              <w:top w:val="single" w:sz="6" w:space="0" w:color="auto"/>
              <w:left w:val="single" w:sz="6" w:space="0" w:color="auto"/>
              <w:bottom w:val="nil"/>
              <w:right w:val="nil"/>
            </w:tcBorders>
            <w:vAlign w:val="center"/>
          </w:tcPr>
          <w:p w14:paraId="007575DB"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5</w:t>
            </w:r>
            <w:r w:rsidRPr="00F24A2A">
              <w:rPr>
                <w:spacing w:val="-10"/>
                <w:szCs w:val="20"/>
                <w:vertAlign w:val="superscript"/>
              </w:rPr>
              <w:t>5</w:t>
            </w:r>
            <w:r w:rsidRPr="00CF075B">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35370E0D" w14:textId="77777777" w:rsidR="005F58F5" w:rsidRPr="00CF075B" w:rsidRDefault="005F58F5" w:rsidP="001C6070">
            <w:pPr>
              <w:jc w:val="center"/>
              <w:rPr>
                <w:szCs w:val="20"/>
              </w:rPr>
            </w:pPr>
            <w:r w:rsidRPr="00CF075B">
              <w:rPr>
                <w:szCs w:val="20"/>
              </w:rPr>
              <w:t>20 × 143</w:t>
            </w:r>
          </w:p>
        </w:tc>
        <w:tc>
          <w:tcPr>
            <w:tcW w:w="1863" w:type="dxa"/>
            <w:tcBorders>
              <w:top w:val="single" w:sz="6" w:space="0" w:color="auto"/>
              <w:left w:val="single" w:sz="6" w:space="0" w:color="auto"/>
              <w:bottom w:val="nil"/>
              <w:right w:val="single" w:sz="6" w:space="0" w:color="auto"/>
            </w:tcBorders>
            <w:vAlign w:val="center"/>
          </w:tcPr>
          <w:p w14:paraId="1C22EB1B"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5</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02A23CBF" w14:textId="77777777" w:rsidR="005F58F5" w:rsidRPr="00CF075B" w:rsidRDefault="005F58F5" w:rsidP="001C6070">
            <w:pPr>
              <w:jc w:val="center"/>
              <w:rPr>
                <w:szCs w:val="20"/>
              </w:rPr>
            </w:pPr>
            <w:r w:rsidRPr="00CF075B">
              <w:rPr>
                <w:szCs w:val="20"/>
              </w:rPr>
              <w:t>19 × 140</w:t>
            </w:r>
          </w:p>
        </w:tc>
      </w:tr>
      <w:tr w:rsidR="005F58F5" w14:paraId="0FB563D2" w14:textId="77777777" w:rsidTr="00A04D2E">
        <w:trPr>
          <w:trHeight w:val="20"/>
        </w:trPr>
        <w:tc>
          <w:tcPr>
            <w:tcW w:w="2218" w:type="dxa"/>
            <w:tcBorders>
              <w:top w:val="single" w:sz="6" w:space="0" w:color="auto"/>
              <w:left w:val="double" w:sz="4" w:space="0" w:color="auto"/>
              <w:bottom w:val="nil"/>
              <w:right w:val="nil"/>
            </w:tcBorders>
            <w:vAlign w:val="center"/>
          </w:tcPr>
          <w:p w14:paraId="37C05DBF" w14:textId="77777777" w:rsidR="005F58F5" w:rsidRDefault="005F58F5" w:rsidP="001C6070">
            <w:pPr>
              <w:jc w:val="center"/>
            </w:pPr>
            <w:r>
              <w:t>1 × 8</w:t>
            </w:r>
          </w:p>
        </w:tc>
        <w:tc>
          <w:tcPr>
            <w:tcW w:w="2118" w:type="dxa"/>
            <w:tcBorders>
              <w:top w:val="single" w:sz="6" w:space="0" w:color="auto"/>
              <w:left w:val="single" w:sz="6" w:space="0" w:color="auto"/>
              <w:bottom w:val="nil"/>
              <w:right w:val="nil"/>
            </w:tcBorders>
            <w:vAlign w:val="center"/>
          </w:tcPr>
          <w:p w14:paraId="69D94C74"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7</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5056DB0D" w14:textId="77777777" w:rsidR="005F58F5" w:rsidRPr="00CF075B" w:rsidRDefault="005F58F5" w:rsidP="001C6070">
            <w:pPr>
              <w:jc w:val="center"/>
              <w:rPr>
                <w:szCs w:val="20"/>
              </w:rPr>
            </w:pPr>
            <w:r w:rsidRPr="00CF075B">
              <w:rPr>
                <w:szCs w:val="20"/>
              </w:rPr>
              <w:t>20 × 190</w:t>
            </w:r>
          </w:p>
        </w:tc>
        <w:tc>
          <w:tcPr>
            <w:tcW w:w="1863" w:type="dxa"/>
            <w:tcBorders>
              <w:top w:val="single" w:sz="6" w:space="0" w:color="auto"/>
              <w:left w:val="single" w:sz="6" w:space="0" w:color="auto"/>
              <w:bottom w:val="nil"/>
              <w:right w:val="single" w:sz="6" w:space="0" w:color="auto"/>
            </w:tcBorders>
            <w:vAlign w:val="center"/>
          </w:tcPr>
          <w:p w14:paraId="2F1E648E"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7</w:t>
            </w:r>
            <w:r w:rsidRPr="00B9075F">
              <w:rPr>
                <w:szCs w:val="20"/>
                <w:vertAlign w:val="superscript"/>
              </w:rPr>
              <w:t>1</w:t>
            </w:r>
            <w:r>
              <w:rPr>
                <w:szCs w:val="20"/>
              </w:rPr>
              <w:t>/</w:t>
            </w:r>
            <w:r w:rsidRPr="00B9075F">
              <w:rPr>
                <w:szCs w:val="20"/>
                <w:vertAlign w:val="subscript"/>
              </w:rPr>
              <w:t>4</w:t>
            </w:r>
          </w:p>
        </w:tc>
        <w:tc>
          <w:tcPr>
            <w:tcW w:w="1540" w:type="dxa"/>
            <w:tcBorders>
              <w:top w:val="single" w:sz="6" w:space="0" w:color="auto"/>
              <w:left w:val="nil"/>
              <w:bottom w:val="nil"/>
              <w:right w:val="double" w:sz="4" w:space="0" w:color="auto"/>
            </w:tcBorders>
            <w:vAlign w:val="center"/>
          </w:tcPr>
          <w:p w14:paraId="3C046577" w14:textId="77777777" w:rsidR="005F58F5" w:rsidRPr="00CF075B" w:rsidRDefault="005F58F5" w:rsidP="001C6070">
            <w:pPr>
              <w:jc w:val="center"/>
              <w:rPr>
                <w:szCs w:val="20"/>
              </w:rPr>
            </w:pPr>
            <w:r w:rsidRPr="00CF075B">
              <w:rPr>
                <w:szCs w:val="20"/>
              </w:rPr>
              <w:t>19 × 184</w:t>
            </w:r>
          </w:p>
        </w:tc>
      </w:tr>
      <w:tr w:rsidR="005F58F5" w14:paraId="5DFF91BA" w14:textId="77777777" w:rsidTr="00A04D2E">
        <w:trPr>
          <w:trHeight w:val="20"/>
        </w:trPr>
        <w:tc>
          <w:tcPr>
            <w:tcW w:w="2218" w:type="dxa"/>
            <w:tcBorders>
              <w:top w:val="single" w:sz="6" w:space="0" w:color="auto"/>
              <w:left w:val="double" w:sz="4" w:space="0" w:color="auto"/>
              <w:bottom w:val="nil"/>
              <w:right w:val="nil"/>
            </w:tcBorders>
            <w:vAlign w:val="center"/>
          </w:tcPr>
          <w:p w14:paraId="3CC31DBF" w14:textId="77777777" w:rsidR="005F58F5" w:rsidRDefault="005F58F5" w:rsidP="001C6070">
            <w:pPr>
              <w:jc w:val="center"/>
            </w:pPr>
            <w:r>
              <w:t>1 × 10</w:t>
            </w:r>
          </w:p>
        </w:tc>
        <w:tc>
          <w:tcPr>
            <w:tcW w:w="2118" w:type="dxa"/>
            <w:tcBorders>
              <w:top w:val="single" w:sz="6" w:space="0" w:color="auto"/>
              <w:left w:val="single" w:sz="6" w:space="0" w:color="auto"/>
              <w:bottom w:val="nil"/>
              <w:right w:val="nil"/>
            </w:tcBorders>
            <w:vAlign w:val="center"/>
          </w:tcPr>
          <w:p w14:paraId="2458F38B"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9</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0383D618" w14:textId="77777777" w:rsidR="005F58F5" w:rsidRPr="00CF075B" w:rsidRDefault="005F58F5" w:rsidP="001C6070">
            <w:pPr>
              <w:jc w:val="center"/>
              <w:rPr>
                <w:szCs w:val="20"/>
              </w:rPr>
            </w:pPr>
            <w:r w:rsidRPr="00CF075B">
              <w:rPr>
                <w:szCs w:val="20"/>
              </w:rPr>
              <w:t>20 × 241</w:t>
            </w:r>
          </w:p>
        </w:tc>
        <w:tc>
          <w:tcPr>
            <w:tcW w:w="1863" w:type="dxa"/>
            <w:tcBorders>
              <w:top w:val="single" w:sz="6" w:space="0" w:color="auto"/>
              <w:left w:val="single" w:sz="6" w:space="0" w:color="auto"/>
              <w:bottom w:val="nil"/>
              <w:right w:val="single" w:sz="6" w:space="0" w:color="auto"/>
            </w:tcBorders>
            <w:vAlign w:val="center"/>
          </w:tcPr>
          <w:p w14:paraId="73B90BD7"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9</w:t>
            </w:r>
            <w:r w:rsidRPr="00B9075F">
              <w:rPr>
                <w:szCs w:val="20"/>
                <w:vertAlign w:val="superscript"/>
              </w:rPr>
              <w:t>1</w:t>
            </w:r>
            <w:r w:rsidRPr="00B9075F">
              <w:rPr>
                <w:szCs w:val="20"/>
              </w:rPr>
              <w:t>/</w:t>
            </w:r>
            <w:r w:rsidRPr="00B9075F">
              <w:rPr>
                <w:szCs w:val="20"/>
                <w:vertAlign w:val="subscript"/>
              </w:rPr>
              <w:t>4</w:t>
            </w:r>
            <w:r w:rsidRPr="00CF075B">
              <w:rPr>
                <w:szCs w:val="20"/>
              </w:rPr>
              <w:t xml:space="preserve"> </w:t>
            </w:r>
          </w:p>
        </w:tc>
        <w:tc>
          <w:tcPr>
            <w:tcW w:w="1540" w:type="dxa"/>
            <w:tcBorders>
              <w:top w:val="single" w:sz="6" w:space="0" w:color="auto"/>
              <w:left w:val="nil"/>
              <w:bottom w:val="nil"/>
              <w:right w:val="double" w:sz="4" w:space="0" w:color="auto"/>
            </w:tcBorders>
            <w:vAlign w:val="center"/>
          </w:tcPr>
          <w:p w14:paraId="1D082EFE" w14:textId="77777777" w:rsidR="005F58F5" w:rsidRPr="00CF075B" w:rsidRDefault="005F58F5" w:rsidP="001C6070">
            <w:pPr>
              <w:jc w:val="center"/>
              <w:rPr>
                <w:szCs w:val="20"/>
              </w:rPr>
            </w:pPr>
            <w:r w:rsidRPr="00CF075B">
              <w:rPr>
                <w:szCs w:val="20"/>
              </w:rPr>
              <w:t>19 × 235</w:t>
            </w:r>
          </w:p>
        </w:tc>
      </w:tr>
      <w:tr w:rsidR="005F58F5" w14:paraId="07621D6D" w14:textId="77777777" w:rsidTr="00A04D2E">
        <w:trPr>
          <w:trHeight w:val="20"/>
        </w:trPr>
        <w:tc>
          <w:tcPr>
            <w:tcW w:w="2218" w:type="dxa"/>
            <w:tcBorders>
              <w:top w:val="single" w:sz="6" w:space="0" w:color="auto"/>
              <w:left w:val="double" w:sz="4" w:space="0" w:color="auto"/>
              <w:bottom w:val="nil"/>
              <w:right w:val="nil"/>
            </w:tcBorders>
            <w:vAlign w:val="center"/>
          </w:tcPr>
          <w:p w14:paraId="3086630A" w14:textId="77777777" w:rsidR="005F58F5" w:rsidRDefault="005F58F5" w:rsidP="001C6070">
            <w:pPr>
              <w:jc w:val="center"/>
            </w:pPr>
            <w:r>
              <w:t>1 × 12</w:t>
            </w:r>
          </w:p>
        </w:tc>
        <w:tc>
          <w:tcPr>
            <w:tcW w:w="2118" w:type="dxa"/>
            <w:tcBorders>
              <w:top w:val="single" w:sz="6" w:space="0" w:color="auto"/>
              <w:left w:val="single" w:sz="6" w:space="0" w:color="auto"/>
              <w:bottom w:val="nil"/>
              <w:right w:val="nil"/>
            </w:tcBorders>
            <w:vAlign w:val="center"/>
          </w:tcPr>
          <w:p w14:paraId="2E9241A3" w14:textId="77777777" w:rsidR="005F58F5" w:rsidRPr="00CF075B" w:rsidRDefault="005F58F5" w:rsidP="001C6070">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 11</w:t>
            </w:r>
            <w:r w:rsidRPr="009373AD">
              <w:rPr>
                <w:szCs w:val="20"/>
                <w:vertAlign w:val="superscript"/>
              </w:rPr>
              <w:t>1</w:t>
            </w:r>
            <w:r w:rsidRPr="009373AD">
              <w:rPr>
                <w:szCs w:val="20"/>
              </w:rPr>
              <w:t>/</w:t>
            </w:r>
            <w:r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3BECDD3C" w14:textId="77777777" w:rsidR="005F58F5" w:rsidRPr="00CF075B" w:rsidRDefault="005F58F5" w:rsidP="001C6070">
            <w:pPr>
              <w:jc w:val="center"/>
              <w:rPr>
                <w:szCs w:val="20"/>
              </w:rPr>
            </w:pPr>
            <w:r w:rsidRPr="00CF075B">
              <w:rPr>
                <w:szCs w:val="20"/>
              </w:rPr>
              <w:t>20 × 292</w:t>
            </w:r>
          </w:p>
        </w:tc>
        <w:tc>
          <w:tcPr>
            <w:tcW w:w="1863" w:type="dxa"/>
            <w:tcBorders>
              <w:top w:val="single" w:sz="6" w:space="0" w:color="auto"/>
              <w:left w:val="single" w:sz="6" w:space="0" w:color="auto"/>
              <w:bottom w:val="nil"/>
              <w:right w:val="single" w:sz="6" w:space="0" w:color="auto"/>
            </w:tcBorders>
            <w:vAlign w:val="center"/>
          </w:tcPr>
          <w:p w14:paraId="08F02A88" w14:textId="77777777" w:rsidR="005F58F5" w:rsidRPr="00CF075B" w:rsidRDefault="005F58F5" w:rsidP="001C6070">
            <w:pPr>
              <w:jc w:val="center"/>
              <w:rPr>
                <w:szCs w:val="20"/>
              </w:rPr>
            </w:pPr>
            <w:r w:rsidRPr="009373AD">
              <w:rPr>
                <w:szCs w:val="20"/>
                <w:vertAlign w:val="superscript"/>
              </w:rPr>
              <w:t>3</w:t>
            </w:r>
            <w:r w:rsidRPr="009373AD">
              <w:rPr>
                <w:szCs w:val="20"/>
              </w:rPr>
              <w:t>/</w:t>
            </w:r>
            <w:r w:rsidRPr="009373AD">
              <w:rPr>
                <w:szCs w:val="20"/>
                <w:vertAlign w:val="subscript"/>
              </w:rPr>
              <w:t>4</w:t>
            </w:r>
            <w:r w:rsidRPr="00CF075B">
              <w:rPr>
                <w:szCs w:val="20"/>
              </w:rPr>
              <w:t xml:space="preserve"> × 11</w:t>
            </w:r>
            <w:r w:rsidRPr="00B9075F">
              <w:rPr>
                <w:szCs w:val="20"/>
                <w:vertAlign w:val="superscript"/>
              </w:rPr>
              <w:t>1</w:t>
            </w:r>
            <w:r w:rsidRPr="00B9075F">
              <w:rPr>
                <w:szCs w:val="20"/>
              </w:rPr>
              <w:t>/</w:t>
            </w:r>
            <w:r w:rsidRPr="00B9075F">
              <w:rPr>
                <w:szCs w:val="20"/>
                <w:vertAlign w:val="subscript"/>
              </w:rPr>
              <w:t>4</w:t>
            </w:r>
            <w:r w:rsidRPr="00CF075B">
              <w:rPr>
                <w:szCs w:val="20"/>
              </w:rPr>
              <w:t xml:space="preserve"> </w:t>
            </w:r>
          </w:p>
        </w:tc>
        <w:tc>
          <w:tcPr>
            <w:tcW w:w="1540" w:type="dxa"/>
            <w:tcBorders>
              <w:top w:val="single" w:sz="6" w:space="0" w:color="auto"/>
              <w:left w:val="nil"/>
              <w:bottom w:val="nil"/>
              <w:right w:val="double" w:sz="4" w:space="0" w:color="auto"/>
            </w:tcBorders>
            <w:vAlign w:val="center"/>
          </w:tcPr>
          <w:p w14:paraId="009C4DD2" w14:textId="77777777" w:rsidR="005F58F5" w:rsidRPr="00CF075B" w:rsidRDefault="005F58F5" w:rsidP="001C6070">
            <w:pPr>
              <w:jc w:val="center"/>
              <w:rPr>
                <w:szCs w:val="20"/>
              </w:rPr>
            </w:pPr>
            <w:r w:rsidRPr="00CF075B">
              <w:rPr>
                <w:szCs w:val="20"/>
              </w:rPr>
              <w:t>19 × 286</w:t>
            </w:r>
          </w:p>
        </w:tc>
      </w:tr>
      <w:tr w:rsidR="005F58F5" w14:paraId="224FA0FC" w14:textId="77777777" w:rsidTr="00A04D2E">
        <w:trPr>
          <w:trHeight w:val="20"/>
        </w:trPr>
        <w:tc>
          <w:tcPr>
            <w:tcW w:w="9353" w:type="dxa"/>
            <w:gridSpan w:val="5"/>
            <w:tcBorders>
              <w:top w:val="single" w:sz="6" w:space="0" w:color="auto"/>
              <w:left w:val="double" w:sz="4" w:space="0" w:color="auto"/>
              <w:bottom w:val="nil"/>
              <w:right w:val="double" w:sz="4" w:space="0" w:color="auto"/>
            </w:tcBorders>
            <w:vAlign w:val="center"/>
          </w:tcPr>
          <w:p w14:paraId="5A0F918C" w14:textId="77777777" w:rsidR="005F58F5" w:rsidRDefault="005F58F5" w:rsidP="001C6070">
            <w:r>
              <w:t>*The dry thicknesses of nominal 3 in and 4 in lumber are 2</w:t>
            </w:r>
            <w:r w:rsidRPr="009373AD">
              <w:rPr>
                <w:vertAlign w:val="superscript"/>
              </w:rPr>
              <w:t>1</w:t>
            </w:r>
            <w:r w:rsidRPr="009373AD">
              <w:t>/</w:t>
            </w:r>
            <w:r w:rsidRPr="009373AD">
              <w:rPr>
                <w:vertAlign w:val="subscript"/>
              </w:rPr>
              <w:t>2</w:t>
            </w:r>
            <w:r>
              <w:t> in (64 mm) and 3</w:t>
            </w:r>
            <w:r w:rsidRPr="009373AD">
              <w:rPr>
                <w:vertAlign w:val="superscript"/>
              </w:rPr>
              <w:t>1</w:t>
            </w:r>
            <w:r w:rsidRPr="009373AD">
              <w:t>/</w:t>
            </w:r>
            <w:r w:rsidRPr="009373AD">
              <w:rPr>
                <w:vertAlign w:val="subscript"/>
              </w:rPr>
              <w:t>2</w:t>
            </w:r>
            <w:r>
              <w:t> in (89 mm); unseasoned thicknesses are 2</w:t>
            </w:r>
            <w:r w:rsidRPr="00F24A2A">
              <w:rPr>
                <w:spacing w:val="-10"/>
                <w:szCs w:val="20"/>
                <w:vertAlign w:val="superscript"/>
              </w:rPr>
              <w:t>9</w:t>
            </w:r>
            <w:r>
              <w:rPr>
                <w:spacing w:val="-10"/>
              </w:rPr>
              <w:t>/</w:t>
            </w:r>
            <w:r w:rsidRPr="00F24A2A">
              <w:rPr>
                <w:spacing w:val="-10"/>
                <w:szCs w:val="20"/>
                <w:vertAlign w:val="subscript"/>
              </w:rPr>
              <w:t>16</w:t>
            </w:r>
            <w:r>
              <w:t> in (65 mm) and 3</w:t>
            </w:r>
            <w:r w:rsidRPr="005D0B38">
              <w:rPr>
                <w:position w:val="-2"/>
                <w:szCs w:val="20"/>
                <w:vertAlign w:val="superscript"/>
              </w:rPr>
              <w:t>9</w:t>
            </w:r>
            <w:r>
              <w:rPr>
                <w:spacing w:val="-10"/>
              </w:rPr>
              <w:t>/</w:t>
            </w:r>
            <w:r w:rsidRPr="005D0B38">
              <w:rPr>
                <w:position w:val="2"/>
                <w:szCs w:val="20"/>
                <w:vertAlign w:val="subscript"/>
              </w:rPr>
              <w:t>16</w:t>
            </w:r>
            <w:r>
              <w:t xml:space="preserve"> (90 mm).  Widths for these thicknesses are the same as shown above.</w:t>
            </w:r>
          </w:p>
        </w:tc>
      </w:tr>
      <w:tr w:rsidR="005F58F5" w14:paraId="41AF9DB2" w14:textId="77777777" w:rsidTr="00A04D2E">
        <w:trPr>
          <w:trHeight w:val="20"/>
        </w:trPr>
        <w:tc>
          <w:tcPr>
            <w:tcW w:w="9353" w:type="dxa"/>
            <w:gridSpan w:val="5"/>
            <w:tcBorders>
              <w:top w:val="single" w:sz="6" w:space="0" w:color="auto"/>
              <w:left w:val="double" w:sz="4" w:space="0" w:color="auto"/>
              <w:bottom w:val="double" w:sz="4" w:space="0" w:color="auto"/>
              <w:right w:val="double" w:sz="4" w:space="0" w:color="auto"/>
            </w:tcBorders>
            <w:vAlign w:val="center"/>
          </w:tcPr>
          <w:p w14:paraId="63DF9BBE" w14:textId="77777777" w:rsidR="005F58F5" w:rsidRDefault="005F58F5" w:rsidP="001C6070">
            <w:r>
              <w:t>**PS 20</w:t>
            </w:r>
            <w:r>
              <w:noBreakHyphen/>
              <w:t>20 defines dry lumber as being 19 % or less in moisture content and unseasoned lumber as being over 19 % moisture content.  The size of lumber changes approximately 1 % for each 4 % change in moisture content.  Lumber stabilizes at approximately 15 % moisture content under normal use conditions.</w:t>
            </w:r>
          </w:p>
          <w:p w14:paraId="1466AAB5" w14:textId="77777777" w:rsidR="005F58F5" w:rsidRDefault="005F58F5" w:rsidP="001C6070">
            <w:r>
              <w:t>(Added 1971) (Amended 2016)</w:t>
            </w:r>
          </w:p>
        </w:tc>
      </w:tr>
    </w:tbl>
    <w:p w14:paraId="0E5F9136" w14:textId="74572D48" w:rsidR="005A6C37" w:rsidRPr="00877B47" w:rsidRDefault="005A6C37" w:rsidP="00320FCF">
      <w:pPr>
        <w:pStyle w:val="StyleBefore3ptAfter12pt"/>
        <w:spacing w:after="240"/>
      </w:pPr>
      <w:bookmarkStart w:id="3306" w:name="_Toc173471521"/>
      <w:bookmarkStart w:id="3307" w:name="_Toc173472880"/>
      <w:bookmarkStart w:id="3308" w:name="_Toc173474169"/>
      <w:r w:rsidRPr="00877B47">
        <w:t>(Added 1971) (Amended 1990</w:t>
      </w:r>
      <w:r w:rsidR="00F26116">
        <w:t>,</w:t>
      </w:r>
      <w:r w:rsidRPr="00877B47">
        <w:t xml:space="preserve"> 1993</w:t>
      </w:r>
      <w:r w:rsidR="00F26116">
        <w:t>, and 2016</w:t>
      </w:r>
      <w:r w:rsidRPr="00877B47">
        <w:t>)</w:t>
      </w:r>
    </w:p>
    <w:p w14:paraId="035283F0" w14:textId="6EFA53AC" w:rsidR="005A6C37" w:rsidRDefault="005A6C37" w:rsidP="00C35EA4">
      <w:pPr>
        <w:tabs>
          <w:tab w:val="left" w:pos="540"/>
        </w:tabs>
        <w:spacing w:after="240"/>
      </w:pPr>
      <w:bookmarkStart w:id="3309" w:name="_Toc115622695"/>
      <w:r w:rsidRPr="002B488A">
        <w:rPr>
          <w:rStyle w:val="UniformLevel2Char"/>
          <w:b/>
          <w:sz w:val="20"/>
        </w:rPr>
        <w:t xml:space="preserve">2.11. </w:t>
      </w:r>
      <w:r w:rsidR="00C35EA4">
        <w:rPr>
          <w:rStyle w:val="UniformLevel2Char"/>
          <w:b/>
          <w:sz w:val="20"/>
        </w:rPr>
        <w:tab/>
      </w:r>
      <w:r w:rsidRPr="002B488A">
        <w:rPr>
          <w:rStyle w:val="UniformLevel2Char"/>
          <w:b/>
          <w:sz w:val="20"/>
        </w:rPr>
        <w:t>Carpet.</w:t>
      </w:r>
      <w:bookmarkEnd w:id="3309"/>
      <w:r w:rsidR="00D962A8" w:rsidRPr="002B488A">
        <w:fldChar w:fldCharType="begin"/>
      </w:r>
      <w:r w:rsidRPr="002B488A">
        <w:instrText>xe "Carpets"</w:instrText>
      </w:r>
      <w:r w:rsidR="00D962A8" w:rsidRPr="002B488A">
        <w:fldChar w:fldCharType="end"/>
      </w:r>
      <w:r>
        <w:t xml:space="preserve"> – Anyone who sells carpet shall provide the purchaser with written statements at the time of sale giving the following information:</w:t>
      </w:r>
      <w:bookmarkEnd w:id="3306"/>
      <w:bookmarkEnd w:id="3307"/>
      <w:bookmarkEnd w:id="3308"/>
    </w:p>
    <w:p w14:paraId="759BEA71" w14:textId="77777777" w:rsidR="005A6C37" w:rsidRDefault="005A6C37" w:rsidP="00B50A33">
      <w:pPr>
        <w:spacing w:after="240"/>
        <w:ind w:left="720" w:hanging="360"/>
      </w:pPr>
      <w:r>
        <w:t>(a)</w:t>
      </w:r>
      <w:r>
        <w:tab/>
        <w:t>The name and address of the manufacturer.</w:t>
      </w:r>
    </w:p>
    <w:p w14:paraId="6EB166F6" w14:textId="77777777" w:rsidR="005A6C37" w:rsidRDefault="005A6C37" w:rsidP="00B50A33">
      <w:pPr>
        <w:spacing w:after="240"/>
        <w:ind w:left="720" w:hanging="360"/>
      </w:pPr>
      <w:r>
        <w:t>(b)</w:t>
      </w:r>
      <w:r>
        <w:tab/>
        <w:t>The style name and roll number of the carpet.</w:t>
      </w:r>
    </w:p>
    <w:p w14:paraId="5E885314" w14:textId="77777777" w:rsidR="005A6C37" w:rsidRDefault="005A6C37" w:rsidP="00B50A33">
      <w:pPr>
        <w:spacing w:after="240"/>
        <w:ind w:left="720" w:hanging="360"/>
      </w:pPr>
      <w:r>
        <w:t>(c)</w:t>
      </w:r>
      <w:r>
        <w:tab/>
        <w:t>The generic name of the fiber and the type of backing material.</w:t>
      </w:r>
    </w:p>
    <w:p w14:paraId="16C02D51" w14:textId="6AA025C3" w:rsidR="002E5541" w:rsidRDefault="005A6C37" w:rsidP="00B50A33">
      <w:pPr>
        <w:spacing w:after="240"/>
        <w:ind w:left="720" w:hanging="360"/>
      </w:pPr>
      <w:r>
        <w:t>(d)</w:t>
      </w:r>
      <w:r>
        <w:tab/>
        <w:t>The amount delivered (exact size shipped).</w:t>
      </w:r>
    </w:p>
    <w:p w14:paraId="1CD592E4" w14:textId="77777777" w:rsidR="002E5541" w:rsidRDefault="002E5541">
      <w:pPr>
        <w:jc w:val="left"/>
      </w:pPr>
      <w:r>
        <w:br w:type="page"/>
      </w:r>
    </w:p>
    <w:p w14:paraId="774E7D78" w14:textId="77777777" w:rsidR="005A6C37" w:rsidRDefault="005A6C37" w:rsidP="00091466">
      <w:pPr>
        <w:ind w:left="720" w:hanging="360"/>
      </w:pPr>
      <w:r>
        <w:lastRenderedPageBreak/>
        <w:t>(e)</w:t>
      </w:r>
      <w:r>
        <w:tab/>
        <w:t xml:space="preserve">The price per square meter if sold in SI units, or the price per square foot if sold in </w:t>
      </w:r>
      <w:r w:rsidR="00711D34">
        <w:t>U.S. customary</w:t>
      </w:r>
      <w:r>
        <w:t xml:space="preserve"> units, and the total price.</w:t>
      </w:r>
    </w:p>
    <w:p w14:paraId="19306ADE" w14:textId="77777777" w:rsidR="005A6C37" w:rsidRDefault="005A6C37" w:rsidP="00091466">
      <w:pPr>
        <w:spacing w:before="60" w:after="240"/>
      </w:pPr>
      <w:r>
        <w:t>(Added 1977) (Amended 1979 and 1999)</w:t>
      </w:r>
    </w:p>
    <w:p w14:paraId="71808D4E" w14:textId="14EF933E" w:rsidR="005A6C37" w:rsidRDefault="005A6C37" w:rsidP="00C35EA4">
      <w:pPr>
        <w:tabs>
          <w:tab w:val="left" w:pos="540"/>
        </w:tabs>
      </w:pPr>
      <w:bookmarkStart w:id="3310" w:name="_Toc115622696"/>
      <w:bookmarkStart w:id="3311" w:name="_Toc173471522"/>
      <w:bookmarkStart w:id="3312" w:name="_Toc173472881"/>
      <w:bookmarkStart w:id="3313" w:name="_Toc173474170"/>
      <w:r w:rsidRPr="002B488A">
        <w:rPr>
          <w:rStyle w:val="UniformLevel2Char"/>
          <w:b/>
          <w:sz w:val="20"/>
        </w:rPr>
        <w:t>2.12.</w:t>
      </w:r>
      <w:r w:rsidR="00C35EA4">
        <w:rPr>
          <w:rStyle w:val="UniformLevel2Char"/>
          <w:b/>
          <w:sz w:val="20"/>
        </w:rPr>
        <w:tab/>
      </w:r>
      <w:r w:rsidRPr="002B488A">
        <w:rPr>
          <w:rStyle w:val="UniformLevel2Char"/>
          <w:b/>
          <w:sz w:val="20"/>
        </w:rPr>
        <w:t>Hardwood Lumber - Retail Sales.</w:t>
      </w:r>
      <w:bookmarkEnd w:id="3310"/>
      <w:r w:rsidR="00D962A8" w:rsidRPr="00B81414">
        <w:fldChar w:fldCharType="begin"/>
      </w:r>
      <w:r w:rsidRPr="00B81414">
        <w:instrText>xe "</w:instrText>
      </w:r>
      <w:r w:rsidRPr="00B81414">
        <w:rPr>
          <w:bCs/>
        </w:rPr>
        <w:instrText>Lumber:</w:instrText>
      </w:r>
      <w:r w:rsidRPr="00811D88">
        <w:rPr>
          <w:b/>
          <w:bCs/>
        </w:rPr>
        <w:instrText>Hardwood</w:instrText>
      </w:r>
      <w:r w:rsidRPr="00B81414">
        <w:instrText>"</w:instrText>
      </w:r>
      <w:r w:rsidR="00D962A8" w:rsidRPr="00B81414">
        <w:fldChar w:fldCharType="end"/>
      </w:r>
      <w:r>
        <w:t xml:space="preserve"> – The requirements of this section apply to retail sales of hardwood lumber, but not </w:t>
      </w:r>
      <w:r w:rsidR="00A623E7">
        <w:t>too</w:t>
      </w:r>
      <w:r>
        <w:t xml:space="preserve"> hardwood flooring, molding, or other pre-formed products.</w:t>
      </w:r>
      <w:bookmarkEnd w:id="3311"/>
      <w:bookmarkEnd w:id="3312"/>
      <w:bookmarkEnd w:id="3313"/>
    </w:p>
    <w:p w14:paraId="6BB9CE30" w14:textId="77777777" w:rsidR="005A6C37" w:rsidRDefault="005A6C37" w:rsidP="00B50A33">
      <w:pPr>
        <w:pStyle w:val="UniformLevel3"/>
        <w:spacing w:after="240"/>
        <w:rPr>
          <w:b/>
        </w:rPr>
      </w:pPr>
      <w:bookmarkStart w:id="3314" w:name="_Toc173472882"/>
      <w:bookmarkStart w:id="3315" w:name="_Toc115622697"/>
      <w:r>
        <w:rPr>
          <w:b/>
        </w:rPr>
        <w:t>2.12.1.  Definitions.</w:t>
      </w:r>
      <w:bookmarkEnd w:id="3314"/>
      <w:bookmarkEnd w:id="3315"/>
    </w:p>
    <w:p w14:paraId="61CE91F3" w14:textId="77777777" w:rsidR="005A6C37" w:rsidRDefault="005A6C37" w:rsidP="00B50A33">
      <w:pPr>
        <w:spacing w:after="240"/>
        <w:ind w:left="720"/>
      </w:pPr>
      <w:bookmarkStart w:id="3316" w:name="_Toc115622698"/>
      <w:r w:rsidRPr="00543C68">
        <w:rPr>
          <w:rStyle w:val="UniformLevel4Char"/>
          <w:b/>
          <w:sz w:val="20"/>
        </w:rPr>
        <w:t xml:space="preserve">2.12.1.1.  Board </w:t>
      </w:r>
      <w:r w:rsidR="004C292F" w:rsidRPr="00543C68">
        <w:rPr>
          <w:rStyle w:val="UniformLevel4Char"/>
          <w:b/>
          <w:sz w:val="20"/>
        </w:rPr>
        <w:t>F</w:t>
      </w:r>
      <w:r w:rsidRPr="00543C68">
        <w:rPr>
          <w:rStyle w:val="UniformLevel4Char"/>
          <w:b/>
          <w:sz w:val="20"/>
        </w:rPr>
        <w:t>oot.</w:t>
      </w:r>
      <w:bookmarkEnd w:id="3316"/>
      <w:r>
        <w:t xml:space="preserve"> – The </w:t>
      </w:r>
      <w:r w:rsidR="00711D34">
        <w:t>U.S. customary</w:t>
      </w:r>
      <w:r>
        <w:t xml:space="preserve"> unit of volume measurement for hardwood lumber</w:t>
      </w:r>
      <w:r w:rsidR="00D962A8">
        <w:fldChar w:fldCharType="begin"/>
      </w:r>
      <w:r>
        <w:instrText>xe "</w:instrText>
      </w:r>
      <w:r w:rsidRPr="0031763B">
        <w:instrText>Lumber:</w:instrText>
      </w:r>
      <w:r>
        <w:instrText>Hardwood:</w:instrText>
      </w:r>
      <w:r w:rsidRPr="0031763B">
        <w:instrText>Board foot</w:instrText>
      </w:r>
      <w:r>
        <w:instrText>"</w:instrText>
      </w:r>
      <w:r w:rsidR="00D962A8">
        <w:fldChar w:fldCharType="end"/>
      </w:r>
      <w:r>
        <w:t>.  A board foot is the volume of a board 1 ft long, 1 ft wide, and 1 in thick or its equivalent (144 in</w:t>
      </w:r>
      <w:r>
        <w:rPr>
          <w:vertAlign w:val="superscript"/>
        </w:rPr>
        <w:t>3</w:t>
      </w:r>
      <w:r>
        <w:t xml:space="preserve"> of wood).</w:t>
      </w:r>
    </w:p>
    <w:p w14:paraId="47DE76F9" w14:textId="77777777" w:rsidR="005A6C37" w:rsidRDefault="005A6C37" w:rsidP="00B50A33">
      <w:pPr>
        <w:spacing w:after="240"/>
        <w:ind w:left="720"/>
      </w:pPr>
      <w:bookmarkStart w:id="3317" w:name="_Toc115622699"/>
      <w:r w:rsidRPr="00543C68">
        <w:rPr>
          <w:rStyle w:val="UniformLevel4Char"/>
          <w:b/>
          <w:sz w:val="20"/>
        </w:rPr>
        <w:t xml:space="preserve">2.12.1.2.  Surfaced </w:t>
      </w:r>
      <w:r w:rsidR="004C292F" w:rsidRPr="00543C68">
        <w:rPr>
          <w:rStyle w:val="UniformLevel4Char"/>
          <w:b/>
          <w:sz w:val="20"/>
        </w:rPr>
        <w:t>L</w:t>
      </w:r>
      <w:r w:rsidRPr="00543C68">
        <w:rPr>
          <w:rStyle w:val="UniformLevel4Char"/>
          <w:b/>
          <w:sz w:val="20"/>
        </w:rPr>
        <w:t>umber.</w:t>
      </w:r>
      <w:bookmarkEnd w:id="3317"/>
      <w:r w:rsidR="00D962A8" w:rsidRPr="00543C68">
        <w:fldChar w:fldCharType="begin"/>
      </w:r>
      <w:r w:rsidRPr="00543C68">
        <w:instrText>xe "</w:instrText>
      </w:r>
      <w:r w:rsidRPr="00543C68">
        <w:rPr>
          <w:bCs/>
        </w:rPr>
        <w:instrText>Lumber:</w:instrText>
      </w:r>
      <w:r w:rsidRPr="00543C68">
        <w:instrText>Hardwood:Surfaced"</w:instrText>
      </w:r>
      <w:r w:rsidR="00D962A8" w:rsidRPr="00543C68">
        <w:fldChar w:fldCharType="end"/>
      </w:r>
      <w:r>
        <w:t xml:space="preserve"> – Lumber that has been surfaced for the purpose of attaining smoothness of surface and uniformity of size.</w:t>
      </w:r>
    </w:p>
    <w:p w14:paraId="26445B87" w14:textId="77777777" w:rsidR="005A6C37" w:rsidRDefault="005A6C37" w:rsidP="00B50A33">
      <w:pPr>
        <w:spacing w:after="240"/>
        <w:ind w:left="720"/>
      </w:pPr>
      <w:bookmarkStart w:id="3318" w:name="_Toc115622700"/>
      <w:r w:rsidRPr="00543C68">
        <w:rPr>
          <w:rStyle w:val="UniformLevel4Char"/>
          <w:b/>
          <w:sz w:val="20"/>
        </w:rPr>
        <w:t xml:space="preserve">2.12.1.3.  Kiln </w:t>
      </w:r>
      <w:r w:rsidR="004C292F" w:rsidRPr="00543C68">
        <w:rPr>
          <w:rStyle w:val="UniformLevel4Char"/>
          <w:b/>
          <w:sz w:val="20"/>
        </w:rPr>
        <w:t>D</w:t>
      </w:r>
      <w:r w:rsidRPr="00543C68">
        <w:rPr>
          <w:rStyle w:val="UniformLevel4Char"/>
          <w:b/>
          <w:sz w:val="20"/>
        </w:rPr>
        <w:t>rying.</w:t>
      </w:r>
      <w:bookmarkEnd w:id="3318"/>
      <w:r>
        <w:t xml:space="preserve"> – A specialized process used to minimize dimensional changes in service.  Hardwood lumber</w:t>
      </w:r>
      <w:r w:rsidR="00D962A8">
        <w:fldChar w:fldCharType="begin"/>
      </w:r>
      <w:r>
        <w:instrText>xe "</w:instrText>
      </w:r>
      <w:r w:rsidRPr="00AD4EEE">
        <w:rPr>
          <w:bCs/>
        </w:rPr>
        <w:instrText>Lumber:</w:instrText>
      </w:r>
      <w:r w:rsidRPr="00016288">
        <w:instrText>Hardwood</w:instrText>
      </w:r>
      <w:r>
        <w:instrText>:Kiln drying"</w:instrText>
      </w:r>
      <w:r w:rsidR="00D962A8">
        <w:fldChar w:fldCharType="end"/>
      </w:r>
      <w:r>
        <w:t xml:space="preserve"> used for most products must have moisture removed by placing it in a drying kiln with controlled humidity and heat for a period of time determined by the initial and the final moisture content, the species</w:t>
      </w:r>
      <w:r w:rsidR="00D962A8">
        <w:fldChar w:fldCharType="begin"/>
      </w:r>
      <w:r>
        <w:instrText>xe "</w:instrText>
      </w:r>
      <w:r w:rsidRPr="0014378D">
        <w:instrText>Species:</w:instrText>
      </w:r>
      <w:r>
        <w:instrText>Lumber"</w:instrText>
      </w:r>
      <w:r w:rsidR="00D962A8">
        <w:fldChar w:fldCharType="end"/>
      </w:r>
      <w:r>
        <w:t>, and the thickness.</w:t>
      </w:r>
    </w:p>
    <w:p w14:paraId="46BD8A02" w14:textId="4EA67AF8" w:rsidR="005A6C37" w:rsidRDefault="005A6C37" w:rsidP="00B50A33">
      <w:pPr>
        <w:spacing w:after="240"/>
        <w:ind w:left="720"/>
      </w:pPr>
      <w:bookmarkStart w:id="3319" w:name="_Toc115622701"/>
      <w:r w:rsidRPr="00543C68">
        <w:rPr>
          <w:rStyle w:val="UniformLevel4Char"/>
          <w:b/>
          <w:sz w:val="20"/>
        </w:rPr>
        <w:t>2.12.1.4.</w:t>
      </w:r>
      <w:r w:rsidR="00B047A7">
        <w:rPr>
          <w:rStyle w:val="UniformLevel4Char"/>
          <w:b/>
          <w:sz w:val="20"/>
        </w:rPr>
        <w:t>  </w:t>
      </w:r>
      <w:r w:rsidRPr="00543C68">
        <w:rPr>
          <w:rStyle w:val="UniformLevel4Char"/>
          <w:b/>
          <w:sz w:val="20"/>
        </w:rPr>
        <w:t xml:space="preserve">Surface </w:t>
      </w:r>
      <w:r w:rsidR="004C292F" w:rsidRPr="00543C68">
        <w:rPr>
          <w:rStyle w:val="UniformLevel4Char"/>
          <w:b/>
          <w:sz w:val="20"/>
        </w:rPr>
        <w:t>M</w:t>
      </w:r>
      <w:r w:rsidRPr="00543C68">
        <w:rPr>
          <w:rStyle w:val="UniformLevel4Char"/>
          <w:b/>
          <w:sz w:val="20"/>
        </w:rPr>
        <w:t>easure.</w:t>
      </w:r>
      <w:bookmarkEnd w:id="3319"/>
      <w:r>
        <w:t xml:space="preserve"> – A rounded area measurement for hardwood lumber</w:t>
      </w:r>
      <w:r w:rsidR="00D962A8">
        <w:fldChar w:fldCharType="begin"/>
      </w:r>
      <w:r>
        <w:instrText>xe "</w:instrText>
      </w:r>
      <w:r w:rsidRPr="00AD4EEE">
        <w:rPr>
          <w:bCs/>
        </w:rPr>
        <w:instrText>Lumber:</w:instrText>
      </w:r>
      <w:r w:rsidRPr="00016288">
        <w:instrText>Hardwood</w:instrText>
      </w:r>
      <w:r>
        <w:instrText>:Surface measure"</w:instrText>
      </w:r>
      <w:r w:rsidR="00D962A8">
        <w:fldChar w:fldCharType="end"/>
      </w:r>
      <w:r>
        <w:t>.  The surface measure shall be determined by multiplying the full width of the piece in inches and fractions by the standard length (see Section 2.12.1.7. Standard Lengths) in feet, dividing by 12, and rounding up or down to the nearest whole square foot.  (Fractions less than or equal to one-half square foot are rounded down and those greater than one-half square foot are rounded up.)</w:t>
      </w:r>
    </w:p>
    <w:p w14:paraId="5060A9F2" w14:textId="77777777" w:rsidR="005A6C37" w:rsidRDefault="005A6C37" w:rsidP="00B50A33">
      <w:pPr>
        <w:spacing w:after="240"/>
        <w:ind w:left="720"/>
      </w:pPr>
      <w:bookmarkStart w:id="3320" w:name="_Toc115622702"/>
      <w:r w:rsidRPr="00543C68">
        <w:rPr>
          <w:rStyle w:val="UniformLevel4Char"/>
          <w:b/>
          <w:sz w:val="20"/>
        </w:rPr>
        <w:t>2.12.1.5.  Species.</w:t>
      </w:r>
      <w:bookmarkEnd w:id="3320"/>
      <w:r w:rsidR="00D962A8" w:rsidRPr="00D908E6">
        <w:fldChar w:fldCharType="begin"/>
      </w:r>
      <w:r w:rsidRPr="00D908E6">
        <w:instrText>xe "Species:Tree"</w:instrText>
      </w:r>
      <w:r w:rsidR="00D962A8" w:rsidRPr="00D908E6">
        <w:fldChar w:fldCharType="end"/>
      </w:r>
      <w:r>
        <w:t xml:space="preserve"> – The commercial name assigned to a species of trees.</w:t>
      </w:r>
    </w:p>
    <w:p w14:paraId="55917C71" w14:textId="77777777" w:rsidR="005A6C37" w:rsidRDefault="005A6C37" w:rsidP="00B50A33">
      <w:pPr>
        <w:spacing w:after="240"/>
        <w:ind w:left="720"/>
      </w:pPr>
      <w:bookmarkStart w:id="3321" w:name="_Toc115622703"/>
      <w:r w:rsidRPr="00543C68">
        <w:rPr>
          <w:rStyle w:val="UniformLevel4Char"/>
          <w:b/>
          <w:sz w:val="20"/>
        </w:rPr>
        <w:t xml:space="preserve">2.12.1.6.  Species </w:t>
      </w:r>
      <w:r w:rsidR="004C292F" w:rsidRPr="00543C68">
        <w:rPr>
          <w:rStyle w:val="UniformLevel4Char"/>
          <w:b/>
          <w:sz w:val="20"/>
        </w:rPr>
        <w:t>G</w:t>
      </w:r>
      <w:r w:rsidRPr="00543C68">
        <w:rPr>
          <w:rStyle w:val="UniformLevel4Char"/>
          <w:b/>
          <w:sz w:val="20"/>
        </w:rPr>
        <w:t>roup.</w:t>
      </w:r>
      <w:bookmarkEnd w:id="3321"/>
      <w:r w:rsidR="00D962A8" w:rsidRPr="00D908E6">
        <w:fldChar w:fldCharType="begin"/>
      </w:r>
      <w:r w:rsidRPr="00D908E6">
        <w:instrText>xe "Species group"</w:instrText>
      </w:r>
      <w:r w:rsidR="00D962A8" w:rsidRPr="00D908E6">
        <w:fldChar w:fldCharType="end"/>
      </w:r>
      <w:r>
        <w:t xml:space="preserve"> – The commercial name assigned to two or more individual species having similar characteristics.</w:t>
      </w:r>
    </w:p>
    <w:p w14:paraId="7BA24A11" w14:textId="77777777" w:rsidR="005A6C37" w:rsidRDefault="005A6C37" w:rsidP="00B50A33">
      <w:pPr>
        <w:spacing w:after="240"/>
        <w:ind w:left="720"/>
      </w:pPr>
      <w:bookmarkStart w:id="3322" w:name="_Toc115622704"/>
      <w:r w:rsidRPr="00543C68">
        <w:rPr>
          <w:rStyle w:val="UniformLevel4Char"/>
          <w:b/>
          <w:sz w:val="20"/>
        </w:rPr>
        <w:t xml:space="preserve">2.12.1.7.  Standard </w:t>
      </w:r>
      <w:r w:rsidR="004C292F" w:rsidRPr="00543C68">
        <w:rPr>
          <w:rStyle w:val="UniformLevel4Char"/>
          <w:b/>
          <w:sz w:val="20"/>
        </w:rPr>
        <w:t>L</w:t>
      </w:r>
      <w:r w:rsidRPr="00543C68">
        <w:rPr>
          <w:rStyle w:val="UniformLevel4Char"/>
          <w:b/>
          <w:sz w:val="20"/>
        </w:rPr>
        <w:t>engths.</w:t>
      </w:r>
      <w:bookmarkEnd w:id="3322"/>
      <w:r w:rsidR="00D962A8" w:rsidRPr="00543C68">
        <w:fldChar w:fldCharType="begin"/>
      </w:r>
      <w:r w:rsidRPr="00543C68">
        <w:instrText>xe "Standard lengths"</w:instrText>
      </w:r>
      <w:r w:rsidR="00D962A8" w:rsidRPr="00543C68">
        <w:fldChar w:fldCharType="end"/>
      </w:r>
      <w:r>
        <w:t xml:space="preserve"> – 4, 5, 6, 7, 8, 9, 10, 11, 12, 13, 14, 15, or 16 feet.  Fractional lengths are rounded down to the next lower standard length (for example, if a board is 6 ft 8 in long, its length is rounded down to 6 ft).</w:t>
      </w:r>
    </w:p>
    <w:p w14:paraId="573B551F" w14:textId="77777777" w:rsidR="005A6C37" w:rsidRDefault="005A6C37" w:rsidP="00B50A33">
      <w:pPr>
        <w:spacing w:after="240"/>
        <w:ind w:left="720"/>
      </w:pPr>
      <w:bookmarkStart w:id="3323" w:name="_Toc115622705"/>
      <w:r w:rsidRPr="00D908E6">
        <w:rPr>
          <w:rStyle w:val="UniformLevel4Char"/>
          <w:b/>
          <w:sz w:val="20"/>
        </w:rPr>
        <w:t xml:space="preserve">2.12.1.8.  Stock </w:t>
      </w:r>
      <w:r w:rsidR="0072415A" w:rsidRPr="00D908E6">
        <w:rPr>
          <w:rStyle w:val="UniformLevel4Char"/>
          <w:b/>
          <w:sz w:val="20"/>
        </w:rPr>
        <w:t>W</w:t>
      </w:r>
      <w:r w:rsidRPr="00D908E6">
        <w:rPr>
          <w:rStyle w:val="UniformLevel4Char"/>
          <w:b/>
          <w:sz w:val="20"/>
        </w:rPr>
        <w:t>idths.</w:t>
      </w:r>
      <w:bookmarkEnd w:id="3323"/>
      <w:r>
        <w:t xml:space="preserve"> – Special items manufactured to predetermined widths, normally for retail sale.</w:t>
      </w:r>
    </w:p>
    <w:p w14:paraId="431A8EE6" w14:textId="3C1E4E4C" w:rsidR="005A6C37" w:rsidRDefault="005A6C37" w:rsidP="00B50A33">
      <w:pPr>
        <w:spacing w:after="240"/>
        <w:ind w:left="360"/>
      </w:pPr>
      <w:bookmarkStart w:id="3324" w:name="_Toc115622706"/>
      <w:bookmarkStart w:id="3325" w:name="_Toc173472883"/>
      <w:r w:rsidRPr="00543C68">
        <w:rPr>
          <w:rStyle w:val="UniformLevel3Char"/>
          <w:b/>
          <w:sz w:val="20"/>
        </w:rPr>
        <w:t>2.12.2.  Identity.</w:t>
      </w:r>
      <w:bookmarkEnd w:id="3324"/>
      <w:r>
        <w:t xml:space="preserve"> – Representations shall include a declaration of identity</w:t>
      </w:r>
      <w:r w:rsidR="00B047A7">
        <w:fldChar w:fldCharType="begin"/>
      </w:r>
      <w:r w:rsidR="00B047A7">
        <w:instrText xml:space="preserve"> XE "</w:instrText>
      </w:r>
      <w:r w:rsidR="00B047A7" w:rsidRPr="0022189F">
        <w:instrText>Identity:Declaration</w:instrText>
      </w:r>
      <w:r w:rsidR="00B047A7">
        <w:instrText xml:space="preserve">" </w:instrText>
      </w:r>
      <w:r w:rsidR="00B047A7">
        <w:fldChar w:fldCharType="end"/>
      </w:r>
      <w:r>
        <w:t xml:space="preserve"> that specifies the species or species group.</w:t>
      </w:r>
      <w:bookmarkEnd w:id="3325"/>
    </w:p>
    <w:p w14:paraId="3B97DB2B" w14:textId="77777777" w:rsidR="005A6C37" w:rsidRDefault="005A6C37" w:rsidP="00B50A33">
      <w:pPr>
        <w:spacing w:after="240"/>
        <w:ind w:left="360"/>
      </w:pPr>
      <w:bookmarkStart w:id="3326" w:name="_Toc173472884"/>
      <w:bookmarkStart w:id="3327" w:name="_Toc115622707"/>
      <w:r w:rsidRPr="00543C68">
        <w:rPr>
          <w:rStyle w:val="UniformLevel3Char"/>
          <w:b/>
          <w:sz w:val="20"/>
        </w:rPr>
        <w:t>2.12.3.  Surfaced (S4S) Lumber Manufactured to Stock Widths.</w:t>
      </w:r>
      <w:bookmarkEnd w:id="3326"/>
      <w:bookmarkEnd w:id="3327"/>
      <w:r w:rsidRPr="00790349">
        <w:t xml:space="preserve"> </w:t>
      </w:r>
    </w:p>
    <w:p w14:paraId="1AAB2CDA" w14:textId="77777777" w:rsidR="005A6C37" w:rsidRDefault="005A6C37" w:rsidP="00E067DD">
      <w:pPr>
        <w:spacing w:after="240"/>
        <w:ind w:left="720"/>
        <w:rPr>
          <w:b/>
        </w:rPr>
      </w:pPr>
      <w:bookmarkStart w:id="3328" w:name="_Toc115622708"/>
      <w:r w:rsidRPr="00D908E6">
        <w:rPr>
          <w:rStyle w:val="UniformLevel4Char"/>
          <w:b/>
          <w:sz w:val="20"/>
        </w:rPr>
        <w:t>2.12.3.1.  Quantity.</w:t>
      </w:r>
      <w:bookmarkEnd w:id="3328"/>
      <w:r>
        <w:t xml:space="preserve"> – Representations shall be in terms of one of the following:</w:t>
      </w:r>
    </w:p>
    <w:p w14:paraId="5BF878D3" w14:textId="77777777" w:rsidR="005A6C37" w:rsidRDefault="005A6C37" w:rsidP="00B50A33">
      <w:pPr>
        <w:spacing w:after="240"/>
        <w:ind w:left="1440" w:hanging="360"/>
      </w:pPr>
      <w:r>
        <w:t>(a)</w:t>
      </w:r>
      <w:r>
        <w:tab/>
        <w:t>by linear measure when surfaced width and thickness are stated</w:t>
      </w:r>
      <w:r w:rsidR="00AD61DA">
        <w:t xml:space="preserve">; </w:t>
      </w:r>
      <w:r>
        <w:t>or</w:t>
      </w:r>
    </w:p>
    <w:p w14:paraId="462F5C21" w14:textId="77777777" w:rsidR="005A6C37" w:rsidRDefault="005A6C37" w:rsidP="00B50A33">
      <w:pPr>
        <w:spacing w:after="240"/>
        <w:ind w:left="1440" w:hanging="360"/>
      </w:pPr>
      <w:r>
        <w:t>(b)</w:t>
      </w:r>
      <w:r>
        <w:tab/>
        <w:t>by count when length and surfaced width and thickness are stated</w:t>
      </w:r>
      <w:r w:rsidR="00AD61DA">
        <w:t xml:space="preserve">; </w:t>
      </w:r>
      <w:r>
        <w:t>or</w:t>
      </w:r>
    </w:p>
    <w:p w14:paraId="4CC93BB4" w14:textId="77777777" w:rsidR="005A6C37" w:rsidRDefault="005A6C37" w:rsidP="00B50A33">
      <w:pPr>
        <w:spacing w:after="240"/>
        <w:ind w:left="1440" w:hanging="360"/>
      </w:pPr>
      <w:r>
        <w:t>(c)</w:t>
      </w:r>
      <w:r>
        <w:tab/>
        <w:t>by surface measure (square feet) when a thickness is stated.</w:t>
      </w:r>
    </w:p>
    <w:p w14:paraId="3FDB3536" w14:textId="77777777" w:rsidR="005A6C37" w:rsidRDefault="005A6C37" w:rsidP="00091466">
      <w:pPr>
        <w:suppressAutoHyphens/>
        <w:spacing w:after="240"/>
        <w:ind w:left="720"/>
      </w:pPr>
      <w:bookmarkStart w:id="3329" w:name="_Toc115622709"/>
      <w:r w:rsidRPr="00D908E6">
        <w:rPr>
          <w:rStyle w:val="UniformLevel4Char"/>
          <w:b/>
          <w:sz w:val="20"/>
        </w:rPr>
        <w:t>2.12.3.2.  Representations.</w:t>
      </w:r>
      <w:bookmarkEnd w:id="3329"/>
      <w:r w:rsidR="00D962A8" w:rsidRPr="00D908E6">
        <w:fldChar w:fldCharType="begin"/>
      </w:r>
      <w:r w:rsidRPr="00D908E6">
        <w:instrText>xe "Representation"</w:instrText>
      </w:r>
      <w:r w:rsidR="00D962A8" w:rsidRPr="00D908E6">
        <w:fldChar w:fldCharType="end"/>
      </w:r>
      <w:r>
        <w:t xml:space="preserve"> – The use of nominal dimensions shall be allowed if the table of Minimum Surfaced Sizes for Kiln Dried Hardwood Lumber or the actual dimensions are prominently displayed to the customer, and the term “nominal” or “nom” is used in conjunction with any representation of nominal dimensions.</w:t>
      </w:r>
    </w:p>
    <w:p w14:paraId="11E5C25E" w14:textId="48328F29" w:rsidR="007F1F92" w:rsidRDefault="005A6C37" w:rsidP="00B50A33">
      <w:pPr>
        <w:spacing w:after="240"/>
        <w:ind w:left="720"/>
      </w:pPr>
      <w:bookmarkStart w:id="3330" w:name="_Toc115622710"/>
      <w:r>
        <w:rPr>
          <w:rStyle w:val="UniformLevel4Char"/>
          <w:b/>
          <w:sz w:val="20"/>
        </w:rPr>
        <w:lastRenderedPageBreak/>
        <w:t>2.12.3.3</w:t>
      </w:r>
      <w:r w:rsidR="003E730B">
        <w:rPr>
          <w:rStyle w:val="UniformLevel4Char"/>
          <w:b/>
          <w:sz w:val="20"/>
        </w:rPr>
        <w:t>.</w:t>
      </w:r>
      <w:r>
        <w:rPr>
          <w:rStyle w:val="UniformLevel4Char"/>
          <w:b/>
          <w:sz w:val="20"/>
        </w:rPr>
        <w:t xml:space="preserve">  </w:t>
      </w:r>
      <w:r w:rsidRPr="00D908E6">
        <w:rPr>
          <w:rStyle w:val="UniformLevel4Char"/>
          <w:b/>
          <w:sz w:val="20"/>
        </w:rPr>
        <w:t xml:space="preserve">Minimum surfaced sizes for </w:t>
      </w:r>
      <w:r w:rsidR="0072415A" w:rsidRPr="00D908E6">
        <w:rPr>
          <w:rStyle w:val="UniformLevel4Char"/>
          <w:b/>
          <w:sz w:val="20"/>
        </w:rPr>
        <w:t xml:space="preserve">Kiln Dried Lumber </w:t>
      </w:r>
      <w:r w:rsidRPr="00D908E6">
        <w:rPr>
          <w:rStyle w:val="UniformLevel4Char"/>
          <w:b/>
          <w:sz w:val="20"/>
        </w:rPr>
        <w:t>(width and thickness).</w:t>
      </w:r>
      <w:bookmarkEnd w:id="3330"/>
      <w:r>
        <w:t xml:space="preserve"> – </w:t>
      </w:r>
      <w:r w:rsidR="00B047A7">
        <w:fldChar w:fldCharType="begin"/>
      </w:r>
      <w:r w:rsidR="00B047A7">
        <w:instrText xml:space="preserve"> XE "</w:instrText>
      </w:r>
      <w:r w:rsidR="00B047A7" w:rsidRPr="00BE2E2B">
        <w:instrText>Lumber:Kiln dried</w:instrText>
      </w:r>
      <w:r w:rsidR="00B047A7">
        <w:instrText xml:space="preserve">" </w:instrText>
      </w:r>
      <w:r w:rsidR="00B047A7">
        <w:fldChar w:fldCharType="end"/>
      </w:r>
      <w:r>
        <w:t>Table 2. Minimum Surfaced Sizes</w:t>
      </w:r>
      <w:r w:rsidR="007840E4">
        <w:t xml:space="preserve"> for Kiln Dried Hardwood Lumber</w:t>
      </w:r>
      <w:r>
        <w:t xml:space="preserve"> shows the minimum sizes for the stock widths listed.  This table includes dimensions for thicknesses of 1 in and 2 in thick stock lumber.  Hardwood lumber is also manufactured in thicknesses of 1</w:t>
      </w:r>
      <w:r w:rsidR="00B9075F" w:rsidRPr="00B9075F">
        <w:rPr>
          <w:vertAlign w:val="superscript"/>
        </w:rPr>
        <w:t>1</w:t>
      </w:r>
      <w:r w:rsidR="00B9075F">
        <w:t>/</w:t>
      </w:r>
      <w:r w:rsidR="00B9075F" w:rsidRPr="00B9075F">
        <w:rPr>
          <w:vertAlign w:val="subscript"/>
        </w:rPr>
        <w:t>4</w:t>
      </w:r>
      <w:r>
        <w:t> </w:t>
      </w:r>
      <w:r w:rsidR="00AD61DA">
        <w:t xml:space="preserve">in </w:t>
      </w:r>
      <w:r>
        <w:t>(1 </w:t>
      </w:r>
      <w:r w:rsidR="00AD61DA">
        <w:t xml:space="preserve">in </w:t>
      </w:r>
      <w:r>
        <w:t>surfaced) and 1</w:t>
      </w:r>
      <w:r w:rsidR="00B9075F" w:rsidRPr="00B9075F">
        <w:rPr>
          <w:vertAlign w:val="superscript"/>
        </w:rPr>
        <w:t>1</w:t>
      </w:r>
      <w:r w:rsidR="00B9075F">
        <w:t>/</w:t>
      </w:r>
      <w:r w:rsidR="00B9075F" w:rsidRPr="00B9075F">
        <w:rPr>
          <w:vertAlign w:val="subscript"/>
        </w:rPr>
        <w:t>2</w:t>
      </w:r>
      <w:r>
        <w:t> </w:t>
      </w:r>
      <w:r w:rsidR="00AD61DA">
        <w:t xml:space="preserve">in </w:t>
      </w:r>
      <w:r>
        <w:t>(</w:t>
      </w:r>
      <w:r w:rsidRPr="004768FF">
        <w:t>1</w:t>
      </w:r>
      <w:r w:rsidRPr="005D0B38">
        <w:rPr>
          <w:position w:val="-2"/>
          <w:szCs w:val="20"/>
          <w:vertAlign w:val="superscript"/>
        </w:rPr>
        <w:t>3</w:t>
      </w:r>
      <w:r w:rsidRPr="0038723F">
        <w:t>/</w:t>
      </w:r>
      <w:r w:rsidRPr="005D0B38">
        <w:rPr>
          <w:position w:val="2"/>
          <w:szCs w:val="20"/>
          <w:vertAlign w:val="subscript"/>
        </w:rPr>
        <w:t>16</w:t>
      </w:r>
      <w:r w:rsidRPr="0038723F">
        <w:rPr>
          <w:sz w:val="14"/>
          <w:szCs w:val="14"/>
        </w:rPr>
        <w:t> </w:t>
      </w:r>
      <w:r w:rsidR="00AD61DA">
        <w:t xml:space="preserve">in </w:t>
      </w:r>
      <w:r>
        <w:t>surfaced).  For other thicknesses, use the nominal and minimum widths from the table.  For example:  a board with the nominal dimensions of 1</w:t>
      </w:r>
      <w:r w:rsidR="00B9075F" w:rsidRPr="00B9075F">
        <w:rPr>
          <w:vertAlign w:val="superscript"/>
        </w:rPr>
        <w:t>1</w:t>
      </w:r>
      <w:r w:rsidR="00B9075F">
        <w:t>/</w:t>
      </w:r>
      <w:r w:rsidR="00B9075F" w:rsidRPr="00B9075F">
        <w:rPr>
          <w:vertAlign w:val="subscript"/>
        </w:rPr>
        <w:t>4</w:t>
      </w:r>
      <w:r>
        <w:t xml:space="preserve"> in </w:t>
      </w:r>
      <w:r w:rsidR="00A85601">
        <w:t>×</w:t>
      </w:r>
      <w:r>
        <w:t xml:space="preserve"> 4 in would have minimum thickness of 1 in and minimum width of 3</w:t>
      </w:r>
      <w:r w:rsidR="00B9075F" w:rsidRPr="00B9075F">
        <w:rPr>
          <w:vertAlign w:val="superscript"/>
        </w:rPr>
        <w:t>1</w:t>
      </w:r>
      <w:r w:rsidR="00B9075F">
        <w:t>/</w:t>
      </w:r>
      <w:r w:rsidR="00B9075F" w:rsidRPr="00B9075F">
        <w:rPr>
          <w:vertAlign w:val="subscript"/>
        </w:rPr>
        <w:t>2</w:t>
      </w:r>
      <w:r>
        <w:t> in.</w:t>
      </w:r>
    </w:p>
    <w:tbl>
      <w:tblPr>
        <w:tblW w:w="9411" w:type="dxa"/>
        <w:jc w:val="center"/>
        <w:tblCellMar>
          <w:top w:w="43" w:type="dxa"/>
          <w:bottom w:w="43" w:type="dxa"/>
        </w:tblCellMar>
        <w:tblLook w:val="0000" w:firstRow="0" w:lastRow="0" w:firstColumn="0" w:lastColumn="0" w:noHBand="0" w:noVBand="0"/>
        <w:tblCaption w:val="Table 2.  Minimum Surfaced Sizes for Kiln Dried Harwood Lumber"/>
        <w:tblDescription w:val="SI units for thickness and width and thickness and width in inches."/>
      </w:tblPr>
      <w:tblGrid>
        <w:gridCol w:w="3255"/>
        <w:gridCol w:w="2750"/>
        <w:gridCol w:w="3406"/>
      </w:tblGrid>
      <w:tr w:rsidR="001C6070" w:rsidRPr="007171C6" w14:paraId="7BC44101" w14:textId="77777777" w:rsidTr="00A04D2E">
        <w:trPr>
          <w:cantSplit/>
          <w:trHeight w:val="20"/>
          <w:tblHeader/>
          <w:jc w:val="center"/>
        </w:trPr>
        <w:tc>
          <w:tcPr>
            <w:tcW w:w="9411" w:type="dxa"/>
            <w:gridSpan w:val="3"/>
            <w:tcBorders>
              <w:top w:val="double" w:sz="4" w:space="0" w:color="auto"/>
              <w:left w:val="double" w:sz="4" w:space="0" w:color="auto"/>
              <w:bottom w:val="double" w:sz="4" w:space="0" w:color="auto"/>
              <w:right w:val="double" w:sz="4" w:space="0" w:color="auto"/>
            </w:tcBorders>
            <w:vAlign w:val="center"/>
          </w:tcPr>
          <w:p w14:paraId="77B527C9" w14:textId="0F415674" w:rsidR="001C6070" w:rsidRPr="007171C6" w:rsidRDefault="001C6070" w:rsidP="00891100">
            <w:pPr>
              <w:jc w:val="center"/>
              <w:rPr>
                <w:spacing w:val="-10"/>
                <w:sz w:val="14"/>
              </w:rPr>
            </w:pPr>
            <w:r w:rsidRPr="007171C6">
              <w:rPr>
                <w:b/>
              </w:rPr>
              <w:t>Table 2.</w:t>
            </w:r>
            <w:r w:rsidR="00C94167">
              <w:rPr>
                <w:b/>
              </w:rPr>
              <w:br/>
            </w:r>
            <w:r w:rsidRPr="007171C6">
              <w:rPr>
                <w:b/>
              </w:rPr>
              <w:t>Minimum Surfaced Sizes for Kiln Dried Hardwood Lumber</w:t>
            </w:r>
            <w:r w:rsidRPr="007171C6">
              <w:fldChar w:fldCharType="begin"/>
            </w:r>
            <w:r w:rsidRPr="007171C6">
              <w:instrText>xe "</w:instrText>
            </w:r>
            <w:r w:rsidRPr="007171C6">
              <w:rPr>
                <w:bCs/>
              </w:rPr>
              <w:instrText>Lumber:</w:instrText>
            </w:r>
            <w:r w:rsidRPr="007171C6">
              <w:instrText>Hardwood:Surfaced sizes for kiln dried"</w:instrText>
            </w:r>
            <w:r w:rsidRPr="007171C6">
              <w:fldChar w:fldCharType="end"/>
            </w:r>
          </w:p>
        </w:tc>
      </w:tr>
      <w:tr w:rsidR="001C6070" w:rsidRPr="007171C6" w14:paraId="5E528DA4" w14:textId="77777777" w:rsidTr="00A04D2E">
        <w:trPr>
          <w:cantSplit/>
          <w:trHeight w:val="20"/>
          <w:tblHeader/>
          <w:jc w:val="center"/>
        </w:trPr>
        <w:tc>
          <w:tcPr>
            <w:tcW w:w="3255" w:type="dxa"/>
            <w:tcBorders>
              <w:top w:val="double" w:sz="4" w:space="0" w:color="auto"/>
              <w:left w:val="double" w:sz="4" w:space="0" w:color="auto"/>
              <w:bottom w:val="nil"/>
              <w:right w:val="nil"/>
            </w:tcBorders>
            <w:vAlign w:val="center"/>
          </w:tcPr>
          <w:p w14:paraId="32FEAE49" w14:textId="77777777" w:rsidR="001C6070" w:rsidRPr="007171C6" w:rsidRDefault="001C6070" w:rsidP="009718F5">
            <w:pPr>
              <w:jc w:val="center"/>
            </w:pPr>
            <w:r w:rsidRPr="007171C6">
              <w:rPr>
                <w:b/>
              </w:rPr>
              <w:t>SI Units for Thickness and Width</w:t>
            </w:r>
          </w:p>
        </w:tc>
        <w:tc>
          <w:tcPr>
            <w:tcW w:w="6156" w:type="dxa"/>
            <w:gridSpan w:val="2"/>
            <w:tcBorders>
              <w:top w:val="double" w:sz="4" w:space="0" w:color="auto"/>
              <w:left w:val="single" w:sz="6" w:space="0" w:color="auto"/>
              <w:bottom w:val="nil"/>
              <w:right w:val="double" w:sz="4" w:space="0" w:color="auto"/>
            </w:tcBorders>
            <w:vAlign w:val="center"/>
          </w:tcPr>
          <w:p w14:paraId="6F710826" w14:textId="77777777" w:rsidR="001C6070" w:rsidRPr="007171C6" w:rsidRDefault="001C6070" w:rsidP="009718F5">
            <w:pPr>
              <w:jc w:val="center"/>
            </w:pPr>
            <w:r w:rsidRPr="007171C6">
              <w:rPr>
                <w:b/>
              </w:rPr>
              <w:t>Thickness and Width in Inches</w:t>
            </w:r>
          </w:p>
        </w:tc>
      </w:tr>
      <w:tr w:rsidR="001C6070" w:rsidRPr="007171C6" w14:paraId="0FE8A8DB" w14:textId="77777777" w:rsidTr="00A04D2E">
        <w:trPr>
          <w:cantSplit/>
          <w:trHeight w:val="20"/>
          <w:jc w:val="center"/>
        </w:trPr>
        <w:tc>
          <w:tcPr>
            <w:tcW w:w="3255" w:type="dxa"/>
            <w:tcBorders>
              <w:top w:val="single" w:sz="6" w:space="0" w:color="auto"/>
              <w:left w:val="double" w:sz="4" w:space="0" w:color="auto"/>
              <w:bottom w:val="single" w:sz="6" w:space="0" w:color="auto"/>
              <w:right w:val="nil"/>
            </w:tcBorders>
            <w:vAlign w:val="center"/>
          </w:tcPr>
          <w:p w14:paraId="2010C5E4" w14:textId="77777777" w:rsidR="001C6070" w:rsidRPr="007171C6" w:rsidRDefault="001C6070" w:rsidP="00552AB2">
            <w:pPr>
              <w:jc w:val="center"/>
            </w:pPr>
            <w:r w:rsidRPr="007171C6">
              <w:rPr>
                <w:b/>
              </w:rPr>
              <w:t>Minimum Sizes in Millimeters</w:t>
            </w:r>
          </w:p>
        </w:tc>
        <w:tc>
          <w:tcPr>
            <w:tcW w:w="2750" w:type="dxa"/>
            <w:tcBorders>
              <w:top w:val="single" w:sz="6" w:space="0" w:color="auto"/>
              <w:left w:val="single" w:sz="6" w:space="0" w:color="auto"/>
              <w:bottom w:val="single" w:sz="6" w:space="0" w:color="auto"/>
              <w:right w:val="nil"/>
            </w:tcBorders>
            <w:vAlign w:val="center"/>
          </w:tcPr>
          <w:p w14:paraId="3E84723A" w14:textId="77777777" w:rsidR="001C6070" w:rsidRPr="007171C6" w:rsidRDefault="001C6070" w:rsidP="00552AB2">
            <w:pPr>
              <w:jc w:val="center"/>
            </w:pPr>
            <w:r w:rsidRPr="007171C6">
              <w:rPr>
                <w:b/>
              </w:rPr>
              <w:t>Nominal Sizes</w:t>
            </w:r>
            <w:r w:rsidRPr="007171C6">
              <w:fldChar w:fldCharType="begin"/>
            </w:r>
            <w:r w:rsidRPr="007171C6">
              <w:instrText>xe "</w:instrText>
            </w:r>
            <w:r w:rsidRPr="007171C6">
              <w:rPr>
                <w:bCs/>
              </w:rPr>
              <w:instrText>Lumber:</w:instrText>
            </w:r>
            <w:r w:rsidRPr="007171C6">
              <w:instrText>Hardwood:Nominal sizes"</w:instrText>
            </w:r>
            <w:r w:rsidRPr="007171C6">
              <w:fldChar w:fldCharType="end"/>
            </w:r>
          </w:p>
        </w:tc>
        <w:tc>
          <w:tcPr>
            <w:tcW w:w="3406" w:type="dxa"/>
            <w:tcBorders>
              <w:top w:val="single" w:sz="6" w:space="0" w:color="auto"/>
              <w:left w:val="single" w:sz="6" w:space="0" w:color="auto"/>
              <w:bottom w:val="single" w:sz="6" w:space="0" w:color="auto"/>
              <w:right w:val="double" w:sz="4" w:space="0" w:color="auto"/>
            </w:tcBorders>
            <w:vAlign w:val="center"/>
          </w:tcPr>
          <w:p w14:paraId="7A1EEFF6" w14:textId="77777777" w:rsidR="001C6070" w:rsidRPr="007171C6" w:rsidRDefault="001C6070" w:rsidP="00552AB2">
            <w:pPr>
              <w:jc w:val="center"/>
            </w:pPr>
            <w:r w:rsidRPr="007171C6">
              <w:rPr>
                <w:b/>
              </w:rPr>
              <w:t>Minimum Sizes</w:t>
            </w:r>
            <w:r w:rsidRPr="007171C6">
              <w:fldChar w:fldCharType="begin"/>
            </w:r>
            <w:r w:rsidRPr="007171C6">
              <w:instrText>xe "</w:instrText>
            </w:r>
            <w:r w:rsidRPr="007171C6">
              <w:rPr>
                <w:bCs/>
              </w:rPr>
              <w:instrText>Lumber:</w:instrText>
            </w:r>
            <w:r w:rsidRPr="007171C6">
              <w:instrText>Hardwood:Minimum sizes"</w:instrText>
            </w:r>
            <w:r w:rsidRPr="007171C6">
              <w:fldChar w:fldCharType="end"/>
            </w:r>
          </w:p>
        </w:tc>
      </w:tr>
      <w:tr w:rsidR="001C6070" w:rsidRPr="007171C6" w14:paraId="1CE64CA1" w14:textId="77777777" w:rsidTr="00A04D2E">
        <w:trPr>
          <w:cantSplit/>
          <w:trHeight w:val="20"/>
          <w:jc w:val="center"/>
        </w:trPr>
        <w:tc>
          <w:tcPr>
            <w:tcW w:w="3255" w:type="dxa"/>
            <w:tcBorders>
              <w:top w:val="nil"/>
              <w:left w:val="double" w:sz="4" w:space="0" w:color="auto"/>
              <w:bottom w:val="nil"/>
              <w:right w:val="nil"/>
            </w:tcBorders>
            <w:vAlign w:val="center"/>
          </w:tcPr>
          <w:p w14:paraId="6BA29007" w14:textId="77777777" w:rsidR="001C6070" w:rsidRPr="007171C6" w:rsidRDefault="001C6070" w:rsidP="00552AB2">
            <w:pPr>
              <w:jc w:val="center"/>
            </w:pPr>
            <w:r w:rsidRPr="007171C6">
              <w:t>38 × 89</w:t>
            </w:r>
          </w:p>
        </w:tc>
        <w:tc>
          <w:tcPr>
            <w:tcW w:w="2750" w:type="dxa"/>
            <w:tcBorders>
              <w:top w:val="nil"/>
              <w:left w:val="single" w:sz="6" w:space="0" w:color="auto"/>
              <w:bottom w:val="nil"/>
              <w:right w:val="nil"/>
            </w:tcBorders>
            <w:vAlign w:val="center"/>
          </w:tcPr>
          <w:p w14:paraId="567C5EC4" w14:textId="77777777" w:rsidR="001C6070" w:rsidRPr="007171C6" w:rsidRDefault="001C6070" w:rsidP="00552AB2">
            <w:pPr>
              <w:jc w:val="center"/>
            </w:pPr>
            <w:r w:rsidRPr="007171C6">
              <w:t>2 × 4</w:t>
            </w:r>
          </w:p>
        </w:tc>
        <w:tc>
          <w:tcPr>
            <w:tcW w:w="3406" w:type="dxa"/>
            <w:tcBorders>
              <w:top w:val="nil"/>
              <w:left w:val="single" w:sz="6" w:space="0" w:color="auto"/>
              <w:bottom w:val="nil"/>
              <w:right w:val="double" w:sz="4" w:space="0" w:color="auto"/>
            </w:tcBorders>
            <w:vAlign w:val="center"/>
          </w:tcPr>
          <w:p w14:paraId="7C4C79B7"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3</w:t>
            </w:r>
            <w:r w:rsidRPr="00B9075F">
              <w:rPr>
                <w:vertAlign w:val="superscript"/>
              </w:rPr>
              <w:t>1</w:t>
            </w:r>
            <w:r w:rsidRPr="00B9075F">
              <w:t>/</w:t>
            </w:r>
            <w:r w:rsidRPr="00B9075F">
              <w:rPr>
                <w:vertAlign w:val="subscript"/>
              </w:rPr>
              <w:t>2</w:t>
            </w:r>
          </w:p>
        </w:tc>
      </w:tr>
      <w:tr w:rsidR="001C6070" w:rsidRPr="007171C6" w14:paraId="1F23B14A"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4A168CBC" w14:textId="77777777" w:rsidR="001C6070" w:rsidRPr="007171C6" w:rsidRDefault="001C6070" w:rsidP="00552AB2">
            <w:pPr>
              <w:jc w:val="center"/>
            </w:pPr>
            <w:r w:rsidRPr="007171C6">
              <w:t>38 × 140</w:t>
            </w:r>
          </w:p>
        </w:tc>
        <w:tc>
          <w:tcPr>
            <w:tcW w:w="2750" w:type="dxa"/>
            <w:tcBorders>
              <w:top w:val="single" w:sz="6" w:space="0" w:color="auto"/>
              <w:left w:val="single" w:sz="6" w:space="0" w:color="auto"/>
              <w:bottom w:val="nil"/>
              <w:right w:val="nil"/>
            </w:tcBorders>
            <w:vAlign w:val="center"/>
          </w:tcPr>
          <w:p w14:paraId="5E21F6BD" w14:textId="77777777" w:rsidR="001C6070" w:rsidRPr="007171C6" w:rsidRDefault="001C6070" w:rsidP="00552AB2">
            <w:pPr>
              <w:jc w:val="center"/>
            </w:pPr>
            <w:r w:rsidRPr="007171C6">
              <w:t>2 × 6</w:t>
            </w:r>
          </w:p>
        </w:tc>
        <w:tc>
          <w:tcPr>
            <w:tcW w:w="3406" w:type="dxa"/>
            <w:tcBorders>
              <w:top w:val="single" w:sz="6" w:space="0" w:color="auto"/>
              <w:left w:val="single" w:sz="6" w:space="0" w:color="auto"/>
              <w:bottom w:val="nil"/>
              <w:right w:val="double" w:sz="4" w:space="0" w:color="auto"/>
            </w:tcBorders>
            <w:vAlign w:val="center"/>
          </w:tcPr>
          <w:p w14:paraId="5803A6D2"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5</w:t>
            </w:r>
            <w:r w:rsidRPr="00B9075F">
              <w:rPr>
                <w:vertAlign w:val="superscript"/>
              </w:rPr>
              <w:t>1</w:t>
            </w:r>
            <w:r w:rsidRPr="00B9075F">
              <w:t>/</w:t>
            </w:r>
            <w:r w:rsidRPr="00B9075F">
              <w:rPr>
                <w:vertAlign w:val="subscript"/>
              </w:rPr>
              <w:t>2</w:t>
            </w:r>
          </w:p>
        </w:tc>
      </w:tr>
      <w:tr w:rsidR="001C6070" w:rsidRPr="007171C6" w14:paraId="7C57F823"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755260C" w14:textId="77777777" w:rsidR="001C6070" w:rsidRPr="007171C6" w:rsidRDefault="001C6070" w:rsidP="00552AB2">
            <w:pPr>
              <w:jc w:val="center"/>
            </w:pPr>
            <w:r w:rsidRPr="007171C6">
              <w:t>38 × 184</w:t>
            </w:r>
          </w:p>
        </w:tc>
        <w:tc>
          <w:tcPr>
            <w:tcW w:w="2750" w:type="dxa"/>
            <w:tcBorders>
              <w:top w:val="single" w:sz="6" w:space="0" w:color="auto"/>
              <w:left w:val="single" w:sz="6" w:space="0" w:color="auto"/>
              <w:bottom w:val="nil"/>
              <w:right w:val="nil"/>
            </w:tcBorders>
            <w:vAlign w:val="center"/>
          </w:tcPr>
          <w:p w14:paraId="58A15CBF" w14:textId="77777777" w:rsidR="001C6070" w:rsidRPr="007171C6" w:rsidRDefault="001C6070" w:rsidP="00552AB2">
            <w:pPr>
              <w:jc w:val="center"/>
            </w:pPr>
            <w:r w:rsidRPr="007171C6">
              <w:t>2 × 8</w:t>
            </w:r>
          </w:p>
        </w:tc>
        <w:tc>
          <w:tcPr>
            <w:tcW w:w="3406" w:type="dxa"/>
            <w:tcBorders>
              <w:top w:val="single" w:sz="6" w:space="0" w:color="auto"/>
              <w:left w:val="single" w:sz="6" w:space="0" w:color="auto"/>
              <w:bottom w:val="nil"/>
              <w:right w:val="double" w:sz="4" w:space="0" w:color="auto"/>
            </w:tcBorders>
            <w:vAlign w:val="center"/>
          </w:tcPr>
          <w:p w14:paraId="416FE2AE"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7</w:t>
            </w:r>
            <w:r w:rsidRPr="00E3603C">
              <w:rPr>
                <w:vertAlign w:val="superscript"/>
              </w:rPr>
              <w:t>1</w:t>
            </w:r>
            <w:r w:rsidRPr="00E3603C">
              <w:t>/</w:t>
            </w:r>
            <w:r w:rsidRPr="00E3603C">
              <w:rPr>
                <w:vertAlign w:val="subscript"/>
              </w:rPr>
              <w:t>4</w:t>
            </w:r>
          </w:p>
        </w:tc>
      </w:tr>
      <w:tr w:rsidR="001C6070" w:rsidRPr="007171C6" w14:paraId="76674AC5"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55D74921" w14:textId="77777777" w:rsidR="001C6070" w:rsidRPr="007171C6" w:rsidRDefault="001C6070" w:rsidP="00552AB2">
            <w:pPr>
              <w:jc w:val="center"/>
            </w:pPr>
            <w:r w:rsidRPr="007171C6">
              <w:t>38 × 235</w:t>
            </w:r>
          </w:p>
        </w:tc>
        <w:tc>
          <w:tcPr>
            <w:tcW w:w="2750" w:type="dxa"/>
            <w:tcBorders>
              <w:top w:val="single" w:sz="6" w:space="0" w:color="auto"/>
              <w:left w:val="single" w:sz="6" w:space="0" w:color="auto"/>
              <w:bottom w:val="nil"/>
              <w:right w:val="nil"/>
            </w:tcBorders>
            <w:vAlign w:val="center"/>
          </w:tcPr>
          <w:p w14:paraId="3F1D5EEA" w14:textId="77777777" w:rsidR="001C6070" w:rsidRPr="007171C6" w:rsidRDefault="001C6070" w:rsidP="00552AB2">
            <w:pPr>
              <w:jc w:val="center"/>
            </w:pPr>
            <w:r w:rsidRPr="007171C6">
              <w:t>2 × 10</w:t>
            </w:r>
          </w:p>
        </w:tc>
        <w:tc>
          <w:tcPr>
            <w:tcW w:w="3406" w:type="dxa"/>
            <w:tcBorders>
              <w:top w:val="single" w:sz="6" w:space="0" w:color="auto"/>
              <w:left w:val="single" w:sz="6" w:space="0" w:color="auto"/>
              <w:bottom w:val="nil"/>
              <w:right w:val="double" w:sz="4" w:space="0" w:color="auto"/>
            </w:tcBorders>
            <w:vAlign w:val="center"/>
          </w:tcPr>
          <w:p w14:paraId="64CF0E5F"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9</w:t>
            </w:r>
            <w:r w:rsidRPr="00E3603C">
              <w:rPr>
                <w:vertAlign w:val="superscript"/>
              </w:rPr>
              <w:t>1</w:t>
            </w:r>
            <w:r w:rsidRPr="00E3603C">
              <w:t>/</w:t>
            </w:r>
            <w:r w:rsidRPr="00E3603C">
              <w:rPr>
                <w:vertAlign w:val="subscript"/>
              </w:rPr>
              <w:t>4</w:t>
            </w:r>
          </w:p>
        </w:tc>
      </w:tr>
      <w:tr w:rsidR="001C6070" w:rsidRPr="007171C6" w14:paraId="78C029DB"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3AC55DC" w14:textId="77777777" w:rsidR="001C6070" w:rsidRPr="007171C6" w:rsidRDefault="001C6070" w:rsidP="00552AB2">
            <w:pPr>
              <w:jc w:val="center"/>
            </w:pPr>
            <w:r w:rsidRPr="007171C6">
              <w:t>38 × 286</w:t>
            </w:r>
          </w:p>
        </w:tc>
        <w:tc>
          <w:tcPr>
            <w:tcW w:w="2750" w:type="dxa"/>
            <w:tcBorders>
              <w:top w:val="single" w:sz="6" w:space="0" w:color="auto"/>
              <w:left w:val="single" w:sz="6" w:space="0" w:color="auto"/>
              <w:bottom w:val="nil"/>
              <w:right w:val="nil"/>
            </w:tcBorders>
            <w:vAlign w:val="center"/>
          </w:tcPr>
          <w:p w14:paraId="3566C126" w14:textId="77777777" w:rsidR="001C6070" w:rsidRPr="007171C6" w:rsidRDefault="001C6070" w:rsidP="00552AB2">
            <w:pPr>
              <w:jc w:val="center"/>
            </w:pPr>
            <w:r w:rsidRPr="007171C6">
              <w:t>2 × 12</w:t>
            </w:r>
          </w:p>
        </w:tc>
        <w:tc>
          <w:tcPr>
            <w:tcW w:w="3406" w:type="dxa"/>
            <w:tcBorders>
              <w:top w:val="single" w:sz="6" w:space="0" w:color="auto"/>
              <w:left w:val="single" w:sz="6" w:space="0" w:color="auto"/>
              <w:bottom w:val="nil"/>
              <w:right w:val="double" w:sz="4" w:space="0" w:color="auto"/>
            </w:tcBorders>
            <w:vAlign w:val="center"/>
          </w:tcPr>
          <w:p w14:paraId="420C9BC2" w14:textId="77777777" w:rsidR="001C6070" w:rsidRPr="007171C6" w:rsidRDefault="001C6070" w:rsidP="00552AB2">
            <w:pPr>
              <w:jc w:val="center"/>
            </w:pPr>
            <w:r w:rsidRPr="007171C6">
              <w:t>1</w:t>
            </w:r>
            <w:r w:rsidRPr="00B9075F">
              <w:rPr>
                <w:vertAlign w:val="superscript"/>
              </w:rPr>
              <w:t>1</w:t>
            </w:r>
            <w:r w:rsidRPr="00B9075F">
              <w:t>/</w:t>
            </w:r>
            <w:r w:rsidRPr="00B9075F">
              <w:rPr>
                <w:vertAlign w:val="subscript"/>
              </w:rPr>
              <w:t>2</w:t>
            </w:r>
            <w:r w:rsidRPr="007171C6">
              <w:t xml:space="preserve"> × 11</w:t>
            </w:r>
            <w:r w:rsidRPr="00B9075F">
              <w:rPr>
                <w:vertAlign w:val="superscript"/>
              </w:rPr>
              <w:t>1</w:t>
            </w:r>
            <w:r w:rsidRPr="00B9075F">
              <w:t>/</w:t>
            </w:r>
            <w:r w:rsidRPr="00B9075F">
              <w:rPr>
                <w:vertAlign w:val="subscript"/>
              </w:rPr>
              <w:t>4</w:t>
            </w:r>
          </w:p>
        </w:tc>
      </w:tr>
      <w:tr w:rsidR="001C6070" w:rsidRPr="007171C6" w14:paraId="1DA7979D"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F12A23A" w14:textId="77777777" w:rsidR="001C6070" w:rsidRPr="007171C6" w:rsidRDefault="001C6070" w:rsidP="00552AB2">
            <w:pPr>
              <w:jc w:val="center"/>
            </w:pPr>
            <w:r w:rsidRPr="007171C6">
              <w:t>19 × 19</w:t>
            </w:r>
          </w:p>
        </w:tc>
        <w:tc>
          <w:tcPr>
            <w:tcW w:w="2750" w:type="dxa"/>
            <w:tcBorders>
              <w:top w:val="single" w:sz="6" w:space="0" w:color="auto"/>
              <w:left w:val="single" w:sz="6" w:space="0" w:color="auto"/>
              <w:bottom w:val="nil"/>
              <w:right w:val="nil"/>
            </w:tcBorders>
            <w:vAlign w:val="center"/>
          </w:tcPr>
          <w:p w14:paraId="08E68C07" w14:textId="77777777" w:rsidR="001C6070" w:rsidRPr="007171C6" w:rsidRDefault="001C6070" w:rsidP="00552AB2">
            <w:pPr>
              <w:jc w:val="center"/>
            </w:pPr>
            <w:r w:rsidRPr="007171C6">
              <w:t>1 × 1</w:t>
            </w:r>
          </w:p>
        </w:tc>
        <w:tc>
          <w:tcPr>
            <w:tcW w:w="3406" w:type="dxa"/>
            <w:tcBorders>
              <w:top w:val="single" w:sz="6" w:space="0" w:color="auto"/>
              <w:left w:val="single" w:sz="6" w:space="0" w:color="auto"/>
              <w:bottom w:val="nil"/>
              <w:right w:val="double" w:sz="4" w:space="0" w:color="auto"/>
            </w:tcBorders>
            <w:vAlign w:val="center"/>
          </w:tcPr>
          <w:p w14:paraId="0F968CE3" w14:textId="77777777" w:rsidR="001C6070" w:rsidRPr="007171C6" w:rsidRDefault="001C6070" w:rsidP="00552AB2">
            <w:pPr>
              <w:jc w:val="center"/>
            </w:pPr>
            <w:r w:rsidRPr="00E3603C">
              <w:rPr>
                <w:vertAlign w:val="superscript"/>
              </w:rPr>
              <w:t>3</w:t>
            </w:r>
            <w:r>
              <w:t>/</w:t>
            </w:r>
            <w:r w:rsidRPr="00E3603C">
              <w:rPr>
                <w:vertAlign w:val="subscript"/>
              </w:rPr>
              <w:t>4</w:t>
            </w:r>
            <w:r w:rsidRPr="007171C6">
              <w:t xml:space="preserve"> × </w:t>
            </w:r>
            <w:r w:rsidRPr="00E3603C">
              <w:rPr>
                <w:vertAlign w:val="superscript"/>
              </w:rPr>
              <w:t>3</w:t>
            </w:r>
            <w:r w:rsidRPr="00E3603C">
              <w:t>/</w:t>
            </w:r>
            <w:r w:rsidRPr="00E3603C">
              <w:rPr>
                <w:vertAlign w:val="subscript"/>
              </w:rPr>
              <w:t>4</w:t>
            </w:r>
          </w:p>
        </w:tc>
      </w:tr>
      <w:tr w:rsidR="001C6070" w:rsidRPr="007171C6" w14:paraId="1613468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41702FE3" w14:textId="77777777" w:rsidR="001C6070" w:rsidRPr="007171C6" w:rsidRDefault="001C6070" w:rsidP="00552AB2">
            <w:pPr>
              <w:jc w:val="center"/>
            </w:pPr>
            <w:r w:rsidRPr="007171C6">
              <w:t>19 × 38</w:t>
            </w:r>
          </w:p>
        </w:tc>
        <w:tc>
          <w:tcPr>
            <w:tcW w:w="2750" w:type="dxa"/>
            <w:tcBorders>
              <w:top w:val="single" w:sz="6" w:space="0" w:color="auto"/>
              <w:left w:val="single" w:sz="6" w:space="0" w:color="auto"/>
              <w:bottom w:val="nil"/>
              <w:right w:val="nil"/>
            </w:tcBorders>
            <w:vAlign w:val="center"/>
          </w:tcPr>
          <w:p w14:paraId="07E9E6BE" w14:textId="77777777" w:rsidR="001C6070" w:rsidRPr="007171C6" w:rsidRDefault="001C6070" w:rsidP="00552AB2">
            <w:pPr>
              <w:jc w:val="center"/>
            </w:pPr>
            <w:r w:rsidRPr="007171C6">
              <w:t>1 × 2</w:t>
            </w:r>
          </w:p>
        </w:tc>
        <w:tc>
          <w:tcPr>
            <w:tcW w:w="3406" w:type="dxa"/>
            <w:tcBorders>
              <w:top w:val="single" w:sz="6" w:space="0" w:color="auto"/>
              <w:left w:val="single" w:sz="6" w:space="0" w:color="auto"/>
              <w:bottom w:val="nil"/>
              <w:right w:val="double" w:sz="4" w:space="0" w:color="auto"/>
            </w:tcBorders>
            <w:vAlign w:val="center"/>
          </w:tcPr>
          <w:p w14:paraId="3345C13E"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1</w:t>
            </w:r>
            <w:r w:rsidRPr="00B9075F">
              <w:rPr>
                <w:vertAlign w:val="superscript"/>
              </w:rPr>
              <w:t>1</w:t>
            </w:r>
            <w:r w:rsidRPr="00B9075F">
              <w:t>/</w:t>
            </w:r>
            <w:r w:rsidRPr="00B9075F">
              <w:rPr>
                <w:vertAlign w:val="subscript"/>
              </w:rPr>
              <w:t>2</w:t>
            </w:r>
          </w:p>
        </w:tc>
      </w:tr>
      <w:tr w:rsidR="001C6070" w:rsidRPr="007171C6" w14:paraId="40D8E2D3"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7C85B588" w14:textId="77777777" w:rsidR="001C6070" w:rsidRPr="007171C6" w:rsidRDefault="001C6070" w:rsidP="00552AB2">
            <w:pPr>
              <w:jc w:val="center"/>
            </w:pPr>
            <w:r w:rsidRPr="007171C6">
              <w:t>19 × 63</w:t>
            </w:r>
          </w:p>
        </w:tc>
        <w:tc>
          <w:tcPr>
            <w:tcW w:w="2750" w:type="dxa"/>
            <w:tcBorders>
              <w:top w:val="single" w:sz="6" w:space="0" w:color="auto"/>
              <w:left w:val="single" w:sz="6" w:space="0" w:color="auto"/>
              <w:bottom w:val="nil"/>
              <w:right w:val="nil"/>
            </w:tcBorders>
            <w:vAlign w:val="center"/>
          </w:tcPr>
          <w:p w14:paraId="3092125A" w14:textId="77777777" w:rsidR="001C6070" w:rsidRPr="007171C6" w:rsidRDefault="001C6070" w:rsidP="00552AB2">
            <w:pPr>
              <w:jc w:val="center"/>
            </w:pPr>
            <w:r w:rsidRPr="007171C6">
              <w:t>1 × 3</w:t>
            </w:r>
          </w:p>
        </w:tc>
        <w:tc>
          <w:tcPr>
            <w:tcW w:w="3406" w:type="dxa"/>
            <w:tcBorders>
              <w:top w:val="single" w:sz="6" w:space="0" w:color="auto"/>
              <w:left w:val="single" w:sz="6" w:space="0" w:color="auto"/>
              <w:bottom w:val="nil"/>
              <w:right w:val="double" w:sz="4" w:space="0" w:color="auto"/>
            </w:tcBorders>
            <w:vAlign w:val="center"/>
          </w:tcPr>
          <w:p w14:paraId="6ED6C88E"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2</w:t>
            </w:r>
            <w:r w:rsidRPr="00B9075F">
              <w:rPr>
                <w:vertAlign w:val="superscript"/>
              </w:rPr>
              <w:t>1</w:t>
            </w:r>
            <w:r w:rsidRPr="00B9075F">
              <w:t>/</w:t>
            </w:r>
            <w:r w:rsidRPr="00B9075F">
              <w:rPr>
                <w:vertAlign w:val="subscript"/>
              </w:rPr>
              <w:t>2</w:t>
            </w:r>
          </w:p>
        </w:tc>
      </w:tr>
      <w:tr w:rsidR="001C6070" w:rsidRPr="007171C6" w14:paraId="34116E2F"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5B82A094" w14:textId="77777777" w:rsidR="001C6070" w:rsidRPr="007171C6" w:rsidRDefault="001C6070" w:rsidP="00552AB2">
            <w:pPr>
              <w:jc w:val="center"/>
            </w:pPr>
            <w:r w:rsidRPr="007171C6">
              <w:t>19 × 89</w:t>
            </w:r>
          </w:p>
        </w:tc>
        <w:tc>
          <w:tcPr>
            <w:tcW w:w="2750" w:type="dxa"/>
            <w:tcBorders>
              <w:top w:val="single" w:sz="6" w:space="0" w:color="auto"/>
              <w:left w:val="single" w:sz="6" w:space="0" w:color="auto"/>
              <w:bottom w:val="nil"/>
              <w:right w:val="nil"/>
            </w:tcBorders>
            <w:vAlign w:val="center"/>
          </w:tcPr>
          <w:p w14:paraId="3D572522" w14:textId="77777777" w:rsidR="001C6070" w:rsidRPr="007171C6" w:rsidRDefault="001C6070" w:rsidP="00552AB2">
            <w:pPr>
              <w:jc w:val="center"/>
            </w:pPr>
            <w:r w:rsidRPr="007171C6">
              <w:t>1 × 4</w:t>
            </w:r>
          </w:p>
        </w:tc>
        <w:tc>
          <w:tcPr>
            <w:tcW w:w="3406" w:type="dxa"/>
            <w:tcBorders>
              <w:top w:val="single" w:sz="6" w:space="0" w:color="auto"/>
              <w:left w:val="single" w:sz="6" w:space="0" w:color="auto"/>
              <w:bottom w:val="nil"/>
              <w:right w:val="double" w:sz="4" w:space="0" w:color="auto"/>
            </w:tcBorders>
            <w:vAlign w:val="center"/>
          </w:tcPr>
          <w:p w14:paraId="53385B3F"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3</w:t>
            </w:r>
            <w:r w:rsidRPr="00B9075F">
              <w:rPr>
                <w:vertAlign w:val="superscript"/>
              </w:rPr>
              <w:t>1</w:t>
            </w:r>
            <w:r w:rsidRPr="00B9075F">
              <w:t>/</w:t>
            </w:r>
            <w:r w:rsidRPr="00B9075F">
              <w:rPr>
                <w:vertAlign w:val="subscript"/>
              </w:rPr>
              <w:t>2</w:t>
            </w:r>
          </w:p>
        </w:tc>
      </w:tr>
      <w:tr w:rsidR="001C6070" w:rsidRPr="007171C6" w14:paraId="335E114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1BBCC2F0" w14:textId="77777777" w:rsidR="001C6070" w:rsidRPr="007171C6" w:rsidRDefault="001C6070" w:rsidP="00552AB2">
            <w:pPr>
              <w:jc w:val="center"/>
            </w:pPr>
            <w:r w:rsidRPr="007171C6">
              <w:t>19 × 140</w:t>
            </w:r>
          </w:p>
        </w:tc>
        <w:tc>
          <w:tcPr>
            <w:tcW w:w="2750" w:type="dxa"/>
            <w:tcBorders>
              <w:top w:val="single" w:sz="6" w:space="0" w:color="auto"/>
              <w:left w:val="single" w:sz="6" w:space="0" w:color="auto"/>
              <w:bottom w:val="nil"/>
              <w:right w:val="nil"/>
            </w:tcBorders>
            <w:vAlign w:val="center"/>
          </w:tcPr>
          <w:p w14:paraId="338F3E11" w14:textId="77777777" w:rsidR="001C6070" w:rsidRPr="007171C6" w:rsidRDefault="001C6070" w:rsidP="00552AB2">
            <w:pPr>
              <w:jc w:val="center"/>
            </w:pPr>
            <w:r w:rsidRPr="007171C6">
              <w:t>1 × 6</w:t>
            </w:r>
          </w:p>
        </w:tc>
        <w:tc>
          <w:tcPr>
            <w:tcW w:w="3406" w:type="dxa"/>
            <w:tcBorders>
              <w:top w:val="single" w:sz="6" w:space="0" w:color="auto"/>
              <w:left w:val="single" w:sz="6" w:space="0" w:color="auto"/>
              <w:bottom w:val="nil"/>
              <w:right w:val="double" w:sz="4" w:space="0" w:color="auto"/>
            </w:tcBorders>
            <w:vAlign w:val="center"/>
          </w:tcPr>
          <w:p w14:paraId="194CD397"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5</w:t>
            </w:r>
            <w:r w:rsidRPr="00B9075F">
              <w:rPr>
                <w:vertAlign w:val="superscript"/>
              </w:rPr>
              <w:t>1</w:t>
            </w:r>
            <w:r w:rsidRPr="00B9075F">
              <w:t>/</w:t>
            </w:r>
            <w:r w:rsidRPr="00B9075F">
              <w:rPr>
                <w:vertAlign w:val="subscript"/>
              </w:rPr>
              <w:t>2</w:t>
            </w:r>
          </w:p>
        </w:tc>
      </w:tr>
      <w:tr w:rsidR="001C6070" w:rsidRPr="007171C6" w14:paraId="03643149"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AC9F7A9" w14:textId="77777777" w:rsidR="001C6070" w:rsidRPr="007171C6" w:rsidRDefault="001C6070" w:rsidP="00552AB2">
            <w:pPr>
              <w:jc w:val="center"/>
            </w:pPr>
            <w:r w:rsidRPr="007171C6">
              <w:t>19 × 184</w:t>
            </w:r>
          </w:p>
        </w:tc>
        <w:tc>
          <w:tcPr>
            <w:tcW w:w="2750" w:type="dxa"/>
            <w:tcBorders>
              <w:top w:val="single" w:sz="6" w:space="0" w:color="auto"/>
              <w:left w:val="single" w:sz="6" w:space="0" w:color="auto"/>
              <w:bottom w:val="nil"/>
              <w:right w:val="nil"/>
            </w:tcBorders>
            <w:vAlign w:val="center"/>
          </w:tcPr>
          <w:p w14:paraId="712ED593" w14:textId="77777777" w:rsidR="001C6070" w:rsidRPr="007171C6" w:rsidRDefault="001C6070" w:rsidP="00552AB2">
            <w:pPr>
              <w:jc w:val="center"/>
            </w:pPr>
            <w:r w:rsidRPr="007171C6">
              <w:t>1 × 8</w:t>
            </w:r>
          </w:p>
        </w:tc>
        <w:tc>
          <w:tcPr>
            <w:tcW w:w="3406" w:type="dxa"/>
            <w:tcBorders>
              <w:top w:val="single" w:sz="6" w:space="0" w:color="auto"/>
              <w:left w:val="single" w:sz="6" w:space="0" w:color="auto"/>
              <w:bottom w:val="nil"/>
              <w:right w:val="double" w:sz="4" w:space="0" w:color="auto"/>
            </w:tcBorders>
            <w:vAlign w:val="center"/>
          </w:tcPr>
          <w:p w14:paraId="2CC457AC"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7</w:t>
            </w:r>
            <w:r w:rsidRPr="00B9075F">
              <w:rPr>
                <w:vertAlign w:val="superscript"/>
              </w:rPr>
              <w:t>1</w:t>
            </w:r>
            <w:r w:rsidRPr="00B9075F">
              <w:t>/</w:t>
            </w:r>
            <w:r w:rsidRPr="00B9075F">
              <w:rPr>
                <w:vertAlign w:val="subscript"/>
              </w:rPr>
              <w:t>4</w:t>
            </w:r>
          </w:p>
        </w:tc>
      </w:tr>
      <w:tr w:rsidR="001C6070" w:rsidRPr="007171C6" w14:paraId="1CB66704" w14:textId="77777777" w:rsidTr="00A04D2E">
        <w:trPr>
          <w:cantSplit/>
          <w:trHeight w:val="20"/>
          <w:jc w:val="center"/>
        </w:trPr>
        <w:tc>
          <w:tcPr>
            <w:tcW w:w="3255" w:type="dxa"/>
            <w:tcBorders>
              <w:top w:val="single" w:sz="6" w:space="0" w:color="auto"/>
              <w:left w:val="double" w:sz="4" w:space="0" w:color="auto"/>
              <w:bottom w:val="nil"/>
              <w:right w:val="nil"/>
            </w:tcBorders>
            <w:vAlign w:val="center"/>
          </w:tcPr>
          <w:p w14:paraId="35C38228" w14:textId="77777777" w:rsidR="001C6070" w:rsidRPr="007171C6" w:rsidRDefault="001C6070" w:rsidP="00552AB2">
            <w:pPr>
              <w:jc w:val="center"/>
            </w:pPr>
            <w:r w:rsidRPr="007171C6">
              <w:t>19 × 235</w:t>
            </w:r>
          </w:p>
        </w:tc>
        <w:tc>
          <w:tcPr>
            <w:tcW w:w="2750" w:type="dxa"/>
            <w:tcBorders>
              <w:top w:val="single" w:sz="6" w:space="0" w:color="auto"/>
              <w:left w:val="single" w:sz="6" w:space="0" w:color="auto"/>
              <w:bottom w:val="nil"/>
              <w:right w:val="nil"/>
            </w:tcBorders>
            <w:vAlign w:val="center"/>
          </w:tcPr>
          <w:p w14:paraId="2864FAB2" w14:textId="77777777" w:rsidR="001C6070" w:rsidRPr="007171C6" w:rsidRDefault="001C6070" w:rsidP="00552AB2">
            <w:pPr>
              <w:jc w:val="center"/>
            </w:pPr>
            <w:r w:rsidRPr="007171C6">
              <w:t>1 × 10</w:t>
            </w:r>
          </w:p>
        </w:tc>
        <w:tc>
          <w:tcPr>
            <w:tcW w:w="3406" w:type="dxa"/>
            <w:tcBorders>
              <w:top w:val="single" w:sz="6" w:space="0" w:color="auto"/>
              <w:left w:val="single" w:sz="6" w:space="0" w:color="auto"/>
              <w:bottom w:val="nil"/>
              <w:right w:val="double" w:sz="4" w:space="0" w:color="auto"/>
            </w:tcBorders>
            <w:vAlign w:val="center"/>
          </w:tcPr>
          <w:p w14:paraId="44F2410D"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9</w:t>
            </w:r>
            <w:r w:rsidRPr="00B9075F">
              <w:rPr>
                <w:vertAlign w:val="superscript"/>
              </w:rPr>
              <w:t>1</w:t>
            </w:r>
            <w:r w:rsidRPr="00B9075F">
              <w:t>/</w:t>
            </w:r>
            <w:r w:rsidRPr="00B9075F">
              <w:rPr>
                <w:vertAlign w:val="subscript"/>
              </w:rPr>
              <w:t>4</w:t>
            </w:r>
          </w:p>
        </w:tc>
      </w:tr>
      <w:tr w:rsidR="001C6070" w:rsidRPr="007171C6" w14:paraId="0E5CD2DE" w14:textId="77777777" w:rsidTr="00A04D2E">
        <w:trPr>
          <w:cantSplit/>
          <w:trHeight w:val="20"/>
          <w:jc w:val="center"/>
        </w:trPr>
        <w:tc>
          <w:tcPr>
            <w:tcW w:w="3255" w:type="dxa"/>
            <w:tcBorders>
              <w:top w:val="single" w:sz="6" w:space="0" w:color="auto"/>
              <w:left w:val="double" w:sz="4" w:space="0" w:color="auto"/>
              <w:bottom w:val="single" w:sz="6" w:space="0" w:color="auto"/>
              <w:right w:val="nil"/>
            </w:tcBorders>
            <w:vAlign w:val="center"/>
          </w:tcPr>
          <w:p w14:paraId="1C9ACF62" w14:textId="77777777" w:rsidR="001C6070" w:rsidRPr="007171C6" w:rsidRDefault="001C6070" w:rsidP="00552AB2">
            <w:pPr>
              <w:jc w:val="center"/>
            </w:pPr>
            <w:r w:rsidRPr="007171C6">
              <w:t>19 × 286</w:t>
            </w:r>
          </w:p>
        </w:tc>
        <w:tc>
          <w:tcPr>
            <w:tcW w:w="2750" w:type="dxa"/>
            <w:tcBorders>
              <w:top w:val="single" w:sz="6" w:space="0" w:color="auto"/>
              <w:left w:val="single" w:sz="6" w:space="0" w:color="auto"/>
              <w:bottom w:val="single" w:sz="6" w:space="0" w:color="auto"/>
              <w:right w:val="nil"/>
            </w:tcBorders>
            <w:vAlign w:val="center"/>
          </w:tcPr>
          <w:p w14:paraId="7A12AEA7" w14:textId="77777777" w:rsidR="001C6070" w:rsidRPr="007171C6" w:rsidRDefault="001C6070" w:rsidP="00552AB2">
            <w:pPr>
              <w:jc w:val="center"/>
            </w:pPr>
            <w:r w:rsidRPr="007171C6">
              <w:t>1 × 12</w:t>
            </w:r>
          </w:p>
        </w:tc>
        <w:tc>
          <w:tcPr>
            <w:tcW w:w="3406" w:type="dxa"/>
            <w:tcBorders>
              <w:top w:val="single" w:sz="6" w:space="0" w:color="auto"/>
              <w:left w:val="single" w:sz="6" w:space="0" w:color="auto"/>
              <w:bottom w:val="single" w:sz="6" w:space="0" w:color="auto"/>
              <w:right w:val="double" w:sz="4" w:space="0" w:color="auto"/>
            </w:tcBorders>
            <w:vAlign w:val="center"/>
          </w:tcPr>
          <w:p w14:paraId="39C32485" w14:textId="77777777" w:rsidR="001C6070" w:rsidRPr="007171C6" w:rsidRDefault="001C6070" w:rsidP="00552AB2">
            <w:pPr>
              <w:jc w:val="center"/>
            </w:pPr>
            <w:r w:rsidRPr="00E3603C">
              <w:rPr>
                <w:vertAlign w:val="superscript"/>
              </w:rPr>
              <w:t>3</w:t>
            </w:r>
            <w:r w:rsidRPr="00E3603C">
              <w:t>/</w:t>
            </w:r>
            <w:r w:rsidRPr="00E3603C">
              <w:rPr>
                <w:vertAlign w:val="subscript"/>
              </w:rPr>
              <w:t>4</w:t>
            </w:r>
            <w:r w:rsidRPr="007171C6">
              <w:t xml:space="preserve"> × 11</w:t>
            </w:r>
            <w:r w:rsidRPr="00B9075F">
              <w:rPr>
                <w:vertAlign w:val="superscript"/>
              </w:rPr>
              <w:t>1</w:t>
            </w:r>
            <w:r w:rsidRPr="00B9075F">
              <w:t>/</w:t>
            </w:r>
            <w:r w:rsidRPr="00B9075F">
              <w:rPr>
                <w:vertAlign w:val="subscript"/>
              </w:rPr>
              <w:t>4</w:t>
            </w:r>
          </w:p>
        </w:tc>
      </w:tr>
      <w:tr w:rsidR="001C6070" w:rsidRPr="007171C6" w14:paraId="4B03A5D6" w14:textId="77777777" w:rsidTr="00A04D2E">
        <w:trPr>
          <w:cantSplit/>
          <w:trHeight w:val="20"/>
          <w:jc w:val="center"/>
        </w:trPr>
        <w:tc>
          <w:tcPr>
            <w:tcW w:w="9411" w:type="dxa"/>
            <w:gridSpan w:val="3"/>
            <w:tcBorders>
              <w:top w:val="nil"/>
              <w:left w:val="double" w:sz="4" w:space="0" w:color="auto"/>
              <w:bottom w:val="double" w:sz="4" w:space="0" w:color="auto"/>
              <w:right w:val="double" w:sz="4" w:space="0" w:color="auto"/>
            </w:tcBorders>
          </w:tcPr>
          <w:p w14:paraId="1A124C3E" w14:textId="77777777" w:rsidR="001C6070" w:rsidRPr="007171C6" w:rsidRDefault="001C6070" w:rsidP="00552AB2">
            <w:r w:rsidRPr="007171C6">
              <w:t>The dry thickness of nominal 1</w:t>
            </w:r>
            <w:r w:rsidRPr="00E3603C">
              <w:rPr>
                <w:vertAlign w:val="superscript"/>
              </w:rPr>
              <w:t>1</w:t>
            </w:r>
            <w:r>
              <w:t>/</w:t>
            </w:r>
            <w:r w:rsidRPr="00E3603C">
              <w:rPr>
                <w:vertAlign w:val="subscript"/>
              </w:rPr>
              <w:t>2</w:t>
            </w:r>
            <w:r w:rsidRPr="007171C6">
              <w:t> in lumber is 1</w:t>
            </w:r>
            <w:r w:rsidRPr="007171C6">
              <w:rPr>
                <w:position w:val="-2"/>
                <w:szCs w:val="20"/>
                <w:vertAlign w:val="superscript"/>
              </w:rPr>
              <w:t>3</w:t>
            </w:r>
            <w:r w:rsidRPr="007171C6">
              <w:t>/</w:t>
            </w:r>
            <w:r w:rsidRPr="007171C6">
              <w:rPr>
                <w:position w:val="2"/>
                <w:szCs w:val="20"/>
                <w:vertAlign w:val="subscript"/>
              </w:rPr>
              <w:t>16</w:t>
            </w:r>
            <w:r w:rsidRPr="007171C6">
              <w:t> in.  The dry thickness of nominal 1</w:t>
            </w:r>
            <w:r w:rsidRPr="00E3603C">
              <w:rPr>
                <w:vertAlign w:val="superscript"/>
              </w:rPr>
              <w:t>1</w:t>
            </w:r>
            <w:r w:rsidRPr="00E3603C">
              <w:t>/</w:t>
            </w:r>
            <w:r w:rsidRPr="00E3603C">
              <w:rPr>
                <w:vertAlign w:val="subscript"/>
              </w:rPr>
              <w:t>4</w:t>
            </w:r>
            <w:r w:rsidRPr="007171C6">
              <w:t xml:space="preserve"> in lumber is 1 in.  Sizes are shown in inches and millimeters.  Minimum sizes in millimeters are calculated by multiplying the size in inches by 25.4 and rounding to the nearest millimeter.  The rule for rounding </w:t>
            </w:r>
            <w:proofErr w:type="gramStart"/>
            <w:r w:rsidRPr="007171C6">
              <w:t>is:</w:t>
            </w:r>
            <w:proofErr w:type="gramEnd"/>
            <w:r w:rsidRPr="007171C6">
              <w:t xml:space="preserve">  round up for numbers greater than 0.50 mm and round down for numbers less than or equal to 0.50 mm.  In case of a dispute on size measurements, the inch measurement takes precedence.  Nominal and minimum widths for these thicknesses are shown above.  The SI equivalents for 1 in and 1</w:t>
            </w:r>
            <w:r w:rsidRPr="007171C6">
              <w:rPr>
                <w:position w:val="-2"/>
                <w:szCs w:val="20"/>
                <w:vertAlign w:val="superscript"/>
              </w:rPr>
              <w:t>3</w:t>
            </w:r>
            <w:r w:rsidRPr="007171C6">
              <w:rPr>
                <w:spacing w:val="-10"/>
              </w:rPr>
              <w:t>/</w:t>
            </w:r>
            <w:r w:rsidRPr="007171C6">
              <w:rPr>
                <w:position w:val="2"/>
                <w:szCs w:val="20"/>
                <w:vertAlign w:val="subscript"/>
              </w:rPr>
              <w:t>16</w:t>
            </w:r>
            <w:r w:rsidRPr="007171C6">
              <w:t> in lumber are 25.4 mm and 30.1 mm, respectively.</w:t>
            </w:r>
          </w:p>
        </w:tc>
      </w:tr>
    </w:tbl>
    <w:p w14:paraId="277D9361" w14:textId="77777777" w:rsidR="005A6C37" w:rsidRDefault="005A6C37" w:rsidP="00091466">
      <w:pPr>
        <w:pStyle w:val="UniformLevel3"/>
        <w:spacing w:after="240"/>
        <w:rPr>
          <w:b/>
        </w:rPr>
      </w:pPr>
      <w:bookmarkStart w:id="3331" w:name="_Toc173472885"/>
      <w:bookmarkStart w:id="3332" w:name="_Toc115622711"/>
      <w:r>
        <w:rPr>
          <w:b/>
        </w:rPr>
        <w:t>2.12.4.  Random Width Lumber</w:t>
      </w:r>
      <w:bookmarkEnd w:id="3331"/>
      <w:r w:rsidR="00F80747">
        <w:rPr>
          <w:b/>
        </w:rPr>
        <w:t>.</w:t>
      </w:r>
      <w:bookmarkEnd w:id="3332"/>
    </w:p>
    <w:p w14:paraId="64CF213C" w14:textId="77777777" w:rsidR="005A6C37" w:rsidRDefault="005A6C37" w:rsidP="00A04D2E">
      <w:pPr>
        <w:suppressAutoHyphens/>
        <w:ind w:left="720"/>
      </w:pPr>
      <w:bookmarkStart w:id="3333" w:name="_Toc115622712"/>
      <w:r w:rsidRPr="00D908E6">
        <w:rPr>
          <w:rStyle w:val="UniformLevel4Char"/>
          <w:b/>
          <w:sz w:val="20"/>
        </w:rPr>
        <w:t>2.12.4.1.</w:t>
      </w:r>
      <w:r w:rsidR="002C1204">
        <w:rPr>
          <w:rStyle w:val="UniformLevel4Char"/>
          <w:b/>
          <w:sz w:val="20"/>
        </w:rPr>
        <w:t>  </w:t>
      </w:r>
      <w:r w:rsidRPr="00D908E6">
        <w:rPr>
          <w:rStyle w:val="UniformLevel4Char"/>
          <w:b/>
          <w:sz w:val="20"/>
        </w:rPr>
        <w:t xml:space="preserve">Sales of </w:t>
      </w:r>
      <w:r w:rsidR="0072415A" w:rsidRPr="00D908E6">
        <w:rPr>
          <w:rStyle w:val="UniformLevel4Char"/>
          <w:b/>
          <w:sz w:val="20"/>
        </w:rPr>
        <w:t>Random Width Hardwood Lumber</w:t>
      </w:r>
      <w:r w:rsidRPr="00D908E6">
        <w:rPr>
          <w:rStyle w:val="UniformLevel4Char"/>
          <w:b/>
          <w:sz w:val="20"/>
        </w:rPr>
        <w:t>.</w:t>
      </w:r>
      <w:bookmarkEnd w:id="3333"/>
      <w:r>
        <w:t xml:space="preserve"> – Sales of random width hardware lumber</w:t>
      </w:r>
      <w:r w:rsidR="00D962A8">
        <w:fldChar w:fldCharType="begin"/>
      </w:r>
      <w:r>
        <w:instrText>xe "</w:instrText>
      </w:r>
      <w:r w:rsidRPr="00AD4EEE">
        <w:rPr>
          <w:bCs/>
        </w:rPr>
        <w:instrText>Lumber:</w:instrText>
      </w:r>
      <w:r w:rsidRPr="00016288">
        <w:instrText>Hardwood</w:instrText>
      </w:r>
      <w:r>
        <w:instrText>:Random width"</w:instrText>
      </w:r>
      <w:r w:rsidR="00D962A8">
        <w:fldChar w:fldCharType="end"/>
      </w:r>
      <w:r>
        <w:t xml:space="preserve"> measured after kiln drying shall be quoted, invoiced, and delivered </w:t>
      </w:r>
      <w:proofErr w:type="gramStart"/>
      <w:r>
        <w:t>on the basis of</w:t>
      </w:r>
      <w:proofErr w:type="gramEnd"/>
      <w:r>
        <w:t xml:space="preserve"> net board footage with no addition of footage for kiln drying shrinkage or surfacing.  Sales of hardwood lumber measured and sold prior to kiln drying or surfacing shall be quoted, invoiced, and delivered </w:t>
      </w:r>
      <w:proofErr w:type="gramStart"/>
      <w:r>
        <w:t>on the basis of</w:t>
      </w:r>
      <w:proofErr w:type="gramEnd"/>
      <w:r>
        <w:t xml:space="preserve"> net board footage before kiln drying or surfacing.  If the lumber is to be kiln dried or surfaced at the request of the purchaser, the kiln drying or surfacing charge shall be clearly shown and identified on the quotation and invoice.</w:t>
      </w:r>
    </w:p>
    <w:p w14:paraId="793AE5B7" w14:textId="77777777" w:rsidR="005A6C37" w:rsidRDefault="005A6C37">
      <w:pPr>
        <w:spacing w:before="60" w:after="240"/>
        <w:ind w:left="720"/>
      </w:pPr>
      <w:r>
        <w:t>(Amended 1993)</w:t>
      </w:r>
    </w:p>
    <w:p w14:paraId="7F552712" w14:textId="1DB4867B" w:rsidR="005A6C37" w:rsidRDefault="005A6C37" w:rsidP="00C35EA4">
      <w:pPr>
        <w:tabs>
          <w:tab w:val="left" w:pos="540"/>
        </w:tabs>
        <w:spacing w:after="240"/>
      </w:pPr>
      <w:bookmarkStart w:id="3334" w:name="_Toc173471523"/>
      <w:bookmarkStart w:id="3335" w:name="_Toc173472886"/>
      <w:bookmarkStart w:id="3336" w:name="_Toc173474171"/>
      <w:bookmarkStart w:id="3337" w:name="_Toc115622713"/>
      <w:r w:rsidRPr="00E4201D">
        <w:rPr>
          <w:rStyle w:val="UniformLevel2Char"/>
          <w:b/>
          <w:sz w:val="20"/>
        </w:rPr>
        <w:t>2.13.</w:t>
      </w:r>
      <w:r w:rsidR="00C35EA4">
        <w:rPr>
          <w:rStyle w:val="UniformLevel2Char"/>
          <w:b/>
          <w:sz w:val="20"/>
        </w:rPr>
        <w:tab/>
      </w:r>
      <w:r w:rsidRPr="00E4201D">
        <w:rPr>
          <w:rStyle w:val="UniformLevel2Char"/>
          <w:b/>
          <w:sz w:val="20"/>
        </w:rPr>
        <w:t>Polyethylene Products</w:t>
      </w:r>
      <w:bookmarkEnd w:id="3334"/>
      <w:bookmarkEnd w:id="3335"/>
      <w:bookmarkEnd w:id="3336"/>
      <w:r w:rsidR="00F80747">
        <w:rPr>
          <w:rStyle w:val="UniformLevel2Char"/>
          <w:b/>
          <w:sz w:val="20"/>
        </w:rPr>
        <w:t>.</w:t>
      </w:r>
      <w:bookmarkEnd w:id="3337"/>
      <w:r w:rsidR="00D962A8" w:rsidRPr="00E4201D">
        <w:fldChar w:fldCharType="begin"/>
      </w:r>
      <w:r w:rsidRPr="00E4201D">
        <w:instrText>xe "Polyethylene products"</w:instrText>
      </w:r>
      <w:r w:rsidR="00D962A8" w:rsidRPr="00E4201D">
        <w:fldChar w:fldCharType="end"/>
      </w:r>
    </w:p>
    <w:p w14:paraId="5486B33A" w14:textId="0856BA96" w:rsidR="00D356B8" w:rsidRPr="007B024F" w:rsidRDefault="00D356B8">
      <w:pPr>
        <w:spacing w:after="240"/>
        <w:ind w:left="720"/>
      </w:pPr>
      <w:bookmarkStart w:id="3338" w:name="_Toc115622714"/>
      <w:bookmarkStart w:id="3339" w:name="_Toc173472887"/>
      <w:r w:rsidRPr="007B024F">
        <w:rPr>
          <w:rStyle w:val="UniformLevel3Char"/>
          <w:b/>
          <w:iCs w:val="0"/>
          <w:sz w:val="20"/>
        </w:rPr>
        <w:t>2.13.1.  Consumer and Non-Consumer Products.</w:t>
      </w:r>
      <w:bookmarkEnd w:id="3338"/>
      <w:r w:rsidRPr="007B024F">
        <w:rPr>
          <w:rStyle w:val="UniformLevel3Char"/>
          <w:b/>
          <w:iCs w:val="0"/>
          <w:sz w:val="20"/>
        </w:rPr>
        <w:t xml:space="preserve"> </w:t>
      </w:r>
      <w:r w:rsidRPr="007B024F">
        <w:t>– Offered and exposed for sale shall be sold in the terms given in Section 2.13.1.1. Sheeting and Film.</w:t>
      </w:r>
    </w:p>
    <w:p w14:paraId="52F4E0AD" w14:textId="3EDACE8C" w:rsidR="00A04D2E" w:rsidRDefault="005A6C37">
      <w:pPr>
        <w:spacing w:after="240"/>
        <w:ind w:left="720"/>
      </w:pPr>
      <w:bookmarkStart w:id="3340" w:name="_Toc115622715"/>
      <w:bookmarkEnd w:id="3339"/>
      <w:r w:rsidRPr="00972ECA">
        <w:rPr>
          <w:rStyle w:val="UniformLevel4Char"/>
          <w:b/>
          <w:sz w:val="20"/>
        </w:rPr>
        <w:lastRenderedPageBreak/>
        <w:t xml:space="preserve">2.13.1.1.  Sheeting and </w:t>
      </w:r>
      <w:r w:rsidR="0072415A" w:rsidRPr="00972ECA">
        <w:rPr>
          <w:rStyle w:val="UniformLevel4Char"/>
          <w:b/>
          <w:sz w:val="20"/>
        </w:rPr>
        <w:t>Fi</w:t>
      </w:r>
      <w:r w:rsidRPr="00972ECA">
        <w:rPr>
          <w:rStyle w:val="UniformLevel4Char"/>
          <w:b/>
          <w:sz w:val="20"/>
        </w:rPr>
        <w:t>lm.</w:t>
      </w:r>
      <w:bookmarkEnd w:id="3340"/>
      <w:r w:rsidR="00C0675B" w:rsidRPr="00972ECA">
        <w:t xml:space="preserve"> – </w:t>
      </w:r>
      <w:r w:rsidRPr="00972ECA">
        <w:t>Consumer products shall includ</w:t>
      </w:r>
      <w:r w:rsidRPr="0044702C">
        <w:t>e quan</w:t>
      </w:r>
      <w:r w:rsidRPr="00972ECA">
        <w:t xml:space="preserve">tity statements in both SI and </w:t>
      </w:r>
      <w:r w:rsidR="00711D34" w:rsidRPr="00972ECA">
        <w:t>U.S. customary</w:t>
      </w:r>
      <w:r w:rsidRPr="00972ECA">
        <w:t xml:space="preserve"> units</w:t>
      </w:r>
      <w:r w:rsidR="00D962A8" w:rsidRPr="00972ECA">
        <w:fldChar w:fldCharType="begin"/>
      </w:r>
      <w:r w:rsidR="00555B40" w:rsidRPr="00972ECA">
        <w:instrText xml:space="preserve"> XE "Polyethylene products:Sheeting and film" </w:instrText>
      </w:r>
      <w:r w:rsidR="00D962A8" w:rsidRPr="00972ECA">
        <w:fldChar w:fldCharType="end"/>
      </w:r>
      <w:r w:rsidRPr="00972ECA">
        <w:t>.</w:t>
      </w:r>
    </w:p>
    <w:p w14:paraId="45A3DB57" w14:textId="2E173B8A" w:rsidR="005A6C37" w:rsidRDefault="005A6C37" w:rsidP="001265ED">
      <w:pPr>
        <w:spacing w:after="240"/>
        <w:ind w:firstLine="720"/>
        <w:jc w:val="left"/>
        <w:rPr>
          <w:b/>
          <w:bCs/>
        </w:rPr>
      </w:pPr>
      <w:r>
        <w:rPr>
          <w:b/>
          <w:bCs/>
        </w:rPr>
        <w:t>Consumer products:</w:t>
      </w:r>
    </w:p>
    <w:p w14:paraId="5919D3BA" w14:textId="77777777" w:rsidR="005A6C37" w:rsidRDefault="005A6C37" w:rsidP="001265ED">
      <w:pPr>
        <w:tabs>
          <w:tab w:val="left" w:pos="1080"/>
        </w:tabs>
        <w:spacing w:after="240"/>
        <w:ind w:left="1080"/>
      </w:pPr>
      <w:r>
        <w:t>(a)</w:t>
      </w:r>
      <w:r>
        <w:tab/>
        <w:t xml:space="preserve">length and width (in SI and </w:t>
      </w:r>
      <w:r w:rsidR="00711D34">
        <w:t>U.S. customary</w:t>
      </w:r>
      <w:r>
        <w:t xml:space="preserve"> units)</w:t>
      </w:r>
    </w:p>
    <w:p w14:paraId="7AE3A5DA" w14:textId="77777777" w:rsidR="005A6C37" w:rsidRDefault="005A6C37">
      <w:pPr>
        <w:spacing w:after="240"/>
        <w:ind w:left="1080"/>
      </w:pPr>
      <w:r>
        <w:t>(b)</w:t>
      </w:r>
      <w:r>
        <w:tab/>
        <w:t>area (in square meters and square feet)</w:t>
      </w:r>
    </w:p>
    <w:p w14:paraId="6974F474" w14:textId="1D592EF7" w:rsidR="005A6C37" w:rsidRDefault="005A6C37" w:rsidP="00970C07">
      <w:pPr>
        <w:spacing w:after="240"/>
        <w:ind w:left="1080"/>
      </w:pPr>
      <w:r>
        <w:t>(c)</w:t>
      </w:r>
      <w:r>
        <w:tab/>
        <w:t>thickness (in micrometers and mil</w:t>
      </w:r>
      <w:r w:rsidR="00C06CD2">
        <w:t>s*</w:t>
      </w:r>
    </w:p>
    <w:p w14:paraId="2687E816" w14:textId="77777777" w:rsidR="005A6C37" w:rsidRDefault="005A6C37" w:rsidP="00970C07">
      <w:pPr>
        <w:spacing w:after="240"/>
        <w:ind w:left="1080"/>
      </w:pPr>
      <w:r>
        <w:t>(d)</w:t>
      </w:r>
      <w:r>
        <w:tab/>
        <w:t xml:space="preserve">weight (in SI and </w:t>
      </w:r>
      <w:r w:rsidR="00711D34">
        <w:t>U.S. customary</w:t>
      </w:r>
      <w:r>
        <w:t xml:space="preserve"> units)</w:t>
      </w:r>
    </w:p>
    <w:p w14:paraId="0071E500" w14:textId="24C0627C" w:rsidR="005A6C37" w:rsidRDefault="00D46E83" w:rsidP="00970C07">
      <w:pPr>
        <w:spacing w:after="240"/>
        <w:ind w:left="720"/>
        <w:rPr>
          <w:b/>
          <w:bCs/>
        </w:rPr>
      </w:pPr>
      <w:r>
        <w:rPr>
          <w:b/>
          <w:bCs/>
        </w:rPr>
        <w:t>Non-Consumer</w:t>
      </w:r>
      <w:r w:rsidR="005A6C37">
        <w:rPr>
          <w:b/>
          <w:bCs/>
        </w:rPr>
        <w:t xml:space="preserve"> Products:</w:t>
      </w:r>
    </w:p>
    <w:p w14:paraId="1BB20F29" w14:textId="77777777" w:rsidR="005A6C37" w:rsidRDefault="005A6C37" w:rsidP="00970C07">
      <w:pPr>
        <w:spacing w:after="240"/>
        <w:ind w:left="1440" w:hanging="360"/>
      </w:pPr>
      <w:r>
        <w:t>(a)</w:t>
      </w:r>
      <w:r>
        <w:tab/>
        <w:t xml:space="preserve">length and width (in SI or </w:t>
      </w:r>
      <w:r w:rsidR="00711D34">
        <w:t>U.S. customary</w:t>
      </w:r>
      <w:r>
        <w:t xml:space="preserve"> units)</w:t>
      </w:r>
    </w:p>
    <w:p w14:paraId="235B6C4F" w14:textId="77777777" w:rsidR="005A6C37" w:rsidRDefault="005A6C37" w:rsidP="00970C07">
      <w:pPr>
        <w:spacing w:after="240"/>
        <w:ind w:left="1440" w:hanging="360"/>
      </w:pPr>
      <w:r>
        <w:t>(b)</w:t>
      </w:r>
      <w:r>
        <w:tab/>
        <w:t>area (in square meters or square feet)</w:t>
      </w:r>
    </w:p>
    <w:p w14:paraId="6FB0CEEA" w14:textId="4D2E5E09" w:rsidR="005A6C37" w:rsidRDefault="005A6C37" w:rsidP="00970C07">
      <w:pPr>
        <w:spacing w:after="240"/>
        <w:ind w:left="1440" w:hanging="360"/>
      </w:pPr>
      <w:r>
        <w:t>(c)</w:t>
      </w:r>
      <w:r>
        <w:tab/>
        <w:t>thickness (in micrometers or mils</w:t>
      </w:r>
      <w:r w:rsidR="00F43C35">
        <w:rPr>
          <w:szCs w:val="20"/>
          <w:vertAlign w:val="superscript"/>
        </w:rPr>
        <w:t>*</w:t>
      </w:r>
    </w:p>
    <w:p w14:paraId="07FA9B49" w14:textId="77777777" w:rsidR="005A6C37" w:rsidRDefault="005A6C37">
      <w:pPr>
        <w:ind w:left="1440" w:hanging="360"/>
      </w:pPr>
      <w:r>
        <w:t>(d)</w:t>
      </w:r>
      <w:r>
        <w:tab/>
        <w:t xml:space="preserve">weight (in SI or </w:t>
      </w:r>
      <w:r w:rsidR="00711D34">
        <w:t>U.S. customary</w:t>
      </w:r>
      <w:r>
        <w:t xml:space="preserve"> units)</w:t>
      </w:r>
    </w:p>
    <w:p w14:paraId="3423F8B1" w14:textId="77777777" w:rsidR="005A6C37" w:rsidRDefault="005A6C37" w:rsidP="00970C07">
      <w:pPr>
        <w:spacing w:before="60" w:after="240"/>
        <w:ind w:left="1440"/>
      </w:pPr>
      <w:r>
        <w:t>(Added 1982) (Amended 1979, 1993, and 1998)</w:t>
      </w:r>
    </w:p>
    <w:p w14:paraId="549D09C7" w14:textId="2CA2B462" w:rsidR="005A6C37" w:rsidRPr="00CF75BD" w:rsidRDefault="009E1F9C" w:rsidP="00F43C35">
      <w:pPr>
        <w:ind w:left="720"/>
        <w:rPr>
          <w:i/>
          <w:iCs/>
        </w:rPr>
      </w:pPr>
      <w:r w:rsidRPr="002F621F">
        <w:rPr>
          <w:bCs/>
          <w:i/>
        </w:rPr>
        <w:t>(</w:t>
      </w:r>
      <w:r w:rsidR="00F43C35" w:rsidRPr="002F621F">
        <w:rPr>
          <w:bCs/>
          <w:i/>
        </w:rPr>
        <w:t>*</w:t>
      </w:r>
      <w:r w:rsidR="00C06CD2" w:rsidRPr="009E1F9C">
        <w:rPr>
          <w:b/>
          <w:bCs/>
          <w:i/>
        </w:rPr>
        <w:t xml:space="preserve"> </w:t>
      </w:r>
      <w:r w:rsidR="005A6C37" w:rsidRPr="00CF75BD">
        <w:rPr>
          <w:i/>
          <w:iCs/>
        </w:rPr>
        <w:t>1 mil = 0.001 in = 25.4 micrometers (µ</w:t>
      </w:r>
      <w:r w:rsidR="005A6C37" w:rsidRPr="002F621F">
        <w:rPr>
          <w:i/>
          <w:iCs/>
        </w:rPr>
        <w:t>m</w:t>
      </w:r>
      <w:r w:rsidR="005A6C37" w:rsidRPr="009E1F9C">
        <w:rPr>
          <w:i/>
          <w:iCs/>
        </w:rPr>
        <w:t xml:space="preserve">).  1 micrometer </w:t>
      </w:r>
      <w:r w:rsidR="005A6C37" w:rsidRPr="00CF75BD">
        <w:rPr>
          <w:i/>
          <w:iCs/>
        </w:rPr>
        <w:t>= 0.000 03</w:t>
      </w:r>
      <w:r w:rsidR="00EC4576" w:rsidRPr="00CF75BD">
        <w:rPr>
          <w:i/>
          <w:iCs/>
        </w:rPr>
        <w:t>9 37</w:t>
      </w:r>
      <w:r w:rsidR="005A6C37" w:rsidRPr="00CF75BD">
        <w:rPr>
          <w:i/>
          <w:iCs/>
        </w:rPr>
        <w:t> in.</w:t>
      </w:r>
      <w:r w:rsidRPr="00CF75BD">
        <w:rPr>
          <w:i/>
          <w:iCs/>
        </w:rPr>
        <w:t>)</w:t>
      </w:r>
    </w:p>
    <w:p w14:paraId="278D01FE" w14:textId="77777777" w:rsidR="005A6C37" w:rsidRDefault="005A6C37" w:rsidP="00F43C35">
      <w:pPr>
        <w:spacing w:before="60" w:after="240"/>
        <w:ind w:left="720"/>
      </w:pPr>
      <w:r>
        <w:t>(Amended 1993)</w:t>
      </w:r>
    </w:p>
    <w:p w14:paraId="6FC50BF7" w14:textId="1031EA88" w:rsidR="005A6C37" w:rsidRDefault="005A6C37" w:rsidP="00091466">
      <w:pPr>
        <w:suppressAutoHyphens/>
        <w:spacing w:after="240"/>
        <w:ind w:left="360"/>
      </w:pPr>
      <w:bookmarkStart w:id="3341" w:name="_Toc115622716"/>
      <w:bookmarkStart w:id="3342" w:name="_Toc173472888"/>
      <w:r w:rsidRPr="00E4201D">
        <w:rPr>
          <w:rStyle w:val="UniformLevel3Char"/>
          <w:b/>
          <w:sz w:val="20"/>
        </w:rPr>
        <w:t>2.13.2.  Consumer Products</w:t>
      </w:r>
      <w:r w:rsidR="00C60790">
        <w:rPr>
          <w:rStyle w:val="UniformLevel3Char"/>
          <w:b/>
          <w:sz w:val="20"/>
        </w:rPr>
        <w:t>.</w:t>
      </w:r>
      <w:bookmarkEnd w:id="3341"/>
      <w:r w:rsidR="00C60790" w:rsidRPr="00F45649">
        <w:t xml:space="preserve"> –</w:t>
      </w:r>
      <w:r w:rsidR="00C60790">
        <w:rPr>
          <w:rStyle w:val="UniformLevel3Char"/>
          <w:b/>
          <w:sz w:val="20"/>
        </w:rPr>
        <w:t xml:space="preserve"> </w:t>
      </w:r>
      <w:r w:rsidR="00F45649">
        <w:t>A</w:t>
      </w:r>
      <w:r>
        <w:t xml:space="preserve">t retail shall be sold in the terms given in Section 2.13.2.1. Food </w:t>
      </w:r>
      <w:r w:rsidR="00F74E60">
        <w:t>W</w:t>
      </w:r>
      <w:r>
        <w:t xml:space="preserve">rap, Section 2.13.2.2. Lawn and </w:t>
      </w:r>
      <w:r w:rsidR="000E14D2">
        <w:t>Trash B</w:t>
      </w:r>
      <w:r>
        <w:t xml:space="preserve">ags, and Section 2.13.2.3. Food and </w:t>
      </w:r>
      <w:r w:rsidR="000E14D2">
        <w:t>Sandwich B</w:t>
      </w:r>
      <w:r>
        <w:t>ags.</w:t>
      </w:r>
      <w:bookmarkEnd w:id="3342"/>
    </w:p>
    <w:p w14:paraId="7568FEE2" w14:textId="77777777" w:rsidR="005A6C37" w:rsidRDefault="005A6C37" w:rsidP="00970C07">
      <w:pPr>
        <w:pStyle w:val="UniformLevel4"/>
        <w:spacing w:after="240"/>
        <w:rPr>
          <w:b/>
        </w:rPr>
      </w:pPr>
      <w:bookmarkStart w:id="3343" w:name="_Toc115622717"/>
      <w:r>
        <w:rPr>
          <w:b/>
        </w:rPr>
        <w:t xml:space="preserve">2.13.2.1.  Food </w:t>
      </w:r>
      <w:r w:rsidR="0072415A">
        <w:rPr>
          <w:b/>
        </w:rPr>
        <w:t>W</w:t>
      </w:r>
      <w:r>
        <w:rPr>
          <w:b/>
        </w:rPr>
        <w:t>rap</w:t>
      </w:r>
      <w:r w:rsidR="006B109A">
        <w:rPr>
          <w:b/>
        </w:rPr>
        <w:t>.</w:t>
      </w:r>
      <w:bookmarkEnd w:id="3343"/>
    </w:p>
    <w:p w14:paraId="24EBD761" w14:textId="77777777" w:rsidR="005A6C37" w:rsidRDefault="005A6C37" w:rsidP="00970C07">
      <w:pPr>
        <w:spacing w:after="240"/>
        <w:ind w:left="1080"/>
      </w:pPr>
      <w:r>
        <w:t>(a)</w:t>
      </w:r>
      <w:r>
        <w:tab/>
        <w:t>length and width</w:t>
      </w:r>
    </w:p>
    <w:p w14:paraId="044328FE" w14:textId="77777777" w:rsidR="005A6C37" w:rsidRDefault="005A6C37">
      <w:pPr>
        <w:ind w:left="1080"/>
      </w:pPr>
      <w:r>
        <w:t>(b)</w:t>
      </w:r>
      <w:r>
        <w:tab/>
        <w:t>area in square meters and square feet</w:t>
      </w:r>
    </w:p>
    <w:p w14:paraId="1F883AE5" w14:textId="77777777" w:rsidR="005A6C37" w:rsidRDefault="005A6C37" w:rsidP="00970C07">
      <w:pPr>
        <w:spacing w:before="60" w:after="240"/>
        <w:ind w:left="1440"/>
      </w:pPr>
      <w:r>
        <w:t>(Amended 1979)</w:t>
      </w:r>
    </w:p>
    <w:p w14:paraId="48481385" w14:textId="77777777" w:rsidR="005A6C37" w:rsidRDefault="005A6C37" w:rsidP="00970C07">
      <w:pPr>
        <w:pStyle w:val="UniformLevel4"/>
        <w:keepNext/>
        <w:spacing w:after="240"/>
        <w:rPr>
          <w:b/>
        </w:rPr>
      </w:pPr>
      <w:bookmarkStart w:id="3344" w:name="_Toc115622718"/>
      <w:r>
        <w:rPr>
          <w:b/>
        </w:rPr>
        <w:t xml:space="preserve">2.13.2.2.  Lawn and </w:t>
      </w:r>
      <w:r w:rsidR="0072415A">
        <w:rPr>
          <w:b/>
        </w:rPr>
        <w:t>Trash B</w:t>
      </w:r>
      <w:r>
        <w:rPr>
          <w:b/>
        </w:rPr>
        <w:t>ags</w:t>
      </w:r>
      <w:r w:rsidR="006B109A">
        <w:rPr>
          <w:b/>
        </w:rPr>
        <w:t>.</w:t>
      </w:r>
      <w:bookmarkEnd w:id="3344"/>
    </w:p>
    <w:p w14:paraId="783238B9" w14:textId="77777777" w:rsidR="005A6C37" w:rsidRDefault="005A6C37" w:rsidP="00970C07">
      <w:pPr>
        <w:spacing w:after="240"/>
        <w:ind w:left="1080"/>
      </w:pPr>
      <w:r>
        <w:t>(a)</w:t>
      </w:r>
      <w:r>
        <w:tab/>
        <w:t>count</w:t>
      </w:r>
    </w:p>
    <w:p w14:paraId="40CA47F5" w14:textId="77777777" w:rsidR="005A6C37" w:rsidRDefault="005A6C37" w:rsidP="00970C07">
      <w:pPr>
        <w:spacing w:after="240"/>
        <w:ind w:left="1080"/>
      </w:pPr>
      <w:r>
        <w:t>(b)</w:t>
      </w:r>
      <w:r>
        <w:tab/>
        <w:t>dimensions</w:t>
      </w:r>
    </w:p>
    <w:p w14:paraId="03447C3E" w14:textId="77777777" w:rsidR="005A6C37" w:rsidRDefault="005A6C37">
      <w:pPr>
        <w:ind w:left="1080"/>
      </w:pPr>
      <w:r>
        <w:t>(c)</w:t>
      </w:r>
      <w:r>
        <w:tab/>
        <w:t>thickness in micrometers and mils</w:t>
      </w:r>
    </w:p>
    <w:p w14:paraId="755F1011" w14:textId="77777777" w:rsidR="005A6C37" w:rsidRDefault="005A6C37" w:rsidP="00970C07">
      <w:pPr>
        <w:spacing w:before="60" w:after="240"/>
        <w:ind w:left="1440"/>
      </w:pPr>
      <w:r>
        <w:t>(Amended 1993)</w:t>
      </w:r>
    </w:p>
    <w:p w14:paraId="021CFF06" w14:textId="515D6F76" w:rsidR="005A6C37" w:rsidRDefault="005A6C37" w:rsidP="00970C07">
      <w:pPr>
        <w:spacing w:after="240"/>
        <w:ind w:left="1080"/>
        <w:rPr>
          <w:szCs w:val="20"/>
          <w:vertAlign w:val="superscript"/>
        </w:rPr>
      </w:pPr>
      <w:r>
        <w:t>(d)</w:t>
      </w:r>
      <w:r>
        <w:tab/>
        <w:t xml:space="preserve">capacity </w:t>
      </w:r>
      <w:r>
        <w:rPr>
          <w:szCs w:val="20"/>
          <w:vertAlign w:val="superscript"/>
        </w:rPr>
        <w:t>[</w:t>
      </w:r>
      <w:bookmarkStart w:id="3345" w:name="_Hlk72925134"/>
      <w:r w:rsidR="008718E3">
        <w:rPr>
          <w:szCs w:val="20"/>
          <w:vertAlign w:val="superscript"/>
        </w:rPr>
        <w:t xml:space="preserve">see </w:t>
      </w:r>
      <w:r w:rsidR="008718E3" w:rsidRPr="00091466">
        <w:rPr>
          <w:b/>
          <w:bCs/>
          <w:i/>
          <w:iCs/>
          <w:szCs w:val="20"/>
          <w:vertAlign w:val="superscript"/>
        </w:rPr>
        <w:t>Section 2.13.2.</w:t>
      </w:r>
      <w:r w:rsidR="00B92AF7">
        <w:rPr>
          <w:szCs w:val="20"/>
          <w:vertAlign w:val="superscript"/>
        </w:rPr>
        <w:t xml:space="preserve"> </w:t>
      </w:r>
      <w:r w:rsidR="00B92AF7" w:rsidRPr="00004C35">
        <w:rPr>
          <w:b/>
          <w:i/>
          <w:szCs w:val="20"/>
          <w:vertAlign w:val="superscript"/>
        </w:rPr>
        <w:t>NOTE</w:t>
      </w:r>
      <w:bookmarkEnd w:id="3345"/>
      <w:r>
        <w:rPr>
          <w:szCs w:val="20"/>
          <w:vertAlign w:val="superscript"/>
        </w:rPr>
        <w:t>]</w:t>
      </w:r>
    </w:p>
    <w:p w14:paraId="2D704653" w14:textId="77777777" w:rsidR="005A6C37" w:rsidRPr="00B64273" w:rsidRDefault="005A6C37" w:rsidP="00970C07">
      <w:pPr>
        <w:spacing w:after="240"/>
        <w:ind w:left="720"/>
      </w:pPr>
      <w:bookmarkStart w:id="3346" w:name="_Toc115622719"/>
      <w:r w:rsidRPr="00B64273">
        <w:rPr>
          <w:rStyle w:val="UniformLevel4Char"/>
          <w:b/>
          <w:bCs/>
          <w:sz w:val="20"/>
        </w:rPr>
        <w:t xml:space="preserve">2.13.2.3.  Food and </w:t>
      </w:r>
      <w:r w:rsidR="0072415A" w:rsidRPr="00B64273">
        <w:rPr>
          <w:rStyle w:val="UniformLevel4Char"/>
          <w:b/>
          <w:bCs/>
          <w:sz w:val="20"/>
        </w:rPr>
        <w:t>Sandwich B</w:t>
      </w:r>
      <w:r w:rsidRPr="00B64273">
        <w:rPr>
          <w:rStyle w:val="UniformLevel4Char"/>
          <w:b/>
          <w:bCs/>
          <w:sz w:val="20"/>
        </w:rPr>
        <w:t>ags</w:t>
      </w:r>
      <w:r w:rsidR="00A51CA7" w:rsidRPr="00B64273">
        <w:rPr>
          <w:rStyle w:val="UniformLevel4Char"/>
          <w:b/>
          <w:bCs/>
          <w:sz w:val="20"/>
        </w:rPr>
        <w:t>.</w:t>
      </w:r>
      <w:bookmarkEnd w:id="3346"/>
      <w:r w:rsidR="00E12D8A" w:rsidRPr="00B64273">
        <w:t xml:space="preserve"> – </w:t>
      </w:r>
      <w:r w:rsidRPr="00B64273">
        <w:t>The capacity statement does not apply to fold-over sandwich bags.</w:t>
      </w:r>
    </w:p>
    <w:p w14:paraId="7A8FA7AD" w14:textId="77777777" w:rsidR="005A6C37" w:rsidRDefault="005A6C37" w:rsidP="00CC1D5F">
      <w:pPr>
        <w:spacing w:after="120"/>
        <w:ind w:left="1080"/>
      </w:pPr>
      <w:r>
        <w:t>(a)</w:t>
      </w:r>
      <w:r>
        <w:tab/>
        <w:t>count</w:t>
      </w:r>
    </w:p>
    <w:p w14:paraId="1FDAEEE4" w14:textId="77777777" w:rsidR="005A6C37" w:rsidRDefault="005A6C37" w:rsidP="00CC1D5F">
      <w:pPr>
        <w:keepNext/>
        <w:spacing w:after="120"/>
        <w:ind w:left="1080"/>
      </w:pPr>
      <w:r>
        <w:t>(b)</w:t>
      </w:r>
      <w:r>
        <w:tab/>
        <w:t>dimensions</w:t>
      </w:r>
    </w:p>
    <w:p w14:paraId="28B36EBB" w14:textId="0889E6B9" w:rsidR="005A6C37" w:rsidRDefault="005A6C37" w:rsidP="00970C07">
      <w:pPr>
        <w:spacing w:after="240"/>
        <w:ind w:left="1080"/>
        <w:rPr>
          <w:szCs w:val="20"/>
          <w:vertAlign w:val="superscript"/>
        </w:rPr>
      </w:pPr>
      <w:r>
        <w:t>(c)</w:t>
      </w:r>
      <w:r>
        <w:tab/>
        <w:t xml:space="preserve">capacity </w:t>
      </w:r>
      <w:r>
        <w:rPr>
          <w:szCs w:val="20"/>
          <w:vertAlign w:val="superscript"/>
        </w:rPr>
        <w:t>[</w:t>
      </w:r>
      <w:r w:rsidR="00B92AF7">
        <w:rPr>
          <w:szCs w:val="20"/>
          <w:vertAlign w:val="superscript"/>
        </w:rPr>
        <w:t xml:space="preserve">see </w:t>
      </w:r>
      <w:r w:rsidR="00B92AF7" w:rsidRPr="007F5450">
        <w:rPr>
          <w:b/>
          <w:bCs/>
          <w:i/>
          <w:iCs/>
          <w:szCs w:val="20"/>
          <w:vertAlign w:val="superscript"/>
        </w:rPr>
        <w:t>Section 2.13.2.</w:t>
      </w:r>
      <w:r w:rsidR="00B92AF7">
        <w:rPr>
          <w:szCs w:val="20"/>
          <w:vertAlign w:val="superscript"/>
        </w:rPr>
        <w:t xml:space="preserve"> </w:t>
      </w:r>
      <w:proofErr w:type="gramStart"/>
      <w:r w:rsidR="00B92AF7" w:rsidRPr="00004C35">
        <w:rPr>
          <w:b/>
          <w:i/>
          <w:szCs w:val="20"/>
          <w:vertAlign w:val="superscript"/>
        </w:rPr>
        <w:t>NOTE</w:t>
      </w:r>
      <w:r w:rsidR="00B92AF7">
        <w:rPr>
          <w:b/>
          <w:i/>
          <w:szCs w:val="20"/>
          <w:vertAlign w:val="superscript"/>
        </w:rPr>
        <w:t xml:space="preserve"> </w:t>
      </w:r>
      <w:r>
        <w:rPr>
          <w:szCs w:val="20"/>
          <w:vertAlign w:val="superscript"/>
        </w:rPr>
        <w:t>]</w:t>
      </w:r>
      <w:proofErr w:type="gramEnd"/>
    </w:p>
    <w:p w14:paraId="073535A0" w14:textId="0260C73A" w:rsidR="005A6C37" w:rsidRDefault="008718E3" w:rsidP="00970C07">
      <w:pPr>
        <w:spacing w:after="240"/>
      </w:pPr>
      <w:r>
        <w:rPr>
          <w:b/>
          <w:bCs/>
          <w:i/>
          <w:iCs/>
        </w:rPr>
        <w:lastRenderedPageBreak/>
        <w:t xml:space="preserve">Section 2.13.2. </w:t>
      </w:r>
      <w:r w:rsidR="005A6C37">
        <w:rPr>
          <w:b/>
          <w:bCs/>
          <w:i/>
          <w:iCs/>
        </w:rPr>
        <w:t>NOTE:</w:t>
      </w:r>
      <w:r w:rsidR="005A6C37">
        <w:t xml:space="preserve"> </w:t>
      </w:r>
      <w:r w:rsidR="005A6C37">
        <w:rPr>
          <w:i/>
          <w:iCs/>
        </w:rPr>
        <w:t xml:space="preserve"> See Section 10.8.2. Capacity of the Uniform Packaging and Labeling Regulation</w:t>
      </w:r>
      <w:r w:rsidR="005A6C37">
        <w:t>.</w:t>
      </w:r>
    </w:p>
    <w:p w14:paraId="65AD545F" w14:textId="0342D183" w:rsidR="005A6C37" w:rsidRDefault="005A6C37" w:rsidP="00581239">
      <w:pPr>
        <w:keepNext/>
        <w:keepLines/>
        <w:suppressAutoHyphens/>
        <w:ind w:left="360"/>
      </w:pPr>
      <w:bookmarkStart w:id="3347" w:name="_Toc115622720"/>
      <w:bookmarkStart w:id="3348" w:name="_Toc173472889"/>
      <w:r w:rsidRPr="00E4201D">
        <w:rPr>
          <w:rStyle w:val="UniformLevel3Char"/>
          <w:b/>
          <w:sz w:val="20"/>
        </w:rPr>
        <w:t>2.13.3</w:t>
      </w:r>
      <w:r w:rsidR="00091466" w:rsidRPr="00E4201D">
        <w:rPr>
          <w:rStyle w:val="UniformLevel3Char"/>
          <w:b/>
          <w:sz w:val="20"/>
        </w:rPr>
        <w:t>.</w:t>
      </w:r>
      <w:r w:rsidR="00091466">
        <w:rPr>
          <w:rStyle w:val="UniformLevel3Char"/>
          <w:b/>
          <w:sz w:val="20"/>
        </w:rPr>
        <w:t>  </w:t>
      </w:r>
      <w:r w:rsidR="00D46E83">
        <w:rPr>
          <w:rStyle w:val="UniformLevel3Char"/>
          <w:b/>
          <w:sz w:val="20"/>
        </w:rPr>
        <w:t>Non-Consumer</w:t>
      </w:r>
      <w:r w:rsidRPr="00E4201D">
        <w:rPr>
          <w:rStyle w:val="UniformLevel3Char"/>
          <w:b/>
          <w:sz w:val="20"/>
        </w:rPr>
        <w:t xml:space="preserve"> </w:t>
      </w:r>
      <w:bookmarkStart w:id="3349" w:name="_Toc300751406"/>
      <w:r w:rsidR="00120380">
        <w:rPr>
          <w:rStyle w:val="UniformLevel3Char"/>
          <w:b/>
          <w:sz w:val="20"/>
        </w:rPr>
        <w:t>P</w:t>
      </w:r>
      <w:r w:rsidRPr="00E4201D">
        <w:rPr>
          <w:rStyle w:val="UniformLevel3Char"/>
          <w:b/>
          <w:sz w:val="20"/>
        </w:rPr>
        <w:t>roducts.</w:t>
      </w:r>
      <w:bookmarkEnd w:id="3347"/>
      <w:bookmarkEnd w:id="3349"/>
      <w:r w:rsidR="00254B23">
        <w:rPr>
          <w:rStyle w:val="UniformLevel3Char"/>
          <w:b/>
          <w:sz w:val="20"/>
        </w:rPr>
        <w:t xml:space="preserve"> </w:t>
      </w:r>
      <w:r>
        <w:t>– Shall be offered and exposed for sale in the terms given in Section 2.13.3.1.</w:t>
      </w:r>
      <w:r w:rsidR="00A17A7E">
        <w:t> </w:t>
      </w:r>
      <w:r>
        <w:t xml:space="preserve">Bags.  (Package shall be labeled in SI or </w:t>
      </w:r>
      <w:r w:rsidR="00711D34">
        <w:t>U.S. customary</w:t>
      </w:r>
      <w:r>
        <w:t xml:space="preserve"> units and may include both units.)</w:t>
      </w:r>
      <w:bookmarkEnd w:id="3348"/>
    </w:p>
    <w:p w14:paraId="458ABFAA" w14:textId="77777777" w:rsidR="005A6C37" w:rsidRDefault="005A6C37" w:rsidP="00581239">
      <w:pPr>
        <w:keepNext/>
        <w:keepLines/>
        <w:spacing w:before="60" w:after="240"/>
        <w:ind w:left="360"/>
      </w:pPr>
      <w:r>
        <w:t>(Amended 1998)</w:t>
      </w:r>
    </w:p>
    <w:p w14:paraId="76E7BFF6" w14:textId="77777777" w:rsidR="005A6C37" w:rsidRDefault="005A6C37" w:rsidP="00970C07">
      <w:pPr>
        <w:pStyle w:val="UniformLevel4"/>
        <w:spacing w:after="240"/>
        <w:rPr>
          <w:b/>
        </w:rPr>
      </w:pPr>
      <w:bookmarkStart w:id="3350" w:name="_Toc115622721"/>
      <w:r>
        <w:rPr>
          <w:b/>
        </w:rPr>
        <w:t>2.13.3.1.  Bags</w:t>
      </w:r>
      <w:r w:rsidR="006B109A">
        <w:rPr>
          <w:b/>
        </w:rPr>
        <w:t>.</w:t>
      </w:r>
      <w:bookmarkEnd w:id="3350"/>
    </w:p>
    <w:p w14:paraId="551A9469" w14:textId="77777777" w:rsidR="005A6C37" w:rsidRDefault="005A6C37" w:rsidP="00CC1D5F">
      <w:pPr>
        <w:spacing w:after="120"/>
        <w:ind w:left="1080"/>
      </w:pPr>
      <w:r>
        <w:t>(a)</w:t>
      </w:r>
      <w:r>
        <w:tab/>
        <w:t>count</w:t>
      </w:r>
    </w:p>
    <w:p w14:paraId="106783A0" w14:textId="77777777" w:rsidR="005A6C37" w:rsidRDefault="005A6C37" w:rsidP="00CC1D5F">
      <w:pPr>
        <w:spacing w:after="120"/>
        <w:ind w:left="1080"/>
      </w:pPr>
      <w:r>
        <w:t>(b)</w:t>
      </w:r>
      <w:r>
        <w:tab/>
        <w:t>dimensions</w:t>
      </w:r>
    </w:p>
    <w:p w14:paraId="7612B7BB" w14:textId="77777777" w:rsidR="005A6C37" w:rsidRDefault="005A6C37" w:rsidP="00CC1D5F">
      <w:pPr>
        <w:spacing w:after="120"/>
        <w:ind w:left="1080"/>
      </w:pPr>
      <w:r>
        <w:t>(c)</w:t>
      </w:r>
      <w:r>
        <w:tab/>
        <w:t>thickness in micrometers or mils</w:t>
      </w:r>
    </w:p>
    <w:p w14:paraId="1DC3F7CF" w14:textId="77777777" w:rsidR="005A6C37" w:rsidRDefault="005A6C37" w:rsidP="00CC1D5F">
      <w:pPr>
        <w:spacing w:after="120"/>
        <w:ind w:left="1080"/>
      </w:pPr>
      <w:r>
        <w:t>(d)</w:t>
      </w:r>
      <w:r>
        <w:tab/>
        <w:t>weight</w:t>
      </w:r>
    </w:p>
    <w:p w14:paraId="50F472F4" w14:textId="78FF191B" w:rsidR="005A6C37" w:rsidRDefault="005A6C37" w:rsidP="00970C07">
      <w:pPr>
        <w:spacing w:after="240"/>
        <w:ind w:left="1080"/>
      </w:pPr>
      <w:r>
        <w:t>(e)</w:t>
      </w:r>
      <w:r>
        <w:tab/>
        <w:t xml:space="preserve">capacity </w:t>
      </w:r>
      <w:r>
        <w:rPr>
          <w:szCs w:val="20"/>
          <w:vertAlign w:val="superscript"/>
        </w:rPr>
        <w:t>[</w:t>
      </w:r>
      <w:r w:rsidR="00BA20F7">
        <w:rPr>
          <w:szCs w:val="20"/>
          <w:vertAlign w:val="superscript"/>
        </w:rPr>
        <w:t xml:space="preserve">see </w:t>
      </w:r>
      <w:r w:rsidR="00BA20F7" w:rsidRPr="00091466">
        <w:rPr>
          <w:b/>
          <w:bCs/>
          <w:i/>
          <w:iCs/>
          <w:szCs w:val="20"/>
          <w:vertAlign w:val="superscript"/>
        </w:rPr>
        <w:t>Section 2.13.2</w:t>
      </w:r>
      <w:r w:rsidR="00BA20F7">
        <w:rPr>
          <w:szCs w:val="20"/>
          <w:vertAlign w:val="superscript"/>
        </w:rPr>
        <w:t xml:space="preserve">. </w:t>
      </w:r>
      <w:r w:rsidRPr="00EA5622">
        <w:rPr>
          <w:b/>
          <w:bCs/>
          <w:i/>
          <w:iCs/>
          <w:szCs w:val="20"/>
          <w:vertAlign w:val="superscript"/>
        </w:rPr>
        <w:t>NOTE</w:t>
      </w:r>
      <w:r>
        <w:rPr>
          <w:szCs w:val="20"/>
          <w:vertAlign w:val="superscript"/>
        </w:rPr>
        <w:t>]</w:t>
      </w:r>
    </w:p>
    <w:p w14:paraId="67D23C43" w14:textId="02DF737C" w:rsidR="005A6C37" w:rsidRDefault="005A6C37" w:rsidP="00A04D2E">
      <w:pPr>
        <w:suppressAutoHyphens/>
        <w:spacing w:after="240"/>
        <w:ind w:left="360"/>
      </w:pPr>
      <w:bookmarkStart w:id="3351" w:name="_Toc115622722"/>
      <w:bookmarkStart w:id="3352" w:name="_Toc173472890"/>
      <w:r w:rsidRPr="00BD3F18">
        <w:rPr>
          <w:rStyle w:val="UniformLevel3Char"/>
          <w:b/>
          <w:sz w:val="20"/>
        </w:rPr>
        <w:t>2.13.4.  Declaration of Weight.</w:t>
      </w:r>
      <w:bookmarkEnd w:id="3351"/>
      <w:r>
        <w:t xml:space="preserve"> – The labeled statement of weight for polyethylene sheeting and film products under Section</w:t>
      </w:r>
      <w:r w:rsidR="00163934">
        <w:t>s</w:t>
      </w:r>
      <w:r>
        <w:t xml:space="preserve"> 2.13.1.1. Sheeting and </w:t>
      </w:r>
      <w:r w:rsidR="00B40CD4">
        <w:t>F</w:t>
      </w:r>
      <w:r>
        <w:t xml:space="preserve">ilm, and 2.13.3.1. </w:t>
      </w:r>
      <w:proofErr w:type="gramStart"/>
      <w:r>
        <w:t>Bags,</w:t>
      </w:r>
      <w:proofErr w:type="gramEnd"/>
      <w:r>
        <w:t xml:space="preserve"> shall be equal to or greater than the weight calculated by using the formula below.  </w:t>
      </w:r>
      <w:bookmarkEnd w:id="3352"/>
    </w:p>
    <w:p w14:paraId="026DBAF8" w14:textId="7D60E672" w:rsidR="00B70A89" w:rsidRDefault="00B70A89" w:rsidP="00701B72">
      <w:pPr>
        <w:pStyle w:val="ListParagraph"/>
        <w:numPr>
          <w:ilvl w:val="0"/>
          <w:numId w:val="169"/>
        </w:numPr>
      </w:pPr>
      <w:r>
        <w:t>For values, less than 453.6 kg (1000 lb), the final value shall be calculated to at least four digits and declared to three digits, truncating the final digits as calculated (e.g., a calculated value of 943.1 g (2.079 lb)</w:t>
      </w:r>
      <w:r w:rsidR="00701B72">
        <w:t xml:space="preserve"> is truncated to 943 g (2.07 lb)</w:t>
      </w:r>
      <w:r>
        <w:t>, a calculated value of 14.92 kg (32.89 lb) is truncated to 14.9 kg (32.8 lb), a calculated value of 124.4 kg (274.2 lb) is truncated to 124 kg (274 lb).</w:t>
      </w:r>
    </w:p>
    <w:p w14:paraId="097592D6" w14:textId="3F397082" w:rsidR="00701B72" w:rsidRDefault="00701B72" w:rsidP="00701B72">
      <w:pPr>
        <w:spacing w:before="60" w:after="240"/>
        <w:ind w:left="1080"/>
      </w:pPr>
      <w:r>
        <w:t>(Added 2018)</w:t>
      </w:r>
    </w:p>
    <w:p w14:paraId="256F403D" w14:textId="7DBC9BE2" w:rsidR="00B70A89" w:rsidRDefault="00B70A89" w:rsidP="00701B72">
      <w:pPr>
        <w:pStyle w:val="ListParagraph"/>
        <w:numPr>
          <w:ilvl w:val="0"/>
          <w:numId w:val="169"/>
        </w:numPr>
      </w:pPr>
      <w:r>
        <w:t>For values of 453.6 kg (10</w:t>
      </w:r>
      <w:r w:rsidR="00701B72">
        <w:t>0</w:t>
      </w:r>
      <w:r>
        <w:t>0 lb) or more, the final value shall be calculated to at least five digits and declared to four digits, truncating the final digits as calculated (e.g., a calculated value of 570.44 kg (1257.6 lb)</w:t>
      </w:r>
      <w:r w:rsidR="00701B72">
        <w:t xml:space="preserve"> is truncated to</w:t>
      </w:r>
      <w:r>
        <w:t xml:space="preserve"> </w:t>
      </w:r>
      <w:r w:rsidR="00701B72">
        <w:t>570.4</w:t>
      </w:r>
      <w:r>
        <w:t> kg (1257 lb).</w:t>
      </w:r>
    </w:p>
    <w:p w14:paraId="09DD5A70" w14:textId="77777777" w:rsidR="00701B72" w:rsidRDefault="00701B72" w:rsidP="00701B72">
      <w:pPr>
        <w:pStyle w:val="ListParagraph"/>
        <w:spacing w:before="60" w:after="240"/>
        <w:ind w:left="1080"/>
      </w:pPr>
      <w:r>
        <w:t>(Added 2018)</w:t>
      </w:r>
    </w:p>
    <w:p w14:paraId="597F4504" w14:textId="77777777" w:rsidR="005A6C37" w:rsidRPr="00B15449" w:rsidRDefault="005A6C37" w:rsidP="00970C07">
      <w:pPr>
        <w:keepNext/>
        <w:spacing w:after="240"/>
        <w:ind w:left="360"/>
        <w:rPr>
          <w:b/>
        </w:rPr>
      </w:pPr>
      <w:r w:rsidRPr="00B15449">
        <w:rPr>
          <w:b/>
        </w:rPr>
        <w:t>For SI dimensions:</w:t>
      </w:r>
    </w:p>
    <w:p w14:paraId="257D70D0" w14:textId="77777777" w:rsidR="005A6C37" w:rsidRDefault="005A6C37" w:rsidP="00970C07">
      <w:pPr>
        <w:keepNext/>
        <w:spacing w:after="240"/>
        <w:ind w:left="720"/>
      </w:pPr>
      <w:r>
        <w:t xml:space="preserve">M = T </w:t>
      </w:r>
      <w:r w:rsidR="00EB4387">
        <w:t>×</w:t>
      </w:r>
      <w:r>
        <w:t xml:space="preserve"> A </w:t>
      </w:r>
      <w:r w:rsidR="00EB4387">
        <w:t>×</w:t>
      </w:r>
      <w:r>
        <w:t xml:space="preserve"> D/1000, where:</w:t>
      </w:r>
    </w:p>
    <w:p w14:paraId="1DBA5C75" w14:textId="77777777" w:rsidR="005A6C37" w:rsidRDefault="006A0E4E" w:rsidP="00C225AF">
      <w:pPr>
        <w:keepNext/>
        <w:tabs>
          <w:tab w:val="left" w:pos="1350"/>
          <w:tab w:val="left" w:pos="1620"/>
        </w:tabs>
        <w:ind w:left="1080"/>
      </w:pPr>
      <w:r>
        <w:t>M</w:t>
      </w:r>
      <w:r>
        <w:tab/>
      </w:r>
      <w:r w:rsidR="005A6C37">
        <w:t>=</w:t>
      </w:r>
      <w:r>
        <w:tab/>
      </w:r>
      <w:r w:rsidR="005A6C37">
        <w:t>net mass in kilograms</w:t>
      </w:r>
    </w:p>
    <w:p w14:paraId="1179BCE3" w14:textId="77777777" w:rsidR="005A6C37" w:rsidRDefault="005A6C37" w:rsidP="00C225AF">
      <w:pPr>
        <w:keepNext/>
        <w:tabs>
          <w:tab w:val="left" w:pos="1350"/>
          <w:tab w:val="left" w:pos="1620"/>
        </w:tabs>
        <w:ind w:left="1080"/>
      </w:pPr>
      <w:r>
        <w:t>T</w:t>
      </w:r>
      <w:r w:rsidR="006A0E4E">
        <w:tab/>
      </w:r>
      <w:r>
        <w:t>=</w:t>
      </w:r>
      <w:r w:rsidR="006A0E4E">
        <w:tab/>
      </w:r>
      <w:r>
        <w:t>nominal thickness in centimeters</w:t>
      </w:r>
    </w:p>
    <w:p w14:paraId="065015C7" w14:textId="3414A4A4" w:rsidR="005A6C37" w:rsidRDefault="006A0E4E" w:rsidP="00C225AF">
      <w:pPr>
        <w:keepNext/>
        <w:tabs>
          <w:tab w:val="left" w:pos="1350"/>
          <w:tab w:val="left" w:pos="1620"/>
        </w:tabs>
        <w:ind w:left="1080"/>
      </w:pPr>
      <w:r>
        <w:t>A</w:t>
      </w:r>
      <w:r>
        <w:rPr>
          <w:sz w:val="16"/>
          <w:szCs w:val="16"/>
        </w:rPr>
        <w:tab/>
      </w:r>
      <w:r w:rsidR="005A6C37">
        <w:t>=</w:t>
      </w:r>
      <w:r>
        <w:tab/>
      </w:r>
      <w:r w:rsidR="005A6C37">
        <w:t>nominal length in centimeters times</w:t>
      </w:r>
      <w:r w:rsidR="0029534F">
        <w:t xml:space="preserve"> the</w:t>
      </w:r>
      <w:r w:rsidR="005A6C37">
        <w:t xml:space="preserve"> nominal width </w:t>
      </w:r>
      <w:r w:rsidR="005A6C37">
        <w:rPr>
          <w:szCs w:val="20"/>
          <w:vertAlign w:val="superscript"/>
        </w:rPr>
        <w:t>[</w:t>
      </w:r>
      <w:r w:rsidR="00B92AF7">
        <w:rPr>
          <w:szCs w:val="20"/>
          <w:vertAlign w:val="superscript"/>
        </w:rPr>
        <w:t xml:space="preserve">see </w:t>
      </w:r>
      <w:r w:rsidR="00B92AF7" w:rsidRPr="007F5450">
        <w:rPr>
          <w:b/>
          <w:bCs/>
          <w:i/>
          <w:iCs/>
          <w:szCs w:val="20"/>
          <w:vertAlign w:val="superscript"/>
        </w:rPr>
        <w:t>Section 2.13</w:t>
      </w:r>
      <w:r w:rsidR="00B92AF7">
        <w:rPr>
          <w:b/>
          <w:bCs/>
          <w:i/>
          <w:iCs/>
          <w:szCs w:val="20"/>
          <w:vertAlign w:val="superscript"/>
        </w:rPr>
        <w:t>.4</w:t>
      </w:r>
      <w:r w:rsidR="00B92AF7" w:rsidRPr="007F5450">
        <w:rPr>
          <w:b/>
          <w:bCs/>
          <w:i/>
          <w:iCs/>
          <w:szCs w:val="20"/>
          <w:vertAlign w:val="superscript"/>
        </w:rPr>
        <w:t>.</w:t>
      </w:r>
      <w:r w:rsidR="00B92AF7">
        <w:rPr>
          <w:szCs w:val="20"/>
          <w:vertAlign w:val="superscript"/>
        </w:rPr>
        <w:t xml:space="preserve"> </w:t>
      </w:r>
      <w:r w:rsidR="00B92AF7" w:rsidRPr="00004C35">
        <w:rPr>
          <w:b/>
          <w:i/>
          <w:szCs w:val="20"/>
          <w:vertAlign w:val="superscript"/>
        </w:rPr>
        <w:t>NOTE</w:t>
      </w:r>
      <w:r w:rsidR="005A6C37">
        <w:rPr>
          <w:szCs w:val="20"/>
          <w:vertAlign w:val="superscript"/>
        </w:rPr>
        <w:t>]</w:t>
      </w:r>
      <w:r w:rsidR="005A6C37">
        <w:t xml:space="preserve"> in centimeters</w:t>
      </w:r>
    </w:p>
    <w:p w14:paraId="49602771" w14:textId="77777777" w:rsidR="00E715B7" w:rsidRDefault="005A6C37" w:rsidP="00AD6C12">
      <w:pPr>
        <w:pStyle w:val="BodyTextIndent3"/>
        <w:tabs>
          <w:tab w:val="left" w:pos="1350"/>
          <w:tab w:val="left" w:pos="1620"/>
        </w:tabs>
        <w:suppressAutoHyphens/>
        <w:spacing w:after="240"/>
        <w:ind w:left="1627" w:hanging="547"/>
      </w:pPr>
      <w:r>
        <w:t>D</w:t>
      </w:r>
      <w:r w:rsidR="006A0E4E">
        <w:tab/>
      </w:r>
      <w:r>
        <w:t>=</w:t>
      </w:r>
      <w:r w:rsidR="006A0E4E">
        <w:tab/>
      </w:r>
      <w:r w:rsidR="00E715B7">
        <w:t xml:space="preserve">minimum </w:t>
      </w:r>
      <w:r>
        <w:t xml:space="preserve">density in grams per cubic centimeter as </w:t>
      </w:r>
      <w:r w:rsidR="00E715B7">
        <w:t xml:space="preserve">defined </w:t>
      </w:r>
      <w:r>
        <w:t xml:space="preserve">by </w:t>
      </w:r>
      <w:r w:rsidR="00742727">
        <w:t xml:space="preserve">the latest version of </w:t>
      </w:r>
      <w:r>
        <w:t xml:space="preserve">ASTM Standard D1505, </w:t>
      </w:r>
      <w:r w:rsidR="00430030">
        <w:t>“</w:t>
      </w:r>
      <w:r>
        <w:t xml:space="preserve">Standard </w:t>
      </w:r>
      <w:r w:rsidR="00E715B7">
        <w:t xml:space="preserve">Test </w:t>
      </w:r>
      <w:r>
        <w:t xml:space="preserve">Method for Density of Plastics by the </w:t>
      </w:r>
      <w:r w:rsidR="0037109C">
        <w:t>Density-</w:t>
      </w:r>
      <w:r>
        <w:t>Gradient Technique</w:t>
      </w:r>
      <w:r w:rsidR="00430030">
        <w:t>”</w:t>
      </w:r>
      <w:r w:rsidR="00440450">
        <w:t xml:space="preserve"> and </w:t>
      </w:r>
      <w:r w:rsidR="00742727">
        <w:t xml:space="preserve">the </w:t>
      </w:r>
      <w:r w:rsidR="00E715B7">
        <w:t xml:space="preserve">latest version of ASTM Standard D883, “Standards Terminology Relating to Plastics.” </w:t>
      </w:r>
    </w:p>
    <w:p w14:paraId="15672792" w14:textId="77777777" w:rsidR="005A6C37" w:rsidRDefault="005A6C37" w:rsidP="00970C07">
      <w:pPr>
        <w:spacing w:after="240"/>
        <w:ind w:left="360"/>
      </w:pPr>
      <w:proofErr w:type="gramStart"/>
      <w:r>
        <w:t>For the purpose of</w:t>
      </w:r>
      <w:proofErr w:type="gramEnd"/>
      <w:r>
        <w:t xml:space="preserve"> this regulation, the minimum density</w:t>
      </w:r>
      <w:r w:rsidR="0037109C">
        <w:t xml:space="preserve"> </w:t>
      </w:r>
      <w:r w:rsidR="00C225AF">
        <w:t>(D) for linear low density polyethylene plastics (LLDPE)</w:t>
      </w:r>
      <w:r w:rsidR="00440450">
        <w:t xml:space="preserve"> </w:t>
      </w:r>
      <w:r>
        <w:t>shall be 0.92 g/cm</w:t>
      </w:r>
      <w:r>
        <w:rPr>
          <w:szCs w:val="20"/>
          <w:vertAlign w:val="superscript"/>
        </w:rPr>
        <w:t>3</w:t>
      </w:r>
      <w:r>
        <w:t xml:space="preserve"> (when D is not known).</w:t>
      </w:r>
    </w:p>
    <w:p w14:paraId="2634CADA" w14:textId="77777777" w:rsidR="00C225AF" w:rsidRDefault="00C225AF" w:rsidP="00970C07">
      <w:pPr>
        <w:spacing w:after="240"/>
        <w:ind w:left="360"/>
      </w:pPr>
      <w:proofErr w:type="gramStart"/>
      <w:r>
        <w:t>For the purpose of</w:t>
      </w:r>
      <w:proofErr w:type="gramEnd"/>
      <w:r>
        <w:t xml:space="preserve"> this regulation, the minimum density (D) for linear medium density polyethylene plastics (LMDPE) shall be 0.93 g/cm</w:t>
      </w:r>
      <w:r w:rsidRPr="00B374E7">
        <w:rPr>
          <w:vertAlign w:val="superscript"/>
        </w:rPr>
        <w:t>3</w:t>
      </w:r>
      <w:r>
        <w:rPr>
          <w:vertAlign w:val="superscript"/>
        </w:rPr>
        <w:t xml:space="preserve"> </w:t>
      </w:r>
      <w:r>
        <w:t>(when D is not known).</w:t>
      </w:r>
    </w:p>
    <w:p w14:paraId="69CAA2DF" w14:textId="77777777" w:rsidR="00C225AF" w:rsidRPr="00A92454" w:rsidRDefault="00C225AF" w:rsidP="00970C07">
      <w:pPr>
        <w:spacing w:after="240"/>
        <w:ind w:left="360"/>
      </w:pPr>
      <w:proofErr w:type="gramStart"/>
      <w:r>
        <w:t>For the purpose of</w:t>
      </w:r>
      <w:proofErr w:type="gramEnd"/>
      <w:r>
        <w:t xml:space="preserve"> this regulation, the minimum density (D) for high density polyethylene plastics (HDPE) shall be 0.94 g/cm</w:t>
      </w:r>
      <w:r w:rsidRPr="00B374E7">
        <w:rPr>
          <w:vertAlign w:val="superscript"/>
        </w:rPr>
        <w:t>3</w:t>
      </w:r>
      <w:r>
        <w:t xml:space="preserve"> (when D is not known).</w:t>
      </w:r>
    </w:p>
    <w:p w14:paraId="6335AC71" w14:textId="77777777" w:rsidR="005030D7" w:rsidRDefault="005030D7">
      <w:pPr>
        <w:jc w:val="left"/>
        <w:rPr>
          <w:b/>
        </w:rPr>
      </w:pPr>
      <w:r>
        <w:rPr>
          <w:b/>
        </w:rPr>
        <w:br w:type="page"/>
      </w:r>
    </w:p>
    <w:p w14:paraId="64FA727F" w14:textId="557E23F1" w:rsidR="005A6C37" w:rsidRPr="00B15449" w:rsidRDefault="005A6C37" w:rsidP="00AD6C12">
      <w:pPr>
        <w:spacing w:after="240"/>
        <w:ind w:left="360"/>
        <w:rPr>
          <w:b/>
        </w:rPr>
      </w:pPr>
      <w:r w:rsidRPr="00B15449">
        <w:rPr>
          <w:b/>
        </w:rPr>
        <w:lastRenderedPageBreak/>
        <w:t xml:space="preserve">For </w:t>
      </w:r>
      <w:r w:rsidR="00711D34">
        <w:rPr>
          <w:b/>
        </w:rPr>
        <w:t>U.S. customary</w:t>
      </w:r>
      <w:r w:rsidRPr="00B15449">
        <w:rPr>
          <w:b/>
        </w:rPr>
        <w:t xml:space="preserve"> dimensions:</w:t>
      </w:r>
    </w:p>
    <w:p w14:paraId="72A651B1" w14:textId="77777777" w:rsidR="005A6C37" w:rsidRDefault="005A6C37" w:rsidP="00AD6C12">
      <w:pPr>
        <w:spacing w:after="240"/>
        <w:ind w:left="1080" w:hanging="360"/>
      </w:pPr>
      <w:r>
        <w:t xml:space="preserve">W = T </w:t>
      </w:r>
      <w:r w:rsidR="00EB4387">
        <w:t>×</w:t>
      </w:r>
      <w:r>
        <w:t xml:space="preserve"> A </w:t>
      </w:r>
      <w:r w:rsidR="00EB4387">
        <w:t>×</w:t>
      </w:r>
      <w:r>
        <w:t xml:space="preserve"> 0.03613 </w:t>
      </w:r>
      <w:r w:rsidR="00EB4387">
        <w:t>×</w:t>
      </w:r>
      <w:r>
        <w:t xml:space="preserve"> D, where:</w:t>
      </w:r>
    </w:p>
    <w:p w14:paraId="0FC31BA7" w14:textId="77777777" w:rsidR="005A6C37" w:rsidRDefault="005A6C37" w:rsidP="00AD6C12">
      <w:pPr>
        <w:tabs>
          <w:tab w:val="left" w:pos="1350"/>
          <w:tab w:val="left" w:pos="1620"/>
        </w:tabs>
        <w:ind w:left="1620" w:hanging="540"/>
      </w:pPr>
      <w:r>
        <w:t>W</w:t>
      </w:r>
      <w:r w:rsidR="006A0E4E">
        <w:rPr>
          <w:sz w:val="16"/>
          <w:szCs w:val="16"/>
        </w:rPr>
        <w:tab/>
      </w:r>
      <w:r>
        <w:t>=</w:t>
      </w:r>
      <w:r w:rsidR="006A0E4E">
        <w:tab/>
      </w:r>
      <w:r>
        <w:t>net weight in pounds</w:t>
      </w:r>
    </w:p>
    <w:p w14:paraId="4B089907" w14:textId="77777777" w:rsidR="005A6C37" w:rsidRDefault="005A6C37" w:rsidP="00AD6C12">
      <w:pPr>
        <w:tabs>
          <w:tab w:val="left" w:pos="1350"/>
          <w:tab w:val="left" w:pos="1620"/>
        </w:tabs>
        <w:ind w:left="1620" w:hanging="540"/>
      </w:pPr>
      <w:r>
        <w:t>T</w:t>
      </w:r>
      <w:r w:rsidR="006A0E4E">
        <w:rPr>
          <w:sz w:val="22"/>
          <w:szCs w:val="22"/>
        </w:rPr>
        <w:tab/>
      </w:r>
      <w:r>
        <w:t>=</w:t>
      </w:r>
      <w:r w:rsidR="006A0E4E">
        <w:tab/>
      </w:r>
      <w:r>
        <w:t xml:space="preserve">nominal thickness in </w:t>
      </w:r>
      <w:proofErr w:type="gramStart"/>
      <w:r>
        <w:t>inches;</w:t>
      </w:r>
      <w:proofErr w:type="gramEnd"/>
    </w:p>
    <w:p w14:paraId="23E386B3" w14:textId="16FCF3EF" w:rsidR="005A6C37" w:rsidRDefault="005A6C37" w:rsidP="00AD6C12">
      <w:pPr>
        <w:tabs>
          <w:tab w:val="left" w:pos="1350"/>
          <w:tab w:val="left" w:pos="1620"/>
        </w:tabs>
        <w:ind w:left="1620" w:hanging="540"/>
      </w:pPr>
      <w:r>
        <w:t>A</w:t>
      </w:r>
      <w:r w:rsidR="006A0E4E">
        <w:tab/>
        <w:t>=</w:t>
      </w:r>
      <w:r w:rsidR="006A0E4E">
        <w:tab/>
      </w:r>
      <w:r>
        <w:t xml:space="preserve">nominal length in inches times nominal width </w:t>
      </w:r>
      <w:r>
        <w:rPr>
          <w:szCs w:val="20"/>
          <w:vertAlign w:val="superscript"/>
        </w:rPr>
        <w:t>[</w:t>
      </w:r>
      <w:r w:rsidR="00BA20F7">
        <w:rPr>
          <w:szCs w:val="20"/>
          <w:vertAlign w:val="superscript"/>
        </w:rPr>
        <w:t xml:space="preserve">see </w:t>
      </w:r>
      <w:r w:rsidR="00BA20F7" w:rsidRPr="00091466">
        <w:rPr>
          <w:b/>
          <w:bCs/>
          <w:i/>
          <w:iCs/>
          <w:szCs w:val="20"/>
          <w:vertAlign w:val="superscript"/>
        </w:rPr>
        <w:t>Section 2.13.4</w:t>
      </w:r>
      <w:r w:rsidR="00BA20F7">
        <w:rPr>
          <w:szCs w:val="20"/>
          <w:vertAlign w:val="superscript"/>
        </w:rPr>
        <w:t xml:space="preserve"> </w:t>
      </w:r>
      <w:r>
        <w:rPr>
          <w:b/>
          <w:bCs/>
          <w:i/>
          <w:iCs/>
          <w:szCs w:val="20"/>
          <w:vertAlign w:val="superscript"/>
        </w:rPr>
        <w:t>NOTE</w:t>
      </w:r>
      <w:r w:rsidR="00657B6C">
        <w:rPr>
          <w:szCs w:val="20"/>
          <w:vertAlign w:val="superscript"/>
        </w:rPr>
        <w:t>]</w:t>
      </w:r>
      <w:r>
        <w:t xml:space="preserve"> in inches</w:t>
      </w:r>
    </w:p>
    <w:p w14:paraId="6AB33CBE" w14:textId="77777777" w:rsidR="002E5D83" w:rsidRDefault="005A6C37" w:rsidP="00AD6C12">
      <w:pPr>
        <w:pStyle w:val="BodyTextIndent3"/>
        <w:tabs>
          <w:tab w:val="left" w:pos="1350"/>
          <w:tab w:val="left" w:pos="1620"/>
        </w:tabs>
        <w:suppressAutoHyphens/>
        <w:spacing w:after="240"/>
        <w:ind w:left="1627" w:hanging="547"/>
      </w:pPr>
      <w:r>
        <w:t>D</w:t>
      </w:r>
      <w:r w:rsidR="006A0E4E">
        <w:tab/>
      </w:r>
      <w:r>
        <w:t>=</w:t>
      </w:r>
      <w:r w:rsidR="006A0E4E">
        <w:tab/>
      </w:r>
      <w:r w:rsidR="002E5D83">
        <w:t xml:space="preserve">minimum density in grams per cubic centimeter as defined by the latest version of ASTM Standard D1505, “Standard Test Method for Density of Plastics by the Density-Gradient Technique” and the latest version of ASTM Standard D883, “Standards Terminology Relating to Plastics.” </w:t>
      </w:r>
    </w:p>
    <w:p w14:paraId="7DCC8321" w14:textId="77777777" w:rsidR="005A6C37" w:rsidRDefault="005A6C37" w:rsidP="00970C07">
      <w:pPr>
        <w:spacing w:after="240"/>
        <w:ind w:left="1440" w:hanging="360"/>
      </w:pPr>
      <w:r>
        <w:t>0.03613 is a factor for converting g/cm</w:t>
      </w:r>
      <w:r>
        <w:rPr>
          <w:szCs w:val="20"/>
          <w:vertAlign w:val="superscript"/>
        </w:rPr>
        <w:t>3</w:t>
      </w:r>
      <w:r>
        <w:t xml:space="preserve"> to lb/in</w:t>
      </w:r>
      <w:r>
        <w:rPr>
          <w:szCs w:val="20"/>
          <w:vertAlign w:val="superscript"/>
        </w:rPr>
        <w:t>3</w:t>
      </w:r>
    </w:p>
    <w:p w14:paraId="18817D8D" w14:textId="1F30EF3C" w:rsidR="005A6C37" w:rsidRDefault="005A6C37" w:rsidP="00970C07">
      <w:pPr>
        <w:spacing w:after="240"/>
        <w:ind w:left="360"/>
      </w:pPr>
      <w:proofErr w:type="gramStart"/>
      <w:r>
        <w:t>For the purpose of</w:t>
      </w:r>
      <w:proofErr w:type="gramEnd"/>
      <w:r>
        <w:t xml:space="preserve"> this regulation, the minimum density </w:t>
      </w:r>
      <w:r w:rsidR="00E715B7">
        <w:t xml:space="preserve">(D) for linear </w:t>
      </w:r>
      <w:r w:rsidR="00D160AB">
        <w:t>low-density</w:t>
      </w:r>
      <w:r w:rsidR="00E715B7">
        <w:t xml:space="preserve"> polyethylene plastics (LLDPE) </w:t>
      </w:r>
      <w:r>
        <w:t>shall be 0.92 g/cm</w:t>
      </w:r>
      <w:r>
        <w:rPr>
          <w:szCs w:val="20"/>
          <w:vertAlign w:val="superscript"/>
        </w:rPr>
        <w:t>3</w:t>
      </w:r>
      <w:r w:rsidR="00A92454">
        <w:rPr>
          <w:szCs w:val="20"/>
          <w:vertAlign w:val="superscript"/>
        </w:rPr>
        <w:t xml:space="preserve"> </w:t>
      </w:r>
      <w:r w:rsidR="00A92454">
        <w:rPr>
          <w:szCs w:val="20"/>
        </w:rPr>
        <w:t>(when D is not known)</w:t>
      </w:r>
      <w:r>
        <w:t>.</w:t>
      </w:r>
    </w:p>
    <w:p w14:paraId="197E43EE" w14:textId="77777777" w:rsidR="00E715B7" w:rsidRPr="00A92454" w:rsidRDefault="00E715B7" w:rsidP="00970C07">
      <w:pPr>
        <w:spacing w:after="240"/>
        <w:ind w:left="360"/>
      </w:pPr>
      <w:proofErr w:type="gramStart"/>
      <w:r>
        <w:t>For the purpose of</w:t>
      </w:r>
      <w:proofErr w:type="gramEnd"/>
      <w:r>
        <w:t xml:space="preserve"> this regulation, the minimum density (D) for linear medium density polyethylene plastics (LMDPE) shall be 0.93 g/cm</w:t>
      </w:r>
      <w:r w:rsidRPr="00B374E7">
        <w:rPr>
          <w:vertAlign w:val="superscript"/>
        </w:rPr>
        <w:t>3</w:t>
      </w:r>
      <w:r>
        <w:t xml:space="preserve"> (when D is not known).</w:t>
      </w:r>
    </w:p>
    <w:p w14:paraId="63D67997" w14:textId="7ADCC407" w:rsidR="00E715B7" w:rsidRDefault="00E715B7" w:rsidP="00E715B7">
      <w:pPr>
        <w:ind w:left="360"/>
      </w:pPr>
      <w:proofErr w:type="gramStart"/>
      <w:r>
        <w:t>For the purpose of</w:t>
      </w:r>
      <w:proofErr w:type="gramEnd"/>
      <w:r>
        <w:t xml:space="preserve"> this regulation, the minimum density (D) for high</w:t>
      </w:r>
      <w:r w:rsidR="00D160AB">
        <w:t>-</w:t>
      </w:r>
      <w:r>
        <w:t>density polyethylene plastics (HDPE) shall be 0.94 g/cm</w:t>
      </w:r>
      <w:r w:rsidRPr="00B374E7">
        <w:rPr>
          <w:vertAlign w:val="superscript"/>
        </w:rPr>
        <w:t>3</w:t>
      </w:r>
      <w:r>
        <w:t xml:space="preserve"> (when D is not known).</w:t>
      </w:r>
    </w:p>
    <w:p w14:paraId="36036F05" w14:textId="0C2DFD11" w:rsidR="005A6C37" w:rsidRDefault="005A6C37" w:rsidP="00970C07">
      <w:pPr>
        <w:spacing w:before="60" w:after="240"/>
        <w:ind w:left="360"/>
      </w:pPr>
      <w:r>
        <w:t>(Added 1977) (Amended 1980, 1982, 1987, 1989, 1990, 1993</w:t>
      </w:r>
      <w:r w:rsidR="00B374E7">
        <w:t>,</w:t>
      </w:r>
      <w:r w:rsidR="00E715B7" w:rsidRPr="00E715B7">
        <w:t xml:space="preserve"> </w:t>
      </w:r>
      <w:r w:rsidR="00E715B7">
        <w:t>2012</w:t>
      </w:r>
      <w:r w:rsidR="00B70A89">
        <w:t>, and 2018</w:t>
      </w:r>
      <w:r>
        <w:t>)</w:t>
      </w:r>
    </w:p>
    <w:p w14:paraId="3751F09E" w14:textId="5197AAAA" w:rsidR="005A6C37" w:rsidRDefault="00B92AF7" w:rsidP="00970C07">
      <w:pPr>
        <w:spacing w:after="240"/>
        <w:rPr>
          <w:i/>
          <w:iCs/>
        </w:rPr>
      </w:pPr>
      <w:r>
        <w:rPr>
          <w:b/>
          <w:bCs/>
          <w:i/>
          <w:iCs/>
        </w:rPr>
        <w:t>Section 2.13.4. NOTE</w:t>
      </w:r>
      <w:r w:rsidR="005A6C37">
        <w:rPr>
          <w:b/>
          <w:bCs/>
          <w:i/>
          <w:iCs/>
        </w:rPr>
        <w:t>:</w:t>
      </w:r>
      <w:r w:rsidR="005A6C37">
        <w:t xml:space="preserve">  </w:t>
      </w:r>
      <w:r w:rsidR="005A6C37">
        <w:rPr>
          <w:i/>
          <w:iCs/>
        </w:rPr>
        <w:t>The nominal width for bags in this calculation is twice the labeled width.</w:t>
      </w:r>
    </w:p>
    <w:p w14:paraId="5EAB8AB2" w14:textId="3255DAAD" w:rsidR="005A6C37" w:rsidRDefault="005A6C37" w:rsidP="00C35EA4">
      <w:pPr>
        <w:tabs>
          <w:tab w:val="left" w:pos="540"/>
        </w:tabs>
        <w:spacing w:after="240"/>
      </w:pPr>
      <w:bookmarkStart w:id="3353" w:name="_Toc115622723"/>
      <w:bookmarkStart w:id="3354" w:name="_Toc173471524"/>
      <w:bookmarkStart w:id="3355" w:name="_Toc173472891"/>
      <w:bookmarkStart w:id="3356" w:name="_Toc173474172"/>
      <w:r w:rsidRPr="0009499B">
        <w:rPr>
          <w:rStyle w:val="UniformLevel2Char"/>
          <w:b/>
          <w:sz w:val="20"/>
        </w:rPr>
        <w:t>2.14.</w:t>
      </w:r>
      <w:r w:rsidR="00C35EA4">
        <w:rPr>
          <w:rStyle w:val="UniformLevel2Char"/>
          <w:b/>
          <w:sz w:val="20"/>
        </w:rPr>
        <w:tab/>
      </w:r>
      <w:r w:rsidRPr="0009499B">
        <w:rPr>
          <w:rStyle w:val="UniformLevel2Char"/>
          <w:b/>
          <w:sz w:val="20"/>
        </w:rPr>
        <w:t>Insulation.</w:t>
      </w:r>
      <w:bookmarkEnd w:id="3353"/>
      <w:r w:rsidR="00D962A8">
        <w:fldChar w:fldCharType="begin"/>
      </w:r>
      <w:r>
        <w:instrText>xe "</w:instrText>
      </w:r>
      <w:r w:rsidRPr="002909B4">
        <w:instrText>Insulation</w:instrText>
      </w:r>
      <w:r>
        <w:instrText>"</w:instrText>
      </w:r>
      <w:r w:rsidR="00D962A8">
        <w:fldChar w:fldCharType="end"/>
      </w:r>
      <w:bookmarkEnd w:id="3354"/>
      <w:bookmarkEnd w:id="3355"/>
      <w:bookmarkEnd w:id="3356"/>
    </w:p>
    <w:p w14:paraId="48A8CF3D" w14:textId="77777777" w:rsidR="005A6C37" w:rsidRDefault="005A6C37" w:rsidP="00AD6C12">
      <w:pPr>
        <w:spacing w:after="240"/>
        <w:ind w:left="360"/>
      </w:pPr>
      <w:bookmarkStart w:id="3357" w:name="_Toc115622724"/>
      <w:bookmarkStart w:id="3358" w:name="_Toc173472892"/>
      <w:r w:rsidRPr="0009499B">
        <w:rPr>
          <w:rStyle w:val="UniformLevel3Char"/>
          <w:b/>
          <w:sz w:val="20"/>
        </w:rPr>
        <w:t>2.14.1.  Packaged Loose-Fill Insulation Except Cellulose.</w:t>
      </w:r>
      <w:bookmarkEnd w:id="3357"/>
      <w:r w:rsidR="00D962A8">
        <w:fldChar w:fldCharType="begin"/>
      </w:r>
      <w:r>
        <w:instrText>xe "</w:instrText>
      </w:r>
      <w:r w:rsidRPr="002909B4">
        <w:instrText>Insulation</w:instrText>
      </w:r>
      <w:r>
        <w:instrText>:</w:instrText>
      </w:r>
      <w:r w:rsidR="005F72BA">
        <w:instrText>L</w:instrText>
      </w:r>
      <w:r>
        <w:instrText>oose-fill (except cellulose)"</w:instrText>
      </w:r>
      <w:r w:rsidR="00D962A8">
        <w:fldChar w:fldCharType="end"/>
      </w:r>
      <w:r>
        <w:t xml:space="preserve"> – The label shall declare:</w:t>
      </w:r>
      <w:bookmarkEnd w:id="3358"/>
    </w:p>
    <w:p w14:paraId="54101F30" w14:textId="7D387E4A" w:rsidR="005A6C37" w:rsidRDefault="005A6C37" w:rsidP="00AD6C12">
      <w:pPr>
        <w:spacing w:after="240"/>
        <w:ind w:left="1080" w:hanging="360"/>
      </w:pPr>
      <w:r>
        <w:t>(a)</w:t>
      </w:r>
      <w:r>
        <w:tab/>
        <w:t>the type of insulation and the net weight with no qualifying statement; and</w:t>
      </w:r>
    </w:p>
    <w:p w14:paraId="75F3EFC9" w14:textId="77777777" w:rsidR="005A6C37" w:rsidRDefault="005A6C37" w:rsidP="00AD6C12">
      <w:pPr>
        <w:keepNext/>
        <w:ind w:left="1080" w:hanging="360"/>
      </w:pPr>
      <w:r>
        <w:t>(b)</w:t>
      </w:r>
      <w:r>
        <w:tab/>
        <w:t>the minimum thickness, maximum net coverage area, and minimum weight per square foot at R values of 11, 19, and 22.  This information shall also be supplied for any additional R values listed.</w:t>
      </w:r>
    </w:p>
    <w:p w14:paraId="2A42F239" w14:textId="77777777" w:rsidR="005A6C37" w:rsidRDefault="005A6C37" w:rsidP="00AD6C12">
      <w:pPr>
        <w:spacing w:before="60" w:after="240"/>
        <w:ind w:left="1080"/>
      </w:pPr>
      <w:r>
        <w:t>(Amended 1990)</w:t>
      </w:r>
    </w:p>
    <w:p w14:paraId="46C2B080" w14:textId="77777777" w:rsidR="005A6C37" w:rsidRDefault="005A6C37" w:rsidP="00970C07">
      <w:pPr>
        <w:spacing w:after="240"/>
        <w:ind w:left="360"/>
      </w:pPr>
      <w:bookmarkStart w:id="3359" w:name="_Toc115622725"/>
      <w:bookmarkStart w:id="3360" w:name="_Toc173472893"/>
      <w:r w:rsidRPr="0009499B">
        <w:rPr>
          <w:rStyle w:val="UniformLevel3Char"/>
          <w:b/>
          <w:sz w:val="20"/>
        </w:rPr>
        <w:t>2.14.2.  Packaged Loose-Fill Cellulose Insulation.</w:t>
      </w:r>
      <w:bookmarkEnd w:id="3359"/>
      <w:r w:rsidR="00D962A8" w:rsidRPr="0009499B">
        <w:fldChar w:fldCharType="begin"/>
      </w:r>
      <w:r w:rsidRPr="0009499B">
        <w:instrText>xe "Insulation:Loose-fill cellulose"</w:instrText>
      </w:r>
      <w:r w:rsidR="00D962A8" w:rsidRPr="0009499B">
        <w:fldChar w:fldCharType="end"/>
      </w:r>
      <w:r>
        <w:t xml:space="preserve"> – The label shall declare:</w:t>
      </w:r>
      <w:bookmarkEnd w:id="3360"/>
    </w:p>
    <w:p w14:paraId="4F5D4E6F" w14:textId="77777777" w:rsidR="005A6C37" w:rsidRDefault="005A6C37" w:rsidP="00970C07">
      <w:pPr>
        <w:spacing w:after="240"/>
        <w:ind w:left="1080" w:hanging="360"/>
      </w:pPr>
      <w:r>
        <w:t>(a)</w:t>
      </w:r>
      <w:r>
        <w:tab/>
        <w:t>the type of insulation and the net weight with no qualifying statement; and</w:t>
      </w:r>
    </w:p>
    <w:p w14:paraId="3D2E42B8" w14:textId="77777777" w:rsidR="005A6C37" w:rsidRDefault="005A6C37" w:rsidP="009A0AA4">
      <w:pPr>
        <w:keepNext/>
        <w:ind w:left="1080" w:hanging="360"/>
      </w:pPr>
      <w:r>
        <w:t>(b)</w:t>
      </w:r>
      <w:r>
        <w:tab/>
        <w:t>the minimum thickness, maximum net coverage area, number of bags per 1000 ft</w:t>
      </w:r>
      <w:r>
        <w:rPr>
          <w:vertAlign w:val="superscript"/>
        </w:rPr>
        <w:t>2</w:t>
      </w:r>
      <w:r>
        <w:t>, and minimum weight per square foot at R values of 13, 19, 24, 32, and 40.  This information shall also be supplied for any additional R values listed.</w:t>
      </w:r>
    </w:p>
    <w:p w14:paraId="32C2633D" w14:textId="77777777" w:rsidR="005A6C37" w:rsidRDefault="005A6C37" w:rsidP="00970C07">
      <w:pPr>
        <w:spacing w:before="60" w:after="240"/>
        <w:ind w:left="1080"/>
      </w:pPr>
      <w:r>
        <w:t>(Amended 1990)</w:t>
      </w:r>
    </w:p>
    <w:p w14:paraId="6D30584E" w14:textId="77777777" w:rsidR="005A6C37" w:rsidRDefault="005A6C37" w:rsidP="00970C07">
      <w:pPr>
        <w:spacing w:after="240"/>
        <w:ind w:left="360"/>
      </w:pPr>
      <w:bookmarkStart w:id="3361" w:name="_Toc115622726"/>
      <w:bookmarkStart w:id="3362" w:name="_Toc173472894"/>
      <w:r w:rsidRPr="0009499B">
        <w:rPr>
          <w:rStyle w:val="UniformLevel3Char"/>
          <w:b/>
          <w:sz w:val="20"/>
        </w:rPr>
        <w:t>2.14.3.  Batt and Blanket Insulation.</w:t>
      </w:r>
      <w:bookmarkEnd w:id="3361"/>
      <w:r>
        <w:t xml:space="preserve"> – The principal display panel of packaged batt or blanket insulation</w:t>
      </w:r>
      <w:r w:rsidR="00D962A8">
        <w:fldChar w:fldCharType="begin"/>
      </w:r>
      <w:r>
        <w:instrText>xe "</w:instrText>
      </w:r>
      <w:r w:rsidRPr="002909B4">
        <w:instrText>Insulation</w:instrText>
      </w:r>
      <w:r>
        <w:instrText xml:space="preserve">:Batt and </w:instrText>
      </w:r>
      <w:r w:rsidR="00EE2291">
        <w:instrText>b</w:instrText>
      </w:r>
      <w:r>
        <w:instrText>lanket"</w:instrText>
      </w:r>
      <w:r w:rsidR="00D962A8">
        <w:fldChar w:fldCharType="end"/>
      </w:r>
      <w:r>
        <w:t xml:space="preserve"> shall declare the square feet of insulation in the package and the length and width of the batt or blanket.  In addition, R value and thickness shall be declared on the package.</w:t>
      </w:r>
      <w:bookmarkEnd w:id="3362"/>
    </w:p>
    <w:p w14:paraId="2CD3D9BF" w14:textId="77777777" w:rsidR="005A6C37" w:rsidRDefault="005A6C37" w:rsidP="00091466">
      <w:pPr>
        <w:suppressAutoHyphens/>
        <w:spacing w:after="240"/>
        <w:ind w:left="360"/>
      </w:pPr>
      <w:bookmarkStart w:id="3363" w:name="_Toc115622727"/>
      <w:bookmarkStart w:id="3364" w:name="_Toc173472895"/>
      <w:r w:rsidRPr="0009499B">
        <w:rPr>
          <w:rStyle w:val="UniformLevel3Char"/>
          <w:b/>
          <w:sz w:val="20"/>
        </w:rPr>
        <w:t>2.14.4.</w:t>
      </w:r>
      <w:r w:rsidR="006E1D4C">
        <w:rPr>
          <w:rStyle w:val="UniformLevel3Char"/>
          <w:b/>
          <w:sz w:val="20"/>
        </w:rPr>
        <w:t>  </w:t>
      </w:r>
      <w:r w:rsidRPr="0009499B">
        <w:rPr>
          <w:rStyle w:val="UniformLevel3Char"/>
          <w:b/>
          <w:sz w:val="20"/>
        </w:rPr>
        <w:t>Installed Insulation.</w:t>
      </w:r>
      <w:bookmarkEnd w:id="3363"/>
      <w:r>
        <w:t xml:space="preserve"> – Installed insulation</w:t>
      </w:r>
      <w:r w:rsidR="00D962A8">
        <w:fldChar w:fldCharType="begin"/>
      </w:r>
      <w:r>
        <w:instrText>xe "</w:instrText>
      </w:r>
      <w:r w:rsidRPr="002909B4">
        <w:instrText>Insulation</w:instrText>
      </w:r>
      <w:r>
        <w:instrText>:Installed"</w:instrText>
      </w:r>
      <w:r w:rsidR="00D962A8">
        <w:fldChar w:fldCharType="end"/>
      </w:r>
      <w:r>
        <w:t xml:space="preserve"> must be accompanied by a contract or receipt.  For all insulation except loose-fill and aluminum foil, the receipt must show the coverage area, thickness, and R value of the insulation installed.  For </w:t>
      </w:r>
      <w:proofErr w:type="gramStart"/>
      <w:r>
        <w:t>loose-fill</w:t>
      </w:r>
      <w:proofErr w:type="gramEnd"/>
      <w:r>
        <w:t>, the receipt must show the coverage area, thickness, and R value of the insulation, plus the number of bags used.  For aluminum foil, the receipt must show the number and thickness of the air spaces, the direction of heat flow, and R value.  The receipt must be dated and signed by the installer.</w:t>
      </w:r>
      <w:bookmarkEnd w:id="3364"/>
    </w:p>
    <w:p w14:paraId="1FFD6BE2" w14:textId="4044713A" w:rsidR="005A6C37" w:rsidRDefault="005A6C37" w:rsidP="00581239">
      <w:pPr>
        <w:keepNext/>
        <w:ind w:left="720"/>
      </w:pPr>
      <w:r>
        <w:rPr>
          <w:b/>
          <w:bCs/>
        </w:rPr>
        <w:lastRenderedPageBreak/>
        <w:t>Example:</w:t>
      </w:r>
      <w:r>
        <w:t xml:space="preserve">  This is to certify that the insulation has been installed in conformance with the requirements</w:t>
      </w:r>
      <w:r w:rsidR="00172BC9">
        <w:t xml:space="preserve"> </w:t>
      </w:r>
      <w:r>
        <w:t>indicated by the manufacturer to provide a value of R 19 using 31.5 bags of insulation to cover 1500 ft</w:t>
      </w:r>
      <w:r>
        <w:rPr>
          <w:vertAlign w:val="superscript"/>
        </w:rPr>
        <w:t>2</w:t>
      </w:r>
      <w:r>
        <w:t xml:space="preserve"> area.  Signed and dated.</w:t>
      </w:r>
    </w:p>
    <w:p w14:paraId="58209298" w14:textId="77777777" w:rsidR="005A6C37" w:rsidRDefault="005A6C37" w:rsidP="00581239">
      <w:pPr>
        <w:keepNext/>
        <w:spacing w:before="60" w:after="240"/>
        <w:ind w:left="360"/>
      </w:pPr>
      <w:r>
        <w:t>(Added 1979) (Amended 1983)</w:t>
      </w:r>
    </w:p>
    <w:p w14:paraId="6DB5FF70" w14:textId="73D47880" w:rsidR="005A6C37" w:rsidRDefault="005A6C37" w:rsidP="00C35EA4">
      <w:pPr>
        <w:tabs>
          <w:tab w:val="left" w:pos="540"/>
        </w:tabs>
        <w:suppressAutoHyphens/>
      </w:pPr>
      <w:bookmarkStart w:id="3365" w:name="_Toc115622728"/>
      <w:bookmarkStart w:id="3366" w:name="_Toc173471525"/>
      <w:bookmarkStart w:id="3367" w:name="_Toc173472896"/>
      <w:bookmarkStart w:id="3368" w:name="_Toc173474173"/>
      <w:r w:rsidRPr="0009499B">
        <w:rPr>
          <w:rStyle w:val="UniformLevel2Char"/>
          <w:b/>
          <w:sz w:val="20"/>
        </w:rPr>
        <w:t xml:space="preserve">2.15.  </w:t>
      </w:r>
      <w:r w:rsidR="00C35EA4">
        <w:rPr>
          <w:rStyle w:val="UniformLevel2Char"/>
          <w:b/>
          <w:sz w:val="20"/>
        </w:rPr>
        <w:tab/>
      </w:r>
      <w:r w:rsidRPr="0009499B">
        <w:rPr>
          <w:rStyle w:val="UniformLevel2Char"/>
          <w:b/>
          <w:sz w:val="20"/>
        </w:rPr>
        <w:t>Solid Fuel Products.</w:t>
      </w:r>
      <w:bookmarkEnd w:id="3365"/>
      <w:r>
        <w:t xml:space="preserve"> – Anthracite</w:t>
      </w:r>
      <w:r w:rsidR="00D962A8">
        <w:fldChar w:fldCharType="begin"/>
      </w:r>
      <w:r>
        <w:instrText>xe "</w:instrText>
      </w:r>
      <w:r w:rsidRPr="00C811BA">
        <w:instrText>Anthracite</w:instrText>
      </w:r>
      <w:r>
        <w:instrText>"</w:instrText>
      </w:r>
      <w:r w:rsidR="00D962A8">
        <w:fldChar w:fldCharType="end"/>
      </w:r>
      <w:r>
        <w:t>, semi anthracite</w:t>
      </w:r>
      <w:r w:rsidR="00D962A8">
        <w:fldChar w:fldCharType="begin"/>
      </w:r>
      <w:r>
        <w:instrText>xe "Semi-a</w:instrText>
      </w:r>
      <w:r w:rsidRPr="00C811BA">
        <w:instrText>nthracite</w:instrText>
      </w:r>
      <w:r>
        <w:instrText>"</w:instrText>
      </w:r>
      <w:r w:rsidR="00D962A8">
        <w:fldChar w:fldCharType="end"/>
      </w:r>
      <w:r>
        <w:t>, bituminous</w:t>
      </w:r>
      <w:r w:rsidR="00D962A8">
        <w:fldChar w:fldCharType="begin"/>
      </w:r>
      <w:r>
        <w:instrText>xe "</w:instrText>
      </w:r>
      <w:r w:rsidRPr="00C86F24">
        <w:instrText>Bituminous</w:instrText>
      </w:r>
      <w:r>
        <w:instrText>"</w:instrText>
      </w:r>
      <w:r w:rsidR="00D962A8">
        <w:fldChar w:fldCharType="end"/>
      </w:r>
      <w:r>
        <w:t>, semi-bituminous</w:t>
      </w:r>
      <w:r w:rsidR="00D962A8">
        <w:fldChar w:fldCharType="begin"/>
      </w:r>
      <w:r>
        <w:instrText>xe "</w:instrText>
      </w:r>
      <w:r w:rsidRPr="00FC168C">
        <w:instrText>Semi-bituminous</w:instrText>
      </w:r>
      <w:r>
        <w:instrText>"</w:instrText>
      </w:r>
      <w:r w:rsidR="00D962A8">
        <w:fldChar w:fldCharType="end"/>
      </w:r>
      <w:r>
        <w:t xml:space="preserve"> or lignite coal</w:t>
      </w:r>
      <w:r w:rsidR="00D962A8">
        <w:fldChar w:fldCharType="begin"/>
      </w:r>
      <w:r>
        <w:instrText>xe "</w:instrText>
      </w:r>
      <w:r w:rsidRPr="004B6118">
        <w:instrText>Coal</w:instrText>
      </w:r>
      <w:r>
        <w:instrText>"</w:instrText>
      </w:r>
      <w:r w:rsidR="00D962A8">
        <w:fldChar w:fldCharType="end"/>
      </w:r>
      <w:r w:rsidR="00D962A8">
        <w:fldChar w:fldCharType="begin"/>
      </w:r>
      <w:r>
        <w:instrText>xe "</w:instrText>
      </w:r>
      <w:r w:rsidRPr="007D21DF">
        <w:instrText>Lignite coal</w:instrText>
      </w:r>
      <w:r>
        <w:instrText>"</w:instrText>
      </w:r>
      <w:r w:rsidR="00D962A8">
        <w:fldChar w:fldCharType="end"/>
      </w:r>
      <w:r>
        <w:t>, and any other natural, manufactured, or patented fuel, not in liquid or gaseous form, except fireplace and stove wood, shall be offered, exposed for sale, or sold by net weight when in package form.</w:t>
      </w:r>
      <w:bookmarkEnd w:id="3366"/>
      <w:bookmarkEnd w:id="3367"/>
      <w:bookmarkEnd w:id="3368"/>
    </w:p>
    <w:p w14:paraId="7A154A9E" w14:textId="77777777" w:rsidR="005A6C37" w:rsidRDefault="005A6C37" w:rsidP="00C35EA4">
      <w:pPr>
        <w:tabs>
          <w:tab w:val="left" w:pos="540"/>
        </w:tabs>
        <w:spacing w:before="60" w:after="240"/>
      </w:pPr>
      <w:r>
        <w:t>(Added 1979)</w:t>
      </w:r>
    </w:p>
    <w:p w14:paraId="1DDC94FF" w14:textId="7A6968E3" w:rsidR="005A6C37" w:rsidRDefault="005A6C37" w:rsidP="00C35EA4">
      <w:pPr>
        <w:pStyle w:val="UniformLevel2"/>
        <w:tabs>
          <w:tab w:val="left" w:pos="540"/>
        </w:tabs>
        <w:spacing w:after="240"/>
        <w:rPr>
          <w:b/>
        </w:rPr>
      </w:pPr>
      <w:bookmarkStart w:id="3369" w:name="_Toc173471526"/>
      <w:bookmarkStart w:id="3370" w:name="_Toc173472897"/>
      <w:bookmarkStart w:id="3371" w:name="_Toc173474174"/>
      <w:bookmarkStart w:id="3372" w:name="_Toc115622729"/>
      <w:r>
        <w:rPr>
          <w:b/>
        </w:rPr>
        <w:t>2.16.</w:t>
      </w:r>
      <w:r w:rsidR="00C35EA4">
        <w:rPr>
          <w:b/>
        </w:rPr>
        <w:tab/>
      </w:r>
      <w:r>
        <w:rPr>
          <w:b/>
        </w:rPr>
        <w:t>Compressed or Liquefied Gases in Refillable Cylinders</w:t>
      </w:r>
      <w:bookmarkEnd w:id="3369"/>
      <w:bookmarkEnd w:id="3370"/>
      <w:bookmarkEnd w:id="3371"/>
      <w:r w:rsidR="00F0311E">
        <w:rPr>
          <w:b/>
        </w:rPr>
        <w:fldChar w:fldCharType="begin"/>
      </w:r>
      <w:r w:rsidR="00F0311E">
        <w:instrText xml:space="preserve"> XE "</w:instrText>
      </w:r>
      <w:r w:rsidR="00F0311E" w:rsidRPr="00C32E2B">
        <w:rPr>
          <w:b/>
        </w:rPr>
        <w:instrText>Compressed or liquefied gases in refillable cylinders</w:instrText>
      </w:r>
      <w:r w:rsidR="00F0311E">
        <w:instrText xml:space="preserve">" </w:instrText>
      </w:r>
      <w:r w:rsidR="00F0311E">
        <w:rPr>
          <w:b/>
        </w:rPr>
        <w:fldChar w:fldCharType="end"/>
      </w:r>
      <w:r w:rsidR="006C3A06">
        <w:rPr>
          <w:b/>
        </w:rPr>
        <w:fldChar w:fldCharType="begin"/>
      </w:r>
      <w:r w:rsidR="006C3A06">
        <w:instrText xml:space="preserve"> XE "</w:instrText>
      </w:r>
      <w:r w:rsidR="006C3A06" w:rsidRPr="00303C5B">
        <w:rPr>
          <w:b/>
        </w:rPr>
        <w:instrText>Compressed or liquefied gases in refillable cylinders</w:instrText>
      </w:r>
      <w:r w:rsidR="006C3A06">
        <w:instrText xml:space="preserve">" </w:instrText>
      </w:r>
      <w:r w:rsidR="006C3A06">
        <w:rPr>
          <w:b/>
        </w:rPr>
        <w:fldChar w:fldCharType="end"/>
      </w:r>
      <w:r w:rsidR="00EF7180">
        <w:rPr>
          <w:b/>
        </w:rPr>
        <w:fldChar w:fldCharType="begin"/>
      </w:r>
      <w:r w:rsidR="00EF7180">
        <w:instrText xml:space="preserve"> XE "</w:instrText>
      </w:r>
      <w:r w:rsidR="00EF7180" w:rsidRPr="00652A4C">
        <w:rPr>
          <w:b/>
        </w:rPr>
        <w:instrText>Refillable cylinders</w:instrText>
      </w:r>
      <w:r w:rsidR="00EF7180">
        <w:instrText xml:space="preserve">" </w:instrText>
      </w:r>
      <w:r w:rsidR="00EF7180">
        <w:rPr>
          <w:b/>
        </w:rPr>
        <w:fldChar w:fldCharType="end"/>
      </w:r>
      <w:r w:rsidR="00C90AF8">
        <w:rPr>
          <w:b/>
        </w:rPr>
        <w:t>.</w:t>
      </w:r>
      <w:bookmarkEnd w:id="3372"/>
    </w:p>
    <w:p w14:paraId="47BCA6C9" w14:textId="1DBC38CA" w:rsidR="005A6C37" w:rsidRDefault="005A6C37" w:rsidP="007735A6">
      <w:pPr>
        <w:spacing w:after="240"/>
        <w:ind w:left="360"/>
      </w:pPr>
      <w:bookmarkStart w:id="3373" w:name="_Toc115622730"/>
      <w:bookmarkStart w:id="3374" w:name="_Toc173472898"/>
      <w:r w:rsidRPr="0009499B">
        <w:rPr>
          <w:rStyle w:val="UniformLevel3Char"/>
          <w:b/>
          <w:sz w:val="20"/>
        </w:rPr>
        <w:t>2.16.1.  Application</w:t>
      </w:r>
      <w:r w:rsidR="00895329">
        <w:rPr>
          <w:rStyle w:val="UniformLevel3Char"/>
          <w:b/>
          <w:sz w:val="20"/>
        </w:rPr>
        <w:fldChar w:fldCharType="begin"/>
      </w:r>
      <w:r w:rsidR="00895329">
        <w:instrText xml:space="preserve"> XE "</w:instrText>
      </w:r>
      <w:r w:rsidR="00895329" w:rsidRPr="0042431E">
        <w:rPr>
          <w:rStyle w:val="UniformLevel3Char"/>
          <w:b/>
          <w:sz w:val="20"/>
        </w:rPr>
        <w:instrText>Compressed or liquefied gases in refillable cylinders:</w:instrText>
      </w:r>
      <w:r w:rsidR="00895329" w:rsidRPr="0042431E">
        <w:instrText>Application</w:instrText>
      </w:r>
      <w:r w:rsidR="00895329">
        <w:instrText xml:space="preserve">" </w:instrText>
      </w:r>
      <w:r w:rsidR="00895329">
        <w:rPr>
          <w:rStyle w:val="UniformLevel3Char"/>
          <w:b/>
          <w:sz w:val="20"/>
        </w:rPr>
        <w:fldChar w:fldCharType="end"/>
      </w:r>
      <w:r w:rsidRPr="0009499B">
        <w:rPr>
          <w:rStyle w:val="UniformLevel3Char"/>
          <w:b/>
          <w:sz w:val="20"/>
        </w:rPr>
        <w:t>.</w:t>
      </w:r>
      <w:bookmarkEnd w:id="3373"/>
      <w:r>
        <w:t xml:space="preserve"> – This section does not apply to disposable cylinders of compressed or liquefied gases.</w:t>
      </w:r>
      <w:bookmarkEnd w:id="3374"/>
    </w:p>
    <w:p w14:paraId="4FF56432" w14:textId="5A67046A" w:rsidR="005A6C37" w:rsidRDefault="005A6C37" w:rsidP="007735A6">
      <w:pPr>
        <w:spacing w:after="240"/>
        <w:ind w:left="360"/>
      </w:pPr>
      <w:bookmarkStart w:id="3375" w:name="_Toc115622731"/>
      <w:bookmarkStart w:id="3376" w:name="_Toc173472899"/>
      <w:r w:rsidRPr="0009499B">
        <w:rPr>
          <w:rStyle w:val="UniformLevel3Char"/>
          <w:b/>
          <w:sz w:val="20"/>
        </w:rPr>
        <w:t>2.16.2.  Net Contents</w:t>
      </w:r>
      <w:r w:rsidR="00FB7F47">
        <w:rPr>
          <w:rStyle w:val="UniformLevel3Char"/>
          <w:b/>
          <w:sz w:val="20"/>
        </w:rPr>
        <w:fldChar w:fldCharType="begin"/>
      </w:r>
      <w:r w:rsidR="00FB7F47">
        <w:instrText xml:space="preserve"> XE "</w:instrText>
      </w:r>
      <w:r w:rsidR="00FB7F47" w:rsidRPr="009412AD">
        <w:rPr>
          <w:rStyle w:val="UniformLevel3Char"/>
          <w:b/>
          <w:sz w:val="20"/>
        </w:rPr>
        <w:instrText>Compressed or liquefied gases in refillable cylinders:</w:instrText>
      </w:r>
      <w:r w:rsidR="00FB7F47" w:rsidRPr="009412AD">
        <w:instrText>Net contents</w:instrText>
      </w:r>
      <w:r w:rsidR="00FB7F47">
        <w:instrText xml:space="preserve">" </w:instrText>
      </w:r>
      <w:r w:rsidR="00FB7F47">
        <w:rPr>
          <w:rStyle w:val="UniformLevel3Char"/>
          <w:b/>
          <w:sz w:val="20"/>
        </w:rPr>
        <w:fldChar w:fldCharType="end"/>
      </w:r>
      <w:r w:rsidRPr="0009499B">
        <w:rPr>
          <w:rStyle w:val="UniformLevel3Char"/>
          <w:b/>
          <w:sz w:val="20"/>
        </w:rPr>
        <w:t>.</w:t>
      </w:r>
      <w:bookmarkEnd w:id="3375"/>
      <w:r>
        <w:t xml:space="preserve"> – </w:t>
      </w:r>
      <w:r w:rsidRPr="006F1839">
        <w:t xml:space="preserve">The net contents shall be expressed in terms of </w:t>
      </w:r>
      <w:r w:rsidR="00404877" w:rsidRPr="00577B19">
        <w:t xml:space="preserve">volume or weight. </w:t>
      </w:r>
      <w:r w:rsidR="006161A2">
        <w:t xml:space="preserve"> </w:t>
      </w:r>
      <w:r w:rsidR="00FE01A4" w:rsidRPr="00577B19">
        <w:t xml:space="preserve">For liquefied petroleum gas (LPG), </w:t>
      </w:r>
      <w:r w:rsidR="00FE01A4" w:rsidRPr="006F1839">
        <w:t>s</w:t>
      </w:r>
      <w:r w:rsidRPr="006F1839">
        <w:t xml:space="preserve">ee </w:t>
      </w:r>
      <w:r w:rsidR="006161A2" w:rsidRPr="006F1839">
        <w:t>Section</w:t>
      </w:r>
      <w:r w:rsidR="006161A2">
        <w:t xml:space="preserve"> </w:t>
      </w:r>
      <w:r w:rsidRPr="006F1839">
        <w:t xml:space="preserve">2.21. Liquefied Petroleum Gas for permitted </w:t>
      </w:r>
      <w:r w:rsidR="00A5760B" w:rsidRPr="00577B19">
        <w:t>units of measure</w:t>
      </w:r>
      <w:r w:rsidR="00D91517" w:rsidRPr="00577B19">
        <w:t xml:space="preserve"> for </w:t>
      </w:r>
      <w:r w:rsidR="00F648E8" w:rsidRPr="00577B19">
        <w:t xml:space="preserve">declarations for </w:t>
      </w:r>
      <w:r w:rsidRPr="006F1839">
        <w:t xml:space="preserve">net </w:t>
      </w:r>
      <w:r w:rsidR="00F648E8" w:rsidRPr="00577B19">
        <w:t xml:space="preserve">quantity of </w:t>
      </w:r>
      <w:r w:rsidRPr="006F1839">
        <w:t>contents.  A standard cubic foot of gas is defined as a cubic foot at a temperature of 21 </w:t>
      </w:r>
      <w:r w:rsidR="00B34ECD" w:rsidRPr="006F1839">
        <w:t>°</w:t>
      </w:r>
      <w:r w:rsidRPr="006F1839">
        <w:t>C (70 </w:t>
      </w:r>
      <w:r w:rsidR="00B34ECD" w:rsidRPr="006F1839">
        <w:t>°</w:t>
      </w:r>
      <w:r w:rsidRPr="006F1839">
        <w:t>F) and a pressure of 101.35 kilopascals (14.696 psia)</w:t>
      </w:r>
      <w:r w:rsidR="006B109A" w:rsidRPr="006F1839">
        <w:t>,</w:t>
      </w:r>
      <w:r w:rsidRPr="006F1839">
        <w:t xml:space="preserve"> except for liquefied petroleum gas as stated in Section 2.21.</w:t>
      </w:r>
      <w:bookmarkEnd w:id="3376"/>
      <w:r w:rsidR="00F43C35" w:rsidRPr="006F1839">
        <w:t xml:space="preserve"> Liquified Petroleum Gas.</w:t>
      </w:r>
    </w:p>
    <w:p w14:paraId="04487C51" w14:textId="4D57256F" w:rsidR="005A6C37" w:rsidRDefault="005A6C37" w:rsidP="007735A6">
      <w:pPr>
        <w:spacing w:after="240"/>
        <w:ind w:left="360"/>
      </w:pPr>
      <w:bookmarkStart w:id="3377" w:name="_Toc115622732"/>
      <w:bookmarkStart w:id="3378" w:name="_Toc173472900"/>
      <w:r w:rsidRPr="0009499B">
        <w:rPr>
          <w:rStyle w:val="UniformLevel3Char"/>
          <w:b/>
          <w:sz w:val="20"/>
        </w:rPr>
        <w:t>2.16.3.  Cylinder Labeling</w:t>
      </w:r>
      <w:r w:rsidR="00AF2B42">
        <w:rPr>
          <w:rStyle w:val="UniformLevel3Char"/>
          <w:b/>
          <w:sz w:val="20"/>
        </w:rPr>
        <w:fldChar w:fldCharType="begin"/>
      </w:r>
      <w:r w:rsidR="00AF2B42">
        <w:instrText xml:space="preserve"> XE "</w:instrText>
      </w:r>
      <w:r w:rsidR="00AF2B42" w:rsidRPr="00BD4A50">
        <w:rPr>
          <w:rStyle w:val="UniformLevel3Char"/>
          <w:b/>
          <w:sz w:val="20"/>
        </w:rPr>
        <w:instrText>Compressed or liquefied gases in refillable cylinders:</w:instrText>
      </w:r>
      <w:r w:rsidR="00AF2B42" w:rsidRPr="00BD4A50">
        <w:instrText>Cylinder labeling</w:instrText>
      </w:r>
      <w:r w:rsidR="00AF2B42">
        <w:instrText xml:space="preserve">" </w:instrText>
      </w:r>
      <w:r w:rsidR="00AF2B42">
        <w:rPr>
          <w:rStyle w:val="UniformLevel3Char"/>
          <w:b/>
          <w:sz w:val="20"/>
        </w:rPr>
        <w:fldChar w:fldCharType="end"/>
      </w:r>
      <w:r w:rsidRPr="0009499B">
        <w:rPr>
          <w:rStyle w:val="UniformLevel3Char"/>
          <w:b/>
          <w:sz w:val="20"/>
        </w:rPr>
        <w:t>.</w:t>
      </w:r>
      <w:bookmarkEnd w:id="3377"/>
      <w:r>
        <w:t xml:space="preserve"> – Whenever cylinders are used for the sale of compressed or liquefied gases by weight, or are filled by weight and converted to volume, the following shall apply:</w:t>
      </w:r>
      <w:bookmarkEnd w:id="3378"/>
    </w:p>
    <w:p w14:paraId="6BD5DDA7" w14:textId="4F3CAC0B" w:rsidR="005A6C37" w:rsidRDefault="005A6C37" w:rsidP="009A0AA4">
      <w:pPr>
        <w:pStyle w:val="UniformLevel4"/>
        <w:keepNext/>
        <w:spacing w:after="0"/>
        <w:rPr>
          <w:b/>
        </w:rPr>
      </w:pPr>
      <w:bookmarkStart w:id="3379" w:name="_Toc115622733"/>
      <w:r>
        <w:rPr>
          <w:b/>
        </w:rPr>
        <w:t>2.16.3.1.  Tare weights</w:t>
      </w:r>
      <w:r w:rsidR="006F3F2B">
        <w:rPr>
          <w:b/>
        </w:rPr>
        <w:fldChar w:fldCharType="begin"/>
      </w:r>
      <w:r w:rsidR="006F3F2B">
        <w:instrText xml:space="preserve"> XE "</w:instrText>
      </w:r>
      <w:r w:rsidR="006F3F2B" w:rsidRPr="00B6165E">
        <w:rPr>
          <w:b/>
        </w:rPr>
        <w:instrText>Tare weight:</w:instrText>
      </w:r>
      <w:r w:rsidR="006F3F2B" w:rsidRPr="00B6165E">
        <w:instrText>Compressed or liquefied gases in refillable cylinders</w:instrText>
      </w:r>
      <w:r w:rsidR="006F3F2B">
        <w:instrText xml:space="preserve">" </w:instrText>
      </w:r>
      <w:r w:rsidR="006F3F2B">
        <w:rPr>
          <w:b/>
        </w:rPr>
        <w:fldChar w:fldCharType="end"/>
      </w:r>
      <w:r w:rsidR="00C90AF8">
        <w:rPr>
          <w:b/>
        </w:rPr>
        <w:t>.</w:t>
      </w:r>
      <w:bookmarkEnd w:id="3379"/>
    </w:p>
    <w:p w14:paraId="06A552A5" w14:textId="619093A3" w:rsidR="005A6C37" w:rsidRDefault="005A6C37" w:rsidP="007226AD">
      <w:pPr>
        <w:numPr>
          <w:ilvl w:val="0"/>
          <w:numId w:val="96"/>
        </w:numPr>
        <w:spacing w:before="240" w:after="240"/>
      </w:pPr>
      <w:r>
        <w:rPr>
          <w:b/>
          <w:bCs/>
        </w:rPr>
        <w:t xml:space="preserve">Stamped or </w:t>
      </w:r>
      <w:r w:rsidR="0072415A">
        <w:rPr>
          <w:b/>
          <w:bCs/>
        </w:rPr>
        <w:t>Stenciled Tare Weight</w:t>
      </w:r>
      <w:r>
        <w:rPr>
          <w:b/>
          <w:bCs/>
        </w:rPr>
        <w:t>.</w:t>
      </w:r>
      <w:r w:rsidR="00847AC4">
        <w:t xml:space="preserve"> </w:t>
      </w:r>
      <w:r w:rsidR="00D962A8">
        <w:fldChar w:fldCharType="begin"/>
      </w:r>
      <w:r w:rsidR="00120380">
        <w:instrText xml:space="preserve"> XE "Tare weight</w:instrText>
      </w:r>
      <w:r w:rsidR="00120380" w:rsidRPr="00367C21">
        <w:instrText>:Stamped or stenciled</w:instrText>
      </w:r>
      <w:r w:rsidR="00120380">
        <w:instrText xml:space="preserve">" </w:instrText>
      </w:r>
      <w:r w:rsidR="00D962A8">
        <w:fldChar w:fldCharType="end"/>
      </w:r>
      <w:r>
        <w:t xml:space="preserve"> – For safety purposes, the tare weight shall be legibly and permanently stamped or stenciled on the cylinder.  All tare weight values shall be preceded by the letters “TW” or the words “tare weight.”  The tare weight shall include the weight of the cylinder (including paint), valve, and other permanent attachments.  The weight of a protective cap shall not be included in tare or gross weights.  </w:t>
      </w:r>
      <w:r w:rsidR="001265ED" w:rsidRPr="001265ED">
        <w:rPr>
          <w:bCs/>
        </w:rPr>
        <w:t>The</w:t>
      </w:r>
      <w:r w:rsidR="001265ED" w:rsidRPr="001265ED">
        <w:rPr>
          <w:rFonts w:ascii="Times New Roman Bold" w:hAnsi="Times New Roman Bold"/>
          <w:bCs/>
        </w:rPr>
        <w:t xml:space="preserve"> </w:t>
      </w:r>
      <w:r w:rsidR="001265ED" w:rsidRPr="001265ED">
        <w:rPr>
          <w:bCs/>
        </w:rPr>
        <w:t>49 CFR</w:t>
      </w:r>
      <w:r w:rsidR="001265ED" w:rsidRPr="001265ED" w:rsidDel="00A1285B">
        <w:rPr>
          <w:bCs/>
        </w:rPr>
        <w:t xml:space="preserve"> </w:t>
      </w:r>
      <w:r w:rsidR="001265ED" w:rsidRPr="001265ED">
        <w:rPr>
          <w:bCs/>
        </w:rPr>
        <w:t>178.35</w:t>
      </w:r>
      <w:r w:rsidR="00537C8E">
        <w:t xml:space="preserve"> “General Requirements for Specification Cylinders”</w:t>
      </w:r>
      <w:r w:rsidR="00A1285B">
        <w:t xml:space="preserve"> </w:t>
      </w:r>
      <w:r>
        <w:t>requires the maker of cylinders to retain test reports verifying the cylinder tare weight accuracy.</w:t>
      </w:r>
    </w:p>
    <w:p w14:paraId="7C2633EA" w14:textId="77777777" w:rsidR="005A6C37" w:rsidRDefault="005A6C37" w:rsidP="00A04D2E">
      <w:pPr>
        <w:numPr>
          <w:ilvl w:val="0"/>
          <w:numId w:val="96"/>
        </w:numPr>
        <w:suppressAutoHyphens/>
        <w:spacing w:after="240"/>
      </w:pPr>
      <w:r>
        <w:rPr>
          <w:b/>
          <w:bCs/>
        </w:rPr>
        <w:t xml:space="preserve">Tare </w:t>
      </w:r>
      <w:r w:rsidR="0072415A">
        <w:rPr>
          <w:b/>
          <w:bCs/>
        </w:rPr>
        <w:t>Weigh</w:t>
      </w:r>
      <w:r>
        <w:rPr>
          <w:b/>
          <w:bCs/>
        </w:rPr>
        <w:t xml:space="preserve">t for </w:t>
      </w:r>
      <w:r w:rsidR="0072415A">
        <w:rPr>
          <w:b/>
          <w:bCs/>
        </w:rPr>
        <w:t>Purposes</w:t>
      </w:r>
      <w:r>
        <w:rPr>
          <w:b/>
          <w:bCs/>
        </w:rPr>
        <w:t xml:space="preserve"> of </w:t>
      </w:r>
      <w:r w:rsidR="0072415A">
        <w:rPr>
          <w:b/>
          <w:bCs/>
        </w:rPr>
        <w:t>Determining</w:t>
      </w:r>
      <w:r>
        <w:rPr>
          <w:b/>
          <w:bCs/>
        </w:rPr>
        <w:t xml:space="preserve"> the </w:t>
      </w:r>
      <w:r w:rsidR="0072415A">
        <w:rPr>
          <w:b/>
          <w:bCs/>
        </w:rPr>
        <w:t>Net Contents</w:t>
      </w:r>
      <w:r w:rsidRPr="00636231">
        <w:rPr>
          <w:b/>
        </w:rPr>
        <w:t>.</w:t>
      </w:r>
      <w:r>
        <w:t xml:space="preserve"> – The tare weight </w:t>
      </w:r>
      <w:r w:rsidR="00D962A8">
        <w:fldChar w:fldCharType="begin"/>
      </w:r>
      <w:r w:rsidR="00120380">
        <w:instrText xml:space="preserve"> XE "Tare weight</w:instrText>
      </w:r>
      <w:r w:rsidR="00120380" w:rsidRPr="009A3D7F">
        <w:instrText>:Determining net contents</w:instrText>
      </w:r>
      <w:r w:rsidR="00120380">
        <w:instrText xml:space="preserve">" </w:instrText>
      </w:r>
      <w:r w:rsidR="00D962A8">
        <w:fldChar w:fldCharType="end"/>
      </w:r>
      <w:r>
        <w:t>used in the determination of the final net contents may be either:</w:t>
      </w:r>
    </w:p>
    <w:p w14:paraId="590C5D7C" w14:textId="77777777" w:rsidR="005A6C37" w:rsidRDefault="005A6C37" w:rsidP="007226AD">
      <w:pPr>
        <w:numPr>
          <w:ilvl w:val="1"/>
          <w:numId w:val="67"/>
        </w:numPr>
        <w:tabs>
          <w:tab w:val="clear" w:pos="1440"/>
          <w:tab w:val="num" w:pos="1800"/>
        </w:tabs>
        <w:spacing w:after="240"/>
        <w:ind w:left="1800"/>
      </w:pPr>
      <w:r>
        <w:t>the stamped or stenciled tare weight</w:t>
      </w:r>
      <w:r w:rsidR="00AD61DA">
        <w:t>;</w:t>
      </w:r>
      <w:r>
        <w:t xml:space="preserve"> or</w:t>
      </w:r>
    </w:p>
    <w:p w14:paraId="0DFE34A2" w14:textId="3F7476A3" w:rsidR="005A6C37" w:rsidRDefault="005A6C37" w:rsidP="007226AD">
      <w:pPr>
        <w:numPr>
          <w:ilvl w:val="1"/>
          <w:numId w:val="67"/>
        </w:numPr>
        <w:tabs>
          <w:tab w:val="clear" w:pos="1440"/>
          <w:tab w:val="num" w:pos="1800"/>
        </w:tabs>
        <w:spacing w:after="240"/>
        <w:ind w:left="1800"/>
      </w:pPr>
      <w:r>
        <w:t>the actual tare determined at the time of filling the cylinder.  If the actual tare is determined at the time of filling the cylinder, it must be legibly marked on the cylinder.</w:t>
      </w:r>
    </w:p>
    <w:p w14:paraId="68FB358F" w14:textId="19A3E6C5" w:rsidR="005A6C37" w:rsidRPr="006F1839" w:rsidRDefault="005A6C37" w:rsidP="007226AD">
      <w:pPr>
        <w:numPr>
          <w:ilvl w:val="2"/>
          <w:numId w:val="67"/>
        </w:numPr>
        <w:tabs>
          <w:tab w:val="clear" w:pos="2340"/>
          <w:tab w:val="num" w:pos="1440"/>
        </w:tabs>
        <w:spacing w:after="240"/>
        <w:ind w:left="1440"/>
      </w:pPr>
      <w:r>
        <w:rPr>
          <w:b/>
          <w:bCs/>
        </w:rPr>
        <w:t>Allowable difference.</w:t>
      </w:r>
      <w:r>
        <w:t xml:space="preserve"> – If the stamped or stenciled tare is used to determine the net contents of the cylinder, the allowable difference</w:t>
      </w:r>
      <w:r w:rsidR="00CC5C55">
        <w:t xml:space="preserve"> </w:t>
      </w:r>
      <w:r w:rsidR="00D962A8">
        <w:fldChar w:fldCharType="begin"/>
      </w:r>
      <w:r>
        <w:instrText>xe "</w:instrText>
      </w:r>
      <w:r w:rsidRPr="00EB015D">
        <w:rPr>
          <w:bCs/>
        </w:rPr>
        <w:instrText>Allowable difference</w:instrText>
      </w:r>
      <w:r>
        <w:rPr>
          <w:bCs/>
        </w:rPr>
        <w:instrText>:</w:instrText>
      </w:r>
      <w:r w:rsidRPr="00A94E8D">
        <w:rPr>
          <w:b/>
        </w:rPr>
        <w:instrText>Tare</w:instrText>
      </w:r>
      <w:r>
        <w:rPr>
          <w:bCs/>
        </w:rPr>
        <w:instrText xml:space="preserve"> </w:instrText>
      </w:r>
      <w:r w:rsidRPr="00A94E8D">
        <w:rPr>
          <w:b/>
        </w:rPr>
        <w:instrText>weight</w:instrText>
      </w:r>
      <w:r>
        <w:instrText>"</w:instrText>
      </w:r>
      <w:r w:rsidR="00D962A8">
        <w:fldChar w:fldCharType="end"/>
      </w:r>
      <w:r w:rsidR="00D962A8">
        <w:fldChar w:fldCharType="begin"/>
      </w:r>
      <w:r w:rsidR="00120380">
        <w:instrText xml:space="preserve"> XE "</w:instrText>
      </w:r>
      <w:r w:rsidR="009866C1">
        <w:instrText>Tare w</w:instrText>
      </w:r>
      <w:r w:rsidR="00120380" w:rsidRPr="00B33A0F">
        <w:instrText>eight:</w:instrText>
      </w:r>
      <w:r w:rsidR="00120380" w:rsidRPr="0038324D">
        <w:rPr>
          <w:b/>
          <w:bCs/>
        </w:rPr>
        <w:instrText>Allowable difference</w:instrText>
      </w:r>
      <w:r w:rsidR="00120380">
        <w:instrText xml:space="preserve">" </w:instrText>
      </w:r>
      <w:r w:rsidR="00D962A8">
        <w:fldChar w:fldCharType="end"/>
      </w:r>
      <w:r>
        <w:t>between the actual tare weight and the stamped (or stenciled) tare weight, or the tare weight on a tag attached to the cylinder for a new or used cylinder, shall be</w:t>
      </w:r>
      <w:r w:rsidR="00FB5599">
        <w:t xml:space="preserve"> </w:t>
      </w:r>
      <w:r w:rsidR="00FB5599" w:rsidRPr="005F6699">
        <w:t>within</w:t>
      </w:r>
      <w:r w:rsidRPr="006F1839">
        <w:t>:</w:t>
      </w:r>
    </w:p>
    <w:p w14:paraId="7C2D378D" w14:textId="687C7F31" w:rsidR="005A6C37" w:rsidRDefault="005A6C37" w:rsidP="007226AD">
      <w:pPr>
        <w:spacing w:after="240"/>
        <w:ind w:left="1800" w:hanging="360"/>
      </w:pPr>
      <w:r>
        <w:t>(1)</w:t>
      </w:r>
      <w:r>
        <w:tab/>
      </w:r>
      <w:r w:rsidR="009750FF" w:rsidRPr="009750FF">
        <w:rPr>
          <w:spacing w:val="-12"/>
          <w:vertAlign w:val="superscript"/>
        </w:rPr>
        <w:t>1</w:t>
      </w:r>
      <w:r w:rsidR="009750FF" w:rsidRPr="009750FF">
        <w:rPr>
          <w:spacing w:val="-12"/>
        </w:rPr>
        <w:t>/</w:t>
      </w:r>
      <w:r w:rsidR="009750FF" w:rsidRPr="009750FF">
        <w:rPr>
          <w:spacing w:val="-12"/>
          <w:vertAlign w:val="subscript"/>
        </w:rPr>
        <w:t>2</w:t>
      </w:r>
      <w:r>
        <w:t> % for tare weights of 9 kg (20 lb) or less</w:t>
      </w:r>
      <w:r w:rsidR="00AD61DA">
        <w:t>;</w:t>
      </w:r>
      <w:r>
        <w:t xml:space="preserve"> or</w:t>
      </w:r>
    </w:p>
    <w:p w14:paraId="701FE361" w14:textId="7DD66C00" w:rsidR="005A6C37" w:rsidRDefault="005A6C37" w:rsidP="007226AD">
      <w:pPr>
        <w:spacing w:after="240"/>
        <w:ind w:left="1800" w:hanging="360"/>
      </w:pPr>
      <w:r>
        <w:t>(2)</w:t>
      </w:r>
      <w:r>
        <w:tab/>
      </w:r>
      <w:r w:rsidR="009750FF" w:rsidRPr="009750FF">
        <w:rPr>
          <w:spacing w:val="-12"/>
          <w:vertAlign w:val="superscript"/>
        </w:rPr>
        <w:t>1</w:t>
      </w:r>
      <w:r w:rsidR="009750FF" w:rsidRPr="009750FF">
        <w:rPr>
          <w:spacing w:val="-12"/>
        </w:rPr>
        <w:t>/</w:t>
      </w:r>
      <w:r w:rsidR="009750FF" w:rsidRPr="009750FF">
        <w:rPr>
          <w:spacing w:val="-12"/>
          <w:vertAlign w:val="subscript"/>
        </w:rPr>
        <w:t>4</w:t>
      </w:r>
      <w:r>
        <w:t> % for tare weights of more than 9 kg (20 lb).</w:t>
      </w:r>
    </w:p>
    <w:p w14:paraId="5C449A15" w14:textId="5AFAF96B" w:rsidR="00506E98" w:rsidRPr="006F1839" w:rsidRDefault="005F2ADC" w:rsidP="00ED106C">
      <w:pPr>
        <w:spacing w:after="240"/>
        <w:ind w:left="1440"/>
      </w:pPr>
      <w:r>
        <w:rPr>
          <w:b/>
          <w:bCs/>
          <w:i/>
          <w:iCs/>
        </w:rPr>
        <w:t>NOTE</w:t>
      </w:r>
      <w:r w:rsidR="00506E98" w:rsidRPr="001265ED">
        <w:rPr>
          <w:b/>
          <w:bCs/>
          <w:i/>
          <w:iCs/>
        </w:rPr>
        <w:t>:</w:t>
      </w:r>
      <w:r w:rsidR="00506E98" w:rsidRPr="005F6699">
        <w:t xml:space="preserve"> </w:t>
      </w:r>
      <w:r w:rsidR="006A6E62">
        <w:t xml:space="preserve"> </w:t>
      </w:r>
      <w:r w:rsidR="00FF65C8" w:rsidRPr="00ED106C">
        <w:t xml:space="preserve">Failure of a cylinder tare weight to be within the required allowable difference is considered a Method of Sale violation. </w:t>
      </w:r>
      <w:r w:rsidR="006A6E62">
        <w:t xml:space="preserve"> </w:t>
      </w:r>
      <w:r w:rsidR="00FF65C8" w:rsidRPr="00ED106C">
        <w:t>The cylinder shall be removed from use until the tare weight is corrected.</w:t>
      </w:r>
    </w:p>
    <w:p w14:paraId="59C322D5" w14:textId="77777777" w:rsidR="001C2D58" w:rsidRDefault="005A6C37" w:rsidP="001C2D58">
      <w:pPr>
        <w:numPr>
          <w:ilvl w:val="2"/>
          <w:numId w:val="67"/>
        </w:numPr>
        <w:tabs>
          <w:tab w:val="clear" w:pos="2340"/>
          <w:tab w:val="num" w:pos="1440"/>
        </w:tabs>
        <w:spacing w:after="240"/>
        <w:ind w:left="1440"/>
        <w:rPr>
          <w:bCs/>
        </w:rPr>
      </w:pPr>
      <w:r w:rsidRPr="00440084">
        <w:rPr>
          <w:b/>
        </w:rPr>
        <w:t>Av</w:t>
      </w:r>
      <w:r>
        <w:rPr>
          <w:b/>
          <w:bCs/>
        </w:rPr>
        <w:t xml:space="preserve">erage </w:t>
      </w:r>
      <w:r w:rsidR="00BE71A4">
        <w:rPr>
          <w:b/>
          <w:bCs/>
        </w:rPr>
        <w:t>requirement</w:t>
      </w:r>
      <w:r>
        <w:rPr>
          <w:b/>
          <w:bCs/>
        </w:rPr>
        <w:t>.</w:t>
      </w:r>
      <w:r w:rsidRPr="008876CD">
        <w:rPr>
          <w:bCs/>
        </w:rPr>
        <w:t xml:space="preserve"> </w:t>
      </w:r>
      <w:r>
        <w:t>–</w:t>
      </w:r>
      <w:r w:rsidRPr="00382841">
        <w:t xml:space="preserve"> When used to determine the net contents of cylinders, the stamped or stenciled tare weights of cylinders at a single place of business found to be in error predominantly </w:t>
      </w:r>
      <w:r w:rsidRPr="00382841">
        <w:lastRenderedPageBreak/>
        <w:t>in a direction favorable to the seller and near the allowable difference</w:t>
      </w:r>
      <w:r w:rsidR="00D962A8" w:rsidRPr="00382841">
        <w:fldChar w:fldCharType="begin"/>
      </w:r>
      <w:r w:rsidRPr="00382841">
        <w:instrText>xe "Allowable difference:</w:instrText>
      </w:r>
      <w:r w:rsidRPr="00A94E8D">
        <w:rPr>
          <w:b/>
          <w:bCs/>
        </w:rPr>
        <w:instrText>Tare</w:instrText>
      </w:r>
      <w:r w:rsidRPr="00382841">
        <w:instrText xml:space="preserve"> </w:instrText>
      </w:r>
      <w:r w:rsidRPr="00A94E8D">
        <w:rPr>
          <w:b/>
          <w:bCs/>
        </w:rPr>
        <w:instrText>weight</w:instrText>
      </w:r>
      <w:r w:rsidRPr="00382841">
        <w:instrText>"</w:instrText>
      </w:r>
      <w:r w:rsidR="00D962A8" w:rsidRPr="00382841">
        <w:fldChar w:fldCharType="end"/>
      </w:r>
      <w:r w:rsidRPr="00382841">
        <w:t xml:space="preserve"> </w:t>
      </w:r>
      <w:r w:rsidR="00D962A8">
        <w:fldChar w:fldCharType="begin"/>
      </w:r>
      <w:r w:rsidR="00120380">
        <w:instrText xml:space="preserve"> XE "</w:instrText>
      </w:r>
      <w:r w:rsidR="00120380" w:rsidRPr="00BF2463">
        <w:instrText>Tare weight:Average requirement</w:instrText>
      </w:r>
      <w:r w:rsidR="00120380">
        <w:instrText xml:space="preserve">" </w:instrText>
      </w:r>
      <w:r w:rsidR="00D962A8">
        <w:fldChar w:fldCharType="end"/>
      </w:r>
      <w:r w:rsidRPr="00382841">
        <w:t>limit shall be considered to be not in conformance with these requirements.</w:t>
      </w:r>
    </w:p>
    <w:p w14:paraId="67ED16AB" w14:textId="5140B9ED" w:rsidR="001C2D58" w:rsidRPr="00F43A3F" w:rsidRDefault="001C2D58" w:rsidP="00E8419F">
      <w:pPr>
        <w:numPr>
          <w:ilvl w:val="2"/>
          <w:numId w:val="67"/>
        </w:numPr>
        <w:tabs>
          <w:tab w:val="clear" w:pos="2340"/>
          <w:tab w:val="num" w:pos="1440"/>
        </w:tabs>
        <w:spacing w:after="240"/>
        <w:ind w:left="1440"/>
        <w:rPr>
          <w:bCs/>
        </w:rPr>
      </w:pPr>
      <w:r w:rsidRPr="00581239">
        <w:rPr>
          <w:b/>
        </w:rPr>
        <w:t>Tare Determination</w:t>
      </w:r>
      <w:r w:rsidR="007320B2">
        <w:rPr>
          <w:b/>
        </w:rPr>
        <w:fldChar w:fldCharType="begin"/>
      </w:r>
      <w:r w:rsidR="007320B2">
        <w:instrText xml:space="preserve"> XE "</w:instrText>
      </w:r>
      <w:r w:rsidR="007320B2" w:rsidRPr="00BF71D7">
        <w:rPr>
          <w:b/>
        </w:rPr>
        <w:instrText>Tare determination</w:instrText>
      </w:r>
      <w:r w:rsidR="007320B2">
        <w:instrText xml:space="preserve">" </w:instrText>
      </w:r>
      <w:r w:rsidR="007320B2">
        <w:rPr>
          <w:b/>
        </w:rPr>
        <w:fldChar w:fldCharType="end"/>
      </w:r>
      <w:r w:rsidR="00C552BB" w:rsidRPr="00581239">
        <w:rPr>
          <w:b/>
        </w:rPr>
        <w:t>.</w:t>
      </w:r>
      <w:r w:rsidR="00C552BB">
        <w:rPr>
          <w:bCs/>
        </w:rPr>
        <w:t xml:space="preserve"> </w:t>
      </w:r>
      <w:r w:rsidR="00C552BB">
        <w:t>–</w:t>
      </w:r>
      <w:r w:rsidRPr="006F1839">
        <w:rPr>
          <w:bCs/>
        </w:rPr>
        <w:t xml:space="preserve"> The stamped or stenciled tare </w:t>
      </w:r>
      <w:r w:rsidR="00E715E5">
        <w:rPr>
          <w:bCs/>
        </w:rPr>
        <w:t xml:space="preserve">weight </w:t>
      </w:r>
      <w:r w:rsidRPr="006F1839">
        <w:rPr>
          <w:bCs/>
        </w:rPr>
        <w:t>shall be used for purposes of verifying the net contents unless the</w:t>
      </w:r>
      <w:r w:rsidR="00E8419F" w:rsidRPr="006F1839">
        <w:rPr>
          <w:bCs/>
        </w:rPr>
        <w:t xml:space="preserve"> </w:t>
      </w:r>
      <w:r w:rsidRPr="006F1839">
        <w:rPr>
          <w:bCs/>
        </w:rPr>
        <w:t>actual tare weight</w:t>
      </w:r>
      <w:r w:rsidR="00E8419F" w:rsidRPr="00F43A3F">
        <w:rPr>
          <w:bCs/>
        </w:rPr>
        <w:t xml:space="preserve"> </w:t>
      </w:r>
      <w:r w:rsidRPr="006F1839">
        <w:rPr>
          <w:bCs/>
        </w:rPr>
        <w:t>is</w:t>
      </w:r>
      <w:r w:rsidR="00E8419F" w:rsidRPr="00F43A3F">
        <w:rPr>
          <w:bCs/>
        </w:rPr>
        <w:t xml:space="preserve"> </w:t>
      </w:r>
      <w:r w:rsidRPr="006F1839">
        <w:rPr>
          <w:bCs/>
        </w:rPr>
        <w:t>determined, then the actual tare weight shall be used for purposes of</w:t>
      </w:r>
      <w:r w:rsidR="00E8419F" w:rsidRPr="006F1839">
        <w:rPr>
          <w:bCs/>
        </w:rPr>
        <w:t xml:space="preserve"> </w:t>
      </w:r>
      <w:r w:rsidRPr="006F1839">
        <w:rPr>
          <w:bCs/>
        </w:rPr>
        <w:t xml:space="preserve">net content verification. </w:t>
      </w:r>
      <w:r w:rsidR="00DE79EB">
        <w:rPr>
          <w:bCs/>
        </w:rPr>
        <w:t xml:space="preserve"> </w:t>
      </w:r>
      <w:r w:rsidRPr="006F1839">
        <w:rPr>
          <w:bCs/>
        </w:rPr>
        <w:t>The removable protective cap and label are not included in the</w:t>
      </w:r>
      <w:r w:rsidR="00E8419F" w:rsidRPr="006F1839">
        <w:rPr>
          <w:bCs/>
        </w:rPr>
        <w:t xml:space="preserve"> </w:t>
      </w:r>
      <w:r w:rsidRPr="006F1839">
        <w:rPr>
          <w:bCs/>
        </w:rPr>
        <w:t>stamped or stenciled tare but must be included in the total tare determinations.</w:t>
      </w:r>
    </w:p>
    <w:p w14:paraId="037950A5" w14:textId="5275965F" w:rsidR="00C52141" w:rsidRPr="00D02518" w:rsidRDefault="00C52141" w:rsidP="00575E4B">
      <w:pPr>
        <w:pStyle w:val="Style2"/>
        <w:numPr>
          <w:ilvl w:val="0"/>
          <w:numId w:val="0"/>
        </w:numPr>
        <w:spacing w:after="0"/>
        <w:ind w:left="720"/>
        <w:rPr>
          <w:bCs/>
        </w:rPr>
      </w:pPr>
      <w:r w:rsidRPr="00581239">
        <w:rPr>
          <w:b/>
          <w:color w:val="272727"/>
        </w:rPr>
        <w:t xml:space="preserve">2.16.3.2. </w:t>
      </w:r>
      <w:r w:rsidR="00694472" w:rsidRPr="00581239">
        <w:rPr>
          <w:b/>
          <w:color w:val="272727"/>
        </w:rPr>
        <w:t xml:space="preserve"> </w:t>
      </w:r>
      <w:bookmarkStart w:id="3380" w:name="WaterCapacityByWeight"/>
      <w:r w:rsidRPr="00581239">
        <w:rPr>
          <w:b/>
        </w:rPr>
        <w:t xml:space="preserve">Water Capacity </w:t>
      </w:r>
      <w:proofErr w:type="gramStart"/>
      <w:r w:rsidR="00FC0641" w:rsidRPr="00581239">
        <w:rPr>
          <w:b/>
        </w:rPr>
        <w:t>By</w:t>
      </w:r>
      <w:proofErr w:type="gramEnd"/>
      <w:r w:rsidR="00FC0641" w:rsidRPr="00581239">
        <w:rPr>
          <w:b/>
        </w:rPr>
        <w:t xml:space="preserve"> </w:t>
      </w:r>
      <w:r w:rsidRPr="00581239">
        <w:rPr>
          <w:b/>
        </w:rPr>
        <w:t>Weight</w:t>
      </w:r>
      <w:bookmarkEnd w:id="3380"/>
      <w:r w:rsidR="00C151C9" w:rsidRPr="00581239">
        <w:rPr>
          <w:b/>
        </w:rPr>
        <w:fldChar w:fldCharType="begin"/>
      </w:r>
      <w:r w:rsidR="00C151C9" w:rsidRPr="00581239">
        <w:rPr>
          <w:b/>
        </w:rPr>
        <w:instrText xml:space="preserve"> XE "Water capacity by weight" </w:instrText>
      </w:r>
      <w:r w:rsidR="00C151C9" w:rsidRPr="00581239">
        <w:rPr>
          <w:b/>
        </w:rPr>
        <w:fldChar w:fldCharType="end"/>
      </w:r>
      <w:r w:rsidRPr="00581239">
        <w:rPr>
          <w:b/>
        </w:rPr>
        <w:t>.</w:t>
      </w:r>
      <w:r w:rsidR="009C33EE">
        <w:rPr>
          <w:bCs/>
        </w:rPr>
        <w:t xml:space="preserve"> </w:t>
      </w:r>
      <w:r w:rsidR="00753FAF">
        <w:t xml:space="preserve">– </w:t>
      </w:r>
      <w:r w:rsidRPr="00D02518">
        <w:rPr>
          <w:bCs/>
        </w:rPr>
        <w:t xml:space="preserve">The water capacity </w:t>
      </w:r>
      <w:r w:rsidR="001E4A68">
        <w:rPr>
          <w:bCs/>
        </w:rPr>
        <w:t xml:space="preserve">by weight </w:t>
      </w:r>
      <w:r w:rsidRPr="00D02518">
        <w:rPr>
          <w:bCs/>
        </w:rPr>
        <w:t>of the cylinder, used to determine the maximum filling level of a cylinder, must</w:t>
      </w:r>
      <w:r w:rsidR="005F7969" w:rsidRPr="00575E4B">
        <w:rPr>
          <w:bCs/>
        </w:rPr>
        <w:t xml:space="preserve"> </w:t>
      </w:r>
      <w:r w:rsidRPr="007847D8">
        <w:t>be marked on the cylinder at the time of manufactu</w:t>
      </w:r>
      <w:r w:rsidRPr="000061F8">
        <w:rPr>
          <w:bCs/>
        </w:rPr>
        <w:t>re.</w:t>
      </w:r>
      <w:r w:rsidR="00694472">
        <w:rPr>
          <w:bCs/>
        </w:rPr>
        <w:t xml:space="preserve"> </w:t>
      </w:r>
      <w:r w:rsidRPr="000061F8">
        <w:rPr>
          <w:bCs/>
        </w:rPr>
        <w:t xml:space="preserve"> The water capacity shall be abbreviated</w:t>
      </w:r>
      <w:r w:rsidR="005F7969" w:rsidRPr="00575E4B">
        <w:rPr>
          <w:bCs/>
        </w:rPr>
        <w:t xml:space="preserve"> </w:t>
      </w:r>
      <w:r w:rsidRPr="007847D8">
        <w:t xml:space="preserve">WC. </w:t>
      </w:r>
      <w:r w:rsidR="00694472">
        <w:t xml:space="preserve"> </w:t>
      </w:r>
      <w:r w:rsidR="002C4531">
        <w:t>A</w:t>
      </w:r>
      <w:r w:rsidRPr="007847D8">
        <w:t xml:space="preserve"> cylinder </w:t>
      </w:r>
      <w:r w:rsidR="002C4531">
        <w:t>with a water capacity of</w:t>
      </w:r>
      <w:r w:rsidRPr="007847D8">
        <w:t xml:space="preserve"> 11.34 kg (25 lb) or less, shall be allowed an</w:t>
      </w:r>
      <w:r w:rsidR="005F7969" w:rsidRPr="00575E4B">
        <w:rPr>
          <w:bCs/>
        </w:rPr>
        <w:t xml:space="preserve"> </w:t>
      </w:r>
      <w:r w:rsidRPr="007847D8">
        <w:t xml:space="preserve">allowable difference of </w:t>
      </w:r>
      <w:r w:rsidRPr="000061F8">
        <w:rPr>
          <w:rFonts w:ascii="TimesNewRomanPS-BoldMT" w:hAnsi="TimesNewRomanPS-BoldMT" w:cs="TimesNewRomanPS-BoldMT"/>
          <w:bCs/>
        </w:rPr>
        <w:t xml:space="preserve">− </w:t>
      </w:r>
      <w:r w:rsidRPr="000D06F4">
        <w:rPr>
          <w:bCs/>
        </w:rPr>
        <w:t>1 % and no plus allowance</w:t>
      </w:r>
      <w:r w:rsidR="00354E6C">
        <w:rPr>
          <w:bCs/>
        </w:rPr>
        <w:t xml:space="preserve">. </w:t>
      </w:r>
      <w:r w:rsidR="00D43CA8">
        <w:rPr>
          <w:bCs/>
        </w:rPr>
        <w:t xml:space="preserve"> </w:t>
      </w:r>
      <w:r w:rsidR="00354E6C">
        <w:rPr>
          <w:bCs/>
        </w:rPr>
        <w:t>A</w:t>
      </w:r>
      <w:r w:rsidRPr="000D06F4">
        <w:rPr>
          <w:bCs/>
        </w:rPr>
        <w:t xml:space="preserve"> cylinder exceeding 11.34 kg (25 lb)</w:t>
      </w:r>
      <w:r w:rsidR="005F7969" w:rsidRPr="00575E4B">
        <w:rPr>
          <w:bCs/>
        </w:rPr>
        <w:t xml:space="preserve"> </w:t>
      </w:r>
      <w:r w:rsidRPr="007847D8">
        <w:t xml:space="preserve">water </w:t>
      </w:r>
      <w:r w:rsidRPr="000061F8">
        <w:rPr>
          <w:bCs/>
        </w:rPr>
        <w:t xml:space="preserve">capacity, </w:t>
      </w:r>
      <w:r w:rsidR="00AA1910">
        <w:rPr>
          <w:bCs/>
        </w:rPr>
        <w:t xml:space="preserve">shall have </w:t>
      </w:r>
      <w:r w:rsidRPr="000061F8">
        <w:rPr>
          <w:bCs/>
        </w:rPr>
        <w:t>a</w:t>
      </w:r>
      <w:r w:rsidRPr="000D06F4">
        <w:rPr>
          <w:rFonts w:ascii="TimesNewRomanPS-BoldMT" w:hAnsi="TimesNewRomanPS-BoldMT" w:cs="TimesNewRomanPS-BoldMT"/>
          <w:bCs/>
        </w:rPr>
        <w:t xml:space="preserve">n allowable difference of − </w:t>
      </w:r>
      <w:r w:rsidRPr="00D02518">
        <w:rPr>
          <w:bCs/>
        </w:rPr>
        <w:t>0.5 % and no plus allowance.</w:t>
      </w:r>
    </w:p>
    <w:p w14:paraId="01A05020" w14:textId="29543FBF" w:rsidR="004A1B2B" w:rsidRPr="006F1839" w:rsidRDefault="00C52141" w:rsidP="00575E4B">
      <w:pPr>
        <w:pStyle w:val="Style2"/>
        <w:numPr>
          <w:ilvl w:val="0"/>
          <w:numId w:val="0"/>
        </w:numPr>
        <w:spacing w:before="60"/>
        <w:ind w:firstLine="720"/>
        <w:rPr>
          <w:bCs/>
        </w:rPr>
      </w:pPr>
      <w:r w:rsidRPr="00A34D63">
        <w:t>(Added 20</w:t>
      </w:r>
      <w:r w:rsidR="00197A17">
        <w:t>22</w:t>
      </w:r>
      <w:r w:rsidRPr="00A34D63">
        <w:t>)</w:t>
      </w:r>
    </w:p>
    <w:p w14:paraId="485C7B21" w14:textId="460370E5" w:rsidR="005A6C37" w:rsidRDefault="005A6C37" w:rsidP="007226AD">
      <w:pPr>
        <w:spacing w:after="240"/>
        <w:ind w:left="720"/>
      </w:pPr>
      <w:bookmarkStart w:id="3381" w:name="_Toc115622734"/>
      <w:r w:rsidRPr="008876CD">
        <w:rPr>
          <w:rStyle w:val="UniformLevel4Char"/>
          <w:b/>
          <w:sz w:val="20"/>
        </w:rPr>
        <w:t>2.16.3</w:t>
      </w:r>
      <w:r w:rsidRPr="006F1839">
        <w:rPr>
          <w:rStyle w:val="UniformLevel4Char"/>
          <w:b/>
          <w:sz w:val="20"/>
        </w:rPr>
        <w:t>.</w:t>
      </w:r>
      <w:r w:rsidR="0023211B" w:rsidRPr="006F1839">
        <w:rPr>
          <w:rStyle w:val="UniformLevel4Char"/>
          <w:b/>
          <w:sz w:val="20"/>
        </w:rPr>
        <w:t>3</w:t>
      </w:r>
      <w:r w:rsidRPr="008876CD">
        <w:rPr>
          <w:rStyle w:val="UniformLevel4Char"/>
          <w:b/>
          <w:sz w:val="20"/>
        </w:rPr>
        <w:t xml:space="preserve">.  Acetylene </w:t>
      </w:r>
      <w:r w:rsidR="0072415A" w:rsidRPr="008876CD">
        <w:rPr>
          <w:rStyle w:val="UniformLevel4Char"/>
          <w:b/>
          <w:sz w:val="20"/>
        </w:rPr>
        <w:t>Gas Cylinder Tare Weights</w:t>
      </w:r>
      <w:r w:rsidRPr="008876CD">
        <w:rPr>
          <w:rStyle w:val="UniformLevel4Char"/>
          <w:b/>
          <w:sz w:val="20"/>
        </w:rPr>
        <w:t>.</w:t>
      </w:r>
      <w:bookmarkEnd w:id="3381"/>
      <w:r>
        <w:t xml:space="preserve"> </w:t>
      </w:r>
      <w:r w:rsidR="00D962A8">
        <w:fldChar w:fldCharType="begin"/>
      </w:r>
      <w:r w:rsidR="00120380">
        <w:instrText xml:space="preserve"> XE "</w:instrText>
      </w:r>
      <w:r w:rsidR="00120380" w:rsidRPr="007F4CCE">
        <w:instrText xml:space="preserve">Tare </w:instrText>
      </w:r>
      <w:r w:rsidR="00120380">
        <w:instrText>w</w:instrText>
      </w:r>
      <w:r w:rsidR="00120380" w:rsidRPr="007F4CCE">
        <w:instrText>eight:Compressed gases</w:instrText>
      </w:r>
      <w:r w:rsidR="00120380">
        <w:instrText xml:space="preserve">" </w:instrText>
      </w:r>
      <w:r w:rsidR="00D962A8">
        <w:fldChar w:fldCharType="end"/>
      </w:r>
      <w:r>
        <w:t>– Acetone in the cylinder shall be included as part of the tare weight.</w:t>
      </w:r>
    </w:p>
    <w:p w14:paraId="70761117" w14:textId="057CDB78" w:rsidR="005A6C37" w:rsidRDefault="005A6C37">
      <w:pPr>
        <w:spacing w:after="240"/>
        <w:ind w:left="720"/>
      </w:pPr>
      <w:bookmarkStart w:id="3382" w:name="_Toc115622735"/>
      <w:r w:rsidRPr="008876CD">
        <w:rPr>
          <w:rStyle w:val="UniformLevel4Char"/>
          <w:b/>
          <w:sz w:val="20"/>
        </w:rPr>
        <w:t>2.16.3.</w:t>
      </w:r>
      <w:r w:rsidR="00EB4D77" w:rsidRPr="00442041">
        <w:rPr>
          <w:rStyle w:val="UniformLevel4Char"/>
          <w:b/>
          <w:sz w:val="20"/>
        </w:rPr>
        <w:t>4</w:t>
      </w:r>
      <w:r w:rsidRPr="008876CD">
        <w:rPr>
          <w:rStyle w:val="UniformLevel4Char"/>
          <w:b/>
          <w:sz w:val="20"/>
        </w:rPr>
        <w:t xml:space="preserve">.  Acetylene </w:t>
      </w:r>
      <w:r w:rsidR="0072415A" w:rsidRPr="008876CD">
        <w:rPr>
          <w:rStyle w:val="UniformLevel4Char"/>
          <w:b/>
          <w:sz w:val="20"/>
        </w:rPr>
        <w:t>Gas Cylinder Volumes</w:t>
      </w:r>
      <w:r w:rsidRPr="008876CD">
        <w:rPr>
          <w:rStyle w:val="UniformLevel4Char"/>
          <w:b/>
          <w:sz w:val="20"/>
        </w:rPr>
        <w:t>.</w:t>
      </w:r>
      <w:bookmarkEnd w:id="3382"/>
      <w:r>
        <w:t xml:space="preserve"> – The volumes of acetylene </w:t>
      </w:r>
      <w:r w:rsidR="00D962A8">
        <w:fldChar w:fldCharType="begin"/>
      </w:r>
      <w:r w:rsidR="00120380">
        <w:instrText xml:space="preserve"> XE "</w:instrText>
      </w:r>
      <w:r w:rsidR="00120380" w:rsidRPr="005F0B70">
        <w:instrText>Acetylene gas:Cylinder tare weight</w:instrText>
      </w:r>
      <w:r w:rsidR="00120380">
        <w:instrText xml:space="preserve">" </w:instrText>
      </w:r>
      <w:r w:rsidR="00D962A8">
        <w:fldChar w:fldCharType="end"/>
      </w:r>
      <w:r w:rsidR="00D962A8">
        <w:fldChar w:fldCharType="begin"/>
      </w:r>
      <w:r w:rsidR="00120380">
        <w:instrText xml:space="preserve"> XE "</w:instrText>
      </w:r>
      <w:r w:rsidR="00120380" w:rsidRPr="00E92BDE">
        <w:instrText>Tare weight:Cylinder tare weight</w:instrText>
      </w:r>
      <w:r w:rsidR="00120380">
        <w:instrText xml:space="preserve">" </w:instrText>
      </w:r>
      <w:r w:rsidR="00D962A8">
        <w:fldChar w:fldCharType="end"/>
      </w:r>
      <w:r>
        <w:t xml:space="preserve">shall be determined from the product weight using </w:t>
      </w:r>
      <w:r w:rsidR="00ED7E22" w:rsidRPr="006F1839">
        <w:t xml:space="preserve">NIST Standard Reference Database 23 “Reference Fluid Thermodynamic and Transport Properties Database” (REFPROP) (see </w:t>
      </w:r>
      <w:hyperlink r:id="rId120" w:history="1">
        <w:r w:rsidR="006C63FE" w:rsidRPr="00581239">
          <w:rPr>
            <w:rStyle w:val="Hyperlink"/>
            <w:b/>
          </w:rPr>
          <w:t>www.nist.gov/srd/refprop</w:t>
        </w:r>
      </w:hyperlink>
      <w:r w:rsidR="006C63FE" w:rsidRPr="00575E4B">
        <w:t xml:space="preserve">) </w:t>
      </w:r>
      <w:r w:rsidR="005D6B2A" w:rsidRPr="00575E4B">
        <w:t xml:space="preserve"> </w:t>
      </w:r>
      <w:r w:rsidR="00ED7E22" w:rsidRPr="006F1839">
        <w:t>(</w:t>
      </w:r>
      <w:r w:rsidR="00ED7E22" w:rsidRPr="001265ED">
        <w:rPr>
          <w:rFonts w:ascii="Times New Roman Bold" w:hAnsi="Times New Roman Bold"/>
          <w:b/>
          <w:bCs/>
          <w:i/>
          <w:iCs/>
          <w:caps/>
        </w:rPr>
        <w:t>Note:</w:t>
      </w:r>
      <w:r w:rsidR="00ED7E22" w:rsidRPr="006F1839">
        <w:t xml:space="preserve"> </w:t>
      </w:r>
      <w:r w:rsidR="001D6B52">
        <w:t xml:space="preserve"> </w:t>
      </w:r>
      <w:r w:rsidR="00ED7E22" w:rsidRPr="006F1839">
        <w:t xml:space="preserve">Weights and measures officials should contact the NIST Office of Weights and Measures at (301) 975-4004 or </w:t>
      </w:r>
      <w:hyperlink r:id="rId121" w:history="1">
        <w:r w:rsidR="00ED7E22" w:rsidRPr="00581239">
          <w:rPr>
            <w:rStyle w:val="Hyperlink"/>
            <w:b/>
          </w:rPr>
          <w:t>owm@nist.gov</w:t>
        </w:r>
      </w:hyperlink>
      <w:r w:rsidR="00ED7E22" w:rsidRPr="006F1839">
        <w:t xml:space="preserve"> for access to the database.) and supplemented by additional procedures</w:t>
      </w:r>
      <w:r w:rsidR="002E208B">
        <w:t xml:space="preserve"> </w:t>
      </w:r>
      <w:r w:rsidR="00D962A8" w:rsidRPr="00575E4B">
        <w:rPr>
          <w:b/>
          <w:bCs/>
          <w:strike/>
        </w:rPr>
        <w:fldChar w:fldCharType="begin"/>
      </w:r>
      <w:r w:rsidRPr="00575E4B">
        <w:rPr>
          <w:b/>
          <w:bCs/>
          <w:strike/>
        </w:rPr>
        <w:instrText>xe "Handbooks:HB133"</w:instrText>
      </w:r>
      <w:r w:rsidR="00D962A8" w:rsidRPr="00575E4B">
        <w:rPr>
          <w:b/>
          <w:bCs/>
          <w:strike/>
        </w:rPr>
        <w:fldChar w:fldCharType="end"/>
      </w:r>
      <w:r>
        <w:t>or those developed using 70 </w:t>
      </w:r>
      <w:r w:rsidR="00D85D11" w:rsidRPr="00D85D11">
        <w:t>°</w:t>
      </w:r>
      <w:r>
        <w:t>F (21 </w:t>
      </w:r>
      <w:r w:rsidR="00D85D11" w:rsidRPr="00D85D11">
        <w:t>°</w:t>
      </w:r>
      <w:r>
        <w:t>C) and 14.7 ft</w:t>
      </w:r>
      <w:r>
        <w:rPr>
          <w:vertAlign w:val="superscript"/>
        </w:rPr>
        <w:t>3</w:t>
      </w:r>
      <w:r>
        <w:t xml:space="preserve"> (101.35 kPa) per pound at 1 atmosphere as conversion factors.</w:t>
      </w:r>
    </w:p>
    <w:p w14:paraId="071CE491" w14:textId="21FC4005" w:rsidR="005A6C37" w:rsidRPr="006F1839" w:rsidRDefault="005A6C37" w:rsidP="00091466">
      <w:pPr>
        <w:ind w:left="720"/>
      </w:pPr>
      <w:bookmarkStart w:id="3383" w:name="_Toc115622736"/>
      <w:r w:rsidRPr="00B719AF">
        <w:rPr>
          <w:rStyle w:val="UniformLevel4Char"/>
          <w:b/>
          <w:sz w:val="20"/>
        </w:rPr>
        <w:t>2.16.3.</w:t>
      </w:r>
      <w:r w:rsidR="005D6B2A" w:rsidRPr="00442041">
        <w:rPr>
          <w:rStyle w:val="UniformLevel4Char"/>
          <w:b/>
          <w:sz w:val="20"/>
        </w:rPr>
        <w:t>5</w:t>
      </w:r>
      <w:r w:rsidRPr="00B719AF">
        <w:rPr>
          <w:rStyle w:val="UniformLevel4Char"/>
          <w:b/>
          <w:sz w:val="20"/>
        </w:rPr>
        <w:t xml:space="preserve">.  Compressed </w:t>
      </w:r>
      <w:r w:rsidR="0072415A" w:rsidRPr="00B719AF">
        <w:rPr>
          <w:rStyle w:val="UniformLevel4Char"/>
          <w:b/>
          <w:sz w:val="20"/>
        </w:rPr>
        <w:t>Gas</w:t>
      </w:r>
      <w:r w:rsidRPr="00B719AF">
        <w:rPr>
          <w:rStyle w:val="UniformLevel4Char"/>
          <w:b/>
          <w:sz w:val="20"/>
        </w:rPr>
        <w:t xml:space="preserve">es such as </w:t>
      </w:r>
      <w:r w:rsidR="0072415A" w:rsidRPr="00B719AF">
        <w:rPr>
          <w:rStyle w:val="UniformLevel4Char"/>
          <w:b/>
          <w:sz w:val="20"/>
        </w:rPr>
        <w:t>Oxy</w:t>
      </w:r>
      <w:r w:rsidRPr="00B719AF">
        <w:rPr>
          <w:rStyle w:val="UniformLevel4Char"/>
          <w:b/>
          <w:sz w:val="20"/>
        </w:rPr>
        <w:t xml:space="preserve">gen, </w:t>
      </w:r>
      <w:r w:rsidR="0072415A" w:rsidRPr="00B719AF">
        <w:rPr>
          <w:rStyle w:val="UniformLevel4Char"/>
          <w:b/>
          <w:sz w:val="20"/>
        </w:rPr>
        <w:t>Arg</w:t>
      </w:r>
      <w:r w:rsidRPr="00B719AF">
        <w:rPr>
          <w:rStyle w:val="UniformLevel4Char"/>
          <w:b/>
          <w:sz w:val="20"/>
        </w:rPr>
        <w:t xml:space="preserve">on, </w:t>
      </w:r>
      <w:r w:rsidR="0072415A" w:rsidRPr="00B719AF">
        <w:rPr>
          <w:rStyle w:val="UniformLevel4Char"/>
          <w:b/>
          <w:sz w:val="20"/>
        </w:rPr>
        <w:t>Nit</w:t>
      </w:r>
      <w:r w:rsidRPr="00B719AF">
        <w:rPr>
          <w:rStyle w:val="UniformLevel4Char"/>
          <w:b/>
          <w:sz w:val="20"/>
        </w:rPr>
        <w:t xml:space="preserve">rogen, </w:t>
      </w:r>
      <w:r w:rsidR="0072415A" w:rsidRPr="00B719AF">
        <w:rPr>
          <w:rStyle w:val="UniformLevel4Char"/>
          <w:b/>
          <w:sz w:val="20"/>
        </w:rPr>
        <w:t>Hel</w:t>
      </w:r>
      <w:r w:rsidRPr="00B719AF">
        <w:rPr>
          <w:rStyle w:val="UniformLevel4Char"/>
          <w:b/>
          <w:sz w:val="20"/>
        </w:rPr>
        <w:t xml:space="preserve">ium, and </w:t>
      </w:r>
      <w:r w:rsidR="0072415A" w:rsidRPr="00B719AF">
        <w:rPr>
          <w:rStyle w:val="UniformLevel4Char"/>
          <w:b/>
          <w:sz w:val="20"/>
        </w:rPr>
        <w:t>Hy</w:t>
      </w:r>
      <w:r w:rsidRPr="00B719AF">
        <w:rPr>
          <w:rStyle w:val="UniformLevel4Char"/>
          <w:b/>
          <w:sz w:val="20"/>
        </w:rPr>
        <w:t>drogen.</w:t>
      </w:r>
      <w:bookmarkEnd w:id="3383"/>
      <w:r>
        <w:t xml:space="preserve"> – The volumes of compressed gases </w:t>
      </w:r>
      <w:r w:rsidR="00D962A8">
        <w:fldChar w:fldCharType="begin"/>
      </w:r>
      <w:r w:rsidR="00120380">
        <w:instrText xml:space="preserve"> XE "</w:instrText>
      </w:r>
      <w:r w:rsidR="00120380" w:rsidRPr="0044624C">
        <w:instrText>Tare weight:Compressed gases</w:instrText>
      </w:r>
      <w:r w:rsidR="00120380">
        <w:instrText xml:space="preserve">" </w:instrText>
      </w:r>
      <w:r w:rsidR="00D962A8">
        <w:fldChar w:fldCharType="end"/>
      </w:r>
      <w:r w:rsidR="00D962A8">
        <w:fldChar w:fldCharType="begin"/>
      </w:r>
      <w:r w:rsidR="00120380">
        <w:instrText xml:space="preserve"> XE "</w:instrText>
      </w:r>
      <w:r w:rsidR="00120380" w:rsidRPr="007355F7">
        <w:instrText>Compressed gases</w:instrText>
      </w:r>
      <w:r w:rsidR="00120380">
        <w:instrText xml:space="preserve">" </w:instrText>
      </w:r>
      <w:r w:rsidR="00D962A8">
        <w:fldChar w:fldCharType="end"/>
      </w:r>
      <w:r>
        <w:t xml:space="preserve">such as oxygen, argon, nitrogen, helium, or hydrogen shall be determined using </w:t>
      </w:r>
      <w:r w:rsidR="00D962A8">
        <w:fldChar w:fldCharType="begin"/>
      </w:r>
      <w:r>
        <w:instrText>xe "</w:instrText>
      </w:r>
      <w:r w:rsidRPr="00CE0A7F">
        <w:rPr>
          <w:bCs/>
        </w:rPr>
        <w:instrText>Hydrogen</w:instrText>
      </w:r>
      <w:r>
        <w:instrText>"</w:instrText>
      </w:r>
      <w:r w:rsidR="00D962A8">
        <w:fldChar w:fldCharType="end"/>
      </w:r>
      <w:r>
        <w:t xml:space="preserve"> </w:t>
      </w:r>
      <w:r w:rsidR="00C50B44" w:rsidRPr="00F31ACA">
        <w:t>N</w:t>
      </w:r>
      <w:r w:rsidR="00C50B44" w:rsidRPr="00F31ACA">
        <w:rPr>
          <w:color w:val="000000"/>
        </w:rPr>
        <w:t>IST Standard Reference Database 23 “Reference Fluid Thermodynamic and Transport Properties Database” (REFPROP)</w:t>
      </w:r>
      <w:r w:rsidR="00C50B44" w:rsidRPr="00C50B44">
        <w:rPr>
          <w:b/>
          <w:color w:val="000000"/>
        </w:rPr>
        <w:t xml:space="preserve"> </w:t>
      </w:r>
      <w:r w:rsidR="00646F53" w:rsidRPr="00E903B3">
        <w:t xml:space="preserve">(see </w:t>
      </w:r>
      <w:hyperlink r:id="rId122" w:history="1">
        <w:r w:rsidR="00646F53" w:rsidRPr="00E903B3">
          <w:rPr>
            <w:rStyle w:val="Hyperlink"/>
            <w:b/>
            <w:bCs/>
          </w:rPr>
          <w:t>www.nist.gov/srd/refprop</w:t>
        </w:r>
      </w:hyperlink>
      <w:r w:rsidR="00646F53" w:rsidRPr="00E903B3">
        <w:t>)  (</w:t>
      </w:r>
      <w:r w:rsidR="00E903B3" w:rsidRPr="001265ED">
        <w:rPr>
          <w:b/>
          <w:bCs/>
          <w:i/>
          <w:iCs/>
        </w:rPr>
        <w:t>NOTE:</w:t>
      </w:r>
      <w:r w:rsidR="00646F53" w:rsidRPr="00E903B3">
        <w:t xml:space="preserve"> </w:t>
      </w:r>
      <w:r w:rsidR="005449B8">
        <w:t xml:space="preserve"> </w:t>
      </w:r>
      <w:r w:rsidR="00646F53" w:rsidRPr="00E903B3">
        <w:t xml:space="preserve">Weights and measures officials should contact the NIST Office of Weights and Measures at (301) 975-4004 or </w:t>
      </w:r>
      <w:hyperlink r:id="rId123" w:history="1">
        <w:r w:rsidR="00646F53" w:rsidRPr="00E903B3">
          <w:rPr>
            <w:rStyle w:val="Hyperlink"/>
            <w:b/>
            <w:bCs/>
          </w:rPr>
          <w:t>owm@nist.gov</w:t>
        </w:r>
      </w:hyperlink>
      <w:r w:rsidR="00646F53" w:rsidRPr="00E903B3">
        <w:t xml:space="preserve"> for access to the database.)</w:t>
      </w:r>
      <w:r w:rsidR="00C50B44" w:rsidRPr="006F1839">
        <w:t xml:space="preserve"> </w:t>
      </w:r>
      <w:r w:rsidRPr="006F1839">
        <w:t>and supplemented by additional procedures.</w:t>
      </w:r>
    </w:p>
    <w:p w14:paraId="7A7932DD" w14:textId="2DD9CB98" w:rsidR="005A6C37" w:rsidRPr="006F1839" w:rsidRDefault="005A6C37" w:rsidP="00091466">
      <w:pPr>
        <w:spacing w:before="60" w:after="240"/>
        <w:ind w:left="1526" w:hanging="806"/>
      </w:pPr>
      <w:r w:rsidRPr="006F1839">
        <w:t>(Added 1981) (Amended 1990</w:t>
      </w:r>
      <w:r w:rsidR="003F0DC2" w:rsidRPr="006F1839">
        <w:t xml:space="preserve"> </w:t>
      </w:r>
      <w:r w:rsidR="003F0DC2" w:rsidRPr="00E903B3">
        <w:t>and 20</w:t>
      </w:r>
      <w:r w:rsidR="00920082">
        <w:t>22</w:t>
      </w:r>
      <w:r w:rsidRPr="006F1839">
        <w:t>)</w:t>
      </w:r>
    </w:p>
    <w:p w14:paraId="16A13E3A" w14:textId="0535419A" w:rsidR="005A6C37" w:rsidRDefault="005A6C37" w:rsidP="0024558A">
      <w:pPr>
        <w:pStyle w:val="UniformLevel2"/>
        <w:keepNext w:val="0"/>
        <w:tabs>
          <w:tab w:val="left" w:pos="540"/>
        </w:tabs>
        <w:rPr>
          <w:b/>
        </w:rPr>
      </w:pPr>
      <w:bookmarkStart w:id="3384" w:name="_Toc173471527"/>
      <w:bookmarkStart w:id="3385" w:name="_Toc173472901"/>
      <w:bookmarkStart w:id="3386" w:name="_Toc173474175"/>
      <w:bookmarkStart w:id="3387" w:name="_Toc115622737"/>
      <w:r>
        <w:rPr>
          <w:b/>
        </w:rPr>
        <w:t>2.17.</w:t>
      </w:r>
      <w:r w:rsidR="0024558A">
        <w:rPr>
          <w:b/>
        </w:rPr>
        <w:tab/>
      </w:r>
      <w:r>
        <w:rPr>
          <w:b/>
        </w:rPr>
        <w:t>Precious Metals</w:t>
      </w:r>
      <w:bookmarkEnd w:id="3384"/>
      <w:bookmarkEnd w:id="3385"/>
      <w:bookmarkEnd w:id="3386"/>
      <w:r w:rsidR="00C90AF8">
        <w:rPr>
          <w:b/>
        </w:rPr>
        <w:t>.</w:t>
      </w:r>
      <w:bookmarkEnd w:id="3387"/>
    </w:p>
    <w:p w14:paraId="42DCE6F3" w14:textId="77777777" w:rsidR="005A6C37" w:rsidRDefault="005A6C37">
      <w:pPr>
        <w:pStyle w:val="UniformLevel3"/>
        <w:spacing w:after="240"/>
        <w:rPr>
          <w:b/>
        </w:rPr>
      </w:pPr>
      <w:bookmarkStart w:id="3388" w:name="_Toc173472902"/>
      <w:bookmarkStart w:id="3389" w:name="_Toc115622738"/>
      <w:r>
        <w:rPr>
          <w:b/>
        </w:rPr>
        <w:t>2.17.1.  Definition</w:t>
      </w:r>
      <w:bookmarkEnd w:id="3388"/>
      <w:r w:rsidR="00C90AF8">
        <w:rPr>
          <w:b/>
        </w:rPr>
        <w:t>.</w:t>
      </w:r>
      <w:bookmarkEnd w:id="3389"/>
    </w:p>
    <w:p w14:paraId="7BB2360A" w14:textId="2858A3F4" w:rsidR="005A6C37" w:rsidRDefault="005A6C37" w:rsidP="00B719AF">
      <w:pPr>
        <w:ind w:left="720"/>
      </w:pPr>
      <w:bookmarkStart w:id="3390" w:name="_Toc115622739"/>
      <w:r w:rsidRPr="00B719AF">
        <w:rPr>
          <w:rStyle w:val="UniformLevel4Char"/>
          <w:b/>
          <w:sz w:val="20"/>
        </w:rPr>
        <w:t xml:space="preserve">2.17.1.1.  Precious </w:t>
      </w:r>
      <w:r w:rsidR="0072415A" w:rsidRPr="00B719AF">
        <w:rPr>
          <w:rStyle w:val="UniformLevel4Char"/>
          <w:b/>
          <w:sz w:val="20"/>
        </w:rPr>
        <w:t>M</w:t>
      </w:r>
      <w:r w:rsidRPr="00B719AF">
        <w:rPr>
          <w:rStyle w:val="UniformLevel4Char"/>
          <w:b/>
          <w:sz w:val="20"/>
        </w:rPr>
        <w:t>etals.</w:t>
      </w:r>
      <w:bookmarkEnd w:id="3390"/>
      <w:r>
        <w:t xml:space="preserve"> – </w:t>
      </w:r>
      <w:r w:rsidR="00D962A8">
        <w:fldChar w:fldCharType="begin"/>
      </w:r>
      <w:r w:rsidR="00120380">
        <w:instrText xml:space="preserve"> XE "</w:instrText>
      </w:r>
      <w:r w:rsidR="00120380" w:rsidRPr="005B328F">
        <w:instrText>Precious metals:Definition</w:instrText>
      </w:r>
      <w:r w:rsidR="00120380">
        <w:instrText xml:space="preserve">" </w:instrText>
      </w:r>
      <w:r w:rsidR="00D962A8">
        <w:fldChar w:fldCharType="end"/>
      </w:r>
      <w:r>
        <w:t>Gold</w:t>
      </w:r>
      <w:r w:rsidR="00D962A8">
        <w:fldChar w:fldCharType="begin"/>
      </w:r>
      <w:r>
        <w:instrText>xe "</w:instrText>
      </w:r>
      <w:r w:rsidRPr="00D9600F">
        <w:instrText>Gold</w:instrText>
      </w:r>
      <w:r>
        <w:instrText>"</w:instrText>
      </w:r>
      <w:r w:rsidR="00D962A8">
        <w:fldChar w:fldCharType="end"/>
      </w:r>
      <w:r w:rsidR="00D962A8" w:rsidRPr="00077309">
        <w:fldChar w:fldCharType="begin"/>
      </w:r>
      <w:r w:rsidR="00120380" w:rsidRPr="00077309">
        <w:instrText xml:space="preserve"> XE "Gold"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F870C5">
        <w:instrText>Precious metals:Gold</w:instrText>
      </w:r>
      <w:r w:rsidR="00120380">
        <w:instrText xml:space="preserve">" </w:instrText>
      </w:r>
      <w:r w:rsidR="00D962A8">
        <w:fldChar w:fldCharType="end"/>
      </w:r>
      <w:r>
        <w:t>, silver</w:t>
      </w:r>
      <w:r w:rsidR="00D962A8">
        <w:fldChar w:fldCharType="begin"/>
      </w:r>
      <w:r w:rsidR="00120380">
        <w:instrText xml:space="preserve"> XE "</w:instrText>
      </w:r>
      <w:r w:rsidR="00120380" w:rsidRPr="007355F7">
        <w:instrText>Silver</w:instrText>
      </w:r>
      <w:r w:rsidR="00120380">
        <w:instrText>" \t "</w:instrText>
      </w:r>
      <w:r w:rsidR="00120380" w:rsidRPr="00077309">
        <w:rPr>
          <w:i/>
        </w:rPr>
        <w:instrText>See</w:instrText>
      </w:r>
      <w:r w:rsidR="00120380" w:rsidRPr="00077309">
        <w:instrText xml:space="preserve"> Precious Metals</w:instrText>
      </w:r>
      <w:r w:rsidR="00120380">
        <w:instrText xml:space="preserve">" </w:instrText>
      </w:r>
      <w:r w:rsidR="00D962A8">
        <w:fldChar w:fldCharType="end"/>
      </w:r>
      <w:r w:rsidR="00D962A8">
        <w:fldChar w:fldCharType="begin"/>
      </w:r>
      <w:r w:rsidR="00120380">
        <w:instrText xml:space="preserve"> XE "</w:instrText>
      </w:r>
      <w:r w:rsidR="00120380" w:rsidRPr="00A7080D">
        <w:instrText>Precious metals:Silver</w:instrText>
      </w:r>
      <w:r w:rsidR="00120380">
        <w:instrText xml:space="preserve">" </w:instrText>
      </w:r>
      <w:r w:rsidR="00D962A8">
        <w:fldChar w:fldCharType="end"/>
      </w:r>
      <w:r>
        <w:t xml:space="preserve">, </w:t>
      </w:r>
      <w:r w:rsidR="00D83252">
        <w:t xml:space="preserve">palladium, </w:t>
      </w:r>
      <w:r w:rsidR="002E3E3B">
        <w:fldChar w:fldCharType="begin"/>
      </w:r>
      <w:r w:rsidR="002E3E3B">
        <w:instrText xml:space="preserve"> XE "</w:instrText>
      </w:r>
      <w:r w:rsidR="002E3E3B" w:rsidRPr="001F2568">
        <w:instrText>Precious metals:Palladium</w:instrText>
      </w:r>
      <w:r w:rsidR="002E3E3B">
        <w:instrText xml:space="preserve">" </w:instrText>
      </w:r>
      <w:r w:rsidR="002E3E3B">
        <w:fldChar w:fldCharType="end"/>
      </w:r>
      <w:r>
        <w:t>platinum</w:t>
      </w:r>
      <w:r w:rsidR="00D962A8" w:rsidRPr="00077309">
        <w:fldChar w:fldCharType="begin"/>
      </w:r>
      <w:r w:rsidR="00120380" w:rsidRPr="00077309">
        <w:instrText xml:space="preserve"> XE "Platinum"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3162A8">
        <w:instrText>Precious metals:Platinum</w:instrText>
      </w:r>
      <w:r w:rsidR="00120380">
        <w:instrText xml:space="preserve">" </w:instrText>
      </w:r>
      <w:r w:rsidR="00D962A8">
        <w:fldChar w:fldCharType="end"/>
      </w:r>
      <w:r w:rsidR="002E3E3B">
        <w:fldChar w:fldCharType="begin"/>
      </w:r>
      <w:r w:rsidR="002E3E3B">
        <w:instrText xml:space="preserve"> XE "</w:instrText>
      </w:r>
      <w:r w:rsidR="002E3E3B" w:rsidRPr="00BF621E">
        <w:instrText>Definition</w:instrText>
      </w:r>
      <w:r w:rsidR="002E3E3B">
        <w:instrText>s</w:instrText>
      </w:r>
      <w:r w:rsidR="002E3E3B" w:rsidRPr="00BF621E">
        <w:instrText>:Precious metals</w:instrText>
      </w:r>
      <w:r w:rsidR="002E3E3B">
        <w:instrText xml:space="preserve">" </w:instrText>
      </w:r>
      <w:r w:rsidR="002E3E3B">
        <w:fldChar w:fldCharType="end"/>
      </w:r>
      <w:r>
        <w:t xml:space="preserve">, or any item composed </w:t>
      </w:r>
      <w:r w:rsidR="00D962A8">
        <w:fldChar w:fldCharType="begin"/>
      </w:r>
      <w:r w:rsidR="00120380">
        <w:instrText xml:space="preserve"> XE "</w:instrText>
      </w:r>
      <w:r w:rsidR="00120380" w:rsidRPr="001A12AE">
        <w:instrText>Precious metals:Compounds</w:instrText>
      </w:r>
      <w:r w:rsidR="00120380">
        <w:instrText xml:space="preserve">" </w:instrText>
      </w:r>
      <w:r w:rsidR="00D962A8">
        <w:fldChar w:fldCharType="end"/>
      </w:r>
      <w:r>
        <w:t xml:space="preserve">partly or completely of these metals or their alloys and in which the market value of the metal in the item is principally the gold, silver, </w:t>
      </w:r>
      <w:r w:rsidR="00D83252">
        <w:t xml:space="preserve">palladium, </w:t>
      </w:r>
      <w:r>
        <w:t>or platinum component.</w:t>
      </w:r>
    </w:p>
    <w:p w14:paraId="6B968A53" w14:textId="38B588F8" w:rsidR="00F05890" w:rsidRDefault="00F05890" w:rsidP="00B40CD4">
      <w:pPr>
        <w:spacing w:before="60" w:after="240"/>
        <w:ind w:left="720"/>
      </w:pPr>
      <w:r>
        <w:t>(Amended 2017)</w:t>
      </w:r>
    </w:p>
    <w:p w14:paraId="7FB63602" w14:textId="43121C6B" w:rsidR="00D83252" w:rsidRDefault="005A6C37" w:rsidP="00B40CD4">
      <w:pPr>
        <w:spacing w:after="240"/>
        <w:ind w:left="360"/>
      </w:pPr>
      <w:bookmarkStart w:id="3391" w:name="_Toc115622740"/>
      <w:bookmarkStart w:id="3392" w:name="_Toc173472903"/>
      <w:r w:rsidRPr="00B719AF">
        <w:rPr>
          <w:rStyle w:val="UniformLevel3Char"/>
          <w:b/>
          <w:sz w:val="20"/>
        </w:rPr>
        <w:t>2.17.2.  Quantity.</w:t>
      </w:r>
      <w:bookmarkEnd w:id="3391"/>
      <w:r>
        <w:t xml:space="preserve"> – </w:t>
      </w:r>
      <w:r w:rsidR="00D83252">
        <w:t xml:space="preserve">The unit of measure </w:t>
      </w:r>
      <w:r w:rsidR="002E3E3B">
        <w:fldChar w:fldCharType="begin"/>
      </w:r>
      <w:r w:rsidR="002E3E3B">
        <w:instrText xml:space="preserve"> XE "</w:instrText>
      </w:r>
      <w:r w:rsidR="002E3E3B" w:rsidRPr="00C53BED">
        <w:instrText>Method of sale:Precious metals</w:instrText>
      </w:r>
      <w:r w:rsidR="002E3E3B">
        <w:instrText xml:space="preserve">" </w:instrText>
      </w:r>
      <w:r w:rsidR="002E3E3B">
        <w:fldChar w:fldCharType="end"/>
      </w:r>
      <w:r w:rsidR="002E3E3B">
        <w:fldChar w:fldCharType="begin"/>
      </w:r>
      <w:r w:rsidR="002E3E3B">
        <w:instrText xml:space="preserve"> XE "</w:instrText>
      </w:r>
      <w:r w:rsidR="002E3E3B" w:rsidRPr="00A81025">
        <w:instrText>Method of sale:</w:instrText>
      </w:r>
      <w:r w:rsidR="002E3E3B">
        <w:instrText>Q</w:instrText>
      </w:r>
      <w:r w:rsidR="002E3E3B" w:rsidRPr="00A81025">
        <w:instrText>uantity</w:instrText>
      </w:r>
      <w:r w:rsidR="002E3E3B">
        <w:instrText xml:space="preserve">" </w:instrText>
      </w:r>
      <w:r w:rsidR="002E3E3B">
        <w:fldChar w:fldCharType="end"/>
      </w:r>
      <w:r w:rsidR="002E3E3B">
        <w:fldChar w:fldCharType="begin"/>
      </w:r>
      <w:r w:rsidR="002E3E3B">
        <w:instrText xml:space="preserve"> XE "Precious metals</w:instrText>
      </w:r>
      <w:r w:rsidR="002E3E3B" w:rsidRPr="00D5384F">
        <w:instrText>:Quantity</w:instrText>
      </w:r>
      <w:r w:rsidR="002E3E3B">
        <w:instrText xml:space="preserve">" </w:instrText>
      </w:r>
      <w:r w:rsidR="002E3E3B">
        <w:fldChar w:fldCharType="end"/>
      </w:r>
      <w:r w:rsidR="00D83252">
        <w:t xml:space="preserve">and the method of sale of precious metals, if the price is based in part or wholly on a weight determination, shall be either troy weight or SI units.  To facilitate price comparison and provide information allowing consumers to make an informed decision a chart must be prominently displayed and present in proximity to the purchasing scale being used for the transaction.  This chart requirement is not intended to apply to pure precious metal bullion traded or commodity markets such as stock exchanges and the like rather it is only intended to apply to precious metals purchased by weight by businesses from the </w:t>
      </w:r>
      <w:proofErr w:type="gramStart"/>
      <w:r w:rsidR="00D83252">
        <w:t>general public</w:t>
      </w:r>
      <w:proofErr w:type="gramEnd"/>
      <w:r w:rsidR="00D83252">
        <w:t xml:space="preserve"> through non-retail transactions.  The chart must be clearly visible to the seller and contain at a minimum the following information.</w:t>
      </w:r>
    </w:p>
    <w:p w14:paraId="29FF019B" w14:textId="3394D8F5" w:rsidR="00DA3EF5" w:rsidRDefault="00DA3EF5" w:rsidP="00B40CD4">
      <w:pPr>
        <w:spacing w:after="240"/>
        <w:ind w:left="1080" w:hanging="360"/>
      </w:pPr>
      <w:r>
        <w:t>(a)</w:t>
      </w:r>
      <w:r>
        <w:tab/>
        <w:t>A table of weights indicating grams and troy ounces.</w:t>
      </w:r>
    </w:p>
    <w:p w14:paraId="1D5A2DCE" w14:textId="45CFD8C0" w:rsidR="00DA3EF5" w:rsidRDefault="00DA3EF5" w:rsidP="00B40CD4">
      <w:pPr>
        <w:spacing w:after="240"/>
        <w:ind w:left="1080" w:hanging="360"/>
      </w:pPr>
      <w:r>
        <w:t>(b)</w:t>
      </w:r>
      <w:r>
        <w:tab/>
        <w:t>The percent</w:t>
      </w:r>
      <w:r w:rsidR="006C4CCA">
        <w:t>a</w:t>
      </w:r>
      <w:r>
        <w:t>ges as noted in Table 3. Percentage of Precious Metals Contained in Common Mixtures found in the marketplace.</w:t>
      </w:r>
    </w:p>
    <w:p w14:paraId="5ADA8B97" w14:textId="5082C963" w:rsidR="00DA3EF5" w:rsidRDefault="00DA3EF5" w:rsidP="00B40CD4">
      <w:pPr>
        <w:spacing w:after="240"/>
        <w:ind w:left="1080" w:hanging="360"/>
      </w:pPr>
      <w:r>
        <w:lastRenderedPageBreak/>
        <w:t>(c)</w:t>
      </w:r>
      <w:r>
        <w:tab/>
        <w:t>If buying precious metals based on weight, the chart shall also state the price per unit weight on which the buying price is based.</w:t>
      </w:r>
    </w:p>
    <w:p w14:paraId="4474C750" w14:textId="51724D45" w:rsidR="00DA3EF5" w:rsidRDefault="00DA3EF5" w:rsidP="00B40CD4">
      <w:pPr>
        <w:spacing w:after="240"/>
        <w:ind w:left="1080" w:hanging="360"/>
      </w:pPr>
      <w:r>
        <w:t>(d)</w:t>
      </w:r>
      <w:r>
        <w:tab/>
        <w:t>If buying precious metals based on weight in the following formula:</w:t>
      </w:r>
    </w:p>
    <w:p w14:paraId="76209751" w14:textId="77777777" w:rsidR="00F7456C" w:rsidRDefault="00934A59" w:rsidP="00F7456C">
      <w:pPr>
        <w:ind w:left="1080" w:hanging="360"/>
        <w:jc w:val="center"/>
      </w:pPr>
      <w:r>
        <w:t xml:space="preserve">(Item Weight × Percentage in Decimal Form of Precious Metal Contained in the Item) × </w:t>
      </w:r>
    </w:p>
    <w:p w14:paraId="290B3EE3" w14:textId="6971C372" w:rsidR="00DA3EF5" w:rsidRDefault="00F7456C" w:rsidP="00315F6A">
      <w:pPr>
        <w:spacing w:after="240"/>
        <w:ind w:left="1080" w:hanging="360"/>
        <w:jc w:val="center"/>
      </w:pPr>
      <w:r>
        <w:t xml:space="preserve"> </w:t>
      </w:r>
      <w:r w:rsidR="00934A59">
        <w:t>(Price per Weight Being Paid) = Potential Monetary Offer.</w:t>
      </w:r>
    </w:p>
    <w:p w14:paraId="6AB998DC" w14:textId="2C32C1BA" w:rsidR="00221794" w:rsidRPr="00315F6A" w:rsidRDefault="00221794" w:rsidP="00315F6A">
      <w:pPr>
        <w:spacing w:after="240"/>
        <w:ind w:left="1080" w:hanging="360"/>
        <w:rPr>
          <w:i/>
        </w:rPr>
      </w:pPr>
      <w:r w:rsidRPr="00315F6A">
        <w:rPr>
          <w:b/>
          <w:i/>
        </w:rPr>
        <w:t xml:space="preserve">NOTE:  </w:t>
      </w:r>
      <w:r w:rsidRPr="00315F6A">
        <w:rPr>
          <w:i/>
        </w:rPr>
        <w:t>The item weight and price per unit weight must be in the same units.</w:t>
      </w:r>
    </w:p>
    <w:p w14:paraId="0E384F28" w14:textId="3F98DC52" w:rsidR="00934A59" w:rsidRDefault="00934A59" w:rsidP="00315F6A">
      <w:pPr>
        <w:pStyle w:val="ListParagraph"/>
        <w:numPr>
          <w:ilvl w:val="0"/>
          <w:numId w:val="150"/>
        </w:numPr>
        <w:tabs>
          <w:tab w:val="clear" w:pos="1440"/>
          <w:tab w:val="num" w:pos="1080"/>
        </w:tabs>
        <w:spacing w:after="240"/>
        <w:ind w:left="1080"/>
      </w:pPr>
      <w:r>
        <w:t>When the measurement of method of sale is expressed in SI units of mass, a conversion chart to troy units must also be present on the chart.</w:t>
      </w:r>
    </w:p>
    <w:tbl>
      <w:tblPr>
        <w:tblpPr w:leftFromText="180" w:rightFromText="180" w:vertAnchor="text" w:tblpX="1080"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bottom w:w="43" w:type="dxa"/>
        </w:tblCellMar>
        <w:tblLook w:val="04A0" w:firstRow="1" w:lastRow="0" w:firstColumn="1" w:lastColumn="0" w:noHBand="0" w:noVBand="1"/>
        <w:tblCaption w:val="Table 3. Percentage of Precious Metal Contained in Common Mixtures"/>
        <w:tblDescription w:val="Precious metals - gold, silver, platinum, and palladium."/>
      </w:tblPr>
      <w:tblGrid>
        <w:gridCol w:w="2750"/>
        <w:gridCol w:w="2750"/>
        <w:gridCol w:w="2750"/>
      </w:tblGrid>
      <w:tr w:rsidR="00954028" w:rsidRPr="00954028" w14:paraId="510FB368" w14:textId="77777777" w:rsidTr="00991CC1">
        <w:trPr>
          <w:trHeight w:val="20"/>
          <w:tblHeader/>
        </w:trPr>
        <w:tc>
          <w:tcPr>
            <w:tcW w:w="8250" w:type="dxa"/>
            <w:gridSpan w:val="3"/>
            <w:tcBorders>
              <w:top w:val="double" w:sz="4" w:space="0" w:color="auto"/>
              <w:bottom w:val="double" w:sz="4" w:space="0" w:color="auto"/>
            </w:tcBorders>
          </w:tcPr>
          <w:p w14:paraId="7C9090CB" w14:textId="7F93BB4C" w:rsidR="00954028" w:rsidRPr="00636495" w:rsidRDefault="00954028" w:rsidP="00AD6C12">
            <w:pPr>
              <w:pStyle w:val="TabHdgB-single"/>
              <w:keepNext w:val="0"/>
              <w:rPr>
                <w:b/>
              </w:rPr>
            </w:pPr>
            <w:r w:rsidRPr="00636495">
              <w:rPr>
                <w:b/>
              </w:rPr>
              <w:t>Table 3.</w:t>
            </w:r>
            <w:r w:rsidR="00C94167">
              <w:rPr>
                <w:b/>
              </w:rPr>
              <w:br/>
            </w:r>
            <w:r w:rsidRPr="00636495">
              <w:rPr>
                <w:b/>
              </w:rPr>
              <w:t>Percentage of Precious Metal Contained in Common Mixtures</w:t>
            </w:r>
          </w:p>
        </w:tc>
      </w:tr>
      <w:tr w:rsidR="00954028" w:rsidRPr="00954028" w14:paraId="7257ED4B" w14:textId="77777777" w:rsidTr="00991CC1">
        <w:trPr>
          <w:trHeight w:val="20"/>
        </w:trPr>
        <w:tc>
          <w:tcPr>
            <w:tcW w:w="2750" w:type="dxa"/>
            <w:vMerge w:val="restart"/>
            <w:tcBorders>
              <w:top w:val="single" w:sz="12" w:space="0" w:color="auto"/>
              <w:bottom w:val="single" w:sz="12" w:space="0" w:color="auto"/>
              <w:right w:val="single" w:sz="2" w:space="0" w:color="auto"/>
            </w:tcBorders>
            <w:vAlign w:val="center"/>
          </w:tcPr>
          <w:p w14:paraId="626279C4" w14:textId="77777777" w:rsidR="00954028" w:rsidRPr="00954028" w:rsidRDefault="00954028" w:rsidP="00AD6C12">
            <w:pPr>
              <w:jc w:val="left"/>
            </w:pPr>
            <w:r w:rsidRPr="00954028">
              <w:t>Gold</w:t>
            </w:r>
          </w:p>
        </w:tc>
        <w:tc>
          <w:tcPr>
            <w:tcW w:w="2750" w:type="dxa"/>
            <w:tcBorders>
              <w:top w:val="double" w:sz="4" w:space="0" w:color="auto"/>
              <w:left w:val="single" w:sz="2" w:space="0" w:color="auto"/>
            </w:tcBorders>
            <w:vAlign w:val="center"/>
          </w:tcPr>
          <w:p w14:paraId="76E63E00" w14:textId="77777777" w:rsidR="00954028" w:rsidRPr="00954028" w:rsidRDefault="00954028" w:rsidP="00AD6C12">
            <w:pPr>
              <w:jc w:val="center"/>
            </w:pPr>
            <w:r w:rsidRPr="00954028">
              <w:t xml:space="preserve">10 </w:t>
            </w:r>
            <w:proofErr w:type="gramStart"/>
            <w:r w:rsidRPr="00954028">
              <w:t>karat</w:t>
            </w:r>
            <w:proofErr w:type="gramEnd"/>
          </w:p>
        </w:tc>
        <w:tc>
          <w:tcPr>
            <w:tcW w:w="2750" w:type="dxa"/>
            <w:tcBorders>
              <w:top w:val="double" w:sz="4" w:space="0" w:color="auto"/>
            </w:tcBorders>
            <w:vAlign w:val="center"/>
          </w:tcPr>
          <w:p w14:paraId="79E5721E" w14:textId="77777777" w:rsidR="00954028" w:rsidRPr="00954028" w:rsidRDefault="00954028" w:rsidP="00AD6C12">
            <w:pPr>
              <w:tabs>
                <w:tab w:val="decimal" w:pos="1207"/>
              </w:tabs>
              <w:jc w:val="left"/>
            </w:pPr>
            <w:r w:rsidRPr="00954028">
              <w:t>41.7 %</w:t>
            </w:r>
          </w:p>
        </w:tc>
      </w:tr>
      <w:tr w:rsidR="00954028" w:rsidRPr="00954028" w14:paraId="5DE4E9AE" w14:textId="77777777" w:rsidTr="00991CC1">
        <w:trPr>
          <w:trHeight w:val="20"/>
        </w:trPr>
        <w:tc>
          <w:tcPr>
            <w:tcW w:w="2750" w:type="dxa"/>
            <w:vMerge/>
            <w:tcBorders>
              <w:bottom w:val="single" w:sz="12" w:space="0" w:color="auto"/>
              <w:right w:val="single" w:sz="2" w:space="0" w:color="auto"/>
            </w:tcBorders>
          </w:tcPr>
          <w:p w14:paraId="323754F3" w14:textId="77777777" w:rsidR="00954028" w:rsidRPr="00954028" w:rsidRDefault="00954028" w:rsidP="00AD6C12"/>
        </w:tc>
        <w:tc>
          <w:tcPr>
            <w:tcW w:w="2750" w:type="dxa"/>
            <w:tcBorders>
              <w:left w:val="single" w:sz="2" w:space="0" w:color="auto"/>
            </w:tcBorders>
            <w:vAlign w:val="center"/>
          </w:tcPr>
          <w:p w14:paraId="0FC2CE1D" w14:textId="77777777" w:rsidR="00954028" w:rsidRPr="00954028" w:rsidRDefault="00954028" w:rsidP="00AD6C12">
            <w:pPr>
              <w:tabs>
                <w:tab w:val="left" w:pos="1163"/>
              </w:tabs>
              <w:jc w:val="center"/>
            </w:pPr>
            <w:r w:rsidRPr="00954028">
              <w:t xml:space="preserve">14 </w:t>
            </w:r>
            <w:proofErr w:type="gramStart"/>
            <w:r w:rsidRPr="00954028">
              <w:t>karat</w:t>
            </w:r>
            <w:proofErr w:type="gramEnd"/>
          </w:p>
        </w:tc>
        <w:tc>
          <w:tcPr>
            <w:tcW w:w="2750" w:type="dxa"/>
            <w:vAlign w:val="center"/>
          </w:tcPr>
          <w:p w14:paraId="3F69EE39" w14:textId="77777777" w:rsidR="00954028" w:rsidRPr="00954028" w:rsidRDefault="00954028" w:rsidP="00AD6C12">
            <w:pPr>
              <w:tabs>
                <w:tab w:val="decimal" w:pos="1207"/>
              </w:tabs>
              <w:jc w:val="left"/>
            </w:pPr>
            <w:r w:rsidRPr="00954028">
              <w:t>58.3 %</w:t>
            </w:r>
          </w:p>
        </w:tc>
      </w:tr>
      <w:tr w:rsidR="00954028" w:rsidRPr="00954028" w14:paraId="4E82FF88" w14:textId="77777777" w:rsidTr="00991CC1">
        <w:trPr>
          <w:trHeight w:val="20"/>
        </w:trPr>
        <w:tc>
          <w:tcPr>
            <w:tcW w:w="2750" w:type="dxa"/>
            <w:vMerge/>
            <w:tcBorders>
              <w:bottom w:val="single" w:sz="12" w:space="0" w:color="auto"/>
              <w:right w:val="single" w:sz="2" w:space="0" w:color="auto"/>
            </w:tcBorders>
          </w:tcPr>
          <w:p w14:paraId="31E5A469" w14:textId="77777777" w:rsidR="00954028" w:rsidRPr="00954028" w:rsidRDefault="00954028" w:rsidP="00AD6C12"/>
        </w:tc>
        <w:tc>
          <w:tcPr>
            <w:tcW w:w="2750" w:type="dxa"/>
            <w:tcBorders>
              <w:left w:val="single" w:sz="2" w:space="0" w:color="auto"/>
              <w:bottom w:val="single" w:sz="6" w:space="0" w:color="auto"/>
            </w:tcBorders>
            <w:vAlign w:val="center"/>
          </w:tcPr>
          <w:p w14:paraId="51E10EB5" w14:textId="77777777" w:rsidR="00954028" w:rsidRPr="00954028" w:rsidRDefault="00954028" w:rsidP="00AD6C12">
            <w:pPr>
              <w:tabs>
                <w:tab w:val="left" w:pos="1163"/>
              </w:tabs>
              <w:jc w:val="center"/>
            </w:pPr>
            <w:r w:rsidRPr="00954028">
              <w:t xml:space="preserve">18 </w:t>
            </w:r>
            <w:proofErr w:type="gramStart"/>
            <w:r w:rsidRPr="00954028">
              <w:t>karat</w:t>
            </w:r>
            <w:proofErr w:type="gramEnd"/>
          </w:p>
        </w:tc>
        <w:tc>
          <w:tcPr>
            <w:tcW w:w="2750" w:type="dxa"/>
            <w:tcBorders>
              <w:bottom w:val="single" w:sz="6" w:space="0" w:color="auto"/>
            </w:tcBorders>
            <w:vAlign w:val="center"/>
          </w:tcPr>
          <w:p w14:paraId="41FE294B" w14:textId="77777777" w:rsidR="00954028" w:rsidRPr="00954028" w:rsidRDefault="00954028" w:rsidP="00AD6C12">
            <w:pPr>
              <w:tabs>
                <w:tab w:val="decimal" w:pos="1207"/>
              </w:tabs>
              <w:jc w:val="left"/>
            </w:pPr>
            <w:r w:rsidRPr="00954028">
              <w:t>75.0 %</w:t>
            </w:r>
          </w:p>
        </w:tc>
      </w:tr>
      <w:tr w:rsidR="00954028" w:rsidRPr="00954028" w14:paraId="3B57A9A3" w14:textId="77777777" w:rsidTr="00991CC1">
        <w:trPr>
          <w:trHeight w:val="20"/>
        </w:trPr>
        <w:tc>
          <w:tcPr>
            <w:tcW w:w="2750" w:type="dxa"/>
            <w:vMerge/>
            <w:tcBorders>
              <w:bottom w:val="single" w:sz="12" w:space="0" w:color="auto"/>
              <w:right w:val="single" w:sz="2" w:space="0" w:color="auto"/>
            </w:tcBorders>
          </w:tcPr>
          <w:p w14:paraId="1291E3B8" w14:textId="77777777" w:rsidR="00954028" w:rsidRPr="00954028" w:rsidRDefault="00954028" w:rsidP="00AD6C12"/>
        </w:tc>
        <w:tc>
          <w:tcPr>
            <w:tcW w:w="2750" w:type="dxa"/>
            <w:tcBorders>
              <w:top w:val="single" w:sz="6" w:space="0" w:color="auto"/>
              <w:left w:val="single" w:sz="2" w:space="0" w:color="auto"/>
              <w:bottom w:val="single" w:sz="12" w:space="0" w:color="auto"/>
            </w:tcBorders>
            <w:vAlign w:val="center"/>
          </w:tcPr>
          <w:p w14:paraId="01D9BF1F" w14:textId="77777777" w:rsidR="00954028" w:rsidRPr="00954028" w:rsidRDefault="00954028" w:rsidP="00AD6C12">
            <w:pPr>
              <w:tabs>
                <w:tab w:val="left" w:pos="1163"/>
              </w:tabs>
              <w:jc w:val="center"/>
            </w:pPr>
            <w:r w:rsidRPr="00954028">
              <w:t xml:space="preserve">24 </w:t>
            </w:r>
            <w:proofErr w:type="gramStart"/>
            <w:r w:rsidRPr="00954028">
              <w:t>karat</w:t>
            </w:r>
            <w:proofErr w:type="gramEnd"/>
          </w:p>
        </w:tc>
        <w:tc>
          <w:tcPr>
            <w:tcW w:w="2750" w:type="dxa"/>
            <w:tcBorders>
              <w:top w:val="single" w:sz="6" w:space="0" w:color="auto"/>
              <w:bottom w:val="single" w:sz="12" w:space="0" w:color="auto"/>
            </w:tcBorders>
            <w:vAlign w:val="center"/>
          </w:tcPr>
          <w:p w14:paraId="1985C15C" w14:textId="77777777" w:rsidR="00954028" w:rsidRPr="00954028" w:rsidRDefault="00954028" w:rsidP="00AD6C12">
            <w:pPr>
              <w:tabs>
                <w:tab w:val="decimal" w:pos="1207"/>
              </w:tabs>
              <w:jc w:val="left"/>
            </w:pPr>
            <w:r w:rsidRPr="00954028">
              <w:t>100 %</w:t>
            </w:r>
          </w:p>
        </w:tc>
      </w:tr>
      <w:tr w:rsidR="00954028" w:rsidRPr="00954028" w14:paraId="75F95735" w14:textId="77777777" w:rsidTr="00991CC1">
        <w:trPr>
          <w:trHeight w:val="20"/>
        </w:trPr>
        <w:tc>
          <w:tcPr>
            <w:tcW w:w="2750" w:type="dxa"/>
            <w:tcBorders>
              <w:top w:val="single" w:sz="12" w:space="0" w:color="auto"/>
              <w:bottom w:val="single" w:sz="12" w:space="0" w:color="auto"/>
              <w:right w:val="single" w:sz="2" w:space="0" w:color="auto"/>
            </w:tcBorders>
          </w:tcPr>
          <w:p w14:paraId="2D139A13" w14:textId="77777777" w:rsidR="00954028" w:rsidRPr="00954028" w:rsidRDefault="00954028" w:rsidP="00AD6C12">
            <w:r w:rsidRPr="00954028">
              <w:t>Silver</w:t>
            </w:r>
          </w:p>
        </w:tc>
        <w:tc>
          <w:tcPr>
            <w:tcW w:w="2750" w:type="dxa"/>
            <w:tcBorders>
              <w:top w:val="single" w:sz="12" w:space="0" w:color="auto"/>
              <w:left w:val="single" w:sz="2" w:space="0" w:color="auto"/>
              <w:bottom w:val="single" w:sz="12" w:space="0" w:color="auto"/>
            </w:tcBorders>
            <w:vAlign w:val="center"/>
          </w:tcPr>
          <w:p w14:paraId="640A85CB" w14:textId="77777777" w:rsidR="00954028" w:rsidRPr="00954028" w:rsidRDefault="00954028" w:rsidP="00AD6C12">
            <w:pPr>
              <w:tabs>
                <w:tab w:val="left" w:pos="1163"/>
              </w:tabs>
              <w:jc w:val="center"/>
            </w:pPr>
            <w:r w:rsidRPr="00954028">
              <w:t>Sterling</w:t>
            </w:r>
          </w:p>
        </w:tc>
        <w:tc>
          <w:tcPr>
            <w:tcW w:w="2750" w:type="dxa"/>
            <w:tcBorders>
              <w:top w:val="single" w:sz="12" w:space="0" w:color="auto"/>
              <w:bottom w:val="single" w:sz="12" w:space="0" w:color="auto"/>
            </w:tcBorders>
            <w:vAlign w:val="center"/>
          </w:tcPr>
          <w:p w14:paraId="02BBB41C" w14:textId="4A505069" w:rsidR="00954028" w:rsidRPr="00954028" w:rsidRDefault="00F72B71" w:rsidP="00AD6C12">
            <w:pPr>
              <w:tabs>
                <w:tab w:val="decimal" w:pos="1207"/>
              </w:tabs>
              <w:jc w:val="left"/>
            </w:pPr>
            <w:r w:rsidRPr="00954028">
              <w:t>9</w:t>
            </w:r>
            <w:r>
              <w:t>2</w:t>
            </w:r>
            <w:r w:rsidR="00954028" w:rsidRPr="00954028">
              <w:t>.5 %</w:t>
            </w:r>
          </w:p>
        </w:tc>
      </w:tr>
      <w:tr w:rsidR="00954028" w:rsidRPr="00954028" w14:paraId="43675B50" w14:textId="77777777" w:rsidTr="00991CC1">
        <w:trPr>
          <w:trHeight w:val="20"/>
        </w:trPr>
        <w:tc>
          <w:tcPr>
            <w:tcW w:w="2750" w:type="dxa"/>
            <w:vMerge w:val="restart"/>
            <w:tcBorders>
              <w:top w:val="single" w:sz="12" w:space="0" w:color="auto"/>
              <w:bottom w:val="single" w:sz="12" w:space="0" w:color="auto"/>
              <w:right w:val="single" w:sz="4" w:space="0" w:color="auto"/>
            </w:tcBorders>
            <w:vAlign w:val="center"/>
          </w:tcPr>
          <w:p w14:paraId="79937F91" w14:textId="77777777" w:rsidR="00954028" w:rsidRPr="00954028" w:rsidRDefault="00954028" w:rsidP="00AD6C12">
            <w:pPr>
              <w:jc w:val="left"/>
            </w:pPr>
            <w:r w:rsidRPr="00954028">
              <w:t>Platinum</w:t>
            </w:r>
          </w:p>
        </w:tc>
        <w:tc>
          <w:tcPr>
            <w:tcW w:w="2750" w:type="dxa"/>
            <w:tcBorders>
              <w:top w:val="single" w:sz="12" w:space="0" w:color="auto"/>
              <w:left w:val="single" w:sz="4" w:space="0" w:color="auto"/>
              <w:bottom w:val="single" w:sz="6" w:space="0" w:color="auto"/>
            </w:tcBorders>
            <w:vAlign w:val="center"/>
          </w:tcPr>
          <w:p w14:paraId="2A91E36D" w14:textId="77777777" w:rsidR="00954028" w:rsidRPr="00954028" w:rsidRDefault="00954028" w:rsidP="00AD6C12">
            <w:pPr>
              <w:tabs>
                <w:tab w:val="left" w:pos="1163"/>
              </w:tabs>
              <w:jc w:val="center"/>
            </w:pPr>
            <w:r w:rsidRPr="00954028">
              <w:t>900 Platinum</w:t>
            </w:r>
          </w:p>
        </w:tc>
        <w:tc>
          <w:tcPr>
            <w:tcW w:w="2750" w:type="dxa"/>
            <w:tcBorders>
              <w:top w:val="single" w:sz="12" w:space="0" w:color="auto"/>
              <w:bottom w:val="single" w:sz="6" w:space="0" w:color="auto"/>
            </w:tcBorders>
            <w:vAlign w:val="center"/>
          </w:tcPr>
          <w:p w14:paraId="39CE88EA" w14:textId="77777777" w:rsidR="00954028" w:rsidRPr="00954028" w:rsidRDefault="00954028" w:rsidP="00AD6C12">
            <w:pPr>
              <w:tabs>
                <w:tab w:val="decimal" w:pos="1207"/>
              </w:tabs>
              <w:jc w:val="left"/>
            </w:pPr>
            <w:r w:rsidRPr="00954028">
              <w:t>90 %</w:t>
            </w:r>
          </w:p>
        </w:tc>
      </w:tr>
      <w:tr w:rsidR="00954028" w:rsidRPr="00954028" w14:paraId="46A9114C" w14:textId="77777777" w:rsidTr="00991CC1">
        <w:trPr>
          <w:trHeight w:val="20"/>
        </w:trPr>
        <w:tc>
          <w:tcPr>
            <w:tcW w:w="2750" w:type="dxa"/>
            <w:vMerge/>
            <w:tcBorders>
              <w:bottom w:val="single" w:sz="12" w:space="0" w:color="auto"/>
              <w:right w:val="single" w:sz="4" w:space="0" w:color="auto"/>
            </w:tcBorders>
          </w:tcPr>
          <w:p w14:paraId="6F26F1E3" w14:textId="77777777" w:rsidR="00954028" w:rsidRPr="00954028" w:rsidRDefault="00954028" w:rsidP="00AD6C12"/>
        </w:tc>
        <w:tc>
          <w:tcPr>
            <w:tcW w:w="2750" w:type="dxa"/>
            <w:tcBorders>
              <w:top w:val="single" w:sz="6" w:space="0" w:color="auto"/>
              <w:left w:val="single" w:sz="4" w:space="0" w:color="auto"/>
              <w:bottom w:val="single" w:sz="12" w:space="0" w:color="auto"/>
            </w:tcBorders>
            <w:vAlign w:val="center"/>
          </w:tcPr>
          <w:p w14:paraId="441A8BE6" w14:textId="77777777" w:rsidR="00954028" w:rsidRPr="00954028" w:rsidRDefault="00954028" w:rsidP="00AD6C12">
            <w:pPr>
              <w:tabs>
                <w:tab w:val="left" w:pos="1163"/>
              </w:tabs>
              <w:jc w:val="center"/>
            </w:pPr>
            <w:r w:rsidRPr="00954028">
              <w:t>950 Platinum</w:t>
            </w:r>
          </w:p>
        </w:tc>
        <w:tc>
          <w:tcPr>
            <w:tcW w:w="2750" w:type="dxa"/>
            <w:tcBorders>
              <w:top w:val="single" w:sz="6" w:space="0" w:color="auto"/>
              <w:bottom w:val="single" w:sz="12" w:space="0" w:color="auto"/>
            </w:tcBorders>
            <w:vAlign w:val="center"/>
          </w:tcPr>
          <w:p w14:paraId="4975C8E7" w14:textId="77777777" w:rsidR="00954028" w:rsidRPr="00954028" w:rsidRDefault="00954028" w:rsidP="00AD6C12">
            <w:pPr>
              <w:tabs>
                <w:tab w:val="decimal" w:pos="1207"/>
              </w:tabs>
              <w:jc w:val="left"/>
            </w:pPr>
            <w:r w:rsidRPr="00954028">
              <w:t>95 %</w:t>
            </w:r>
          </w:p>
        </w:tc>
      </w:tr>
      <w:tr w:rsidR="00954028" w:rsidRPr="00954028" w14:paraId="662BEBDD" w14:textId="77777777" w:rsidTr="00991CC1">
        <w:trPr>
          <w:trHeight w:val="20"/>
        </w:trPr>
        <w:tc>
          <w:tcPr>
            <w:tcW w:w="2750" w:type="dxa"/>
            <w:tcBorders>
              <w:top w:val="single" w:sz="12" w:space="0" w:color="auto"/>
            </w:tcBorders>
            <w:vAlign w:val="center"/>
          </w:tcPr>
          <w:p w14:paraId="5F09601B" w14:textId="77777777" w:rsidR="00954028" w:rsidRPr="00954028" w:rsidRDefault="00954028" w:rsidP="00AD6C12">
            <w:pPr>
              <w:jc w:val="left"/>
            </w:pPr>
            <w:r w:rsidRPr="00954028">
              <w:t>Palladium</w:t>
            </w:r>
          </w:p>
        </w:tc>
        <w:tc>
          <w:tcPr>
            <w:tcW w:w="2750" w:type="dxa"/>
            <w:tcBorders>
              <w:top w:val="single" w:sz="12" w:space="0" w:color="auto"/>
            </w:tcBorders>
            <w:vAlign w:val="center"/>
          </w:tcPr>
          <w:p w14:paraId="05B8E14D" w14:textId="77777777" w:rsidR="00954028" w:rsidRPr="00954028" w:rsidRDefault="00954028" w:rsidP="00AD6C12">
            <w:pPr>
              <w:tabs>
                <w:tab w:val="left" w:pos="1163"/>
              </w:tabs>
              <w:jc w:val="center"/>
            </w:pPr>
            <w:r w:rsidRPr="00954028">
              <w:t>950 Palladium</w:t>
            </w:r>
          </w:p>
        </w:tc>
        <w:tc>
          <w:tcPr>
            <w:tcW w:w="2750" w:type="dxa"/>
            <w:tcBorders>
              <w:top w:val="single" w:sz="12" w:space="0" w:color="auto"/>
            </w:tcBorders>
            <w:vAlign w:val="center"/>
          </w:tcPr>
          <w:p w14:paraId="20A7F342" w14:textId="77777777" w:rsidR="00954028" w:rsidRPr="00954028" w:rsidRDefault="00954028" w:rsidP="00AD6C12">
            <w:pPr>
              <w:tabs>
                <w:tab w:val="decimal" w:pos="1207"/>
              </w:tabs>
              <w:jc w:val="left"/>
            </w:pPr>
            <w:r w:rsidRPr="00954028">
              <w:t>95 %</w:t>
            </w:r>
          </w:p>
        </w:tc>
      </w:tr>
    </w:tbl>
    <w:bookmarkEnd w:id="3392"/>
    <w:p w14:paraId="641B5D2E" w14:textId="7BB76C79" w:rsidR="005A6C37" w:rsidRDefault="005A6C37" w:rsidP="00174652">
      <w:pPr>
        <w:spacing w:before="60" w:after="240"/>
        <w:ind w:left="360"/>
      </w:pPr>
      <w:r>
        <w:t>(Added 1982)</w:t>
      </w:r>
      <w:r w:rsidR="00934A59">
        <w:t xml:space="preserve"> (Amended 2017)</w:t>
      </w:r>
    </w:p>
    <w:p w14:paraId="08D28861" w14:textId="1A73D7CE" w:rsidR="005A6C37" w:rsidRDefault="005A6C37" w:rsidP="0024558A">
      <w:pPr>
        <w:pStyle w:val="UniformLevel2"/>
        <w:tabs>
          <w:tab w:val="left" w:pos="540"/>
        </w:tabs>
        <w:rPr>
          <w:b/>
        </w:rPr>
      </w:pPr>
      <w:bookmarkStart w:id="3393" w:name="_Toc173471528"/>
      <w:bookmarkStart w:id="3394" w:name="_Toc173472904"/>
      <w:bookmarkStart w:id="3395" w:name="_Toc173474176"/>
      <w:bookmarkStart w:id="3396" w:name="_Toc115622741"/>
      <w:r>
        <w:rPr>
          <w:b/>
        </w:rPr>
        <w:t>2.18.</w:t>
      </w:r>
      <w:r w:rsidR="0024558A">
        <w:rPr>
          <w:b/>
        </w:rPr>
        <w:tab/>
      </w:r>
      <w:r>
        <w:rPr>
          <w:b/>
        </w:rPr>
        <w:t>Mulch</w:t>
      </w:r>
      <w:bookmarkEnd w:id="3393"/>
      <w:bookmarkEnd w:id="3394"/>
      <w:bookmarkEnd w:id="3395"/>
      <w:r w:rsidR="00C90AF8">
        <w:rPr>
          <w:b/>
        </w:rPr>
        <w:t>.</w:t>
      </w:r>
      <w:bookmarkEnd w:id="3396"/>
    </w:p>
    <w:p w14:paraId="0FC69C7A" w14:textId="77777777" w:rsidR="00B81834" w:rsidRPr="00B81834" w:rsidRDefault="005A6C37" w:rsidP="003D3D37">
      <w:pPr>
        <w:pStyle w:val="UniformLevel3"/>
        <w:spacing w:after="240"/>
        <w:rPr>
          <w:b/>
        </w:rPr>
      </w:pPr>
      <w:bookmarkStart w:id="3397" w:name="_Toc173472905"/>
      <w:bookmarkStart w:id="3398" w:name="_Toc115622742"/>
      <w:r w:rsidRPr="00B81834">
        <w:rPr>
          <w:b/>
        </w:rPr>
        <w:t>2.18.1.  Definition</w:t>
      </w:r>
      <w:bookmarkEnd w:id="3397"/>
      <w:r w:rsidR="00C90AF8" w:rsidRPr="00B81834">
        <w:rPr>
          <w:b/>
        </w:rPr>
        <w:t>.</w:t>
      </w:r>
      <w:bookmarkEnd w:id="3398"/>
      <w:r w:rsidR="006E1D4C">
        <w:rPr>
          <w:b/>
        </w:rPr>
        <w:t xml:space="preserve"> </w:t>
      </w:r>
    </w:p>
    <w:p w14:paraId="75AE7B95" w14:textId="19825537" w:rsidR="005A6C37" w:rsidRDefault="005A6C37" w:rsidP="00091466">
      <w:pPr>
        <w:suppressAutoHyphens/>
        <w:ind w:left="720"/>
      </w:pPr>
      <w:bookmarkStart w:id="3399" w:name="_Toc115622743"/>
      <w:r w:rsidRPr="00B81834">
        <w:rPr>
          <w:rStyle w:val="UniformLevel4Char"/>
          <w:b/>
          <w:bCs/>
          <w:sz w:val="20"/>
        </w:rPr>
        <w:t>2.18.1.1.  Mulch</w:t>
      </w:r>
      <w:r w:rsidRPr="00B719AF">
        <w:rPr>
          <w:rStyle w:val="UniformLevel4Char"/>
          <w:b/>
          <w:sz w:val="20"/>
        </w:rPr>
        <w:t>.</w:t>
      </w:r>
      <w:bookmarkEnd w:id="3399"/>
      <w:r>
        <w:t xml:space="preserve"> – Any product or material except peat or peat moss (see Section 2.5</w:t>
      </w:r>
      <w:r w:rsidRPr="008E40E9">
        <w:t>. Peat and Peat Moss</w:t>
      </w:r>
      <w:r>
        <w:t>) that is advertised</w:t>
      </w:r>
      <w:r w:rsidR="00D962A8">
        <w:fldChar w:fldCharType="begin"/>
      </w:r>
      <w:r>
        <w:instrText>xe "</w:instrText>
      </w:r>
      <w:r w:rsidRPr="001C436C">
        <w:instrText>Advertising:Mulch</w:instrText>
      </w:r>
      <w:r>
        <w:instrText>"</w:instrText>
      </w:r>
      <w:r w:rsidR="00D962A8">
        <w:fldChar w:fldCharType="end"/>
      </w:r>
      <w:r w:rsidR="00D962A8">
        <w:fldChar w:fldCharType="begin"/>
      </w:r>
      <w:r w:rsidR="00120380">
        <w:instrText xml:space="preserve"> XE "</w:instrText>
      </w:r>
      <w:r w:rsidR="00120380" w:rsidRPr="00327200">
        <w:instrText>Mulch:Definition</w:instrText>
      </w:r>
      <w:r w:rsidR="00120380">
        <w:instrText xml:space="preserve">" </w:instrText>
      </w:r>
      <w:r w:rsidR="00D962A8">
        <w:fldChar w:fldCharType="end"/>
      </w:r>
      <w:r w:rsidR="002E3E3B">
        <w:fldChar w:fldCharType="begin"/>
      </w:r>
      <w:r w:rsidR="002E3E3B">
        <w:instrText xml:space="preserve"> XE "</w:instrText>
      </w:r>
      <w:r w:rsidR="002E3E3B" w:rsidRPr="002B5A6D">
        <w:instrText>Definition</w:instrText>
      </w:r>
      <w:r w:rsidR="003C1C47">
        <w:instrText>s</w:instrText>
      </w:r>
      <w:r w:rsidR="002E3E3B" w:rsidRPr="002B5A6D">
        <w:instrText>:Mulch</w:instrText>
      </w:r>
      <w:r w:rsidR="002E3E3B">
        <w:instrText xml:space="preserve">" </w:instrText>
      </w:r>
      <w:r w:rsidR="002E3E3B">
        <w:fldChar w:fldCharType="end"/>
      </w:r>
      <w:r>
        <w:t>, offered for sale, or sold for primary use as a horticultural, aboveground dressing, for decoration, moisture control, weed control, erosion control, temperature control, or other similar purposes.</w:t>
      </w:r>
    </w:p>
    <w:p w14:paraId="41C7F4DF" w14:textId="77777777" w:rsidR="005A6C37" w:rsidRDefault="005A6C37" w:rsidP="00B40A3E">
      <w:pPr>
        <w:spacing w:before="60" w:after="240"/>
        <w:ind w:left="720"/>
      </w:pPr>
      <w:r>
        <w:t>(Added 1987)</w:t>
      </w:r>
    </w:p>
    <w:p w14:paraId="28AFD675" w14:textId="77777777" w:rsidR="005A6C37" w:rsidRDefault="005A6C37" w:rsidP="00B719AF">
      <w:pPr>
        <w:ind w:left="360"/>
      </w:pPr>
      <w:bookmarkStart w:id="3400" w:name="_Toc115622744"/>
      <w:bookmarkStart w:id="3401" w:name="_Toc173472906"/>
      <w:r w:rsidRPr="00B719AF">
        <w:rPr>
          <w:rStyle w:val="UniformLevel3Char"/>
          <w:b/>
          <w:sz w:val="20"/>
        </w:rPr>
        <w:t>2.18.2.  Quantity.</w:t>
      </w:r>
      <w:bookmarkEnd w:id="3400"/>
      <w:r>
        <w:t xml:space="preserve"> – All mulch shall be sold, offered, or exposed for sale in terms of volume measure in SI units in terms of the cubic meter or liter or in </w:t>
      </w:r>
      <w:r w:rsidR="00711D34">
        <w:t>U.S. customary</w:t>
      </w:r>
      <w:r>
        <w:t xml:space="preserve"> units in terms of the cubic yard or cubic foot</w:t>
      </w:r>
      <w:r w:rsidR="00D962A8">
        <w:fldChar w:fldCharType="begin"/>
      </w:r>
      <w:r w:rsidR="00120380">
        <w:instrText xml:space="preserve"> XE "</w:instrText>
      </w:r>
      <w:r w:rsidR="00120380" w:rsidRPr="00D44B99">
        <w:instrText>Mulch:Quantity</w:instrText>
      </w:r>
      <w:r w:rsidR="00120380">
        <w:instrText xml:space="preserve">" </w:instrText>
      </w:r>
      <w:r w:rsidR="00D962A8">
        <w:fldChar w:fldCharType="end"/>
      </w:r>
      <w:r>
        <w:t>.</w:t>
      </w:r>
      <w:bookmarkEnd w:id="3401"/>
    </w:p>
    <w:p w14:paraId="7CC310E8" w14:textId="77777777" w:rsidR="005A6C37" w:rsidRDefault="005A6C37" w:rsidP="00B40A3E">
      <w:pPr>
        <w:spacing w:before="60" w:after="240"/>
        <w:ind w:left="360"/>
      </w:pPr>
      <w:r>
        <w:t>(Added 1983) (Amended 1987)</w:t>
      </w:r>
    </w:p>
    <w:p w14:paraId="76E8B47D" w14:textId="40B39EBF" w:rsidR="005A6C37" w:rsidRDefault="005A6C37" w:rsidP="0024558A">
      <w:pPr>
        <w:tabs>
          <w:tab w:val="left" w:pos="540"/>
        </w:tabs>
        <w:spacing w:after="240"/>
      </w:pPr>
      <w:bookmarkStart w:id="3402" w:name="_Toc115622745"/>
      <w:bookmarkStart w:id="3403" w:name="_Toc173471529"/>
      <w:bookmarkStart w:id="3404" w:name="_Toc173472907"/>
      <w:bookmarkStart w:id="3405" w:name="_Toc173474177"/>
      <w:r w:rsidRPr="00B719AF">
        <w:rPr>
          <w:rStyle w:val="UniformLevel2Char"/>
          <w:b/>
          <w:sz w:val="20"/>
        </w:rPr>
        <w:t>2.19.</w:t>
      </w:r>
      <w:r w:rsidR="0024558A">
        <w:rPr>
          <w:rStyle w:val="UniformLevel2Char"/>
          <w:b/>
          <w:sz w:val="20"/>
        </w:rPr>
        <w:tab/>
      </w:r>
      <w:r w:rsidRPr="00B719AF">
        <w:rPr>
          <w:rStyle w:val="UniformLevel2Char"/>
          <w:b/>
          <w:sz w:val="20"/>
        </w:rPr>
        <w:t>Kerosene</w:t>
      </w:r>
      <w:r w:rsidR="00F052F9">
        <w:rPr>
          <w:rStyle w:val="UniformLevel2Char"/>
          <w:b/>
          <w:sz w:val="20"/>
        </w:rPr>
        <w:t xml:space="preserve"> (Kerosine)</w:t>
      </w:r>
      <w:r w:rsidRPr="00B719AF">
        <w:rPr>
          <w:rStyle w:val="UniformLevel2Char"/>
          <w:b/>
          <w:sz w:val="20"/>
        </w:rPr>
        <w:t>.</w:t>
      </w:r>
      <w:bookmarkEnd w:id="3402"/>
      <w:r w:rsidR="00D962A8" w:rsidRPr="00B719AF">
        <w:fldChar w:fldCharType="begin"/>
      </w:r>
      <w:r w:rsidRPr="00B719AF">
        <w:instrText>xe "</w:instrText>
      </w:r>
      <w:r w:rsidR="00DE7A1F">
        <w:instrText>Fuels</w:instrText>
      </w:r>
      <w:r w:rsidR="003A7297">
        <w:instrText>:</w:instrText>
      </w:r>
      <w:r w:rsidRPr="005638C4">
        <w:rPr>
          <w:b/>
          <w:bCs/>
        </w:rPr>
        <w:instrText>Kerosene</w:instrText>
      </w:r>
      <w:r w:rsidRPr="00B719AF">
        <w:instrText>"</w:instrText>
      </w:r>
      <w:r w:rsidR="00D962A8" w:rsidRPr="00B719AF">
        <w:fldChar w:fldCharType="end"/>
      </w:r>
      <w:r>
        <w:t xml:space="preserve"> – All kerosene</w:t>
      </w:r>
      <w:r w:rsidR="00D962A8">
        <w:fldChar w:fldCharType="begin"/>
      </w:r>
      <w:r w:rsidR="002F7F29">
        <w:instrText xml:space="preserve"> XE "</w:instrText>
      </w:r>
      <w:r w:rsidR="002F7F29" w:rsidRPr="002265E2">
        <w:instrText>Kerosene</w:instrText>
      </w:r>
      <w:r w:rsidR="002F7F29">
        <w:instrText xml:space="preserve">" </w:instrText>
      </w:r>
      <w:r w:rsidR="00D962A8">
        <w:fldChar w:fldCharType="end"/>
      </w:r>
      <w:r>
        <w:t xml:space="preserve"> kept, offered, exposed for sale, or sold shall be identified as such and will include, with the word kerosene, an indication of its compliance </w:t>
      </w:r>
      <w:r w:rsidR="002E5D83">
        <w:t>with the latest version of</w:t>
      </w:r>
      <w:r>
        <w:t xml:space="preserve"> the standard specification ASTM </w:t>
      </w:r>
      <w:r w:rsidR="002E5D83">
        <w:t xml:space="preserve">Standard </w:t>
      </w:r>
      <w:r>
        <w:t>D3699</w:t>
      </w:r>
      <w:r w:rsidR="002E5D83">
        <w:t>, “Standard Specification for Kerosine.”</w:t>
      </w:r>
      <w:bookmarkEnd w:id="3403"/>
      <w:bookmarkEnd w:id="3404"/>
      <w:bookmarkEnd w:id="3405"/>
    </w:p>
    <w:p w14:paraId="1F37D0AE" w14:textId="77777777" w:rsidR="00BE71A4" w:rsidRDefault="005A6C37">
      <w:pPr>
        <w:rPr>
          <w:bCs/>
        </w:rPr>
      </w:pPr>
      <w:r>
        <w:rPr>
          <w:bCs/>
        </w:rPr>
        <w:tab/>
      </w:r>
      <w:r>
        <w:rPr>
          <w:b/>
        </w:rPr>
        <w:t>Example</w:t>
      </w:r>
      <w:r w:rsidRPr="00A07269">
        <w:rPr>
          <w:b/>
          <w:bCs/>
        </w:rPr>
        <w:t>:</w:t>
      </w:r>
      <w:r>
        <w:rPr>
          <w:bCs/>
        </w:rPr>
        <w:t xml:space="preserve">  </w:t>
      </w:r>
    </w:p>
    <w:p w14:paraId="3B4D6F7D" w14:textId="77777777" w:rsidR="00365E4E" w:rsidRDefault="005A6C37" w:rsidP="00365E4E">
      <w:pPr>
        <w:ind w:firstLine="720"/>
      </w:pPr>
      <w:r>
        <w:t>1K Kerosene; Kerosene - 2K.</w:t>
      </w:r>
    </w:p>
    <w:p w14:paraId="24BAE4CE" w14:textId="77777777" w:rsidR="00FB721A" w:rsidRDefault="00E9063E" w:rsidP="0088171F">
      <w:pPr>
        <w:spacing w:before="60" w:after="240"/>
      </w:pPr>
      <w:r w:rsidRPr="00E9063E">
        <w:t>(Added 1983</w:t>
      </w:r>
      <w:r>
        <w:t>)</w:t>
      </w:r>
    </w:p>
    <w:p w14:paraId="61252027" w14:textId="77777777" w:rsidR="00636231" w:rsidRPr="00FB721A" w:rsidRDefault="00636231" w:rsidP="00F7456C">
      <w:pPr>
        <w:ind w:left="360"/>
      </w:pPr>
      <w:bookmarkStart w:id="3406" w:name="_Toc115622746"/>
      <w:bookmarkStart w:id="3407" w:name="_Toc173471530"/>
      <w:bookmarkStart w:id="3408" w:name="_Toc173472908"/>
      <w:bookmarkStart w:id="3409" w:name="_Toc173474178"/>
      <w:r w:rsidRPr="00B81834">
        <w:rPr>
          <w:rStyle w:val="UniformLevel3Char"/>
          <w:b/>
          <w:iCs w:val="0"/>
          <w:sz w:val="20"/>
        </w:rPr>
        <w:t>2.19.1.  Retail Sale from Bulk.</w:t>
      </w:r>
      <w:bookmarkEnd w:id="3406"/>
      <w:r>
        <w:rPr>
          <w:b/>
          <w:bCs/>
          <w:iCs/>
        </w:rPr>
        <w:t xml:space="preserve"> –</w:t>
      </w:r>
      <w:r>
        <w:rPr>
          <w:b/>
        </w:rPr>
        <w:t xml:space="preserve"> </w:t>
      </w:r>
      <w:r>
        <w:t xml:space="preserve">All kerosene kept, offered, or exposed for sale and sold from bulk at retail shall be in terms of the gallon or liter. </w:t>
      </w:r>
    </w:p>
    <w:p w14:paraId="684F5B85" w14:textId="77777777" w:rsidR="00636231" w:rsidRDefault="00636231" w:rsidP="00F7456C">
      <w:pPr>
        <w:spacing w:before="60" w:after="240"/>
        <w:ind w:firstLine="360"/>
      </w:pPr>
      <w:r>
        <w:t>(Added 2012)</w:t>
      </w:r>
    </w:p>
    <w:p w14:paraId="3A13F28F" w14:textId="5568DBAE" w:rsidR="005A6C37" w:rsidRDefault="005A6C37" w:rsidP="0024558A">
      <w:pPr>
        <w:tabs>
          <w:tab w:val="left" w:pos="540"/>
        </w:tabs>
        <w:spacing w:after="240"/>
      </w:pPr>
      <w:bookmarkStart w:id="3410" w:name="_Toc115622747"/>
      <w:r w:rsidRPr="00B719AF">
        <w:rPr>
          <w:rStyle w:val="UniformLevel2Char"/>
          <w:b/>
          <w:sz w:val="20"/>
        </w:rPr>
        <w:lastRenderedPageBreak/>
        <w:t>2.20.</w:t>
      </w:r>
      <w:r w:rsidR="0024558A">
        <w:rPr>
          <w:rStyle w:val="UniformLevel2Char"/>
          <w:b/>
          <w:sz w:val="20"/>
        </w:rPr>
        <w:tab/>
      </w:r>
      <w:r w:rsidRPr="00B719AF">
        <w:rPr>
          <w:rStyle w:val="UniformLevel2Char"/>
          <w:b/>
          <w:sz w:val="20"/>
        </w:rPr>
        <w:t>Gasoline-Oxygenate Blends</w:t>
      </w:r>
      <w:r w:rsidR="00C90AF8">
        <w:rPr>
          <w:rStyle w:val="UniformLevel2Char"/>
          <w:b/>
          <w:sz w:val="20"/>
        </w:rPr>
        <w:t>.</w:t>
      </w:r>
      <w:bookmarkEnd w:id="3410"/>
      <w:r w:rsidR="00D962A8" w:rsidRPr="00B719AF">
        <w:fldChar w:fldCharType="begin"/>
      </w:r>
      <w:r w:rsidRPr="00B719AF">
        <w:instrText>xe "Gasoline:Oxygenate blends"</w:instrText>
      </w:r>
      <w:r w:rsidR="00D962A8" w:rsidRPr="00B719AF">
        <w:fldChar w:fldCharType="end"/>
      </w:r>
      <w:bookmarkEnd w:id="3407"/>
      <w:bookmarkEnd w:id="3408"/>
      <w:bookmarkEnd w:id="3409"/>
      <w:r w:rsidR="00D962A8">
        <w:fldChar w:fldCharType="begin"/>
      </w:r>
      <w:r w:rsidR="002F7F29">
        <w:instrText xml:space="preserve"> XE "</w:instrText>
      </w:r>
      <w:r w:rsidR="00DE7A1F">
        <w:instrText>Fuels</w:instrText>
      </w:r>
      <w:r w:rsidR="002F7F29" w:rsidRPr="00AD5CAD">
        <w:instrText>:Gasoline-oxygenate blends</w:instrText>
      </w:r>
      <w:r w:rsidR="002F7F29">
        <w:instrText xml:space="preserve">" </w:instrText>
      </w:r>
      <w:r w:rsidR="00D962A8">
        <w:fldChar w:fldCharType="end"/>
      </w:r>
    </w:p>
    <w:p w14:paraId="5B9D730F" w14:textId="77777777" w:rsidR="00991CC1" w:rsidRDefault="005A6C37" w:rsidP="00091466">
      <w:pPr>
        <w:suppressAutoHyphens/>
        <w:ind w:left="360"/>
      </w:pPr>
      <w:bookmarkStart w:id="3411" w:name="_Toc115622748"/>
      <w:bookmarkStart w:id="3412" w:name="_Toc173472909"/>
      <w:r w:rsidRPr="00B719AF">
        <w:rPr>
          <w:rStyle w:val="UniformLevel3Char"/>
          <w:b/>
          <w:sz w:val="20"/>
        </w:rPr>
        <w:t>2.20.1.  Method of Retail Sale.</w:t>
      </w:r>
      <w:bookmarkEnd w:id="3411"/>
      <w:r>
        <w:t xml:space="preserve"> – Type of Oxygenate must be Disclosed.</w:t>
      </w:r>
      <w:r w:rsidR="00D962A8">
        <w:fldChar w:fldCharType="begin"/>
      </w:r>
      <w:r w:rsidR="00120380">
        <w:instrText xml:space="preserve"> XE "</w:instrText>
      </w:r>
      <w:r w:rsidR="00120380" w:rsidRPr="0028659A">
        <w:instrText>Method of sale:Gasoline-oxgenate blends</w:instrText>
      </w:r>
      <w:r w:rsidR="00120380">
        <w:instrText xml:space="preserve">" </w:instrText>
      </w:r>
      <w:r w:rsidR="00D962A8">
        <w:fldChar w:fldCharType="end"/>
      </w:r>
      <w:r>
        <w:t xml:space="preserve">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w:t>
      </w:r>
    </w:p>
    <w:p w14:paraId="6E1FE831" w14:textId="113323AD" w:rsidR="005A6C37" w:rsidRDefault="005A6C37" w:rsidP="00091466">
      <w:pPr>
        <w:suppressAutoHyphens/>
        <w:ind w:left="360"/>
      </w:pPr>
      <w:r>
        <w:t>conspicuous from the driver’s position in a type at least 12.7 mm (</w:t>
      </w:r>
      <w:r w:rsidR="00D024C8" w:rsidRPr="00D024C8">
        <w:rPr>
          <w:vertAlign w:val="superscript"/>
        </w:rPr>
        <w:t>1</w:t>
      </w:r>
      <w:r w:rsidR="00D024C8">
        <w:t>/</w:t>
      </w:r>
      <w:r w:rsidR="00D024C8" w:rsidRPr="00D024C8">
        <w:rPr>
          <w:vertAlign w:val="subscript"/>
        </w:rPr>
        <w:t>2</w:t>
      </w:r>
      <w:r>
        <w:t> in) in height, 1.5 mm (</w:t>
      </w:r>
      <w:r w:rsidRPr="0088171F">
        <w:rPr>
          <w:spacing w:val="-10"/>
          <w:szCs w:val="20"/>
          <w:vertAlign w:val="superscript"/>
        </w:rPr>
        <w:t>1</w:t>
      </w:r>
      <w:r w:rsidRPr="00D95EA4">
        <w:rPr>
          <w:rStyle w:val="StyleUniformLevel3Condensedby05ptChar"/>
          <w:sz w:val="20"/>
        </w:rPr>
        <w:t>/</w:t>
      </w:r>
      <w:r w:rsidRPr="00F24A2A">
        <w:rPr>
          <w:spacing w:val="-10"/>
          <w:szCs w:val="20"/>
          <w:vertAlign w:val="subscript"/>
        </w:rPr>
        <w:t>16</w:t>
      </w:r>
      <w:r>
        <w:t> in) stroke (width of type).</w:t>
      </w:r>
      <w:bookmarkEnd w:id="3412"/>
    </w:p>
    <w:p w14:paraId="591B89F9" w14:textId="77777777" w:rsidR="005A6C37" w:rsidRDefault="005A6C37" w:rsidP="00B40A3E">
      <w:pPr>
        <w:spacing w:before="60" w:after="240"/>
        <w:ind w:left="360"/>
      </w:pPr>
      <w:r>
        <w:t>(Amended 1996)</w:t>
      </w:r>
    </w:p>
    <w:p w14:paraId="728A2EAC" w14:textId="009943F4" w:rsidR="00A36291" w:rsidRDefault="005A6C37" w:rsidP="00091466">
      <w:pPr>
        <w:suppressAutoHyphens/>
        <w:spacing w:after="240"/>
        <w:ind w:left="360"/>
      </w:pPr>
      <w:bookmarkStart w:id="3413" w:name="_Toc115622749"/>
      <w:bookmarkStart w:id="3414" w:name="_Toc173472910"/>
      <w:bookmarkStart w:id="3415" w:name="_Hlk523132069"/>
      <w:r w:rsidRPr="00B719AF">
        <w:rPr>
          <w:rStyle w:val="UniformLevel3Char"/>
          <w:b/>
          <w:sz w:val="20"/>
        </w:rPr>
        <w:t>2.20.2.  Documentation for Dispenser Labeling Purposes.</w:t>
      </w:r>
      <w:bookmarkEnd w:id="3413"/>
      <w:r>
        <w:t xml:space="preserve"> – </w:t>
      </w:r>
      <w:bookmarkEnd w:id="3414"/>
      <w:r w:rsidR="003C1C47">
        <w:fldChar w:fldCharType="begin"/>
      </w:r>
      <w:r w:rsidR="003C1C47">
        <w:instrText xml:space="preserve"> XE "</w:instrText>
      </w:r>
      <w:r w:rsidR="003C1C47" w:rsidRPr="00DF08D9">
        <w:instrText>Dispenser:Labeling</w:instrText>
      </w:r>
      <w:r w:rsidR="003C1C47">
        <w:instrText xml:space="preserve">" </w:instrText>
      </w:r>
      <w:r w:rsidR="003C1C47">
        <w:fldChar w:fldCharType="end"/>
      </w:r>
      <w:r w:rsidR="00A36291">
        <w:t>The retailer shall be provided, at the time of delivery of the fuel, on product transfer documents such as an invoice, bill of lading, shipping paper, or other documentation:</w:t>
      </w:r>
    </w:p>
    <w:bookmarkEnd w:id="3415"/>
    <w:p w14:paraId="7C77504E" w14:textId="1B9C1227" w:rsidR="00A36291" w:rsidRDefault="00A36291" w:rsidP="00B40A3E">
      <w:pPr>
        <w:spacing w:after="240"/>
        <w:ind w:left="1080" w:hanging="360"/>
      </w:pPr>
      <w:r>
        <w:t>(a)</w:t>
      </w:r>
      <w:r>
        <w:tab/>
        <w:t>In</w:t>
      </w:r>
      <w:r w:rsidR="00711937">
        <w:t>formation that complies with 40 </w:t>
      </w:r>
      <w:r>
        <w:t>CFR</w:t>
      </w:r>
      <w:r w:rsidR="00FE5820">
        <w:t> </w:t>
      </w:r>
      <w:r w:rsidR="0001599E" w:rsidRPr="00A82FB6">
        <w:t>1090.1110</w:t>
      </w:r>
      <w:r>
        <w:t xml:space="preserve"> when the fuel contains ethanol. </w:t>
      </w:r>
    </w:p>
    <w:p w14:paraId="0850B2AE" w14:textId="4C7AFE10" w:rsidR="00A36291" w:rsidRDefault="00A36291" w:rsidP="00091466">
      <w:pPr>
        <w:suppressAutoHyphens/>
        <w:spacing w:after="240"/>
        <w:ind w:left="1080" w:hanging="360"/>
      </w:pPr>
      <w:r>
        <w:t>(b)</w:t>
      </w:r>
      <w:r>
        <w:tab/>
        <w:t>For fuels that do not contain ethanol, in</w:t>
      </w:r>
      <w:r w:rsidR="00FE5820">
        <w:t>formation that complies with 40 </w:t>
      </w:r>
      <w:r>
        <w:t xml:space="preserve">CFR </w:t>
      </w:r>
      <w:r w:rsidR="008C0E70" w:rsidRPr="00D342C4">
        <w:t>1090.1110</w:t>
      </w:r>
      <w:r w:rsidR="00A82FB6" w:rsidRPr="00D342C4">
        <w:t xml:space="preserve"> </w:t>
      </w:r>
      <w:r w:rsidRPr="00A82FB6">
        <w:t>a</w:t>
      </w:r>
      <w:r>
        <w:t>nd a declaration of the predominant oxygenate or combination of oxygenates present in concentrations sufficient to yield an oxygen content of at least 1.5 mass percent in the fuel</w:t>
      </w:r>
      <w:r w:rsidR="00DF2BBC">
        <w:t xml:space="preserve">.  </w:t>
      </w:r>
      <w:r>
        <w:t xml:space="preserve">Where mixtures of only ethers are present, the fuel supplier may identify either the predominant oxygenate in the fuel (i.e., the oxygenate contributing the largest mass percent oxygen) or alternatively, use the phrase “contains MTBE or other ethers.” </w:t>
      </w:r>
    </w:p>
    <w:p w14:paraId="1AE377E2" w14:textId="230D7270" w:rsidR="005A6C37" w:rsidRDefault="00A36291" w:rsidP="0063047A">
      <w:pPr>
        <w:spacing w:after="60"/>
        <w:ind w:left="1080" w:hanging="360"/>
      </w:pPr>
      <w:r>
        <w:t>(c)</w:t>
      </w:r>
      <w:r>
        <w:tab/>
        <w:t>Gasoline containing more than 0.15 mass percent oxygen from methanol shall be identified as “with” or “containing” methanol.</w:t>
      </w:r>
    </w:p>
    <w:p w14:paraId="237AD532" w14:textId="432337AF" w:rsidR="005A6C37" w:rsidRDefault="005A6C37" w:rsidP="00026523">
      <w:pPr>
        <w:spacing w:before="60" w:after="240"/>
        <w:ind w:left="360"/>
      </w:pPr>
      <w:r>
        <w:t>(Added 1984) (Amended 1985, 1986, 1991, 1996</w:t>
      </w:r>
      <w:r w:rsidR="00A36291">
        <w:t xml:space="preserve">, </w:t>
      </w:r>
      <w:r w:rsidR="00A36291" w:rsidRPr="00A82FB6">
        <w:t>2014</w:t>
      </w:r>
      <w:r w:rsidR="00D34CD8" w:rsidRPr="00D342C4">
        <w:t>, and 20</w:t>
      </w:r>
      <w:r w:rsidR="000213CC">
        <w:t>22</w:t>
      </w:r>
      <w:r w:rsidRPr="00A82FB6">
        <w:t>)</w:t>
      </w:r>
    </w:p>
    <w:p w14:paraId="3F224774" w14:textId="68BA7D51" w:rsidR="00F61933" w:rsidRDefault="00F61933" w:rsidP="00091466">
      <w:pPr>
        <w:suppressAutoHyphens/>
        <w:ind w:left="360"/>
      </w:pPr>
      <w:bookmarkStart w:id="3416" w:name="_Toc115622750"/>
      <w:r w:rsidRPr="00B719AF">
        <w:rPr>
          <w:rStyle w:val="UniformLevel3Char"/>
          <w:b/>
          <w:sz w:val="20"/>
        </w:rPr>
        <w:t>2.20.</w:t>
      </w:r>
      <w:r>
        <w:rPr>
          <w:rStyle w:val="UniformLevel3Char"/>
          <w:b/>
          <w:sz w:val="20"/>
        </w:rPr>
        <w:t>3</w:t>
      </w:r>
      <w:r w:rsidRPr="00B719AF">
        <w:rPr>
          <w:rStyle w:val="UniformLevel3Char"/>
          <w:b/>
          <w:sz w:val="20"/>
        </w:rPr>
        <w:t xml:space="preserve">.  </w:t>
      </w:r>
      <w:r>
        <w:rPr>
          <w:rStyle w:val="UniformLevel3Char"/>
          <w:b/>
          <w:sz w:val="20"/>
        </w:rPr>
        <w:t>EPA Labeling</w:t>
      </w:r>
      <w:bookmarkEnd w:id="3416"/>
      <w:r w:rsidR="001B0BCF">
        <w:rPr>
          <w:rStyle w:val="UniformLevel3Char"/>
          <w:b/>
          <w:sz w:val="20"/>
        </w:rPr>
        <w:fldChar w:fldCharType="begin"/>
      </w:r>
      <w:r w:rsidR="001B0BCF">
        <w:instrText xml:space="preserve"> XE "</w:instrText>
      </w:r>
      <w:r w:rsidR="001B0BCF" w:rsidRPr="00C23E00">
        <w:rPr>
          <w:rStyle w:val="UniformLevel3Char"/>
          <w:b/>
          <w:sz w:val="20"/>
        </w:rPr>
        <w:instrText>Fuels:</w:instrText>
      </w:r>
      <w:r w:rsidR="001B0BCF" w:rsidRPr="00C23E00">
        <w:instrText>EPA labeling requirements</w:instrText>
      </w:r>
      <w:r w:rsidR="001B0BCF">
        <w:instrText xml:space="preserve">" </w:instrText>
      </w:r>
      <w:r w:rsidR="001B0BCF">
        <w:rPr>
          <w:rStyle w:val="UniformLevel3Char"/>
          <w:b/>
          <w:sz w:val="20"/>
        </w:rPr>
        <w:fldChar w:fldCharType="end"/>
      </w:r>
      <w:r>
        <w:rPr>
          <w:rStyle w:val="UniformLevel3Char"/>
          <w:b/>
          <w:sz w:val="20"/>
        </w:rPr>
        <w:t xml:space="preserve"> Requirements.</w:t>
      </w:r>
      <w:r>
        <w:t xml:space="preserve"> – Retailers and wholesale purchaser-consumers of gas</w:t>
      </w:r>
      <w:r w:rsidR="00106E15">
        <w:t>oline shall comply</w:t>
      </w:r>
      <w:r>
        <w:t xml:space="preserve"> with the EPA pump labeling requirements for gasoline containing greater than 10 volume percent (</w:t>
      </w:r>
      <w:r w:rsidR="0049067F">
        <w:t>v%</w:t>
      </w:r>
      <w:r>
        <w:t>) up to 15</w:t>
      </w:r>
      <w:r w:rsidR="00106E15">
        <w:t> </w:t>
      </w:r>
      <w:r>
        <w:t>volume percent (</w:t>
      </w:r>
      <w:r w:rsidR="0049067F">
        <w:t>v%</w:t>
      </w:r>
      <w:r>
        <w:t>) ethanol (E15) under 40</w:t>
      </w:r>
      <w:r w:rsidR="00106E15">
        <w:t> </w:t>
      </w:r>
      <w:r w:rsidRPr="00A82FB6">
        <w:t>CFR </w:t>
      </w:r>
      <w:r w:rsidR="003B2A8C" w:rsidRPr="00D342C4">
        <w:t>1090.1510</w:t>
      </w:r>
      <w:r w:rsidR="0050665F">
        <w:t>.</w:t>
      </w:r>
      <w:r w:rsidR="0064171D">
        <w:t>  </w:t>
      </w:r>
      <w:r w:rsidR="0050665F">
        <w:t>(For additional information, refer to Section</w:t>
      </w:r>
      <w:r w:rsidR="007B0757">
        <w:t> </w:t>
      </w:r>
      <w:r>
        <w:t xml:space="preserve">2.30.2. FTC Labeling </w:t>
      </w:r>
      <w:r w:rsidR="0050665F">
        <w:t>Requirements</w:t>
      </w:r>
      <w:r w:rsidR="00EB1F81">
        <w:fldChar w:fldCharType="begin"/>
      </w:r>
      <w:r w:rsidR="00EB1F81">
        <w:instrText xml:space="preserve"> XE "</w:instrText>
      </w:r>
      <w:r w:rsidR="00EB1F81" w:rsidRPr="002B7D42">
        <w:rPr>
          <w:b/>
        </w:rPr>
        <w:instrText>Fuels</w:instrText>
      </w:r>
      <w:r w:rsidR="00EB1F81" w:rsidRPr="00E42C1F">
        <w:rPr>
          <w:b/>
          <w:bCs/>
        </w:rPr>
        <w:instrText>:</w:instrText>
      </w:r>
      <w:r w:rsidR="00EB1F81" w:rsidRPr="00E42C1F">
        <w:instrText>FTC labeling requirements</w:instrText>
      </w:r>
      <w:r w:rsidR="00EB1F81">
        <w:instrText xml:space="preserve">" </w:instrText>
      </w:r>
      <w:r w:rsidR="00EB1F81">
        <w:fldChar w:fldCharType="end"/>
      </w:r>
      <w:r w:rsidR="0050665F">
        <w:t>.)</w:t>
      </w:r>
    </w:p>
    <w:p w14:paraId="2C0CBFB2" w14:textId="369DD2F8" w:rsidR="00F61933" w:rsidRPr="00D342C4" w:rsidRDefault="0050665F" w:rsidP="0050665F">
      <w:pPr>
        <w:spacing w:before="60" w:after="240"/>
        <w:ind w:left="360"/>
        <w:rPr>
          <w:b/>
          <w:bCs/>
          <w:u w:val="single"/>
        </w:rPr>
      </w:pPr>
      <w:r>
        <w:t>(Added 2018</w:t>
      </w:r>
      <w:r w:rsidRPr="00A82FB6">
        <w:t>)</w:t>
      </w:r>
      <w:r w:rsidR="003B2A8C" w:rsidRPr="00A82FB6">
        <w:t xml:space="preserve"> </w:t>
      </w:r>
      <w:r w:rsidR="003B2A8C" w:rsidRPr="00D342C4">
        <w:t>(Amended 20</w:t>
      </w:r>
      <w:r w:rsidR="000213CC">
        <w:t>22</w:t>
      </w:r>
      <w:r w:rsidR="003B2A8C" w:rsidRPr="00D342C4">
        <w:t>)</w:t>
      </w:r>
    </w:p>
    <w:p w14:paraId="21E8D8C7" w14:textId="470D9F76" w:rsidR="00547048" w:rsidRDefault="005A6C37" w:rsidP="00235270">
      <w:pPr>
        <w:tabs>
          <w:tab w:val="left" w:pos="540"/>
        </w:tabs>
      </w:pPr>
      <w:bookmarkStart w:id="3417" w:name="_Toc115622751"/>
      <w:bookmarkStart w:id="3418" w:name="_Toc173471531"/>
      <w:bookmarkStart w:id="3419" w:name="_Toc173472911"/>
      <w:bookmarkStart w:id="3420" w:name="_Toc173474179"/>
      <w:r w:rsidRPr="00B719AF">
        <w:rPr>
          <w:rStyle w:val="UniformLevel2Char"/>
          <w:b/>
          <w:sz w:val="20"/>
        </w:rPr>
        <w:t>2.21.</w:t>
      </w:r>
      <w:r w:rsidR="0024558A">
        <w:rPr>
          <w:rStyle w:val="UniformLevel2Char"/>
          <w:b/>
          <w:sz w:val="20"/>
        </w:rPr>
        <w:tab/>
      </w:r>
      <w:r w:rsidRPr="00B719AF">
        <w:rPr>
          <w:rStyle w:val="UniformLevel2Char"/>
          <w:b/>
          <w:sz w:val="20"/>
        </w:rPr>
        <w:t>Liquefied Petroleum Gas.</w:t>
      </w:r>
      <w:bookmarkEnd w:id="3417"/>
      <w:r w:rsidR="00486BBB">
        <w:t xml:space="preserve"> </w:t>
      </w:r>
      <w:r w:rsidR="00594498">
        <w:t>–</w:t>
      </w:r>
      <w:r w:rsidR="00486BBB">
        <w:t xml:space="preserve"> </w:t>
      </w:r>
      <w:r w:rsidRPr="007847D8">
        <w:t>All liquefied petroleum gas, including</w:t>
      </w:r>
      <w:r w:rsidR="00C647D2" w:rsidRPr="000061F8">
        <w:rPr>
          <w:bCs/>
        </w:rPr>
        <w:t>,</w:t>
      </w:r>
      <w:r w:rsidRPr="000D06F4">
        <w:rPr>
          <w:bCs/>
        </w:rPr>
        <w:t xml:space="preserve"> but not limited to propane</w:t>
      </w:r>
      <w:r w:rsidR="00D962A8" w:rsidRPr="00FA0814">
        <w:fldChar w:fldCharType="begin"/>
      </w:r>
      <w:r w:rsidRPr="00FA0814">
        <w:instrText>xe "Propane"</w:instrText>
      </w:r>
      <w:r w:rsidR="00D962A8" w:rsidRPr="00FA0814">
        <w:fldChar w:fldCharType="end"/>
      </w:r>
      <w:r w:rsidRPr="007847D8">
        <w:t>, butane</w:t>
      </w:r>
      <w:r w:rsidR="00D962A8" w:rsidRPr="00FA0814">
        <w:fldChar w:fldCharType="begin"/>
      </w:r>
      <w:r w:rsidRPr="00FA0814">
        <w:instrText>xe "Butane"</w:instrText>
      </w:r>
      <w:r w:rsidR="00D962A8" w:rsidRPr="00FA0814">
        <w:fldChar w:fldCharType="end"/>
      </w:r>
      <w:r w:rsidRPr="007847D8">
        <w:t xml:space="preserve">, and mixtures thereof, shall be kept, offered, exposed for sale, or sold by </w:t>
      </w:r>
      <w:r w:rsidR="00122C97">
        <w:t xml:space="preserve">the pound, metered cubic foot </w:t>
      </w:r>
      <w:r w:rsidR="00122C97" w:rsidRPr="00581239">
        <w:rPr>
          <w:vertAlign w:val="superscript"/>
        </w:rPr>
        <w:t xml:space="preserve">[see </w:t>
      </w:r>
      <w:r w:rsidR="00122C97" w:rsidRPr="00632312">
        <w:rPr>
          <w:b/>
          <w:i/>
          <w:vertAlign w:val="superscript"/>
        </w:rPr>
        <w:t>Section</w:t>
      </w:r>
      <w:r w:rsidR="00122C97" w:rsidRPr="00581239">
        <w:rPr>
          <w:b/>
          <w:bCs/>
          <w:vertAlign w:val="superscript"/>
        </w:rPr>
        <w:t xml:space="preserve"> </w:t>
      </w:r>
      <w:r w:rsidR="00122C97" w:rsidRPr="00581239">
        <w:rPr>
          <w:b/>
          <w:bCs/>
          <w:i/>
          <w:iCs/>
          <w:vertAlign w:val="superscript"/>
        </w:rPr>
        <w:t>2.21 NOTE</w:t>
      </w:r>
      <w:r w:rsidR="00122C97" w:rsidRPr="00581239">
        <w:rPr>
          <w:vertAlign w:val="superscript"/>
        </w:rPr>
        <w:t>]</w:t>
      </w:r>
      <w:r w:rsidR="00122C97">
        <w:t xml:space="preserve"> of vapor (defined as 1 ft</w:t>
      </w:r>
      <w:r w:rsidR="00122C97" w:rsidRPr="00581239">
        <w:rPr>
          <w:vertAlign w:val="superscript"/>
        </w:rPr>
        <w:t>3</w:t>
      </w:r>
      <w:r w:rsidR="00122C97">
        <w:t xml:space="preserve"> at 60 </w:t>
      </w:r>
      <w:r w:rsidR="00C11AB7">
        <w:rPr>
          <w:rFonts w:ascii="Symbol" w:eastAsia="Symbol" w:hAnsi="Symbol" w:cs="Symbol"/>
        </w:rPr>
        <w:sym w:font="Symbol" w:char="F0B0"/>
      </w:r>
      <w:r w:rsidR="00122C97">
        <w:t xml:space="preserve">F [15.6 </w:t>
      </w:r>
      <w:r w:rsidR="00BE553F">
        <w:rPr>
          <w:rFonts w:ascii="Symbol" w:eastAsia="Symbol" w:hAnsi="Symbol" w:cs="Symbol"/>
        </w:rPr>
        <w:sym w:font="Symbol" w:char="F0B0"/>
      </w:r>
      <w:r w:rsidR="00122C97">
        <w:t>C]), or the gallon (defined as 231 in</w:t>
      </w:r>
      <w:r w:rsidR="00122C97" w:rsidRPr="00581239">
        <w:rPr>
          <w:vertAlign w:val="superscript"/>
        </w:rPr>
        <w:t>3</w:t>
      </w:r>
      <w:r w:rsidR="00122C97">
        <w:t xml:space="preserve"> at 60 </w:t>
      </w:r>
      <w:r w:rsidR="00BE553F">
        <w:rPr>
          <w:rFonts w:ascii="Symbol" w:eastAsia="Symbol" w:hAnsi="Symbol" w:cs="Symbol"/>
        </w:rPr>
        <w:sym w:font="Symbol" w:char="F0B0"/>
      </w:r>
      <w:r w:rsidR="00122C97">
        <w:t xml:space="preserve">F [15.6 </w:t>
      </w:r>
      <w:r w:rsidR="00C11AB7">
        <w:rPr>
          <w:rFonts w:ascii="Symbol" w:eastAsia="Symbol" w:hAnsi="Symbol" w:cs="Symbol"/>
        </w:rPr>
        <w:sym w:font="Symbol" w:char="F0B0"/>
      </w:r>
      <w:r w:rsidR="00122C97">
        <w:t xml:space="preserve">C]). </w:t>
      </w:r>
      <w:r w:rsidR="00EC15DD">
        <w:t xml:space="preserve"> </w:t>
      </w:r>
      <w:r w:rsidR="00122C97">
        <w:t>All metered sales by the gallon, except those using meters with a maximum rated capacity of 20 gal/min or less, shall be accomplished by use of a meter and device that automatically compensates for temperature.</w:t>
      </w:r>
      <w:bookmarkEnd w:id="3418"/>
      <w:bookmarkEnd w:id="3419"/>
      <w:bookmarkEnd w:id="3420"/>
    </w:p>
    <w:p w14:paraId="0AA0CBEE" w14:textId="77777777" w:rsidR="005F287C" w:rsidRPr="001265ED" w:rsidRDefault="005F287C" w:rsidP="005F287C">
      <w:pPr>
        <w:spacing w:before="60" w:after="240"/>
      </w:pPr>
      <w:r>
        <w:t>(Added 1986)</w:t>
      </w:r>
    </w:p>
    <w:p w14:paraId="711646BD" w14:textId="42698529" w:rsidR="008E7022" w:rsidRPr="00E9561C" w:rsidRDefault="00BA108C" w:rsidP="00A77A7E">
      <w:pPr>
        <w:rPr>
          <w:i/>
          <w:iCs/>
        </w:rPr>
      </w:pPr>
      <w:r>
        <w:rPr>
          <w:b/>
          <w:bCs/>
          <w:i/>
          <w:iCs/>
        </w:rPr>
        <w:t xml:space="preserve">Section 2.21. </w:t>
      </w:r>
      <w:r w:rsidR="005A6C37">
        <w:rPr>
          <w:b/>
          <w:bCs/>
          <w:i/>
          <w:iCs/>
        </w:rPr>
        <w:t>NOTE</w:t>
      </w:r>
      <w:r>
        <w:rPr>
          <w:b/>
          <w:bCs/>
          <w:i/>
          <w:iCs/>
        </w:rPr>
        <w:t>:</w:t>
      </w:r>
      <w:r w:rsidR="005A6C37" w:rsidRPr="00BA108C">
        <w:rPr>
          <w:i/>
          <w:iCs/>
        </w:rPr>
        <w:t xml:space="preserve"> </w:t>
      </w:r>
      <w:r w:rsidR="005A6C37">
        <w:rPr>
          <w:i/>
          <w:iCs/>
        </w:rPr>
        <w:t xml:space="preserve"> </w:t>
      </w:r>
      <w:r w:rsidR="006B5675" w:rsidRPr="00581239">
        <w:rPr>
          <w:i/>
          <w:iCs/>
        </w:rPr>
        <w:t>Sources: American National Standards Institute, Inc., “American National Standard for Gas Displacement Meters (500 Cubic Feet per Hour Capacity and Under),” First edition, 1974, and NIST Handbook 44, “Specifications, Tolerances, and Other Technical Requirements for Weighing and Measuring Devices.”</w:t>
      </w:r>
    </w:p>
    <w:p w14:paraId="6C3F9FEC" w14:textId="5782E7A3" w:rsidR="005A6C37" w:rsidRDefault="005A6C37" w:rsidP="0024558A">
      <w:pPr>
        <w:pStyle w:val="UniformLevel2"/>
        <w:tabs>
          <w:tab w:val="left" w:pos="540"/>
        </w:tabs>
        <w:spacing w:after="240"/>
        <w:rPr>
          <w:b/>
        </w:rPr>
      </w:pPr>
      <w:bookmarkStart w:id="3421" w:name="_Toc173471532"/>
      <w:bookmarkStart w:id="3422" w:name="_Toc173472912"/>
      <w:bookmarkStart w:id="3423" w:name="_Toc173474180"/>
      <w:bookmarkStart w:id="3424" w:name="_Toc115622752"/>
      <w:r>
        <w:rPr>
          <w:b/>
        </w:rPr>
        <w:t>2.22.</w:t>
      </w:r>
      <w:r w:rsidR="0024558A">
        <w:rPr>
          <w:b/>
        </w:rPr>
        <w:tab/>
      </w:r>
      <w:r>
        <w:rPr>
          <w:b/>
        </w:rPr>
        <w:t>Liquid Oxygen Used for Respiration.</w:t>
      </w:r>
      <w:bookmarkEnd w:id="3421"/>
      <w:bookmarkEnd w:id="3422"/>
      <w:bookmarkEnd w:id="3423"/>
      <w:bookmarkEnd w:id="3424"/>
    </w:p>
    <w:p w14:paraId="4026D186" w14:textId="3EB1BB0F" w:rsidR="005A6C37" w:rsidRDefault="005A6C37" w:rsidP="00B40A3E">
      <w:pPr>
        <w:spacing w:after="240"/>
        <w:ind w:left="720" w:hanging="360"/>
      </w:pPr>
      <w:r>
        <w:t>(a)</w:t>
      </w:r>
      <w:r>
        <w:tab/>
        <w:t>If sold by weight, liquid oxygen must be weighed on an appropriate, sealed commercial scale.  A pressure or other type of gauge may not be used to determine weight.</w:t>
      </w:r>
    </w:p>
    <w:p w14:paraId="504362B4" w14:textId="77777777" w:rsidR="005A6C37" w:rsidRDefault="005A6C37" w:rsidP="00B40A3E">
      <w:pPr>
        <w:spacing w:after="240"/>
        <w:ind w:left="720" w:hanging="360"/>
      </w:pPr>
      <w:r>
        <w:lastRenderedPageBreak/>
        <w:t>(b)</w:t>
      </w:r>
      <w:r>
        <w:tab/>
        <w:t>A delivery ticket or sales invoice shall be provided and shall contain at least the following information:</w:t>
      </w:r>
    </w:p>
    <w:p w14:paraId="42E23076" w14:textId="77777777" w:rsidR="005A6C37" w:rsidRDefault="005A6C37" w:rsidP="00D024C8">
      <w:pPr>
        <w:spacing w:after="240"/>
        <w:ind w:left="1080" w:hanging="360"/>
      </w:pPr>
      <w:r>
        <w:t>(1)</w:t>
      </w:r>
      <w:r>
        <w:tab/>
        <w:t xml:space="preserve">date </w:t>
      </w:r>
      <w:proofErr w:type="gramStart"/>
      <w:r>
        <w:t>delivered</w:t>
      </w:r>
      <w:r w:rsidR="00AD61DA">
        <w:t>;</w:t>
      </w:r>
      <w:proofErr w:type="gramEnd"/>
    </w:p>
    <w:p w14:paraId="4DF5AF3F" w14:textId="77777777" w:rsidR="005A6C37" w:rsidRDefault="005A6C37" w:rsidP="00D024C8">
      <w:pPr>
        <w:spacing w:after="240"/>
        <w:ind w:left="1080" w:hanging="360"/>
      </w:pPr>
      <w:r>
        <w:t>(2)</w:t>
      </w:r>
      <w:r>
        <w:tab/>
        <w:t xml:space="preserve">name and address of </w:t>
      </w:r>
      <w:proofErr w:type="gramStart"/>
      <w:r>
        <w:t>vendor</w:t>
      </w:r>
      <w:r w:rsidR="00AD61DA">
        <w:t>;</w:t>
      </w:r>
      <w:proofErr w:type="gramEnd"/>
    </w:p>
    <w:p w14:paraId="695445E1" w14:textId="77777777" w:rsidR="005A6C37" w:rsidRDefault="005A6C37" w:rsidP="00D024C8">
      <w:pPr>
        <w:spacing w:after="240"/>
        <w:ind w:left="1080" w:hanging="360"/>
      </w:pPr>
      <w:r>
        <w:t>(3)</w:t>
      </w:r>
      <w:r>
        <w:tab/>
        <w:t xml:space="preserve">name and address of the </w:t>
      </w:r>
      <w:proofErr w:type="gramStart"/>
      <w:r>
        <w:t>purchaser</w:t>
      </w:r>
      <w:r w:rsidR="00AD61DA">
        <w:t>;</w:t>
      </w:r>
      <w:proofErr w:type="gramEnd"/>
    </w:p>
    <w:p w14:paraId="4D74ADFC" w14:textId="77777777" w:rsidR="005A6C37" w:rsidRDefault="005A6C37" w:rsidP="00D024C8">
      <w:pPr>
        <w:spacing w:after="240"/>
        <w:ind w:left="1080" w:right="-18" w:hanging="360"/>
      </w:pPr>
      <w:r>
        <w:t>(4)</w:t>
      </w:r>
      <w:r>
        <w:tab/>
        <w:t>if sold by weight:</w:t>
      </w:r>
    </w:p>
    <w:p w14:paraId="06864CA0"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 xml:space="preserve">weight of cylinder before </w:t>
      </w:r>
      <w:proofErr w:type="gramStart"/>
      <w:r>
        <w:t>filling</w:t>
      </w:r>
      <w:r w:rsidR="00AD61DA">
        <w:t>;</w:t>
      </w:r>
      <w:proofErr w:type="gramEnd"/>
    </w:p>
    <w:p w14:paraId="617BF89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after filling</w:t>
      </w:r>
      <w:r w:rsidR="00AD61DA">
        <w:t xml:space="preserve">; </w:t>
      </w:r>
      <w:r>
        <w:t>and</w:t>
      </w:r>
    </w:p>
    <w:p w14:paraId="4B7925B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 xml:space="preserve">the net weight of liquid oxygen </w:t>
      </w:r>
      <w:proofErr w:type="gramStart"/>
      <w:r>
        <w:t>delivered</w:t>
      </w:r>
      <w:r w:rsidR="00AD61DA">
        <w:t>;</w:t>
      </w:r>
      <w:proofErr w:type="gramEnd"/>
    </w:p>
    <w:p w14:paraId="3832F6AE" w14:textId="77777777" w:rsidR="005A6C37" w:rsidRDefault="005A6C37" w:rsidP="00D024C8">
      <w:pPr>
        <w:spacing w:after="240"/>
        <w:ind w:left="1080" w:right="-18" w:hanging="360"/>
      </w:pPr>
      <w:r>
        <w:t>(5)</w:t>
      </w:r>
      <w:r>
        <w:tab/>
        <w:t>if sold by measure:</w:t>
      </w:r>
    </w:p>
    <w:p w14:paraId="087DD4D0" w14:textId="77777777" w:rsidR="005A6C37" w:rsidRDefault="005A6C37" w:rsidP="00D024C8">
      <w:pPr>
        <w:pStyle w:val="StyleJustified"/>
        <w:numPr>
          <w:ilvl w:val="0"/>
          <w:numId w:val="87"/>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 xml:space="preserve">measurement and any computation used to arrive at the net quantity of liquid oxygen </w:t>
      </w:r>
      <w:proofErr w:type="gramStart"/>
      <w:r>
        <w:t>delivered</w:t>
      </w:r>
      <w:r w:rsidR="00AD61DA">
        <w:t>;</w:t>
      </w:r>
      <w:proofErr w:type="gramEnd"/>
    </w:p>
    <w:p w14:paraId="37CCBACD" w14:textId="77777777" w:rsidR="005A6C37" w:rsidRDefault="005A6C37" w:rsidP="00D024C8">
      <w:pPr>
        <w:spacing w:after="240"/>
        <w:ind w:left="1080" w:hanging="360"/>
      </w:pPr>
      <w:r>
        <w:t>(6)</w:t>
      </w:r>
      <w:r>
        <w:tab/>
        <w:t xml:space="preserve">the unit </w:t>
      </w:r>
      <w:proofErr w:type="gramStart"/>
      <w:r>
        <w:t>price</w:t>
      </w:r>
      <w:r w:rsidR="00AD61DA">
        <w:t>;</w:t>
      </w:r>
      <w:proofErr w:type="gramEnd"/>
    </w:p>
    <w:p w14:paraId="28EBADCD" w14:textId="77777777" w:rsidR="005A6C37" w:rsidRDefault="005A6C37" w:rsidP="00D024C8">
      <w:pPr>
        <w:spacing w:after="240"/>
        <w:ind w:left="1080" w:hanging="360"/>
      </w:pPr>
      <w:r>
        <w:t>(7)</w:t>
      </w:r>
      <w:r>
        <w:tab/>
        <w:t>the total computed price</w:t>
      </w:r>
      <w:r w:rsidR="00AD61DA">
        <w:t xml:space="preserve">; </w:t>
      </w:r>
      <w:r>
        <w:t>and</w:t>
      </w:r>
    </w:p>
    <w:p w14:paraId="22FB1DA5" w14:textId="77777777" w:rsidR="005A6C37" w:rsidRDefault="005A6C37" w:rsidP="00D024C8">
      <w:pPr>
        <w:keepNext/>
        <w:ind w:left="1080" w:hanging="360"/>
      </w:pPr>
      <w:r>
        <w:t>(8)</w:t>
      </w:r>
      <w:r>
        <w:tab/>
      </w:r>
      <w:proofErr w:type="gramStart"/>
      <w:r>
        <w:t>weigher’s</w:t>
      </w:r>
      <w:proofErr w:type="gramEnd"/>
      <w:r>
        <w:t xml:space="preserve"> or measurer’s signature.</w:t>
      </w:r>
    </w:p>
    <w:p w14:paraId="16ACFE36" w14:textId="77777777" w:rsidR="005A6C37" w:rsidRDefault="005A6C37" w:rsidP="00B40A3E">
      <w:pPr>
        <w:keepNext/>
        <w:spacing w:before="60" w:after="240"/>
        <w:ind w:left="1080"/>
      </w:pPr>
      <w:r>
        <w:t>(Added 1989)</w:t>
      </w:r>
    </w:p>
    <w:p w14:paraId="3B51A38A" w14:textId="77777777" w:rsidR="009446EA" w:rsidRDefault="005A6C37" w:rsidP="0024558A">
      <w:pPr>
        <w:tabs>
          <w:tab w:val="left" w:pos="540"/>
        </w:tabs>
        <w:rPr>
          <w:rStyle w:val="UniformLevel2Char"/>
          <w:b/>
          <w:sz w:val="20"/>
        </w:rPr>
      </w:pPr>
      <w:bookmarkStart w:id="3425" w:name="_Toc115622753"/>
      <w:bookmarkStart w:id="3426" w:name="_Toc173471533"/>
      <w:bookmarkStart w:id="3427" w:name="_Toc173472913"/>
      <w:bookmarkStart w:id="3428" w:name="_Toc173474181"/>
      <w:r w:rsidRPr="00B719AF">
        <w:rPr>
          <w:rStyle w:val="UniformLevel2Char"/>
          <w:b/>
          <w:sz w:val="20"/>
        </w:rPr>
        <w:t>2.23.  Animal Bedding</w:t>
      </w:r>
      <w:r w:rsidR="001F7F6A">
        <w:rPr>
          <w:rStyle w:val="UniformLevel2Char"/>
          <w:b/>
          <w:sz w:val="20"/>
        </w:rPr>
        <w:t>.</w:t>
      </w:r>
      <w:bookmarkEnd w:id="3425"/>
    </w:p>
    <w:p w14:paraId="71B7D855" w14:textId="56F5C8F7" w:rsidR="00365E4E" w:rsidRPr="00D94C15" w:rsidRDefault="009446EA" w:rsidP="00637E39">
      <w:pPr>
        <w:spacing w:before="60" w:after="240"/>
      </w:pPr>
      <w:r w:rsidRPr="00D94C15">
        <w:t>(Amended 2016)</w:t>
      </w:r>
      <w:bookmarkEnd w:id="3426"/>
      <w:bookmarkEnd w:id="3427"/>
      <w:bookmarkEnd w:id="3428"/>
    </w:p>
    <w:p w14:paraId="34F318E9" w14:textId="036FEC6D" w:rsidR="00367A83" w:rsidRPr="00092E75" w:rsidRDefault="00367A83" w:rsidP="0024558A">
      <w:pPr>
        <w:pStyle w:val="UniformLevel3"/>
        <w:keepNext/>
        <w:tabs>
          <w:tab w:val="left" w:pos="1080"/>
        </w:tabs>
        <w:spacing w:after="240"/>
        <w:rPr>
          <w:b/>
        </w:rPr>
      </w:pPr>
      <w:bookmarkStart w:id="3429" w:name="_Toc115622754"/>
      <w:r w:rsidRPr="009C6FB4">
        <w:rPr>
          <w:b/>
          <w:iCs w:val="0"/>
        </w:rPr>
        <w:t>2.23.1.</w:t>
      </w:r>
      <w:r w:rsidR="0024558A">
        <w:rPr>
          <w:b/>
          <w:iCs w:val="0"/>
        </w:rPr>
        <w:tab/>
      </w:r>
      <w:r w:rsidRPr="009C6FB4">
        <w:rPr>
          <w:b/>
          <w:iCs w:val="0"/>
        </w:rPr>
        <w:t>Definition</w:t>
      </w:r>
      <w:r w:rsidR="001308A7">
        <w:rPr>
          <w:b/>
          <w:iCs w:val="0"/>
        </w:rPr>
        <w:t>s</w:t>
      </w:r>
      <w:r w:rsidRPr="009C6FB4">
        <w:rPr>
          <w:b/>
          <w:iCs w:val="0"/>
        </w:rPr>
        <w:t>.</w:t>
      </w:r>
      <w:bookmarkEnd w:id="3429"/>
      <w:r w:rsidRPr="009C6FB4">
        <w:rPr>
          <w:b/>
          <w:iCs w:val="0"/>
        </w:rPr>
        <w:t xml:space="preserve"> </w:t>
      </w:r>
    </w:p>
    <w:p w14:paraId="6D0F6900" w14:textId="65E586FE" w:rsidR="00EC5ABD" w:rsidRDefault="00EC5ABD" w:rsidP="003A71D7">
      <w:pPr>
        <w:pStyle w:val="ListParagraph"/>
        <w:numPr>
          <w:ilvl w:val="3"/>
          <w:numId w:val="135"/>
        </w:numPr>
        <w:tabs>
          <w:tab w:val="left" w:pos="1620"/>
        </w:tabs>
        <w:ind w:left="720" w:firstLine="0"/>
      </w:pPr>
      <w:bookmarkStart w:id="3430" w:name="_Toc115622755"/>
      <w:r w:rsidRPr="009C6FB4">
        <w:rPr>
          <w:rStyle w:val="UniformLevel4Char"/>
          <w:b/>
          <w:bCs/>
          <w:sz w:val="20"/>
        </w:rPr>
        <w:t>Compressed Animal Bedding</w:t>
      </w:r>
      <w:r w:rsidRPr="009C6FB4">
        <w:rPr>
          <w:rStyle w:val="UniformLevel4Char"/>
          <w:bCs/>
          <w:sz w:val="20"/>
        </w:rPr>
        <w:t>.</w:t>
      </w:r>
      <w:bookmarkEnd w:id="3430"/>
      <w:r w:rsidRPr="009C6FB4">
        <w:t xml:space="preserve"> – </w:t>
      </w:r>
      <w:r w:rsidR="007B6CB3" w:rsidRPr="009446EA">
        <w:fldChar w:fldCharType="begin"/>
      </w:r>
      <w:r w:rsidR="007B6CB3" w:rsidRPr="009446EA">
        <w:instrText xml:space="preserve"> XE "Definitions:Compressed animal bedding" </w:instrText>
      </w:r>
      <w:r w:rsidR="007B6CB3" w:rsidRPr="009446EA">
        <w:fldChar w:fldCharType="end"/>
      </w:r>
      <w:r w:rsidR="00E921BB">
        <w:fldChar w:fldCharType="begin"/>
      </w:r>
      <w:r w:rsidR="00E921BB">
        <w:instrText xml:space="preserve"> XE "</w:instrText>
      </w:r>
      <w:r w:rsidR="00E921BB" w:rsidRPr="006265B6">
        <w:rPr>
          <w:rFonts w:ascii="Times New Roman Bold" w:hAnsi="Times New Roman Bold"/>
          <w:b/>
        </w:rPr>
        <w:instrText>Animal Bedding:</w:instrText>
      </w:r>
      <w:r w:rsidR="00E921BB" w:rsidRPr="006265B6">
        <w:instrText>Compressed</w:instrText>
      </w:r>
      <w:r w:rsidR="00E921BB">
        <w:instrText xml:space="preserve">" </w:instrText>
      </w:r>
      <w:r w:rsidR="00E921BB">
        <w:fldChar w:fldCharType="end"/>
      </w:r>
      <w:r w:rsidRPr="009446EA">
        <w:t>Means the volume of the bedding was reduced under pressure during the packaging process.</w:t>
      </w:r>
    </w:p>
    <w:p w14:paraId="033C1459" w14:textId="77777777" w:rsidR="008C1E73" w:rsidRDefault="008C1E73" w:rsidP="009C6FB4">
      <w:pPr>
        <w:pStyle w:val="ListParagraph"/>
        <w:spacing w:before="60" w:after="240"/>
      </w:pPr>
      <w:r w:rsidRPr="0030279A">
        <w:t>(Added 2016)</w:t>
      </w:r>
    </w:p>
    <w:p w14:paraId="32E54AD0" w14:textId="70FEB8EF" w:rsidR="00EC5ABD" w:rsidRPr="00D63DCC" w:rsidRDefault="00EC5ABD" w:rsidP="00637E39">
      <w:pPr>
        <w:pStyle w:val="ListParagraph"/>
        <w:numPr>
          <w:ilvl w:val="3"/>
          <w:numId w:val="135"/>
        </w:numPr>
        <w:tabs>
          <w:tab w:val="left" w:pos="1620"/>
        </w:tabs>
        <w:suppressAutoHyphens/>
        <w:ind w:left="720" w:firstLine="0"/>
      </w:pPr>
      <w:bookmarkStart w:id="3431" w:name="_Toc115622756"/>
      <w:r w:rsidRPr="009C6FB4">
        <w:rPr>
          <w:rStyle w:val="UniformLevel4Char"/>
          <w:b/>
          <w:bCs/>
          <w:sz w:val="20"/>
        </w:rPr>
        <w:t>Useable Volume.</w:t>
      </w:r>
      <w:bookmarkEnd w:id="3431"/>
      <w:r w:rsidRPr="00D63DCC">
        <w:t xml:space="preserve"> – </w:t>
      </w:r>
      <w:r w:rsidR="007B6CB3" w:rsidRPr="00092E75">
        <w:fldChar w:fldCharType="begin"/>
      </w:r>
      <w:r w:rsidR="007B6CB3" w:rsidRPr="00D63DCC">
        <w:instrText xml:space="preserve"> XE "Definitions:Useable volume" </w:instrText>
      </w:r>
      <w:r w:rsidR="007B6CB3" w:rsidRPr="00092E75">
        <w:fldChar w:fldCharType="end"/>
      </w:r>
      <w:r w:rsidR="00012C2E">
        <w:fldChar w:fldCharType="begin"/>
      </w:r>
      <w:r w:rsidR="00012C2E">
        <w:instrText xml:space="preserve"> XE "</w:instrText>
      </w:r>
      <w:r w:rsidR="00012C2E" w:rsidRPr="000C2AB8">
        <w:instrText>Animal Bedding:Method of sale</w:instrText>
      </w:r>
      <w:r w:rsidR="00012C2E">
        <w:instrText xml:space="preserve">" </w:instrText>
      </w:r>
      <w:r w:rsidR="00012C2E">
        <w:fldChar w:fldCharType="end"/>
      </w:r>
      <w:r w:rsidRPr="00D63DCC">
        <w:t>The volume of the product that can be recovered from a package by the consumer after it is unwrapped and, if necessary,</w:t>
      </w:r>
      <w:r w:rsidR="001933A9" w:rsidRPr="00D63DCC">
        <w:t xml:space="preserve"> </w:t>
      </w:r>
      <w:r w:rsidRPr="00D63DCC">
        <w:t>uncompressed.</w:t>
      </w:r>
    </w:p>
    <w:p w14:paraId="2173D50C" w14:textId="5CC227F8" w:rsidR="00E84E8E" w:rsidRDefault="00F7502B" w:rsidP="009C6FB4">
      <w:pPr>
        <w:spacing w:before="60" w:after="240"/>
        <w:ind w:left="720"/>
      </w:pPr>
      <w:r w:rsidRPr="0030279A">
        <w:t>(Added 2016)</w:t>
      </w:r>
    </w:p>
    <w:p w14:paraId="73C102C6" w14:textId="6AD5863D" w:rsidR="008053AB" w:rsidRPr="00123CBE" w:rsidRDefault="006C7933" w:rsidP="00123CBE">
      <w:pPr>
        <w:pStyle w:val="UniformLevel3"/>
        <w:tabs>
          <w:tab w:val="left" w:pos="1080"/>
        </w:tabs>
        <w:spacing w:after="240"/>
        <w:rPr>
          <w:b/>
        </w:rPr>
      </w:pPr>
      <w:bookmarkStart w:id="3432" w:name="_Toc115622757"/>
      <w:r w:rsidRPr="00123CBE">
        <w:rPr>
          <w:b/>
          <w:bCs w:val="0"/>
          <w:iCs w:val="0"/>
        </w:rPr>
        <w:t xml:space="preserve">2.23.2. </w:t>
      </w:r>
      <w:r w:rsidR="0024558A" w:rsidRPr="00123CBE">
        <w:rPr>
          <w:b/>
          <w:bCs w:val="0"/>
          <w:iCs w:val="0"/>
        </w:rPr>
        <w:tab/>
      </w:r>
      <w:r w:rsidRPr="00123CBE">
        <w:rPr>
          <w:b/>
          <w:bCs w:val="0"/>
          <w:iCs w:val="0"/>
        </w:rPr>
        <w:t>Method of Sale.</w:t>
      </w:r>
      <w:bookmarkEnd w:id="3432"/>
    </w:p>
    <w:p w14:paraId="4E9468D4" w14:textId="2B073C4E" w:rsidR="00BC5E7B" w:rsidRPr="005C601B" w:rsidRDefault="00BC5E7B" w:rsidP="003A71D7">
      <w:pPr>
        <w:pStyle w:val="ListParagraph"/>
        <w:numPr>
          <w:ilvl w:val="0"/>
          <w:numId w:val="134"/>
        </w:numPr>
        <w:spacing w:after="240"/>
        <w:ind w:left="1080"/>
        <w:rPr>
          <w:szCs w:val="20"/>
        </w:rPr>
      </w:pPr>
      <w:r w:rsidRPr="005C601B">
        <w:rPr>
          <w:szCs w:val="20"/>
        </w:rPr>
        <w:t>Packaged animal bedding</w:t>
      </w:r>
      <w:r w:rsidR="007250E2">
        <w:rPr>
          <w:szCs w:val="20"/>
        </w:rPr>
        <w:fldChar w:fldCharType="begin"/>
      </w:r>
      <w:r w:rsidR="007250E2">
        <w:instrText xml:space="preserve"> XE "</w:instrText>
      </w:r>
      <w:r w:rsidR="007250E2" w:rsidRPr="000F3C95">
        <w:instrText>Method of sale:Animal bedding</w:instrText>
      </w:r>
      <w:r w:rsidR="007250E2">
        <w:instrText xml:space="preserve">" </w:instrText>
      </w:r>
      <w:r w:rsidR="007250E2">
        <w:rPr>
          <w:szCs w:val="20"/>
        </w:rPr>
        <w:fldChar w:fldCharType="end"/>
      </w:r>
      <w:r w:rsidRPr="005C601B">
        <w:rPr>
          <w:szCs w:val="20"/>
        </w:rPr>
        <w:t xml:space="preserve"> of all kinds, except for baled straw, shall be advertised, labeled, offered for </w:t>
      </w:r>
      <w:proofErr w:type="gramStart"/>
      <w:r w:rsidRPr="005C601B">
        <w:rPr>
          <w:szCs w:val="20"/>
        </w:rPr>
        <w:t>sale</w:t>
      </w:r>
      <w:proofErr w:type="gramEnd"/>
      <w:r w:rsidRPr="005C601B">
        <w:rPr>
          <w:szCs w:val="20"/>
        </w:rPr>
        <w:t xml:space="preserve"> and sold by volume in either a compressed or an uncompressed package.  A package of compressed animal bedding shall be advertised, labeled, offered, and exposed for sale and sold </w:t>
      </w:r>
      <w:proofErr w:type="gramStart"/>
      <w:r w:rsidRPr="005C601B">
        <w:rPr>
          <w:szCs w:val="20"/>
        </w:rPr>
        <w:t>on the basis of</w:t>
      </w:r>
      <w:proofErr w:type="gramEnd"/>
      <w:r w:rsidRPr="005C601B">
        <w:rPr>
          <w:szCs w:val="20"/>
        </w:rPr>
        <w:t xml:space="preserve"> the “Useable Volume.”  If unit pricing is provided for use by retail customers to make a value comparison</w:t>
      </w:r>
      <w:r w:rsidR="000E6EB0" w:rsidRPr="005C601B">
        <w:rPr>
          <w:szCs w:val="20"/>
        </w:rPr>
        <w:t>,</w:t>
      </w:r>
      <w:r w:rsidRPr="005C601B">
        <w:rPr>
          <w:szCs w:val="20"/>
        </w:rPr>
        <w:t xml:space="preserve"> it shall be in terms of the price per liter.</w:t>
      </w:r>
    </w:p>
    <w:p w14:paraId="2E867372" w14:textId="2387CA2C" w:rsidR="00DB1C48" w:rsidRDefault="00BC5E7B" w:rsidP="003A71D7">
      <w:pPr>
        <w:pStyle w:val="ListParagraph"/>
        <w:numPr>
          <w:ilvl w:val="0"/>
          <w:numId w:val="134"/>
        </w:numPr>
        <w:spacing w:after="240"/>
        <w:ind w:left="1080"/>
        <w:rPr>
          <w:szCs w:val="20"/>
        </w:rPr>
      </w:pPr>
      <w:r w:rsidRPr="005C601B">
        <w:rPr>
          <w:szCs w:val="20"/>
        </w:rPr>
        <w:t>A quantity declaration shall be in terms of the largest whole unit of the milliliter, liter, or cubic meter.  A declaration may also include the quantity in terms of largest whole unit of the cubic inch, cubic foot, or cubic yard only.  The terms “Useable Volume” must appear in the quantity declaration on a package of compressed animal bedding.</w:t>
      </w:r>
    </w:p>
    <w:p w14:paraId="647C4299" w14:textId="77777777" w:rsidR="00E53DF8" w:rsidRDefault="00E53DF8">
      <w:pPr>
        <w:jc w:val="left"/>
        <w:rPr>
          <w:b/>
          <w:szCs w:val="20"/>
        </w:rPr>
      </w:pPr>
      <w:r>
        <w:rPr>
          <w:b/>
          <w:szCs w:val="20"/>
        </w:rPr>
        <w:br w:type="page"/>
      </w:r>
    </w:p>
    <w:p w14:paraId="77079B80" w14:textId="6358E5FF" w:rsidR="00BC5E7B" w:rsidRPr="005C601B" w:rsidRDefault="00BC5E7B" w:rsidP="005C601B">
      <w:pPr>
        <w:ind w:left="1440"/>
        <w:jc w:val="left"/>
        <w:rPr>
          <w:b/>
          <w:szCs w:val="20"/>
        </w:rPr>
      </w:pPr>
      <w:r w:rsidRPr="005C601B">
        <w:rPr>
          <w:b/>
          <w:szCs w:val="20"/>
        </w:rPr>
        <w:lastRenderedPageBreak/>
        <w:t>Examples for Uncompressed Animal Bedding</w:t>
      </w:r>
      <w:r w:rsidR="00E921BB">
        <w:rPr>
          <w:b/>
          <w:szCs w:val="20"/>
        </w:rPr>
        <w:fldChar w:fldCharType="begin"/>
      </w:r>
      <w:r w:rsidR="00E921BB">
        <w:instrText xml:space="preserve"> XE "</w:instrText>
      </w:r>
      <w:r w:rsidR="00E921BB" w:rsidRPr="00947C8C">
        <w:rPr>
          <w:b/>
          <w:szCs w:val="20"/>
        </w:rPr>
        <w:instrText>Animal Bedding:</w:instrText>
      </w:r>
      <w:r w:rsidR="00E921BB" w:rsidRPr="00947C8C">
        <w:instrText>Uncompressed</w:instrText>
      </w:r>
      <w:r w:rsidR="00E921BB">
        <w:instrText xml:space="preserve">" </w:instrText>
      </w:r>
      <w:r w:rsidR="00E921BB">
        <w:rPr>
          <w:b/>
          <w:szCs w:val="20"/>
        </w:rPr>
        <w:fldChar w:fldCharType="end"/>
      </w:r>
      <w:r w:rsidRPr="005C601B">
        <w:rPr>
          <w:b/>
          <w:szCs w:val="20"/>
        </w:rPr>
        <w:t xml:space="preserve">:   </w:t>
      </w:r>
    </w:p>
    <w:p w14:paraId="79E57B74" w14:textId="77777777" w:rsidR="00BC5E7B" w:rsidRPr="005C601B" w:rsidRDefault="00BC5E7B" w:rsidP="005C601B">
      <w:pPr>
        <w:tabs>
          <w:tab w:val="left" w:pos="2880"/>
        </w:tabs>
        <w:ind w:left="1440"/>
        <w:jc w:val="left"/>
        <w:rPr>
          <w:szCs w:val="20"/>
        </w:rPr>
      </w:pPr>
      <w:r w:rsidRPr="005C601B">
        <w:rPr>
          <w:szCs w:val="20"/>
        </w:rPr>
        <w:t>Volume 41 Liters (1.4 Cubic Feet)</w:t>
      </w:r>
    </w:p>
    <w:p w14:paraId="73BDF804" w14:textId="77777777" w:rsidR="00BC5E7B" w:rsidRPr="005C601B" w:rsidRDefault="00BC5E7B" w:rsidP="005C601B">
      <w:pPr>
        <w:spacing w:after="240"/>
        <w:ind w:left="1440"/>
        <w:jc w:val="left"/>
        <w:rPr>
          <w:szCs w:val="20"/>
        </w:rPr>
      </w:pPr>
      <w:r w:rsidRPr="005C601B">
        <w:rPr>
          <w:szCs w:val="20"/>
        </w:rPr>
        <w:t xml:space="preserve">Volume 125 Liters </w:t>
      </w:r>
    </w:p>
    <w:p w14:paraId="59E09A6D" w14:textId="77777777" w:rsidR="00BC5E7B" w:rsidRPr="005C601B" w:rsidRDefault="00BC5E7B" w:rsidP="005C601B">
      <w:pPr>
        <w:ind w:left="1440"/>
        <w:jc w:val="left"/>
        <w:rPr>
          <w:b/>
          <w:szCs w:val="20"/>
        </w:rPr>
      </w:pPr>
      <w:r w:rsidRPr="005C601B">
        <w:rPr>
          <w:b/>
          <w:szCs w:val="20"/>
        </w:rPr>
        <w:t>Examples for Compressed Animal Bedding:</w:t>
      </w:r>
    </w:p>
    <w:p w14:paraId="189133DF" w14:textId="77777777" w:rsidR="00BC5E7B" w:rsidRPr="005C601B" w:rsidRDefault="00BC5E7B" w:rsidP="005C601B">
      <w:pPr>
        <w:ind w:left="1440"/>
        <w:jc w:val="left"/>
        <w:rPr>
          <w:szCs w:val="20"/>
        </w:rPr>
      </w:pPr>
      <w:r w:rsidRPr="005C601B">
        <w:rPr>
          <w:szCs w:val="20"/>
        </w:rPr>
        <w:t>Useable Volume 1.4 Cubic Feet (41 Liters)</w:t>
      </w:r>
    </w:p>
    <w:p w14:paraId="157FB78C" w14:textId="77777777" w:rsidR="00BC5E7B" w:rsidRPr="005C601B" w:rsidRDefault="00BC5E7B" w:rsidP="005C601B">
      <w:pPr>
        <w:ind w:left="1440"/>
        <w:jc w:val="left"/>
        <w:rPr>
          <w:szCs w:val="20"/>
        </w:rPr>
      </w:pPr>
      <w:r w:rsidRPr="005C601B">
        <w:rPr>
          <w:szCs w:val="20"/>
        </w:rPr>
        <w:t>Useable Volume 27.9 Liters (1700 Cubic Inches)</w:t>
      </w:r>
    </w:p>
    <w:p w14:paraId="5FB13EEA" w14:textId="77777777" w:rsidR="00BC5E7B" w:rsidRPr="005C601B" w:rsidRDefault="00BC5E7B" w:rsidP="005C601B">
      <w:pPr>
        <w:ind w:left="1440"/>
        <w:jc w:val="left"/>
        <w:rPr>
          <w:szCs w:val="20"/>
        </w:rPr>
      </w:pPr>
      <w:r w:rsidRPr="005C601B">
        <w:rPr>
          <w:szCs w:val="20"/>
        </w:rPr>
        <w:t xml:space="preserve">Useable Volume 113 L (4 Cubic Feet) </w:t>
      </w:r>
    </w:p>
    <w:p w14:paraId="2DC774AB" w14:textId="77777777" w:rsidR="00BC5E7B" w:rsidRPr="005C601B" w:rsidRDefault="00BC5E7B" w:rsidP="005C601B">
      <w:pPr>
        <w:spacing w:after="240"/>
        <w:ind w:left="1440"/>
        <w:rPr>
          <w:szCs w:val="20"/>
        </w:rPr>
      </w:pPr>
      <w:r w:rsidRPr="005C601B">
        <w:rPr>
          <w:szCs w:val="20"/>
        </w:rPr>
        <w:t xml:space="preserve">Useable Volume 226 L </w:t>
      </w:r>
    </w:p>
    <w:p w14:paraId="57D39FE8" w14:textId="2D6FA35B" w:rsidR="00BC5E7B" w:rsidRDefault="00BC5E7B" w:rsidP="00BA108C">
      <w:pPr>
        <w:pStyle w:val="ListParagraph"/>
        <w:numPr>
          <w:ilvl w:val="0"/>
          <w:numId w:val="134"/>
        </w:numPr>
        <w:tabs>
          <w:tab w:val="left" w:pos="1602"/>
        </w:tabs>
        <w:ind w:left="1166"/>
        <w:rPr>
          <w:szCs w:val="20"/>
        </w:rPr>
      </w:pPr>
      <w:r w:rsidRPr="005C601B">
        <w:rPr>
          <w:szCs w:val="20"/>
        </w:rPr>
        <w:t>The display of a net or gross weight, pre-compression volume, compressed volume, or supplementary dry measure quantities (e.g., dry pint, dry quart, or bushel) anywhere on the package is prohibited.</w:t>
      </w:r>
      <w:r w:rsidRPr="00092E75">
        <w:rPr>
          <w:szCs w:val="20"/>
        </w:rPr>
        <w:t xml:space="preserve"> </w:t>
      </w:r>
    </w:p>
    <w:p w14:paraId="6CAA74AD" w14:textId="54C83475" w:rsidR="006C7933" w:rsidRPr="00756B24" w:rsidRDefault="00961226" w:rsidP="00BA108C">
      <w:pPr>
        <w:spacing w:before="60" w:after="240"/>
        <w:ind w:left="360"/>
      </w:pPr>
      <w:r w:rsidRPr="00756B24">
        <w:t>(Added 2016)</w:t>
      </w:r>
      <w:r w:rsidR="00CB33B4">
        <w:t xml:space="preserve"> (Amended 2017)</w:t>
      </w:r>
    </w:p>
    <w:p w14:paraId="6EBEFDFF" w14:textId="4C8820D0" w:rsidR="005A6C37" w:rsidRPr="008E40E9" w:rsidRDefault="005A6C37" w:rsidP="0024558A">
      <w:pPr>
        <w:tabs>
          <w:tab w:val="left" w:pos="1080"/>
        </w:tabs>
        <w:suppressAutoHyphens/>
        <w:ind w:left="360"/>
      </w:pPr>
      <w:bookmarkStart w:id="3433" w:name="_Toc115622758"/>
      <w:r w:rsidRPr="001944F6">
        <w:rPr>
          <w:rStyle w:val="UniformLevel3Char"/>
          <w:b/>
          <w:iCs w:val="0"/>
          <w:sz w:val="20"/>
        </w:rPr>
        <w:t>2.23.</w:t>
      </w:r>
      <w:r w:rsidR="00367A83">
        <w:rPr>
          <w:rStyle w:val="UniformLevel3Char"/>
          <w:b/>
          <w:iCs w:val="0"/>
          <w:sz w:val="20"/>
        </w:rPr>
        <w:t>3</w:t>
      </w:r>
      <w:r w:rsidRPr="001944F6">
        <w:rPr>
          <w:rStyle w:val="UniformLevel3Char"/>
          <w:b/>
          <w:iCs w:val="0"/>
          <w:sz w:val="20"/>
        </w:rPr>
        <w:t>.</w:t>
      </w:r>
      <w:r w:rsidR="0024558A">
        <w:rPr>
          <w:rStyle w:val="UniformLevel3Char"/>
          <w:b/>
          <w:iCs w:val="0"/>
          <w:sz w:val="20"/>
        </w:rPr>
        <w:tab/>
      </w:r>
      <w:r w:rsidRPr="001944F6">
        <w:rPr>
          <w:rStyle w:val="UniformLevel3Char"/>
          <w:b/>
          <w:iCs w:val="0"/>
          <w:sz w:val="20"/>
        </w:rPr>
        <w:t>Exemption - Non</w:t>
      </w:r>
      <w:r w:rsidR="00C647D2" w:rsidRPr="001944F6">
        <w:rPr>
          <w:rStyle w:val="UniformLevel3Char"/>
          <w:b/>
          <w:iCs w:val="0"/>
          <w:sz w:val="20"/>
        </w:rPr>
        <w:t>-</w:t>
      </w:r>
      <w:r w:rsidRPr="001944F6">
        <w:rPr>
          <w:rStyle w:val="UniformLevel3Char"/>
          <w:b/>
          <w:iCs w:val="0"/>
          <w:sz w:val="20"/>
        </w:rPr>
        <w:t>Consumer Packages Sold to Laboratory Animal Research Industry</w:t>
      </w:r>
      <w:bookmarkEnd w:id="3433"/>
      <w:r w:rsidR="00E921BB">
        <w:rPr>
          <w:rStyle w:val="UniformLevel3Char"/>
          <w:b/>
          <w:iCs w:val="0"/>
          <w:sz w:val="20"/>
        </w:rPr>
        <w:fldChar w:fldCharType="begin"/>
      </w:r>
      <w:r w:rsidR="00E921BB">
        <w:instrText xml:space="preserve"> XE "</w:instrText>
      </w:r>
      <w:r w:rsidR="00E921BB" w:rsidRPr="005240CC">
        <w:rPr>
          <w:rFonts w:ascii="Times New Roman Bold" w:hAnsi="Times New Roman Bold"/>
          <w:b/>
        </w:rPr>
        <w:instrText>Animal Bedding:</w:instrText>
      </w:r>
      <w:r w:rsidR="00E921BB" w:rsidRPr="005240CC">
        <w:instrText>Exception</w:instrText>
      </w:r>
      <w:r w:rsidR="00E921BB">
        <w:instrText xml:space="preserve">" </w:instrText>
      </w:r>
      <w:r w:rsidR="00E921BB">
        <w:rPr>
          <w:rStyle w:val="UniformLevel3Char"/>
          <w:b/>
          <w:iCs w:val="0"/>
          <w:sz w:val="20"/>
        </w:rPr>
        <w:fldChar w:fldCharType="end"/>
      </w:r>
      <w:r w:rsidRPr="001944F6">
        <w:rPr>
          <w:rStyle w:val="UniformLevel3Char"/>
          <w:b/>
          <w:iCs w:val="0"/>
          <w:sz w:val="20"/>
        </w:rPr>
        <w:t>.</w:t>
      </w:r>
      <w:r w:rsidRPr="00316B6E">
        <w:rPr>
          <w:rStyle w:val="UniformLevel4Char"/>
          <w:iCs/>
          <w:sz w:val="20"/>
        </w:rPr>
        <w:t xml:space="preserve"> </w:t>
      </w:r>
      <w:r w:rsidRPr="008E40E9">
        <w:t>–</w:t>
      </w:r>
      <w:r w:rsidRPr="00CF34D4">
        <w:t xml:space="preserve"> </w:t>
      </w:r>
      <w:r w:rsidRPr="008E40E9">
        <w:t xml:space="preserve">Packaged animal bedding </w:t>
      </w:r>
      <w:r w:rsidR="00D56B61">
        <w:fldChar w:fldCharType="begin"/>
      </w:r>
      <w:r w:rsidR="00D56B61">
        <w:instrText xml:space="preserve"> XE "</w:instrText>
      </w:r>
      <w:r w:rsidR="00D56B61" w:rsidRPr="00311FAC">
        <w:instrText>Package:Animal bedding</w:instrText>
      </w:r>
      <w:r w:rsidR="00D56B61">
        <w:instrText xml:space="preserve">" </w:instrText>
      </w:r>
      <w:r w:rsidR="00D56B61">
        <w:fldChar w:fldCharType="end"/>
      </w:r>
      <w:r w:rsidRPr="008E40E9">
        <w:t>consisting of granular corncobs and other dry (8 % or less moisture), pelleted</w:t>
      </w:r>
      <w:r w:rsidR="00656DA7">
        <w:t>,</w:t>
      </w:r>
      <w:r w:rsidRPr="008E40E9">
        <w:t xml:space="preserve"> and/or non-compressible bedding materials that are sold to commercial (non-retail) end users in the laboratory animal research industry (government, medical, university, preclinical, pharmaceutical, research, biotech, and research institutions) may be sold on the basis of weight.</w:t>
      </w:r>
    </w:p>
    <w:p w14:paraId="30230F5B" w14:textId="6D846828" w:rsidR="00A66F9F" w:rsidRDefault="005A6C37" w:rsidP="00BA108C">
      <w:pPr>
        <w:spacing w:before="60" w:after="240"/>
        <w:ind w:firstLine="360"/>
      </w:pPr>
      <w:r w:rsidRPr="008E40E9">
        <w:t>(Added 2010)</w:t>
      </w:r>
    </w:p>
    <w:p w14:paraId="6E44093F" w14:textId="0E4C9C00" w:rsidR="005A6C37" w:rsidRDefault="005A6C37" w:rsidP="0024558A">
      <w:pPr>
        <w:tabs>
          <w:tab w:val="left" w:pos="540"/>
        </w:tabs>
        <w:suppressAutoHyphens/>
        <w:spacing w:after="60"/>
      </w:pPr>
      <w:bookmarkStart w:id="3434" w:name="_Toc115622759"/>
      <w:bookmarkStart w:id="3435" w:name="_Toc173471534"/>
      <w:bookmarkStart w:id="3436" w:name="_Toc173472914"/>
      <w:bookmarkStart w:id="3437" w:name="_Toc173474182"/>
      <w:r w:rsidRPr="008836AE">
        <w:rPr>
          <w:rStyle w:val="UniformLevel2Char"/>
          <w:b/>
          <w:sz w:val="20"/>
        </w:rPr>
        <w:t>2.24.</w:t>
      </w:r>
      <w:r w:rsidR="0024558A">
        <w:rPr>
          <w:rStyle w:val="UniformLevel2Char"/>
          <w:b/>
          <w:sz w:val="20"/>
        </w:rPr>
        <w:tab/>
      </w:r>
      <w:r w:rsidRPr="008836AE">
        <w:rPr>
          <w:rStyle w:val="UniformLevel2Char"/>
          <w:b/>
          <w:sz w:val="20"/>
        </w:rPr>
        <w:t>Wiping Cloths.</w:t>
      </w:r>
      <w:bookmarkEnd w:id="3434"/>
      <w:r w:rsidR="00D962A8" w:rsidRPr="008836AE">
        <w:fldChar w:fldCharType="begin"/>
      </w:r>
      <w:r w:rsidRPr="008836AE">
        <w:instrText>xe "Cloths, wiping"</w:instrText>
      </w:r>
      <w:r w:rsidR="00D962A8" w:rsidRPr="008836AE">
        <w:fldChar w:fldCharType="end"/>
      </w:r>
      <w:r w:rsidR="005E6C38">
        <w:fldChar w:fldCharType="begin"/>
      </w:r>
      <w:r w:rsidR="005E6C38">
        <w:instrText xml:space="preserve"> XE "</w:instrText>
      </w:r>
      <w:r w:rsidR="005E6C38" w:rsidRPr="00FB5AEB">
        <w:instrText>Method of sale:Wiping cloths</w:instrText>
      </w:r>
      <w:r w:rsidR="005E6C38">
        <w:instrText xml:space="preserve">" </w:instrText>
      </w:r>
      <w:r w:rsidR="005E6C38">
        <w:fldChar w:fldCharType="end"/>
      </w:r>
      <w:r w:rsidR="005E6C38">
        <w:fldChar w:fldCharType="begin"/>
      </w:r>
      <w:r w:rsidR="005E6C38">
        <w:instrText xml:space="preserve"> XE "</w:instrText>
      </w:r>
      <w:r w:rsidR="005E6C38" w:rsidRPr="00CD461F">
        <w:instrText>Method of sale:Baler twine</w:instrText>
      </w:r>
      <w:r w:rsidR="005E6C38">
        <w:instrText xml:space="preserve">" </w:instrText>
      </w:r>
      <w:r w:rsidR="005E6C38">
        <w:fldChar w:fldCharType="end"/>
      </w:r>
      <w:r>
        <w:t xml:space="preserve"> – Wiping cloths shall be sold by net weight or by count plus size of wiping cloths.  When sold by count plus size, and the wiping cloths are of assorted sizes, the term “irregular dimensions” and the minimum size of such cloths must be declared.  The gross weight may not be printed on any package, either consumer or non-consumer.</w:t>
      </w:r>
      <w:bookmarkEnd w:id="3435"/>
      <w:bookmarkEnd w:id="3436"/>
      <w:bookmarkEnd w:id="3437"/>
    </w:p>
    <w:p w14:paraId="4323AB00" w14:textId="77777777" w:rsidR="005A6C37" w:rsidRDefault="005A6C37" w:rsidP="00BA108C">
      <w:pPr>
        <w:spacing w:before="60" w:after="240"/>
      </w:pPr>
      <w:r>
        <w:t>(Added 1991)</w:t>
      </w:r>
    </w:p>
    <w:p w14:paraId="4A63F53E" w14:textId="426CA498" w:rsidR="005A6C37" w:rsidRDefault="005A6C37" w:rsidP="0024558A">
      <w:pPr>
        <w:tabs>
          <w:tab w:val="left" w:pos="540"/>
        </w:tabs>
      </w:pPr>
      <w:bookmarkStart w:id="3438" w:name="_Toc115622760"/>
      <w:bookmarkStart w:id="3439" w:name="_Toc173471535"/>
      <w:bookmarkStart w:id="3440" w:name="_Toc173472915"/>
      <w:bookmarkStart w:id="3441" w:name="_Toc173474183"/>
      <w:r w:rsidRPr="00AE0028">
        <w:rPr>
          <w:rStyle w:val="UniformLevel2Char"/>
          <w:b/>
          <w:sz w:val="20"/>
        </w:rPr>
        <w:t>2.25.</w:t>
      </w:r>
      <w:r w:rsidR="0024558A">
        <w:rPr>
          <w:rStyle w:val="UniformLevel2Char"/>
          <w:b/>
          <w:sz w:val="20"/>
        </w:rPr>
        <w:tab/>
      </w:r>
      <w:r w:rsidRPr="00AE0028">
        <w:rPr>
          <w:rStyle w:val="UniformLevel2Char"/>
          <w:b/>
          <w:sz w:val="20"/>
        </w:rPr>
        <w:t>Baler Twine.</w:t>
      </w:r>
      <w:bookmarkEnd w:id="3438"/>
      <w:r>
        <w:t xml:space="preserve"> – </w:t>
      </w:r>
      <w:r w:rsidR="00D56B61">
        <w:fldChar w:fldCharType="begin"/>
      </w:r>
      <w:r w:rsidR="00D56B61">
        <w:instrText xml:space="preserve"> XE "</w:instrText>
      </w:r>
      <w:r w:rsidR="00D56B61" w:rsidRPr="00074D0A">
        <w:instrText>Method of sale:Baler twine</w:instrText>
      </w:r>
      <w:r w:rsidR="00D56B61">
        <w:instrText xml:space="preserve">" </w:instrText>
      </w:r>
      <w:r w:rsidR="00D56B61">
        <w:fldChar w:fldCharType="end"/>
      </w:r>
      <w:r>
        <w:t xml:space="preserve">Baler twine shall be sold </w:t>
      </w:r>
      <w:proofErr w:type="gramStart"/>
      <w:r>
        <w:t>on the basis of</w:t>
      </w:r>
      <w:proofErr w:type="gramEnd"/>
      <w:r>
        <w:t xml:space="preserve"> length in meters or feet, and net mass or weight by kilograms or pounds.</w:t>
      </w:r>
      <w:bookmarkEnd w:id="3439"/>
      <w:bookmarkEnd w:id="3440"/>
      <w:bookmarkEnd w:id="3441"/>
    </w:p>
    <w:p w14:paraId="77C427FB" w14:textId="47B161F4" w:rsidR="00A96925" w:rsidRDefault="005A6C37" w:rsidP="00B40A3E">
      <w:pPr>
        <w:spacing w:before="60" w:after="240"/>
      </w:pPr>
      <w:r>
        <w:t>(Added 1992)</w:t>
      </w:r>
    </w:p>
    <w:p w14:paraId="736F0624" w14:textId="511D160A" w:rsidR="005A6C37" w:rsidRDefault="005A6C37" w:rsidP="0024558A">
      <w:pPr>
        <w:tabs>
          <w:tab w:val="left" w:pos="540"/>
        </w:tabs>
        <w:spacing w:before="240" w:after="240"/>
        <w:jc w:val="left"/>
      </w:pPr>
      <w:bookmarkStart w:id="3442" w:name="_Toc115622761"/>
      <w:bookmarkStart w:id="3443" w:name="_Toc173471536"/>
      <w:bookmarkStart w:id="3444" w:name="_Toc173472916"/>
      <w:bookmarkStart w:id="3445" w:name="_Toc173474184"/>
      <w:r w:rsidRPr="00AE0028">
        <w:rPr>
          <w:rStyle w:val="UniformLevel2Char"/>
          <w:b/>
          <w:sz w:val="20"/>
        </w:rPr>
        <w:t>2.26.</w:t>
      </w:r>
      <w:r w:rsidR="0024558A">
        <w:rPr>
          <w:rStyle w:val="UniformLevel2Char"/>
          <w:b/>
          <w:sz w:val="20"/>
        </w:rPr>
        <w:tab/>
      </w:r>
      <w:r w:rsidRPr="00AE0028">
        <w:rPr>
          <w:rStyle w:val="UniformLevel2Char"/>
          <w:b/>
          <w:sz w:val="20"/>
        </w:rPr>
        <w:t>Potpourri.</w:t>
      </w:r>
      <w:bookmarkEnd w:id="3442"/>
      <w:r w:rsidR="00D962A8" w:rsidRPr="00AE0028">
        <w:fldChar w:fldCharType="begin"/>
      </w:r>
      <w:r w:rsidRPr="00AE0028">
        <w:instrText>xe "Potpourri, method of sale"</w:instrText>
      </w:r>
      <w:r w:rsidR="00D962A8" w:rsidRPr="00AE0028">
        <w:fldChar w:fldCharType="end"/>
      </w:r>
      <w:r w:rsidR="00D962A8">
        <w:fldChar w:fldCharType="begin"/>
      </w:r>
      <w:r w:rsidR="00535CC4">
        <w:instrText xml:space="preserve"> XE "</w:instrText>
      </w:r>
      <w:r w:rsidR="00535CC4" w:rsidRPr="004F0841">
        <w:instrText>Method of sale:Potpourri</w:instrText>
      </w:r>
      <w:r w:rsidR="00535CC4">
        <w:instrText xml:space="preserve">" </w:instrText>
      </w:r>
      <w:r w:rsidR="00D962A8">
        <w:fldChar w:fldCharType="end"/>
      </w:r>
      <w:r>
        <w:t xml:space="preserve"> – Potpourri shall be sold as follows:</w:t>
      </w:r>
      <w:bookmarkEnd w:id="3443"/>
      <w:bookmarkEnd w:id="3444"/>
      <w:bookmarkEnd w:id="3445"/>
    </w:p>
    <w:p w14:paraId="3AE3166E" w14:textId="77777777" w:rsidR="005A6C37" w:rsidRDefault="005A6C37" w:rsidP="00B40A3E">
      <w:pPr>
        <w:spacing w:after="240"/>
        <w:ind w:left="720" w:hanging="360"/>
      </w:pPr>
      <w:r>
        <w:t>(a)</w:t>
      </w:r>
      <w:r>
        <w:tab/>
        <w:t>Potpourri packaged in advance of sale shall be sold by weight, except when sold in a decorative container or sachet, which may be sold by count.</w:t>
      </w:r>
    </w:p>
    <w:p w14:paraId="1C1E5B1B" w14:textId="77777777" w:rsidR="005A6C37" w:rsidRDefault="005A6C37" w:rsidP="0069010E">
      <w:pPr>
        <w:ind w:left="720" w:hanging="360"/>
      </w:pPr>
      <w:r>
        <w:t>(b)</w:t>
      </w:r>
      <w:r>
        <w:tab/>
        <w:t>Potpourri sold from bulk shall be sold by weight or by dry volume.</w:t>
      </w:r>
    </w:p>
    <w:p w14:paraId="5399D840" w14:textId="6871A603" w:rsidR="003F6936" w:rsidRDefault="005A6C37" w:rsidP="00637E39">
      <w:pPr>
        <w:pStyle w:val="Left050"/>
        <w:spacing w:after="240"/>
      </w:pPr>
      <w:r>
        <w:t>(Added 1992)</w:t>
      </w:r>
    </w:p>
    <w:p w14:paraId="5009E6FE" w14:textId="27BD3BB7" w:rsidR="005A6C37" w:rsidRDefault="005A6C37" w:rsidP="0024558A">
      <w:pPr>
        <w:pStyle w:val="UniformLevel2"/>
        <w:keepNext w:val="0"/>
        <w:tabs>
          <w:tab w:val="left" w:pos="540"/>
        </w:tabs>
        <w:spacing w:after="0"/>
        <w:rPr>
          <w:b/>
        </w:rPr>
      </w:pPr>
      <w:bookmarkStart w:id="3446" w:name="_Toc173471537"/>
      <w:bookmarkStart w:id="3447" w:name="_Toc173472917"/>
      <w:bookmarkStart w:id="3448" w:name="_Toc173474185"/>
      <w:bookmarkStart w:id="3449" w:name="_Toc115622762"/>
      <w:r>
        <w:rPr>
          <w:b/>
        </w:rPr>
        <w:t>2.27.</w:t>
      </w:r>
      <w:r w:rsidR="0024558A">
        <w:rPr>
          <w:b/>
        </w:rPr>
        <w:tab/>
      </w:r>
      <w:r>
        <w:rPr>
          <w:b/>
        </w:rPr>
        <w:t>Retail Sales of Natural Gas Sold as a Vehicle Fuel.</w:t>
      </w:r>
      <w:bookmarkEnd w:id="3446"/>
      <w:bookmarkEnd w:id="3447"/>
      <w:bookmarkEnd w:id="3448"/>
      <w:bookmarkEnd w:id="3449"/>
    </w:p>
    <w:p w14:paraId="26EF6CA6" w14:textId="261BB0CF" w:rsidR="005A6C37" w:rsidRDefault="005A6C37" w:rsidP="0024558A">
      <w:pPr>
        <w:pStyle w:val="UniformLevel3"/>
        <w:keepNext/>
        <w:tabs>
          <w:tab w:val="left" w:pos="1080"/>
        </w:tabs>
        <w:spacing w:after="240"/>
        <w:rPr>
          <w:b/>
        </w:rPr>
      </w:pPr>
      <w:bookmarkStart w:id="3450" w:name="_Toc173472918"/>
      <w:bookmarkStart w:id="3451" w:name="_Toc115622763"/>
      <w:r>
        <w:rPr>
          <w:b/>
        </w:rPr>
        <w:t xml:space="preserve">2.27.1.  </w:t>
      </w:r>
      <w:r w:rsidR="0024558A">
        <w:rPr>
          <w:b/>
        </w:rPr>
        <w:tab/>
      </w:r>
      <w:r>
        <w:rPr>
          <w:b/>
        </w:rPr>
        <w:t>Definitions.</w:t>
      </w:r>
      <w:bookmarkEnd w:id="3450"/>
      <w:bookmarkEnd w:id="3451"/>
    </w:p>
    <w:p w14:paraId="7A14FB5E" w14:textId="749C9BAE" w:rsidR="005A6C37" w:rsidRDefault="005A6C37" w:rsidP="00AD6C12">
      <w:pPr>
        <w:keepNext/>
        <w:tabs>
          <w:tab w:val="left" w:pos="1620"/>
        </w:tabs>
        <w:ind w:left="720"/>
      </w:pPr>
      <w:bookmarkStart w:id="3452" w:name="_Hlk86659290"/>
      <w:bookmarkStart w:id="3453" w:name="_Toc115622764"/>
      <w:r w:rsidRPr="009674EF">
        <w:rPr>
          <w:rStyle w:val="UniformLevel4Char"/>
          <w:b/>
          <w:sz w:val="20"/>
        </w:rPr>
        <w:t>2.27.1.1.</w:t>
      </w:r>
      <w:bookmarkEnd w:id="3452"/>
      <w:r w:rsidR="00AD6C12">
        <w:rPr>
          <w:rStyle w:val="UniformLevel4Char"/>
          <w:b/>
          <w:sz w:val="20"/>
        </w:rPr>
        <w:tab/>
      </w:r>
      <w:r w:rsidR="00E22065">
        <w:rPr>
          <w:rStyle w:val="UniformLevel4Char"/>
          <w:b/>
          <w:sz w:val="20"/>
        </w:rPr>
        <w:t xml:space="preserve">Compressed </w:t>
      </w:r>
      <w:r w:rsidRPr="009674EF">
        <w:rPr>
          <w:rStyle w:val="UniformLevel4Char"/>
          <w:b/>
          <w:sz w:val="20"/>
        </w:rPr>
        <w:t xml:space="preserve">Natural </w:t>
      </w:r>
      <w:r w:rsidR="0072415A" w:rsidRPr="009674EF">
        <w:rPr>
          <w:rStyle w:val="UniformLevel4Char"/>
          <w:b/>
          <w:sz w:val="20"/>
        </w:rPr>
        <w:t>G</w:t>
      </w:r>
      <w:r w:rsidRPr="009674EF">
        <w:rPr>
          <w:rStyle w:val="UniformLevel4Char"/>
          <w:b/>
          <w:sz w:val="20"/>
        </w:rPr>
        <w:t>as</w:t>
      </w:r>
      <w:r w:rsidR="00E22065">
        <w:rPr>
          <w:rStyle w:val="UniformLevel4Char"/>
          <w:b/>
          <w:sz w:val="20"/>
        </w:rPr>
        <w:t xml:space="preserve"> (CNG)</w:t>
      </w:r>
      <w:r w:rsidRPr="009674EF">
        <w:rPr>
          <w:rStyle w:val="UniformLevel4Char"/>
          <w:b/>
          <w:sz w:val="20"/>
        </w:rPr>
        <w:t>.</w:t>
      </w:r>
      <w:bookmarkEnd w:id="3453"/>
      <w:r w:rsidR="00C17524">
        <w:rPr>
          <w:rStyle w:val="UniformLevel4Char"/>
          <w:b/>
          <w:sz w:val="20"/>
        </w:rPr>
        <w:fldChar w:fldCharType="begin"/>
      </w:r>
      <w:r w:rsidR="00C17524">
        <w:instrText xml:space="preserve"> XE "</w:instrText>
      </w:r>
      <w:r w:rsidR="00C17524" w:rsidRPr="00D60E3E">
        <w:rPr>
          <w:rStyle w:val="UniformLevel4Char"/>
          <w:bCs/>
          <w:sz w:val="20"/>
        </w:rPr>
        <w:instrText>Fuels:</w:instrText>
      </w:r>
      <w:r w:rsidR="00C17524" w:rsidRPr="009C2941">
        <w:rPr>
          <w:b/>
          <w:bCs/>
        </w:rPr>
        <w:instrText>Compressed natural gas (CNG)"</w:instrText>
      </w:r>
      <w:r w:rsidR="00C17524">
        <w:instrText xml:space="preserve"> </w:instrText>
      </w:r>
      <w:r w:rsidR="00C17524">
        <w:rPr>
          <w:rStyle w:val="UniformLevel4Char"/>
          <w:b/>
          <w:sz w:val="20"/>
        </w:rPr>
        <w:fldChar w:fldCharType="end"/>
      </w:r>
      <w:r>
        <w:t xml:space="preserve"> – A gaseous fuel </w:t>
      </w:r>
      <w:r w:rsidR="00D962A8">
        <w:fldChar w:fldCharType="begin"/>
      </w:r>
      <w:r w:rsidR="00535CC4">
        <w:instrText xml:space="preserve"> XE "</w:instrText>
      </w:r>
      <w:r w:rsidR="0081520A">
        <w:instrText>Definitions</w:instrText>
      </w:r>
      <w:r w:rsidR="00B029CC">
        <w:instrText>:</w:instrText>
      </w:r>
      <w:r w:rsidR="00D56B61">
        <w:instrText>Compressed n</w:instrText>
      </w:r>
      <w:r w:rsidR="00535CC4" w:rsidRPr="00014267">
        <w:instrText>atural gas</w:instrText>
      </w:r>
      <w:r w:rsidR="00D56B61">
        <w:instrText xml:space="preserve"> (CNG)</w:instrText>
      </w:r>
      <w:r w:rsidR="00535CC4">
        <w:instrText xml:space="preserve">" </w:instrText>
      </w:r>
      <w:r w:rsidR="00D962A8">
        <w:fldChar w:fldCharType="end"/>
      </w:r>
      <w:r>
        <w:t>composed primarily of methane that is suitable for compression and dispensing into a fuel storage container(s) for use as an engine fuel.</w:t>
      </w:r>
    </w:p>
    <w:p w14:paraId="11FC4D25" w14:textId="2B36B9F2" w:rsidR="00E22065" w:rsidRPr="00A97B03" w:rsidRDefault="00E22065" w:rsidP="00AD6C12">
      <w:pPr>
        <w:tabs>
          <w:tab w:val="left" w:pos="1620"/>
        </w:tabs>
        <w:spacing w:before="60" w:after="240"/>
        <w:ind w:left="720"/>
      </w:pPr>
      <w:r w:rsidRPr="00A97B03">
        <w:t>(Amende</w:t>
      </w:r>
      <w:r w:rsidR="00D21657">
        <w:t>d</w:t>
      </w:r>
      <w:r w:rsidRPr="00A97B03">
        <w:t xml:space="preserve"> 2016)</w:t>
      </w:r>
    </w:p>
    <w:p w14:paraId="4C13F1C1" w14:textId="2AEEE80E" w:rsidR="005A6C37" w:rsidRDefault="005A6C37" w:rsidP="00AD6C12">
      <w:pPr>
        <w:tabs>
          <w:tab w:val="left" w:pos="1620"/>
        </w:tabs>
        <w:ind w:left="720"/>
      </w:pPr>
      <w:bookmarkStart w:id="3454" w:name="_Toc115622765"/>
      <w:r w:rsidRPr="009674EF">
        <w:rPr>
          <w:rStyle w:val="UniformLevel4Char"/>
          <w:b/>
          <w:sz w:val="20"/>
        </w:rPr>
        <w:t>2.27.1.</w:t>
      </w:r>
      <w:r w:rsidR="00E22065">
        <w:rPr>
          <w:rStyle w:val="UniformLevel4Char"/>
          <w:b/>
          <w:sz w:val="20"/>
        </w:rPr>
        <w:t>2</w:t>
      </w:r>
      <w:r w:rsidRPr="009674EF">
        <w:rPr>
          <w:rStyle w:val="UniformLevel4Char"/>
          <w:b/>
          <w:sz w:val="20"/>
        </w:rPr>
        <w:t xml:space="preserve">.  Gasoline </w:t>
      </w:r>
      <w:r w:rsidR="0072415A" w:rsidRPr="009674EF">
        <w:rPr>
          <w:rStyle w:val="UniformLevel4Char"/>
          <w:b/>
          <w:sz w:val="20"/>
        </w:rPr>
        <w:t xml:space="preserve">Gallon Equivalent </w:t>
      </w:r>
      <w:r w:rsidRPr="009674EF">
        <w:rPr>
          <w:rStyle w:val="UniformLevel4Char"/>
          <w:b/>
          <w:sz w:val="20"/>
        </w:rPr>
        <w:t>(GGE).</w:t>
      </w:r>
      <w:bookmarkEnd w:id="3454"/>
      <w:r>
        <w:t xml:space="preserve"> – Gasoline gallon equivalent</w:t>
      </w:r>
      <w:r w:rsidR="00D962A8">
        <w:fldChar w:fldCharType="begin"/>
      </w:r>
      <w:r w:rsidR="00535CC4">
        <w:instrText xml:space="preserve"> XE "</w:instrText>
      </w:r>
      <w:r w:rsidR="0081520A">
        <w:instrText>Definitions</w:instrText>
      </w:r>
      <w:r w:rsidR="00B029CC">
        <w:instrText>:</w:instrText>
      </w:r>
      <w:r w:rsidR="00535CC4" w:rsidRPr="00014267">
        <w:instrText>Gasoline gallon equivalent</w:instrText>
      </w:r>
      <w:r w:rsidR="005E6C38">
        <w:instrText xml:space="preserve"> (GGE)</w:instrText>
      </w:r>
      <w:r w:rsidR="00535CC4">
        <w:instrText xml:space="preserve">" </w:instrText>
      </w:r>
      <w:r w:rsidR="00D962A8">
        <w:fldChar w:fldCharType="end"/>
      </w:r>
      <w:r>
        <w:t xml:space="preserve"> (GGE) means 2.567 kg (5.660 lb) of </w:t>
      </w:r>
      <w:r w:rsidR="00E22065">
        <w:t xml:space="preserve">compressed </w:t>
      </w:r>
      <w:r>
        <w:t>natural gas.</w:t>
      </w:r>
    </w:p>
    <w:p w14:paraId="342E5281" w14:textId="77777777" w:rsidR="00E22065" w:rsidRDefault="00E22065" w:rsidP="00AD6C12">
      <w:pPr>
        <w:tabs>
          <w:tab w:val="left" w:pos="1620"/>
        </w:tabs>
        <w:spacing w:before="60" w:after="240"/>
        <w:ind w:left="720"/>
      </w:pPr>
      <w:r>
        <w:t>(Amended 2016)</w:t>
      </w:r>
    </w:p>
    <w:p w14:paraId="701FED16" w14:textId="3A584161" w:rsidR="00DC6321" w:rsidRDefault="00DC6321" w:rsidP="00235270">
      <w:pPr>
        <w:keepNext/>
        <w:keepLines/>
        <w:tabs>
          <w:tab w:val="left" w:pos="1620"/>
        </w:tabs>
        <w:suppressAutoHyphens/>
        <w:spacing w:after="60"/>
        <w:ind w:left="720"/>
      </w:pPr>
      <w:bookmarkStart w:id="3455" w:name="_Toc115622766"/>
      <w:r w:rsidRPr="0069010E">
        <w:rPr>
          <w:rStyle w:val="UniformLevel4Char"/>
          <w:b/>
          <w:bCs/>
          <w:sz w:val="20"/>
        </w:rPr>
        <w:lastRenderedPageBreak/>
        <w:t>2.27.1.3.</w:t>
      </w:r>
      <w:r w:rsidR="00AD6C12">
        <w:rPr>
          <w:rStyle w:val="UniformLevel4Char"/>
          <w:b/>
          <w:bCs/>
          <w:sz w:val="20"/>
        </w:rPr>
        <w:tab/>
      </w:r>
      <w:r w:rsidRPr="0069010E">
        <w:rPr>
          <w:rStyle w:val="UniformLevel4Char"/>
          <w:b/>
          <w:bCs/>
          <w:sz w:val="20"/>
        </w:rPr>
        <w:t xml:space="preserve"> Diesel Gallon Equivalent (DGE).</w:t>
      </w:r>
      <w:bookmarkEnd w:id="3455"/>
      <w:r>
        <w:t xml:space="preserve"> – </w:t>
      </w:r>
      <w:r w:rsidR="00D56B61">
        <w:fldChar w:fldCharType="begin"/>
      </w:r>
      <w:r w:rsidR="00D56B61">
        <w:instrText xml:space="preserve"> XE "</w:instrText>
      </w:r>
      <w:r w:rsidR="00D56B61" w:rsidRPr="003E065A">
        <w:instrText>Definitions:Diesel gallon equivalent</w:instrText>
      </w:r>
      <w:r w:rsidR="00D56B61">
        <w:instrText xml:space="preserve"> (DGE)" </w:instrText>
      </w:r>
      <w:r w:rsidR="00D56B61">
        <w:fldChar w:fldCharType="end"/>
      </w:r>
      <w:r>
        <w:t>Diesel gallon equivalent means 6.384 lb of compressed natural gas or 6.059 lb of liquefied natural gas.</w:t>
      </w:r>
    </w:p>
    <w:p w14:paraId="13D7571C" w14:textId="77777777" w:rsidR="00882866" w:rsidRDefault="00DC6321" w:rsidP="00235270">
      <w:pPr>
        <w:keepNext/>
        <w:keepLines/>
        <w:tabs>
          <w:tab w:val="left" w:pos="1620"/>
        </w:tabs>
        <w:spacing w:before="60" w:after="240"/>
        <w:ind w:left="720"/>
      </w:pPr>
      <w:r>
        <w:t>(Added 2016)</w:t>
      </w:r>
      <w:r w:rsidR="00882866">
        <w:t xml:space="preserve">  </w:t>
      </w:r>
    </w:p>
    <w:p w14:paraId="47359939" w14:textId="2FE53F2E" w:rsidR="00625FE4" w:rsidRDefault="00625FE4" w:rsidP="00AD6C12">
      <w:pPr>
        <w:tabs>
          <w:tab w:val="left" w:pos="1620"/>
        </w:tabs>
        <w:spacing w:before="60"/>
        <w:ind w:left="720"/>
      </w:pPr>
      <w:bookmarkStart w:id="3456" w:name="_Toc115622767"/>
      <w:r w:rsidRPr="0069010E">
        <w:rPr>
          <w:rStyle w:val="UniformLevel4Char"/>
          <w:b/>
          <w:bCs/>
          <w:sz w:val="20"/>
        </w:rPr>
        <w:t>2.27.1.4.</w:t>
      </w:r>
      <w:r w:rsidR="00AD6C12">
        <w:rPr>
          <w:rStyle w:val="UniformLevel4Char"/>
          <w:b/>
          <w:bCs/>
          <w:sz w:val="20"/>
        </w:rPr>
        <w:tab/>
      </w:r>
      <w:r w:rsidRPr="0069010E">
        <w:rPr>
          <w:rStyle w:val="UniformLevel4Char"/>
          <w:b/>
          <w:bCs/>
          <w:sz w:val="20"/>
        </w:rPr>
        <w:t>Liquefied Natural Gas (LNG).</w:t>
      </w:r>
      <w:bookmarkEnd w:id="3456"/>
      <w:r>
        <w:t xml:space="preserve"> – Natural gas, which is predominantly methane, that has been liquefied at </w:t>
      </w:r>
      <w:r w:rsidR="00927E16">
        <w:t>−</w:t>
      </w:r>
      <w:r>
        <w:t> 162 °C (− 260 °F) at 14.696 psia and stored in insulated cryogenic fuel storage tanks for use as an engine fuel.</w:t>
      </w:r>
    </w:p>
    <w:p w14:paraId="6E44078E" w14:textId="77777777" w:rsidR="00625FE4" w:rsidRDefault="00625FE4" w:rsidP="0069010E">
      <w:pPr>
        <w:spacing w:before="60" w:after="240"/>
        <w:ind w:left="720"/>
      </w:pPr>
      <w:r>
        <w:t xml:space="preserve">(Added 2016)  </w:t>
      </w:r>
    </w:p>
    <w:p w14:paraId="42E2C959" w14:textId="6DEC7C27" w:rsidR="005A6C37" w:rsidRDefault="005A6C37" w:rsidP="0024558A">
      <w:pPr>
        <w:pStyle w:val="UniformLevel3"/>
        <w:keepNext/>
        <w:tabs>
          <w:tab w:val="left" w:pos="1080"/>
        </w:tabs>
        <w:spacing w:after="240"/>
        <w:rPr>
          <w:b/>
        </w:rPr>
      </w:pPr>
      <w:bookmarkStart w:id="3457" w:name="_Toc173472919"/>
      <w:bookmarkStart w:id="3458" w:name="_Toc115622768"/>
      <w:r>
        <w:rPr>
          <w:b/>
        </w:rPr>
        <w:t xml:space="preserve">2.27.2. </w:t>
      </w:r>
      <w:r w:rsidR="0024558A">
        <w:rPr>
          <w:b/>
        </w:rPr>
        <w:tab/>
      </w:r>
      <w:r>
        <w:rPr>
          <w:b/>
        </w:rPr>
        <w:t>Method of Retail Sale and Dispenser Labeling.</w:t>
      </w:r>
      <w:bookmarkEnd w:id="3457"/>
      <w:bookmarkEnd w:id="3458"/>
    </w:p>
    <w:p w14:paraId="3F9BF11F" w14:textId="2DAAF211" w:rsidR="00046EAA" w:rsidRDefault="005A6C37" w:rsidP="0024558A">
      <w:pPr>
        <w:tabs>
          <w:tab w:val="left" w:pos="1620"/>
        </w:tabs>
        <w:ind w:left="720"/>
      </w:pPr>
      <w:bookmarkStart w:id="3459" w:name="_Toc115622769"/>
      <w:r w:rsidRPr="009674EF">
        <w:rPr>
          <w:rStyle w:val="UniformLevel4Char"/>
          <w:b/>
          <w:sz w:val="20"/>
        </w:rPr>
        <w:t>2.27.2.1.</w:t>
      </w:r>
      <w:r w:rsidR="0024558A">
        <w:rPr>
          <w:rStyle w:val="UniformLevel4Char"/>
          <w:b/>
          <w:sz w:val="20"/>
        </w:rPr>
        <w:tab/>
      </w:r>
      <w:r w:rsidRPr="009674EF">
        <w:rPr>
          <w:rStyle w:val="UniformLevel4Char"/>
          <w:b/>
          <w:sz w:val="20"/>
        </w:rPr>
        <w:t xml:space="preserve">Method of </w:t>
      </w:r>
      <w:r w:rsidR="0072415A" w:rsidRPr="009674EF">
        <w:rPr>
          <w:rStyle w:val="UniformLevel4Char"/>
          <w:b/>
          <w:sz w:val="20"/>
        </w:rPr>
        <w:t>Retail S</w:t>
      </w:r>
      <w:r w:rsidRPr="009674EF">
        <w:rPr>
          <w:rStyle w:val="UniformLevel4Char"/>
          <w:b/>
          <w:sz w:val="20"/>
        </w:rPr>
        <w:t>ale</w:t>
      </w:r>
      <w:r w:rsidR="00E103F1">
        <w:rPr>
          <w:rStyle w:val="UniformLevel4Char"/>
          <w:b/>
          <w:sz w:val="20"/>
        </w:rPr>
        <w:t xml:space="preserve"> </w:t>
      </w:r>
      <w:r w:rsidR="0069010E">
        <w:rPr>
          <w:rStyle w:val="UniformLevel4Char"/>
          <w:b/>
          <w:sz w:val="20"/>
        </w:rPr>
        <w:t xml:space="preserve">for </w:t>
      </w:r>
      <w:r w:rsidR="00770E2B" w:rsidRPr="00E103F1">
        <w:rPr>
          <w:rStyle w:val="UniformLevel4Char"/>
          <w:b/>
          <w:sz w:val="20"/>
        </w:rPr>
        <w:t>Compressed Natural Gas</w:t>
      </w:r>
      <w:r w:rsidRPr="00E103F1">
        <w:rPr>
          <w:rStyle w:val="UniformLevel4Char"/>
          <w:b/>
          <w:sz w:val="20"/>
        </w:rPr>
        <w:t>.</w:t>
      </w:r>
      <w:bookmarkEnd w:id="3459"/>
      <w:r w:rsidR="00C8107A">
        <w:rPr>
          <w:rStyle w:val="UniformLevel4Char"/>
          <w:b/>
          <w:sz w:val="20"/>
        </w:rPr>
        <w:fldChar w:fldCharType="begin"/>
      </w:r>
      <w:r w:rsidR="00C8107A">
        <w:instrText xml:space="preserve"> XE "</w:instrText>
      </w:r>
      <w:r w:rsidR="00C8107A" w:rsidRPr="00C6571D">
        <w:instrText>Method of sale:Compressed natural gas (CNG)</w:instrText>
      </w:r>
      <w:r w:rsidR="00C8107A">
        <w:instrText xml:space="preserve">" </w:instrText>
      </w:r>
      <w:r w:rsidR="00C8107A">
        <w:rPr>
          <w:rStyle w:val="UniformLevel4Char"/>
          <w:b/>
          <w:sz w:val="20"/>
        </w:rPr>
        <w:fldChar w:fldCharType="end"/>
      </w:r>
      <w:r>
        <w:t xml:space="preserve"> – </w:t>
      </w:r>
      <w:r w:rsidR="00D962A8">
        <w:fldChar w:fldCharType="begin"/>
      </w:r>
      <w:r w:rsidR="00535CC4">
        <w:instrText xml:space="preserve"> XE "</w:instrText>
      </w:r>
      <w:r w:rsidR="00DE7A1F">
        <w:instrText>Fuels</w:instrText>
      </w:r>
      <w:r w:rsidR="00535CC4" w:rsidRPr="00A343EE">
        <w:instrText>:</w:instrText>
      </w:r>
      <w:r w:rsidR="00993B5E" w:rsidRPr="00600414">
        <w:rPr>
          <w:b/>
          <w:bCs/>
        </w:rPr>
        <w:instrText>Compressed n</w:instrText>
      </w:r>
      <w:r w:rsidR="00535CC4" w:rsidRPr="00600414">
        <w:rPr>
          <w:b/>
          <w:bCs/>
        </w:rPr>
        <w:instrText>atural gas</w:instrText>
      </w:r>
      <w:r w:rsidR="002A0BC3" w:rsidRPr="00600414">
        <w:rPr>
          <w:b/>
          <w:bCs/>
        </w:rPr>
        <w:instrText xml:space="preserve"> (CNG)</w:instrText>
      </w:r>
      <w:r w:rsidR="00535CC4" w:rsidRPr="00600414">
        <w:rPr>
          <w:b/>
          <w:bCs/>
        </w:rPr>
        <w:instrText>:</w:instrText>
      </w:r>
      <w:r w:rsidR="00B029CC">
        <w:instrText>M</w:instrText>
      </w:r>
      <w:r w:rsidR="00535CC4">
        <w:instrText xml:space="preserve">ethod of sale" </w:instrText>
      </w:r>
      <w:r w:rsidR="00D962A8">
        <w:fldChar w:fldCharType="end"/>
      </w:r>
      <w:r>
        <w:t xml:space="preserve">All </w:t>
      </w:r>
      <w:r w:rsidR="0094221C">
        <w:t>compressed</w:t>
      </w:r>
      <w:r w:rsidR="00046EAA">
        <w:t xml:space="preserve"> </w:t>
      </w:r>
      <w:r>
        <w:t>natural gas kept, offered, or exposed for sale and sold at retail as a vehicle fuel shall be</w:t>
      </w:r>
      <w:r w:rsidR="00046EAA">
        <w:t xml:space="preserve"> measured</w:t>
      </w:r>
      <w:r>
        <w:t xml:space="preserve"> in terms of</w:t>
      </w:r>
      <w:r w:rsidR="00046EAA">
        <w:t xml:space="preserve"> mass, and indicted in</w:t>
      </w:r>
      <w:r>
        <w:t xml:space="preserve"> the gasoline gallon equivalent (GGE)</w:t>
      </w:r>
      <w:r w:rsidR="00046EAA">
        <w:t>, diesel gallon equivalent (DGE) units</w:t>
      </w:r>
      <w:r w:rsidR="0069010E">
        <w:t>,</w:t>
      </w:r>
      <w:r w:rsidR="00046EAA">
        <w:t xml:space="preserve"> or mass.</w:t>
      </w:r>
    </w:p>
    <w:p w14:paraId="5C7E19E3" w14:textId="77777777" w:rsidR="00046EAA" w:rsidRDefault="00046EAA" w:rsidP="0024558A">
      <w:pPr>
        <w:tabs>
          <w:tab w:val="left" w:pos="1620"/>
        </w:tabs>
        <w:spacing w:before="60" w:after="240"/>
        <w:ind w:left="720"/>
      </w:pPr>
      <w:r>
        <w:t>(Amended 2016)</w:t>
      </w:r>
    </w:p>
    <w:p w14:paraId="6CB3FB52" w14:textId="168F92CB" w:rsidR="005A6C37" w:rsidRDefault="005A6C37" w:rsidP="0024558A">
      <w:pPr>
        <w:keepNext/>
        <w:tabs>
          <w:tab w:val="left" w:pos="1620"/>
        </w:tabs>
        <w:ind w:left="720"/>
      </w:pPr>
      <w:bookmarkStart w:id="3460" w:name="_Toc115622770"/>
      <w:r w:rsidRPr="009674EF">
        <w:rPr>
          <w:rStyle w:val="UniformLevel4Char"/>
          <w:b/>
          <w:sz w:val="20"/>
        </w:rPr>
        <w:t>2.27.2.2.</w:t>
      </w:r>
      <w:r w:rsidR="0024558A">
        <w:rPr>
          <w:rStyle w:val="UniformLevel4Char"/>
          <w:b/>
          <w:sz w:val="20"/>
        </w:rPr>
        <w:tab/>
      </w:r>
      <w:r w:rsidRPr="009674EF">
        <w:rPr>
          <w:rStyle w:val="UniformLevel4Char"/>
          <w:b/>
          <w:sz w:val="20"/>
        </w:rPr>
        <w:t xml:space="preserve">Dispenser </w:t>
      </w:r>
      <w:r w:rsidR="0072415A" w:rsidRPr="009674EF">
        <w:rPr>
          <w:rStyle w:val="UniformLevel4Char"/>
          <w:b/>
          <w:sz w:val="20"/>
        </w:rPr>
        <w:t>Lab</w:t>
      </w:r>
      <w:r w:rsidRPr="009674EF">
        <w:rPr>
          <w:rStyle w:val="UniformLevel4Char"/>
          <w:b/>
          <w:sz w:val="20"/>
        </w:rPr>
        <w:t>eling</w:t>
      </w:r>
      <w:r w:rsidR="00046EAA">
        <w:rPr>
          <w:rStyle w:val="UniformLevel4Char"/>
          <w:b/>
          <w:sz w:val="20"/>
        </w:rPr>
        <w:t xml:space="preserve"> Compressed Natural Gas</w:t>
      </w:r>
      <w:r w:rsidRPr="009674EF">
        <w:rPr>
          <w:rStyle w:val="UniformLevel4Char"/>
          <w:b/>
          <w:sz w:val="20"/>
        </w:rPr>
        <w:t>.</w:t>
      </w:r>
      <w:bookmarkEnd w:id="3460"/>
      <w:r>
        <w:t xml:space="preserve"> – All retail </w:t>
      </w:r>
      <w:r w:rsidR="00046EAA">
        <w:t xml:space="preserve">compressed </w:t>
      </w:r>
      <w:r>
        <w:t>natural gas dispensers</w:t>
      </w:r>
      <w:r w:rsidR="00D962A8">
        <w:fldChar w:fldCharType="begin"/>
      </w:r>
      <w:r w:rsidR="00535CC4">
        <w:instrText xml:space="preserve"> XE "</w:instrText>
      </w:r>
      <w:r w:rsidR="00DE7A1F">
        <w:instrText>Fuels</w:instrText>
      </w:r>
      <w:r w:rsidR="00535CC4" w:rsidRPr="000F1483">
        <w:instrText>:</w:instrText>
      </w:r>
      <w:r w:rsidR="00B029CC" w:rsidRPr="00C76252">
        <w:rPr>
          <w:b/>
          <w:bCs/>
        </w:rPr>
        <w:instrText>D</w:instrText>
      </w:r>
      <w:r w:rsidR="00535CC4" w:rsidRPr="00C76252">
        <w:rPr>
          <w:b/>
          <w:bCs/>
        </w:rPr>
        <w:instrText>ispenser</w:instrText>
      </w:r>
      <w:r w:rsidR="00535CC4">
        <w:instrText xml:space="preserve">" </w:instrText>
      </w:r>
      <w:r w:rsidR="00D962A8">
        <w:fldChar w:fldCharType="end"/>
      </w:r>
      <w:r>
        <w:t xml:space="preserve"> shall be labeled with the </w:t>
      </w:r>
      <w:r w:rsidR="00046EAA">
        <w:t xml:space="preserve">equivalent </w:t>
      </w:r>
      <w:r>
        <w:t>conversion factor in terms of pounds</w:t>
      </w:r>
      <w:r w:rsidR="00046EAA">
        <w:t xml:space="preserve"> (lb)</w:t>
      </w:r>
      <w:r>
        <w:t xml:space="preserve">.  The label shall be permanently and conspicuously displayed on the face of the dispenser and shall have the statement “1 Gasoline </w:t>
      </w:r>
      <w:r w:rsidR="00046EAA">
        <w:t>Gallon</w:t>
      </w:r>
      <w:r>
        <w:t xml:space="preserve"> Equivalent (</w:t>
      </w:r>
      <w:r w:rsidR="00046EAA">
        <w:t>GGE</w:t>
      </w:r>
      <w:r>
        <w:t xml:space="preserve">) </w:t>
      </w:r>
      <w:r w:rsidR="00046EAA">
        <w:t xml:space="preserve">means 5.660 lb of Compressed Natural Gas” </w:t>
      </w:r>
      <w:r>
        <w:t>or “1 </w:t>
      </w:r>
      <w:r w:rsidR="002705F8">
        <w:t>Diesel</w:t>
      </w:r>
      <w:r w:rsidR="00D0374C">
        <w:t xml:space="preserve"> </w:t>
      </w:r>
      <w:r>
        <w:t>Gallon Equivalent (</w:t>
      </w:r>
      <w:r w:rsidR="002705F8">
        <w:t>DGE</w:t>
      </w:r>
      <w:r>
        <w:t>)</w:t>
      </w:r>
      <w:r w:rsidR="002705F8">
        <w:t xml:space="preserve"> means</w:t>
      </w:r>
      <w:r>
        <w:t xml:space="preserve"> </w:t>
      </w:r>
      <w:r w:rsidR="002705F8">
        <w:t>6.384</w:t>
      </w:r>
      <w:r>
        <w:t xml:space="preserve"> lb of </w:t>
      </w:r>
      <w:r w:rsidR="002705F8">
        <w:t>Compressed Natural Gas</w:t>
      </w:r>
      <w:r>
        <w:t>” consistent with the method of sale</w:t>
      </w:r>
      <w:r w:rsidR="00D962A8">
        <w:fldChar w:fldCharType="begin"/>
      </w:r>
      <w:r>
        <w:instrText>xe "</w:instrText>
      </w:r>
      <w:r w:rsidRPr="00331AB1">
        <w:instrText xml:space="preserve">Method of </w:instrText>
      </w:r>
      <w:r>
        <w:instrText>s</w:instrText>
      </w:r>
      <w:r w:rsidRPr="00331AB1">
        <w:instrText>ale</w:instrText>
      </w:r>
      <w:r>
        <w:instrText>"</w:instrText>
      </w:r>
      <w:r w:rsidR="00D962A8">
        <w:fldChar w:fldCharType="end"/>
      </w:r>
      <w:r>
        <w:t xml:space="preserve"> used.</w:t>
      </w:r>
    </w:p>
    <w:p w14:paraId="4FBD5B2B" w14:textId="77777777" w:rsidR="009561B2" w:rsidRDefault="009561B2" w:rsidP="009561B2">
      <w:pPr>
        <w:spacing w:before="60" w:after="240"/>
        <w:ind w:left="720"/>
      </w:pPr>
      <w:r>
        <w:t>(Amended 2016)</w:t>
      </w:r>
    </w:p>
    <w:p w14:paraId="2E5F6D7E" w14:textId="4D7F115F" w:rsidR="009561B2" w:rsidRDefault="009561B2" w:rsidP="0024558A">
      <w:pPr>
        <w:tabs>
          <w:tab w:val="left" w:pos="1620"/>
        </w:tabs>
        <w:ind w:left="720"/>
      </w:pPr>
      <w:bookmarkStart w:id="3461" w:name="_Toc115622771"/>
      <w:r w:rsidRPr="0069010E">
        <w:rPr>
          <w:rStyle w:val="UniformLevel4Char"/>
          <w:b/>
          <w:bCs/>
          <w:sz w:val="20"/>
        </w:rPr>
        <w:t>2.27.2.3.</w:t>
      </w:r>
      <w:r w:rsidR="0024558A">
        <w:rPr>
          <w:rStyle w:val="UniformLevel4Char"/>
          <w:b/>
          <w:bCs/>
          <w:sz w:val="20"/>
        </w:rPr>
        <w:tab/>
      </w:r>
      <w:r w:rsidRPr="0069010E">
        <w:rPr>
          <w:rStyle w:val="UniformLevel4Char"/>
          <w:b/>
          <w:bCs/>
          <w:sz w:val="20"/>
        </w:rPr>
        <w:t>Method of Retail Sale</w:t>
      </w:r>
      <w:r w:rsidR="0069010E">
        <w:rPr>
          <w:rStyle w:val="UniformLevel4Char"/>
          <w:b/>
          <w:bCs/>
          <w:sz w:val="20"/>
        </w:rPr>
        <w:t xml:space="preserve"> for </w:t>
      </w:r>
      <w:r w:rsidR="00770E2B" w:rsidRPr="00E103F1">
        <w:rPr>
          <w:rStyle w:val="UniformLevel4Char"/>
          <w:b/>
          <w:bCs/>
          <w:sz w:val="20"/>
        </w:rPr>
        <w:t>Liquefied Natural Gas</w:t>
      </w:r>
      <w:r w:rsidRPr="0069010E">
        <w:rPr>
          <w:rStyle w:val="UniformLevel4Char"/>
          <w:b/>
          <w:bCs/>
          <w:sz w:val="20"/>
        </w:rPr>
        <w:t>.</w:t>
      </w:r>
      <w:bookmarkEnd w:id="3461"/>
      <w:r>
        <w:t xml:space="preserve"> – </w:t>
      </w:r>
      <w:r w:rsidR="00BF446D">
        <w:fldChar w:fldCharType="begin"/>
      </w:r>
      <w:r w:rsidR="00BF446D">
        <w:instrText xml:space="preserve"> XE "</w:instrText>
      </w:r>
      <w:r w:rsidR="00BF446D" w:rsidRPr="006B3A7A">
        <w:instrText>Method of sale:Liquefied natural gas</w:instrText>
      </w:r>
      <w:r w:rsidR="00BF446D">
        <w:instrText xml:space="preserve">" </w:instrText>
      </w:r>
      <w:r w:rsidR="00BF446D">
        <w:fldChar w:fldCharType="end"/>
      </w:r>
      <w:r>
        <w:t>All liquefied natural gas kept, offered, or exposed for sale and sold at retail as a vehicle fuel shall be measured in mass and indicated in diesel gallon equivalent (DGE) units or mass.</w:t>
      </w:r>
    </w:p>
    <w:p w14:paraId="1DF851B1" w14:textId="77777777" w:rsidR="009561B2" w:rsidRDefault="009561B2" w:rsidP="009561B2">
      <w:pPr>
        <w:spacing w:before="60" w:after="240"/>
        <w:ind w:left="720"/>
      </w:pPr>
      <w:r>
        <w:t xml:space="preserve">(Added 2016) </w:t>
      </w:r>
    </w:p>
    <w:p w14:paraId="5A62C1C0" w14:textId="5E63617E" w:rsidR="009561B2" w:rsidRDefault="009561B2" w:rsidP="0024558A">
      <w:pPr>
        <w:keepNext/>
        <w:tabs>
          <w:tab w:val="left" w:pos="1620"/>
        </w:tabs>
        <w:ind w:left="720"/>
      </w:pPr>
      <w:bookmarkStart w:id="3462" w:name="_Toc115622772"/>
      <w:r w:rsidRPr="0069010E">
        <w:rPr>
          <w:rStyle w:val="UniformLevel4Char"/>
          <w:b/>
          <w:bCs/>
          <w:sz w:val="20"/>
        </w:rPr>
        <w:t>2.27.2.4.</w:t>
      </w:r>
      <w:r w:rsidR="0024558A">
        <w:rPr>
          <w:rStyle w:val="UniformLevel4Char"/>
          <w:b/>
          <w:bCs/>
          <w:sz w:val="20"/>
        </w:rPr>
        <w:tab/>
      </w:r>
      <w:r w:rsidRPr="0069010E">
        <w:rPr>
          <w:rStyle w:val="UniformLevel4Char"/>
          <w:b/>
          <w:bCs/>
          <w:sz w:val="20"/>
        </w:rPr>
        <w:t>Dispenser Labeling of Retail Liquefied Natural Gas.</w:t>
      </w:r>
      <w:bookmarkEnd w:id="3462"/>
      <w:r>
        <w:t xml:space="preserve"> – </w:t>
      </w:r>
      <w:r w:rsidR="00BF446D">
        <w:fldChar w:fldCharType="begin"/>
      </w:r>
      <w:r w:rsidR="00BF446D">
        <w:instrText xml:space="preserve"> XE "</w:instrText>
      </w:r>
      <w:r w:rsidR="00BF446D" w:rsidRPr="00141018">
        <w:instrText>Dispenser:Liquefied natural gas</w:instrText>
      </w:r>
      <w:r w:rsidR="00BF446D">
        <w:instrText xml:space="preserve">"  </w:instrText>
      </w:r>
      <w:r w:rsidR="00BF446D">
        <w:fldChar w:fldCharType="end"/>
      </w:r>
      <w:r>
        <w:t xml:space="preserve">All </w:t>
      </w:r>
      <w:r w:rsidR="0095676D">
        <w:t xml:space="preserve">retail </w:t>
      </w:r>
      <w:r>
        <w:t>liquefied natural gas dispensers shall be labeled with the equivalent conversion factor in terms of p</w:t>
      </w:r>
      <w:r w:rsidR="00663579">
        <w:t>o</w:t>
      </w:r>
      <w:r>
        <w:t xml:space="preserve">unds (lb). The label shall be permanently and conspicuously displayed on the face of the dispenser and shall have the statement “1 Diesel Gallon Equivalent (DGE) means 6.059 lb of </w:t>
      </w:r>
      <w:r w:rsidR="00663579">
        <w:t>Liquefied Natural Gas.”</w:t>
      </w:r>
    </w:p>
    <w:p w14:paraId="19AFC369" w14:textId="77777777" w:rsidR="00663579" w:rsidRDefault="00663579" w:rsidP="00663579">
      <w:pPr>
        <w:spacing w:before="60" w:after="240"/>
        <w:ind w:left="720"/>
      </w:pPr>
      <w:r>
        <w:t xml:space="preserve">(Added 2016)  </w:t>
      </w:r>
    </w:p>
    <w:p w14:paraId="06E852C3" w14:textId="6773D792" w:rsidR="005A6C37" w:rsidRDefault="005A6C37" w:rsidP="0024558A">
      <w:pPr>
        <w:pStyle w:val="UniformLevel2"/>
        <w:tabs>
          <w:tab w:val="left" w:pos="540"/>
        </w:tabs>
        <w:rPr>
          <w:b/>
        </w:rPr>
      </w:pPr>
      <w:bookmarkStart w:id="3463" w:name="_Toc173471538"/>
      <w:bookmarkStart w:id="3464" w:name="_Toc173472920"/>
      <w:bookmarkStart w:id="3465" w:name="_Toc173474186"/>
      <w:bookmarkStart w:id="3466" w:name="_Toc115622773"/>
      <w:r>
        <w:rPr>
          <w:b/>
        </w:rPr>
        <w:t xml:space="preserve">2.28. </w:t>
      </w:r>
      <w:r w:rsidR="0024558A">
        <w:rPr>
          <w:b/>
        </w:rPr>
        <w:tab/>
      </w:r>
      <w:r>
        <w:rPr>
          <w:b/>
        </w:rPr>
        <w:t>Communication Paper.</w:t>
      </w:r>
      <w:bookmarkEnd w:id="3463"/>
      <w:bookmarkEnd w:id="3464"/>
      <w:bookmarkEnd w:id="3465"/>
      <w:bookmarkEnd w:id="3466"/>
    </w:p>
    <w:p w14:paraId="19BBBE7C" w14:textId="74D006DE" w:rsidR="005A6C37" w:rsidRDefault="005A6C37" w:rsidP="0024558A">
      <w:pPr>
        <w:pStyle w:val="UniformLevel3"/>
        <w:tabs>
          <w:tab w:val="left" w:pos="1080"/>
        </w:tabs>
        <w:spacing w:after="240"/>
        <w:rPr>
          <w:b/>
        </w:rPr>
      </w:pPr>
      <w:bookmarkStart w:id="3467" w:name="_Toc173472921"/>
      <w:bookmarkStart w:id="3468" w:name="_Toc115622774"/>
      <w:r>
        <w:rPr>
          <w:b/>
        </w:rPr>
        <w:t xml:space="preserve">2.28.1.  </w:t>
      </w:r>
      <w:r w:rsidR="0024558A">
        <w:rPr>
          <w:b/>
        </w:rPr>
        <w:tab/>
      </w:r>
      <w:r>
        <w:rPr>
          <w:b/>
        </w:rPr>
        <w:t>Definitions.</w:t>
      </w:r>
      <w:bookmarkEnd w:id="3467"/>
      <w:bookmarkEnd w:id="3468"/>
    </w:p>
    <w:p w14:paraId="2F3A958E" w14:textId="4A32D4AD" w:rsidR="005A6C37" w:rsidRDefault="005A6C37" w:rsidP="0024558A">
      <w:pPr>
        <w:tabs>
          <w:tab w:val="left" w:pos="1620"/>
        </w:tabs>
        <w:spacing w:after="240"/>
        <w:ind w:left="720"/>
      </w:pPr>
      <w:bookmarkStart w:id="3469" w:name="_Toc115622775"/>
      <w:r w:rsidRPr="00C25FC6">
        <w:rPr>
          <w:rStyle w:val="UniformLevel4Char"/>
          <w:b/>
          <w:sz w:val="20"/>
        </w:rPr>
        <w:t>2.28.1.1.</w:t>
      </w:r>
      <w:r w:rsidR="0024558A">
        <w:rPr>
          <w:rStyle w:val="UniformLevel4Char"/>
          <w:b/>
          <w:sz w:val="20"/>
        </w:rPr>
        <w:tab/>
      </w:r>
      <w:r w:rsidRPr="00C25FC6">
        <w:rPr>
          <w:rStyle w:val="UniformLevel4Char"/>
          <w:b/>
          <w:sz w:val="20"/>
        </w:rPr>
        <w:t xml:space="preserve">Communication </w:t>
      </w:r>
      <w:r w:rsidR="0072415A" w:rsidRPr="00C25FC6">
        <w:rPr>
          <w:rStyle w:val="UniformLevel4Char"/>
          <w:b/>
          <w:sz w:val="20"/>
        </w:rPr>
        <w:t>P</w:t>
      </w:r>
      <w:r w:rsidRPr="00C25FC6">
        <w:rPr>
          <w:rStyle w:val="UniformLevel4Char"/>
          <w:b/>
          <w:sz w:val="20"/>
        </w:rPr>
        <w:t>aper.</w:t>
      </w:r>
      <w:bookmarkEnd w:id="3469"/>
      <w:r>
        <w:t xml:space="preserve"> – </w:t>
      </w:r>
      <w:r w:rsidR="00D962A8">
        <w:fldChar w:fldCharType="begin"/>
      </w:r>
      <w:r w:rsidR="00535CC4">
        <w:instrText xml:space="preserve"> XE "</w:instrText>
      </w:r>
      <w:r w:rsidR="00535CC4" w:rsidRPr="00E549D2">
        <w:instrText>Paper:Communication paper</w:instrText>
      </w:r>
      <w:r w:rsidR="00535CC4">
        <w:instrText xml:space="preserve">" </w:instrText>
      </w:r>
      <w:r w:rsidR="00D962A8">
        <w:fldChar w:fldCharType="end"/>
      </w:r>
      <w:r w:rsidR="00D962A8">
        <w:fldChar w:fldCharType="begin"/>
      </w:r>
      <w:r w:rsidR="00535CC4">
        <w:instrText xml:space="preserve"> XE "</w:instrText>
      </w:r>
      <w:r w:rsidR="00535CC4" w:rsidRPr="00D768F0">
        <w:instrText>Paper:Bond, packaged</w:instrText>
      </w:r>
      <w:r w:rsidR="00535CC4">
        <w:instrText xml:space="preserve">" </w:instrText>
      </w:r>
      <w:r w:rsidR="00D962A8">
        <w:fldChar w:fldCharType="end"/>
      </w:r>
      <w:r w:rsidR="00D962A8">
        <w:fldChar w:fldCharType="begin"/>
      </w:r>
      <w:r w:rsidR="00535CC4">
        <w:instrText xml:space="preserve"> XE "</w:instrText>
      </w:r>
      <w:r w:rsidR="00535CC4" w:rsidRPr="0070111D">
        <w:instrText>Paper:Mimeo</w:instrText>
      </w:r>
      <w:r w:rsidR="00535CC4">
        <w:instrText xml:space="preserve">" </w:instrText>
      </w:r>
      <w:r w:rsidR="00D962A8">
        <w:fldChar w:fldCharType="end"/>
      </w:r>
      <w:r w:rsidR="00D962A8">
        <w:fldChar w:fldCharType="begin"/>
      </w:r>
      <w:r w:rsidR="00535CC4">
        <w:instrText xml:space="preserve"> XE "</w:instrText>
      </w:r>
      <w:r w:rsidR="00535CC4" w:rsidRPr="00020C74">
        <w:instrText>Paper:Spirit duplicator</w:instrText>
      </w:r>
      <w:r w:rsidR="00535CC4">
        <w:instrText xml:space="preserve">" </w:instrText>
      </w:r>
      <w:r w:rsidR="00D962A8">
        <w:fldChar w:fldCharType="end"/>
      </w:r>
      <w:r w:rsidR="00D962A8">
        <w:fldChar w:fldCharType="begin"/>
      </w:r>
      <w:r w:rsidR="00535CC4">
        <w:instrText xml:space="preserve"> XE "</w:instrText>
      </w:r>
      <w:r w:rsidR="00535CC4" w:rsidRPr="008B4E78">
        <w:instrText>Paper:Xerographic</w:instrText>
      </w:r>
      <w:r w:rsidR="00535CC4">
        <w:instrText xml:space="preserve">" </w:instrText>
      </w:r>
      <w:r w:rsidR="00D962A8">
        <w:fldChar w:fldCharType="end"/>
      </w:r>
      <w:r w:rsidR="00D962A8">
        <w:fldChar w:fldCharType="begin"/>
      </w:r>
      <w:r w:rsidR="00535CC4">
        <w:instrText xml:space="preserve"> XE "</w:instrText>
      </w:r>
      <w:r w:rsidR="00535CC4" w:rsidRPr="000541F1">
        <w:instrText>Paper:Office paper</w:instrText>
      </w:r>
      <w:r w:rsidR="00535CC4">
        <w:instrText xml:space="preserve">" </w:instrText>
      </w:r>
      <w:r w:rsidR="00D962A8">
        <w:fldChar w:fldCharType="end"/>
      </w:r>
      <w:r w:rsidR="00D962A8">
        <w:fldChar w:fldCharType="begin"/>
      </w:r>
      <w:r w:rsidR="00535CC4">
        <w:instrText xml:space="preserve"> XE "</w:instrText>
      </w:r>
      <w:r w:rsidR="00535CC4" w:rsidRPr="009B1FA0">
        <w:instrText>Paper:Computer paper</w:instrText>
      </w:r>
      <w:r w:rsidR="00535CC4">
        <w:instrText xml:space="preserve">" </w:instrText>
      </w:r>
      <w:r w:rsidR="00D962A8">
        <w:fldChar w:fldCharType="end"/>
      </w:r>
      <w:r w:rsidR="00C80131">
        <w:fldChar w:fldCharType="begin"/>
      </w:r>
      <w:r w:rsidR="00C80131">
        <w:instrText xml:space="preserve"> XE "</w:instrText>
      </w:r>
      <w:r w:rsidR="00C80131" w:rsidRPr="00CD044D">
        <w:instrText>Definitions:Communication paper</w:instrText>
      </w:r>
      <w:r w:rsidR="00C80131">
        <w:instrText xml:space="preserve">" </w:instrText>
      </w:r>
      <w:r w:rsidR="00C80131">
        <w:fldChar w:fldCharType="end"/>
      </w:r>
      <w:r>
        <w:t>Packaged bond, mimeo, spirit duplicator, xerographic, and other papers, including cut-sized office paper and computer paper.</w:t>
      </w:r>
    </w:p>
    <w:p w14:paraId="060A710D" w14:textId="6621D0F7" w:rsidR="00DB1C48" w:rsidRDefault="005A6C37" w:rsidP="0024558A">
      <w:pPr>
        <w:tabs>
          <w:tab w:val="left" w:pos="1620"/>
        </w:tabs>
        <w:spacing w:after="240"/>
        <w:ind w:left="720"/>
      </w:pPr>
      <w:bookmarkStart w:id="3470" w:name="_Toc115622776"/>
      <w:r w:rsidRPr="00C25FC6">
        <w:rPr>
          <w:rStyle w:val="UniformLevel4Char"/>
          <w:b/>
          <w:sz w:val="20"/>
        </w:rPr>
        <w:t xml:space="preserve">2.28.1.2.  </w:t>
      </w:r>
      <w:r w:rsidR="0024558A">
        <w:rPr>
          <w:rStyle w:val="UniformLevel4Char"/>
          <w:b/>
          <w:sz w:val="20"/>
        </w:rPr>
        <w:tab/>
      </w:r>
      <w:r w:rsidRPr="00C25FC6">
        <w:rPr>
          <w:rStyle w:val="UniformLevel4Char"/>
          <w:b/>
          <w:sz w:val="20"/>
        </w:rPr>
        <w:t xml:space="preserve">Basis </w:t>
      </w:r>
      <w:r w:rsidR="0072415A" w:rsidRPr="00C25FC6">
        <w:rPr>
          <w:rStyle w:val="UniformLevel4Char"/>
          <w:b/>
          <w:sz w:val="20"/>
        </w:rPr>
        <w:t>W</w:t>
      </w:r>
      <w:r w:rsidRPr="00C25FC6">
        <w:rPr>
          <w:rStyle w:val="UniformLevel4Char"/>
          <w:b/>
          <w:sz w:val="20"/>
        </w:rPr>
        <w:t>eight.</w:t>
      </w:r>
      <w:bookmarkEnd w:id="3470"/>
      <w:r>
        <w:t xml:space="preserve"> – A</w:t>
      </w:r>
      <w:r w:rsidR="00C80131">
        <w:t>s</w:t>
      </w:r>
      <w:r w:rsidR="00D962A8">
        <w:fldChar w:fldCharType="begin"/>
      </w:r>
      <w:r w:rsidR="00535CC4">
        <w:instrText xml:space="preserve"> XE "</w:instrText>
      </w:r>
      <w:r w:rsidR="00535CC4" w:rsidRPr="00267439">
        <w:instrText>Paper:Basic weight</w:instrText>
      </w:r>
      <w:r w:rsidR="00535CC4">
        <w:instrText xml:space="preserve">" </w:instrText>
      </w:r>
      <w:r w:rsidR="00D962A8">
        <w:fldChar w:fldCharType="end"/>
      </w:r>
      <w:r w:rsidR="00C80131">
        <w:fldChar w:fldCharType="begin"/>
      </w:r>
      <w:r w:rsidR="00C80131">
        <w:instrText xml:space="preserve"> XE "</w:instrText>
      </w:r>
      <w:r w:rsidR="00C80131" w:rsidRPr="007A4204">
        <w:instrText>Definitions:Basis weight</w:instrText>
      </w:r>
      <w:r w:rsidR="00C80131">
        <w:instrText xml:space="preserve">" </w:instrText>
      </w:r>
      <w:r w:rsidR="00C80131">
        <w:fldChar w:fldCharType="end"/>
      </w:r>
      <w:r>
        <w:t xml:space="preserve"> used in this regulation for labeling means the grade, category, or identity of the paper determined according to the latest version of </w:t>
      </w:r>
      <w:r w:rsidR="00430030">
        <w:t>ASTM</w:t>
      </w:r>
      <w:r w:rsidR="006964F2">
        <w:t xml:space="preserve"> </w:t>
      </w:r>
      <w:r>
        <w:t>D646</w:t>
      </w:r>
      <w:r w:rsidR="00430030">
        <w:t>,</w:t>
      </w:r>
      <w:r>
        <w:t xml:space="preserve"> “</w:t>
      </w:r>
      <w:r w:rsidR="006964F2">
        <w:t>Standard Test Method for Mass Per Unit Area of Paper and Paperboard of Aramid Papers (Basis Weight)</w:t>
      </w:r>
      <w:r>
        <w:t>.”  Basis weight is used as a standard of identity and is not considered a net weight declaration.</w:t>
      </w:r>
    </w:p>
    <w:p w14:paraId="599FB6CB" w14:textId="469133A1" w:rsidR="005A6C37" w:rsidRDefault="005A6C37" w:rsidP="0024558A">
      <w:pPr>
        <w:pStyle w:val="UniformLevel3"/>
        <w:tabs>
          <w:tab w:val="left" w:pos="1080"/>
        </w:tabs>
        <w:spacing w:after="240"/>
        <w:rPr>
          <w:b/>
        </w:rPr>
      </w:pPr>
      <w:bookmarkStart w:id="3471" w:name="_Toc173472922"/>
      <w:bookmarkStart w:id="3472" w:name="_Toc115622777"/>
      <w:r>
        <w:rPr>
          <w:b/>
        </w:rPr>
        <w:t xml:space="preserve">2.28.2.  </w:t>
      </w:r>
      <w:r w:rsidR="0024558A">
        <w:rPr>
          <w:b/>
        </w:rPr>
        <w:tab/>
      </w:r>
      <w:r>
        <w:rPr>
          <w:b/>
        </w:rPr>
        <w:t>Method of Retail Sale and Labeling</w:t>
      </w:r>
      <w:bookmarkEnd w:id="3471"/>
      <w:r>
        <w:rPr>
          <w:b/>
        </w:rPr>
        <w:t>.</w:t>
      </w:r>
      <w:bookmarkEnd w:id="3472"/>
    </w:p>
    <w:p w14:paraId="7AC5C1AA" w14:textId="3A5A8C84" w:rsidR="005A6C37" w:rsidRDefault="005A6C37" w:rsidP="0024558A">
      <w:pPr>
        <w:tabs>
          <w:tab w:val="left" w:pos="1620"/>
        </w:tabs>
        <w:spacing w:after="240"/>
        <w:ind w:left="720"/>
      </w:pPr>
      <w:bookmarkStart w:id="3473" w:name="_Toc115622778"/>
      <w:bookmarkStart w:id="3474" w:name="_Toc173745437"/>
      <w:r w:rsidRPr="00C25FC6">
        <w:rPr>
          <w:rStyle w:val="UniformLevel4Char"/>
          <w:b/>
          <w:sz w:val="20"/>
        </w:rPr>
        <w:t xml:space="preserve">2.28.2.1.  </w:t>
      </w:r>
      <w:r w:rsidR="0024558A">
        <w:rPr>
          <w:rStyle w:val="UniformLevel4Char"/>
          <w:b/>
          <w:sz w:val="20"/>
        </w:rPr>
        <w:tab/>
      </w:r>
      <w:r w:rsidRPr="00C25FC6">
        <w:rPr>
          <w:rStyle w:val="UniformLevel4Char"/>
          <w:b/>
          <w:sz w:val="20"/>
        </w:rPr>
        <w:t xml:space="preserve">Method of </w:t>
      </w:r>
      <w:r w:rsidR="0072415A" w:rsidRPr="00C25FC6">
        <w:rPr>
          <w:rStyle w:val="UniformLevel4Char"/>
          <w:b/>
          <w:sz w:val="20"/>
        </w:rPr>
        <w:t>Retail S</w:t>
      </w:r>
      <w:r w:rsidRPr="00C25FC6">
        <w:rPr>
          <w:rStyle w:val="UniformLevel4Char"/>
          <w:b/>
          <w:sz w:val="20"/>
        </w:rPr>
        <w:t>ale.</w:t>
      </w:r>
      <w:bookmarkEnd w:id="3473"/>
      <w:r>
        <w:t xml:space="preserve"> – </w:t>
      </w:r>
      <w:r w:rsidR="00D962A8">
        <w:fldChar w:fldCharType="begin"/>
      </w:r>
      <w:r w:rsidR="00535CC4">
        <w:instrText xml:space="preserve"> XE "</w:instrText>
      </w:r>
      <w:r w:rsidR="00535CC4" w:rsidRPr="002C3076">
        <w:instrText>Paper:Method of sale</w:instrText>
      </w:r>
      <w:r w:rsidR="00535CC4">
        <w:instrText xml:space="preserve">" </w:instrText>
      </w:r>
      <w:r w:rsidR="00D962A8">
        <w:fldChar w:fldCharType="end"/>
      </w:r>
      <w:r w:rsidR="00D962A8">
        <w:fldChar w:fldCharType="begin"/>
      </w:r>
      <w:r w:rsidR="00535CC4">
        <w:instrText xml:space="preserve"> XE "</w:instrText>
      </w:r>
      <w:r w:rsidR="00535CC4" w:rsidRPr="000666ED">
        <w:instrText>Method of sale:Paper</w:instrText>
      </w:r>
      <w:r w:rsidR="00535CC4">
        <w:instrText xml:space="preserve">" </w:instrText>
      </w:r>
      <w:r w:rsidR="00D962A8">
        <w:fldChar w:fldCharType="end"/>
      </w:r>
      <w:r>
        <w:t>All packaged communication paper kept, offered, or exposed for sale and sold at retail shall be sold in terms of sheet length and width and count.</w:t>
      </w:r>
      <w:bookmarkEnd w:id="3474"/>
    </w:p>
    <w:p w14:paraId="12D7820D" w14:textId="3ECD764D" w:rsidR="005A6C37" w:rsidRDefault="005A6C37" w:rsidP="0024558A">
      <w:pPr>
        <w:tabs>
          <w:tab w:val="left" w:pos="1620"/>
        </w:tabs>
        <w:spacing w:after="240"/>
        <w:ind w:left="720"/>
      </w:pPr>
      <w:bookmarkStart w:id="3475" w:name="_Toc115622779"/>
      <w:r w:rsidRPr="00C25FC6">
        <w:rPr>
          <w:rStyle w:val="UniformLevel4Char"/>
          <w:b/>
          <w:sz w:val="20"/>
        </w:rPr>
        <w:t xml:space="preserve">2.28.2.2.  </w:t>
      </w:r>
      <w:r w:rsidR="0024558A">
        <w:rPr>
          <w:rStyle w:val="UniformLevel4Char"/>
          <w:b/>
          <w:sz w:val="20"/>
        </w:rPr>
        <w:tab/>
      </w:r>
      <w:r w:rsidRPr="00C25FC6">
        <w:rPr>
          <w:rStyle w:val="UniformLevel4Char"/>
          <w:b/>
          <w:sz w:val="20"/>
        </w:rPr>
        <w:t>Labeling.</w:t>
      </w:r>
      <w:bookmarkEnd w:id="3475"/>
      <w:r>
        <w:t xml:space="preserve"> – </w:t>
      </w:r>
      <w:r w:rsidR="00D962A8">
        <w:fldChar w:fldCharType="begin"/>
      </w:r>
      <w:r w:rsidR="000857E1">
        <w:instrText xml:space="preserve"> XE "</w:instrText>
      </w:r>
      <w:r w:rsidR="000857E1" w:rsidRPr="008F6D7C">
        <w:instrText>Paper:Labeling</w:instrText>
      </w:r>
      <w:r w:rsidR="000857E1">
        <w:instrText xml:space="preserve">" </w:instrText>
      </w:r>
      <w:r w:rsidR="00D962A8">
        <w:fldChar w:fldCharType="end"/>
      </w:r>
      <w:r w:rsidR="00D962A8">
        <w:fldChar w:fldCharType="begin"/>
      </w:r>
      <w:r w:rsidR="000857E1">
        <w:instrText xml:space="preserve"> XE "</w:instrText>
      </w:r>
      <w:r w:rsidR="00A26658">
        <w:instrText>Package</w:instrText>
      </w:r>
      <w:r w:rsidR="000857E1" w:rsidRPr="0093418B">
        <w:instrText>:</w:instrText>
      </w:r>
      <w:r w:rsidR="000857E1">
        <w:instrText xml:space="preserve">Paper labeling" </w:instrText>
      </w:r>
      <w:r w:rsidR="00D962A8">
        <w:fldChar w:fldCharType="end"/>
      </w:r>
      <w:r>
        <w:t>Communication paper in package form shall bear a label that includes:</w:t>
      </w:r>
    </w:p>
    <w:p w14:paraId="7F67FFA3" w14:textId="77777777" w:rsidR="005A6C37" w:rsidRDefault="005A6C37" w:rsidP="00637E39">
      <w:pPr>
        <w:spacing w:after="240"/>
        <w:ind w:left="1440" w:hanging="360"/>
      </w:pPr>
      <w:r>
        <w:lastRenderedPageBreak/>
        <w:t>(a)</w:t>
      </w:r>
      <w:r>
        <w:tab/>
        <w:t>a declaration of quantity, in terms of sheet length and width and count, in the lower 30 % of the principal display panel.</w:t>
      </w:r>
    </w:p>
    <w:p w14:paraId="15D675BE" w14:textId="77777777" w:rsidR="005A6C37" w:rsidRDefault="005A6C37" w:rsidP="00637E39">
      <w:pPr>
        <w:ind w:left="1440" w:hanging="360"/>
      </w:pPr>
      <w:r>
        <w:t>(b)</w:t>
      </w:r>
      <w:r>
        <w:tab/>
        <w:t>a declaration of identity including the basis weight, and may include such other information as grain direction, color, brightness, printed lines, and hole punch information.  Due to the variation in basis weight in manufacturing and analysis, the basis weight declared on the label shall correspond to the basis weight declared by the original manufacturer.</w:t>
      </w:r>
    </w:p>
    <w:p w14:paraId="5F6FBD28" w14:textId="77777777" w:rsidR="005A6C37" w:rsidRDefault="005A6C37" w:rsidP="00B40A3E">
      <w:pPr>
        <w:spacing w:before="60" w:after="240"/>
        <w:ind w:left="1440"/>
      </w:pPr>
      <w:r>
        <w:t>(Added 1994)</w:t>
      </w:r>
    </w:p>
    <w:p w14:paraId="3197B986" w14:textId="56A8E285" w:rsidR="005A6C37" w:rsidRDefault="005A6C37" w:rsidP="0024558A">
      <w:pPr>
        <w:tabs>
          <w:tab w:val="left" w:pos="540"/>
        </w:tabs>
        <w:spacing w:after="240"/>
      </w:pPr>
      <w:bookmarkStart w:id="3476" w:name="_Toc115622780"/>
      <w:bookmarkStart w:id="3477" w:name="_Toc173471539"/>
      <w:bookmarkStart w:id="3478" w:name="_Toc173472923"/>
      <w:bookmarkStart w:id="3479" w:name="_Toc173474187"/>
      <w:r w:rsidRPr="00C25FC6">
        <w:rPr>
          <w:rStyle w:val="UniformLevel2Char"/>
          <w:b/>
          <w:sz w:val="20"/>
        </w:rPr>
        <w:t>2.29.</w:t>
      </w:r>
      <w:r w:rsidR="002C1204">
        <w:rPr>
          <w:rStyle w:val="UniformLevel2Char"/>
          <w:b/>
          <w:sz w:val="20"/>
        </w:rPr>
        <w:t>  </w:t>
      </w:r>
      <w:r w:rsidR="0024558A">
        <w:rPr>
          <w:rStyle w:val="UniformLevel2Char"/>
          <w:b/>
          <w:sz w:val="20"/>
        </w:rPr>
        <w:tab/>
      </w:r>
      <w:r w:rsidRPr="00C25FC6">
        <w:rPr>
          <w:rStyle w:val="UniformLevel2Char"/>
          <w:b/>
          <w:sz w:val="20"/>
        </w:rPr>
        <w:t>Sand, Rock, Gravel, Stone, Paving Stone, and Similar Materials</w:t>
      </w:r>
      <w:r w:rsidR="00C647D2">
        <w:rPr>
          <w:rStyle w:val="UniformLevel2Char"/>
          <w:b/>
          <w:sz w:val="20"/>
        </w:rPr>
        <w:t>,</w:t>
      </w:r>
      <w:r w:rsidRPr="00C25FC6">
        <w:rPr>
          <w:rStyle w:val="UniformLevel2Char"/>
          <w:b/>
          <w:sz w:val="20"/>
        </w:rPr>
        <w:t xml:space="preserve"> when Sold in Bulk.</w:t>
      </w:r>
      <w:bookmarkEnd w:id="3476"/>
      <w:r w:rsidR="00D962A8">
        <w:fldChar w:fldCharType="begin"/>
      </w:r>
      <w:r w:rsidR="00066E95">
        <w:instrText xml:space="preserve"> </w:instrText>
      </w:r>
      <w:r>
        <w:instrText>xe "</w:instrText>
      </w:r>
      <w:r w:rsidRPr="00DB7857">
        <w:instrText>Bulk sales</w:instrText>
      </w:r>
      <w:r w:rsidR="000857E1">
        <w:instrText>:Sand, rock, gravel, stone, paving stone, similar materials</w:instrText>
      </w:r>
      <w:r>
        <w:instrText>"</w:instrText>
      </w:r>
      <w:r w:rsidR="00D962A8">
        <w:fldChar w:fldCharType="end"/>
      </w:r>
      <w:r w:rsidRPr="00C25FC6">
        <w:rPr>
          <w:bCs/>
        </w:rPr>
        <w:t xml:space="preserve"> </w:t>
      </w:r>
      <w:r>
        <w:t>– All sand, rock, gravel, stone, paving stone, and similar materials kept, offered, or exposed for sale in bulk must be sold as follows:</w:t>
      </w:r>
      <w:bookmarkEnd w:id="3477"/>
      <w:bookmarkEnd w:id="3478"/>
      <w:bookmarkEnd w:id="3479"/>
    </w:p>
    <w:p w14:paraId="529F4851" w14:textId="680C3AB1" w:rsidR="005A6C37" w:rsidRDefault="005A6C37" w:rsidP="00B40A3E">
      <w:pPr>
        <w:spacing w:after="240"/>
        <w:ind w:left="720" w:hanging="360"/>
      </w:pPr>
      <w:r>
        <w:t>(a)</w:t>
      </w:r>
      <w:r>
        <w:tab/>
      </w:r>
      <w:proofErr w:type="gramStart"/>
      <w:r>
        <w:t>Top soil</w:t>
      </w:r>
      <w:proofErr w:type="gramEnd"/>
      <w:r>
        <w:t>, fill dirt, aggregate or chipped rock, sand (including concrete and mortar sand), decomposed granite, landscape type rock, and cinders must be sold by the cubic meter or cubic yard or by weight.</w:t>
      </w:r>
    </w:p>
    <w:p w14:paraId="5A23DA07" w14:textId="77777777" w:rsidR="005A6C37" w:rsidRDefault="005A6C37" w:rsidP="00B40A3E">
      <w:pPr>
        <w:spacing w:after="240"/>
        <w:ind w:left="720" w:hanging="360"/>
      </w:pPr>
      <w:r>
        <w:t>(b)</w:t>
      </w:r>
      <w:r>
        <w:tab/>
        <w:t>Flagstone must be sold by weight.</w:t>
      </w:r>
    </w:p>
    <w:p w14:paraId="63027DAB" w14:textId="201ECBD2" w:rsidR="005A6C37" w:rsidRDefault="005A6C37" w:rsidP="00B40A3E">
      <w:pPr>
        <w:spacing w:after="240"/>
        <w:ind w:left="720" w:hanging="360"/>
      </w:pPr>
      <w:r>
        <w:t>(c)</w:t>
      </w:r>
      <w:r>
        <w:tab/>
        <w:t>Dimensional cut stone must be sold by</w:t>
      </w:r>
      <w:r w:rsidR="00B23834">
        <w:t xml:space="preserve"> the</w:t>
      </w:r>
      <w:r>
        <w:t xml:space="preserve"> square meter, square foot, or weight.</w:t>
      </w:r>
    </w:p>
    <w:p w14:paraId="080D9EA0" w14:textId="77777777" w:rsidR="005A6C37" w:rsidRDefault="005A6C37">
      <w:pPr>
        <w:ind w:left="720" w:hanging="360"/>
      </w:pPr>
      <w:r>
        <w:t>(d)</w:t>
      </w:r>
      <w:r>
        <w:tab/>
        <w:t>This requirement does not apply to single stones with engraving such as gravestones, natural or manmade artwork, landscape boulders, and pre-cast uniform size blocks.</w:t>
      </w:r>
    </w:p>
    <w:p w14:paraId="0D8B0A50" w14:textId="77777777" w:rsidR="005A6C37" w:rsidRDefault="005A6C37" w:rsidP="00B40A3E">
      <w:pPr>
        <w:pStyle w:val="Left050"/>
        <w:spacing w:after="240"/>
      </w:pPr>
      <w:r>
        <w:t>(Added 2000)</w:t>
      </w:r>
    </w:p>
    <w:p w14:paraId="5D4A5858" w14:textId="04468320" w:rsidR="005A6C37" w:rsidRPr="00C25FC6" w:rsidRDefault="005A6C37" w:rsidP="0024558A">
      <w:pPr>
        <w:tabs>
          <w:tab w:val="left" w:pos="540"/>
        </w:tabs>
        <w:spacing w:after="240"/>
        <w:rPr>
          <w:bCs/>
        </w:rPr>
      </w:pPr>
      <w:bookmarkStart w:id="3480" w:name="_Toc115622781"/>
      <w:r w:rsidRPr="00C25FC6">
        <w:rPr>
          <w:rStyle w:val="UniformLevel2Char"/>
          <w:b/>
          <w:sz w:val="20"/>
        </w:rPr>
        <w:t>2.30.</w:t>
      </w:r>
      <w:r w:rsidR="0024558A">
        <w:rPr>
          <w:rStyle w:val="UniformLevel2Char"/>
          <w:b/>
          <w:sz w:val="20"/>
        </w:rPr>
        <w:tab/>
      </w:r>
      <w:r w:rsidRPr="00C25FC6">
        <w:rPr>
          <w:rStyle w:val="UniformLevel2Char"/>
          <w:b/>
          <w:sz w:val="20"/>
        </w:rPr>
        <w:t>Ethanol</w:t>
      </w:r>
      <w:r w:rsidR="00907DAA">
        <w:rPr>
          <w:rStyle w:val="UniformLevel2Char"/>
          <w:b/>
          <w:sz w:val="20"/>
        </w:rPr>
        <w:t xml:space="preserve"> Flex Fuel</w:t>
      </w:r>
      <w:r w:rsidRPr="00C25FC6">
        <w:rPr>
          <w:rStyle w:val="UniformLevel2Char"/>
          <w:b/>
          <w:sz w:val="20"/>
        </w:rPr>
        <w:t>.</w:t>
      </w:r>
      <w:bookmarkEnd w:id="3480"/>
      <w:r w:rsidR="00847AC4">
        <w:t xml:space="preserve"> </w:t>
      </w:r>
      <w:r w:rsidR="00D962A8">
        <w:fldChar w:fldCharType="begin"/>
      </w:r>
      <w:r w:rsidR="00F043BE">
        <w:instrText xml:space="preserve"> XE "</w:instrText>
      </w:r>
      <w:r w:rsidR="00DE7A1F">
        <w:instrText>Fuels</w:instrText>
      </w:r>
      <w:r w:rsidR="00F043BE" w:rsidRPr="00995DB3">
        <w:instrText>:</w:instrText>
      </w:r>
      <w:r w:rsidR="00ED7321">
        <w:instrText>E</w:instrText>
      </w:r>
      <w:r w:rsidR="003466EB">
        <w:instrText>thanol</w:instrText>
      </w:r>
      <w:r w:rsidR="00021F26">
        <w:instrText xml:space="preserve"> flex fuel</w:instrText>
      </w:r>
      <w:r w:rsidR="00F043BE">
        <w:instrText xml:space="preserve">" </w:instrText>
      </w:r>
      <w:r w:rsidR="00D962A8">
        <w:fldChar w:fldCharType="end"/>
      </w:r>
    </w:p>
    <w:p w14:paraId="1E19F3AC" w14:textId="4F3544D7" w:rsidR="005A6C37" w:rsidRDefault="005A6C37" w:rsidP="0024558A">
      <w:pPr>
        <w:tabs>
          <w:tab w:val="left" w:pos="1080"/>
        </w:tabs>
        <w:spacing w:after="240"/>
        <w:ind w:left="360"/>
        <w:rPr>
          <w:bCs/>
        </w:rPr>
      </w:pPr>
      <w:bookmarkStart w:id="3481" w:name="_Toc115622782"/>
      <w:r w:rsidRPr="00C25FC6">
        <w:rPr>
          <w:rStyle w:val="UniformLevel3Char"/>
          <w:b/>
          <w:sz w:val="20"/>
        </w:rPr>
        <w:t xml:space="preserve">2.30.1.  </w:t>
      </w:r>
      <w:r w:rsidR="0024558A">
        <w:rPr>
          <w:rStyle w:val="UniformLevel3Char"/>
          <w:b/>
          <w:sz w:val="20"/>
        </w:rPr>
        <w:tab/>
      </w:r>
      <w:r w:rsidRPr="00C25FC6">
        <w:rPr>
          <w:rStyle w:val="UniformLevel3Char"/>
          <w:b/>
          <w:sz w:val="20"/>
        </w:rPr>
        <w:t>How to Identify Ethanol</w:t>
      </w:r>
      <w:r w:rsidR="00907DAA">
        <w:rPr>
          <w:rStyle w:val="UniformLevel3Char"/>
          <w:b/>
          <w:sz w:val="20"/>
        </w:rPr>
        <w:t xml:space="preserve"> Flex Fuel</w:t>
      </w:r>
      <w:r w:rsidRPr="00C25FC6">
        <w:rPr>
          <w:rStyle w:val="UniformLevel3Char"/>
          <w:b/>
          <w:sz w:val="20"/>
        </w:rPr>
        <w:t>.</w:t>
      </w:r>
      <w:bookmarkEnd w:id="3481"/>
      <w:r>
        <w:t xml:space="preserve"> –</w:t>
      </w:r>
      <w:r w:rsidR="00F125E2">
        <w:t xml:space="preserve"> </w:t>
      </w:r>
      <w:r w:rsidR="00907DAA">
        <w:t>E</w:t>
      </w:r>
      <w:r>
        <w:t xml:space="preserve">thanol </w:t>
      </w:r>
      <w:r w:rsidR="00907DAA">
        <w:t xml:space="preserve">flex fuel </w:t>
      </w:r>
      <w:r w:rsidR="003466EB">
        <w:fldChar w:fldCharType="begin"/>
      </w:r>
      <w:r w:rsidR="003466EB">
        <w:instrText xml:space="preserve"> XE "</w:instrText>
      </w:r>
      <w:r w:rsidR="003466EB" w:rsidRPr="005E4B81">
        <w:instrText>Fuels:Ethanol flex</w:instrText>
      </w:r>
      <w:r w:rsidR="00021F26">
        <w:instrText xml:space="preserve"> fuel</w:instrText>
      </w:r>
      <w:r w:rsidR="003466EB">
        <w:instrText xml:space="preserve">" </w:instrText>
      </w:r>
      <w:r w:rsidR="003466EB">
        <w:fldChar w:fldCharType="end"/>
      </w:r>
      <w:r>
        <w:t>shall be identified as </w:t>
      </w:r>
      <w:r w:rsidR="00907DAA">
        <w:t>“</w:t>
      </w:r>
      <w:r w:rsidR="00F47D2D">
        <w:t xml:space="preserve">Ethanol Flex Fuel </w:t>
      </w:r>
      <w:r w:rsidR="00907DAA">
        <w:t xml:space="preserve">or EXX </w:t>
      </w:r>
      <w:r w:rsidR="00F47D2D">
        <w:t>Flex Fuel</w:t>
      </w:r>
      <w:r w:rsidR="00F125E2">
        <w:t>.</w:t>
      </w:r>
      <w:r w:rsidR="00907DAA">
        <w:t>”</w:t>
      </w:r>
    </w:p>
    <w:p w14:paraId="7CCD8C92" w14:textId="5CBC071D" w:rsidR="005A6C37" w:rsidRPr="001E16A2" w:rsidRDefault="005A6C37" w:rsidP="0024558A">
      <w:pPr>
        <w:tabs>
          <w:tab w:val="left" w:pos="1080"/>
        </w:tabs>
        <w:ind w:left="360"/>
      </w:pPr>
      <w:bookmarkStart w:id="3482" w:name="_Toc173761296"/>
      <w:bookmarkStart w:id="3483" w:name="_Toc115622783"/>
      <w:r w:rsidRPr="001E16A2">
        <w:rPr>
          <w:rStyle w:val="UniformLevel3Char"/>
          <w:b/>
          <w:sz w:val="20"/>
        </w:rPr>
        <w:t>2.30.2.</w:t>
      </w:r>
      <w:r w:rsidR="003B5285">
        <w:rPr>
          <w:rStyle w:val="UniformLevel3Char"/>
          <w:b/>
          <w:sz w:val="20"/>
        </w:rPr>
        <w:t>  </w:t>
      </w:r>
      <w:r w:rsidR="0024558A">
        <w:rPr>
          <w:rStyle w:val="UniformLevel3Char"/>
          <w:b/>
          <w:sz w:val="20"/>
        </w:rPr>
        <w:tab/>
      </w:r>
      <w:r w:rsidR="00FE6DE9" w:rsidRPr="001E16A2">
        <w:rPr>
          <w:rStyle w:val="UniformLevel3Char"/>
          <w:b/>
          <w:sz w:val="20"/>
        </w:rPr>
        <w:t xml:space="preserve">FTC </w:t>
      </w:r>
      <w:r w:rsidRPr="001E16A2">
        <w:rPr>
          <w:rStyle w:val="UniformLevel3Char"/>
          <w:b/>
          <w:sz w:val="20"/>
        </w:rPr>
        <w:t>Labeling Requirements</w:t>
      </w:r>
      <w:bookmarkEnd w:id="3482"/>
      <w:bookmarkEnd w:id="3483"/>
      <w:r w:rsidR="0096614F">
        <w:rPr>
          <w:rStyle w:val="UniformLevel3Char"/>
          <w:b/>
          <w:sz w:val="20"/>
        </w:rPr>
        <w:fldChar w:fldCharType="begin"/>
      </w:r>
      <w:r w:rsidR="0096614F">
        <w:instrText xml:space="preserve"> XE "</w:instrText>
      </w:r>
      <w:r w:rsidR="0096614F" w:rsidRPr="00BE4D3A">
        <w:rPr>
          <w:rStyle w:val="UniformLevel3Char"/>
          <w:b/>
          <w:sz w:val="20"/>
        </w:rPr>
        <w:instrText>Fuels:</w:instrText>
      </w:r>
      <w:r w:rsidR="0096614F" w:rsidRPr="00BE4D3A">
        <w:instrText>FTC labeling requirements</w:instrText>
      </w:r>
      <w:r w:rsidR="0096614F">
        <w:instrText xml:space="preserve">" </w:instrText>
      </w:r>
      <w:r w:rsidR="0096614F">
        <w:rPr>
          <w:rStyle w:val="UniformLevel3Char"/>
          <w:b/>
          <w:sz w:val="20"/>
        </w:rPr>
        <w:fldChar w:fldCharType="end"/>
      </w:r>
      <w:r w:rsidR="001C6CB5" w:rsidRPr="001E16A2">
        <w:rPr>
          <w:rStyle w:val="UniformLevel3Char"/>
          <w:b/>
          <w:sz w:val="20"/>
        </w:rPr>
        <w:t>.</w:t>
      </w:r>
      <w:r w:rsidR="0061447B" w:rsidRPr="001E16A2">
        <w:rPr>
          <w:rStyle w:val="UniformLevel3Char"/>
          <w:b/>
          <w:sz w:val="20"/>
        </w:rPr>
        <w:t xml:space="preserve"> </w:t>
      </w:r>
      <w:r w:rsidR="00366469" w:rsidRPr="001E16A2">
        <w:t xml:space="preserve">– </w:t>
      </w:r>
      <w:r w:rsidR="00907DAA" w:rsidRPr="001E16A2">
        <w:t>E</w:t>
      </w:r>
      <w:r w:rsidRPr="001E16A2">
        <w:t xml:space="preserve">thanol </w:t>
      </w:r>
      <w:r w:rsidR="00907DAA" w:rsidRPr="001E16A2">
        <w:t xml:space="preserve">flex fuel </w:t>
      </w:r>
      <w:r w:rsidR="00FE6DE9" w:rsidRPr="001E16A2">
        <w:t>shall be identified and labeled</w:t>
      </w:r>
      <w:r w:rsidR="005F6B4D" w:rsidRPr="001E16A2">
        <w:fldChar w:fldCharType="begin"/>
      </w:r>
      <w:r w:rsidR="005F6B4D" w:rsidRPr="001E16A2">
        <w:instrText xml:space="preserve"> XE "</w:instrText>
      </w:r>
      <w:r w:rsidR="003466EB">
        <w:instrText>Fuels:</w:instrText>
      </w:r>
      <w:r w:rsidR="005F6B4D" w:rsidRPr="0017535F">
        <w:rPr>
          <w:b/>
          <w:bCs/>
        </w:rPr>
        <w:instrText>Labeling</w:instrText>
      </w:r>
      <w:r w:rsidR="005F6B4D" w:rsidRPr="001E16A2">
        <w:instrText xml:space="preserve">:FTC labeling requirements" </w:instrText>
      </w:r>
      <w:r w:rsidR="005F6B4D" w:rsidRPr="001E16A2">
        <w:fldChar w:fldCharType="end"/>
      </w:r>
      <w:r w:rsidR="00FE6DE9" w:rsidRPr="001E16A2">
        <w:t xml:space="preserve"> in accordance with </w:t>
      </w:r>
      <w:r w:rsidR="00D8593A" w:rsidRPr="001E16A2">
        <w:t xml:space="preserve">the </w:t>
      </w:r>
      <w:r w:rsidR="00FE6DE9" w:rsidRPr="001E16A2">
        <w:t xml:space="preserve">Federal Trade Commission </w:t>
      </w:r>
      <w:r w:rsidR="0006288D">
        <w:t xml:space="preserve">(FTC) </w:t>
      </w:r>
      <w:r w:rsidR="00FE6DE9" w:rsidRPr="001E16A2">
        <w:t>Automotive Fuel Ratings, Certification and Posting Rule, 16</w:t>
      </w:r>
      <w:r w:rsidR="003F5D48" w:rsidRPr="001E16A2">
        <w:t> </w:t>
      </w:r>
      <w:r w:rsidR="00FE6DE9" w:rsidRPr="001E16A2">
        <w:t>CFR</w:t>
      </w:r>
      <w:r w:rsidR="007439EF">
        <w:t xml:space="preserve"> 306</w:t>
      </w:r>
      <w:r w:rsidR="00FE6DE9" w:rsidRPr="001E16A2">
        <w:t>, as amended.  (For additional information</w:t>
      </w:r>
      <w:r w:rsidR="005A7A93" w:rsidRPr="001E16A2">
        <w:t>,</w:t>
      </w:r>
      <w:r w:rsidR="00FE6DE9" w:rsidRPr="001E16A2">
        <w:t xml:space="preserve"> </w:t>
      </w:r>
      <w:r w:rsidR="005B577B">
        <w:t>see</w:t>
      </w:r>
      <w:r w:rsidR="00FE6DE9" w:rsidRPr="001E16A2">
        <w:t xml:space="preserve"> Section 2.20.3. EPA Labeling</w:t>
      </w:r>
      <w:r w:rsidR="00A2523A">
        <w:fldChar w:fldCharType="begin"/>
      </w:r>
      <w:r w:rsidR="00A2523A">
        <w:instrText xml:space="preserve"> XE "</w:instrText>
      </w:r>
      <w:r w:rsidR="00A2523A" w:rsidRPr="000540D3">
        <w:rPr>
          <w:b/>
          <w:bCs/>
        </w:rPr>
        <w:instrText>Fuels:</w:instrText>
      </w:r>
      <w:r w:rsidR="00A2523A" w:rsidRPr="000540D3">
        <w:instrText>EPA labeling requirements</w:instrText>
      </w:r>
      <w:r w:rsidR="00A2523A">
        <w:instrText xml:space="preserve">" </w:instrText>
      </w:r>
      <w:r w:rsidR="00A2523A">
        <w:fldChar w:fldCharType="end"/>
      </w:r>
      <w:r w:rsidR="00FE6DE9" w:rsidRPr="001E16A2">
        <w:t xml:space="preserve"> Requirements.)</w:t>
      </w:r>
    </w:p>
    <w:p w14:paraId="042CF339" w14:textId="77777777" w:rsidR="00366469" w:rsidRPr="00051A8D" w:rsidRDefault="00366469" w:rsidP="00366469">
      <w:pPr>
        <w:keepNext/>
        <w:spacing w:before="60" w:after="240"/>
        <w:ind w:left="360"/>
        <w:rPr>
          <w:bCs/>
        </w:rPr>
      </w:pPr>
      <w:r>
        <w:rPr>
          <w:bCs/>
        </w:rPr>
        <w:t>(Added 2007</w:t>
      </w:r>
      <w:r w:rsidRPr="00D024C8">
        <w:rPr>
          <w:bCs/>
        </w:rPr>
        <w:t>)</w:t>
      </w:r>
      <w:r w:rsidRPr="0030434A">
        <w:rPr>
          <w:bCs/>
        </w:rPr>
        <w:t xml:space="preserve"> (Amended 2014</w:t>
      </w:r>
      <w:r>
        <w:rPr>
          <w:bCs/>
        </w:rPr>
        <w:t xml:space="preserve"> and 2018</w:t>
      </w:r>
      <w:r w:rsidRPr="0030434A">
        <w:rPr>
          <w:bCs/>
        </w:rPr>
        <w:t>)</w:t>
      </w:r>
    </w:p>
    <w:p w14:paraId="1057D803" w14:textId="5B8D9BB9" w:rsidR="005A6C37" w:rsidRDefault="005A6C37" w:rsidP="0024558A">
      <w:pPr>
        <w:keepNext/>
        <w:tabs>
          <w:tab w:val="left" w:pos="540"/>
        </w:tabs>
        <w:spacing w:after="240"/>
      </w:pPr>
      <w:bookmarkStart w:id="3484" w:name="_Toc115622784"/>
      <w:r w:rsidRPr="00C25FC6">
        <w:rPr>
          <w:rStyle w:val="UniformLevel2Char"/>
          <w:b/>
          <w:sz w:val="20"/>
        </w:rPr>
        <w:t>2.31</w:t>
      </w:r>
      <w:r w:rsidR="003B5285" w:rsidRPr="00C25FC6">
        <w:rPr>
          <w:rStyle w:val="UniformLevel2Char"/>
          <w:b/>
          <w:sz w:val="20"/>
        </w:rPr>
        <w:t>.</w:t>
      </w:r>
      <w:r w:rsidR="0024558A">
        <w:rPr>
          <w:rStyle w:val="UniformLevel2Char"/>
          <w:b/>
          <w:sz w:val="20"/>
        </w:rPr>
        <w:tab/>
      </w:r>
      <w:r w:rsidRPr="00C25FC6">
        <w:rPr>
          <w:rStyle w:val="UniformLevel2Char"/>
          <w:b/>
          <w:sz w:val="20"/>
        </w:rPr>
        <w:t>Biodiesel and Biodiesel Blends.</w:t>
      </w:r>
      <w:bookmarkEnd w:id="3484"/>
      <w:r w:rsidR="003F11E2">
        <w:t xml:space="preserve"> </w:t>
      </w:r>
      <w:r w:rsidR="00D962A8">
        <w:fldChar w:fldCharType="begin"/>
      </w:r>
      <w:r w:rsidR="00F043BE">
        <w:instrText xml:space="preserve"> XE "</w:instrText>
      </w:r>
      <w:r w:rsidR="00DE7A1F">
        <w:instrText>Fuels</w:instrText>
      </w:r>
      <w:r w:rsidR="00F043BE" w:rsidRPr="008F483A">
        <w:instrText>:</w:instrText>
      </w:r>
      <w:r w:rsidR="00F043BE" w:rsidRPr="007B16D0">
        <w:rPr>
          <w:b/>
          <w:bCs/>
        </w:rPr>
        <w:instrText>Biodiesel</w:instrText>
      </w:r>
      <w:r w:rsidR="00F043BE">
        <w:instrText xml:space="preserve">" </w:instrText>
      </w:r>
      <w:r w:rsidR="00D962A8">
        <w:fldChar w:fldCharType="end"/>
      </w:r>
      <w:r w:rsidR="00D962A8">
        <w:fldChar w:fldCharType="begin"/>
      </w:r>
      <w:r w:rsidR="003F11E2">
        <w:instrText xml:space="preserve"> XE "</w:instrText>
      </w:r>
      <w:r w:rsidR="00DE7A1F">
        <w:instrText>Fuels</w:instrText>
      </w:r>
      <w:r w:rsidR="003F11E2" w:rsidRPr="00F32215">
        <w:instrText>:</w:instrText>
      </w:r>
      <w:r w:rsidR="003F11E2" w:rsidRPr="007B16D0">
        <w:rPr>
          <w:b/>
          <w:bCs/>
        </w:rPr>
        <w:instrText>Biodiesel</w:instrText>
      </w:r>
      <w:r w:rsidR="003F11E2">
        <w:instrText xml:space="preserve">" </w:instrText>
      </w:r>
      <w:r w:rsidR="00D962A8">
        <w:fldChar w:fldCharType="end"/>
      </w:r>
      <w:r w:rsidR="00D962A8">
        <w:fldChar w:fldCharType="begin"/>
      </w:r>
      <w:r w:rsidR="00AD70F0">
        <w:instrText xml:space="preserve"> XE "</w:instrText>
      </w:r>
      <w:r w:rsidR="00DE7A1F">
        <w:instrText>Fuels</w:instrText>
      </w:r>
      <w:r w:rsidR="00AD70F0" w:rsidRPr="007568C8">
        <w:instrText>:</w:instrText>
      </w:r>
      <w:r w:rsidR="00AD70F0" w:rsidRPr="001649FE">
        <w:rPr>
          <w:b/>
          <w:bCs/>
        </w:rPr>
        <w:instrText>Biodiesel</w:instrText>
      </w:r>
      <w:r w:rsidR="00AD70F0" w:rsidRPr="007568C8">
        <w:instrText>:Indentification of product</w:instrText>
      </w:r>
      <w:r w:rsidR="00AD70F0">
        <w:instrText xml:space="preserve">" </w:instrText>
      </w:r>
      <w:r w:rsidR="00D962A8">
        <w:fldChar w:fldCharType="end"/>
      </w:r>
    </w:p>
    <w:p w14:paraId="38B64117" w14:textId="674DF4A6" w:rsidR="005A6C37" w:rsidRDefault="005A6C37" w:rsidP="0024558A">
      <w:pPr>
        <w:tabs>
          <w:tab w:val="left" w:pos="1080"/>
        </w:tabs>
        <w:spacing w:after="240"/>
        <w:ind w:left="360"/>
        <w:rPr>
          <w:bCs/>
          <w:iCs/>
        </w:rPr>
      </w:pPr>
      <w:bookmarkStart w:id="3485" w:name="_Toc115622785"/>
      <w:r w:rsidRPr="00C25FC6">
        <w:rPr>
          <w:rStyle w:val="UniformLevel3Char"/>
          <w:b/>
          <w:sz w:val="20"/>
        </w:rPr>
        <w:t xml:space="preserve">2.31.1. </w:t>
      </w:r>
      <w:r w:rsidR="0024558A">
        <w:rPr>
          <w:rStyle w:val="UniformLevel3Char"/>
          <w:b/>
          <w:sz w:val="20"/>
        </w:rPr>
        <w:tab/>
      </w:r>
      <w:r w:rsidRPr="00C25FC6">
        <w:rPr>
          <w:rStyle w:val="UniformLevel3Char"/>
          <w:b/>
          <w:sz w:val="20"/>
        </w:rPr>
        <w:t>Identification of Product.</w:t>
      </w:r>
      <w:bookmarkEnd w:id="3485"/>
      <w:r w:rsidRPr="000A6AB9">
        <w:rPr>
          <w:bCs/>
        </w:rPr>
        <w:t xml:space="preserve"> –</w:t>
      </w:r>
      <w:r w:rsidRPr="000A6AB9">
        <w:t xml:space="preserve"> </w:t>
      </w:r>
      <w:r w:rsidRPr="00CA56E6">
        <w:rPr>
          <w:bCs/>
          <w:iCs/>
        </w:rPr>
        <w:t xml:space="preserve">Biodiesel shall be identified by the term “Biodiesel” with the designation “B100.”  Biodiesel </w:t>
      </w:r>
      <w:r>
        <w:rPr>
          <w:bCs/>
          <w:iCs/>
        </w:rPr>
        <w:t>B</w:t>
      </w:r>
      <w:r w:rsidRPr="00CA56E6">
        <w:rPr>
          <w:bCs/>
          <w:iCs/>
        </w:rPr>
        <w:t xml:space="preserve">lends </w:t>
      </w:r>
      <w:r>
        <w:rPr>
          <w:bCs/>
          <w:iCs/>
        </w:rPr>
        <w:t>s</w:t>
      </w:r>
      <w:r w:rsidRPr="00CA56E6">
        <w:rPr>
          <w:bCs/>
          <w:iCs/>
        </w:rPr>
        <w:t>hall be identified by the term “Biodiesel Blend.”</w:t>
      </w:r>
    </w:p>
    <w:p w14:paraId="42EBF230" w14:textId="647FFF94" w:rsidR="005A6C37" w:rsidRDefault="005A6C37" w:rsidP="0024558A">
      <w:pPr>
        <w:pStyle w:val="UniformLevel3"/>
        <w:tabs>
          <w:tab w:val="left" w:pos="1080"/>
        </w:tabs>
        <w:spacing w:after="240"/>
        <w:rPr>
          <w:b/>
          <w:iCs w:val="0"/>
        </w:rPr>
      </w:pPr>
      <w:bookmarkStart w:id="3486" w:name="_Toc115622786"/>
      <w:r>
        <w:rPr>
          <w:b/>
          <w:iCs w:val="0"/>
        </w:rPr>
        <w:t xml:space="preserve">2.31.2. </w:t>
      </w:r>
      <w:r w:rsidR="0024558A">
        <w:rPr>
          <w:b/>
          <w:iCs w:val="0"/>
        </w:rPr>
        <w:tab/>
      </w:r>
      <w:r>
        <w:rPr>
          <w:b/>
          <w:iCs w:val="0"/>
        </w:rPr>
        <w:t>Labeling of Retail Dispensers.</w:t>
      </w:r>
      <w:bookmarkEnd w:id="3486"/>
      <w:r w:rsidR="003B11CD">
        <w:rPr>
          <w:b/>
          <w:iCs w:val="0"/>
        </w:rPr>
        <w:t xml:space="preserve"> </w:t>
      </w:r>
    </w:p>
    <w:p w14:paraId="33883203" w14:textId="11843ABE" w:rsidR="005A6C37" w:rsidRPr="003408C8" w:rsidRDefault="005A6C37">
      <w:pPr>
        <w:tabs>
          <w:tab w:val="left" w:pos="1620"/>
        </w:tabs>
        <w:spacing w:after="240"/>
        <w:ind w:left="720"/>
      </w:pPr>
      <w:bookmarkStart w:id="3487" w:name="_Toc115622787"/>
      <w:r w:rsidRPr="000A6AB9">
        <w:rPr>
          <w:rStyle w:val="UniformLevel4Char"/>
          <w:b/>
          <w:sz w:val="20"/>
        </w:rPr>
        <w:t>2.31.2.1.</w:t>
      </w:r>
      <w:r w:rsidR="00AD6C12">
        <w:rPr>
          <w:rStyle w:val="UniformLevel4Char"/>
          <w:b/>
          <w:sz w:val="20"/>
        </w:rPr>
        <w:tab/>
      </w:r>
      <w:r w:rsidRPr="000A6AB9">
        <w:rPr>
          <w:rStyle w:val="UniformLevel4Char"/>
          <w:b/>
          <w:sz w:val="20"/>
        </w:rPr>
        <w:t xml:space="preserve">Labeling of </w:t>
      </w:r>
      <w:r w:rsidR="0072415A">
        <w:rPr>
          <w:rStyle w:val="UniformLevel4Char"/>
          <w:b/>
          <w:sz w:val="20"/>
        </w:rPr>
        <w:t>G</w:t>
      </w:r>
      <w:r w:rsidR="0072415A" w:rsidRPr="000A6AB9">
        <w:rPr>
          <w:rStyle w:val="UniformLevel4Char"/>
          <w:b/>
          <w:sz w:val="20"/>
        </w:rPr>
        <w:t xml:space="preserve">rade </w:t>
      </w:r>
      <w:r w:rsidR="0072415A">
        <w:rPr>
          <w:rStyle w:val="UniformLevel4Char"/>
          <w:b/>
          <w:sz w:val="20"/>
        </w:rPr>
        <w:t>R</w:t>
      </w:r>
      <w:r w:rsidR="0072415A" w:rsidRPr="000A6AB9">
        <w:rPr>
          <w:rStyle w:val="UniformLevel4Char"/>
          <w:b/>
          <w:sz w:val="20"/>
        </w:rPr>
        <w:t>equired</w:t>
      </w:r>
      <w:r w:rsidRPr="000A6AB9">
        <w:rPr>
          <w:rStyle w:val="UniformLevel4Char"/>
          <w:b/>
          <w:sz w:val="20"/>
        </w:rPr>
        <w:t>.</w:t>
      </w:r>
      <w:bookmarkEnd w:id="3487"/>
      <w:r w:rsidRPr="000A6AB9">
        <w:rPr>
          <w:bCs/>
        </w:rPr>
        <w:t xml:space="preserve"> –</w:t>
      </w:r>
      <w:r w:rsidR="003408C8">
        <w:rPr>
          <w:bCs/>
        </w:rPr>
        <w:t xml:space="preserve"> </w:t>
      </w:r>
      <w:r w:rsidR="001B197E" w:rsidRPr="00C31547">
        <w:t>Biodiesel and biodiesel blends shall b</w:t>
      </w:r>
      <w:r w:rsidR="00F71FA9" w:rsidRPr="00C31547">
        <w:t xml:space="preserve">e </w:t>
      </w:r>
      <w:r w:rsidR="001B197E" w:rsidRPr="00C31547">
        <w:t>identified in accordance with both EPA and FTC requirements.</w:t>
      </w:r>
    </w:p>
    <w:p w14:paraId="1655D0DE" w14:textId="7CC5205F" w:rsidR="005A6C37" w:rsidRDefault="00CA114D" w:rsidP="00AD6C12">
      <w:pPr>
        <w:tabs>
          <w:tab w:val="left" w:pos="1620"/>
        </w:tabs>
        <w:spacing w:after="240"/>
        <w:ind w:left="720"/>
        <w:rPr>
          <w:b/>
          <w:bCs/>
        </w:rPr>
      </w:pPr>
      <w:bookmarkStart w:id="3488" w:name="_Toc115622788"/>
      <w:r>
        <w:rPr>
          <w:rStyle w:val="UniformLevel4Char"/>
          <w:b/>
          <w:sz w:val="20"/>
        </w:rPr>
        <w:t>2.31.2.</w:t>
      </w:r>
      <w:r w:rsidR="00A15C02">
        <w:rPr>
          <w:rStyle w:val="UniformLevel4Char"/>
          <w:b/>
          <w:sz w:val="20"/>
        </w:rPr>
        <w:t>2</w:t>
      </w:r>
      <w:r>
        <w:rPr>
          <w:rStyle w:val="UniformLevel4Char"/>
          <w:b/>
          <w:sz w:val="20"/>
        </w:rPr>
        <w:t>.</w:t>
      </w:r>
      <w:r w:rsidR="00AD6C12">
        <w:rPr>
          <w:rStyle w:val="UniformLevel4Char"/>
          <w:b/>
          <w:sz w:val="20"/>
        </w:rPr>
        <w:tab/>
      </w:r>
      <w:r w:rsidR="00B16827">
        <w:rPr>
          <w:rStyle w:val="UniformLevel4Char"/>
          <w:b/>
          <w:sz w:val="20"/>
        </w:rPr>
        <w:t xml:space="preserve">Automotive </w:t>
      </w:r>
      <w:r w:rsidR="0072415A">
        <w:rPr>
          <w:rStyle w:val="UniformLevel4Char"/>
          <w:b/>
          <w:sz w:val="20"/>
        </w:rPr>
        <w:t>Fuel R</w:t>
      </w:r>
      <w:r w:rsidR="0072415A" w:rsidRPr="000A6AB9">
        <w:rPr>
          <w:rStyle w:val="UniformLevel4Char"/>
          <w:b/>
          <w:sz w:val="20"/>
        </w:rPr>
        <w:t>ating</w:t>
      </w:r>
      <w:r w:rsidR="005A6C37" w:rsidRPr="000A6AB9">
        <w:rPr>
          <w:rStyle w:val="UniformLevel4Char"/>
          <w:b/>
          <w:sz w:val="20"/>
        </w:rPr>
        <w:t>.</w:t>
      </w:r>
      <w:bookmarkEnd w:id="3488"/>
      <w:r w:rsidR="005A6C37" w:rsidRPr="000A6AB9">
        <w:rPr>
          <w:bCs/>
        </w:rPr>
        <w:t xml:space="preserve"> –</w:t>
      </w:r>
      <w:r w:rsidR="005A6C37" w:rsidRPr="000A6AB9">
        <w:t xml:space="preserve"> </w:t>
      </w:r>
      <w:r w:rsidR="005A6C37" w:rsidRPr="00D95EA4">
        <w:t xml:space="preserve">Biodiesel and </w:t>
      </w:r>
      <w:r>
        <w:t>b</w:t>
      </w:r>
      <w:r w:rsidR="005A6C37" w:rsidRPr="00D95EA4">
        <w:t xml:space="preserve">iodiesel </w:t>
      </w:r>
      <w:r>
        <w:t>b</w:t>
      </w:r>
      <w:r w:rsidR="005A6C37" w:rsidRPr="00D95EA4">
        <w:t>lends shall be labeled with its automotive fuel rating in accordance with 16 CFR 306.</w:t>
      </w:r>
    </w:p>
    <w:p w14:paraId="657E9783" w14:textId="16F82437" w:rsidR="005A6C37" w:rsidRPr="00D95EA4" w:rsidRDefault="00B16827" w:rsidP="000C682C">
      <w:pPr>
        <w:tabs>
          <w:tab w:val="left" w:pos="1620"/>
        </w:tabs>
        <w:spacing w:after="240"/>
        <w:ind w:left="720"/>
      </w:pPr>
      <w:bookmarkStart w:id="3489" w:name="_Toc115622789"/>
      <w:r>
        <w:rPr>
          <w:rStyle w:val="UniformLevel4Char"/>
          <w:b/>
          <w:sz w:val="20"/>
        </w:rPr>
        <w:t>2.31.2.</w:t>
      </w:r>
      <w:r w:rsidR="00A15C02">
        <w:rPr>
          <w:rStyle w:val="UniformLevel4Char"/>
          <w:b/>
          <w:sz w:val="20"/>
        </w:rPr>
        <w:t>3</w:t>
      </w:r>
      <w:r>
        <w:rPr>
          <w:rStyle w:val="UniformLevel4Char"/>
          <w:b/>
          <w:sz w:val="20"/>
        </w:rPr>
        <w:t>.</w:t>
      </w:r>
      <w:r w:rsidR="00AD6C12">
        <w:rPr>
          <w:rStyle w:val="UniformLevel4Char"/>
          <w:b/>
          <w:sz w:val="20"/>
        </w:rPr>
        <w:tab/>
      </w:r>
      <w:r>
        <w:rPr>
          <w:rStyle w:val="UniformLevel4Char"/>
          <w:b/>
          <w:sz w:val="20"/>
        </w:rPr>
        <w:t xml:space="preserve">Biodiesel </w:t>
      </w:r>
      <w:r w:rsidR="0072415A">
        <w:rPr>
          <w:rStyle w:val="UniformLevel4Char"/>
          <w:b/>
          <w:sz w:val="20"/>
        </w:rPr>
        <w:t>B</w:t>
      </w:r>
      <w:r w:rsidR="0072415A" w:rsidRPr="000A6AB9">
        <w:rPr>
          <w:rStyle w:val="UniformLevel4Char"/>
          <w:b/>
          <w:sz w:val="20"/>
        </w:rPr>
        <w:t>le</w:t>
      </w:r>
      <w:r w:rsidR="005A6C37" w:rsidRPr="000A6AB9">
        <w:rPr>
          <w:rStyle w:val="UniformLevel4Char"/>
          <w:b/>
          <w:sz w:val="20"/>
        </w:rPr>
        <w:t>nds</w:t>
      </w:r>
      <w:bookmarkEnd w:id="3489"/>
      <w:r w:rsidR="003178BE">
        <w:rPr>
          <w:rStyle w:val="UniformLevel4Char"/>
          <w:b/>
          <w:sz w:val="20"/>
        </w:rPr>
        <w:fldChar w:fldCharType="begin"/>
      </w:r>
      <w:r w:rsidR="003178BE">
        <w:instrText xml:space="preserve"> XE "</w:instrText>
      </w:r>
      <w:r w:rsidR="003178BE" w:rsidRPr="003408C8">
        <w:rPr>
          <w:rStyle w:val="UniformLevel4Char"/>
          <w:bCs/>
          <w:sz w:val="20"/>
        </w:rPr>
        <w:instrText xml:space="preserve">Biodiesel </w:instrText>
      </w:r>
      <w:r w:rsidR="003178BE" w:rsidRPr="001A4C33">
        <w:rPr>
          <w:rStyle w:val="UniformLevel4Char"/>
          <w:bCs/>
          <w:sz w:val="20"/>
        </w:rPr>
        <w:instrText>b</w:instrText>
      </w:r>
      <w:r w:rsidR="003178BE" w:rsidRPr="003408C8">
        <w:rPr>
          <w:rStyle w:val="UniformLevel4Char"/>
          <w:bCs/>
          <w:sz w:val="20"/>
        </w:rPr>
        <w:instrText>lends</w:instrText>
      </w:r>
      <w:r w:rsidR="003178BE">
        <w:instrText xml:space="preserve">" </w:instrText>
      </w:r>
      <w:r w:rsidR="003178BE">
        <w:rPr>
          <w:rStyle w:val="UniformLevel4Char"/>
          <w:b/>
          <w:sz w:val="20"/>
        </w:rPr>
        <w:fldChar w:fldCharType="end"/>
      </w:r>
      <w:r w:rsidR="005A6C37" w:rsidRPr="000A6AB9">
        <w:rPr>
          <w:rStyle w:val="UniformLevel4Char"/>
          <w:b/>
          <w:sz w:val="20"/>
        </w:rPr>
        <w:t>.</w:t>
      </w:r>
      <w:r w:rsidR="005A6C37" w:rsidRPr="000A6AB9">
        <w:rPr>
          <w:bCs/>
        </w:rPr>
        <w:t xml:space="preserve"> –</w:t>
      </w:r>
      <w:r w:rsidR="005A6C37" w:rsidRPr="000A6AB9">
        <w:t xml:space="preserve"> </w:t>
      </w:r>
      <w:r w:rsidR="00D962A8">
        <w:fldChar w:fldCharType="begin"/>
      </w:r>
      <w:r w:rsidR="00050DC0">
        <w:instrText xml:space="preserve"> XE "</w:instrText>
      </w:r>
      <w:r w:rsidR="009B27E7">
        <w:instrText>Fuels</w:instrText>
      </w:r>
      <w:r w:rsidR="00050DC0" w:rsidRPr="001F6710">
        <w:instrText>:</w:instrText>
      </w:r>
      <w:r w:rsidR="00050DC0" w:rsidRPr="001649FE">
        <w:rPr>
          <w:b/>
          <w:bCs/>
        </w:rPr>
        <w:instrText>Biodiesel</w:instrText>
      </w:r>
      <w:r w:rsidR="004261E8">
        <w:instrText>:B</w:instrText>
      </w:r>
      <w:r w:rsidR="00050DC0" w:rsidRPr="001F6710">
        <w:instrText>lends</w:instrText>
      </w:r>
      <w:r w:rsidR="00050DC0">
        <w:instrText xml:space="preserve">" </w:instrText>
      </w:r>
      <w:r w:rsidR="00D962A8">
        <w:fldChar w:fldCharType="end"/>
      </w:r>
      <w:r w:rsidR="005A6C37" w:rsidRPr="00D95EA4">
        <w:t>When biodiesel blends greater than 20</w:t>
      </w:r>
      <w:r w:rsidR="005A6C37">
        <w:t> </w:t>
      </w:r>
      <w:r w:rsidR="005A6C37" w:rsidRPr="00D95EA4">
        <w:t>% by volume are offered by sale, each side of the dispenser where fuel can be delivered shall have a label conspicuously placed th</w:t>
      </w:r>
      <w:r w:rsidR="005A6C37">
        <w:t>a</w:t>
      </w:r>
      <w:r w:rsidR="005A6C37" w:rsidRPr="00D95EA4">
        <w:t>t states “Consult Vehicle Manufacturer Fuel Recommendations.”</w:t>
      </w:r>
      <w:r w:rsidR="003B11CD">
        <w:t xml:space="preserve">  </w:t>
      </w:r>
      <w:bookmarkStart w:id="3490" w:name="_Toc205537341"/>
      <w:r w:rsidR="00E54D33" w:rsidRPr="00D95EA4">
        <w:t xml:space="preserve">The lettering of this legend shall not be less than </w:t>
      </w:r>
      <w:r w:rsidR="00E54D33">
        <w:t>6</w:t>
      </w:r>
      <w:r w:rsidR="00E54D33" w:rsidRPr="00D95EA4">
        <w:t> mm (</w:t>
      </w:r>
      <w:r w:rsidR="00D024C8" w:rsidRPr="00D024C8">
        <w:rPr>
          <w:spacing w:val="-10"/>
          <w:szCs w:val="20"/>
          <w:vertAlign w:val="superscript"/>
        </w:rPr>
        <w:t>1</w:t>
      </w:r>
      <w:r w:rsidR="00D024C8">
        <w:rPr>
          <w:spacing w:val="-10"/>
          <w:szCs w:val="20"/>
        </w:rPr>
        <w:t>/</w:t>
      </w:r>
      <w:r w:rsidR="00D024C8" w:rsidRPr="00D024C8">
        <w:rPr>
          <w:spacing w:val="-10"/>
          <w:szCs w:val="20"/>
          <w:vertAlign w:val="subscript"/>
        </w:rPr>
        <w:t>4</w:t>
      </w:r>
      <w:r w:rsidR="00E54D33">
        <w:rPr>
          <w:spacing w:val="-10"/>
          <w:sz w:val="18"/>
          <w:szCs w:val="18"/>
        </w:rPr>
        <w:t> </w:t>
      </w:r>
      <w:r w:rsidR="00E54D33" w:rsidRPr="00D95EA4">
        <w:t xml:space="preserve">in) in height by </w:t>
      </w:r>
      <w:r w:rsidR="00E54D33">
        <w:t>0</w:t>
      </w:r>
      <w:r w:rsidR="00E54D33" w:rsidRPr="00D95EA4">
        <w:t>.</w:t>
      </w:r>
      <w:r w:rsidR="00E54D33">
        <w:t>8</w:t>
      </w:r>
      <w:r w:rsidR="00E54D33" w:rsidRPr="00D95EA4">
        <w:t> mm (</w:t>
      </w:r>
      <w:r w:rsidR="00E54D33" w:rsidRPr="002768D4">
        <w:rPr>
          <w:position w:val="-2"/>
          <w:szCs w:val="20"/>
          <w:vertAlign w:val="superscript"/>
        </w:rPr>
        <w:t>1</w:t>
      </w:r>
      <w:r w:rsidR="00E54D33">
        <w:rPr>
          <w:spacing w:val="-10"/>
        </w:rPr>
        <w:t>/</w:t>
      </w:r>
      <w:r w:rsidR="00E54D33" w:rsidRPr="002768D4">
        <w:rPr>
          <w:position w:val="2"/>
          <w:szCs w:val="20"/>
          <w:vertAlign w:val="subscript"/>
        </w:rPr>
        <w:t>32</w:t>
      </w:r>
      <w:r w:rsidR="00E54D33">
        <w:t> </w:t>
      </w:r>
      <w:r w:rsidR="00E54D33" w:rsidRPr="00D95EA4">
        <w:t>in) stroke; block style letters and the color shall be in definite contrast to the background color to which it is applied.</w:t>
      </w:r>
      <w:bookmarkEnd w:id="3490"/>
    </w:p>
    <w:p w14:paraId="1C91CC02" w14:textId="2F0686D3" w:rsidR="005A6C37" w:rsidRPr="00D95EA4" w:rsidRDefault="005A6C37" w:rsidP="0024558A">
      <w:pPr>
        <w:tabs>
          <w:tab w:val="left" w:pos="1080"/>
        </w:tabs>
        <w:suppressAutoHyphens/>
        <w:spacing w:after="240"/>
        <w:ind w:left="360"/>
      </w:pPr>
      <w:bookmarkStart w:id="3491" w:name="_Toc115622790"/>
      <w:r w:rsidRPr="000A6AB9">
        <w:rPr>
          <w:rStyle w:val="UniformLevel3Char"/>
          <w:b/>
          <w:sz w:val="20"/>
        </w:rPr>
        <w:t>2.31.3.</w:t>
      </w:r>
      <w:r w:rsidR="0024558A">
        <w:rPr>
          <w:rStyle w:val="UniformLevel3Char"/>
          <w:b/>
          <w:sz w:val="20"/>
        </w:rPr>
        <w:tab/>
      </w:r>
      <w:r w:rsidRPr="000A6AB9">
        <w:rPr>
          <w:rStyle w:val="UniformLevel3Char"/>
          <w:b/>
          <w:sz w:val="20"/>
        </w:rPr>
        <w:t>Documentation for Dispenser Labeling Purposes.</w:t>
      </w:r>
      <w:bookmarkEnd w:id="3491"/>
      <w:r w:rsidRPr="000A6AB9">
        <w:rPr>
          <w:iCs/>
        </w:rPr>
        <w:t xml:space="preserve"> – </w:t>
      </w:r>
      <w:r w:rsidR="00D962A8">
        <w:rPr>
          <w:iCs/>
        </w:rPr>
        <w:fldChar w:fldCharType="begin"/>
      </w:r>
      <w:r w:rsidR="00050DC0">
        <w:instrText xml:space="preserve"> XE "</w:instrText>
      </w:r>
      <w:r w:rsidR="009B27E7">
        <w:instrText>Fuels</w:instrText>
      </w:r>
      <w:r w:rsidR="00050DC0" w:rsidRPr="007303B8">
        <w:instrText>:</w:instrText>
      </w:r>
      <w:r w:rsidR="00050DC0" w:rsidRPr="003307DF">
        <w:rPr>
          <w:b/>
          <w:bCs/>
        </w:rPr>
        <w:instrText>Dispenser</w:instrText>
      </w:r>
      <w:r w:rsidR="00F03962">
        <w:instrText>:L</w:instrText>
      </w:r>
      <w:r w:rsidR="00050DC0" w:rsidRPr="007303B8">
        <w:instrText>abeling</w:instrText>
      </w:r>
      <w:r w:rsidR="00050DC0">
        <w:instrText xml:space="preserve">" </w:instrText>
      </w:r>
      <w:r w:rsidR="00D962A8">
        <w:rPr>
          <w:iCs/>
        </w:rPr>
        <w:fldChar w:fldCharType="end"/>
      </w:r>
      <w:r w:rsidR="00D962A8">
        <w:rPr>
          <w:iCs/>
        </w:rPr>
        <w:fldChar w:fldCharType="begin"/>
      </w:r>
      <w:r w:rsidR="00050DC0">
        <w:instrText xml:space="preserve"> XE "</w:instrText>
      </w:r>
      <w:r w:rsidR="00EE24E6">
        <w:instrText>Labeling:Dispenser</w:instrText>
      </w:r>
      <w:r w:rsidR="00050DC0">
        <w:instrText xml:space="preserve">" </w:instrText>
      </w:r>
      <w:r w:rsidR="00D962A8">
        <w:rPr>
          <w:iCs/>
        </w:rPr>
        <w:fldChar w:fldCharType="end"/>
      </w:r>
      <w:r w:rsidRPr="00D95EA4">
        <w:t xml:space="preserve">The retailer shall be provided, at the time of delivery of the fuel, a declaration of the volume percent biodiesel on an invoice, bill of lading, shipping paper, or </w:t>
      </w:r>
      <w:r w:rsidRPr="00D95EA4">
        <w:lastRenderedPageBreak/>
        <w:t>other document.  This documentation is for dispenser labeling purposes only; it is the responsibility of any potential blender to determine the amount of biodiesel in the diesel fuel prior to blending.</w:t>
      </w:r>
    </w:p>
    <w:p w14:paraId="23ABFF83" w14:textId="77CEF072" w:rsidR="005A6C37" w:rsidRPr="004327A3" w:rsidRDefault="005A6C37" w:rsidP="0024558A">
      <w:pPr>
        <w:keepNext/>
        <w:tabs>
          <w:tab w:val="left" w:pos="1080"/>
        </w:tabs>
        <w:ind w:left="360"/>
      </w:pPr>
      <w:bookmarkStart w:id="3492" w:name="_Toc115622791"/>
      <w:r w:rsidRPr="000A6AB9">
        <w:rPr>
          <w:rStyle w:val="UniformLevel3Char"/>
          <w:b/>
          <w:sz w:val="20"/>
        </w:rPr>
        <w:t>2.31.4.</w:t>
      </w:r>
      <w:r w:rsidR="0024558A">
        <w:rPr>
          <w:rStyle w:val="UniformLevel3Char"/>
          <w:b/>
          <w:sz w:val="20"/>
        </w:rPr>
        <w:tab/>
      </w:r>
      <w:r w:rsidRPr="000A6AB9">
        <w:rPr>
          <w:rStyle w:val="UniformLevel3Char"/>
          <w:b/>
          <w:sz w:val="20"/>
        </w:rPr>
        <w:t>Exemption.</w:t>
      </w:r>
      <w:bookmarkEnd w:id="3492"/>
      <w:r w:rsidRPr="000A6AB9">
        <w:rPr>
          <w:iCs/>
        </w:rPr>
        <w:t xml:space="preserve"> – </w:t>
      </w:r>
      <w:r w:rsidRPr="00D95EA4">
        <w:t xml:space="preserve">Biodiesel blends </w:t>
      </w:r>
      <w:r w:rsidR="00D962A8">
        <w:rPr>
          <w:iCs/>
        </w:rPr>
        <w:fldChar w:fldCharType="begin"/>
      </w:r>
      <w:r w:rsidR="00050DC0">
        <w:instrText xml:space="preserve"> XE "</w:instrText>
      </w:r>
      <w:r w:rsidR="009B27E7">
        <w:instrText>Fuels</w:instrText>
      </w:r>
      <w:r w:rsidR="00050DC0" w:rsidRPr="00BE1B76">
        <w:instrText>:</w:instrText>
      </w:r>
      <w:r w:rsidR="00050DC0" w:rsidRPr="001649FE">
        <w:rPr>
          <w:b/>
          <w:bCs/>
        </w:rPr>
        <w:instrText>Biodiesel</w:instrText>
      </w:r>
      <w:r w:rsidR="00050DC0" w:rsidRPr="00BE1B76">
        <w:instrText>:Exemption</w:instrText>
      </w:r>
      <w:r w:rsidR="00050DC0">
        <w:instrText xml:space="preserve">" </w:instrText>
      </w:r>
      <w:r w:rsidR="00D962A8">
        <w:rPr>
          <w:iCs/>
        </w:rPr>
        <w:fldChar w:fldCharType="end"/>
      </w:r>
      <w:r w:rsidRPr="00D95EA4">
        <w:t xml:space="preserve">that contain less than or equal to 5 % biodiesel by volume are exempt from the requirements of </w:t>
      </w:r>
      <w:r w:rsidR="00A702B4" w:rsidRPr="00D95EA4">
        <w:t>Sections</w:t>
      </w:r>
      <w:r w:rsidR="00A702B4">
        <w:t xml:space="preserve"> </w:t>
      </w:r>
      <w:r w:rsidRPr="00D95EA4">
        <w:t>2.31.1</w:t>
      </w:r>
      <w:r>
        <w:t xml:space="preserve">. </w:t>
      </w:r>
      <w:r w:rsidRPr="004327A3">
        <w:t>Identification of Product, 2.31.2. Labeling of Retail Dispensers, and 2.31.3. Documentation for Dispenser Labeling Purposes when it is sold as diesel fuel.</w:t>
      </w:r>
    </w:p>
    <w:p w14:paraId="18760A0D" w14:textId="0084DF7D" w:rsidR="005A6C37" w:rsidRPr="004327A3" w:rsidRDefault="005A6C37" w:rsidP="00637E39">
      <w:pPr>
        <w:keepNext/>
        <w:spacing w:before="60" w:after="240"/>
        <w:rPr>
          <w:iCs/>
        </w:rPr>
      </w:pPr>
      <w:r w:rsidRPr="004327A3">
        <w:rPr>
          <w:iCs/>
        </w:rPr>
        <w:t>(Added 2008)</w:t>
      </w:r>
      <w:r w:rsidR="003F6936">
        <w:rPr>
          <w:iCs/>
        </w:rPr>
        <w:t xml:space="preserve"> (Amended 20</w:t>
      </w:r>
      <w:r w:rsidR="000213CC">
        <w:rPr>
          <w:iCs/>
        </w:rPr>
        <w:t>22</w:t>
      </w:r>
      <w:r w:rsidR="003F6936">
        <w:rPr>
          <w:iCs/>
        </w:rPr>
        <w:t>)</w:t>
      </w:r>
    </w:p>
    <w:p w14:paraId="036C56D0" w14:textId="4498E433" w:rsidR="005A6C37" w:rsidRDefault="005A6C37" w:rsidP="0024558A">
      <w:pPr>
        <w:pStyle w:val="UniformLevel2"/>
        <w:tabs>
          <w:tab w:val="left" w:pos="540"/>
        </w:tabs>
        <w:spacing w:after="240"/>
        <w:rPr>
          <w:b/>
          <w:bCs/>
        </w:rPr>
      </w:pPr>
      <w:bookmarkStart w:id="3493" w:name="_Toc115622792"/>
      <w:r w:rsidRPr="004327A3">
        <w:rPr>
          <w:b/>
          <w:bCs/>
        </w:rPr>
        <w:t>2.32.</w:t>
      </w:r>
      <w:r w:rsidR="0024558A">
        <w:rPr>
          <w:b/>
          <w:bCs/>
        </w:rPr>
        <w:tab/>
      </w:r>
      <w:r w:rsidRPr="004327A3">
        <w:rPr>
          <w:b/>
          <w:bCs/>
        </w:rPr>
        <w:t>Retail Sales of Hydrogen</w:t>
      </w:r>
      <w:r w:rsidR="00D962A8" w:rsidRPr="004327A3">
        <w:fldChar w:fldCharType="begin"/>
      </w:r>
      <w:r w:rsidRPr="004327A3">
        <w:instrText>xe "</w:instrText>
      </w:r>
      <w:r w:rsidRPr="004327A3">
        <w:rPr>
          <w:bCs/>
        </w:rPr>
        <w:instrText>Hydrogen:</w:instrText>
      </w:r>
      <w:r w:rsidRPr="004327A3">
        <w:instrText>Retail Sale"</w:instrText>
      </w:r>
      <w:r w:rsidR="00D962A8" w:rsidRPr="004327A3">
        <w:fldChar w:fldCharType="end"/>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00D962A8">
        <w:fldChar w:fldCharType="begin"/>
      </w:r>
      <w:r w:rsidR="00050DC0" w:rsidRPr="00077309">
        <w:instrText xml:space="preserve"> XE "Hydrogen" \t "</w:instrText>
      </w:r>
      <w:r w:rsidR="00050DC0" w:rsidRPr="001C6B59">
        <w:rPr>
          <w:i/>
        </w:rPr>
        <w:instrText>See</w:instrText>
      </w:r>
      <w:r w:rsidR="00050DC0" w:rsidRPr="00077309">
        <w:instrText xml:space="preserve"> </w:instrText>
      </w:r>
      <w:r w:rsidR="009B27E7" w:rsidRPr="00077309">
        <w:instrText>Fuels</w:instrText>
      </w:r>
      <w:r w:rsidR="00050DC0" w:rsidRPr="00077309">
        <w:instrText>"</w:instrText>
      </w:r>
      <w:r w:rsidR="00050DC0">
        <w:instrText xml:space="preserve"> </w:instrText>
      </w:r>
      <w:r w:rsidR="00D962A8">
        <w:fldChar w:fldCharType="end"/>
      </w:r>
      <w:r w:rsidRPr="004327A3">
        <w:rPr>
          <w:b/>
          <w:bCs/>
        </w:rPr>
        <w:t xml:space="preserve"> Fuel (H).</w:t>
      </w:r>
      <w:bookmarkEnd w:id="3493"/>
    </w:p>
    <w:p w14:paraId="53D68C98" w14:textId="6E930A26" w:rsidR="005A6C37" w:rsidRDefault="005A6C37" w:rsidP="00CA4603">
      <w:pPr>
        <w:tabs>
          <w:tab w:val="left" w:pos="1080"/>
        </w:tabs>
        <w:ind w:left="360"/>
      </w:pPr>
      <w:bookmarkStart w:id="3494" w:name="_Toc115622793"/>
      <w:r w:rsidRPr="00716A2C">
        <w:rPr>
          <w:rStyle w:val="UniformLevel3Char"/>
          <w:b/>
          <w:bCs w:val="0"/>
          <w:sz w:val="20"/>
          <w:lang w:val="fr-FR"/>
        </w:rPr>
        <w:t>2.32.1.</w:t>
      </w:r>
      <w:r w:rsidR="00AD6C12">
        <w:rPr>
          <w:rStyle w:val="UniformLevel3Char"/>
          <w:b/>
          <w:bCs w:val="0"/>
          <w:sz w:val="20"/>
          <w:lang w:val="fr-FR"/>
        </w:rPr>
        <w:t> </w:t>
      </w:r>
      <w:r w:rsidR="0024558A">
        <w:rPr>
          <w:rStyle w:val="UniformLevel3Char"/>
          <w:b/>
          <w:bCs w:val="0"/>
          <w:sz w:val="20"/>
          <w:lang w:val="fr-FR"/>
        </w:rPr>
        <w:tab/>
      </w:r>
      <w:r w:rsidRPr="007D47A2">
        <w:rPr>
          <w:rStyle w:val="UniformLevel3Char"/>
          <w:b/>
          <w:bCs w:val="0"/>
          <w:sz w:val="20"/>
        </w:rPr>
        <w:t>Definitions</w:t>
      </w:r>
      <w:r w:rsidRPr="00716A2C">
        <w:rPr>
          <w:rStyle w:val="UniformLevel3Char"/>
          <w:b/>
          <w:bCs w:val="0"/>
          <w:sz w:val="20"/>
          <w:lang w:val="fr-FR"/>
        </w:rPr>
        <w:t xml:space="preserve"> for </w:t>
      </w:r>
      <w:r w:rsidRPr="00251407">
        <w:rPr>
          <w:rStyle w:val="UniformLevel3Char"/>
          <w:b/>
          <w:bCs w:val="0"/>
          <w:sz w:val="20"/>
        </w:rPr>
        <w:t>Hydrogen</w:t>
      </w:r>
      <w:r w:rsidR="00D962A8" w:rsidRPr="00716A2C">
        <w:rPr>
          <w:rStyle w:val="UniformLevel3Char"/>
          <w:b/>
          <w:bCs w:val="0"/>
          <w:sz w:val="20"/>
          <w:lang w:val="fr-FR"/>
        </w:rPr>
        <w:fldChar w:fldCharType="begin"/>
      </w:r>
      <w:r w:rsidRPr="00716A2C">
        <w:rPr>
          <w:rStyle w:val="UniformLevel3Char"/>
          <w:b/>
          <w:bCs w:val="0"/>
          <w:sz w:val="20"/>
          <w:lang w:val="fr-FR"/>
        </w:rPr>
        <w:instrText>xe "Hydrogen"</w:instrText>
      </w:r>
      <w:r w:rsidR="00D962A8" w:rsidRPr="00716A2C">
        <w:rPr>
          <w:rStyle w:val="UniformLevel3Char"/>
          <w:b/>
          <w:bCs w:val="0"/>
          <w:sz w:val="20"/>
          <w:lang w:val="fr-FR"/>
        </w:rPr>
        <w:fldChar w:fldCharType="end"/>
      </w:r>
      <w:r w:rsidRPr="00716A2C">
        <w:rPr>
          <w:rStyle w:val="UniformLevel3Char"/>
          <w:b/>
          <w:bCs w:val="0"/>
          <w:sz w:val="20"/>
          <w:lang w:val="fr-FR"/>
        </w:rPr>
        <w:t xml:space="preserve"> Fuel.</w:t>
      </w:r>
      <w:bookmarkEnd w:id="3494"/>
      <w:r w:rsidRPr="00CA4603">
        <w:t xml:space="preserve"> – </w:t>
      </w:r>
      <w:r w:rsidR="00D962A8" w:rsidRPr="00CA4603">
        <w:fldChar w:fldCharType="begin"/>
      </w:r>
      <w:r w:rsidRPr="00CA4603">
        <w:instrText>xe "</w:instrText>
      </w:r>
      <w:r w:rsidR="009B27E7">
        <w:instrText>Fuels</w:instrText>
      </w:r>
      <w:r w:rsidR="00F043BE">
        <w:instrText>:</w:instrText>
      </w:r>
      <w:r w:rsidR="00F043BE" w:rsidRPr="00A90190">
        <w:rPr>
          <w:b/>
          <w:bCs/>
        </w:rPr>
        <w:instrText>Hydrogen</w:instrText>
      </w:r>
      <w:r w:rsidRPr="00CA4603">
        <w:instrText>"</w:instrText>
      </w:r>
      <w:r w:rsidR="00D962A8" w:rsidRPr="00CA4603">
        <w:fldChar w:fldCharType="end"/>
      </w:r>
      <w:r w:rsidR="00D962A8">
        <w:fldChar w:fldCharType="begin"/>
      </w:r>
      <w:r w:rsidR="002F7F29">
        <w:instrText xml:space="preserve"> XE "</w:instrText>
      </w:r>
      <w:r w:rsidR="002F7F29" w:rsidRPr="00DF1CBD">
        <w:instrText>Definitions:Hydrogen fuel</w:instrText>
      </w:r>
      <w:r w:rsidR="002F7F29">
        <w:instrText xml:space="preserve">" </w:instrText>
      </w:r>
      <w:r w:rsidR="00D962A8">
        <w:fldChar w:fldCharType="end"/>
      </w:r>
      <w:r w:rsidR="00AE016B" w:rsidRPr="00CA4603">
        <w:t xml:space="preserve">A fuel composed </w:t>
      </w:r>
      <w:r w:rsidR="005150CE" w:rsidRPr="00CA4603">
        <w:t xml:space="preserve">of </w:t>
      </w:r>
      <w:r w:rsidR="005150CE">
        <w:t>molecular</w:t>
      </w:r>
      <w:r w:rsidR="00C21E31">
        <w:t xml:space="preserve"> </w:t>
      </w:r>
      <w:r w:rsidR="00AE016B" w:rsidRPr="00CA4603">
        <w:t xml:space="preserve">hydrogen intended for consumption in </w:t>
      </w:r>
      <w:r w:rsidR="009B35E4" w:rsidRPr="00CA4603">
        <w:t xml:space="preserve">a </w:t>
      </w:r>
      <w:r w:rsidR="009B35E4">
        <w:t xml:space="preserve">surface vehicle or electricity production device with </w:t>
      </w:r>
      <w:r w:rsidR="00EE1B2A">
        <w:t xml:space="preserve">an </w:t>
      </w:r>
      <w:r w:rsidR="00AE016B" w:rsidRPr="00CA4603">
        <w:t>internal combustion engine or fuel cell.</w:t>
      </w:r>
    </w:p>
    <w:p w14:paraId="68DC9422" w14:textId="77777777" w:rsidR="00EE1B2A" w:rsidRPr="00B97D58" w:rsidRDefault="00251407" w:rsidP="00B97D58">
      <w:pPr>
        <w:spacing w:before="60" w:after="240"/>
        <w:ind w:left="360"/>
      </w:pPr>
      <w:r w:rsidRPr="00B97D58">
        <w:t>(Amended 2012)</w:t>
      </w:r>
    </w:p>
    <w:p w14:paraId="712BD249" w14:textId="42D1BEF4" w:rsidR="005A6C37" w:rsidRPr="004327A3" w:rsidRDefault="005A6C37" w:rsidP="00123CBE">
      <w:pPr>
        <w:tabs>
          <w:tab w:val="left" w:pos="1080"/>
        </w:tabs>
        <w:spacing w:after="240"/>
        <w:ind w:left="360"/>
      </w:pPr>
      <w:bookmarkStart w:id="3495" w:name="_Toc115622794"/>
      <w:r w:rsidRPr="00716A2C">
        <w:rPr>
          <w:rStyle w:val="UniformLevel3Char"/>
          <w:b/>
          <w:sz w:val="20"/>
          <w:lang w:val="fr-FR"/>
        </w:rPr>
        <w:t>2.32.2.</w:t>
      </w:r>
      <w:r w:rsidR="0024558A">
        <w:rPr>
          <w:rStyle w:val="UniformLevel3Char"/>
          <w:b/>
          <w:sz w:val="20"/>
          <w:lang w:val="fr-FR"/>
        </w:rPr>
        <w:tab/>
      </w:r>
      <w:r w:rsidRPr="00716A2C">
        <w:rPr>
          <w:rStyle w:val="UniformLevel3Char"/>
          <w:b/>
          <w:sz w:val="20"/>
          <w:lang w:val="fr-FR"/>
        </w:rPr>
        <w:t xml:space="preserve">Method of Retail Sale and Dispenser </w:t>
      </w:r>
      <w:r w:rsidRPr="00251407">
        <w:rPr>
          <w:rStyle w:val="UniformLevel3Char"/>
          <w:b/>
          <w:sz w:val="20"/>
        </w:rPr>
        <w:t>Labeling</w:t>
      </w:r>
      <w:bookmarkEnd w:id="3495"/>
      <w:r w:rsidR="00D962A8" w:rsidRPr="00716A2C">
        <w:rPr>
          <w:rStyle w:val="UniformLevel3Char"/>
          <w:sz w:val="20"/>
          <w:lang w:val="fr-FR"/>
        </w:rPr>
        <w:fldChar w:fldCharType="begin"/>
      </w:r>
      <w:r w:rsidRPr="00716A2C">
        <w:rPr>
          <w:rStyle w:val="UniformLevel3Char"/>
          <w:sz w:val="20"/>
          <w:lang w:val="fr-FR"/>
        </w:rPr>
        <w:instrText>xe "</w:instrText>
      </w:r>
      <w:r w:rsidR="009B27E7">
        <w:rPr>
          <w:rStyle w:val="UniformLevel3Char"/>
          <w:sz w:val="20"/>
          <w:lang w:val="fr-FR"/>
        </w:rPr>
        <w:instrText>Fuels</w:instrText>
      </w:r>
      <w:r w:rsidR="00F043BE">
        <w:rPr>
          <w:rStyle w:val="UniformLevel3Char"/>
          <w:sz w:val="20"/>
          <w:lang w:val="fr-FR"/>
        </w:rPr>
        <w:instrText>:</w:instrText>
      </w:r>
      <w:r w:rsidR="00050DC0" w:rsidRPr="00A90190">
        <w:rPr>
          <w:rStyle w:val="UniformLevel3Char"/>
          <w:b/>
          <w:bCs w:val="0"/>
          <w:sz w:val="20"/>
          <w:lang w:val="fr-FR"/>
        </w:rPr>
        <w:instrText>Hydrogen</w:instrText>
      </w:r>
      <w:r w:rsidR="00050DC0">
        <w:rPr>
          <w:rStyle w:val="UniformLevel3Char"/>
          <w:sz w:val="20"/>
          <w:lang w:val="fr-FR"/>
        </w:rPr>
        <w:instrText>:Dispenser l</w:instrText>
      </w:r>
      <w:r w:rsidR="00F043BE">
        <w:rPr>
          <w:rStyle w:val="UniformLevel3Char"/>
          <w:sz w:val="20"/>
          <w:lang w:val="fr-FR"/>
        </w:rPr>
        <w:instrText>abeling</w:instrText>
      </w:r>
      <w:r w:rsidRPr="00716A2C">
        <w:rPr>
          <w:rStyle w:val="UniformLevel3Char"/>
          <w:sz w:val="20"/>
          <w:lang w:val="fr-FR"/>
        </w:rPr>
        <w:instrText>"</w:instrText>
      </w:r>
      <w:r w:rsidR="00D962A8" w:rsidRPr="00716A2C">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2F7F29" w:rsidRPr="004D3749">
        <w:instrText>Method of sale:Hydrogen fuel</w:instrText>
      </w:r>
      <w:r w:rsidR="002F7F29">
        <w:instrText xml:space="preserve">" </w:instrText>
      </w:r>
      <w:r w:rsidR="00D962A8">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9B27E7">
        <w:instrText>Fuels</w:instrText>
      </w:r>
      <w:r w:rsidR="002F7F29" w:rsidRPr="00E26BB4">
        <w:instrText>:</w:instrText>
      </w:r>
      <w:r w:rsidR="002F7F29" w:rsidRPr="00A90190">
        <w:rPr>
          <w:b/>
          <w:bCs/>
        </w:rPr>
        <w:instrText>Hydrogen</w:instrText>
      </w:r>
      <w:r w:rsidR="002F7F29" w:rsidRPr="00E26BB4">
        <w:instrText>:Method of sale</w:instrText>
      </w:r>
      <w:r w:rsidR="002F7F29">
        <w:instrText xml:space="preserve">" </w:instrText>
      </w:r>
      <w:r w:rsidR="00D962A8">
        <w:rPr>
          <w:rStyle w:val="UniformLevel3Char"/>
          <w:sz w:val="20"/>
          <w:lang w:val="fr-FR"/>
        </w:rPr>
        <w:fldChar w:fldCharType="end"/>
      </w:r>
      <w:r w:rsidRPr="00716A2C">
        <w:rPr>
          <w:rStyle w:val="UniformLevel3Char"/>
          <w:b/>
          <w:sz w:val="20"/>
          <w:lang w:val="fr-FR"/>
        </w:rPr>
        <w:t>.</w:t>
      </w:r>
      <w:r w:rsidRPr="004327A3">
        <w:t xml:space="preserve"> – All hydrogen fuel kept, offered, or exposed for sale and sold at retail shall be in </w:t>
      </w:r>
      <w:r w:rsidR="004A2E29">
        <w:t>mass units in terms of the kilogram.</w:t>
      </w:r>
      <w:r w:rsidR="003B11CD">
        <w:t xml:space="preserve">  </w:t>
      </w:r>
      <w:r w:rsidRPr="004327A3">
        <w:t>The symbol for hydrogen vehicle fuel shall be the capital letter “H” (the word Hydrogen</w:t>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Pr="004327A3">
        <w:t xml:space="preserve"> may also be used).</w:t>
      </w:r>
    </w:p>
    <w:p w14:paraId="392F36FA" w14:textId="2E4959EC" w:rsidR="005A6C37" w:rsidRPr="00123CBE" w:rsidRDefault="005A6C37" w:rsidP="00123CBE">
      <w:pPr>
        <w:pStyle w:val="UniformLevel3"/>
        <w:spacing w:after="240"/>
        <w:rPr>
          <w:b/>
          <w:iCs w:val="0"/>
          <w:lang w:val="fr-FR"/>
        </w:rPr>
      </w:pPr>
      <w:bookmarkStart w:id="3496" w:name="_Toc115622795"/>
      <w:r w:rsidRPr="00123CBE">
        <w:rPr>
          <w:b/>
          <w:iCs w:val="0"/>
          <w:lang w:val="fr-FR"/>
        </w:rPr>
        <w:t>2.32.3</w:t>
      </w:r>
      <w:r w:rsidR="002C1204" w:rsidRPr="00123CBE">
        <w:rPr>
          <w:b/>
          <w:iCs w:val="0"/>
          <w:lang w:val="fr-FR"/>
        </w:rPr>
        <w:t>.</w:t>
      </w:r>
      <w:r w:rsidR="00AD6C12" w:rsidRPr="00123CBE">
        <w:rPr>
          <w:b/>
          <w:iCs w:val="0"/>
          <w:lang w:val="fr-FR"/>
        </w:rPr>
        <w:t>  </w:t>
      </w:r>
      <w:r w:rsidRPr="00123CBE">
        <w:rPr>
          <w:b/>
          <w:iCs w:val="0"/>
          <w:lang w:val="fr-FR"/>
        </w:rPr>
        <w:t>Retail Dispenser Labeling</w:t>
      </w:r>
      <w:r w:rsidR="00D962A8" w:rsidRPr="00123CBE">
        <w:rPr>
          <w:b/>
          <w:iCs w:val="0"/>
        </w:rPr>
        <w:fldChar w:fldCharType="begin"/>
      </w:r>
      <w:r w:rsidRPr="00123CBE">
        <w:rPr>
          <w:b/>
          <w:iCs w:val="0"/>
        </w:rPr>
        <w:instrText>xe "</w:instrText>
      </w:r>
      <w:r w:rsidR="009B27E7" w:rsidRPr="00123CBE">
        <w:rPr>
          <w:b/>
          <w:iCs w:val="0"/>
        </w:rPr>
        <w:instrText>Fuels</w:instrText>
      </w:r>
      <w:r w:rsidR="00050DC0" w:rsidRPr="00123CBE">
        <w:rPr>
          <w:b/>
          <w:iCs w:val="0"/>
        </w:rPr>
        <w:instrText>:</w:instrText>
      </w:r>
      <w:r w:rsidRPr="00123CBE">
        <w:rPr>
          <w:b/>
          <w:iCs w:val="0"/>
        </w:rPr>
        <w:instrText xml:space="preserve">Hydrogen:Retail </w:instrText>
      </w:r>
      <w:r w:rsidR="00050DC0" w:rsidRPr="00123CBE">
        <w:rPr>
          <w:b/>
          <w:iCs w:val="0"/>
        </w:rPr>
        <w:instrText>s</w:instrText>
      </w:r>
      <w:r w:rsidRPr="00123CBE">
        <w:rPr>
          <w:b/>
          <w:iCs w:val="0"/>
        </w:rPr>
        <w:instrText>ale"</w:instrText>
      </w:r>
      <w:r w:rsidR="00D962A8" w:rsidRPr="00123CBE">
        <w:rPr>
          <w:b/>
          <w:iCs w:val="0"/>
        </w:rPr>
        <w:fldChar w:fldCharType="end"/>
      </w:r>
      <w:r w:rsidR="00D962A8" w:rsidRPr="00123CBE">
        <w:rPr>
          <w:b/>
          <w:iCs w:val="0"/>
        </w:rPr>
        <w:fldChar w:fldCharType="begin"/>
      </w:r>
      <w:r w:rsidRPr="00123CBE">
        <w:rPr>
          <w:b/>
          <w:iCs w:val="0"/>
        </w:rPr>
        <w:instrText>xe "</w:instrText>
      </w:r>
      <w:r w:rsidR="009B27E7" w:rsidRPr="00123CBE">
        <w:rPr>
          <w:b/>
          <w:iCs w:val="0"/>
        </w:rPr>
        <w:instrText>Fuels</w:instrText>
      </w:r>
      <w:r w:rsidR="00050DC0" w:rsidRPr="00123CBE">
        <w:rPr>
          <w:b/>
          <w:iCs w:val="0"/>
        </w:rPr>
        <w:instrText>:</w:instrText>
      </w:r>
      <w:r w:rsidRPr="00123CBE">
        <w:rPr>
          <w:b/>
          <w:iCs w:val="0"/>
        </w:rPr>
        <w:instrText xml:space="preserve">Hydrogen:Dispenser </w:instrText>
      </w:r>
      <w:r w:rsidR="00050DC0" w:rsidRPr="00123CBE">
        <w:rPr>
          <w:b/>
          <w:iCs w:val="0"/>
        </w:rPr>
        <w:instrText>l</w:instrText>
      </w:r>
      <w:r w:rsidRPr="00123CBE">
        <w:rPr>
          <w:b/>
          <w:iCs w:val="0"/>
        </w:rPr>
        <w:instrText>abeling"</w:instrText>
      </w:r>
      <w:r w:rsidR="00D962A8" w:rsidRPr="00123CBE">
        <w:rPr>
          <w:b/>
          <w:iCs w:val="0"/>
        </w:rPr>
        <w:fldChar w:fldCharType="end"/>
      </w:r>
      <w:r w:rsidRPr="00123CBE">
        <w:rPr>
          <w:b/>
          <w:iCs w:val="0"/>
          <w:lang w:val="fr-FR"/>
        </w:rPr>
        <w:t>.</w:t>
      </w:r>
      <w:bookmarkEnd w:id="3496"/>
    </w:p>
    <w:p w14:paraId="7D8D6E76" w14:textId="77777777" w:rsidR="005A6C37" w:rsidRPr="006C1B20" w:rsidRDefault="005A6C37" w:rsidP="000C682C">
      <w:pPr>
        <w:numPr>
          <w:ilvl w:val="0"/>
          <w:numId w:val="105"/>
        </w:numPr>
        <w:spacing w:after="240"/>
        <w:ind w:left="1080"/>
      </w:pPr>
      <w:r w:rsidRPr="006C1B20">
        <w:t xml:space="preserve">A computing dispenser must display the unit price in whole cents </w:t>
      </w:r>
      <w:proofErr w:type="gramStart"/>
      <w:r w:rsidRPr="006C1B20">
        <w:t>on the basis of</w:t>
      </w:r>
      <w:proofErr w:type="gramEnd"/>
      <w:r w:rsidRPr="006C1B20">
        <w:t xml:space="preserve"> price per kilogram.</w:t>
      </w:r>
    </w:p>
    <w:p w14:paraId="1405EE90" w14:textId="77777777" w:rsidR="005A6C37" w:rsidRPr="006C1B20" w:rsidRDefault="005A6C37" w:rsidP="000C682C">
      <w:pPr>
        <w:numPr>
          <w:ilvl w:val="0"/>
          <w:numId w:val="105"/>
        </w:numPr>
        <w:spacing w:after="240"/>
        <w:ind w:left="1080"/>
      </w:pPr>
      <w:r w:rsidRPr="006C1B20">
        <w:t xml:space="preserve">The service pressure(s) of the dispenser must be conspicuously shown on the user interface in bar or the SI </w:t>
      </w:r>
      <w:r w:rsidR="00A06689">
        <w:t>u</w:t>
      </w:r>
      <w:r w:rsidRPr="006C1B20">
        <w:t xml:space="preserve">nit of </w:t>
      </w:r>
      <w:r w:rsidR="00A06689">
        <w:t>p</w:t>
      </w:r>
      <w:r w:rsidRPr="006C1B20">
        <w:t>ascal (Pa) (e.g., MPa).</w:t>
      </w:r>
    </w:p>
    <w:p w14:paraId="3BE23963" w14:textId="77777777" w:rsidR="005A6C37" w:rsidRPr="006C1B20" w:rsidRDefault="005A6C37" w:rsidP="000C682C">
      <w:pPr>
        <w:numPr>
          <w:ilvl w:val="0"/>
          <w:numId w:val="105"/>
        </w:numPr>
        <w:spacing w:after="240"/>
        <w:ind w:left="1080"/>
      </w:pPr>
      <w:r w:rsidRPr="006C1B20">
        <w:t>The product identity must be shown in a conspicuous location on the dispenser.</w:t>
      </w:r>
    </w:p>
    <w:p w14:paraId="1F276D2D" w14:textId="77777777" w:rsidR="005A6C37" w:rsidRPr="006C1B20" w:rsidRDefault="005A6C37" w:rsidP="000C682C">
      <w:pPr>
        <w:numPr>
          <w:ilvl w:val="0"/>
          <w:numId w:val="105"/>
        </w:numPr>
        <w:spacing w:after="240"/>
        <w:ind w:left="1080"/>
      </w:pPr>
      <w:r w:rsidRPr="006C1B20">
        <w:t>National Fire Protection Association (NFPA) labeling requirements also apply.</w:t>
      </w:r>
    </w:p>
    <w:p w14:paraId="398405E9" w14:textId="6EFA3F56" w:rsidR="00DB1C48" w:rsidRDefault="005A6C37" w:rsidP="00F7456C">
      <w:pPr>
        <w:numPr>
          <w:ilvl w:val="0"/>
          <w:numId w:val="105"/>
        </w:numPr>
        <w:spacing w:after="240"/>
        <w:ind w:left="1080"/>
      </w:pPr>
      <w:r w:rsidRPr="006C1B20">
        <w:t>Hydrogen</w:t>
      </w:r>
      <w:r w:rsidR="00D962A8" w:rsidRPr="006C1B20">
        <w:fldChar w:fldCharType="begin"/>
      </w:r>
      <w:r w:rsidRPr="006C1B20">
        <w:instrText>xe "</w:instrText>
      </w:r>
      <w:r w:rsidRPr="006C1B20">
        <w:rPr>
          <w:bCs/>
        </w:rPr>
        <w:instrText>Hydrogen:Labeling</w:instrText>
      </w:r>
      <w:r w:rsidRPr="006C1B20">
        <w:instrText>"</w:instrText>
      </w:r>
      <w:r w:rsidR="00D962A8" w:rsidRPr="006C1B20">
        <w:fldChar w:fldCharType="end"/>
      </w:r>
      <w:r w:rsidRPr="006C1B20">
        <w:t xml:space="preserve"> shall be labeled in accordance with 16 CFR 309 – FTC Labeling Alternative Fuels.</w:t>
      </w:r>
    </w:p>
    <w:p w14:paraId="18E3890C" w14:textId="3475DE24" w:rsidR="005A6C37" w:rsidRPr="006C1B20" w:rsidRDefault="005A6C37" w:rsidP="000C682C">
      <w:pPr>
        <w:pStyle w:val="UniformLevel3"/>
        <w:tabs>
          <w:tab w:val="left" w:pos="1080"/>
        </w:tabs>
        <w:spacing w:after="240"/>
        <w:rPr>
          <w:b/>
          <w:iCs w:val="0"/>
          <w:lang w:val="fr-FR"/>
        </w:rPr>
      </w:pPr>
      <w:bookmarkStart w:id="3497" w:name="_Toc115622796"/>
      <w:r w:rsidRPr="006C1B20">
        <w:rPr>
          <w:b/>
          <w:iCs w:val="0"/>
          <w:lang w:val="fr-FR"/>
        </w:rPr>
        <w:t>2.32.4</w:t>
      </w:r>
      <w:r w:rsidR="002C1204" w:rsidRPr="006C1B20">
        <w:rPr>
          <w:b/>
          <w:iCs w:val="0"/>
          <w:lang w:val="fr-FR"/>
        </w:rPr>
        <w:t>.</w:t>
      </w:r>
      <w:r w:rsidR="00AD6C12">
        <w:rPr>
          <w:b/>
          <w:iCs w:val="0"/>
          <w:lang w:val="fr-FR"/>
        </w:rPr>
        <w:t>  </w:t>
      </w:r>
      <w:r w:rsidRPr="006C1B20">
        <w:rPr>
          <w:b/>
          <w:iCs w:val="0"/>
          <w:lang w:val="fr-FR"/>
        </w:rPr>
        <w:t>Street Sign Prices and Advertisements.</w:t>
      </w:r>
      <w:bookmarkEnd w:id="3497"/>
    </w:p>
    <w:p w14:paraId="57BCCD62" w14:textId="77777777" w:rsidR="005A6C37" w:rsidRPr="006C1B20" w:rsidRDefault="005A6C37" w:rsidP="000C682C">
      <w:pPr>
        <w:numPr>
          <w:ilvl w:val="0"/>
          <w:numId w:val="106"/>
        </w:numPr>
        <w:spacing w:after="240"/>
        <w:ind w:left="1080"/>
      </w:pPr>
      <w:r w:rsidRPr="006C1B20">
        <w:t>The unit price must be in terms of price per kilogram in whole cents (e.g., $3.49 per kg, not $3.499 per kg)</w:t>
      </w:r>
      <w:r w:rsidR="00D962A8">
        <w:fldChar w:fldCharType="begin"/>
      </w:r>
      <w:r w:rsidR="00050DC0">
        <w:instrText xml:space="preserve"> XE "</w:instrText>
      </w:r>
      <w:r w:rsidR="00050DC0" w:rsidRPr="000F7117">
        <w:instrText>Advertising:</w:instrText>
      </w:r>
      <w:r w:rsidR="00050DC0">
        <w:instrText xml:space="preserve">Price" </w:instrText>
      </w:r>
      <w:r w:rsidR="00D962A8">
        <w:fldChar w:fldCharType="end"/>
      </w:r>
      <w:r w:rsidRPr="006C1B20">
        <w:t>.</w:t>
      </w:r>
    </w:p>
    <w:p w14:paraId="447D758D" w14:textId="77777777" w:rsidR="005A6C37" w:rsidRPr="006C1B20" w:rsidRDefault="005A6C37" w:rsidP="003A71D7">
      <w:pPr>
        <w:numPr>
          <w:ilvl w:val="0"/>
          <w:numId w:val="106"/>
        </w:numPr>
        <w:ind w:left="1080"/>
        <w:rPr>
          <w:rStyle w:val="Style10ptBoldUnderline"/>
          <w:b w:val="0"/>
          <w:u w:val="none"/>
        </w:rPr>
      </w:pPr>
      <w:r w:rsidRPr="006C1B20">
        <w:rPr>
          <w:rStyle w:val="Style10ptBoldUnderline"/>
          <w:b w:val="0"/>
          <w:u w:val="none"/>
        </w:rPr>
        <w:t>The sign or advertisement must include the service pressure</w:t>
      </w:r>
      <w:r w:rsidRPr="006C1B20">
        <w:t xml:space="preserve"> </w:t>
      </w:r>
      <w:r w:rsidRPr="006C1B20">
        <w:rPr>
          <w:rStyle w:val="Style10ptBoldUnderline"/>
          <w:b w:val="0"/>
          <w:u w:val="none"/>
        </w:rPr>
        <w:t>(expressed in megapascals) at which the dispenser(s) delivers hydrogen fuel (e.g., H35 or H70).</w:t>
      </w:r>
    </w:p>
    <w:p w14:paraId="2CEFBBBC" w14:textId="7D961BCD" w:rsidR="009F1034" w:rsidRDefault="005A6C37" w:rsidP="006964F2">
      <w:pPr>
        <w:spacing w:before="60" w:after="240"/>
        <w:rPr>
          <w:rStyle w:val="Style10ptBoldUnderline"/>
          <w:b w:val="0"/>
          <w:u w:val="none"/>
        </w:rPr>
      </w:pPr>
      <w:r w:rsidRPr="006C1B20">
        <w:rPr>
          <w:rStyle w:val="Style10ptBoldUnderline"/>
          <w:b w:val="0"/>
          <w:u w:val="none"/>
        </w:rPr>
        <w:t>(Added 2010)</w:t>
      </w:r>
    </w:p>
    <w:p w14:paraId="30C52362" w14:textId="10C948DE" w:rsidR="00376BE1" w:rsidRPr="00083B25" w:rsidRDefault="00376BE1" w:rsidP="00083B25">
      <w:pPr>
        <w:pStyle w:val="UniformLevel2"/>
        <w:tabs>
          <w:tab w:val="left" w:pos="540"/>
        </w:tabs>
        <w:rPr>
          <w:rFonts w:eastAsia="Calibri"/>
          <w:b/>
          <w:bCs/>
        </w:rPr>
      </w:pPr>
      <w:bookmarkStart w:id="3498" w:name="_Toc115622797"/>
      <w:r w:rsidRPr="00083B25">
        <w:rPr>
          <w:rFonts w:eastAsia="Calibri"/>
          <w:b/>
          <w:bCs/>
        </w:rPr>
        <w:t>2.33.</w:t>
      </w:r>
      <w:r w:rsidR="0024558A" w:rsidRPr="00083B25">
        <w:rPr>
          <w:rFonts w:eastAsia="Calibri"/>
          <w:b/>
          <w:bCs/>
        </w:rPr>
        <w:tab/>
      </w:r>
      <w:r w:rsidRPr="00083B25">
        <w:rPr>
          <w:rFonts w:eastAsia="Calibri"/>
          <w:b/>
          <w:bCs/>
        </w:rPr>
        <w:t>Oil.</w:t>
      </w:r>
      <w:bookmarkEnd w:id="3498"/>
      <w:r w:rsidR="00F14441" w:rsidRPr="00083B25">
        <w:rPr>
          <w:rFonts w:eastAsia="Calibri"/>
          <w:b/>
          <w:bCs/>
        </w:rPr>
        <w:fldChar w:fldCharType="begin"/>
      </w:r>
      <w:r w:rsidR="00F14441" w:rsidRPr="00083B25">
        <w:rPr>
          <w:b/>
          <w:bCs/>
        </w:rPr>
        <w:instrText xml:space="preserve"> XE "Method of sale:Oil" </w:instrText>
      </w:r>
      <w:r w:rsidR="00F14441" w:rsidRPr="00083B25">
        <w:rPr>
          <w:rFonts w:eastAsia="Calibri"/>
          <w:b/>
          <w:bCs/>
        </w:rPr>
        <w:fldChar w:fldCharType="end"/>
      </w:r>
    </w:p>
    <w:p w14:paraId="15EB36ED" w14:textId="25C3D725" w:rsidR="00EF3B11" w:rsidRPr="008B013C" w:rsidRDefault="00EF3B11" w:rsidP="0024558A">
      <w:pPr>
        <w:tabs>
          <w:tab w:val="left" w:pos="1080"/>
        </w:tabs>
        <w:spacing w:before="240"/>
        <w:ind w:left="360"/>
        <w:rPr>
          <w:rFonts w:eastAsia="Calibri"/>
        </w:rPr>
      </w:pPr>
      <w:bookmarkStart w:id="3499" w:name="_Toc115622798"/>
      <w:r w:rsidRPr="008B013C">
        <w:rPr>
          <w:rStyle w:val="UniformLevel3Char"/>
          <w:rFonts w:eastAsia="Calibri"/>
          <w:b/>
          <w:iCs w:val="0"/>
          <w:sz w:val="20"/>
        </w:rPr>
        <w:t>2.33.1.</w:t>
      </w:r>
      <w:r w:rsidR="0024558A">
        <w:rPr>
          <w:rStyle w:val="UniformLevel3Char"/>
          <w:rFonts w:eastAsia="Calibri"/>
          <w:b/>
          <w:iCs w:val="0"/>
          <w:sz w:val="20"/>
        </w:rPr>
        <w:tab/>
      </w:r>
      <w:r w:rsidRPr="008B013C">
        <w:rPr>
          <w:rStyle w:val="UniformLevel3Char"/>
          <w:rFonts w:eastAsia="Calibri"/>
          <w:b/>
          <w:iCs w:val="0"/>
          <w:sz w:val="20"/>
        </w:rPr>
        <w:t>Labeling of Vehicle Engine (Motor) Oil.</w:t>
      </w:r>
      <w:bookmarkEnd w:id="3499"/>
      <w:r w:rsidRPr="00D0051C">
        <w:rPr>
          <w:rFonts w:eastAsia="Calibri"/>
        </w:rPr>
        <w:t xml:space="preserve"> – Vehicle engine (motor) oil sha</w:t>
      </w:r>
      <w:r w:rsidRPr="00CF7E92">
        <w:rPr>
          <w:rFonts w:eastAsia="Calibri"/>
        </w:rPr>
        <w:t>ll be labeled.</w:t>
      </w:r>
    </w:p>
    <w:p w14:paraId="7BA6F125" w14:textId="63C1369F" w:rsidR="00376BE1" w:rsidRDefault="00376BE1" w:rsidP="0024558A">
      <w:pPr>
        <w:tabs>
          <w:tab w:val="left" w:pos="1620"/>
        </w:tabs>
        <w:suppressAutoHyphens/>
        <w:spacing w:before="240" w:after="240"/>
        <w:ind w:left="720"/>
        <w:rPr>
          <w:rFonts w:eastAsia="Calibri"/>
          <w:szCs w:val="22"/>
        </w:rPr>
      </w:pPr>
      <w:bookmarkStart w:id="3500" w:name="_Toc115622799"/>
      <w:r w:rsidRPr="00952EEA">
        <w:rPr>
          <w:rStyle w:val="UniformLevel4Char"/>
          <w:rFonts w:eastAsia="Calibri"/>
          <w:b/>
          <w:bCs/>
          <w:sz w:val="20"/>
        </w:rPr>
        <w:t>2.33.1.1</w:t>
      </w:r>
      <w:r w:rsidR="00CF11E1" w:rsidRPr="00952EEA">
        <w:rPr>
          <w:rStyle w:val="UniformLevel4Char"/>
          <w:rFonts w:eastAsia="Calibri"/>
          <w:b/>
          <w:bCs/>
          <w:sz w:val="20"/>
        </w:rPr>
        <w:t>.</w:t>
      </w:r>
      <w:r w:rsidR="00CF11E1">
        <w:rPr>
          <w:rStyle w:val="UniformLevel4Char"/>
          <w:rFonts w:eastAsia="Calibri"/>
          <w:b/>
          <w:bCs/>
          <w:sz w:val="20"/>
        </w:rPr>
        <w:t>  </w:t>
      </w:r>
      <w:r w:rsidR="0024558A">
        <w:rPr>
          <w:rStyle w:val="UniformLevel4Char"/>
          <w:rFonts w:eastAsia="Calibri"/>
          <w:b/>
          <w:bCs/>
          <w:sz w:val="20"/>
        </w:rPr>
        <w:tab/>
      </w:r>
      <w:r w:rsidRPr="00952EEA">
        <w:rPr>
          <w:rStyle w:val="UniformLevel4Char"/>
          <w:rFonts w:eastAsia="Calibri"/>
          <w:b/>
          <w:bCs/>
          <w:sz w:val="20"/>
        </w:rPr>
        <w:t>Viscosity.</w:t>
      </w:r>
      <w:bookmarkEnd w:id="3500"/>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"Oil:Viscosity"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w:t>
      </w:r>
      <w:r w:rsidR="005A63E5" w:rsidRPr="00952EEA">
        <w:rPr>
          <w:rFonts w:eastAsia="Calibri"/>
          <w:szCs w:val="22"/>
        </w:rPr>
        <w:t xml:space="preserve">SAE International’s </w:t>
      </w:r>
      <w:r w:rsidRPr="00952EEA">
        <w:rPr>
          <w:rFonts w:eastAsia="Calibri"/>
          <w:szCs w:val="22"/>
        </w:rPr>
        <w:t>latest version of SAE</w:t>
      </w:r>
      <w:r w:rsidR="004F287D" w:rsidRPr="00952EEA">
        <w:rPr>
          <w:rFonts w:eastAsia="Calibri"/>
          <w:szCs w:val="22"/>
        </w:rPr>
        <w:t> </w:t>
      </w:r>
      <w:r w:rsidRPr="00952EEA">
        <w:rPr>
          <w:rFonts w:eastAsia="Calibri"/>
          <w:szCs w:val="22"/>
        </w:rPr>
        <w:t xml:space="preserve">J300, </w:t>
      </w:r>
      <w:r w:rsidR="00430030" w:rsidRPr="00952EEA">
        <w:rPr>
          <w:rFonts w:eastAsia="Calibri"/>
          <w:szCs w:val="22"/>
        </w:rPr>
        <w:t>“</w:t>
      </w:r>
      <w:r w:rsidRPr="00952EEA">
        <w:rPr>
          <w:rFonts w:eastAsia="Calibri"/>
          <w:szCs w:val="22"/>
        </w:rPr>
        <w:t>Engine Oil Viscosity Classification.</w:t>
      </w:r>
      <w:r w:rsidR="00430030" w:rsidRPr="00952EEA">
        <w:rPr>
          <w:rFonts w:eastAsia="Calibri"/>
          <w:szCs w:val="22"/>
        </w:rPr>
        <w:t>”</w:t>
      </w:r>
    </w:p>
    <w:p w14:paraId="30CB229C" w14:textId="77777777" w:rsidR="000A213F" w:rsidRDefault="00424849" w:rsidP="000A213F">
      <w:pPr>
        <w:widowControl w:val="0"/>
        <w:spacing w:before="240"/>
        <w:ind w:left="720"/>
        <w:rPr>
          <w:rFonts w:eastAsia="Calibri"/>
          <w:i/>
          <w:szCs w:val="22"/>
        </w:rPr>
      </w:pPr>
      <w:r w:rsidRPr="00150D29">
        <w:rPr>
          <w:rFonts w:eastAsia="Calibri"/>
          <w:b/>
          <w:i/>
          <w:szCs w:val="22"/>
        </w:rPr>
        <w:t>NOTE</w:t>
      </w:r>
      <w:r w:rsidR="005207DC" w:rsidRPr="00150D29">
        <w:rPr>
          <w:rFonts w:eastAsia="Calibri"/>
          <w:b/>
          <w:i/>
          <w:szCs w:val="22"/>
        </w:rPr>
        <w:t>:</w:t>
      </w:r>
      <w:r w:rsidR="005207DC" w:rsidRPr="00150D29">
        <w:rPr>
          <w:rFonts w:eastAsia="Calibri"/>
          <w:i/>
          <w:szCs w:val="22"/>
        </w:rPr>
        <w:t xml:space="preserve"> </w:t>
      </w:r>
      <w:r w:rsidR="00932601" w:rsidRPr="00150D29">
        <w:rPr>
          <w:rFonts w:eastAsia="Calibri"/>
          <w:i/>
          <w:szCs w:val="22"/>
        </w:rPr>
        <w:t xml:space="preserve"> </w:t>
      </w:r>
      <w:r w:rsidR="005207DC" w:rsidRPr="00150D29">
        <w:rPr>
          <w:rFonts w:eastAsia="Calibri"/>
          <w:i/>
          <w:szCs w:val="22"/>
        </w:rPr>
        <w:t xml:space="preserve">If an invoice or receipt from service on an engine has limited room for identifying the viscosity, brand, and service category, then abbreviated versions of each may be used on the invoice or receipt and the </w:t>
      </w:r>
    </w:p>
    <w:p w14:paraId="7CBF7FCB" w14:textId="77777777" w:rsidR="000A213F" w:rsidRDefault="000A213F">
      <w:pPr>
        <w:jc w:val="left"/>
        <w:rPr>
          <w:rFonts w:eastAsia="Calibri"/>
          <w:i/>
          <w:szCs w:val="22"/>
        </w:rPr>
      </w:pPr>
      <w:r>
        <w:rPr>
          <w:rFonts w:eastAsia="Calibri"/>
          <w:i/>
          <w:szCs w:val="22"/>
        </w:rPr>
        <w:br w:type="page"/>
      </w:r>
    </w:p>
    <w:p w14:paraId="4E7E0A7B" w14:textId="7BFB8F90" w:rsidR="005207DC" w:rsidRPr="00150D29" w:rsidRDefault="005207DC" w:rsidP="00C0238B">
      <w:pPr>
        <w:widowControl w:val="0"/>
        <w:spacing w:before="240"/>
        <w:ind w:left="720"/>
        <w:rPr>
          <w:rFonts w:eastAsia="Calibri"/>
          <w:i/>
          <w:szCs w:val="22"/>
        </w:rPr>
      </w:pPr>
      <w:r w:rsidRPr="00150D29">
        <w:rPr>
          <w:rFonts w:eastAsia="Calibri"/>
          <w:i/>
          <w:szCs w:val="22"/>
        </w:rPr>
        <w:lastRenderedPageBreak/>
        <w:t>letters “SAE” may be omitted from the viscosity classification.</w:t>
      </w:r>
    </w:p>
    <w:p w14:paraId="5464FC34" w14:textId="6BB21DF3" w:rsidR="00F314D1" w:rsidRDefault="00F314D1" w:rsidP="00C0238B">
      <w:pPr>
        <w:widowControl w:val="0"/>
        <w:spacing w:before="60" w:after="60"/>
        <w:ind w:left="720"/>
        <w:rPr>
          <w:rFonts w:eastAsia="Calibri"/>
          <w:szCs w:val="22"/>
        </w:rPr>
      </w:pPr>
      <w:r w:rsidRPr="005A13E8">
        <w:rPr>
          <w:rFonts w:eastAsia="Calibri"/>
          <w:szCs w:val="22"/>
        </w:rPr>
        <w:t>(</w:t>
      </w:r>
      <w:r>
        <w:rPr>
          <w:rFonts w:eastAsia="Calibri"/>
          <w:szCs w:val="22"/>
        </w:rPr>
        <w:t xml:space="preserve">Note </w:t>
      </w:r>
      <w:r w:rsidR="00427AA2">
        <w:rPr>
          <w:rFonts w:eastAsia="Calibri"/>
          <w:szCs w:val="22"/>
        </w:rPr>
        <w:t>A</w:t>
      </w:r>
      <w:r w:rsidRPr="005A13E8">
        <w:rPr>
          <w:rFonts w:eastAsia="Calibri"/>
          <w:szCs w:val="22"/>
        </w:rPr>
        <w:t>dded 2014)</w:t>
      </w:r>
      <w:r>
        <w:rPr>
          <w:rFonts w:eastAsia="Calibri"/>
          <w:szCs w:val="22"/>
        </w:rPr>
        <w:t xml:space="preserve"> </w:t>
      </w:r>
    </w:p>
    <w:p w14:paraId="412C49D5" w14:textId="77777777" w:rsidR="00627386" w:rsidRPr="00627386" w:rsidRDefault="00F314D1" w:rsidP="00C0238B">
      <w:pPr>
        <w:widowControl w:val="0"/>
        <w:spacing w:before="60" w:after="240"/>
        <w:ind w:left="720"/>
        <w:rPr>
          <w:rFonts w:eastAsia="Calibri"/>
          <w:szCs w:val="22"/>
        </w:rPr>
      </w:pPr>
      <w:r>
        <w:rPr>
          <w:rFonts w:eastAsia="Calibri"/>
          <w:szCs w:val="22"/>
        </w:rPr>
        <w:t xml:space="preserve">(Amended 2014) </w:t>
      </w:r>
    </w:p>
    <w:p w14:paraId="5B193C48" w14:textId="47DA0158" w:rsidR="00376BE1" w:rsidRDefault="00376BE1" w:rsidP="0024558A">
      <w:pPr>
        <w:tabs>
          <w:tab w:val="left" w:pos="1620"/>
        </w:tabs>
        <w:suppressAutoHyphens/>
        <w:spacing w:after="60"/>
        <w:ind w:left="720"/>
        <w:rPr>
          <w:rFonts w:eastAsia="Calibri"/>
          <w:szCs w:val="22"/>
        </w:rPr>
      </w:pPr>
      <w:bookmarkStart w:id="3501" w:name="_Toc115622800"/>
      <w:r w:rsidRPr="00952EEA">
        <w:rPr>
          <w:rStyle w:val="UniformLevel4Char"/>
          <w:rFonts w:eastAsia="Calibri"/>
          <w:b/>
          <w:bCs/>
          <w:sz w:val="20"/>
        </w:rPr>
        <w:t>2.33.1.</w:t>
      </w:r>
      <w:r w:rsidR="00564D5F">
        <w:rPr>
          <w:rStyle w:val="UniformLevel4Char"/>
          <w:rFonts w:eastAsia="Calibri"/>
          <w:b/>
          <w:bCs/>
          <w:sz w:val="20"/>
        </w:rPr>
        <w:t>2</w:t>
      </w:r>
      <w:r w:rsidRPr="00952EEA">
        <w:rPr>
          <w:rStyle w:val="UniformLevel4Char"/>
          <w:rFonts w:eastAsia="Calibri"/>
          <w:b/>
          <w:bCs/>
          <w:sz w:val="20"/>
        </w:rPr>
        <w:t>.</w:t>
      </w:r>
      <w:r w:rsidR="0024558A">
        <w:rPr>
          <w:rStyle w:val="UniformLevel4Char"/>
          <w:rFonts w:eastAsia="Calibri"/>
          <w:b/>
          <w:bCs/>
          <w:sz w:val="20"/>
        </w:rPr>
        <w:tab/>
      </w:r>
      <w:r w:rsidRPr="00952EEA">
        <w:rPr>
          <w:rStyle w:val="UniformLevel4Char"/>
          <w:rFonts w:eastAsia="Calibri"/>
          <w:b/>
          <w:bCs/>
          <w:sz w:val="20"/>
        </w:rPr>
        <w:t>Brand.</w:t>
      </w:r>
      <w:bookmarkEnd w:id="3501"/>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"Oil:Brand" </w:instrText>
      </w:r>
      <w:r w:rsidR="00251407" w:rsidRPr="00952EEA">
        <w:rPr>
          <w:rFonts w:eastAsia="Calibri"/>
          <w:b/>
          <w:szCs w:val="22"/>
        </w:rPr>
        <w:fldChar w:fldCharType="end"/>
      </w:r>
      <w:r w:rsidRPr="00952EEA">
        <w:rPr>
          <w:rFonts w:eastAsia="Calibri"/>
          <w:szCs w:val="22"/>
        </w:rPr>
        <w:t xml:space="preserve">The label on any vehicle engine (motor) oil container and the invoice or receipt from service on an engine that includes the installation of </w:t>
      </w:r>
      <w:r w:rsidR="00564D5F">
        <w:rPr>
          <w:rFonts w:eastAsia="Calibri"/>
          <w:szCs w:val="22"/>
        </w:rPr>
        <w:t xml:space="preserve">bulk </w:t>
      </w:r>
      <w:r w:rsidRPr="00952EEA">
        <w:rPr>
          <w:rFonts w:eastAsia="Calibri"/>
          <w:szCs w:val="22"/>
        </w:rPr>
        <w:t>vehicle engine (motor) oil dispensed from a receptacle, dispenser, or storage tank shall contain the name, brand, trademark, or trade name of the vehicle engine (motor) oil.</w:t>
      </w:r>
    </w:p>
    <w:p w14:paraId="722A7011" w14:textId="67162211" w:rsidR="001E14AD" w:rsidRDefault="00F314D1" w:rsidP="001E14AD">
      <w:pPr>
        <w:spacing w:before="60" w:after="240"/>
        <w:ind w:left="720"/>
        <w:rPr>
          <w:rFonts w:eastAsia="Calibri"/>
        </w:rPr>
      </w:pPr>
      <w:r w:rsidRPr="006B72AF">
        <w:rPr>
          <w:rFonts w:eastAsia="Calibri"/>
        </w:rPr>
        <w:t>(Amended 2014)</w:t>
      </w:r>
    </w:p>
    <w:p w14:paraId="611A3B2D" w14:textId="696C2A5A" w:rsidR="00376BE1" w:rsidRPr="009B703F" w:rsidRDefault="00376BE1" w:rsidP="0024558A">
      <w:pPr>
        <w:tabs>
          <w:tab w:val="left" w:pos="1620"/>
        </w:tabs>
        <w:ind w:left="720"/>
        <w:rPr>
          <w:rFonts w:eastAsia="Calibri"/>
        </w:rPr>
      </w:pPr>
      <w:bookmarkStart w:id="3502" w:name="_Toc115622801"/>
      <w:r w:rsidRPr="00952EEA">
        <w:rPr>
          <w:rStyle w:val="UniformLevel4Char"/>
          <w:rFonts w:eastAsia="Calibri"/>
          <w:b/>
          <w:bCs/>
          <w:sz w:val="20"/>
        </w:rPr>
        <w:t>2.33.1.</w:t>
      </w:r>
      <w:r w:rsidR="00564D5F">
        <w:rPr>
          <w:rStyle w:val="UniformLevel4Char"/>
          <w:rFonts w:eastAsia="Calibri"/>
          <w:b/>
          <w:bCs/>
          <w:sz w:val="20"/>
        </w:rPr>
        <w:t>3</w:t>
      </w:r>
      <w:r w:rsidRPr="00952EEA">
        <w:rPr>
          <w:rStyle w:val="UniformLevel4Char"/>
          <w:rFonts w:eastAsia="Calibri"/>
          <w:b/>
          <w:bCs/>
          <w:sz w:val="20"/>
        </w:rPr>
        <w:t>.</w:t>
      </w:r>
      <w:r w:rsidR="0024558A">
        <w:rPr>
          <w:rStyle w:val="UniformLevel4Char"/>
          <w:rFonts w:eastAsia="Calibri"/>
          <w:b/>
          <w:bCs/>
          <w:sz w:val="20"/>
        </w:rPr>
        <w:tab/>
      </w:r>
      <w:r w:rsidRPr="00952EEA">
        <w:rPr>
          <w:rStyle w:val="UniformLevel4Char"/>
          <w:rFonts w:eastAsia="Calibri"/>
          <w:b/>
          <w:bCs/>
          <w:sz w:val="20"/>
        </w:rPr>
        <w:t xml:space="preserve">Engine </w:t>
      </w:r>
      <w:r w:rsidR="0072415A" w:rsidRPr="00952EEA">
        <w:rPr>
          <w:rStyle w:val="UniformLevel4Char"/>
          <w:rFonts w:eastAsia="Calibri"/>
          <w:b/>
          <w:bCs/>
          <w:sz w:val="20"/>
        </w:rPr>
        <w:t>Service Category</w:t>
      </w:r>
      <w:r w:rsidRPr="00952EEA">
        <w:rPr>
          <w:rStyle w:val="UniformLevel4Char"/>
          <w:rFonts w:eastAsia="Calibri"/>
          <w:b/>
          <w:bCs/>
          <w:sz w:val="20"/>
        </w:rPr>
        <w:t>.</w:t>
      </w:r>
      <w:bookmarkEnd w:id="3502"/>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"Oil:Engine service category" </w:instrText>
      </w:r>
      <w:r w:rsidR="00727D75">
        <w:instrText xml:space="preserve">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564D5F">
        <w:rPr>
          <w:rFonts w:eastAsia="Calibri"/>
          <w:szCs w:val="22"/>
        </w:rPr>
        <w:t xml:space="preserve">bulk </w:t>
      </w:r>
      <w:r w:rsidRPr="00952EEA">
        <w:rPr>
          <w:rFonts w:eastAsia="Calibri"/>
          <w:szCs w:val="22"/>
        </w:rPr>
        <w:t xml:space="preserve">vehicle engine (motor) oil dispensed from a receptacle, dispenser, or storage tank shall contain the engine service category, or categories, </w:t>
      </w:r>
      <w:r w:rsidR="004D6280">
        <w:rPr>
          <w:rFonts w:eastAsia="Calibri"/>
          <w:szCs w:val="22"/>
        </w:rPr>
        <w:t>displayed</w:t>
      </w:r>
      <w:r w:rsidR="004D6280" w:rsidRPr="00952EEA">
        <w:rPr>
          <w:rFonts w:eastAsia="Calibri"/>
          <w:szCs w:val="22"/>
        </w:rPr>
        <w:t xml:space="preserve"> </w:t>
      </w:r>
      <w:r w:rsidRPr="00952EEA">
        <w:rPr>
          <w:rFonts w:eastAsia="Calibri"/>
          <w:szCs w:val="22"/>
        </w:rPr>
        <w:t>in letters not less than 3.18</w:t>
      </w:r>
      <w:r w:rsidR="004F287D" w:rsidRPr="00952EEA">
        <w:rPr>
          <w:rFonts w:eastAsia="Calibri"/>
          <w:szCs w:val="22"/>
        </w:rPr>
        <w:t> </w:t>
      </w:r>
      <w:r w:rsidRPr="00952EEA">
        <w:rPr>
          <w:rFonts w:eastAsia="Calibri"/>
          <w:szCs w:val="22"/>
        </w:rPr>
        <w:t>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004F287D" w:rsidRPr="00952EEA">
        <w:rPr>
          <w:rFonts w:eastAsia="Calibri"/>
          <w:szCs w:val="22"/>
        </w:rPr>
        <w:t> </w:t>
      </w:r>
      <w:r w:rsidRPr="00952EEA">
        <w:rPr>
          <w:rFonts w:eastAsia="Calibri"/>
          <w:szCs w:val="22"/>
        </w:rPr>
        <w:t>in) in height,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w:t>
      </w:r>
      <w:r w:rsidRPr="00952EEA">
        <w:rPr>
          <w:rFonts w:eastAsia="Calibri"/>
          <w:szCs w:val="22"/>
        </w:rPr>
        <w:t xml:space="preserve">ther than </w:t>
      </w:r>
      <w:r w:rsidR="007E21E0">
        <w:rPr>
          <w:rFonts w:eastAsia="Calibri"/>
          <w:szCs w:val="22"/>
        </w:rPr>
        <w:t>“</w:t>
      </w:r>
      <w:r w:rsidRPr="00952EEA">
        <w:rPr>
          <w:rFonts w:eastAsia="Calibri"/>
          <w:szCs w:val="22"/>
        </w:rPr>
        <w:t>Energy Conserving</w:t>
      </w:r>
      <w:r w:rsidR="007E21E0">
        <w:rPr>
          <w:rFonts w:eastAsia="Calibri"/>
          <w:szCs w:val="22"/>
        </w:rPr>
        <w:t>”</w:t>
      </w:r>
      <w:r w:rsidRPr="00952EEA">
        <w:rPr>
          <w:rFonts w:eastAsia="Calibri"/>
          <w:szCs w:val="22"/>
        </w:rPr>
        <w:t>)</w:t>
      </w:r>
      <w:r w:rsidR="00564D5F">
        <w:rPr>
          <w:rFonts w:eastAsia="Calibri"/>
          <w:szCs w:val="22"/>
        </w:rPr>
        <w:t>,</w:t>
      </w:r>
      <w:r w:rsidR="0068409E" w:rsidRPr="00952EEA">
        <w:rPr>
          <w:rFonts w:eastAsia="Calibri"/>
          <w:szCs w:val="22"/>
        </w:rPr>
        <w:t>”</w:t>
      </w:r>
      <w:r w:rsidRPr="00952EEA">
        <w:rPr>
          <w:rFonts w:eastAsia="Calibri"/>
          <w:szCs w:val="22"/>
        </w:rPr>
        <w:t xml:space="preserve"> API Publication</w:t>
      </w:r>
      <w:r w:rsidR="004F287D" w:rsidRPr="00952EEA">
        <w:rPr>
          <w:rFonts w:eastAsia="Calibri"/>
          <w:szCs w:val="22"/>
        </w:rPr>
        <w:t> </w:t>
      </w:r>
      <w:r w:rsidRPr="00952EEA">
        <w:rPr>
          <w:rFonts w:eastAsia="Calibri"/>
          <w:szCs w:val="22"/>
        </w:rPr>
        <w:t xml:space="preserve">1509, </w:t>
      </w:r>
      <w:r w:rsidR="0068409E" w:rsidRPr="00952EEA">
        <w:rPr>
          <w:rFonts w:eastAsia="Calibri"/>
          <w:szCs w:val="22"/>
        </w:rPr>
        <w:t>“</w:t>
      </w:r>
      <w:r w:rsidRPr="00952EEA">
        <w:rPr>
          <w:rFonts w:eastAsia="Calibri"/>
          <w:szCs w:val="22"/>
        </w:rPr>
        <w:t>Engine Oil Licensing and Certification System</w:t>
      </w:r>
      <w:r w:rsidR="00564D5F">
        <w:rPr>
          <w:rFonts w:eastAsia="Calibri"/>
          <w:szCs w:val="22"/>
        </w:rPr>
        <w:t>,</w:t>
      </w:r>
      <w:r w:rsidR="0068409E" w:rsidRPr="00952EEA">
        <w:rPr>
          <w:rFonts w:eastAsia="Calibri"/>
          <w:szCs w:val="22"/>
        </w:rPr>
        <w:t>”</w:t>
      </w:r>
      <w:r w:rsidR="00564D5F">
        <w:rPr>
          <w:rFonts w:eastAsia="Calibri"/>
          <w:szCs w:val="22"/>
        </w:rPr>
        <w:t xml:space="preserve"> European Automobile Manufacturers Association (ACEA)</w:t>
      </w:r>
      <w:r w:rsidR="00627386">
        <w:rPr>
          <w:rFonts w:eastAsia="Calibri"/>
          <w:szCs w:val="22"/>
        </w:rPr>
        <w:t>,</w:t>
      </w:r>
      <w:r w:rsidR="00564D5F">
        <w:rPr>
          <w:rFonts w:eastAsia="Calibri"/>
          <w:szCs w:val="22"/>
        </w:rPr>
        <w:t xml:space="preserve"> </w:t>
      </w:r>
      <w:r w:rsidR="00627386">
        <w:rPr>
          <w:rFonts w:eastAsia="Calibri"/>
          <w:szCs w:val="22"/>
        </w:rPr>
        <w:t>“</w:t>
      </w:r>
      <w:r w:rsidR="00564D5F">
        <w:rPr>
          <w:rFonts w:eastAsia="Calibri"/>
          <w:szCs w:val="22"/>
        </w:rPr>
        <w:t>European Oil Sequences,</w:t>
      </w:r>
      <w:r w:rsidR="00627386">
        <w:rPr>
          <w:rFonts w:eastAsia="Calibri"/>
          <w:szCs w:val="22"/>
        </w:rPr>
        <w:t>”</w:t>
      </w:r>
      <w:r w:rsidR="00564D5F">
        <w:rPr>
          <w:rFonts w:eastAsia="Calibri"/>
          <w:szCs w:val="22"/>
        </w:rPr>
        <w:t xml:space="preserve"> or other Vehicle or Engine Manufacturer standards as approved in </w:t>
      </w:r>
      <w:r w:rsidR="00564D5F" w:rsidRPr="009B703F">
        <w:rPr>
          <w:rFonts w:eastAsia="Calibri"/>
        </w:rPr>
        <w:t>Section 2.33.1.3.1.</w:t>
      </w:r>
      <w:r w:rsidR="009B703F" w:rsidRPr="009B703F">
        <w:rPr>
          <w:rFonts w:eastAsia="Calibri"/>
        </w:rPr>
        <w:t xml:space="preserve"> Vehicle or Engine Manufacturer Standard.</w:t>
      </w:r>
    </w:p>
    <w:p w14:paraId="465D290E" w14:textId="22F669FC" w:rsidR="00F314D1" w:rsidRPr="006B72AF" w:rsidRDefault="00F314D1" w:rsidP="00D459F0">
      <w:pPr>
        <w:spacing w:after="240"/>
        <w:ind w:left="720"/>
        <w:rPr>
          <w:rFonts w:eastAsia="Calibri"/>
        </w:rPr>
      </w:pPr>
      <w:r w:rsidRPr="006B72AF">
        <w:rPr>
          <w:rFonts w:eastAsia="Calibri"/>
        </w:rPr>
        <w:t xml:space="preserve">(Amended </w:t>
      </w:r>
      <w:r w:rsidR="009E1AC3">
        <w:rPr>
          <w:rFonts w:eastAsia="Calibri"/>
        </w:rPr>
        <w:t xml:space="preserve">2014) </w:t>
      </w:r>
    </w:p>
    <w:p w14:paraId="7EFCD3A7" w14:textId="71FE0EAA" w:rsidR="00F314D1" w:rsidRPr="00FC6540" w:rsidRDefault="00F314D1" w:rsidP="0024558A">
      <w:pPr>
        <w:tabs>
          <w:tab w:val="left" w:pos="1980"/>
        </w:tabs>
        <w:suppressAutoHyphens/>
        <w:spacing w:after="60"/>
        <w:ind w:left="1080"/>
        <w:rPr>
          <w:rFonts w:eastAsia="Calibri"/>
        </w:rPr>
      </w:pPr>
      <w:r>
        <w:rPr>
          <w:rFonts w:eastAsia="Calibri"/>
          <w:b/>
          <w:szCs w:val="22"/>
        </w:rPr>
        <w:t>2.33.1.3.1.</w:t>
      </w:r>
      <w:r w:rsidR="0024558A">
        <w:rPr>
          <w:rFonts w:eastAsia="Calibri"/>
          <w:b/>
          <w:szCs w:val="22"/>
        </w:rPr>
        <w:tab/>
      </w:r>
      <w:r w:rsidR="0024558A">
        <w:rPr>
          <w:rFonts w:eastAsia="Calibri"/>
          <w:b/>
          <w:szCs w:val="22"/>
        </w:rPr>
        <w:tab/>
      </w:r>
      <w:r w:rsidRPr="00F314D1">
        <w:rPr>
          <w:rFonts w:eastAsia="Calibri"/>
          <w:b/>
          <w:szCs w:val="22"/>
        </w:rPr>
        <w:t xml:space="preserve">Vehicle or Engine Manufacturer Standard. – </w:t>
      </w:r>
      <w:r w:rsidRPr="001D6DF7">
        <w:rPr>
          <w:rFonts w:eastAsia="Calibri"/>
        </w:rPr>
        <w:fldChar w:fldCharType="begin"/>
      </w:r>
      <w:r w:rsidRPr="00591D61">
        <w:instrText xml:space="preserve"> </w:instrText>
      </w:r>
      <w:r w:rsidRPr="001D6992">
        <w:instrText xml:space="preserve">XE </w:instrText>
      </w:r>
      <w:r w:rsidRPr="0034198D">
        <w:instrText>"</w:instrText>
      </w:r>
      <w:r w:rsidRPr="00FC6540">
        <w:instrText xml:space="preserve">Oil:Vehicle or engine manufacturer standard" </w:instrText>
      </w:r>
      <w:r w:rsidRPr="001D6DF7">
        <w:rPr>
          <w:rFonts w:eastAsia="Calibri"/>
        </w:rPr>
        <w:fldChar w:fldCharType="end"/>
      </w:r>
      <w:r w:rsidRPr="00591D61">
        <w:rPr>
          <w:rFonts w:eastAsia="Calibri"/>
        </w:rPr>
        <w:t>The label on any vehicle engine (motor) oil container, receptacle, dispenser, or storage tank and the invoice or receipt from service on an engine that includes the installation of vehicle engine (motor) oil dispensed from a receptac</w:t>
      </w:r>
      <w:r w:rsidRPr="001D6992">
        <w:rPr>
          <w:rFonts w:eastAsia="Calibri"/>
        </w:rPr>
        <w:t>le, dispenser, or storage tank shall identify the specific vehicle or engine manufacturer standard, or standards, met in letters not less than 3.18 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Pr="00591D61">
        <w:rPr>
          <w:rFonts w:eastAsia="Calibri"/>
        </w:rPr>
        <w:t xml:space="preserve"> in) in height</w:t>
      </w:r>
      <w:r w:rsidR="00BF3F52" w:rsidRPr="001D6992">
        <w:rPr>
          <w:rFonts w:eastAsia="Calibri"/>
        </w:rPr>
        <w:t xml:space="preserve">.  </w:t>
      </w:r>
      <w:r w:rsidRPr="0034198D">
        <w:rPr>
          <w:rFonts w:eastAsia="Calibri"/>
        </w:rPr>
        <w:t xml:space="preserve">If the vehicle (motor) oil only meets a vehicle or engine manufacturer standard, the </w:t>
      </w:r>
      <w:r w:rsidRPr="00FC6540">
        <w:rPr>
          <w:rFonts w:eastAsia="Calibri"/>
        </w:rPr>
        <w:t>label must clearly identify that the oil is only intended for use where specifically recommended by the vehicle or engine manufacturer.</w:t>
      </w:r>
    </w:p>
    <w:p w14:paraId="44509824" w14:textId="63DFD137" w:rsidR="00C16387" w:rsidRDefault="00F314D1" w:rsidP="00F7456C">
      <w:pPr>
        <w:spacing w:before="60" w:after="240"/>
        <w:ind w:left="1080"/>
        <w:rPr>
          <w:rFonts w:eastAsia="Calibri"/>
        </w:rPr>
      </w:pPr>
      <w:r w:rsidRPr="00273BD1">
        <w:rPr>
          <w:rFonts w:eastAsia="Calibri"/>
        </w:rPr>
        <w:t>(Added 2014)</w:t>
      </w:r>
    </w:p>
    <w:p w14:paraId="1485E88D" w14:textId="27643EB9" w:rsidR="00411375" w:rsidRPr="00782666" w:rsidRDefault="00376BE1" w:rsidP="0024558A">
      <w:pPr>
        <w:tabs>
          <w:tab w:val="left" w:pos="1980"/>
        </w:tabs>
        <w:suppressAutoHyphens/>
        <w:spacing w:after="60"/>
        <w:ind w:left="1080"/>
        <w:rPr>
          <w:rFonts w:eastAsia="Calibri"/>
          <w:b/>
          <w:szCs w:val="22"/>
          <w:u w:val="single"/>
        </w:rPr>
      </w:pPr>
      <w:r w:rsidRPr="00952EEA">
        <w:rPr>
          <w:rFonts w:eastAsia="Calibri"/>
          <w:b/>
          <w:szCs w:val="22"/>
        </w:rPr>
        <w:t>2.33.1.</w:t>
      </w:r>
      <w:r w:rsidR="00491B8F">
        <w:rPr>
          <w:rFonts w:eastAsia="Calibri"/>
          <w:b/>
          <w:szCs w:val="22"/>
        </w:rPr>
        <w:t>3</w:t>
      </w:r>
      <w:r w:rsidRPr="00952EEA">
        <w:rPr>
          <w:rFonts w:eastAsia="Calibri"/>
          <w:b/>
          <w:szCs w:val="22"/>
        </w:rPr>
        <w:t>.</w:t>
      </w:r>
      <w:r w:rsidR="00F314D1">
        <w:rPr>
          <w:rFonts w:eastAsia="Calibri"/>
          <w:b/>
          <w:szCs w:val="22"/>
        </w:rPr>
        <w:t>2</w:t>
      </w:r>
      <w:r w:rsidRPr="00952EEA">
        <w:rPr>
          <w:rFonts w:eastAsia="Calibri"/>
          <w:b/>
          <w:szCs w:val="22"/>
        </w:rPr>
        <w:t>.</w:t>
      </w:r>
      <w:r w:rsidR="0024558A">
        <w:rPr>
          <w:rFonts w:eastAsia="Calibri"/>
          <w:b/>
          <w:szCs w:val="22"/>
        </w:rPr>
        <w:tab/>
      </w:r>
      <w:r w:rsidR="0024558A">
        <w:rPr>
          <w:rFonts w:eastAsia="Calibri"/>
          <w:b/>
          <w:szCs w:val="22"/>
        </w:rPr>
        <w:tab/>
      </w:r>
      <w:r w:rsidRPr="00952EEA">
        <w:rPr>
          <w:rFonts w:eastAsia="Calibri"/>
          <w:b/>
          <w:szCs w:val="22"/>
        </w:rPr>
        <w:t xml:space="preserve">Inactive or </w:t>
      </w:r>
      <w:r w:rsidR="0072415A" w:rsidRPr="00952EEA">
        <w:rPr>
          <w:rFonts w:eastAsia="Calibri"/>
          <w:b/>
          <w:szCs w:val="22"/>
        </w:rPr>
        <w:t>Obsolete Service Categories</w:t>
      </w:r>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"Oil:Inactive or obsolete service categories" </w:instrText>
      </w:r>
      <w:r w:rsidR="00251407" w:rsidRPr="00952EEA">
        <w:rPr>
          <w:rFonts w:eastAsia="Calibri"/>
          <w:b/>
          <w:szCs w:val="22"/>
        </w:rPr>
        <w:fldChar w:fldCharType="end"/>
      </w:r>
      <w:r w:rsidR="00D5724C">
        <w:rPr>
          <w:rFonts w:eastAsia="Calibri"/>
          <w:szCs w:val="22"/>
        </w:rPr>
        <w:t>W</w:t>
      </w:r>
      <w:r w:rsidRPr="00952EEA">
        <w:rPr>
          <w:rFonts w:eastAsia="Calibri"/>
          <w:szCs w:val="22"/>
        </w:rPr>
        <w:t xml:space="preserve">henever </w:t>
      </w:r>
      <w:r w:rsidR="00D5724C">
        <w:rPr>
          <w:rFonts w:eastAsia="Calibri"/>
          <w:szCs w:val="22"/>
        </w:rPr>
        <w:t>any</w:t>
      </w:r>
      <w:r w:rsidR="00D5724C" w:rsidRPr="00952EEA">
        <w:rPr>
          <w:rFonts w:eastAsia="Calibri"/>
          <w:szCs w:val="22"/>
        </w:rPr>
        <w:t xml:space="preserve"> </w:t>
      </w:r>
      <w:r w:rsidRPr="00952EEA">
        <w:rPr>
          <w:rFonts w:eastAsia="Calibri"/>
          <w:szCs w:val="22"/>
        </w:rPr>
        <w:t xml:space="preserve">vehicle engine (motor) oil in </w:t>
      </w:r>
      <w:r w:rsidR="00D5724C">
        <w:rPr>
          <w:rFonts w:eastAsia="Calibri"/>
          <w:szCs w:val="22"/>
        </w:rPr>
        <w:t>a</w:t>
      </w:r>
      <w:r w:rsidR="00D5724C" w:rsidRPr="00952EEA">
        <w:rPr>
          <w:rFonts w:eastAsia="Calibri"/>
          <w:szCs w:val="22"/>
        </w:rPr>
        <w:t xml:space="preserve"> </w:t>
      </w:r>
      <w:r w:rsidRPr="00952EEA">
        <w:rPr>
          <w:rFonts w:eastAsia="Calibri"/>
          <w:szCs w:val="22"/>
        </w:rPr>
        <w:t>container</w:t>
      </w:r>
      <w:r w:rsidR="00D5724C">
        <w:rPr>
          <w:rFonts w:eastAsia="Calibri"/>
          <w:szCs w:val="22"/>
        </w:rPr>
        <w:t>, receptable, dispenser, storage tank,</w:t>
      </w:r>
      <w:r w:rsidRPr="00952EEA">
        <w:rPr>
          <w:rFonts w:eastAsia="Calibri"/>
          <w:szCs w:val="22"/>
        </w:rPr>
        <w:t xml:space="preserve"> or in bulk does not meet an active API service category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Other</w:t>
      </w:r>
      <w:r w:rsidRPr="00952EEA">
        <w:rPr>
          <w:rFonts w:eastAsia="Calibri"/>
          <w:szCs w:val="22"/>
        </w:rPr>
        <w:t xml:space="preserve"> than </w:t>
      </w:r>
      <w:r w:rsidR="00F314D1">
        <w:rPr>
          <w:rFonts w:eastAsia="Calibri"/>
          <w:szCs w:val="22"/>
        </w:rPr>
        <w:t>“</w:t>
      </w:r>
      <w:r w:rsidRPr="00952EEA">
        <w:rPr>
          <w:rFonts w:eastAsia="Calibri"/>
          <w:szCs w:val="22"/>
        </w:rPr>
        <w:t>Energy Conserving</w:t>
      </w:r>
      <w:r w:rsidR="00F314D1">
        <w:rPr>
          <w:rFonts w:eastAsia="Calibri"/>
          <w:szCs w:val="22"/>
        </w:rPr>
        <w:t>”</w:t>
      </w:r>
      <w:r w:rsidRPr="00952EEA">
        <w:rPr>
          <w:rFonts w:eastAsia="Calibri"/>
          <w:szCs w:val="22"/>
        </w:rPr>
        <w:t>)</w:t>
      </w:r>
      <w:r w:rsidR="00D5724C">
        <w:rPr>
          <w:rFonts w:eastAsia="Calibri"/>
          <w:szCs w:val="22"/>
        </w:rPr>
        <w:t>,</w:t>
      </w:r>
      <w:r w:rsidR="0068409E" w:rsidRPr="00952EEA">
        <w:rPr>
          <w:rFonts w:eastAsia="Calibri"/>
          <w:szCs w:val="22"/>
        </w:rPr>
        <w:t>”</w:t>
      </w:r>
      <w:r w:rsidR="00F314D1">
        <w:rPr>
          <w:rFonts w:eastAsia="Calibri"/>
          <w:szCs w:val="22"/>
        </w:rPr>
        <w:t xml:space="preserve">  </w:t>
      </w:r>
      <w:bookmarkStart w:id="3503" w:name="_Hlk63082867"/>
      <w:r w:rsidR="00411375" w:rsidRPr="00F7456C">
        <w:rPr>
          <w:rFonts w:eastAsia="Calibri"/>
          <w:szCs w:val="22"/>
        </w:rPr>
        <w:t>API Publication 1509, “Engine Oil Licensing and Certification System,”</w:t>
      </w:r>
      <w:r w:rsidR="00411375" w:rsidRPr="000D3A0F">
        <w:rPr>
          <w:rFonts w:eastAsia="Calibri"/>
          <w:szCs w:val="22"/>
        </w:rPr>
        <w:t xml:space="preserve"> </w:t>
      </w:r>
      <w:r w:rsidR="00411375" w:rsidRPr="00F7456C">
        <w:rPr>
          <w:rFonts w:eastAsia="Calibri"/>
          <w:szCs w:val="22"/>
        </w:rPr>
        <w:t xml:space="preserve">European Automobile Manufacturers Association (ACEA), “European Oil Sequences,” or other Vehicle or Engine Manufacturer Standards as approved in Section 2.33.1.3.1., Vehicle Or Engine Manufacturer Standard </w:t>
      </w:r>
      <w:bookmarkEnd w:id="3503"/>
      <w:r w:rsidR="00411375" w:rsidRPr="00F7456C">
        <w:rPr>
          <w:rFonts w:eastAsia="Calibri"/>
          <w:szCs w:val="22"/>
        </w:rPr>
        <w:t xml:space="preserve">the front or forward facing-label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cautionary statement set forth in the latest version of SAE J183, Appendix A.  </w:t>
      </w:r>
      <w:r w:rsidR="00411375" w:rsidRPr="00F7456C">
        <w:rPr>
          <w:rFonts w:eastAsia="Calibri"/>
          <w:color w:val="000000"/>
          <w:szCs w:val="20"/>
          <w:lang w:val="en-CA"/>
        </w:rPr>
        <w:t xml:space="preserve">Whenever any vehicle engine (motor) oil is declared obsolete by a vehicle or engine manufacturer, the front or forward-facing 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w:t>
      </w:r>
      <w:r w:rsidR="00411375" w:rsidRPr="00782666">
        <w:rPr>
          <w:rFonts w:eastAsia="Calibri"/>
          <w:color w:val="000000"/>
          <w:szCs w:val="20"/>
          <w:lang w:val="en-CA"/>
        </w:rPr>
        <w:t>cautionary statement required by the vehicle or engine manufacturer.</w:t>
      </w:r>
      <w:r w:rsidR="00411375" w:rsidRPr="00782666">
        <w:rPr>
          <w:rFonts w:eastAsia="Calibri"/>
          <w:szCs w:val="22"/>
        </w:rPr>
        <w:t xml:space="preserve"> </w:t>
      </w:r>
    </w:p>
    <w:p w14:paraId="322A9F8B" w14:textId="33828E2F" w:rsidR="00F314D1" w:rsidRPr="00782666" w:rsidRDefault="00F314D1" w:rsidP="00782666">
      <w:pPr>
        <w:keepNext/>
        <w:spacing w:after="240"/>
        <w:ind w:left="1080"/>
        <w:rPr>
          <w:rFonts w:eastAsia="Calibri"/>
          <w:szCs w:val="22"/>
        </w:rPr>
      </w:pPr>
      <w:r w:rsidRPr="00782666">
        <w:rPr>
          <w:rFonts w:eastAsia="Calibri"/>
          <w:szCs w:val="22"/>
        </w:rPr>
        <w:t>(Amended 2014</w:t>
      </w:r>
      <w:r w:rsidR="00411375" w:rsidRPr="00782666">
        <w:rPr>
          <w:rFonts w:eastAsia="Calibri"/>
          <w:szCs w:val="22"/>
        </w:rPr>
        <w:t xml:space="preserve"> and 2021</w:t>
      </w:r>
      <w:r w:rsidRPr="00782666">
        <w:rPr>
          <w:rFonts w:eastAsia="Calibri"/>
          <w:szCs w:val="22"/>
        </w:rPr>
        <w:t>)</w:t>
      </w:r>
    </w:p>
    <w:p w14:paraId="7165CC07" w14:textId="5E1F2081" w:rsidR="00411375" w:rsidRPr="00782666" w:rsidRDefault="00376BE1" w:rsidP="0024558A">
      <w:pPr>
        <w:tabs>
          <w:tab w:val="left" w:pos="1620"/>
        </w:tabs>
        <w:spacing w:after="60"/>
        <w:ind w:left="720"/>
        <w:rPr>
          <w:rFonts w:eastAsia="Calibri"/>
          <w:bCs/>
          <w:szCs w:val="22"/>
        </w:rPr>
      </w:pPr>
      <w:bookmarkStart w:id="3504" w:name="_Toc115622802"/>
      <w:r w:rsidRPr="00782666">
        <w:rPr>
          <w:rStyle w:val="UniformLevel4Char"/>
          <w:rFonts w:eastAsia="Calibri"/>
          <w:b/>
          <w:bCs/>
          <w:sz w:val="20"/>
        </w:rPr>
        <w:t>2.33.1.</w:t>
      </w:r>
      <w:r w:rsidR="001F212E" w:rsidRPr="00782666">
        <w:rPr>
          <w:rStyle w:val="UniformLevel4Char"/>
          <w:rFonts w:eastAsia="Calibri"/>
          <w:b/>
          <w:bCs/>
          <w:sz w:val="20"/>
        </w:rPr>
        <w:t>4</w:t>
      </w:r>
      <w:r w:rsidRPr="00782666">
        <w:rPr>
          <w:rStyle w:val="UniformLevel4Char"/>
          <w:rFonts w:eastAsia="Calibri"/>
          <w:b/>
          <w:bCs/>
          <w:sz w:val="20"/>
        </w:rPr>
        <w:t>.</w:t>
      </w:r>
      <w:r w:rsidR="0024558A">
        <w:rPr>
          <w:rStyle w:val="UniformLevel4Char"/>
          <w:rFonts w:eastAsia="Calibri"/>
          <w:b/>
          <w:bCs/>
          <w:sz w:val="20"/>
        </w:rPr>
        <w:tab/>
      </w:r>
      <w:r w:rsidRPr="00782666">
        <w:rPr>
          <w:rStyle w:val="UniformLevel4Char"/>
          <w:rFonts w:eastAsia="Calibri"/>
          <w:b/>
          <w:bCs/>
          <w:sz w:val="20"/>
        </w:rPr>
        <w:t xml:space="preserve">Tank </w:t>
      </w:r>
      <w:r w:rsidR="0072415A" w:rsidRPr="00782666">
        <w:rPr>
          <w:rStyle w:val="UniformLevel4Char"/>
          <w:rFonts w:eastAsia="Calibri"/>
          <w:b/>
          <w:bCs/>
          <w:sz w:val="20"/>
        </w:rPr>
        <w:t>Truck</w:t>
      </w:r>
      <w:r w:rsidR="002C1204" w:rsidRPr="00782666">
        <w:rPr>
          <w:rStyle w:val="UniformLevel4Char"/>
          <w:rFonts w:eastAsia="Calibri"/>
          <w:b/>
          <w:bCs/>
          <w:sz w:val="20"/>
        </w:rPr>
        <w:t xml:space="preserve">s or </w:t>
      </w:r>
      <w:r w:rsidR="00D55A65" w:rsidRPr="00782666">
        <w:rPr>
          <w:rStyle w:val="UniformLevel4Char"/>
          <w:rFonts w:eastAsia="Calibri"/>
          <w:b/>
          <w:bCs/>
          <w:sz w:val="20"/>
        </w:rPr>
        <w:t>R</w:t>
      </w:r>
      <w:r w:rsidR="002C1204" w:rsidRPr="00782666">
        <w:rPr>
          <w:rStyle w:val="UniformLevel4Char"/>
          <w:rFonts w:eastAsia="Calibri"/>
          <w:b/>
          <w:bCs/>
          <w:sz w:val="20"/>
        </w:rPr>
        <w:t xml:space="preserve">ail </w:t>
      </w:r>
      <w:r w:rsidR="0072415A" w:rsidRPr="00782666">
        <w:rPr>
          <w:rStyle w:val="UniformLevel4Char"/>
          <w:rFonts w:eastAsia="Calibri"/>
          <w:b/>
          <w:bCs/>
          <w:sz w:val="20"/>
        </w:rPr>
        <w:t>Car</w:t>
      </w:r>
      <w:r w:rsidR="002C1204" w:rsidRPr="00782666">
        <w:rPr>
          <w:rStyle w:val="UniformLevel4Char"/>
          <w:rFonts w:eastAsia="Calibri"/>
          <w:b/>
          <w:bCs/>
          <w:sz w:val="20"/>
        </w:rPr>
        <w:t>s</w:t>
      </w:r>
      <w:r w:rsidRPr="00782666">
        <w:rPr>
          <w:rStyle w:val="UniformLevel4Char"/>
          <w:rFonts w:eastAsia="Calibri"/>
          <w:b/>
          <w:bCs/>
          <w:sz w:val="20"/>
        </w:rPr>
        <w:t>.</w:t>
      </w:r>
      <w:bookmarkEnd w:id="3504"/>
      <w:r w:rsidRPr="00782666">
        <w:rPr>
          <w:rFonts w:eastAsia="Calibri"/>
          <w:b/>
          <w:szCs w:val="22"/>
        </w:rPr>
        <w:t xml:space="preserve"> – </w:t>
      </w:r>
      <w:r w:rsidR="00251407" w:rsidRPr="00782666">
        <w:rPr>
          <w:rFonts w:eastAsia="Calibri"/>
          <w:b/>
          <w:szCs w:val="22"/>
        </w:rPr>
        <w:fldChar w:fldCharType="begin"/>
      </w:r>
      <w:r w:rsidR="00251407" w:rsidRPr="00782666">
        <w:instrText xml:space="preserve"> XE "Oil:Tank trucks" </w:instrText>
      </w:r>
      <w:r w:rsidR="00251407" w:rsidRPr="00782666">
        <w:rPr>
          <w:rFonts w:eastAsia="Calibri"/>
          <w:b/>
          <w:szCs w:val="22"/>
        </w:rPr>
        <w:fldChar w:fldCharType="end"/>
      </w:r>
      <w:r w:rsidR="00251407" w:rsidRPr="00782666">
        <w:rPr>
          <w:rFonts w:eastAsia="Calibri"/>
          <w:b/>
          <w:szCs w:val="22"/>
        </w:rPr>
        <w:fldChar w:fldCharType="begin"/>
      </w:r>
      <w:r w:rsidR="00251407" w:rsidRPr="00782666">
        <w:instrText xml:space="preserve"> XE "Oil:Rail cars" </w:instrText>
      </w:r>
      <w:r w:rsidR="00251407" w:rsidRPr="00782666">
        <w:rPr>
          <w:rFonts w:eastAsia="Calibri"/>
          <w:b/>
          <w:szCs w:val="22"/>
        </w:rPr>
        <w:fldChar w:fldCharType="end"/>
      </w:r>
      <w:r w:rsidRPr="00782666">
        <w:rPr>
          <w:rFonts w:eastAsia="Calibri"/>
          <w:szCs w:val="22"/>
        </w:rPr>
        <w:t>Tank trucks, rail cars, and other types of delivery trucks that are used to deliver</w:t>
      </w:r>
      <w:r w:rsidR="001F212E" w:rsidRPr="00782666">
        <w:rPr>
          <w:rFonts w:eastAsia="Calibri"/>
          <w:szCs w:val="22"/>
        </w:rPr>
        <w:t xml:space="preserve"> bulk</w:t>
      </w:r>
      <w:r w:rsidRPr="00782666">
        <w:rPr>
          <w:rFonts w:eastAsia="Calibri"/>
          <w:szCs w:val="22"/>
        </w:rPr>
        <w:t xml:space="preserve"> vehicle engine (motor) oil are not required to display the SAE viscosity grade and service category or categories</w:t>
      </w:r>
      <w:r w:rsidR="005B49F1" w:rsidRPr="00782666">
        <w:rPr>
          <w:rFonts w:eastAsia="Calibri"/>
          <w:szCs w:val="22"/>
        </w:rPr>
        <w:t xml:space="preserve"> on such tank trucks, rail cars, and other types of delivery trucks</w:t>
      </w:r>
      <w:r w:rsidR="00952EEA" w:rsidRPr="00782666">
        <w:rPr>
          <w:rFonts w:eastAsia="Calibri"/>
          <w:szCs w:val="22"/>
        </w:rPr>
        <w:t>.</w:t>
      </w:r>
      <w:r w:rsidR="00411375" w:rsidRPr="00782666">
        <w:rPr>
          <w:rFonts w:eastAsia="Calibri"/>
          <w:szCs w:val="22"/>
        </w:rPr>
        <w:t xml:space="preserve"> </w:t>
      </w:r>
      <w:r w:rsidR="00411375" w:rsidRPr="00782666">
        <w:rPr>
          <w:bCs/>
          <w:szCs w:val="20"/>
        </w:rPr>
        <w:t>In lieu of such display requirements, the documentation defined in Section 2.33.1.5. Documentation shall be readily available for inspection.</w:t>
      </w:r>
    </w:p>
    <w:p w14:paraId="709F51F3" w14:textId="57D02637" w:rsidR="009621BA" w:rsidRDefault="005B49F1" w:rsidP="005A5CB5">
      <w:pPr>
        <w:spacing w:before="60" w:after="240"/>
        <w:ind w:left="720"/>
        <w:rPr>
          <w:rFonts w:eastAsia="Calibri"/>
          <w:szCs w:val="22"/>
        </w:rPr>
      </w:pPr>
      <w:r w:rsidRPr="00782666">
        <w:rPr>
          <w:rFonts w:eastAsia="Calibri"/>
          <w:szCs w:val="22"/>
        </w:rPr>
        <w:t>(Amended 2013</w:t>
      </w:r>
      <w:r w:rsidR="00411375" w:rsidRPr="00782666">
        <w:rPr>
          <w:rFonts w:eastAsia="Calibri"/>
          <w:szCs w:val="22"/>
        </w:rPr>
        <w:t>,</w:t>
      </w:r>
      <w:r w:rsidR="001F212E" w:rsidRPr="00782666">
        <w:rPr>
          <w:rFonts w:eastAsia="Calibri"/>
          <w:szCs w:val="22"/>
        </w:rPr>
        <w:t xml:space="preserve"> 2014</w:t>
      </w:r>
      <w:r w:rsidR="00411375" w:rsidRPr="00782666">
        <w:rPr>
          <w:rFonts w:eastAsia="Calibri"/>
          <w:szCs w:val="22"/>
        </w:rPr>
        <w:t>, and 2021</w:t>
      </w:r>
      <w:r w:rsidRPr="00782666">
        <w:rPr>
          <w:rFonts w:eastAsia="Calibri"/>
          <w:szCs w:val="22"/>
        </w:rPr>
        <w:t>)</w:t>
      </w:r>
    </w:p>
    <w:p w14:paraId="2B17BCF5" w14:textId="1F0E8363" w:rsidR="005B49F1" w:rsidRPr="008B013C" w:rsidRDefault="005B49F1" w:rsidP="0024558A">
      <w:pPr>
        <w:tabs>
          <w:tab w:val="left" w:pos="1620"/>
        </w:tabs>
        <w:ind w:left="720"/>
      </w:pPr>
      <w:bookmarkStart w:id="3505" w:name="_Toc115622803"/>
      <w:r w:rsidRPr="00F7456C">
        <w:rPr>
          <w:rStyle w:val="UniformLevel4Char"/>
          <w:b/>
          <w:bCs/>
          <w:sz w:val="20"/>
        </w:rPr>
        <w:lastRenderedPageBreak/>
        <w:t>2.33.1.</w:t>
      </w:r>
      <w:r w:rsidR="00CC31E6" w:rsidRPr="00F7456C">
        <w:rPr>
          <w:rStyle w:val="UniformLevel4Char"/>
          <w:b/>
          <w:bCs/>
          <w:sz w:val="20"/>
        </w:rPr>
        <w:t>5</w:t>
      </w:r>
      <w:r w:rsidRPr="00F7456C">
        <w:rPr>
          <w:rStyle w:val="UniformLevel4Char"/>
          <w:b/>
          <w:bCs/>
          <w:sz w:val="20"/>
        </w:rPr>
        <w:t>.</w:t>
      </w:r>
      <w:r w:rsidR="0024558A">
        <w:rPr>
          <w:rStyle w:val="UniformLevel4Char"/>
          <w:b/>
          <w:bCs/>
          <w:sz w:val="20"/>
        </w:rPr>
        <w:tab/>
      </w:r>
      <w:r w:rsidRPr="00F7456C">
        <w:rPr>
          <w:rStyle w:val="UniformLevel4Char"/>
          <w:b/>
          <w:bCs/>
          <w:sz w:val="20"/>
        </w:rPr>
        <w:t>Documentation</w:t>
      </w:r>
      <w:bookmarkEnd w:id="3505"/>
      <w:r w:rsidRPr="005B49F1">
        <w:rPr>
          <w:bCs/>
        </w:rPr>
        <w:t>.</w:t>
      </w:r>
      <w:r>
        <w:rPr>
          <w:bCs/>
        </w:rPr>
        <w:t xml:space="preserve"> – </w:t>
      </w:r>
      <w:r w:rsidR="0073022D" w:rsidRPr="00E46656">
        <w:rPr>
          <w:b/>
        </w:rPr>
        <w:fldChar w:fldCharType="begin"/>
      </w:r>
      <w:r w:rsidR="0073022D" w:rsidRPr="00E46656">
        <w:instrText xml:space="preserve"> XE "</w:instrText>
      </w:r>
      <w:r w:rsidR="0073022D" w:rsidRPr="0050047F">
        <w:instrText>Oil:Documentation</w:instrText>
      </w:r>
      <w:r w:rsidR="0073022D" w:rsidRPr="00E46656">
        <w:instrText xml:space="preserve">" </w:instrText>
      </w:r>
      <w:r w:rsidR="0073022D" w:rsidRPr="00E46656">
        <w:rPr>
          <w:b/>
        </w:rPr>
        <w:fldChar w:fldCharType="end"/>
      </w:r>
      <w:r w:rsidRPr="005A5CB5">
        <w:t xml:space="preserve">When the engine (motor) oil is </w:t>
      </w:r>
      <w:r w:rsidRPr="00782666">
        <w:t>sold in bulk, an invoice,</w:t>
      </w:r>
      <w:r w:rsidRPr="005A5CB5">
        <w:t xml:space="preserve"> bill of lading, shipping paper, or other documentation must accompany each delivery.  This document must identify the quantity of </w:t>
      </w:r>
      <w:r w:rsidR="001F212E">
        <w:t xml:space="preserve">bulk </w:t>
      </w:r>
      <w:r w:rsidRPr="005A5CB5">
        <w:t>engine (motor) oil delivered as defined in Sections 2.33.1.1. Viscosity</w:t>
      </w:r>
      <w:r w:rsidR="00411375">
        <w:t xml:space="preserve">, grade as defined by SAE J300, “Engine </w:t>
      </w:r>
      <w:r w:rsidR="000D3A0F">
        <w:t>Oil</w:t>
      </w:r>
      <w:r w:rsidR="00411375">
        <w:t xml:space="preserve"> Viscosity Classification,</w:t>
      </w:r>
      <w:proofErr w:type="gramStart"/>
      <w:r w:rsidR="00411375">
        <w:t xml:space="preserve">” </w:t>
      </w:r>
      <w:r w:rsidR="00411375" w:rsidRPr="005A5CB5">
        <w:t xml:space="preserve"> </w:t>
      </w:r>
      <w:r w:rsidRPr="005A5CB5">
        <w:t>2.33.1.</w:t>
      </w:r>
      <w:r w:rsidR="001F212E">
        <w:t>2</w:t>
      </w:r>
      <w:r w:rsidRPr="005A5CB5">
        <w:t>.</w:t>
      </w:r>
      <w:proofErr w:type="gramEnd"/>
      <w:r w:rsidRPr="005A5CB5">
        <w:t xml:space="preserve"> Brand; 2.33.1.</w:t>
      </w:r>
      <w:r w:rsidR="001F212E">
        <w:t>3</w:t>
      </w:r>
      <w:r w:rsidRPr="005A5CB5">
        <w:t xml:space="preserve">. Engine Service Category; the name and address of the seller and buyer; and the date and time of the sale.  For inactive or obsolete service categories, the documentation shall also bear </w:t>
      </w:r>
      <w:r w:rsidR="00411375">
        <w:t>the</w:t>
      </w:r>
      <w:r w:rsidR="00411375" w:rsidRPr="005A5CB5">
        <w:t xml:space="preserve"> </w:t>
      </w:r>
      <w:r w:rsidRPr="005A5CB5">
        <w:t>plainly visible cautionary statement as required in Section 2.33.1.</w:t>
      </w:r>
      <w:r w:rsidR="001F212E">
        <w:t>3</w:t>
      </w:r>
      <w:r w:rsidRPr="005A5CB5">
        <w:t>.</w:t>
      </w:r>
      <w:r w:rsidR="001F212E">
        <w:t>2</w:t>
      </w:r>
      <w:r w:rsidRPr="005A5CB5">
        <w:t>. Inactive or Obsolete Service Categories</w:t>
      </w:r>
      <w:r w:rsidR="00CB226C">
        <w:t>.  D</w:t>
      </w:r>
      <w:r w:rsidRPr="005A5CB5">
        <w:t>ocumentation must be retained at the retail establishment for a period of not less than one year.</w:t>
      </w:r>
    </w:p>
    <w:p w14:paraId="48B8C936" w14:textId="11CAD9C1" w:rsidR="005B49F1" w:rsidRPr="00782666" w:rsidRDefault="005B49F1" w:rsidP="00F7456C">
      <w:pPr>
        <w:spacing w:before="60" w:after="60"/>
        <w:ind w:left="720"/>
        <w:rPr>
          <w:rFonts w:eastAsia="Calibri"/>
        </w:rPr>
      </w:pPr>
      <w:r w:rsidRPr="005A5CB5">
        <w:rPr>
          <w:rFonts w:eastAsia="Calibri"/>
        </w:rPr>
        <w:t>(Added 2013)</w:t>
      </w:r>
      <w:r w:rsidR="001F212E">
        <w:rPr>
          <w:rFonts w:eastAsia="Calibri"/>
        </w:rPr>
        <w:t xml:space="preserve"> (Amended 2014</w:t>
      </w:r>
      <w:r w:rsidR="00411375">
        <w:rPr>
          <w:rFonts w:eastAsia="Calibri"/>
        </w:rPr>
        <w:t xml:space="preserve"> </w:t>
      </w:r>
      <w:r w:rsidR="00411375" w:rsidRPr="00782666">
        <w:rPr>
          <w:rFonts w:eastAsia="Calibri"/>
        </w:rPr>
        <w:t>and 2021</w:t>
      </w:r>
      <w:r w:rsidR="001F212E" w:rsidRPr="00782666">
        <w:rPr>
          <w:rFonts w:eastAsia="Calibri"/>
        </w:rPr>
        <w:t>)</w:t>
      </w:r>
    </w:p>
    <w:p w14:paraId="740BFE05" w14:textId="29414138" w:rsidR="001B3311" w:rsidRDefault="00376BE1" w:rsidP="00F12520">
      <w:pPr>
        <w:spacing w:before="60" w:after="240"/>
        <w:rPr>
          <w:rFonts w:eastAsia="Calibri"/>
        </w:rPr>
      </w:pPr>
      <w:r w:rsidRPr="00782666">
        <w:rPr>
          <w:rFonts w:eastAsia="Calibri"/>
        </w:rPr>
        <w:t>(Added 201</w:t>
      </w:r>
      <w:r w:rsidR="00A925B8" w:rsidRPr="00782666">
        <w:rPr>
          <w:rFonts w:eastAsia="Calibri"/>
        </w:rPr>
        <w:t>2</w:t>
      </w:r>
      <w:r w:rsidRPr="00782666">
        <w:rPr>
          <w:rFonts w:eastAsia="Calibri"/>
        </w:rPr>
        <w:t>)</w:t>
      </w:r>
      <w:bookmarkStart w:id="3506" w:name="_Toc173378016"/>
      <w:bookmarkStart w:id="3507" w:name="_Toc173379256"/>
      <w:bookmarkStart w:id="3508" w:name="_Toc173381134"/>
      <w:bookmarkStart w:id="3509" w:name="_Toc173383095"/>
      <w:bookmarkStart w:id="3510" w:name="_Toc173384808"/>
      <w:bookmarkStart w:id="3511" w:name="_Toc173385339"/>
      <w:bookmarkStart w:id="3512" w:name="_Toc173386372"/>
      <w:bookmarkStart w:id="3513" w:name="_Toc173393261"/>
      <w:bookmarkStart w:id="3514" w:name="_Toc173394137"/>
      <w:bookmarkStart w:id="3515" w:name="_Toc173472924"/>
      <w:r w:rsidR="005B49F1" w:rsidRPr="00782666">
        <w:rPr>
          <w:rFonts w:eastAsia="Calibri"/>
        </w:rPr>
        <w:t xml:space="preserve"> (Amended 2013</w:t>
      </w:r>
      <w:r w:rsidR="001F212E" w:rsidRPr="00782666">
        <w:rPr>
          <w:rFonts w:eastAsia="Calibri"/>
        </w:rPr>
        <w:t xml:space="preserve"> and 2014</w:t>
      </w:r>
      <w:r w:rsidR="00411375" w:rsidRPr="00782666">
        <w:rPr>
          <w:rFonts w:eastAsia="Calibri"/>
        </w:rPr>
        <w:t xml:space="preserve"> and 2021</w:t>
      </w:r>
      <w:r w:rsidR="005B49F1" w:rsidRPr="00782666">
        <w:rPr>
          <w:rFonts w:eastAsia="Calibri"/>
        </w:rPr>
        <w:t>)</w:t>
      </w:r>
    </w:p>
    <w:p w14:paraId="0B1D0B1E" w14:textId="3EA051B7" w:rsidR="0029485B" w:rsidRPr="005A5CB5" w:rsidRDefault="0029485B" w:rsidP="0024558A">
      <w:pPr>
        <w:tabs>
          <w:tab w:val="left" w:pos="540"/>
        </w:tabs>
      </w:pPr>
      <w:bookmarkStart w:id="3516" w:name="_Toc115622804"/>
      <w:r w:rsidRPr="005A5CB5">
        <w:rPr>
          <w:rStyle w:val="UniformLevel2Char"/>
          <w:b/>
          <w:sz w:val="20"/>
        </w:rPr>
        <w:t>2.34.</w:t>
      </w:r>
      <w:r w:rsidR="0024558A">
        <w:rPr>
          <w:rStyle w:val="UniformLevel2Char"/>
          <w:b/>
          <w:sz w:val="20"/>
        </w:rPr>
        <w:tab/>
      </w:r>
      <w:r w:rsidRPr="005A5CB5">
        <w:rPr>
          <w:rStyle w:val="UniformLevel2Char"/>
          <w:b/>
          <w:sz w:val="20"/>
        </w:rPr>
        <w:t>Retail Sales of Electricity Sold as a Vehicle Fuel.</w:t>
      </w:r>
      <w:bookmarkEnd w:id="3516"/>
      <w:r w:rsidR="004B5A60">
        <w:rPr>
          <w:rStyle w:val="UniformLevel2Char"/>
          <w:b/>
          <w:sz w:val="20"/>
        </w:rPr>
        <w:t xml:space="preserve"> </w:t>
      </w:r>
      <w:r w:rsidR="004B5A60">
        <w:rPr>
          <w:rStyle w:val="UniformLevel2Char"/>
          <w:b/>
          <w:sz w:val="20"/>
        </w:rPr>
        <w:fldChar w:fldCharType="begin"/>
      </w:r>
      <w:r w:rsidR="004B5A60">
        <w:instrText xml:space="preserve"> XE "</w:instrText>
      </w:r>
      <w:r w:rsidR="004B5A60" w:rsidRPr="0001506E">
        <w:instrText>Electric vehicles:Method of sale</w:instrText>
      </w:r>
      <w:r w:rsidR="004B5A60">
        <w:instrText xml:space="preserve">" </w:instrText>
      </w:r>
      <w:r w:rsidR="004B5A60">
        <w:rPr>
          <w:rStyle w:val="UniformLevel2Char"/>
          <w:b/>
          <w:sz w:val="20"/>
        </w:rPr>
        <w:fldChar w:fldCharType="end"/>
      </w:r>
    </w:p>
    <w:p w14:paraId="744036C4" w14:textId="25E6B621" w:rsidR="0029485B" w:rsidRDefault="0029485B" w:rsidP="0024558A">
      <w:pPr>
        <w:pStyle w:val="UniformLevel3"/>
        <w:tabs>
          <w:tab w:val="left" w:pos="1080"/>
        </w:tabs>
        <w:rPr>
          <w:b/>
        </w:rPr>
      </w:pPr>
      <w:bookmarkStart w:id="3517" w:name="_Toc115622805"/>
      <w:r w:rsidRPr="005A5CB5">
        <w:rPr>
          <w:b/>
          <w:iCs w:val="0"/>
        </w:rPr>
        <w:t xml:space="preserve">2.34.1.  </w:t>
      </w:r>
      <w:r w:rsidR="0024558A">
        <w:rPr>
          <w:b/>
          <w:iCs w:val="0"/>
        </w:rPr>
        <w:tab/>
      </w:r>
      <w:r w:rsidRPr="005A5CB5">
        <w:rPr>
          <w:b/>
          <w:iCs w:val="0"/>
        </w:rPr>
        <w:t>Definitions.</w:t>
      </w:r>
      <w:bookmarkEnd w:id="3517"/>
      <w:r w:rsidR="004B5A60">
        <w:rPr>
          <w:b/>
          <w:iCs w:val="0"/>
        </w:rPr>
        <w:t xml:space="preserve">  </w:t>
      </w:r>
      <w:r w:rsidR="004B5A60">
        <w:rPr>
          <w:b/>
          <w:iCs w:val="0"/>
        </w:rPr>
        <w:fldChar w:fldCharType="begin"/>
      </w:r>
      <w:r w:rsidR="004B5A60">
        <w:instrText xml:space="preserve"> XE "</w:instrText>
      </w:r>
      <w:r w:rsidR="004B5A60" w:rsidRPr="00AC3530">
        <w:instrText>Electric vehicles:Electricity sold as vehicle fuel</w:instrText>
      </w:r>
      <w:r w:rsidR="004B5A60">
        <w:instrText xml:space="preserve">" </w:instrText>
      </w:r>
      <w:r w:rsidR="004B5A60">
        <w:rPr>
          <w:b/>
          <w:iCs w:val="0"/>
        </w:rPr>
        <w:fldChar w:fldCharType="end"/>
      </w:r>
    </w:p>
    <w:p w14:paraId="5E81F83C" w14:textId="66FD77C6" w:rsidR="006C30C8" w:rsidRDefault="006C30C8" w:rsidP="0024558A">
      <w:pPr>
        <w:tabs>
          <w:tab w:val="left" w:pos="1620"/>
        </w:tabs>
        <w:suppressAutoHyphens/>
        <w:spacing w:before="240"/>
        <w:ind w:left="720"/>
      </w:pPr>
      <w:bookmarkStart w:id="3518" w:name="_Toc115622806"/>
      <w:r w:rsidRPr="005A5CB5">
        <w:rPr>
          <w:rStyle w:val="UniformLevel4Char"/>
          <w:rFonts w:eastAsia="Calibri"/>
          <w:b/>
          <w:bCs/>
          <w:sz w:val="20"/>
        </w:rPr>
        <w:t>2.34.1.1.</w:t>
      </w:r>
      <w:r w:rsidR="0024558A">
        <w:rPr>
          <w:rStyle w:val="UniformLevel4Char"/>
          <w:rFonts w:eastAsia="Calibri"/>
          <w:b/>
          <w:bCs/>
          <w:sz w:val="20"/>
        </w:rPr>
        <w:tab/>
      </w:r>
      <w:r w:rsidRPr="005A5CB5">
        <w:rPr>
          <w:rStyle w:val="UniformLevel4Char"/>
          <w:rFonts w:eastAsia="Calibri"/>
          <w:b/>
          <w:bCs/>
          <w:sz w:val="20"/>
        </w:rPr>
        <w:t xml:space="preserve">Electricity </w:t>
      </w:r>
      <w:r w:rsidR="0072415A" w:rsidRPr="00ED7524">
        <w:rPr>
          <w:rStyle w:val="UniformLevel4Char"/>
          <w:rFonts w:eastAsia="Calibri"/>
          <w:b/>
          <w:bCs/>
          <w:sz w:val="20"/>
        </w:rPr>
        <w:t>So</w:t>
      </w:r>
      <w:r w:rsidR="002C1204" w:rsidRPr="00ED7524">
        <w:rPr>
          <w:rStyle w:val="UniformLevel4Char"/>
          <w:rFonts w:eastAsia="Calibri"/>
          <w:b/>
          <w:bCs/>
          <w:sz w:val="20"/>
        </w:rPr>
        <w:t xml:space="preserve">ld as </w:t>
      </w:r>
      <w:r w:rsidR="0072415A" w:rsidRPr="00ED7524">
        <w:rPr>
          <w:rStyle w:val="UniformLevel4Char"/>
          <w:rFonts w:eastAsia="Calibri"/>
          <w:b/>
          <w:bCs/>
          <w:sz w:val="20"/>
        </w:rPr>
        <w:t>Vehicle Fuel</w:t>
      </w:r>
      <w:r w:rsidRPr="005A5CB5">
        <w:rPr>
          <w:rStyle w:val="UniformLevel4Char"/>
          <w:rFonts w:eastAsia="Calibri"/>
          <w:b/>
          <w:bCs/>
          <w:sz w:val="20"/>
        </w:rPr>
        <w:t>.</w:t>
      </w:r>
      <w:bookmarkEnd w:id="3518"/>
      <w:r w:rsidRPr="006C30C8">
        <w:t xml:space="preserve"> – </w:t>
      </w:r>
      <w:r w:rsidR="004B5A60">
        <w:fldChar w:fldCharType="begin"/>
      </w:r>
      <w:r w:rsidR="004B5A60">
        <w:instrText xml:space="preserve"> XE "</w:instrText>
      </w:r>
      <w:r w:rsidR="004B5A60" w:rsidRPr="00286367">
        <w:instrText>Definitions:Electricity sold as vehicle fuel</w:instrText>
      </w:r>
      <w:r w:rsidR="004B5A60">
        <w:instrText xml:space="preserve">" </w:instrText>
      </w:r>
      <w:r w:rsidR="004B5A60">
        <w:fldChar w:fldCharType="end"/>
      </w:r>
      <w:r>
        <w:t>Electrical energy transferred to and/or stored onboard an electric vehicle primarily for the purpose of propulsion.</w:t>
      </w:r>
    </w:p>
    <w:p w14:paraId="3B1CF987" w14:textId="71D1E645" w:rsidR="006C30C8" w:rsidRDefault="006C30C8" w:rsidP="0024558A">
      <w:pPr>
        <w:tabs>
          <w:tab w:val="left" w:pos="1620"/>
        </w:tabs>
        <w:suppressAutoHyphens/>
        <w:spacing w:before="240"/>
        <w:ind w:left="720"/>
      </w:pPr>
      <w:bookmarkStart w:id="3519" w:name="_Toc115622807"/>
      <w:r w:rsidRPr="00400B3E">
        <w:rPr>
          <w:rStyle w:val="UniformLevel4Char"/>
          <w:b/>
          <w:bCs/>
          <w:sz w:val="20"/>
        </w:rPr>
        <w:t>2.</w:t>
      </w:r>
      <w:r w:rsidRPr="005A5CB5">
        <w:rPr>
          <w:rStyle w:val="UniformLevel4Char"/>
          <w:b/>
          <w:bCs/>
          <w:sz w:val="20"/>
        </w:rPr>
        <w:t>34.1.2.</w:t>
      </w:r>
      <w:r w:rsidR="0024558A">
        <w:rPr>
          <w:rStyle w:val="UniformLevel4Char"/>
          <w:b/>
          <w:bCs/>
          <w:sz w:val="20"/>
        </w:rPr>
        <w:tab/>
      </w:r>
      <w:r w:rsidRPr="005A5CB5">
        <w:rPr>
          <w:rStyle w:val="UniformLevel4Char"/>
          <w:b/>
          <w:bCs/>
          <w:sz w:val="20"/>
        </w:rPr>
        <w:t xml:space="preserve">Electric </w:t>
      </w:r>
      <w:r w:rsidR="0072415A" w:rsidRPr="00ED7524">
        <w:rPr>
          <w:rStyle w:val="UniformLevel4Char"/>
          <w:b/>
          <w:bCs/>
          <w:sz w:val="20"/>
        </w:rPr>
        <w:t xml:space="preserve">Vehicle Supply Equipment </w:t>
      </w:r>
      <w:r w:rsidRPr="005A5CB5">
        <w:rPr>
          <w:rStyle w:val="UniformLevel4Char"/>
          <w:b/>
          <w:bCs/>
          <w:sz w:val="20"/>
        </w:rPr>
        <w:t>(EVSE).</w:t>
      </w:r>
      <w:bookmarkEnd w:id="3519"/>
      <w:r>
        <w:t xml:space="preserve"> – </w:t>
      </w:r>
      <w:r w:rsidR="004B5A60">
        <w:fldChar w:fldCharType="begin"/>
      </w:r>
      <w:r w:rsidR="004B5A60">
        <w:instrText xml:space="preserve"> XE "</w:instrText>
      </w:r>
      <w:r w:rsidR="004B5A60" w:rsidRPr="002B315A">
        <w:instrText>Electric vehicles:Electric vehicle supply equipment</w:instrText>
      </w:r>
      <w:r w:rsidR="004B5A60">
        <w:instrText xml:space="preserve">" </w:instrText>
      </w:r>
      <w:r w:rsidR="004B5A60">
        <w:fldChar w:fldCharType="end"/>
      </w:r>
      <w:r w:rsidR="004B5A60">
        <w:fldChar w:fldCharType="begin"/>
      </w:r>
      <w:r w:rsidR="004B5A60">
        <w:instrText xml:space="preserve"> XE "</w:instrText>
      </w:r>
      <w:r w:rsidR="004B5A60" w:rsidRPr="00175B69">
        <w:instrText>Definitions:Electric vehicle suppy equipment (EVSE)</w:instrText>
      </w:r>
      <w:r w:rsidR="004B5A60">
        <w:instrText xml:space="preserve">" </w:instrText>
      </w:r>
      <w:r w:rsidR="004B5A60">
        <w:fldChar w:fldCharType="end"/>
      </w:r>
      <w:r>
        <w:t>The conductors, including the ungrounded, grounded, and equipment grounding conductors; the electric vehicle connectors; attachment plugs; and all other fittings, devices, power outlets, or apparatuses installed specifically for the purpose of measuring, delivering, and computing the price of electrical energy delivered to the electric vehicle.</w:t>
      </w:r>
    </w:p>
    <w:p w14:paraId="619D80D0" w14:textId="0880AD8D" w:rsidR="006C30C8" w:rsidRDefault="006C30C8" w:rsidP="0024558A">
      <w:pPr>
        <w:tabs>
          <w:tab w:val="left" w:pos="1620"/>
        </w:tabs>
        <w:spacing w:before="240"/>
        <w:ind w:left="720"/>
      </w:pPr>
      <w:bookmarkStart w:id="3520" w:name="_Toc115622808"/>
      <w:r w:rsidRPr="005A5CB5">
        <w:rPr>
          <w:rStyle w:val="UniformLevel4Char"/>
          <w:b/>
          <w:bCs/>
          <w:sz w:val="20"/>
        </w:rPr>
        <w:t>2.34.1.3.</w:t>
      </w:r>
      <w:r w:rsidR="0024558A">
        <w:rPr>
          <w:rStyle w:val="UniformLevel4Char"/>
          <w:b/>
          <w:bCs/>
          <w:sz w:val="20"/>
        </w:rPr>
        <w:tab/>
      </w:r>
      <w:r w:rsidRPr="005A5CB5">
        <w:rPr>
          <w:rStyle w:val="UniformLevel4Char"/>
          <w:b/>
          <w:bCs/>
          <w:sz w:val="20"/>
        </w:rPr>
        <w:t xml:space="preserve">Fixed </w:t>
      </w:r>
      <w:r w:rsidR="0072415A" w:rsidRPr="00ED7524">
        <w:rPr>
          <w:rStyle w:val="UniformLevel4Char"/>
          <w:b/>
          <w:bCs/>
          <w:sz w:val="20"/>
        </w:rPr>
        <w:t>Se</w:t>
      </w:r>
      <w:r w:rsidR="002C1204" w:rsidRPr="00ED7524">
        <w:rPr>
          <w:rStyle w:val="UniformLevel4Char"/>
          <w:b/>
          <w:bCs/>
          <w:sz w:val="20"/>
        </w:rPr>
        <w:t>rvic</w:t>
      </w:r>
      <w:r w:rsidRPr="005A5CB5">
        <w:rPr>
          <w:rStyle w:val="UniformLevel4Char"/>
          <w:b/>
          <w:bCs/>
          <w:sz w:val="20"/>
        </w:rPr>
        <w:t>e.</w:t>
      </w:r>
      <w:bookmarkEnd w:id="3520"/>
      <w:r>
        <w:t xml:space="preserve"> – </w:t>
      </w:r>
      <w:r w:rsidR="004B5A60">
        <w:fldChar w:fldCharType="begin"/>
      </w:r>
      <w:r w:rsidR="004B5A60">
        <w:instrText xml:space="preserve"> XE "</w:instrText>
      </w:r>
      <w:r w:rsidR="004B5A60" w:rsidRPr="0092437D">
        <w:instrText>Electric vehicles:Fixed service</w:instrText>
      </w:r>
      <w:r w:rsidR="004B5A60">
        <w:instrText xml:space="preserve">" </w:instrText>
      </w:r>
      <w:r w:rsidR="004B5A60">
        <w:fldChar w:fldCharType="end"/>
      </w:r>
      <w:r w:rsidR="004B5A60">
        <w:fldChar w:fldCharType="begin"/>
      </w:r>
      <w:r w:rsidR="004B5A60">
        <w:instrText xml:space="preserve"> XE "</w:instrText>
      </w:r>
      <w:r w:rsidR="004B5A60" w:rsidRPr="004C1655">
        <w:instrText>Definitions:Fixed service (EVSE)</w:instrText>
      </w:r>
      <w:r w:rsidR="004B5A60">
        <w:instrText xml:space="preserve">" </w:instrText>
      </w:r>
      <w:r w:rsidR="004B5A60">
        <w:fldChar w:fldCharType="end"/>
      </w:r>
      <w:r>
        <w:t>Service that continuously provides the nominal power that is possible with the equipment as it is installed.</w:t>
      </w:r>
    </w:p>
    <w:p w14:paraId="7263A46B" w14:textId="18C61BEF" w:rsidR="006C30C8" w:rsidRDefault="006C30C8" w:rsidP="0024558A">
      <w:pPr>
        <w:tabs>
          <w:tab w:val="left" w:pos="1620"/>
        </w:tabs>
        <w:suppressAutoHyphens/>
        <w:spacing w:before="240"/>
        <w:ind w:left="720"/>
      </w:pPr>
      <w:bookmarkStart w:id="3521" w:name="_Toc115622809"/>
      <w:r w:rsidRPr="005A5CB5">
        <w:rPr>
          <w:rStyle w:val="UniformLevel4Char"/>
          <w:b/>
          <w:bCs/>
          <w:sz w:val="20"/>
        </w:rPr>
        <w:t>2.34.1.4.</w:t>
      </w:r>
      <w:r w:rsidR="0024558A">
        <w:rPr>
          <w:rStyle w:val="UniformLevel4Char"/>
          <w:b/>
          <w:bCs/>
          <w:sz w:val="20"/>
        </w:rPr>
        <w:tab/>
      </w:r>
      <w:r w:rsidRPr="005A5CB5">
        <w:rPr>
          <w:rStyle w:val="UniformLevel4Char"/>
          <w:b/>
          <w:bCs/>
          <w:sz w:val="20"/>
        </w:rPr>
        <w:t>Vari</w:t>
      </w:r>
      <w:r w:rsidR="004B5A60">
        <w:rPr>
          <w:rStyle w:val="UniformLevel4Char"/>
          <w:b/>
          <w:bCs/>
          <w:sz w:val="20"/>
        </w:rPr>
        <w:t>a</w:t>
      </w:r>
      <w:r w:rsidRPr="005A5CB5">
        <w:rPr>
          <w:rStyle w:val="UniformLevel4Char"/>
          <w:b/>
          <w:bCs/>
          <w:sz w:val="20"/>
        </w:rPr>
        <w:t xml:space="preserve">ble </w:t>
      </w:r>
      <w:r w:rsidR="0072415A" w:rsidRPr="00ED7524">
        <w:rPr>
          <w:rStyle w:val="UniformLevel4Char"/>
          <w:b/>
          <w:bCs/>
          <w:sz w:val="20"/>
        </w:rPr>
        <w:t>S</w:t>
      </w:r>
      <w:r w:rsidRPr="005A5CB5">
        <w:rPr>
          <w:rStyle w:val="UniformLevel4Char"/>
          <w:b/>
          <w:bCs/>
          <w:sz w:val="20"/>
        </w:rPr>
        <w:t>ervice.</w:t>
      </w:r>
      <w:bookmarkEnd w:id="3521"/>
      <w:r>
        <w:t xml:space="preserve"> – </w:t>
      </w:r>
      <w:r w:rsidR="004B5A60">
        <w:fldChar w:fldCharType="begin"/>
      </w:r>
      <w:r w:rsidR="004B5A60">
        <w:instrText xml:space="preserve"> XE "</w:instrText>
      </w:r>
      <w:r w:rsidR="004B5A60" w:rsidRPr="00AB0F64">
        <w:instrText>Electric vehicles:Variable service</w:instrText>
      </w:r>
      <w:r w:rsidR="004B5A60">
        <w:instrText xml:space="preserve">" </w:instrText>
      </w:r>
      <w:r w:rsidR="004B5A60">
        <w:fldChar w:fldCharType="end"/>
      </w:r>
      <w:r w:rsidR="004B5A60">
        <w:fldChar w:fldCharType="begin"/>
      </w:r>
      <w:r w:rsidR="004B5A60">
        <w:instrText xml:space="preserve"> XE "</w:instrText>
      </w:r>
      <w:r w:rsidR="004B5A60" w:rsidRPr="00406AC5">
        <w:instrText>Definitions:Variable service (EVSE)</w:instrText>
      </w:r>
      <w:r w:rsidR="004B5A60">
        <w:instrText xml:space="preserve">" </w:instrText>
      </w:r>
      <w:r w:rsidR="004B5A60">
        <w:fldChar w:fldCharType="end"/>
      </w:r>
      <w:r>
        <w:t xml:space="preserve">Service that may be controlled resulting in periods of reduced, and/or interrupted transfer of electrical </w:t>
      </w:r>
      <w:r w:rsidR="00AA07DB">
        <w:t>energy.</w:t>
      </w:r>
    </w:p>
    <w:p w14:paraId="73A79C8C" w14:textId="2397E3B0" w:rsidR="00AA07DB" w:rsidRDefault="00AA07DB" w:rsidP="0024558A">
      <w:pPr>
        <w:tabs>
          <w:tab w:val="left" w:pos="1620"/>
        </w:tabs>
        <w:spacing w:before="240"/>
        <w:ind w:left="720"/>
      </w:pPr>
      <w:bookmarkStart w:id="3522" w:name="_Toc115622810"/>
      <w:r w:rsidRPr="00AA07DB">
        <w:rPr>
          <w:rStyle w:val="UniformLevel4Char"/>
          <w:b/>
          <w:bCs/>
          <w:sz w:val="20"/>
        </w:rPr>
        <w:t>2.</w:t>
      </w:r>
      <w:r w:rsidRPr="005A5CB5">
        <w:rPr>
          <w:rStyle w:val="UniformLevel4Char"/>
          <w:b/>
          <w:bCs/>
          <w:sz w:val="20"/>
        </w:rPr>
        <w:t>34.1.5.</w:t>
      </w:r>
      <w:r w:rsidR="0024558A">
        <w:rPr>
          <w:rStyle w:val="UniformLevel4Char"/>
          <w:b/>
          <w:bCs/>
          <w:sz w:val="20"/>
        </w:rPr>
        <w:tab/>
      </w:r>
      <w:r w:rsidR="009F6D89" w:rsidRPr="009F6D89">
        <w:rPr>
          <w:rStyle w:val="UniformLevel4Char"/>
          <w:b/>
          <w:bCs/>
          <w:sz w:val="20"/>
        </w:rPr>
        <w:t>Nominal</w:t>
      </w:r>
      <w:r w:rsidRPr="005A5CB5">
        <w:rPr>
          <w:rStyle w:val="UniformLevel4Char"/>
          <w:b/>
          <w:bCs/>
          <w:sz w:val="20"/>
        </w:rPr>
        <w:t xml:space="preserve"> </w:t>
      </w:r>
      <w:r w:rsidR="0072415A" w:rsidRPr="00ED7524">
        <w:rPr>
          <w:rStyle w:val="UniformLevel4Char"/>
          <w:b/>
          <w:bCs/>
          <w:sz w:val="20"/>
        </w:rPr>
        <w:t>P</w:t>
      </w:r>
      <w:r w:rsidRPr="005A5CB5">
        <w:rPr>
          <w:rStyle w:val="UniformLevel4Char"/>
          <w:b/>
          <w:bCs/>
          <w:sz w:val="20"/>
        </w:rPr>
        <w:t>ower.</w:t>
      </w:r>
      <w:bookmarkEnd w:id="3522"/>
      <w:r>
        <w:t xml:space="preserve"> – </w:t>
      </w:r>
      <w:r w:rsidR="00A259D3">
        <w:fldChar w:fldCharType="begin"/>
      </w:r>
      <w:r w:rsidR="00A259D3">
        <w:instrText xml:space="preserve"> XE "</w:instrText>
      </w:r>
      <w:r w:rsidR="00A259D3" w:rsidRPr="000A101A">
        <w:instrText>Electric vehicles:Nominal power</w:instrText>
      </w:r>
      <w:r w:rsidR="00A259D3">
        <w:instrText xml:space="preserve">" </w:instrText>
      </w:r>
      <w:r w:rsidR="00A259D3">
        <w:fldChar w:fldCharType="end"/>
      </w:r>
      <w:r w:rsidR="004B5A60">
        <w:fldChar w:fldCharType="begin"/>
      </w:r>
      <w:r w:rsidR="004B5A60">
        <w:instrText xml:space="preserve"> XE "</w:instrText>
      </w:r>
      <w:r w:rsidR="004B5A60" w:rsidRPr="005E0FFD">
        <w:instrText>Definitions:Nominal power (EVSE)</w:instrText>
      </w:r>
      <w:r w:rsidR="004B5A60">
        <w:instrText xml:space="preserve">" </w:instrText>
      </w:r>
      <w:r w:rsidR="004B5A60">
        <w:fldChar w:fldCharType="end"/>
      </w:r>
      <w:r>
        <w:t>Refers to the “intended” or “named” or “stated” as opposed to “actual” rate of transfer of electrical energy (i.e., power).</w:t>
      </w:r>
    </w:p>
    <w:p w14:paraId="002D947C" w14:textId="45618811" w:rsidR="00F857EF" w:rsidRPr="005F52FE" w:rsidRDefault="00F857EF" w:rsidP="00531558">
      <w:pPr>
        <w:tabs>
          <w:tab w:val="left" w:pos="1080"/>
        </w:tabs>
        <w:spacing w:before="240"/>
        <w:ind w:left="360"/>
        <w:rPr>
          <w:szCs w:val="20"/>
        </w:rPr>
      </w:pPr>
      <w:bookmarkStart w:id="3523" w:name="_Toc115622811"/>
      <w:r w:rsidRPr="00F857EF">
        <w:rPr>
          <w:rStyle w:val="UniformLevel3Char"/>
          <w:b/>
          <w:iCs w:val="0"/>
          <w:sz w:val="20"/>
        </w:rPr>
        <w:t>2.34.2.</w:t>
      </w:r>
      <w:r w:rsidR="00531558">
        <w:rPr>
          <w:rStyle w:val="UniformLevel3Char"/>
          <w:b/>
          <w:iCs w:val="0"/>
          <w:sz w:val="20"/>
        </w:rPr>
        <w:tab/>
      </w:r>
      <w:r w:rsidRPr="00F857EF">
        <w:rPr>
          <w:rStyle w:val="UniformLevel3Char"/>
          <w:b/>
          <w:iCs w:val="0"/>
          <w:sz w:val="20"/>
        </w:rPr>
        <w:t>Method of Sale</w:t>
      </w:r>
      <w:bookmarkEnd w:id="3523"/>
      <w:r w:rsidR="00F14441">
        <w:rPr>
          <w:rStyle w:val="UniformLevel3Char"/>
          <w:b/>
          <w:iCs w:val="0"/>
          <w:sz w:val="20"/>
        </w:rPr>
        <w:fldChar w:fldCharType="begin"/>
      </w:r>
      <w:r w:rsidR="00F14441">
        <w:instrText xml:space="preserve"> XE "</w:instrText>
      </w:r>
      <w:r w:rsidR="00F14441" w:rsidRPr="00836CBE">
        <w:rPr>
          <w:rFonts w:ascii="Times New Roman Bold" w:hAnsi="Times New Roman Bold"/>
          <w:b/>
        </w:rPr>
        <w:instrText>Method of sale</w:instrText>
      </w:r>
      <w:r w:rsidR="00F14441">
        <w:instrText xml:space="preserve">" </w:instrText>
      </w:r>
      <w:r w:rsidR="00F14441">
        <w:rPr>
          <w:rStyle w:val="UniformLevel3Char"/>
          <w:b/>
          <w:iCs w:val="0"/>
          <w:sz w:val="20"/>
        </w:rPr>
        <w:fldChar w:fldCharType="end"/>
      </w:r>
      <w:r w:rsidRPr="00F857EF">
        <w:rPr>
          <w:rStyle w:val="UniformLevel3Char"/>
          <w:b/>
          <w:iCs w:val="0"/>
          <w:sz w:val="20"/>
        </w:rPr>
        <w:t>.</w:t>
      </w:r>
      <w:r w:rsidRPr="005F52FE">
        <w:rPr>
          <w:szCs w:val="20"/>
        </w:rPr>
        <w:t xml:space="preserve"> – All electrical energy kept, offered, or exposed for sale and sold at retail as a vehicle fuel shall be in units in terms of the megajoule (MJ) or kilowatt-hour (kWh).  In addition to the fee assessed for the quantity of electrical energy sold, fees may be assessed for other services; such fees may be based on time measurement and/or a fixed fee.</w:t>
      </w:r>
    </w:p>
    <w:p w14:paraId="6FA602A1" w14:textId="5121056A" w:rsidR="00AA07DB" w:rsidRPr="002E2D45" w:rsidRDefault="00AA07DB" w:rsidP="00531558">
      <w:pPr>
        <w:pStyle w:val="UniformLevel3"/>
        <w:tabs>
          <w:tab w:val="left" w:pos="1080"/>
        </w:tabs>
        <w:rPr>
          <w:b/>
        </w:rPr>
      </w:pPr>
      <w:bookmarkStart w:id="3524" w:name="_Toc115622812"/>
      <w:r w:rsidRPr="00AA07DB">
        <w:rPr>
          <w:b/>
          <w:iCs w:val="0"/>
        </w:rPr>
        <w:t>2.</w:t>
      </w:r>
      <w:r w:rsidRPr="002E2D45">
        <w:rPr>
          <w:b/>
          <w:iCs w:val="0"/>
        </w:rPr>
        <w:t>34.3. </w:t>
      </w:r>
      <w:r w:rsidR="00531558">
        <w:rPr>
          <w:b/>
          <w:iCs w:val="0"/>
        </w:rPr>
        <w:tab/>
      </w:r>
      <w:r w:rsidRPr="002E2D45">
        <w:rPr>
          <w:b/>
          <w:iCs w:val="0"/>
        </w:rPr>
        <w:t xml:space="preserve">Retail Electric </w:t>
      </w:r>
      <w:r w:rsidR="002C1204" w:rsidRPr="00ED7524">
        <w:rPr>
          <w:b/>
          <w:iCs w:val="0"/>
        </w:rPr>
        <w:t>V</w:t>
      </w:r>
      <w:r w:rsidRPr="002E2D45">
        <w:rPr>
          <w:b/>
          <w:iCs w:val="0"/>
        </w:rPr>
        <w:t>ehicle Supply Equipment (EVSE) Labeling.</w:t>
      </w:r>
      <w:bookmarkEnd w:id="3524"/>
      <w:r w:rsidR="00A259D3">
        <w:rPr>
          <w:b/>
          <w:iCs w:val="0"/>
        </w:rPr>
        <w:t xml:space="preserve"> </w:t>
      </w:r>
      <w:r w:rsidR="00A259D3">
        <w:rPr>
          <w:b/>
          <w:iCs w:val="0"/>
        </w:rPr>
        <w:fldChar w:fldCharType="begin"/>
      </w:r>
      <w:r w:rsidR="00A259D3">
        <w:instrText xml:space="preserve"> XE "</w:instrText>
      </w:r>
      <w:r w:rsidR="00A259D3" w:rsidRPr="009A51EB">
        <w:instrText>Electric vehicles:Retail electric vehicle supply equipment (EVSE) labeling</w:instrText>
      </w:r>
      <w:r w:rsidR="00A259D3">
        <w:instrText xml:space="preserve">" </w:instrText>
      </w:r>
      <w:r w:rsidR="00A259D3">
        <w:rPr>
          <w:b/>
          <w:iCs w:val="0"/>
        </w:rPr>
        <w:fldChar w:fldCharType="end"/>
      </w:r>
    </w:p>
    <w:p w14:paraId="4EBFD36C" w14:textId="77777777" w:rsidR="00AA07DB" w:rsidRDefault="00AA07DB" w:rsidP="00F57DE8">
      <w:pPr>
        <w:spacing w:before="240"/>
        <w:ind w:left="1080" w:hanging="360"/>
      </w:pPr>
      <w:r w:rsidRPr="00F57DE8">
        <w:rPr>
          <w:iCs/>
        </w:rPr>
        <w:t>(a)</w:t>
      </w:r>
      <w:r w:rsidRPr="00F57DE8">
        <w:rPr>
          <w:iCs/>
        </w:rPr>
        <w:tab/>
        <w:t>A computing EVSE shall display the unit price in whole cents (e.</w:t>
      </w:r>
      <w:r w:rsidRPr="00237463">
        <w:t>g.,</w:t>
      </w:r>
      <w:r w:rsidR="001200FC">
        <w:t> </w:t>
      </w:r>
      <w:r w:rsidRPr="00237463">
        <w:t>$0.12) or tenths of one cent (e.g.,</w:t>
      </w:r>
      <w:r w:rsidR="00562A8C">
        <w:t> </w:t>
      </w:r>
      <w:r>
        <w:t xml:space="preserve">$0.119) </w:t>
      </w:r>
      <w:proofErr w:type="gramStart"/>
      <w:r>
        <w:t>o</w:t>
      </w:r>
      <w:r w:rsidR="00D214AB">
        <w:t>n</w:t>
      </w:r>
      <w:r>
        <w:t xml:space="preserve"> the basis of</w:t>
      </w:r>
      <w:proofErr w:type="gramEnd"/>
      <w:r>
        <w:t xml:space="preserve"> price per megajoule (MJ) or kilowatt-hour (kWh).  In cases where the electrical energy is unlimited or free of charge, this fact shall be clearly indicated in place of the unit price.</w:t>
      </w:r>
    </w:p>
    <w:p w14:paraId="301EC4E8" w14:textId="77777777" w:rsidR="00237463" w:rsidRDefault="00237463" w:rsidP="00F57DE8">
      <w:pPr>
        <w:spacing w:before="240"/>
        <w:ind w:left="1080" w:hanging="360"/>
      </w:pPr>
      <w:r>
        <w:t>(b)</w:t>
      </w:r>
      <w:r>
        <w:tab/>
        <w:t>For fixed service applications, the following information shall be conspicuously displayed or posted on the face of the device:</w:t>
      </w:r>
    </w:p>
    <w:p w14:paraId="2774B6A0" w14:textId="77777777" w:rsidR="00237463" w:rsidRDefault="00237463" w:rsidP="00F57DE8">
      <w:pPr>
        <w:spacing w:before="240"/>
        <w:ind w:left="1440" w:hanging="360"/>
      </w:pPr>
      <w:r>
        <w:t>(1)</w:t>
      </w:r>
      <w:r>
        <w:tab/>
        <w:t xml:space="preserve">the level of EV </w:t>
      </w:r>
      <w:r w:rsidR="001200FC">
        <w:t>s</w:t>
      </w:r>
      <w:r>
        <w:t>ervice expressed as the nominal power transfer (i.e., nominal rate of electrical energy transfer), and</w:t>
      </w:r>
    </w:p>
    <w:p w14:paraId="438ED065" w14:textId="77777777" w:rsidR="00237463" w:rsidRDefault="00237463" w:rsidP="00F57DE8">
      <w:pPr>
        <w:spacing w:before="240"/>
        <w:ind w:left="1440" w:hanging="360"/>
      </w:pPr>
      <w:r>
        <w:t>(2)</w:t>
      </w:r>
      <w:r>
        <w:tab/>
        <w:t xml:space="preserve">the type of </w:t>
      </w:r>
      <w:r w:rsidR="009F6D89">
        <w:t>electrical energy</w:t>
      </w:r>
      <w:r>
        <w:t xml:space="preserve"> transfer (e.g., AC, DC, wireless).</w:t>
      </w:r>
    </w:p>
    <w:p w14:paraId="58DD9C57" w14:textId="77777777" w:rsidR="00237463" w:rsidRDefault="00237463" w:rsidP="00F57DE8">
      <w:pPr>
        <w:spacing w:before="240"/>
        <w:ind w:left="1080" w:hanging="360"/>
      </w:pPr>
      <w:r>
        <w:t>(c)</w:t>
      </w:r>
      <w:r w:rsidR="009F6D89">
        <w:tab/>
      </w:r>
      <w:r>
        <w:t>For variable service applications, the following information shall be conspicuously displayed or posted on the face of the device:</w:t>
      </w:r>
    </w:p>
    <w:p w14:paraId="48C393CA" w14:textId="77777777" w:rsidR="00237463" w:rsidRDefault="00237463" w:rsidP="00F57DE8">
      <w:pPr>
        <w:spacing w:before="240"/>
        <w:ind w:left="1440" w:hanging="360"/>
      </w:pPr>
      <w:r>
        <w:lastRenderedPageBreak/>
        <w:t>(1)</w:t>
      </w:r>
      <w:r>
        <w:tab/>
        <w:t xml:space="preserve">the type of delivery (i.e., </w:t>
      </w:r>
      <w:r w:rsidR="000B2A66">
        <w:t>v</w:t>
      </w:r>
      <w:r>
        <w:t>ariable</w:t>
      </w:r>
      <w:proofErr w:type="gramStart"/>
      <w:r>
        <w:t>);</w:t>
      </w:r>
      <w:proofErr w:type="gramEnd"/>
    </w:p>
    <w:p w14:paraId="12099297" w14:textId="77777777" w:rsidR="00237463" w:rsidRDefault="00237463" w:rsidP="00F57DE8">
      <w:pPr>
        <w:spacing w:before="240"/>
        <w:ind w:left="1440" w:hanging="360"/>
      </w:pPr>
      <w:r>
        <w:t>(2)</w:t>
      </w:r>
      <w:r>
        <w:tab/>
        <w:t xml:space="preserve">the minimum and maximum power transfer that can occur during a transaction, including whether service can be reduced to </w:t>
      </w:r>
      <w:proofErr w:type="gramStart"/>
      <w:r>
        <w:t>zero;</w:t>
      </w:r>
      <w:proofErr w:type="gramEnd"/>
    </w:p>
    <w:p w14:paraId="1449550B" w14:textId="77777777" w:rsidR="00237463" w:rsidRDefault="00237463" w:rsidP="00F57DE8">
      <w:pPr>
        <w:spacing w:before="240"/>
        <w:ind w:left="1440" w:hanging="360"/>
      </w:pPr>
      <w:r>
        <w:t>(3)</w:t>
      </w:r>
      <w:r>
        <w:tab/>
        <w:t>the condition under which variations in electrical energy transfer will occur; and</w:t>
      </w:r>
    </w:p>
    <w:p w14:paraId="5C504496" w14:textId="77777777" w:rsidR="00237463" w:rsidRDefault="00237463" w:rsidP="00F57DE8">
      <w:pPr>
        <w:spacing w:before="240"/>
        <w:ind w:left="1440" w:hanging="360"/>
      </w:pPr>
      <w:r>
        <w:t>(4)</w:t>
      </w:r>
      <w:r>
        <w:tab/>
        <w:t>the type of electrical energy transfer (e.g., AC, DC, wireless).</w:t>
      </w:r>
    </w:p>
    <w:p w14:paraId="0E64142C" w14:textId="77777777" w:rsidR="00237463" w:rsidRDefault="009F6D89" w:rsidP="00F57DE8">
      <w:pPr>
        <w:spacing w:before="240"/>
        <w:ind w:left="1080" w:hanging="360"/>
      </w:pPr>
      <w:r>
        <w:t>(d)</w:t>
      </w:r>
      <w:r>
        <w:tab/>
        <w:t>Where fees will be assessed for other services in direct connection with the fueling of the vehicle, such as fees based on time measurement and/or a fixed fee, the additional fees shall be displayed.</w:t>
      </w:r>
    </w:p>
    <w:p w14:paraId="3066A21E" w14:textId="2EAF2F4E" w:rsidR="009F6D89" w:rsidRDefault="009F6D89" w:rsidP="00637E39">
      <w:pPr>
        <w:suppressAutoHyphens/>
        <w:spacing w:before="240"/>
        <w:ind w:left="1080" w:hanging="360"/>
      </w:pPr>
      <w:r>
        <w:t>(e)</w:t>
      </w:r>
      <w:r>
        <w:tab/>
        <w:t>The EVSE shall b</w:t>
      </w:r>
      <w:r w:rsidR="00711937">
        <w:t>e labeled in accordance with 16 </w:t>
      </w:r>
      <w:r>
        <w:t>CFR</w:t>
      </w:r>
      <w:r w:rsidR="003C3A0C">
        <w:t> </w:t>
      </w:r>
      <w:r>
        <w:t>309 – FTC Labeling Requirements</w:t>
      </w:r>
      <w:r w:rsidR="007D453E">
        <w:fldChar w:fldCharType="begin"/>
      </w:r>
      <w:r w:rsidR="007D453E">
        <w:instrText xml:space="preserve"> XE "</w:instrText>
      </w:r>
      <w:r w:rsidR="007D453E" w:rsidRPr="00881097">
        <w:rPr>
          <w:b/>
          <w:bCs/>
        </w:rPr>
        <w:instrText>Fuels:</w:instrText>
      </w:r>
      <w:r w:rsidR="007D453E" w:rsidRPr="00881097">
        <w:instrText>FTC labeling requirements</w:instrText>
      </w:r>
      <w:r w:rsidR="007D453E">
        <w:instrText xml:space="preserve">" </w:instrText>
      </w:r>
      <w:r w:rsidR="007D453E">
        <w:fldChar w:fldCharType="end"/>
      </w:r>
      <w:r>
        <w:t xml:space="preserve"> for Alternative Fuels and Alternative Fueled Vehicles.</w:t>
      </w:r>
    </w:p>
    <w:p w14:paraId="6C663356" w14:textId="77777777" w:rsidR="009F6D89" w:rsidRDefault="009F6D89" w:rsidP="00F57DE8">
      <w:pPr>
        <w:spacing w:before="240"/>
        <w:ind w:left="1080" w:hanging="360"/>
      </w:pPr>
      <w:r>
        <w:t>(f)</w:t>
      </w:r>
      <w:r>
        <w:tab/>
        <w:t>The EVSE shall be listed and labeled in accordance with the National Electric Code</w:t>
      </w:r>
      <w:r w:rsidRPr="00F57DE8">
        <w:rPr>
          <w:vertAlign w:val="superscript"/>
        </w:rPr>
        <w:t>®</w:t>
      </w:r>
      <w:r>
        <w:rPr>
          <w:vertAlign w:val="superscript"/>
        </w:rPr>
        <w:t xml:space="preserve"> </w:t>
      </w:r>
      <w:r w:rsidRPr="00F57DE8">
        <w:t>(NEC)</w:t>
      </w:r>
      <w:r>
        <w:t xml:space="preserve"> NFPA 70, Article 625 Electric Vehicle Charging Systems </w:t>
      </w:r>
      <w:r w:rsidRPr="009A0AA4">
        <w:t>(</w:t>
      </w:r>
      <w:hyperlink r:id="rId124" w:history="1">
        <w:r w:rsidR="00CF11E1" w:rsidRPr="00E820A5">
          <w:rPr>
            <w:rStyle w:val="Hyperlink1BChar"/>
          </w:rPr>
          <w:t>www.nfpa.org</w:t>
        </w:r>
      </w:hyperlink>
      <w:r w:rsidRPr="00C837BB">
        <w:t>).</w:t>
      </w:r>
    </w:p>
    <w:p w14:paraId="27CC4D4D" w14:textId="1FAF2570" w:rsidR="00CF11E1" w:rsidRDefault="00CF11E1" w:rsidP="00531558">
      <w:pPr>
        <w:tabs>
          <w:tab w:val="left" w:pos="1080"/>
        </w:tabs>
        <w:suppressAutoHyphens/>
        <w:spacing w:before="240"/>
        <w:ind w:left="360"/>
      </w:pPr>
      <w:bookmarkStart w:id="3525" w:name="_Toc115622813"/>
      <w:r w:rsidRPr="00F57DE8">
        <w:rPr>
          <w:rStyle w:val="UniformLevel3Char"/>
          <w:b/>
          <w:iCs w:val="0"/>
          <w:sz w:val="20"/>
        </w:rPr>
        <w:t>2.34.4.  </w:t>
      </w:r>
      <w:r w:rsidR="00531558">
        <w:rPr>
          <w:rStyle w:val="UniformLevel3Char"/>
          <w:b/>
          <w:iCs w:val="0"/>
          <w:sz w:val="20"/>
        </w:rPr>
        <w:tab/>
      </w:r>
      <w:r w:rsidRPr="00F57DE8">
        <w:rPr>
          <w:rStyle w:val="UniformLevel3Char"/>
          <w:b/>
          <w:iCs w:val="0"/>
          <w:sz w:val="20"/>
        </w:rPr>
        <w:t>Street Sign Prices and Other Advertisements</w:t>
      </w:r>
      <w:bookmarkEnd w:id="3525"/>
      <w:r w:rsidR="00F14441">
        <w:rPr>
          <w:rStyle w:val="UniformLevel3Char"/>
          <w:b/>
          <w:iCs w:val="0"/>
          <w:sz w:val="20"/>
        </w:rPr>
        <w:fldChar w:fldCharType="begin"/>
      </w:r>
      <w:r w:rsidR="00F14441">
        <w:instrText xml:space="preserve"> XE "</w:instrText>
      </w:r>
      <w:r w:rsidR="00F14441" w:rsidRPr="00DA397F">
        <w:instrText>Method of sale:Street sign prices and other advertisements</w:instrText>
      </w:r>
      <w:r w:rsidR="00F14441">
        <w:instrText xml:space="preserve">" </w:instrText>
      </w:r>
      <w:r w:rsidR="00F14441">
        <w:rPr>
          <w:rStyle w:val="UniformLevel3Char"/>
          <w:b/>
          <w:iCs w:val="0"/>
          <w:sz w:val="20"/>
        </w:rPr>
        <w:fldChar w:fldCharType="end"/>
      </w:r>
      <w:r w:rsidRPr="00F57DE8">
        <w:rPr>
          <w:rStyle w:val="UniformLevel3Char"/>
          <w:b/>
          <w:iCs w:val="0"/>
          <w:sz w:val="20"/>
        </w:rPr>
        <w:t>.</w:t>
      </w:r>
      <w:r>
        <w:t xml:space="preserve"> – Where electrical energy unit price information is presented on street signs or in advertising other than on EVSE:</w:t>
      </w:r>
    </w:p>
    <w:p w14:paraId="63BE3B8B" w14:textId="1F59D1E1" w:rsidR="009F6D89" w:rsidRDefault="009F6D89" w:rsidP="00F57DE8">
      <w:pPr>
        <w:spacing w:before="240"/>
        <w:ind w:left="1080" w:hanging="360"/>
        <w:rPr>
          <w:bCs/>
        </w:rPr>
      </w:pPr>
      <w:r w:rsidRPr="00F57DE8">
        <w:rPr>
          <w:bCs/>
        </w:rPr>
        <w:t>(a)</w:t>
      </w:r>
      <w:r w:rsidRPr="00F57DE8">
        <w:rPr>
          <w:bCs/>
        </w:rPr>
        <w:tab/>
      </w:r>
      <w:r>
        <w:rPr>
          <w:bCs/>
        </w:rPr>
        <w:t>The electrical energy unit price shall be in terms of price per megaj</w:t>
      </w:r>
      <w:r w:rsidR="008B50FA">
        <w:rPr>
          <w:bCs/>
        </w:rPr>
        <w:t xml:space="preserve">oule (MJ) or kilowatt-hour (kWh) </w:t>
      </w:r>
      <w:r>
        <w:rPr>
          <w:bCs/>
        </w:rPr>
        <w:t xml:space="preserve">in whole cents (e.g., $0.12) or tenths of one </w:t>
      </w:r>
      <w:r w:rsidR="008B50FA">
        <w:rPr>
          <w:bCs/>
        </w:rPr>
        <w:t>cent</w:t>
      </w:r>
      <w:r>
        <w:rPr>
          <w:bCs/>
        </w:rPr>
        <w:t xml:space="preserve"> (e.g., $0.119).  In cases where the electrical energy is unlimited or free of charge, this fact shall be clearly indicated in place of the unit price.</w:t>
      </w:r>
    </w:p>
    <w:p w14:paraId="13FF22A8" w14:textId="77777777" w:rsidR="009F6D89" w:rsidRDefault="009F6D89" w:rsidP="00637E39">
      <w:pPr>
        <w:suppressAutoHyphens/>
        <w:spacing w:before="240"/>
        <w:ind w:left="1080" w:hanging="360"/>
        <w:rPr>
          <w:bCs/>
        </w:rPr>
      </w:pPr>
      <w:r>
        <w:rPr>
          <w:bCs/>
        </w:rPr>
        <w:t>(b)</w:t>
      </w:r>
      <w:r>
        <w:rPr>
          <w:bCs/>
        </w:rPr>
        <w:tab/>
        <w:t>In cases where more than one electrical energy unit price may apply over the duration of a sing</w:t>
      </w:r>
      <w:r w:rsidR="008B50FA">
        <w:rPr>
          <w:bCs/>
        </w:rPr>
        <w:t>l</w:t>
      </w:r>
      <w:r>
        <w:rPr>
          <w:bCs/>
        </w:rPr>
        <w:t xml:space="preserve">e transaction to sales to the </w:t>
      </w:r>
      <w:proofErr w:type="gramStart"/>
      <w:r>
        <w:rPr>
          <w:bCs/>
        </w:rPr>
        <w:t>general public</w:t>
      </w:r>
      <w:proofErr w:type="gramEnd"/>
      <w:r>
        <w:rPr>
          <w:bCs/>
        </w:rPr>
        <w:t>, the terms and condit</w:t>
      </w:r>
      <w:r w:rsidR="008B50FA">
        <w:rPr>
          <w:bCs/>
        </w:rPr>
        <w:t>i</w:t>
      </w:r>
      <w:r>
        <w:rPr>
          <w:bCs/>
        </w:rPr>
        <w:t>ons that will determine each unit price and when each u</w:t>
      </w:r>
      <w:r w:rsidR="000B2A66">
        <w:rPr>
          <w:bCs/>
        </w:rPr>
        <w:t>n</w:t>
      </w:r>
      <w:r>
        <w:rPr>
          <w:bCs/>
        </w:rPr>
        <w:t>it price will apply shall be clearly displayed.</w:t>
      </w:r>
    </w:p>
    <w:p w14:paraId="3DE154BB" w14:textId="77777777" w:rsidR="009F6D89" w:rsidRDefault="009F6D89" w:rsidP="00F57DE8">
      <w:pPr>
        <w:spacing w:before="240"/>
        <w:ind w:left="1080" w:hanging="360"/>
        <w:rPr>
          <w:bCs/>
        </w:rPr>
      </w:pPr>
      <w:r>
        <w:rPr>
          <w:bCs/>
        </w:rPr>
        <w:t>(c)</w:t>
      </w:r>
      <w:r>
        <w:rPr>
          <w:bCs/>
        </w:rPr>
        <w:tab/>
        <w:t>For fixed service applications, the following information shall be conspicuously displayed or posted:</w:t>
      </w:r>
    </w:p>
    <w:p w14:paraId="087C71A3" w14:textId="77777777" w:rsidR="009F6D89" w:rsidRDefault="009F6D89" w:rsidP="00F57DE8">
      <w:pPr>
        <w:spacing w:before="240"/>
        <w:ind w:left="1440" w:hanging="360"/>
        <w:rPr>
          <w:bCs/>
        </w:rPr>
      </w:pPr>
      <w:r>
        <w:rPr>
          <w:bCs/>
        </w:rPr>
        <w:t>(1)</w:t>
      </w:r>
      <w:r>
        <w:rPr>
          <w:bCs/>
        </w:rPr>
        <w:tab/>
        <w:t xml:space="preserve">the level of </w:t>
      </w:r>
      <w:r w:rsidR="008B50FA">
        <w:rPr>
          <w:bCs/>
        </w:rPr>
        <w:t>E</w:t>
      </w:r>
      <w:r>
        <w:rPr>
          <w:bCs/>
        </w:rPr>
        <w:t>V service expressed as the nominal power transfer (i.e., nominal rate of electrical energy transfer), and</w:t>
      </w:r>
    </w:p>
    <w:p w14:paraId="29203CAE" w14:textId="77777777" w:rsidR="009F6D89" w:rsidRDefault="009F6D89" w:rsidP="00F57DE8">
      <w:pPr>
        <w:spacing w:before="240"/>
        <w:ind w:left="1440" w:hanging="360"/>
        <w:rPr>
          <w:bCs/>
        </w:rPr>
      </w:pPr>
      <w:r>
        <w:rPr>
          <w:bCs/>
        </w:rPr>
        <w:t>(2)</w:t>
      </w:r>
      <w:r>
        <w:rPr>
          <w:bCs/>
        </w:rPr>
        <w:tab/>
        <w:t>the type of electrical energy transfer (e.g., AC, DC, wireless).</w:t>
      </w:r>
    </w:p>
    <w:p w14:paraId="54C4971B" w14:textId="77777777" w:rsidR="009F6D89" w:rsidRDefault="009F6D89" w:rsidP="00F57DE8">
      <w:pPr>
        <w:spacing w:before="240"/>
        <w:ind w:left="1080" w:hanging="360"/>
        <w:rPr>
          <w:bCs/>
        </w:rPr>
      </w:pPr>
      <w:r>
        <w:rPr>
          <w:bCs/>
        </w:rPr>
        <w:t>(d)</w:t>
      </w:r>
      <w:r>
        <w:rPr>
          <w:bCs/>
        </w:rPr>
        <w:tab/>
        <w:t>For variable service applications, the following information shall be conspicuously displayed or posted:</w:t>
      </w:r>
    </w:p>
    <w:p w14:paraId="14E5D3FB" w14:textId="77777777" w:rsidR="009F6D89" w:rsidRDefault="009F6D89" w:rsidP="00F57DE8">
      <w:pPr>
        <w:spacing w:before="240"/>
        <w:ind w:left="1440" w:hanging="360"/>
        <w:rPr>
          <w:bCs/>
        </w:rPr>
      </w:pPr>
      <w:r>
        <w:rPr>
          <w:bCs/>
        </w:rPr>
        <w:t>(1)</w:t>
      </w:r>
      <w:r>
        <w:rPr>
          <w:bCs/>
        </w:rPr>
        <w:tab/>
        <w:t xml:space="preserve">the type of delivery (i.e., </w:t>
      </w:r>
      <w:r w:rsidR="002A1894">
        <w:rPr>
          <w:bCs/>
        </w:rPr>
        <w:t>v</w:t>
      </w:r>
      <w:r>
        <w:rPr>
          <w:bCs/>
        </w:rPr>
        <w:t>ariable</w:t>
      </w:r>
      <w:proofErr w:type="gramStart"/>
      <w:r>
        <w:rPr>
          <w:bCs/>
        </w:rPr>
        <w:t>);</w:t>
      </w:r>
      <w:proofErr w:type="gramEnd"/>
    </w:p>
    <w:p w14:paraId="5002109C" w14:textId="77777777" w:rsidR="009F6D89" w:rsidRDefault="009F6D89" w:rsidP="00F57DE8">
      <w:pPr>
        <w:spacing w:before="240"/>
        <w:ind w:left="1440" w:hanging="360"/>
        <w:rPr>
          <w:bCs/>
        </w:rPr>
      </w:pPr>
      <w:r>
        <w:rPr>
          <w:bCs/>
        </w:rPr>
        <w:t>(2)</w:t>
      </w:r>
      <w:r>
        <w:rPr>
          <w:bCs/>
        </w:rPr>
        <w:tab/>
        <w:t xml:space="preserve">the minimum and maximum power transfer that can occur during a transaction, including whether service can be reduced to </w:t>
      </w:r>
      <w:proofErr w:type="gramStart"/>
      <w:r>
        <w:rPr>
          <w:bCs/>
        </w:rPr>
        <w:t>zero;</w:t>
      </w:r>
      <w:proofErr w:type="gramEnd"/>
    </w:p>
    <w:p w14:paraId="7A4414FF" w14:textId="77777777" w:rsidR="009F6D89" w:rsidRDefault="009F6D89" w:rsidP="00F57DE8">
      <w:pPr>
        <w:spacing w:before="240"/>
        <w:ind w:left="1440" w:hanging="360"/>
        <w:rPr>
          <w:bCs/>
        </w:rPr>
      </w:pPr>
      <w:r>
        <w:rPr>
          <w:bCs/>
        </w:rPr>
        <w:t>(3)</w:t>
      </w:r>
      <w:r>
        <w:rPr>
          <w:bCs/>
        </w:rPr>
        <w:tab/>
        <w:t>the condit</w:t>
      </w:r>
      <w:r w:rsidR="008B50FA">
        <w:rPr>
          <w:bCs/>
        </w:rPr>
        <w:t>i</w:t>
      </w:r>
      <w:r>
        <w:rPr>
          <w:bCs/>
        </w:rPr>
        <w:t>ons under which variations in electrical energy transfer will occur; and</w:t>
      </w:r>
    </w:p>
    <w:p w14:paraId="20E68329" w14:textId="77777777" w:rsidR="009F6D89" w:rsidRDefault="009F6D89" w:rsidP="00F57DE8">
      <w:pPr>
        <w:spacing w:before="240" w:after="240"/>
        <w:ind w:left="1440" w:hanging="360"/>
        <w:rPr>
          <w:bCs/>
        </w:rPr>
      </w:pPr>
      <w:r>
        <w:rPr>
          <w:bCs/>
        </w:rPr>
        <w:t>(4)</w:t>
      </w:r>
      <w:r>
        <w:rPr>
          <w:bCs/>
        </w:rPr>
        <w:tab/>
        <w:t>the type of electrical energy transfer (e.g., AC, DC, wireless).</w:t>
      </w:r>
    </w:p>
    <w:p w14:paraId="46426D92" w14:textId="77777777" w:rsidR="009F6D89" w:rsidRDefault="009F6D89" w:rsidP="00F57DE8">
      <w:pPr>
        <w:ind w:left="360"/>
        <w:rPr>
          <w:bCs/>
        </w:rPr>
      </w:pPr>
      <w:r>
        <w:rPr>
          <w:bCs/>
        </w:rPr>
        <w:t>Where fees will be assessed for other services in direct connection with the fueling of the vehicle, such as fees based on time measurement and/or a fixed fee, the additional fees shall be included on all street signs or other advertising.</w:t>
      </w:r>
    </w:p>
    <w:p w14:paraId="7D726449" w14:textId="77777777" w:rsidR="009F6D89" w:rsidRDefault="009F6D89" w:rsidP="00637E39">
      <w:pPr>
        <w:spacing w:before="60" w:after="240"/>
        <w:rPr>
          <w:bCs/>
        </w:rPr>
      </w:pPr>
      <w:r>
        <w:rPr>
          <w:bCs/>
        </w:rPr>
        <w:t>(Added 2013)</w:t>
      </w:r>
    </w:p>
    <w:p w14:paraId="287E3417" w14:textId="1D3C05E4" w:rsidR="00597228" w:rsidRDefault="00597228" w:rsidP="00531558">
      <w:pPr>
        <w:keepNext/>
        <w:tabs>
          <w:tab w:val="left" w:pos="540"/>
        </w:tabs>
        <w:spacing w:before="200" w:after="200"/>
        <w:rPr>
          <w:rStyle w:val="UniformLevel2Char"/>
          <w:b/>
          <w:sz w:val="20"/>
        </w:rPr>
      </w:pPr>
      <w:bookmarkStart w:id="3526" w:name="_Toc115622814"/>
      <w:r w:rsidRPr="00591D61">
        <w:rPr>
          <w:rStyle w:val="UniformLevel2Char"/>
          <w:b/>
          <w:sz w:val="20"/>
        </w:rPr>
        <w:lastRenderedPageBreak/>
        <w:t>2.35.  </w:t>
      </w:r>
      <w:r w:rsidR="00531558">
        <w:rPr>
          <w:rStyle w:val="UniformLevel2Char"/>
          <w:b/>
          <w:sz w:val="20"/>
        </w:rPr>
        <w:tab/>
      </w:r>
      <w:r w:rsidRPr="00591D61">
        <w:rPr>
          <w:rStyle w:val="UniformLevel2Char"/>
          <w:b/>
          <w:sz w:val="20"/>
        </w:rPr>
        <w:t>Diesel Exhaust Fluid (DEF).</w:t>
      </w:r>
      <w:bookmarkEnd w:id="3526"/>
    </w:p>
    <w:p w14:paraId="0CA11BAB" w14:textId="22BACB41" w:rsidR="00597228" w:rsidRPr="0030776C" w:rsidRDefault="00597228" w:rsidP="00531558">
      <w:pPr>
        <w:pStyle w:val="StyleUniformLevel3"/>
        <w:keepNext/>
        <w:tabs>
          <w:tab w:val="left" w:pos="1080"/>
        </w:tabs>
        <w:spacing w:after="240"/>
        <w:rPr>
          <w:rStyle w:val="UniformLevel3Char"/>
          <w:bCs w:val="0"/>
          <w:sz w:val="20"/>
        </w:rPr>
      </w:pPr>
      <w:bookmarkStart w:id="3527" w:name="_Toc115622815"/>
      <w:r w:rsidRPr="004528CC">
        <w:rPr>
          <w:rStyle w:val="UniformLevel3Char"/>
          <w:b/>
          <w:bCs w:val="0"/>
          <w:sz w:val="20"/>
        </w:rPr>
        <w:t>2.35.1.  </w:t>
      </w:r>
      <w:r w:rsidR="00531558">
        <w:rPr>
          <w:rStyle w:val="UniformLevel3Char"/>
          <w:b/>
          <w:bCs w:val="0"/>
          <w:sz w:val="20"/>
        </w:rPr>
        <w:tab/>
      </w:r>
      <w:r w:rsidRPr="004528CC">
        <w:rPr>
          <w:rStyle w:val="UniformLevel3Char"/>
          <w:b/>
          <w:bCs w:val="0"/>
          <w:sz w:val="20"/>
        </w:rPr>
        <w:t>Definition.</w:t>
      </w:r>
      <w:bookmarkEnd w:id="3527"/>
    </w:p>
    <w:p w14:paraId="1BAF2346" w14:textId="731444C4" w:rsidR="00597228" w:rsidRPr="00D91316" w:rsidRDefault="00597228" w:rsidP="00531558">
      <w:pPr>
        <w:tabs>
          <w:tab w:val="left" w:pos="1620"/>
        </w:tabs>
        <w:spacing w:before="240" w:after="240"/>
        <w:ind w:left="720"/>
      </w:pPr>
      <w:bookmarkStart w:id="3528" w:name="_Toc115622816"/>
      <w:r w:rsidRPr="00D91316">
        <w:rPr>
          <w:rStyle w:val="UniformLevel4Char"/>
          <w:rFonts w:eastAsia="Calibri"/>
          <w:b/>
          <w:bCs/>
          <w:sz w:val="20"/>
        </w:rPr>
        <w:t xml:space="preserve">2.35.1.1.  </w:t>
      </w:r>
      <w:r w:rsidR="00531558">
        <w:rPr>
          <w:rStyle w:val="UniformLevel4Char"/>
          <w:rFonts w:eastAsia="Calibri"/>
          <w:b/>
          <w:bCs/>
          <w:sz w:val="20"/>
        </w:rPr>
        <w:tab/>
      </w:r>
      <w:r w:rsidRPr="00D91316">
        <w:rPr>
          <w:rStyle w:val="UniformLevel4Char"/>
          <w:rFonts w:eastAsia="Calibri"/>
          <w:b/>
          <w:bCs/>
          <w:sz w:val="20"/>
        </w:rPr>
        <w:t>Diesel Exhaust Fluid</w:t>
      </w:r>
      <w:bookmarkEnd w:id="3528"/>
      <w:r w:rsidR="00F14441">
        <w:rPr>
          <w:rStyle w:val="UniformLevel4Char"/>
          <w:rFonts w:eastAsia="Calibri"/>
          <w:b/>
          <w:bCs/>
          <w:sz w:val="20"/>
        </w:rPr>
        <w:fldChar w:fldCharType="begin"/>
      </w:r>
      <w:r w:rsidR="00F14441">
        <w:instrText xml:space="preserve"> XE "</w:instrText>
      </w:r>
      <w:r w:rsidR="00F14441" w:rsidRPr="00A86776">
        <w:rPr>
          <w:rFonts w:ascii="Times New Roman Bold" w:hAnsi="Times New Roman Bold"/>
          <w:b/>
        </w:rPr>
        <w:instrText>Fuels:</w:instrText>
      </w:r>
      <w:r w:rsidR="00F14441" w:rsidRPr="00A86776">
        <w:instrText>Diesel exhaust fluid</w:instrText>
      </w:r>
      <w:r w:rsidR="00F14441">
        <w:instrText xml:space="preserve">" </w:instrText>
      </w:r>
      <w:r w:rsidR="00F14441">
        <w:rPr>
          <w:rStyle w:val="UniformLevel4Char"/>
          <w:rFonts w:eastAsia="Calibri"/>
          <w:b/>
          <w:bCs/>
          <w:sz w:val="20"/>
        </w:rPr>
        <w:fldChar w:fldCharType="end"/>
      </w:r>
      <w:r w:rsidR="00852FBF" w:rsidRPr="00D91316">
        <w:rPr>
          <w:rStyle w:val="UniformLevel4Char"/>
          <w:rFonts w:eastAsia="Calibri"/>
          <w:b/>
          <w:bCs/>
          <w:sz w:val="20"/>
        </w:rPr>
        <w:t xml:space="preserve"> (DEF)</w:t>
      </w:r>
      <w:r w:rsidRPr="00D91316">
        <w:rPr>
          <w:rStyle w:val="UniformLevel4Char"/>
          <w:rFonts w:eastAsia="Calibri"/>
          <w:b/>
          <w:bCs/>
          <w:sz w:val="20"/>
        </w:rPr>
        <w:t>.</w:t>
      </w:r>
      <w:r w:rsidRPr="00D91316">
        <w:t xml:space="preserve"> </w:t>
      </w:r>
      <w:r w:rsidR="00F61E20">
        <w:t>–</w:t>
      </w:r>
      <w:r w:rsidR="00CE4A21" w:rsidRPr="00D91316">
        <w:t xml:space="preserve"> A preparation of aqueous urea [(NH2)2CO], containing 32.5 % by mass of technically-pure urea in high-purity water with quality characteristics defined by the latest version of ISO 22241, “Diesel engines - NOx reduction agent AUS 32.”</w:t>
      </w:r>
    </w:p>
    <w:p w14:paraId="28E8F817" w14:textId="504273E8" w:rsidR="00597228" w:rsidRPr="0052763A" w:rsidRDefault="00597228" w:rsidP="00531558">
      <w:pPr>
        <w:tabs>
          <w:tab w:val="left" w:pos="1080"/>
        </w:tabs>
        <w:ind w:left="360"/>
      </w:pPr>
      <w:bookmarkStart w:id="3529" w:name="_Toc115622817"/>
      <w:r w:rsidRPr="0052763A">
        <w:rPr>
          <w:rStyle w:val="UniformLevel3Char"/>
          <w:b/>
          <w:sz w:val="20"/>
        </w:rPr>
        <w:t xml:space="preserve">2.35.2. </w:t>
      </w:r>
      <w:r w:rsidR="00531558">
        <w:rPr>
          <w:rStyle w:val="UniformLevel3Char"/>
          <w:b/>
          <w:sz w:val="20"/>
        </w:rPr>
        <w:tab/>
      </w:r>
      <w:r w:rsidRPr="0052763A">
        <w:rPr>
          <w:rStyle w:val="UniformLevel3Char"/>
          <w:b/>
          <w:sz w:val="20"/>
        </w:rPr>
        <w:t>Labeling of Diesel</w:t>
      </w:r>
      <w:r w:rsidRPr="00E41352">
        <w:rPr>
          <w:rStyle w:val="UniformLevel3Char"/>
          <w:b/>
          <w:sz w:val="20"/>
        </w:rPr>
        <w:t xml:space="preserve"> </w:t>
      </w:r>
      <w:r w:rsidRPr="00E41352">
        <w:rPr>
          <w:rStyle w:val="UniformLevel3Char"/>
          <w:b/>
          <w:bCs w:val="0"/>
          <w:iCs w:val="0"/>
          <w:spacing w:val="-10"/>
          <w:sz w:val="20"/>
        </w:rPr>
        <w:t>Exhaust</w:t>
      </w:r>
      <w:r w:rsidRPr="0052763A">
        <w:rPr>
          <w:rStyle w:val="UniformLevel3Char"/>
          <w:b/>
          <w:sz w:val="20"/>
        </w:rPr>
        <w:t xml:space="preserve"> Fluid</w:t>
      </w:r>
      <w:r w:rsidR="00545177" w:rsidRPr="0052763A">
        <w:rPr>
          <w:rStyle w:val="UniformLevel3Char"/>
          <w:b/>
          <w:sz w:val="20"/>
        </w:rPr>
        <w:t xml:space="preserve"> (DEF)</w:t>
      </w:r>
      <w:r w:rsidRPr="0052763A">
        <w:rPr>
          <w:rStyle w:val="UniformLevel3Char"/>
          <w:b/>
          <w:sz w:val="20"/>
        </w:rPr>
        <w:t>.</w:t>
      </w:r>
      <w:bookmarkEnd w:id="3529"/>
      <w:r w:rsidRPr="0052763A">
        <w:t xml:space="preserve"> – </w:t>
      </w:r>
      <w:r w:rsidR="00852FBF" w:rsidRPr="0052763A">
        <w:fldChar w:fldCharType="begin"/>
      </w:r>
      <w:r w:rsidR="00852FBF" w:rsidRPr="0052763A">
        <w:instrText xml:space="preserve"> XE "</w:instrText>
      </w:r>
      <w:r w:rsidR="0003670F" w:rsidRPr="0052763A">
        <w:instrText>Diesel exhaust fluid (DEF)</w:instrText>
      </w:r>
      <w:r w:rsidR="00852FBF" w:rsidRPr="0052763A">
        <w:instrText xml:space="preserve">" </w:instrText>
      </w:r>
      <w:r w:rsidR="00852FBF" w:rsidRPr="0052763A">
        <w:fldChar w:fldCharType="end"/>
      </w:r>
      <w:r w:rsidR="003A54CD" w:rsidRPr="0052763A">
        <w:t>DEF</w:t>
      </w:r>
      <w:r w:rsidRPr="0052763A">
        <w:t xml:space="preserve"> shall be labeled.</w:t>
      </w:r>
    </w:p>
    <w:p w14:paraId="0C826506" w14:textId="3F4F78E5" w:rsidR="00CE4A21" w:rsidRPr="00290B98" w:rsidRDefault="00597228" w:rsidP="00531558">
      <w:pPr>
        <w:tabs>
          <w:tab w:val="left" w:pos="1620"/>
        </w:tabs>
        <w:spacing w:before="240"/>
        <w:ind w:left="720"/>
      </w:pPr>
      <w:bookmarkStart w:id="3530" w:name="_Toc115622818"/>
      <w:r w:rsidRPr="00A67D89">
        <w:rPr>
          <w:rStyle w:val="UniformLevel4Char"/>
          <w:rFonts w:eastAsia="Calibri"/>
          <w:b/>
          <w:bCs/>
          <w:sz w:val="20"/>
        </w:rPr>
        <w:t xml:space="preserve">2.35.2.1.  </w:t>
      </w:r>
      <w:r w:rsidR="00531558">
        <w:rPr>
          <w:rStyle w:val="UniformLevel4Char"/>
          <w:rFonts w:eastAsia="Calibri"/>
          <w:b/>
          <w:bCs/>
          <w:sz w:val="20"/>
        </w:rPr>
        <w:tab/>
      </w:r>
      <w:r w:rsidRPr="00A67D89">
        <w:rPr>
          <w:rStyle w:val="UniformLevel4Char"/>
          <w:rFonts w:eastAsia="Calibri"/>
          <w:b/>
          <w:bCs/>
          <w:sz w:val="20"/>
        </w:rPr>
        <w:t>Retail Dispenser Labeling</w:t>
      </w:r>
      <w:bookmarkEnd w:id="3530"/>
      <w:r w:rsidRPr="00290B98">
        <w:t xml:space="preserve">. –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:Dispenser:Labeling" </w:instrText>
      </w:r>
      <w:r w:rsidR="00432697" w:rsidRPr="00290B98">
        <w:fldChar w:fldCharType="end"/>
      </w:r>
      <w:r w:rsidR="00CE4A21" w:rsidRPr="00290B98">
        <w:t xml:space="preserve"> A label shall be clearly and conspicuously placed on the front panel of the Diesel Exhaust Fluid dispenser </w:t>
      </w:r>
      <w:proofErr w:type="gramStart"/>
      <w:r w:rsidR="00CE4A21" w:rsidRPr="00290B98">
        <w:t>stating</w:t>
      </w:r>
      <w:proofErr w:type="gramEnd"/>
      <w:r w:rsidR="00CE4A21" w:rsidRPr="00290B98">
        <w:t xml:space="preserve"> “for operation of selective catalytic reduction (SCR) converters in motor vehicles with diesel engines.”</w:t>
      </w:r>
    </w:p>
    <w:p w14:paraId="016A426B" w14:textId="66CEC1B6" w:rsidR="00CE4A21" w:rsidRPr="007C3891" w:rsidRDefault="00597228" w:rsidP="00531558">
      <w:pPr>
        <w:tabs>
          <w:tab w:val="left" w:pos="1620"/>
        </w:tabs>
        <w:suppressAutoHyphens/>
        <w:spacing w:before="240"/>
        <w:ind w:left="720"/>
      </w:pPr>
      <w:bookmarkStart w:id="3531" w:name="_Toc115622819"/>
      <w:r w:rsidRPr="007C3891">
        <w:rPr>
          <w:rStyle w:val="UniformLevel4Char"/>
          <w:rFonts w:eastAsia="Calibri"/>
          <w:b/>
          <w:bCs/>
          <w:sz w:val="20"/>
        </w:rPr>
        <w:t>2.35.2.2.</w:t>
      </w:r>
      <w:r w:rsidR="007E2AC4" w:rsidRPr="007C3891">
        <w:rPr>
          <w:rStyle w:val="UniformLevel4Char"/>
          <w:rFonts w:eastAsia="Calibri"/>
          <w:b/>
          <w:bCs/>
          <w:sz w:val="20"/>
        </w:rPr>
        <w:t> </w:t>
      </w:r>
      <w:r w:rsidR="00531558">
        <w:rPr>
          <w:rStyle w:val="UniformLevel4Char"/>
          <w:rFonts w:eastAsia="Calibri"/>
          <w:b/>
          <w:bCs/>
          <w:sz w:val="20"/>
        </w:rPr>
        <w:tab/>
      </w:r>
      <w:r w:rsidRPr="007C3891">
        <w:rPr>
          <w:rStyle w:val="UniformLevel4Char"/>
          <w:rFonts w:eastAsia="Calibri"/>
          <w:b/>
          <w:bCs/>
          <w:sz w:val="20"/>
        </w:rPr>
        <w:t>Documentation for Retailers of Bulk Product.</w:t>
      </w:r>
      <w:bookmarkEnd w:id="3531"/>
      <w:r w:rsidRPr="007C3891">
        <w:t xml:space="preserve"> – </w:t>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:Dispenser:Labeling"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:Documentation"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:Bulk" </w:instrText>
      </w:r>
      <w:r w:rsidR="00432697" w:rsidRPr="007C3891">
        <w:fldChar w:fldCharType="end"/>
      </w:r>
      <w:r w:rsidR="00CE4A21" w:rsidRPr="007C3891">
        <w:t xml:space="preserve">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rsidR="00CE4A21" w:rsidRPr="007C3891">
        <w:t>other</w:t>
      </w:r>
      <w:proofErr w:type="gramEnd"/>
      <w:r w:rsidR="00CE4A21" w:rsidRPr="007C3891">
        <w:t xml:space="preserve"> document.</w:t>
      </w:r>
    </w:p>
    <w:p w14:paraId="6482AEED" w14:textId="4F7AA2F6" w:rsidR="00CE4A21" w:rsidRPr="00290B98" w:rsidRDefault="00597228" w:rsidP="00531558">
      <w:pPr>
        <w:tabs>
          <w:tab w:val="left" w:pos="1620"/>
        </w:tabs>
        <w:suppressAutoHyphens/>
        <w:spacing w:before="240"/>
        <w:ind w:left="720"/>
      </w:pPr>
      <w:bookmarkStart w:id="3532" w:name="_Toc115622820"/>
      <w:r w:rsidRPr="007C3891">
        <w:rPr>
          <w:rStyle w:val="UniformLevel4Char"/>
          <w:rFonts w:eastAsia="Calibri"/>
          <w:b/>
          <w:bCs/>
          <w:sz w:val="20"/>
        </w:rPr>
        <w:t xml:space="preserve">2.35.2.3. </w:t>
      </w:r>
      <w:r w:rsidR="00531558">
        <w:rPr>
          <w:rStyle w:val="UniformLevel4Char"/>
          <w:rFonts w:eastAsia="Calibri"/>
          <w:b/>
          <w:bCs/>
          <w:sz w:val="20"/>
        </w:rPr>
        <w:tab/>
      </w:r>
      <w:r w:rsidRPr="007C3891">
        <w:rPr>
          <w:rStyle w:val="UniformLevel4Char"/>
          <w:rFonts w:eastAsia="Calibri"/>
          <w:b/>
          <w:bCs/>
          <w:sz w:val="20"/>
        </w:rPr>
        <w:t>Labeling of Packaged Product.</w:t>
      </w:r>
      <w:bookmarkEnd w:id="3532"/>
      <w:r w:rsidRPr="007C3891">
        <w:rPr>
          <w:rStyle w:val="UniformLevel4Char"/>
          <w:rFonts w:eastAsia="Calibri"/>
          <w:b/>
          <w:bCs/>
          <w:sz w:val="20"/>
        </w:rPr>
        <w:t xml:space="preserve"> </w:t>
      </w:r>
      <w:r w:rsidRPr="00290B98">
        <w:t xml:space="preserve">–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:Labeling" </w:instrText>
      </w:r>
      <w:r w:rsidR="00432697" w:rsidRPr="00290B98">
        <w:fldChar w:fldCharType="end"/>
      </w:r>
      <w:r w:rsidR="0003670F" w:rsidRPr="00290B98">
        <w:fldChar w:fldCharType="begin"/>
      </w:r>
      <w:r w:rsidR="0003670F" w:rsidRPr="00290B98">
        <w:instrText xml:space="preserve"> XE "Diesel exhaust fluid (DEF):Packaged" </w:instrText>
      </w:r>
      <w:r w:rsidR="0003670F" w:rsidRPr="00290B98">
        <w:fldChar w:fldCharType="end"/>
      </w:r>
      <w:r w:rsidR="00CE4A21" w:rsidRPr="00290B98">
        <w:t xml:space="preserve">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w:t>
      </w:r>
      <w:r w:rsidR="00FA6800" w:rsidRPr="00290B98">
        <w:t>AUS</w:t>
      </w:r>
      <w:r w:rsidR="00FA6800">
        <w:t> </w:t>
      </w:r>
      <w:r w:rsidR="00CE4A21" w:rsidRPr="00290B98">
        <w:t>32,” and the statement, “It is rec</w:t>
      </w:r>
      <w:r w:rsidR="00F61E20">
        <w:t xml:space="preserve">ommended to store DEF between </w:t>
      </w:r>
      <w:r w:rsidR="00991AEF">
        <w:t>–</w:t>
      </w:r>
      <w:r w:rsidR="00F61E20">
        <w:t> </w:t>
      </w:r>
      <w:r w:rsidR="00CE4A21" w:rsidRPr="00290B98">
        <w:t>5</w:t>
      </w:r>
      <w:r w:rsidR="00991AEF">
        <w:t> </w:t>
      </w:r>
      <w:r w:rsidR="00CE4A21" w:rsidRPr="00290B98">
        <w:t>°C to 30</w:t>
      </w:r>
      <w:r w:rsidR="00FA6800">
        <w:t> </w:t>
      </w:r>
      <w:r w:rsidR="00CE4A21" w:rsidRPr="00290B98">
        <w:t>°C (23</w:t>
      </w:r>
      <w:r w:rsidR="00FA6800">
        <w:t> </w:t>
      </w:r>
      <w:r w:rsidR="00CE4A21" w:rsidRPr="00290B98">
        <w:t xml:space="preserve">°F to </w:t>
      </w:r>
      <w:r w:rsidR="00FA6800" w:rsidRPr="00290B98">
        <w:t>86</w:t>
      </w:r>
      <w:r w:rsidR="00FA6800">
        <w:t> </w:t>
      </w:r>
      <w:r w:rsidR="00CE4A21" w:rsidRPr="00290B98">
        <w:t>°F).”</w:t>
      </w:r>
    </w:p>
    <w:p w14:paraId="047DB2D0" w14:textId="5FF2223C" w:rsidR="00597228" w:rsidRPr="00340F48" w:rsidRDefault="00597228" w:rsidP="00531558">
      <w:pPr>
        <w:tabs>
          <w:tab w:val="left" w:pos="1620"/>
        </w:tabs>
        <w:suppressAutoHyphens/>
        <w:spacing w:before="240"/>
        <w:ind w:left="720"/>
      </w:pPr>
      <w:bookmarkStart w:id="3533" w:name="_Toc115622821"/>
      <w:r w:rsidRPr="00340F48">
        <w:rPr>
          <w:rStyle w:val="UniformLevel4Char"/>
          <w:rFonts w:eastAsia="Calibri"/>
          <w:b/>
          <w:bCs/>
          <w:sz w:val="20"/>
        </w:rPr>
        <w:t>2.35.2.4.</w:t>
      </w:r>
      <w:r w:rsidR="00531558">
        <w:rPr>
          <w:rStyle w:val="UniformLevel4Char"/>
          <w:rFonts w:eastAsia="Calibri"/>
          <w:b/>
          <w:bCs/>
          <w:sz w:val="20"/>
        </w:rPr>
        <w:tab/>
      </w:r>
      <w:r w:rsidRPr="00340F48">
        <w:rPr>
          <w:rStyle w:val="UniformLevel4Char"/>
          <w:rFonts w:eastAsia="Calibri"/>
          <w:b/>
          <w:bCs/>
          <w:sz w:val="20"/>
        </w:rPr>
        <w:t>Documentation for Bulk Deliveries</w:t>
      </w:r>
      <w:r w:rsidR="00CE4A21" w:rsidRPr="00340F48">
        <w:rPr>
          <w:rStyle w:val="UniformLevel4Char"/>
          <w:rFonts w:eastAsia="Calibri"/>
          <w:b/>
          <w:bCs/>
          <w:sz w:val="20"/>
        </w:rPr>
        <w:t>.</w:t>
      </w:r>
      <w:bookmarkEnd w:id="3533"/>
      <w:r w:rsidR="00CE4A21" w:rsidRPr="00340F48">
        <w:rPr>
          <w:rStyle w:val="UniformLevel4Char"/>
          <w:rFonts w:eastAsia="Calibri"/>
          <w:b/>
          <w:bCs/>
          <w:sz w:val="20"/>
        </w:rPr>
        <w:t xml:space="preserve"> </w:t>
      </w:r>
      <w:r w:rsidR="00CE4A21" w:rsidRPr="00340F48">
        <w:t xml:space="preserve">–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CE4A21" w:rsidRPr="00340F48">
        <w:t>other</w:t>
      </w:r>
      <w:proofErr w:type="gramEnd"/>
      <w:r w:rsidR="00CE4A21" w:rsidRPr="00340F48">
        <w:t xml:space="preserve"> document.</w:t>
      </w:r>
    </w:p>
    <w:p w14:paraId="1DC01B7B" w14:textId="7A36A1DB" w:rsidR="00597228" w:rsidRPr="00472784" w:rsidRDefault="00597228" w:rsidP="00CC26FE">
      <w:pPr>
        <w:spacing w:before="60" w:after="240"/>
      </w:pPr>
      <w:r w:rsidRPr="00472784">
        <w:t>(Added 2014)</w:t>
      </w:r>
    </w:p>
    <w:p w14:paraId="028D8287" w14:textId="6711D7D2" w:rsidR="00BB265E" w:rsidRPr="007F1C7B" w:rsidRDefault="00BB265E" w:rsidP="00531558">
      <w:pPr>
        <w:tabs>
          <w:tab w:val="left" w:pos="540"/>
        </w:tabs>
        <w:spacing w:before="200" w:after="240"/>
        <w:rPr>
          <w:rStyle w:val="UniformLevel2Char"/>
          <w:b/>
          <w:sz w:val="20"/>
        </w:rPr>
      </w:pPr>
      <w:bookmarkStart w:id="3534" w:name="_Toc115622822"/>
      <w:bookmarkStart w:id="3535" w:name="_Hlk523139172"/>
      <w:r w:rsidRPr="007F1C7B">
        <w:rPr>
          <w:rStyle w:val="UniformLevel2Char"/>
          <w:b/>
          <w:sz w:val="20"/>
        </w:rPr>
        <w:t>2.36.</w:t>
      </w:r>
      <w:r w:rsidR="00531558">
        <w:rPr>
          <w:rStyle w:val="UniformLevel2Char"/>
          <w:b/>
          <w:sz w:val="20"/>
        </w:rPr>
        <w:tab/>
        <w:t>T</w:t>
      </w:r>
      <w:r w:rsidRPr="007F1C7B">
        <w:rPr>
          <w:rStyle w:val="UniformLevel2Char"/>
          <w:b/>
          <w:sz w:val="20"/>
        </w:rPr>
        <w:t>ransmission Fluid.</w:t>
      </w:r>
      <w:bookmarkEnd w:id="3534"/>
    </w:p>
    <w:p w14:paraId="431185D7" w14:textId="1AE8A38D" w:rsidR="00E708AC" w:rsidRPr="00F8726D" w:rsidRDefault="00BB265E" w:rsidP="00F86AF8">
      <w:pPr>
        <w:tabs>
          <w:tab w:val="left" w:pos="1080"/>
        </w:tabs>
        <w:suppressAutoHyphens/>
        <w:spacing w:after="240"/>
        <w:ind w:left="360"/>
        <w:rPr>
          <w:rStyle w:val="UniformLevel2Char"/>
          <w:sz w:val="20"/>
        </w:rPr>
      </w:pPr>
      <w:bookmarkStart w:id="3536" w:name="_Toc115622823"/>
      <w:bookmarkEnd w:id="3535"/>
      <w:r w:rsidRPr="007F1C7B">
        <w:rPr>
          <w:rStyle w:val="UniformLevel3Char"/>
          <w:b/>
          <w:bCs w:val="0"/>
          <w:iCs w:val="0"/>
          <w:sz w:val="20"/>
        </w:rPr>
        <w:t xml:space="preserve">2.36.1. </w:t>
      </w:r>
      <w:r w:rsidR="00531558">
        <w:rPr>
          <w:rStyle w:val="UniformLevel3Char"/>
          <w:b/>
          <w:bCs w:val="0"/>
          <w:iCs w:val="0"/>
          <w:sz w:val="20"/>
        </w:rPr>
        <w:tab/>
      </w:r>
      <w:r w:rsidRPr="007F1C7B">
        <w:rPr>
          <w:rStyle w:val="UniformLevel3Char"/>
          <w:b/>
          <w:bCs w:val="0"/>
          <w:iCs w:val="0"/>
          <w:sz w:val="20"/>
        </w:rPr>
        <w:t>Products for Use in Lubricating Transmissions</w:t>
      </w:r>
      <w:r w:rsidRPr="00CF5AD9">
        <w:rPr>
          <w:rStyle w:val="UniformLevel3Char"/>
          <w:sz w:val="20"/>
        </w:rPr>
        <w:t>.</w:t>
      </w:r>
      <w:bookmarkEnd w:id="3536"/>
      <w:r w:rsidRPr="00CF5AD9">
        <w:rPr>
          <w:b/>
          <w:bCs/>
        </w:rPr>
        <w:t xml:space="preserve"> – </w:t>
      </w:r>
      <w:r w:rsidRPr="00CF5AD9">
        <w:t xml:space="preserve">Transmission fluids </w:t>
      </w:r>
      <w:r w:rsidR="00C861FC">
        <w:fldChar w:fldCharType="begin"/>
      </w:r>
      <w:r w:rsidR="00C861FC">
        <w:instrText xml:space="preserve"> XE "</w:instrText>
      </w:r>
      <w:r w:rsidR="00C861FC" w:rsidRPr="006E4ECA">
        <w:instrText>Transmission fluid</w:instrText>
      </w:r>
      <w:r w:rsidR="00C861FC">
        <w:instrText xml:space="preserve">" </w:instrText>
      </w:r>
      <w:r w:rsidR="00C861FC">
        <w:fldChar w:fldCharType="end"/>
      </w:r>
      <w:r w:rsidR="00B013E9">
        <w:fldChar w:fldCharType="begin"/>
      </w:r>
      <w:r w:rsidR="00B013E9">
        <w:instrText xml:space="preserve"> XE "</w:instrText>
      </w:r>
      <w:r w:rsidR="00B013E9" w:rsidRPr="00514859">
        <w:instrText>Method of sale:Transmission fluid</w:instrText>
      </w:r>
      <w:r w:rsidR="00B013E9">
        <w:instrText xml:space="preserve">" </w:instrText>
      </w:r>
      <w:r w:rsidR="00B013E9">
        <w:fldChar w:fldCharType="end"/>
      </w:r>
      <w:r w:rsidR="00B013E9">
        <w:fldChar w:fldCharType="begin"/>
      </w:r>
      <w:r w:rsidR="00B013E9">
        <w:instrText xml:space="preserve"> XE "</w:instrText>
      </w:r>
      <w:r w:rsidR="00B013E9" w:rsidRPr="002E62D6">
        <w:instrText>Transmission fluid:Method of sale</w:instrText>
      </w:r>
      <w:r w:rsidR="00B013E9">
        <w:instrText xml:space="preserve">" </w:instrText>
      </w:r>
      <w:r w:rsidR="00B013E9">
        <w:fldChar w:fldCharType="end"/>
      </w:r>
      <w:r w:rsidRPr="00CF5AD9">
        <w:t xml:space="preserve">shall meet the original equipment manufacturer’s requirements for those transmissions or have demonstrated performance claims to be suitable for use in those transmissions.  </w:t>
      </w:r>
      <w:r w:rsidRPr="00CF5AD9">
        <w:rPr>
          <w:color w:val="000000"/>
        </w:rPr>
        <w:t>Where a fluid can be licensed against an original equipment manufacturer’s specification, evidence of current licensing by the marketer is acceptable documentation of performance against the specification</w:t>
      </w:r>
      <w:r w:rsidRPr="00CF5AD9">
        <w:rPr>
          <w:color w:val="000000"/>
          <w:szCs w:val="20"/>
        </w:rPr>
        <w:t xml:space="preserve">.  </w:t>
      </w:r>
      <w:r w:rsidRPr="00CF5AD9">
        <w:rPr>
          <w:bCs/>
          <w:szCs w:val="20"/>
        </w:rPr>
        <w:t>In the absence of a license from the original equipment manufacturer,</w:t>
      </w:r>
      <w:r w:rsidRPr="00CF5AD9">
        <w:rPr>
          <w:szCs w:val="20"/>
        </w:rPr>
        <w:t xml:space="preserve"> adherence to the original equipment manufacturer’s recommended requirements shall be assessed after testing per relevant</w:t>
      </w:r>
      <w:r w:rsidRPr="00CF5AD9">
        <w:t xml:space="preserve">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Pr="00CF5AD9">
        <w:rPr>
          <w:color w:val="00000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09272CAE" w14:textId="5267D31C" w:rsidR="00E708AC" w:rsidRPr="00F8726D" w:rsidRDefault="006768EA" w:rsidP="00C34051">
      <w:pPr>
        <w:tabs>
          <w:tab w:val="left" w:pos="1620"/>
        </w:tabs>
        <w:suppressAutoHyphens/>
        <w:spacing w:after="240"/>
        <w:ind w:left="720"/>
        <w:rPr>
          <w:rStyle w:val="UniformLevel2Char"/>
          <w:sz w:val="20"/>
        </w:rPr>
      </w:pPr>
      <w:bookmarkStart w:id="3537" w:name="_Toc115622824"/>
      <w:r w:rsidRPr="007F1C7B">
        <w:rPr>
          <w:rStyle w:val="UniformLevel4Char"/>
          <w:rFonts w:eastAsia="Calibri"/>
          <w:b/>
          <w:bCs/>
          <w:sz w:val="20"/>
        </w:rPr>
        <w:t xml:space="preserve">2.36.1.1.  </w:t>
      </w:r>
      <w:r w:rsidR="00531558">
        <w:rPr>
          <w:rStyle w:val="UniformLevel4Char"/>
          <w:rFonts w:eastAsia="Calibri"/>
          <w:b/>
          <w:bCs/>
          <w:sz w:val="20"/>
        </w:rPr>
        <w:tab/>
      </w:r>
      <w:r w:rsidRPr="007F1C7B">
        <w:rPr>
          <w:rStyle w:val="UniformLevel4Char"/>
          <w:rFonts w:eastAsia="Calibri"/>
          <w:b/>
          <w:bCs/>
          <w:sz w:val="20"/>
        </w:rPr>
        <w:t>Conformance.</w:t>
      </w:r>
      <w:bookmarkEnd w:id="3537"/>
      <w:r w:rsidRPr="00CF5AD9">
        <w:rPr>
          <w:b/>
        </w:rPr>
        <w:t xml:space="preserve"> </w:t>
      </w:r>
      <w:r w:rsidRPr="00F71131">
        <w:t>–</w:t>
      </w:r>
      <w:r w:rsidRPr="00CF5AD9">
        <w:rPr>
          <w:b/>
        </w:rPr>
        <w:t xml:space="preserve"> </w:t>
      </w:r>
      <w:r w:rsidRPr="00CF5AD9">
        <w:t>Conformance of a fluid per Section 2.36.1. Products for Use in Lubricating Transmissions</w:t>
      </w:r>
      <w:r w:rsidR="00C861FC">
        <w:fldChar w:fldCharType="begin"/>
      </w:r>
      <w:r w:rsidR="00C861FC">
        <w:instrText xml:space="preserve"> XE "</w:instrText>
      </w:r>
      <w:r w:rsidR="00C861FC" w:rsidRPr="005F783C">
        <w:instrText>Transmission fluid:Conformance</w:instrText>
      </w:r>
      <w:r w:rsidR="00C861FC">
        <w:instrText xml:space="preserve">" </w:instrText>
      </w:r>
      <w:r w:rsidR="00C861FC">
        <w:fldChar w:fldCharType="end"/>
      </w:r>
      <w:r w:rsidRPr="00CF5AD9">
        <w:t xml:space="preserve"> does not absolve the obligations of a fluid licensee with respect to the licensing original equipment manufacturer or the original equipment manufacturer’s licensing agent(s), where relevant.</w:t>
      </w:r>
    </w:p>
    <w:p w14:paraId="4941BD4E" w14:textId="02C96635" w:rsidR="00E708AC" w:rsidRPr="00F8726D" w:rsidRDefault="00CD5635" w:rsidP="00C34051">
      <w:pPr>
        <w:tabs>
          <w:tab w:val="left" w:pos="1620"/>
        </w:tabs>
        <w:suppressAutoHyphens/>
        <w:spacing w:after="240"/>
        <w:ind w:left="720"/>
        <w:rPr>
          <w:rStyle w:val="UniformLevel2Char"/>
          <w:sz w:val="20"/>
        </w:rPr>
      </w:pPr>
      <w:bookmarkStart w:id="3538" w:name="_Toc115622825"/>
      <w:r w:rsidRPr="007F1C7B">
        <w:rPr>
          <w:rStyle w:val="UniformLevel4Char"/>
          <w:rFonts w:eastAsia="Calibri"/>
          <w:b/>
          <w:bCs/>
          <w:sz w:val="20"/>
        </w:rPr>
        <w:lastRenderedPageBreak/>
        <w:t>2.36.1.2.</w:t>
      </w:r>
      <w:r w:rsidR="00531558">
        <w:rPr>
          <w:rStyle w:val="UniformLevel4Char"/>
          <w:rFonts w:eastAsia="Calibri"/>
          <w:b/>
          <w:bCs/>
          <w:sz w:val="20"/>
        </w:rPr>
        <w:tab/>
      </w:r>
      <w:r w:rsidRPr="007F1C7B">
        <w:rPr>
          <w:rStyle w:val="UniformLevel4Char"/>
          <w:rFonts w:eastAsia="Calibri"/>
          <w:b/>
          <w:bCs/>
          <w:sz w:val="20"/>
        </w:rPr>
        <w:t>Transmission Fluid Additives.</w:t>
      </w:r>
      <w:bookmarkEnd w:id="3538"/>
      <w:r w:rsidRPr="00CF5AD9">
        <w:rPr>
          <w:b/>
        </w:rPr>
        <w:t xml:space="preserve"> </w:t>
      </w:r>
      <w:r w:rsidRPr="00F71131">
        <w:t>–</w:t>
      </w:r>
      <w:r w:rsidRPr="00CF5AD9">
        <w:rPr>
          <w:b/>
        </w:rPr>
        <w:t xml:space="preserve"> </w:t>
      </w:r>
      <w:r w:rsidR="00C861FC">
        <w:rPr>
          <w:b/>
        </w:rPr>
        <w:fldChar w:fldCharType="begin"/>
      </w:r>
      <w:r w:rsidR="00C861FC">
        <w:instrText xml:space="preserve"> XE "</w:instrText>
      </w:r>
      <w:r w:rsidR="00C861FC" w:rsidRPr="00107F3D">
        <w:instrText>Transmission fluid:Additives</w:instrText>
      </w:r>
      <w:r w:rsidR="00C861FC">
        <w:instrText xml:space="preserve">" </w:instrText>
      </w:r>
      <w:r w:rsidR="00C861FC">
        <w:rPr>
          <w:b/>
        </w:rPr>
        <w:fldChar w:fldCharType="end"/>
      </w:r>
      <w:r w:rsidRPr="00CF5AD9">
        <w:t xml:space="preserve">Any material offered for sale or sold as an additive to transmission fluids shall be compatible with the transmission fluid to which it is </w:t>
      </w:r>
      <w:proofErr w:type="gramStart"/>
      <w:r w:rsidRPr="00CF5AD9">
        <w:t>added, and</w:t>
      </w:r>
      <w:proofErr w:type="gramEnd"/>
      <w:r w:rsidRPr="00CF5AD9">
        <w:t xml:space="preserve"> shall meet all performance claims as stated on the label or published on any </w:t>
      </w:r>
      <w:r w:rsidR="001867C3">
        <w:t>web</w:t>
      </w:r>
      <w:r w:rsidRPr="00CF5AD9">
        <w:t xml:space="preserve">site referenced by the label.  Any manufacturer of any such product sold in this state shall provide, upon request by a duly authorized representative of the Director, documentation of any claims made on their product label or published on any </w:t>
      </w:r>
      <w:r w:rsidR="001867C3">
        <w:t>web</w:t>
      </w:r>
      <w:r w:rsidRPr="00CF5AD9">
        <w:t>site referenced by the label.</w:t>
      </w:r>
    </w:p>
    <w:p w14:paraId="659D95DD" w14:textId="16636594" w:rsidR="00E708AC" w:rsidRPr="00CF5AD9" w:rsidRDefault="00BC17E5" w:rsidP="00C34051">
      <w:pPr>
        <w:keepNext/>
        <w:keepLines/>
        <w:widowControl w:val="0"/>
        <w:tabs>
          <w:tab w:val="left" w:pos="1080"/>
        </w:tabs>
        <w:spacing w:after="240"/>
        <w:ind w:left="360"/>
      </w:pPr>
      <w:bookmarkStart w:id="3539" w:name="_Toc115622826"/>
      <w:r w:rsidRPr="007F1C7B">
        <w:rPr>
          <w:rStyle w:val="UniformLevel3Char"/>
          <w:b/>
          <w:bCs w:val="0"/>
          <w:sz w:val="20"/>
        </w:rPr>
        <w:t xml:space="preserve">2.36.2.  </w:t>
      </w:r>
      <w:r w:rsidR="00531558">
        <w:rPr>
          <w:rStyle w:val="UniformLevel3Char"/>
          <w:b/>
          <w:bCs w:val="0"/>
          <w:sz w:val="20"/>
        </w:rPr>
        <w:tab/>
      </w:r>
      <w:r w:rsidRPr="007F1C7B">
        <w:rPr>
          <w:rStyle w:val="UniformLevel3Char"/>
          <w:b/>
          <w:bCs w:val="0"/>
          <w:sz w:val="20"/>
        </w:rPr>
        <w:t>Labeling and Identification of Transmission Fluid.</w:t>
      </w:r>
      <w:bookmarkEnd w:id="3539"/>
      <w:r w:rsidRPr="00CF5AD9">
        <w:t xml:space="preserve"> – Transmission fluid shall be labeled or identified as described below</w:t>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w:t>
      </w:r>
    </w:p>
    <w:p w14:paraId="4F4820C8" w14:textId="2720F654" w:rsidR="00BC17E5" w:rsidRPr="00CF5AD9" w:rsidRDefault="00BC17E5" w:rsidP="00531558">
      <w:pPr>
        <w:tabs>
          <w:tab w:val="left" w:pos="1620"/>
        </w:tabs>
        <w:suppressAutoHyphens/>
        <w:spacing w:after="240"/>
        <w:ind w:left="720"/>
        <w:rPr>
          <w:rFonts w:eastAsia="Calibri"/>
        </w:rPr>
      </w:pPr>
      <w:bookmarkStart w:id="3540" w:name="_Toc115622827"/>
      <w:r w:rsidRPr="007F1C7B">
        <w:rPr>
          <w:rStyle w:val="UniformLevel4Char"/>
          <w:rFonts w:eastAsia="Calibri"/>
          <w:b/>
          <w:bCs/>
          <w:sz w:val="20"/>
        </w:rPr>
        <w:t xml:space="preserve">2.36.2.1.  </w:t>
      </w:r>
      <w:r w:rsidR="00531558">
        <w:rPr>
          <w:rStyle w:val="UniformLevel4Char"/>
          <w:rFonts w:eastAsia="Calibri"/>
          <w:b/>
          <w:bCs/>
          <w:sz w:val="20"/>
        </w:rPr>
        <w:tab/>
      </w:r>
      <w:r w:rsidRPr="007F1C7B">
        <w:rPr>
          <w:rStyle w:val="UniformLevel4Char"/>
          <w:rFonts w:eastAsia="Calibri"/>
          <w:b/>
          <w:bCs/>
          <w:sz w:val="20"/>
        </w:rPr>
        <w:t>Container Labeling.</w:t>
      </w:r>
      <w:bookmarkEnd w:id="3540"/>
      <w:r w:rsidRPr="007F1C7B">
        <w:rPr>
          <w:b/>
        </w:rPr>
        <w:t xml:space="preserve"> </w:t>
      </w:r>
      <w:r w:rsidRPr="00CF5AD9">
        <w:t xml:space="preserve">– The label on a container of transmission fluid </w:t>
      </w:r>
      <w:r w:rsidR="00C861FC">
        <w:rPr>
          <w:b/>
        </w:rPr>
        <w:fldChar w:fldCharType="begin"/>
      </w:r>
      <w:r w:rsidR="00C861FC">
        <w:instrText xml:space="preserve"> XE "</w:instrText>
      </w:r>
      <w:r w:rsidR="00C861FC" w:rsidRPr="00447F0F">
        <w:instrText>Transmission fluid:</w:instrText>
      </w:r>
      <w:r w:rsidR="00C861FC">
        <w:instrText xml:space="preserve">Container" </w:instrText>
      </w:r>
      <w:r w:rsidR="00C861FC">
        <w:rPr>
          <w:b/>
        </w:rPr>
        <w:fldChar w:fldCharType="end"/>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 xml:space="preserve">shall not contain any information that is false or misleading.  </w:t>
      </w:r>
      <w:r w:rsidRPr="00CF5AD9">
        <w:rPr>
          <w:rFonts w:eastAsia="Calibri"/>
        </w:rPr>
        <w:t xml:space="preserve">Containers include bottles, cans, multi-quart or liter containers, pails, kegs, drums, and intermediate bulk containers (IBCs).  In addition, each container of transmission fluid shall be labeled with the following: </w:t>
      </w:r>
    </w:p>
    <w:p w14:paraId="5D5E5C5D" w14:textId="77777777" w:rsidR="008B4AC6" w:rsidRPr="00CF5AD9" w:rsidRDefault="008B4AC6" w:rsidP="00CF5AD9">
      <w:pPr>
        <w:numPr>
          <w:ilvl w:val="0"/>
          <w:numId w:val="151"/>
        </w:numPr>
        <w:spacing w:after="240"/>
        <w:ind w:left="1440"/>
        <w:rPr>
          <w:szCs w:val="20"/>
        </w:rPr>
      </w:pPr>
      <w:r w:rsidRPr="00CF5AD9">
        <w:rPr>
          <w:szCs w:val="20"/>
        </w:rPr>
        <w:t xml:space="preserve">the brand </w:t>
      </w:r>
      <w:proofErr w:type="gramStart"/>
      <w:r w:rsidRPr="00CF5AD9">
        <w:rPr>
          <w:szCs w:val="20"/>
        </w:rPr>
        <w:t>name;</w:t>
      </w:r>
      <w:proofErr w:type="gramEnd"/>
      <w:r w:rsidRPr="00CF5AD9">
        <w:rPr>
          <w:szCs w:val="20"/>
        </w:rPr>
        <w:t xml:space="preserve"> </w:t>
      </w:r>
    </w:p>
    <w:p w14:paraId="080A4D75" w14:textId="77777777" w:rsidR="008B4AC6" w:rsidRPr="00CF5AD9" w:rsidRDefault="008B4AC6" w:rsidP="00CF5AD9">
      <w:pPr>
        <w:numPr>
          <w:ilvl w:val="0"/>
          <w:numId w:val="151"/>
        </w:numPr>
        <w:spacing w:after="240"/>
        <w:ind w:left="1440"/>
        <w:rPr>
          <w:szCs w:val="20"/>
        </w:rPr>
      </w:pPr>
      <w:r w:rsidRPr="00CF5AD9">
        <w:rPr>
          <w:szCs w:val="20"/>
        </w:rPr>
        <w:t xml:space="preserve">the name and place of business of the manufacturer, packer, seller, or </w:t>
      </w:r>
      <w:proofErr w:type="gramStart"/>
      <w:r w:rsidRPr="00CF5AD9">
        <w:rPr>
          <w:szCs w:val="20"/>
        </w:rPr>
        <w:t>distributor;</w:t>
      </w:r>
      <w:proofErr w:type="gramEnd"/>
      <w:r w:rsidRPr="00CF5AD9">
        <w:rPr>
          <w:szCs w:val="20"/>
        </w:rPr>
        <w:t xml:space="preserve"> </w:t>
      </w:r>
    </w:p>
    <w:p w14:paraId="0E4A23AD" w14:textId="77777777" w:rsidR="008B4AC6" w:rsidRPr="00CF5AD9" w:rsidRDefault="008B4AC6" w:rsidP="00CF5AD9">
      <w:pPr>
        <w:numPr>
          <w:ilvl w:val="0"/>
          <w:numId w:val="151"/>
        </w:numPr>
        <w:spacing w:after="240"/>
        <w:ind w:left="1440"/>
        <w:rPr>
          <w:szCs w:val="20"/>
        </w:rPr>
      </w:pPr>
      <w:r w:rsidRPr="00CF5AD9">
        <w:rPr>
          <w:szCs w:val="20"/>
        </w:rPr>
        <w:t>the words “Transmission Fluid,” which may be incorporated into a more specific description of transmission type such as “Automatic Transmission Fluid” or “Continuously Variable Transmission Fluid</w:t>
      </w:r>
      <w:proofErr w:type="gramStart"/>
      <w:r w:rsidRPr="00CF5AD9">
        <w:rPr>
          <w:szCs w:val="20"/>
        </w:rPr>
        <w:t>”;</w:t>
      </w:r>
      <w:proofErr w:type="gramEnd"/>
      <w:r w:rsidRPr="00CF5AD9">
        <w:rPr>
          <w:szCs w:val="20"/>
        </w:rPr>
        <w:t xml:space="preserve"> </w:t>
      </w:r>
    </w:p>
    <w:p w14:paraId="4D4750BB" w14:textId="77777777" w:rsidR="008B4AC6" w:rsidRPr="00CF5AD9" w:rsidRDefault="008B4AC6" w:rsidP="00CF5AD9">
      <w:pPr>
        <w:numPr>
          <w:ilvl w:val="0"/>
          <w:numId w:val="151"/>
        </w:numPr>
        <w:spacing w:after="240"/>
        <w:ind w:left="1440"/>
        <w:rPr>
          <w:szCs w:val="20"/>
        </w:rPr>
      </w:pPr>
      <w:r w:rsidRPr="00CF5AD9">
        <w:rPr>
          <w:szCs w:val="20"/>
        </w:rPr>
        <w:t xml:space="preserve">the primary performance claim or claims met by the fluid and reference to where any supplemental claims may be viewed (for example, website reference).  Performance claims </w:t>
      </w:r>
      <w:r w:rsidRPr="00CF5AD9">
        <w:rPr>
          <w:color w:val="000000"/>
          <w:szCs w:val="20"/>
        </w:rPr>
        <w:t xml:space="preserve">include but are not limited to those </w:t>
      </w:r>
      <w:r w:rsidRPr="00CF5AD9">
        <w:rPr>
          <w:szCs w:val="20"/>
        </w:rPr>
        <w:t>set by original equipment manufacturers and standards setting organizations such as SAE and JASO and are acknowledged by reference; and</w:t>
      </w:r>
      <w:r w:rsidRPr="00CF5AD9">
        <w:rPr>
          <w:strike/>
          <w:szCs w:val="20"/>
        </w:rPr>
        <w:t xml:space="preserve"> </w:t>
      </w:r>
    </w:p>
    <w:p w14:paraId="60E1C341" w14:textId="7B7A6D2F" w:rsidR="0098290C" w:rsidRPr="00017B32" w:rsidRDefault="008B4AC6" w:rsidP="00C34051">
      <w:pPr>
        <w:keepLines/>
        <w:numPr>
          <w:ilvl w:val="0"/>
          <w:numId w:val="151"/>
        </w:numPr>
        <w:spacing w:after="240"/>
        <w:ind w:left="1440"/>
      </w:pPr>
      <w:r w:rsidRPr="00CF5AD9">
        <w:rPr>
          <w:szCs w:val="20"/>
        </w:rPr>
        <w:t xml:space="preserve">an accurate statement of the quantity of the contents in terms of liquid measure. </w:t>
      </w:r>
    </w:p>
    <w:p w14:paraId="1B68B176" w14:textId="3696C776" w:rsidR="000F4B75" w:rsidRPr="00017B32" w:rsidRDefault="000F4B75" w:rsidP="00531558">
      <w:pPr>
        <w:tabs>
          <w:tab w:val="left" w:pos="1620"/>
        </w:tabs>
        <w:spacing w:after="240"/>
        <w:ind w:left="720"/>
        <w:rPr>
          <w:szCs w:val="20"/>
        </w:rPr>
      </w:pPr>
      <w:bookmarkStart w:id="3541" w:name="_Toc115622828"/>
      <w:r w:rsidRPr="00017B32">
        <w:rPr>
          <w:rStyle w:val="UniformLevel4Char"/>
          <w:rFonts w:eastAsia="Calibri"/>
          <w:b/>
          <w:bCs/>
          <w:sz w:val="20"/>
        </w:rPr>
        <w:t>2.36.2.2</w:t>
      </w:r>
      <w:r w:rsidR="002D3802" w:rsidRPr="00017B32">
        <w:rPr>
          <w:rStyle w:val="UniformLevel4Char"/>
          <w:rFonts w:eastAsia="Calibri"/>
          <w:b/>
          <w:bCs/>
          <w:sz w:val="20"/>
        </w:rPr>
        <w:t>.</w:t>
      </w:r>
      <w:r w:rsidR="002D3802">
        <w:rPr>
          <w:rStyle w:val="UniformLevel4Char"/>
          <w:rFonts w:eastAsia="Calibri"/>
          <w:b/>
          <w:bCs/>
          <w:sz w:val="20"/>
        </w:rPr>
        <w:t>  </w:t>
      </w:r>
      <w:r w:rsidR="00531558">
        <w:rPr>
          <w:rStyle w:val="UniformLevel4Char"/>
          <w:rFonts w:eastAsia="Calibri"/>
          <w:b/>
          <w:bCs/>
          <w:sz w:val="20"/>
        </w:rPr>
        <w:tab/>
      </w:r>
      <w:r w:rsidRPr="00017B32">
        <w:rPr>
          <w:rStyle w:val="UniformLevel4Char"/>
          <w:rFonts w:eastAsia="Calibri"/>
          <w:b/>
          <w:bCs/>
          <w:sz w:val="20"/>
        </w:rPr>
        <w:t>Identification</w:t>
      </w:r>
      <w:r w:rsidR="002D3802">
        <w:rPr>
          <w:rStyle w:val="UniformLevel4Char"/>
          <w:rFonts w:eastAsia="Calibri"/>
          <w:b/>
          <w:bCs/>
          <w:sz w:val="20"/>
        </w:rPr>
        <w:t> </w:t>
      </w:r>
      <w:r w:rsidRPr="00017B32">
        <w:rPr>
          <w:rStyle w:val="UniformLevel4Char"/>
          <w:rFonts w:eastAsia="Calibri"/>
          <w:b/>
          <w:bCs/>
          <w:sz w:val="20"/>
        </w:rPr>
        <w:t>on</w:t>
      </w:r>
      <w:r w:rsidR="002D3802">
        <w:rPr>
          <w:rStyle w:val="UniformLevel4Char"/>
          <w:rFonts w:eastAsia="Calibri"/>
          <w:b/>
          <w:bCs/>
          <w:sz w:val="20"/>
        </w:rPr>
        <w:t> </w:t>
      </w:r>
      <w:r w:rsidRPr="00017B32">
        <w:rPr>
          <w:rStyle w:val="UniformLevel4Char"/>
          <w:rFonts w:eastAsia="Calibri"/>
          <w:b/>
          <w:bCs/>
          <w:sz w:val="20"/>
        </w:rPr>
        <w:t>Documentation</w:t>
      </w:r>
      <w:bookmarkEnd w:id="3541"/>
      <w:r w:rsidR="008B11CD" w:rsidRPr="007F1C7B">
        <w:rPr>
          <w:szCs w:val="20"/>
        </w:rPr>
        <w:t>.</w:t>
      </w:r>
      <w:r w:rsidR="00BA108C">
        <w:rPr>
          <w:szCs w:val="20"/>
        </w:rPr>
        <w:t> </w:t>
      </w:r>
      <w:r w:rsidRPr="00017B32">
        <w:rPr>
          <w:b/>
          <w:szCs w:val="20"/>
        </w:rPr>
        <w:t>–</w:t>
      </w:r>
      <w:r w:rsidR="00BA108C">
        <w:rPr>
          <w:b/>
          <w:szCs w:val="20"/>
        </w:rPr>
        <w:t> </w:t>
      </w:r>
      <w:r w:rsidRPr="00017B32">
        <w:rPr>
          <w:szCs w:val="20"/>
        </w:rPr>
        <w:t xml:space="preserve">Transmission fluid </w:t>
      </w:r>
      <w:r w:rsidR="00C861FC">
        <w:rPr>
          <w:szCs w:val="20"/>
        </w:rPr>
        <w:fldChar w:fldCharType="begin"/>
      </w:r>
      <w:r w:rsidR="00C861FC">
        <w:instrText xml:space="preserve"> XE "</w:instrText>
      </w:r>
      <w:r w:rsidR="00C861FC" w:rsidRPr="005635F4">
        <w:instrText>Transmission fluid:Documentation</w:instrText>
      </w:r>
      <w:r w:rsidR="00C861FC">
        <w:instrText xml:space="preserve">" </w:instrText>
      </w:r>
      <w:r w:rsidR="00C861FC">
        <w:rPr>
          <w:szCs w:val="20"/>
        </w:rPr>
        <w:fldChar w:fldCharType="end"/>
      </w:r>
      <w:r w:rsidRPr="00017B32">
        <w:rPr>
          <w:szCs w:val="20"/>
        </w:rPr>
        <w:t>sold in bulk shall be identified on the manufacturer, packer, seller, or distributor invoice, bill of lading, shipping paper, or other documentation with the information listed below:</w:t>
      </w:r>
    </w:p>
    <w:p w14:paraId="1A6CC96C"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brand </w:t>
      </w:r>
      <w:proofErr w:type="gramStart"/>
      <w:r w:rsidRPr="00017B32">
        <w:rPr>
          <w:szCs w:val="20"/>
        </w:rPr>
        <w:t>name;</w:t>
      </w:r>
      <w:proofErr w:type="gramEnd"/>
      <w:r w:rsidRPr="00017B32">
        <w:rPr>
          <w:szCs w:val="20"/>
        </w:rPr>
        <w:t xml:space="preserve"> </w:t>
      </w:r>
    </w:p>
    <w:p w14:paraId="5A77E7A2"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name and place of business of the manufacturer, packer, seller, or </w:t>
      </w:r>
      <w:proofErr w:type="gramStart"/>
      <w:r w:rsidRPr="00017B32">
        <w:rPr>
          <w:szCs w:val="20"/>
        </w:rPr>
        <w:t>distributor;</w:t>
      </w:r>
      <w:proofErr w:type="gramEnd"/>
      <w:r w:rsidRPr="00017B32">
        <w:rPr>
          <w:szCs w:val="20"/>
        </w:rPr>
        <w:t xml:space="preserve"> </w:t>
      </w:r>
    </w:p>
    <w:p w14:paraId="44FE22EB" w14:textId="77777777" w:rsidR="000F4B75" w:rsidRPr="00017B32" w:rsidRDefault="000F4B75" w:rsidP="00017B32">
      <w:pPr>
        <w:numPr>
          <w:ilvl w:val="0"/>
          <w:numId w:val="152"/>
        </w:numPr>
        <w:tabs>
          <w:tab w:val="left" w:pos="1440"/>
        </w:tabs>
        <w:spacing w:after="240"/>
        <w:ind w:left="1440"/>
        <w:rPr>
          <w:szCs w:val="20"/>
        </w:rPr>
      </w:pPr>
      <w:r w:rsidRPr="00017B32">
        <w:rPr>
          <w:szCs w:val="20"/>
        </w:rPr>
        <w:t>the words “Transmission Fluid,” which may be incorporated into a more specific description of transmission type such as “Automatic Transmission Fluid” or “Continuously Variable Transmission Fluid</w:t>
      </w:r>
      <w:proofErr w:type="gramStart"/>
      <w:r w:rsidRPr="00017B32">
        <w:rPr>
          <w:szCs w:val="20"/>
        </w:rPr>
        <w:t>”;</w:t>
      </w:r>
      <w:proofErr w:type="gramEnd"/>
      <w:r w:rsidRPr="00017B32">
        <w:rPr>
          <w:szCs w:val="20"/>
        </w:rPr>
        <w:t xml:space="preserve"> </w:t>
      </w:r>
    </w:p>
    <w:p w14:paraId="648E6EE1" w14:textId="7F620B6F" w:rsidR="000F4B75" w:rsidRPr="00017B32" w:rsidRDefault="000F4B75" w:rsidP="00017B32">
      <w:pPr>
        <w:numPr>
          <w:ilvl w:val="0"/>
          <w:numId w:val="152"/>
        </w:numPr>
        <w:tabs>
          <w:tab w:val="left" w:pos="1440"/>
        </w:tabs>
        <w:spacing w:after="240"/>
        <w:ind w:left="1440"/>
        <w:rPr>
          <w:szCs w:val="20"/>
        </w:rPr>
      </w:pPr>
      <w:r w:rsidRPr="00017B32">
        <w:rPr>
          <w:szCs w:val="20"/>
        </w:rPr>
        <w:t xml:space="preserve">the primary performance claim or claims met by the fluid or reference to where these claims may be viewed (for example, </w:t>
      </w:r>
      <w:r w:rsidR="001867C3">
        <w:rPr>
          <w:szCs w:val="20"/>
        </w:rPr>
        <w:t>web</w:t>
      </w:r>
      <w:r w:rsidRPr="00017B32">
        <w:rPr>
          <w:szCs w:val="20"/>
        </w:rPr>
        <w:t xml:space="preserve">site reference). </w:t>
      </w:r>
      <w:r>
        <w:rPr>
          <w:szCs w:val="20"/>
        </w:rPr>
        <w:t xml:space="preserve"> </w:t>
      </w:r>
      <w:r w:rsidRPr="00017B32">
        <w:rPr>
          <w:szCs w:val="20"/>
        </w:rPr>
        <w:t xml:space="preserve">Performance claims include </w:t>
      </w:r>
      <w:r w:rsidRPr="00017B32">
        <w:rPr>
          <w:color w:val="000000"/>
          <w:szCs w:val="20"/>
        </w:rPr>
        <w:t xml:space="preserve">but are not limited to those set by original equipment manufacturers and standards setting organizations such </w:t>
      </w:r>
      <w:r w:rsidRPr="00017B32">
        <w:rPr>
          <w:szCs w:val="20"/>
        </w:rPr>
        <w:t>as SAE and JASO and are acknowledged by reference; and</w:t>
      </w:r>
      <w:r w:rsidRPr="00017B32">
        <w:rPr>
          <w:strike/>
          <w:szCs w:val="20"/>
        </w:rPr>
        <w:t xml:space="preserve"> </w:t>
      </w:r>
    </w:p>
    <w:p w14:paraId="66E5B312" w14:textId="69E1FD03" w:rsidR="009D502D" w:rsidRPr="00F8726D" w:rsidRDefault="000F4B75" w:rsidP="009207DE">
      <w:pPr>
        <w:numPr>
          <w:ilvl w:val="0"/>
          <w:numId w:val="152"/>
        </w:numPr>
        <w:tabs>
          <w:tab w:val="left" w:pos="1440"/>
        </w:tabs>
        <w:spacing w:after="240"/>
        <w:ind w:left="1440"/>
        <w:rPr>
          <w:rStyle w:val="UniformLevel2Char"/>
          <w:sz w:val="20"/>
        </w:rPr>
      </w:pPr>
      <w:r w:rsidRPr="00017B32">
        <w:rPr>
          <w:szCs w:val="20"/>
        </w:rPr>
        <w:t xml:space="preserve">an accurate statement of the quantity of the contents in terms of liquid measure. </w:t>
      </w:r>
    </w:p>
    <w:p w14:paraId="065A4F84" w14:textId="09EBFBD4" w:rsidR="00C861FC" w:rsidRPr="00A64013" w:rsidRDefault="000F4B75" w:rsidP="00A64013">
      <w:pPr>
        <w:ind w:left="720"/>
      </w:pPr>
      <w:bookmarkStart w:id="3542" w:name="_Toc115622829"/>
      <w:r w:rsidRPr="00017B32">
        <w:rPr>
          <w:rStyle w:val="UniformLevel4Char"/>
          <w:rFonts w:eastAsia="Calibri"/>
          <w:b/>
          <w:bCs/>
          <w:sz w:val="20"/>
        </w:rPr>
        <w:t>2.36.2.3.  Identification on Service Provider Documentation</w:t>
      </w:r>
      <w:r w:rsidR="008B11CD" w:rsidRPr="007F1C7B">
        <w:rPr>
          <w:rStyle w:val="UniformLevel4Char"/>
          <w:rFonts w:eastAsia="Calibri"/>
          <w:b/>
          <w:bCs/>
          <w:sz w:val="20"/>
        </w:rPr>
        <w:t>.</w:t>
      </w:r>
      <w:bookmarkEnd w:id="3542"/>
      <w:r w:rsidRPr="00017B32">
        <w:t xml:space="preserve"> – Transmission fluid </w:t>
      </w:r>
      <w:r w:rsidR="00C861FC" w:rsidRPr="00A64013">
        <w:fldChar w:fldCharType="begin"/>
      </w:r>
      <w:r w:rsidR="00C861FC" w:rsidRPr="00A64013">
        <w:instrText xml:space="preserve"> XE "Transmission fluid:Service provider" </w:instrText>
      </w:r>
      <w:r w:rsidR="00C861FC" w:rsidRPr="00A64013">
        <w:fldChar w:fldCharType="end"/>
      </w:r>
      <w:r w:rsidR="00C861FC" w:rsidRPr="00A64013">
        <w:fldChar w:fldCharType="begin"/>
      </w:r>
      <w:r w:rsidR="00C861FC" w:rsidRPr="00A64013">
        <w:instrText xml:space="preserve"> XE "Transmission fluid:Documentation" Transmission fluid</w:instrText>
      </w:r>
    </w:p>
    <w:p w14:paraId="1C0AAEBF" w14:textId="7A827CFB" w:rsidR="000F4B75" w:rsidRPr="00017B32" w:rsidRDefault="00C861FC" w:rsidP="00CA3F80">
      <w:pPr>
        <w:spacing w:after="240"/>
        <w:ind w:left="720"/>
      </w:pPr>
      <w:r w:rsidRPr="00A64013">
        <w:fldChar w:fldCharType="end"/>
      </w:r>
      <w:r w:rsidR="000F4B75" w:rsidRPr="00017B32">
        <w:t xml:space="preserve">installed from a bulk tank at time of transmission service shall be identified on the customer invoice with the information listed below: </w:t>
      </w:r>
    </w:p>
    <w:p w14:paraId="60DE9573" w14:textId="77777777" w:rsidR="000F4B75" w:rsidRPr="00017B32" w:rsidRDefault="000F4B75" w:rsidP="006B7B52">
      <w:pPr>
        <w:spacing w:after="240"/>
        <w:ind w:left="1080"/>
      </w:pPr>
      <w:r w:rsidRPr="00017B32">
        <w:t>(a)</w:t>
      </w:r>
      <w:r w:rsidRPr="00017B32">
        <w:tab/>
        <w:t xml:space="preserve">the brand </w:t>
      </w:r>
      <w:proofErr w:type="gramStart"/>
      <w:r w:rsidRPr="00017B32">
        <w:t>name;</w:t>
      </w:r>
      <w:proofErr w:type="gramEnd"/>
      <w:r w:rsidRPr="00017B32">
        <w:t xml:space="preserve"> </w:t>
      </w:r>
    </w:p>
    <w:p w14:paraId="5618423B" w14:textId="77777777" w:rsidR="000F4B75" w:rsidRPr="00017B32" w:rsidRDefault="000F4B75" w:rsidP="006B7B52">
      <w:pPr>
        <w:spacing w:after="240"/>
        <w:ind w:left="1440" w:hanging="360"/>
      </w:pPr>
      <w:r w:rsidRPr="00017B32">
        <w:lastRenderedPageBreak/>
        <w:t>(b)</w:t>
      </w:r>
      <w:r w:rsidRPr="00017B32">
        <w:tab/>
        <w:t xml:space="preserve">the name and place of business of the service </w:t>
      </w:r>
      <w:proofErr w:type="gramStart"/>
      <w:r w:rsidRPr="00017B32">
        <w:t>provider;</w:t>
      </w:r>
      <w:proofErr w:type="gramEnd"/>
      <w:r w:rsidRPr="00017B32">
        <w:t xml:space="preserve"> </w:t>
      </w:r>
    </w:p>
    <w:p w14:paraId="7BB1A905" w14:textId="77777777" w:rsidR="000F4B75" w:rsidRPr="00017B32" w:rsidRDefault="000F4B75" w:rsidP="006B7B52">
      <w:pPr>
        <w:spacing w:after="240"/>
        <w:ind w:left="1440" w:hanging="360"/>
      </w:pPr>
      <w:r w:rsidRPr="00017B32">
        <w:t>(c)</w:t>
      </w:r>
      <w:r w:rsidRPr="00017B32">
        <w:tab/>
        <w:t>the words “Transmission Fluid,” which may be incorporated into a more specific description of transmission type such as “Automatic Transmission Fluid” or “Continuously Variable Transmission Fluid</w:t>
      </w:r>
      <w:proofErr w:type="gramStart"/>
      <w:r w:rsidRPr="00017B32">
        <w:t>”;</w:t>
      </w:r>
      <w:proofErr w:type="gramEnd"/>
      <w:r w:rsidRPr="00017B32">
        <w:t xml:space="preserve"> </w:t>
      </w:r>
    </w:p>
    <w:p w14:paraId="5E2FBBA4" w14:textId="3E335882" w:rsidR="00C66408" w:rsidRDefault="000F4B75" w:rsidP="00991CC1">
      <w:pPr>
        <w:spacing w:after="240"/>
        <w:ind w:left="1440" w:hanging="360"/>
      </w:pPr>
      <w:r w:rsidRPr="00017B32">
        <w:t>(d)</w:t>
      </w:r>
      <w:r w:rsidRPr="00017B32">
        <w:tab/>
        <w:t>the primary performance claim or claims met by the fluid or reference to where these</w:t>
      </w:r>
      <w:r w:rsidR="008B11CD" w:rsidRPr="00EA4882">
        <w:t xml:space="preserve"> </w:t>
      </w:r>
      <w:r w:rsidRPr="006B7B52">
        <w:t>claims may be viewed (for example,</w:t>
      </w:r>
      <w:r w:rsidR="00AE4E5E">
        <w:t xml:space="preserve"> </w:t>
      </w:r>
      <w:r w:rsidR="00CA3F80">
        <w:t>web</w:t>
      </w:r>
      <w:r w:rsidRPr="006B7B52">
        <w:t>site reference).  Performance claims include but are not limited to those set by original equipment manufacturers and standards setting organizations such as SAE and JASO and are acknowledged by reference; and</w:t>
      </w:r>
    </w:p>
    <w:p w14:paraId="01AD1C59" w14:textId="41AB168A" w:rsidR="009D502D" w:rsidRPr="00207670" w:rsidRDefault="00DC33FB" w:rsidP="009207DE">
      <w:pPr>
        <w:spacing w:after="240"/>
        <w:ind w:left="1080"/>
      </w:pPr>
      <w:r w:rsidRPr="00207670">
        <w:t>(e)</w:t>
      </w:r>
      <w:r w:rsidRPr="00207670">
        <w:tab/>
      </w:r>
      <w:r w:rsidRPr="006B7B52">
        <w:t>an accurate statement of the quantity of the contents in terms of liquid measure.</w:t>
      </w:r>
    </w:p>
    <w:p w14:paraId="77FEE79A" w14:textId="41255EC2" w:rsidR="009D502D" w:rsidRPr="00F8726D" w:rsidRDefault="00DC33FB" w:rsidP="009207DE">
      <w:pPr>
        <w:spacing w:after="240"/>
        <w:ind w:left="720"/>
        <w:rPr>
          <w:rStyle w:val="UniformLevel2Char"/>
          <w:sz w:val="20"/>
        </w:rPr>
      </w:pPr>
      <w:bookmarkStart w:id="3543" w:name="_Toc115622830"/>
      <w:r w:rsidRPr="003B72F8">
        <w:rPr>
          <w:rStyle w:val="UniformLevel4Char"/>
          <w:rFonts w:eastAsia="Calibri"/>
          <w:b/>
          <w:bCs/>
          <w:sz w:val="20"/>
        </w:rPr>
        <w:t>2.36.2.4.  Bulk Delivery.</w:t>
      </w:r>
      <w:bookmarkEnd w:id="3543"/>
      <w:r w:rsidRPr="006B7B52">
        <w:t xml:space="preserve"> – When the transmission fluid </w:t>
      </w:r>
      <w:r w:rsidR="00707DC8">
        <w:fldChar w:fldCharType="begin"/>
      </w:r>
      <w:r w:rsidR="00707DC8">
        <w:instrText xml:space="preserve"> XE "</w:instrText>
      </w:r>
      <w:r w:rsidR="00707DC8" w:rsidRPr="000302F0">
        <w:instrText>Transmission fluid:Bulk delivery</w:instrText>
      </w:r>
      <w:r w:rsidR="00707DC8">
        <w:instrText xml:space="preserve">" </w:instrText>
      </w:r>
      <w:r w:rsidR="00707DC8">
        <w:fldChar w:fldCharType="end"/>
      </w:r>
      <w:r w:rsidRPr="006B7B52">
        <w:t>is sold in bulk, an invoice, bill of lading, shipping paper, or other documentation must accompany each delivery.  This document must identify the fluid as defined in Section 2.36.2.2. Identification on Documentation.</w:t>
      </w:r>
    </w:p>
    <w:p w14:paraId="2A4A995B" w14:textId="04CD4FA8" w:rsidR="00DC33FB" w:rsidRPr="006B7B52" w:rsidRDefault="00DC33FB" w:rsidP="006B7B52">
      <w:pPr>
        <w:spacing w:after="240"/>
        <w:ind w:left="720"/>
      </w:pPr>
      <w:bookmarkStart w:id="3544" w:name="_Toc115622831"/>
      <w:r w:rsidRPr="003B72F8">
        <w:rPr>
          <w:rStyle w:val="UniformLevel4Char"/>
          <w:rFonts w:eastAsia="Calibri"/>
          <w:b/>
          <w:bCs/>
          <w:sz w:val="20"/>
        </w:rPr>
        <w:t>2.36.2.5</w:t>
      </w:r>
      <w:r w:rsidR="002D3802" w:rsidRPr="003B72F8">
        <w:rPr>
          <w:rStyle w:val="UniformLevel4Char"/>
          <w:rFonts w:eastAsia="Calibri"/>
          <w:b/>
          <w:bCs/>
          <w:sz w:val="20"/>
        </w:rPr>
        <w:t>.  </w:t>
      </w:r>
      <w:r w:rsidRPr="003B72F8">
        <w:rPr>
          <w:rStyle w:val="UniformLevel4Char"/>
          <w:rFonts w:eastAsia="Calibri"/>
          <w:b/>
          <w:bCs/>
          <w:sz w:val="20"/>
        </w:rPr>
        <w:t>Storage Tank Labeling.</w:t>
      </w:r>
      <w:bookmarkEnd w:id="3544"/>
      <w:r w:rsidRPr="006B7B52">
        <w:t xml:space="preserve"> –</w:t>
      </w:r>
      <w:r w:rsidRPr="00D00373">
        <w:t xml:space="preserve"> Each storage tank of transmission fluid </w:t>
      </w:r>
      <w:r w:rsidR="00707DC8">
        <w:fldChar w:fldCharType="begin"/>
      </w:r>
      <w:r w:rsidR="00707DC8">
        <w:instrText xml:space="preserve"> XE "</w:instrText>
      </w:r>
      <w:r w:rsidR="00707DC8" w:rsidRPr="00334A8C">
        <w:instrText>Transmission fluid:Storage tank</w:instrText>
      </w:r>
      <w:r w:rsidR="00707DC8">
        <w:instrText xml:space="preserve">" </w:instrText>
      </w:r>
      <w:r w:rsidR="00707DC8">
        <w:fldChar w:fldCharType="end"/>
      </w:r>
      <w:r w:rsidR="00707DC8">
        <w:fldChar w:fldCharType="begin"/>
      </w:r>
      <w:r w:rsidR="00707DC8">
        <w:instrText xml:space="preserve"> XE "</w:instrText>
      </w:r>
      <w:r w:rsidR="00707DC8" w:rsidRPr="00103DAA">
        <w:instrText>Transmission fluid:Labeling</w:instrText>
      </w:r>
      <w:r w:rsidR="00707DC8">
        <w:instrText xml:space="preserve">" </w:instrText>
      </w:r>
      <w:r w:rsidR="00707DC8">
        <w:fldChar w:fldCharType="end"/>
      </w:r>
      <w:r w:rsidRPr="006B7B52">
        <w:t xml:space="preserve">shall be labeled with the following: </w:t>
      </w:r>
    </w:p>
    <w:p w14:paraId="0AE9F521" w14:textId="0B73604F" w:rsidR="00DC33FB" w:rsidRPr="006B7B52" w:rsidRDefault="00DC33FB" w:rsidP="00D00373">
      <w:pPr>
        <w:spacing w:after="240"/>
        <w:ind w:left="1080"/>
      </w:pPr>
      <w:r w:rsidRPr="006B7B52">
        <w:t>(a)</w:t>
      </w:r>
      <w:r w:rsidRPr="006B7B52">
        <w:tab/>
        <w:t xml:space="preserve">the brand </w:t>
      </w:r>
      <w:proofErr w:type="gramStart"/>
      <w:r w:rsidRPr="006B7B52">
        <w:t>name;</w:t>
      </w:r>
      <w:proofErr w:type="gramEnd"/>
      <w:r w:rsidRPr="006B7B52">
        <w:t xml:space="preserve"> </w:t>
      </w:r>
    </w:p>
    <w:p w14:paraId="133D2E50" w14:textId="2B8672CA" w:rsidR="00FC04F6" w:rsidRDefault="00DC33FB" w:rsidP="009207DE">
      <w:pPr>
        <w:keepNext/>
        <w:spacing w:after="240"/>
        <w:ind w:left="1440" w:hanging="360"/>
      </w:pPr>
      <w:r w:rsidRPr="006B7B52">
        <w:t>(b)</w:t>
      </w:r>
      <w:r w:rsidRPr="006B7B52">
        <w:tab/>
        <w:t xml:space="preserve">the primary performance claim or claims met by the fluid or reference to where these claims may be viewed (for example, </w:t>
      </w:r>
      <w:r w:rsidR="00CA3F80">
        <w:t>web</w:t>
      </w:r>
      <w:r w:rsidRPr="006B7B52">
        <w:t xml:space="preserve">site reference). </w:t>
      </w:r>
      <w:r w:rsidR="00AE4E5E">
        <w:t xml:space="preserve"> </w:t>
      </w:r>
      <w:r w:rsidRPr="006B7B52">
        <w:t xml:space="preserve">Performance claims include </w:t>
      </w:r>
      <w:r w:rsidRPr="00D00373">
        <w:t xml:space="preserve">but are not limited to </w:t>
      </w:r>
      <w:r w:rsidRPr="00873436">
        <w:t>those set by original equipment manufacturers and standards-setting organizations such as SAE and JASO and are acknowledged by reference.</w:t>
      </w:r>
    </w:p>
    <w:p w14:paraId="710D0FFA" w14:textId="7C185483" w:rsidR="00DC33FB" w:rsidRDefault="00DC33FB" w:rsidP="009207DE">
      <w:pPr>
        <w:ind w:left="720"/>
      </w:pPr>
      <w:bookmarkStart w:id="3545" w:name="_Toc115622832"/>
      <w:r w:rsidRPr="00873436">
        <w:rPr>
          <w:rStyle w:val="UniformLevel3Char"/>
          <w:b/>
          <w:sz w:val="20"/>
        </w:rPr>
        <w:t>2.36.3.  Documentation of Claims Made Upon Product Label.</w:t>
      </w:r>
      <w:bookmarkEnd w:id="3545"/>
      <w:r w:rsidRPr="00873436">
        <w:t xml:space="preserve"> – </w:t>
      </w:r>
      <w:r w:rsidR="00707DC8" w:rsidRPr="00B72CA6">
        <w:fldChar w:fldCharType="begin"/>
      </w:r>
      <w:r w:rsidR="00707DC8" w:rsidRPr="00B72CA6">
        <w:instrText xml:space="preserve"> XE "Transmission fluid:Labeling" </w:instrText>
      </w:r>
      <w:r w:rsidR="00707DC8" w:rsidRPr="00B72CA6">
        <w:fldChar w:fldCharType="end"/>
      </w:r>
      <w:r w:rsidRPr="00873436">
        <w:t xml:space="preserve">Any manufacturer, packer, or distributor of any product subject to this article and sold in this state shall provide, upon request of duly authorized representatives of the Director, credible documentation of any claim made upon their product label, including claims made on any </w:t>
      </w:r>
      <w:r w:rsidR="00CA3F80">
        <w:t>web</w:t>
      </w:r>
      <w:r w:rsidRPr="00873436">
        <w:t>site referenced by said label.  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35108596" w14:textId="4E3924C8" w:rsidR="00C861FC" w:rsidRDefault="00C861FC" w:rsidP="00F12520">
      <w:pPr>
        <w:spacing w:before="60" w:after="240"/>
      </w:pPr>
      <w:r w:rsidRPr="00873436">
        <w:t>(Added 2017)</w:t>
      </w:r>
    </w:p>
    <w:p w14:paraId="515D38CF" w14:textId="73805189" w:rsidR="00B40E8B" w:rsidRPr="00E27801" w:rsidRDefault="00B40E8B" w:rsidP="00DC5B50">
      <w:pPr>
        <w:spacing w:after="60"/>
      </w:pPr>
      <w:bookmarkStart w:id="3546" w:name="_Toc115622833"/>
      <w:r w:rsidRPr="00E27801">
        <w:rPr>
          <w:rStyle w:val="UniformLevel2Char"/>
          <w:b/>
          <w:sz w:val="20"/>
          <w:szCs w:val="20"/>
        </w:rPr>
        <w:t xml:space="preserve">2.37.  </w:t>
      </w:r>
      <w:r w:rsidR="00531558">
        <w:rPr>
          <w:rStyle w:val="UniformLevel2Char"/>
          <w:b/>
          <w:sz w:val="20"/>
          <w:szCs w:val="20"/>
        </w:rPr>
        <w:tab/>
      </w:r>
      <w:r w:rsidRPr="00E27801">
        <w:rPr>
          <w:rStyle w:val="UniformLevel2Char"/>
          <w:b/>
          <w:sz w:val="20"/>
          <w:szCs w:val="20"/>
        </w:rPr>
        <w:t>Pet Treats or Chews</w:t>
      </w:r>
      <w:bookmarkEnd w:id="3546"/>
      <w:r w:rsidRPr="008C68DF">
        <w:rPr>
          <w:rStyle w:val="HyperlinkH133LeftChar"/>
          <w:rFonts w:ascii="Times New Roman" w:hAnsi="Times New Roman"/>
        </w:rPr>
        <w:t>.</w:t>
      </w:r>
      <w:r w:rsidRPr="00E27801">
        <w:rPr>
          <w:rStyle w:val="UniformLevel2Char"/>
          <w:b/>
          <w:sz w:val="20"/>
        </w:rPr>
        <w:t xml:space="preserve"> </w:t>
      </w:r>
      <w:bookmarkStart w:id="3547" w:name="_Hlk14680943"/>
      <w:r w:rsidRPr="00E27801">
        <w:t>–</w:t>
      </w:r>
      <w:bookmarkEnd w:id="3547"/>
      <w:r w:rsidR="00E27801" w:rsidRPr="00E27801">
        <w:t xml:space="preserve"> </w:t>
      </w:r>
      <w:r w:rsidRPr="00E27801">
        <w:t>Digestive chews,</w:t>
      </w:r>
      <w:r w:rsidR="005F6B4D" w:rsidRPr="00E27801">
        <w:fldChar w:fldCharType="begin"/>
      </w:r>
      <w:r w:rsidR="005F6B4D" w:rsidRPr="00E27801">
        <w:instrText xml:space="preserve"> XE "Method of sale:Pet treats, chews" </w:instrText>
      </w:r>
      <w:r w:rsidR="005F6B4D" w:rsidRPr="00E27801">
        <w:fldChar w:fldCharType="end"/>
      </w:r>
      <w:r w:rsidR="005F6B4D" w:rsidRPr="00E27801">
        <w:fldChar w:fldCharType="begin"/>
      </w:r>
      <w:r w:rsidR="005F6B4D" w:rsidRPr="00E27801">
        <w:instrText xml:space="preserve"> XE "Pet treats" </w:instrText>
      </w:r>
      <w:r w:rsidR="005F6B4D" w:rsidRPr="00E27801">
        <w:fldChar w:fldCharType="end"/>
      </w:r>
      <w:r w:rsidR="005F6B4D" w:rsidRPr="00E27801">
        <w:fldChar w:fldCharType="begin"/>
      </w:r>
      <w:r w:rsidR="005F6B4D" w:rsidRPr="00E27801">
        <w:instrText xml:space="preserve"> XE "Pet chews" </w:instrText>
      </w:r>
      <w:r w:rsidR="005F6B4D" w:rsidRPr="00E27801">
        <w:fldChar w:fldCharType="end"/>
      </w:r>
      <w:r w:rsidRPr="00E27801">
        <w:t xml:space="preserve"> rawhides, bones, biscuits, </w:t>
      </w:r>
      <w:proofErr w:type="gramStart"/>
      <w:r w:rsidRPr="00E27801">
        <w:t>antlers</w:t>
      </w:r>
      <w:proofErr w:type="gramEnd"/>
      <w:r w:rsidRPr="00E27801">
        <w:t xml:space="preserve"> or similar type products shall be sold by weight.</w:t>
      </w:r>
    </w:p>
    <w:p w14:paraId="6B2A0BE3" w14:textId="02FBF0F8" w:rsidR="00EF71A0" w:rsidRPr="008261A7" w:rsidRDefault="00EF71A0" w:rsidP="00E27801">
      <w:pPr>
        <w:spacing w:after="60"/>
      </w:pPr>
      <w:r w:rsidRPr="008261A7">
        <w:t xml:space="preserve">(Effective July 18, 2019.  Enforceable January </w:t>
      </w:r>
      <w:proofErr w:type="gramStart"/>
      <w:r w:rsidRPr="008261A7">
        <w:t>1,  2022</w:t>
      </w:r>
      <w:proofErr w:type="gramEnd"/>
      <w:r w:rsidRPr="008261A7">
        <w:t>)</w:t>
      </w:r>
    </w:p>
    <w:p w14:paraId="0144EDD8" w14:textId="3C99DB32" w:rsidR="00B40E8B" w:rsidRPr="008C68DF" w:rsidRDefault="00B40E8B" w:rsidP="00D872B5">
      <w:pPr>
        <w:spacing w:before="60" w:after="240"/>
      </w:pPr>
      <w:r w:rsidRPr="008C68DF">
        <w:t>(Added 2018)</w:t>
      </w:r>
      <w:r w:rsidR="00EF71A0" w:rsidRPr="008C68DF">
        <w:t xml:space="preserve"> (Amended 2019)</w:t>
      </w:r>
    </w:p>
    <w:p w14:paraId="4D44C3EC" w14:textId="1CC4DB80" w:rsidR="00D37E43" w:rsidRPr="00F12050" w:rsidRDefault="00D37E43" w:rsidP="00F12050">
      <w:bookmarkStart w:id="3548" w:name="_Hlk17722542"/>
      <w:bookmarkStart w:id="3549" w:name="_Hlk520724494"/>
      <w:bookmarkStart w:id="3550" w:name="_Toc115622834"/>
      <w:r w:rsidRPr="00F12050">
        <w:rPr>
          <w:rStyle w:val="UniformLevel2Char"/>
          <w:b/>
          <w:bCs/>
          <w:sz w:val="20"/>
        </w:rPr>
        <w:t xml:space="preserve">2.38.  </w:t>
      </w:r>
      <w:r w:rsidR="00531558" w:rsidRPr="00F12050">
        <w:rPr>
          <w:rStyle w:val="UniformLevel2Char"/>
          <w:b/>
          <w:bCs/>
          <w:sz w:val="20"/>
        </w:rPr>
        <w:tab/>
      </w:r>
      <w:r w:rsidRPr="00F12050">
        <w:rPr>
          <w:rStyle w:val="UniformLevel2Char"/>
          <w:b/>
          <w:bCs/>
          <w:sz w:val="20"/>
        </w:rPr>
        <w:t>Non-Utility Transactions</w:t>
      </w:r>
      <w:r w:rsidR="00FE6EF0" w:rsidRPr="00F12050">
        <w:rPr>
          <w:rStyle w:val="UniformLevel2Char"/>
          <w:b/>
          <w:bCs/>
          <w:sz w:val="20"/>
        </w:rPr>
        <w:fldChar w:fldCharType="begin"/>
      </w:r>
      <w:r w:rsidR="00FE6EF0" w:rsidRPr="00F12050">
        <w:rPr>
          <w:rStyle w:val="UniformLevel2Char"/>
          <w:b/>
          <w:bCs/>
          <w:sz w:val="20"/>
        </w:rPr>
        <w:instrText xml:space="preserve"> XE "Non-Utility Transaction:Unit Price" </w:instrText>
      </w:r>
      <w:r w:rsidR="00FE6EF0" w:rsidRPr="00F12050">
        <w:rPr>
          <w:rStyle w:val="UniformLevel2Char"/>
          <w:b/>
          <w:bCs/>
          <w:sz w:val="20"/>
        </w:rPr>
        <w:fldChar w:fldCharType="end"/>
      </w:r>
      <w:r w:rsidRPr="00F12050">
        <w:rPr>
          <w:rStyle w:val="UniformLevel2Char"/>
          <w:b/>
          <w:bCs/>
          <w:sz w:val="20"/>
        </w:rPr>
        <w:t xml:space="preserve"> of Electrical Energy</w:t>
      </w:r>
      <w:r w:rsidR="007B4E4A" w:rsidRPr="00F12050">
        <w:rPr>
          <w:rStyle w:val="UniformLevel2Char"/>
          <w:b/>
          <w:bCs/>
          <w:sz w:val="20"/>
        </w:rPr>
        <w:fldChar w:fldCharType="begin"/>
      </w:r>
      <w:r w:rsidR="007B4E4A" w:rsidRPr="00F12050">
        <w:rPr>
          <w:rStyle w:val="UniformLevel2Char"/>
          <w:b/>
          <w:bCs/>
          <w:sz w:val="20"/>
        </w:rPr>
        <w:instrText xml:space="preserve"> XE "Method of sale:</w:instrText>
      </w:r>
      <w:r w:rsidR="007B4E4A" w:rsidRPr="00A05025">
        <w:rPr>
          <w:rStyle w:val="UniformLevel2Char"/>
          <w:sz w:val="20"/>
        </w:rPr>
        <w:instrText>Non-utility transactions of electrical energy</w:instrText>
      </w:r>
      <w:r w:rsidR="007B4E4A" w:rsidRPr="00F12050">
        <w:rPr>
          <w:rStyle w:val="UniformLevel2Char"/>
          <w:b/>
          <w:bCs/>
          <w:sz w:val="20"/>
        </w:rPr>
        <w:instrText xml:space="preserve">" </w:instrText>
      </w:r>
      <w:r w:rsidR="007B4E4A" w:rsidRPr="00F12050">
        <w:rPr>
          <w:rStyle w:val="UniformLevel2Char"/>
          <w:b/>
          <w:bCs/>
          <w:sz w:val="20"/>
        </w:rPr>
        <w:fldChar w:fldCharType="end"/>
      </w:r>
      <w:r w:rsidR="004255C1" w:rsidRPr="00F12050">
        <w:rPr>
          <w:rStyle w:val="UniformLevel2Char"/>
          <w:b/>
          <w:bCs/>
          <w:sz w:val="20"/>
        </w:rPr>
        <w:fldChar w:fldCharType="begin"/>
      </w:r>
      <w:r w:rsidR="004255C1" w:rsidRPr="00F12050">
        <w:rPr>
          <w:rStyle w:val="UniformLevel2Char"/>
          <w:b/>
          <w:bCs/>
          <w:sz w:val="20"/>
        </w:rPr>
        <w:instrText xml:space="preserve"> XE "Electrical Energy:Non-Utility Transactions" \ </w:instrText>
      </w:r>
      <w:r w:rsidR="004255C1" w:rsidRPr="00F12050">
        <w:rPr>
          <w:rStyle w:val="UniformLevel2Char"/>
          <w:b/>
          <w:bCs/>
          <w:sz w:val="20"/>
        </w:rPr>
        <w:fldChar w:fldCharType="end"/>
      </w:r>
      <w:r w:rsidRPr="00F12050">
        <w:rPr>
          <w:rStyle w:val="UniformLevel2Char"/>
          <w:b/>
          <w:bCs/>
          <w:sz w:val="20"/>
        </w:rPr>
        <w:t xml:space="preserve"> (Other than Vehicle Fueling Applications</w:t>
      </w:r>
      <w:bookmarkEnd w:id="3548"/>
      <w:r w:rsidRPr="00F12050">
        <w:rPr>
          <w:rStyle w:val="UniformLevel2Char"/>
          <w:b/>
          <w:bCs/>
          <w:sz w:val="20"/>
        </w:rPr>
        <w:t>).</w:t>
      </w:r>
      <w:bookmarkEnd w:id="3549"/>
      <w:bookmarkEnd w:id="3550"/>
      <w:r w:rsidRPr="00F12050">
        <w:t xml:space="preserve"> –  This applies to non-utility sales of electricity; that is, transactions of electrical energy by other than a utility where the transaction is based in whole or in part on measured quantities of energy delivered.</w:t>
      </w:r>
    </w:p>
    <w:p w14:paraId="621D1EAE" w14:textId="77777777" w:rsidR="00D37E43" w:rsidRPr="00886119" w:rsidRDefault="00D37E43" w:rsidP="00886119">
      <w:pPr>
        <w:spacing w:after="240"/>
      </w:pPr>
      <w:r w:rsidRPr="00886119">
        <w:t>This section does not apply to:</w:t>
      </w:r>
    </w:p>
    <w:p w14:paraId="122EF346" w14:textId="77777777" w:rsidR="00D37E43" w:rsidRPr="00886119" w:rsidRDefault="00D37E43" w:rsidP="00403ACC">
      <w:pPr>
        <w:numPr>
          <w:ilvl w:val="0"/>
          <w:numId w:val="171"/>
        </w:numPr>
        <w:spacing w:after="240"/>
        <w:ind w:left="720"/>
      </w:pPr>
      <w:r w:rsidRPr="00886119">
        <w:t>Electrical energy sold in vehicle fueling applications as defined in Section 2.34.  Retail Sales of Electricity Sold as a Vehicle Fuel.</w:t>
      </w:r>
    </w:p>
    <w:p w14:paraId="2E3773C9" w14:textId="1C0F11CD" w:rsidR="00D37E43" w:rsidRPr="00886119" w:rsidRDefault="00D37E43" w:rsidP="00403ACC">
      <w:pPr>
        <w:numPr>
          <w:ilvl w:val="0"/>
          <w:numId w:val="171"/>
        </w:numPr>
        <w:spacing w:after="240"/>
        <w:ind w:left="720"/>
      </w:pPr>
      <w:r w:rsidRPr="00886119">
        <w:t>Transactions not subject to weights and measures authority.</w:t>
      </w:r>
    </w:p>
    <w:p w14:paraId="3DAC74F1" w14:textId="2232795D" w:rsidR="00D37E43" w:rsidRPr="00886119" w:rsidRDefault="00BF61D1" w:rsidP="00C0238B">
      <w:pPr>
        <w:jc w:val="left"/>
      </w:pPr>
      <w:r>
        <w:br w:type="page"/>
      </w:r>
    </w:p>
    <w:p w14:paraId="2061B811" w14:textId="5751ADAB" w:rsidR="00D37E43" w:rsidRPr="005B26A7" w:rsidRDefault="00D37E43" w:rsidP="00531558">
      <w:pPr>
        <w:pStyle w:val="UniformLevel3"/>
        <w:tabs>
          <w:tab w:val="left" w:pos="1080"/>
        </w:tabs>
        <w:spacing w:before="0" w:after="240"/>
        <w:rPr>
          <w:b/>
        </w:rPr>
      </w:pPr>
      <w:bookmarkStart w:id="3551" w:name="_Toc115622835"/>
      <w:r w:rsidRPr="005B26A7">
        <w:rPr>
          <w:b/>
        </w:rPr>
        <w:lastRenderedPageBreak/>
        <w:t xml:space="preserve">2.38.1.  </w:t>
      </w:r>
      <w:r w:rsidR="00531558">
        <w:rPr>
          <w:b/>
        </w:rPr>
        <w:tab/>
      </w:r>
      <w:r w:rsidRPr="005B26A7">
        <w:rPr>
          <w:b/>
        </w:rPr>
        <w:t>Definitions</w:t>
      </w:r>
      <w:bookmarkEnd w:id="3551"/>
      <w:r w:rsidR="00BF018E" w:rsidRPr="008C68DF">
        <w:fldChar w:fldCharType="begin"/>
      </w:r>
      <w:r w:rsidR="00BF018E" w:rsidRPr="008C68DF">
        <w:rPr>
          <w:b/>
        </w:rPr>
        <w:instrText xml:space="preserve"> XE "</w:instrText>
      </w:r>
      <w:r w:rsidR="00BF018E" w:rsidRPr="008C68DF">
        <w:rPr>
          <w:rStyle w:val="UniformLevel3Char"/>
          <w:rFonts w:ascii="Times New Roman Bold" w:hAnsi="Times New Roman Bold"/>
          <w:sz w:val="20"/>
          <w:szCs w:val="20"/>
        </w:rPr>
        <w:instrText>Definitions</w:instrText>
      </w:r>
      <w:r w:rsidR="00BF018E" w:rsidRPr="005B26A7">
        <w:rPr>
          <w:rStyle w:val="UniformLevel3Char"/>
          <w:rFonts w:ascii="Times New Roman Bold" w:hAnsi="Times New Roman Bold"/>
          <w:b/>
          <w:sz w:val="20"/>
          <w:szCs w:val="20"/>
        </w:rPr>
        <w:instrText>:</w:instrText>
      </w:r>
      <w:r w:rsidR="00BF018E" w:rsidRPr="00AA2B88">
        <w:rPr>
          <w:bCs w:val="0"/>
        </w:rPr>
        <w:instrText>Utility</w:instrText>
      </w:r>
      <w:r w:rsidR="00BF018E" w:rsidRPr="008C68DF">
        <w:rPr>
          <w:b/>
        </w:rPr>
        <w:instrText xml:space="preserve">" </w:instrText>
      </w:r>
      <w:r w:rsidR="00BF018E" w:rsidRPr="008C68DF">
        <w:rPr>
          <w:rStyle w:val="UniformLevel3Char"/>
          <w:b/>
          <w:sz w:val="20"/>
          <w:szCs w:val="20"/>
        </w:rPr>
        <w:fldChar w:fldCharType="end"/>
      </w:r>
    </w:p>
    <w:p w14:paraId="5FDF3A0B" w14:textId="61A70458" w:rsidR="00D37E43" w:rsidRPr="00EE3D89" w:rsidRDefault="00D37E43" w:rsidP="00C7323C">
      <w:pPr>
        <w:tabs>
          <w:tab w:val="left" w:pos="1620"/>
        </w:tabs>
        <w:spacing w:after="240"/>
        <w:ind w:left="720"/>
      </w:pPr>
      <w:bookmarkStart w:id="3552" w:name="_Toc115622836"/>
      <w:r w:rsidRPr="003B72F8">
        <w:rPr>
          <w:rStyle w:val="UniformLevel4Char"/>
          <w:b/>
          <w:bCs/>
          <w:sz w:val="20"/>
        </w:rPr>
        <w:t>2.38.1.1.</w:t>
      </w:r>
      <w:r w:rsidR="00782666" w:rsidRPr="003B72F8">
        <w:rPr>
          <w:rStyle w:val="UniformLevel4Char"/>
          <w:b/>
          <w:bCs/>
          <w:sz w:val="20"/>
        </w:rPr>
        <w:tab/>
      </w:r>
      <w:r w:rsidRPr="003B72F8">
        <w:rPr>
          <w:rStyle w:val="UniformLevel4Char"/>
          <w:b/>
          <w:bCs/>
          <w:sz w:val="20"/>
        </w:rPr>
        <w:t>Utility.</w:t>
      </w:r>
      <w:bookmarkEnd w:id="3552"/>
      <w:r w:rsidRPr="00EE3D89">
        <w:t xml:space="preserve"> </w:t>
      </w:r>
      <w:r w:rsidRPr="00F12050">
        <w:t>– In this regulation, an entity not subject to weights and measures authority as defined by law or regulation, such as a public utility or municipality or electric cooperative.</w:t>
      </w:r>
      <w:r w:rsidRPr="00C7323C">
        <w:t xml:space="preserve"> </w:t>
      </w:r>
    </w:p>
    <w:p w14:paraId="11C297FB" w14:textId="337B4D1B" w:rsidR="00D37E43" w:rsidRPr="00F12050" w:rsidRDefault="00D37E43" w:rsidP="00C7323C">
      <w:pPr>
        <w:tabs>
          <w:tab w:val="left" w:pos="1620"/>
          <w:tab w:val="left" w:pos="1800"/>
        </w:tabs>
        <w:spacing w:after="240"/>
        <w:ind w:left="720"/>
      </w:pPr>
      <w:bookmarkStart w:id="3553" w:name="_Toc115622837"/>
      <w:r w:rsidRPr="003B72F8">
        <w:rPr>
          <w:rStyle w:val="UniformLevel4Char"/>
          <w:b/>
          <w:bCs/>
          <w:sz w:val="20"/>
        </w:rPr>
        <w:t>2.38.1.2</w:t>
      </w:r>
      <w:r w:rsidR="002D3802" w:rsidRPr="003B72F8">
        <w:rPr>
          <w:rStyle w:val="UniformLevel4Char"/>
          <w:b/>
          <w:bCs/>
          <w:sz w:val="20"/>
        </w:rPr>
        <w:t>.</w:t>
      </w:r>
      <w:r w:rsidR="00782666" w:rsidRPr="003B72F8">
        <w:rPr>
          <w:rStyle w:val="UniformLevel4Char"/>
          <w:b/>
          <w:bCs/>
          <w:sz w:val="20"/>
        </w:rPr>
        <w:tab/>
      </w:r>
      <w:r w:rsidRPr="003B72F8">
        <w:rPr>
          <w:rStyle w:val="UniformLevel4Char"/>
          <w:b/>
          <w:bCs/>
          <w:sz w:val="20"/>
        </w:rPr>
        <w:t>Electricity Metering System</w:t>
      </w:r>
      <w:r w:rsidR="00BF018E" w:rsidRPr="003B72F8">
        <w:rPr>
          <w:rStyle w:val="UniformLevel4Char"/>
          <w:b/>
          <w:bCs/>
          <w:sz w:val="20"/>
        </w:rPr>
        <w:fldChar w:fldCharType="begin"/>
      </w:r>
      <w:r w:rsidR="00BF018E" w:rsidRPr="003B72F8">
        <w:rPr>
          <w:rStyle w:val="UniformLevel4Char"/>
          <w:b/>
          <w:bCs/>
          <w:sz w:val="20"/>
        </w:rPr>
        <w:instrText xml:space="preserve"> XE "Definitions:</w:instrText>
      </w:r>
      <w:r w:rsidR="00BF018E" w:rsidRPr="00D863EA">
        <w:rPr>
          <w:rStyle w:val="UniformLevel4Char"/>
          <w:sz w:val="20"/>
        </w:rPr>
        <w:instrText>Electricity Metering System</w:instrText>
      </w:r>
      <w:r w:rsidR="00BF018E" w:rsidRPr="003B72F8">
        <w:rPr>
          <w:rStyle w:val="UniformLevel4Char"/>
          <w:b/>
          <w:bCs/>
          <w:sz w:val="20"/>
        </w:rPr>
        <w:instrText xml:space="preserve">" </w:instrText>
      </w:r>
      <w:r w:rsidR="00BF018E" w:rsidRPr="003B72F8">
        <w:rPr>
          <w:rStyle w:val="UniformLevel4Char"/>
          <w:b/>
          <w:bCs/>
          <w:sz w:val="20"/>
        </w:rPr>
        <w:fldChar w:fldCharType="end"/>
      </w:r>
      <w:r w:rsidR="00BF018E" w:rsidRPr="003B72F8">
        <w:rPr>
          <w:rStyle w:val="UniformLevel4Char"/>
          <w:b/>
          <w:bCs/>
          <w:sz w:val="20"/>
        </w:rPr>
        <w:fldChar w:fldCharType="begin"/>
      </w:r>
      <w:r w:rsidR="00BF018E" w:rsidRPr="003B72F8">
        <w:rPr>
          <w:rStyle w:val="UniformLevel4Char"/>
          <w:b/>
          <w:bCs/>
          <w:sz w:val="20"/>
        </w:rPr>
        <w:instrText xml:space="preserve"> XE "Definitions:</w:instrText>
      </w:r>
      <w:r w:rsidR="00BF018E" w:rsidRPr="00372D01">
        <w:rPr>
          <w:rStyle w:val="UniformLevel4Char"/>
          <w:sz w:val="20"/>
        </w:rPr>
        <w:instrText>Demand</w:instrText>
      </w:r>
      <w:r w:rsidR="00BF018E" w:rsidRPr="003B72F8">
        <w:rPr>
          <w:rStyle w:val="UniformLevel4Char"/>
          <w:b/>
          <w:bCs/>
          <w:sz w:val="20"/>
        </w:rPr>
        <w:instrText xml:space="preserve">" </w:instrText>
      </w:r>
      <w:r w:rsidR="00BF018E" w:rsidRPr="003B72F8">
        <w:rPr>
          <w:rStyle w:val="UniformLevel4Char"/>
          <w:b/>
          <w:bCs/>
          <w:sz w:val="20"/>
        </w:rPr>
        <w:fldChar w:fldCharType="end"/>
      </w:r>
      <w:r w:rsidR="00932FC0" w:rsidRPr="003B72F8">
        <w:rPr>
          <w:rStyle w:val="UniformLevel4Char"/>
          <w:b/>
          <w:bCs/>
          <w:sz w:val="20"/>
        </w:rPr>
        <w:fldChar w:fldCharType="begin"/>
      </w:r>
      <w:r w:rsidR="00932FC0" w:rsidRPr="003B72F8">
        <w:rPr>
          <w:rStyle w:val="UniformLevel4Char"/>
          <w:b/>
          <w:bCs/>
          <w:sz w:val="20"/>
        </w:rPr>
        <w:instrText xml:space="preserve"> XE "Electricity Metering System" </w:instrText>
      </w:r>
      <w:r w:rsidR="00932FC0" w:rsidRPr="003B72F8">
        <w:rPr>
          <w:rStyle w:val="UniformLevel4Char"/>
          <w:b/>
          <w:bCs/>
          <w:sz w:val="20"/>
        </w:rPr>
        <w:fldChar w:fldCharType="end"/>
      </w:r>
      <w:r w:rsidRPr="003B72F8">
        <w:rPr>
          <w:rStyle w:val="UniformLevel4Char"/>
          <w:b/>
          <w:bCs/>
          <w:sz w:val="20"/>
        </w:rPr>
        <w:t>.</w:t>
      </w:r>
      <w:bookmarkEnd w:id="3553"/>
      <w:r w:rsidRPr="00EE3D89">
        <w:t xml:space="preserve"> </w:t>
      </w:r>
      <w:r w:rsidRPr="00F12050">
        <w:t xml:space="preserve">– An electricity metering system comprises of components functioning together to measure and register active energy, apparent energy and/or power factor.  An electricity metering system may measure alternating current (AC) or direct current (DC) energy. </w:t>
      </w:r>
    </w:p>
    <w:p w14:paraId="2D47B48A" w14:textId="26F652F5" w:rsidR="005A6897" w:rsidRPr="00EE3D89" w:rsidRDefault="005A6897" w:rsidP="005A6897">
      <w:pPr>
        <w:tabs>
          <w:tab w:val="left" w:pos="1620"/>
        </w:tabs>
        <w:spacing w:after="240"/>
        <w:ind w:left="720"/>
      </w:pPr>
      <w:bookmarkStart w:id="3554" w:name="_Toc115622838"/>
      <w:r w:rsidRPr="006825BB">
        <w:rPr>
          <w:rStyle w:val="UniformLevel4Char"/>
          <w:b/>
          <w:bCs/>
          <w:color w:val="272727"/>
          <w:sz w:val="20"/>
        </w:rPr>
        <w:t>2.38.1.</w:t>
      </w:r>
      <w:r>
        <w:rPr>
          <w:rStyle w:val="UniformLevel4Char"/>
          <w:b/>
          <w:bCs/>
          <w:color w:val="272727"/>
          <w:sz w:val="20"/>
        </w:rPr>
        <w:t>3</w:t>
      </w:r>
      <w:r w:rsidRPr="006825BB">
        <w:rPr>
          <w:rStyle w:val="UniformLevel4Char"/>
          <w:b/>
          <w:bCs/>
          <w:color w:val="272727"/>
          <w:sz w:val="20"/>
        </w:rPr>
        <w:t>.</w:t>
      </w:r>
      <w:r w:rsidRPr="006825BB">
        <w:rPr>
          <w:rStyle w:val="UniformLevel4Char"/>
          <w:b/>
          <w:bCs/>
          <w:color w:val="272727"/>
          <w:sz w:val="20"/>
        </w:rPr>
        <w:tab/>
      </w:r>
      <w:r>
        <w:rPr>
          <w:rStyle w:val="UniformLevel4Char"/>
          <w:b/>
          <w:bCs/>
          <w:color w:val="272727"/>
          <w:sz w:val="20"/>
        </w:rPr>
        <w:t>Demand.</w:t>
      </w:r>
      <w:bookmarkEnd w:id="3554"/>
      <w:r w:rsidRPr="00EE3D89">
        <w:rPr>
          <w:b/>
        </w:rPr>
        <w:t xml:space="preserve"> </w:t>
      </w:r>
      <w:r w:rsidRPr="003B72F8">
        <w:t xml:space="preserve">–  </w:t>
      </w:r>
      <w:r w:rsidRPr="00F12050">
        <w:t xml:space="preserve">The </w:t>
      </w:r>
      <w:r>
        <w:t xml:space="preserve">average rate at which a particular integrated quantity is being supplied to the load.  Generally, it is indicated, recorded, or computed as the average obtained over a specified time interval.  Demand is expressed in kilowatts (kW), kilovolt-amperes (kVA), kilovars (kvar), or other suitable units. </w:t>
      </w:r>
    </w:p>
    <w:p w14:paraId="3C7BF6EF" w14:textId="1785B9C9" w:rsidR="00D37E43" w:rsidRPr="00EE3D89" w:rsidRDefault="00D37E43" w:rsidP="00F12050">
      <w:pPr>
        <w:tabs>
          <w:tab w:val="left" w:pos="1620"/>
        </w:tabs>
        <w:spacing w:after="240"/>
        <w:ind w:left="720"/>
      </w:pPr>
      <w:bookmarkStart w:id="3555" w:name="_Toc115622839"/>
      <w:r w:rsidRPr="006825BB">
        <w:rPr>
          <w:rStyle w:val="UniformLevel4Char"/>
          <w:b/>
          <w:bCs/>
          <w:color w:val="272727"/>
          <w:sz w:val="20"/>
        </w:rPr>
        <w:t>2.38.1.4.</w:t>
      </w:r>
      <w:r w:rsidR="00782666" w:rsidRPr="006825BB">
        <w:rPr>
          <w:rStyle w:val="UniformLevel4Char"/>
          <w:b/>
          <w:bCs/>
          <w:color w:val="272727"/>
          <w:sz w:val="20"/>
        </w:rPr>
        <w:tab/>
      </w:r>
      <w:r w:rsidRPr="006825BB">
        <w:rPr>
          <w:rStyle w:val="UniformLevel4Char"/>
          <w:b/>
          <w:bCs/>
          <w:color w:val="272727"/>
          <w:sz w:val="20"/>
        </w:rPr>
        <w:t>Power Factor (PF).</w:t>
      </w:r>
      <w:bookmarkEnd w:id="3555"/>
      <w:r w:rsidR="00932FC0" w:rsidRPr="006825BB">
        <w:rPr>
          <w:rStyle w:val="UniformLevel4Char"/>
          <w:b/>
          <w:bCs/>
          <w:color w:val="272727"/>
          <w:sz w:val="20"/>
        </w:rPr>
        <w:fldChar w:fldCharType="begin"/>
      </w:r>
      <w:r w:rsidR="00932FC0" w:rsidRPr="006825BB">
        <w:rPr>
          <w:rStyle w:val="UniformLevel4Char"/>
          <w:b/>
          <w:bCs/>
          <w:color w:val="272727"/>
          <w:sz w:val="20"/>
        </w:rPr>
        <w:instrText xml:space="preserve"> XE "Power Factor (PF)." </w:instrText>
      </w:r>
      <w:r w:rsidR="00932FC0" w:rsidRPr="006825BB">
        <w:rPr>
          <w:rStyle w:val="UniformLevel4Char"/>
          <w:b/>
          <w:bCs/>
          <w:color w:val="272727"/>
          <w:sz w:val="20"/>
        </w:rPr>
        <w:fldChar w:fldCharType="end"/>
      </w:r>
      <w:r w:rsidRPr="00EE3D89">
        <w:rPr>
          <w:b/>
        </w:rPr>
        <w:t xml:space="preserve"> </w:t>
      </w:r>
      <w:proofErr w:type="gramStart"/>
      <w:r w:rsidRPr="003B72F8">
        <w:t xml:space="preserve">–  </w:t>
      </w:r>
      <w:r w:rsidRPr="00F12050">
        <w:t>The</w:t>
      </w:r>
      <w:proofErr w:type="gramEnd"/>
      <w:r w:rsidRPr="00F12050">
        <w:t xml:space="preserve"> ratio of the “active power” to “apparent power”, in an AC circuit.  It describes the efficient use of available power.</w:t>
      </w:r>
    </w:p>
    <w:p w14:paraId="7ABCF57A" w14:textId="4725722D" w:rsidR="00D37E43" w:rsidRPr="00886119" w:rsidRDefault="00D37E43" w:rsidP="006825BB">
      <w:pPr>
        <w:tabs>
          <w:tab w:val="left" w:pos="1080"/>
        </w:tabs>
        <w:spacing w:after="240"/>
        <w:ind w:left="360"/>
      </w:pPr>
      <w:bookmarkStart w:id="3556" w:name="_Toc115622840"/>
      <w:r w:rsidRPr="006825BB">
        <w:rPr>
          <w:rStyle w:val="UniformLevel3Char"/>
          <w:b/>
          <w:iCs w:val="0"/>
          <w:sz w:val="20"/>
        </w:rPr>
        <w:t xml:space="preserve">2.38.2.  </w:t>
      </w:r>
      <w:r w:rsidR="00531558" w:rsidRPr="006825BB">
        <w:rPr>
          <w:rStyle w:val="UniformLevel3Char"/>
          <w:b/>
          <w:iCs w:val="0"/>
          <w:sz w:val="20"/>
        </w:rPr>
        <w:tab/>
      </w:r>
      <w:r w:rsidRPr="006825BB">
        <w:rPr>
          <w:rStyle w:val="UniformLevel3Char"/>
          <w:b/>
          <w:iCs w:val="0"/>
          <w:sz w:val="20"/>
        </w:rPr>
        <w:t>Method of Sale</w:t>
      </w:r>
      <w:r w:rsidR="00937B78" w:rsidRPr="006825BB">
        <w:rPr>
          <w:rStyle w:val="UniformLevel3Char"/>
          <w:b/>
          <w:iCs w:val="0"/>
          <w:sz w:val="20"/>
        </w:rPr>
        <w:fldChar w:fldCharType="begin"/>
      </w:r>
      <w:r w:rsidR="00937B78" w:rsidRPr="006825BB">
        <w:rPr>
          <w:rStyle w:val="UniformLevel3Char"/>
          <w:b/>
          <w:iCs w:val="0"/>
          <w:sz w:val="20"/>
        </w:rPr>
        <w:instrText xml:space="preserve"> XE "Method of sale" </w:instrText>
      </w:r>
      <w:r w:rsidR="00937B78" w:rsidRPr="006825BB">
        <w:rPr>
          <w:rStyle w:val="UniformLevel3Char"/>
          <w:b/>
          <w:iCs w:val="0"/>
          <w:sz w:val="20"/>
        </w:rPr>
        <w:fldChar w:fldCharType="end"/>
      </w:r>
      <w:r w:rsidRPr="006825BB">
        <w:rPr>
          <w:rStyle w:val="UniformLevel3Char"/>
          <w:b/>
          <w:iCs w:val="0"/>
          <w:sz w:val="20"/>
        </w:rPr>
        <w:t>.</w:t>
      </w:r>
      <w:bookmarkEnd w:id="3556"/>
      <w:r w:rsidRPr="008C68DF">
        <w:rPr>
          <w:b/>
        </w:rPr>
        <w:t xml:space="preserve"> </w:t>
      </w:r>
      <w:r w:rsidRPr="00C61D0F">
        <w:rPr>
          <w:szCs w:val="20"/>
        </w:rPr>
        <w:t>– All electrical</w:t>
      </w:r>
      <w:r w:rsidRPr="00886119">
        <w:t xml:space="preserve"> energy offered for sale and sold based on the electrical energy transfer through the electric meter shall be in units specified below.</w:t>
      </w:r>
    </w:p>
    <w:p w14:paraId="3E22548A" w14:textId="6524DE93" w:rsidR="00D37E43" w:rsidRPr="00886119" w:rsidRDefault="00D37E43" w:rsidP="005C2611">
      <w:pPr>
        <w:numPr>
          <w:ilvl w:val="0"/>
          <w:numId w:val="172"/>
        </w:numPr>
        <w:tabs>
          <w:tab w:val="left" w:pos="1620"/>
          <w:tab w:val="left" w:pos="2700"/>
        </w:tabs>
        <w:spacing w:after="240"/>
        <w:ind w:left="1080"/>
      </w:pPr>
      <w:r w:rsidRPr="00886119">
        <w:t>Active Energy:</w:t>
      </w:r>
      <w:r w:rsidRPr="00886119">
        <w:tab/>
        <w:t>megajoules (MJ) or kilowatt-hours (kWh)</w:t>
      </w:r>
    </w:p>
    <w:p w14:paraId="4611F87E" w14:textId="7F67937F" w:rsidR="00D37E43" w:rsidRPr="00886119" w:rsidRDefault="00D37E43" w:rsidP="005C2611">
      <w:pPr>
        <w:numPr>
          <w:ilvl w:val="0"/>
          <w:numId w:val="172"/>
        </w:numPr>
        <w:tabs>
          <w:tab w:val="left" w:pos="2700"/>
        </w:tabs>
        <w:spacing w:after="240"/>
        <w:ind w:left="1080"/>
      </w:pPr>
      <w:r w:rsidRPr="00886119">
        <w:t>Apparent Energy:</w:t>
      </w:r>
      <w:r w:rsidRPr="00886119">
        <w:tab/>
        <w:t>kilovolt-ampere hours (kVAh)</w:t>
      </w:r>
    </w:p>
    <w:p w14:paraId="3A76C2C1" w14:textId="3F5108FD" w:rsidR="00D37E43" w:rsidRPr="00886119" w:rsidRDefault="00D37E43" w:rsidP="005C2611">
      <w:pPr>
        <w:numPr>
          <w:ilvl w:val="0"/>
          <w:numId w:val="172"/>
        </w:numPr>
        <w:tabs>
          <w:tab w:val="left" w:pos="2700"/>
        </w:tabs>
        <w:spacing w:after="240"/>
        <w:ind w:left="1080"/>
      </w:pPr>
      <w:r w:rsidRPr="00886119">
        <w:t>Demand:</w:t>
      </w:r>
      <w:r w:rsidRPr="00886119">
        <w:tab/>
        <w:t>kilowatts (kW) or kilovolt-amperes (kVA)</w:t>
      </w:r>
    </w:p>
    <w:p w14:paraId="791A3CCD" w14:textId="77777777" w:rsidR="00D37E43" w:rsidRPr="00886119" w:rsidRDefault="00D37E43" w:rsidP="00EE3D89">
      <w:pPr>
        <w:spacing w:after="240"/>
        <w:ind w:left="360"/>
      </w:pPr>
      <w:r w:rsidRPr="00886119">
        <w:t>In addition to the fees assessed for the quantity of electrical energy sold, where permitted, fees may also be assessed for other services, such as taxes and/or fixed fees.</w:t>
      </w:r>
    </w:p>
    <w:p w14:paraId="7E9B8ABE" w14:textId="77777777" w:rsidR="00D37E43" w:rsidRPr="00886119" w:rsidRDefault="00D37E43" w:rsidP="00EE3D89">
      <w:pPr>
        <w:numPr>
          <w:ilvl w:val="0"/>
          <w:numId w:val="173"/>
        </w:numPr>
        <w:spacing w:after="240"/>
        <w:ind w:left="1080"/>
      </w:pPr>
      <w:r w:rsidRPr="00886119">
        <w:t>a “power factor (PF)” and</w:t>
      </w:r>
    </w:p>
    <w:p w14:paraId="3026880C" w14:textId="77777777" w:rsidR="00D37E43" w:rsidRPr="00827095" w:rsidRDefault="00D37E43" w:rsidP="00EE3D89">
      <w:pPr>
        <w:numPr>
          <w:ilvl w:val="0"/>
          <w:numId w:val="173"/>
        </w:numPr>
        <w:spacing w:after="240"/>
        <w:ind w:left="1080"/>
        <w:rPr>
          <w:szCs w:val="20"/>
        </w:rPr>
      </w:pPr>
      <w:r w:rsidRPr="00827095">
        <w:rPr>
          <w:szCs w:val="20"/>
        </w:rPr>
        <w:t>other services related to the sale of electrical energy, such as taxes and/or fixed fees.</w:t>
      </w:r>
    </w:p>
    <w:p w14:paraId="513DF2EC" w14:textId="187F9658" w:rsidR="00D37E43" w:rsidRPr="00F12050" w:rsidRDefault="00D37E43" w:rsidP="000B6CB2">
      <w:pPr>
        <w:tabs>
          <w:tab w:val="left" w:pos="1080"/>
        </w:tabs>
        <w:ind w:left="360"/>
      </w:pPr>
      <w:bookmarkStart w:id="3557" w:name="_Toc115622841"/>
      <w:r w:rsidRPr="0097537D">
        <w:rPr>
          <w:rStyle w:val="UniformLevel3Char"/>
          <w:b/>
          <w:iCs w:val="0"/>
          <w:sz w:val="20"/>
        </w:rPr>
        <w:t xml:space="preserve">2.38.3. </w:t>
      </w:r>
      <w:r w:rsidR="00531558" w:rsidRPr="0097537D">
        <w:rPr>
          <w:rStyle w:val="UniformLevel3Char"/>
          <w:b/>
          <w:iCs w:val="0"/>
          <w:sz w:val="20"/>
        </w:rPr>
        <w:tab/>
      </w:r>
      <w:r w:rsidRPr="0097537D">
        <w:rPr>
          <w:rStyle w:val="UniformLevel3Char"/>
          <w:b/>
          <w:iCs w:val="0"/>
          <w:sz w:val="20"/>
        </w:rPr>
        <w:t>Unit Price.</w:t>
      </w:r>
      <w:bookmarkEnd w:id="3557"/>
      <w:r w:rsidRPr="00B9133B">
        <w:t xml:space="preserve"> </w:t>
      </w:r>
      <w:r w:rsidRPr="00F12050">
        <w:t>– The electrical energy unit price shall be in terms of price per unit of measure and in U.S. currency.</w:t>
      </w:r>
    </w:p>
    <w:p w14:paraId="5D8F374A" w14:textId="299672B3" w:rsidR="00D37E43" w:rsidRDefault="00D37E43" w:rsidP="006825BB">
      <w:pPr>
        <w:spacing w:before="60" w:after="240"/>
        <w:ind w:left="360"/>
      </w:pPr>
      <w:r w:rsidRPr="00886119">
        <w:t>(Added 20</w:t>
      </w:r>
      <w:r>
        <w:t>1</w:t>
      </w:r>
      <w:r w:rsidR="00D26147">
        <w:t>9</w:t>
      </w:r>
      <w:r w:rsidRPr="00886119">
        <w:t>)</w:t>
      </w:r>
    </w:p>
    <w:p w14:paraId="63FCEF38" w14:textId="5164E3CA" w:rsidR="00DF4E2F" w:rsidRPr="002D126C" w:rsidRDefault="00DF4E2F" w:rsidP="00531558">
      <w:pPr>
        <w:tabs>
          <w:tab w:val="left" w:pos="540"/>
        </w:tabs>
        <w:spacing w:after="240"/>
        <w:rPr>
          <w:rFonts w:eastAsia="Calibri"/>
          <w:b/>
          <w:color w:val="000000"/>
        </w:rPr>
      </w:pPr>
      <w:bookmarkStart w:id="3558" w:name="_Toc115622842"/>
      <w:bookmarkStart w:id="3559" w:name="_Hlk15878033"/>
      <w:r w:rsidRPr="008C68DF">
        <w:rPr>
          <w:rStyle w:val="UniformLevel2Char"/>
          <w:b/>
          <w:sz w:val="20"/>
          <w:szCs w:val="20"/>
        </w:rPr>
        <w:t>2.39.</w:t>
      </w:r>
      <w:r w:rsidR="00531558">
        <w:rPr>
          <w:rStyle w:val="UniformLevel2Char"/>
          <w:b/>
          <w:sz w:val="20"/>
          <w:szCs w:val="20"/>
        </w:rPr>
        <w:tab/>
      </w:r>
      <w:r w:rsidRPr="008C68DF">
        <w:rPr>
          <w:rStyle w:val="UniformLevel2Char"/>
          <w:b/>
          <w:sz w:val="20"/>
          <w:szCs w:val="20"/>
        </w:rPr>
        <w:t>Tractor Hydraulic Fluid</w:t>
      </w:r>
      <w:bookmarkEnd w:id="3558"/>
      <w:r w:rsidR="007B4E4A">
        <w:rPr>
          <w:rStyle w:val="UniformLevel2Char"/>
          <w:b/>
          <w:sz w:val="20"/>
          <w:szCs w:val="20"/>
        </w:rPr>
        <w:fldChar w:fldCharType="begin"/>
      </w:r>
      <w:r w:rsidR="007B4E4A">
        <w:instrText xml:space="preserve"> XE "</w:instrText>
      </w:r>
      <w:r w:rsidR="007B4E4A" w:rsidRPr="003473EE">
        <w:rPr>
          <w:rStyle w:val="UniformLevel2Char"/>
          <w:b/>
          <w:sz w:val="20"/>
          <w:szCs w:val="20"/>
        </w:rPr>
        <w:instrText>Method of sale:</w:instrText>
      </w:r>
      <w:r w:rsidR="007B4E4A" w:rsidRPr="003473EE">
        <w:instrText>Tractor hydraulic fluid</w:instrText>
      </w:r>
      <w:r w:rsidR="007B4E4A">
        <w:instrText xml:space="preserve">" </w:instrText>
      </w:r>
      <w:r w:rsidR="007B4E4A">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3B6070">
        <w:rPr>
          <w:rStyle w:val="UniformLevel2Char"/>
          <w:b/>
          <w:sz w:val="20"/>
          <w:szCs w:val="20"/>
        </w:rPr>
        <w:instrText>:</w:instrText>
      </w:r>
      <w:r w:rsidR="00FE6EF0" w:rsidRPr="003B6070">
        <w:instrText>Conformance</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F509DC">
        <w:rPr>
          <w:rStyle w:val="UniformLevel2Char"/>
          <w:b/>
          <w:sz w:val="20"/>
          <w:szCs w:val="20"/>
        </w:rPr>
        <w:instrText>:</w:instrText>
      </w:r>
      <w:r w:rsidR="00FE6EF0" w:rsidRPr="00F509DC">
        <w:instrText>Fluid Additives</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0F497D">
        <w:rPr>
          <w:rStyle w:val="UniformLevel2Char"/>
          <w:b/>
          <w:sz w:val="20"/>
          <w:szCs w:val="20"/>
        </w:rPr>
        <w:instrText>:</w:instrText>
      </w:r>
      <w:r w:rsidR="00FE6EF0" w:rsidRPr="000F497D">
        <w:instrText>Labeling</w:instrText>
      </w:r>
      <w:r w:rsidR="00FE6EF0">
        <w:instrText xml:space="preserve">" </w:instrText>
      </w:r>
      <w:r w:rsidR="00FE6EF0">
        <w:rPr>
          <w:rStyle w:val="UniformLevel2Char"/>
          <w:b/>
          <w:sz w:val="20"/>
          <w:szCs w:val="20"/>
        </w:rPr>
        <w:fldChar w:fldCharType="end"/>
      </w:r>
      <w:r w:rsidR="00932FC0" w:rsidRPr="002D126C">
        <w:rPr>
          <w:rStyle w:val="UniformLevel2Char"/>
          <w:b/>
          <w:i/>
          <w:sz w:val="20"/>
          <w:szCs w:val="20"/>
        </w:rPr>
        <w:fldChar w:fldCharType="begin"/>
      </w:r>
      <w:r w:rsidR="00932FC0" w:rsidRPr="008C68DF">
        <w:rPr>
          <w:b/>
        </w:rPr>
        <w:instrText xml:space="preserve"> XE "</w:instrText>
      </w:r>
      <w:r w:rsidR="00932FC0" w:rsidRPr="008C68DF">
        <w:rPr>
          <w:rStyle w:val="UniformLevel2Char"/>
          <w:b/>
          <w:sz w:val="20"/>
          <w:szCs w:val="20"/>
        </w:rPr>
        <w:instrText>Tractor Hydraulic Fluid</w:instrText>
      </w:r>
      <w:r w:rsidR="00932FC0" w:rsidRPr="008C68DF">
        <w:rPr>
          <w:b/>
        </w:rPr>
        <w:instrText xml:space="preserve">" </w:instrText>
      </w:r>
      <w:r w:rsidR="00932FC0" w:rsidRPr="002D126C">
        <w:rPr>
          <w:rStyle w:val="UniformLevel2Char"/>
          <w:b/>
          <w:i/>
          <w:sz w:val="20"/>
          <w:szCs w:val="20"/>
        </w:rPr>
        <w:fldChar w:fldCharType="end"/>
      </w:r>
      <w:r w:rsidRPr="008C68DF">
        <w:rPr>
          <w:b/>
          <w:bCs/>
          <w:iCs/>
          <w:color w:val="000000"/>
          <w:u w:color="000000"/>
        </w:rPr>
        <w:t>.</w:t>
      </w:r>
      <w:r w:rsidRPr="008C68DF">
        <w:rPr>
          <w:b/>
          <w:bCs/>
          <w:iCs/>
          <w:color w:val="000000"/>
        </w:rPr>
        <w:t xml:space="preserve"> </w:t>
      </w:r>
    </w:p>
    <w:p w14:paraId="79721AC5" w14:textId="31B85FF0" w:rsidR="00DF4E2F" w:rsidRPr="00F12050" w:rsidRDefault="00DF4E2F" w:rsidP="0097537D">
      <w:pPr>
        <w:tabs>
          <w:tab w:val="left" w:pos="1080"/>
        </w:tabs>
        <w:ind w:left="360"/>
      </w:pPr>
      <w:bookmarkStart w:id="3560" w:name="ProductsforUseinLubricating"/>
      <w:r w:rsidRPr="007E0B94">
        <w:rPr>
          <w:b/>
          <w:bCs/>
        </w:rPr>
        <w:t>2.39.1</w:t>
      </w:r>
      <w:r w:rsidR="000B6CB2" w:rsidRPr="007E0B94">
        <w:rPr>
          <w:b/>
          <w:bCs/>
        </w:rPr>
        <w:t>.</w:t>
      </w:r>
      <w:r w:rsidR="006825BB" w:rsidRPr="007E0B94">
        <w:rPr>
          <w:b/>
          <w:bCs/>
        </w:rPr>
        <w:tab/>
      </w:r>
      <w:r w:rsidRPr="007E0B94">
        <w:rPr>
          <w:b/>
          <w:bCs/>
        </w:rPr>
        <w:t>Products for Use in Lubricating Tractors</w:t>
      </w:r>
      <w:bookmarkEnd w:id="3560"/>
      <w:r w:rsidRPr="00F12050">
        <w:rPr>
          <w:b/>
          <w:iCs/>
        </w:rPr>
        <w:t>.</w:t>
      </w:r>
      <w:r w:rsidRPr="008C68DF">
        <w:t xml:space="preserve"> </w:t>
      </w:r>
      <w:r w:rsidRPr="0097537D">
        <w:t>– Tractor hydraulic fluids shall meet at least one current and/or verifiable original equipment manufacturer’s specifications for respective tractors.  A specification is deemed verifiable if all necessary bench and laboratory test</w:t>
      </w:r>
      <w:r w:rsidR="00AD2DD9" w:rsidRPr="0097537D">
        <w:t>s</w:t>
      </w:r>
      <w:r w:rsidRPr="0097537D">
        <w:t xml:space="preserve"> are available to verify the fluid’s ability to pass those requirements set out by the original equipment manufacturer.  </w:t>
      </w:r>
      <w:bookmarkStart w:id="3561" w:name="_Hlk12950652"/>
      <w:bookmarkStart w:id="3562" w:name="_Hlk12950370"/>
      <w:bookmarkStart w:id="3563" w:name="_Hlk12949784"/>
      <w:r w:rsidRPr="0097537D">
        <w:t xml:space="preserve">A list of current and verifiable </w:t>
      </w:r>
      <w:r w:rsidR="00E74794" w:rsidRPr="0097537D">
        <w:t xml:space="preserve">original equipment manufacturer’s </w:t>
      </w:r>
      <w:r w:rsidRPr="0097537D">
        <w:t>specifications is located on</w:t>
      </w:r>
      <w:r w:rsidR="00FF6092" w:rsidRPr="0097537D">
        <w:t xml:space="preserve"> the NCWM website (</w:t>
      </w:r>
      <w:bookmarkEnd w:id="3561"/>
      <w:bookmarkEnd w:id="3562"/>
      <w:r w:rsidR="00D21F0F">
        <w:fldChar w:fldCharType="begin"/>
      </w:r>
      <w:r w:rsidR="00D21F0F">
        <w:instrText>HYPERLINK "http://www.ncwm.com/"</w:instrText>
      </w:r>
      <w:r w:rsidR="00D21F0F">
        <w:fldChar w:fldCharType="separate"/>
      </w:r>
      <w:r w:rsidR="00FF6092" w:rsidRPr="0097537D">
        <w:t>www.ncwm.com</w:t>
      </w:r>
      <w:r w:rsidR="00D21F0F">
        <w:fldChar w:fldCharType="end"/>
      </w:r>
      <w:r w:rsidR="00FF6092" w:rsidRPr="0097537D">
        <w:t>).</w:t>
      </w:r>
      <w:r w:rsidR="002D3802" w:rsidRPr="0097537D">
        <w:rPr>
          <w:rFonts w:eastAsia="Calibri"/>
        </w:rPr>
        <w:t> </w:t>
      </w:r>
      <w:r w:rsidR="002D3802" w:rsidRPr="0097537D">
        <w:t> </w:t>
      </w:r>
      <w:bookmarkEnd w:id="3563"/>
      <w:r w:rsidRPr="0097537D">
        <w:t>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w:t>
      </w:r>
      <w:r w:rsidRPr="00F12050">
        <w:t xml:space="preserve"> </w:t>
      </w:r>
    </w:p>
    <w:p w14:paraId="173A1A27" w14:textId="0BFDD07B" w:rsidR="004B2D05" w:rsidRPr="00F7456C" w:rsidRDefault="004B2D05" w:rsidP="00BB53D6">
      <w:pPr>
        <w:spacing w:before="60" w:after="240"/>
        <w:ind w:left="360"/>
        <w:rPr>
          <w:bCs/>
        </w:rPr>
      </w:pPr>
      <w:r w:rsidRPr="00F7456C">
        <w:rPr>
          <w:bCs/>
        </w:rPr>
        <w:t>(Amended 202</w:t>
      </w:r>
      <w:r w:rsidR="0043389C" w:rsidRPr="00F7456C">
        <w:rPr>
          <w:bCs/>
        </w:rPr>
        <w:t>1</w:t>
      </w:r>
      <w:r w:rsidRPr="00F7456C">
        <w:rPr>
          <w:bCs/>
        </w:rPr>
        <w:t>)</w:t>
      </w:r>
    </w:p>
    <w:p w14:paraId="2979F932" w14:textId="3A019414" w:rsidR="00DF4E2F" w:rsidRPr="0097537D" w:rsidRDefault="00DF4E2F" w:rsidP="0097537D">
      <w:pPr>
        <w:tabs>
          <w:tab w:val="left" w:pos="1620"/>
        </w:tabs>
        <w:spacing w:after="240"/>
        <w:ind w:left="720"/>
        <w:rPr>
          <w:rFonts w:eastAsia="Calibri"/>
        </w:rPr>
      </w:pPr>
      <w:bookmarkStart w:id="3564" w:name="_Toc115622843"/>
      <w:r w:rsidRPr="0097537D">
        <w:rPr>
          <w:rStyle w:val="UniformLevel4Char"/>
          <w:b/>
          <w:bCs/>
          <w:sz w:val="20"/>
        </w:rPr>
        <w:lastRenderedPageBreak/>
        <w:t>2.39.1.1.</w:t>
      </w:r>
      <w:r w:rsidR="00782666" w:rsidRPr="0097537D">
        <w:rPr>
          <w:rStyle w:val="UniformLevel4Char"/>
          <w:b/>
          <w:bCs/>
          <w:sz w:val="20"/>
        </w:rPr>
        <w:tab/>
      </w:r>
      <w:r w:rsidRPr="0097537D">
        <w:rPr>
          <w:rStyle w:val="UniformLevel4Char"/>
          <w:b/>
          <w:bCs/>
          <w:sz w:val="20"/>
        </w:rPr>
        <w:t>Conformance</w:t>
      </w:r>
      <w:bookmarkEnd w:id="3564"/>
      <w:r w:rsidRPr="006825BB">
        <w:rPr>
          <w:b/>
          <w:bCs/>
        </w:rPr>
        <w:t>.</w:t>
      </w:r>
      <w:r w:rsidRPr="00827095">
        <w:t xml:space="preserve"> – </w:t>
      </w:r>
      <w:r w:rsidRPr="0097537D">
        <w:t xml:space="preserve">Conformance of a fluid per Section 2.39.1. Products for Use in Lubricating Tractors does not absolve the obligations of a fluid licensee with respect to the licensing original equipment manufacturer or the original equipment manufacturer’s licensing agent(s), where relevant. </w:t>
      </w:r>
    </w:p>
    <w:p w14:paraId="4759AFEE" w14:textId="11AF5A38" w:rsidR="00DF4E2F" w:rsidRPr="00827095" w:rsidRDefault="00DF4E2F" w:rsidP="00512A76">
      <w:pPr>
        <w:tabs>
          <w:tab w:val="left" w:pos="1620"/>
        </w:tabs>
        <w:spacing w:after="240"/>
        <w:ind w:left="720"/>
        <w:rPr>
          <w:rFonts w:eastAsia="Calibri"/>
        </w:rPr>
      </w:pPr>
      <w:bookmarkStart w:id="3565" w:name="_Toc115622844"/>
      <w:r w:rsidRPr="0097537D">
        <w:rPr>
          <w:rStyle w:val="UniformLevel4Char"/>
          <w:b/>
          <w:bCs/>
          <w:sz w:val="20"/>
        </w:rPr>
        <w:t>2.39.1.2.</w:t>
      </w:r>
      <w:r w:rsidR="00782666" w:rsidRPr="0097537D">
        <w:rPr>
          <w:rStyle w:val="UniformLevel4Char"/>
          <w:b/>
          <w:bCs/>
          <w:sz w:val="20"/>
        </w:rPr>
        <w:tab/>
      </w:r>
      <w:bookmarkStart w:id="3566" w:name="_Hlk86308812"/>
      <w:r w:rsidRPr="0097537D">
        <w:rPr>
          <w:rStyle w:val="UniformLevel4Char"/>
          <w:b/>
          <w:bCs/>
          <w:sz w:val="20"/>
        </w:rPr>
        <w:t>Tractor Hydraulic Fluid Additives</w:t>
      </w:r>
      <w:bookmarkEnd w:id="3565"/>
      <w:bookmarkEnd w:id="3566"/>
      <w:r w:rsidR="00913DD9">
        <w:rPr>
          <w:rStyle w:val="UniformLevel4Char"/>
          <w:b/>
          <w:bCs/>
          <w:sz w:val="20"/>
        </w:rPr>
        <w:fldChar w:fldCharType="begin"/>
      </w:r>
      <w:r w:rsidR="00913DD9">
        <w:instrText xml:space="preserve"> XE "</w:instrText>
      </w:r>
      <w:r w:rsidR="00913DD9" w:rsidRPr="00A95749">
        <w:instrText>Fuels:Tractor hydraulic fluid additives</w:instrText>
      </w:r>
      <w:r w:rsidR="00913DD9">
        <w:instrText xml:space="preserve">" </w:instrText>
      </w:r>
      <w:r w:rsidR="00913DD9">
        <w:rPr>
          <w:rStyle w:val="UniformLevel4Char"/>
          <w:b/>
          <w:bCs/>
          <w:sz w:val="20"/>
        </w:rPr>
        <w:fldChar w:fldCharType="end"/>
      </w:r>
      <w:r w:rsidRPr="0097537D">
        <w:rPr>
          <w:rStyle w:val="UniformLevel4Char"/>
          <w:b/>
          <w:bCs/>
          <w:sz w:val="20"/>
        </w:rPr>
        <w:t>.</w:t>
      </w:r>
      <w:r w:rsidRPr="0097537D">
        <w:t xml:space="preserve"> –</w:t>
      </w:r>
      <w:r w:rsidR="006825BB" w:rsidRPr="0097537D">
        <w:t xml:space="preserve"> </w:t>
      </w:r>
      <w:r w:rsidRPr="0097537D">
        <w:t>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Director, documentation of any claims made on their product label or published on any website referenced by the label.</w:t>
      </w:r>
      <w:r w:rsidRPr="00827095">
        <w:t xml:space="preserve"> </w:t>
      </w:r>
    </w:p>
    <w:p w14:paraId="56BF2336" w14:textId="7DE7EDAC" w:rsidR="00DF4E2F" w:rsidRPr="006825BB" w:rsidRDefault="00DF4E2F" w:rsidP="003E2927">
      <w:pPr>
        <w:tabs>
          <w:tab w:val="left" w:pos="1080"/>
          <w:tab w:val="left" w:pos="1260"/>
        </w:tabs>
        <w:spacing w:after="240"/>
        <w:ind w:left="360"/>
        <w:rPr>
          <w:rFonts w:eastAsia="Calibri"/>
        </w:rPr>
      </w:pPr>
      <w:bookmarkStart w:id="3567" w:name="_Toc115622845"/>
      <w:r w:rsidRPr="00512A76">
        <w:rPr>
          <w:rStyle w:val="UniformLevel3Char"/>
          <w:b/>
          <w:iCs w:val="0"/>
          <w:sz w:val="20"/>
        </w:rPr>
        <w:t>2.39.2.</w:t>
      </w:r>
      <w:r w:rsidR="00531558" w:rsidRPr="00512A76">
        <w:rPr>
          <w:rStyle w:val="UniformLevel3Char"/>
          <w:b/>
          <w:iCs w:val="0"/>
          <w:sz w:val="20"/>
        </w:rPr>
        <w:tab/>
      </w:r>
      <w:r w:rsidRPr="00512A76">
        <w:rPr>
          <w:rStyle w:val="UniformLevel3Char"/>
          <w:b/>
          <w:iCs w:val="0"/>
          <w:sz w:val="20"/>
        </w:rPr>
        <w:t>Labeling and Identification of Tractor Hydraulic Fluid</w:t>
      </w:r>
      <w:r w:rsidR="00932FC0" w:rsidRPr="00512A76">
        <w:rPr>
          <w:rStyle w:val="UniformLevel3Char"/>
          <w:b/>
          <w:iCs w:val="0"/>
          <w:sz w:val="20"/>
        </w:rPr>
        <w:fldChar w:fldCharType="begin"/>
      </w:r>
      <w:r w:rsidR="00932FC0" w:rsidRPr="00512A76">
        <w:rPr>
          <w:rStyle w:val="UniformLevel3Char"/>
          <w:b/>
          <w:iCs w:val="0"/>
          <w:sz w:val="20"/>
        </w:rPr>
        <w:instrText xml:space="preserve"> XE "Labeling and Identification of Tractor Hydraulic Fluid" </w:instrText>
      </w:r>
      <w:r w:rsidR="00932FC0" w:rsidRPr="00512A76">
        <w:rPr>
          <w:rStyle w:val="UniformLevel3Char"/>
          <w:b/>
          <w:iCs w:val="0"/>
          <w:sz w:val="20"/>
        </w:rPr>
        <w:fldChar w:fldCharType="end"/>
      </w:r>
      <w:r w:rsidRPr="00512A76">
        <w:rPr>
          <w:rStyle w:val="UniformLevel3Char"/>
          <w:b/>
          <w:iCs w:val="0"/>
          <w:sz w:val="20"/>
        </w:rPr>
        <w:t>.</w:t>
      </w:r>
      <w:bookmarkEnd w:id="3567"/>
      <w:r w:rsidRPr="008C68DF">
        <w:t xml:space="preserve"> </w:t>
      </w:r>
      <w:r w:rsidRPr="006825BB">
        <w:t xml:space="preserve">– Tractor hydraulic fluids shall be labeled or identified as described below. </w:t>
      </w:r>
    </w:p>
    <w:p w14:paraId="7DB6C214" w14:textId="75ECD5F2" w:rsidR="00DF4E2F" w:rsidRPr="0097537D" w:rsidRDefault="00DF4E2F" w:rsidP="00512A76">
      <w:pPr>
        <w:tabs>
          <w:tab w:val="left" w:pos="1620"/>
        </w:tabs>
        <w:spacing w:after="240"/>
        <w:ind w:left="720"/>
        <w:rPr>
          <w:rFonts w:eastAsia="Calibri"/>
        </w:rPr>
      </w:pPr>
      <w:bookmarkStart w:id="3568" w:name="_Toc115622846"/>
      <w:bookmarkStart w:id="3569" w:name="_Hlk88246192"/>
      <w:r w:rsidRPr="00512A76">
        <w:rPr>
          <w:rStyle w:val="UniformLevel4Char"/>
          <w:b/>
          <w:bCs/>
          <w:sz w:val="20"/>
        </w:rPr>
        <w:t>2.39.2.1.</w:t>
      </w:r>
      <w:bookmarkStart w:id="3570" w:name="_Hlk18482014"/>
      <w:r w:rsidR="0097537D" w:rsidRPr="00512A76">
        <w:rPr>
          <w:rStyle w:val="UniformLevel4Char"/>
          <w:b/>
          <w:bCs/>
          <w:sz w:val="20"/>
        </w:rPr>
        <w:tab/>
      </w:r>
      <w:r w:rsidRPr="00512A76">
        <w:rPr>
          <w:rStyle w:val="UniformLevel4Char"/>
          <w:b/>
          <w:bCs/>
          <w:sz w:val="20"/>
        </w:rPr>
        <w:t>Container Labeling</w:t>
      </w:r>
      <w:bookmarkEnd w:id="3570"/>
      <w:r w:rsidRPr="00512A76">
        <w:rPr>
          <w:rStyle w:val="UniformLevel4Char"/>
          <w:b/>
          <w:bCs/>
          <w:sz w:val="20"/>
        </w:rPr>
        <w:t>.</w:t>
      </w:r>
      <w:bookmarkEnd w:id="3568"/>
      <w:r w:rsidRPr="00512A76">
        <w:rPr>
          <w:rStyle w:val="UniformLevel4Char"/>
          <w:b/>
          <w:bCs/>
          <w:sz w:val="20"/>
        </w:rPr>
        <w:t xml:space="preserve"> </w:t>
      </w:r>
      <w:r w:rsidRPr="0097537D">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bookmarkEnd w:id="3569"/>
    <w:p w14:paraId="674075F2"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the brand </w:t>
      </w:r>
      <w:proofErr w:type="gramStart"/>
      <w:r w:rsidRPr="00886119">
        <w:rPr>
          <w:color w:val="000000"/>
          <w:szCs w:val="22"/>
        </w:rPr>
        <w:t>name;</w:t>
      </w:r>
      <w:proofErr w:type="gramEnd"/>
      <w:r w:rsidRPr="00886119">
        <w:rPr>
          <w:color w:val="000000"/>
          <w:szCs w:val="22"/>
        </w:rPr>
        <w:t xml:space="preserve">  </w:t>
      </w:r>
    </w:p>
    <w:p w14:paraId="2EF9A858" w14:textId="77777777" w:rsidR="00DF4E2F" w:rsidRPr="00BB04C9" w:rsidRDefault="00DF4E2F" w:rsidP="00EE3D89">
      <w:pPr>
        <w:numPr>
          <w:ilvl w:val="0"/>
          <w:numId w:val="183"/>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w:t>
      </w:r>
      <w:proofErr w:type="gramStart"/>
      <w:r w:rsidRPr="00886119">
        <w:rPr>
          <w:color w:val="000000"/>
          <w:szCs w:val="22"/>
        </w:rPr>
        <w:t>distributor;</w:t>
      </w:r>
      <w:proofErr w:type="gramEnd"/>
      <w:r w:rsidRPr="00886119">
        <w:rPr>
          <w:color w:val="000000"/>
          <w:szCs w:val="22"/>
        </w:rPr>
        <w:t xml:space="preserve">  </w:t>
      </w:r>
    </w:p>
    <w:p w14:paraId="3ABC133B" w14:textId="77777777"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the words “Tractor Hydraulic Fluid,” which may include words such as “Hydraulic Fluid for Agricultural Applications” or “Universal Tractor Transmission Oil</w:t>
      </w:r>
      <w:proofErr w:type="gramStart"/>
      <w:r w:rsidRPr="00886119">
        <w:rPr>
          <w:color w:val="000000"/>
          <w:szCs w:val="22"/>
        </w:rPr>
        <w:t>”;</w:t>
      </w:r>
      <w:proofErr w:type="gramEnd"/>
      <w:r w:rsidRPr="00886119">
        <w:rPr>
          <w:color w:val="000000"/>
          <w:szCs w:val="22"/>
        </w:rPr>
        <w:t xml:space="preserve"> </w:t>
      </w:r>
    </w:p>
    <w:p w14:paraId="5C3AA16A" w14:textId="77777777"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the primary claim or claims met by the fluid and reference to where any supplemental claims may be viewed (e.g., website reference).  Performance claims are those set by original equipment </w:t>
      </w:r>
      <w:proofErr w:type="gramStart"/>
      <w:r w:rsidRPr="00886119">
        <w:rPr>
          <w:color w:val="000000"/>
          <w:szCs w:val="22"/>
        </w:rPr>
        <w:t>manufacturers;</w:t>
      </w:r>
      <w:proofErr w:type="gramEnd"/>
      <w:r w:rsidRPr="00886119">
        <w:rPr>
          <w:color w:val="000000"/>
          <w:szCs w:val="22"/>
        </w:rPr>
        <w:t xml:space="preserve"> </w:t>
      </w:r>
    </w:p>
    <w:p w14:paraId="504F3753" w14:textId="0A812D31" w:rsidR="00DF4E2F" w:rsidRPr="00BB04C9" w:rsidRDefault="00DF4E2F" w:rsidP="00F7456C">
      <w:pPr>
        <w:numPr>
          <w:ilvl w:val="0"/>
          <w:numId w:val="183"/>
        </w:numPr>
        <w:suppressAutoHyphens/>
        <w:spacing w:after="240"/>
        <w:ind w:left="1440" w:hanging="374"/>
        <w:rPr>
          <w:rFonts w:ascii="Calibri" w:eastAsia="Calibri" w:hAnsi="Calibri" w:cs="Calibri"/>
          <w:color w:val="000000"/>
          <w:sz w:val="22"/>
          <w:szCs w:val="22"/>
        </w:rPr>
      </w:pPr>
      <w:r w:rsidRPr="00886119">
        <w:rPr>
          <w:color w:val="000000"/>
          <w:szCs w:val="22"/>
        </w:rPr>
        <w:t xml:space="preserve">any obsolete equipment manufacturer specifications </w:t>
      </w:r>
      <w:r w:rsidR="00F3664F">
        <w:rPr>
          <w:color w:val="000000"/>
          <w:szCs w:val="22"/>
        </w:rPr>
        <w:t>shall</w:t>
      </w:r>
      <w:r w:rsidR="00F3664F" w:rsidRPr="00886119">
        <w:rPr>
          <w:color w:val="000000"/>
          <w:szCs w:val="22"/>
        </w:rPr>
        <w:t xml:space="preserve"> </w:t>
      </w:r>
      <w:r w:rsidRPr="00886119">
        <w:rPr>
          <w:color w:val="000000"/>
          <w:szCs w:val="22"/>
        </w:rPr>
        <w:t xml:space="preserve">be clearly identified as “obsolete” and accompanied by the following </w:t>
      </w:r>
      <w:r w:rsidR="00E74794">
        <w:rPr>
          <w:color w:val="000000"/>
          <w:szCs w:val="22"/>
        </w:rPr>
        <w:t>cautionary statement</w:t>
      </w:r>
      <w:r w:rsidR="00E74794" w:rsidRPr="00886119">
        <w:rPr>
          <w:color w:val="000000"/>
          <w:szCs w:val="22"/>
        </w:rPr>
        <w:t xml:space="preserve"> </w:t>
      </w:r>
      <w:r w:rsidRPr="00886119">
        <w:rPr>
          <w:color w:val="000000"/>
          <w:szCs w:val="22"/>
        </w:rPr>
        <w:t xml:space="preserve">on the </w:t>
      </w:r>
      <w:r w:rsidR="00E74794">
        <w:rPr>
          <w:color w:val="000000"/>
          <w:szCs w:val="22"/>
        </w:rPr>
        <w:t>principal display panel</w:t>
      </w:r>
      <w:r w:rsidRPr="00886119">
        <w:rPr>
          <w:color w:val="000000"/>
          <w:szCs w:val="22"/>
        </w:rPr>
        <w:t xml:space="preserve"> in </w:t>
      </w:r>
      <w:r w:rsidR="00E74794">
        <w:rPr>
          <w:color w:val="000000"/>
          <w:szCs w:val="22"/>
        </w:rPr>
        <w:t xml:space="preserve">accordance with the Uniform Packaging and Labeling Regulation, Section 8. Prominence and Placement:  Consumer Packages and Section 9.  </w:t>
      </w:r>
      <w:proofErr w:type="gramStart"/>
      <w:r w:rsidR="00E74794">
        <w:rPr>
          <w:color w:val="000000"/>
          <w:szCs w:val="22"/>
        </w:rPr>
        <w:t>Prominence  and</w:t>
      </w:r>
      <w:proofErr w:type="gramEnd"/>
      <w:r w:rsidR="00E74794">
        <w:rPr>
          <w:color w:val="000000"/>
          <w:szCs w:val="22"/>
        </w:rPr>
        <w:t xml:space="preserve"> Placement:  Non-Consumer Packages.</w:t>
      </w:r>
      <w:r w:rsidRPr="00886119">
        <w:rPr>
          <w:color w:val="000000"/>
          <w:szCs w:val="22"/>
        </w:rPr>
        <w:t xml:space="preserve"> </w:t>
      </w:r>
    </w:p>
    <w:p w14:paraId="0A0A4080" w14:textId="77777777" w:rsidR="00DF4E2F" w:rsidRPr="00BB04C9" w:rsidRDefault="00DF4E2F" w:rsidP="00F7456C">
      <w:pPr>
        <w:suppressAutoHyphens/>
        <w:spacing w:after="240"/>
        <w:ind w:left="1440" w:hanging="374"/>
        <w:rPr>
          <w:rFonts w:ascii="Calibri" w:eastAsia="Calibri" w:hAnsi="Calibri" w:cs="Calibri"/>
          <w:color w:val="000000"/>
          <w:sz w:val="22"/>
          <w:szCs w:val="22"/>
        </w:rPr>
      </w:pPr>
      <w:r w:rsidRPr="00886119">
        <w:rPr>
          <w:color w:val="000000"/>
          <w:szCs w:val="22"/>
        </w:rPr>
        <w:tab/>
      </w:r>
      <w:r w:rsidRPr="00EE3D89">
        <w:rPr>
          <w:b/>
          <w:color w:val="000000"/>
          <w:szCs w:val="22"/>
        </w:rPr>
        <w:t>Caution:</w:t>
      </w:r>
      <w:r w:rsidRPr="00886119">
        <w:rPr>
          <w:color w:val="000000"/>
          <w:szCs w:val="22"/>
        </w:rPr>
        <w:t xml:space="preserve">  Some of the specifications are no longer deemed active by the original equipment manufacturer. Significant harm to the transmission, hydraulic system, seals, final </w:t>
      </w:r>
      <w:proofErr w:type="gramStart"/>
      <w:r w:rsidRPr="00886119">
        <w:rPr>
          <w:color w:val="000000"/>
          <w:szCs w:val="22"/>
        </w:rPr>
        <w:t>drive</w:t>
      </w:r>
      <w:proofErr w:type="gramEnd"/>
      <w:r w:rsidRPr="00886119">
        <w:rPr>
          <w:color w:val="000000"/>
          <w:szCs w:val="22"/>
        </w:rPr>
        <w:t xml:space="preserve"> or axles is possible when using this product in applications in which it is not intended. </w:t>
      </w:r>
    </w:p>
    <w:p w14:paraId="46591DB4" w14:textId="1DEE4F37" w:rsidR="00DF4E2F" w:rsidRPr="00BB04C9" w:rsidRDefault="00DF4E2F" w:rsidP="00EE3D89">
      <w:pPr>
        <w:spacing w:after="240"/>
        <w:ind w:left="1440" w:right="3" w:hanging="368"/>
        <w:rPr>
          <w:rFonts w:ascii="Calibri" w:eastAsia="Calibri" w:hAnsi="Calibri" w:cs="Calibri"/>
          <w:color w:val="000000"/>
          <w:sz w:val="22"/>
          <w:szCs w:val="22"/>
        </w:rPr>
      </w:pPr>
      <w:r w:rsidRPr="00DF4E2F">
        <w:rPr>
          <w:b/>
          <w:color w:val="000000"/>
          <w:szCs w:val="22"/>
        </w:rPr>
        <w:tab/>
      </w:r>
      <w:r w:rsidRPr="00886119">
        <w:rPr>
          <w:color w:val="000000"/>
          <w:szCs w:val="22"/>
        </w:rPr>
        <w:t xml:space="preserve">The above </w:t>
      </w:r>
      <w:r w:rsidR="00E74794">
        <w:rPr>
          <w:color w:val="000000"/>
          <w:szCs w:val="22"/>
        </w:rPr>
        <w:t>cautionary statement</w:t>
      </w:r>
      <w:r w:rsidR="00E74794" w:rsidRPr="00886119">
        <w:rPr>
          <w:color w:val="000000"/>
          <w:szCs w:val="22"/>
        </w:rPr>
        <w:t xml:space="preserve"> </w:t>
      </w:r>
      <w:r w:rsidRPr="00886119">
        <w:rPr>
          <w:color w:val="000000"/>
          <w:szCs w:val="22"/>
        </w:rPr>
        <w:t>is not required if the fluid claims to meet current original equipment manufacturer’s specifications and refers to thereby preceding specifications</w:t>
      </w:r>
      <w:r w:rsidR="00E74794">
        <w:rPr>
          <w:color w:val="000000"/>
          <w:szCs w:val="22"/>
        </w:rPr>
        <w:t>; and</w:t>
      </w:r>
      <w:r w:rsidR="00E74794" w:rsidRPr="00886119">
        <w:rPr>
          <w:color w:val="000000"/>
          <w:szCs w:val="22"/>
        </w:rPr>
        <w:t xml:space="preserve"> </w:t>
      </w:r>
    </w:p>
    <w:p w14:paraId="3489932C" w14:textId="77777777" w:rsidR="004B2D05" w:rsidRPr="00F7456C" w:rsidRDefault="00DF4E2F" w:rsidP="004B2D05">
      <w:pPr>
        <w:numPr>
          <w:ilvl w:val="0"/>
          <w:numId w:val="183"/>
        </w:numPr>
        <w:spacing w:after="60"/>
        <w:ind w:left="1440" w:hanging="374"/>
        <w:jc w:val="left"/>
        <w:rPr>
          <w:rFonts w:ascii="Calibri" w:eastAsia="Calibri" w:hAnsi="Calibri" w:cs="Calibri"/>
          <w:color w:val="000000"/>
          <w:sz w:val="22"/>
          <w:szCs w:val="22"/>
        </w:rPr>
      </w:pPr>
      <w:r w:rsidRPr="00886119">
        <w:rPr>
          <w:color w:val="000000"/>
          <w:szCs w:val="22"/>
        </w:rPr>
        <w:t xml:space="preserve">an accurate statement of the quantity of the contents in terms of liquid measure. </w:t>
      </w:r>
    </w:p>
    <w:p w14:paraId="329B2D22" w14:textId="04A1253D" w:rsidR="004B2D05" w:rsidRPr="00AA5305" w:rsidRDefault="004B2D05" w:rsidP="00BB53D6">
      <w:pPr>
        <w:spacing w:before="60" w:after="240"/>
        <w:ind w:left="1440"/>
        <w:rPr>
          <w:rFonts w:eastAsia="Calibri"/>
          <w:color w:val="000000"/>
          <w:szCs w:val="20"/>
        </w:rPr>
      </w:pPr>
      <w:r w:rsidRPr="00F7456C">
        <w:rPr>
          <w:rFonts w:eastAsia="Calibri"/>
          <w:color w:val="000000"/>
          <w:szCs w:val="20"/>
        </w:rPr>
        <w:t>(Amended 202</w:t>
      </w:r>
      <w:r w:rsidR="0043389C" w:rsidRPr="00F7456C">
        <w:rPr>
          <w:rFonts w:eastAsia="Calibri"/>
          <w:color w:val="000000"/>
          <w:szCs w:val="20"/>
        </w:rPr>
        <w:t>1</w:t>
      </w:r>
      <w:r w:rsidRPr="00F7456C">
        <w:rPr>
          <w:rFonts w:eastAsia="Calibri"/>
          <w:color w:val="000000"/>
          <w:szCs w:val="20"/>
        </w:rPr>
        <w:t>)</w:t>
      </w:r>
    </w:p>
    <w:p w14:paraId="0DBE3866" w14:textId="5D94E95B" w:rsidR="00DF4E2F" w:rsidRPr="00123CBE" w:rsidRDefault="00F07A3E" w:rsidP="00123CBE">
      <w:pPr>
        <w:tabs>
          <w:tab w:val="left" w:pos="1620"/>
        </w:tabs>
        <w:spacing w:after="240"/>
        <w:ind w:left="720"/>
        <w:rPr>
          <w:rFonts w:eastAsia="Calibri"/>
          <w:color w:val="000000"/>
          <w:szCs w:val="20"/>
        </w:rPr>
      </w:pPr>
      <w:bookmarkStart w:id="3571" w:name="_Toc115622847"/>
      <w:r w:rsidRPr="00512A76">
        <w:rPr>
          <w:rStyle w:val="UniformLevel4Char"/>
          <w:b/>
          <w:bCs/>
          <w:color w:val="272727"/>
          <w:sz w:val="20"/>
        </w:rPr>
        <w:t>2.39.2.</w:t>
      </w:r>
      <w:r>
        <w:rPr>
          <w:rStyle w:val="UniformLevel4Char"/>
          <w:b/>
          <w:bCs/>
          <w:color w:val="272727"/>
          <w:sz w:val="20"/>
        </w:rPr>
        <w:t>2</w:t>
      </w:r>
      <w:r w:rsidRPr="00512A76">
        <w:rPr>
          <w:rStyle w:val="UniformLevel4Char"/>
          <w:b/>
          <w:bCs/>
          <w:color w:val="272727"/>
          <w:sz w:val="20"/>
        </w:rPr>
        <w:t>.</w:t>
      </w:r>
      <w:r w:rsidRPr="00512A76">
        <w:rPr>
          <w:rStyle w:val="UniformLevel4Char"/>
          <w:b/>
          <w:bCs/>
          <w:color w:val="272727"/>
          <w:sz w:val="20"/>
        </w:rPr>
        <w:tab/>
      </w:r>
      <w:r>
        <w:rPr>
          <w:rStyle w:val="UniformLevel4Char"/>
          <w:b/>
          <w:bCs/>
          <w:color w:val="272727"/>
          <w:sz w:val="20"/>
        </w:rPr>
        <w:t>Identification on Documentation</w:t>
      </w:r>
      <w:r w:rsidRPr="00512A76">
        <w:rPr>
          <w:rStyle w:val="UniformLevel4Char"/>
          <w:b/>
          <w:bCs/>
          <w:color w:val="272727"/>
          <w:sz w:val="20"/>
        </w:rPr>
        <w:t>.</w:t>
      </w:r>
      <w:bookmarkEnd w:id="3571"/>
      <w:r w:rsidRPr="00512A76">
        <w:rPr>
          <w:rStyle w:val="UniformLevel4Char"/>
          <w:b/>
          <w:bCs/>
          <w:color w:val="272727"/>
          <w:sz w:val="20"/>
        </w:rPr>
        <w:fldChar w:fldCharType="begin"/>
      </w:r>
      <w:r w:rsidRPr="00512A76">
        <w:rPr>
          <w:rStyle w:val="UniformLevel4Char"/>
          <w:b/>
          <w:bCs/>
          <w:color w:val="272727"/>
          <w:sz w:val="20"/>
        </w:rPr>
        <w:instrText xml:space="preserve"> XE "Tractor Hydraulic Fluid:</w:instrText>
      </w:r>
      <w:r>
        <w:rPr>
          <w:rStyle w:val="UniformLevel4Char"/>
          <w:color w:val="272727"/>
          <w:sz w:val="20"/>
        </w:rPr>
        <w:instrText>Identification on Documentation</w:instrText>
      </w:r>
      <w:r w:rsidRPr="00512A76">
        <w:rPr>
          <w:rStyle w:val="UniformLevel4Char"/>
          <w:b/>
          <w:bCs/>
          <w:color w:val="272727"/>
          <w:sz w:val="20"/>
        </w:rPr>
        <w:instrText xml:space="preserve">" </w:instrText>
      </w:r>
      <w:r w:rsidRPr="00512A76">
        <w:rPr>
          <w:rStyle w:val="UniformLevel4Char"/>
          <w:b/>
          <w:bCs/>
          <w:color w:val="272727"/>
          <w:sz w:val="20"/>
        </w:rPr>
        <w:fldChar w:fldCharType="end"/>
      </w:r>
      <w:r w:rsidR="00DF4E2F" w:rsidRPr="006443E0">
        <w:t xml:space="preserve"> </w:t>
      </w:r>
      <w:r w:rsidR="00DF4E2F" w:rsidRPr="00123CBE">
        <w:rPr>
          <w:color w:val="000000"/>
          <w:szCs w:val="20"/>
        </w:rPr>
        <w:t xml:space="preserve">– Tractor hydraulic fluid sold in bulk shall be identified on the manufacturer, packer, seller, or distributor invoice, bill of lading, shipping paper, or other documentation with the information listed below: </w:t>
      </w:r>
    </w:p>
    <w:p w14:paraId="558659ED"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brand </w:t>
      </w:r>
      <w:proofErr w:type="gramStart"/>
      <w:r w:rsidRPr="00886119">
        <w:rPr>
          <w:color w:val="000000"/>
          <w:szCs w:val="22"/>
        </w:rPr>
        <w:t>name;</w:t>
      </w:r>
      <w:proofErr w:type="gramEnd"/>
      <w:r w:rsidRPr="00886119">
        <w:rPr>
          <w:color w:val="000000"/>
          <w:szCs w:val="22"/>
        </w:rPr>
        <w:t xml:space="preserve">  </w:t>
      </w:r>
    </w:p>
    <w:p w14:paraId="1E34ADC5"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w:t>
      </w:r>
      <w:proofErr w:type="gramStart"/>
      <w:r w:rsidRPr="00886119">
        <w:rPr>
          <w:color w:val="000000"/>
          <w:szCs w:val="22"/>
        </w:rPr>
        <w:t>distributor;</w:t>
      </w:r>
      <w:proofErr w:type="gramEnd"/>
      <w:r w:rsidRPr="00886119">
        <w:rPr>
          <w:color w:val="000000"/>
          <w:szCs w:val="22"/>
        </w:rPr>
        <w:t xml:space="preserve">  </w:t>
      </w:r>
    </w:p>
    <w:p w14:paraId="65FB1BC8" w14:textId="77777777" w:rsidR="00DF4E2F" w:rsidRPr="00BB04C9" w:rsidRDefault="00DF4E2F" w:rsidP="00F7456C">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the words “Tractor Hydraulic Fluid,” which may include words such as “Hydraulic Fluid for Agricultural Applications” or “Universal Tractor Transmission Oil</w:t>
      </w:r>
      <w:proofErr w:type="gramStart"/>
      <w:r w:rsidRPr="00B93547">
        <w:rPr>
          <w:color w:val="000000"/>
          <w:szCs w:val="22"/>
        </w:rPr>
        <w:t>”;</w:t>
      </w:r>
      <w:proofErr w:type="gramEnd"/>
      <w:r w:rsidRPr="00B93547">
        <w:rPr>
          <w:color w:val="000000"/>
          <w:szCs w:val="22"/>
        </w:rPr>
        <w:t xml:space="preserve"> </w:t>
      </w:r>
    </w:p>
    <w:p w14:paraId="6D65B0DA" w14:textId="77777777" w:rsidR="00DF4E2F" w:rsidRPr="00BB04C9" w:rsidRDefault="00DF4E2F" w:rsidP="00F7456C">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lastRenderedPageBreak/>
        <w:t xml:space="preserve">the primary claim or claims met by the fluid and reference to where any supplemental claims may be viewed (e.g., website reference).  Performance claims are those set by original equipment </w:t>
      </w:r>
      <w:proofErr w:type="gramStart"/>
      <w:r w:rsidRPr="00B93547">
        <w:rPr>
          <w:color w:val="000000"/>
          <w:szCs w:val="22"/>
        </w:rPr>
        <w:t>manufacturers;</w:t>
      </w:r>
      <w:proofErr w:type="gramEnd"/>
      <w:r w:rsidRPr="00B93547">
        <w:rPr>
          <w:color w:val="000000"/>
          <w:szCs w:val="22"/>
        </w:rPr>
        <w:t xml:space="preserve"> </w:t>
      </w:r>
    </w:p>
    <w:p w14:paraId="713E9C4B" w14:textId="72B6EA8E" w:rsidR="00DF4E2F" w:rsidRPr="00BB04C9" w:rsidRDefault="00DF4E2F" w:rsidP="00770D81">
      <w:pPr>
        <w:numPr>
          <w:ilvl w:val="0"/>
          <w:numId w:val="184"/>
        </w:numPr>
        <w:suppressAutoHyphens/>
        <w:spacing w:after="240"/>
        <w:ind w:left="1440" w:hanging="374"/>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E74794">
        <w:rPr>
          <w:color w:val="000000"/>
          <w:szCs w:val="22"/>
        </w:rPr>
        <w:t>cautionary statemen</w:t>
      </w:r>
      <w:r w:rsidR="00E74794" w:rsidRPr="00B93547">
        <w:rPr>
          <w:color w:val="000000"/>
          <w:szCs w:val="22"/>
        </w:rPr>
        <w:t xml:space="preserve">t </w:t>
      </w:r>
      <w:r w:rsidRPr="00B93547">
        <w:rPr>
          <w:color w:val="000000"/>
          <w:szCs w:val="22"/>
        </w:rPr>
        <w:t xml:space="preserve">on the </w:t>
      </w:r>
      <w:r w:rsidR="00E74794">
        <w:rPr>
          <w:color w:val="000000"/>
          <w:szCs w:val="22"/>
        </w:rPr>
        <w:t>documentation</w:t>
      </w:r>
      <w:r w:rsidRPr="00B93547">
        <w:rPr>
          <w:color w:val="000000"/>
          <w:szCs w:val="22"/>
        </w:rPr>
        <w:t xml:space="preserve"> in </w:t>
      </w:r>
      <w:r w:rsidR="004B2D05">
        <w:rPr>
          <w:color w:val="000000"/>
          <w:szCs w:val="22"/>
        </w:rPr>
        <w:t xml:space="preserve">a </w:t>
      </w:r>
      <w:r w:rsidR="00E74794" w:rsidRPr="00B93547">
        <w:rPr>
          <w:color w:val="000000"/>
          <w:szCs w:val="22"/>
        </w:rPr>
        <w:t>clear</w:t>
      </w:r>
      <w:r w:rsidR="00E74794">
        <w:rPr>
          <w:color w:val="000000"/>
          <w:szCs w:val="22"/>
        </w:rPr>
        <w:t xml:space="preserve"> and conspicuous manner.</w:t>
      </w:r>
    </w:p>
    <w:p w14:paraId="09FEE841" w14:textId="2753A1E8" w:rsidR="00DF4E2F" w:rsidRPr="00BB04C9" w:rsidRDefault="00DF4E2F" w:rsidP="00770D81">
      <w:pPr>
        <w:suppressAutoHyphens/>
        <w:spacing w:after="240"/>
        <w:ind w:left="1440" w:hanging="374"/>
        <w:rPr>
          <w:rFonts w:ascii="Calibri" w:eastAsia="Calibri" w:hAnsi="Calibri" w:cs="Calibri"/>
          <w:color w:val="000000"/>
          <w:sz w:val="22"/>
          <w:szCs w:val="22"/>
        </w:rPr>
      </w:pPr>
      <w:r w:rsidRPr="00B93547">
        <w:rPr>
          <w:color w:val="000000"/>
          <w:szCs w:val="22"/>
        </w:rPr>
        <w:tab/>
      </w:r>
      <w:r w:rsidRPr="00EE3D89">
        <w:rPr>
          <w:b/>
          <w:color w:val="000000"/>
          <w:szCs w:val="22"/>
        </w:rPr>
        <w:t>Caution:</w:t>
      </w:r>
      <w:r w:rsidR="00782666">
        <w:rPr>
          <w:color w:val="000000"/>
          <w:szCs w:val="22"/>
        </w:rPr>
        <w:t>  </w:t>
      </w:r>
      <w:r w:rsidRPr="00B93547">
        <w:rPr>
          <w:color w:val="000000"/>
          <w:szCs w:val="22"/>
        </w:rPr>
        <w:t xml:space="preserve">Some of the specifications are no longer deemed active by the original equipment manufacturer. 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1320B499" w14:textId="3E2CCBDA"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t xml:space="preserve">The above </w:t>
      </w:r>
      <w:r w:rsidR="00E74794">
        <w:rPr>
          <w:color w:val="000000"/>
          <w:szCs w:val="22"/>
        </w:rPr>
        <w:t>cautionary statement</w:t>
      </w:r>
      <w:r w:rsidR="00E7479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74794">
        <w:rPr>
          <w:color w:val="000000"/>
          <w:szCs w:val="22"/>
        </w:rPr>
        <w:t>; and</w:t>
      </w:r>
      <w:r w:rsidRPr="00B93547">
        <w:rPr>
          <w:color w:val="000000"/>
          <w:szCs w:val="22"/>
        </w:rPr>
        <w:t xml:space="preserve"> </w:t>
      </w:r>
    </w:p>
    <w:p w14:paraId="68BD00C9" w14:textId="4C7456DE" w:rsidR="00DF4E2F" w:rsidRPr="00770D81" w:rsidRDefault="00DF4E2F" w:rsidP="00770D81">
      <w:pPr>
        <w:numPr>
          <w:ilvl w:val="0"/>
          <w:numId w:val="184"/>
        </w:numPr>
        <w:spacing w:after="60"/>
        <w:ind w:left="1440" w:hanging="374"/>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1E90DDE3" w14:textId="166547AA" w:rsidR="00792D37" w:rsidRDefault="004B2D05" w:rsidP="00BB53D6">
      <w:pPr>
        <w:spacing w:before="60" w:after="240"/>
        <w:ind w:left="1440"/>
        <w:rPr>
          <w:rFonts w:eastAsia="Calibri"/>
          <w:color w:val="000000"/>
          <w:szCs w:val="20"/>
        </w:rPr>
      </w:pPr>
      <w:r w:rsidRPr="00770D81">
        <w:rPr>
          <w:rFonts w:eastAsia="Calibri"/>
          <w:color w:val="000000"/>
          <w:szCs w:val="20"/>
        </w:rPr>
        <w:t xml:space="preserve">(Amended </w:t>
      </w:r>
      <w:r w:rsidR="00F3664F" w:rsidRPr="00770D81">
        <w:rPr>
          <w:rFonts w:eastAsia="Calibri"/>
          <w:color w:val="000000"/>
          <w:szCs w:val="20"/>
        </w:rPr>
        <w:t>2021</w:t>
      </w:r>
      <w:r w:rsidRPr="00770D81">
        <w:rPr>
          <w:rFonts w:eastAsia="Calibri"/>
          <w:color w:val="000000"/>
          <w:szCs w:val="20"/>
        </w:rPr>
        <w:t>)</w:t>
      </w:r>
    </w:p>
    <w:p w14:paraId="35D4097E" w14:textId="44B04044" w:rsidR="00DF4E2F" w:rsidRPr="00BB04C9" w:rsidRDefault="00DF4E2F" w:rsidP="00512A76">
      <w:pPr>
        <w:tabs>
          <w:tab w:val="left" w:pos="1620"/>
        </w:tabs>
        <w:spacing w:before="240" w:after="240"/>
        <w:ind w:left="720"/>
        <w:rPr>
          <w:rFonts w:ascii="Calibri" w:eastAsia="Calibri" w:hAnsi="Calibri" w:cs="Calibri"/>
          <w:sz w:val="22"/>
        </w:rPr>
      </w:pPr>
      <w:bookmarkStart w:id="3572" w:name="_Toc115622848"/>
      <w:bookmarkStart w:id="3573" w:name="_Hlk14019327"/>
      <w:r w:rsidRPr="00512A76">
        <w:rPr>
          <w:rStyle w:val="UniformLevel4Char"/>
          <w:b/>
          <w:bCs/>
          <w:color w:val="272727"/>
          <w:sz w:val="20"/>
        </w:rPr>
        <w:t>2.39.2.3.</w:t>
      </w:r>
      <w:r w:rsidR="00531558" w:rsidRPr="00512A76">
        <w:rPr>
          <w:rStyle w:val="UniformLevel4Char"/>
          <w:b/>
          <w:bCs/>
          <w:color w:val="272727"/>
          <w:sz w:val="20"/>
        </w:rPr>
        <w:tab/>
      </w:r>
      <w:r w:rsidRPr="00512A76">
        <w:rPr>
          <w:rStyle w:val="UniformLevel4Char"/>
          <w:b/>
          <w:bCs/>
          <w:color w:val="272727"/>
          <w:sz w:val="20"/>
        </w:rPr>
        <w:t>Identification on Service Provider Documentation.</w:t>
      </w:r>
      <w:bookmarkEnd w:id="3572"/>
      <w:r w:rsidRPr="008C68DF">
        <w:t xml:space="preserve"> </w:t>
      </w:r>
      <w:r w:rsidRPr="00B93547">
        <w:t xml:space="preserve">– Tractor hydraulic fluid installed from a bulk tank at time of service shall be identified on the customer invoice with the information listed below:  </w:t>
      </w:r>
    </w:p>
    <w:p w14:paraId="227D04E3" w14:textId="77777777" w:rsidR="00DF4E2F" w:rsidRPr="00BB04C9" w:rsidRDefault="00DF4E2F" w:rsidP="00770D81">
      <w:pPr>
        <w:numPr>
          <w:ilvl w:val="0"/>
          <w:numId w:val="185"/>
        </w:numPr>
        <w:spacing w:before="240" w:after="240"/>
        <w:ind w:left="1440" w:hanging="368"/>
        <w:rPr>
          <w:rFonts w:ascii="Calibri" w:eastAsia="Calibri" w:hAnsi="Calibri" w:cs="Calibri"/>
          <w:color w:val="000000"/>
          <w:sz w:val="22"/>
          <w:szCs w:val="22"/>
        </w:rPr>
      </w:pPr>
      <w:r w:rsidRPr="00B93547">
        <w:rPr>
          <w:color w:val="000000"/>
          <w:szCs w:val="22"/>
        </w:rPr>
        <w:t xml:space="preserve">the brand </w:t>
      </w:r>
      <w:proofErr w:type="gramStart"/>
      <w:r w:rsidRPr="00B93547">
        <w:rPr>
          <w:color w:val="000000"/>
          <w:szCs w:val="22"/>
        </w:rPr>
        <w:t>name;</w:t>
      </w:r>
      <w:proofErr w:type="gramEnd"/>
      <w:r w:rsidRPr="00B93547">
        <w:rPr>
          <w:color w:val="000000"/>
          <w:szCs w:val="22"/>
        </w:rPr>
        <w:t xml:space="preserve">  </w:t>
      </w:r>
    </w:p>
    <w:p w14:paraId="31313156" w14:textId="77777777" w:rsidR="00DF4E2F" w:rsidRPr="00BB04C9" w:rsidRDefault="00DF4E2F" w:rsidP="00F7456C">
      <w:pPr>
        <w:numPr>
          <w:ilvl w:val="0"/>
          <w:numId w:val="185"/>
        </w:numPr>
        <w:spacing w:after="240"/>
        <w:ind w:left="1440" w:hanging="368"/>
        <w:rPr>
          <w:rFonts w:ascii="Calibri" w:eastAsia="Calibri" w:hAnsi="Calibri" w:cs="Calibri"/>
          <w:color w:val="000000"/>
          <w:sz w:val="22"/>
          <w:szCs w:val="22"/>
        </w:rPr>
      </w:pPr>
      <w:r w:rsidRPr="00B93547">
        <w:rPr>
          <w:color w:val="000000"/>
          <w:szCs w:val="22"/>
        </w:rPr>
        <w:t xml:space="preserve">the name and place of business of the service </w:t>
      </w:r>
      <w:proofErr w:type="gramStart"/>
      <w:r w:rsidRPr="00B93547">
        <w:rPr>
          <w:color w:val="000000"/>
          <w:szCs w:val="22"/>
        </w:rPr>
        <w:t>provider;</w:t>
      </w:r>
      <w:proofErr w:type="gramEnd"/>
      <w:r w:rsidRPr="00B93547">
        <w:rPr>
          <w:color w:val="000000"/>
          <w:szCs w:val="22"/>
        </w:rPr>
        <w:t xml:space="preserve"> </w:t>
      </w:r>
    </w:p>
    <w:p w14:paraId="473E84E9" w14:textId="77777777"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the words “Tractor Hydraulic Fluid,” which may include words such as “Hydraulic Fluid for Agricultural Applications” or “Universal Tractor Transmission Oil</w:t>
      </w:r>
      <w:proofErr w:type="gramStart"/>
      <w:r w:rsidRPr="00B93547">
        <w:rPr>
          <w:color w:val="000000"/>
          <w:szCs w:val="22"/>
        </w:rPr>
        <w:t>”;</w:t>
      </w:r>
      <w:proofErr w:type="gramEnd"/>
      <w:r w:rsidRPr="00B93547">
        <w:rPr>
          <w:color w:val="000000"/>
          <w:szCs w:val="22"/>
        </w:rPr>
        <w:t xml:space="preserve"> </w:t>
      </w:r>
    </w:p>
    <w:p w14:paraId="447DC239" w14:textId="77777777"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w:t>
      </w:r>
      <w:proofErr w:type="gramStart"/>
      <w:r w:rsidRPr="00B93547">
        <w:rPr>
          <w:color w:val="000000"/>
          <w:szCs w:val="22"/>
        </w:rPr>
        <w:t>manufacturers;</w:t>
      </w:r>
      <w:proofErr w:type="gramEnd"/>
      <w:r w:rsidRPr="00B93547">
        <w:rPr>
          <w:color w:val="000000"/>
          <w:szCs w:val="22"/>
        </w:rPr>
        <w:t xml:space="preserve"> </w:t>
      </w:r>
    </w:p>
    <w:p w14:paraId="2790EDE8" w14:textId="0355C222" w:rsidR="00DF4E2F" w:rsidRPr="00BB04C9" w:rsidRDefault="00DF4E2F" w:rsidP="00F7456C">
      <w:pPr>
        <w:numPr>
          <w:ilvl w:val="0"/>
          <w:numId w:val="185"/>
        </w:numPr>
        <w:suppressAutoHyphens/>
        <w:spacing w:after="240"/>
        <w:ind w:left="1440" w:hanging="374"/>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E74794">
        <w:rPr>
          <w:color w:val="000000"/>
          <w:szCs w:val="22"/>
        </w:rPr>
        <w:t>cautionary statement</w:t>
      </w:r>
      <w:r w:rsidR="00E74794" w:rsidRPr="00B93547">
        <w:rPr>
          <w:color w:val="000000"/>
          <w:szCs w:val="22"/>
        </w:rPr>
        <w:t xml:space="preserve"> </w:t>
      </w:r>
      <w:r w:rsidRPr="00B93547">
        <w:rPr>
          <w:color w:val="000000"/>
          <w:szCs w:val="22"/>
        </w:rPr>
        <w:t xml:space="preserve">on the </w:t>
      </w:r>
      <w:r w:rsidR="00E74794">
        <w:rPr>
          <w:color w:val="000000"/>
          <w:szCs w:val="22"/>
        </w:rPr>
        <w:t>customer invoice</w:t>
      </w:r>
      <w:r w:rsidRPr="00B93547">
        <w:rPr>
          <w:color w:val="000000"/>
          <w:szCs w:val="22"/>
        </w:rPr>
        <w:t xml:space="preserve"> in </w:t>
      </w:r>
      <w:r w:rsidR="004B2D05">
        <w:rPr>
          <w:color w:val="000000"/>
          <w:szCs w:val="22"/>
        </w:rPr>
        <w:t xml:space="preserve">a </w:t>
      </w:r>
      <w:r w:rsidRPr="00B93547">
        <w:rPr>
          <w:color w:val="000000"/>
          <w:szCs w:val="22"/>
        </w:rPr>
        <w:t>clear</w:t>
      </w:r>
      <w:r w:rsidR="00E74794">
        <w:rPr>
          <w:color w:val="000000"/>
          <w:szCs w:val="22"/>
        </w:rPr>
        <w:t xml:space="preserve"> and conspicuous manner.</w:t>
      </w:r>
      <w:r w:rsidRPr="00B93547">
        <w:rPr>
          <w:color w:val="000000"/>
          <w:szCs w:val="22"/>
        </w:rPr>
        <w:t xml:space="preserve"> </w:t>
      </w:r>
    </w:p>
    <w:p w14:paraId="7E03B804" w14:textId="7DC9941C" w:rsidR="00DF4E2F" w:rsidRPr="00BB04C9" w:rsidRDefault="00DF4E2F" w:rsidP="00F7456C">
      <w:pPr>
        <w:suppressAutoHyphens/>
        <w:spacing w:after="240"/>
        <w:ind w:left="1440"/>
        <w:rPr>
          <w:rFonts w:ascii="Calibri" w:eastAsia="Calibri" w:hAnsi="Calibri" w:cs="Calibri"/>
          <w:color w:val="000000"/>
          <w:sz w:val="22"/>
          <w:szCs w:val="22"/>
        </w:rPr>
      </w:pPr>
      <w:r w:rsidRPr="00EE3D89">
        <w:rPr>
          <w:b/>
          <w:color w:val="000000"/>
          <w:szCs w:val="22"/>
        </w:rPr>
        <w:t>Caution:</w:t>
      </w:r>
      <w:r w:rsidRPr="00B93547">
        <w:rPr>
          <w:color w:val="000000"/>
          <w:szCs w:val="22"/>
        </w:rPr>
        <w:t xml:space="preserve">  Some of the specifications are no longer deemed active by the original equipment manufacturer. </w:t>
      </w:r>
      <w:r w:rsidR="004B2D05">
        <w:rPr>
          <w:color w:val="000000"/>
          <w:szCs w:val="22"/>
        </w:rPr>
        <w:t xml:space="preserve"> </w:t>
      </w:r>
      <w:r w:rsidRPr="00B93547">
        <w:rPr>
          <w:color w:val="000000"/>
          <w:szCs w:val="22"/>
        </w:rPr>
        <w:t xml:space="preserve">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6FB77061" w14:textId="6FED29D9" w:rsidR="00DF4E2F" w:rsidRPr="00BB04C9" w:rsidRDefault="00DF4E2F">
      <w:pPr>
        <w:spacing w:after="240"/>
        <w:ind w:left="1450" w:hanging="10"/>
        <w:rPr>
          <w:rFonts w:ascii="Calibri" w:eastAsia="Calibri" w:hAnsi="Calibri" w:cs="Calibri"/>
          <w:color w:val="000000"/>
          <w:sz w:val="22"/>
          <w:szCs w:val="22"/>
        </w:rPr>
      </w:pPr>
      <w:r w:rsidRPr="00B93547">
        <w:rPr>
          <w:color w:val="000000"/>
          <w:szCs w:val="22"/>
        </w:rPr>
        <w:t xml:space="preserve">The above </w:t>
      </w:r>
      <w:r w:rsidR="00E74794">
        <w:rPr>
          <w:color w:val="000000"/>
          <w:szCs w:val="22"/>
        </w:rPr>
        <w:t>cautionary statement</w:t>
      </w:r>
      <w:r w:rsidR="00E7479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74794">
        <w:rPr>
          <w:color w:val="000000"/>
          <w:szCs w:val="22"/>
        </w:rPr>
        <w:t>; and</w:t>
      </w:r>
      <w:r w:rsidRPr="00B93547">
        <w:rPr>
          <w:color w:val="000000"/>
          <w:szCs w:val="22"/>
        </w:rPr>
        <w:t xml:space="preserve"> </w:t>
      </w:r>
    </w:p>
    <w:p w14:paraId="6B5F2E0D" w14:textId="0539DF52" w:rsidR="00DF4E2F" w:rsidRPr="00F7456C" w:rsidRDefault="00DF4E2F" w:rsidP="00F7456C">
      <w:pPr>
        <w:numPr>
          <w:ilvl w:val="0"/>
          <w:numId w:val="185"/>
        </w:numPr>
        <w:spacing w:after="60"/>
        <w:ind w:left="1080"/>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416BB3DD" w14:textId="211B6B3A" w:rsidR="004B2D05" w:rsidRPr="00AA5305" w:rsidRDefault="004B2D05" w:rsidP="00991CC1">
      <w:pPr>
        <w:spacing w:before="60" w:after="240"/>
        <w:ind w:left="1440"/>
        <w:rPr>
          <w:rFonts w:eastAsia="Calibri"/>
          <w:color w:val="000000"/>
          <w:szCs w:val="20"/>
        </w:rPr>
      </w:pPr>
      <w:r w:rsidRPr="00F7456C">
        <w:rPr>
          <w:rFonts w:eastAsia="Calibri"/>
          <w:color w:val="000000"/>
          <w:szCs w:val="20"/>
        </w:rPr>
        <w:t xml:space="preserve">(Amended </w:t>
      </w:r>
      <w:r w:rsidR="00F3664F" w:rsidRPr="00F7456C">
        <w:rPr>
          <w:rFonts w:eastAsia="Calibri"/>
          <w:color w:val="000000"/>
          <w:szCs w:val="20"/>
        </w:rPr>
        <w:t>2021</w:t>
      </w:r>
      <w:r w:rsidRPr="00F7456C">
        <w:rPr>
          <w:rFonts w:eastAsia="Calibri"/>
          <w:color w:val="000000"/>
          <w:szCs w:val="20"/>
        </w:rPr>
        <w:t>)</w:t>
      </w:r>
    </w:p>
    <w:p w14:paraId="3D768975" w14:textId="20FCE8A1" w:rsidR="00DF4E2F" w:rsidRPr="00BB04C9" w:rsidRDefault="00DF4E2F" w:rsidP="00512A76">
      <w:pPr>
        <w:tabs>
          <w:tab w:val="left" w:pos="1620"/>
        </w:tabs>
        <w:spacing w:after="240"/>
        <w:ind w:left="720"/>
        <w:rPr>
          <w:rFonts w:ascii="Calibri" w:eastAsia="Calibri" w:hAnsi="Calibri" w:cs="Calibri"/>
          <w:sz w:val="22"/>
        </w:rPr>
      </w:pPr>
      <w:bookmarkStart w:id="3574" w:name="_Toc115622849"/>
      <w:bookmarkEnd w:id="3573"/>
      <w:r w:rsidRPr="00512A76">
        <w:rPr>
          <w:rStyle w:val="UniformLevel4Char"/>
          <w:b/>
          <w:bCs/>
          <w:color w:val="272727"/>
          <w:sz w:val="20"/>
        </w:rPr>
        <w:t>2.</w:t>
      </w:r>
      <w:r w:rsidR="00450EFE" w:rsidRPr="00512A76">
        <w:rPr>
          <w:rStyle w:val="UniformLevel4Char"/>
          <w:b/>
          <w:bCs/>
          <w:color w:val="272727"/>
          <w:sz w:val="20"/>
        </w:rPr>
        <w:t>39</w:t>
      </w:r>
      <w:r w:rsidRPr="00512A76">
        <w:rPr>
          <w:rStyle w:val="UniformLevel4Char"/>
          <w:b/>
          <w:bCs/>
          <w:color w:val="272727"/>
          <w:sz w:val="20"/>
        </w:rPr>
        <w:t>.2.4.</w:t>
      </w:r>
      <w:r w:rsidR="00531558" w:rsidRPr="00512A76">
        <w:rPr>
          <w:rStyle w:val="UniformLevel4Char"/>
          <w:b/>
          <w:bCs/>
          <w:color w:val="272727"/>
          <w:sz w:val="20"/>
        </w:rPr>
        <w:tab/>
      </w:r>
      <w:r w:rsidRPr="00512A76">
        <w:rPr>
          <w:rStyle w:val="UniformLevel4Char"/>
          <w:b/>
          <w:bCs/>
          <w:color w:val="272727"/>
          <w:sz w:val="20"/>
        </w:rPr>
        <w:t>Bulk Delivery.</w:t>
      </w:r>
      <w:bookmarkEnd w:id="3574"/>
      <w:r w:rsidR="0066246F" w:rsidRPr="00512A76">
        <w:rPr>
          <w:rStyle w:val="UniformLevel4Char"/>
          <w:b/>
          <w:bCs/>
          <w:color w:val="272727"/>
          <w:sz w:val="20"/>
        </w:rPr>
        <w:fldChar w:fldCharType="begin"/>
      </w:r>
      <w:r w:rsidR="0066246F" w:rsidRPr="00512A76">
        <w:rPr>
          <w:rStyle w:val="UniformLevel4Char"/>
          <w:b/>
          <w:bCs/>
          <w:color w:val="272727"/>
          <w:sz w:val="20"/>
        </w:rPr>
        <w:instrText xml:space="preserve"> XE "Tractor Hydraulic Fluid:</w:instrText>
      </w:r>
      <w:r w:rsidR="0066246F" w:rsidRPr="00672716">
        <w:rPr>
          <w:rStyle w:val="UniformLevel4Char"/>
          <w:color w:val="272727"/>
          <w:sz w:val="20"/>
        </w:rPr>
        <w:instrText>Bulk Delivery</w:instrText>
      </w:r>
      <w:r w:rsidR="0066246F" w:rsidRPr="00512A76">
        <w:rPr>
          <w:rStyle w:val="UniformLevel4Char"/>
          <w:b/>
          <w:bCs/>
          <w:color w:val="272727"/>
          <w:sz w:val="20"/>
        </w:rPr>
        <w:instrText xml:space="preserve">" </w:instrText>
      </w:r>
      <w:r w:rsidR="0066246F" w:rsidRPr="00512A76">
        <w:rPr>
          <w:rStyle w:val="UniformLevel4Char"/>
          <w:b/>
          <w:bCs/>
          <w:color w:val="272727"/>
          <w:sz w:val="20"/>
        </w:rPr>
        <w:fldChar w:fldCharType="end"/>
      </w:r>
      <w:r w:rsidRPr="00512A76">
        <w:t xml:space="preserve"> – When the tractor hydraulic fluid is sold in bulk, an invoice, bill of lading, shipping paper, or other documentation must accompany each delivery.  This document must identify the fluid as defined in Section 2.</w:t>
      </w:r>
      <w:r w:rsidR="0055036E" w:rsidRPr="00512A76">
        <w:t>39</w:t>
      </w:r>
      <w:r w:rsidRPr="00512A76">
        <w:t>.2.2. Identification on Documentation</w:t>
      </w:r>
      <w:r w:rsidRPr="00B93547">
        <w:t xml:space="preserve">. </w:t>
      </w:r>
    </w:p>
    <w:p w14:paraId="0784142A" w14:textId="20029FE0" w:rsidR="00DF4E2F" w:rsidRPr="00C0238B" w:rsidRDefault="00DF4E2F" w:rsidP="006825BB">
      <w:pPr>
        <w:tabs>
          <w:tab w:val="left" w:pos="1620"/>
        </w:tabs>
        <w:spacing w:after="240"/>
        <w:ind w:left="720"/>
        <w:rPr>
          <w:rFonts w:eastAsia="Calibri"/>
          <w:szCs w:val="20"/>
        </w:rPr>
      </w:pPr>
      <w:bookmarkStart w:id="3575" w:name="_Toc115622850"/>
      <w:r w:rsidRPr="00512A76">
        <w:rPr>
          <w:rStyle w:val="UniformLevel4Char"/>
          <w:b/>
          <w:bCs/>
          <w:sz w:val="20"/>
        </w:rPr>
        <w:t>2.</w:t>
      </w:r>
      <w:r w:rsidR="00450EFE" w:rsidRPr="00512A76">
        <w:rPr>
          <w:rStyle w:val="UniformLevel4Char"/>
          <w:b/>
          <w:bCs/>
          <w:sz w:val="20"/>
        </w:rPr>
        <w:t>39</w:t>
      </w:r>
      <w:r w:rsidRPr="00512A76">
        <w:rPr>
          <w:rStyle w:val="UniformLevel4Char"/>
          <w:b/>
          <w:bCs/>
          <w:sz w:val="20"/>
        </w:rPr>
        <w:t>.2.5.</w:t>
      </w:r>
      <w:r w:rsidR="00531558" w:rsidRPr="00512A76">
        <w:rPr>
          <w:rStyle w:val="UniformLevel4Char"/>
          <w:b/>
          <w:bCs/>
          <w:sz w:val="20"/>
        </w:rPr>
        <w:tab/>
      </w:r>
      <w:r w:rsidRPr="00512A76">
        <w:rPr>
          <w:rStyle w:val="UniformLevel4Char"/>
          <w:b/>
          <w:bCs/>
          <w:sz w:val="20"/>
        </w:rPr>
        <w:t>Storage Tank Labeling.</w:t>
      </w:r>
      <w:bookmarkEnd w:id="3575"/>
      <w:r w:rsidRPr="00B93547">
        <w:t xml:space="preserve"> – Each storage tank of tractor hydraulic fluid shall be labeled with the following:  </w:t>
      </w:r>
    </w:p>
    <w:p w14:paraId="71064DBF" w14:textId="4E4AD7B5" w:rsidR="00DF4E2F" w:rsidRPr="00C0238B" w:rsidRDefault="00DF4E2F" w:rsidP="00F7456C">
      <w:pPr>
        <w:numPr>
          <w:ilvl w:val="0"/>
          <w:numId w:val="186"/>
        </w:numPr>
        <w:spacing w:after="240" w:line="259" w:lineRule="auto"/>
        <w:ind w:left="1440" w:hanging="368"/>
        <w:rPr>
          <w:rFonts w:eastAsia="Calibri"/>
          <w:color w:val="000000"/>
          <w:szCs w:val="20"/>
        </w:rPr>
      </w:pPr>
      <w:r w:rsidRPr="00B93547">
        <w:rPr>
          <w:color w:val="000000"/>
          <w:szCs w:val="22"/>
        </w:rPr>
        <w:t xml:space="preserve">the brand name; </w:t>
      </w:r>
      <w:r w:rsidR="00E74794">
        <w:rPr>
          <w:color w:val="000000"/>
          <w:szCs w:val="22"/>
        </w:rPr>
        <w:t>and</w:t>
      </w:r>
    </w:p>
    <w:p w14:paraId="19E184F6" w14:textId="152049F0" w:rsidR="00DF4E2F" w:rsidRPr="00C0238B" w:rsidRDefault="00DF4E2F" w:rsidP="00BB53D6">
      <w:pPr>
        <w:numPr>
          <w:ilvl w:val="0"/>
          <w:numId w:val="186"/>
        </w:numPr>
        <w:spacing w:after="60"/>
        <w:ind w:left="1440" w:hanging="374"/>
        <w:rPr>
          <w:rFonts w:eastAsia="Calibri"/>
          <w:color w:val="000000"/>
          <w:szCs w:val="20"/>
        </w:rPr>
      </w:pPr>
      <w:r w:rsidRPr="00B93547">
        <w:rPr>
          <w:color w:val="000000"/>
          <w:szCs w:val="22"/>
        </w:rPr>
        <w:lastRenderedPageBreak/>
        <w:t xml:space="preserve">the primary performance claim or claims met by the fluid or reference to where these claims may be viewed (for example, website reference).  Performance claims are those set by original equipment manufacturers  </w:t>
      </w:r>
    </w:p>
    <w:p w14:paraId="12C14924" w14:textId="36DBFC35" w:rsidR="00BB53D6" w:rsidRPr="00BB53D6" w:rsidRDefault="00BB53D6" w:rsidP="00BB53D6">
      <w:pPr>
        <w:spacing w:before="60" w:after="240"/>
        <w:ind w:left="1440"/>
        <w:rPr>
          <w:rFonts w:eastAsia="Calibri"/>
          <w:color w:val="000000"/>
          <w:szCs w:val="20"/>
        </w:rPr>
      </w:pPr>
      <w:r w:rsidRPr="00BB53D6">
        <w:rPr>
          <w:rFonts w:eastAsia="Calibri"/>
          <w:color w:val="000000"/>
          <w:szCs w:val="20"/>
        </w:rPr>
        <w:t>(Amended 2021)</w:t>
      </w:r>
    </w:p>
    <w:p w14:paraId="45C98A8F" w14:textId="279701B8" w:rsidR="00450EFE" w:rsidRDefault="00DF4E2F">
      <w:pPr>
        <w:tabs>
          <w:tab w:val="left" w:pos="1080"/>
        </w:tabs>
        <w:ind w:left="360"/>
      </w:pPr>
      <w:bookmarkStart w:id="3576" w:name="_Toc115622851"/>
      <w:r w:rsidRPr="0097537D">
        <w:rPr>
          <w:rStyle w:val="UniformLevel3Char"/>
          <w:b/>
          <w:iCs w:val="0"/>
          <w:sz w:val="20"/>
        </w:rPr>
        <w:t>2.</w:t>
      </w:r>
      <w:r w:rsidR="00450EFE" w:rsidRPr="0097537D">
        <w:rPr>
          <w:rStyle w:val="UniformLevel3Char"/>
          <w:b/>
          <w:iCs w:val="0"/>
          <w:sz w:val="20"/>
        </w:rPr>
        <w:t>39</w:t>
      </w:r>
      <w:r w:rsidRPr="0097537D">
        <w:rPr>
          <w:rStyle w:val="UniformLevel3Char"/>
          <w:b/>
          <w:iCs w:val="0"/>
          <w:sz w:val="20"/>
        </w:rPr>
        <w:t>.3.</w:t>
      </w:r>
      <w:r w:rsidR="00531558" w:rsidRPr="0097537D">
        <w:rPr>
          <w:rStyle w:val="UniformLevel3Char"/>
          <w:b/>
          <w:iCs w:val="0"/>
          <w:sz w:val="20"/>
        </w:rPr>
        <w:tab/>
      </w:r>
      <w:r w:rsidRPr="0097537D">
        <w:rPr>
          <w:rStyle w:val="UniformLevel3Char"/>
          <w:b/>
          <w:iCs w:val="0"/>
          <w:sz w:val="20"/>
        </w:rPr>
        <w:t>Documentation of Claims Made Upon Product Label.</w:t>
      </w:r>
      <w:bookmarkEnd w:id="3576"/>
      <w:r w:rsidRPr="00F7456C">
        <w:rPr>
          <w:bCs/>
        </w:rPr>
        <w:t xml:space="preserve"> </w:t>
      </w:r>
      <w:r w:rsidRPr="00B93547">
        <w:t xml:space="preserve">– </w:t>
      </w:r>
      <w:r w:rsidRPr="003B72F8">
        <w:t xml:space="preserve">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a blender and/or marketer are based on the claim(s) of one or more additive suppliers, documentation of the claims shall be provided </w:t>
      </w:r>
      <w:proofErr w:type="gramStart"/>
      <w:r w:rsidRPr="003B72F8">
        <w:t>upon</w:t>
      </w:r>
      <w:r w:rsidR="00CE21B4">
        <w:t xml:space="preserve"> </w:t>
      </w:r>
      <w:r w:rsidRPr="003B72F8">
        <w:t xml:space="preserve"> request</w:t>
      </w:r>
      <w:proofErr w:type="gramEnd"/>
      <w:r w:rsidRPr="003B72F8">
        <w:t xml:space="preserve"> to a duly authorized representative of the Director.  Supporting data shall, upon request, be supplied directly to the Director’s office by the additive supplier(s).</w:t>
      </w:r>
    </w:p>
    <w:p w14:paraId="7BB68C7B" w14:textId="6070B8C8" w:rsidR="00DF4E2F" w:rsidRDefault="00450EFE" w:rsidP="0097537D">
      <w:pPr>
        <w:spacing w:before="60" w:after="240"/>
        <w:ind w:hanging="14"/>
        <w:rPr>
          <w:color w:val="000000"/>
          <w:szCs w:val="22"/>
        </w:rPr>
      </w:pPr>
      <w:r w:rsidRPr="00B93547">
        <w:rPr>
          <w:color w:val="000000"/>
          <w:szCs w:val="22"/>
        </w:rPr>
        <w:t>(Added 2019)</w:t>
      </w:r>
      <w:r w:rsidR="00DF4E2F" w:rsidRPr="00BB04C9">
        <w:rPr>
          <w:color w:val="000000"/>
          <w:szCs w:val="22"/>
        </w:rPr>
        <w:t xml:space="preserve"> </w:t>
      </w:r>
      <w:r w:rsidR="002311C7">
        <w:rPr>
          <w:color w:val="000000"/>
          <w:szCs w:val="22"/>
        </w:rPr>
        <w:t>(</w:t>
      </w:r>
      <w:r w:rsidR="002311C7" w:rsidRPr="0043389C">
        <w:rPr>
          <w:color w:val="000000"/>
          <w:szCs w:val="22"/>
        </w:rPr>
        <w:t>Amended 202</w:t>
      </w:r>
      <w:r w:rsidR="0043389C" w:rsidRPr="00F7456C">
        <w:rPr>
          <w:color w:val="000000"/>
          <w:szCs w:val="22"/>
        </w:rPr>
        <w:t>1</w:t>
      </w:r>
      <w:r w:rsidR="002311C7" w:rsidRPr="0043389C">
        <w:rPr>
          <w:color w:val="000000"/>
          <w:szCs w:val="22"/>
        </w:rPr>
        <w:t>)</w:t>
      </w:r>
    </w:p>
    <w:p w14:paraId="15018553" w14:textId="110DEAFE" w:rsidR="00DC1F35" w:rsidRPr="00F7456C" w:rsidRDefault="00DC1F35" w:rsidP="00531558">
      <w:pPr>
        <w:tabs>
          <w:tab w:val="left" w:pos="540"/>
        </w:tabs>
        <w:autoSpaceDE w:val="0"/>
        <w:autoSpaceDN w:val="0"/>
        <w:adjustRightInd w:val="0"/>
        <w:spacing w:after="240"/>
        <w:ind w:left="3"/>
        <w:rPr>
          <w:rFonts w:eastAsia="Calibri"/>
          <w:szCs w:val="20"/>
        </w:rPr>
      </w:pPr>
      <w:bookmarkStart w:id="3577" w:name="_Toc115622852"/>
      <w:r w:rsidRPr="0097537D">
        <w:rPr>
          <w:rStyle w:val="UniformLevel2Char"/>
          <w:rFonts w:eastAsia="Calibri"/>
          <w:b/>
          <w:bCs/>
          <w:sz w:val="20"/>
        </w:rPr>
        <w:t>2.40.</w:t>
      </w:r>
      <w:r w:rsidR="00531558" w:rsidRPr="0097537D">
        <w:rPr>
          <w:rStyle w:val="UniformLevel2Char"/>
          <w:rFonts w:eastAsia="Calibri"/>
          <w:b/>
          <w:bCs/>
          <w:sz w:val="20"/>
        </w:rPr>
        <w:tab/>
      </w:r>
      <w:r w:rsidRPr="0097537D">
        <w:rPr>
          <w:rStyle w:val="UniformLevel2Char"/>
          <w:rFonts w:eastAsia="Calibri"/>
          <w:b/>
          <w:bCs/>
          <w:sz w:val="20"/>
        </w:rPr>
        <w:t>Diesel Fuel</w:t>
      </w:r>
      <w:bookmarkEnd w:id="3577"/>
      <w:r w:rsidR="004E65C0">
        <w:rPr>
          <w:rStyle w:val="UniformLevel2Char"/>
          <w:rFonts w:eastAsia="Calibri"/>
          <w:b/>
          <w:bCs/>
          <w:sz w:val="20"/>
        </w:rPr>
        <w:fldChar w:fldCharType="begin"/>
      </w:r>
      <w:r w:rsidR="004E65C0">
        <w:instrText xml:space="preserve"> XE "</w:instrText>
      </w:r>
      <w:r w:rsidR="004E65C0" w:rsidRPr="001C4492">
        <w:instrText>Fuels:Diesel fuel</w:instrText>
      </w:r>
      <w:r w:rsidR="004E65C0">
        <w:instrText xml:space="preserve">" </w:instrText>
      </w:r>
      <w:r w:rsidR="004E65C0">
        <w:rPr>
          <w:rStyle w:val="UniformLevel2Char"/>
          <w:rFonts w:eastAsia="Calibri"/>
          <w:b/>
          <w:bCs/>
          <w:sz w:val="20"/>
        </w:rPr>
        <w:fldChar w:fldCharType="end"/>
      </w:r>
      <w:r w:rsidR="004D4FBD">
        <w:rPr>
          <w:rStyle w:val="UniformLevel2Char"/>
          <w:rFonts w:eastAsia="Calibri"/>
          <w:b/>
          <w:bCs/>
          <w:sz w:val="20"/>
        </w:rPr>
        <w:fldChar w:fldCharType="begin"/>
      </w:r>
      <w:r w:rsidR="004D4FBD">
        <w:instrText xml:space="preserve"> XE "</w:instrText>
      </w:r>
      <w:r w:rsidR="004D4FBD" w:rsidRPr="00AF2323">
        <w:instrText>Method of sale:Diesel fuel</w:instrText>
      </w:r>
      <w:r w:rsidR="004D4FBD">
        <w:instrText xml:space="preserve">" </w:instrText>
      </w:r>
      <w:r w:rsidR="004D4FBD">
        <w:rPr>
          <w:rStyle w:val="UniformLevel2Char"/>
          <w:rFonts w:eastAsia="Calibri"/>
          <w:b/>
          <w:bCs/>
          <w:sz w:val="20"/>
        </w:rPr>
        <w:fldChar w:fldCharType="end"/>
      </w:r>
      <w:r w:rsidRPr="0097537D">
        <w:rPr>
          <w:rStyle w:val="UniformLevel2Char"/>
          <w:rFonts w:eastAsia="Calibri"/>
          <w:b/>
          <w:bCs/>
          <w:sz w:val="20"/>
        </w:rPr>
        <w:t>.</w:t>
      </w:r>
      <w:r w:rsidRPr="00F7456C">
        <w:rPr>
          <w:rFonts w:eastAsia="Calibri"/>
          <w:szCs w:val="20"/>
        </w:rPr>
        <w:t xml:space="preserve"> – Shall meet the following requirements, based on the biodiesel concentration of the fuel:</w:t>
      </w:r>
    </w:p>
    <w:p w14:paraId="7664827D"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(a)</w:t>
      </w:r>
      <w:r w:rsidRPr="00F7456C">
        <w:rPr>
          <w:rFonts w:eastAsia="Calibri"/>
          <w:szCs w:val="20"/>
        </w:rPr>
        <w:tab/>
        <w:t>Diesel fuel that contains less than or equal to 5 % by volume biodiesel shall meet the latest version of ASTM D975, “Standard Specifications for Diesel Fuels” and shall be sold as diesel fuel.</w:t>
      </w:r>
    </w:p>
    <w:p w14:paraId="08EEDE3D"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(b)</w:t>
      </w:r>
      <w:r w:rsidRPr="00F7456C">
        <w:rPr>
          <w:rFonts w:eastAsia="Calibri"/>
          <w:szCs w:val="20"/>
        </w:rPr>
        <w:tab/>
        <w:t>Diesel fuel that contains greater than or equal to 6 % by volume biodiesel and that contains less than or equal to 20 % by volume shall meet the latest version of ASTM D7467, “Standard Specifications for Diesel Fuel Oil, Biodiesel Blend (B6 to B20).”</w:t>
      </w:r>
    </w:p>
    <w:p w14:paraId="4ED08222" w14:textId="77777777" w:rsidR="00DC1F35" w:rsidRPr="00F7456C" w:rsidRDefault="00DC1F35" w:rsidP="00DC1F35">
      <w:pPr>
        <w:autoSpaceDE w:val="0"/>
        <w:autoSpaceDN w:val="0"/>
        <w:adjustRightInd w:val="0"/>
        <w:spacing w:after="240"/>
        <w:ind w:left="720" w:hanging="360"/>
        <w:rPr>
          <w:rFonts w:eastAsia="Calibri"/>
          <w:szCs w:val="20"/>
        </w:rPr>
      </w:pPr>
      <w:r w:rsidRPr="00F7456C">
        <w:rPr>
          <w:rFonts w:eastAsia="Calibri"/>
          <w:szCs w:val="20"/>
        </w:rPr>
        <w:t>(c)</w:t>
      </w:r>
      <w:r w:rsidRPr="00F7456C">
        <w:rPr>
          <w:rFonts w:eastAsia="Calibri"/>
          <w:szCs w:val="20"/>
        </w:rPr>
        <w:tab/>
        <w:t>Only fuel additive registered with the U.S. EPA may be used to additize diesel fuel, and the final product shall meet the latest version of ASTM D975 and/or ASTM D7467.</w:t>
      </w:r>
    </w:p>
    <w:p w14:paraId="301D2021" w14:textId="2DA663DC" w:rsidR="00DC1F35" w:rsidRPr="00F7456C" w:rsidRDefault="00DC1F35" w:rsidP="00531558">
      <w:pPr>
        <w:tabs>
          <w:tab w:val="left" w:pos="1080"/>
        </w:tabs>
        <w:autoSpaceDE w:val="0"/>
        <w:autoSpaceDN w:val="0"/>
        <w:adjustRightInd w:val="0"/>
        <w:spacing w:after="240"/>
        <w:ind w:left="360"/>
        <w:rPr>
          <w:rFonts w:eastAsia="Calibri"/>
          <w:color w:val="000000"/>
          <w:szCs w:val="20"/>
        </w:rPr>
      </w:pPr>
      <w:bookmarkStart w:id="3578" w:name="_Toc115622853"/>
      <w:r w:rsidRPr="0097537D">
        <w:rPr>
          <w:rStyle w:val="UniformLevel3Char"/>
          <w:rFonts w:eastAsia="Calibri"/>
          <w:b/>
          <w:iCs w:val="0"/>
          <w:sz w:val="20"/>
        </w:rPr>
        <w:t>2.40.1.</w:t>
      </w:r>
      <w:r w:rsidR="00531558" w:rsidRPr="0097537D">
        <w:rPr>
          <w:rStyle w:val="UniformLevel3Char"/>
          <w:rFonts w:eastAsia="Calibri"/>
          <w:b/>
          <w:iCs w:val="0"/>
          <w:sz w:val="20"/>
        </w:rPr>
        <w:tab/>
      </w:r>
      <w:r w:rsidRPr="0097537D">
        <w:rPr>
          <w:rStyle w:val="UniformLevel3Char"/>
          <w:rFonts w:eastAsia="Calibri"/>
          <w:b/>
          <w:iCs w:val="0"/>
          <w:sz w:val="20"/>
        </w:rPr>
        <w:t>Premium Diesel Fuel</w:t>
      </w:r>
      <w:bookmarkEnd w:id="3578"/>
      <w:r w:rsidR="004E65C0">
        <w:rPr>
          <w:rStyle w:val="UniformLevel3Char"/>
          <w:rFonts w:eastAsia="Calibri"/>
          <w:b/>
          <w:iCs w:val="0"/>
          <w:sz w:val="20"/>
        </w:rPr>
        <w:fldChar w:fldCharType="begin"/>
      </w:r>
      <w:r w:rsidR="004E65C0">
        <w:instrText xml:space="preserve"> XE "</w:instrText>
      </w:r>
      <w:r w:rsidR="004E65C0" w:rsidRPr="003A7460">
        <w:instrText>Fuels:Premium diesel fuel</w:instrText>
      </w:r>
      <w:r w:rsidR="004E65C0">
        <w:instrText xml:space="preserve">" </w:instrText>
      </w:r>
      <w:r w:rsidR="004E65C0">
        <w:rPr>
          <w:rStyle w:val="UniformLevel3Char"/>
          <w:rFonts w:eastAsia="Calibri"/>
          <w:b/>
          <w:iCs w:val="0"/>
          <w:sz w:val="20"/>
        </w:rPr>
        <w:fldChar w:fldCharType="end"/>
      </w:r>
      <w:r w:rsidR="004D4FBD">
        <w:rPr>
          <w:rStyle w:val="UniformLevel3Char"/>
          <w:rFonts w:eastAsia="Calibri"/>
          <w:b/>
          <w:iCs w:val="0"/>
          <w:sz w:val="20"/>
        </w:rPr>
        <w:fldChar w:fldCharType="begin"/>
      </w:r>
      <w:r w:rsidR="004D4FBD">
        <w:instrText xml:space="preserve"> XE "</w:instrText>
      </w:r>
      <w:r w:rsidR="004D4FBD" w:rsidRPr="00736E5F">
        <w:instrText>Method of sale:Premium diesel fuel</w:instrText>
      </w:r>
      <w:r w:rsidR="004D4FBD">
        <w:instrText xml:space="preserve">" </w:instrText>
      </w:r>
      <w:r w:rsidR="004D4FBD">
        <w:rPr>
          <w:rStyle w:val="UniformLevel3Char"/>
          <w:rFonts w:eastAsia="Calibri"/>
          <w:b/>
          <w:iCs w:val="0"/>
          <w:sz w:val="20"/>
        </w:rPr>
        <w:fldChar w:fldCharType="end"/>
      </w:r>
      <w:r w:rsidRPr="0097537D">
        <w:rPr>
          <w:rStyle w:val="UniformLevel3Char"/>
          <w:rFonts w:eastAsia="Calibri"/>
          <w:b/>
          <w:iCs w:val="0"/>
          <w:sz w:val="20"/>
        </w:rPr>
        <w:t>.</w:t>
      </w:r>
      <w:r w:rsidRPr="00F7456C">
        <w:rPr>
          <w:rFonts w:eastAsia="Calibri"/>
          <w:color w:val="000000"/>
          <w:szCs w:val="20"/>
        </w:rPr>
        <w:t xml:space="preserve"> – All diesel fuels identified on retail dispensers as premium, super, supreme, or premier must conform to the following minimum requirements. </w:t>
      </w:r>
    </w:p>
    <w:p w14:paraId="68665A4B" w14:textId="77777777" w:rsidR="00DC1F35" w:rsidRPr="00F7456C" w:rsidRDefault="00DC1F35" w:rsidP="00DC1F35">
      <w:pPr>
        <w:autoSpaceDE w:val="0"/>
        <w:autoSpaceDN w:val="0"/>
        <w:adjustRightInd w:val="0"/>
        <w:spacing w:after="240"/>
        <w:ind w:left="1080" w:hanging="360"/>
        <w:rPr>
          <w:rFonts w:eastAsia="Calibri"/>
          <w:color w:val="000000"/>
          <w:szCs w:val="20"/>
        </w:rPr>
      </w:pPr>
      <w:r w:rsidRPr="00F7456C">
        <w:rPr>
          <w:rFonts w:eastAsia="Calibri"/>
          <w:color w:val="000000"/>
          <w:szCs w:val="20"/>
        </w:rPr>
        <w:t>(a)</w:t>
      </w:r>
      <w:r w:rsidRPr="00F7456C">
        <w:rPr>
          <w:rFonts w:eastAsia="Calibri"/>
          <w:color w:val="000000"/>
          <w:szCs w:val="20"/>
        </w:rPr>
        <w:tab/>
      </w:r>
      <w:r w:rsidRPr="00D9232F">
        <w:rPr>
          <w:rFonts w:eastAsia="Calibri"/>
          <w:b/>
          <w:bCs/>
          <w:color w:val="000000"/>
          <w:szCs w:val="20"/>
        </w:rPr>
        <w:t>Cetane Number.</w:t>
      </w:r>
      <w:r w:rsidRPr="00F7456C">
        <w:rPr>
          <w:rFonts w:eastAsia="Calibri"/>
          <w:color w:val="000000"/>
          <w:szCs w:val="20"/>
        </w:rPr>
        <w:t xml:space="preserve"> – A minimum cetane number of 47.0 as determined by the latest version of ASTM D613, “Standard Test Method for Cetane Number of Diesel Fuel Oil.” </w:t>
      </w:r>
    </w:p>
    <w:p w14:paraId="39A2D3F3" w14:textId="77777777" w:rsidR="00DC1F35" w:rsidRPr="00F7456C" w:rsidRDefault="00DC1F35" w:rsidP="00F7456C">
      <w:pPr>
        <w:suppressAutoHyphens/>
        <w:autoSpaceDE w:val="0"/>
        <w:autoSpaceDN w:val="0"/>
        <w:adjustRightInd w:val="0"/>
        <w:spacing w:after="240"/>
        <w:ind w:left="1080"/>
        <w:rPr>
          <w:rFonts w:eastAsia="Calibri"/>
          <w:bCs/>
          <w:color w:val="000000"/>
          <w:szCs w:val="20"/>
        </w:rPr>
      </w:pPr>
      <w:r w:rsidRPr="00F7456C">
        <w:rPr>
          <w:rFonts w:eastAsia="Calibri"/>
          <w:b/>
          <w:i/>
          <w:iCs/>
          <w:color w:val="000000"/>
          <w:szCs w:val="20"/>
        </w:rPr>
        <w:t>NOTE:</w:t>
      </w:r>
      <w:r w:rsidRPr="00F7456C">
        <w:rPr>
          <w:rFonts w:eastAsia="Calibri"/>
          <w:bCs/>
          <w:i/>
          <w:iCs/>
          <w:color w:val="000000"/>
          <w:szCs w:val="20"/>
        </w:rPr>
        <w:t xml:space="preserve">  </w:t>
      </w:r>
      <w:r w:rsidRPr="00F7456C">
        <w:rPr>
          <w:rFonts w:eastAsia="Calibri"/>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36A9EFEA" w14:textId="77777777" w:rsidR="00DC1F35" w:rsidRPr="00F7456C" w:rsidRDefault="00DC1F35" w:rsidP="00F7456C">
      <w:pPr>
        <w:suppressAutoHyphens/>
        <w:autoSpaceDE w:val="0"/>
        <w:autoSpaceDN w:val="0"/>
        <w:adjustRightInd w:val="0"/>
        <w:spacing w:after="240"/>
        <w:ind w:left="1080" w:hanging="360"/>
        <w:rPr>
          <w:rFonts w:eastAsia="Calibri"/>
          <w:bCs/>
          <w:color w:val="000000"/>
          <w:szCs w:val="20"/>
        </w:rPr>
      </w:pPr>
      <w:r w:rsidRPr="00F7456C">
        <w:rPr>
          <w:rFonts w:eastAsia="Calibri"/>
          <w:bCs/>
          <w:color w:val="000000"/>
          <w:szCs w:val="20"/>
        </w:rPr>
        <w:t>(b)</w:t>
      </w:r>
      <w:r w:rsidRPr="00F7456C">
        <w:rPr>
          <w:rFonts w:eastAsia="Calibri"/>
          <w:bCs/>
          <w:color w:val="000000"/>
          <w:szCs w:val="20"/>
        </w:rPr>
        <w:tab/>
      </w:r>
      <w:r w:rsidRPr="00D9232F">
        <w:rPr>
          <w:rFonts w:eastAsia="Calibri"/>
          <w:b/>
          <w:color w:val="000000"/>
          <w:szCs w:val="20"/>
        </w:rPr>
        <w:t>Low Temperature Operability.</w:t>
      </w:r>
      <w:r w:rsidRPr="00F7456C">
        <w:rPr>
          <w:rFonts w:eastAsia="Calibri"/>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3065A74B"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(c)</w:t>
      </w:r>
      <w:r w:rsidRPr="00F7456C">
        <w:rPr>
          <w:rFonts w:eastAsia="Calibri"/>
          <w:bCs/>
          <w:color w:val="000000"/>
          <w:szCs w:val="20"/>
        </w:rPr>
        <w:tab/>
      </w:r>
      <w:r w:rsidRPr="00D9232F">
        <w:rPr>
          <w:rFonts w:eastAsia="Calibri"/>
          <w:b/>
          <w:color w:val="000000"/>
          <w:szCs w:val="20"/>
        </w:rPr>
        <w:t>Lubricity.</w:t>
      </w:r>
      <w:r w:rsidRPr="00F7456C">
        <w:rPr>
          <w:rFonts w:eastAsia="Calibri"/>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46CFC66E" w14:textId="77777777" w:rsidR="00DC1F35" w:rsidRPr="00F7456C" w:rsidRDefault="00DC1F35" w:rsidP="00DC1F35">
      <w:pPr>
        <w:autoSpaceDE w:val="0"/>
        <w:autoSpaceDN w:val="0"/>
        <w:adjustRightInd w:val="0"/>
        <w:spacing w:after="240"/>
        <w:ind w:left="1080"/>
        <w:rPr>
          <w:rFonts w:eastAsia="Calibri"/>
          <w:bCs/>
          <w:color w:val="000000"/>
          <w:szCs w:val="20"/>
        </w:rPr>
      </w:pPr>
      <w:r w:rsidRPr="00F7456C">
        <w:rPr>
          <w:rFonts w:eastAsia="Calibri"/>
          <w:b/>
          <w:i/>
          <w:iCs/>
          <w:color w:val="000000"/>
          <w:szCs w:val="20"/>
        </w:rPr>
        <w:t>NOTE:</w:t>
      </w:r>
      <w:r w:rsidRPr="00F7456C">
        <w:rPr>
          <w:rFonts w:eastAsia="Calibri"/>
          <w:bCs/>
          <w:i/>
          <w:iCs/>
          <w:color w:val="000000"/>
          <w:szCs w:val="20"/>
        </w:rPr>
        <w:t xml:space="preserve">  </w:t>
      </w:r>
      <w:r w:rsidRPr="00F7456C">
        <w:rPr>
          <w:rFonts w:eastAsia="Calibri"/>
          <w:bCs/>
          <w:color w:val="000000"/>
          <w:szCs w:val="20"/>
        </w:rPr>
        <w:t xml:space="preserve">The latest version of ASTM D6079, “Standard Test Method for Evaluating Lubricity of Diesel Fuels by the High-Frequency Reciprocating Rig (HFRR)” is the referee method; however, the latest </w:t>
      </w:r>
      <w:r w:rsidRPr="00F7456C">
        <w:rPr>
          <w:rFonts w:eastAsia="Calibri"/>
          <w:bCs/>
          <w:color w:val="000000"/>
          <w:szCs w:val="20"/>
        </w:rPr>
        <w:lastRenderedPageBreak/>
        <w:t xml:space="preserve">version of ASTM D7688, “Standard Test Method for Evaluating Lubricity of Diesel Fuels by the High-Frequency Reciprocating Rig (HFRR) by Visual Observation” can be used. </w:t>
      </w:r>
    </w:p>
    <w:p w14:paraId="2BFC502A"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(d)</w:t>
      </w:r>
      <w:r w:rsidRPr="00F7456C">
        <w:rPr>
          <w:rFonts w:eastAsia="Calibri"/>
          <w:bCs/>
          <w:color w:val="000000"/>
          <w:szCs w:val="20"/>
        </w:rPr>
        <w:tab/>
      </w:r>
      <w:r w:rsidRPr="00D9232F">
        <w:rPr>
          <w:rFonts w:eastAsia="Calibri"/>
          <w:b/>
          <w:color w:val="000000"/>
          <w:szCs w:val="20"/>
        </w:rPr>
        <w:t>Corrosion.</w:t>
      </w:r>
      <w:r w:rsidRPr="00F7456C">
        <w:rPr>
          <w:rFonts w:eastAsia="Calibri"/>
          <w:bCs/>
          <w:color w:val="000000"/>
          <w:szCs w:val="20"/>
        </w:rPr>
        <w:t xml:space="preserve"> – A minimum rating of B+ as determined by the most recent version of NACE TM0172, “Determining Corrosive Properties of Cargoes in Petroleum Product Pipelines.” </w:t>
      </w:r>
    </w:p>
    <w:p w14:paraId="099C2BCF" w14:textId="33DF9B7A" w:rsidR="00DC1F35" w:rsidRPr="00F7456C" w:rsidRDefault="00DC1F35" w:rsidP="00DC1F35">
      <w:pPr>
        <w:spacing w:after="240"/>
        <w:ind w:left="1080"/>
        <w:rPr>
          <w:rFonts w:eastAsia="Calibri"/>
          <w:bCs/>
          <w:szCs w:val="20"/>
        </w:rPr>
      </w:pPr>
      <w:r w:rsidRPr="00F7456C">
        <w:rPr>
          <w:rFonts w:eastAsia="Calibri"/>
          <w:b/>
          <w:i/>
          <w:iCs/>
          <w:szCs w:val="20"/>
        </w:rPr>
        <w:t>NOTE:</w:t>
      </w:r>
      <w:r w:rsidRPr="00F7456C">
        <w:rPr>
          <w:rFonts w:eastAsia="Calibri"/>
          <w:bCs/>
          <w:i/>
          <w:iCs/>
          <w:szCs w:val="20"/>
        </w:rPr>
        <w:t xml:space="preserve">  </w:t>
      </w:r>
      <w:r w:rsidRPr="00F7456C">
        <w:rPr>
          <w:rFonts w:eastAsia="Calibri"/>
          <w:bCs/>
          <w:szCs w:val="20"/>
        </w:rPr>
        <w:t xml:space="preserve">The latest recent version of NACE TM0172 “Determining Corrosive Properties of Cargoes in Petroleum Product Pipelines” is the referee method.  The latest version of ASTM D7548 “Standard </w:t>
      </w:r>
      <w:proofErr w:type="gramStart"/>
      <w:r w:rsidRPr="00F7456C">
        <w:rPr>
          <w:rFonts w:eastAsia="Calibri"/>
          <w:bCs/>
          <w:szCs w:val="20"/>
        </w:rPr>
        <w:t>Test</w:t>
      </w:r>
      <w:r w:rsidR="00CE21B4">
        <w:rPr>
          <w:rFonts w:eastAsia="Calibri"/>
          <w:bCs/>
          <w:szCs w:val="20"/>
        </w:rPr>
        <w:t xml:space="preserve"> </w:t>
      </w:r>
      <w:r w:rsidRPr="00F7456C">
        <w:rPr>
          <w:rFonts w:eastAsia="Calibri"/>
          <w:bCs/>
          <w:szCs w:val="20"/>
        </w:rPr>
        <w:t xml:space="preserve"> Method</w:t>
      </w:r>
      <w:proofErr w:type="gramEnd"/>
      <w:r w:rsidRPr="00F7456C">
        <w:rPr>
          <w:rFonts w:eastAsia="Calibri"/>
          <w:bCs/>
          <w:szCs w:val="20"/>
        </w:rPr>
        <w:t xml:space="preserve"> for Determination of Accelerated Iron Corrosion in Petroleum Products” can be used.</w:t>
      </w:r>
    </w:p>
    <w:p w14:paraId="474961CA" w14:textId="77777777" w:rsidR="00DC1F35" w:rsidRPr="00F7456C" w:rsidRDefault="00DC1F35" w:rsidP="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(e)</w:t>
      </w:r>
      <w:r w:rsidRPr="00F7456C">
        <w:rPr>
          <w:rFonts w:eastAsia="Calibri"/>
          <w:bCs/>
          <w:color w:val="000000"/>
          <w:szCs w:val="20"/>
        </w:rPr>
        <w:tab/>
      </w:r>
      <w:r w:rsidRPr="00D9232F">
        <w:rPr>
          <w:rFonts w:eastAsia="Calibri"/>
          <w:b/>
          <w:color w:val="000000"/>
          <w:szCs w:val="20"/>
        </w:rPr>
        <w:t>Filter Blocking Tendency (FBT)</w:t>
      </w:r>
      <w:r w:rsidRPr="00F7456C">
        <w:rPr>
          <w:rFonts w:eastAsia="Calibri"/>
          <w:bCs/>
          <w:color w:val="000000"/>
          <w:szCs w:val="20"/>
        </w:rPr>
        <w:t xml:space="preserve"> – A maximum of 2.2 by the latest version of ASTM D2068, “Standard Test Method for Determining Filter Blocking Tendency”, following procedure B. </w:t>
      </w:r>
    </w:p>
    <w:p w14:paraId="678B3095" w14:textId="1F9F4298" w:rsidR="00DC1F35" w:rsidRPr="00F7456C" w:rsidRDefault="00DC1F35">
      <w:pPr>
        <w:autoSpaceDE w:val="0"/>
        <w:autoSpaceDN w:val="0"/>
        <w:adjustRightInd w:val="0"/>
        <w:spacing w:after="240"/>
        <w:ind w:left="1080" w:hanging="360"/>
        <w:rPr>
          <w:rFonts w:eastAsia="Calibri"/>
          <w:bCs/>
          <w:color w:val="000000"/>
          <w:szCs w:val="20"/>
        </w:rPr>
      </w:pPr>
      <w:r w:rsidRPr="00F7456C">
        <w:rPr>
          <w:rFonts w:eastAsia="Calibri"/>
          <w:bCs/>
          <w:color w:val="000000"/>
          <w:szCs w:val="20"/>
        </w:rPr>
        <w:t>(f)</w:t>
      </w:r>
      <w:r w:rsidRPr="00F7456C">
        <w:rPr>
          <w:rFonts w:eastAsia="Calibri"/>
          <w:bCs/>
          <w:color w:val="000000"/>
          <w:szCs w:val="20"/>
        </w:rPr>
        <w:tab/>
      </w:r>
      <w:r w:rsidRPr="00D9232F">
        <w:rPr>
          <w:rFonts w:eastAsia="Calibri"/>
          <w:b/>
          <w:color w:val="000000"/>
          <w:szCs w:val="20"/>
        </w:rPr>
        <w:t>Injector Deposit Control.</w:t>
      </w:r>
      <w:r w:rsidRPr="00F7456C">
        <w:rPr>
          <w:rFonts w:eastAsia="Calibri"/>
          <w:bCs/>
          <w:color w:val="000000"/>
          <w:szCs w:val="20"/>
        </w:rPr>
        <w:t xml:space="preserve"> – Maximum power loss in keep-clean mode of 2 % by the latest version of Coordinating European Council, CEC F-98-08, “Direct Injection, Common Rail Diesel Engine Nozzle Coking Test.” </w:t>
      </w:r>
    </w:p>
    <w:p w14:paraId="6659F3F2" w14:textId="1DB879C6" w:rsidR="00DC1F35" w:rsidRPr="00F7456C" w:rsidRDefault="00DC1F35" w:rsidP="00531558">
      <w:pPr>
        <w:tabs>
          <w:tab w:val="left" w:pos="1080"/>
        </w:tabs>
        <w:suppressAutoHyphens/>
        <w:autoSpaceDE w:val="0"/>
        <w:autoSpaceDN w:val="0"/>
        <w:adjustRightInd w:val="0"/>
        <w:spacing w:after="60"/>
        <w:ind w:left="360"/>
        <w:rPr>
          <w:rFonts w:eastAsia="Calibri"/>
          <w:bCs/>
          <w:color w:val="000000"/>
          <w:szCs w:val="20"/>
        </w:rPr>
      </w:pPr>
      <w:bookmarkStart w:id="3579" w:name="_Toc115622854"/>
      <w:r w:rsidRPr="0097537D">
        <w:rPr>
          <w:rStyle w:val="UniformLevel3Char"/>
          <w:rFonts w:eastAsia="Calibri"/>
          <w:b/>
          <w:iCs w:val="0"/>
          <w:sz w:val="20"/>
        </w:rPr>
        <w:t>2.40.2.</w:t>
      </w:r>
      <w:r w:rsidR="00531558" w:rsidRPr="0097537D">
        <w:rPr>
          <w:rStyle w:val="UniformLevel3Char"/>
          <w:rFonts w:eastAsia="Calibri"/>
          <w:b/>
          <w:iCs w:val="0"/>
          <w:sz w:val="20"/>
        </w:rPr>
        <w:tab/>
      </w:r>
      <w:r w:rsidRPr="0097537D">
        <w:rPr>
          <w:rStyle w:val="UniformLevel3Char"/>
          <w:rFonts w:eastAsia="Calibri"/>
          <w:b/>
          <w:iCs w:val="0"/>
          <w:sz w:val="20"/>
        </w:rPr>
        <w:t>Use of Other Diesel Terminology</w:t>
      </w:r>
      <w:bookmarkEnd w:id="3579"/>
      <w:r w:rsidR="00452884">
        <w:rPr>
          <w:rStyle w:val="UniformLevel3Char"/>
          <w:rFonts w:eastAsia="Calibri"/>
          <w:b/>
          <w:iCs w:val="0"/>
          <w:sz w:val="20"/>
        </w:rPr>
        <w:fldChar w:fldCharType="begin"/>
      </w:r>
      <w:r w:rsidR="00452884">
        <w:instrText xml:space="preserve"> XE "</w:instrText>
      </w:r>
      <w:r w:rsidR="00452884" w:rsidRPr="00D36F39">
        <w:instrText>Advertising:Diesel terminology</w:instrText>
      </w:r>
      <w:r w:rsidR="00452884">
        <w:instrText xml:space="preserve">" </w:instrText>
      </w:r>
      <w:r w:rsidR="00452884">
        <w:rPr>
          <w:rStyle w:val="UniformLevel3Char"/>
          <w:rFonts w:eastAsia="Calibri"/>
          <w:b/>
          <w:iCs w:val="0"/>
          <w:sz w:val="20"/>
        </w:rPr>
        <w:fldChar w:fldCharType="end"/>
      </w:r>
      <w:r w:rsidRPr="0097537D">
        <w:rPr>
          <w:rStyle w:val="UniformLevel3Char"/>
          <w:rFonts w:eastAsia="Calibri"/>
          <w:b/>
          <w:iCs w:val="0"/>
          <w:sz w:val="20"/>
        </w:rPr>
        <w:t>.</w:t>
      </w:r>
      <w:r w:rsidR="00BB52E5">
        <w:rPr>
          <w:rFonts w:eastAsia="Calibri"/>
          <w:b/>
          <w:color w:val="000000"/>
          <w:szCs w:val="20"/>
        </w:rPr>
        <w:fldChar w:fldCharType="begin"/>
      </w:r>
      <w:r w:rsidR="00BB52E5">
        <w:instrText xml:space="preserve"> XE "</w:instrText>
      </w:r>
      <w:r w:rsidR="00BB52E5" w:rsidRPr="00A02025">
        <w:rPr>
          <w:rFonts w:eastAsia="Calibri"/>
          <w:b/>
          <w:color w:val="000000"/>
        </w:rPr>
        <w:instrText>Fuels:</w:instrText>
      </w:r>
      <w:r w:rsidR="00BB52E5" w:rsidRPr="00A02025">
        <w:instrText>Diesel</w:instrText>
      </w:r>
      <w:r w:rsidR="00BB52E5">
        <w:instrText xml:space="preserve">" </w:instrText>
      </w:r>
      <w:r w:rsidR="00BB52E5">
        <w:rPr>
          <w:rFonts w:eastAsia="Calibri"/>
          <w:b/>
          <w:color w:val="000000"/>
          <w:szCs w:val="20"/>
        </w:rPr>
        <w:fldChar w:fldCharType="end"/>
      </w:r>
      <w:r w:rsidRPr="00F7456C">
        <w:rPr>
          <w:rFonts w:eastAsia="Calibri"/>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23F0655B" w14:textId="15013EE6" w:rsidR="00DC1F35" w:rsidRDefault="00DC1F35" w:rsidP="00F7456C">
      <w:pPr>
        <w:spacing w:before="60" w:after="240"/>
        <w:rPr>
          <w:rFonts w:eastAsia="Calibri"/>
          <w:bCs/>
          <w:color w:val="000000"/>
          <w:szCs w:val="20"/>
        </w:rPr>
      </w:pPr>
      <w:r w:rsidRPr="00F7456C">
        <w:rPr>
          <w:rFonts w:eastAsia="Calibri"/>
          <w:bCs/>
          <w:color w:val="000000"/>
          <w:szCs w:val="20"/>
        </w:rPr>
        <w:t xml:space="preserve">(Added </w:t>
      </w:r>
      <w:r w:rsidR="005C4736" w:rsidRPr="0043389C">
        <w:rPr>
          <w:rFonts w:eastAsia="Calibri"/>
          <w:bCs/>
          <w:color w:val="000000"/>
          <w:szCs w:val="20"/>
        </w:rPr>
        <w:t>202</w:t>
      </w:r>
      <w:r w:rsidR="0043389C" w:rsidRPr="0043389C">
        <w:rPr>
          <w:rFonts w:eastAsia="Calibri"/>
          <w:bCs/>
          <w:color w:val="000000"/>
          <w:szCs w:val="20"/>
        </w:rPr>
        <w:t>1</w:t>
      </w:r>
      <w:r w:rsidRPr="00F7456C">
        <w:rPr>
          <w:rFonts w:eastAsia="Calibri"/>
          <w:bCs/>
          <w:color w:val="000000"/>
          <w:szCs w:val="20"/>
        </w:rPr>
        <w:t>)</w:t>
      </w:r>
    </w:p>
    <w:p w14:paraId="6DEAFC19" w14:textId="4EC0718B" w:rsidR="005A6C37" w:rsidRPr="00945290" w:rsidRDefault="005A6C37" w:rsidP="00945290">
      <w:pPr>
        <w:pStyle w:val="UniformLevel1"/>
      </w:pPr>
      <w:bookmarkStart w:id="3580" w:name="_Toc115622855"/>
      <w:bookmarkEnd w:id="3559"/>
      <w:r w:rsidRPr="00945290">
        <w:t>Section 3.  General</w:t>
      </w:r>
      <w:bookmarkEnd w:id="3506"/>
      <w:bookmarkEnd w:id="3507"/>
      <w:bookmarkEnd w:id="3508"/>
      <w:bookmarkEnd w:id="3509"/>
      <w:bookmarkEnd w:id="3510"/>
      <w:bookmarkEnd w:id="3511"/>
      <w:bookmarkEnd w:id="3512"/>
      <w:bookmarkEnd w:id="3513"/>
      <w:bookmarkEnd w:id="3514"/>
      <w:bookmarkEnd w:id="3515"/>
      <w:bookmarkEnd w:id="3580"/>
    </w:p>
    <w:p w14:paraId="36168F1A" w14:textId="37E1D784" w:rsidR="005A6C37" w:rsidRDefault="005A6C37" w:rsidP="00531558">
      <w:pPr>
        <w:keepNext/>
        <w:tabs>
          <w:tab w:val="left" w:pos="540"/>
        </w:tabs>
      </w:pPr>
      <w:bookmarkStart w:id="3581" w:name="_Toc115622856"/>
      <w:bookmarkStart w:id="3582" w:name="_Toc173471540"/>
      <w:bookmarkStart w:id="3583" w:name="_Toc173472925"/>
      <w:bookmarkStart w:id="3584" w:name="_Toc173474188"/>
      <w:r w:rsidRPr="000A6AB9">
        <w:rPr>
          <w:rStyle w:val="UniformLevel2Char"/>
          <w:b/>
          <w:sz w:val="20"/>
        </w:rPr>
        <w:t>3.1.</w:t>
      </w:r>
      <w:r w:rsidR="00531558">
        <w:rPr>
          <w:rStyle w:val="UniformLevel2Char"/>
          <w:b/>
          <w:sz w:val="20"/>
        </w:rPr>
        <w:tab/>
      </w:r>
      <w:r w:rsidRPr="000A6AB9">
        <w:rPr>
          <w:rStyle w:val="UniformLevel2Char"/>
          <w:b/>
          <w:sz w:val="20"/>
        </w:rPr>
        <w:t>Presentation of Price.</w:t>
      </w:r>
      <w:bookmarkEnd w:id="3581"/>
      <w:r>
        <w:t xml:space="preserve"> – Whenever an advertised</w:t>
      </w:r>
      <w:r w:rsidR="00D962A8">
        <w:fldChar w:fldCharType="begin"/>
      </w:r>
      <w:r>
        <w:instrText>xe "</w:instrText>
      </w:r>
      <w:r w:rsidRPr="00515B42">
        <w:instrText>Advertising:Pr</w:instrText>
      </w:r>
      <w:r w:rsidR="00050DC0">
        <w:instrText>ice</w:instrText>
      </w:r>
      <w:r>
        <w:instrText>"</w:instrText>
      </w:r>
      <w:r w:rsidR="00D962A8">
        <w:fldChar w:fldCharType="end"/>
      </w:r>
      <w:r>
        <w:t>, posted, or labeled price per unit of weight, measure, or count for any commodity includes a fraction of a cent</w:t>
      </w:r>
      <w:r w:rsidR="00D962A8">
        <w:fldChar w:fldCharType="begin"/>
      </w:r>
      <w:r>
        <w:instrText>xe "</w:instrText>
      </w:r>
      <w:r w:rsidRPr="00AD2C7C">
        <w:instrText>Fraction of a cent</w:instrText>
      </w:r>
      <w:r>
        <w:instrText>"</w:instrText>
      </w:r>
      <w:r w:rsidR="00D962A8">
        <w:fldChar w:fldCharType="end"/>
      </w:r>
      <w:r>
        <w:t>, all elements of the fraction shall be prominently displayed, and the numerals expressing the fraction shall be immediately adjacent to, of the same general design and style as, and at least one half the height and width of</w:t>
      </w:r>
      <w:r w:rsidR="001C6CB5">
        <w:t>,</w:t>
      </w:r>
      <w:r>
        <w:t xml:space="preserve"> the numerals representing the whole cent.</w:t>
      </w:r>
      <w:bookmarkEnd w:id="3582"/>
      <w:bookmarkEnd w:id="3583"/>
      <w:bookmarkEnd w:id="3584"/>
    </w:p>
    <w:p w14:paraId="1A7CB715" w14:textId="77777777" w:rsidR="005A6C37" w:rsidRDefault="005A6C37" w:rsidP="003A71D7">
      <w:pPr>
        <w:keepNext/>
        <w:spacing w:before="60" w:after="240"/>
      </w:pPr>
      <w:r>
        <w:t>(Added 1976)</w:t>
      </w:r>
    </w:p>
    <w:p w14:paraId="346DE632" w14:textId="156AA8FE" w:rsidR="005A6C37" w:rsidRDefault="005A6C37" w:rsidP="00531558">
      <w:pPr>
        <w:tabs>
          <w:tab w:val="left" w:pos="540"/>
        </w:tabs>
        <w:spacing w:after="240"/>
      </w:pPr>
      <w:bookmarkStart w:id="3585" w:name="_Toc115622857"/>
      <w:bookmarkStart w:id="3586" w:name="_Toc173471541"/>
      <w:bookmarkStart w:id="3587" w:name="_Toc173472926"/>
      <w:bookmarkStart w:id="3588" w:name="_Toc173474189"/>
      <w:r w:rsidRPr="000A6AB9">
        <w:rPr>
          <w:rStyle w:val="UniformLevel2Char"/>
          <w:b/>
          <w:sz w:val="20"/>
        </w:rPr>
        <w:t>3.2.</w:t>
      </w:r>
      <w:r w:rsidR="00531558">
        <w:rPr>
          <w:rStyle w:val="UniformLevel2Char"/>
          <w:b/>
          <w:sz w:val="20"/>
        </w:rPr>
        <w:tab/>
      </w:r>
      <w:r w:rsidRPr="000A6AB9">
        <w:rPr>
          <w:rStyle w:val="UniformLevel2Char"/>
          <w:b/>
          <w:sz w:val="20"/>
        </w:rPr>
        <w:t>Allowable Differences:  Combination Quantity Declarations.</w:t>
      </w:r>
      <w:bookmarkEnd w:id="3585"/>
      <w:r w:rsidR="00D962A8" w:rsidRPr="000A6AB9">
        <w:fldChar w:fldCharType="begin"/>
      </w:r>
      <w:r w:rsidRPr="000A6AB9">
        <w:instrText>xe "</w:instrText>
      </w:r>
      <w:r w:rsidRPr="000A6AB9">
        <w:rPr>
          <w:bCs/>
        </w:rPr>
        <w:instrText>Allowable difference:Quantity</w:instrText>
      </w:r>
      <w:r w:rsidRPr="000A6AB9">
        <w:instrText>"</w:instrText>
      </w:r>
      <w:r w:rsidR="00D962A8" w:rsidRPr="000A6AB9">
        <w:fldChar w:fldCharType="end"/>
      </w:r>
      <w:r>
        <w:t xml:space="preserve"> – Whenever the method of sale</w:t>
      </w:r>
      <w:r w:rsidR="00D962A8">
        <w:fldChar w:fldCharType="begin"/>
      </w:r>
      <w:r>
        <w:instrText>xe "</w:instrText>
      </w:r>
      <w:r w:rsidRPr="00331AB1">
        <w:instrText xml:space="preserve">Method of </w:instrText>
      </w:r>
      <w:r>
        <w:instrText>s</w:instrText>
      </w:r>
      <w:r w:rsidRPr="00331AB1">
        <w:instrText>ale</w:instrText>
      </w:r>
      <w:r w:rsidR="00F043BE">
        <w:instrText>:Allowable difference</w:instrText>
      </w:r>
      <w:r>
        <w:instrText>"</w:instrText>
      </w:r>
      <w:r w:rsidR="00D962A8">
        <w:fldChar w:fldCharType="end"/>
      </w:r>
      <w:r>
        <w:t xml:space="preserve"> for a bulk or packaged commodity requires the use of a statement that includes count in addition to weight, measure, or size, the following shall apply to the particular commodity:</w:t>
      </w:r>
      <w:bookmarkEnd w:id="3586"/>
      <w:bookmarkEnd w:id="3587"/>
      <w:bookmarkEnd w:id="3588"/>
    </w:p>
    <w:p w14:paraId="59B312E9" w14:textId="6E15A21D" w:rsidR="005A6C37" w:rsidRDefault="005A6C37" w:rsidP="00531558">
      <w:pPr>
        <w:tabs>
          <w:tab w:val="left" w:pos="1080"/>
        </w:tabs>
        <w:spacing w:after="240"/>
        <w:ind w:left="360"/>
      </w:pPr>
      <w:bookmarkStart w:id="3589" w:name="_Toc115622858"/>
      <w:bookmarkStart w:id="3590" w:name="_Toc173472927"/>
      <w:r w:rsidRPr="000A6AB9">
        <w:rPr>
          <w:rStyle w:val="UniformLevel3Char"/>
          <w:b/>
          <w:sz w:val="20"/>
        </w:rPr>
        <w:t>3.2.1.</w:t>
      </w:r>
      <w:r w:rsidR="00531558">
        <w:rPr>
          <w:rStyle w:val="UniformLevel3Char"/>
          <w:b/>
          <w:sz w:val="20"/>
        </w:rPr>
        <w:tab/>
      </w:r>
      <w:r w:rsidRPr="000A6AB9">
        <w:rPr>
          <w:rStyle w:val="UniformLevel3Char"/>
          <w:b/>
          <w:sz w:val="20"/>
        </w:rPr>
        <w:t>Beverageware:  Pressed and Blown Tumblers and Stemware.</w:t>
      </w:r>
      <w:bookmarkEnd w:id="3589"/>
      <w:r>
        <w:t xml:space="preserve"> – </w:t>
      </w:r>
      <w:r w:rsidR="00D962A8">
        <w:fldChar w:fldCharType="begin"/>
      </w:r>
      <w:r w:rsidR="00F043BE">
        <w:instrText xml:space="preserve"> XE "</w:instrText>
      </w:r>
      <w:r w:rsidR="00F043BE" w:rsidRPr="00014267">
        <w:instrText>Beverageware</w:instrText>
      </w:r>
      <w:r w:rsidR="00F043BE">
        <w:instrText xml:space="preserve">" </w:instrText>
      </w:r>
      <w:r w:rsidR="00D962A8">
        <w:fldChar w:fldCharType="end"/>
      </w:r>
      <w:r>
        <w:t>The allowable difference</w:t>
      </w:r>
      <w:r w:rsidR="00D962A8">
        <w:fldChar w:fldCharType="begin"/>
      </w:r>
      <w:r>
        <w:instrText>xe "</w:instrText>
      </w:r>
      <w:r w:rsidRPr="00EB015D">
        <w:rPr>
          <w:bCs/>
        </w:rPr>
        <w:instrText>Allowable difference</w:instrText>
      </w:r>
      <w:r>
        <w:rPr>
          <w:bCs/>
        </w:rPr>
        <w:instrText>:Capacity</w:instrText>
      </w:r>
      <w:r>
        <w:instrText>"</w:instrText>
      </w:r>
      <w:r w:rsidR="00D962A8">
        <w:fldChar w:fldCharType="end"/>
      </w:r>
      <w:r>
        <w:t xml:space="preserve"> between actual and declared capacity shall be:</w:t>
      </w:r>
      <w:bookmarkEnd w:id="3590"/>
    </w:p>
    <w:p w14:paraId="23FBAB22" w14:textId="77777777" w:rsidR="005A6C37" w:rsidRDefault="005A6C37" w:rsidP="00C026CA">
      <w:pPr>
        <w:keepNext/>
        <w:spacing w:after="240"/>
        <w:ind w:left="1080" w:hanging="360"/>
      </w:pPr>
      <w:r>
        <w:t>(a)</w:t>
      </w:r>
      <w:r>
        <w:tab/>
      </w:r>
      <w:r w:rsidRPr="00754E1C">
        <w:rPr>
          <w:b/>
          <w:bCs/>
        </w:rPr>
        <w:t>SI Units</w:t>
      </w:r>
      <w:r w:rsidRPr="00754E1C">
        <w:rPr>
          <w:b/>
        </w:rPr>
        <w:t>:</w:t>
      </w:r>
    </w:p>
    <w:p w14:paraId="39CB3F99" w14:textId="77777777" w:rsidR="005A6C37" w:rsidRDefault="005A6C37" w:rsidP="00C026CA">
      <w:pPr>
        <w:spacing w:after="240"/>
        <w:ind w:left="1440" w:hanging="360"/>
      </w:pPr>
      <w:r>
        <w:t>(1)</w:t>
      </w:r>
      <w:r>
        <w:tab/>
      </w:r>
      <w:proofErr w:type="gramStart"/>
      <w:r>
        <w:t>plus</w:t>
      </w:r>
      <w:proofErr w:type="gramEnd"/>
      <w:r>
        <w:t xml:space="preserve"> or minus 10 mL for items of 200 mL capacity or less;</w:t>
      </w:r>
      <w:r w:rsidR="00BE71A4">
        <w:t xml:space="preserve"> and</w:t>
      </w:r>
    </w:p>
    <w:p w14:paraId="36983914" w14:textId="77777777" w:rsidR="005A6C37" w:rsidRDefault="005A6C37" w:rsidP="001C7990">
      <w:pPr>
        <w:ind w:left="1440" w:hanging="360"/>
      </w:pPr>
      <w:r>
        <w:t>(2)</w:t>
      </w:r>
      <w:r>
        <w:tab/>
      </w:r>
      <w:proofErr w:type="gramStart"/>
      <w:r>
        <w:t>plus</w:t>
      </w:r>
      <w:proofErr w:type="gramEnd"/>
      <w:r>
        <w:t xml:space="preserve"> or minus 5 % of the stated capacity for items over 200 mL capacity.</w:t>
      </w:r>
    </w:p>
    <w:p w14:paraId="08D2875D" w14:textId="77777777" w:rsidR="005A6C37" w:rsidRDefault="005A6C37" w:rsidP="001C7990">
      <w:pPr>
        <w:spacing w:before="60" w:after="240"/>
        <w:ind w:left="1080"/>
      </w:pPr>
      <w:r>
        <w:t>(Added 1973) (Amended 1974, 1979, and 1980)</w:t>
      </w:r>
    </w:p>
    <w:p w14:paraId="7E73D4E9" w14:textId="77777777" w:rsidR="005A6C37" w:rsidRDefault="005A6C37" w:rsidP="00C026CA">
      <w:pPr>
        <w:keepNext/>
        <w:spacing w:after="240"/>
        <w:ind w:left="1080" w:hanging="360"/>
      </w:pPr>
      <w:r>
        <w:t>(b)</w:t>
      </w:r>
      <w:r>
        <w:tab/>
      </w:r>
      <w:r w:rsidR="00711D34">
        <w:rPr>
          <w:b/>
          <w:bCs/>
        </w:rPr>
        <w:t>U.S. Customary</w:t>
      </w:r>
      <w:r w:rsidRPr="00754E1C">
        <w:rPr>
          <w:b/>
          <w:bCs/>
        </w:rPr>
        <w:t xml:space="preserve"> Units</w:t>
      </w:r>
      <w:r w:rsidRPr="00754E1C">
        <w:rPr>
          <w:b/>
        </w:rPr>
        <w:t>:</w:t>
      </w:r>
    </w:p>
    <w:p w14:paraId="0FBB78AF" w14:textId="0C340198" w:rsidR="005A6C37" w:rsidRDefault="005A6C37" w:rsidP="00C026CA">
      <w:pPr>
        <w:spacing w:after="240"/>
        <w:ind w:left="1440" w:hanging="360"/>
      </w:pPr>
      <w:r>
        <w:t>(1)</w:t>
      </w:r>
      <w:r>
        <w:tab/>
      </w:r>
      <w:proofErr w:type="gramStart"/>
      <w:r>
        <w:t>plus</w:t>
      </w:r>
      <w:proofErr w:type="gramEnd"/>
      <w:r>
        <w:t xml:space="preserve"> or minus </w:t>
      </w:r>
      <w:r w:rsidR="00783524" w:rsidRPr="00783524">
        <w:rPr>
          <w:vertAlign w:val="superscript"/>
        </w:rPr>
        <w:t>1</w:t>
      </w:r>
      <w:r w:rsidR="00783524">
        <w:t>/</w:t>
      </w:r>
      <w:r w:rsidR="00783524" w:rsidRPr="00783524">
        <w:rPr>
          <w:vertAlign w:val="subscript"/>
        </w:rPr>
        <w:t>4</w:t>
      </w:r>
      <w:r>
        <w:t> fl oz for items of 5 fl oz capacity or less;</w:t>
      </w:r>
      <w:r w:rsidR="00BE71A4">
        <w:t xml:space="preserve"> and</w:t>
      </w:r>
    </w:p>
    <w:p w14:paraId="0B211EC4" w14:textId="77777777" w:rsidR="005A6C37" w:rsidRDefault="005A6C37" w:rsidP="00C026CA">
      <w:pPr>
        <w:spacing w:after="240"/>
        <w:ind w:left="1440" w:hanging="360"/>
      </w:pPr>
      <w:r>
        <w:t>(2)</w:t>
      </w:r>
      <w:r>
        <w:tab/>
      </w:r>
      <w:proofErr w:type="gramStart"/>
      <w:r>
        <w:t>plus</w:t>
      </w:r>
      <w:proofErr w:type="gramEnd"/>
      <w:r>
        <w:t xml:space="preserve"> or minus 5 % of the stated capacity for items over 5 fl oz capacity.</w:t>
      </w:r>
    </w:p>
    <w:p w14:paraId="4B58D056" w14:textId="60CE89C2" w:rsidR="005A6C37" w:rsidRDefault="005A6C37" w:rsidP="00531558">
      <w:pPr>
        <w:tabs>
          <w:tab w:val="left" w:pos="540"/>
        </w:tabs>
        <w:spacing w:after="240"/>
      </w:pPr>
      <w:bookmarkStart w:id="3591" w:name="_Toc115622859"/>
      <w:bookmarkStart w:id="3592" w:name="_Toc173471542"/>
      <w:bookmarkStart w:id="3593" w:name="_Toc173472928"/>
      <w:bookmarkStart w:id="3594" w:name="_Toc173474190"/>
      <w:r w:rsidRPr="000A6AB9">
        <w:rPr>
          <w:rStyle w:val="UniformLevel2Char"/>
          <w:b/>
          <w:sz w:val="20"/>
        </w:rPr>
        <w:lastRenderedPageBreak/>
        <w:t>3.3.</w:t>
      </w:r>
      <w:r w:rsidR="00531558">
        <w:rPr>
          <w:rStyle w:val="UniformLevel2Char"/>
          <w:b/>
          <w:sz w:val="20"/>
        </w:rPr>
        <w:tab/>
      </w:r>
      <w:r w:rsidRPr="000A6AB9">
        <w:rPr>
          <w:rStyle w:val="UniformLevel2Char"/>
          <w:b/>
          <w:sz w:val="20"/>
        </w:rPr>
        <w:t xml:space="preserve">Labeling of Machines </w:t>
      </w:r>
      <w:r w:rsidR="00050DC0">
        <w:rPr>
          <w:rStyle w:val="UniformLevel2Char"/>
          <w:b/>
          <w:sz w:val="20"/>
        </w:rPr>
        <w:t>t</w:t>
      </w:r>
      <w:r w:rsidRPr="000A6AB9">
        <w:rPr>
          <w:rStyle w:val="UniformLevel2Char"/>
          <w:b/>
          <w:sz w:val="20"/>
        </w:rPr>
        <w:t>hat Dispense Packaged Commodities.</w:t>
      </w:r>
      <w:bookmarkEnd w:id="3591"/>
      <w:r>
        <w:t xml:space="preserve"> </w:t>
      </w:r>
      <w:r w:rsidRPr="000A6AB9">
        <w:rPr>
          <w:bCs/>
        </w:rPr>
        <w:t>–</w:t>
      </w:r>
      <w:r>
        <w:t xml:space="preserve"> All vending machines</w:t>
      </w:r>
      <w:r w:rsidR="00D962A8">
        <w:fldChar w:fldCharType="begin"/>
      </w:r>
      <w:r>
        <w:instrText>xe "</w:instrText>
      </w:r>
      <w:r w:rsidRPr="00AE011B">
        <w:instrText>Vending machines</w:instrText>
      </w:r>
      <w:r>
        <w:instrText>"</w:instrText>
      </w:r>
      <w:r w:rsidR="00D962A8">
        <w:fldChar w:fldCharType="end"/>
      </w:r>
      <w:r>
        <w:t xml:space="preserve"> dispensing packaged commodities shall indicate:</w:t>
      </w:r>
      <w:bookmarkEnd w:id="3592"/>
      <w:bookmarkEnd w:id="3593"/>
      <w:bookmarkEnd w:id="3594"/>
    </w:p>
    <w:p w14:paraId="33076AAB" w14:textId="77777777" w:rsidR="005A6C37" w:rsidRDefault="005A6C37" w:rsidP="00C026CA">
      <w:pPr>
        <w:spacing w:after="240"/>
        <w:ind w:left="720" w:hanging="360"/>
      </w:pPr>
      <w:r>
        <w:t>(a)</w:t>
      </w:r>
      <w:r>
        <w:tab/>
        <w:t xml:space="preserve">product </w:t>
      </w:r>
      <w:proofErr w:type="gramStart"/>
      <w:r>
        <w:t>identity;</w:t>
      </w:r>
      <w:proofErr w:type="gramEnd"/>
    </w:p>
    <w:p w14:paraId="4CA65004" w14:textId="77777777" w:rsidR="005A6C37" w:rsidRDefault="005A6C37" w:rsidP="00C026CA">
      <w:pPr>
        <w:spacing w:after="240"/>
        <w:ind w:left="720" w:hanging="360"/>
      </w:pPr>
      <w:r>
        <w:t>(b)</w:t>
      </w:r>
      <w:r>
        <w:tab/>
        <w:t>net quantity; and</w:t>
      </w:r>
    </w:p>
    <w:p w14:paraId="153BCB39" w14:textId="7D993961" w:rsidR="00A815BB" w:rsidRDefault="005A6C37" w:rsidP="00C026CA">
      <w:pPr>
        <w:spacing w:after="240"/>
        <w:ind w:left="720" w:hanging="360"/>
      </w:pPr>
      <w:r>
        <w:t>(c)</w:t>
      </w:r>
      <w:r>
        <w:tab/>
        <w:t>the party responsible for the vending machine.</w:t>
      </w:r>
    </w:p>
    <w:p w14:paraId="61128BC0" w14:textId="77777777" w:rsidR="005A6C37" w:rsidRDefault="005A6C37" w:rsidP="0098064C">
      <w:pPr>
        <w:ind w:left="1080"/>
      </w:pPr>
      <w:r>
        <w:rPr>
          <w:b/>
          <w:bCs/>
        </w:rPr>
        <w:t>Examples</w:t>
      </w:r>
      <w:r w:rsidRPr="00636231">
        <w:rPr>
          <w:b/>
        </w:rPr>
        <w:t>:</w:t>
      </w:r>
    </w:p>
    <w:p w14:paraId="34486067" w14:textId="31366FBA" w:rsidR="00FC599A" w:rsidRDefault="005A6C37" w:rsidP="0098064C">
      <w:pPr>
        <w:ind w:left="1080"/>
      </w:pPr>
      <w:r>
        <w:t>“</w:t>
      </w:r>
      <w:r w:rsidR="007118B1">
        <w:t xml:space="preserve">For service or refunds contact:  </w:t>
      </w:r>
      <w:r>
        <w:t xml:space="preserve">XYZ Cola </w:t>
      </w:r>
      <w:r w:rsidR="00FC599A">
        <w:t>Company</w:t>
      </w:r>
      <w:r w:rsidR="007118B1">
        <w:t xml:space="preserve"> </w:t>
      </w:r>
      <w:r>
        <w:t>Rockville, MD</w:t>
      </w:r>
      <w:r w:rsidR="00FC599A">
        <w:t> 20800”</w:t>
      </w:r>
    </w:p>
    <w:p w14:paraId="1F882DCD" w14:textId="7801B5BF" w:rsidR="005A6C37" w:rsidRDefault="00FC599A" w:rsidP="0098064C">
      <w:pPr>
        <w:ind w:left="1080"/>
      </w:pPr>
      <w:r>
        <w:t>“</w:t>
      </w:r>
      <w:r w:rsidR="005A6C37">
        <w:t>Telephone</w:t>
      </w:r>
      <w:proofErr w:type="gramStart"/>
      <w:r w:rsidR="005A6C37">
        <w:t>:  (</w:t>
      </w:r>
      <w:proofErr w:type="gramEnd"/>
      <w:r w:rsidR="005A6C37">
        <w:t>301) 555</w:t>
      </w:r>
      <w:r w:rsidR="005A6C37">
        <w:noBreakHyphen/>
        <w:t>1000,” or “See attendant inside for refunds.”</w:t>
      </w:r>
    </w:p>
    <w:p w14:paraId="4651DE46" w14:textId="77777777" w:rsidR="005A6C37" w:rsidRDefault="005A6C37" w:rsidP="001C7990">
      <w:pPr>
        <w:pStyle w:val="Left050"/>
        <w:spacing w:after="240"/>
      </w:pPr>
      <w:r>
        <w:t>(Amended 1995)</w:t>
      </w:r>
    </w:p>
    <w:p w14:paraId="33B465B6" w14:textId="77777777" w:rsidR="005A6C37" w:rsidRDefault="005A6C37">
      <w:pPr>
        <w:ind w:left="720" w:hanging="360"/>
      </w:pPr>
      <w:r>
        <w:t>(d)</w:t>
      </w:r>
      <w:r>
        <w:tab/>
        <w:t>the requirements for product identity and net quantity can be met either by display of the package or by information posted on the outside of the machine.</w:t>
      </w:r>
    </w:p>
    <w:p w14:paraId="2AAED0E2" w14:textId="77777777" w:rsidR="005A6C37" w:rsidRDefault="005A6C37" w:rsidP="001C7990">
      <w:pPr>
        <w:pStyle w:val="Left050"/>
        <w:spacing w:after="240"/>
      </w:pPr>
      <w:r>
        <w:t>(Added 1972)</w:t>
      </w:r>
    </w:p>
    <w:p w14:paraId="2AE01459" w14:textId="1931D445" w:rsidR="005A6C37" w:rsidRDefault="005A6C37" w:rsidP="00531558">
      <w:pPr>
        <w:tabs>
          <w:tab w:val="left" w:pos="540"/>
        </w:tabs>
        <w:spacing w:after="240"/>
      </w:pPr>
      <w:bookmarkStart w:id="3595" w:name="_Toc115622860"/>
      <w:bookmarkStart w:id="3596" w:name="_Toc173471543"/>
      <w:bookmarkStart w:id="3597" w:name="_Toc173472929"/>
      <w:bookmarkStart w:id="3598" w:name="_Toc173474191"/>
      <w:r w:rsidRPr="000A6AB9">
        <w:rPr>
          <w:rStyle w:val="UniformLevel2Char"/>
          <w:b/>
          <w:sz w:val="20"/>
        </w:rPr>
        <w:t xml:space="preserve">3.4. </w:t>
      </w:r>
      <w:r w:rsidR="00531558">
        <w:rPr>
          <w:rStyle w:val="UniformLevel2Char"/>
          <w:b/>
          <w:sz w:val="20"/>
        </w:rPr>
        <w:tab/>
      </w:r>
      <w:r w:rsidRPr="000A6AB9">
        <w:rPr>
          <w:rStyle w:val="UniformLevel2Char"/>
          <w:b/>
          <w:sz w:val="20"/>
        </w:rPr>
        <w:t xml:space="preserve"> Railroad Car Tare Weights.</w:t>
      </w:r>
      <w:bookmarkEnd w:id="3595"/>
      <w:r>
        <w:t xml:space="preserve"> </w:t>
      </w:r>
      <w:r w:rsidRPr="000A6AB9">
        <w:rPr>
          <w:bCs/>
        </w:rPr>
        <w:t>–</w:t>
      </w:r>
      <w:r>
        <w:t xml:space="preserve"> Whenever stenciled tare weights </w:t>
      </w:r>
      <w:r w:rsidR="00D962A8">
        <w:fldChar w:fldCharType="begin"/>
      </w:r>
      <w:r w:rsidR="009866C1">
        <w:instrText xml:space="preserve"> XE "</w:instrText>
      </w:r>
      <w:r w:rsidR="009866C1" w:rsidRPr="00B86BEA">
        <w:instrText>Tare weight:Railroad car</w:instrText>
      </w:r>
      <w:r w:rsidR="009866C1">
        <w:instrText xml:space="preserve">" </w:instrText>
      </w:r>
      <w:r w:rsidR="00D962A8">
        <w:fldChar w:fldCharType="end"/>
      </w:r>
      <w:r>
        <w:t>on freight cars are employed in the sale of commodities or the assessment of freight charges, the following conditions and requirements shall apply:</w:t>
      </w:r>
      <w:bookmarkEnd w:id="3596"/>
      <w:bookmarkEnd w:id="3597"/>
      <w:bookmarkEnd w:id="3598"/>
    </w:p>
    <w:p w14:paraId="599EA259" w14:textId="5B943D41" w:rsidR="005A6C37" w:rsidRDefault="005A6C37" w:rsidP="00531558">
      <w:pPr>
        <w:tabs>
          <w:tab w:val="left" w:pos="1080"/>
        </w:tabs>
        <w:suppressAutoHyphens/>
        <w:ind w:left="360"/>
      </w:pPr>
      <w:bookmarkStart w:id="3599" w:name="_Toc115622861"/>
      <w:bookmarkStart w:id="3600" w:name="_Toc173472930"/>
      <w:r w:rsidRPr="00C8428D">
        <w:rPr>
          <w:rStyle w:val="UniformLevel3Char"/>
          <w:b/>
          <w:sz w:val="20"/>
        </w:rPr>
        <w:t xml:space="preserve">3.4.1.  </w:t>
      </w:r>
      <w:r w:rsidR="00531558">
        <w:rPr>
          <w:rStyle w:val="UniformLevel3Char"/>
          <w:b/>
          <w:sz w:val="20"/>
        </w:rPr>
        <w:tab/>
      </w:r>
      <w:r w:rsidRPr="00C8428D">
        <w:rPr>
          <w:rStyle w:val="UniformLevel3Char"/>
          <w:b/>
          <w:sz w:val="20"/>
        </w:rPr>
        <w:t>Newly Stenciled Tare Weights.</w:t>
      </w:r>
      <w:bookmarkEnd w:id="3599"/>
      <w:r w:rsidR="00D962A8" w:rsidRPr="00C8428D">
        <w:fldChar w:fldCharType="begin"/>
      </w:r>
      <w:r w:rsidRPr="00C8428D">
        <w:instrText>xe "</w:instrText>
      </w:r>
      <w:r w:rsidR="009866C1">
        <w:instrText>Tare weight:</w:instrText>
      </w:r>
      <w:r w:rsidRPr="000F3EB4">
        <w:rPr>
          <w:b/>
          <w:bCs/>
        </w:rPr>
        <w:instrText>Stenciled tare weights</w:instrText>
      </w:r>
      <w:r w:rsidR="009866C1">
        <w:instrText>:R</w:instrText>
      </w:r>
      <w:r w:rsidRPr="00C8428D">
        <w:instrText>ail</w:instrText>
      </w:r>
      <w:r w:rsidR="009866C1">
        <w:instrText>road</w:instrText>
      </w:r>
      <w:r w:rsidRPr="00C8428D">
        <w:instrText xml:space="preserve"> car"</w:instrText>
      </w:r>
      <w:r w:rsidR="00D962A8" w:rsidRPr="00C8428D">
        <w:fldChar w:fldCharType="end"/>
      </w:r>
      <w:r w:rsidRPr="00C8428D">
        <w:t xml:space="preserve"> </w:t>
      </w:r>
      <w:r w:rsidRPr="000A6AB9">
        <w:rPr>
          <w:bCs/>
        </w:rPr>
        <w:t>–</w:t>
      </w:r>
      <w:r>
        <w:t xml:space="preserve"> All newly stenciled or re-stenciled tare weights shall be accurately represented to the nearest 50 kg for metric units and to the nearest 100 lb for </w:t>
      </w:r>
      <w:r w:rsidR="00711D34">
        <w:t>U.S. customary</w:t>
      </w:r>
      <w:r>
        <w:t xml:space="preserve"> units, and the representation shall include the date of weighing.</w:t>
      </w:r>
      <w:bookmarkEnd w:id="3600"/>
    </w:p>
    <w:p w14:paraId="35C71111" w14:textId="77777777" w:rsidR="005A6C37" w:rsidRDefault="005A6C37" w:rsidP="001C7990">
      <w:pPr>
        <w:keepNext/>
        <w:keepLines/>
        <w:spacing w:before="60" w:after="240"/>
        <w:ind w:left="360"/>
      </w:pPr>
      <w:r>
        <w:t>(Amended 1979)</w:t>
      </w:r>
    </w:p>
    <w:p w14:paraId="15C0135D" w14:textId="60FEDFEC" w:rsidR="005A6C37" w:rsidRDefault="005A6C37" w:rsidP="00531558">
      <w:pPr>
        <w:tabs>
          <w:tab w:val="left" w:pos="1080"/>
        </w:tabs>
        <w:suppressAutoHyphens/>
        <w:spacing w:after="240"/>
        <w:ind w:left="360"/>
        <w:rPr>
          <w:b/>
          <w:bCs/>
        </w:rPr>
      </w:pPr>
      <w:bookmarkStart w:id="3601" w:name="_Toc115622862"/>
      <w:bookmarkStart w:id="3602" w:name="_Toc173472931"/>
      <w:r w:rsidRPr="000A6AB9">
        <w:rPr>
          <w:rStyle w:val="UniformLevel3Char"/>
          <w:b/>
          <w:sz w:val="20"/>
        </w:rPr>
        <w:t>3.4.2</w:t>
      </w:r>
      <w:r w:rsidR="00B92AF7" w:rsidRPr="000A6AB9">
        <w:rPr>
          <w:rStyle w:val="UniformLevel3Char"/>
          <w:b/>
          <w:sz w:val="20"/>
        </w:rPr>
        <w:t>.</w:t>
      </w:r>
      <w:r w:rsidR="00B92AF7">
        <w:rPr>
          <w:rStyle w:val="UniformLevel3Char"/>
          <w:b/>
          <w:sz w:val="20"/>
        </w:rPr>
        <w:t>  </w:t>
      </w:r>
      <w:r w:rsidR="00531558">
        <w:rPr>
          <w:rStyle w:val="UniformLevel3Char"/>
          <w:b/>
          <w:sz w:val="20"/>
        </w:rPr>
        <w:tab/>
      </w:r>
      <w:r w:rsidRPr="000A6AB9">
        <w:rPr>
          <w:rStyle w:val="UniformLevel3Char"/>
          <w:b/>
          <w:sz w:val="20"/>
        </w:rPr>
        <w:t>Allowable Difference.</w:t>
      </w:r>
      <w:bookmarkEnd w:id="3601"/>
      <w:r w:rsidR="00D962A8" w:rsidRPr="000A6AB9">
        <w:fldChar w:fldCharType="begin"/>
      </w:r>
      <w:r w:rsidRPr="000A6AB9">
        <w:instrText>xe "</w:instrText>
      </w:r>
      <w:r w:rsidR="009866C1">
        <w:instrText>Tare weight:</w:instrText>
      </w:r>
      <w:r w:rsidRPr="0038324D">
        <w:rPr>
          <w:b/>
        </w:rPr>
        <w:instrText>Allowable difference</w:instrText>
      </w:r>
      <w:r w:rsidRPr="000A6AB9">
        <w:rPr>
          <w:bCs/>
        </w:rPr>
        <w:instrText>:</w:instrText>
      </w:r>
      <w:r w:rsidR="009866C1">
        <w:rPr>
          <w:bCs/>
        </w:rPr>
        <w:instrText>Railroad</w:instrText>
      </w:r>
      <w:r w:rsidRPr="000A6AB9">
        <w:rPr>
          <w:bCs/>
        </w:rPr>
        <w:instrText xml:space="preserve"> cars</w:instrText>
      </w:r>
      <w:r w:rsidRPr="000A6AB9">
        <w:instrText>"</w:instrText>
      </w:r>
      <w:r w:rsidR="00D962A8" w:rsidRPr="000A6AB9">
        <w:fldChar w:fldCharType="end"/>
      </w:r>
      <w:r w:rsidR="00D962A8">
        <w:fldChar w:fldCharType="begin"/>
      </w:r>
      <w:r w:rsidR="009866C1">
        <w:instrText xml:space="preserve"> XE "</w:instrText>
      </w:r>
      <w:r w:rsidR="009866C1" w:rsidRPr="00836B27">
        <w:instrText>Allowable difference:</w:instrText>
      </w:r>
      <w:r w:rsidR="009866C1" w:rsidRPr="00A94E8D">
        <w:rPr>
          <w:b/>
          <w:bCs/>
        </w:rPr>
        <w:instrText>Tare weight</w:instrText>
      </w:r>
      <w:r w:rsidR="009866C1">
        <w:instrText xml:space="preserve">:Railroad cars" </w:instrText>
      </w:r>
      <w:r w:rsidR="00D962A8">
        <w:fldChar w:fldCharType="end"/>
      </w:r>
      <w:r w:rsidRPr="000A6AB9">
        <w:rPr>
          <w:bCs/>
        </w:rPr>
        <w:t xml:space="preserve"> – </w:t>
      </w:r>
      <w:r>
        <w:t xml:space="preserve">The allowable difference between actual tare weight and stenciled tare weight on freight cars in use shall be per Section 3.4.2.(a) </w:t>
      </w:r>
      <w:r w:rsidRPr="00F1073C">
        <w:t xml:space="preserve">SI allowable difference or Section 3.4.2.(b) </w:t>
      </w:r>
      <w:r w:rsidR="00711D34">
        <w:t>U.S. customary</w:t>
      </w:r>
      <w:r w:rsidRPr="00F1073C">
        <w:t xml:space="preserve"> allowable difference.</w:t>
      </w:r>
      <w:bookmarkEnd w:id="3602"/>
    </w:p>
    <w:p w14:paraId="7A38B690" w14:textId="77777777" w:rsidR="005A6C37" w:rsidRPr="00F323B4" w:rsidRDefault="005A6C37" w:rsidP="001C7990">
      <w:pPr>
        <w:spacing w:after="240"/>
        <w:ind w:left="1080" w:hanging="360"/>
        <w:rPr>
          <w:b/>
        </w:rPr>
      </w:pPr>
      <w:r>
        <w:t>(a)</w:t>
      </w:r>
      <w:r>
        <w:tab/>
      </w:r>
      <w:r w:rsidRPr="00F323B4">
        <w:rPr>
          <w:b/>
        </w:rPr>
        <w:t>SI allowable difference:</w:t>
      </w:r>
    </w:p>
    <w:p w14:paraId="38D7D4E7" w14:textId="77777777" w:rsidR="005A6C37" w:rsidRDefault="005A6C37" w:rsidP="001C7990">
      <w:pPr>
        <w:spacing w:after="240"/>
        <w:ind w:left="1440" w:hanging="360"/>
      </w:pPr>
      <w:r>
        <w:t>(1)</w:t>
      </w:r>
      <w:r>
        <w:tab/>
      </w:r>
      <w:proofErr w:type="gramStart"/>
      <w:r>
        <w:t>plus</w:t>
      </w:r>
      <w:proofErr w:type="gramEnd"/>
      <w:r>
        <w:t xml:space="preserve"> or minus 150 kg for cars 25 000 kg or less;</w:t>
      </w:r>
    </w:p>
    <w:p w14:paraId="2C0B9326" w14:textId="77777777" w:rsidR="005A6C37" w:rsidRDefault="005A6C37" w:rsidP="001C7990">
      <w:pPr>
        <w:spacing w:after="240"/>
        <w:ind w:left="1440" w:hanging="360"/>
      </w:pPr>
      <w:r>
        <w:t>(2)</w:t>
      </w:r>
      <w:r>
        <w:tab/>
      </w:r>
      <w:proofErr w:type="gramStart"/>
      <w:r>
        <w:t>plus</w:t>
      </w:r>
      <w:proofErr w:type="gramEnd"/>
      <w:r>
        <w:t xml:space="preserve"> or minus 200 kg for cars over 25 000 kg to and including 30 000 kg;</w:t>
      </w:r>
      <w:r w:rsidR="00BE71A4">
        <w:t xml:space="preserve"> and</w:t>
      </w:r>
    </w:p>
    <w:p w14:paraId="7F103663" w14:textId="77777777" w:rsidR="005A6C37" w:rsidRDefault="005A6C37">
      <w:pPr>
        <w:ind w:left="1440" w:hanging="360"/>
      </w:pPr>
      <w:r>
        <w:t>(3)</w:t>
      </w:r>
      <w:r>
        <w:tab/>
      </w:r>
      <w:proofErr w:type="gramStart"/>
      <w:r>
        <w:t>plus</w:t>
      </w:r>
      <w:proofErr w:type="gramEnd"/>
      <w:r>
        <w:t xml:space="preserve"> or minus 250 kg for cars over 30 000 kg.</w:t>
      </w:r>
    </w:p>
    <w:p w14:paraId="2C036615" w14:textId="77777777" w:rsidR="005A6C37" w:rsidRDefault="005A6C37" w:rsidP="001C7990">
      <w:pPr>
        <w:spacing w:before="60" w:after="240"/>
        <w:ind w:left="1440"/>
      </w:pPr>
      <w:r>
        <w:t>(Added 1979)</w:t>
      </w:r>
    </w:p>
    <w:p w14:paraId="78B09E0F" w14:textId="77777777" w:rsidR="005A6C37" w:rsidRPr="000A6AB9" w:rsidRDefault="005A6C37" w:rsidP="001C7990">
      <w:pPr>
        <w:spacing w:after="240"/>
        <w:ind w:left="1080" w:hanging="360"/>
        <w:rPr>
          <w:bCs/>
        </w:rPr>
      </w:pPr>
      <w:r>
        <w:rPr>
          <w:bCs/>
        </w:rPr>
        <w:t>(b)</w:t>
      </w:r>
      <w:r>
        <w:rPr>
          <w:b/>
          <w:bCs/>
        </w:rPr>
        <w:tab/>
      </w:r>
      <w:r w:rsidR="00711D34">
        <w:rPr>
          <w:b/>
          <w:bCs/>
        </w:rPr>
        <w:t>U.S. customary</w:t>
      </w:r>
      <w:r w:rsidRPr="00F323B4">
        <w:rPr>
          <w:b/>
          <w:bCs/>
        </w:rPr>
        <w:t xml:space="preserve"> allowable difference:</w:t>
      </w:r>
      <w:r w:rsidR="00F46318" w:rsidRPr="000A6AB9">
        <w:rPr>
          <w:bCs/>
        </w:rPr>
        <w:t xml:space="preserve"> </w:t>
      </w:r>
    </w:p>
    <w:p w14:paraId="3AF199B6" w14:textId="77777777" w:rsidR="005A6C37" w:rsidRDefault="005A6C37" w:rsidP="001C7990">
      <w:pPr>
        <w:spacing w:after="240"/>
        <w:ind w:left="1440" w:hanging="360"/>
      </w:pPr>
      <w:r>
        <w:t>(1)</w:t>
      </w:r>
      <w:r>
        <w:tab/>
      </w:r>
      <w:proofErr w:type="gramStart"/>
      <w:r>
        <w:t>plus</w:t>
      </w:r>
      <w:proofErr w:type="gramEnd"/>
      <w:r>
        <w:t xml:space="preserve"> or minus 300 lb for cars 50 000 lb or less;</w:t>
      </w:r>
    </w:p>
    <w:p w14:paraId="3852E034" w14:textId="77777777" w:rsidR="005A6C37" w:rsidRDefault="005A6C37" w:rsidP="001C7990">
      <w:pPr>
        <w:spacing w:after="240"/>
        <w:ind w:left="1440" w:hanging="360"/>
      </w:pPr>
      <w:r>
        <w:t>(2)</w:t>
      </w:r>
      <w:r>
        <w:tab/>
      </w:r>
      <w:proofErr w:type="gramStart"/>
      <w:r>
        <w:t>plus</w:t>
      </w:r>
      <w:proofErr w:type="gramEnd"/>
      <w:r>
        <w:t xml:space="preserve"> or minus 400 lb for cars over 50 000 lb to and including 60 000 lb;</w:t>
      </w:r>
      <w:r w:rsidR="00BE71A4">
        <w:t xml:space="preserve"> and</w:t>
      </w:r>
    </w:p>
    <w:p w14:paraId="0BA5DDC5" w14:textId="77777777" w:rsidR="005A6C37" w:rsidRDefault="005A6C37" w:rsidP="001C7990">
      <w:pPr>
        <w:spacing w:after="240"/>
        <w:ind w:left="1440" w:hanging="360"/>
      </w:pPr>
      <w:r>
        <w:t>(3)</w:t>
      </w:r>
      <w:r>
        <w:tab/>
      </w:r>
      <w:proofErr w:type="gramStart"/>
      <w:r>
        <w:t>plus</w:t>
      </w:r>
      <w:proofErr w:type="gramEnd"/>
      <w:r>
        <w:t xml:space="preserve"> or minus 500 lb for cars over 60 000 lb.</w:t>
      </w:r>
    </w:p>
    <w:p w14:paraId="3D15F0F3" w14:textId="2CE13D7F" w:rsidR="005A6C37" w:rsidRDefault="005A6C37" w:rsidP="00531558">
      <w:pPr>
        <w:tabs>
          <w:tab w:val="left" w:pos="1080"/>
        </w:tabs>
        <w:spacing w:after="240"/>
        <w:ind w:left="360"/>
      </w:pPr>
      <w:bookmarkStart w:id="3603" w:name="_Toc115622863"/>
      <w:bookmarkStart w:id="3604" w:name="_Toc173472932"/>
      <w:r w:rsidRPr="00C8428D">
        <w:rPr>
          <w:rStyle w:val="UniformLevel3Char"/>
          <w:b/>
          <w:sz w:val="20"/>
        </w:rPr>
        <w:t xml:space="preserve">3.4.3.  </w:t>
      </w:r>
      <w:r w:rsidR="00531558">
        <w:rPr>
          <w:rStyle w:val="UniformLevel3Char"/>
          <w:b/>
          <w:sz w:val="20"/>
        </w:rPr>
        <w:tab/>
      </w:r>
      <w:r w:rsidRPr="00C8428D">
        <w:rPr>
          <w:rStyle w:val="UniformLevel3Char"/>
          <w:b/>
          <w:sz w:val="20"/>
        </w:rPr>
        <w:t>Verification or Change of Tare Weights.</w:t>
      </w:r>
      <w:bookmarkEnd w:id="3603"/>
      <w:r>
        <w:t xml:space="preserve"> – Tare weight </w:t>
      </w:r>
      <w:r w:rsidR="00D962A8">
        <w:fldChar w:fldCharType="begin"/>
      </w:r>
      <w:r w:rsidR="008720C9">
        <w:instrText xml:space="preserve"> XE "</w:instrText>
      </w:r>
      <w:r w:rsidR="008720C9" w:rsidRPr="0079129A">
        <w:instrText>Tare weight:Verification or change</w:instrText>
      </w:r>
      <w:r w:rsidR="008720C9">
        <w:instrText xml:space="preserve">" </w:instrText>
      </w:r>
      <w:r w:rsidR="00D962A8">
        <w:fldChar w:fldCharType="end"/>
      </w:r>
      <w:r>
        <w:t>determinations for verification or change of stenciled weights shall only be made on properly prepared and adequately cleaned freight cars.</w:t>
      </w:r>
      <w:bookmarkEnd w:id="3604"/>
    </w:p>
    <w:p w14:paraId="036480FD" w14:textId="3BAC162B" w:rsidR="005A6C37" w:rsidRDefault="005A6C37" w:rsidP="00531558">
      <w:pPr>
        <w:tabs>
          <w:tab w:val="left" w:pos="1080"/>
        </w:tabs>
        <w:suppressAutoHyphens/>
        <w:spacing w:after="240"/>
        <w:ind w:left="360"/>
      </w:pPr>
      <w:bookmarkStart w:id="3605" w:name="_Toc115622864"/>
      <w:bookmarkStart w:id="3606" w:name="_Toc173472933"/>
      <w:r w:rsidRPr="00C8428D">
        <w:rPr>
          <w:rStyle w:val="UniformLevel3Char"/>
          <w:b/>
          <w:sz w:val="20"/>
        </w:rPr>
        <w:t xml:space="preserve">3.4.4.  </w:t>
      </w:r>
      <w:r w:rsidR="00531558">
        <w:rPr>
          <w:rStyle w:val="UniformLevel3Char"/>
          <w:b/>
          <w:sz w:val="20"/>
        </w:rPr>
        <w:tab/>
      </w:r>
      <w:r w:rsidRPr="00C8428D">
        <w:rPr>
          <w:rStyle w:val="UniformLevel3Char"/>
          <w:b/>
          <w:sz w:val="20"/>
        </w:rPr>
        <w:t>Special Cars.</w:t>
      </w:r>
      <w:bookmarkEnd w:id="3605"/>
      <w:r w:rsidRPr="00C8428D">
        <w:rPr>
          <w:bCs/>
        </w:rPr>
        <w:t xml:space="preserve"> </w:t>
      </w:r>
      <w:r>
        <w:t>– Tank cars</w:t>
      </w:r>
      <w:r w:rsidR="00D962A8">
        <w:fldChar w:fldCharType="begin"/>
      </w:r>
      <w:r>
        <w:instrText>xe "</w:instrText>
      </w:r>
      <w:r w:rsidRPr="00792442">
        <w:instrText>Tank cars</w:instrText>
      </w:r>
      <w:r>
        <w:instrText>"</w:instrText>
      </w:r>
      <w:r w:rsidR="00D962A8">
        <w:fldChar w:fldCharType="end"/>
      </w:r>
      <w:r>
        <w:t>, covered hopper cars</w:t>
      </w:r>
      <w:r w:rsidR="00D962A8">
        <w:fldChar w:fldCharType="begin"/>
      </w:r>
      <w:r>
        <w:instrText>xe "</w:instrText>
      </w:r>
      <w:r w:rsidR="008720C9">
        <w:instrText>Railroad cars:</w:instrText>
      </w:r>
      <w:r w:rsidRPr="00705FED">
        <w:instrText>Covered hopper cars</w:instrText>
      </w:r>
      <w:r>
        <w:instrText>"</w:instrText>
      </w:r>
      <w:r w:rsidR="00D962A8">
        <w:fldChar w:fldCharType="end"/>
      </w:r>
      <w:r>
        <w:t>, flat cars</w:t>
      </w:r>
      <w:r w:rsidR="00D962A8">
        <w:fldChar w:fldCharType="begin"/>
      </w:r>
      <w:r>
        <w:instrText>xe "</w:instrText>
      </w:r>
      <w:r w:rsidR="008720C9">
        <w:instrText xml:space="preserve">Railroad </w:instrText>
      </w:r>
      <w:r w:rsidR="00F45C2F">
        <w:instrText>c</w:instrText>
      </w:r>
      <w:r w:rsidR="008720C9">
        <w:instrText>ars:</w:instrText>
      </w:r>
      <w:r w:rsidRPr="00A63D19">
        <w:instrText>Flat cars</w:instrText>
      </w:r>
      <w:r>
        <w:instrText>"</w:instrText>
      </w:r>
      <w:r w:rsidR="00D962A8">
        <w:fldChar w:fldCharType="end"/>
      </w:r>
      <w:r>
        <w:t xml:space="preserve"> equipped with multi-deck racks or special superstructure, mechanical refrigerator cars</w:t>
      </w:r>
      <w:r w:rsidR="00D962A8">
        <w:fldChar w:fldCharType="begin"/>
      </w:r>
      <w:r>
        <w:instrText>xe "</w:instrText>
      </w:r>
      <w:r w:rsidR="008720C9">
        <w:instrText>Railroad cars:</w:instrText>
      </w:r>
      <w:r w:rsidRPr="00737562">
        <w:instrText>Refrigerator cars, mechanical</w:instrText>
      </w:r>
      <w:r>
        <w:instrText>"</w:instrText>
      </w:r>
      <w:r w:rsidR="00D962A8">
        <w:fldChar w:fldCharType="end"/>
      </w:r>
      <w:r>
        <w:t>, and house type cars</w:t>
      </w:r>
      <w:r w:rsidR="00D962A8">
        <w:fldChar w:fldCharType="begin"/>
      </w:r>
      <w:r w:rsidR="008720C9">
        <w:instrText xml:space="preserve"> XE "</w:instrText>
      </w:r>
      <w:r w:rsidR="008720C9" w:rsidRPr="007A0080">
        <w:instrText>Railroad cars:House type</w:instrText>
      </w:r>
      <w:r w:rsidR="008720C9">
        <w:instrText xml:space="preserve">" </w:instrText>
      </w:r>
      <w:r w:rsidR="00D962A8">
        <w:fldChar w:fldCharType="end"/>
      </w:r>
      <w:r>
        <w:t xml:space="preserve"> equipped with special lading protective devices must be reweighed and re-stenciled only by owners or their authorized representatives:</w:t>
      </w:r>
      <w:bookmarkEnd w:id="3606"/>
    </w:p>
    <w:p w14:paraId="5DEFDCB8" w14:textId="77777777" w:rsidR="005A6C37" w:rsidRDefault="005A6C37" w:rsidP="001C7990">
      <w:pPr>
        <w:spacing w:after="240"/>
        <w:ind w:left="1080" w:hanging="360"/>
      </w:pPr>
      <w:r>
        <w:lastRenderedPageBreak/>
        <w:t>(a)</w:t>
      </w:r>
      <w:r>
        <w:tab/>
        <w:t>when car bears no lightweight (empty weight) stenciling;</w:t>
      </w:r>
      <w:r w:rsidR="00BE71A4">
        <w:t xml:space="preserve"> and</w:t>
      </w:r>
    </w:p>
    <w:p w14:paraId="762D65C2" w14:textId="77777777" w:rsidR="005A6C37" w:rsidRDefault="005A6C37" w:rsidP="00FD6E14">
      <w:pPr>
        <w:keepNext/>
        <w:ind w:left="1080" w:hanging="360"/>
      </w:pPr>
      <w:r>
        <w:t>(b)</w:t>
      </w:r>
      <w:r>
        <w:tab/>
        <w:t xml:space="preserve">when repairs or alterations result in a change of weight </w:t>
      </w:r>
      <w:proofErr w:type="gramStart"/>
      <w:r>
        <w:t>in excess of</w:t>
      </w:r>
      <w:proofErr w:type="gramEnd"/>
      <w:r>
        <w:t xml:space="preserve"> the permissible lightweight tolerance.</w:t>
      </w:r>
    </w:p>
    <w:p w14:paraId="46A5B059" w14:textId="77777777" w:rsidR="005A6C37" w:rsidRDefault="005A6C37" w:rsidP="00A815BB">
      <w:pPr>
        <w:keepNext/>
        <w:spacing w:before="60" w:after="60"/>
        <w:ind w:left="360"/>
      </w:pPr>
      <w:r>
        <w:t>(Added 1974) (Renumbered 1985)</w:t>
      </w:r>
    </w:p>
    <w:p w14:paraId="079BBE73" w14:textId="11756BF2" w:rsidR="00DD7F96" w:rsidRDefault="005A6C37">
      <w:pPr>
        <w:spacing w:before="60" w:after="240"/>
      </w:pPr>
      <w:r>
        <w:t>(Added 1973) (Amended 1974, 1979, and 1985)</w:t>
      </w:r>
    </w:p>
    <w:p w14:paraId="7150CE91" w14:textId="48185E40" w:rsidR="005A6C37" w:rsidRPr="002E46F5" w:rsidRDefault="005A6C37" w:rsidP="002E46F5">
      <w:pPr>
        <w:pStyle w:val="UniformLevel1"/>
      </w:pPr>
      <w:bookmarkStart w:id="3607" w:name="_Toc173472934"/>
      <w:bookmarkStart w:id="3608" w:name="_Toc115622865"/>
      <w:r w:rsidRPr="002E46F5">
        <w:t>Section 4.  Revocation of Conflicting Regulations</w:t>
      </w:r>
      <w:bookmarkEnd w:id="3607"/>
      <w:bookmarkEnd w:id="3608"/>
    </w:p>
    <w:p w14:paraId="715754D4" w14:textId="27568389" w:rsidR="005A6C37" w:rsidRDefault="005A6C37" w:rsidP="0063047A">
      <w:r>
        <w:t>All provisions of all orders and regulations heretofore issued on this same subject that are contrary to or inconsistent with the provisions of this regulation, and specifically __________, are hereby revoked.</w:t>
      </w:r>
      <w:r w:rsidR="00D962A8">
        <w:fldChar w:fldCharType="begin"/>
      </w:r>
      <w:r w:rsidR="008720C9">
        <w:instrText xml:space="preserve"> XE "</w:instrText>
      </w:r>
      <w:r w:rsidR="008720C9" w:rsidRPr="00C8300C">
        <w:instrText>Revocation:Conflicting regulations</w:instrText>
      </w:r>
      <w:r w:rsidR="008720C9">
        <w:instrText xml:space="preserve">" </w:instrText>
      </w:r>
      <w:r w:rsidR="00D962A8">
        <w:fldChar w:fldCharType="end"/>
      </w:r>
      <w:r w:rsidR="00535CC4">
        <w:t xml:space="preserve"> </w:t>
      </w:r>
    </w:p>
    <w:p w14:paraId="3E5E2E78" w14:textId="77777777" w:rsidR="005A6C37" w:rsidRDefault="005A6C37" w:rsidP="002E46F5">
      <w:pPr>
        <w:spacing w:before="60" w:after="240"/>
      </w:pPr>
      <w:r>
        <w:t>(Added 1971)</w:t>
      </w:r>
    </w:p>
    <w:p w14:paraId="3E298956" w14:textId="61E37FA3" w:rsidR="005A6C37" w:rsidRPr="00296140" w:rsidRDefault="005A6C37" w:rsidP="00C0238B">
      <w:pPr>
        <w:pStyle w:val="UniformLevel1"/>
      </w:pPr>
      <w:bookmarkStart w:id="3609" w:name="_Toc173472935"/>
      <w:bookmarkStart w:id="3610" w:name="Section5EffectiveDate"/>
      <w:r w:rsidRPr="00296140">
        <w:t>Section 5.  Effective Date</w:t>
      </w:r>
      <w:bookmarkEnd w:id="3609"/>
    </w:p>
    <w:bookmarkEnd w:id="3610"/>
    <w:p w14:paraId="73816516" w14:textId="77777777" w:rsidR="005A6C37" w:rsidRDefault="005A6C37" w:rsidP="001265ED">
      <w:pPr>
        <w:widowControl w:val="0"/>
        <w:spacing w:after="240"/>
      </w:pPr>
      <w:r>
        <w:t>This regulation shall become effective on _____________.</w:t>
      </w:r>
    </w:p>
    <w:p w14:paraId="6B213EFC" w14:textId="77777777" w:rsidR="005A6C37" w:rsidRDefault="005A6C37" w:rsidP="001265ED">
      <w:pPr>
        <w:widowControl w:val="0"/>
        <w:spacing w:after="240"/>
      </w:pPr>
      <w:r>
        <w:t xml:space="preserve">Given under my hand and the seal of my office in the </w:t>
      </w:r>
      <w:proofErr w:type="gramStart"/>
      <w:r>
        <w:t>City</w:t>
      </w:r>
      <w:proofErr w:type="gramEnd"/>
      <w:r>
        <w:t xml:space="preserve"> of __________ on this __________ day of __________.</w:t>
      </w:r>
    </w:p>
    <w:p w14:paraId="6D91D1E8" w14:textId="77777777" w:rsidR="005A6C37" w:rsidRDefault="005A6C37" w:rsidP="001265ED">
      <w:pPr>
        <w:widowControl w:val="0"/>
      </w:pPr>
      <w:r>
        <w:t>Signed ______________________________________</w:t>
      </w:r>
    </w:p>
    <w:p w14:paraId="10021BAE" w14:textId="2006C607" w:rsidR="00D8546A" w:rsidRDefault="005A6C37" w:rsidP="00581239">
      <w:pPr>
        <w:widowControl w:val="0"/>
        <w:spacing w:before="60" w:after="240"/>
        <w:sectPr w:rsidR="00D8546A" w:rsidSect="00622146">
          <w:headerReference w:type="even" r:id="rId125"/>
          <w:headerReference w:type="default" r:id="rId126"/>
          <w:footnotePr>
            <w:numFmt w:val="chicago"/>
            <w:numRestart w:val="eachSect"/>
          </w:footnotePr>
          <w:pgSz w:w="12240" w:h="15840" w:code="1"/>
          <w:pgMar w:top="1440" w:right="1440" w:bottom="1440" w:left="1440" w:header="720" w:footer="720" w:gutter="0"/>
          <w:cols w:space="720"/>
          <w:docGrid w:linePitch="360"/>
        </w:sectPr>
      </w:pPr>
      <w:r>
        <w:t>(Added 1971) (Amended 1973)</w:t>
      </w:r>
      <w:bookmarkStart w:id="3611" w:name="IV_C_UniformUnitPricing"/>
      <w:bookmarkStart w:id="3612" w:name="_Toc174455582"/>
      <w:bookmarkStart w:id="3613" w:name="_Toc174456006"/>
      <w:bookmarkStart w:id="3614" w:name="_Toc490663519"/>
      <w:bookmarkStart w:id="3615" w:name="_Toc490731444"/>
    </w:p>
    <w:p w14:paraId="7AC73999" w14:textId="776C3879" w:rsidR="005A6C37" w:rsidRPr="008B013C" w:rsidRDefault="005A6C37" w:rsidP="008C68DF">
      <w:pPr>
        <w:pStyle w:val="Style14ptBoldCenteredBefore12ptAfter6pt"/>
        <w:rPr>
          <w:szCs w:val="28"/>
        </w:rPr>
      </w:pPr>
      <w:r w:rsidRPr="00ED7524">
        <w:rPr>
          <w:szCs w:val="28"/>
        </w:rPr>
        <w:lastRenderedPageBreak/>
        <w:t>C</w:t>
      </w:r>
      <w:r w:rsidRPr="00953412">
        <w:rPr>
          <w:szCs w:val="28"/>
        </w:rPr>
        <w:t xml:space="preserve">.  </w:t>
      </w:r>
      <w:bookmarkStart w:id="3616" w:name="UniformUnitPricingRegulation"/>
      <w:r w:rsidRPr="00953412">
        <w:rPr>
          <w:szCs w:val="28"/>
        </w:rPr>
        <w:t>Uniform Unit Pricin</w:t>
      </w:r>
      <w:bookmarkEnd w:id="3611"/>
      <w:r w:rsidRPr="00953412">
        <w:rPr>
          <w:szCs w:val="28"/>
        </w:rPr>
        <w:t>g Regulation</w:t>
      </w:r>
      <w:bookmarkEnd w:id="3612"/>
      <w:bookmarkEnd w:id="3613"/>
      <w:bookmarkEnd w:id="3614"/>
      <w:bookmarkEnd w:id="3615"/>
      <w:bookmarkEnd w:id="3616"/>
      <w:r w:rsidR="00D962A8" w:rsidRPr="008B013C">
        <w:rPr>
          <w:szCs w:val="28"/>
        </w:rPr>
        <w:fldChar w:fldCharType="begin"/>
      </w:r>
      <w:r w:rsidRPr="008B013C">
        <w:rPr>
          <w:szCs w:val="28"/>
        </w:rPr>
        <w:instrText>xe "Uniform Unit Pricing Regulation"</w:instrText>
      </w:r>
      <w:r w:rsidR="00D962A8" w:rsidRPr="008B013C">
        <w:rPr>
          <w:szCs w:val="28"/>
        </w:rPr>
        <w:fldChar w:fldCharType="end"/>
      </w:r>
      <w:r w:rsidR="00D962A8" w:rsidRPr="008B013C">
        <w:rPr>
          <w:szCs w:val="28"/>
        </w:rPr>
        <w:fldChar w:fldCharType="begin"/>
      </w:r>
      <w:r w:rsidRPr="008B013C">
        <w:rPr>
          <w:szCs w:val="28"/>
        </w:rPr>
        <w:instrText>xe "Unit pricing"</w:instrText>
      </w:r>
      <w:r w:rsidR="00D962A8" w:rsidRPr="008B013C">
        <w:rPr>
          <w:szCs w:val="28"/>
        </w:rPr>
        <w:fldChar w:fldCharType="end"/>
      </w:r>
    </w:p>
    <w:p w14:paraId="4EA1CDDF" w14:textId="77777777" w:rsidR="005A6C37" w:rsidRDefault="005A6C37">
      <w:pPr>
        <w:jc w:val="center"/>
        <w:rPr>
          <w:bCs/>
        </w:rPr>
      </w:pPr>
      <w:r>
        <w:rPr>
          <w:bCs/>
        </w:rPr>
        <w:t>as adopted by</w:t>
      </w:r>
    </w:p>
    <w:p w14:paraId="3063B430" w14:textId="608871C5" w:rsidR="005A6C37" w:rsidRDefault="005A6C37" w:rsidP="005164A9">
      <w:pPr>
        <w:spacing w:after="360"/>
        <w:jc w:val="center"/>
        <w:rPr>
          <w:bCs/>
        </w:rPr>
      </w:pPr>
      <w:r>
        <w:rPr>
          <w:bCs/>
        </w:rPr>
        <w:t>The National Conference on Weights and Measures</w:t>
      </w:r>
      <w:r w:rsidR="00A177E7" w:rsidRPr="00A177E7">
        <w:rPr>
          <w:rStyle w:val="FootnoteReference"/>
          <w:bCs/>
        </w:rPr>
        <w:footnoteReference w:customMarkFollows="1" w:id="7"/>
        <w:t>*</w:t>
      </w:r>
    </w:p>
    <w:p w14:paraId="4D793324" w14:textId="77777777" w:rsidR="005A6C37" w:rsidRDefault="005A6C37">
      <w:pPr>
        <w:pStyle w:val="StyleHeading6After0pt"/>
      </w:pPr>
      <w:bookmarkStart w:id="3617" w:name="_Toc173470310"/>
      <w:bookmarkStart w:id="3618" w:name="_Toc173470682"/>
      <w:bookmarkStart w:id="3619" w:name="_Toc173471544"/>
      <w:bookmarkStart w:id="3620" w:name="_Toc173474192"/>
      <w:bookmarkStart w:id="3621" w:name="_Toc173771788"/>
      <w:r>
        <w:t>1.  Background</w:t>
      </w:r>
      <w:bookmarkEnd w:id="3617"/>
      <w:bookmarkEnd w:id="3618"/>
      <w:bookmarkEnd w:id="3619"/>
      <w:bookmarkEnd w:id="3620"/>
      <w:bookmarkEnd w:id="3621"/>
    </w:p>
    <w:p w14:paraId="04587D14" w14:textId="77777777" w:rsidR="005A6C37" w:rsidRPr="0098064C" w:rsidRDefault="005A6C37" w:rsidP="0098064C">
      <w:pPr>
        <w:suppressAutoHyphens/>
        <w:spacing w:after="240"/>
        <w:rPr>
          <w:bCs/>
        </w:rPr>
      </w:pPr>
      <w:r w:rsidRPr="0098064C">
        <w:rPr>
          <w:bCs/>
        </w:rPr>
        <w:t>The Uniform Unit Pricing Regulation</w:t>
      </w:r>
      <w:r w:rsidR="00D962A8" w:rsidRPr="0098064C">
        <w:fldChar w:fldCharType="begin"/>
      </w:r>
      <w:r w:rsidRPr="0098064C">
        <w:instrText>xe "Uniform Unit Pricing Regulation"</w:instrText>
      </w:r>
      <w:r w:rsidR="00D962A8" w:rsidRPr="0098064C">
        <w:fldChar w:fldCharType="end"/>
      </w:r>
      <w:r w:rsidRPr="0098064C">
        <w:rPr>
          <w:bCs/>
        </w:rPr>
        <w:t xml:space="preserve"> (UPR) (renamed in 1983) provides a national approach to the subject for those jurisdictions choosing to adopt such a regulation.  The traditional approach of the Conference in drafting Uniform Regulations has been to design specific implementing Regulations for the enforcement of the broader requirements of the Uniform Weights and Measures Law.  Given the authority of Sections </w:t>
      </w:r>
      <w:proofErr w:type="gramStart"/>
      <w:r w:rsidRPr="0098064C">
        <w:rPr>
          <w:bCs/>
        </w:rPr>
        <w:t>12.(</w:t>
      </w:r>
      <w:proofErr w:type="gramEnd"/>
      <w:r w:rsidRPr="0098064C">
        <w:rPr>
          <w:bCs/>
        </w:rPr>
        <w:t>c) and (d), and the mandate of Section 16. of this Law, as well as the trend in unit pricing</w:t>
      </w:r>
      <w:r w:rsidR="00D962A8" w:rsidRPr="0098064C">
        <w:fldChar w:fldCharType="begin"/>
      </w:r>
      <w:r w:rsidRPr="0098064C">
        <w:instrText>xe "Unit pricing"</w:instrText>
      </w:r>
      <w:r w:rsidR="00D962A8" w:rsidRPr="0098064C">
        <w:fldChar w:fldCharType="end"/>
      </w:r>
      <w:r w:rsidRPr="0098064C">
        <w:rPr>
          <w:bCs/>
        </w:rPr>
        <w:t xml:space="preserve">, both voluntary and mandatory, the </w:t>
      </w:r>
      <w:r w:rsidR="00D02FE5" w:rsidRPr="0098064C">
        <w:rPr>
          <w:bCs/>
        </w:rPr>
        <w:t>UPR</w:t>
      </w:r>
      <w:r w:rsidR="00AC7E3D" w:rsidRPr="0098064C">
        <w:rPr>
          <w:bCs/>
        </w:rPr>
        <w:t xml:space="preserve"> </w:t>
      </w:r>
      <w:r w:rsidRPr="0098064C">
        <w:rPr>
          <w:bCs/>
        </w:rPr>
        <w:t>is considered appropriate.  Unit pricing</w:t>
      </w:r>
      <w:r w:rsidR="00D962A8" w:rsidRPr="0098064C">
        <w:fldChar w:fldCharType="begin"/>
      </w:r>
      <w:r w:rsidRPr="0098064C">
        <w:instrText>xe "Unit pricing"</w:instrText>
      </w:r>
      <w:r w:rsidR="00D962A8" w:rsidRPr="0098064C">
        <w:fldChar w:fldCharType="end"/>
      </w:r>
      <w:r w:rsidRPr="0098064C">
        <w:rPr>
          <w:bCs/>
        </w:rPr>
        <w:t xml:space="preserve"> has been a concern of the weights and measures official and has been required for random weight packages for a long time.</w:t>
      </w:r>
    </w:p>
    <w:p w14:paraId="449EDE9C" w14:textId="77777777" w:rsidR="005A6C37" w:rsidRPr="0098064C" w:rsidRDefault="005A6C37" w:rsidP="00F758FA">
      <w:pPr>
        <w:spacing w:after="240"/>
        <w:rPr>
          <w:bCs/>
        </w:rPr>
      </w:pPr>
      <w:r w:rsidRPr="0098064C">
        <w:rPr>
          <w:bCs/>
        </w:rPr>
        <w:t>In 1993</w:t>
      </w:r>
      <w:r w:rsidR="00D02FE5" w:rsidRPr="0098064C">
        <w:rPr>
          <w:bCs/>
        </w:rPr>
        <w:t>,</w:t>
      </w:r>
      <w:r w:rsidRPr="0098064C">
        <w:rPr>
          <w:bCs/>
        </w:rPr>
        <w:t xml:space="preserve"> the NCWM was contacted by several weights and measures jurisdictions and retail trade associations who requested that the UPR be updated to add new commodity groups and pricing requirements.  The comments indicated that many commodity groups for non-food products were not included in the table and that some of the required units may not be appropriate for many of the new products being sold in stores.  Another concern was that the UPR specified pricing only </w:t>
      </w:r>
      <w:proofErr w:type="gramStart"/>
      <w:r w:rsidRPr="0098064C">
        <w:rPr>
          <w:bCs/>
        </w:rPr>
        <w:t>on the basis of</w:t>
      </w:r>
      <w:proofErr w:type="gramEnd"/>
      <w:r w:rsidRPr="0098064C">
        <w:rPr>
          <w:bCs/>
        </w:rPr>
        <w:t xml:space="preserve"> price per pound on most products sold by weight.  This has resulted in some jurisdictions not enforcing the requirements on stores that voluntarily unit price </w:t>
      </w:r>
      <w:proofErr w:type="gramStart"/>
      <w:r w:rsidRPr="0098064C">
        <w:rPr>
          <w:bCs/>
        </w:rPr>
        <w:t>on the basis of</w:t>
      </w:r>
      <w:proofErr w:type="gramEnd"/>
      <w:r w:rsidRPr="0098064C">
        <w:rPr>
          <w:bCs/>
        </w:rPr>
        <w:t xml:space="preserve"> price per ounce instead of price per pound.  The NCWM agreed that the UPR should be revised to encourage wider adoption and use of the uniform regulation and that provisions for unit pricing</w:t>
      </w:r>
      <w:r w:rsidR="00D962A8" w:rsidRPr="0098064C">
        <w:fldChar w:fldCharType="begin"/>
      </w:r>
      <w:r w:rsidRPr="0098064C">
        <w:instrText>xe "Unit pricing"</w:instrText>
      </w:r>
      <w:r w:rsidR="00D962A8" w:rsidRPr="0098064C">
        <w:fldChar w:fldCharType="end"/>
      </w:r>
      <w:r w:rsidRPr="0098064C">
        <w:rPr>
          <w:bCs/>
        </w:rPr>
        <w:t xml:space="preserve"> in metric units should be included.</w:t>
      </w:r>
    </w:p>
    <w:p w14:paraId="24EF4E9C" w14:textId="77777777" w:rsidR="005A6C37" w:rsidRPr="0098064C" w:rsidRDefault="005A6C37" w:rsidP="00F758FA">
      <w:pPr>
        <w:spacing w:after="240"/>
        <w:rPr>
          <w:bCs/>
        </w:rPr>
      </w:pPr>
      <w:r w:rsidRPr="0098064C">
        <w:rPr>
          <w:bCs/>
        </w:rPr>
        <w:t>At the 1997 Annual Meeting</w:t>
      </w:r>
      <w:r w:rsidR="00D02FE5" w:rsidRPr="0098064C">
        <w:rPr>
          <w:bCs/>
        </w:rPr>
        <w:t>,</w:t>
      </w:r>
      <w:r w:rsidRPr="0098064C">
        <w:rPr>
          <w:bCs/>
        </w:rPr>
        <w:t xml:space="preserve"> the NCWM adopted revisions to the regulation to permit retail stores that voluntarily provide unit pricing</w:t>
      </w:r>
      <w:r w:rsidR="00D962A8" w:rsidRPr="0098064C">
        <w:fldChar w:fldCharType="begin"/>
      </w:r>
      <w:r w:rsidRPr="0098064C">
        <w:instrText>xe "Unit pricing"</w:instrText>
      </w:r>
      <w:r w:rsidR="00D962A8" w:rsidRPr="0098064C">
        <w:fldChar w:fldCharType="end"/>
      </w:r>
      <w:r w:rsidRPr="0098064C">
        <w:rPr>
          <w:bCs/>
        </w:rPr>
        <w:t xml:space="preserve"> to present prices using various units of measure.</w:t>
      </w:r>
    </w:p>
    <w:p w14:paraId="31523D76" w14:textId="7D49C447" w:rsidR="005A6C37" w:rsidRPr="0098064C" w:rsidRDefault="005A6C37" w:rsidP="00F758FA">
      <w:pPr>
        <w:spacing w:after="240"/>
        <w:rPr>
          <w:bCs/>
        </w:rPr>
      </w:pPr>
      <w:r w:rsidRPr="0098064C">
        <w:rPr>
          <w:bCs/>
        </w:rPr>
        <w:t xml:space="preserve">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w:t>
      </w:r>
      <w:proofErr w:type="gramStart"/>
      <w:r w:rsidRPr="0098064C">
        <w:rPr>
          <w:bCs/>
        </w:rPr>
        <w:t>kilogram, if</w:t>
      </w:r>
      <w:proofErr w:type="gramEnd"/>
      <w:r w:rsidRPr="0098064C">
        <w:rPr>
          <w:bCs/>
        </w:rPr>
        <w:t xml:space="preserve"> the packaged commodity is labeled by weight.  For example, the proposed revisions would require the unit price for soft drinks</w:t>
      </w:r>
      <w:r w:rsidR="00727E47">
        <w:rPr>
          <w:bCs/>
        </w:rPr>
        <w:fldChar w:fldCharType="begin"/>
      </w:r>
      <w:r w:rsidR="00727E47">
        <w:instrText xml:space="preserve"> XE "</w:instrText>
      </w:r>
      <w:r w:rsidR="00727E47" w:rsidRPr="00166158">
        <w:rPr>
          <w:b/>
        </w:rPr>
        <w:instrText>Soft drink</w:instrText>
      </w:r>
      <w:r w:rsidR="00727E47">
        <w:instrText xml:space="preserve">" </w:instrText>
      </w:r>
      <w:r w:rsidR="00727E47">
        <w:rPr>
          <w:bCs/>
        </w:rPr>
        <w:fldChar w:fldCharType="end"/>
      </w:r>
      <w:r w:rsidRPr="0098064C">
        <w:rPr>
          <w:bCs/>
        </w:rPr>
        <w:t xml:space="preserve"> sold in various package sizes (e.g., 12 fl oz cans through 2 L bottles) to be uniformly and consistently displayed in terms of either price per fluid ounce, price per quart, or price per liter.  The NCWM also increased the price of commodities exempted from unit pricing</w:t>
      </w:r>
      <w:r w:rsidR="00D962A8" w:rsidRPr="0098064C">
        <w:fldChar w:fldCharType="begin"/>
      </w:r>
      <w:r w:rsidRPr="0098064C">
        <w:instrText>xe "Unit pricing"</w:instrText>
      </w:r>
      <w:r w:rsidR="00D962A8" w:rsidRPr="0098064C">
        <w:fldChar w:fldCharType="end"/>
      </w:r>
      <w:r w:rsidRPr="0098064C">
        <w:rPr>
          <w:bCs/>
        </w:rPr>
        <w:t xml:space="preserve"> from 10 cents to 50 cents.  The NCWM believed these revisions would ensure that unit pricing</w:t>
      </w:r>
      <w:r w:rsidR="00D962A8" w:rsidRPr="0098064C">
        <w:fldChar w:fldCharType="begin"/>
      </w:r>
      <w:r w:rsidRPr="0098064C">
        <w:instrText>xe "Unit pricing"</w:instrText>
      </w:r>
      <w:r w:rsidR="00D962A8" w:rsidRPr="0098064C">
        <w:fldChar w:fldCharType="end"/>
      </w:r>
      <w:r w:rsidRPr="0098064C">
        <w:rPr>
          <w:bCs/>
        </w:rPr>
        <w:t xml:space="preserve"> information facilitates value comparison between different package sizes and/or brands offered for sale in a store.</w:t>
      </w:r>
    </w:p>
    <w:p w14:paraId="6D2D6AE9" w14:textId="77777777" w:rsidR="005A6C37" w:rsidRPr="0098064C" w:rsidRDefault="005A6C37" w:rsidP="0098064C">
      <w:pPr>
        <w:suppressAutoHyphens/>
        <w:rPr>
          <w:bCs/>
        </w:rPr>
      </w:pPr>
      <w:r w:rsidRPr="0098064C">
        <w:rPr>
          <w:bCs/>
        </w:rPr>
        <w:t>The NCWM also considered several comments on this item from members of the U.S. Metric Association (USMA).  Most of these comments suggested that the UPR be amended to require unit pricing</w:t>
      </w:r>
      <w:r w:rsidR="00D962A8" w:rsidRPr="0098064C">
        <w:fldChar w:fldCharType="begin"/>
      </w:r>
      <w:r w:rsidRPr="0098064C">
        <w:instrText>xe "Unit pricing"</w:instrText>
      </w:r>
      <w:r w:rsidR="00D962A8" w:rsidRPr="0098064C">
        <w:fldChar w:fldCharType="end"/>
      </w:r>
      <w:r w:rsidRPr="0098064C">
        <w:rPr>
          <w:bCs/>
        </w:rPr>
        <w:t xml:space="preserve"> in metric units and permit </w:t>
      </w:r>
      <w:r w:rsidR="00711D34" w:rsidRPr="0098064C">
        <w:rPr>
          <w:bCs/>
        </w:rPr>
        <w:t>U.S. customary</w:t>
      </w:r>
      <w:r w:rsidRPr="0098064C">
        <w:rPr>
          <w:bCs/>
        </w:rPr>
        <w:t xml:space="preserve"> unit pricing</w:t>
      </w:r>
      <w:r w:rsidR="00D962A8" w:rsidRPr="0098064C">
        <w:fldChar w:fldCharType="begin"/>
      </w:r>
      <w:r w:rsidRPr="0098064C">
        <w:instrText>xe "Unit pricing"</w:instrText>
      </w:r>
      <w:r w:rsidR="00D962A8" w:rsidRPr="0098064C">
        <w:fldChar w:fldCharType="end"/>
      </w:r>
      <w:r w:rsidRPr="0098064C">
        <w:rPr>
          <w:bCs/>
        </w:rPr>
        <w:t xml:space="preserve"> to be provided voluntarily.  When it developed the proposed revisions, the NCWM included guidelines for both </w:t>
      </w:r>
      <w:r w:rsidR="00711D34" w:rsidRPr="0098064C">
        <w:rPr>
          <w:bCs/>
        </w:rPr>
        <w:t>U.S. customary</w:t>
      </w:r>
      <w:r w:rsidRPr="0098064C">
        <w:rPr>
          <w:bCs/>
        </w:rPr>
        <w:t xml:space="preserve"> and metric unit pricing</w:t>
      </w:r>
      <w:r w:rsidR="00D962A8" w:rsidRPr="0098064C">
        <w:fldChar w:fldCharType="begin"/>
      </w:r>
      <w:r w:rsidRPr="0098064C">
        <w:instrText>xe "Unit pricing"</w:instrText>
      </w:r>
      <w:r w:rsidR="00D962A8" w:rsidRPr="0098064C">
        <w:fldChar w:fldCharType="end"/>
      </w:r>
      <w:r w:rsidRPr="0098064C">
        <w:rPr>
          <w:bCs/>
        </w:rPr>
        <w:t xml:space="preserve"> and believes this is the correct approach to implementing metric revisions in the regulation.  The NCWM would like to make it clear that the UPR applies only when stores voluntarily provide unit pricing</w:t>
      </w:r>
      <w:r w:rsidR="00D962A8" w:rsidRPr="0098064C">
        <w:fldChar w:fldCharType="begin"/>
      </w:r>
      <w:r w:rsidRPr="0098064C">
        <w:instrText>xe "Unit pricing"</w:instrText>
      </w:r>
      <w:r w:rsidR="00D962A8" w:rsidRPr="0098064C">
        <w:fldChar w:fldCharType="end"/>
      </w:r>
      <w:r w:rsidRPr="0098064C">
        <w:rPr>
          <w:bCs/>
        </w:rPr>
        <w:t xml:space="preserve"> information.  Its purpose is to provide a standard that retailers must follow to ensure that consumers will have pricing information that helps them make value comparisons.  The decision to provide unit price information in metric or </w:t>
      </w:r>
      <w:r w:rsidR="00711D34" w:rsidRPr="0098064C">
        <w:rPr>
          <w:bCs/>
        </w:rPr>
        <w:t>U.S. customary</w:t>
      </w:r>
      <w:r w:rsidRPr="0098064C">
        <w:rPr>
          <w:bCs/>
        </w:rPr>
        <w:t xml:space="preserve"> units rests with retailers who will respond to consumer preference.  The </w:t>
      </w:r>
      <w:r w:rsidRPr="0098064C">
        <w:rPr>
          <w:bCs/>
        </w:rPr>
        <w:lastRenderedPageBreak/>
        <w:t>NCWM believes that consumer preference will be the deciding factor as to when and how quickly metric unit pricing</w:t>
      </w:r>
      <w:r w:rsidR="00D962A8" w:rsidRPr="0098064C">
        <w:fldChar w:fldCharType="begin"/>
      </w:r>
      <w:r w:rsidRPr="0098064C">
        <w:instrText>xe "Unit pricing"</w:instrText>
      </w:r>
      <w:r w:rsidR="00D962A8" w:rsidRPr="0098064C">
        <w:fldChar w:fldCharType="end"/>
      </w:r>
      <w:r w:rsidRPr="0098064C">
        <w:rPr>
          <w:bCs/>
        </w:rPr>
        <w:t xml:space="preserve"> is used in the marketplace.  Therefore, the NCWM does not support amendments to include mandatory provisions in the UPR as these provisions would take the decision to go to metric unit pricing</w:t>
      </w:r>
      <w:r w:rsidR="00D962A8" w:rsidRPr="0098064C">
        <w:fldChar w:fldCharType="begin"/>
      </w:r>
      <w:r w:rsidRPr="0098064C">
        <w:instrText>xe "Unit pricing"</w:instrText>
      </w:r>
      <w:r w:rsidR="00D962A8" w:rsidRPr="0098064C">
        <w:fldChar w:fldCharType="end"/>
      </w:r>
      <w:r w:rsidRPr="0098064C">
        <w:rPr>
          <w:bCs/>
        </w:rPr>
        <w:t xml:space="preserve"> out of the hands of consumers and retailers.  Finally, the NCWM does not want to include any requirement that may discourage retailers from voluntarily providing unit price information.</w:t>
      </w:r>
    </w:p>
    <w:p w14:paraId="026B6A9A" w14:textId="77777777" w:rsidR="005A6C37" w:rsidRDefault="005A6C37" w:rsidP="004016E5">
      <w:pPr>
        <w:spacing w:before="60" w:after="240"/>
        <w:rPr>
          <w:bCs/>
        </w:rPr>
      </w:pPr>
      <w:r>
        <w:rPr>
          <w:bCs/>
        </w:rPr>
        <w:t>(Amended 1997)</w:t>
      </w:r>
    </w:p>
    <w:p w14:paraId="6DE55675" w14:textId="713FEA3B" w:rsidR="00897D9F" w:rsidRDefault="00897D9F" w:rsidP="0098064C">
      <w:pPr>
        <w:suppressAutoHyphens/>
        <w:spacing w:before="60"/>
        <w:rPr>
          <w:bCs/>
        </w:rPr>
      </w:pPr>
      <w:r w:rsidRPr="0098064C">
        <w:rPr>
          <w:bCs/>
          <w:spacing w:val="-4"/>
        </w:rPr>
        <w:t>In December 2014, NIST published a unit pricing best practice guide, NIST SP 1181, “Unit Pricing Guide,</w:t>
      </w:r>
      <w:r w:rsidR="00053089" w:rsidRPr="0098064C">
        <w:rPr>
          <w:bCs/>
          <w:spacing w:val="-4"/>
        </w:rPr>
        <w:t xml:space="preserve"> A B</w:t>
      </w:r>
      <w:r w:rsidRPr="0098064C">
        <w:rPr>
          <w:bCs/>
          <w:spacing w:val="-4"/>
        </w:rPr>
        <w:t xml:space="preserve">est </w:t>
      </w:r>
      <w:r w:rsidR="00053089" w:rsidRPr="0098064C">
        <w:rPr>
          <w:bCs/>
          <w:spacing w:val="-4"/>
        </w:rPr>
        <w:t>Practice</w:t>
      </w:r>
      <w:r w:rsidR="006964F2" w:rsidRPr="0098064C">
        <w:rPr>
          <w:bCs/>
          <w:spacing w:val="-4"/>
        </w:rPr>
        <w:t xml:space="preserve"> </w:t>
      </w:r>
      <w:r w:rsidR="00053089" w:rsidRPr="0098064C">
        <w:rPr>
          <w:bCs/>
          <w:spacing w:val="-4"/>
        </w:rPr>
        <w:t>Approach to Unit Pricing,” which can be found at</w:t>
      </w:r>
      <w:r w:rsidR="005E6184" w:rsidRPr="0098064C">
        <w:rPr>
          <w:rStyle w:val="Hyperlink1BChar"/>
          <w:spacing w:val="-4"/>
        </w:rPr>
        <w:t xml:space="preserve"> </w:t>
      </w:r>
      <w:hyperlink r:id="rId127" w:history="1">
        <w:r w:rsidR="00A36FB9" w:rsidRPr="0098064C">
          <w:rPr>
            <w:rStyle w:val="Hyperlink"/>
            <w:b/>
            <w:bCs/>
            <w:spacing w:val="-4"/>
          </w:rPr>
          <w:t>nvlpubs.nist.gov/nistpubs/SpecialPublications/NIST.SP.1181.pdf</w:t>
        </w:r>
      </w:hyperlink>
      <w:r w:rsidR="002D3802">
        <w:rPr>
          <w:bCs/>
        </w:rPr>
        <w:t>.</w:t>
      </w:r>
      <w:r w:rsidR="00053089">
        <w:rPr>
          <w:bCs/>
        </w:rPr>
        <w:t xml:space="preserve">  The guide was developed to provide retailers with information about the best practice requirements for the unit pricing of pre-packaged commodities, which will improve the accuracy, usability, and uniformity of unit pricing information offered in retail stores.  The guide is not intended to conflict with the UPR.  Mandatory regulations should be consulted to ensure those requirements are met before the recommended best practice requirements in this guide are implemented.  </w:t>
      </w:r>
    </w:p>
    <w:p w14:paraId="1232AF69" w14:textId="77777777" w:rsidR="005A6C37" w:rsidRDefault="005A6C37" w:rsidP="008B013C">
      <w:pPr>
        <w:spacing w:before="240"/>
        <w:rPr>
          <w:bCs/>
          <w:i/>
          <w:iCs/>
        </w:rPr>
      </w:pPr>
      <w:r>
        <w:rPr>
          <w:bCs/>
          <w:i/>
          <w:iCs/>
        </w:rPr>
        <w:t>*The National Conference on Weights and Measures</w:t>
      </w:r>
      <w:r w:rsidR="00AC7E3D">
        <w:rPr>
          <w:bCs/>
          <w:i/>
          <w:iCs/>
        </w:rPr>
        <w:t xml:space="preserve"> (</w:t>
      </w:r>
      <w:r w:rsidR="00167F4D">
        <w:rPr>
          <w:bCs/>
          <w:i/>
          <w:iCs/>
        </w:rPr>
        <w:t>NCWM</w:t>
      </w:r>
      <w:r w:rsidR="00DD21E8">
        <w:rPr>
          <w:bCs/>
          <w:i/>
          <w:iCs/>
        </w:rPr>
        <w:t>)</w:t>
      </w:r>
      <w:r>
        <w:rPr>
          <w:bCs/>
          <w:i/>
          <w:iCs/>
        </w:rPr>
        <w:t xml:space="preserve"> is supported by the National Institute of Standards and Technology</w:t>
      </w:r>
      <w:r w:rsidR="00AC7E3D">
        <w:rPr>
          <w:bCs/>
          <w:i/>
          <w:iCs/>
        </w:rPr>
        <w:t xml:space="preserve"> (</w:t>
      </w:r>
      <w:r w:rsidR="00167F4D">
        <w:rPr>
          <w:bCs/>
          <w:i/>
          <w:iCs/>
        </w:rPr>
        <w:t>NIST</w:t>
      </w:r>
      <w:r w:rsidR="00AC7E3D">
        <w:rPr>
          <w:bCs/>
          <w:i/>
          <w:iCs/>
        </w:rPr>
        <w:t>)</w:t>
      </w:r>
      <w:r>
        <w:rPr>
          <w:bCs/>
          <w:i/>
          <w:iCs/>
        </w:rPr>
        <w:t xml:space="preserve"> in partial implementation of its statutory responsibility for “cooperation with the states in securing uniformity in weights and measures laws and methods of inspection.”</w:t>
      </w:r>
    </w:p>
    <w:p w14:paraId="3D7FFEB9" w14:textId="77777777" w:rsidR="005A6C37" w:rsidRDefault="005A6C37" w:rsidP="00195E72">
      <w:pPr>
        <w:pStyle w:val="StyleHeading6After0pt"/>
        <w:keepNext w:val="0"/>
      </w:pPr>
      <w:bookmarkStart w:id="3622" w:name="_Toc173470311"/>
      <w:bookmarkStart w:id="3623" w:name="_Toc173470683"/>
      <w:bookmarkStart w:id="3624" w:name="_Toc173471545"/>
      <w:bookmarkStart w:id="3625" w:name="_Toc173474193"/>
      <w:bookmarkStart w:id="3626" w:name="_Toc173771789"/>
      <w:r>
        <w:t>2.  Status of Promulgation</w:t>
      </w:r>
      <w:bookmarkEnd w:id="3622"/>
      <w:bookmarkEnd w:id="3623"/>
      <w:bookmarkEnd w:id="3624"/>
      <w:bookmarkEnd w:id="3625"/>
      <w:bookmarkEnd w:id="3626"/>
    </w:p>
    <w:p w14:paraId="4A997C66" w14:textId="2ECF7546" w:rsidR="005A6C37" w:rsidRDefault="005A6C37" w:rsidP="00336228">
      <w:pPr>
        <w:spacing w:after="240"/>
        <w:rPr>
          <w:bCs/>
        </w:rPr>
      </w:pPr>
      <w:r>
        <w:rPr>
          <w:bCs/>
        </w:rPr>
        <w:t xml:space="preserve">The table beginning </w:t>
      </w:r>
      <w:r w:rsidRPr="00A815BB">
        <w:rPr>
          <w:bCs/>
        </w:rPr>
        <w:t xml:space="preserve">on </w:t>
      </w:r>
      <w:r w:rsidR="00507441" w:rsidRPr="00A815BB">
        <w:rPr>
          <w:bCs/>
        </w:rPr>
        <w:t xml:space="preserve">page </w:t>
      </w:r>
      <w:r w:rsidR="00F72325" w:rsidRPr="00A815BB">
        <w:rPr>
          <w:bCs/>
        </w:rPr>
        <w:t xml:space="preserve">6 </w:t>
      </w:r>
      <w:r w:rsidRPr="00A815BB">
        <w:rPr>
          <w:bCs/>
        </w:rPr>
        <w:t>shows the</w:t>
      </w:r>
      <w:r>
        <w:rPr>
          <w:bCs/>
        </w:rPr>
        <w:t xml:space="preserve"> status of adoption of the Uniform Unit Pricing Regulation</w:t>
      </w:r>
      <w:r w:rsidR="00D962A8">
        <w:fldChar w:fldCharType="begin"/>
      </w:r>
      <w:r>
        <w:instrText>xe "</w:instrText>
      </w:r>
      <w:r>
        <w:rPr>
          <w:bCs/>
        </w:rPr>
        <w:instrText>Uniform Unit Pricing Regulation</w:instrText>
      </w:r>
      <w:r>
        <w:instrText>"</w:instrText>
      </w:r>
      <w:r w:rsidR="00D962A8">
        <w:fldChar w:fldCharType="end"/>
      </w:r>
      <w:r>
        <w:rPr>
          <w:bCs/>
        </w:rPr>
        <w:t>.</w:t>
      </w:r>
    </w:p>
    <w:p w14:paraId="1F335399" w14:textId="77777777" w:rsidR="001F737C" w:rsidRDefault="001F737C">
      <w:pPr>
        <w:jc w:val="left"/>
        <w:rPr>
          <w:bCs/>
        </w:rPr>
      </w:pPr>
      <w:r>
        <w:rPr>
          <w:bCs/>
        </w:rPr>
        <w:br w:type="page"/>
      </w:r>
    </w:p>
    <w:p w14:paraId="16C2AA38" w14:textId="67D2C3F6" w:rsidR="005A6C37" w:rsidRDefault="00EB0A2D" w:rsidP="008C68DF">
      <w:pPr>
        <w:spacing w:before="360" w:after="480"/>
        <w:jc w:val="center"/>
        <w:rPr>
          <w:b/>
          <w:bCs/>
          <w:sz w:val="24"/>
        </w:rPr>
      </w:pPr>
      <w:r w:rsidRPr="00EB0A2D">
        <w:rPr>
          <w:b/>
          <w:bCs/>
          <w:sz w:val="24"/>
        </w:rPr>
        <w:lastRenderedPageBreak/>
        <w:t>C</w:t>
      </w:r>
      <w:r>
        <w:rPr>
          <w:b/>
          <w:bCs/>
          <w:sz w:val="24"/>
        </w:rPr>
        <w:t>.  </w:t>
      </w:r>
      <w:r w:rsidR="005A6C37">
        <w:rPr>
          <w:b/>
          <w:bCs/>
          <w:sz w:val="24"/>
        </w:rPr>
        <w:t>Uniform Unit Pricing Regulation</w:t>
      </w:r>
    </w:p>
    <w:p w14:paraId="03CF0E78" w14:textId="77777777" w:rsidR="005A6C37" w:rsidRDefault="005A6C37">
      <w:pPr>
        <w:tabs>
          <w:tab w:val="left" w:pos="720"/>
        </w:tabs>
        <w:spacing w:after="360"/>
        <w:jc w:val="center"/>
        <w:rPr>
          <w:b/>
          <w:bCs/>
          <w:sz w:val="24"/>
        </w:rPr>
      </w:pPr>
      <w:r>
        <w:rPr>
          <w:b/>
          <w:bCs/>
          <w:sz w:val="24"/>
        </w:rPr>
        <w:t>Table of Contents</w:t>
      </w:r>
    </w:p>
    <w:p w14:paraId="42E319F8" w14:textId="77777777" w:rsidR="00BA36A0" w:rsidRPr="00166158" w:rsidRDefault="005A6C37" w:rsidP="00740A21">
      <w:pPr>
        <w:tabs>
          <w:tab w:val="left" w:pos="475"/>
          <w:tab w:val="right" w:pos="9360"/>
        </w:tabs>
        <w:rPr>
          <w:b/>
        </w:rPr>
      </w:pPr>
      <w:bookmarkStart w:id="3627" w:name="_Hlk20574239"/>
      <w:r>
        <w:rPr>
          <w:b/>
        </w:rPr>
        <w:t>Section</w:t>
      </w:r>
      <w:r>
        <w:tab/>
      </w:r>
      <w:r>
        <w:rPr>
          <w:b/>
        </w:rPr>
        <w:t>Page</w:t>
      </w:r>
      <w:bookmarkEnd w:id="3627"/>
      <w:r w:rsidR="00D962A8" w:rsidRPr="00166158">
        <w:rPr>
          <w:b/>
        </w:rPr>
        <w:fldChar w:fldCharType="begin"/>
      </w:r>
      <w:r w:rsidRPr="00481599">
        <w:rPr>
          <w:b/>
          <w:bCs/>
        </w:rPr>
        <w:instrText xml:space="preserve"> TOC \h \z \t "UnitPriceLevel1,1" </w:instrText>
      </w:r>
      <w:r w:rsidR="00D962A8" w:rsidRPr="00166158">
        <w:rPr>
          <w:b/>
        </w:rPr>
        <w:fldChar w:fldCharType="separate"/>
      </w:r>
    </w:p>
    <w:p w14:paraId="1D6805FA" w14:textId="4738BEC6" w:rsidR="00BA36A0" w:rsidRPr="00166158" w:rsidRDefault="002876F6">
      <w:pPr>
        <w:pStyle w:val="TOC1"/>
        <w:rPr>
          <w:rFonts w:asciiTheme="minorHAnsi" w:eastAsiaTheme="minorEastAsia" w:hAnsiTheme="minorHAnsi" w:cstheme="minorBidi"/>
          <w:b/>
          <w:sz w:val="22"/>
          <w:szCs w:val="22"/>
        </w:rPr>
      </w:pPr>
      <w:hyperlink w:anchor="_Toc493750283" w:history="1">
        <w:r w:rsidR="00132E34" w:rsidRPr="00166158">
          <w:rPr>
            <w:rStyle w:val="Hyperlink"/>
            <w:b/>
          </w:rPr>
          <w:t>Section 1.  Application</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_Toc493750283 \h </w:instrText>
        </w:r>
        <w:r w:rsidR="00132E34" w:rsidRPr="00166158">
          <w:rPr>
            <w:b/>
            <w:webHidden/>
          </w:rPr>
        </w:r>
        <w:r w:rsidR="00132E34" w:rsidRPr="00166158">
          <w:rPr>
            <w:b/>
            <w:webHidden/>
          </w:rPr>
          <w:fldChar w:fldCharType="separate"/>
        </w:r>
        <w:r w:rsidR="0062794B">
          <w:rPr>
            <w:b/>
            <w:bCs/>
            <w:noProof/>
            <w:webHidden/>
          </w:rPr>
          <w:t>153</w:t>
        </w:r>
        <w:r w:rsidR="00132E34" w:rsidRPr="00166158">
          <w:rPr>
            <w:b/>
            <w:webHidden/>
          </w:rPr>
          <w:fldChar w:fldCharType="end"/>
        </w:r>
      </w:hyperlink>
    </w:p>
    <w:p w14:paraId="3ABA1B37" w14:textId="58E9305C" w:rsidR="00BA36A0" w:rsidRPr="00166158" w:rsidRDefault="002876F6">
      <w:pPr>
        <w:pStyle w:val="TOC1"/>
        <w:rPr>
          <w:rFonts w:asciiTheme="minorHAnsi" w:eastAsiaTheme="minorEastAsia" w:hAnsiTheme="minorHAnsi" w:cstheme="minorBidi"/>
          <w:b/>
          <w:sz w:val="22"/>
          <w:szCs w:val="22"/>
        </w:rPr>
      </w:pPr>
      <w:hyperlink w:anchor="_Toc493750284" w:history="1">
        <w:r w:rsidR="00132E34" w:rsidRPr="00166158">
          <w:rPr>
            <w:rStyle w:val="Hyperlink"/>
            <w:b/>
          </w:rPr>
          <w:t>Section 2.  Terms for Unit Pricing</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_Toc493750284 \h </w:instrText>
        </w:r>
        <w:r w:rsidR="00132E34" w:rsidRPr="00166158">
          <w:rPr>
            <w:b/>
            <w:webHidden/>
          </w:rPr>
        </w:r>
        <w:r w:rsidR="00132E34" w:rsidRPr="00166158">
          <w:rPr>
            <w:b/>
            <w:webHidden/>
          </w:rPr>
          <w:fldChar w:fldCharType="separate"/>
        </w:r>
        <w:r w:rsidR="0062794B">
          <w:rPr>
            <w:b/>
            <w:bCs/>
            <w:noProof/>
            <w:webHidden/>
          </w:rPr>
          <w:t>153</w:t>
        </w:r>
        <w:r w:rsidR="00132E34" w:rsidRPr="00166158">
          <w:rPr>
            <w:b/>
            <w:webHidden/>
          </w:rPr>
          <w:fldChar w:fldCharType="end"/>
        </w:r>
      </w:hyperlink>
    </w:p>
    <w:p w14:paraId="10B2ED31" w14:textId="3370957D" w:rsidR="00BA36A0" w:rsidRPr="00166158" w:rsidRDefault="002876F6">
      <w:pPr>
        <w:pStyle w:val="TOC1"/>
        <w:rPr>
          <w:rFonts w:asciiTheme="minorHAnsi" w:eastAsiaTheme="minorEastAsia" w:hAnsiTheme="minorHAnsi" w:cstheme="minorBidi"/>
          <w:b/>
          <w:sz w:val="22"/>
          <w:szCs w:val="22"/>
        </w:rPr>
      </w:pPr>
      <w:hyperlink w:anchor="_Toc493750285" w:history="1">
        <w:r w:rsidR="00132E34" w:rsidRPr="00166158">
          <w:rPr>
            <w:rStyle w:val="Hyperlink"/>
            <w:b/>
          </w:rPr>
          <w:t>Section 3.  Exemptions</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_Toc493750285 \h </w:instrText>
        </w:r>
        <w:r w:rsidR="00132E34" w:rsidRPr="00166158">
          <w:rPr>
            <w:b/>
            <w:webHidden/>
          </w:rPr>
        </w:r>
        <w:r w:rsidR="00132E34" w:rsidRPr="00166158">
          <w:rPr>
            <w:b/>
            <w:webHidden/>
          </w:rPr>
          <w:fldChar w:fldCharType="separate"/>
        </w:r>
        <w:r w:rsidR="0062794B">
          <w:rPr>
            <w:b/>
            <w:bCs/>
            <w:noProof/>
            <w:webHidden/>
          </w:rPr>
          <w:t>153</w:t>
        </w:r>
        <w:r w:rsidR="00132E34" w:rsidRPr="00166158">
          <w:rPr>
            <w:b/>
            <w:webHidden/>
          </w:rPr>
          <w:fldChar w:fldCharType="end"/>
        </w:r>
      </w:hyperlink>
    </w:p>
    <w:p w14:paraId="3B422CF8" w14:textId="53163B48" w:rsidR="00BA36A0" w:rsidRPr="00166158" w:rsidRDefault="002876F6">
      <w:pPr>
        <w:pStyle w:val="TOC1"/>
        <w:rPr>
          <w:rFonts w:asciiTheme="minorHAnsi" w:eastAsiaTheme="minorEastAsia" w:hAnsiTheme="minorHAnsi" w:cstheme="minorBidi"/>
          <w:b/>
          <w:sz w:val="22"/>
          <w:szCs w:val="22"/>
        </w:rPr>
      </w:pPr>
      <w:hyperlink w:anchor="_Toc493750286" w:history="1">
        <w:r w:rsidR="00132E34" w:rsidRPr="00166158">
          <w:rPr>
            <w:rStyle w:val="Hyperlink"/>
            <w:b/>
          </w:rPr>
          <w:t>Section 4.  Pricing</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_Toc493750286 \h </w:instrText>
        </w:r>
        <w:r w:rsidR="00132E34" w:rsidRPr="00166158">
          <w:rPr>
            <w:b/>
            <w:webHidden/>
          </w:rPr>
        </w:r>
        <w:r w:rsidR="00132E34" w:rsidRPr="00166158">
          <w:rPr>
            <w:b/>
            <w:webHidden/>
          </w:rPr>
          <w:fldChar w:fldCharType="separate"/>
        </w:r>
        <w:r w:rsidR="0062794B">
          <w:rPr>
            <w:b/>
            <w:bCs/>
            <w:noProof/>
            <w:webHidden/>
          </w:rPr>
          <w:t>153</w:t>
        </w:r>
        <w:r w:rsidR="00132E34" w:rsidRPr="00166158">
          <w:rPr>
            <w:b/>
            <w:webHidden/>
          </w:rPr>
          <w:fldChar w:fldCharType="end"/>
        </w:r>
      </w:hyperlink>
    </w:p>
    <w:p w14:paraId="74C3FA76" w14:textId="21D60891" w:rsidR="00BA36A0" w:rsidRPr="00166158" w:rsidRDefault="002876F6">
      <w:pPr>
        <w:pStyle w:val="TOC1"/>
        <w:rPr>
          <w:rFonts w:asciiTheme="minorHAnsi" w:eastAsiaTheme="minorEastAsia" w:hAnsiTheme="minorHAnsi" w:cstheme="minorBidi"/>
          <w:b/>
          <w:sz w:val="22"/>
          <w:szCs w:val="22"/>
        </w:rPr>
      </w:pPr>
      <w:hyperlink w:anchor="_Toc493750287" w:history="1">
        <w:r w:rsidR="00132E34" w:rsidRPr="00166158">
          <w:rPr>
            <w:rStyle w:val="Hyperlink"/>
            <w:b/>
          </w:rPr>
          <w:t>Section 5.  Presentation of Price</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_Toc493750287 \h </w:instrText>
        </w:r>
        <w:r w:rsidR="00132E34" w:rsidRPr="00166158">
          <w:rPr>
            <w:b/>
            <w:webHidden/>
          </w:rPr>
        </w:r>
        <w:r w:rsidR="00132E34" w:rsidRPr="00166158">
          <w:rPr>
            <w:b/>
            <w:webHidden/>
          </w:rPr>
          <w:fldChar w:fldCharType="separate"/>
        </w:r>
        <w:r w:rsidR="0062794B">
          <w:rPr>
            <w:b/>
            <w:bCs/>
            <w:noProof/>
            <w:webHidden/>
          </w:rPr>
          <w:t>154</w:t>
        </w:r>
        <w:r w:rsidR="00132E34" w:rsidRPr="00166158">
          <w:rPr>
            <w:b/>
            <w:webHidden/>
          </w:rPr>
          <w:fldChar w:fldCharType="end"/>
        </w:r>
      </w:hyperlink>
    </w:p>
    <w:p w14:paraId="1D6C6EF0" w14:textId="20CB7D1C" w:rsidR="00BA36A0" w:rsidRPr="00166158" w:rsidRDefault="002876F6">
      <w:pPr>
        <w:pStyle w:val="TOC1"/>
        <w:rPr>
          <w:rFonts w:asciiTheme="minorHAnsi" w:eastAsiaTheme="minorEastAsia" w:hAnsiTheme="minorHAnsi" w:cstheme="minorBidi"/>
          <w:b/>
          <w:sz w:val="22"/>
          <w:szCs w:val="22"/>
        </w:rPr>
      </w:pPr>
      <w:hyperlink w:anchor="_Toc493750288" w:history="1">
        <w:r w:rsidR="00132E34" w:rsidRPr="00166158">
          <w:rPr>
            <w:rStyle w:val="Hyperlink"/>
            <w:b/>
          </w:rPr>
          <w:t>Section 6.  Uniformity</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_Toc493750288 \h </w:instrText>
        </w:r>
        <w:r w:rsidR="00132E34" w:rsidRPr="00166158">
          <w:rPr>
            <w:b/>
            <w:webHidden/>
          </w:rPr>
        </w:r>
        <w:r w:rsidR="00132E34" w:rsidRPr="00166158">
          <w:rPr>
            <w:b/>
            <w:webHidden/>
          </w:rPr>
          <w:fldChar w:fldCharType="separate"/>
        </w:r>
        <w:r w:rsidR="0062794B">
          <w:rPr>
            <w:b/>
            <w:bCs/>
            <w:noProof/>
            <w:webHidden/>
          </w:rPr>
          <w:t>154</w:t>
        </w:r>
        <w:r w:rsidR="00132E34" w:rsidRPr="00166158">
          <w:rPr>
            <w:b/>
            <w:webHidden/>
          </w:rPr>
          <w:fldChar w:fldCharType="end"/>
        </w:r>
      </w:hyperlink>
    </w:p>
    <w:p w14:paraId="63E8C095" w14:textId="30BF6331" w:rsidR="00BA36A0" w:rsidRPr="00166158" w:rsidRDefault="002876F6">
      <w:pPr>
        <w:pStyle w:val="TOC1"/>
        <w:rPr>
          <w:rFonts w:asciiTheme="minorHAnsi" w:eastAsiaTheme="minorEastAsia" w:hAnsiTheme="minorHAnsi" w:cstheme="minorBidi"/>
          <w:b/>
          <w:sz w:val="22"/>
          <w:szCs w:val="22"/>
        </w:rPr>
      </w:pPr>
      <w:hyperlink w:anchor="_Toc493750289" w:history="1">
        <w:r w:rsidR="00132E34" w:rsidRPr="00166158">
          <w:rPr>
            <w:rStyle w:val="Hyperlink"/>
            <w:b/>
          </w:rPr>
          <w:t>Section 7.  Effective Date</w:t>
        </w:r>
        <w:r w:rsidR="00132E34" w:rsidRPr="00166158">
          <w:rPr>
            <w:b/>
            <w:webHidden/>
          </w:rPr>
          <w:tab/>
        </w:r>
        <w:r w:rsidR="00132E34" w:rsidRPr="00166158">
          <w:rPr>
            <w:b/>
            <w:webHidden/>
          </w:rPr>
          <w:fldChar w:fldCharType="begin"/>
        </w:r>
        <w:r w:rsidR="00132E34" w:rsidRPr="00481599">
          <w:rPr>
            <w:b/>
            <w:bCs/>
            <w:noProof/>
            <w:webHidden/>
          </w:rPr>
          <w:instrText xml:space="preserve"> PAGEREF _Toc493750289 \h </w:instrText>
        </w:r>
        <w:r w:rsidR="00132E34" w:rsidRPr="00166158">
          <w:rPr>
            <w:b/>
            <w:webHidden/>
          </w:rPr>
        </w:r>
        <w:r w:rsidR="00132E34" w:rsidRPr="00166158">
          <w:rPr>
            <w:b/>
            <w:webHidden/>
          </w:rPr>
          <w:fldChar w:fldCharType="separate"/>
        </w:r>
        <w:r w:rsidR="0062794B">
          <w:rPr>
            <w:b/>
            <w:bCs/>
            <w:noProof/>
            <w:webHidden/>
          </w:rPr>
          <w:t>154</w:t>
        </w:r>
        <w:r w:rsidR="00132E34" w:rsidRPr="00166158">
          <w:rPr>
            <w:b/>
            <w:webHidden/>
          </w:rPr>
          <w:fldChar w:fldCharType="end"/>
        </w:r>
      </w:hyperlink>
    </w:p>
    <w:p w14:paraId="3CE3A2AE" w14:textId="66D3D3E1" w:rsidR="005A6C37" w:rsidRPr="00A25C86" w:rsidRDefault="00D962A8" w:rsidP="004A7FF1">
      <w:pPr>
        <w:pStyle w:val="TOC1"/>
        <w:tabs>
          <w:tab w:val="left" w:pos="360"/>
        </w:tabs>
        <w:ind w:left="360" w:hanging="360"/>
        <w:rPr>
          <w:b/>
        </w:rPr>
      </w:pPr>
      <w:r w:rsidRPr="00166158">
        <w:rPr>
          <w:b/>
        </w:rPr>
        <w:fldChar w:fldCharType="end"/>
      </w:r>
      <w:r w:rsidR="005A6C37" w:rsidRPr="00A25C86">
        <w:rPr>
          <w:b/>
        </w:rPr>
        <w:br w:type="page"/>
      </w:r>
    </w:p>
    <w:p w14:paraId="7541FF65" w14:textId="77777777" w:rsidR="00727994" w:rsidRDefault="00727994" w:rsidP="00727994">
      <w:pPr>
        <w:spacing w:before="4060"/>
        <w:jc w:val="center"/>
      </w:pPr>
    </w:p>
    <w:p w14:paraId="67745D97" w14:textId="010CB01E" w:rsidR="00727994" w:rsidRDefault="006C0E7A" w:rsidP="00727994">
      <w:pPr>
        <w:spacing w:before="4060"/>
        <w:jc w:val="center"/>
      </w:pPr>
      <w:r>
        <w:t>THIS PAGE INTENTIONALLY LEFT BLANK</w:t>
      </w:r>
    </w:p>
    <w:p w14:paraId="5ECD2A64" w14:textId="77777777" w:rsidR="00727994" w:rsidRDefault="00727994">
      <w:pPr>
        <w:jc w:val="left"/>
      </w:pPr>
      <w:r>
        <w:br w:type="page"/>
      </w:r>
    </w:p>
    <w:p w14:paraId="045BE486" w14:textId="56B82DFD" w:rsidR="005A6C37" w:rsidRPr="004E1906" w:rsidRDefault="00EB0A2D" w:rsidP="002E46F5">
      <w:pPr>
        <w:spacing w:before="360" w:after="480"/>
        <w:jc w:val="center"/>
        <w:rPr>
          <w:b/>
          <w:bCs/>
          <w:sz w:val="28"/>
          <w:szCs w:val="28"/>
        </w:rPr>
      </w:pPr>
      <w:r w:rsidRPr="00EB0A2D">
        <w:rPr>
          <w:b/>
          <w:bCs/>
          <w:sz w:val="28"/>
          <w:szCs w:val="28"/>
        </w:rPr>
        <w:lastRenderedPageBreak/>
        <w:t>C.</w:t>
      </w:r>
      <w:r>
        <w:rPr>
          <w:bCs/>
        </w:rPr>
        <w:t>  </w:t>
      </w:r>
      <w:r w:rsidR="005A6C37" w:rsidRPr="00BF06B9">
        <w:rPr>
          <w:b/>
          <w:bCs/>
          <w:sz w:val="28"/>
          <w:szCs w:val="28"/>
        </w:rPr>
        <w:t>Uniform Unit Pricing Regulation</w:t>
      </w:r>
    </w:p>
    <w:p w14:paraId="545AA2D3" w14:textId="77777777" w:rsidR="005A6C37" w:rsidRDefault="005A6C37" w:rsidP="00860176">
      <w:pPr>
        <w:pStyle w:val="UnitPriceLevel1"/>
      </w:pPr>
      <w:bookmarkStart w:id="3628" w:name="_Toc173470312"/>
      <w:bookmarkStart w:id="3629" w:name="_Toc173471546"/>
      <w:bookmarkStart w:id="3630" w:name="_Toc173474194"/>
      <w:bookmarkStart w:id="3631" w:name="_Toc173771790"/>
      <w:bookmarkStart w:id="3632" w:name="_Toc205539073"/>
      <w:bookmarkStart w:id="3633" w:name="_Toc493750283"/>
      <w:r>
        <w:t>Section 1.  Application</w:t>
      </w:r>
      <w:bookmarkEnd w:id="3628"/>
      <w:bookmarkEnd w:id="3629"/>
      <w:bookmarkEnd w:id="3630"/>
      <w:bookmarkEnd w:id="3631"/>
      <w:bookmarkEnd w:id="3632"/>
      <w:bookmarkEnd w:id="3633"/>
    </w:p>
    <w:p w14:paraId="1695808D" w14:textId="77777777" w:rsidR="005A6C37" w:rsidRDefault="005A6C37">
      <w:pPr>
        <w:rPr>
          <w:bCs/>
        </w:rPr>
      </w:pPr>
      <w:r>
        <w:rPr>
          <w:bCs/>
        </w:rPr>
        <w:t>Except for random and uniform weight packages that clearly state the unit price</w:t>
      </w:r>
      <w:r w:rsidR="00D962A8">
        <w:fldChar w:fldCharType="begin"/>
      </w:r>
      <w:r>
        <w:instrText>xe "</w:instrText>
      </w:r>
      <w:r>
        <w:rPr>
          <w:bCs/>
        </w:rPr>
        <w:instrText>Unit pricing</w:instrText>
      </w:r>
      <w:r>
        <w:instrText>"</w:instrText>
      </w:r>
      <w:r w:rsidR="00D962A8">
        <w:fldChar w:fldCharType="end"/>
      </w:r>
      <w:r>
        <w:rPr>
          <w:bCs/>
        </w:rPr>
        <w:t xml:space="preserve"> in accordance with existing regulations, any retail establishment providing unit price information for packaged commodities shall provide the unit price information in the manner prescribed herein.</w:t>
      </w:r>
    </w:p>
    <w:p w14:paraId="1A0CC333" w14:textId="77777777" w:rsidR="005A6C37" w:rsidRPr="006F6E34" w:rsidRDefault="005A6C37" w:rsidP="006F6E34">
      <w:pPr>
        <w:pStyle w:val="UnitPriceLevel1"/>
      </w:pPr>
      <w:bookmarkStart w:id="3634" w:name="_Toc173470313"/>
      <w:bookmarkStart w:id="3635" w:name="_Toc173471547"/>
      <w:bookmarkStart w:id="3636" w:name="_Toc173474195"/>
      <w:bookmarkStart w:id="3637" w:name="_Toc173771791"/>
      <w:bookmarkStart w:id="3638" w:name="_Toc205539074"/>
      <w:bookmarkStart w:id="3639" w:name="_Toc493750284"/>
      <w:r w:rsidRPr="006F6E34">
        <w:t>Section 2.  Terms for Unit Pricing</w:t>
      </w:r>
      <w:bookmarkEnd w:id="3634"/>
      <w:bookmarkEnd w:id="3635"/>
      <w:bookmarkEnd w:id="3636"/>
      <w:bookmarkEnd w:id="3637"/>
      <w:bookmarkEnd w:id="3638"/>
      <w:bookmarkEnd w:id="3639"/>
      <w:r w:rsidR="00D962A8" w:rsidRPr="006F6E34">
        <w:fldChar w:fldCharType="begin"/>
      </w:r>
      <w:r w:rsidRPr="006F6E34">
        <w:instrText>xe "Unit pricing"</w:instrText>
      </w:r>
      <w:r w:rsidR="00D962A8" w:rsidRPr="006F6E34">
        <w:fldChar w:fldCharType="end"/>
      </w:r>
    </w:p>
    <w:p w14:paraId="528BA166" w14:textId="77777777" w:rsidR="005A6C37" w:rsidRDefault="005A6C37" w:rsidP="006F6E34">
      <w:pPr>
        <w:spacing w:after="240"/>
        <w:rPr>
          <w:bCs/>
        </w:rPr>
      </w:pPr>
      <w:r>
        <w:rPr>
          <w:bCs/>
        </w:rPr>
        <w:t>The declaration of the unit price of a particular commodity in all package sizes offered for sale in a retail establishment shall be uniformly and consistently expressed in terms of:</w:t>
      </w:r>
    </w:p>
    <w:p w14:paraId="28368BBE" w14:textId="77777777" w:rsidR="005A6C37" w:rsidRDefault="005A6C37" w:rsidP="006F6E34">
      <w:pPr>
        <w:spacing w:after="240"/>
        <w:ind w:left="720" w:hanging="360"/>
        <w:rPr>
          <w:bCs/>
        </w:rPr>
      </w:pPr>
      <w:r>
        <w:rPr>
          <w:bCs/>
        </w:rPr>
        <w:t>(a)</w:t>
      </w:r>
      <w:r>
        <w:rPr>
          <w:bCs/>
        </w:rPr>
        <w:tab/>
        <w:t>Price per kilogram or 100 g, or price per pound or ounce, if the net quantity of contents of the commodity is in terms of weight.</w:t>
      </w:r>
    </w:p>
    <w:p w14:paraId="23B88C09" w14:textId="77777777" w:rsidR="005A6C37" w:rsidRDefault="005A6C37" w:rsidP="006F6E34">
      <w:pPr>
        <w:spacing w:after="240"/>
        <w:ind w:left="720" w:hanging="360"/>
        <w:rPr>
          <w:bCs/>
        </w:rPr>
      </w:pPr>
      <w:r>
        <w:rPr>
          <w:bCs/>
        </w:rPr>
        <w:t>(b)</w:t>
      </w:r>
      <w:r>
        <w:rPr>
          <w:bCs/>
        </w:rPr>
        <w:tab/>
        <w:t xml:space="preserve">Price per liter or 100 mL, or price per dry quart or dry </w:t>
      </w:r>
      <w:proofErr w:type="gramStart"/>
      <w:r>
        <w:rPr>
          <w:bCs/>
        </w:rPr>
        <w:t>pint, if</w:t>
      </w:r>
      <w:proofErr w:type="gramEnd"/>
      <w:r>
        <w:rPr>
          <w:bCs/>
        </w:rPr>
        <w:t xml:space="preserve"> the net quantity of contents of the commodity is in terms of dry measure or volume.</w:t>
      </w:r>
    </w:p>
    <w:p w14:paraId="44D1F31C" w14:textId="77777777" w:rsidR="005A6C37" w:rsidRDefault="005A6C37" w:rsidP="006F6E34">
      <w:pPr>
        <w:spacing w:after="240"/>
        <w:ind w:left="720" w:hanging="360"/>
        <w:rPr>
          <w:bCs/>
        </w:rPr>
      </w:pPr>
      <w:r>
        <w:rPr>
          <w:bCs/>
        </w:rPr>
        <w:t>(c)</w:t>
      </w:r>
      <w:r>
        <w:rPr>
          <w:bCs/>
        </w:rPr>
        <w:tab/>
        <w:t>Price per liter or 100 mL, or price per gallon, quart, pint, or fluid ounce, if the net quantity of contents of the commodity is in terms of liquid volume.</w:t>
      </w:r>
    </w:p>
    <w:p w14:paraId="4E8A68A8" w14:textId="77777777" w:rsidR="005A6C37" w:rsidRDefault="005A6C37" w:rsidP="006F6E34">
      <w:pPr>
        <w:spacing w:after="240"/>
        <w:ind w:left="720" w:hanging="360"/>
        <w:rPr>
          <w:bCs/>
        </w:rPr>
      </w:pPr>
      <w:r>
        <w:rPr>
          <w:bCs/>
        </w:rPr>
        <w:t>(d)</w:t>
      </w:r>
      <w:r>
        <w:rPr>
          <w:bCs/>
        </w:rPr>
        <w:tab/>
        <w:t>Price per individual unit or multiple units if the net quantity of contents of the commodity is in terms of count.</w:t>
      </w:r>
    </w:p>
    <w:p w14:paraId="10B1B787" w14:textId="77777777" w:rsidR="005A6C37" w:rsidRDefault="005A6C37" w:rsidP="006F6E34">
      <w:pPr>
        <w:spacing w:after="240"/>
        <w:ind w:left="720" w:hanging="360"/>
        <w:rPr>
          <w:bCs/>
        </w:rPr>
      </w:pPr>
      <w:r>
        <w:rPr>
          <w:bCs/>
        </w:rPr>
        <w:t>(e)</w:t>
      </w:r>
      <w:r>
        <w:rPr>
          <w:bCs/>
        </w:rPr>
        <w:tab/>
        <w:t>Price per square meter, square decimeter, or square centimeter, or price per square yard, square foot, or square inch, if the net quantity of contents of the commodity is in terms of area.</w:t>
      </w:r>
    </w:p>
    <w:p w14:paraId="0CDA7A02" w14:textId="77777777" w:rsidR="005A6C37" w:rsidRDefault="005A6C37" w:rsidP="00860176">
      <w:pPr>
        <w:pStyle w:val="UnitPriceLevel1"/>
      </w:pPr>
      <w:bookmarkStart w:id="3640" w:name="_Toc173470314"/>
      <w:bookmarkStart w:id="3641" w:name="_Toc173471548"/>
      <w:bookmarkStart w:id="3642" w:name="_Toc173474196"/>
      <w:bookmarkStart w:id="3643" w:name="_Toc173771792"/>
      <w:bookmarkStart w:id="3644" w:name="_Toc205539075"/>
      <w:bookmarkStart w:id="3645" w:name="_Toc493750285"/>
      <w:r>
        <w:t>Section 3.  Exemptions</w:t>
      </w:r>
      <w:bookmarkEnd w:id="3640"/>
      <w:bookmarkEnd w:id="3641"/>
      <w:bookmarkEnd w:id="3642"/>
      <w:bookmarkEnd w:id="3643"/>
      <w:bookmarkEnd w:id="3644"/>
      <w:bookmarkEnd w:id="3645"/>
    </w:p>
    <w:p w14:paraId="44F6973F" w14:textId="77777777" w:rsidR="005A6C37" w:rsidRDefault="005A6C37" w:rsidP="006F6E34">
      <w:pPr>
        <w:spacing w:after="240"/>
        <w:ind w:left="720" w:hanging="360"/>
        <w:rPr>
          <w:bCs/>
        </w:rPr>
      </w:pPr>
      <w:r>
        <w:rPr>
          <w:bCs/>
        </w:rPr>
        <w:t>(a)</w:t>
      </w:r>
      <w:r>
        <w:rPr>
          <w:bCs/>
        </w:rPr>
        <w:tab/>
        <w:t xml:space="preserve">Small Packages. – </w:t>
      </w:r>
      <w:r w:rsidR="00675FE4">
        <w:rPr>
          <w:bCs/>
        </w:rPr>
        <w:fldChar w:fldCharType="begin"/>
      </w:r>
      <w:r w:rsidR="00675FE4">
        <w:instrText xml:space="preserve"> XE "</w:instrText>
      </w:r>
      <w:r w:rsidR="00675FE4" w:rsidRPr="00727BB3">
        <w:instrText>Package:Exemptions, small</w:instrText>
      </w:r>
      <w:r w:rsidR="00675FE4">
        <w:instrText xml:space="preserve">" </w:instrText>
      </w:r>
      <w:r w:rsidR="00675FE4">
        <w:rPr>
          <w:bCs/>
        </w:rPr>
        <w:fldChar w:fldCharType="end"/>
      </w:r>
      <w:r>
        <w:rPr>
          <w:bCs/>
        </w:rPr>
        <w:t>Commodities shall be exempt from these provisions when packaged in quantities of less than 28 g (1 oz) or 29 mL (1 fl oz) or when the total retail price is 50 cents or less.</w:t>
      </w:r>
    </w:p>
    <w:p w14:paraId="1C720C76" w14:textId="77777777" w:rsidR="005A6C37" w:rsidRDefault="005A6C37" w:rsidP="006F6E34">
      <w:pPr>
        <w:spacing w:after="240"/>
        <w:ind w:left="720" w:hanging="360"/>
        <w:rPr>
          <w:bCs/>
        </w:rPr>
      </w:pPr>
      <w:r>
        <w:rPr>
          <w:bCs/>
        </w:rPr>
        <w:t>(b)</w:t>
      </w:r>
      <w:r>
        <w:rPr>
          <w:bCs/>
        </w:rPr>
        <w:tab/>
        <w:t xml:space="preserve">Single Items. – </w:t>
      </w:r>
      <w:r w:rsidR="00675FE4">
        <w:rPr>
          <w:bCs/>
        </w:rPr>
        <w:fldChar w:fldCharType="begin"/>
      </w:r>
      <w:r w:rsidR="00675FE4">
        <w:instrText xml:space="preserve"> XE "</w:instrText>
      </w:r>
      <w:r w:rsidR="00675FE4" w:rsidRPr="00AA7FD5">
        <w:instrText>Package:Exemptions, single item</w:instrText>
      </w:r>
      <w:r w:rsidR="00675FE4">
        <w:instrText xml:space="preserve">" </w:instrText>
      </w:r>
      <w:r w:rsidR="00675FE4">
        <w:rPr>
          <w:bCs/>
        </w:rPr>
        <w:fldChar w:fldCharType="end"/>
      </w:r>
      <w:r>
        <w:rPr>
          <w:bCs/>
        </w:rPr>
        <w:t>Commodities shall be exempt from these provisions when only one brand in only one size is offered for sale in a particular retail establishment.</w:t>
      </w:r>
    </w:p>
    <w:p w14:paraId="76D18836" w14:textId="3241FB8E" w:rsidR="005A6C37" w:rsidRDefault="005A6C37" w:rsidP="006F6E34">
      <w:pPr>
        <w:spacing w:after="240"/>
        <w:ind w:left="720" w:hanging="360"/>
        <w:rPr>
          <w:bCs/>
        </w:rPr>
      </w:pPr>
      <w:r>
        <w:rPr>
          <w:bCs/>
        </w:rPr>
        <w:t>(c)</w:t>
      </w:r>
      <w:r>
        <w:rPr>
          <w:bCs/>
        </w:rPr>
        <w:tab/>
        <w:t xml:space="preserve">Infant Formula. – </w:t>
      </w:r>
      <w:r w:rsidR="00675FE4">
        <w:rPr>
          <w:bCs/>
        </w:rPr>
        <w:fldChar w:fldCharType="begin"/>
      </w:r>
      <w:r w:rsidR="00675FE4">
        <w:instrText xml:space="preserve"> XE "</w:instrText>
      </w:r>
      <w:r w:rsidR="00675FE4" w:rsidRPr="00BF402D">
        <w:instrText>Package:Exemptions, infant formula</w:instrText>
      </w:r>
      <w:r w:rsidR="00675FE4">
        <w:instrText xml:space="preserve">" </w:instrText>
      </w:r>
      <w:r w:rsidR="00675FE4">
        <w:rPr>
          <w:bCs/>
        </w:rPr>
        <w:fldChar w:fldCharType="end"/>
      </w:r>
      <w:r>
        <w:rPr>
          <w:bCs/>
        </w:rPr>
        <w:t xml:space="preserve">For “infant formula,” </w:t>
      </w:r>
      <w:r w:rsidR="00CC5BE5">
        <w:rPr>
          <w:bCs/>
        </w:rPr>
        <w:fldChar w:fldCharType="begin"/>
      </w:r>
      <w:r w:rsidR="00CC5BE5">
        <w:instrText xml:space="preserve"> XE "</w:instrText>
      </w:r>
      <w:r w:rsidR="00CC5BE5" w:rsidRPr="003344DC">
        <w:instrText>Infant formula</w:instrText>
      </w:r>
      <w:r w:rsidR="00CC5BE5">
        <w:instrText xml:space="preserve">" </w:instrText>
      </w:r>
      <w:r w:rsidR="00CC5BE5">
        <w:rPr>
          <w:bCs/>
        </w:rPr>
        <w:fldChar w:fldCharType="end"/>
      </w:r>
      <w:r>
        <w:rPr>
          <w:bCs/>
        </w:rPr>
        <w:t>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0681D498" w14:textId="0126CED3" w:rsidR="005A6C37" w:rsidRDefault="005A6C37" w:rsidP="00447F4E">
      <w:pPr>
        <w:tabs>
          <w:tab w:val="center" w:pos="1530"/>
        </w:tabs>
        <w:suppressAutoHyphens/>
        <w:spacing w:after="240"/>
        <w:ind w:left="720" w:hanging="360"/>
        <w:rPr>
          <w:bCs/>
        </w:rPr>
      </w:pPr>
      <w:r>
        <w:rPr>
          <w:bCs/>
        </w:rPr>
        <w:t>(d)</w:t>
      </w:r>
      <w:r>
        <w:rPr>
          <w:bCs/>
        </w:rPr>
        <w:tab/>
        <w:t>Variety and Combination Packages</w:t>
      </w:r>
      <w:r w:rsidR="00D962A8">
        <w:fldChar w:fldCharType="begin"/>
      </w:r>
      <w:r>
        <w:instrText>xe "</w:instrText>
      </w:r>
      <w:r w:rsidRPr="004D0A6B">
        <w:instrText>Combination package:Exemptions</w:instrText>
      </w:r>
      <w:r>
        <w:instrText>"</w:instrText>
      </w:r>
      <w:r w:rsidR="00D962A8">
        <w:fldChar w:fldCharType="end"/>
      </w:r>
      <w:r w:rsidR="00675FE4">
        <w:fldChar w:fldCharType="begin"/>
      </w:r>
      <w:r w:rsidR="00675FE4">
        <w:instrText xml:space="preserve"> XE "</w:instrText>
      </w:r>
      <w:r w:rsidR="00675FE4" w:rsidRPr="002A4889">
        <w:instrText>Package:Exemptions, combination package</w:instrText>
      </w:r>
      <w:r w:rsidR="00675FE4">
        <w:instrText xml:space="preserve">" </w:instrText>
      </w:r>
      <w:r w:rsidR="00675FE4">
        <w:fldChar w:fldCharType="end"/>
      </w:r>
      <w:r w:rsidR="00675FE4">
        <w:fldChar w:fldCharType="begin"/>
      </w:r>
      <w:r w:rsidR="00675FE4">
        <w:instrText xml:space="preserve"> XE "</w:instrText>
      </w:r>
      <w:r w:rsidR="00675FE4" w:rsidRPr="00771ADC">
        <w:instrText>Package:Exemptions, variety package</w:instrText>
      </w:r>
      <w:r w:rsidR="00675FE4">
        <w:instrText xml:space="preserve">" </w:instrText>
      </w:r>
      <w:r w:rsidR="00675FE4">
        <w:fldChar w:fldCharType="end"/>
      </w:r>
      <w:r>
        <w:rPr>
          <w:bCs/>
        </w:rPr>
        <w:t xml:space="preserve">. – Variety and Combination Packages as defined in Section 2.9 and Section 2.10 in the Uniform Packaging and Labeling Regulation </w:t>
      </w:r>
      <w:r>
        <w:rPr>
          <w:bCs/>
          <w:szCs w:val="20"/>
          <w:vertAlign w:val="superscript"/>
        </w:rPr>
        <w:t>[</w:t>
      </w:r>
      <w:r w:rsidR="009C6B91" w:rsidRPr="009C6B91">
        <w:rPr>
          <w:bCs/>
          <w:szCs w:val="20"/>
          <w:vertAlign w:val="superscript"/>
        </w:rPr>
        <w:t xml:space="preserve">see </w:t>
      </w:r>
      <w:r w:rsidR="009C6B91" w:rsidRPr="009C6B91">
        <w:rPr>
          <w:b/>
          <w:bCs/>
          <w:i/>
          <w:iCs/>
          <w:szCs w:val="20"/>
          <w:vertAlign w:val="superscript"/>
        </w:rPr>
        <w:t xml:space="preserve">Section </w:t>
      </w:r>
      <w:r w:rsidR="009C6B91">
        <w:rPr>
          <w:b/>
          <w:bCs/>
          <w:i/>
          <w:iCs/>
          <w:szCs w:val="20"/>
          <w:vertAlign w:val="superscript"/>
        </w:rPr>
        <w:t xml:space="preserve">3. </w:t>
      </w:r>
      <w:r w:rsidR="009C6B91" w:rsidRPr="009C6B91">
        <w:rPr>
          <w:b/>
          <w:bCs/>
          <w:i/>
          <w:szCs w:val="20"/>
          <w:vertAlign w:val="superscript"/>
        </w:rPr>
        <w:t>NOTE</w:t>
      </w:r>
      <w:r>
        <w:rPr>
          <w:bCs/>
          <w:szCs w:val="20"/>
          <w:vertAlign w:val="superscript"/>
        </w:rPr>
        <w:t>]</w:t>
      </w:r>
      <w:r>
        <w:rPr>
          <w:bCs/>
        </w:rPr>
        <w:t xml:space="preserve"> shall be exempt from these provisions.</w:t>
      </w:r>
    </w:p>
    <w:p w14:paraId="5E7A4EBD" w14:textId="6DA13B17" w:rsidR="005A6C37" w:rsidRDefault="009C6B91">
      <w:pPr>
        <w:rPr>
          <w:i/>
          <w:iCs/>
        </w:rPr>
      </w:pPr>
      <w:r>
        <w:rPr>
          <w:b/>
          <w:bCs/>
          <w:i/>
        </w:rPr>
        <w:t xml:space="preserve">Section 3. </w:t>
      </w:r>
      <w:r w:rsidR="005A6C37">
        <w:rPr>
          <w:b/>
          <w:bCs/>
          <w:i/>
        </w:rPr>
        <w:t>NOTE:</w:t>
      </w:r>
      <w:r w:rsidR="005A6C37">
        <w:rPr>
          <w:i/>
          <w:iCs/>
        </w:rPr>
        <w:t xml:space="preserve">  See “Uniform Packaging and Labeling Regulation.”</w:t>
      </w:r>
    </w:p>
    <w:p w14:paraId="152B8460" w14:textId="22D1CCE7" w:rsidR="005A6C37" w:rsidRDefault="005A6C37" w:rsidP="00860176">
      <w:pPr>
        <w:pStyle w:val="UnitPriceLevel1"/>
      </w:pPr>
      <w:bookmarkStart w:id="3646" w:name="_Toc173470315"/>
      <w:bookmarkStart w:id="3647" w:name="_Toc173471549"/>
      <w:bookmarkStart w:id="3648" w:name="_Toc173474197"/>
      <w:bookmarkStart w:id="3649" w:name="_Toc173771793"/>
      <w:bookmarkStart w:id="3650" w:name="_Toc205539076"/>
      <w:bookmarkStart w:id="3651" w:name="_Toc493750286"/>
      <w:r>
        <w:t>Section 4.  Pricing</w:t>
      </w:r>
      <w:bookmarkEnd w:id="3646"/>
      <w:bookmarkEnd w:id="3647"/>
      <w:bookmarkEnd w:id="3648"/>
      <w:bookmarkEnd w:id="3649"/>
      <w:bookmarkEnd w:id="3650"/>
      <w:bookmarkEnd w:id="3651"/>
    </w:p>
    <w:p w14:paraId="36B6DAA4" w14:textId="77777777" w:rsidR="005A6C37" w:rsidRDefault="005A6C37" w:rsidP="006F6E34">
      <w:pPr>
        <w:numPr>
          <w:ilvl w:val="0"/>
          <w:numId w:val="69"/>
        </w:numPr>
        <w:tabs>
          <w:tab w:val="clear" w:pos="2340"/>
          <w:tab w:val="num" w:pos="720"/>
        </w:tabs>
        <w:spacing w:after="240"/>
        <w:ind w:left="720"/>
        <w:jc w:val="left"/>
        <w:rPr>
          <w:bCs/>
        </w:rPr>
      </w:pPr>
      <w:r>
        <w:rPr>
          <w:bCs/>
        </w:rPr>
        <w:t>The unit price shall be to the nearest cent when a dollar or more.</w:t>
      </w:r>
    </w:p>
    <w:p w14:paraId="2010616D" w14:textId="77777777" w:rsidR="005A6C37" w:rsidRDefault="005A6C37" w:rsidP="006F6E34">
      <w:pPr>
        <w:numPr>
          <w:ilvl w:val="0"/>
          <w:numId w:val="69"/>
        </w:numPr>
        <w:tabs>
          <w:tab w:val="clear" w:pos="2340"/>
          <w:tab w:val="num" w:pos="720"/>
        </w:tabs>
        <w:spacing w:after="240"/>
        <w:ind w:left="720"/>
        <w:jc w:val="left"/>
        <w:rPr>
          <w:bCs/>
        </w:rPr>
      </w:pPr>
      <w:r>
        <w:rPr>
          <w:bCs/>
        </w:rPr>
        <w:lastRenderedPageBreak/>
        <w:t>If the unit price is under a dollar, it shall be listed:</w:t>
      </w:r>
    </w:p>
    <w:p w14:paraId="68A18A9B" w14:textId="77777777" w:rsidR="005A6C37" w:rsidRDefault="005A6C37" w:rsidP="006F6E34">
      <w:pPr>
        <w:numPr>
          <w:ilvl w:val="1"/>
          <w:numId w:val="68"/>
        </w:numPr>
        <w:tabs>
          <w:tab w:val="clear" w:pos="1440"/>
          <w:tab w:val="num" w:pos="1080"/>
        </w:tabs>
        <w:spacing w:after="240"/>
        <w:ind w:left="1080"/>
        <w:rPr>
          <w:bCs/>
        </w:rPr>
      </w:pPr>
      <w:r>
        <w:rPr>
          <w:bCs/>
        </w:rPr>
        <w:t>to the tenth of a cent</w:t>
      </w:r>
      <w:r w:rsidR="00167F4D">
        <w:rPr>
          <w:bCs/>
        </w:rPr>
        <w:t xml:space="preserve">; </w:t>
      </w:r>
      <w:r>
        <w:rPr>
          <w:bCs/>
        </w:rPr>
        <w:t>or</w:t>
      </w:r>
    </w:p>
    <w:p w14:paraId="341647DF" w14:textId="77777777" w:rsidR="005A6C37" w:rsidRDefault="005A6C37" w:rsidP="006F6E34">
      <w:pPr>
        <w:numPr>
          <w:ilvl w:val="1"/>
          <w:numId w:val="68"/>
        </w:numPr>
        <w:tabs>
          <w:tab w:val="clear" w:pos="1440"/>
          <w:tab w:val="num" w:pos="1080"/>
        </w:tabs>
        <w:spacing w:after="240"/>
        <w:ind w:left="1080"/>
        <w:rPr>
          <w:bCs/>
        </w:rPr>
      </w:pPr>
      <w:r>
        <w:rPr>
          <w:bCs/>
        </w:rPr>
        <w:t>to the whole cent.</w:t>
      </w:r>
    </w:p>
    <w:p w14:paraId="285F027E" w14:textId="77777777" w:rsidR="005A6C37" w:rsidRDefault="005A6C37" w:rsidP="006F6E34">
      <w:pPr>
        <w:spacing w:after="240"/>
        <w:ind w:left="720"/>
        <w:rPr>
          <w:bCs/>
        </w:rPr>
      </w:pPr>
      <w:r>
        <w:rPr>
          <w:bCs/>
        </w:rPr>
        <w:t>The retail establishment shall have the option of using (b)(1) or (b)(2</w:t>
      </w:r>
      <w:proofErr w:type="gramStart"/>
      <w:r>
        <w:rPr>
          <w:bCs/>
        </w:rPr>
        <w:t>), but</w:t>
      </w:r>
      <w:proofErr w:type="gramEnd"/>
      <w:r>
        <w:rPr>
          <w:bCs/>
        </w:rPr>
        <w:t xml:space="preserve"> shall not implement both methods.</w:t>
      </w:r>
    </w:p>
    <w:p w14:paraId="7D60BDA8" w14:textId="77777777" w:rsidR="005A6C37" w:rsidRDefault="005A6C37" w:rsidP="006F6E34">
      <w:pPr>
        <w:rPr>
          <w:bCs/>
        </w:rPr>
      </w:pPr>
      <w:r>
        <w:rPr>
          <w:bCs/>
        </w:rPr>
        <w:t>The retail establishment shall accurately and consistently use the same method of rounding up or down to compute the price to the whole cent.</w:t>
      </w:r>
    </w:p>
    <w:p w14:paraId="0358D08B" w14:textId="77777777" w:rsidR="005A6C37" w:rsidRDefault="005A6C37" w:rsidP="00740A21">
      <w:pPr>
        <w:pStyle w:val="UnitPriceLevel1"/>
      </w:pPr>
      <w:bookmarkStart w:id="3652" w:name="_Toc173470316"/>
      <w:bookmarkStart w:id="3653" w:name="_Toc173471550"/>
      <w:bookmarkStart w:id="3654" w:name="_Toc173474198"/>
      <w:bookmarkStart w:id="3655" w:name="_Toc173771794"/>
      <w:bookmarkStart w:id="3656" w:name="_Toc205539077"/>
      <w:bookmarkStart w:id="3657" w:name="_Toc493750287"/>
      <w:r>
        <w:t>Section 5.  Presentation of Price</w:t>
      </w:r>
      <w:bookmarkEnd w:id="3652"/>
      <w:bookmarkEnd w:id="3653"/>
      <w:bookmarkEnd w:id="3654"/>
      <w:bookmarkEnd w:id="3655"/>
      <w:bookmarkEnd w:id="3656"/>
      <w:bookmarkEnd w:id="3657"/>
    </w:p>
    <w:p w14:paraId="529E7E2A" w14:textId="77777777" w:rsidR="005A6C37" w:rsidRDefault="005A6C37" w:rsidP="006F6E34">
      <w:pPr>
        <w:numPr>
          <w:ilvl w:val="0"/>
          <w:numId w:val="70"/>
        </w:numPr>
        <w:tabs>
          <w:tab w:val="clear" w:pos="2340"/>
          <w:tab w:val="num" w:pos="720"/>
        </w:tabs>
        <w:spacing w:after="240"/>
        <w:ind w:left="720"/>
        <w:rPr>
          <w:bCs/>
        </w:rPr>
      </w:pPr>
      <w:r>
        <w:rPr>
          <w:bCs/>
        </w:rPr>
        <w:t>In any retail establishment in which the unit price information is provided in accordance with the provisions of this regulation, that information may be displayed by means of a sign that offers the unit price for one or more brands and/or sizes of a given commodity, by means of a sticker, stamp, sign, label, or tag affixed to the shelf upon which the commodity is displayed, or by means of a sticker, stamp, sign, label, or tag affixed to the consumer commodity.</w:t>
      </w:r>
    </w:p>
    <w:p w14:paraId="2B19C54F" w14:textId="77777777" w:rsidR="005A6C37" w:rsidRDefault="005A6C37" w:rsidP="006F6E34">
      <w:pPr>
        <w:numPr>
          <w:ilvl w:val="0"/>
          <w:numId w:val="70"/>
        </w:numPr>
        <w:tabs>
          <w:tab w:val="clear" w:pos="2340"/>
          <w:tab w:val="num" w:pos="720"/>
        </w:tabs>
        <w:spacing w:after="240"/>
        <w:ind w:left="720"/>
        <w:rPr>
          <w:bCs/>
        </w:rPr>
      </w:pPr>
      <w:r>
        <w:rPr>
          <w:bCs/>
        </w:rPr>
        <w:t>Where a</w:t>
      </w:r>
      <w:r w:rsidR="00DD21E8">
        <w:rPr>
          <w:bCs/>
        </w:rPr>
        <w:t xml:space="preserve"> </w:t>
      </w:r>
      <w:r>
        <w:rPr>
          <w:bCs/>
        </w:rPr>
        <w:t>sign providing unit price information for one or more sizes or brands of a given commodity is used, that sign shall be displayed clearly and in a non-deceptive manner in a central location as close as practical to all items to which the sign refers.</w:t>
      </w:r>
    </w:p>
    <w:p w14:paraId="710F348B" w14:textId="77777777" w:rsidR="005A6C37" w:rsidRDefault="005A6C37" w:rsidP="0098064C">
      <w:pPr>
        <w:numPr>
          <w:ilvl w:val="0"/>
          <w:numId w:val="70"/>
        </w:numPr>
        <w:tabs>
          <w:tab w:val="clear" w:pos="2340"/>
          <w:tab w:val="num" w:pos="720"/>
        </w:tabs>
        <w:suppressAutoHyphens/>
        <w:spacing w:after="240"/>
        <w:ind w:left="720"/>
        <w:rPr>
          <w:bCs/>
        </w:rPr>
      </w:pPr>
      <w:r>
        <w:rPr>
          <w:bCs/>
        </w:rPr>
        <w:t>If a single sign or tag includes the unit price information for more than one brand or size of a given commodity, the following information shall be provided:</w:t>
      </w:r>
    </w:p>
    <w:p w14:paraId="42244C0E" w14:textId="77777777" w:rsidR="005A6C37" w:rsidRDefault="005A6C37" w:rsidP="0098064C">
      <w:pPr>
        <w:numPr>
          <w:ilvl w:val="1"/>
          <w:numId w:val="69"/>
        </w:numPr>
        <w:tabs>
          <w:tab w:val="clear" w:pos="1440"/>
        </w:tabs>
        <w:spacing w:after="240"/>
        <w:ind w:left="1080"/>
        <w:rPr>
          <w:bCs/>
        </w:rPr>
      </w:pPr>
      <w:r>
        <w:rPr>
          <w:bCs/>
        </w:rPr>
        <w:t xml:space="preserve">the identity and the brand name of the </w:t>
      </w:r>
      <w:proofErr w:type="gramStart"/>
      <w:r>
        <w:rPr>
          <w:bCs/>
        </w:rPr>
        <w:t>commodity;</w:t>
      </w:r>
      <w:proofErr w:type="gramEnd"/>
    </w:p>
    <w:p w14:paraId="13A208BE" w14:textId="77777777" w:rsidR="005A6C37" w:rsidRDefault="005A6C37" w:rsidP="0098064C">
      <w:pPr>
        <w:numPr>
          <w:ilvl w:val="1"/>
          <w:numId w:val="69"/>
        </w:numPr>
        <w:tabs>
          <w:tab w:val="clear" w:pos="1440"/>
        </w:tabs>
        <w:spacing w:after="240"/>
        <w:ind w:left="1080"/>
        <w:rPr>
          <w:bCs/>
        </w:rPr>
      </w:pPr>
      <w:r>
        <w:rPr>
          <w:bCs/>
        </w:rPr>
        <w:t>the quantity of the packaged commodity</w:t>
      </w:r>
      <w:r w:rsidR="0046228F">
        <w:rPr>
          <w:bCs/>
        </w:rPr>
        <w:t>,</w:t>
      </w:r>
      <w:r>
        <w:rPr>
          <w:bCs/>
        </w:rPr>
        <w:t xml:space="preserve"> if more than one package size per brand is </w:t>
      </w:r>
      <w:proofErr w:type="gramStart"/>
      <w:r>
        <w:rPr>
          <w:bCs/>
        </w:rPr>
        <w:t>displayed;</w:t>
      </w:r>
      <w:proofErr w:type="gramEnd"/>
    </w:p>
    <w:p w14:paraId="180800D0" w14:textId="77777777" w:rsidR="005A6C37" w:rsidRDefault="005A6C37" w:rsidP="0098064C">
      <w:pPr>
        <w:numPr>
          <w:ilvl w:val="1"/>
          <w:numId w:val="69"/>
        </w:numPr>
        <w:tabs>
          <w:tab w:val="clear" w:pos="1440"/>
        </w:tabs>
        <w:spacing w:after="240"/>
        <w:ind w:left="1080"/>
        <w:rPr>
          <w:bCs/>
        </w:rPr>
      </w:pPr>
      <w:r>
        <w:rPr>
          <w:bCs/>
        </w:rPr>
        <w:t>the total retail sales price; and</w:t>
      </w:r>
    </w:p>
    <w:p w14:paraId="447FC75F" w14:textId="77777777" w:rsidR="005A6C37" w:rsidRDefault="005A6C37" w:rsidP="0098064C">
      <w:pPr>
        <w:numPr>
          <w:ilvl w:val="1"/>
          <w:numId w:val="69"/>
        </w:numPr>
        <w:tabs>
          <w:tab w:val="clear" w:pos="1440"/>
        </w:tabs>
        <w:ind w:left="1080"/>
        <w:rPr>
          <w:bCs/>
        </w:rPr>
      </w:pPr>
      <w:r>
        <w:rPr>
          <w:bCs/>
        </w:rPr>
        <w:t>the price per appropriate unit, in accordance with Section 2. Terms for Unit Pricing</w:t>
      </w:r>
      <w:r w:rsidR="00D962A8">
        <w:fldChar w:fldCharType="begin"/>
      </w:r>
      <w:r>
        <w:instrText>xe "</w:instrText>
      </w:r>
      <w:r>
        <w:rPr>
          <w:bCs/>
        </w:rPr>
        <w:instrText>Unit pricing</w:instrText>
      </w:r>
      <w:r>
        <w:instrText>"</w:instrText>
      </w:r>
      <w:r w:rsidR="00D962A8">
        <w:fldChar w:fldCharType="end"/>
      </w:r>
      <w:r>
        <w:rPr>
          <w:bCs/>
        </w:rPr>
        <w:t>.</w:t>
      </w:r>
    </w:p>
    <w:p w14:paraId="75106ACA" w14:textId="68E30C69" w:rsidR="005A6C37" w:rsidRDefault="005A6C37" w:rsidP="0098064C">
      <w:pPr>
        <w:pStyle w:val="UnitPriceLevel1"/>
        <w:tabs>
          <w:tab w:val="clear" w:pos="360"/>
        </w:tabs>
      </w:pPr>
      <w:bookmarkStart w:id="3658" w:name="_Toc173470317"/>
      <w:bookmarkStart w:id="3659" w:name="_Toc173471551"/>
      <w:bookmarkStart w:id="3660" w:name="_Toc173474199"/>
      <w:bookmarkStart w:id="3661" w:name="_Toc173771795"/>
      <w:bookmarkStart w:id="3662" w:name="_Toc205539078"/>
      <w:bookmarkStart w:id="3663" w:name="_Toc493750288"/>
      <w:r>
        <w:t>Section 6.  Uniformity</w:t>
      </w:r>
      <w:bookmarkEnd w:id="3658"/>
      <w:bookmarkEnd w:id="3659"/>
      <w:bookmarkEnd w:id="3660"/>
      <w:bookmarkEnd w:id="3661"/>
      <w:bookmarkEnd w:id="3662"/>
      <w:bookmarkEnd w:id="3663"/>
    </w:p>
    <w:p w14:paraId="025E8CC4" w14:textId="6E54756B" w:rsidR="005A6C37" w:rsidRDefault="005A6C37" w:rsidP="0098064C">
      <w:pPr>
        <w:numPr>
          <w:ilvl w:val="0"/>
          <w:numId w:val="71"/>
        </w:numPr>
        <w:tabs>
          <w:tab w:val="clear" w:pos="3420"/>
        </w:tabs>
        <w:spacing w:after="240"/>
        <w:ind w:left="720"/>
        <w:rPr>
          <w:bCs/>
        </w:rPr>
      </w:pPr>
      <w:r>
        <w:rPr>
          <w:bCs/>
        </w:rPr>
        <w:t>If different brands or package sizes of the same consumer commodity are expressed in more than one unit of measure (e.g., soft drinks</w:t>
      </w:r>
      <w:r w:rsidR="00727E47">
        <w:rPr>
          <w:bCs/>
        </w:rPr>
        <w:fldChar w:fldCharType="begin"/>
      </w:r>
      <w:r w:rsidR="00727E47">
        <w:instrText xml:space="preserve"> XE "</w:instrText>
      </w:r>
      <w:r w:rsidR="00727E47" w:rsidRPr="00C47AE7">
        <w:rPr>
          <w:b/>
        </w:rPr>
        <w:instrText>Soft drink</w:instrText>
      </w:r>
      <w:r w:rsidR="00727E47">
        <w:instrText xml:space="preserve">" </w:instrText>
      </w:r>
      <w:r w:rsidR="00727E47">
        <w:rPr>
          <w:bCs/>
        </w:rPr>
        <w:fldChar w:fldCharType="end"/>
      </w:r>
      <w:r>
        <w:rPr>
          <w:bCs/>
        </w:rPr>
        <w:t xml:space="preserve"> are offered for sale in 2 L bottles and 12 fl oz cans), the retail establishment shall unit price the items consistently.</w:t>
      </w:r>
    </w:p>
    <w:p w14:paraId="5548FFAB" w14:textId="77777777" w:rsidR="005A6C37" w:rsidRDefault="005A6C37" w:rsidP="0098064C">
      <w:pPr>
        <w:numPr>
          <w:ilvl w:val="0"/>
          <w:numId w:val="71"/>
        </w:numPr>
        <w:tabs>
          <w:tab w:val="clear" w:pos="3420"/>
        </w:tabs>
        <w:suppressAutoHyphens/>
        <w:ind w:left="720"/>
        <w:rPr>
          <w:bCs/>
        </w:rPr>
      </w:pPr>
      <w:r>
        <w:rPr>
          <w:bCs/>
        </w:rPr>
        <w:t>When metric units appear on the consumer commodity in addition to other units of measure, the retail establishment may include both units of measure on any stamps, tags, labels, signs, or lists.</w:t>
      </w:r>
    </w:p>
    <w:p w14:paraId="6C853288" w14:textId="1AD504BC" w:rsidR="005A6C37" w:rsidRDefault="005A6C37" w:rsidP="00740A21">
      <w:pPr>
        <w:pStyle w:val="UnitPriceLevel1"/>
      </w:pPr>
      <w:bookmarkStart w:id="3664" w:name="_Toc173471552"/>
      <w:bookmarkStart w:id="3665" w:name="_Toc173474200"/>
      <w:bookmarkStart w:id="3666" w:name="_Toc173771796"/>
      <w:bookmarkStart w:id="3667" w:name="_Toc205539079"/>
      <w:bookmarkStart w:id="3668" w:name="_Toc493750289"/>
      <w:r>
        <w:t>Section 7.  Effective Date</w:t>
      </w:r>
      <w:bookmarkEnd w:id="3664"/>
      <w:bookmarkEnd w:id="3665"/>
      <w:bookmarkEnd w:id="3666"/>
      <w:bookmarkEnd w:id="3667"/>
      <w:bookmarkEnd w:id="3668"/>
    </w:p>
    <w:p w14:paraId="414B86E3" w14:textId="77777777" w:rsidR="005A6C37" w:rsidRDefault="005A6C37" w:rsidP="006F6E34">
      <w:pPr>
        <w:spacing w:after="240"/>
        <w:rPr>
          <w:bCs/>
        </w:rPr>
      </w:pPr>
      <w:r>
        <w:rPr>
          <w:bCs/>
        </w:rPr>
        <w:t>This regulation shall become effective on __________, 20__.</w:t>
      </w:r>
    </w:p>
    <w:p w14:paraId="70503DE0" w14:textId="77777777" w:rsidR="005A6C37" w:rsidRDefault="005A6C37" w:rsidP="006F6E34">
      <w:pPr>
        <w:spacing w:after="240"/>
        <w:rPr>
          <w:bCs/>
        </w:rPr>
      </w:pPr>
      <w:r>
        <w:rPr>
          <w:bCs/>
        </w:rPr>
        <w:t xml:space="preserve">Given under my hand and the seal of my office in the </w:t>
      </w:r>
      <w:proofErr w:type="gramStart"/>
      <w:r>
        <w:rPr>
          <w:bCs/>
        </w:rPr>
        <w:t>City</w:t>
      </w:r>
      <w:proofErr w:type="gramEnd"/>
      <w:r>
        <w:rPr>
          <w:bCs/>
        </w:rPr>
        <w:t xml:space="preserve"> of __________ on this __________ day of ________, 20__.</w:t>
      </w:r>
    </w:p>
    <w:p w14:paraId="52ED397A" w14:textId="6388A4D3" w:rsidR="005A6C37" w:rsidRDefault="005A6C37">
      <w:pPr>
        <w:rPr>
          <w:bCs/>
        </w:rPr>
      </w:pPr>
      <w:r>
        <w:rPr>
          <w:bCs/>
        </w:rPr>
        <w:t xml:space="preserve">Signed </w:t>
      </w:r>
      <w:r w:rsidR="00D9232F">
        <w:rPr>
          <w:bCs/>
          <w:u w:val="single"/>
        </w:rPr>
        <w:t>                                                            </w:t>
      </w:r>
    </w:p>
    <w:p w14:paraId="3C184ABF" w14:textId="16747FAF" w:rsidR="00AC2E6E" w:rsidRDefault="005A6C37" w:rsidP="0098064C">
      <w:pPr>
        <w:spacing w:before="60" w:after="240"/>
        <w:rPr>
          <w:bCs/>
        </w:rPr>
        <w:sectPr w:rsidR="00AC2E6E" w:rsidSect="00622146">
          <w:headerReference w:type="even" r:id="rId128"/>
          <w:headerReference w:type="default" r:id="rId129"/>
          <w:footnotePr>
            <w:numFmt w:val="chicago"/>
            <w:numRestart w:val="eachSect"/>
          </w:footnotePr>
          <w:pgSz w:w="12240" w:h="15840" w:code="1"/>
          <w:pgMar w:top="1440" w:right="1440" w:bottom="1440" w:left="1440" w:header="720" w:footer="720" w:gutter="0"/>
          <w:cols w:space="720"/>
          <w:docGrid w:linePitch="360"/>
        </w:sectPr>
      </w:pPr>
      <w:r>
        <w:rPr>
          <w:bCs/>
        </w:rPr>
        <w:t>(Amended 1997</w:t>
      </w:r>
      <w:r w:rsidR="00127FA8">
        <w:rPr>
          <w:bCs/>
        </w:rPr>
        <w:t>)</w:t>
      </w:r>
    </w:p>
    <w:bookmarkStart w:id="3669" w:name="IV_D_UniformRegulationVoluntary"/>
    <w:bookmarkStart w:id="3670" w:name="_Toc174455583"/>
    <w:bookmarkStart w:id="3671" w:name="_Toc174456007"/>
    <w:bookmarkStart w:id="3672" w:name="_Toc490663520"/>
    <w:bookmarkStart w:id="3673" w:name="_Toc490731445"/>
    <w:bookmarkEnd w:id="3669"/>
    <w:p w14:paraId="6845FD55" w14:textId="5651E09B" w:rsidR="005A6C37" w:rsidRPr="00C462D3" w:rsidRDefault="00420C19" w:rsidP="008C68DF">
      <w:pPr>
        <w:pStyle w:val="Style14ptBoldCenteredBefore12ptAfter6pt"/>
        <w:rPr>
          <w:szCs w:val="28"/>
        </w:rPr>
      </w:pPr>
      <w:r>
        <w:lastRenderedPageBreak/>
        <w:fldChar w:fldCharType="begin"/>
      </w:r>
      <w:r>
        <w:instrText xml:space="preserve"> HYPERLINK \l "IV_UniformRegulations" </w:instrText>
      </w:r>
      <w:r>
        <w:fldChar w:fldCharType="separate"/>
      </w:r>
      <w:r w:rsidR="005A6C37" w:rsidRPr="00C462D3">
        <w:rPr>
          <w:szCs w:val="28"/>
        </w:rPr>
        <w:t>D.  Uniform Regulation for the Voluntary Registration of Servicepersons and Service Agencies for Commercial Weighing and Measuring Devices</w:t>
      </w:r>
      <w:bookmarkEnd w:id="3670"/>
      <w:bookmarkEnd w:id="3671"/>
      <w:bookmarkEnd w:id="3672"/>
      <w:bookmarkEnd w:id="3673"/>
      <w:r>
        <w:rPr>
          <w:szCs w:val="28"/>
        </w:rPr>
        <w:fldChar w:fldCharType="end"/>
      </w:r>
    </w:p>
    <w:p w14:paraId="1356C3C0" w14:textId="77777777" w:rsidR="005A6C37" w:rsidRDefault="005A6C37">
      <w:pPr>
        <w:jc w:val="center"/>
      </w:pPr>
      <w:r>
        <w:t>as adopted by</w:t>
      </w:r>
    </w:p>
    <w:p w14:paraId="02A06B0E" w14:textId="70B2B690" w:rsidR="005A6C37" w:rsidRDefault="005A6C37">
      <w:pPr>
        <w:jc w:val="center"/>
      </w:pPr>
      <w:r>
        <w:t>The National Conference on Weights and Measures</w:t>
      </w:r>
      <w:r w:rsidR="00706665" w:rsidRPr="00706665">
        <w:rPr>
          <w:rStyle w:val="FootnoteReference"/>
        </w:rPr>
        <w:footnoteReference w:customMarkFollows="1" w:id="8"/>
        <w:t>*</w:t>
      </w:r>
    </w:p>
    <w:p w14:paraId="74AC7145" w14:textId="1E4E867B" w:rsidR="005A6C37" w:rsidRDefault="005A6C37">
      <w:pPr>
        <w:pStyle w:val="Heading6"/>
      </w:pPr>
      <w:bookmarkStart w:id="3674" w:name="_Toc173378017"/>
      <w:bookmarkStart w:id="3675" w:name="_Toc173379257"/>
      <w:bookmarkStart w:id="3676" w:name="_Toc173381135"/>
      <w:bookmarkStart w:id="3677" w:name="_Toc173383096"/>
      <w:bookmarkStart w:id="3678" w:name="_Toc173384809"/>
      <w:bookmarkStart w:id="3679" w:name="_Toc173385340"/>
      <w:bookmarkStart w:id="3680" w:name="_Toc173386373"/>
      <w:bookmarkStart w:id="3681" w:name="_Toc173393262"/>
      <w:bookmarkStart w:id="3682" w:name="_Toc173394138"/>
      <w:bookmarkStart w:id="3683" w:name="_Toc173408940"/>
      <w:bookmarkStart w:id="3684" w:name="_Toc173472936"/>
      <w:bookmarkStart w:id="3685" w:name="_Toc173752346"/>
      <w:bookmarkStart w:id="3686" w:name="_Toc173771045"/>
      <w:bookmarkStart w:id="3687" w:name="_Toc174456750"/>
      <w:bookmarkStart w:id="3688" w:name="_Toc174458552"/>
      <w:r>
        <w:t>1.  Background</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221CCA86" w14:textId="77777777" w:rsidR="005A6C37" w:rsidRDefault="005A6C37" w:rsidP="00447F4E">
      <w:pPr>
        <w:suppressAutoHyphens/>
        <w:spacing w:after="240"/>
      </w:pPr>
      <w:r>
        <w:t>The Uniform Regulation covering the registration of servicepersons and service agencies was developed and adopted by the National Conference on Weights and Measures</w:t>
      </w:r>
      <w:r w:rsidR="000E16D6">
        <w:t xml:space="preserve"> (</w:t>
      </w:r>
      <w:r w:rsidR="00C512BD">
        <w:t>NCWM</w:t>
      </w:r>
      <w:r w:rsidR="000E16D6">
        <w:t>)</w:t>
      </w:r>
      <w:r>
        <w:t xml:space="preserve"> in 1966, retitled in 1983, and substantially revised in 1984.  It is designed to promote uniformity among those jurisdictions that provide for or are contemplating the establishment of some type of control over the servicing of commercial weighing and measuring devices.  It offers to a serviceperson or to a service agency the opportunity to register and carries with it the privilege of restoring devices to service and of placing new or used devices in service.</w:t>
      </w:r>
    </w:p>
    <w:p w14:paraId="169B4D59" w14:textId="77777777" w:rsidR="005A6C37" w:rsidRDefault="005A6C37">
      <w:r>
        <w:t xml:space="preserve">Two unique features of the registration plan are its voluntary nature and the provision for reciprocity.  Registration is not required; however, the privileges gained make it attractive.  Also, </w:t>
      </w:r>
      <w:proofErr w:type="gramStart"/>
      <w:r>
        <w:t>in order to</w:t>
      </w:r>
      <w:proofErr w:type="gramEnd"/>
      <w:r>
        <w:t xml:space="preserve"> provide maximum effectiveness of the program and to reduce legal obstacles to a minimum to service across state lines, provision is made for reciprocity in certification of standards and testing equipment among states.</w:t>
      </w:r>
    </w:p>
    <w:p w14:paraId="5EF3111E" w14:textId="1D4A641A" w:rsidR="005A6C37" w:rsidRDefault="005A6C37">
      <w:pPr>
        <w:pStyle w:val="Heading6"/>
      </w:pPr>
      <w:bookmarkStart w:id="3689" w:name="_Toc173378018"/>
      <w:bookmarkStart w:id="3690" w:name="_Toc173379258"/>
      <w:bookmarkStart w:id="3691" w:name="_Toc173381136"/>
      <w:bookmarkStart w:id="3692" w:name="_Toc173383097"/>
      <w:bookmarkStart w:id="3693" w:name="_Toc173384810"/>
      <w:bookmarkStart w:id="3694" w:name="_Toc173385341"/>
      <w:bookmarkStart w:id="3695" w:name="_Toc173386374"/>
      <w:bookmarkStart w:id="3696" w:name="_Toc173393263"/>
      <w:bookmarkStart w:id="3697" w:name="_Toc173394139"/>
      <w:bookmarkStart w:id="3698" w:name="_Toc173408941"/>
      <w:bookmarkStart w:id="3699" w:name="_Toc173472937"/>
      <w:bookmarkStart w:id="3700" w:name="_Toc173752347"/>
      <w:bookmarkStart w:id="3701" w:name="_Toc173771046"/>
      <w:bookmarkStart w:id="3702" w:name="_Toc174456751"/>
      <w:bookmarkStart w:id="3703" w:name="_Toc174458553"/>
      <w:r>
        <w:t>2.  Status of Promulgation</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35AE9585" w14:textId="1A3180FA" w:rsidR="005A6C37" w:rsidRDefault="005A6C37">
      <w:r>
        <w:t xml:space="preserve">The table beginning on </w:t>
      </w:r>
      <w:r w:rsidR="00507441">
        <w:t xml:space="preserve">page </w:t>
      </w:r>
      <w:r w:rsidR="00F72325">
        <w:t xml:space="preserve">6 </w:t>
      </w:r>
      <w:r>
        <w:t>shows the status of adoption of the Uniform Regulation for the Voluntary Registration of Servicepersons and Service Agencies for Commercial Weighing and Measuring Devices.</w:t>
      </w:r>
    </w:p>
    <w:p w14:paraId="2EAAE0CA" w14:textId="6A3C6C37" w:rsidR="003D29A3" w:rsidRDefault="005A6C37" w:rsidP="005E589A">
      <w:pPr>
        <w:rPr>
          <w:iCs/>
        </w:rPr>
      </w:pPr>
      <w:r>
        <w:rPr>
          <w:iCs/>
        </w:rPr>
        <w:br w:type="page"/>
      </w:r>
    </w:p>
    <w:p w14:paraId="2CCA9D92" w14:textId="77777777" w:rsidR="003D29A3" w:rsidRDefault="003D29A3" w:rsidP="003D29A3">
      <w:pPr>
        <w:spacing w:before="4060"/>
        <w:jc w:val="center"/>
        <w:rPr>
          <w:szCs w:val="20"/>
        </w:rPr>
      </w:pPr>
    </w:p>
    <w:p w14:paraId="317716E5" w14:textId="364D5562" w:rsidR="005C0708" w:rsidRDefault="003D29A3">
      <w:pPr>
        <w:spacing w:before="4060"/>
        <w:jc w:val="center"/>
        <w:rPr>
          <w:szCs w:val="20"/>
        </w:rPr>
      </w:pPr>
      <w:r w:rsidRPr="00C22690">
        <w:rPr>
          <w:szCs w:val="20"/>
        </w:rPr>
        <w:t>THIS PAGE INTENTIONALLY LEFT BLANK</w:t>
      </w:r>
    </w:p>
    <w:p w14:paraId="4FD15A55" w14:textId="77777777" w:rsidR="005C0708" w:rsidRDefault="005C0708">
      <w:pPr>
        <w:jc w:val="left"/>
        <w:rPr>
          <w:szCs w:val="20"/>
        </w:rPr>
      </w:pPr>
      <w:r>
        <w:rPr>
          <w:szCs w:val="20"/>
        </w:rPr>
        <w:br w:type="page"/>
      </w:r>
    </w:p>
    <w:p w14:paraId="19E28480" w14:textId="586A5073" w:rsidR="005A6C37" w:rsidRDefault="001F1CD7" w:rsidP="002131B7">
      <w:pPr>
        <w:spacing w:before="360" w:after="480"/>
        <w:jc w:val="center"/>
        <w:rPr>
          <w:b/>
          <w:bCs/>
          <w:sz w:val="24"/>
        </w:rPr>
      </w:pPr>
      <w:r w:rsidRPr="001F1CD7">
        <w:rPr>
          <w:b/>
          <w:bCs/>
          <w:sz w:val="24"/>
        </w:rPr>
        <w:lastRenderedPageBreak/>
        <w:t>D.</w:t>
      </w:r>
      <w:r w:rsidRPr="001F1CD7">
        <w:rPr>
          <w:bCs/>
          <w:sz w:val="24"/>
        </w:rPr>
        <w:t>  </w:t>
      </w:r>
      <w:r w:rsidR="005A6C37">
        <w:rPr>
          <w:b/>
          <w:bCs/>
          <w:sz w:val="24"/>
        </w:rPr>
        <w:t>Uniform Regulation for the Voluntary Registration of Servicepersons and Service Agencies</w:t>
      </w:r>
      <w:r w:rsidR="00BF41E7">
        <w:rPr>
          <w:b/>
          <w:bCs/>
          <w:sz w:val="24"/>
        </w:rPr>
        <w:t xml:space="preserve"> </w:t>
      </w:r>
      <w:r w:rsidR="005A6C37">
        <w:rPr>
          <w:b/>
          <w:bCs/>
          <w:sz w:val="24"/>
        </w:rPr>
        <w:t>for Commercial Weighing and Measuring Devices</w:t>
      </w:r>
    </w:p>
    <w:p w14:paraId="3F463DC8" w14:textId="77777777" w:rsidR="005A6C37" w:rsidRDefault="005A6C37" w:rsidP="0027064D">
      <w:pPr>
        <w:spacing w:after="360"/>
        <w:jc w:val="center"/>
        <w:rPr>
          <w:b/>
          <w:bCs/>
          <w:sz w:val="24"/>
        </w:rPr>
      </w:pPr>
      <w:r>
        <w:rPr>
          <w:b/>
          <w:bCs/>
          <w:sz w:val="24"/>
        </w:rPr>
        <w:t>Table of Contents</w:t>
      </w:r>
    </w:p>
    <w:p w14:paraId="437CFD5F" w14:textId="782DB515" w:rsidR="002D3802" w:rsidRPr="008C68DF" w:rsidRDefault="002D3802" w:rsidP="00C0238B">
      <w:pPr>
        <w:pStyle w:val="TOC1"/>
        <w:spacing w:before="0" w:after="0"/>
        <w:rPr>
          <w:bCs/>
        </w:rPr>
      </w:pPr>
      <w:r w:rsidRPr="00EB5315">
        <w:rPr>
          <w:b/>
          <w:bCs/>
        </w:rPr>
        <w:t>Section</w:t>
      </w:r>
      <w:r w:rsidR="00EB5315" w:rsidRPr="008C68DF">
        <w:rPr>
          <w:bCs/>
          <w:color w:val="FFFFFF" w:themeColor="background1"/>
        </w:rPr>
        <w:tab/>
      </w:r>
      <w:r w:rsidRPr="00EB5315">
        <w:rPr>
          <w:b/>
          <w:bCs/>
        </w:rPr>
        <w:t xml:space="preserve">Page </w:t>
      </w:r>
    </w:p>
    <w:p w14:paraId="22A35213" w14:textId="60310C58" w:rsidR="00FB242B" w:rsidRPr="00CD06FA" w:rsidRDefault="00D962A8">
      <w:pPr>
        <w:pStyle w:val="TOC1"/>
        <w:rPr>
          <w:rFonts w:asciiTheme="minorHAnsi" w:eastAsiaTheme="minorEastAsia" w:hAnsiTheme="minorHAnsi" w:cstheme="minorBidi"/>
          <w:b/>
          <w:bCs/>
          <w:noProof/>
          <w:sz w:val="22"/>
          <w:szCs w:val="22"/>
        </w:rPr>
      </w:pPr>
      <w:r w:rsidRPr="00853F83">
        <w:fldChar w:fldCharType="begin"/>
      </w:r>
      <w:r w:rsidR="005A6C37" w:rsidRPr="00853F83">
        <w:instrText xml:space="preserve"> TOC \h \z \t "VolRegLevel1,1,VolRegLevel2,2" </w:instrText>
      </w:r>
      <w:r w:rsidRPr="00853F83">
        <w:fldChar w:fldCharType="separate"/>
      </w:r>
      <w:hyperlink w:anchor="_Toc116381025" w:history="1">
        <w:r w:rsidR="00FB242B" w:rsidRPr="00CD06FA">
          <w:rPr>
            <w:rStyle w:val="Hyperlink"/>
            <w:b/>
            <w:bCs/>
            <w:noProof/>
          </w:rPr>
          <w:t>Section 1.  Policy</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_Toc116381025 \h </w:instrText>
        </w:r>
        <w:r w:rsidR="00FB242B" w:rsidRPr="00CD06FA">
          <w:rPr>
            <w:b/>
            <w:bCs/>
            <w:noProof/>
            <w:webHidden/>
          </w:rPr>
        </w:r>
        <w:r w:rsidR="00FB242B" w:rsidRPr="00CD06FA">
          <w:rPr>
            <w:b/>
            <w:bCs/>
            <w:noProof/>
            <w:webHidden/>
          </w:rPr>
          <w:fldChar w:fldCharType="separate"/>
        </w:r>
        <w:r w:rsidR="0062794B">
          <w:rPr>
            <w:b/>
            <w:noProof/>
            <w:webHidden/>
          </w:rPr>
          <w:t>159</w:t>
        </w:r>
        <w:r w:rsidR="00FB242B" w:rsidRPr="00CD06FA">
          <w:rPr>
            <w:b/>
            <w:bCs/>
            <w:noProof/>
            <w:webHidden/>
          </w:rPr>
          <w:fldChar w:fldCharType="end"/>
        </w:r>
      </w:hyperlink>
    </w:p>
    <w:p w14:paraId="6E906297" w14:textId="02B1583A" w:rsidR="00FB242B" w:rsidRDefault="002876F6">
      <w:pPr>
        <w:pStyle w:val="TOC1"/>
        <w:rPr>
          <w:rFonts w:asciiTheme="minorHAnsi" w:eastAsiaTheme="minorEastAsia" w:hAnsiTheme="minorHAnsi" w:cstheme="minorBidi"/>
          <w:noProof/>
          <w:sz w:val="22"/>
          <w:szCs w:val="22"/>
        </w:rPr>
      </w:pPr>
      <w:hyperlink w:anchor="_Toc116381026" w:history="1">
        <w:r w:rsidR="00FB242B" w:rsidRPr="00CD06FA">
          <w:rPr>
            <w:rStyle w:val="Hyperlink"/>
            <w:b/>
            <w:bCs/>
            <w:noProof/>
          </w:rPr>
          <w:t>Section 2.  Definitions</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_Toc116381026 \h </w:instrText>
        </w:r>
        <w:r w:rsidR="00FB242B" w:rsidRPr="00CD06FA">
          <w:rPr>
            <w:b/>
            <w:bCs/>
            <w:noProof/>
            <w:webHidden/>
          </w:rPr>
        </w:r>
        <w:r w:rsidR="00FB242B" w:rsidRPr="00CD06FA">
          <w:rPr>
            <w:b/>
            <w:bCs/>
            <w:noProof/>
            <w:webHidden/>
          </w:rPr>
          <w:fldChar w:fldCharType="separate"/>
        </w:r>
        <w:r w:rsidR="0062794B">
          <w:rPr>
            <w:b/>
            <w:noProof/>
            <w:webHidden/>
          </w:rPr>
          <w:t>159</w:t>
        </w:r>
        <w:r w:rsidR="00FB242B" w:rsidRPr="00CD06FA">
          <w:rPr>
            <w:b/>
            <w:bCs/>
            <w:noProof/>
            <w:webHidden/>
          </w:rPr>
          <w:fldChar w:fldCharType="end"/>
        </w:r>
      </w:hyperlink>
    </w:p>
    <w:p w14:paraId="342323D5" w14:textId="51E6D92E" w:rsidR="00FB242B" w:rsidRDefault="002876F6" w:rsidP="00C0238B">
      <w:pPr>
        <w:pStyle w:val="TOC2"/>
        <w:spacing w:after="0"/>
        <w:ind w:left="274" w:firstLine="72"/>
        <w:rPr>
          <w:rFonts w:asciiTheme="minorHAnsi" w:eastAsiaTheme="minorEastAsia" w:hAnsiTheme="minorHAnsi" w:cstheme="minorBidi"/>
          <w:noProof/>
          <w:sz w:val="22"/>
          <w:szCs w:val="22"/>
        </w:rPr>
      </w:pPr>
      <w:hyperlink w:anchor="_Toc116381027" w:history="1">
        <w:r w:rsidR="00FB242B" w:rsidRPr="00DA00AE">
          <w:rPr>
            <w:rStyle w:val="Hyperlink"/>
            <w:noProof/>
          </w:rPr>
          <w:t>2.1.</w:t>
        </w:r>
        <w:r w:rsidR="00297315">
          <w:rPr>
            <w:rFonts w:asciiTheme="minorHAnsi" w:eastAsiaTheme="minorEastAsia" w:hAnsiTheme="minorHAnsi" w:cstheme="minorBidi"/>
            <w:noProof/>
            <w:sz w:val="22"/>
            <w:szCs w:val="22"/>
          </w:rPr>
          <w:t xml:space="preserve">    </w:t>
        </w:r>
        <w:r w:rsidR="00FB242B" w:rsidRPr="00DA00AE">
          <w:rPr>
            <w:rStyle w:val="Hyperlink"/>
            <w:noProof/>
          </w:rPr>
          <w:t>Registered Serviceperson.</w:t>
        </w:r>
        <w:r w:rsidR="00FB242B">
          <w:rPr>
            <w:noProof/>
            <w:webHidden/>
          </w:rPr>
          <w:tab/>
        </w:r>
        <w:r w:rsidR="00FB242B">
          <w:rPr>
            <w:noProof/>
            <w:webHidden/>
          </w:rPr>
          <w:fldChar w:fldCharType="begin"/>
        </w:r>
        <w:r w:rsidR="00FB242B">
          <w:rPr>
            <w:noProof/>
            <w:webHidden/>
          </w:rPr>
          <w:instrText xml:space="preserve"> PAGEREF _Toc116381027 \h </w:instrText>
        </w:r>
        <w:r w:rsidR="00FB242B">
          <w:rPr>
            <w:noProof/>
            <w:webHidden/>
          </w:rPr>
        </w:r>
        <w:r w:rsidR="00FB242B">
          <w:rPr>
            <w:noProof/>
            <w:webHidden/>
          </w:rPr>
          <w:fldChar w:fldCharType="separate"/>
        </w:r>
        <w:r w:rsidR="0062794B">
          <w:rPr>
            <w:noProof/>
            <w:webHidden/>
          </w:rPr>
          <w:t>159</w:t>
        </w:r>
        <w:r w:rsidR="00FB242B">
          <w:rPr>
            <w:noProof/>
            <w:webHidden/>
          </w:rPr>
          <w:fldChar w:fldCharType="end"/>
        </w:r>
      </w:hyperlink>
    </w:p>
    <w:p w14:paraId="4322684A" w14:textId="03AF519F" w:rsidR="00FB242B" w:rsidRDefault="002876F6" w:rsidP="00C0238B">
      <w:pPr>
        <w:pStyle w:val="TOC2"/>
        <w:spacing w:after="0"/>
        <w:ind w:left="274" w:firstLine="72"/>
        <w:rPr>
          <w:rFonts w:asciiTheme="minorHAnsi" w:eastAsiaTheme="minorEastAsia" w:hAnsiTheme="minorHAnsi" w:cstheme="minorBidi"/>
          <w:noProof/>
          <w:sz w:val="22"/>
          <w:szCs w:val="22"/>
        </w:rPr>
      </w:pPr>
      <w:hyperlink w:anchor="_Toc116381028" w:history="1">
        <w:r w:rsidR="00FB242B" w:rsidRPr="00DA00AE">
          <w:rPr>
            <w:rStyle w:val="Hyperlink"/>
            <w:noProof/>
          </w:rPr>
          <w:t>2.2.</w:t>
        </w:r>
        <w:r w:rsidR="00297315">
          <w:rPr>
            <w:rFonts w:asciiTheme="minorHAnsi" w:eastAsiaTheme="minorEastAsia" w:hAnsiTheme="minorHAnsi" w:cstheme="minorBidi"/>
            <w:noProof/>
            <w:sz w:val="22"/>
            <w:szCs w:val="22"/>
          </w:rPr>
          <w:t xml:space="preserve">    </w:t>
        </w:r>
        <w:r w:rsidR="00FB242B" w:rsidRPr="00DA00AE">
          <w:rPr>
            <w:rStyle w:val="Hyperlink"/>
            <w:noProof/>
          </w:rPr>
          <w:t>Registered Service Agency.</w:t>
        </w:r>
        <w:r w:rsidR="00FB242B">
          <w:rPr>
            <w:noProof/>
            <w:webHidden/>
          </w:rPr>
          <w:tab/>
        </w:r>
        <w:r w:rsidR="00FB242B">
          <w:rPr>
            <w:noProof/>
            <w:webHidden/>
          </w:rPr>
          <w:fldChar w:fldCharType="begin"/>
        </w:r>
        <w:r w:rsidR="00FB242B">
          <w:rPr>
            <w:noProof/>
            <w:webHidden/>
          </w:rPr>
          <w:instrText xml:space="preserve"> PAGEREF _Toc116381028 \h </w:instrText>
        </w:r>
        <w:r w:rsidR="00FB242B">
          <w:rPr>
            <w:noProof/>
            <w:webHidden/>
          </w:rPr>
        </w:r>
        <w:r w:rsidR="00FB242B">
          <w:rPr>
            <w:noProof/>
            <w:webHidden/>
          </w:rPr>
          <w:fldChar w:fldCharType="separate"/>
        </w:r>
        <w:r w:rsidR="0062794B">
          <w:rPr>
            <w:noProof/>
            <w:webHidden/>
          </w:rPr>
          <w:t>159</w:t>
        </w:r>
        <w:r w:rsidR="00FB242B">
          <w:rPr>
            <w:noProof/>
            <w:webHidden/>
          </w:rPr>
          <w:fldChar w:fldCharType="end"/>
        </w:r>
      </w:hyperlink>
    </w:p>
    <w:p w14:paraId="1A07A46B" w14:textId="267F5255" w:rsidR="00FB242B" w:rsidRDefault="002876F6" w:rsidP="00C0238B">
      <w:pPr>
        <w:pStyle w:val="TOC2"/>
        <w:spacing w:after="0"/>
        <w:ind w:left="274" w:firstLine="72"/>
        <w:rPr>
          <w:rFonts w:asciiTheme="minorHAnsi" w:eastAsiaTheme="minorEastAsia" w:hAnsiTheme="minorHAnsi" w:cstheme="minorBidi"/>
          <w:noProof/>
          <w:sz w:val="22"/>
          <w:szCs w:val="22"/>
        </w:rPr>
      </w:pPr>
      <w:hyperlink w:anchor="_Toc116381029" w:history="1">
        <w:r w:rsidR="00FB242B" w:rsidRPr="00DA00AE">
          <w:rPr>
            <w:rStyle w:val="Hyperlink"/>
            <w:noProof/>
          </w:rPr>
          <w:t>2.3.</w:t>
        </w:r>
        <w:r w:rsidR="00297315">
          <w:rPr>
            <w:rFonts w:asciiTheme="minorHAnsi" w:eastAsiaTheme="minorEastAsia" w:hAnsiTheme="minorHAnsi" w:cstheme="minorBidi"/>
            <w:noProof/>
            <w:sz w:val="22"/>
            <w:szCs w:val="22"/>
          </w:rPr>
          <w:t xml:space="preserve">    </w:t>
        </w:r>
        <w:r w:rsidR="00FB242B" w:rsidRPr="00DA00AE">
          <w:rPr>
            <w:rStyle w:val="Hyperlink"/>
            <w:noProof/>
          </w:rPr>
          <w:t>Commercial and Law Enforcement</w:t>
        </w:r>
        <w:r w:rsidR="00FB242B">
          <w:rPr>
            <w:noProof/>
            <w:webHidden/>
          </w:rPr>
          <w:tab/>
        </w:r>
        <w:r w:rsidR="00FB242B">
          <w:rPr>
            <w:noProof/>
            <w:webHidden/>
          </w:rPr>
          <w:fldChar w:fldCharType="begin"/>
        </w:r>
        <w:r w:rsidR="00FB242B">
          <w:rPr>
            <w:noProof/>
            <w:webHidden/>
          </w:rPr>
          <w:instrText xml:space="preserve"> PAGEREF _Toc116381029 \h </w:instrText>
        </w:r>
        <w:r w:rsidR="00FB242B">
          <w:rPr>
            <w:noProof/>
            <w:webHidden/>
          </w:rPr>
        </w:r>
        <w:r w:rsidR="00FB242B">
          <w:rPr>
            <w:noProof/>
            <w:webHidden/>
          </w:rPr>
          <w:fldChar w:fldCharType="separate"/>
        </w:r>
        <w:r w:rsidR="0062794B">
          <w:rPr>
            <w:noProof/>
            <w:webHidden/>
          </w:rPr>
          <w:t>159</w:t>
        </w:r>
        <w:r w:rsidR="00FB242B">
          <w:rPr>
            <w:noProof/>
            <w:webHidden/>
          </w:rPr>
          <w:fldChar w:fldCharType="end"/>
        </w:r>
      </w:hyperlink>
    </w:p>
    <w:p w14:paraId="323B65ED" w14:textId="25D4D48E" w:rsidR="00FB242B" w:rsidRPr="00CD06FA" w:rsidRDefault="002876F6">
      <w:pPr>
        <w:pStyle w:val="TOC1"/>
        <w:rPr>
          <w:rFonts w:asciiTheme="minorHAnsi" w:eastAsiaTheme="minorEastAsia" w:hAnsiTheme="minorHAnsi" w:cstheme="minorBidi"/>
          <w:b/>
          <w:bCs/>
          <w:noProof/>
          <w:sz w:val="22"/>
          <w:szCs w:val="22"/>
        </w:rPr>
      </w:pPr>
      <w:hyperlink w:anchor="_Toc116381030" w:history="1">
        <w:r w:rsidR="00FB242B" w:rsidRPr="00CD06FA">
          <w:rPr>
            <w:rStyle w:val="Hyperlink"/>
            <w:b/>
            <w:bCs/>
            <w:noProof/>
          </w:rPr>
          <w:t>Section 3.  Registration Fee</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_Toc116381030 \h </w:instrText>
        </w:r>
        <w:r w:rsidR="00FB242B" w:rsidRPr="00CD06FA">
          <w:rPr>
            <w:b/>
            <w:bCs/>
            <w:noProof/>
            <w:webHidden/>
          </w:rPr>
        </w:r>
        <w:r w:rsidR="00FB242B" w:rsidRPr="00CD06FA">
          <w:rPr>
            <w:b/>
            <w:bCs/>
            <w:noProof/>
            <w:webHidden/>
          </w:rPr>
          <w:fldChar w:fldCharType="separate"/>
        </w:r>
        <w:r w:rsidR="0062794B">
          <w:rPr>
            <w:b/>
            <w:noProof/>
            <w:webHidden/>
          </w:rPr>
          <w:t>160</w:t>
        </w:r>
        <w:r w:rsidR="00FB242B" w:rsidRPr="00CD06FA">
          <w:rPr>
            <w:b/>
            <w:bCs/>
            <w:noProof/>
            <w:webHidden/>
          </w:rPr>
          <w:fldChar w:fldCharType="end"/>
        </w:r>
      </w:hyperlink>
    </w:p>
    <w:p w14:paraId="2BC212C2" w14:textId="0413C5CC" w:rsidR="00FB242B" w:rsidRPr="00CD06FA" w:rsidRDefault="002876F6">
      <w:pPr>
        <w:pStyle w:val="TOC1"/>
        <w:rPr>
          <w:rFonts w:asciiTheme="minorHAnsi" w:eastAsiaTheme="minorEastAsia" w:hAnsiTheme="minorHAnsi" w:cstheme="minorBidi"/>
          <w:b/>
          <w:bCs/>
          <w:noProof/>
          <w:sz w:val="22"/>
          <w:szCs w:val="22"/>
        </w:rPr>
      </w:pPr>
      <w:hyperlink w:anchor="_Toc116381031" w:history="1">
        <w:r w:rsidR="00FB242B" w:rsidRPr="00CD06FA">
          <w:rPr>
            <w:rStyle w:val="Hyperlink"/>
            <w:b/>
            <w:bCs/>
            <w:noProof/>
          </w:rPr>
          <w:t>Section 4.  Voluntary Registration</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_Toc116381031 \h </w:instrText>
        </w:r>
        <w:r w:rsidR="00FB242B" w:rsidRPr="00CD06FA">
          <w:rPr>
            <w:b/>
            <w:bCs/>
            <w:noProof/>
            <w:webHidden/>
          </w:rPr>
        </w:r>
        <w:r w:rsidR="00FB242B" w:rsidRPr="00CD06FA">
          <w:rPr>
            <w:b/>
            <w:bCs/>
            <w:noProof/>
            <w:webHidden/>
          </w:rPr>
          <w:fldChar w:fldCharType="separate"/>
        </w:r>
        <w:r w:rsidR="0062794B">
          <w:rPr>
            <w:b/>
            <w:noProof/>
            <w:webHidden/>
          </w:rPr>
          <w:t>160</w:t>
        </w:r>
        <w:r w:rsidR="00FB242B" w:rsidRPr="00CD06FA">
          <w:rPr>
            <w:b/>
            <w:bCs/>
            <w:noProof/>
            <w:webHidden/>
          </w:rPr>
          <w:fldChar w:fldCharType="end"/>
        </w:r>
      </w:hyperlink>
    </w:p>
    <w:p w14:paraId="4F567843" w14:textId="2BF09719" w:rsidR="00FB242B" w:rsidRPr="00CD06FA" w:rsidRDefault="002876F6">
      <w:pPr>
        <w:pStyle w:val="TOC1"/>
        <w:rPr>
          <w:rStyle w:val="Hyperlink"/>
          <w:b/>
          <w:bCs/>
          <w:noProof/>
        </w:rPr>
      </w:pPr>
      <w:hyperlink w:anchor="_Toc116381032" w:history="1">
        <w:r w:rsidR="00FB242B" w:rsidRPr="00CD06FA">
          <w:rPr>
            <w:rStyle w:val="Hyperlink"/>
            <w:b/>
            <w:bCs/>
            <w:noProof/>
          </w:rPr>
          <w:t>Section 5.  Minimum Equipment</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_Toc116381032 \h </w:instrText>
        </w:r>
        <w:r w:rsidR="00FB242B" w:rsidRPr="00CD06FA">
          <w:rPr>
            <w:b/>
            <w:bCs/>
            <w:noProof/>
            <w:webHidden/>
          </w:rPr>
        </w:r>
        <w:r w:rsidR="00FB242B" w:rsidRPr="00CD06FA">
          <w:rPr>
            <w:b/>
            <w:bCs/>
            <w:noProof/>
            <w:webHidden/>
          </w:rPr>
          <w:fldChar w:fldCharType="separate"/>
        </w:r>
        <w:r w:rsidR="0062794B">
          <w:rPr>
            <w:b/>
            <w:noProof/>
            <w:webHidden/>
          </w:rPr>
          <w:t>160</w:t>
        </w:r>
        <w:r w:rsidR="00FB242B" w:rsidRPr="00CD06FA">
          <w:rPr>
            <w:b/>
            <w:bCs/>
            <w:noProof/>
            <w:webHidden/>
          </w:rPr>
          <w:fldChar w:fldCharType="end"/>
        </w:r>
      </w:hyperlink>
    </w:p>
    <w:p w14:paraId="4068CD73" w14:textId="2D9C4841" w:rsidR="00F65A34" w:rsidRPr="00CD06FA" w:rsidRDefault="00BB6311" w:rsidP="00F65A34">
      <w:pPr>
        <w:pStyle w:val="TOC1"/>
        <w:rPr>
          <w:rStyle w:val="Hyperlink"/>
          <w:b/>
          <w:bCs/>
          <w:noProof/>
        </w:rPr>
      </w:pPr>
      <w:r w:rsidRPr="00CD06FA">
        <w:rPr>
          <w:rStyle w:val="Hyperlink"/>
          <w:b/>
          <w:bCs/>
          <w:noProof/>
        </w:rPr>
        <w:fldChar w:fldCharType="begin"/>
      </w:r>
      <w:r w:rsidRPr="00C47AE7">
        <w:rPr>
          <w:rStyle w:val="Hyperlink"/>
          <w:b/>
          <w:noProof/>
        </w:rPr>
        <w:instrText xml:space="preserve"> HYPERLINK  \l "CertificateofRegistration" </w:instrText>
      </w:r>
      <w:r w:rsidRPr="00CD06FA">
        <w:rPr>
          <w:rStyle w:val="Hyperlink"/>
          <w:b/>
          <w:bCs/>
          <w:noProof/>
        </w:rPr>
        <w:fldChar w:fldCharType="separate"/>
      </w:r>
      <w:r w:rsidR="00F65A34" w:rsidRPr="00CD06FA">
        <w:rPr>
          <w:rStyle w:val="Hyperlink"/>
          <w:b/>
          <w:bCs/>
          <w:noProof/>
        </w:rPr>
        <w:t>Section 6.  Certificate of Registration</w:t>
      </w:r>
      <w:r w:rsidR="00F65A34" w:rsidRPr="00CD06FA">
        <w:rPr>
          <w:rStyle w:val="Hyperlink"/>
          <w:b/>
          <w:bCs/>
          <w:noProof/>
          <w:webHidden/>
        </w:rPr>
        <w:tab/>
      </w:r>
      <w:r w:rsidR="00F65A34" w:rsidRPr="00CD06FA">
        <w:rPr>
          <w:rStyle w:val="Hyperlink"/>
          <w:b/>
          <w:bCs/>
          <w:noProof/>
          <w:webHidden/>
        </w:rPr>
        <w:fldChar w:fldCharType="begin"/>
      </w:r>
      <w:r w:rsidR="00F65A34" w:rsidRPr="00C47AE7">
        <w:rPr>
          <w:rStyle w:val="Hyperlink"/>
          <w:b/>
          <w:noProof/>
          <w:webHidden/>
        </w:rPr>
        <w:instrText xml:space="preserve"> PAGEREF _Toc116381032 \h </w:instrText>
      </w:r>
      <w:r w:rsidR="00F65A34" w:rsidRPr="00CD06FA">
        <w:rPr>
          <w:rStyle w:val="Hyperlink"/>
          <w:b/>
          <w:bCs/>
          <w:noProof/>
          <w:webHidden/>
        </w:rPr>
      </w:r>
      <w:r w:rsidR="00F65A34" w:rsidRPr="00CD06FA">
        <w:rPr>
          <w:rStyle w:val="Hyperlink"/>
          <w:b/>
          <w:bCs/>
          <w:noProof/>
          <w:webHidden/>
        </w:rPr>
        <w:fldChar w:fldCharType="separate"/>
      </w:r>
      <w:r w:rsidR="0062794B">
        <w:rPr>
          <w:rStyle w:val="Hyperlink"/>
          <w:b/>
          <w:noProof/>
          <w:webHidden/>
        </w:rPr>
        <w:t>160</w:t>
      </w:r>
      <w:r w:rsidR="00F65A34" w:rsidRPr="00CD06FA">
        <w:rPr>
          <w:rStyle w:val="Hyperlink"/>
          <w:b/>
          <w:bCs/>
          <w:noProof/>
          <w:webHidden/>
        </w:rPr>
        <w:fldChar w:fldCharType="end"/>
      </w:r>
    </w:p>
    <w:p w14:paraId="24757315" w14:textId="3485A33B" w:rsidR="00511D47" w:rsidRPr="00CD06FA" w:rsidRDefault="00BB6311" w:rsidP="00511D47">
      <w:pPr>
        <w:pStyle w:val="TOC1"/>
        <w:rPr>
          <w:rStyle w:val="Hyperlink"/>
          <w:b/>
          <w:bCs/>
          <w:noProof/>
        </w:rPr>
      </w:pPr>
      <w:r w:rsidRPr="00CD06FA">
        <w:rPr>
          <w:rStyle w:val="Hyperlink"/>
          <w:b/>
          <w:bCs/>
          <w:noProof/>
        </w:rPr>
        <w:fldChar w:fldCharType="end"/>
      </w:r>
      <w:r w:rsidR="00511D47" w:rsidRPr="00CD06FA">
        <w:rPr>
          <w:rStyle w:val="Hyperlink"/>
          <w:b/>
          <w:bCs/>
          <w:noProof/>
        </w:rPr>
        <w:fldChar w:fldCharType="begin"/>
      </w:r>
      <w:r w:rsidR="00BE7BC9" w:rsidRPr="00C47AE7">
        <w:rPr>
          <w:rStyle w:val="Hyperlink"/>
          <w:b/>
          <w:noProof/>
        </w:rPr>
        <w:instrText>HYPERLINK  \l "PrivilegesandResponsibilitiesofaVol"</w:instrText>
      </w:r>
      <w:r w:rsidR="00511D47" w:rsidRPr="00CD06FA">
        <w:rPr>
          <w:rStyle w:val="Hyperlink"/>
          <w:b/>
          <w:bCs/>
          <w:noProof/>
        </w:rPr>
        <w:fldChar w:fldCharType="separate"/>
      </w:r>
      <w:r w:rsidR="00511D47" w:rsidRPr="00CD06FA">
        <w:rPr>
          <w:rStyle w:val="Hyperlink"/>
          <w:b/>
          <w:bCs/>
          <w:noProof/>
        </w:rPr>
        <w:t xml:space="preserve">Section 7.  </w:t>
      </w:r>
      <w:r w:rsidR="00BE7BC9" w:rsidRPr="00CD06FA">
        <w:rPr>
          <w:rStyle w:val="Hyperlink"/>
          <w:b/>
          <w:bCs/>
          <w:noProof/>
        </w:rPr>
        <w:t>Privileges and Responsibilities of a Voluntary Registrant</w:t>
      </w:r>
      <w:r w:rsidR="00511D47" w:rsidRPr="00CD06FA">
        <w:rPr>
          <w:rStyle w:val="Hyperlink"/>
          <w:b/>
          <w:bCs/>
          <w:noProof/>
          <w:webHidden/>
        </w:rPr>
        <w:tab/>
      </w:r>
      <w:r w:rsidR="00511D47" w:rsidRPr="00CD06FA">
        <w:rPr>
          <w:rStyle w:val="Hyperlink"/>
          <w:b/>
          <w:bCs/>
          <w:noProof/>
          <w:webHidden/>
        </w:rPr>
        <w:fldChar w:fldCharType="begin"/>
      </w:r>
      <w:r w:rsidR="00511D47" w:rsidRPr="00C47AE7">
        <w:rPr>
          <w:rStyle w:val="Hyperlink"/>
          <w:b/>
          <w:noProof/>
          <w:webHidden/>
        </w:rPr>
        <w:instrText xml:space="preserve"> PAGEREF _Toc116381032 \h </w:instrText>
      </w:r>
      <w:r w:rsidR="00511D47" w:rsidRPr="00CD06FA">
        <w:rPr>
          <w:rStyle w:val="Hyperlink"/>
          <w:b/>
          <w:bCs/>
          <w:noProof/>
          <w:webHidden/>
        </w:rPr>
      </w:r>
      <w:r w:rsidR="00511D47" w:rsidRPr="00CD06FA">
        <w:rPr>
          <w:rStyle w:val="Hyperlink"/>
          <w:b/>
          <w:bCs/>
          <w:noProof/>
          <w:webHidden/>
        </w:rPr>
        <w:fldChar w:fldCharType="separate"/>
      </w:r>
      <w:r w:rsidR="0062794B">
        <w:rPr>
          <w:rStyle w:val="Hyperlink"/>
          <w:b/>
          <w:noProof/>
          <w:webHidden/>
        </w:rPr>
        <w:t>160</w:t>
      </w:r>
      <w:r w:rsidR="00511D47" w:rsidRPr="00CD06FA">
        <w:rPr>
          <w:rStyle w:val="Hyperlink"/>
          <w:b/>
          <w:bCs/>
          <w:noProof/>
          <w:webHidden/>
        </w:rPr>
        <w:fldChar w:fldCharType="end"/>
      </w:r>
    </w:p>
    <w:p w14:paraId="43508FBC" w14:textId="297D8567" w:rsidR="00FB242B" w:rsidRPr="00CD06FA" w:rsidRDefault="00511D47" w:rsidP="00C0238B">
      <w:pPr>
        <w:rPr>
          <w:rFonts w:asciiTheme="minorHAnsi" w:eastAsiaTheme="minorEastAsia" w:hAnsiTheme="minorHAnsi" w:cstheme="minorBidi"/>
          <w:b/>
          <w:bCs/>
          <w:noProof/>
          <w:sz w:val="22"/>
          <w:szCs w:val="22"/>
        </w:rPr>
      </w:pPr>
      <w:r w:rsidRPr="00CD06FA">
        <w:rPr>
          <w:rStyle w:val="Hyperlink"/>
          <w:b/>
          <w:bCs/>
          <w:noProof/>
        </w:rPr>
        <w:fldChar w:fldCharType="end"/>
      </w:r>
      <w:hyperlink w:anchor="_Toc116381033" w:history="1">
        <w:r w:rsidR="00FB242B" w:rsidRPr="00CD06FA">
          <w:rPr>
            <w:rStyle w:val="Hyperlink"/>
            <w:b/>
            <w:bCs/>
            <w:noProof/>
          </w:rPr>
          <w:t>Section 8.  Placed in Service Report</w:t>
        </w:r>
        <w:r w:rsidR="0056687B">
          <w:rPr>
            <w:rStyle w:val="Hyperlink"/>
            <w:b/>
            <w:bCs/>
            <w:noProof/>
          </w:rPr>
          <w:t>……………………………………………………………………………….</w:t>
        </w:r>
        <w:r w:rsidR="00FB242B" w:rsidRPr="00CD06FA">
          <w:rPr>
            <w:b/>
            <w:bCs/>
            <w:noProof/>
            <w:webHidden/>
          </w:rPr>
          <w:fldChar w:fldCharType="begin"/>
        </w:r>
        <w:r w:rsidR="00FB242B" w:rsidRPr="00C47AE7">
          <w:rPr>
            <w:b/>
            <w:noProof/>
            <w:webHidden/>
          </w:rPr>
          <w:instrText xml:space="preserve"> PAGEREF _Toc116381033 \h </w:instrText>
        </w:r>
        <w:r w:rsidR="00FB242B" w:rsidRPr="00CD06FA">
          <w:rPr>
            <w:b/>
            <w:bCs/>
            <w:noProof/>
            <w:webHidden/>
          </w:rPr>
        </w:r>
        <w:r w:rsidR="00FB242B" w:rsidRPr="00CD06FA">
          <w:rPr>
            <w:b/>
            <w:bCs/>
            <w:noProof/>
            <w:webHidden/>
          </w:rPr>
          <w:fldChar w:fldCharType="separate"/>
        </w:r>
        <w:r w:rsidR="0062794B">
          <w:rPr>
            <w:b/>
            <w:noProof/>
            <w:webHidden/>
          </w:rPr>
          <w:t>161</w:t>
        </w:r>
        <w:r w:rsidR="00FB242B" w:rsidRPr="00CD06FA">
          <w:rPr>
            <w:b/>
            <w:bCs/>
            <w:noProof/>
            <w:webHidden/>
          </w:rPr>
          <w:fldChar w:fldCharType="end"/>
        </w:r>
      </w:hyperlink>
    </w:p>
    <w:p w14:paraId="04A700A2" w14:textId="1DC14C61" w:rsidR="00FB242B" w:rsidRPr="00CD06FA" w:rsidRDefault="002876F6">
      <w:pPr>
        <w:pStyle w:val="TOC1"/>
        <w:rPr>
          <w:rFonts w:asciiTheme="minorHAnsi" w:eastAsiaTheme="minorEastAsia" w:hAnsiTheme="minorHAnsi" w:cstheme="minorBidi"/>
          <w:b/>
          <w:bCs/>
          <w:noProof/>
          <w:sz w:val="22"/>
          <w:szCs w:val="22"/>
        </w:rPr>
      </w:pPr>
      <w:hyperlink w:anchor="_Toc116381034" w:history="1">
        <w:r w:rsidR="00FB242B" w:rsidRPr="00CD06FA">
          <w:rPr>
            <w:rStyle w:val="Hyperlink"/>
            <w:b/>
            <w:bCs/>
            <w:noProof/>
          </w:rPr>
          <w:t>Section 9.  Examination and Calibration or Certification of Standards and Testing Equipment</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_Toc116381034 \h </w:instrText>
        </w:r>
        <w:r w:rsidR="00FB242B" w:rsidRPr="00CD06FA">
          <w:rPr>
            <w:b/>
            <w:bCs/>
            <w:noProof/>
            <w:webHidden/>
          </w:rPr>
        </w:r>
        <w:r w:rsidR="00FB242B" w:rsidRPr="00CD06FA">
          <w:rPr>
            <w:b/>
            <w:bCs/>
            <w:noProof/>
            <w:webHidden/>
          </w:rPr>
          <w:fldChar w:fldCharType="separate"/>
        </w:r>
        <w:r w:rsidR="0062794B">
          <w:rPr>
            <w:b/>
            <w:noProof/>
            <w:webHidden/>
          </w:rPr>
          <w:t>161</w:t>
        </w:r>
        <w:r w:rsidR="00FB242B" w:rsidRPr="00CD06FA">
          <w:rPr>
            <w:b/>
            <w:bCs/>
            <w:noProof/>
            <w:webHidden/>
          </w:rPr>
          <w:fldChar w:fldCharType="end"/>
        </w:r>
      </w:hyperlink>
    </w:p>
    <w:p w14:paraId="15CFF875" w14:textId="47AFD54E" w:rsidR="00FB242B" w:rsidRPr="00CD06FA" w:rsidRDefault="002876F6">
      <w:pPr>
        <w:pStyle w:val="TOC1"/>
        <w:rPr>
          <w:rFonts w:asciiTheme="minorHAnsi" w:eastAsiaTheme="minorEastAsia" w:hAnsiTheme="minorHAnsi" w:cstheme="minorBidi"/>
          <w:b/>
          <w:bCs/>
          <w:noProof/>
          <w:sz w:val="22"/>
          <w:szCs w:val="22"/>
        </w:rPr>
      </w:pPr>
      <w:hyperlink w:anchor="_Toc116381035" w:history="1">
        <w:r w:rsidR="00FB242B" w:rsidRPr="00CD06FA">
          <w:rPr>
            <w:rStyle w:val="Hyperlink"/>
            <w:b/>
            <w:bCs/>
            <w:noProof/>
          </w:rPr>
          <w:t>Section 10.  Revocation of Certificate of Registration</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_Toc116381035 \h </w:instrText>
        </w:r>
        <w:r w:rsidR="00FB242B" w:rsidRPr="00CD06FA">
          <w:rPr>
            <w:b/>
            <w:bCs/>
            <w:noProof/>
            <w:webHidden/>
          </w:rPr>
        </w:r>
        <w:r w:rsidR="00FB242B" w:rsidRPr="00CD06FA">
          <w:rPr>
            <w:b/>
            <w:bCs/>
            <w:noProof/>
            <w:webHidden/>
          </w:rPr>
          <w:fldChar w:fldCharType="separate"/>
        </w:r>
        <w:r w:rsidR="0062794B">
          <w:rPr>
            <w:b/>
            <w:noProof/>
            <w:webHidden/>
          </w:rPr>
          <w:t>161</w:t>
        </w:r>
        <w:r w:rsidR="00FB242B" w:rsidRPr="00CD06FA">
          <w:rPr>
            <w:b/>
            <w:bCs/>
            <w:noProof/>
            <w:webHidden/>
          </w:rPr>
          <w:fldChar w:fldCharType="end"/>
        </w:r>
      </w:hyperlink>
    </w:p>
    <w:p w14:paraId="667B5D6B" w14:textId="1A1402AE" w:rsidR="00FB242B" w:rsidRPr="00CD06FA" w:rsidRDefault="002876F6">
      <w:pPr>
        <w:pStyle w:val="TOC1"/>
        <w:rPr>
          <w:rFonts w:asciiTheme="minorHAnsi" w:eastAsiaTheme="minorEastAsia" w:hAnsiTheme="minorHAnsi" w:cstheme="minorBidi"/>
          <w:b/>
          <w:bCs/>
          <w:noProof/>
          <w:sz w:val="22"/>
          <w:szCs w:val="22"/>
        </w:rPr>
      </w:pPr>
      <w:hyperlink w:anchor="_Toc116381036" w:history="1">
        <w:r w:rsidR="00FB242B" w:rsidRPr="00CD06FA">
          <w:rPr>
            <w:rStyle w:val="Hyperlink"/>
            <w:b/>
            <w:bCs/>
            <w:noProof/>
          </w:rPr>
          <w:t>Section 11.  Publication of Lists of Registered Servicepersons and Registered Service Agencies</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_Toc116381036 \h </w:instrText>
        </w:r>
        <w:r w:rsidR="00FB242B" w:rsidRPr="00CD06FA">
          <w:rPr>
            <w:b/>
            <w:bCs/>
            <w:noProof/>
            <w:webHidden/>
          </w:rPr>
        </w:r>
        <w:r w:rsidR="00FB242B" w:rsidRPr="00CD06FA">
          <w:rPr>
            <w:b/>
            <w:bCs/>
            <w:noProof/>
            <w:webHidden/>
          </w:rPr>
          <w:fldChar w:fldCharType="separate"/>
        </w:r>
        <w:r w:rsidR="0062794B">
          <w:rPr>
            <w:b/>
            <w:noProof/>
            <w:webHidden/>
          </w:rPr>
          <w:t>161</w:t>
        </w:r>
        <w:r w:rsidR="00FB242B" w:rsidRPr="00CD06FA">
          <w:rPr>
            <w:b/>
            <w:bCs/>
            <w:noProof/>
            <w:webHidden/>
          </w:rPr>
          <w:fldChar w:fldCharType="end"/>
        </w:r>
      </w:hyperlink>
    </w:p>
    <w:p w14:paraId="25BBC590" w14:textId="78A25CA8" w:rsidR="00FB242B" w:rsidRPr="00CD06FA" w:rsidRDefault="002876F6">
      <w:pPr>
        <w:pStyle w:val="TOC1"/>
        <w:rPr>
          <w:rFonts w:asciiTheme="minorHAnsi" w:eastAsiaTheme="minorEastAsia" w:hAnsiTheme="minorHAnsi" w:cstheme="minorBidi"/>
          <w:b/>
          <w:bCs/>
          <w:noProof/>
          <w:sz w:val="22"/>
          <w:szCs w:val="22"/>
        </w:rPr>
      </w:pPr>
      <w:hyperlink w:anchor="_Toc116381037" w:history="1">
        <w:r w:rsidR="00FB242B" w:rsidRPr="00CD06FA">
          <w:rPr>
            <w:rStyle w:val="Hyperlink"/>
            <w:b/>
            <w:bCs/>
            <w:noProof/>
          </w:rPr>
          <w:t>Section 12.  Effective Date</w:t>
        </w:r>
        <w:r w:rsidR="00FB242B" w:rsidRPr="00CD06FA">
          <w:rPr>
            <w:b/>
            <w:bCs/>
            <w:noProof/>
            <w:webHidden/>
          </w:rPr>
          <w:tab/>
        </w:r>
        <w:r w:rsidR="00FB242B" w:rsidRPr="00CD06FA">
          <w:rPr>
            <w:b/>
            <w:bCs/>
            <w:noProof/>
            <w:webHidden/>
          </w:rPr>
          <w:fldChar w:fldCharType="begin"/>
        </w:r>
        <w:r w:rsidR="00FB242B" w:rsidRPr="00C47AE7">
          <w:rPr>
            <w:b/>
            <w:noProof/>
            <w:webHidden/>
          </w:rPr>
          <w:instrText xml:space="preserve"> PAGEREF _Toc116381037 \h </w:instrText>
        </w:r>
        <w:r w:rsidR="00FB242B" w:rsidRPr="00CD06FA">
          <w:rPr>
            <w:b/>
            <w:bCs/>
            <w:noProof/>
            <w:webHidden/>
          </w:rPr>
        </w:r>
        <w:r w:rsidR="00FB242B" w:rsidRPr="00CD06FA">
          <w:rPr>
            <w:b/>
            <w:bCs/>
            <w:noProof/>
            <w:webHidden/>
          </w:rPr>
          <w:fldChar w:fldCharType="separate"/>
        </w:r>
        <w:r w:rsidR="0062794B">
          <w:rPr>
            <w:b/>
            <w:noProof/>
            <w:webHidden/>
          </w:rPr>
          <w:t>162</w:t>
        </w:r>
        <w:r w:rsidR="00FB242B" w:rsidRPr="00CD06FA">
          <w:rPr>
            <w:b/>
            <w:bCs/>
            <w:noProof/>
            <w:webHidden/>
          </w:rPr>
          <w:fldChar w:fldCharType="end"/>
        </w:r>
      </w:hyperlink>
    </w:p>
    <w:p w14:paraId="6B4BEB81" w14:textId="77777777" w:rsidR="005A6C37" w:rsidRPr="00853F83" w:rsidRDefault="00D962A8">
      <w:r w:rsidRPr="00853F83">
        <w:fldChar w:fldCharType="end"/>
      </w:r>
      <w:r w:rsidR="005A6C37" w:rsidRPr="00853F83">
        <w:br w:type="page"/>
      </w:r>
    </w:p>
    <w:p w14:paraId="2BEABC57" w14:textId="77777777" w:rsidR="005A6C37" w:rsidRDefault="005A6C37"/>
    <w:p w14:paraId="67480EEC" w14:textId="77777777" w:rsidR="005A6C37" w:rsidRDefault="005A6C37" w:rsidP="004F4C78">
      <w:pPr>
        <w:spacing w:before="4060"/>
        <w:jc w:val="center"/>
        <w:rPr>
          <w:bCs/>
        </w:rPr>
      </w:pPr>
      <w:r>
        <w:rPr>
          <w:bCs/>
        </w:rPr>
        <w:t>THIS PAGE INTENTIONALLY LEFT BLANK</w:t>
      </w:r>
    </w:p>
    <w:p w14:paraId="52717236" w14:textId="442F2CA1" w:rsidR="005A6C37" w:rsidRPr="001F1CD7" w:rsidRDefault="005A6C37" w:rsidP="003E660F">
      <w:pPr>
        <w:pStyle w:val="ListParagraph"/>
        <w:suppressAutoHyphens/>
        <w:spacing w:before="360" w:after="480"/>
        <w:ind w:left="0"/>
        <w:jc w:val="center"/>
        <w:rPr>
          <w:b/>
          <w:bCs/>
          <w:sz w:val="28"/>
        </w:rPr>
      </w:pPr>
      <w:r>
        <w:br w:type="page"/>
      </w:r>
      <w:r w:rsidR="00B23834" w:rsidRPr="00B23834">
        <w:rPr>
          <w:b/>
          <w:sz w:val="28"/>
          <w:szCs w:val="28"/>
        </w:rPr>
        <w:lastRenderedPageBreak/>
        <w:t>D.    </w:t>
      </w:r>
      <w:r w:rsidRPr="00B23834">
        <w:rPr>
          <w:b/>
          <w:bCs/>
          <w:sz w:val="28"/>
          <w:szCs w:val="28"/>
        </w:rPr>
        <w:t>Uniform</w:t>
      </w:r>
      <w:r w:rsidRPr="001F1CD7">
        <w:rPr>
          <w:b/>
          <w:bCs/>
          <w:sz w:val="28"/>
        </w:rPr>
        <w:t xml:space="preserve"> Regulation for the Voluntary Registration of Servicepersons and Service Agencies</w:t>
      </w:r>
      <w:r w:rsidR="00F11064" w:rsidRPr="001F1CD7">
        <w:rPr>
          <w:b/>
          <w:bCs/>
          <w:sz w:val="28"/>
        </w:rPr>
        <w:t xml:space="preserve"> </w:t>
      </w:r>
      <w:r w:rsidR="00D962A8" w:rsidRPr="001F1CD7">
        <w:rPr>
          <w:b/>
          <w:bCs/>
          <w:sz w:val="28"/>
        </w:rPr>
        <w:fldChar w:fldCharType="begin"/>
      </w:r>
      <w:r w:rsidRPr="001F1CD7">
        <w:rPr>
          <w:b/>
          <w:bCs/>
          <w:sz w:val="28"/>
        </w:rPr>
        <w:instrText>xe "Service agencies, registration"</w:instrText>
      </w:r>
      <w:r w:rsidR="00D962A8" w:rsidRPr="001F1CD7">
        <w:rPr>
          <w:b/>
          <w:bCs/>
          <w:sz w:val="28"/>
        </w:rPr>
        <w:fldChar w:fldCharType="end"/>
      </w:r>
      <w:r w:rsidRPr="001F1CD7">
        <w:rPr>
          <w:b/>
          <w:bCs/>
          <w:sz w:val="28"/>
        </w:rPr>
        <w:t>for Commercial Weighing and Measuring Devices</w:t>
      </w:r>
    </w:p>
    <w:p w14:paraId="1B3D40D4" w14:textId="77777777" w:rsidR="005A6C37" w:rsidRDefault="005A6C37" w:rsidP="00104AEF">
      <w:pPr>
        <w:pStyle w:val="VolRegLevel1"/>
      </w:pPr>
      <w:bookmarkStart w:id="3704" w:name="_Toc173470318"/>
      <w:bookmarkStart w:id="3705" w:name="_Toc173470691"/>
      <w:bookmarkStart w:id="3706" w:name="_Toc173474201"/>
      <w:bookmarkStart w:id="3707" w:name="_Toc173771797"/>
      <w:bookmarkStart w:id="3708" w:name="_Toc116381025"/>
      <w:r>
        <w:t>Section 1.  Policy</w:t>
      </w:r>
      <w:bookmarkEnd w:id="3704"/>
      <w:bookmarkEnd w:id="3705"/>
      <w:bookmarkEnd w:id="3706"/>
      <w:bookmarkEnd w:id="3707"/>
      <w:bookmarkEnd w:id="3708"/>
    </w:p>
    <w:p w14:paraId="72262C25" w14:textId="77777777" w:rsidR="005A6C37" w:rsidRDefault="005A6C37" w:rsidP="00FE1882">
      <w:pPr>
        <w:suppressAutoHyphens/>
        <w:spacing w:after="240"/>
      </w:pPr>
      <w:r>
        <w:t>For the benefit of the users, manufacturers, and distributors of commercial weighing and measuring devices, it shall be the policy of the Director of Weights and Measures, hereinafter referred to as “Director,” to accept registration of (a) an individual and (b) an agency providing acceptable evidence that he, she, or it is fully qualified by training or experience to install, service, repair, or recondition a commercial weighing or measuring device; has a thorough working knowledge of all appropriate weights and measures laws, orders, rules, and regulations; and has possession of, or has available for use, and will use suitable and calibrated weights and measures field standards and testing equipment appropriate in design and adequate in amount.  (An employee of the government shall not be eligible for registration.)</w:t>
      </w:r>
    </w:p>
    <w:p w14:paraId="53ED1734" w14:textId="77777777" w:rsidR="005A6C37" w:rsidRDefault="005A6C37" w:rsidP="00595056">
      <w:pPr>
        <w:spacing w:after="240"/>
      </w:pPr>
      <w:r>
        <w:t>The Director will check the qualifications of each applicant.  It will be necessary for an applicant to have available sufficient field standards and equipment (see Section 5, Minimum Equipment).</w:t>
      </w:r>
    </w:p>
    <w:p w14:paraId="1D94F2E8" w14:textId="77777777" w:rsidR="005A6C37" w:rsidRDefault="005A6C37" w:rsidP="00FE1882">
      <w:pPr>
        <w:suppressAutoHyphens/>
        <w:spacing w:after="240"/>
      </w:pPr>
      <w:r>
        <w:t>It shall also be the policy of the Department to issue a “Certificate of Registration”</w:t>
      </w:r>
      <w:r w:rsidR="00D962A8">
        <w:fldChar w:fldCharType="begin"/>
      </w:r>
      <w:r>
        <w:instrText>xe "</w:instrText>
      </w:r>
      <w:r w:rsidRPr="006A1C09">
        <w:instrText>Certificate of Registration</w:instrText>
      </w:r>
      <w:r>
        <w:instrText>"</w:instrText>
      </w:r>
      <w:r w:rsidR="00D962A8">
        <w:fldChar w:fldCharType="end"/>
      </w:r>
      <w:r>
        <w:t xml:space="preserve"> to qualified applicants whose applications for registration are approved.  This Certificate grants authority to remove rejection seals and tags placed on Commercial and Law Enforcement Weighing and Measuring Devices</w:t>
      </w:r>
      <w:r w:rsidR="00D962A8">
        <w:fldChar w:fldCharType="begin"/>
      </w:r>
      <w:r>
        <w:instrText>xe "</w:instrText>
      </w:r>
      <w:r w:rsidRPr="00026C03">
        <w:instrText>Commercial and law enforcement weighing and measuring devices</w:instrText>
      </w:r>
      <w:r>
        <w:instrText>"</w:instrText>
      </w:r>
      <w:r w:rsidR="00D962A8">
        <w:fldChar w:fldCharType="end"/>
      </w:r>
      <w:r>
        <w:t xml:space="preserve"> by authorized weights and measures officials, to place in service repaired devices that were rejected, and to place in service devices that have been newly installed.</w:t>
      </w:r>
      <w:r w:rsidR="00D962A8">
        <w:fldChar w:fldCharType="begin"/>
      </w:r>
      <w:r>
        <w:instrText>xe "</w:instrText>
      </w:r>
      <w:r w:rsidRPr="00574134">
        <w:instrText>Install weighing or measuring devices</w:instrText>
      </w:r>
      <w:r>
        <w:instrText>"</w:instrText>
      </w:r>
      <w:r w:rsidR="00D962A8">
        <w:fldChar w:fldCharType="end"/>
      </w:r>
    </w:p>
    <w:p w14:paraId="45BC8080" w14:textId="7206615B" w:rsidR="005A6C37" w:rsidRDefault="005A6C37" w:rsidP="00FE1882">
      <w:pPr>
        <w:suppressAutoHyphens/>
        <w:spacing w:after="240"/>
      </w:pPr>
      <w:bookmarkStart w:id="3709" w:name="_Hlk528155711"/>
      <w:r>
        <w:t xml:space="preserve">The Director is NOT guaranteeing the work or fair dealing of a Registered Serviceperson or Service Agency.  </w:t>
      </w:r>
      <w:r w:rsidR="00773CBE">
        <w:t>The</w:t>
      </w:r>
      <w:r w:rsidR="001C184E">
        <w:t xml:space="preserve"> Director</w:t>
      </w:r>
      <w:r w:rsidR="00773CBE">
        <w:t xml:space="preserve"> </w:t>
      </w:r>
      <w:r>
        <w:t>will, however, remove from the registration list any Registered Serviceperson or Service Agency that performs unsatisfactory work or takes unfair advantage of a device owner.</w:t>
      </w:r>
    </w:p>
    <w:bookmarkEnd w:id="3709"/>
    <w:p w14:paraId="25082547" w14:textId="14D35707" w:rsidR="005A6C37" w:rsidRDefault="005A6C37" w:rsidP="00595056">
      <w:pPr>
        <w:spacing w:after="240"/>
      </w:pPr>
      <w:r>
        <w:t>Registration with the Director shall be on a voluntary basis.  The Director shall reserve the right to limit or reject the application of any Serviceperson or Service Agency and to revoke his, her, or its permit to remove rejection seals or tags for good cause.</w:t>
      </w:r>
    </w:p>
    <w:p w14:paraId="1B994C16" w14:textId="77777777" w:rsidR="005A6C37" w:rsidRDefault="005A6C37" w:rsidP="00FE1882">
      <w:pPr>
        <w:suppressAutoHyphens/>
      </w:pPr>
      <w:r>
        <w:t>This policy shall in no way preclude or limit the right and privilege of any individual or agency not registered with the Director to install, service, repair, or recondition a commercial weighing or measuring device (see Section 7, Privileges and Responsibilities of a Voluntary Registrant).</w:t>
      </w:r>
    </w:p>
    <w:p w14:paraId="6308A01D" w14:textId="77777777" w:rsidR="005A6C37" w:rsidRDefault="005A6C37" w:rsidP="00FE1882">
      <w:pPr>
        <w:spacing w:before="60" w:after="240"/>
      </w:pPr>
      <w:r>
        <w:t>(Added 1966) (Amended 1984 and 2005)</w:t>
      </w:r>
    </w:p>
    <w:p w14:paraId="5CF3543F" w14:textId="77777777" w:rsidR="005A6C37" w:rsidRDefault="005A6C37" w:rsidP="00104AEF">
      <w:pPr>
        <w:pStyle w:val="VolRegLevel1"/>
      </w:pPr>
      <w:bookmarkStart w:id="3710" w:name="_Toc173470319"/>
      <w:bookmarkStart w:id="3711" w:name="_Toc173470692"/>
      <w:bookmarkStart w:id="3712" w:name="_Toc173474202"/>
      <w:bookmarkStart w:id="3713" w:name="_Toc173771798"/>
      <w:bookmarkStart w:id="3714" w:name="_Toc116381026"/>
      <w:r>
        <w:t>Section 2.  Definitions</w:t>
      </w:r>
      <w:bookmarkEnd w:id="3710"/>
      <w:bookmarkEnd w:id="3711"/>
      <w:bookmarkEnd w:id="3712"/>
      <w:bookmarkEnd w:id="3713"/>
      <w:bookmarkEnd w:id="3714"/>
    </w:p>
    <w:p w14:paraId="0F317185" w14:textId="1C93CD41" w:rsidR="005A6C37" w:rsidRDefault="005A6C37" w:rsidP="00B06D75">
      <w:pPr>
        <w:tabs>
          <w:tab w:val="left" w:pos="540"/>
        </w:tabs>
      </w:pPr>
      <w:bookmarkStart w:id="3715" w:name="_Toc116381027"/>
      <w:bookmarkStart w:id="3716" w:name="_Toc173472938"/>
      <w:bookmarkStart w:id="3717" w:name="_Toc173474203"/>
      <w:bookmarkStart w:id="3718" w:name="_Toc173752348"/>
      <w:bookmarkStart w:id="3719" w:name="_Toc173771047"/>
      <w:bookmarkStart w:id="3720" w:name="_Toc173771799"/>
      <w:bookmarkStart w:id="3721" w:name="_Toc174456752"/>
      <w:bookmarkStart w:id="3722" w:name="_Toc174458554"/>
      <w:r w:rsidRPr="00750653">
        <w:rPr>
          <w:rStyle w:val="VolRegLevel2Char"/>
          <w:sz w:val="20"/>
        </w:rPr>
        <w:t>2.1.</w:t>
      </w:r>
      <w:r w:rsidR="00B06D75">
        <w:rPr>
          <w:rStyle w:val="VolRegLevel2Char"/>
          <w:sz w:val="20"/>
        </w:rPr>
        <w:tab/>
      </w:r>
      <w:r w:rsidRPr="00750653">
        <w:rPr>
          <w:rStyle w:val="VolRegLevel2Char"/>
          <w:sz w:val="20"/>
        </w:rPr>
        <w:t>Registered Serviceperson.</w:t>
      </w:r>
      <w:bookmarkEnd w:id="3715"/>
      <w:r w:rsidR="00D962A8" w:rsidRPr="00104AEF">
        <w:fldChar w:fldCharType="begin"/>
      </w:r>
      <w:r w:rsidRPr="00104AEF">
        <w:instrText>xe "Registered serviceperson"</w:instrText>
      </w:r>
      <w:r w:rsidR="00D962A8" w:rsidRPr="00104AEF">
        <w:fldChar w:fldCharType="end"/>
      </w:r>
      <w:r>
        <w:t xml:space="preserve"> – Any individual who for hire, award, commission, or any other payment of any kind, installs, services, repairs, or reconditions a commercial weighing or measuring device, and who voluntarily registers with the Director of Weights and Measures.</w:t>
      </w:r>
      <w:bookmarkEnd w:id="3716"/>
      <w:bookmarkEnd w:id="3717"/>
      <w:bookmarkEnd w:id="3718"/>
      <w:bookmarkEnd w:id="3719"/>
      <w:bookmarkEnd w:id="3720"/>
      <w:bookmarkEnd w:id="3721"/>
      <w:bookmarkEnd w:id="3722"/>
    </w:p>
    <w:p w14:paraId="76DCACB1" w14:textId="77777777" w:rsidR="005A6C37" w:rsidRDefault="005A6C37" w:rsidP="00595056">
      <w:pPr>
        <w:spacing w:before="60" w:after="240"/>
      </w:pPr>
      <w:r>
        <w:t>(Added 1966)</w:t>
      </w:r>
    </w:p>
    <w:p w14:paraId="66E71478" w14:textId="4A61EF02" w:rsidR="005A6C37" w:rsidRDefault="005A6C37" w:rsidP="00B06D75">
      <w:pPr>
        <w:tabs>
          <w:tab w:val="left" w:pos="540"/>
        </w:tabs>
      </w:pPr>
      <w:bookmarkStart w:id="3723" w:name="_Toc116381028"/>
      <w:bookmarkStart w:id="3724" w:name="_Toc173472939"/>
      <w:bookmarkStart w:id="3725" w:name="_Toc173474204"/>
      <w:bookmarkStart w:id="3726" w:name="_Toc173752349"/>
      <w:bookmarkStart w:id="3727" w:name="_Toc173771048"/>
      <w:bookmarkStart w:id="3728" w:name="_Toc173771800"/>
      <w:bookmarkStart w:id="3729" w:name="_Toc174456753"/>
      <w:bookmarkStart w:id="3730" w:name="_Toc174458555"/>
      <w:r w:rsidRPr="00104AEF">
        <w:rPr>
          <w:rStyle w:val="VolRegLevel2Char"/>
          <w:sz w:val="20"/>
        </w:rPr>
        <w:t>2.2.</w:t>
      </w:r>
      <w:r w:rsidR="00B06D75">
        <w:rPr>
          <w:rStyle w:val="VolRegLevel2Char"/>
          <w:sz w:val="20"/>
        </w:rPr>
        <w:tab/>
      </w:r>
      <w:r w:rsidRPr="00104AEF">
        <w:rPr>
          <w:rStyle w:val="VolRegLevel2Char"/>
          <w:sz w:val="20"/>
        </w:rPr>
        <w:t>Registered Service Agency.</w:t>
      </w:r>
      <w:bookmarkEnd w:id="3723"/>
      <w:r w:rsidR="00D962A8" w:rsidRPr="00104AEF">
        <w:fldChar w:fldCharType="begin"/>
      </w:r>
      <w:r w:rsidRPr="00104AEF">
        <w:instrText>xe "Registered service agency"</w:instrText>
      </w:r>
      <w:r w:rsidR="00D962A8" w:rsidRPr="00104AEF">
        <w:fldChar w:fldCharType="end"/>
      </w:r>
      <w:r>
        <w:t xml:space="preserve"> – Any agency, firm, company, or corporation that for hire, award, commission, or any other payment of any kind installs, services, repairs, or reconditions a commercial weighing or measuring device, and that voluntarily registers with the Director of Weights and Measures.  Under agency registration, identification of individual servicepersons shall be required.</w:t>
      </w:r>
      <w:bookmarkEnd w:id="3724"/>
      <w:bookmarkEnd w:id="3725"/>
      <w:bookmarkEnd w:id="3726"/>
      <w:bookmarkEnd w:id="3727"/>
      <w:bookmarkEnd w:id="3728"/>
      <w:bookmarkEnd w:id="3729"/>
      <w:bookmarkEnd w:id="3730"/>
    </w:p>
    <w:p w14:paraId="4A0937A1" w14:textId="77777777" w:rsidR="005A6C37" w:rsidRDefault="005A6C37" w:rsidP="00595056">
      <w:pPr>
        <w:spacing w:before="60" w:after="240"/>
      </w:pPr>
      <w:r>
        <w:t>(Added 1966) (Amended 1984)</w:t>
      </w:r>
    </w:p>
    <w:p w14:paraId="6C6A29F6" w14:textId="67218A24" w:rsidR="005A6C37" w:rsidRDefault="005A6C37" w:rsidP="00B06D75">
      <w:pPr>
        <w:tabs>
          <w:tab w:val="left" w:pos="540"/>
        </w:tabs>
        <w:suppressAutoHyphens/>
      </w:pPr>
      <w:bookmarkStart w:id="3731" w:name="_Toc116381029"/>
      <w:bookmarkStart w:id="3732" w:name="_Toc173472940"/>
      <w:bookmarkStart w:id="3733" w:name="_Toc173474205"/>
      <w:bookmarkStart w:id="3734" w:name="_Toc173752350"/>
      <w:bookmarkStart w:id="3735" w:name="_Toc173771049"/>
      <w:bookmarkStart w:id="3736" w:name="_Toc173771801"/>
      <w:bookmarkStart w:id="3737" w:name="_Toc174456754"/>
      <w:bookmarkStart w:id="3738" w:name="_Toc174458556"/>
      <w:r w:rsidRPr="00104AEF">
        <w:rPr>
          <w:rStyle w:val="VolRegLevel2Char"/>
          <w:sz w:val="20"/>
        </w:rPr>
        <w:t>2.3.</w:t>
      </w:r>
      <w:r w:rsidR="00B06D75">
        <w:rPr>
          <w:rStyle w:val="VolRegLevel2Char"/>
          <w:sz w:val="20"/>
        </w:rPr>
        <w:tab/>
      </w:r>
      <w:r w:rsidRPr="00104AEF">
        <w:rPr>
          <w:rStyle w:val="VolRegLevel2Char"/>
          <w:sz w:val="20"/>
        </w:rPr>
        <w:t>Commercial and Law Enforcement</w:t>
      </w:r>
      <w:bookmarkEnd w:id="3731"/>
      <w:r w:rsidR="00D54255">
        <w:rPr>
          <w:rStyle w:val="VolRegLevel2Char"/>
          <w:sz w:val="20"/>
        </w:rPr>
        <w:fldChar w:fldCharType="begin"/>
      </w:r>
      <w:r w:rsidR="00D54255">
        <w:instrText xml:space="preserve"> XE "</w:instrText>
      </w:r>
      <w:r w:rsidR="00D54255" w:rsidRPr="00C5014D">
        <w:rPr>
          <w:rStyle w:val="VolRegLevel2Char"/>
          <w:sz w:val="20"/>
        </w:rPr>
        <w:instrText>Enforcement</w:instrText>
      </w:r>
      <w:r w:rsidR="00D54255">
        <w:instrText xml:space="preserve">" </w:instrText>
      </w:r>
      <w:r w:rsidR="00D54255">
        <w:rPr>
          <w:rStyle w:val="VolRegLevel2Char"/>
          <w:sz w:val="20"/>
        </w:rPr>
        <w:fldChar w:fldCharType="end"/>
      </w:r>
      <w:r w:rsidRPr="00104AEF">
        <w:rPr>
          <w:rStyle w:val="VolRegLevel2Char"/>
          <w:sz w:val="20"/>
        </w:rPr>
        <w:t xml:space="preserve"> Weighing and Measuring Devices.</w:t>
      </w:r>
      <w:r w:rsidR="00D962A8">
        <w:fldChar w:fldCharType="begin"/>
      </w:r>
      <w:r>
        <w:instrText>xe "</w:instrText>
      </w:r>
      <w:r w:rsidRPr="00BC666C">
        <w:instrText>Commercial and law enforcement weighing and measuring devices</w:instrText>
      </w:r>
      <w:r>
        <w:instrText>"</w:instrText>
      </w:r>
      <w:r w:rsidR="00D962A8">
        <w:fldChar w:fldCharType="end"/>
      </w:r>
      <w:r>
        <w:t xml:space="preserve"> – Any weight or measure or weighing or measuring device commercially used or employed in establishing the size, quantity, extent, area, or </w:t>
      </w:r>
      <w:r>
        <w:lastRenderedPageBreak/>
        <w:t>measurement of quantities, things, produce, or articles for distribution or consumption, purchased, offered, or submitted for sale, hire, or award, or in computing any basic charge or payment for services rendered on the basis of weight or measure.  It shall also include any accessory attached to or used in connection with a commercial weighing or measuring device when such accessory is so designed or installed that its operation affects the accuracy of the device.  It also includes weighing and measuring equipment in official use for the enforcement of law or for the collection of statistical information by government agencies.</w:t>
      </w:r>
      <w:bookmarkEnd w:id="3732"/>
      <w:bookmarkEnd w:id="3733"/>
      <w:bookmarkEnd w:id="3734"/>
      <w:bookmarkEnd w:id="3735"/>
      <w:bookmarkEnd w:id="3736"/>
      <w:bookmarkEnd w:id="3737"/>
      <w:bookmarkEnd w:id="3738"/>
    </w:p>
    <w:p w14:paraId="3FD8B47C" w14:textId="77777777" w:rsidR="005A6C37" w:rsidRDefault="005A6C37" w:rsidP="003E660F">
      <w:pPr>
        <w:spacing w:before="60" w:after="240"/>
      </w:pPr>
      <w:r>
        <w:t>(Added 1966) (Amended 1984)</w:t>
      </w:r>
    </w:p>
    <w:p w14:paraId="7790C519" w14:textId="77777777" w:rsidR="005A6C37" w:rsidRDefault="005A6C37" w:rsidP="00750653">
      <w:pPr>
        <w:pStyle w:val="VolRegLevel1"/>
      </w:pPr>
      <w:bookmarkStart w:id="3739" w:name="_Toc173470320"/>
      <w:bookmarkStart w:id="3740" w:name="_Toc173470693"/>
      <w:bookmarkStart w:id="3741" w:name="_Toc173474206"/>
      <w:bookmarkStart w:id="3742" w:name="_Toc173771802"/>
      <w:bookmarkStart w:id="3743" w:name="_Toc116381030"/>
      <w:r>
        <w:t>Section 3.  Registration Fee</w:t>
      </w:r>
      <w:bookmarkEnd w:id="3739"/>
      <w:bookmarkEnd w:id="3740"/>
      <w:bookmarkEnd w:id="3741"/>
      <w:bookmarkEnd w:id="3742"/>
      <w:bookmarkEnd w:id="3743"/>
    </w:p>
    <w:p w14:paraId="25FC9C60" w14:textId="4B24269F" w:rsidR="005A6C37" w:rsidRDefault="005A6C37">
      <w:r>
        <w:t>There shall be charged by the Director an annual fee of $</w:t>
      </w:r>
      <w:r w:rsidR="00531558">
        <w:t xml:space="preserve"> </w:t>
      </w:r>
      <w:r w:rsidR="007A2102">
        <w:rPr>
          <w:u w:val="single"/>
        </w:rPr>
        <w:t>             </w:t>
      </w:r>
      <w:r w:rsidR="007A2102">
        <w:t xml:space="preserve"> </w:t>
      </w:r>
      <w:r>
        <w:t xml:space="preserve">per Registered Serviceperson and </w:t>
      </w:r>
      <w:r w:rsidR="00531558">
        <w:rPr>
          <w:u w:val="single"/>
        </w:rPr>
        <w:t xml:space="preserve">           </w:t>
      </w:r>
      <w:r w:rsidR="00531558">
        <w:t xml:space="preserve"> </w:t>
      </w:r>
      <w:r>
        <w:t>per Registered Service Agency to cover costs at the time application for registration is made, and annually, thereafter.</w:t>
      </w:r>
    </w:p>
    <w:p w14:paraId="6707CC77" w14:textId="77777777" w:rsidR="005A6C37" w:rsidRDefault="005A6C37" w:rsidP="003E660F">
      <w:pPr>
        <w:spacing w:before="60" w:after="240"/>
      </w:pPr>
      <w:r>
        <w:t>(Added 1966) (Amended 1984)</w:t>
      </w:r>
    </w:p>
    <w:p w14:paraId="313BD6E9" w14:textId="77777777" w:rsidR="005A6C37" w:rsidRDefault="005A6C37" w:rsidP="00750653">
      <w:pPr>
        <w:pStyle w:val="VolRegLevel1"/>
      </w:pPr>
      <w:bookmarkStart w:id="3744" w:name="_Toc173470321"/>
      <w:bookmarkStart w:id="3745" w:name="_Toc173470694"/>
      <w:bookmarkStart w:id="3746" w:name="_Toc173474207"/>
      <w:bookmarkStart w:id="3747" w:name="_Toc173771803"/>
      <w:bookmarkStart w:id="3748" w:name="_Toc116381031"/>
      <w:r>
        <w:t>Section 4.  Voluntary Registration</w:t>
      </w:r>
      <w:bookmarkEnd w:id="3744"/>
      <w:bookmarkEnd w:id="3745"/>
      <w:bookmarkEnd w:id="3746"/>
      <w:bookmarkEnd w:id="3747"/>
      <w:bookmarkEnd w:id="3748"/>
    </w:p>
    <w:p w14:paraId="0E96A2BC" w14:textId="77777777" w:rsidR="005A6C37" w:rsidRDefault="005A6C37" w:rsidP="003E660F">
      <w:pPr>
        <w:suppressAutoHyphens/>
      </w:pPr>
      <w:r>
        <w:t>An individual or agency qualified by training or experience may apply for registration to service weighing devices or measuring devices on an application form supplied by the Director.  Said form, duly signed and witnessed, shall include certification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applicant also shall submit appropriate evidence or references as to qualifications.  Application for registration shall be voluntary, but the Director is authorized to reject or limit any application.</w:t>
      </w:r>
    </w:p>
    <w:p w14:paraId="43EDC2FD" w14:textId="77777777" w:rsidR="005A6C37" w:rsidRDefault="005A6C37" w:rsidP="003E660F">
      <w:pPr>
        <w:spacing w:before="60" w:after="240"/>
      </w:pPr>
      <w:r>
        <w:t>(Added 1966) (Amended 1984)</w:t>
      </w:r>
    </w:p>
    <w:p w14:paraId="135E42B3" w14:textId="77777777" w:rsidR="005A6C37" w:rsidRDefault="005A6C37" w:rsidP="00750653">
      <w:pPr>
        <w:pStyle w:val="VolRegLevel1"/>
      </w:pPr>
      <w:bookmarkStart w:id="3749" w:name="_Toc173470322"/>
      <w:bookmarkStart w:id="3750" w:name="_Toc173470695"/>
      <w:bookmarkStart w:id="3751" w:name="_Toc173474208"/>
      <w:bookmarkStart w:id="3752" w:name="_Toc173771804"/>
      <w:bookmarkStart w:id="3753" w:name="_Toc116381032"/>
      <w:r>
        <w:t>Section 5.  Minimum Equipment</w:t>
      </w:r>
      <w:bookmarkEnd w:id="3749"/>
      <w:bookmarkEnd w:id="3750"/>
      <w:bookmarkEnd w:id="3751"/>
      <w:bookmarkEnd w:id="3752"/>
      <w:bookmarkEnd w:id="3753"/>
    </w:p>
    <w:p w14:paraId="5ED11568" w14:textId="77777777" w:rsidR="005A6C37" w:rsidRDefault="005A6C37" w:rsidP="003E660F">
      <w:pPr>
        <w:suppressAutoHyphens/>
      </w:pPr>
      <w:r>
        <w:t>Applicants must have available sufficient standards and equipment to adequately test devices as set forth in the Notes section of each applicable code in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  This equipment will meet the specifications of NIST 105</w:t>
      </w:r>
      <w:r w:rsidR="005559C5">
        <w:noBreakHyphen/>
      </w:r>
      <w:r>
        <w:t>series standards (or other suitable and designated standards).  This section shall not preclude the use of additional field standards and/or equipment, as approved by the Director, for uniform evaluation of device performance (see Section 9, Examination and Calibration or Certification of Standards and Testing Equipment).</w:t>
      </w:r>
    </w:p>
    <w:p w14:paraId="162F1DBC" w14:textId="77777777" w:rsidR="005A6C37" w:rsidRDefault="005A6C37" w:rsidP="003E660F">
      <w:pPr>
        <w:spacing w:before="60" w:after="240"/>
      </w:pPr>
      <w:r>
        <w:t>(Added 1984) (Amended 2005)</w:t>
      </w:r>
    </w:p>
    <w:p w14:paraId="63D15F94" w14:textId="77777777" w:rsidR="005A6C37" w:rsidRPr="0027064D" w:rsidRDefault="005A6C37" w:rsidP="0027064D">
      <w:pPr>
        <w:pStyle w:val="UnitPriceLevel1"/>
      </w:pPr>
      <w:bookmarkStart w:id="3754" w:name="_Toc173470323"/>
      <w:bookmarkStart w:id="3755" w:name="_Toc173470696"/>
      <w:bookmarkStart w:id="3756" w:name="_Toc173474209"/>
      <w:bookmarkStart w:id="3757" w:name="_Toc173771805"/>
      <w:r w:rsidRPr="0027064D">
        <w:t xml:space="preserve">Section 6.  </w:t>
      </w:r>
      <w:bookmarkStart w:id="3758" w:name="CertificateofRegistration"/>
      <w:r w:rsidRPr="0027064D">
        <w:t>Certificate of Registration</w:t>
      </w:r>
      <w:bookmarkEnd w:id="3754"/>
      <w:bookmarkEnd w:id="3755"/>
      <w:bookmarkEnd w:id="3756"/>
      <w:bookmarkEnd w:id="3757"/>
      <w:bookmarkEnd w:id="3758"/>
      <w:r w:rsidR="00D962A8" w:rsidRPr="0027064D">
        <w:fldChar w:fldCharType="begin"/>
      </w:r>
      <w:r w:rsidRPr="0027064D">
        <w:instrText>xe "Certificate of Registration"</w:instrText>
      </w:r>
      <w:r w:rsidR="00D962A8" w:rsidRPr="0027064D">
        <w:fldChar w:fldCharType="end"/>
      </w:r>
    </w:p>
    <w:p w14:paraId="7FC41314" w14:textId="77777777" w:rsidR="005A6C37" w:rsidRDefault="005A6C37" w:rsidP="003E660F">
      <w:pPr>
        <w:suppressAutoHyphens/>
      </w:pPr>
      <w:r>
        <w:t>The Director will review and check the qualifications of each applicant.  The Director shall issue to the applicant a “Certificate of Registration,” including an assigned registration number if it is determined that the applicant is qualified.  The “Certificate of Registration” will expire 1 year from the date of issuance.</w:t>
      </w:r>
    </w:p>
    <w:p w14:paraId="201CD8FC" w14:textId="77777777" w:rsidR="005A6C37" w:rsidRDefault="005A6C37" w:rsidP="003E660F">
      <w:pPr>
        <w:spacing w:before="60" w:after="240"/>
      </w:pPr>
      <w:r>
        <w:t>(Added 1966) (Amended 1984)</w:t>
      </w:r>
    </w:p>
    <w:p w14:paraId="24B484A5" w14:textId="77777777" w:rsidR="005A6C37" w:rsidRPr="0027064D" w:rsidRDefault="005A6C37" w:rsidP="0027064D">
      <w:pPr>
        <w:pStyle w:val="UnitPriceLevel1"/>
      </w:pPr>
      <w:bookmarkStart w:id="3759" w:name="_Toc173470324"/>
      <w:bookmarkStart w:id="3760" w:name="_Toc173470697"/>
      <w:bookmarkStart w:id="3761" w:name="_Toc173474210"/>
      <w:bookmarkStart w:id="3762" w:name="_Toc173771806"/>
      <w:r w:rsidRPr="0027064D">
        <w:t xml:space="preserve">Section 7.  </w:t>
      </w:r>
      <w:bookmarkStart w:id="3763" w:name="PrivilegesandResponsibilitiesofaVol"/>
      <w:r w:rsidRPr="0027064D">
        <w:t>Privileges and Responsibilities of a Voluntary Registrant</w:t>
      </w:r>
      <w:bookmarkEnd w:id="3759"/>
      <w:bookmarkEnd w:id="3760"/>
      <w:bookmarkEnd w:id="3761"/>
      <w:bookmarkEnd w:id="3762"/>
      <w:bookmarkEnd w:id="3763"/>
      <w:r w:rsidR="00D962A8" w:rsidRPr="0027064D">
        <w:fldChar w:fldCharType="begin"/>
      </w:r>
      <w:r w:rsidRPr="0027064D">
        <w:instrText>xe "Voluntary registrant, privileges and responsibilities"</w:instrText>
      </w:r>
      <w:r w:rsidR="00D962A8" w:rsidRPr="0027064D">
        <w:fldChar w:fldCharType="end"/>
      </w:r>
    </w:p>
    <w:p w14:paraId="1DDBA074" w14:textId="77777777" w:rsidR="005A6C37" w:rsidRDefault="005A6C37" w:rsidP="003E660F">
      <w:pPr>
        <w:keepNext/>
        <w:suppressAutoHyphens/>
      </w:pPr>
      <w:r>
        <w:t>A bearer of a Certificate of Registration</w:t>
      </w:r>
      <w:r w:rsidR="00D962A8">
        <w:fldChar w:fldCharType="begin"/>
      </w:r>
      <w:r>
        <w:instrText>xe "</w:instrText>
      </w:r>
      <w:r w:rsidRPr="00D05C32">
        <w:instrText>Certificate of Registration</w:instrText>
      </w:r>
      <w:r>
        <w:instrText>"</w:instrText>
      </w:r>
      <w:r w:rsidR="00D962A8">
        <w:fldChar w:fldCharType="end"/>
      </w:r>
      <w:r>
        <w:t xml:space="preserve"> shall have the authority to remove an official rejection tag or mark placed on a weighing or measuring device by the authority of the Director; place in service, until such time as an official examination can be made, a weighing or measuring device that has been officially rejected; and place in service, until </w:t>
      </w:r>
      <w:r>
        <w:lastRenderedPageBreak/>
        <w:t>such time as an official examination can be made, a new or used weighing or measuring device.  The registered serviceperson or service agency is responsible for installing, repairing, and adjusting devices such that the devices are adjusted as closely as practicable to zero error.</w:t>
      </w:r>
    </w:p>
    <w:p w14:paraId="0DA73E50" w14:textId="77777777" w:rsidR="005A6C37" w:rsidRDefault="005A6C37" w:rsidP="003E660F">
      <w:pPr>
        <w:spacing w:before="60" w:after="240"/>
      </w:pPr>
      <w:r>
        <w:t>(Added 1966) (Amended 1984)</w:t>
      </w:r>
    </w:p>
    <w:p w14:paraId="640E3111" w14:textId="77777777" w:rsidR="005A6C37" w:rsidRDefault="005A6C37" w:rsidP="007B766A">
      <w:pPr>
        <w:pStyle w:val="VolRegLevel1"/>
      </w:pPr>
      <w:bookmarkStart w:id="3764" w:name="_Toc173470325"/>
      <w:bookmarkStart w:id="3765" w:name="_Toc173470698"/>
      <w:bookmarkStart w:id="3766" w:name="_Toc173474211"/>
      <w:bookmarkStart w:id="3767" w:name="_Toc173771807"/>
      <w:bookmarkStart w:id="3768" w:name="_Toc116381033"/>
      <w:r>
        <w:t>Section 8.  Placed in Service Report</w:t>
      </w:r>
      <w:bookmarkEnd w:id="3764"/>
      <w:bookmarkEnd w:id="3765"/>
      <w:bookmarkEnd w:id="3766"/>
      <w:bookmarkEnd w:id="3767"/>
      <w:bookmarkEnd w:id="3768"/>
    </w:p>
    <w:p w14:paraId="54230F35" w14:textId="77777777" w:rsidR="005A6C37" w:rsidRDefault="005A6C37">
      <w:r>
        <w:t>The Director shall furnish each registered serviceperson and registered service agency with a supply of report forms to be known as “Placed in Service Reports.”</w:t>
      </w:r>
      <w:r w:rsidR="00D962A8">
        <w:fldChar w:fldCharType="begin"/>
      </w:r>
      <w:r>
        <w:instrText>xe "</w:instrText>
      </w:r>
      <w:r w:rsidRPr="00461796">
        <w:instrText>Placed in Service Reports</w:instrText>
      </w:r>
      <w:r>
        <w:instrText>"</w:instrText>
      </w:r>
      <w:r w:rsidR="00D962A8">
        <w:fldChar w:fldCharType="end"/>
      </w:r>
      <w:r>
        <w:t xml:space="preserve">  Such a form shall be executed in triplicate, shall include the assigned registration number, and shall be signed by a registered serviceperson or by a serviceperson representing a registered agency for each rejected device restored to service and for each newly installed device placed in service.  Within 24 hours after a device is restored to service or placed in service, the original of the properly executed Placed in Service Report, together with any official rejection tag removed from the device, shall be forwarded to the Director at </w:t>
      </w:r>
      <w:r>
        <w:rPr>
          <w:bCs/>
        </w:rPr>
        <w:t>________</w:t>
      </w:r>
      <w:r>
        <w:t>(address).  The duplicate copy of the report shall be handed to the owner or operator of the device, and the triplicate copy of the report shall be retained by the Registered Serviceperson or Registered Service Agency.</w:t>
      </w:r>
    </w:p>
    <w:p w14:paraId="600B3D7E" w14:textId="77777777" w:rsidR="005A6C37" w:rsidRDefault="005A6C37" w:rsidP="003E660F">
      <w:pPr>
        <w:spacing w:before="60" w:after="240"/>
      </w:pPr>
      <w:r>
        <w:t>(Added 1966) (Amended 2005)</w:t>
      </w:r>
    </w:p>
    <w:p w14:paraId="2A42F16D" w14:textId="77777777" w:rsidR="005A6C37" w:rsidRDefault="005A6C37" w:rsidP="00750653">
      <w:pPr>
        <w:pStyle w:val="VolRegLevel1"/>
      </w:pPr>
      <w:bookmarkStart w:id="3769" w:name="_Toc173470326"/>
      <w:bookmarkStart w:id="3770" w:name="_Toc173470699"/>
      <w:bookmarkStart w:id="3771" w:name="_Toc173474212"/>
      <w:bookmarkStart w:id="3772" w:name="_Toc173771808"/>
      <w:bookmarkStart w:id="3773" w:name="_Toc116381034"/>
      <w:r>
        <w:t>Section 9.  Examination and Calibration or Certification of Standards and Testing Equipment</w:t>
      </w:r>
      <w:bookmarkEnd w:id="3769"/>
      <w:bookmarkEnd w:id="3770"/>
      <w:bookmarkEnd w:id="3771"/>
      <w:bookmarkEnd w:id="3772"/>
      <w:bookmarkEnd w:id="3773"/>
    </w:p>
    <w:p w14:paraId="324DB073" w14:textId="77777777" w:rsidR="005A6C37" w:rsidRDefault="005A6C37" w:rsidP="003E660F">
      <w:pPr>
        <w:suppressAutoHyphens/>
      </w:pPr>
      <w:r>
        <w:t>All field standards that are used for servicing and testing weights and measures devices for which competence is registered shall be submitted to the Director for initial and subsequent verification and calibration at intervals determined by the Director.  A registered serviceperson or registered service agency shall not use in servicing commercial weighing or measuring devices any field standards or testing equipment that have not been calibrated or verified by the Director.  In lieu of submission of physical standards, the Director may accept calibration and/or verification reports from any laboratory that is formally accredited or recognized.  The Director shall maintain a list of organizations from which the state will accept calibration reports.  The state shall retain the right to periodically monitor calibration results and/or to verify field standard compliance to specifications and tolerances when field standards are initially placed into service or at any intermediate point between calibrations.</w:t>
      </w:r>
    </w:p>
    <w:p w14:paraId="6976ED56" w14:textId="77777777" w:rsidR="005A6C37" w:rsidRDefault="005A6C37" w:rsidP="003E660F">
      <w:pPr>
        <w:spacing w:before="60" w:after="240"/>
      </w:pPr>
      <w:r>
        <w:t>(Added 1966) (Amended 1984, 1999, and 2005)</w:t>
      </w:r>
    </w:p>
    <w:p w14:paraId="127BF9FA" w14:textId="77777777" w:rsidR="005A6C37" w:rsidRDefault="005A6C37" w:rsidP="00750653">
      <w:pPr>
        <w:pStyle w:val="VolRegLevel1"/>
      </w:pPr>
      <w:bookmarkStart w:id="3774" w:name="_Toc173470327"/>
      <w:bookmarkStart w:id="3775" w:name="_Toc173470700"/>
      <w:bookmarkStart w:id="3776" w:name="_Toc173474213"/>
      <w:bookmarkStart w:id="3777" w:name="_Toc173771809"/>
      <w:bookmarkStart w:id="3778" w:name="_Toc116381035"/>
      <w:r>
        <w:t>Section 10.  Revocation of Certificate of Registration</w:t>
      </w:r>
      <w:bookmarkEnd w:id="3774"/>
      <w:bookmarkEnd w:id="3775"/>
      <w:bookmarkEnd w:id="3776"/>
      <w:bookmarkEnd w:id="3777"/>
      <w:bookmarkEnd w:id="3778"/>
    </w:p>
    <w:p w14:paraId="3E8845FD" w14:textId="77777777" w:rsidR="005A6C37" w:rsidRDefault="005A6C37">
      <w:r>
        <w:t>The Director is authorized to suspend or revoke a Certificate of Registration for good cause which shall include, but not be limited to:  taking of unfair advantage of an owner of a device; failure to have test equipment or standards certified; failure to use adequate testing equipment; or failure to adjust commercial or law enforcement devices to comply with Handbook 44</w:t>
      </w:r>
      <w:r w:rsidR="00D962A8">
        <w:fldChar w:fldCharType="begin"/>
      </w:r>
      <w:r>
        <w:instrText>xe "</w:instrText>
      </w:r>
      <w:r w:rsidRPr="00A5344F">
        <w:instrText>Handbooks:HB44</w:instrText>
      </w:r>
      <w:r>
        <w:instrText>"</w:instrText>
      </w:r>
      <w:r w:rsidR="00D962A8">
        <w:fldChar w:fldCharType="end"/>
      </w:r>
      <w:r>
        <w:t xml:space="preserve"> subsequent to service or repair.</w:t>
      </w:r>
    </w:p>
    <w:p w14:paraId="0CF1E324" w14:textId="77777777" w:rsidR="005A6C37" w:rsidRDefault="005A6C37" w:rsidP="003E660F">
      <w:pPr>
        <w:spacing w:before="60" w:after="240"/>
      </w:pPr>
      <w:r>
        <w:t>(Added 1966) (Amended 1984)</w:t>
      </w:r>
    </w:p>
    <w:p w14:paraId="36A38298" w14:textId="77777777" w:rsidR="005A6C37" w:rsidRDefault="005A6C37" w:rsidP="003E660F">
      <w:pPr>
        <w:pStyle w:val="VolRegLevel1"/>
        <w:suppressAutoHyphens/>
      </w:pPr>
      <w:bookmarkStart w:id="3779" w:name="_Toc173470328"/>
      <w:bookmarkStart w:id="3780" w:name="_Toc173470701"/>
      <w:bookmarkStart w:id="3781" w:name="_Toc173474214"/>
      <w:bookmarkStart w:id="3782" w:name="_Toc173771810"/>
      <w:bookmarkStart w:id="3783" w:name="_Toc116381036"/>
      <w:bookmarkStart w:id="3784" w:name="_Hlk528155531"/>
      <w:r>
        <w:t>Section 11.  Publication of Lists of Registered Servicepersons and Registered Service Agencies</w:t>
      </w:r>
      <w:bookmarkEnd w:id="3779"/>
      <w:bookmarkEnd w:id="3780"/>
      <w:bookmarkEnd w:id="3781"/>
      <w:bookmarkEnd w:id="3782"/>
      <w:bookmarkEnd w:id="3783"/>
    </w:p>
    <w:p w14:paraId="58988A48" w14:textId="549C3473" w:rsidR="005A6C37" w:rsidRDefault="005A6C37">
      <w:r>
        <w:t>The Director shall publish, from time to time as deem</w:t>
      </w:r>
      <w:r w:rsidR="005F7084">
        <w:t>ed</w:t>
      </w:r>
      <w:r>
        <w:t xml:space="preserve"> appropriate, and may supply upon request, lists of Registered Servicepersons and Registered Service Agencies.</w:t>
      </w:r>
    </w:p>
    <w:p w14:paraId="6EFDC64B" w14:textId="77777777" w:rsidR="005A6C37" w:rsidRDefault="005A6C37" w:rsidP="003E660F">
      <w:pPr>
        <w:spacing w:before="60" w:after="240"/>
      </w:pPr>
      <w:r>
        <w:t>(Added 1966)</w:t>
      </w:r>
    </w:p>
    <w:p w14:paraId="18AD18CB" w14:textId="77777777" w:rsidR="005A6C37" w:rsidRDefault="005A6C37" w:rsidP="00750653">
      <w:pPr>
        <w:pStyle w:val="VolRegLevel1"/>
      </w:pPr>
      <w:bookmarkStart w:id="3785" w:name="_Toc173470329"/>
      <w:bookmarkStart w:id="3786" w:name="_Toc173470702"/>
      <w:bookmarkStart w:id="3787" w:name="_Toc173474215"/>
      <w:bookmarkStart w:id="3788" w:name="_Toc173771811"/>
      <w:bookmarkStart w:id="3789" w:name="_Toc116381037"/>
      <w:bookmarkEnd w:id="3784"/>
      <w:r>
        <w:lastRenderedPageBreak/>
        <w:t>Section 12.  Effective Date</w:t>
      </w:r>
      <w:bookmarkEnd w:id="3785"/>
      <w:bookmarkEnd w:id="3786"/>
      <w:bookmarkEnd w:id="3787"/>
      <w:bookmarkEnd w:id="3788"/>
      <w:bookmarkEnd w:id="3789"/>
    </w:p>
    <w:p w14:paraId="76355221" w14:textId="3113915C" w:rsidR="005A6C37" w:rsidRDefault="005A6C37">
      <w:r>
        <w:t>This regulation shall become effective on </w:t>
      </w:r>
      <w:r w:rsidR="00531558">
        <w:rPr>
          <w:u w:val="single"/>
        </w:rPr>
        <w:t>                             </w:t>
      </w:r>
      <w:proofErr w:type="gramStart"/>
      <w:r w:rsidR="00531558">
        <w:rPr>
          <w:u w:val="single"/>
        </w:rPr>
        <w:t>  </w:t>
      </w:r>
      <w:r>
        <w:t>.</w:t>
      </w:r>
      <w:proofErr w:type="gramEnd"/>
    </w:p>
    <w:p w14:paraId="68867C8C" w14:textId="2FC8BCC9" w:rsidR="005A6C37" w:rsidRDefault="005A6C37" w:rsidP="003E660F">
      <w:pPr>
        <w:spacing w:before="60" w:after="240"/>
      </w:pPr>
      <w:r>
        <w:t>(Added 1966)</w:t>
      </w:r>
    </w:p>
    <w:p w14:paraId="42FF39FE" w14:textId="77777777" w:rsidR="00226CCE" w:rsidRPr="00A117DB" w:rsidRDefault="00226CCE" w:rsidP="00A117DB">
      <w:pPr>
        <w:spacing w:before="60"/>
      </w:pPr>
    </w:p>
    <w:p w14:paraId="660ABDE7" w14:textId="77777777" w:rsidR="00EE0D2F" w:rsidRDefault="00EE0D2F" w:rsidP="00226CCE">
      <w:pPr>
        <w:pStyle w:val="Style14ptBoldCenteredBefore12ptAfter6pt"/>
        <w:spacing w:after="360"/>
        <w:jc w:val="both"/>
        <w:sectPr w:rsidR="00EE0D2F" w:rsidSect="00622146">
          <w:headerReference w:type="even" r:id="rId130"/>
          <w:headerReference w:type="default" r:id="rId131"/>
          <w:footnotePr>
            <w:numFmt w:val="chicago"/>
            <w:numRestart w:val="eachSect"/>
          </w:footnotePr>
          <w:pgSz w:w="12240" w:h="15840" w:code="1"/>
          <w:pgMar w:top="1440" w:right="1440" w:bottom="1440" w:left="1440" w:header="720" w:footer="720" w:gutter="0"/>
          <w:cols w:space="720"/>
          <w:docGrid w:linePitch="360"/>
        </w:sectPr>
      </w:pPr>
      <w:bookmarkStart w:id="3791" w:name="_Toc174455584"/>
      <w:bookmarkStart w:id="3792" w:name="_Toc174456008"/>
      <w:bookmarkStart w:id="3793" w:name="_Toc490663521"/>
      <w:bookmarkStart w:id="3794" w:name="_Toc490731446"/>
    </w:p>
    <w:p w14:paraId="2DC405AE" w14:textId="60361469" w:rsidR="005A6C37" w:rsidRPr="003E4046" w:rsidRDefault="007166E5" w:rsidP="00C464D0">
      <w:pPr>
        <w:pStyle w:val="Style14ptBoldCenteredBefore12ptAfter6pt"/>
        <w:rPr>
          <w:b w:val="0"/>
        </w:rPr>
      </w:pPr>
      <w:bookmarkStart w:id="3795" w:name="IV_F_UniformRegNatlType"/>
      <w:bookmarkStart w:id="3796" w:name="_Toc174455585"/>
      <w:bookmarkStart w:id="3797" w:name="_Toc174456009"/>
      <w:bookmarkStart w:id="3798" w:name="_Toc490663522"/>
      <w:bookmarkStart w:id="3799" w:name="_Toc490731447"/>
      <w:bookmarkEnd w:id="3791"/>
      <w:bookmarkEnd w:id="3792"/>
      <w:bookmarkEnd w:id="3793"/>
      <w:bookmarkEnd w:id="3794"/>
      <w:r>
        <w:lastRenderedPageBreak/>
        <w:t>E</w:t>
      </w:r>
      <w:r w:rsidR="005A6C37">
        <w:t>.  Uniform Regulat</w:t>
      </w:r>
      <w:bookmarkEnd w:id="3795"/>
      <w:r w:rsidR="005A6C37">
        <w:t>ion for National Type Evaluation</w:t>
      </w:r>
      <w:bookmarkEnd w:id="3796"/>
      <w:bookmarkEnd w:id="3797"/>
      <w:bookmarkEnd w:id="3798"/>
      <w:bookmarkEnd w:id="3799"/>
    </w:p>
    <w:p w14:paraId="1F30BEF6" w14:textId="77777777" w:rsidR="005A6C37" w:rsidRDefault="005A6C37">
      <w:pPr>
        <w:jc w:val="center"/>
      </w:pPr>
      <w:r>
        <w:t>as adopted by</w:t>
      </w:r>
    </w:p>
    <w:p w14:paraId="2C1A9978" w14:textId="7DEFC938" w:rsidR="005A6C37" w:rsidRDefault="005A6C37">
      <w:pPr>
        <w:jc w:val="center"/>
      </w:pPr>
      <w:r>
        <w:t>The National Conference on Weights and Measures</w:t>
      </w:r>
      <w:r w:rsidR="007D50BB" w:rsidRPr="007D50BB">
        <w:rPr>
          <w:rStyle w:val="FootnoteReference"/>
        </w:rPr>
        <w:footnoteReference w:customMarkFollows="1" w:id="9"/>
        <w:t>*</w:t>
      </w:r>
    </w:p>
    <w:p w14:paraId="6EDAEEA3" w14:textId="77777777" w:rsidR="005A6C37" w:rsidRDefault="005A6C37">
      <w:pPr>
        <w:pStyle w:val="StyleHeading6After0pt"/>
      </w:pPr>
      <w:bookmarkStart w:id="3800" w:name="_Toc173470338"/>
      <w:bookmarkStart w:id="3801" w:name="_Toc173470711"/>
      <w:bookmarkStart w:id="3802" w:name="_Toc173471576"/>
      <w:bookmarkStart w:id="3803" w:name="_Toc173474232"/>
      <w:bookmarkStart w:id="3804" w:name="_Toc173771828"/>
      <w:r>
        <w:t>1.  Background</w:t>
      </w:r>
      <w:bookmarkEnd w:id="3800"/>
      <w:bookmarkEnd w:id="3801"/>
      <w:bookmarkEnd w:id="3802"/>
      <w:bookmarkEnd w:id="3803"/>
      <w:bookmarkEnd w:id="3804"/>
    </w:p>
    <w:p w14:paraId="43B7CF08" w14:textId="5208FCD4" w:rsidR="005A6C37" w:rsidRDefault="005A6C37" w:rsidP="006E630D">
      <w:pPr>
        <w:suppressAutoHyphens/>
      </w:pPr>
      <w:r>
        <w:t>The Uniform Regulation for National Type Evaluation</w:t>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rsidR="00EB6F54">
        <w:fldChar w:fldCharType="begin"/>
      </w:r>
      <w:r w:rsidR="00EB6F54">
        <w:instrText xml:space="preserve"> XE "</w:instrText>
      </w:r>
      <w:r w:rsidR="00EB6F54" w:rsidRPr="003462C4">
        <w:rPr>
          <w:b/>
        </w:rPr>
        <w:instrText>Regulation</w:instrText>
      </w:r>
      <w:r w:rsidR="00EB6F54" w:rsidRPr="008E0A8C">
        <w:rPr>
          <w:b/>
          <w:bCs/>
        </w:rPr>
        <w:instrText>:</w:instrText>
      </w:r>
      <w:r w:rsidR="00EB6F54" w:rsidRPr="008E0A8C">
        <w:instrText>National Type Evaluation</w:instrText>
      </w:r>
      <w:r w:rsidR="00EB6F54">
        <w:instrText xml:space="preserve">" </w:instrText>
      </w:r>
      <w:r w:rsidR="00EB6F54">
        <w:fldChar w:fldCharType="end"/>
      </w:r>
      <w:r>
        <w:t xml:space="preserve"> was adopted by the NCWM at the 68</w:t>
      </w:r>
      <w:r w:rsidRPr="006C452C">
        <w:rPr>
          <w:vertAlign w:val="superscript"/>
        </w:rPr>
        <w:t>th</w:t>
      </w:r>
      <w:r w:rsidRPr="006C452C">
        <w:t xml:space="preserve"> </w:t>
      </w:r>
      <w:r>
        <w:t>Annual Meeting in 1983 and is a necessary adjunct to recognize and enable participation in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w:instrText>
      </w:r>
      <w:r w:rsidR="00EE24E6">
        <w:instrText>Pro</w:instrText>
      </w:r>
      <w:r>
        <w:instrText>gram"</w:instrText>
      </w:r>
      <w:r w:rsidR="00D962A8">
        <w:fldChar w:fldCharType="end"/>
      </w:r>
      <w:r>
        <w:t xml:space="preserve"> administered by the National Conference on Weights and Measures</w:t>
      </w:r>
      <w:r w:rsidR="00F17D3C">
        <w:t xml:space="preserve"> (</w:t>
      </w:r>
      <w:r w:rsidR="00C56CC8">
        <w:t>NCWM</w:t>
      </w:r>
      <w:r w:rsidR="00F17D3C">
        <w:t>)</w:t>
      </w:r>
      <w:r>
        <w:t>.  The Regulation specifically authorizes:  type evaluation</w:t>
      </w:r>
      <w:r w:rsidR="00D962A8">
        <w:fldChar w:fldCharType="begin"/>
      </w:r>
      <w:r>
        <w:instrText>xe "</w:instrText>
      </w:r>
      <w:r w:rsidRPr="006B5684">
        <w:instrText>Type evaluation</w:instrText>
      </w:r>
      <w:r>
        <w:instrText>"</w:instrText>
      </w:r>
      <w:r w:rsidR="00D962A8">
        <w:fldChar w:fldCharType="end"/>
      </w:r>
      <w:r>
        <w:t xml:space="preserve">; recognition of a </w:t>
      </w:r>
      <w:r w:rsidR="00C56CC8">
        <w:t>NCWM</w:t>
      </w:r>
      <w:r>
        <w:t xml:space="preserve"> “Certificate of Conformance” of type; the State Measurement Laboratory to operate as a Participating Laboratory</w:t>
      </w:r>
      <w:r w:rsidR="00D962A8">
        <w:fldChar w:fldCharType="begin"/>
      </w:r>
      <w:r>
        <w:instrText>xe "</w:instrText>
      </w:r>
      <w:r w:rsidRPr="00894179">
        <w:instrText>Participating Laboratory</w:instrText>
      </w:r>
      <w:r>
        <w:instrText>"</w:instrText>
      </w:r>
      <w:r w:rsidR="00D962A8">
        <w:fldChar w:fldCharType="end"/>
      </w:r>
      <w:r>
        <w:t>, if authorized by the National Institute of Standards and Technology</w:t>
      </w:r>
      <w:r w:rsidR="00F17D3C">
        <w:t xml:space="preserve"> (</w:t>
      </w:r>
      <w:r w:rsidR="00C56CC8">
        <w:t>NIST</w:t>
      </w:r>
      <w:r w:rsidR="00F17D3C">
        <w:t>)</w:t>
      </w:r>
      <w:r>
        <w:t xml:space="preserve"> under its program of recognition of State Measurement Laboratories; and, the state to charge fees to those persons who seek type evaluation</w:t>
      </w:r>
      <w:r w:rsidR="00D962A8">
        <w:fldChar w:fldCharType="begin"/>
      </w:r>
      <w:r>
        <w:instrText>xe "</w:instrText>
      </w:r>
      <w:r w:rsidRPr="006B5684">
        <w:instrText>Type evaluation</w:instrText>
      </w:r>
      <w:r>
        <w:instrText>"</w:instrText>
      </w:r>
      <w:r w:rsidR="00D962A8">
        <w:fldChar w:fldCharType="end"/>
      </w:r>
      <w:r>
        <w:t xml:space="preserve"> of weighing and measuring devices.</w:t>
      </w:r>
    </w:p>
    <w:p w14:paraId="7D8E4091" w14:textId="77777777" w:rsidR="005A6C37" w:rsidRDefault="005A6C37" w:rsidP="006E630D">
      <w:pPr>
        <w:spacing w:before="60" w:after="240"/>
      </w:pPr>
      <w:r>
        <w:t>(Amended 2000)</w:t>
      </w:r>
    </w:p>
    <w:p w14:paraId="771C29B5" w14:textId="77777777" w:rsidR="005A6C37" w:rsidRDefault="005A6C37" w:rsidP="006E630D">
      <w:pPr>
        <w:suppressAutoHyphens/>
      </w:pPr>
      <w:r>
        <w:t>At the 81</w:t>
      </w:r>
      <w:r w:rsidRPr="006C452C">
        <w:rPr>
          <w:vertAlign w:val="superscript"/>
        </w:rPr>
        <w:t>st</w:t>
      </w:r>
      <w:r>
        <w:t xml:space="preserve"> Annual Meeting in 1996, the NCWM adopted major revisions to the Uniform Regulation for National Type Evaluation</w:t>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These revisions were made to clarify the requirements and incorporate the policies and guidelines adopted by the Executive Committee as published in NCWM Publication 14, “Technical Policy, Checklists, and Test Procedures.”</w:t>
      </w:r>
    </w:p>
    <w:p w14:paraId="0E79046F" w14:textId="77777777" w:rsidR="005A6C37" w:rsidRDefault="005A6C37" w:rsidP="001625E3">
      <w:pPr>
        <w:spacing w:before="60"/>
      </w:pPr>
      <w:r>
        <w:t>(Amended 1997)</w:t>
      </w:r>
    </w:p>
    <w:p w14:paraId="53ABDD95" w14:textId="77777777" w:rsidR="005A6C37" w:rsidRDefault="005A6C37">
      <w:pPr>
        <w:pStyle w:val="StyleHeading6After0pt"/>
      </w:pPr>
      <w:bookmarkStart w:id="3805" w:name="_Toc173470339"/>
      <w:bookmarkStart w:id="3806" w:name="_Toc173470712"/>
      <w:bookmarkStart w:id="3807" w:name="_Toc173471577"/>
      <w:bookmarkStart w:id="3808" w:name="_Toc173474233"/>
      <w:bookmarkStart w:id="3809" w:name="_Toc173771829"/>
      <w:r>
        <w:t>2.  Intent</w:t>
      </w:r>
      <w:bookmarkEnd w:id="3805"/>
      <w:bookmarkEnd w:id="3806"/>
      <w:bookmarkEnd w:id="3807"/>
      <w:bookmarkEnd w:id="3808"/>
      <w:bookmarkEnd w:id="3809"/>
    </w:p>
    <w:p w14:paraId="25428AF8" w14:textId="77777777" w:rsidR="005A6C37" w:rsidRDefault="005A6C37">
      <w:r>
        <w:t>It is the intent of this regulation to have all states use the National Type Evaluation</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as approved by the </w:t>
      </w:r>
      <w:r w:rsidR="004E3CB6">
        <w:t>NCWM</w:t>
      </w:r>
      <w:r>
        <w:t>, as their examining procedure.  If a state does not wish to establish a Participating Laboratory, Section 2.4. Participating Laboratory and Section 4. Participating Laboratory may be deleted.</w:t>
      </w:r>
    </w:p>
    <w:p w14:paraId="04DA0A23" w14:textId="77777777" w:rsidR="005A6C37" w:rsidRDefault="005A6C37">
      <w:pPr>
        <w:pStyle w:val="StyleHeading6After0pt"/>
      </w:pPr>
      <w:bookmarkStart w:id="3810" w:name="_Toc173470340"/>
      <w:bookmarkStart w:id="3811" w:name="_Toc173470713"/>
      <w:bookmarkStart w:id="3812" w:name="_Toc173471578"/>
      <w:bookmarkStart w:id="3813" w:name="_Toc173474234"/>
      <w:bookmarkStart w:id="3814" w:name="_Toc173771830"/>
      <w:r>
        <w:t>3.  Status of Promulgation</w:t>
      </w:r>
      <w:bookmarkEnd w:id="3810"/>
      <w:bookmarkEnd w:id="3811"/>
      <w:bookmarkEnd w:id="3812"/>
      <w:bookmarkEnd w:id="3813"/>
      <w:bookmarkEnd w:id="3814"/>
    </w:p>
    <w:p w14:paraId="5B635317" w14:textId="79D2D542" w:rsidR="005A6C37" w:rsidRDefault="005A6C37">
      <w:r>
        <w:t xml:space="preserve">The table beginning </w:t>
      </w:r>
      <w:r w:rsidRPr="00A815BB">
        <w:t xml:space="preserve">on </w:t>
      </w:r>
      <w:r w:rsidR="00507441" w:rsidRPr="00A815BB">
        <w:t xml:space="preserve">page </w:t>
      </w:r>
      <w:r w:rsidR="00F72325" w:rsidRPr="00A815BB">
        <w:t xml:space="preserve">6 </w:t>
      </w:r>
      <w:r w:rsidRPr="00A815BB">
        <w:t>shows</w:t>
      </w:r>
      <w:r>
        <w:t xml:space="preserve"> the status of adoption of the Uniform Regulation for National Type Evaluation</w:t>
      </w:r>
      <w:r w:rsidR="00517065">
        <w:fldChar w:fldCharType="begin"/>
      </w:r>
      <w:r w:rsidR="00517065">
        <w:instrText xml:space="preserve"> XE "</w:instrText>
      </w:r>
      <w:r w:rsidR="00517065" w:rsidRPr="009B3694">
        <w:rPr>
          <w:b/>
        </w:rPr>
        <w:instrText>Regulation</w:instrText>
      </w:r>
      <w:r w:rsidR="00517065" w:rsidRPr="009A24DD">
        <w:rPr>
          <w:b/>
          <w:bCs/>
        </w:rPr>
        <w:instrText>:</w:instrText>
      </w:r>
      <w:r w:rsidR="00517065" w:rsidRPr="009A24DD">
        <w:instrText>National Type Evaluation</w:instrText>
      </w:r>
      <w:r w:rsidR="00517065">
        <w:instrText xml:space="preserve">" </w:instrText>
      </w:r>
      <w:r w:rsidR="00517065">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w:t>
      </w:r>
    </w:p>
    <w:p w14:paraId="67E760B9" w14:textId="77777777" w:rsidR="00EF784A" w:rsidRDefault="00EF784A" w:rsidP="00EF784A">
      <w:pPr>
        <w:pStyle w:val="Style1"/>
        <w:rPr>
          <w:iCs/>
        </w:rPr>
      </w:pPr>
    </w:p>
    <w:p w14:paraId="0A2DCFDB" w14:textId="792F1A2E" w:rsidR="00EF784A" w:rsidRDefault="00EF784A" w:rsidP="00EF784A">
      <w:pPr>
        <w:pStyle w:val="Style1"/>
        <w:spacing w:before="3300"/>
        <w:rPr>
          <w:iCs/>
        </w:rPr>
        <w:sectPr w:rsidR="00EF784A" w:rsidSect="00622146">
          <w:headerReference w:type="even" r:id="rId132"/>
          <w:headerReference w:type="default" r:id="rId133"/>
          <w:footnotePr>
            <w:numFmt w:val="chicago"/>
            <w:numRestart w:val="eachSect"/>
          </w:footnotePr>
          <w:pgSz w:w="12240" w:h="15840" w:code="1"/>
          <w:pgMar w:top="1440" w:right="1440" w:bottom="1440" w:left="1440" w:header="720" w:footer="720" w:gutter="0"/>
          <w:cols w:space="720"/>
          <w:docGrid w:linePitch="360"/>
        </w:sectPr>
      </w:pPr>
    </w:p>
    <w:p w14:paraId="2CF4D09B" w14:textId="0CB2F346" w:rsidR="005A6C37" w:rsidRPr="00EF784A" w:rsidRDefault="00EF784A" w:rsidP="00EF784A">
      <w:pPr>
        <w:pStyle w:val="Style1"/>
        <w:spacing w:before="4060"/>
        <w:jc w:val="center"/>
        <w:rPr>
          <w:i w:val="0"/>
          <w:iCs/>
        </w:rPr>
      </w:pPr>
      <w:r w:rsidRPr="00EF784A">
        <w:rPr>
          <w:i w:val="0"/>
          <w:iCs/>
        </w:rPr>
        <w:lastRenderedPageBreak/>
        <w:t>THIS PAGE INTENTIONALLY LEFT BLANK</w:t>
      </w:r>
    </w:p>
    <w:p w14:paraId="20096F08" w14:textId="4979992C" w:rsidR="005A6C37" w:rsidRDefault="005A6C37" w:rsidP="00EF784A">
      <w:pPr>
        <w:pStyle w:val="Style1"/>
        <w:spacing w:beforeLines="3000" w:before="7200"/>
      </w:pPr>
      <w:r>
        <w:br w:type="page"/>
      </w:r>
    </w:p>
    <w:p w14:paraId="1B1343D7" w14:textId="6C2A6327" w:rsidR="005A6C37" w:rsidRPr="00FC5AE4" w:rsidRDefault="00FF6D72" w:rsidP="00C464D0">
      <w:pPr>
        <w:spacing w:before="360" w:after="480"/>
        <w:jc w:val="center"/>
        <w:rPr>
          <w:b/>
          <w:bCs/>
          <w:sz w:val="24"/>
        </w:rPr>
      </w:pPr>
      <w:r>
        <w:rPr>
          <w:rFonts w:ascii="Times New Roman Bold" w:hAnsi="Times New Roman Bold"/>
          <w:b/>
          <w:sz w:val="24"/>
          <w:szCs w:val="28"/>
        </w:rPr>
        <w:lastRenderedPageBreak/>
        <w:t>E</w:t>
      </w:r>
      <w:r w:rsidR="00FC5AE4" w:rsidRPr="00447F4E">
        <w:rPr>
          <w:rFonts w:ascii="Times New Roman Bold" w:hAnsi="Times New Roman Bold"/>
          <w:b/>
          <w:sz w:val="24"/>
          <w:szCs w:val="28"/>
        </w:rPr>
        <w:t>.</w:t>
      </w:r>
      <w:r w:rsidR="00FC5AE4">
        <w:t>  </w:t>
      </w:r>
      <w:r w:rsidR="005A6C37" w:rsidRPr="00FC5AE4">
        <w:rPr>
          <w:b/>
          <w:bCs/>
          <w:sz w:val="24"/>
        </w:rPr>
        <w:t>Uniform Regulation for National Type Evaluation</w:t>
      </w:r>
    </w:p>
    <w:p w14:paraId="1D5A5AE4" w14:textId="77777777" w:rsidR="005A6C37" w:rsidRDefault="005A6C37" w:rsidP="003554D2">
      <w:pPr>
        <w:spacing w:after="360"/>
        <w:jc w:val="center"/>
        <w:rPr>
          <w:b/>
          <w:bCs/>
          <w:sz w:val="24"/>
        </w:rPr>
      </w:pPr>
      <w:r>
        <w:rPr>
          <w:b/>
          <w:bCs/>
          <w:sz w:val="24"/>
        </w:rPr>
        <w:t>Table of Contents</w:t>
      </w:r>
    </w:p>
    <w:p w14:paraId="55EBD837" w14:textId="77777777" w:rsidR="005A6C37" w:rsidRDefault="005A6C37" w:rsidP="00DD722F">
      <w:pPr>
        <w:tabs>
          <w:tab w:val="left" w:pos="720"/>
          <w:tab w:val="right" w:pos="9360"/>
        </w:tabs>
        <w:rPr>
          <w:b/>
        </w:rPr>
      </w:pPr>
      <w:r>
        <w:rPr>
          <w:b/>
        </w:rPr>
        <w:t>Section</w:t>
      </w:r>
      <w:r>
        <w:rPr>
          <w:b/>
        </w:rPr>
        <w:tab/>
      </w:r>
      <w:r>
        <w:rPr>
          <w:b/>
        </w:rPr>
        <w:tab/>
        <w:t>Page</w:t>
      </w:r>
    </w:p>
    <w:p w14:paraId="28B08A5D" w14:textId="59A6FFF6" w:rsidR="0069243B" w:rsidRPr="00804C03" w:rsidRDefault="00D962A8">
      <w:pPr>
        <w:pStyle w:val="TOC1"/>
        <w:rPr>
          <w:rFonts w:asciiTheme="minorHAnsi" w:eastAsiaTheme="minorEastAsia" w:hAnsiTheme="minorHAnsi" w:cstheme="minorBidi"/>
          <w:b/>
          <w:bCs/>
          <w:noProof/>
          <w:sz w:val="22"/>
          <w:szCs w:val="22"/>
        </w:rPr>
      </w:pPr>
      <w:r w:rsidRPr="002C23C5">
        <w:rPr>
          <w:bCs/>
          <w:noProof/>
        </w:rPr>
        <w:fldChar w:fldCharType="begin"/>
      </w:r>
      <w:r w:rsidR="005A6C37" w:rsidRPr="002C23C5">
        <w:rPr>
          <w:bCs/>
          <w:noProof/>
        </w:rPr>
        <w:instrText xml:space="preserve"> TOC \f \h \z \t "NatlTypeLevel1,1,NatlTypeLevel2,2" </w:instrText>
      </w:r>
      <w:r w:rsidRPr="002C23C5">
        <w:rPr>
          <w:bCs/>
          <w:noProof/>
        </w:rPr>
        <w:fldChar w:fldCharType="separate"/>
      </w:r>
      <w:hyperlink w:anchor="_Toc19705478" w:history="1">
        <w:r w:rsidR="009C4E69" w:rsidRPr="00804C03">
          <w:rPr>
            <w:rStyle w:val="Hyperlink"/>
            <w:b/>
            <w:bCs/>
            <w:noProof/>
          </w:rPr>
          <w:t>Section 1.  Application</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_Toc19705478 \h </w:instrText>
        </w:r>
        <w:r w:rsidR="009C4E69" w:rsidRPr="00804C03">
          <w:rPr>
            <w:b/>
            <w:bCs/>
            <w:noProof/>
            <w:webHidden/>
          </w:rPr>
        </w:r>
        <w:r w:rsidR="009C4E69" w:rsidRPr="00804C03">
          <w:rPr>
            <w:b/>
            <w:bCs/>
            <w:noProof/>
            <w:webHidden/>
          </w:rPr>
          <w:fldChar w:fldCharType="separate"/>
        </w:r>
        <w:r w:rsidR="0062794B">
          <w:rPr>
            <w:b/>
            <w:noProof/>
            <w:webHidden/>
          </w:rPr>
          <w:t>167</w:t>
        </w:r>
        <w:r w:rsidR="009C4E69" w:rsidRPr="00804C03">
          <w:rPr>
            <w:b/>
            <w:bCs/>
            <w:noProof/>
            <w:webHidden/>
          </w:rPr>
          <w:fldChar w:fldCharType="end"/>
        </w:r>
      </w:hyperlink>
    </w:p>
    <w:p w14:paraId="17B8DC91" w14:textId="4C5C18AD" w:rsidR="0069243B" w:rsidRPr="00804C03" w:rsidRDefault="002876F6">
      <w:pPr>
        <w:pStyle w:val="TOC1"/>
        <w:rPr>
          <w:rFonts w:asciiTheme="minorHAnsi" w:eastAsiaTheme="minorEastAsia" w:hAnsiTheme="minorHAnsi" w:cstheme="minorBidi"/>
          <w:b/>
          <w:bCs/>
          <w:noProof/>
          <w:sz w:val="22"/>
          <w:szCs w:val="22"/>
        </w:rPr>
      </w:pPr>
      <w:hyperlink w:anchor="_Toc19705479" w:history="1">
        <w:r w:rsidR="009C4E69" w:rsidRPr="00804C03">
          <w:rPr>
            <w:rStyle w:val="Hyperlink"/>
            <w:b/>
            <w:bCs/>
            <w:noProof/>
          </w:rPr>
          <w:t>Section 2.  Definitions</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_Toc19705479 \h </w:instrText>
        </w:r>
        <w:r w:rsidR="009C4E69" w:rsidRPr="00804C03">
          <w:rPr>
            <w:b/>
            <w:bCs/>
            <w:noProof/>
            <w:webHidden/>
          </w:rPr>
        </w:r>
        <w:r w:rsidR="009C4E69" w:rsidRPr="00804C03">
          <w:rPr>
            <w:b/>
            <w:bCs/>
            <w:noProof/>
            <w:webHidden/>
          </w:rPr>
          <w:fldChar w:fldCharType="separate"/>
        </w:r>
        <w:r w:rsidR="0062794B">
          <w:rPr>
            <w:b/>
            <w:noProof/>
            <w:webHidden/>
          </w:rPr>
          <w:t>167</w:t>
        </w:r>
        <w:r w:rsidR="009C4E69" w:rsidRPr="00804C03">
          <w:rPr>
            <w:b/>
            <w:bCs/>
            <w:noProof/>
            <w:webHidden/>
          </w:rPr>
          <w:fldChar w:fldCharType="end"/>
        </w:r>
      </w:hyperlink>
    </w:p>
    <w:p w14:paraId="29F264CB" w14:textId="144330A1" w:rsidR="0069243B" w:rsidRPr="003F1B4F" w:rsidRDefault="002876F6" w:rsidP="00231C6C">
      <w:pPr>
        <w:pStyle w:val="toc20"/>
        <w:rPr>
          <w:rFonts w:asciiTheme="minorHAnsi" w:eastAsiaTheme="minorEastAsia" w:hAnsiTheme="minorHAnsi" w:cstheme="minorBidi"/>
          <w:sz w:val="22"/>
          <w:szCs w:val="22"/>
        </w:rPr>
      </w:pPr>
      <w:hyperlink w:anchor="_Toc19705480" w:history="1">
        <w:r w:rsidR="009C4E69" w:rsidRPr="003F1B4F">
          <w:rPr>
            <w:rStyle w:val="Hyperlink"/>
          </w:rPr>
          <w:t xml:space="preserve">2.1. </w:t>
        </w:r>
        <w:r w:rsidR="00F87DD7">
          <w:rPr>
            <w:rStyle w:val="Hyperlink"/>
          </w:rPr>
          <w:t xml:space="preserve"> </w:t>
        </w:r>
        <w:r w:rsidR="009C4E69" w:rsidRPr="003F1B4F">
          <w:rPr>
            <w:rStyle w:val="Hyperlink"/>
          </w:rPr>
          <w:t>Active Certificate of Conformance (CC).</w:t>
        </w:r>
        <w:r w:rsidR="009C4E69" w:rsidRPr="003F1B4F">
          <w:rPr>
            <w:webHidden/>
          </w:rPr>
          <w:tab/>
        </w:r>
        <w:r w:rsidR="009C4E69" w:rsidRPr="003F1B4F">
          <w:rPr>
            <w:webHidden/>
          </w:rPr>
          <w:fldChar w:fldCharType="begin"/>
        </w:r>
        <w:r w:rsidR="009C4E69" w:rsidRPr="003F1B4F">
          <w:rPr>
            <w:webHidden/>
          </w:rPr>
          <w:instrText xml:space="preserve"> PAGEREF _Toc19705480 \h </w:instrText>
        </w:r>
        <w:r w:rsidR="009C4E69" w:rsidRPr="003F1B4F">
          <w:rPr>
            <w:webHidden/>
          </w:rPr>
        </w:r>
        <w:r w:rsidR="009C4E69" w:rsidRPr="003F1B4F">
          <w:rPr>
            <w:webHidden/>
          </w:rPr>
          <w:fldChar w:fldCharType="separate"/>
        </w:r>
        <w:r w:rsidR="0062794B">
          <w:rPr>
            <w:webHidden/>
          </w:rPr>
          <w:t>167</w:t>
        </w:r>
        <w:r w:rsidR="009C4E69" w:rsidRPr="003F1B4F">
          <w:rPr>
            <w:webHidden/>
          </w:rPr>
          <w:fldChar w:fldCharType="end"/>
        </w:r>
      </w:hyperlink>
    </w:p>
    <w:p w14:paraId="5311897A" w14:textId="43291FFD" w:rsidR="0069243B" w:rsidRPr="003F1B4F" w:rsidRDefault="002876F6" w:rsidP="00231C6C">
      <w:pPr>
        <w:pStyle w:val="toc20"/>
        <w:rPr>
          <w:rFonts w:asciiTheme="minorHAnsi" w:eastAsiaTheme="minorEastAsia" w:hAnsiTheme="minorHAnsi" w:cstheme="minorBidi"/>
          <w:sz w:val="22"/>
          <w:szCs w:val="22"/>
        </w:rPr>
      </w:pPr>
      <w:hyperlink w:anchor="_Toc19705481" w:history="1">
        <w:r w:rsidR="009C4E69" w:rsidRPr="003F1B4F">
          <w:rPr>
            <w:rStyle w:val="Hyperlink"/>
          </w:rPr>
          <w:t>2.2.  Device.</w:t>
        </w:r>
        <w:r w:rsidR="009C4E69" w:rsidRPr="003F1B4F">
          <w:rPr>
            <w:webHidden/>
          </w:rPr>
          <w:tab/>
        </w:r>
        <w:r w:rsidR="009C4E69" w:rsidRPr="003F1B4F">
          <w:rPr>
            <w:webHidden/>
          </w:rPr>
          <w:tab/>
        </w:r>
        <w:r w:rsidR="009C4E69" w:rsidRPr="003F1B4F">
          <w:rPr>
            <w:webHidden/>
          </w:rPr>
          <w:fldChar w:fldCharType="begin"/>
        </w:r>
        <w:r w:rsidR="009C4E69" w:rsidRPr="003F1B4F">
          <w:rPr>
            <w:webHidden/>
          </w:rPr>
          <w:instrText xml:space="preserve"> PAGEREF _Toc19705481 \h </w:instrText>
        </w:r>
        <w:r w:rsidR="009C4E69" w:rsidRPr="003F1B4F">
          <w:rPr>
            <w:webHidden/>
          </w:rPr>
        </w:r>
        <w:r w:rsidR="009C4E69" w:rsidRPr="003F1B4F">
          <w:rPr>
            <w:webHidden/>
          </w:rPr>
          <w:fldChar w:fldCharType="separate"/>
        </w:r>
        <w:r w:rsidR="0062794B">
          <w:rPr>
            <w:webHidden/>
          </w:rPr>
          <w:t>167</w:t>
        </w:r>
        <w:r w:rsidR="009C4E69" w:rsidRPr="003F1B4F">
          <w:rPr>
            <w:webHidden/>
          </w:rPr>
          <w:fldChar w:fldCharType="end"/>
        </w:r>
      </w:hyperlink>
    </w:p>
    <w:p w14:paraId="62D3DCF8" w14:textId="3BE15AA2" w:rsidR="0069243B" w:rsidRPr="003F1B4F" w:rsidRDefault="002876F6" w:rsidP="00231C6C">
      <w:pPr>
        <w:pStyle w:val="toc20"/>
        <w:rPr>
          <w:rFonts w:asciiTheme="minorHAnsi" w:eastAsiaTheme="minorEastAsia" w:hAnsiTheme="minorHAnsi" w:cstheme="minorBidi"/>
          <w:sz w:val="22"/>
          <w:szCs w:val="22"/>
        </w:rPr>
      </w:pPr>
      <w:hyperlink w:anchor="_Toc19705482" w:history="1">
        <w:r w:rsidR="009C4E69" w:rsidRPr="003F1B4F">
          <w:rPr>
            <w:rStyle w:val="Hyperlink"/>
          </w:rPr>
          <w:t>2.3.  Director.</w:t>
        </w:r>
        <w:r w:rsidR="009C4E69" w:rsidRPr="003F1B4F">
          <w:rPr>
            <w:webHidden/>
          </w:rPr>
          <w:tab/>
        </w:r>
        <w:r w:rsidR="009C4E69" w:rsidRPr="003F1B4F">
          <w:rPr>
            <w:webHidden/>
          </w:rPr>
          <w:fldChar w:fldCharType="begin"/>
        </w:r>
        <w:r w:rsidR="009C4E69" w:rsidRPr="003F1B4F">
          <w:rPr>
            <w:webHidden/>
          </w:rPr>
          <w:instrText xml:space="preserve"> PAGEREF _Toc19705482 \h </w:instrText>
        </w:r>
        <w:r w:rsidR="009C4E69" w:rsidRPr="003F1B4F">
          <w:rPr>
            <w:webHidden/>
          </w:rPr>
        </w:r>
        <w:r w:rsidR="009C4E69" w:rsidRPr="003F1B4F">
          <w:rPr>
            <w:webHidden/>
          </w:rPr>
          <w:fldChar w:fldCharType="separate"/>
        </w:r>
        <w:r w:rsidR="0062794B">
          <w:rPr>
            <w:webHidden/>
          </w:rPr>
          <w:t>167</w:t>
        </w:r>
        <w:r w:rsidR="009C4E69" w:rsidRPr="003F1B4F">
          <w:rPr>
            <w:webHidden/>
          </w:rPr>
          <w:fldChar w:fldCharType="end"/>
        </w:r>
      </w:hyperlink>
    </w:p>
    <w:p w14:paraId="74D0F327" w14:textId="0180FC1A" w:rsidR="0069243B" w:rsidRPr="003F1B4F" w:rsidRDefault="002876F6" w:rsidP="00231C6C">
      <w:pPr>
        <w:pStyle w:val="toc20"/>
        <w:rPr>
          <w:rFonts w:asciiTheme="minorHAnsi" w:eastAsiaTheme="minorEastAsia" w:hAnsiTheme="minorHAnsi" w:cstheme="minorBidi"/>
          <w:sz w:val="22"/>
          <w:szCs w:val="22"/>
        </w:rPr>
      </w:pPr>
      <w:hyperlink w:anchor="_Toc19705483" w:history="1">
        <w:r w:rsidR="009C4E69" w:rsidRPr="003F1B4F">
          <w:rPr>
            <w:rStyle w:val="Hyperlink"/>
          </w:rPr>
          <w:t>2.4.  Manufactured Device.</w:t>
        </w:r>
        <w:r w:rsidR="009C4E69" w:rsidRPr="003F1B4F">
          <w:rPr>
            <w:webHidden/>
          </w:rPr>
          <w:tab/>
        </w:r>
        <w:r w:rsidR="009C4E69" w:rsidRPr="003F1B4F">
          <w:rPr>
            <w:webHidden/>
          </w:rPr>
          <w:fldChar w:fldCharType="begin"/>
        </w:r>
        <w:r w:rsidR="009C4E69" w:rsidRPr="003F1B4F">
          <w:rPr>
            <w:webHidden/>
          </w:rPr>
          <w:instrText xml:space="preserve"> PAGEREF _Toc19705483 \h </w:instrText>
        </w:r>
        <w:r w:rsidR="009C4E69" w:rsidRPr="003F1B4F">
          <w:rPr>
            <w:webHidden/>
          </w:rPr>
        </w:r>
        <w:r w:rsidR="009C4E69" w:rsidRPr="003F1B4F">
          <w:rPr>
            <w:webHidden/>
          </w:rPr>
          <w:fldChar w:fldCharType="separate"/>
        </w:r>
        <w:r w:rsidR="0062794B">
          <w:rPr>
            <w:webHidden/>
          </w:rPr>
          <w:t>167</w:t>
        </w:r>
        <w:r w:rsidR="009C4E69" w:rsidRPr="003F1B4F">
          <w:rPr>
            <w:webHidden/>
          </w:rPr>
          <w:fldChar w:fldCharType="end"/>
        </w:r>
      </w:hyperlink>
    </w:p>
    <w:p w14:paraId="0F0D0FF0" w14:textId="514D5819" w:rsidR="0069243B" w:rsidRPr="003F1B4F" w:rsidRDefault="002876F6" w:rsidP="00231C6C">
      <w:pPr>
        <w:pStyle w:val="toc20"/>
        <w:rPr>
          <w:rFonts w:asciiTheme="minorHAnsi" w:eastAsiaTheme="minorEastAsia" w:hAnsiTheme="minorHAnsi" w:cstheme="minorBidi"/>
          <w:sz w:val="22"/>
          <w:szCs w:val="22"/>
        </w:rPr>
      </w:pPr>
      <w:hyperlink w:anchor="_Toc19705484" w:history="1">
        <w:r w:rsidR="009C4E69" w:rsidRPr="003F1B4F">
          <w:rPr>
            <w:rStyle w:val="Hyperlink"/>
          </w:rPr>
          <w:t>2.5.  National Type Evaluation Program.</w:t>
        </w:r>
        <w:r w:rsidR="009C4E69" w:rsidRPr="003F1B4F">
          <w:rPr>
            <w:webHidden/>
          </w:rPr>
          <w:tab/>
        </w:r>
        <w:r w:rsidR="009C4E69" w:rsidRPr="003F1B4F">
          <w:rPr>
            <w:webHidden/>
          </w:rPr>
          <w:fldChar w:fldCharType="begin"/>
        </w:r>
        <w:r w:rsidR="009C4E69" w:rsidRPr="003F1B4F">
          <w:rPr>
            <w:webHidden/>
          </w:rPr>
          <w:instrText xml:space="preserve"> PAGEREF _Toc19705484 \h </w:instrText>
        </w:r>
        <w:r w:rsidR="009C4E69" w:rsidRPr="003F1B4F">
          <w:rPr>
            <w:webHidden/>
          </w:rPr>
        </w:r>
        <w:r w:rsidR="009C4E69" w:rsidRPr="003F1B4F">
          <w:rPr>
            <w:webHidden/>
          </w:rPr>
          <w:fldChar w:fldCharType="separate"/>
        </w:r>
        <w:r w:rsidR="0062794B">
          <w:rPr>
            <w:webHidden/>
          </w:rPr>
          <w:t>167</w:t>
        </w:r>
        <w:r w:rsidR="009C4E69" w:rsidRPr="003F1B4F">
          <w:rPr>
            <w:webHidden/>
          </w:rPr>
          <w:fldChar w:fldCharType="end"/>
        </w:r>
      </w:hyperlink>
    </w:p>
    <w:p w14:paraId="03292BE7" w14:textId="0133FFFC" w:rsidR="0069243B" w:rsidRPr="003F1B4F" w:rsidRDefault="002876F6" w:rsidP="00231C6C">
      <w:pPr>
        <w:pStyle w:val="toc20"/>
        <w:rPr>
          <w:rFonts w:asciiTheme="minorHAnsi" w:eastAsiaTheme="minorEastAsia" w:hAnsiTheme="minorHAnsi" w:cstheme="minorBidi"/>
          <w:sz w:val="22"/>
          <w:szCs w:val="22"/>
        </w:rPr>
      </w:pPr>
      <w:hyperlink w:anchor="_Toc19705485" w:history="1">
        <w:r w:rsidR="009C4E69" w:rsidRPr="003F1B4F">
          <w:rPr>
            <w:rStyle w:val="Hyperlink"/>
          </w:rPr>
          <w:t>2.6.  One-of-a-Kind Device.</w:t>
        </w:r>
        <w:r w:rsidR="009C4E69" w:rsidRPr="003F1B4F">
          <w:rPr>
            <w:webHidden/>
          </w:rPr>
          <w:tab/>
        </w:r>
        <w:r w:rsidR="009C4E69" w:rsidRPr="003F1B4F">
          <w:rPr>
            <w:webHidden/>
          </w:rPr>
          <w:fldChar w:fldCharType="begin"/>
        </w:r>
        <w:r w:rsidR="009C4E69" w:rsidRPr="003F1B4F">
          <w:rPr>
            <w:webHidden/>
          </w:rPr>
          <w:instrText xml:space="preserve"> PAGEREF _Toc19705485 \h </w:instrText>
        </w:r>
        <w:r w:rsidR="009C4E69" w:rsidRPr="003F1B4F">
          <w:rPr>
            <w:webHidden/>
          </w:rPr>
        </w:r>
        <w:r w:rsidR="009C4E69" w:rsidRPr="003F1B4F">
          <w:rPr>
            <w:webHidden/>
          </w:rPr>
          <w:fldChar w:fldCharType="separate"/>
        </w:r>
        <w:r w:rsidR="0062794B">
          <w:rPr>
            <w:webHidden/>
          </w:rPr>
          <w:t>167</w:t>
        </w:r>
        <w:r w:rsidR="009C4E69" w:rsidRPr="003F1B4F">
          <w:rPr>
            <w:webHidden/>
          </w:rPr>
          <w:fldChar w:fldCharType="end"/>
        </w:r>
      </w:hyperlink>
    </w:p>
    <w:p w14:paraId="5D85FBDB" w14:textId="0F79917C" w:rsidR="0069243B" w:rsidRPr="003F1B4F" w:rsidRDefault="002876F6" w:rsidP="00231C6C">
      <w:pPr>
        <w:pStyle w:val="toc20"/>
        <w:rPr>
          <w:rFonts w:asciiTheme="minorHAnsi" w:eastAsiaTheme="minorEastAsia" w:hAnsiTheme="minorHAnsi" w:cstheme="minorBidi"/>
          <w:sz w:val="22"/>
          <w:szCs w:val="22"/>
        </w:rPr>
      </w:pPr>
      <w:hyperlink w:anchor="_Toc19705486" w:history="1">
        <w:r w:rsidR="009C4E69" w:rsidRPr="003F1B4F">
          <w:rPr>
            <w:rStyle w:val="Hyperlink"/>
          </w:rPr>
          <w:t>2.7.  Participating Laboratory.</w:t>
        </w:r>
        <w:r w:rsidR="009C4E69" w:rsidRPr="003F1B4F">
          <w:rPr>
            <w:webHidden/>
          </w:rPr>
          <w:tab/>
        </w:r>
        <w:r w:rsidR="009C4E69" w:rsidRPr="003F1B4F">
          <w:rPr>
            <w:webHidden/>
          </w:rPr>
          <w:fldChar w:fldCharType="begin"/>
        </w:r>
        <w:r w:rsidR="009C4E69" w:rsidRPr="003F1B4F">
          <w:rPr>
            <w:webHidden/>
          </w:rPr>
          <w:instrText xml:space="preserve"> PAGEREF _Toc19705486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781BF093" w14:textId="3345BDF8" w:rsidR="0069243B" w:rsidRPr="003F1B4F" w:rsidRDefault="002876F6" w:rsidP="00231C6C">
      <w:pPr>
        <w:pStyle w:val="toc20"/>
        <w:rPr>
          <w:rFonts w:asciiTheme="minorHAnsi" w:eastAsiaTheme="minorEastAsia" w:hAnsiTheme="minorHAnsi" w:cstheme="minorBidi"/>
          <w:sz w:val="22"/>
          <w:szCs w:val="22"/>
        </w:rPr>
      </w:pPr>
      <w:hyperlink w:anchor="_Toc19705487" w:history="1">
        <w:r w:rsidR="009C4E69" w:rsidRPr="003F1B4F">
          <w:rPr>
            <w:rStyle w:val="Hyperlink"/>
          </w:rPr>
          <w:t>2.8.  Person.</w:t>
        </w:r>
        <w:r w:rsidR="009C4E69" w:rsidRPr="003F1B4F">
          <w:rPr>
            <w:rStyle w:val="Hyperlink"/>
          </w:rPr>
          <w:tab/>
        </w:r>
        <w:r w:rsidR="009C4E69" w:rsidRPr="003F1B4F">
          <w:rPr>
            <w:webHidden/>
          </w:rPr>
          <w:tab/>
        </w:r>
        <w:r w:rsidR="009C4E69" w:rsidRPr="003F1B4F">
          <w:rPr>
            <w:webHidden/>
          </w:rPr>
          <w:fldChar w:fldCharType="begin"/>
        </w:r>
        <w:r w:rsidR="009C4E69" w:rsidRPr="003F1B4F">
          <w:rPr>
            <w:webHidden/>
          </w:rPr>
          <w:instrText xml:space="preserve"> PAGEREF _Toc19705487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62E93D72" w14:textId="27DEF81B" w:rsidR="0069243B" w:rsidRPr="003F1B4F" w:rsidRDefault="002876F6" w:rsidP="00231C6C">
      <w:pPr>
        <w:pStyle w:val="toc20"/>
        <w:rPr>
          <w:rFonts w:asciiTheme="minorHAnsi" w:eastAsiaTheme="minorEastAsia" w:hAnsiTheme="minorHAnsi" w:cstheme="minorBidi"/>
          <w:sz w:val="22"/>
          <w:szCs w:val="22"/>
        </w:rPr>
      </w:pPr>
      <w:hyperlink w:anchor="_Toc19705488" w:history="1">
        <w:r w:rsidR="009C4E69" w:rsidRPr="003F1B4F">
          <w:rPr>
            <w:rStyle w:val="Hyperlink"/>
          </w:rPr>
          <w:t>2.9.  Remanufactured Device.</w:t>
        </w:r>
        <w:r w:rsidR="009C4E69" w:rsidRPr="003F1B4F">
          <w:rPr>
            <w:webHidden/>
          </w:rPr>
          <w:tab/>
        </w:r>
        <w:r w:rsidR="009C4E69" w:rsidRPr="003F1B4F">
          <w:rPr>
            <w:webHidden/>
          </w:rPr>
          <w:fldChar w:fldCharType="begin"/>
        </w:r>
        <w:r w:rsidR="009C4E69" w:rsidRPr="003F1B4F">
          <w:rPr>
            <w:webHidden/>
          </w:rPr>
          <w:instrText xml:space="preserve"> PAGEREF _Toc19705488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28E73CF8" w14:textId="612B4C1E" w:rsidR="0069243B" w:rsidRPr="003F1B4F" w:rsidRDefault="002876F6" w:rsidP="00231C6C">
      <w:pPr>
        <w:pStyle w:val="toc20"/>
        <w:rPr>
          <w:rFonts w:asciiTheme="minorHAnsi" w:eastAsiaTheme="minorEastAsia" w:hAnsiTheme="minorHAnsi" w:cstheme="minorBidi"/>
          <w:sz w:val="22"/>
          <w:szCs w:val="22"/>
        </w:rPr>
      </w:pPr>
      <w:hyperlink w:anchor="_Toc19705489" w:history="1">
        <w:r w:rsidR="009C4E69" w:rsidRPr="003F1B4F">
          <w:rPr>
            <w:rStyle w:val="Hyperlink"/>
          </w:rPr>
          <w:t>2.10.  Remanufactured Element.</w:t>
        </w:r>
        <w:r w:rsidR="009C4E69" w:rsidRPr="003F1B4F">
          <w:rPr>
            <w:webHidden/>
          </w:rPr>
          <w:tab/>
        </w:r>
        <w:r w:rsidR="009C4E69" w:rsidRPr="003F1B4F">
          <w:rPr>
            <w:webHidden/>
          </w:rPr>
          <w:fldChar w:fldCharType="begin"/>
        </w:r>
        <w:r w:rsidR="009C4E69" w:rsidRPr="003F1B4F">
          <w:rPr>
            <w:webHidden/>
          </w:rPr>
          <w:instrText xml:space="preserve"> PAGEREF _Toc19705489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4A1AC7EA" w14:textId="7E46D2CA" w:rsidR="0069243B" w:rsidRPr="003F1B4F" w:rsidRDefault="002876F6" w:rsidP="00231C6C">
      <w:pPr>
        <w:pStyle w:val="toc20"/>
        <w:rPr>
          <w:rFonts w:asciiTheme="minorHAnsi" w:eastAsiaTheme="minorEastAsia" w:hAnsiTheme="minorHAnsi" w:cstheme="minorBidi"/>
          <w:sz w:val="22"/>
          <w:szCs w:val="22"/>
        </w:rPr>
      </w:pPr>
      <w:hyperlink w:anchor="_Toc19705490" w:history="1">
        <w:r w:rsidR="009C4E69" w:rsidRPr="003F1B4F">
          <w:rPr>
            <w:rStyle w:val="Hyperlink"/>
          </w:rPr>
          <w:t>2.11.  Repaired Device.</w:t>
        </w:r>
        <w:r w:rsidR="009C4E69" w:rsidRPr="003F1B4F">
          <w:rPr>
            <w:webHidden/>
          </w:rPr>
          <w:tab/>
        </w:r>
        <w:r w:rsidR="009C4E69" w:rsidRPr="003F1B4F">
          <w:rPr>
            <w:webHidden/>
          </w:rPr>
          <w:fldChar w:fldCharType="begin"/>
        </w:r>
        <w:r w:rsidR="009C4E69" w:rsidRPr="003F1B4F">
          <w:rPr>
            <w:webHidden/>
          </w:rPr>
          <w:instrText xml:space="preserve"> PAGEREF _Toc19705490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00744357" w14:textId="7FF55F4F" w:rsidR="0069243B" w:rsidRPr="003F1B4F" w:rsidRDefault="002876F6" w:rsidP="00231C6C">
      <w:pPr>
        <w:pStyle w:val="toc20"/>
        <w:rPr>
          <w:rFonts w:asciiTheme="minorHAnsi" w:eastAsiaTheme="minorEastAsia" w:hAnsiTheme="minorHAnsi" w:cstheme="minorBidi"/>
          <w:sz w:val="22"/>
          <w:szCs w:val="22"/>
        </w:rPr>
      </w:pPr>
      <w:hyperlink w:anchor="_Toc19705491" w:history="1">
        <w:r w:rsidR="009C4E69" w:rsidRPr="003F1B4F">
          <w:rPr>
            <w:rStyle w:val="Hyperlink"/>
          </w:rPr>
          <w:t>2.12.  Repaired Element.</w:t>
        </w:r>
        <w:r w:rsidR="009C4E69" w:rsidRPr="003F1B4F">
          <w:rPr>
            <w:webHidden/>
          </w:rPr>
          <w:tab/>
        </w:r>
        <w:r w:rsidR="009C4E69" w:rsidRPr="003F1B4F">
          <w:rPr>
            <w:webHidden/>
          </w:rPr>
          <w:fldChar w:fldCharType="begin"/>
        </w:r>
        <w:r w:rsidR="009C4E69" w:rsidRPr="003F1B4F">
          <w:rPr>
            <w:webHidden/>
          </w:rPr>
          <w:instrText xml:space="preserve"> PAGEREF _Toc19705491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0748003B" w14:textId="21AFD115" w:rsidR="0069243B" w:rsidRPr="003F1B4F" w:rsidRDefault="002876F6" w:rsidP="00231C6C">
      <w:pPr>
        <w:pStyle w:val="toc20"/>
        <w:rPr>
          <w:rFonts w:asciiTheme="minorHAnsi" w:eastAsiaTheme="minorEastAsia" w:hAnsiTheme="minorHAnsi" w:cstheme="minorBidi"/>
          <w:sz w:val="22"/>
          <w:szCs w:val="22"/>
        </w:rPr>
      </w:pPr>
      <w:hyperlink w:anchor="_Toc19705492" w:history="1">
        <w:r w:rsidR="009C4E69" w:rsidRPr="003F1B4F">
          <w:rPr>
            <w:rStyle w:val="Hyperlink"/>
          </w:rPr>
          <w:t>2.13.  Type.</w:t>
        </w:r>
        <w:r w:rsidR="009C4E69" w:rsidRPr="003F1B4F">
          <w:rPr>
            <w:webHidden/>
          </w:rPr>
          <w:tab/>
        </w:r>
        <w:r w:rsidR="009C4E69" w:rsidRPr="003F1B4F">
          <w:rPr>
            <w:webHidden/>
          </w:rPr>
          <w:tab/>
        </w:r>
        <w:r w:rsidR="009C4E69" w:rsidRPr="003F1B4F">
          <w:rPr>
            <w:webHidden/>
          </w:rPr>
          <w:fldChar w:fldCharType="begin"/>
        </w:r>
        <w:r w:rsidR="009C4E69" w:rsidRPr="003F1B4F">
          <w:rPr>
            <w:webHidden/>
          </w:rPr>
          <w:instrText xml:space="preserve"> PAGEREF _Toc19705492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703D7D92" w14:textId="7C26CB89" w:rsidR="0069243B" w:rsidRPr="003F1B4F" w:rsidRDefault="002876F6" w:rsidP="00231C6C">
      <w:pPr>
        <w:pStyle w:val="toc20"/>
        <w:rPr>
          <w:rFonts w:asciiTheme="minorHAnsi" w:eastAsiaTheme="minorEastAsia" w:hAnsiTheme="minorHAnsi" w:cstheme="minorBidi"/>
          <w:sz w:val="22"/>
          <w:szCs w:val="22"/>
        </w:rPr>
      </w:pPr>
      <w:hyperlink w:anchor="_Toc19705493" w:history="1">
        <w:r w:rsidR="009C4E69" w:rsidRPr="003F1B4F">
          <w:rPr>
            <w:rStyle w:val="Hyperlink"/>
          </w:rPr>
          <w:t>2.14.  Type Evaluation.</w:t>
        </w:r>
        <w:r w:rsidR="009C4E69" w:rsidRPr="003F1B4F">
          <w:rPr>
            <w:webHidden/>
          </w:rPr>
          <w:tab/>
        </w:r>
        <w:r w:rsidR="009C4E69" w:rsidRPr="003F1B4F">
          <w:rPr>
            <w:webHidden/>
          </w:rPr>
          <w:fldChar w:fldCharType="begin"/>
        </w:r>
        <w:r w:rsidR="009C4E69" w:rsidRPr="003F1B4F">
          <w:rPr>
            <w:webHidden/>
          </w:rPr>
          <w:instrText xml:space="preserve"> PAGEREF _Toc19705493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020740D8" w14:textId="434E1F02" w:rsidR="0069243B" w:rsidRDefault="002876F6" w:rsidP="00231C6C">
      <w:pPr>
        <w:pStyle w:val="toc20"/>
        <w:rPr>
          <w:rFonts w:asciiTheme="minorHAnsi" w:eastAsiaTheme="minorEastAsia" w:hAnsiTheme="minorHAnsi" w:cstheme="minorBidi"/>
          <w:sz w:val="22"/>
          <w:szCs w:val="22"/>
        </w:rPr>
      </w:pPr>
      <w:hyperlink w:anchor="_Toc19705494" w:history="1">
        <w:r w:rsidR="009C4E69" w:rsidRPr="003F1B4F">
          <w:rPr>
            <w:rStyle w:val="Hyperlink"/>
          </w:rPr>
          <w:t>2.15.  Commercial and Law</w:t>
        </w:r>
        <w:r w:rsidR="000E3F1B">
          <w:rPr>
            <w:rStyle w:val="Hyperlink"/>
          </w:rPr>
          <w:t>-</w:t>
        </w:r>
        <w:r w:rsidR="009C4E69" w:rsidRPr="003F1B4F">
          <w:rPr>
            <w:rStyle w:val="Hyperlink"/>
          </w:rPr>
          <w:t>Enforcement Equipment.</w:t>
        </w:r>
        <w:r w:rsidR="009C4E69" w:rsidRPr="003F1B4F">
          <w:rPr>
            <w:webHidden/>
          </w:rPr>
          <w:tab/>
        </w:r>
        <w:r w:rsidR="009C4E69" w:rsidRPr="003F1B4F">
          <w:rPr>
            <w:webHidden/>
          </w:rPr>
          <w:fldChar w:fldCharType="begin"/>
        </w:r>
        <w:r w:rsidR="009C4E69" w:rsidRPr="003F1B4F">
          <w:rPr>
            <w:webHidden/>
          </w:rPr>
          <w:instrText xml:space="preserve"> PAGEREF _Toc19705494 \h </w:instrText>
        </w:r>
        <w:r w:rsidR="009C4E69" w:rsidRPr="003F1B4F">
          <w:rPr>
            <w:webHidden/>
          </w:rPr>
        </w:r>
        <w:r w:rsidR="009C4E69" w:rsidRPr="003F1B4F">
          <w:rPr>
            <w:webHidden/>
          </w:rPr>
          <w:fldChar w:fldCharType="separate"/>
        </w:r>
        <w:r w:rsidR="0062794B">
          <w:rPr>
            <w:webHidden/>
          </w:rPr>
          <w:t>168</w:t>
        </w:r>
        <w:r w:rsidR="009C4E69" w:rsidRPr="003F1B4F">
          <w:rPr>
            <w:webHidden/>
          </w:rPr>
          <w:fldChar w:fldCharType="end"/>
        </w:r>
      </w:hyperlink>
    </w:p>
    <w:p w14:paraId="6B4F3E76" w14:textId="7F0D57DA" w:rsidR="0069243B" w:rsidRPr="00804C03" w:rsidRDefault="002876F6">
      <w:pPr>
        <w:pStyle w:val="TOC1"/>
        <w:rPr>
          <w:rFonts w:asciiTheme="minorHAnsi" w:eastAsiaTheme="minorEastAsia" w:hAnsiTheme="minorHAnsi" w:cstheme="minorBidi"/>
          <w:b/>
          <w:bCs/>
          <w:noProof/>
          <w:sz w:val="22"/>
          <w:szCs w:val="22"/>
        </w:rPr>
      </w:pPr>
      <w:hyperlink w:anchor="_Toc19705495" w:history="1">
        <w:r w:rsidR="009C4E69" w:rsidRPr="00804C03">
          <w:rPr>
            <w:rStyle w:val="Hyperlink"/>
            <w:b/>
            <w:bCs/>
            <w:noProof/>
          </w:rPr>
          <w:t>Section 3.  Certificate of Conformance (CC)</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_Toc19705495 \h </w:instrText>
        </w:r>
        <w:r w:rsidR="009C4E69" w:rsidRPr="00804C03">
          <w:rPr>
            <w:b/>
            <w:bCs/>
            <w:noProof/>
            <w:webHidden/>
          </w:rPr>
        </w:r>
        <w:r w:rsidR="009C4E69" w:rsidRPr="00804C03">
          <w:rPr>
            <w:b/>
            <w:bCs/>
            <w:noProof/>
            <w:webHidden/>
          </w:rPr>
          <w:fldChar w:fldCharType="separate"/>
        </w:r>
        <w:r w:rsidR="0062794B">
          <w:rPr>
            <w:b/>
            <w:noProof/>
            <w:webHidden/>
          </w:rPr>
          <w:t>169</w:t>
        </w:r>
        <w:r w:rsidR="009C4E69" w:rsidRPr="00804C03">
          <w:rPr>
            <w:b/>
            <w:bCs/>
            <w:noProof/>
            <w:webHidden/>
          </w:rPr>
          <w:fldChar w:fldCharType="end"/>
        </w:r>
      </w:hyperlink>
    </w:p>
    <w:p w14:paraId="5A1C2436" w14:textId="47D32D23" w:rsidR="0069243B" w:rsidRPr="00804C03" w:rsidRDefault="002876F6">
      <w:pPr>
        <w:pStyle w:val="TOC1"/>
        <w:rPr>
          <w:rFonts w:asciiTheme="minorHAnsi" w:eastAsiaTheme="minorEastAsia" w:hAnsiTheme="minorHAnsi" w:cstheme="minorBidi"/>
          <w:b/>
          <w:bCs/>
          <w:noProof/>
          <w:sz w:val="22"/>
          <w:szCs w:val="22"/>
        </w:rPr>
      </w:pPr>
      <w:hyperlink w:anchor="_Toc19705496" w:history="1">
        <w:r w:rsidR="009C4E69" w:rsidRPr="00804C03">
          <w:rPr>
            <w:rStyle w:val="Hyperlink"/>
            <w:b/>
            <w:bCs/>
            <w:noProof/>
          </w:rPr>
          <w:t>Section 4.  Prohibited Acts and Exemptions</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_Toc19705496 \h </w:instrText>
        </w:r>
        <w:r w:rsidR="009C4E69" w:rsidRPr="00804C03">
          <w:rPr>
            <w:b/>
            <w:bCs/>
            <w:noProof/>
            <w:webHidden/>
          </w:rPr>
        </w:r>
        <w:r w:rsidR="009C4E69" w:rsidRPr="00804C03">
          <w:rPr>
            <w:b/>
            <w:bCs/>
            <w:noProof/>
            <w:webHidden/>
          </w:rPr>
          <w:fldChar w:fldCharType="separate"/>
        </w:r>
        <w:r w:rsidR="0062794B">
          <w:rPr>
            <w:b/>
            <w:noProof/>
            <w:webHidden/>
          </w:rPr>
          <w:t>169</w:t>
        </w:r>
        <w:r w:rsidR="009C4E69" w:rsidRPr="00804C03">
          <w:rPr>
            <w:b/>
            <w:bCs/>
            <w:noProof/>
            <w:webHidden/>
          </w:rPr>
          <w:fldChar w:fldCharType="end"/>
        </w:r>
      </w:hyperlink>
    </w:p>
    <w:p w14:paraId="04A61964" w14:textId="7EB118BF" w:rsidR="0069243B" w:rsidRPr="00804C03" w:rsidRDefault="002876F6">
      <w:pPr>
        <w:pStyle w:val="TOC1"/>
        <w:rPr>
          <w:rFonts w:asciiTheme="minorHAnsi" w:eastAsiaTheme="minorEastAsia" w:hAnsiTheme="minorHAnsi" w:cstheme="minorBidi"/>
          <w:b/>
          <w:bCs/>
          <w:noProof/>
          <w:sz w:val="22"/>
          <w:szCs w:val="22"/>
        </w:rPr>
      </w:pPr>
      <w:hyperlink w:anchor="_Toc19705497" w:history="1">
        <w:r w:rsidR="009C4E69" w:rsidRPr="00804C03">
          <w:rPr>
            <w:rStyle w:val="Hyperlink"/>
            <w:b/>
            <w:bCs/>
            <w:noProof/>
          </w:rPr>
          <w:t>Section 5.  Participating Laboratory and Agreements</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_Toc19705497 \h </w:instrText>
        </w:r>
        <w:r w:rsidR="009C4E69" w:rsidRPr="00804C03">
          <w:rPr>
            <w:b/>
            <w:bCs/>
            <w:noProof/>
            <w:webHidden/>
          </w:rPr>
        </w:r>
        <w:r w:rsidR="009C4E69" w:rsidRPr="00804C03">
          <w:rPr>
            <w:b/>
            <w:bCs/>
            <w:noProof/>
            <w:webHidden/>
          </w:rPr>
          <w:fldChar w:fldCharType="separate"/>
        </w:r>
        <w:r w:rsidR="0062794B">
          <w:rPr>
            <w:b/>
            <w:noProof/>
            <w:webHidden/>
          </w:rPr>
          <w:t>170</w:t>
        </w:r>
        <w:r w:rsidR="009C4E69" w:rsidRPr="00804C03">
          <w:rPr>
            <w:b/>
            <w:bCs/>
            <w:noProof/>
            <w:webHidden/>
          </w:rPr>
          <w:fldChar w:fldCharType="end"/>
        </w:r>
      </w:hyperlink>
    </w:p>
    <w:p w14:paraId="7328C8C6" w14:textId="48A29687" w:rsidR="0069243B" w:rsidRPr="00804C03" w:rsidRDefault="002876F6">
      <w:pPr>
        <w:pStyle w:val="TOC1"/>
        <w:rPr>
          <w:rFonts w:asciiTheme="minorHAnsi" w:eastAsiaTheme="minorEastAsia" w:hAnsiTheme="minorHAnsi" w:cstheme="minorBidi"/>
          <w:b/>
          <w:bCs/>
          <w:noProof/>
          <w:sz w:val="22"/>
          <w:szCs w:val="22"/>
        </w:rPr>
      </w:pPr>
      <w:hyperlink w:anchor="_Toc19705498" w:history="1">
        <w:r w:rsidR="009C4E69" w:rsidRPr="00804C03">
          <w:rPr>
            <w:rStyle w:val="Hyperlink"/>
            <w:b/>
            <w:bCs/>
            <w:noProof/>
          </w:rPr>
          <w:t>Section 6.  Revocation of Conflicting Regulations</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_Toc19705498 \h </w:instrText>
        </w:r>
        <w:r w:rsidR="009C4E69" w:rsidRPr="00804C03">
          <w:rPr>
            <w:b/>
            <w:bCs/>
            <w:noProof/>
            <w:webHidden/>
          </w:rPr>
        </w:r>
        <w:r w:rsidR="009C4E69" w:rsidRPr="00804C03">
          <w:rPr>
            <w:b/>
            <w:bCs/>
            <w:noProof/>
            <w:webHidden/>
          </w:rPr>
          <w:fldChar w:fldCharType="separate"/>
        </w:r>
        <w:r w:rsidR="0062794B">
          <w:rPr>
            <w:b/>
            <w:noProof/>
            <w:webHidden/>
          </w:rPr>
          <w:t>171</w:t>
        </w:r>
        <w:r w:rsidR="009C4E69" w:rsidRPr="00804C03">
          <w:rPr>
            <w:b/>
            <w:bCs/>
            <w:noProof/>
            <w:webHidden/>
          </w:rPr>
          <w:fldChar w:fldCharType="end"/>
        </w:r>
      </w:hyperlink>
    </w:p>
    <w:p w14:paraId="7EAB3DA6" w14:textId="5A48B17F" w:rsidR="0069243B" w:rsidRPr="00804C03" w:rsidRDefault="002876F6">
      <w:pPr>
        <w:pStyle w:val="TOC1"/>
        <w:rPr>
          <w:rFonts w:asciiTheme="minorHAnsi" w:eastAsiaTheme="minorEastAsia" w:hAnsiTheme="minorHAnsi" w:cstheme="minorBidi"/>
          <w:b/>
          <w:bCs/>
          <w:noProof/>
          <w:sz w:val="22"/>
          <w:szCs w:val="22"/>
        </w:rPr>
      </w:pPr>
      <w:hyperlink w:anchor="_Toc19705499" w:history="1">
        <w:r w:rsidR="009C4E69" w:rsidRPr="00804C03">
          <w:rPr>
            <w:rStyle w:val="Hyperlink"/>
            <w:b/>
            <w:bCs/>
            <w:noProof/>
          </w:rPr>
          <w:t>Section 7.  Effective Date</w:t>
        </w:r>
        <w:r w:rsidR="009C4E69" w:rsidRPr="00804C03">
          <w:rPr>
            <w:b/>
            <w:bCs/>
            <w:noProof/>
            <w:webHidden/>
          </w:rPr>
          <w:tab/>
        </w:r>
        <w:r w:rsidR="009C4E69" w:rsidRPr="00804C03">
          <w:rPr>
            <w:b/>
            <w:bCs/>
            <w:noProof/>
            <w:webHidden/>
          </w:rPr>
          <w:fldChar w:fldCharType="begin"/>
        </w:r>
        <w:r w:rsidR="009C4E69" w:rsidRPr="00BB700D">
          <w:rPr>
            <w:b/>
            <w:noProof/>
            <w:webHidden/>
          </w:rPr>
          <w:instrText xml:space="preserve"> PAGEREF _Toc19705499 \h </w:instrText>
        </w:r>
        <w:r w:rsidR="009C4E69" w:rsidRPr="00804C03">
          <w:rPr>
            <w:b/>
            <w:bCs/>
            <w:noProof/>
            <w:webHidden/>
          </w:rPr>
        </w:r>
        <w:r w:rsidR="009C4E69" w:rsidRPr="00804C03">
          <w:rPr>
            <w:b/>
            <w:bCs/>
            <w:noProof/>
            <w:webHidden/>
          </w:rPr>
          <w:fldChar w:fldCharType="separate"/>
        </w:r>
        <w:r w:rsidR="0062794B">
          <w:rPr>
            <w:b/>
            <w:noProof/>
            <w:webHidden/>
          </w:rPr>
          <w:t>171</w:t>
        </w:r>
        <w:r w:rsidR="009C4E69" w:rsidRPr="00804C03">
          <w:rPr>
            <w:b/>
            <w:bCs/>
            <w:noProof/>
            <w:webHidden/>
          </w:rPr>
          <w:fldChar w:fldCharType="end"/>
        </w:r>
      </w:hyperlink>
    </w:p>
    <w:p w14:paraId="1DDE7369" w14:textId="77777777" w:rsidR="005A6C37" w:rsidRDefault="00D962A8">
      <w:r w:rsidRPr="002C23C5">
        <w:rPr>
          <w:bCs/>
          <w:noProof/>
        </w:rPr>
        <w:fldChar w:fldCharType="end"/>
      </w:r>
      <w:r w:rsidR="005A6C37">
        <w:rPr>
          <w:bCs/>
          <w:noProof/>
        </w:rPr>
        <w:br w:type="page"/>
      </w:r>
    </w:p>
    <w:p w14:paraId="4F443456" w14:textId="77777777" w:rsidR="005A6C37" w:rsidRDefault="005A6C37"/>
    <w:p w14:paraId="06989E17" w14:textId="77777777" w:rsidR="005A6C37" w:rsidRDefault="005A6C37" w:rsidP="00EF784A">
      <w:pPr>
        <w:spacing w:before="4060"/>
        <w:jc w:val="center"/>
        <w:rPr>
          <w:bCs/>
        </w:rPr>
      </w:pPr>
      <w:r>
        <w:rPr>
          <w:bCs/>
        </w:rPr>
        <w:t>THIS PAGE INTENTIONALLY</w:t>
      </w:r>
      <w:r w:rsidRPr="00AF71C7">
        <w:rPr>
          <w:bCs/>
        </w:rPr>
        <w:t xml:space="preserve"> </w:t>
      </w:r>
      <w:r>
        <w:rPr>
          <w:bCs/>
        </w:rPr>
        <w:t>LEFT BLANK</w:t>
      </w:r>
    </w:p>
    <w:p w14:paraId="27F5797A" w14:textId="6A05BA39" w:rsidR="005A6C37" w:rsidRPr="00DB38BA" w:rsidRDefault="005A6C37" w:rsidP="00293CE2">
      <w:pPr>
        <w:pStyle w:val="ListParagraph"/>
        <w:spacing w:before="360" w:after="480"/>
        <w:ind w:left="0"/>
        <w:jc w:val="center"/>
        <w:rPr>
          <w:b/>
          <w:bCs/>
          <w:sz w:val="28"/>
          <w:szCs w:val="28"/>
        </w:rPr>
      </w:pPr>
      <w:r w:rsidRPr="00DB38BA">
        <w:rPr>
          <w:bCs/>
        </w:rPr>
        <w:br w:type="page"/>
      </w:r>
      <w:r w:rsidR="00FF6D72">
        <w:rPr>
          <w:b/>
          <w:bCs/>
          <w:sz w:val="28"/>
          <w:szCs w:val="28"/>
        </w:rPr>
        <w:lastRenderedPageBreak/>
        <w:t>E</w:t>
      </w:r>
      <w:r w:rsidR="00DB38BA" w:rsidRPr="00DB38BA">
        <w:rPr>
          <w:b/>
          <w:bCs/>
          <w:sz w:val="28"/>
          <w:szCs w:val="28"/>
        </w:rPr>
        <w:t>.</w:t>
      </w:r>
      <w:r w:rsidR="00DB38BA">
        <w:rPr>
          <w:bCs/>
        </w:rPr>
        <w:t>  </w:t>
      </w:r>
      <w:r w:rsidRPr="00DB38BA">
        <w:rPr>
          <w:b/>
          <w:bCs/>
          <w:sz w:val="28"/>
          <w:szCs w:val="28"/>
        </w:rPr>
        <w:t>Uniform Regulation for National Type Evaluation</w:t>
      </w:r>
    </w:p>
    <w:p w14:paraId="716340E6" w14:textId="77777777" w:rsidR="005A6C37" w:rsidRDefault="005A6C37" w:rsidP="000F0346">
      <w:pPr>
        <w:pStyle w:val="NatlTypeLevel1"/>
      </w:pPr>
      <w:bookmarkStart w:id="3815" w:name="_Toc173470341"/>
      <w:bookmarkStart w:id="3816" w:name="_Toc173470714"/>
      <w:bookmarkStart w:id="3817" w:name="_Toc173471579"/>
      <w:bookmarkStart w:id="3818" w:name="_Toc19705478"/>
      <w:r>
        <w:t xml:space="preserve">Section 1.  </w:t>
      </w:r>
      <w:r w:rsidRPr="00293CE2">
        <w:t>Application</w:t>
      </w:r>
      <w:bookmarkEnd w:id="3815"/>
      <w:bookmarkEnd w:id="3816"/>
      <w:bookmarkEnd w:id="3817"/>
      <w:bookmarkEnd w:id="3818"/>
    </w:p>
    <w:p w14:paraId="10400D44" w14:textId="7E96E50E" w:rsidR="005A6C37" w:rsidRDefault="005A6C37" w:rsidP="00B06D75">
      <w:pPr>
        <w:suppressAutoHyphens/>
        <w:spacing w:after="240"/>
      </w:pPr>
      <w:r>
        <w:t xml:space="preserve">This regulation shall apply to </w:t>
      </w:r>
      <w:r>
        <w:rPr>
          <w:szCs w:val="20"/>
          <w:vertAlign w:val="superscript"/>
        </w:rPr>
        <w:t>[</w:t>
      </w:r>
      <w:r w:rsidR="009C6B91">
        <w:rPr>
          <w:szCs w:val="20"/>
          <w:vertAlign w:val="superscript"/>
        </w:rPr>
        <w:t xml:space="preserve">see </w:t>
      </w:r>
      <w:r w:rsidR="009C6B91" w:rsidRPr="007F5450">
        <w:rPr>
          <w:b/>
          <w:bCs/>
          <w:i/>
          <w:iCs/>
          <w:szCs w:val="20"/>
          <w:vertAlign w:val="superscript"/>
        </w:rPr>
        <w:t xml:space="preserve">Section </w:t>
      </w:r>
      <w:r w:rsidR="009C6B91">
        <w:rPr>
          <w:b/>
          <w:bCs/>
          <w:i/>
          <w:iCs/>
          <w:szCs w:val="20"/>
          <w:vertAlign w:val="superscript"/>
        </w:rPr>
        <w:t>1</w:t>
      </w:r>
      <w:r w:rsidR="009C6B91" w:rsidRPr="007F5450">
        <w:rPr>
          <w:b/>
          <w:bCs/>
          <w:i/>
          <w:iCs/>
          <w:szCs w:val="20"/>
          <w:vertAlign w:val="superscript"/>
        </w:rPr>
        <w:t>.</w:t>
      </w:r>
      <w:r w:rsidR="00DB2B6A">
        <w:rPr>
          <w:szCs w:val="20"/>
          <w:vertAlign w:val="superscript"/>
        </w:rPr>
        <w:t xml:space="preserve"> </w:t>
      </w:r>
      <w:r w:rsidR="00DB2B6A">
        <w:rPr>
          <w:b/>
          <w:i/>
          <w:szCs w:val="20"/>
          <w:vertAlign w:val="superscript"/>
        </w:rPr>
        <w:t>NOTE</w:t>
      </w:r>
      <w:r>
        <w:rPr>
          <w:szCs w:val="20"/>
          <w:vertAlign w:val="superscript"/>
        </w:rPr>
        <w:t>]</w:t>
      </w:r>
      <w:r>
        <w:t xml:space="preserve"> any type of device and/or equipment covered in National Institute of Standards and Technology</w:t>
      </w:r>
      <w:r w:rsidR="00F17D3C">
        <w:t xml:space="preserve"> (</w:t>
      </w:r>
      <w:r w:rsidR="004E3CB6">
        <w:t>NIST</w:t>
      </w:r>
      <w:r w:rsidR="00F17D3C">
        <w:t xml:space="preserve">) </w:t>
      </w:r>
      <w:r>
        <w:t>Handbook 44</w:t>
      </w:r>
      <w:r w:rsidR="00D962A8">
        <w:fldChar w:fldCharType="begin"/>
      </w:r>
      <w:r>
        <w:instrText>xe "</w:instrText>
      </w:r>
      <w:r w:rsidRPr="00A5344F">
        <w:instrText>Handbooks:HB44</w:instrText>
      </w:r>
      <w:r>
        <w:instrText>"</w:instrText>
      </w:r>
      <w:r w:rsidR="00D962A8">
        <w:fldChar w:fldCharType="end"/>
      </w:r>
      <w:r>
        <w:t xml:space="preserve"> for which evaluation procedures have been published in </w:t>
      </w:r>
      <w:r w:rsidR="00F17D3C">
        <w:t xml:space="preserve">the </w:t>
      </w:r>
      <w:r>
        <w:t>National Conference on Weights and Measures</w:t>
      </w:r>
      <w:r w:rsidR="00F17D3C">
        <w:t xml:space="preserve"> (</w:t>
      </w:r>
      <w:r w:rsidR="004E3CB6">
        <w:t>NCWM</w:t>
      </w:r>
      <w:r w:rsidR="00F17D3C">
        <w:t>)</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3209B3">
        <w:fldChar w:fldCharType="begin"/>
      </w:r>
      <w:r w:rsidR="003209B3">
        <w:instrText xml:space="preserve"> XE "</w:instrText>
      </w:r>
      <w:r w:rsidR="003209B3" w:rsidRPr="00BB700D">
        <w:rPr>
          <w:b/>
          <w:bCs/>
        </w:rPr>
        <w:instrText>Regulation</w:instrText>
      </w:r>
      <w:r w:rsidR="003209B3" w:rsidRPr="00BD4351">
        <w:rPr>
          <w:b/>
          <w:bCs/>
        </w:rPr>
        <w:instrText>:</w:instrText>
      </w:r>
      <w:r w:rsidR="003209B3" w:rsidRPr="00BD4351">
        <w:instrText>National Type Evaluation</w:instrText>
      </w:r>
      <w:r w:rsidR="003209B3">
        <w:instrText xml:space="preserve">" </w:instrText>
      </w:r>
      <w:r w:rsidR="003209B3">
        <w:fldChar w:fldCharType="end"/>
      </w:r>
      <w:r>
        <w:t>, Technical Policy, Checklists, and Test Procedures.”</w:t>
      </w:r>
    </w:p>
    <w:p w14:paraId="197E4419" w14:textId="0306D40A" w:rsidR="005A6C37" w:rsidRDefault="009C6B91">
      <w:pPr>
        <w:rPr>
          <w:i/>
          <w:iCs/>
        </w:rPr>
      </w:pPr>
      <w:r>
        <w:rPr>
          <w:b/>
          <w:bCs/>
          <w:i/>
          <w:iCs/>
        </w:rPr>
        <w:t>Section 1. NOTE</w:t>
      </w:r>
      <w:r w:rsidR="005A6C37">
        <w:rPr>
          <w:b/>
          <w:bCs/>
          <w:i/>
          <w:iCs/>
        </w:rPr>
        <w:t>:</w:t>
      </w:r>
      <w:r w:rsidR="005A6C37">
        <w:t xml:space="preserve">  </w:t>
      </w:r>
      <w:r w:rsidR="005A6C37">
        <w:rPr>
          <w:i/>
          <w:iCs/>
        </w:rPr>
        <w:t xml:space="preserve">This section can be amended to include a list of devices or device types to which NTEP evaluation criteria does not apply.  Additionally, a state can amend this section to allow it to conduct a </w:t>
      </w:r>
      <w:proofErr w:type="gramStart"/>
      <w:r w:rsidR="005A6C37">
        <w:rPr>
          <w:i/>
          <w:iCs/>
        </w:rPr>
        <w:t>type</w:t>
      </w:r>
      <w:proofErr w:type="gramEnd"/>
      <w:r w:rsidR="005A6C37">
        <w:rPr>
          <w:i/>
          <w:iCs/>
        </w:rPr>
        <w:t xml:space="preserv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rPr>
          <w:i/>
          <w:iCs/>
        </w:rPr>
        <w:t xml:space="preserve"> and issue a “Certificate of Approval.”  This approach should be limited to occasions where formal NTEP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rPr>
          <w:i/>
          <w:iCs/>
        </w:rPr>
        <w:t xml:space="preserve"> criteria does not apply and to new technologies or device applications where the development of criteria is deemed necessary by the Director.</w:t>
      </w:r>
    </w:p>
    <w:p w14:paraId="1C0732EC" w14:textId="77777777" w:rsidR="005A6C37" w:rsidRDefault="005A6C37" w:rsidP="000F0346">
      <w:pPr>
        <w:pStyle w:val="NatlTypeLevel1"/>
      </w:pPr>
      <w:bookmarkStart w:id="3819" w:name="_Toc173470342"/>
      <w:bookmarkStart w:id="3820" w:name="_Toc173470715"/>
      <w:bookmarkStart w:id="3821" w:name="_Toc173471580"/>
      <w:bookmarkStart w:id="3822" w:name="_Toc19705479"/>
      <w:r>
        <w:t>Section 2.  Definitions</w:t>
      </w:r>
      <w:bookmarkEnd w:id="3819"/>
      <w:bookmarkEnd w:id="3820"/>
      <w:bookmarkEnd w:id="3821"/>
      <w:bookmarkEnd w:id="3822"/>
    </w:p>
    <w:p w14:paraId="41FCA61C" w14:textId="2D021DE8" w:rsidR="005A6C37" w:rsidRDefault="005A6C37" w:rsidP="00531558">
      <w:pPr>
        <w:tabs>
          <w:tab w:val="left" w:pos="540"/>
        </w:tabs>
      </w:pPr>
      <w:bookmarkStart w:id="3823" w:name="_Toc19705480"/>
      <w:bookmarkStart w:id="3824" w:name="_Toc173752388"/>
      <w:bookmarkStart w:id="3825" w:name="_Toc173771087"/>
      <w:bookmarkStart w:id="3826" w:name="_Toc174456792"/>
      <w:bookmarkStart w:id="3827" w:name="_Toc174458594"/>
      <w:r w:rsidRPr="000F0346">
        <w:rPr>
          <w:rStyle w:val="NatlTypeLevel2Char"/>
          <w:sz w:val="20"/>
        </w:rPr>
        <w:t>2.1.</w:t>
      </w:r>
      <w:r w:rsidR="00531558">
        <w:rPr>
          <w:rStyle w:val="NatlTypeLevel2Char"/>
          <w:sz w:val="20"/>
        </w:rPr>
        <w:tab/>
      </w:r>
      <w:r w:rsidRPr="000F0346">
        <w:rPr>
          <w:rStyle w:val="NatlTypeLevel2Char"/>
          <w:sz w:val="20"/>
        </w:rPr>
        <w:t>Active Certificate of Conformance (CC).</w:t>
      </w:r>
      <w:bookmarkEnd w:id="3823"/>
      <w:r w:rsidR="00D962A8" w:rsidRPr="000F0346">
        <w:fldChar w:fldCharType="begin"/>
      </w:r>
      <w:r w:rsidRPr="000F0346">
        <w:instrText>xe "Certificate of Conformance:Definition"</w:instrText>
      </w:r>
      <w:r w:rsidR="001F674F">
        <w:instrText xml:space="preserve"> </w:instrText>
      </w:r>
      <w:r w:rsidR="00D962A8" w:rsidRPr="000F0346">
        <w:fldChar w:fldCharType="end"/>
      </w:r>
      <w:r>
        <w:t xml:space="preserve"> – A document issued based on testing by a Participating Laboratory, which the certificate holder maintains in active status under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(NTEP).  The document constitutes evidence of conformance of a type with the requirements of this document, NIST Handbook 44, “</w:t>
      </w:r>
      <w:r w:rsidR="00D962A8">
        <w:fldChar w:fldCharType="begin"/>
      </w:r>
      <w:r>
        <w:instrText>xe "</w:instrText>
      </w:r>
      <w:r w:rsidRPr="00A5344F">
        <w:instrText>Handbooks:HB44</w:instrText>
      </w:r>
      <w:r>
        <w:instrText>"</w:instrText>
      </w:r>
      <w:r w:rsidR="00D962A8">
        <w:fldChar w:fldCharType="end"/>
      </w:r>
      <w:r>
        <w:t>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w:t>
      </w:r>
      <w:proofErr w:type="gramStart"/>
      <w:r>
        <w:t>:  (</w:t>
      </w:r>
      <w:proofErr w:type="gramEnd"/>
      <w:r>
        <w:t>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w:t>
      </w:r>
      <w:bookmarkEnd w:id="3824"/>
      <w:bookmarkEnd w:id="3825"/>
      <w:bookmarkEnd w:id="3826"/>
      <w:bookmarkEnd w:id="3827"/>
    </w:p>
    <w:p w14:paraId="147D65DA" w14:textId="77777777" w:rsidR="005A6C37" w:rsidRDefault="005A6C37" w:rsidP="003E660F">
      <w:pPr>
        <w:spacing w:before="60" w:after="240"/>
      </w:pPr>
      <w:r>
        <w:t>(Amended 2000, 2001, and 2004)</w:t>
      </w:r>
    </w:p>
    <w:p w14:paraId="3E66CAF4" w14:textId="154541E7" w:rsidR="005A6C37" w:rsidRDefault="005A6C37" w:rsidP="009D7261">
      <w:pPr>
        <w:tabs>
          <w:tab w:val="left" w:pos="540"/>
        </w:tabs>
      </w:pPr>
      <w:bookmarkStart w:id="3828" w:name="_Toc19705481"/>
      <w:bookmarkStart w:id="3829" w:name="_Toc173752389"/>
      <w:bookmarkStart w:id="3830" w:name="_Toc173771088"/>
      <w:bookmarkStart w:id="3831" w:name="_Toc174456793"/>
      <w:bookmarkStart w:id="3832" w:name="_Toc174458595"/>
      <w:r w:rsidRPr="000F0346">
        <w:rPr>
          <w:rStyle w:val="NatlTypeLevel2Char"/>
          <w:sz w:val="20"/>
        </w:rPr>
        <w:t>2.2.</w:t>
      </w:r>
      <w:r w:rsidR="009D7261">
        <w:rPr>
          <w:rStyle w:val="NatlTypeLevel2Char"/>
          <w:sz w:val="20"/>
        </w:rPr>
        <w:tab/>
      </w:r>
      <w:r w:rsidRPr="000F0346">
        <w:rPr>
          <w:rStyle w:val="NatlTypeLevel2Char"/>
          <w:sz w:val="20"/>
        </w:rPr>
        <w:t>Device.</w:t>
      </w:r>
      <w:bookmarkEnd w:id="3828"/>
      <w:r>
        <w:t xml:space="preserve"> – A piece of commercial or law enforcement equipment</w:t>
      </w:r>
      <w:r w:rsidR="00616D9F">
        <w:fldChar w:fldCharType="begin"/>
      </w:r>
      <w:r w:rsidR="00616D9F">
        <w:instrText xml:space="preserve"> XE "</w:instrText>
      </w:r>
      <w:r w:rsidR="00616D9F" w:rsidRPr="00BB700D">
        <w:rPr>
          <w:b/>
          <w:bCs/>
        </w:rPr>
        <w:instrText>Law</w:instrText>
      </w:r>
      <w:r w:rsidR="00616D9F" w:rsidRPr="004308A6">
        <w:instrText xml:space="preserve"> </w:instrText>
      </w:r>
      <w:r w:rsidR="00616D9F" w:rsidRPr="00BB700D">
        <w:rPr>
          <w:b/>
          <w:bCs/>
        </w:rPr>
        <w:instrText>enforcement</w:instrText>
      </w:r>
      <w:r w:rsidR="00616D9F" w:rsidRPr="004308A6">
        <w:instrText xml:space="preserve"> </w:instrText>
      </w:r>
      <w:r w:rsidR="00616D9F" w:rsidRPr="00BB700D">
        <w:rPr>
          <w:b/>
          <w:bCs/>
        </w:rPr>
        <w:instrText>equipment</w:instrText>
      </w:r>
      <w:r w:rsidR="00616D9F">
        <w:instrText xml:space="preserve">" </w:instrText>
      </w:r>
      <w:r w:rsidR="00616D9F">
        <w:fldChar w:fldCharType="end"/>
      </w:r>
      <w:r>
        <w:t xml:space="preserve"> as defined in Section 2.15. Commercial and Law</w:t>
      </w:r>
      <w:r w:rsidR="00111CBE">
        <w:t>-</w:t>
      </w:r>
      <w:r>
        <w:t>Enforcement Equipment.</w:t>
      </w:r>
      <w:r w:rsidR="00D962A8">
        <w:fldChar w:fldCharType="begin"/>
      </w:r>
      <w:r>
        <w:instrText>xe "</w:instrText>
      </w:r>
      <w:r w:rsidRPr="00A66779">
        <w:instrText>Commercial and law enforcement equipment</w:instrText>
      </w:r>
      <w:r>
        <w:instrText>"</w:instrText>
      </w:r>
      <w:r w:rsidR="00D962A8">
        <w:fldChar w:fldCharType="end"/>
      </w:r>
      <w:r>
        <w:t xml:space="preserve">  A device may be a single unit or a combination of separate and compatible main elements.  A device shall include, at a minimum, those main elements that</w:t>
      </w:r>
      <w:proofErr w:type="gramStart"/>
      <w:r>
        <w:t>:  (</w:t>
      </w:r>
      <w:proofErr w:type="gramEnd"/>
      <w:r>
        <w:t>a) perform the measurement, and (b) process the measurement signals up to the first indicated or recorded value of the final quantity upon which the transaction is based.</w:t>
      </w:r>
      <w:bookmarkEnd w:id="3829"/>
      <w:bookmarkEnd w:id="3830"/>
      <w:bookmarkEnd w:id="3831"/>
      <w:bookmarkEnd w:id="3832"/>
    </w:p>
    <w:p w14:paraId="0884D5B3" w14:textId="77777777" w:rsidR="005A6C37" w:rsidRDefault="005A6C37" w:rsidP="003E660F">
      <w:pPr>
        <w:spacing w:before="60" w:after="240"/>
      </w:pPr>
      <w:r>
        <w:t>(Amended 2004)</w:t>
      </w:r>
    </w:p>
    <w:p w14:paraId="03A9C901" w14:textId="13122266" w:rsidR="005A6C37" w:rsidRDefault="005A6C37" w:rsidP="009D7261">
      <w:pPr>
        <w:tabs>
          <w:tab w:val="left" w:pos="540"/>
        </w:tabs>
        <w:spacing w:after="240"/>
      </w:pPr>
      <w:bookmarkStart w:id="3833" w:name="_Toc19705482"/>
      <w:bookmarkStart w:id="3834" w:name="_Toc173752390"/>
      <w:bookmarkStart w:id="3835" w:name="_Toc173771089"/>
      <w:bookmarkStart w:id="3836" w:name="_Toc174456794"/>
      <w:bookmarkStart w:id="3837" w:name="_Toc174458596"/>
      <w:r w:rsidRPr="000F0346">
        <w:rPr>
          <w:rStyle w:val="NatlTypeLevel2Char"/>
          <w:sz w:val="20"/>
        </w:rPr>
        <w:t>2.3.</w:t>
      </w:r>
      <w:r w:rsidR="009D7261">
        <w:rPr>
          <w:rStyle w:val="NatlTypeLevel2Char"/>
          <w:sz w:val="20"/>
        </w:rPr>
        <w:tab/>
      </w:r>
      <w:r w:rsidRPr="000F0346">
        <w:rPr>
          <w:rStyle w:val="NatlTypeLevel2Char"/>
          <w:sz w:val="20"/>
        </w:rPr>
        <w:t>Director.</w:t>
      </w:r>
      <w:bookmarkEnd w:id="3833"/>
      <w:r>
        <w:t xml:space="preserve"> – Means the __________ of the </w:t>
      </w:r>
      <w:r w:rsidR="00123AFC">
        <w:t>D</w:t>
      </w:r>
      <w:r>
        <w:t>epartment of __________.</w:t>
      </w:r>
      <w:bookmarkEnd w:id="3834"/>
      <w:bookmarkEnd w:id="3835"/>
      <w:bookmarkEnd w:id="3836"/>
      <w:bookmarkEnd w:id="3837"/>
    </w:p>
    <w:p w14:paraId="072C3682" w14:textId="60916840" w:rsidR="005A6C37" w:rsidRDefault="005A6C37" w:rsidP="00B06D75">
      <w:pPr>
        <w:tabs>
          <w:tab w:val="left" w:pos="540"/>
        </w:tabs>
      </w:pPr>
      <w:bookmarkStart w:id="3838" w:name="_Toc19705483"/>
      <w:bookmarkStart w:id="3839" w:name="_Toc173752391"/>
      <w:bookmarkStart w:id="3840" w:name="_Toc173771090"/>
      <w:bookmarkStart w:id="3841" w:name="_Toc174456795"/>
      <w:bookmarkStart w:id="3842" w:name="_Toc174458597"/>
      <w:r w:rsidRPr="000F0346">
        <w:rPr>
          <w:rStyle w:val="NatlTypeLevel2Char"/>
          <w:sz w:val="20"/>
        </w:rPr>
        <w:t>2.4.</w:t>
      </w:r>
      <w:r w:rsidR="00B06D75">
        <w:rPr>
          <w:rStyle w:val="NatlTypeLevel2Char"/>
          <w:sz w:val="20"/>
        </w:rPr>
        <w:tab/>
      </w:r>
      <w:r w:rsidRPr="000F0346">
        <w:rPr>
          <w:rStyle w:val="NatlTypeLevel2Char"/>
          <w:sz w:val="20"/>
        </w:rPr>
        <w:t>Manufactured Device.</w:t>
      </w:r>
      <w:bookmarkEnd w:id="3838"/>
      <w:r>
        <w:t xml:space="preserve"> – Any commercial weighing or measuring device shipped as new from the original equipment manufacturer.</w:t>
      </w:r>
      <w:bookmarkEnd w:id="3839"/>
      <w:bookmarkEnd w:id="3840"/>
      <w:bookmarkEnd w:id="3841"/>
      <w:bookmarkEnd w:id="3842"/>
    </w:p>
    <w:p w14:paraId="4633BC5E" w14:textId="77777777" w:rsidR="005A6C37" w:rsidRDefault="005A6C37" w:rsidP="003E660F">
      <w:pPr>
        <w:spacing w:before="60" w:after="240"/>
      </w:pPr>
      <w:r>
        <w:t>(Added 2001)</w:t>
      </w:r>
    </w:p>
    <w:p w14:paraId="08F6FE0B" w14:textId="455937AA" w:rsidR="005A6C37" w:rsidRDefault="005A6C37" w:rsidP="009D7261">
      <w:pPr>
        <w:tabs>
          <w:tab w:val="left" w:pos="540"/>
        </w:tabs>
      </w:pPr>
      <w:bookmarkStart w:id="3843" w:name="_Toc19705484"/>
      <w:bookmarkStart w:id="3844" w:name="_Toc173752392"/>
      <w:bookmarkStart w:id="3845" w:name="_Toc173771091"/>
      <w:bookmarkStart w:id="3846" w:name="_Toc174456796"/>
      <w:bookmarkStart w:id="3847" w:name="_Toc174458598"/>
      <w:r w:rsidRPr="000F0346">
        <w:rPr>
          <w:rStyle w:val="NatlTypeLevel2Char"/>
          <w:sz w:val="20"/>
        </w:rPr>
        <w:t>2.5.</w:t>
      </w:r>
      <w:r w:rsidR="009D7261">
        <w:rPr>
          <w:rStyle w:val="NatlTypeLevel2Char"/>
          <w:sz w:val="20"/>
        </w:rPr>
        <w:tab/>
      </w:r>
      <w:r w:rsidRPr="000F0346">
        <w:rPr>
          <w:rStyle w:val="NatlTypeLevel2Char"/>
          <w:sz w:val="20"/>
        </w:rPr>
        <w:t>National Type Evaluation Program.</w:t>
      </w:r>
      <w:bookmarkEnd w:id="3843"/>
      <w:r w:rsidR="00D962A8" w:rsidRPr="000F0346">
        <w:fldChar w:fldCharType="begin"/>
      </w:r>
      <w:r w:rsidRPr="000F0346">
        <w:instrText>xe "Type evaluation"</w:instrText>
      </w:r>
      <w:r w:rsidR="00D962A8" w:rsidRPr="000F0346">
        <w:fldChar w:fldCharType="end"/>
      </w:r>
      <w:r w:rsidR="00D962A8" w:rsidRPr="000F0346">
        <w:fldChar w:fldCharType="begin"/>
      </w:r>
      <w:r w:rsidRPr="000F0346">
        <w:instrText>xe "National Type Evaluation Program"</w:instrText>
      </w:r>
      <w:r w:rsidR="00D962A8" w:rsidRPr="000F0346">
        <w:fldChar w:fldCharType="end"/>
      </w:r>
      <w:r>
        <w:t xml:space="preserve"> – A program of cooperation between the </w:t>
      </w:r>
      <w:r w:rsidR="00123AFC">
        <w:t>NCWM</w:t>
      </w:r>
      <w:r>
        <w:t xml:space="preserve">, </w:t>
      </w:r>
      <w:r w:rsidR="00123AFC">
        <w:t>NIST</w:t>
      </w:r>
      <w:r>
        <w:t xml:space="preserve">, other federal agencies, the states, and the private sector for determining, on a uniform basis, conformance of a type with the relevant provisions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“Specifications, Tolerances, and Other Technical Requirements for Weighing and Measuring Devices,” and </w:t>
      </w:r>
      <w:r w:rsidR="00123AFC">
        <w:t>NCWM</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Technical Policy, Checklists, and Test Procedures.</w:t>
      </w:r>
      <w:bookmarkEnd w:id="3844"/>
      <w:bookmarkEnd w:id="3845"/>
      <w:bookmarkEnd w:id="3846"/>
      <w:bookmarkEnd w:id="3847"/>
      <w:r>
        <w:t>”</w:t>
      </w:r>
    </w:p>
    <w:p w14:paraId="067C8EEB" w14:textId="77777777" w:rsidR="005A6C37" w:rsidRDefault="005A6C37" w:rsidP="003E660F">
      <w:pPr>
        <w:spacing w:before="60" w:after="240"/>
      </w:pPr>
      <w:r>
        <w:t>(Amended 2000)</w:t>
      </w:r>
    </w:p>
    <w:p w14:paraId="14E7AE0B" w14:textId="48D05D32" w:rsidR="005A6C37" w:rsidRDefault="005A6C37" w:rsidP="009D7261">
      <w:pPr>
        <w:tabs>
          <w:tab w:val="left" w:pos="540"/>
        </w:tabs>
      </w:pPr>
      <w:bookmarkStart w:id="3848" w:name="_Toc19705485"/>
      <w:bookmarkStart w:id="3849" w:name="_Toc173752393"/>
      <w:bookmarkStart w:id="3850" w:name="_Toc173771092"/>
      <w:bookmarkStart w:id="3851" w:name="_Toc174456797"/>
      <w:bookmarkStart w:id="3852" w:name="_Toc174458599"/>
      <w:r w:rsidRPr="000F0346">
        <w:rPr>
          <w:rStyle w:val="NatlTypeLevel2Char"/>
          <w:sz w:val="20"/>
        </w:rPr>
        <w:t>2.6</w:t>
      </w:r>
      <w:r w:rsidR="00B06D75">
        <w:rPr>
          <w:rStyle w:val="NatlTypeLevel2Char"/>
          <w:sz w:val="20"/>
        </w:rPr>
        <w:t>.</w:t>
      </w:r>
      <w:r w:rsidR="009D7261">
        <w:rPr>
          <w:rStyle w:val="NatlTypeLevel2Char"/>
          <w:sz w:val="20"/>
        </w:rPr>
        <w:tab/>
      </w:r>
      <w:r w:rsidRPr="000F0346">
        <w:rPr>
          <w:rStyle w:val="NatlTypeLevel2Char"/>
          <w:sz w:val="20"/>
        </w:rPr>
        <w:t>One-of-a-Kind Device.</w:t>
      </w:r>
      <w:bookmarkEnd w:id="3848"/>
      <w:r>
        <w:t xml:space="preserve"> – A (non-NTEP) device designed to meet unique demands for a specific installation and of a specific design which is not commercially available elsewhere (one such device per manufacturer).  If a </w:t>
      </w:r>
      <w:r>
        <w:lastRenderedPageBreak/>
        <w:t>device manufactured for sale by a company has been categorized and tested as a “one-of-a-kind” device and the manufacturer then decides to manufacture an additional device or devices of that same type, the device will no longer be considered a “one-of-a-kind.” This also applies to a device that has been determined to be a “one-of-a-kind” device by a weights and measures jurisdiction in one state and the manufacturer decides to manufacture and install another device of that same type in another state.  In this case, the manufacturer of the device must request an NTEP evaluation on the device through the normal application process unless NTEP has already deemed that such evaluation will not be conducted.</w:t>
      </w:r>
      <w:bookmarkEnd w:id="3849"/>
      <w:bookmarkEnd w:id="3850"/>
      <w:bookmarkEnd w:id="3851"/>
      <w:bookmarkEnd w:id="3852"/>
    </w:p>
    <w:p w14:paraId="170CA428" w14:textId="77777777" w:rsidR="005A6C37" w:rsidRDefault="005A6C37" w:rsidP="003E660F">
      <w:pPr>
        <w:spacing w:before="60" w:after="240"/>
      </w:pPr>
      <w:r>
        <w:t>(Amended 1998)</w:t>
      </w:r>
    </w:p>
    <w:p w14:paraId="00CEB1B4" w14:textId="2C9EE350" w:rsidR="005A6C37" w:rsidRDefault="00F17D3C" w:rsidP="009D7261">
      <w:pPr>
        <w:tabs>
          <w:tab w:val="left" w:pos="540"/>
        </w:tabs>
      </w:pPr>
      <w:bookmarkStart w:id="3853" w:name="_Toc19705486"/>
      <w:bookmarkStart w:id="3854" w:name="_Toc173752394"/>
      <w:bookmarkStart w:id="3855" w:name="_Toc173771093"/>
      <w:bookmarkStart w:id="3856" w:name="_Toc174456798"/>
      <w:bookmarkStart w:id="3857" w:name="_Toc174458600"/>
      <w:r>
        <w:rPr>
          <w:rStyle w:val="NatlTypeLevel2Char"/>
          <w:sz w:val="20"/>
        </w:rPr>
        <w:t>2.7.</w:t>
      </w:r>
      <w:r w:rsidR="009D7261">
        <w:rPr>
          <w:rStyle w:val="NatlTypeLevel2Char"/>
          <w:sz w:val="20"/>
        </w:rPr>
        <w:tab/>
      </w:r>
      <w:r w:rsidR="005A6C37" w:rsidRPr="001156F5">
        <w:rPr>
          <w:rStyle w:val="NatlTypeLevel2Char"/>
          <w:sz w:val="20"/>
        </w:rPr>
        <w:t>Participating Laboratory.</w:t>
      </w:r>
      <w:bookmarkEnd w:id="3853"/>
      <w:r w:rsidR="005A6C37">
        <w:t xml:space="preserve"> – Any State Measurement Laboratory or State Weights and Measures Agency or other laboratory that has been authorized to conduct a </w:t>
      </w:r>
      <w:proofErr w:type="gramStart"/>
      <w:r w:rsidR="005A6C37">
        <w:t>type</w:t>
      </w:r>
      <w:proofErr w:type="gramEnd"/>
      <w:r w:rsidR="005A6C37">
        <w:t xml:space="preserv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t xml:space="preserve"> under the </w:t>
      </w:r>
      <w:r w:rsidR="00123AFC">
        <w:t>NTEP</w:t>
      </w:r>
      <w:r w:rsidR="005A6C37">
        <w:t>.</w:t>
      </w:r>
      <w:r w:rsidR="00D962A8">
        <w:fldChar w:fldCharType="begin"/>
      </w:r>
      <w:r w:rsidR="005A6C37">
        <w:instrText xml:space="preserve">xe "National </w:instrText>
      </w:r>
      <w:r w:rsidR="005A6C37" w:rsidRPr="006B5684">
        <w:instrText xml:space="preserve">Type </w:instrText>
      </w:r>
      <w:r w:rsidR="005A6C37">
        <w:instrText>E</w:instrText>
      </w:r>
      <w:r w:rsidR="005A6C37" w:rsidRPr="006B5684">
        <w:instrText>valuation</w:instrText>
      </w:r>
      <w:r w:rsidR="005A6C37">
        <w:instrText xml:space="preserve"> Program"</w:instrText>
      </w:r>
      <w:r w:rsidR="00D962A8">
        <w:fldChar w:fldCharType="end"/>
      </w:r>
      <w:bookmarkEnd w:id="3854"/>
      <w:bookmarkEnd w:id="3855"/>
      <w:bookmarkEnd w:id="3856"/>
      <w:bookmarkEnd w:id="3857"/>
    </w:p>
    <w:p w14:paraId="148408EE" w14:textId="77777777" w:rsidR="005A6C37" w:rsidRDefault="005A6C37" w:rsidP="009D7261">
      <w:pPr>
        <w:tabs>
          <w:tab w:val="left" w:pos="540"/>
        </w:tabs>
        <w:spacing w:before="60" w:after="240"/>
      </w:pPr>
      <w:r>
        <w:t>(Amended 2001)</w:t>
      </w:r>
    </w:p>
    <w:p w14:paraId="38D7D1B4" w14:textId="538D4867" w:rsidR="005A6C37" w:rsidRDefault="005A6C37" w:rsidP="009D7261">
      <w:pPr>
        <w:tabs>
          <w:tab w:val="left" w:pos="540"/>
        </w:tabs>
        <w:spacing w:after="240"/>
      </w:pPr>
      <w:bookmarkStart w:id="3858" w:name="_Toc19705487"/>
      <w:bookmarkStart w:id="3859" w:name="_Toc173752395"/>
      <w:bookmarkStart w:id="3860" w:name="_Toc173771094"/>
      <w:bookmarkStart w:id="3861" w:name="_Toc174456799"/>
      <w:bookmarkStart w:id="3862" w:name="_Toc174458601"/>
      <w:r w:rsidRPr="001156F5">
        <w:rPr>
          <w:rStyle w:val="NatlTypeLevel2Char"/>
          <w:sz w:val="20"/>
        </w:rPr>
        <w:t>2.8.</w:t>
      </w:r>
      <w:r w:rsidR="009D7261">
        <w:rPr>
          <w:rStyle w:val="NatlTypeLevel2Char"/>
          <w:sz w:val="20"/>
        </w:rPr>
        <w:tab/>
      </w:r>
      <w:r w:rsidRPr="001156F5">
        <w:rPr>
          <w:rStyle w:val="NatlTypeLevel2Char"/>
          <w:sz w:val="20"/>
        </w:rPr>
        <w:t>Person.</w:t>
      </w:r>
      <w:bookmarkEnd w:id="3858"/>
      <w:r>
        <w:t xml:space="preserve"> – The term “person” means both singular and plural, as the case demands, and includes individuals, partnerships, corporations, companies, societies, and associations.</w:t>
      </w:r>
      <w:bookmarkEnd w:id="3859"/>
      <w:bookmarkEnd w:id="3860"/>
      <w:bookmarkEnd w:id="3861"/>
      <w:bookmarkEnd w:id="3862"/>
    </w:p>
    <w:p w14:paraId="47DD365D" w14:textId="49AA273B" w:rsidR="005A6C37" w:rsidRDefault="005A6C37" w:rsidP="009D7261">
      <w:pPr>
        <w:tabs>
          <w:tab w:val="left" w:pos="540"/>
        </w:tabs>
        <w:suppressAutoHyphens/>
      </w:pPr>
      <w:bookmarkStart w:id="3863" w:name="_Toc19705488"/>
      <w:bookmarkStart w:id="3864" w:name="_Toc173752396"/>
      <w:bookmarkStart w:id="3865" w:name="_Toc173771095"/>
      <w:bookmarkStart w:id="3866" w:name="_Toc174456800"/>
      <w:bookmarkStart w:id="3867" w:name="_Toc174458602"/>
      <w:r w:rsidRPr="001156F5">
        <w:rPr>
          <w:rStyle w:val="NatlTypeLevel2Char"/>
          <w:sz w:val="20"/>
        </w:rPr>
        <w:t>2.9.</w:t>
      </w:r>
      <w:r w:rsidR="009D7261">
        <w:rPr>
          <w:rStyle w:val="NatlTypeLevel2Char"/>
          <w:sz w:val="20"/>
        </w:rPr>
        <w:tab/>
      </w:r>
      <w:r w:rsidRPr="001156F5">
        <w:rPr>
          <w:rStyle w:val="NatlTypeLevel2Char"/>
          <w:sz w:val="20"/>
        </w:rPr>
        <w:t>Remanufactured Device.</w:t>
      </w:r>
      <w:bookmarkEnd w:id="3863"/>
      <w:r>
        <w:t xml:space="preserve"> – A device that is disassembled, checked for wear, parts replaced or fixed, reassembled</w:t>
      </w:r>
      <w:r w:rsidR="00123AFC">
        <w:t>,</w:t>
      </w:r>
      <w:r>
        <w:t xml:space="preserve"> and made to operate like a new device of the same type.</w:t>
      </w:r>
      <w:bookmarkEnd w:id="3864"/>
      <w:bookmarkEnd w:id="3865"/>
      <w:bookmarkEnd w:id="3866"/>
      <w:bookmarkEnd w:id="3867"/>
    </w:p>
    <w:p w14:paraId="0C7B5EC9" w14:textId="77777777" w:rsidR="005A6C37" w:rsidRDefault="005A6C37" w:rsidP="009D7261">
      <w:pPr>
        <w:tabs>
          <w:tab w:val="left" w:pos="540"/>
        </w:tabs>
        <w:spacing w:before="60" w:after="240"/>
      </w:pPr>
      <w:r>
        <w:t>(Amended 2001)</w:t>
      </w:r>
    </w:p>
    <w:p w14:paraId="5A253A66" w14:textId="39E42C9E" w:rsidR="005A6C37" w:rsidRDefault="005A6C37" w:rsidP="009D7261">
      <w:pPr>
        <w:tabs>
          <w:tab w:val="left" w:pos="540"/>
        </w:tabs>
        <w:suppressAutoHyphens/>
      </w:pPr>
      <w:bookmarkStart w:id="3868" w:name="_Toc19705489"/>
      <w:bookmarkStart w:id="3869" w:name="_Toc173752397"/>
      <w:bookmarkStart w:id="3870" w:name="_Toc173771096"/>
      <w:bookmarkStart w:id="3871" w:name="_Toc174456801"/>
      <w:bookmarkStart w:id="3872" w:name="_Toc174458603"/>
      <w:r w:rsidRPr="001156F5">
        <w:rPr>
          <w:rStyle w:val="NatlTypeLevel2Char"/>
          <w:sz w:val="20"/>
        </w:rPr>
        <w:t>2.10.</w:t>
      </w:r>
      <w:r w:rsidR="00F17D3C">
        <w:rPr>
          <w:rStyle w:val="NatlTypeLevel2Char"/>
          <w:sz w:val="20"/>
        </w:rPr>
        <w:t> </w:t>
      </w:r>
      <w:r w:rsidR="009D7261">
        <w:rPr>
          <w:rStyle w:val="NatlTypeLevel2Char"/>
          <w:sz w:val="20"/>
        </w:rPr>
        <w:tab/>
      </w:r>
      <w:r w:rsidRPr="001156F5">
        <w:rPr>
          <w:rStyle w:val="NatlTypeLevel2Char"/>
          <w:sz w:val="20"/>
        </w:rPr>
        <w:t>Remanufactured Element.</w:t>
      </w:r>
      <w:bookmarkEnd w:id="3868"/>
      <w:r>
        <w:t xml:space="preserve"> – An element that is disassembled, checked for wear, parts replaced or fixed, reassembled</w:t>
      </w:r>
      <w:r w:rsidR="00123AFC">
        <w:t>,</w:t>
      </w:r>
      <w:r>
        <w:t xml:space="preserve"> and made to operate like a new element of the same type.</w:t>
      </w:r>
      <w:bookmarkEnd w:id="3869"/>
      <w:bookmarkEnd w:id="3870"/>
      <w:bookmarkEnd w:id="3871"/>
      <w:bookmarkEnd w:id="3872"/>
    </w:p>
    <w:p w14:paraId="613E49DF" w14:textId="77777777" w:rsidR="005A6C37" w:rsidRDefault="005A6C37" w:rsidP="009D7261">
      <w:pPr>
        <w:tabs>
          <w:tab w:val="left" w:pos="540"/>
        </w:tabs>
        <w:spacing w:before="60" w:after="240"/>
      </w:pPr>
      <w:r>
        <w:t>(Added 2001)</w:t>
      </w:r>
    </w:p>
    <w:p w14:paraId="2997F710" w14:textId="1FC84FAE" w:rsidR="005A6C37" w:rsidRDefault="005A6C37" w:rsidP="009D7261">
      <w:pPr>
        <w:tabs>
          <w:tab w:val="left" w:pos="540"/>
        </w:tabs>
      </w:pPr>
      <w:bookmarkStart w:id="3873" w:name="_Toc19705490"/>
      <w:bookmarkStart w:id="3874" w:name="_Toc173752398"/>
      <w:bookmarkStart w:id="3875" w:name="_Toc173771097"/>
      <w:bookmarkStart w:id="3876" w:name="_Toc174456802"/>
      <w:bookmarkStart w:id="3877" w:name="_Toc174458604"/>
      <w:r w:rsidRPr="001156F5">
        <w:rPr>
          <w:rStyle w:val="NatlTypeLevel2Char"/>
          <w:sz w:val="20"/>
        </w:rPr>
        <w:t>2.11.</w:t>
      </w:r>
      <w:r w:rsidR="009D7261">
        <w:rPr>
          <w:rStyle w:val="NatlTypeLevel2Char"/>
          <w:sz w:val="20"/>
        </w:rPr>
        <w:tab/>
      </w:r>
      <w:r w:rsidRPr="001156F5">
        <w:rPr>
          <w:rStyle w:val="NatlTypeLevel2Char"/>
          <w:sz w:val="20"/>
        </w:rPr>
        <w:t>Repaired Device.</w:t>
      </w:r>
      <w:bookmarkEnd w:id="3873"/>
      <w:r>
        <w:t xml:space="preserve"> – A device on which work is performed that brings the device back into proper operating condition.</w:t>
      </w:r>
      <w:bookmarkEnd w:id="3874"/>
      <w:bookmarkEnd w:id="3875"/>
      <w:bookmarkEnd w:id="3876"/>
      <w:bookmarkEnd w:id="3877"/>
    </w:p>
    <w:p w14:paraId="45EDE4D9" w14:textId="77777777" w:rsidR="005A6C37" w:rsidRDefault="005A6C37" w:rsidP="009D7261">
      <w:pPr>
        <w:tabs>
          <w:tab w:val="left" w:pos="540"/>
        </w:tabs>
        <w:spacing w:before="60" w:after="240"/>
      </w:pPr>
      <w:r>
        <w:t>(Amended 2001)</w:t>
      </w:r>
    </w:p>
    <w:p w14:paraId="5B4A46D0" w14:textId="033F9AD6" w:rsidR="005A6C37" w:rsidRDefault="005A6C37" w:rsidP="009D7261">
      <w:pPr>
        <w:tabs>
          <w:tab w:val="left" w:pos="540"/>
        </w:tabs>
      </w:pPr>
      <w:bookmarkStart w:id="3878" w:name="_Toc19705491"/>
      <w:bookmarkStart w:id="3879" w:name="_Toc173752399"/>
      <w:bookmarkStart w:id="3880" w:name="_Toc173771098"/>
      <w:bookmarkStart w:id="3881" w:name="_Toc174456803"/>
      <w:bookmarkStart w:id="3882" w:name="_Toc174458605"/>
      <w:r w:rsidRPr="001156F5">
        <w:rPr>
          <w:rStyle w:val="NatlTypeLevel2Char"/>
          <w:sz w:val="20"/>
        </w:rPr>
        <w:t>2.12.</w:t>
      </w:r>
      <w:r w:rsidR="009D7261">
        <w:rPr>
          <w:rStyle w:val="NatlTypeLevel2Char"/>
          <w:sz w:val="20"/>
        </w:rPr>
        <w:tab/>
      </w:r>
      <w:r w:rsidRPr="001156F5">
        <w:rPr>
          <w:rStyle w:val="NatlTypeLevel2Char"/>
          <w:sz w:val="20"/>
        </w:rPr>
        <w:t>Repaired Element.</w:t>
      </w:r>
      <w:bookmarkEnd w:id="3878"/>
      <w:r>
        <w:t xml:space="preserve"> – An element on which work is performed that brings the element back into proper operating condition.</w:t>
      </w:r>
      <w:bookmarkEnd w:id="3879"/>
      <w:bookmarkEnd w:id="3880"/>
      <w:bookmarkEnd w:id="3881"/>
      <w:bookmarkEnd w:id="3882"/>
    </w:p>
    <w:p w14:paraId="4B8B6DDB" w14:textId="77777777" w:rsidR="005A6C37" w:rsidRDefault="005A6C37" w:rsidP="009D7261">
      <w:pPr>
        <w:tabs>
          <w:tab w:val="left" w:pos="540"/>
        </w:tabs>
        <w:spacing w:before="60" w:after="240"/>
      </w:pPr>
      <w:r>
        <w:t>(Added 2001)</w:t>
      </w:r>
    </w:p>
    <w:p w14:paraId="570397D6" w14:textId="7C942F76" w:rsidR="005A6C37" w:rsidRDefault="005A6C37" w:rsidP="009D7261">
      <w:pPr>
        <w:tabs>
          <w:tab w:val="left" w:pos="540"/>
        </w:tabs>
        <w:suppressAutoHyphens/>
        <w:spacing w:after="240"/>
      </w:pPr>
      <w:bookmarkStart w:id="3883" w:name="_Toc19705492"/>
      <w:bookmarkStart w:id="3884" w:name="_Toc173752400"/>
      <w:bookmarkStart w:id="3885" w:name="_Toc173771099"/>
      <w:bookmarkStart w:id="3886" w:name="_Toc174456804"/>
      <w:bookmarkStart w:id="3887" w:name="_Toc174458606"/>
      <w:r w:rsidRPr="00527F81">
        <w:rPr>
          <w:rStyle w:val="NatlTypeLevel2Char"/>
          <w:sz w:val="20"/>
        </w:rPr>
        <w:t>2.13.</w:t>
      </w:r>
      <w:r w:rsidR="009D7261">
        <w:rPr>
          <w:rStyle w:val="NatlTypeLevel2Char"/>
          <w:sz w:val="20"/>
        </w:rPr>
        <w:tab/>
      </w:r>
      <w:r w:rsidRPr="00527F81">
        <w:rPr>
          <w:rStyle w:val="NatlTypeLevel2Char"/>
          <w:sz w:val="20"/>
        </w:rPr>
        <w:t>Type.</w:t>
      </w:r>
      <w:bookmarkEnd w:id="3883"/>
      <w:r>
        <w:t xml:space="preserve"> – A model or models of a particular device, measurement system, instrument, or element that positively identifies the design.  A specific type may vary in its measurement ranges, size, performance, and operating characteristics as specified in the CC.</w:t>
      </w:r>
      <w:bookmarkEnd w:id="3884"/>
      <w:bookmarkEnd w:id="3885"/>
      <w:bookmarkEnd w:id="3886"/>
      <w:bookmarkEnd w:id="3887"/>
    </w:p>
    <w:p w14:paraId="467DB57B" w14:textId="4A5508A2" w:rsidR="0010409E" w:rsidRDefault="005A6C37" w:rsidP="009D7261">
      <w:pPr>
        <w:tabs>
          <w:tab w:val="left" w:pos="540"/>
        </w:tabs>
        <w:spacing w:after="240"/>
      </w:pPr>
      <w:bookmarkStart w:id="3888" w:name="_Toc19705493"/>
      <w:bookmarkStart w:id="3889" w:name="_Toc173752401"/>
      <w:bookmarkStart w:id="3890" w:name="_Toc173771100"/>
      <w:bookmarkStart w:id="3891" w:name="_Toc174456805"/>
      <w:bookmarkStart w:id="3892" w:name="_Toc174458607"/>
      <w:r w:rsidRPr="00527F81">
        <w:rPr>
          <w:rStyle w:val="NatlTypeLevel2Char"/>
          <w:sz w:val="20"/>
        </w:rPr>
        <w:t>2.14.</w:t>
      </w:r>
      <w:r w:rsidR="00B06D75">
        <w:rPr>
          <w:rStyle w:val="NatlTypeLevel2Char"/>
          <w:sz w:val="20"/>
        </w:rPr>
        <w:tab/>
      </w:r>
      <w:r w:rsidRPr="00527F81">
        <w:rPr>
          <w:rStyle w:val="NatlTypeLevel2Char"/>
          <w:sz w:val="20"/>
        </w:rPr>
        <w:t>Type Evaluation.</w:t>
      </w:r>
      <w:bookmarkEnd w:id="3888"/>
      <w:r>
        <w:t xml:space="preserve"> – The testing, examination, and/or evaluation of a type by a Participating Laboratory under the </w:t>
      </w:r>
      <w:r w:rsidR="00123AF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w:t>
      </w:r>
      <w:bookmarkEnd w:id="3889"/>
      <w:bookmarkEnd w:id="3890"/>
      <w:bookmarkEnd w:id="3891"/>
      <w:bookmarkEnd w:id="3892"/>
    </w:p>
    <w:p w14:paraId="4EB871E0" w14:textId="24E011D7" w:rsidR="005A6C37" w:rsidRDefault="005A6C37" w:rsidP="00804BBD">
      <w:pPr>
        <w:tabs>
          <w:tab w:val="left" w:pos="540"/>
        </w:tabs>
        <w:spacing w:after="240"/>
        <w:rPr>
          <w:rStyle w:val="NatlTypeLevel2Char"/>
          <w:sz w:val="20"/>
          <w:u w:val="single"/>
        </w:rPr>
      </w:pPr>
      <w:bookmarkStart w:id="3893" w:name="_Toc19705494"/>
      <w:bookmarkStart w:id="3894" w:name="_Toc173752402"/>
      <w:bookmarkStart w:id="3895" w:name="_Toc173771101"/>
      <w:bookmarkStart w:id="3896" w:name="_Toc174456806"/>
      <w:bookmarkStart w:id="3897" w:name="_Toc174458608"/>
      <w:r w:rsidRPr="00527F81">
        <w:rPr>
          <w:rStyle w:val="NatlTypeLevel2Char"/>
          <w:sz w:val="20"/>
        </w:rPr>
        <w:t xml:space="preserve">2.15.  </w:t>
      </w:r>
      <w:r w:rsidR="009D7261">
        <w:rPr>
          <w:rStyle w:val="NatlTypeLevel2Char"/>
          <w:sz w:val="20"/>
        </w:rPr>
        <w:tab/>
      </w:r>
      <w:r w:rsidRPr="00527F81">
        <w:rPr>
          <w:rStyle w:val="NatlTypeLevel2Char"/>
          <w:sz w:val="20"/>
        </w:rPr>
        <w:t>Commercial and Law</w:t>
      </w:r>
      <w:r w:rsidR="00BE491A">
        <w:rPr>
          <w:rStyle w:val="NatlTypeLevel2Char"/>
          <w:sz w:val="20"/>
        </w:rPr>
        <w:t>-</w:t>
      </w:r>
      <w:r w:rsidRPr="00527F81">
        <w:rPr>
          <w:rStyle w:val="NatlTypeLevel2Char"/>
          <w:sz w:val="20"/>
        </w:rPr>
        <w:t>Enforcement</w:t>
      </w:r>
      <w:r w:rsidR="00C344C3">
        <w:rPr>
          <w:rStyle w:val="NatlTypeLevel2Char"/>
          <w:sz w:val="20"/>
        </w:rPr>
        <w:fldChar w:fldCharType="begin"/>
      </w:r>
      <w:r w:rsidR="00C344C3">
        <w:instrText xml:space="preserve"> XE "</w:instrText>
      </w:r>
      <w:r w:rsidR="00C344C3" w:rsidRPr="00F87772">
        <w:rPr>
          <w:rStyle w:val="NatlTypeLevel2Char"/>
          <w:sz w:val="20"/>
        </w:rPr>
        <w:instrText>Commercial and Law-Enforcement</w:instrText>
      </w:r>
      <w:r w:rsidR="00C344C3">
        <w:instrText xml:space="preserve">" </w:instrText>
      </w:r>
      <w:r w:rsidR="00C344C3">
        <w:rPr>
          <w:rStyle w:val="NatlTypeLevel2Char"/>
          <w:sz w:val="20"/>
        </w:rPr>
        <w:fldChar w:fldCharType="end"/>
      </w:r>
      <w:r w:rsidRPr="00527F81">
        <w:rPr>
          <w:rStyle w:val="NatlTypeLevel2Char"/>
          <w:sz w:val="20"/>
        </w:rPr>
        <w:t xml:space="preserve"> Equipment</w:t>
      </w:r>
      <w:bookmarkEnd w:id="3893"/>
      <w:r w:rsidR="00931E02">
        <w:rPr>
          <w:rStyle w:val="NatlTypeLevel2Char"/>
          <w:sz w:val="20"/>
        </w:rPr>
        <w:fldChar w:fldCharType="begin"/>
      </w:r>
      <w:r w:rsidR="00931E02">
        <w:instrText xml:space="preserve"> XE "</w:instrText>
      </w:r>
      <w:r w:rsidR="00931E02" w:rsidRPr="00124FDC">
        <w:rPr>
          <w:rStyle w:val="NatlTypeLevel2Char"/>
          <w:sz w:val="20"/>
        </w:rPr>
        <w:instrText>Law enforcement equipment</w:instrText>
      </w:r>
      <w:r w:rsidR="00931E02">
        <w:instrText xml:space="preserve">" </w:instrText>
      </w:r>
      <w:r w:rsidR="00931E02">
        <w:rPr>
          <w:rStyle w:val="NatlTypeLevel2Char"/>
          <w:sz w:val="20"/>
        </w:rPr>
        <w:fldChar w:fldCharType="end"/>
      </w:r>
      <w:r w:rsidRPr="00527F81">
        <w:rPr>
          <w:rStyle w:val="NatlTypeLevel2Char"/>
          <w:sz w:val="20"/>
        </w:rPr>
        <w:t>.</w:t>
      </w:r>
      <w:r w:rsidR="00804BBD">
        <w:rPr>
          <w:rStyle w:val="NatlTypeLevel2Char"/>
          <w:sz w:val="20"/>
        </w:rPr>
        <w:t xml:space="preserve"> </w:t>
      </w:r>
      <w:r w:rsidR="00804BBD" w:rsidRPr="001265ED">
        <w:rPr>
          <w:rStyle w:val="NatlTypeLevel2Char"/>
          <w:b w:val="0"/>
          <w:bCs w:val="0"/>
          <w:sz w:val="20"/>
        </w:rPr>
        <w:t>– The terms “commercial weighing and measuring</w:t>
      </w:r>
      <w:r w:rsidR="000D5D03" w:rsidRPr="001265ED">
        <w:rPr>
          <w:rStyle w:val="NatlTypeLevel2Char"/>
          <w:b w:val="0"/>
          <w:bCs w:val="0"/>
          <w:sz w:val="20"/>
        </w:rPr>
        <w:t xml:space="preserve"> </w:t>
      </w:r>
      <w:r w:rsidR="00804BBD" w:rsidRPr="001265ED">
        <w:rPr>
          <w:rStyle w:val="NatlTypeLevel2Char"/>
          <w:b w:val="0"/>
          <w:bCs w:val="0"/>
          <w:sz w:val="20"/>
        </w:rPr>
        <w:t xml:space="preserve">equipment” and </w:t>
      </w:r>
      <w:r w:rsidR="000D41BC">
        <w:rPr>
          <w:rStyle w:val="NatlTypeLevel2Char"/>
          <w:b w:val="0"/>
          <w:bCs w:val="0"/>
          <w:sz w:val="20"/>
        </w:rPr>
        <w:t>“</w:t>
      </w:r>
      <w:r w:rsidR="00804BBD" w:rsidRPr="001265ED">
        <w:rPr>
          <w:rStyle w:val="NatlTypeLevel2Char"/>
          <w:b w:val="0"/>
          <w:bCs w:val="0"/>
          <w:sz w:val="20"/>
        </w:rPr>
        <w:t>law-enforcement equipment</w:t>
      </w:r>
      <w:r w:rsidR="00FE563F">
        <w:rPr>
          <w:rStyle w:val="NatlTypeLevel2Char"/>
          <w:b w:val="0"/>
          <w:bCs w:val="0"/>
          <w:sz w:val="20"/>
        </w:rPr>
        <w:t>”</w:t>
      </w:r>
      <w:r w:rsidR="00804BBD" w:rsidRPr="001265ED">
        <w:rPr>
          <w:rStyle w:val="NatlTypeLevel2Char"/>
          <w:b w:val="0"/>
          <w:bCs w:val="0"/>
          <w:sz w:val="20"/>
        </w:rPr>
        <w:t xml:space="preserve"> refer to:</w:t>
      </w:r>
    </w:p>
    <w:p w14:paraId="2C7CD31B" w14:textId="28D21ADB" w:rsidR="000D5D03" w:rsidRPr="001265ED" w:rsidRDefault="000D5D03" w:rsidP="000D5D03">
      <w:pPr>
        <w:pStyle w:val="ListParagraph"/>
        <w:numPr>
          <w:ilvl w:val="0"/>
          <w:numId w:val="210"/>
        </w:numPr>
        <w:tabs>
          <w:tab w:val="left" w:pos="540"/>
        </w:tabs>
        <w:spacing w:after="240"/>
        <w:rPr>
          <w:rStyle w:val="NatlTypeLevel2Char"/>
          <w:b w:val="0"/>
          <w:bCs w:val="0"/>
          <w:sz w:val="20"/>
        </w:rPr>
      </w:pPr>
      <w:r w:rsidRPr="001265ED">
        <w:rPr>
          <w:rStyle w:val="NatlTypeLevel2Char"/>
          <w:b w:val="0"/>
          <w:bCs w:val="0"/>
          <w:sz w:val="20"/>
        </w:rPr>
        <w:t xml:space="preserve">Commercial weighing and measuring equipment; that is: </w:t>
      </w:r>
    </w:p>
    <w:p w14:paraId="128F7C58" w14:textId="40B3859A" w:rsidR="009B354A" w:rsidRDefault="00BB5557" w:rsidP="000D369F">
      <w:pPr>
        <w:pStyle w:val="ListParagraph"/>
        <w:numPr>
          <w:ilvl w:val="1"/>
          <w:numId w:val="210"/>
        </w:numPr>
        <w:tabs>
          <w:tab w:val="left" w:pos="540"/>
        </w:tabs>
        <w:spacing w:after="240"/>
        <w:ind w:left="1080"/>
      </w:pPr>
      <w:r w:rsidRPr="001265ED">
        <w:rPr>
          <w:rStyle w:val="NatlTypeLevel2Char"/>
          <w:b w:val="0"/>
          <w:bCs w:val="0"/>
          <w:sz w:val="20"/>
        </w:rPr>
        <w:t>weights and measures and we</w:t>
      </w:r>
      <w:r w:rsidR="005A6C37" w:rsidRPr="00CB2B61">
        <w:t xml:space="preserve">ighing and measuring </w:t>
      </w:r>
      <w:r w:rsidRPr="001265ED">
        <w:t xml:space="preserve">devices </w:t>
      </w:r>
      <w:r w:rsidR="005A6C37" w:rsidRPr="00CB2B61">
        <w:t>used or employed</w:t>
      </w:r>
      <w:r w:rsidR="009B354A" w:rsidRPr="001265ED">
        <w:t>:</w:t>
      </w:r>
    </w:p>
    <w:p w14:paraId="305EA214" w14:textId="63B957DA" w:rsidR="00BB3BEE" w:rsidRPr="00CB2B61" w:rsidRDefault="00353524" w:rsidP="00D46A9F">
      <w:pPr>
        <w:pStyle w:val="ListParagraph"/>
        <w:numPr>
          <w:ilvl w:val="2"/>
          <w:numId w:val="210"/>
        </w:numPr>
        <w:tabs>
          <w:tab w:val="left" w:pos="540"/>
        </w:tabs>
        <w:spacing w:after="240"/>
        <w:ind w:left="1440" w:hanging="360"/>
      </w:pPr>
      <w:r>
        <w:t>in</w:t>
      </w:r>
      <w:r w:rsidR="005A6C37" w:rsidRPr="00CB2B61">
        <w:t xml:space="preserve"> establishing the size, quantity, extent, area, </w:t>
      </w:r>
      <w:r w:rsidR="003E1C4C" w:rsidRPr="001265ED">
        <w:t xml:space="preserve">composition (limited to meat and poultry), constituent values (limited to grain), </w:t>
      </w:r>
      <w:r w:rsidR="005A6C37" w:rsidRPr="00CB2B61">
        <w:t xml:space="preserve">or measurement of quantities, things, produce, or articles for distribution or consumption, purchased, offered, or submitted for sale, hire, or </w:t>
      </w:r>
      <w:proofErr w:type="gramStart"/>
      <w:r w:rsidR="005A6C37" w:rsidRPr="00CB2B61">
        <w:t>award</w:t>
      </w:r>
      <w:r w:rsidR="00A83F7C" w:rsidRPr="001265ED">
        <w:t>;</w:t>
      </w:r>
      <w:proofErr w:type="gramEnd"/>
      <w:r w:rsidR="005A6C37" w:rsidRPr="001265ED">
        <w:rPr>
          <w:strike/>
        </w:rPr>
        <w:t xml:space="preserve"> </w:t>
      </w:r>
    </w:p>
    <w:p w14:paraId="4A1A0EC8" w14:textId="5E6A4F85" w:rsidR="007C7E4B" w:rsidRPr="001265ED" w:rsidRDefault="00A5255E" w:rsidP="00D46A9F">
      <w:pPr>
        <w:pStyle w:val="ListParagraph"/>
        <w:numPr>
          <w:ilvl w:val="2"/>
          <w:numId w:val="210"/>
        </w:numPr>
        <w:tabs>
          <w:tab w:val="left" w:pos="540"/>
        </w:tabs>
        <w:spacing w:after="240"/>
        <w:ind w:left="1440" w:hanging="360"/>
      </w:pPr>
      <w:r w:rsidRPr="00914C5C">
        <w:rPr>
          <w:szCs w:val="20"/>
        </w:rPr>
        <w:t>w</w:t>
      </w:r>
      <w:r w:rsidRPr="0077073A">
        <w:rPr>
          <w:szCs w:val="20"/>
        </w:rPr>
        <w:t xml:space="preserve">hen </w:t>
      </w:r>
      <w:r w:rsidR="0046077B" w:rsidRPr="001265ED">
        <w:rPr>
          <w:szCs w:val="20"/>
        </w:rPr>
        <w:t xml:space="preserve">assessing a fee for the use of the equipment to determine a weight or </w:t>
      </w:r>
      <w:proofErr w:type="gramStart"/>
      <w:r w:rsidR="0046077B" w:rsidRPr="001265ED">
        <w:rPr>
          <w:szCs w:val="20"/>
        </w:rPr>
        <w:t>measure;</w:t>
      </w:r>
      <w:proofErr w:type="gramEnd"/>
    </w:p>
    <w:p w14:paraId="2F3EAF66" w14:textId="04A85B0D" w:rsidR="007C7E4B" w:rsidRPr="00CB2B61" w:rsidRDefault="00426742" w:rsidP="00D46A9F">
      <w:pPr>
        <w:pStyle w:val="ListParagraph"/>
        <w:numPr>
          <w:ilvl w:val="2"/>
          <w:numId w:val="210"/>
        </w:numPr>
        <w:tabs>
          <w:tab w:val="left" w:pos="540"/>
        </w:tabs>
        <w:spacing w:after="240"/>
        <w:ind w:left="1440" w:hanging="360"/>
      </w:pPr>
      <w:r w:rsidRPr="00914C5C">
        <w:rPr>
          <w:szCs w:val="20"/>
        </w:rPr>
        <w:t xml:space="preserve">in </w:t>
      </w:r>
      <w:r w:rsidR="0046077B" w:rsidRPr="001265ED">
        <w:rPr>
          <w:szCs w:val="20"/>
        </w:rPr>
        <w:t>determining the basis of an award using count, weight, or measure; or</w:t>
      </w:r>
    </w:p>
    <w:p w14:paraId="2711D32A" w14:textId="221159A1" w:rsidR="005A6C37" w:rsidRPr="00CB2B61" w:rsidRDefault="000A2DBB" w:rsidP="00D46A9F">
      <w:pPr>
        <w:pStyle w:val="ListParagraph"/>
        <w:numPr>
          <w:ilvl w:val="2"/>
          <w:numId w:val="210"/>
        </w:numPr>
        <w:tabs>
          <w:tab w:val="left" w:pos="540"/>
        </w:tabs>
        <w:ind w:left="1440" w:hanging="360"/>
      </w:pPr>
      <w:r w:rsidRPr="001265ED">
        <w:lastRenderedPageBreak/>
        <w:t xml:space="preserve">in </w:t>
      </w:r>
      <w:r w:rsidR="005A6C37" w:rsidRPr="00CB2B61">
        <w:t>computing any basic charge or payment for services rendered bas</w:t>
      </w:r>
      <w:r w:rsidR="001E525C">
        <w:t>ed on</w:t>
      </w:r>
      <w:r w:rsidR="005A6C37" w:rsidRPr="00CB2B61">
        <w:t xml:space="preserve"> weight or measure. </w:t>
      </w:r>
    </w:p>
    <w:p w14:paraId="578C08F7" w14:textId="03393EB5" w:rsidR="00F4533D" w:rsidRPr="00CB2B61" w:rsidRDefault="00F4533D" w:rsidP="00D46A9F">
      <w:pPr>
        <w:pStyle w:val="ListParagraph"/>
        <w:tabs>
          <w:tab w:val="left" w:pos="540"/>
        </w:tabs>
        <w:spacing w:before="60" w:after="240"/>
        <w:ind w:left="2160" w:hanging="720"/>
      </w:pPr>
      <w:r w:rsidRPr="00CB2B61">
        <w:t>(Amended 2008 and 20</w:t>
      </w:r>
      <w:r w:rsidR="00E4144A">
        <w:t>22</w:t>
      </w:r>
      <w:r w:rsidRPr="00CB2B61">
        <w:t>)</w:t>
      </w:r>
    </w:p>
    <w:p w14:paraId="08B0AAA2" w14:textId="6F46734C" w:rsidR="005A6C37" w:rsidRDefault="00066B49" w:rsidP="001265ED">
      <w:pPr>
        <w:pStyle w:val="ListParagraph"/>
        <w:numPr>
          <w:ilvl w:val="0"/>
          <w:numId w:val="212"/>
        </w:numPr>
        <w:tabs>
          <w:tab w:val="clear" w:pos="1440"/>
          <w:tab w:val="num" w:pos="1080"/>
        </w:tabs>
        <w:spacing w:after="240"/>
        <w:ind w:left="1080"/>
      </w:pPr>
      <w:r w:rsidRPr="001265ED">
        <w:t xml:space="preserve">To </w:t>
      </w:r>
      <w:r w:rsidRPr="00CB2B61">
        <w:t>a</w:t>
      </w:r>
      <w:r w:rsidR="005A6C37" w:rsidRPr="00CB2B61">
        <w:t>ny</w:t>
      </w:r>
      <w:r w:rsidR="005A6C37">
        <w:t xml:space="preserve"> accessory attached to or used in connection with a commercial weighing or measuring device when such accessory is so designed that its operation affects the accuracy of the device.</w:t>
      </w:r>
    </w:p>
    <w:p w14:paraId="287CB018" w14:textId="599EAE83" w:rsidR="00922E22" w:rsidRDefault="00427798" w:rsidP="001265ED">
      <w:pPr>
        <w:pStyle w:val="ListParagraph"/>
        <w:numPr>
          <w:ilvl w:val="0"/>
          <w:numId w:val="214"/>
        </w:numPr>
        <w:spacing w:after="240"/>
        <w:ind w:left="720"/>
      </w:pPr>
      <w:r w:rsidRPr="001265ED">
        <w:t>Law</w:t>
      </w:r>
      <w:r w:rsidR="00D15C66">
        <w:t>-</w:t>
      </w:r>
      <w:r w:rsidRPr="001265ED">
        <w:t>enforcement equipment</w:t>
      </w:r>
      <w:r w:rsidR="00931E02">
        <w:fldChar w:fldCharType="begin"/>
      </w:r>
      <w:r w:rsidR="00931E02">
        <w:instrText xml:space="preserve"> XE "</w:instrText>
      </w:r>
      <w:r w:rsidR="00931E02" w:rsidRPr="00D46A9F">
        <w:rPr>
          <w:b/>
        </w:rPr>
        <w:instrText>Law enforcement equipment</w:instrText>
      </w:r>
      <w:r w:rsidR="00931E02">
        <w:instrText xml:space="preserve">" </w:instrText>
      </w:r>
      <w:r w:rsidR="00931E02">
        <w:fldChar w:fldCharType="end"/>
      </w:r>
      <w:r w:rsidRPr="001265ED">
        <w:t xml:space="preserve">; that is: </w:t>
      </w:r>
    </w:p>
    <w:p w14:paraId="09BC4120" w14:textId="3C288AF8" w:rsidR="005A6C37" w:rsidRPr="001265ED" w:rsidRDefault="00922E22" w:rsidP="001265ED">
      <w:pPr>
        <w:pStyle w:val="ListParagraph"/>
        <w:numPr>
          <w:ilvl w:val="1"/>
          <w:numId w:val="214"/>
        </w:numPr>
        <w:ind w:left="1080"/>
      </w:pPr>
      <w:r w:rsidRPr="00CC27AB">
        <w:t>w</w:t>
      </w:r>
      <w:r w:rsidR="005A6C37" w:rsidRPr="00CC27AB">
        <w:t xml:space="preserve">eighing and measuring equipment in official use for the enforcement of law or the collection of statistical information by government agencies. </w:t>
      </w:r>
      <w:r w:rsidR="005A6C37" w:rsidRPr="00CC27AB">
        <w:rPr>
          <w:szCs w:val="20"/>
          <w:vertAlign w:val="superscript"/>
        </w:rPr>
        <w:t>[</w:t>
      </w:r>
      <w:r w:rsidR="009C6B91" w:rsidRPr="00CC27AB">
        <w:rPr>
          <w:szCs w:val="20"/>
          <w:vertAlign w:val="superscript"/>
        </w:rPr>
        <w:t xml:space="preserve">see </w:t>
      </w:r>
      <w:r w:rsidR="009C6B91" w:rsidRPr="00FD48C0">
        <w:rPr>
          <w:b/>
          <w:bCs/>
          <w:i/>
          <w:iCs/>
          <w:szCs w:val="20"/>
          <w:vertAlign w:val="superscript"/>
        </w:rPr>
        <w:t>Section 2.15.</w:t>
      </w:r>
      <w:r w:rsidR="009C6B91" w:rsidRPr="00FD48C0">
        <w:rPr>
          <w:b/>
          <w:bCs/>
          <w:szCs w:val="20"/>
          <w:vertAlign w:val="superscript"/>
        </w:rPr>
        <w:t xml:space="preserve"> </w:t>
      </w:r>
      <w:r w:rsidR="009C6B91" w:rsidRPr="00FD48C0">
        <w:rPr>
          <w:b/>
          <w:bCs/>
          <w:i/>
          <w:szCs w:val="20"/>
          <w:vertAlign w:val="superscript"/>
        </w:rPr>
        <w:t>NOTE</w:t>
      </w:r>
      <w:r w:rsidR="005A6C37" w:rsidRPr="00CC27AB">
        <w:rPr>
          <w:szCs w:val="20"/>
          <w:vertAlign w:val="superscript"/>
        </w:rPr>
        <w:t>]</w:t>
      </w:r>
      <w:bookmarkEnd w:id="3894"/>
      <w:bookmarkEnd w:id="3895"/>
      <w:bookmarkEnd w:id="3896"/>
      <w:bookmarkEnd w:id="3897"/>
    </w:p>
    <w:p w14:paraId="7462B8BF" w14:textId="14AE9635" w:rsidR="001D6AF9" w:rsidRPr="00CC27AB" w:rsidRDefault="001D6AF9" w:rsidP="001265ED">
      <w:pPr>
        <w:pStyle w:val="ListParagraph"/>
        <w:spacing w:before="60" w:after="240"/>
        <w:ind w:left="1080"/>
      </w:pPr>
      <w:r w:rsidRPr="001265ED">
        <w:t>(Amended 20</w:t>
      </w:r>
      <w:r w:rsidR="00B3419C">
        <w:t>22</w:t>
      </w:r>
      <w:r w:rsidRPr="001265ED">
        <w:t>)</w:t>
      </w:r>
    </w:p>
    <w:p w14:paraId="3FE845D0" w14:textId="77777777" w:rsidR="008E7046" w:rsidRPr="001265ED" w:rsidRDefault="008E7046" w:rsidP="001265ED">
      <w:pPr>
        <w:tabs>
          <w:tab w:val="left" w:pos="0"/>
        </w:tabs>
        <w:autoSpaceDE w:val="0"/>
        <w:autoSpaceDN w:val="0"/>
        <w:adjustRightInd w:val="0"/>
        <w:rPr>
          <w:rFonts w:eastAsia="Calibri"/>
          <w:szCs w:val="20"/>
        </w:rPr>
      </w:pPr>
      <w:r w:rsidRPr="00914C5C">
        <w:rPr>
          <w:rFonts w:eastAsia="Calibri"/>
          <w:szCs w:val="20"/>
        </w:rPr>
        <w:t>(</w:t>
      </w:r>
      <w:r w:rsidRPr="001265ED">
        <w:rPr>
          <w:rFonts w:eastAsia="Calibri"/>
          <w:szCs w:val="20"/>
        </w:rPr>
        <w:t>These requirements should be used as a guide by the weights and measures official when, upon request, courtesy examinations of noncommercial equipment are made.)</w:t>
      </w:r>
    </w:p>
    <w:p w14:paraId="4CCB1919" w14:textId="3B75B2F3" w:rsidR="008E7046" w:rsidRPr="001265ED" w:rsidRDefault="008E7046" w:rsidP="001265ED">
      <w:pPr>
        <w:tabs>
          <w:tab w:val="left" w:pos="0"/>
        </w:tabs>
        <w:autoSpaceDE w:val="0"/>
        <w:autoSpaceDN w:val="0"/>
        <w:adjustRightInd w:val="0"/>
        <w:spacing w:before="60" w:after="240"/>
        <w:ind w:left="360" w:hanging="360"/>
        <w:rPr>
          <w:rFonts w:eastAsia="Calibri"/>
          <w:szCs w:val="20"/>
        </w:rPr>
      </w:pPr>
      <w:r w:rsidRPr="001265ED">
        <w:rPr>
          <w:rFonts w:eastAsia="Calibri"/>
          <w:szCs w:val="20"/>
        </w:rPr>
        <w:t>(Added 20</w:t>
      </w:r>
      <w:r>
        <w:rPr>
          <w:rFonts w:eastAsia="Calibri"/>
          <w:szCs w:val="20"/>
        </w:rPr>
        <w:t>22</w:t>
      </w:r>
      <w:r w:rsidRPr="001265ED">
        <w:rPr>
          <w:rFonts w:eastAsia="Calibri"/>
          <w:szCs w:val="20"/>
        </w:rPr>
        <w:t>)</w:t>
      </w:r>
    </w:p>
    <w:p w14:paraId="278AF4B5" w14:textId="05F4B0FC" w:rsidR="005A6C37" w:rsidRDefault="009C6B91">
      <w:pPr>
        <w:rPr>
          <w:i/>
          <w:iCs/>
        </w:rPr>
      </w:pPr>
      <w:r>
        <w:rPr>
          <w:b/>
          <w:bCs/>
          <w:i/>
          <w:iCs/>
        </w:rPr>
        <w:t>Section 2.15.</w:t>
      </w:r>
      <w:r w:rsidR="00381423">
        <w:rPr>
          <w:b/>
          <w:bCs/>
          <w:i/>
          <w:iCs/>
        </w:rPr>
        <w:t xml:space="preserve"> </w:t>
      </w:r>
      <w:r>
        <w:rPr>
          <w:b/>
          <w:bCs/>
          <w:i/>
          <w:iCs/>
        </w:rPr>
        <w:t>NOTE</w:t>
      </w:r>
      <w:r w:rsidR="005A6C37">
        <w:rPr>
          <w:b/>
          <w:bCs/>
          <w:i/>
          <w:iCs/>
        </w:rPr>
        <w:t>:</w:t>
      </w:r>
      <w:r w:rsidR="005A6C37">
        <w:t xml:space="preserve">  </w:t>
      </w:r>
      <w:r w:rsidR="0090701E" w:rsidRPr="001265ED">
        <w:rPr>
          <w:i/>
          <w:iCs/>
        </w:rPr>
        <w:t>This</w:t>
      </w:r>
      <w:r w:rsidR="005A6C37">
        <w:rPr>
          <w:i/>
          <w:iCs/>
        </w:rPr>
        <w:t xml:space="preserve"> section is identical to G-A.1. </w:t>
      </w:r>
      <w:r w:rsidR="005A6C37" w:rsidRPr="0048342B">
        <w:rPr>
          <w:i/>
          <w:iCs/>
        </w:rPr>
        <w:t>Commercial and Law</w:t>
      </w:r>
      <w:r w:rsidR="003D2E59">
        <w:rPr>
          <w:i/>
          <w:iCs/>
        </w:rPr>
        <w:t>-</w:t>
      </w:r>
      <w:r w:rsidR="005A6C37" w:rsidRPr="0048342B">
        <w:rPr>
          <w:i/>
          <w:iCs/>
        </w:rPr>
        <w:t>Enforcement Equipment</w:t>
      </w:r>
      <w:r w:rsidR="005A6C37">
        <w:rPr>
          <w:i/>
          <w:iCs/>
        </w:rPr>
        <w:t xml:space="preserve">, Section 1.10. General Code, </w:t>
      </w:r>
      <w:r w:rsidR="00C3714B">
        <w:rPr>
          <w:i/>
          <w:iCs/>
        </w:rPr>
        <w:t>NIST</w:t>
      </w:r>
      <w:r w:rsidR="005A6C37">
        <w:rPr>
          <w:i/>
          <w:iCs/>
        </w:rPr>
        <w:t xml:space="preserve"> Handbook 44</w:t>
      </w:r>
      <w:r w:rsidR="00D962A8">
        <w:fldChar w:fldCharType="begin"/>
      </w:r>
      <w:r w:rsidR="005A6C37">
        <w:instrText>xe "</w:instrText>
      </w:r>
      <w:r w:rsidR="005A6C37" w:rsidRPr="00A5344F">
        <w:instrText>Handbooks:HB44</w:instrText>
      </w:r>
      <w:r w:rsidR="005A6C37">
        <w:instrText>"</w:instrText>
      </w:r>
      <w:r w:rsidR="00D962A8">
        <w:fldChar w:fldCharType="end"/>
      </w:r>
      <w:r w:rsidR="005A6C37">
        <w:rPr>
          <w:i/>
          <w:iCs/>
        </w:rPr>
        <w:t xml:space="preserve"> for definition of “commercial” and “law</w:t>
      </w:r>
      <w:r w:rsidR="00466E3D">
        <w:rPr>
          <w:i/>
          <w:iCs/>
        </w:rPr>
        <w:t>-</w:t>
      </w:r>
      <w:r w:rsidR="005A6C37">
        <w:rPr>
          <w:i/>
          <w:iCs/>
        </w:rPr>
        <w:t>enforcement equipment.”</w:t>
      </w:r>
    </w:p>
    <w:p w14:paraId="18DA8E29" w14:textId="77777777" w:rsidR="005A6C37" w:rsidRDefault="005A6C37" w:rsidP="00527F81">
      <w:pPr>
        <w:pStyle w:val="NatlTypeLevel1"/>
      </w:pPr>
      <w:bookmarkStart w:id="3898" w:name="_Toc173470343"/>
      <w:bookmarkStart w:id="3899" w:name="_Toc173470716"/>
      <w:bookmarkStart w:id="3900" w:name="_Toc173471581"/>
      <w:bookmarkStart w:id="3901" w:name="_Toc19705495"/>
      <w:r>
        <w:t>Section 3.  Certificate of Conformance (CC)</w:t>
      </w:r>
      <w:bookmarkEnd w:id="3898"/>
      <w:bookmarkEnd w:id="3899"/>
      <w:bookmarkEnd w:id="3900"/>
      <w:bookmarkEnd w:id="3901"/>
    </w:p>
    <w:p w14:paraId="0F924BBF" w14:textId="77777777" w:rsidR="005A6C37" w:rsidRDefault="00D962A8" w:rsidP="00124AE1">
      <w:pPr>
        <w:spacing w:after="240"/>
      </w:pPr>
      <w:r w:rsidRPr="0034798A">
        <w:fldChar w:fldCharType="begin"/>
      </w:r>
      <w:r w:rsidR="005A6C37" w:rsidRPr="0034798A">
        <w:instrText>xe "Certificate of Conformance:Requirements for Devices"</w:instrText>
      </w:r>
      <w:r w:rsidRPr="0034798A">
        <w:fldChar w:fldCharType="end"/>
      </w:r>
      <w:r w:rsidR="005A6C37">
        <w:t xml:space="preserve">The Director shall require a device to be traceable to an active Certificate of Conformance (CC) prior to its installation or use for commercial or law enforcement purposes.  If the device consists of separate and compatible main elements, each main element shall be traceable to a CC.  A device is traceable to a CC if:  </w:t>
      </w:r>
    </w:p>
    <w:p w14:paraId="49C9D1C7" w14:textId="77777777" w:rsidR="005A6C37" w:rsidRDefault="005A6C37" w:rsidP="006650BB">
      <w:pPr>
        <w:numPr>
          <w:ilvl w:val="0"/>
          <w:numId w:val="155"/>
        </w:numPr>
        <w:tabs>
          <w:tab w:val="clear" w:pos="1260"/>
          <w:tab w:val="num" w:pos="720"/>
        </w:tabs>
        <w:spacing w:after="240"/>
        <w:ind w:left="1267" w:hanging="907"/>
      </w:pPr>
      <w:r>
        <w:t>it is of the same type identified on the Certificate</w:t>
      </w:r>
      <w:r w:rsidR="00BE71A4">
        <w:t xml:space="preserve">; </w:t>
      </w:r>
      <w:r>
        <w:t xml:space="preserve">and </w:t>
      </w:r>
    </w:p>
    <w:p w14:paraId="2E802C25" w14:textId="31F4D5B9" w:rsidR="005A6C37" w:rsidRDefault="005A6C37" w:rsidP="00433BC1">
      <w:pPr>
        <w:tabs>
          <w:tab w:val="num" w:pos="720"/>
        </w:tabs>
        <w:ind w:left="720" w:hanging="360"/>
      </w:pPr>
      <w:r>
        <w:t>(b)</w:t>
      </w:r>
      <w:r>
        <w:tab/>
        <w:t>it was manufactured during the period that the Certificate was maintained in active status.</w:t>
      </w:r>
    </w:p>
    <w:p w14:paraId="062A469C" w14:textId="77777777" w:rsidR="005A6C37" w:rsidRDefault="005A6C37" w:rsidP="003E660F">
      <w:pPr>
        <w:spacing w:before="60" w:after="240"/>
      </w:pPr>
      <w:r>
        <w:t>(Amended 2001 and 2004)</w:t>
      </w:r>
    </w:p>
    <w:p w14:paraId="1EE386DF" w14:textId="38413E50" w:rsidR="005A6C37" w:rsidRDefault="005A6C37" w:rsidP="00527F81">
      <w:pPr>
        <w:pStyle w:val="NatlTypeLevel1"/>
      </w:pPr>
      <w:bookmarkStart w:id="3902" w:name="_Toc173470344"/>
      <w:bookmarkStart w:id="3903" w:name="_Toc173470717"/>
      <w:bookmarkStart w:id="3904" w:name="_Toc173471582"/>
      <w:bookmarkStart w:id="3905" w:name="_Toc19705496"/>
      <w:r>
        <w:t>Section 4.  Prohibited Acts</w:t>
      </w:r>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r>
        <w:t xml:space="preserve"> and Exemptions</w:t>
      </w:r>
      <w:bookmarkEnd w:id="3902"/>
      <w:bookmarkEnd w:id="3903"/>
      <w:bookmarkEnd w:id="3904"/>
      <w:bookmarkEnd w:id="3905"/>
    </w:p>
    <w:p w14:paraId="0939D9D3" w14:textId="77777777" w:rsidR="005A6C37" w:rsidRDefault="005A6C37">
      <w:pPr>
        <w:ind w:left="720" w:hanging="360"/>
      </w:pPr>
      <w:r>
        <w:t>(a)</w:t>
      </w:r>
      <w:r>
        <w:tab/>
        <w:t>Except for a device exempted by this section, no person shall sell a device unless it is traceable to an active CC.</w:t>
      </w:r>
    </w:p>
    <w:p w14:paraId="0B66331F" w14:textId="77777777" w:rsidR="005A6C37" w:rsidRDefault="005A6C37" w:rsidP="00CB53B3">
      <w:pPr>
        <w:pStyle w:val="Left050"/>
        <w:spacing w:after="240"/>
      </w:pPr>
      <w:r>
        <w:t>(Amended 2001)</w:t>
      </w:r>
    </w:p>
    <w:p w14:paraId="768DD149" w14:textId="77777777" w:rsidR="005A6C37" w:rsidRDefault="005A6C37">
      <w:pPr>
        <w:ind w:left="720" w:hanging="360"/>
      </w:pPr>
      <w:r>
        <w:t>(b)</w:t>
      </w:r>
      <w:r>
        <w:tab/>
        <w:t>Except for a device exempted by this section, no person shall use a device unless it is traceable to an active CC.</w:t>
      </w:r>
    </w:p>
    <w:p w14:paraId="39A2E7B0" w14:textId="77777777" w:rsidR="005A6C37" w:rsidRDefault="005A6C37" w:rsidP="00CB53B3">
      <w:pPr>
        <w:pStyle w:val="Left050"/>
        <w:spacing w:after="240"/>
      </w:pPr>
      <w:r>
        <w:t>(Amended 2001)</w:t>
      </w:r>
    </w:p>
    <w:p w14:paraId="29023B96" w14:textId="187C7C00" w:rsidR="005A6C37" w:rsidRDefault="005A6C37">
      <w:pPr>
        <w:ind w:left="720" w:hanging="360"/>
      </w:pPr>
      <w:r>
        <w:t>(c)</w:t>
      </w:r>
      <w:r>
        <w:tab/>
        <w:t>A device in service in this State prior to </w:t>
      </w:r>
      <w:r w:rsidR="007A2102">
        <w:rPr>
          <w:u w:val="single"/>
        </w:rPr>
        <w:t>          </w:t>
      </w:r>
      <w:proofErr w:type="gramStart"/>
      <w:r w:rsidR="007A2102">
        <w:rPr>
          <w:u w:val="single"/>
        </w:rPr>
        <w:t>  </w:t>
      </w:r>
      <w:r>
        <w:t>,</w:t>
      </w:r>
      <w:proofErr w:type="gramEnd"/>
      <w:r>
        <w:t> </w:t>
      </w:r>
      <w:r w:rsidR="007A2102" w:rsidRPr="007A2102">
        <w:rPr>
          <w:u w:val="single"/>
        </w:rPr>
        <w:t>        </w:t>
      </w:r>
      <w:r>
        <w:t xml:space="preserve">, (date) that meets the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shall not be required to be traceable to an active CC.</w:t>
      </w:r>
    </w:p>
    <w:p w14:paraId="55B4C32E" w14:textId="77777777" w:rsidR="005A6C37" w:rsidRDefault="005A6C37" w:rsidP="00CB53B3">
      <w:pPr>
        <w:pStyle w:val="Left050"/>
        <w:spacing w:after="240"/>
      </w:pPr>
      <w:r>
        <w:t>(Amended 2001)</w:t>
      </w:r>
    </w:p>
    <w:p w14:paraId="1DD5D7D5" w14:textId="294217FF" w:rsidR="005A6C37" w:rsidRDefault="005A6C37">
      <w:pPr>
        <w:ind w:left="720" w:hanging="360"/>
      </w:pPr>
      <w:r>
        <w:t>(d)</w:t>
      </w:r>
      <w:r>
        <w:tab/>
        <w:t>A device in service in this State prior to </w:t>
      </w:r>
      <w:r w:rsidR="009D7261">
        <w:rPr>
          <w:u w:val="single"/>
        </w:rPr>
        <w:t>                </w:t>
      </w:r>
      <w:r>
        <w:t>,</w:t>
      </w:r>
      <w:r w:rsidR="009D7261">
        <w:t xml:space="preserve"> </w:t>
      </w:r>
      <w:r w:rsidR="009D7261">
        <w:rPr>
          <w:u w:val="single"/>
        </w:rPr>
        <w:t>        </w:t>
      </w:r>
      <w:r>
        <w:t> </w:t>
      </w:r>
      <w:r w:rsidRPr="009D7261">
        <w:t>,</w:t>
      </w:r>
      <w:r>
        <w:t xml:space="preserve"> (date) removed from service by the owner or on which the department has issued a removal order after __________, ____, (date) and returned to service at a later date shall be modified to meet all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effective on the date of the return to service.  Such a device shall not be required to be traceable to an active CC.</w:t>
      </w:r>
    </w:p>
    <w:p w14:paraId="2FC5D3DB" w14:textId="77777777" w:rsidR="005A6C37" w:rsidRDefault="005A6C37" w:rsidP="00CB53B3">
      <w:pPr>
        <w:pStyle w:val="Left050"/>
        <w:spacing w:after="240"/>
      </w:pPr>
      <w:r>
        <w:t>(Amended 2001)</w:t>
      </w:r>
    </w:p>
    <w:p w14:paraId="3D20B0E2" w14:textId="155FD7D5" w:rsidR="005A6C37" w:rsidRDefault="005A6C37">
      <w:pPr>
        <w:ind w:left="720" w:hanging="360"/>
      </w:pPr>
      <w:r>
        <w:lastRenderedPageBreak/>
        <w:t>(e)</w:t>
      </w:r>
      <w:r>
        <w:tab/>
        <w:t>A device in service in this State prior to </w:t>
      </w:r>
      <w:r w:rsidR="009D7261">
        <w:rPr>
          <w:u w:val="single"/>
        </w:rPr>
        <w:t>             </w:t>
      </w:r>
      <w:proofErr w:type="gramStart"/>
      <w:r w:rsidR="009D7261">
        <w:rPr>
          <w:u w:val="single"/>
        </w:rPr>
        <w:t>  </w:t>
      </w:r>
      <w:r>
        <w:t>,</w:t>
      </w:r>
      <w:proofErr w:type="gramEnd"/>
      <w:r>
        <w:t> </w:t>
      </w:r>
      <w:r w:rsidR="009D7261">
        <w:rPr>
          <w:u w:val="single"/>
        </w:rPr>
        <w:t>       </w:t>
      </w:r>
      <w:r>
        <w:t xml:space="preserve">, (date) which is repaired after such date shall meet the specifications, tolerances, and other technical requirements of </w:t>
      </w:r>
      <w:r w:rsidR="00C3714B">
        <w:t>NIST</w:t>
      </w:r>
      <w:r>
        <w:t xml:space="preserve"> Handbook 44 and shall not be required to be traceable to an active CC.</w:t>
      </w:r>
    </w:p>
    <w:p w14:paraId="2A2EAB3D" w14:textId="77777777" w:rsidR="005A6C37" w:rsidRDefault="005A6C37" w:rsidP="00CB53B3">
      <w:pPr>
        <w:pStyle w:val="Left050"/>
        <w:spacing w:after="240"/>
      </w:pPr>
      <w:r>
        <w:t>(Amended 2001)</w:t>
      </w:r>
    </w:p>
    <w:p w14:paraId="5C5C8949" w14:textId="0DC62D3E" w:rsidR="005A6C37" w:rsidRDefault="005A6C37">
      <w:pPr>
        <w:ind w:left="720" w:hanging="360"/>
      </w:pPr>
      <w:r>
        <w:t>(f)</w:t>
      </w:r>
      <w:r>
        <w:tab/>
        <w:t>A device in service in this State prior to </w:t>
      </w:r>
      <w:r w:rsidR="009D7261">
        <w:rPr>
          <w:u w:val="single"/>
        </w:rPr>
        <w:t>             </w:t>
      </w:r>
      <w:proofErr w:type="gramStart"/>
      <w:r w:rsidR="009D7261">
        <w:rPr>
          <w:u w:val="single"/>
        </w:rPr>
        <w:t>  </w:t>
      </w:r>
      <w:r>
        <w:t>,</w:t>
      </w:r>
      <w:proofErr w:type="gramEnd"/>
      <w:r>
        <w:t> </w:t>
      </w:r>
      <w:r w:rsidR="009D7261">
        <w:rPr>
          <w:u w:val="single"/>
        </w:rPr>
        <w:t>       </w:t>
      </w:r>
      <w:r>
        <w:t>, (date) that is still in use may be installed at another location in this state provided the device meets requirements in effect as of the date of installation in the new location; however, the device shall not be required to be traceable to an active CC.</w:t>
      </w:r>
    </w:p>
    <w:p w14:paraId="650B943A" w14:textId="77777777" w:rsidR="005A6C37" w:rsidRDefault="005A6C37" w:rsidP="002969C1">
      <w:pPr>
        <w:pStyle w:val="Left050"/>
        <w:spacing w:after="240"/>
      </w:pPr>
      <w:r>
        <w:t>(Amended 2001)</w:t>
      </w:r>
    </w:p>
    <w:p w14:paraId="7643EB00" w14:textId="67BE961C" w:rsidR="005A6C37" w:rsidRDefault="005A6C37">
      <w:pPr>
        <w:ind w:left="720" w:hanging="360"/>
      </w:pPr>
      <w:r>
        <w:t>(g)</w:t>
      </w:r>
      <w:r>
        <w:tab/>
        <w:t>A device in service in another State prior to </w:t>
      </w:r>
      <w:r w:rsidR="009D7261">
        <w:rPr>
          <w:u w:val="single"/>
        </w:rPr>
        <w:t>             </w:t>
      </w:r>
      <w:proofErr w:type="gramStart"/>
      <w:r w:rsidR="009D7261">
        <w:rPr>
          <w:u w:val="single"/>
        </w:rPr>
        <w:t>  </w:t>
      </w:r>
      <w:r>
        <w:t>,</w:t>
      </w:r>
      <w:proofErr w:type="gramEnd"/>
      <w:r>
        <w:t> </w:t>
      </w:r>
      <w:r w:rsidR="009D7261">
        <w:rPr>
          <w:u w:val="single"/>
        </w:rPr>
        <w:t>       </w:t>
      </w:r>
      <w:r>
        <w:t xml:space="preserve">, (date) may be installed in this State; however, the device shall meet the specifications, tolerances, and technical requirements for weighing and measuring devices in </w:t>
      </w:r>
      <w:r w:rsidR="00C3714B">
        <w:t>NIST</w:t>
      </w:r>
      <w:r>
        <w:t xml:space="preserve"> Handbook 44 and be traceable to an active CC.</w:t>
      </w:r>
    </w:p>
    <w:p w14:paraId="269B4594" w14:textId="77777777" w:rsidR="005A6C37" w:rsidRDefault="005A6C37" w:rsidP="009512AE">
      <w:pPr>
        <w:pStyle w:val="Left050"/>
        <w:spacing w:after="240"/>
      </w:pPr>
      <w:r>
        <w:t>(Amended 2001)</w:t>
      </w:r>
    </w:p>
    <w:p w14:paraId="14D919F8" w14:textId="5624D8F5" w:rsidR="005A6C37" w:rsidRDefault="005A6C37" w:rsidP="007A2102">
      <w:pPr>
        <w:widowControl w:val="0"/>
        <w:suppressAutoHyphens/>
        <w:ind w:left="720" w:hanging="360"/>
      </w:pPr>
      <w:r>
        <w:t>(h)</w:t>
      </w:r>
      <w:r>
        <w:tab/>
      </w:r>
      <w:r>
        <w:rPr>
          <w:b/>
          <w:bCs/>
        </w:rPr>
        <w:t>One-of-a-kind Device.</w:t>
      </w:r>
      <w:r>
        <w:t xml:space="preserve"> – The Director may accept the design of a one-of-a-kind device without an NTEP evaluation pending inspection and performance testing to satisfy that the device complies with </w:t>
      </w:r>
      <w:r w:rsidR="00C3714B">
        <w:t xml:space="preserve">NIST </w:t>
      </w:r>
      <w:r>
        <w:t xml:space="preserve">Handbook 44 and </w:t>
      </w:r>
      <w:proofErr w:type="gramStart"/>
      <w:r>
        <w:t>is capable of performing</w:t>
      </w:r>
      <w:proofErr w:type="gramEnd"/>
      <w:r>
        <w:t xml:space="preserve"> within the Handbook 44 requirements for a reasonable period of time under normal conditions of use.  Indicators and load cells in all “one-of-a-kind” scale installations must have an active NTEP CC as evidence that the system meets the influence factor requirements of </w:t>
      </w:r>
      <w:r w:rsidR="00C3714B">
        <w:t xml:space="preserve">NIST </w:t>
      </w:r>
      <w:r>
        <w:t>Handbook 44.</w:t>
      </w:r>
    </w:p>
    <w:p w14:paraId="67C5FC29" w14:textId="77777777" w:rsidR="005A6C37" w:rsidRDefault="005A6C37" w:rsidP="007A2102">
      <w:pPr>
        <w:pStyle w:val="Left050"/>
        <w:spacing w:after="240"/>
      </w:pPr>
      <w:r>
        <w:t>(Amended 1998 and 2001)</w:t>
      </w:r>
    </w:p>
    <w:p w14:paraId="6C78BD82" w14:textId="77777777" w:rsidR="005A6C37" w:rsidRDefault="005A6C37" w:rsidP="007A2102">
      <w:pPr>
        <w:ind w:left="720" w:hanging="360"/>
      </w:pPr>
      <w:r>
        <w:t>(i)</w:t>
      </w:r>
      <w:r>
        <w:tab/>
      </w:r>
      <w:r>
        <w:rPr>
          <w:b/>
          <w:bCs/>
        </w:rPr>
        <w:t>Repaired Device.</w:t>
      </w:r>
      <w:r>
        <w:t xml:space="preserve"> – If a person makes changes to a device to the extent that the metrological characteristics are changed, that specific device is no longer traceable to the active CC.</w:t>
      </w:r>
    </w:p>
    <w:p w14:paraId="6F0B2267" w14:textId="77777777" w:rsidR="005A6C37" w:rsidRDefault="005A6C37" w:rsidP="007A2102">
      <w:pPr>
        <w:pStyle w:val="Left050"/>
        <w:spacing w:after="240"/>
      </w:pPr>
      <w:r>
        <w:t>(Amended 2001)</w:t>
      </w:r>
    </w:p>
    <w:p w14:paraId="721E3244" w14:textId="77777777" w:rsidR="005A6C37" w:rsidRDefault="005A6C37">
      <w:pPr>
        <w:ind w:left="720" w:hanging="360"/>
      </w:pPr>
      <w:r>
        <w:t>(j)</w:t>
      </w:r>
      <w:r>
        <w:tab/>
      </w:r>
      <w:r>
        <w:rPr>
          <w:b/>
          <w:bCs/>
        </w:rPr>
        <w:t>Remanufactured Device.</w:t>
      </w:r>
      <w:r>
        <w:t xml:space="preserve"> – If a person repairs or remanufactures a device, they are obligated to repair or remanufacture it consistent with the manufacturer’s original design; otherwise, that specific device is no longer traceable to an active CC.</w:t>
      </w:r>
    </w:p>
    <w:p w14:paraId="0B7B4C26" w14:textId="77777777" w:rsidR="005A6C37" w:rsidRDefault="005A6C37" w:rsidP="00CB53B3">
      <w:pPr>
        <w:pStyle w:val="Left050"/>
        <w:spacing w:after="240"/>
      </w:pPr>
      <w:r>
        <w:t>(Amended 2001)</w:t>
      </w:r>
    </w:p>
    <w:p w14:paraId="6ABA784F" w14:textId="77777777" w:rsidR="005A6C37" w:rsidRDefault="005A6C37" w:rsidP="00CB53B3">
      <w:pPr>
        <w:spacing w:after="240"/>
        <w:ind w:left="720" w:hanging="360"/>
      </w:pPr>
      <w:r>
        <w:t>(k)</w:t>
      </w:r>
      <w:r>
        <w:tab/>
      </w:r>
      <w:r>
        <w:rPr>
          <w:b/>
          <w:bCs/>
        </w:rPr>
        <w:t>Copy of a Device.</w:t>
      </w:r>
      <w:r>
        <w:t xml:space="preserve"> – The manufacturer who copies the design of a device that is traceable to an active CC, but which is made by another company, must obtain a separate CC for the device.  The CC for the original device shall not apply to the copy.</w:t>
      </w:r>
    </w:p>
    <w:p w14:paraId="1F6FC2D2" w14:textId="77777777" w:rsidR="005A6C37" w:rsidRDefault="005A6C37">
      <w:pPr>
        <w:ind w:left="720" w:hanging="360"/>
      </w:pPr>
      <w:r>
        <w:t>(l)</w:t>
      </w:r>
      <w:r>
        <w:tab/>
      </w:r>
      <w:r>
        <w:rPr>
          <w:b/>
          <w:bCs/>
        </w:rPr>
        <w:t>Device Components.</w:t>
      </w:r>
      <w:r>
        <w:t xml:space="preserve"> – If a person buys a load cell(s) and an indicating element that are traceable to </w:t>
      </w:r>
      <w:r w:rsidR="002F656C">
        <w:t>CCs</w:t>
      </w:r>
      <w:r>
        <w:t xml:space="preserve"> and then manufactures a device from the parts, that person shall obtain an active CC for the device.</w:t>
      </w:r>
    </w:p>
    <w:p w14:paraId="1D91AFF5" w14:textId="77777777" w:rsidR="005A6C37" w:rsidRDefault="005A6C37" w:rsidP="00C83935">
      <w:pPr>
        <w:pStyle w:val="Left050"/>
        <w:spacing w:after="240"/>
      </w:pPr>
      <w:r>
        <w:t>(Amended 2001)</w:t>
      </w:r>
    </w:p>
    <w:p w14:paraId="79181049" w14:textId="77777777" w:rsidR="005A6C37" w:rsidRDefault="005A6C37" w:rsidP="00527F81">
      <w:pPr>
        <w:pStyle w:val="NatlTypeLevel1"/>
      </w:pPr>
      <w:bookmarkStart w:id="3906" w:name="_Toc173378023"/>
      <w:bookmarkStart w:id="3907" w:name="_Toc173379263"/>
      <w:bookmarkStart w:id="3908" w:name="_Toc173381141"/>
      <w:bookmarkStart w:id="3909" w:name="_Toc173383102"/>
      <w:bookmarkStart w:id="3910" w:name="_Toc173384815"/>
      <w:bookmarkStart w:id="3911" w:name="_Toc173385346"/>
      <w:bookmarkStart w:id="3912" w:name="_Toc173386379"/>
      <w:bookmarkStart w:id="3913" w:name="_Toc173393268"/>
      <w:bookmarkStart w:id="3914" w:name="_Toc173394144"/>
      <w:bookmarkStart w:id="3915" w:name="_Toc173408946"/>
      <w:bookmarkStart w:id="3916" w:name="_Toc173472980"/>
      <w:bookmarkStart w:id="3917" w:name="_Toc19705497"/>
      <w:r>
        <w:t>Section 5.  Participating Laboratory and Agreements</w:t>
      </w:r>
      <w:bookmarkEnd w:id="3906"/>
      <w:bookmarkEnd w:id="3907"/>
      <w:bookmarkEnd w:id="3908"/>
      <w:bookmarkEnd w:id="3909"/>
      <w:bookmarkEnd w:id="3910"/>
      <w:bookmarkEnd w:id="3911"/>
      <w:bookmarkEnd w:id="3912"/>
      <w:bookmarkEnd w:id="3913"/>
      <w:bookmarkEnd w:id="3914"/>
      <w:bookmarkEnd w:id="3915"/>
      <w:bookmarkEnd w:id="3916"/>
      <w:bookmarkEnd w:id="3917"/>
    </w:p>
    <w:p w14:paraId="449D3414" w14:textId="77777777" w:rsidR="005A6C37" w:rsidRDefault="005A6C37" w:rsidP="00CB53B3">
      <w:pPr>
        <w:spacing w:after="240"/>
      </w:pPr>
      <w:r>
        <w:t>The Director is authorized to:</w:t>
      </w:r>
    </w:p>
    <w:p w14:paraId="06C050A1" w14:textId="77777777" w:rsidR="005A6C37" w:rsidRDefault="005A6C37" w:rsidP="00CB53B3">
      <w:pPr>
        <w:spacing w:after="240"/>
        <w:ind w:left="720" w:hanging="360"/>
      </w:pPr>
      <w:r>
        <w:t>(a)</w:t>
      </w:r>
      <w:r>
        <w:tab/>
        <w:t xml:space="preserve">Operate a Participating Laboratory as part of the </w:t>
      </w:r>
      <w:r w:rsidR="002F656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In this regard, the Director is authorized to charge and collect fees for type evaluation</w:t>
      </w:r>
      <w:r w:rsidR="00D962A8">
        <w:fldChar w:fldCharType="begin"/>
      </w:r>
      <w:r>
        <w:instrText>xe "</w:instrText>
      </w:r>
      <w:r w:rsidRPr="006B5684">
        <w:instrText>Type evaluation</w:instrText>
      </w:r>
      <w:r>
        <w:instrText>"</w:instrText>
      </w:r>
      <w:r w:rsidR="00D962A8">
        <w:fldChar w:fldCharType="end"/>
      </w:r>
      <w:r>
        <w:t xml:space="preserve"> services.</w:t>
      </w:r>
    </w:p>
    <w:p w14:paraId="65FEF765" w14:textId="77777777" w:rsidR="005A6C37" w:rsidRDefault="005A6C37">
      <w:pPr>
        <w:ind w:left="720" w:hanging="360"/>
      </w:pPr>
      <w:r>
        <w:t>(b)</w:t>
      </w:r>
      <w:r>
        <w:tab/>
        <w:t xml:space="preserve">Cooperate with and enter into agreements with any person </w:t>
      </w:r>
      <w:proofErr w:type="gramStart"/>
      <w:r>
        <w:t>in order to</w:t>
      </w:r>
      <w:proofErr w:type="gramEnd"/>
      <w:r>
        <w:t xml:space="preserve"> carry out the purposes of the act.</w:t>
      </w:r>
    </w:p>
    <w:p w14:paraId="0165BC1B" w14:textId="53253EDC" w:rsidR="005A6C37" w:rsidRDefault="005A6C37" w:rsidP="00D821C6">
      <w:pPr>
        <w:pStyle w:val="NatlTypeLevel1"/>
        <w:tabs>
          <w:tab w:val="left" w:pos="6912"/>
        </w:tabs>
      </w:pPr>
      <w:bookmarkStart w:id="3918" w:name="_Toc173378024"/>
      <w:bookmarkStart w:id="3919" w:name="_Toc173379264"/>
      <w:bookmarkStart w:id="3920" w:name="_Toc173381142"/>
      <w:bookmarkStart w:id="3921" w:name="_Toc173383103"/>
      <w:bookmarkStart w:id="3922" w:name="_Toc173384816"/>
      <w:bookmarkStart w:id="3923" w:name="_Toc173385347"/>
      <w:bookmarkStart w:id="3924" w:name="_Toc173386380"/>
      <w:bookmarkStart w:id="3925" w:name="_Toc173393269"/>
      <w:bookmarkStart w:id="3926" w:name="_Toc173394145"/>
      <w:bookmarkStart w:id="3927" w:name="_Toc173408947"/>
      <w:bookmarkStart w:id="3928" w:name="_Toc173472981"/>
      <w:bookmarkStart w:id="3929" w:name="_Toc19705498"/>
      <w:r>
        <w:lastRenderedPageBreak/>
        <w:t>Section 6.  Revocation of Conflicting Regulations</w:t>
      </w:r>
      <w:bookmarkEnd w:id="3918"/>
      <w:bookmarkEnd w:id="3919"/>
      <w:bookmarkEnd w:id="3920"/>
      <w:bookmarkEnd w:id="3921"/>
      <w:bookmarkEnd w:id="3922"/>
      <w:bookmarkEnd w:id="3923"/>
      <w:bookmarkEnd w:id="3924"/>
      <w:bookmarkEnd w:id="3925"/>
      <w:bookmarkEnd w:id="3926"/>
      <w:bookmarkEnd w:id="3927"/>
      <w:bookmarkEnd w:id="3928"/>
      <w:bookmarkEnd w:id="3929"/>
      <w:r w:rsidR="00D821C6">
        <w:tab/>
      </w:r>
    </w:p>
    <w:p w14:paraId="647049FC" w14:textId="77777777" w:rsidR="005A6C37" w:rsidRDefault="005A6C37">
      <w:r>
        <w:t>All provisions of all orders and regulations before issued on this same subject that are contrary to or inconsistent with the provisions of this regulation, are hereby revoked.</w:t>
      </w:r>
    </w:p>
    <w:p w14:paraId="42D33917" w14:textId="77777777" w:rsidR="005A6C37" w:rsidRDefault="005A6C37" w:rsidP="00914C67">
      <w:pPr>
        <w:spacing w:before="60" w:after="240"/>
      </w:pPr>
      <w:r>
        <w:t>(Amended 2001)</w:t>
      </w:r>
    </w:p>
    <w:p w14:paraId="3C41FA74" w14:textId="248A5CFE" w:rsidR="005A6C37" w:rsidRDefault="005A6C37" w:rsidP="00527F81">
      <w:pPr>
        <w:pStyle w:val="NatlTypeLevel1"/>
      </w:pPr>
      <w:bookmarkStart w:id="3930" w:name="_Toc173378025"/>
      <w:bookmarkStart w:id="3931" w:name="_Toc173379265"/>
      <w:bookmarkStart w:id="3932" w:name="_Toc173381143"/>
      <w:bookmarkStart w:id="3933" w:name="_Toc173383104"/>
      <w:bookmarkStart w:id="3934" w:name="_Toc173384817"/>
      <w:bookmarkStart w:id="3935" w:name="_Toc173385348"/>
      <w:bookmarkStart w:id="3936" w:name="_Toc173386381"/>
      <w:bookmarkStart w:id="3937" w:name="_Toc173393270"/>
      <w:bookmarkStart w:id="3938" w:name="_Toc173394146"/>
      <w:bookmarkStart w:id="3939" w:name="_Toc173408948"/>
      <w:bookmarkStart w:id="3940" w:name="_Toc173472982"/>
      <w:bookmarkStart w:id="3941" w:name="_Toc19705499"/>
      <w:r>
        <w:t>Section 7.  Effective Date</w:t>
      </w:r>
      <w:bookmarkEnd w:id="3930"/>
      <w:bookmarkEnd w:id="3931"/>
      <w:bookmarkEnd w:id="3932"/>
      <w:bookmarkEnd w:id="3933"/>
      <w:bookmarkEnd w:id="3934"/>
      <w:bookmarkEnd w:id="3935"/>
      <w:bookmarkEnd w:id="3936"/>
      <w:bookmarkEnd w:id="3937"/>
      <w:bookmarkEnd w:id="3938"/>
      <w:bookmarkEnd w:id="3939"/>
      <w:bookmarkEnd w:id="3940"/>
      <w:bookmarkEnd w:id="3941"/>
    </w:p>
    <w:p w14:paraId="7A162CF8" w14:textId="77777777" w:rsidR="005A6C37" w:rsidRDefault="005A6C37">
      <w:r>
        <w:t>This regulation shall become effective on __________.</w:t>
      </w:r>
    </w:p>
    <w:p w14:paraId="3FC81F54" w14:textId="2D76C345" w:rsidR="004F5BC8" w:rsidRDefault="005A6C37" w:rsidP="00914C67">
      <w:pPr>
        <w:spacing w:before="60" w:after="240"/>
      </w:pPr>
      <w:r>
        <w:t>(Amended 2001)</w:t>
      </w:r>
    </w:p>
    <w:p w14:paraId="362832FA" w14:textId="77777777" w:rsidR="006423C1" w:rsidRPr="00C83935" w:rsidRDefault="006423C1" w:rsidP="001E0280">
      <w:pPr>
        <w:pStyle w:val="Style14ptBoldCenteredBefore12ptAfter6pt"/>
        <w:spacing w:after="360"/>
        <w:jc w:val="left"/>
        <w:rPr>
          <w:sz w:val="20"/>
        </w:rPr>
      </w:pPr>
      <w:bookmarkStart w:id="3942" w:name="_Toc174455586"/>
      <w:bookmarkStart w:id="3943" w:name="_Toc174456010"/>
      <w:bookmarkStart w:id="3944" w:name="_Toc490663523"/>
      <w:bookmarkStart w:id="3945" w:name="_Toc490731448"/>
    </w:p>
    <w:p w14:paraId="339B360E" w14:textId="2F8E71BD" w:rsidR="001B2169" w:rsidRDefault="001B2169" w:rsidP="001E0280">
      <w:pPr>
        <w:pStyle w:val="Style14ptBoldCenteredBefore12ptAfter6pt"/>
        <w:spacing w:after="360"/>
        <w:jc w:val="both"/>
        <w:sectPr w:rsidR="001B2169" w:rsidSect="00622146">
          <w:headerReference w:type="default" r:id="rId134"/>
          <w:footnotePr>
            <w:numFmt w:val="chicago"/>
            <w:numRestart w:val="eachSect"/>
          </w:footnotePr>
          <w:type w:val="continuous"/>
          <w:pgSz w:w="12240" w:h="15840" w:code="1"/>
          <w:pgMar w:top="1440" w:right="1440" w:bottom="1440" w:left="1440" w:header="720" w:footer="720" w:gutter="0"/>
          <w:cols w:space="720"/>
          <w:docGrid w:linePitch="360"/>
        </w:sectPr>
      </w:pPr>
    </w:p>
    <w:p w14:paraId="05DFD7A0" w14:textId="77777777" w:rsidR="009408F3" w:rsidRDefault="00FC485F" w:rsidP="00F9040C">
      <w:pPr>
        <w:spacing w:before="4060"/>
        <w:jc w:val="center"/>
        <w:rPr>
          <w:bCs/>
        </w:rPr>
        <w:sectPr w:rsidR="009408F3" w:rsidSect="00622146">
          <w:headerReference w:type="even" r:id="rId135"/>
          <w:headerReference w:type="default" r:id="rId136"/>
          <w:footnotePr>
            <w:numFmt w:val="chicago"/>
            <w:numRestart w:val="eachSect"/>
          </w:footnotePr>
          <w:pgSz w:w="12240" w:h="15840" w:code="1"/>
          <w:pgMar w:top="1440" w:right="1440" w:bottom="1440" w:left="1440" w:header="720" w:footer="720" w:gutter="0"/>
          <w:cols w:space="720"/>
          <w:docGrid w:linePitch="360"/>
        </w:sectPr>
      </w:pPr>
      <w:bookmarkStart w:id="3946" w:name="IV_G_UniformEngineFuels"/>
      <w:r>
        <w:rPr>
          <w:bCs/>
        </w:rPr>
        <w:lastRenderedPageBreak/>
        <w:t>THIS PAGE INTENTIONALLY</w:t>
      </w:r>
      <w:r w:rsidRPr="00AF71C7">
        <w:rPr>
          <w:bCs/>
        </w:rPr>
        <w:t xml:space="preserve"> </w:t>
      </w:r>
      <w:r>
        <w:rPr>
          <w:bCs/>
        </w:rPr>
        <w:t>LEFT BLANK</w:t>
      </w:r>
    </w:p>
    <w:p w14:paraId="0C0B6179" w14:textId="34DEB475" w:rsidR="00F9040C" w:rsidRDefault="00F9040C" w:rsidP="00F9040C">
      <w:pPr>
        <w:spacing w:before="4060"/>
        <w:jc w:val="center"/>
        <w:rPr>
          <w:bCs/>
        </w:rPr>
      </w:pPr>
    </w:p>
    <w:p w14:paraId="006B711A" w14:textId="2C997165" w:rsidR="00FC485F" w:rsidRDefault="00F9040C" w:rsidP="0084197D">
      <w:pPr>
        <w:jc w:val="left"/>
        <w:rPr>
          <w:bCs/>
        </w:rPr>
      </w:pPr>
      <w:r>
        <w:rPr>
          <w:bCs/>
        </w:rPr>
        <w:br w:type="page"/>
      </w:r>
    </w:p>
    <w:p w14:paraId="3D790C29" w14:textId="1EB8DEBF" w:rsidR="005A6C37" w:rsidRPr="00377B35" w:rsidRDefault="00D9732A" w:rsidP="00221AC8">
      <w:pPr>
        <w:pStyle w:val="Style14ptBoldCenteredBefore12ptAfter6pt"/>
        <w:rPr>
          <w:b w:val="0"/>
          <w:sz w:val="20"/>
        </w:rPr>
      </w:pPr>
      <w:r>
        <w:lastRenderedPageBreak/>
        <w:t>F</w:t>
      </w:r>
      <w:r w:rsidR="005A6C37">
        <w:t xml:space="preserve">.  </w:t>
      </w:r>
      <w:bookmarkStart w:id="3947" w:name="UniformFuelsandAutomotiveLubricants"/>
      <w:r w:rsidR="005A6C37" w:rsidRPr="00234D4E">
        <w:t>Uniform Fuels and Automotive Lubricants Regulation</w:t>
      </w:r>
      <w:bookmarkEnd w:id="3942"/>
      <w:bookmarkEnd w:id="3943"/>
      <w:bookmarkEnd w:id="3944"/>
      <w:bookmarkEnd w:id="3945"/>
      <w:bookmarkEnd w:id="3947"/>
    </w:p>
    <w:bookmarkEnd w:id="3946"/>
    <w:p w14:paraId="56176D95" w14:textId="77777777" w:rsidR="005A6C37" w:rsidRDefault="005A6C37">
      <w:pPr>
        <w:jc w:val="center"/>
      </w:pPr>
      <w:r>
        <w:t>as adopted by</w:t>
      </w:r>
    </w:p>
    <w:p w14:paraId="5BD3DD85" w14:textId="3E8DC904" w:rsidR="005A6C37" w:rsidRDefault="005A6C37">
      <w:pPr>
        <w:jc w:val="center"/>
      </w:pPr>
      <w:r>
        <w:t>The National Conference on Weights and Measures</w:t>
      </w:r>
      <w:r w:rsidR="000F5FE5" w:rsidRPr="000F5FE5">
        <w:rPr>
          <w:rStyle w:val="FootnoteReference"/>
        </w:rPr>
        <w:footnoteReference w:customMarkFollows="1" w:id="10"/>
        <w:t>*</w:t>
      </w:r>
    </w:p>
    <w:p w14:paraId="3CD35EAF" w14:textId="77777777" w:rsidR="005A6C37" w:rsidRDefault="005A6C37">
      <w:pPr>
        <w:pStyle w:val="StyleHeading6After0pt"/>
      </w:pPr>
      <w:bookmarkStart w:id="3948" w:name="_Toc173470345"/>
      <w:bookmarkStart w:id="3949" w:name="_Toc173470718"/>
      <w:bookmarkStart w:id="3950" w:name="_Toc173471583"/>
      <w:bookmarkStart w:id="3951" w:name="_Toc173474257"/>
      <w:bookmarkStart w:id="3952" w:name="_Toc173771853"/>
      <w:r>
        <w:t>1.  Background</w:t>
      </w:r>
      <w:bookmarkEnd w:id="3948"/>
      <w:bookmarkEnd w:id="3949"/>
      <w:bookmarkEnd w:id="3950"/>
      <w:bookmarkEnd w:id="3951"/>
      <w:bookmarkEnd w:id="3952"/>
    </w:p>
    <w:p w14:paraId="3364C13C" w14:textId="39B99155" w:rsidR="005A6C37" w:rsidRPr="002A513F" w:rsidRDefault="005A6C37" w:rsidP="00914C67">
      <w:pPr>
        <w:suppressAutoHyphens/>
        <w:spacing w:after="240"/>
      </w:pPr>
      <w:r w:rsidRPr="0001776E">
        <w:t>In 1984, the National Conference on Weights and Measures (NCWM) adopted a Section 2.20. in the Uniform Regulation for the Method of Sale</w:t>
      </w:r>
      <w:r w:rsidR="00D962A8" w:rsidRPr="0001776E">
        <w:fldChar w:fldCharType="begin"/>
      </w:r>
      <w:r w:rsidR="002A513F" w:rsidRPr="0001776E">
        <w:instrText>xe "Petroleum products"</w:instrText>
      </w:r>
      <w:r w:rsidR="00D962A8" w:rsidRPr="0001776E">
        <w:fldChar w:fldCharType="end"/>
      </w:r>
      <w:r w:rsidR="00D962A8" w:rsidRPr="0001776E">
        <w:fldChar w:fldCharType="begin"/>
      </w:r>
      <w:r w:rsidR="002A513F" w:rsidRPr="0001776E">
        <w:instrText>xe "Automotive lubricants"</w:instrText>
      </w:r>
      <w:r w:rsidR="00D962A8" w:rsidRPr="0001776E">
        <w:fldChar w:fldCharType="end"/>
      </w:r>
      <w:r w:rsidR="00333390" w:rsidRPr="00333390">
        <w:fldChar w:fldCharType="begin"/>
      </w:r>
      <w:r w:rsidR="00333390" w:rsidRPr="00333390">
        <w:instrText xml:space="preserve"> XE "Method of sale:</w:instrText>
      </w:r>
      <w:r w:rsidR="00333390">
        <w:instrText xml:space="preserve">Uniform Engine Fuels and </w:instrText>
      </w:r>
      <w:r w:rsidR="00333390" w:rsidRPr="00333390">
        <w:instrText>Automotive</w:instrText>
      </w:r>
      <w:r w:rsidR="00333390">
        <w:instrText xml:space="preserve"> Lubricants Regulation</w:instrText>
      </w:r>
      <w:r w:rsidR="00333390" w:rsidRPr="00333390">
        <w:instrText xml:space="preserve">" </w:instrText>
      </w:r>
      <w:r w:rsidR="00333390" w:rsidRPr="00333390">
        <w:fldChar w:fldCharType="end"/>
      </w:r>
      <w:r w:rsidR="002A513F" w:rsidRPr="0001776E">
        <w:t xml:space="preserve"> </w:t>
      </w:r>
      <w:r w:rsidRPr="0001776E">
        <w:t>of Commodities requiring that motor fuels containing alcohol</w:t>
      </w:r>
      <w:r w:rsidR="00D962A8" w:rsidRPr="0001776E">
        <w:fldChar w:fldCharType="begin"/>
      </w:r>
      <w:r w:rsidR="003341BA" w:rsidRPr="0001776E">
        <w:instrText>xe "Alcohol:</w:instrText>
      </w:r>
      <w:r w:rsidR="009B27E7">
        <w:instrText>Fuels</w:instrText>
      </w:r>
      <w:r w:rsidRPr="0001776E">
        <w:instrText>"</w:instrText>
      </w:r>
      <w:r w:rsidR="00D962A8" w:rsidRPr="0001776E">
        <w:fldChar w:fldCharType="end"/>
      </w:r>
      <w:r w:rsidRPr="0001776E">
        <w:t xml:space="preserve"> be labeled to disclose to the retail purchaser that the fuel contains alcohol.  The delegates deemed this action necessary since motor vehicle manufacturers were qualifying their warranties with respect to some gasoline-alcohol blends, motor fuel users were complaining to weights and measures officials about fuel quality and vehicle performance, and ASTM International (ASTM</w:t>
      </w:r>
      <w:r w:rsidR="00D962A8" w:rsidRPr="0001776E">
        <w:fldChar w:fldCharType="begin"/>
      </w:r>
      <w:r w:rsidRPr="0001776E">
        <w:instrText>xe "ASTM International"</w:instrText>
      </w:r>
      <w:r w:rsidR="00D962A8" w:rsidRPr="0001776E">
        <w:fldChar w:fldCharType="end"/>
      </w:r>
      <w:r w:rsidRPr="0001776E">
        <w:t>) had not yet finalized quality standards for oxygenated (which</w:t>
      </w:r>
      <w:r w:rsidRPr="00C942DD">
        <w:t xml:space="preserve"> includes alcohol-containing) fuels.  While a few officials argued weights and measures officials should not cross the line from quantity assurance programs to programs regulating quality, the delegates</w:t>
      </w:r>
      <w:r w:rsidRPr="002A513F">
        <w:t xml:space="preserve"> were persuaded that the issue needed immediate attention.</w:t>
      </w:r>
    </w:p>
    <w:p w14:paraId="6B68E4F4" w14:textId="61FE45D7" w:rsidR="005A6C37" w:rsidRDefault="005A6C37" w:rsidP="00710AEA">
      <w:pPr>
        <w:spacing w:after="240"/>
      </w:pPr>
      <w:r>
        <w:t>A Motor Fuels Task Force was appointed in 1984 to develop mechanisms for achieving uniformity in the evaluation and regulation of motor fuels.  The Task Force developed the Uniform Motor Fuel Inspection Law (see the Unifor</w:t>
      </w:r>
      <w:r w:rsidR="00B8451B">
        <w:t xml:space="preserve">m </w:t>
      </w:r>
      <w:r>
        <w:t>Fuels and Automotive Lubricants Inspection Law section of this handbook) and the Uniform Fuel and Automotive Lubricants Regulation to accompany the law.</w:t>
      </w:r>
      <w:r w:rsidR="00DD21E8">
        <w:t>  </w:t>
      </w:r>
      <w:r>
        <w:t>The Uniform Law required registration and certification of motor fuel as meeting ASTM standards.  The regulation defined the ASTM standards to be applied to motor fuel.</w:t>
      </w:r>
    </w:p>
    <w:p w14:paraId="378E579E" w14:textId="7F5BF8A6" w:rsidR="005A6C37" w:rsidRDefault="005A6C37" w:rsidP="00914C67">
      <w:pPr>
        <w:suppressAutoHyphens/>
        <w:spacing w:after="240"/>
      </w:pPr>
      <w:r>
        <w:t>In 1992</w:t>
      </w:r>
      <w:r w:rsidR="0087418E">
        <w:t>,</w:t>
      </w:r>
      <w:r>
        <w:t xml:space="preserve"> the NCWM established the Petroleum Subcommittee under the Laws and Regulations Committee</w:t>
      </w:r>
      <w:r w:rsidR="007A2102">
        <w:t>.  </w:t>
      </w:r>
      <w:r>
        <w:t>The subcommittee recommended major revisions to the Regulation that was adopted at the 80</w:t>
      </w:r>
      <w:r w:rsidRPr="00BD6314">
        <w:rPr>
          <w:vertAlign w:val="superscript"/>
        </w:rPr>
        <w:t>th</w:t>
      </w:r>
      <w:r>
        <w:t xml:space="preserve"> NCWM in 1995.</w:t>
      </w:r>
      <w:r w:rsidR="007A2102">
        <w:t>  </w:t>
      </w:r>
      <w:r>
        <w:t>The scope of the regulation was expanded to include all engine fuels, petroleum products,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6B1945">
        <w:instrText xml:space="preserve"> XE "</w:instrText>
      </w:r>
      <w:r w:rsidR="009B27E7">
        <w:instrText>Fuels</w:instrText>
      </w:r>
      <w:r w:rsidR="006B1945" w:rsidRPr="000474D0">
        <w:instrText xml:space="preserve">:Automotive </w:instrText>
      </w:r>
      <w:r w:rsidR="001B66C0">
        <w:instrText>l</w:instrText>
      </w:r>
      <w:r w:rsidR="006B1945" w:rsidRPr="000474D0">
        <w:instrText>ubricants</w:instrText>
      </w:r>
      <w:r w:rsidR="006B1945">
        <w:instrText xml:space="preserve">" </w:instrText>
      </w:r>
      <w:r w:rsidR="00D962A8">
        <w:fldChar w:fldCharType="end"/>
      </w:r>
      <w:r>
        <w:t>; its title was changed accordingly; and the fuel specifications and method of sale</w:t>
      </w:r>
      <w:r w:rsidR="00D962A8">
        <w:fldChar w:fldCharType="begin"/>
      </w:r>
      <w:r>
        <w:instrText>xe "</w:instrText>
      </w:r>
      <w:r w:rsidRPr="00331AB1">
        <w:instrText xml:space="preserve">Method of </w:instrText>
      </w:r>
      <w:r>
        <w:instrText>s</w:instrText>
      </w:r>
      <w:r w:rsidRPr="00331AB1">
        <w:instrText>ale</w:instrText>
      </w:r>
      <w:r w:rsidR="00F043BE">
        <w:instrText>:Automotive lubricants</w:instrText>
      </w:r>
      <w:r>
        <w:instrText>"</w:instrText>
      </w:r>
      <w:r w:rsidR="00D962A8">
        <w:fldChar w:fldCharType="end"/>
      </w:r>
      <w:r>
        <w:t xml:space="preserve"> sections were revised to address the additional products.  Other changes included expansion of the definitions section and addition of sections on retail storage tanks, condemned product, registration of engine fuels designed for special use, and test methods and reproducibility limits.</w:t>
      </w:r>
    </w:p>
    <w:p w14:paraId="7D435F4B" w14:textId="3EA6910D" w:rsidR="005A6C37" w:rsidRDefault="005A6C37" w:rsidP="00CF6C81">
      <w:r>
        <w:t>In 2007</w:t>
      </w:r>
      <w:r w:rsidR="0087418E">
        <w:t>,</w:t>
      </w:r>
      <w:r>
        <w:t xml:space="preserve"> the Petroleum Subcommittee (now referred to as the Fuels and Lubricants Subcommittee) undertook a review of this regulation to update it by eliminating reference to “petroleum products” and to reflect the addition of new engine fuels to the marketplace.</w:t>
      </w:r>
      <w:r w:rsidR="00A50387">
        <w:t xml:space="preserve">  The regulation continues to be updated to incorporate new regulatory requirements and other key changes.</w:t>
      </w:r>
    </w:p>
    <w:p w14:paraId="04180CA1" w14:textId="405E9E89" w:rsidR="00A50387" w:rsidRDefault="00A50387" w:rsidP="005C4736">
      <w:pPr>
        <w:spacing w:before="60" w:after="240"/>
      </w:pPr>
      <w:r>
        <w:t>(Amended 2018)</w:t>
      </w:r>
    </w:p>
    <w:p w14:paraId="40A7718C" w14:textId="03AED3A0" w:rsidR="005C4736" w:rsidRDefault="005C4736" w:rsidP="00C83935">
      <w:pPr>
        <w:spacing w:after="60"/>
      </w:pPr>
      <w:r>
        <w:t>Even after the inclusion of the Uniform Regulation for Motor Fuel and Automotive Lubricants into NIST Handbook 130, the Conference recognized that more states adopt the Uniform Regulation for the Method of Sale of Commodities than adopt the Uniform Fuel and Automotive Lubricants Regulation.  To promote uniformity in state regulations a number of these regulations continue to be included in both regulations.</w:t>
      </w:r>
    </w:p>
    <w:p w14:paraId="297FB89A" w14:textId="77777777" w:rsidR="0084197D" w:rsidRDefault="005C4736" w:rsidP="005C4736">
      <w:pPr>
        <w:spacing w:before="60" w:after="240"/>
        <w:sectPr w:rsidR="0084197D" w:rsidSect="009408F3">
          <w:footnotePr>
            <w:numFmt w:val="chicago"/>
            <w:numRestart w:val="eachSect"/>
          </w:footnotePr>
          <w:type w:val="continuous"/>
          <w:pgSz w:w="12240" w:h="15840" w:code="1"/>
          <w:pgMar w:top="1440" w:right="1440" w:bottom="1440" w:left="1440" w:header="720" w:footer="720" w:gutter="0"/>
          <w:cols w:space="720"/>
          <w:docGrid w:linePitch="360"/>
        </w:sectPr>
      </w:pPr>
      <w:r>
        <w:t xml:space="preserve">(Amended 2018 </w:t>
      </w:r>
      <w:r w:rsidRPr="0043389C">
        <w:t>and 202</w:t>
      </w:r>
      <w:r w:rsidR="0043389C" w:rsidRPr="00C83935">
        <w:t>1</w:t>
      </w:r>
      <w:r w:rsidRPr="0043389C">
        <w:t>)</w:t>
      </w:r>
    </w:p>
    <w:p w14:paraId="127D5C99" w14:textId="77777777" w:rsidR="005A6C37" w:rsidRDefault="005A6C37">
      <w:pPr>
        <w:pStyle w:val="StyleHeading6After0pt"/>
      </w:pPr>
      <w:bookmarkStart w:id="3953" w:name="_Toc173470346"/>
      <w:bookmarkStart w:id="3954" w:name="_Toc173470719"/>
      <w:bookmarkStart w:id="3955" w:name="_Toc173471584"/>
      <w:bookmarkStart w:id="3956" w:name="_Toc173474258"/>
      <w:bookmarkStart w:id="3957" w:name="_Toc173771854"/>
      <w:r>
        <w:lastRenderedPageBreak/>
        <w:t>2.  Status of Promulgation</w:t>
      </w:r>
      <w:bookmarkEnd w:id="3953"/>
      <w:bookmarkEnd w:id="3954"/>
      <w:bookmarkEnd w:id="3955"/>
      <w:bookmarkEnd w:id="3956"/>
      <w:bookmarkEnd w:id="3957"/>
    </w:p>
    <w:p w14:paraId="79986394" w14:textId="039EC815" w:rsidR="005A6C37" w:rsidRDefault="005A6C37">
      <w:r>
        <w:t>The Uniform Regulation for Engine Fuels and Automotive Lubricants was adopted by the NCWM in 1995</w:t>
      </w:r>
      <w:r w:rsidR="007C60AC">
        <w:t xml:space="preserve">.  </w:t>
      </w:r>
      <w:r>
        <w:t xml:space="preserve">The status of state actions with respect to this Regulation is shown in the table beginning on </w:t>
      </w:r>
      <w:r w:rsidR="00507441">
        <w:t xml:space="preserve">page </w:t>
      </w:r>
      <w:r w:rsidR="00F72325">
        <w:t>6</w:t>
      </w:r>
      <w:r>
        <w:t>.</w:t>
      </w:r>
    </w:p>
    <w:p w14:paraId="66312411" w14:textId="480FB2E8" w:rsidR="003326D7" w:rsidRDefault="005A6C37" w:rsidP="00C83935">
      <w:pPr>
        <w:spacing w:before="60" w:after="240"/>
      </w:pPr>
      <w:r>
        <w:t>(Amended 2008)</w:t>
      </w:r>
    </w:p>
    <w:p w14:paraId="51CCFE97" w14:textId="6D59DA1E" w:rsidR="005A6C37" w:rsidRPr="005C0708" w:rsidRDefault="005A6C37" w:rsidP="005C0708">
      <w:pPr>
        <w:spacing w:before="360" w:after="480"/>
        <w:jc w:val="center"/>
        <w:rPr>
          <w:b/>
          <w:bCs/>
          <w:sz w:val="24"/>
        </w:rPr>
      </w:pPr>
      <w:r>
        <w:br w:type="page"/>
      </w:r>
      <w:r w:rsidR="00965D59">
        <w:rPr>
          <w:b/>
          <w:sz w:val="24"/>
        </w:rPr>
        <w:lastRenderedPageBreak/>
        <w:t>F</w:t>
      </w:r>
      <w:r w:rsidR="001645AB" w:rsidRPr="005C0708">
        <w:rPr>
          <w:b/>
          <w:sz w:val="24"/>
        </w:rPr>
        <w:t>.</w:t>
      </w:r>
      <w:r w:rsidR="001645AB" w:rsidRPr="00C83935">
        <w:rPr>
          <w:sz w:val="24"/>
        </w:rPr>
        <w:t>  </w:t>
      </w:r>
      <w:r w:rsidRPr="005C0708">
        <w:rPr>
          <w:b/>
          <w:bCs/>
          <w:sz w:val="24"/>
        </w:rPr>
        <w:t>Uniform Fuels and Automotive Lubricants Regulation</w:t>
      </w:r>
    </w:p>
    <w:p w14:paraId="51F0382F" w14:textId="77777777" w:rsidR="005A6C37" w:rsidRPr="005C0708" w:rsidRDefault="005A6C37" w:rsidP="005C0708">
      <w:pPr>
        <w:spacing w:after="360"/>
        <w:jc w:val="center"/>
        <w:rPr>
          <w:b/>
          <w:bCs/>
          <w:sz w:val="24"/>
        </w:rPr>
      </w:pPr>
      <w:r w:rsidRPr="005C0708">
        <w:rPr>
          <w:b/>
          <w:bCs/>
          <w:sz w:val="24"/>
        </w:rPr>
        <w:t>Table of Contents</w:t>
      </w:r>
    </w:p>
    <w:p w14:paraId="7B88A6D1" w14:textId="77777777" w:rsidR="005414F9" w:rsidRPr="007C3A7C" w:rsidRDefault="005A6C37" w:rsidP="00BA41B7">
      <w:pPr>
        <w:pStyle w:val="TOC1"/>
        <w:tabs>
          <w:tab w:val="right" w:pos="9360"/>
        </w:tabs>
        <w:spacing w:before="0" w:after="0"/>
        <w:rPr>
          <w:b/>
          <w:bCs/>
        </w:rPr>
      </w:pPr>
      <w:r>
        <w:rPr>
          <w:b/>
          <w:bCs/>
        </w:rPr>
        <w:t>Section</w:t>
      </w:r>
      <w:r w:rsidRPr="000124B6">
        <w:tab/>
      </w:r>
      <w:r w:rsidRPr="007C3A7C">
        <w:rPr>
          <w:b/>
          <w:bCs/>
        </w:rPr>
        <w:t>Page</w:t>
      </w:r>
    </w:p>
    <w:p w14:paraId="51724519" w14:textId="4E93B6FE" w:rsidR="0097533A" w:rsidRPr="00FD48C0" w:rsidRDefault="00D962A8">
      <w:pPr>
        <w:pStyle w:val="TOC1"/>
        <w:rPr>
          <w:rFonts w:asciiTheme="minorHAnsi" w:eastAsiaTheme="minorEastAsia" w:hAnsiTheme="minorHAnsi" w:cstheme="minorBidi"/>
          <w:b/>
          <w:bCs/>
          <w:noProof/>
          <w:sz w:val="22"/>
          <w:szCs w:val="22"/>
        </w:rPr>
      </w:pPr>
      <w:r w:rsidRPr="00181856">
        <w:fldChar w:fldCharType="begin"/>
      </w:r>
      <w:r w:rsidR="005A6C37" w:rsidRPr="00181856">
        <w:instrText xml:space="preserve"> TOC \f \h \z \t "EngineFuelTOC2ndLevel,2,EngineFuelTOCHeading1,1,EngineFuelTOC3rdLevel,3,EngineFuelTOC4thLevel,4" </w:instrText>
      </w:r>
      <w:r w:rsidRPr="00181856">
        <w:fldChar w:fldCharType="separate"/>
      </w:r>
      <w:hyperlink w:anchor="_Toc85005878" w:history="1">
        <w:r w:rsidR="0064592D" w:rsidRPr="00FD48C0">
          <w:rPr>
            <w:rStyle w:val="Hyperlink"/>
            <w:b/>
            <w:bCs/>
            <w:noProof/>
          </w:rPr>
          <w:t>Section 1.  Definitions</w:t>
        </w:r>
        <w:r w:rsidR="0064592D" w:rsidRPr="00FD48C0">
          <w:rPr>
            <w:b/>
            <w:bCs/>
            <w:noProof/>
            <w:webHidden/>
          </w:rPr>
          <w:tab/>
        </w:r>
        <w:r w:rsidR="0064592D" w:rsidRPr="00FD48C0">
          <w:rPr>
            <w:b/>
            <w:bCs/>
            <w:noProof/>
            <w:webHidden/>
          </w:rPr>
          <w:fldChar w:fldCharType="begin"/>
        </w:r>
        <w:r w:rsidR="0064592D" w:rsidRPr="00FD48C0">
          <w:rPr>
            <w:b/>
            <w:bCs/>
            <w:noProof/>
            <w:webHidden/>
          </w:rPr>
          <w:instrText xml:space="preserve"> PAGEREF _Toc85005878 \h </w:instrText>
        </w:r>
        <w:r w:rsidR="0064592D" w:rsidRPr="00FD48C0">
          <w:rPr>
            <w:b/>
            <w:bCs/>
            <w:noProof/>
            <w:webHidden/>
          </w:rPr>
        </w:r>
        <w:r w:rsidR="0064592D" w:rsidRPr="00FD48C0">
          <w:rPr>
            <w:b/>
            <w:bCs/>
            <w:noProof/>
            <w:webHidden/>
          </w:rPr>
          <w:fldChar w:fldCharType="separate"/>
        </w:r>
        <w:r w:rsidR="0062794B">
          <w:rPr>
            <w:b/>
            <w:bCs/>
            <w:noProof/>
            <w:webHidden/>
          </w:rPr>
          <w:t>181</w:t>
        </w:r>
        <w:r w:rsidR="0064592D" w:rsidRPr="00FD48C0">
          <w:rPr>
            <w:b/>
            <w:bCs/>
            <w:noProof/>
            <w:webHidden/>
          </w:rPr>
          <w:fldChar w:fldCharType="end"/>
        </w:r>
      </w:hyperlink>
    </w:p>
    <w:p w14:paraId="27D1B35D" w14:textId="133FA23F" w:rsidR="0097533A" w:rsidRPr="00083B25" w:rsidRDefault="002876F6" w:rsidP="00231C6C">
      <w:pPr>
        <w:pStyle w:val="toc20"/>
        <w:rPr>
          <w:rFonts w:asciiTheme="minorHAnsi" w:eastAsiaTheme="minorEastAsia" w:hAnsiTheme="minorHAnsi" w:cstheme="minorBidi"/>
          <w:sz w:val="22"/>
          <w:szCs w:val="22"/>
        </w:rPr>
      </w:pPr>
      <w:hyperlink w:anchor="_Toc85005879" w:history="1">
        <w:r w:rsidR="0064592D" w:rsidRPr="00083B25">
          <w:rPr>
            <w:rStyle w:val="Hyperlink"/>
          </w:rPr>
          <w:t>1.1.</w:t>
        </w:r>
        <w:r w:rsidR="0064592D" w:rsidRPr="00083B25">
          <w:rPr>
            <w:rFonts w:asciiTheme="minorHAnsi" w:eastAsiaTheme="minorEastAsia" w:hAnsiTheme="minorHAnsi" w:cstheme="minorBidi"/>
            <w:sz w:val="22"/>
            <w:szCs w:val="22"/>
          </w:rPr>
          <w:tab/>
        </w:r>
        <w:r w:rsidR="0064592D" w:rsidRPr="00083B25">
          <w:rPr>
            <w:rStyle w:val="Hyperlink"/>
          </w:rPr>
          <w:t>ASTM (ASTM International).</w:t>
        </w:r>
        <w:r w:rsidR="0064592D" w:rsidRPr="00083B25">
          <w:rPr>
            <w:webHidden/>
          </w:rPr>
          <w:tab/>
        </w:r>
        <w:r w:rsidR="0064592D" w:rsidRPr="00083B25">
          <w:rPr>
            <w:webHidden/>
          </w:rPr>
          <w:fldChar w:fldCharType="begin"/>
        </w:r>
        <w:r w:rsidR="0064592D" w:rsidRPr="00083B25">
          <w:rPr>
            <w:webHidden/>
          </w:rPr>
          <w:instrText xml:space="preserve"> PAGEREF _Toc85005879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32DAC41D" w14:textId="32D43306" w:rsidR="0097533A" w:rsidRPr="00083B25" w:rsidRDefault="002876F6" w:rsidP="00231C6C">
      <w:pPr>
        <w:pStyle w:val="toc20"/>
        <w:rPr>
          <w:rFonts w:asciiTheme="minorHAnsi" w:eastAsiaTheme="minorEastAsia" w:hAnsiTheme="minorHAnsi" w:cstheme="minorBidi"/>
          <w:sz w:val="22"/>
          <w:szCs w:val="22"/>
        </w:rPr>
      </w:pPr>
      <w:hyperlink w:anchor="_Toc85005880" w:history="1">
        <w:r w:rsidR="0064592D" w:rsidRPr="00083B25">
          <w:rPr>
            <w:rStyle w:val="Hyperlink"/>
          </w:rPr>
          <w:t>1.2.</w:t>
        </w:r>
        <w:r w:rsidR="0064592D" w:rsidRPr="00083B25">
          <w:rPr>
            <w:rFonts w:asciiTheme="minorHAnsi" w:eastAsiaTheme="minorEastAsia" w:hAnsiTheme="minorHAnsi" w:cstheme="minorBidi"/>
            <w:sz w:val="22"/>
            <w:szCs w:val="22"/>
          </w:rPr>
          <w:tab/>
        </w:r>
        <w:r w:rsidR="0064592D" w:rsidRPr="00083B25">
          <w:rPr>
            <w:rStyle w:val="Hyperlink"/>
          </w:rPr>
          <w:t>Antiknock Index (AKI).</w:t>
        </w:r>
        <w:r w:rsidR="0064592D" w:rsidRPr="00083B25">
          <w:rPr>
            <w:webHidden/>
          </w:rPr>
          <w:tab/>
        </w:r>
        <w:r w:rsidR="0064592D" w:rsidRPr="00083B25">
          <w:rPr>
            <w:webHidden/>
          </w:rPr>
          <w:fldChar w:fldCharType="begin"/>
        </w:r>
        <w:r w:rsidR="0064592D" w:rsidRPr="00083B25">
          <w:rPr>
            <w:webHidden/>
          </w:rPr>
          <w:instrText xml:space="preserve"> PAGEREF _Toc85005880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0DA25166" w14:textId="18E65B75" w:rsidR="0097533A" w:rsidRPr="00083B25" w:rsidRDefault="002876F6" w:rsidP="00231C6C">
      <w:pPr>
        <w:pStyle w:val="toc20"/>
        <w:rPr>
          <w:rFonts w:asciiTheme="minorHAnsi" w:eastAsiaTheme="minorEastAsia" w:hAnsiTheme="minorHAnsi" w:cstheme="minorBidi"/>
          <w:sz w:val="22"/>
          <w:szCs w:val="22"/>
        </w:rPr>
      </w:pPr>
      <w:hyperlink w:anchor="_Toc85005881" w:history="1">
        <w:r w:rsidR="0064592D" w:rsidRPr="00083B25">
          <w:rPr>
            <w:rStyle w:val="Hyperlink"/>
          </w:rPr>
          <w:t>1.3.</w:t>
        </w:r>
        <w:r w:rsidR="0064592D" w:rsidRPr="00083B25">
          <w:rPr>
            <w:rFonts w:asciiTheme="minorHAnsi" w:eastAsiaTheme="minorEastAsia" w:hAnsiTheme="minorHAnsi" w:cstheme="minorBidi"/>
            <w:sz w:val="22"/>
            <w:szCs w:val="22"/>
          </w:rPr>
          <w:tab/>
        </w:r>
        <w:r w:rsidR="0064592D" w:rsidRPr="00083B25">
          <w:rPr>
            <w:rStyle w:val="Hyperlink"/>
          </w:rPr>
          <w:t>Automatic Transmission Fluid.</w:t>
        </w:r>
        <w:r w:rsidR="0064592D" w:rsidRPr="00083B25">
          <w:rPr>
            <w:webHidden/>
          </w:rPr>
          <w:tab/>
        </w:r>
        <w:r w:rsidR="0064592D" w:rsidRPr="00083B25">
          <w:rPr>
            <w:webHidden/>
          </w:rPr>
          <w:fldChar w:fldCharType="begin"/>
        </w:r>
        <w:r w:rsidR="0064592D" w:rsidRPr="00083B25">
          <w:rPr>
            <w:webHidden/>
          </w:rPr>
          <w:instrText xml:space="preserve"> PAGEREF _Toc85005881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271966C3" w14:textId="75BA0851" w:rsidR="0097533A" w:rsidRPr="00083B25" w:rsidRDefault="002876F6" w:rsidP="00231C6C">
      <w:pPr>
        <w:pStyle w:val="toc20"/>
        <w:rPr>
          <w:rFonts w:asciiTheme="minorHAnsi" w:eastAsiaTheme="minorEastAsia" w:hAnsiTheme="minorHAnsi" w:cstheme="minorBidi"/>
          <w:sz w:val="22"/>
          <w:szCs w:val="22"/>
        </w:rPr>
      </w:pPr>
      <w:hyperlink w:anchor="_Toc85005882" w:history="1">
        <w:r w:rsidR="0064592D" w:rsidRPr="00083B25">
          <w:rPr>
            <w:rStyle w:val="Hyperlink"/>
          </w:rPr>
          <w:t>1.4.</w:t>
        </w:r>
        <w:r w:rsidR="0064592D" w:rsidRPr="00083B25">
          <w:rPr>
            <w:rFonts w:asciiTheme="minorHAnsi" w:eastAsiaTheme="minorEastAsia" w:hAnsiTheme="minorHAnsi" w:cstheme="minorBidi"/>
            <w:sz w:val="22"/>
            <w:szCs w:val="22"/>
          </w:rPr>
          <w:tab/>
        </w:r>
        <w:r w:rsidR="0064592D" w:rsidRPr="00083B25">
          <w:rPr>
            <w:rStyle w:val="Hyperlink"/>
          </w:rPr>
          <w:t>Automotive Fuel Rating.</w:t>
        </w:r>
        <w:r w:rsidR="0064592D" w:rsidRPr="00083B25">
          <w:rPr>
            <w:webHidden/>
          </w:rPr>
          <w:tab/>
        </w:r>
        <w:r w:rsidR="0064592D" w:rsidRPr="00083B25">
          <w:rPr>
            <w:webHidden/>
          </w:rPr>
          <w:fldChar w:fldCharType="begin"/>
        </w:r>
        <w:r w:rsidR="0064592D" w:rsidRPr="00083B25">
          <w:rPr>
            <w:webHidden/>
          </w:rPr>
          <w:instrText xml:space="preserve"> PAGEREF _Toc85005882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1487FCDE" w14:textId="6CDB77F5" w:rsidR="0097533A" w:rsidRPr="00083B25" w:rsidRDefault="002876F6" w:rsidP="00231C6C">
      <w:pPr>
        <w:pStyle w:val="toc20"/>
        <w:rPr>
          <w:rFonts w:asciiTheme="minorHAnsi" w:eastAsiaTheme="minorEastAsia" w:hAnsiTheme="minorHAnsi" w:cstheme="minorBidi"/>
          <w:sz w:val="22"/>
          <w:szCs w:val="22"/>
        </w:rPr>
      </w:pPr>
      <w:hyperlink w:anchor="_Toc85005883" w:history="1">
        <w:r w:rsidR="0064592D" w:rsidRPr="00083B25">
          <w:rPr>
            <w:rStyle w:val="Hyperlink"/>
          </w:rPr>
          <w:t>1.5.</w:t>
        </w:r>
        <w:r w:rsidR="0064592D" w:rsidRPr="00083B25">
          <w:rPr>
            <w:rFonts w:asciiTheme="minorHAnsi" w:eastAsiaTheme="minorEastAsia" w:hAnsiTheme="minorHAnsi" w:cstheme="minorBidi"/>
            <w:sz w:val="22"/>
            <w:szCs w:val="22"/>
          </w:rPr>
          <w:tab/>
        </w:r>
        <w:r w:rsidR="0064592D" w:rsidRPr="00083B25">
          <w:rPr>
            <w:rStyle w:val="Hyperlink"/>
          </w:rPr>
          <w:t>Automotive Gasoline, Automotive Gasoline-Oxygenate Blend.</w:t>
        </w:r>
        <w:r w:rsidR="0064592D" w:rsidRPr="00083B25">
          <w:rPr>
            <w:webHidden/>
          </w:rPr>
          <w:tab/>
        </w:r>
        <w:r w:rsidR="0064592D" w:rsidRPr="00083B25">
          <w:rPr>
            <w:webHidden/>
          </w:rPr>
          <w:fldChar w:fldCharType="begin"/>
        </w:r>
        <w:r w:rsidR="0064592D" w:rsidRPr="00083B25">
          <w:rPr>
            <w:webHidden/>
          </w:rPr>
          <w:instrText xml:space="preserve"> PAGEREF _Toc85005883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3FFC82B3" w14:textId="24153D0A" w:rsidR="0097533A" w:rsidRPr="00083B25" w:rsidRDefault="002876F6" w:rsidP="00231C6C">
      <w:pPr>
        <w:pStyle w:val="toc20"/>
        <w:rPr>
          <w:rFonts w:asciiTheme="minorHAnsi" w:eastAsiaTheme="minorEastAsia" w:hAnsiTheme="minorHAnsi" w:cstheme="minorBidi"/>
          <w:sz w:val="22"/>
          <w:szCs w:val="22"/>
        </w:rPr>
      </w:pPr>
      <w:hyperlink w:anchor="_Toc85005884" w:history="1">
        <w:r w:rsidR="0064592D" w:rsidRPr="00083B25">
          <w:rPr>
            <w:rStyle w:val="Hyperlink"/>
          </w:rPr>
          <w:t>1.6.</w:t>
        </w:r>
        <w:r w:rsidR="0064592D" w:rsidRPr="00083B25">
          <w:rPr>
            <w:rFonts w:asciiTheme="minorHAnsi" w:eastAsiaTheme="minorEastAsia" w:hAnsiTheme="minorHAnsi" w:cstheme="minorBidi"/>
            <w:sz w:val="22"/>
            <w:szCs w:val="22"/>
          </w:rPr>
          <w:tab/>
        </w:r>
        <w:r w:rsidR="0064592D" w:rsidRPr="00083B25">
          <w:rPr>
            <w:rStyle w:val="Hyperlink"/>
          </w:rPr>
          <w:t>Aviation Gasoline.</w:t>
        </w:r>
        <w:r w:rsidR="0064592D" w:rsidRPr="00083B25">
          <w:rPr>
            <w:webHidden/>
          </w:rPr>
          <w:tab/>
        </w:r>
        <w:r w:rsidR="0064592D" w:rsidRPr="00083B25">
          <w:rPr>
            <w:webHidden/>
          </w:rPr>
          <w:fldChar w:fldCharType="begin"/>
        </w:r>
        <w:r w:rsidR="0064592D" w:rsidRPr="00083B25">
          <w:rPr>
            <w:webHidden/>
          </w:rPr>
          <w:instrText xml:space="preserve"> PAGEREF _Toc85005884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552EF3C1" w14:textId="1352EF63" w:rsidR="0097533A" w:rsidRPr="00083B25" w:rsidRDefault="002876F6" w:rsidP="00231C6C">
      <w:pPr>
        <w:pStyle w:val="toc20"/>
        <w:rPr>
          <w:rFonts w:asciiTheme="minorHAnsi" w:eastAsiaTheme="minorEastAsia" w:hAnsiTheme="minorHAnsi" w:cstheme="minorBidi"/>
          <w:sz w:val="22"/>
          <w:szCs w:val="22"/>
        </w:rPr>
      </w:pPr>
      <w:hyperlink w:anchor="_Toc85005885" w:history="1">
        <w:r w:rsidR="0064592D" w:rsidRPr="00083B25">
          <w:rPr>
            <w:rStyle w:val="Hyperlink"/>
          </w:rPr>
          <w:t>1.7.</w:t>
        </w:r>
        <w:r w:rsidR="0064592D" w:rsidRPr="00083B25">
          <w:rPr>
            <w:rFonts w:asciiTheme="minorHAnsi" w:eastAsiaTheme="minorEastAsia" w:hAnsiTheme="minorHAnsi" w:cstheme="minorBidi"/>
            <w:sz w:val="22"/>
            <w:szCs w:val="22"/>
          </w:rPr>
          <w:tab/>
        </w:r>
        <w:r w:rsidR="0064592D" w:rsidRPr="00083B25">
          <w:rPr>
            <w:rStyle w:val="Hyperlink"/>
          </w:rPr>
          <w:t>Aviation Turbine Fuel.</w:t>
        </w:r>
        <w:r w:rsidR="0064592D" w:rsidRPr="00083B25">
          <w:rPr>
            <w:webHidden/>
          </w:rPr>
          <w:tab/>
        </w:r>
        <w:r w:rsidR="0064592D" w:rsidRPr="00083B25">
          <w:rPr>
            <w:webHidden/>
          </w:rPr>
          <w:fldChar w:fldCharType="begin"/>
        </w:r>
        <w:r w:rsidR="0064592D" w:rsidRPr="00083B25">
          <w:rPr>
            <w:webHidden/>
          </w:rPr>
          <w:instrText xml:space="preserve"> PAGEREF _Toc85005885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054A0E15" w14:textId="422A8B0B" w:rsidR="0097533A" w:rsidRPr="00083B25" w:rsidRDefault="002876F6" w:rsidP="00231C6C">
      <w:pPr>
        <w:pStyle w:val="toc20"/>
        <w:rPr>
          <w:rFonts w:asciiTheme="minorHAnsi" w:eastAsiaTheme="minorEastAsia" w:hAnsiTheme="minorHAnsi" w:cstheme="minorBidi"/>
          <w:sz w:val="22"/>
          <w:szCs w:val="22"/>
        </w:rPr>
      </w:pPr>
      <w:hyperlink w:anchor="_Toc85005886" w:history="1">
        <w:r w:rsidR="0064592D" w:rsidRPr="00083B25">
          <w:rPr>
            <w:rStyle w:val="Hyperlink"/>
          </w:rPr>
          <w:t>1.8.</w:t>
        </w:r>
        <w:r w:rsidR="0064592D" w:rsidRPr="00083B25">
          <w:rPr>
            <w:rFonts w:asciiTheme="minorHAnsi" w:eastAsiaTheme="minorEastAsia" w:hAnsiTheme="minorHAnsi" w:cstheme="minorBidi"/>
            <w:sz w:val="22"/>
            <w:szCs w:val="22"/>
          </w:rPr>
          <w:tab/>
        </w:r>
        <w:r w:rsidR="0064592D" w:rsidRPr="00083B25">
          <w:rPr>
            <w:rStyle w:val="Hyperlink"/>
          </w:rPr>
          <w:t>Biodiesel.</w:t>
        </w:r>
        <w:r w:rsidR="0064592D" w:rsidRPr="00083B25">
          <w:rPr>
            <w:webHidden/>
          </w:rPr>
          <w:tab/>
        </w:r>
        <w:r w:rsidR="0064592D" w:rsidRPr="00083B25">
          <w:rPr>
            <w:webHidden/>
          </w:rPr>
          <w:fldChar w:fldCharType="begin"/>
        </w:r>
        <w:r w:rsidR="0064592D" w:rsidRPr="00083B25">
          <w:rPr>
            <w:webHidden/>
          </w:rPr>
          <w:instrText xml:space="preserve"> PAGEREF _Toc85005886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050ADC60" w14:textId="24FB4451" w:rsidR="0097533A" w:rsidRPr="00083B25" w:rsidRDefault="002876F6" w:rsidP="00231C6C">
      <w:pPr>
        <w:pStyle w:val="toc20"/>
        <w:rPr>
          <w:rFonts w:asciiTheme="minorHAnsi" w:eastAsiaTheme="minorEastAsia" w:hAnsiTheme="minorHAnsi" w:cstheme="minorBidi"/>
          <w:sz w:val="22"/>
          <w:szCs w:val="22"/>
        </w:rPr>
      </w:pPr>
      <w:hyperlink w:anchor="_Toc85005887" w:history="1">
        <w:r w:rsidR="0064592D" w:rsidRPr="00083B25">
          <w:rPr>
            <w:rStyle w:val="Hyperlink"/>
          </w:rPr>
          <w:t>1.9.</w:t>
        </w:r>
        <w:r w:rsidR="0064592D" w:rsidRPr="00083B25">
          <w:rPr>
            <w:rFonts w:asciiTheme="minorHAnsi" w:eastAsiaTheme="minorEastAsia" w:hAnsiTheme="minorHAnsi" w:cstheme="minorBidi"/>
            <w:sz w:val="22"/>
            <w:szCs w:val="22"/>
          </w:rPr>
          <w:tab/>
        </w:r>
        <w:r w:rsidR="0064592D" w:rsidRPr="00083B25">
          <w:rPr>
            <w:rStyle w:val="Hyperlink"/>
          </w:rPr>
          <w:t>Biodiesel Blend.</w:t>
        </w:r>
        <w:r w:rsidR="0064592D" w:rsidRPr="00083B25">
          <w:rPr>
            <w:webHidden/>
          </w:rPr>
          <w:tab/>
        </w:r>
        <w:r w:rsidR="0064592D" w:rsidRPr="00083B25">
          <w:rPr>
            <w:webHidden/>
          </w:rPr>
          <w:fldChar w:fldCharType="begin"/>
        </w:r>
        <w:r w:rsidR="0064592D" w:rsidRPr="00083B25">
          <w:rPr>
            <w:webHidden/>
          </w:rPr>
          <w:instrText xml:space="preserve"> PAGEREF _Toc85005887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0CB510D1" w14:textId="6B63FB58" w:rsidR="0097533A" w:rsidRPr="00083B25" w:rsidRDefault="002876F6" w:rsidP="00231C6C">
      <w:pPr>
        <w:pStyle w:val="toc20"/>
        <w:rPr>
          <w:rFonts w:asciiTheme="minorHAnsi" w:eastAsiaTheme="minorEastAsia" w:hAnsiTheme="minorHAnsi" w:cstheme="minorBidi"/>
          <w:sz w:val="22"/>
          <w:szCs w:val="22"/>
        </w:rPr>
      </w:pPr>
      <w:hyperlink w:anchor="_Toc85005888" w:history="1">
        <w:r w:rsidR="0064592D" w:rsidRPr="00083B25">
          <w:rPr>
            <w:rStyle w:val="Hyperlink"/>
          </w:rPr>
          <w:t>1.10.</w:t>
        </w:r>
        <w:r w:rsidR="0064592D" w:rsidRPr="00083B25">
          <w:rPr>
            <w:rFonts w:asciiTheme="minorHAnsi" w:eastAsiaTheme="minorEastAsia" w:hAnsiTheme="minorHAnsi" w:cstheme="minorBidi"/>
            <w:sz w:val="22"/>
            <w:szCs w:val="22"/>
          </w:rPr>
          <w:tab/>
        </w:r>
        <w:r w:rsidR="0064592D" w:rsidRPr="00083B25">
          <w:rPr>
            <w:rStyle w:val="Hyperlink"/>
          </w:rPr>
          <w:t>Butanol.</w:t>
        </w:r>
        <w:r w:rsidR="0064592D" w:rsidRPr="00083B25">
          <w:rPr>
            <w:webHidden/>
          </w:rPr>
          <w:tab/>
        </w:r>
        <w:r w:rsidR="0064592D" w:rsidRPr="00083B25">
          <w:rPr>
            <w:webHidden/>
          </w:rPr>
          <w:fldChar w:fldCharType="begin"/>
        </w:r>
        <w:r w:rsidR="0064592D" w:rsidRPr="00083B25">
          <w:rPr>
            <w:webHidden/>
          </w:rPr>
          <w:instrText xml:space="preserve"> PAGEREF _Toc85005888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1952CF69" w14:textId="3AB74D10" w:rsidR="0097533A" w:rsidRPr="00083B25" w:rsidRDefault="002876F6" w:rsidP="00231C6C">
      <w:pPr>
        <w:pStyle w:val="toc20"/>
        <w:rPr>
          <w:rFonts w:asciiTheme="minorHAnsi" w:eastAsiaTheme="minorEastAsia" w:hAnsiTheme="minorHAnsi" w:cstheme="minorBidi"/>
          <w:sz w:val="22"/>
          <w:szCs w:val="22"/>
        </w:rPr>
      </w:pPr>
      <w:hyperlink w:anchor="_Toc85005889" w:history="1">
        <w:r w:rsidR="0064592D" w:rsidRPr="00083B25">
          <w:rPr>
            <w:rStyle w:val="Hyperlink"/>
          </w:rPr>
          <w:t>1.11.</w:t>
        </w:r>
        <w:r w:rsidR="0064592D" w:rsidRPr="00083B25">
          <w:rPr>
            <w:rFonts w:asciiTheme="minorHAnsi" w:eastAsiaTheme="minorEastAsia" w:hAnsiTheme="minorHAnsi" w:cstheme="minorBidi"/>
            <w:sz w:val="22"/>
            <w:szCs w:val="22"/>
          </w:rPr>
          <w:tab/>
        </w:r>
        <w:r w:rsidR="0064592D" w:rsidRPr="00083B25">
          <w:rPr>
            <w:rStyle w:val="Hyperlink"/>
          </w:rPr>
          <w:t>Cetane Number.</w:t>
        </w:r>
        <w:r w:rsidR="0064592D" w:rsidRPr="00083B25">
          <w:rPr>
            <w:webHidden/>
          </w:rPr>
          <w:tab/>
        </w:r>
        <w:r w:rsidR="0064592D" w:rsidRPr="00083B25">
          <w:rPr>
            <w:webHidden/>
          </w:rPr>
          <w:fldChar w:fldCharType="begin"/>
        </w:r>
        <w:r w:rsidR="0064592D" w:rsidRPr="00083B25">
          <w:rPr>
            <w:webHidden/>
          </w:rPr>
          <w:instrText xml:space="preserve"> PAGEREF _Toc85005889 \h </w:instrText>
        </w:r>
        <w:r w:rsidR="0064592D" w:rsidRPr="00083B25">
          <w:rPr>
            <w:webHidden/>
          </w:rPr>
        </w:r>
        <w:r w:rsidR="0064592D" w:rsidRPr="00083B25">
          <w:rPr>
            <w:webHidden/>
          </w:rPr>
          <w:fldChar w:fldCharType="separate"/>
        </w:r>
        <w:r w:rsidR="0062794B">
          <w:rPr>
            <w:webHidden/>
          </w:rPr>
          <w:t>181</w:t>
        </w:r>
        <w:r w:rsidR="0064592D" w:rsidRPr="00083B25">
          <w:rPr>
            <w:webHidden/>
          </w:rPr>
          <w:fldChar w:fldCharType="end"/>
        </w:r>
      </w:hyperlink>
    </w:p>
    <w:p w14:paraId="18EBAC70" w14:textId="13F66E88" w:rsidR="0097533A" w:rsidRPr="00083B25" w:rsidRDefault="002876F6" w:rsidP="00231C6C">
      <w:pPr>
        <w:pStyle w:val="toc20"/>
        <w:rPr>
          <w:rFonts w:asciiTheme="minorHAnsi" w:eastAsiaTheme="minorEastAsia" w:hAnsiTheme="minorHAnsi" w:cstheme="minorBidi"/>
          <w:sz w:val="22"/>
          <w:szCs w:val="22"/>
        </w:rPr>
      </w:pPr>
      <w:hyperlink w:anchor="_Toc85005890" w:history="1">
        <w:r w:rsidR="0064592D" w:rsidRPr="00083B25">
          <w:rPr>
            <w:rStyle w:val="Hyperlink"/>
          </w:rPr>
          <w:t>1.12.</w:t>
        </w:r>
        <w:r w:rsidR="0064592D" w:rsidRPr="00083B25">
          <w:rPr>
            <w:rFonts w:asciiTheme="minorHAnsi" w:eastAsiaTheme="minorEastAsia" w:hAnsiTheme="minorHAnsi" w:cstheme="minorBidi"/>
            <w:sz w:val="22"/>
            <w:szCs w:val="22"/>
          </w:rPr>
          <w:tab/>
        </w:r>
        <w:r w:rsidR="0064592D" w:rsidRPr="00083B25">
          <w:rPr>
            <w:rStyle w:val="Hyperlink"/>
          </w:rPr>
          <w:t>Compressed Natural Gas (CNG).</w:t>
        </w:r>
        <w:r w:rsidR="0064592D" w:rsidRPr="00083B25">
          <w:rPr>
            <w:webHidden/>
          </w:rPr>
          <w:tab/>
        </w:r>
        <w:r w:rsidR="0064592D" w:rsidRPr="00083B25">
          <w:rPr>
            <w:webHidden/>
          </w:rPr>
          <w:fldChar w:fldCharType="begin"/>
        </w:r>
        <w:r w:rsidR="0064592D" w:rsidRPr="00083B25">
          <w:rPr>
            <w:webHidden/>
          </w:rPr>
          <w:instrText xml:space="preserve"> PAGEREF _Toc85005890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24430E7E" w14:textId="0FA631B4" w:rsidR="0097533A" w:rsidRPr="00083B25" w:rsidRDefault="002876F6" w:rsidP="00231C6C">
      <w:pPr>
        <w:pStyle w:val="toc20"/>
        <w:rPr>
          <w:rFonts w:asciiTheme="minorHAnsi" w:eastAsiaTheme="minorEastAsia" w:hAnsiTheme="minorHAnsi" w:cstheme="minorBidi"/>
          <w:sz w:val="22"/>
          <w:szCs w:val="22"/>
        </w:rPr>
      </w:pPr>
      <w:hyperlink w:anchor="_Toc85005891" w:history="1">
        <w:r w:rsidR="0064592D" w:rsidRPr="00083B25">
          <w:rPr>
            <w:rStyle w:val="Hyperlink"/>
          </w:rPr>
          <w:t>1.13.</w:t>
        </w:r>
        <w:r w:rsidR="0064592D" w:rsidRPr="00083B25">
          <w:rPr>
            <w:rFonts w:asciiTheme="minorHAnsi" w:eastAsiaTheme="minorEastAsia" w:hAnsiTheme="minorHAnsi" w:cstheme="minorBidi"/>
            <w:sz w:val="22"/>
            <w:szCs w:val="22"/>
          </w:rPr>
          <w:tab/>
        </w:r>
        <w:r w:rsidR="0064592D" w:rsidRPr="00083B25">
          <w:rPr>
            <w:rStyle w:val="Hyperlink"/>
          </w:rPr>
          <w:t>Denatured Fuel Ethanol.</w:t>
        </w:r>
        <w:r w:rsidR="0064592D" w:rsidRPr="00083B25">
          <w:rPr>
            <w:webHidden/>
          </w:rPr>
          <w:tab/>
        </w:r>
        <w:r w:rsidR="0064592D" w:rsidRPr="00083B25">
          <w:rPr>
            <w:webHidden/>
          </w:rPr>
          <w:fldChar w:fldCharType="begin"/>
        </w:r>
        <w:r w:rsidR="0064592D" w:rsidRPr="00083B25">
          <w:rPr>
            <w:webHidden/>
          </w:rPr>
          <w:instrText xml:space="preserve"> PAGEREF _Toc85005891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3B8FCE64" w14:textId="68CE740A" w:rsidR="0097533A" w:rsidRPr="00083B25" w:rsidRDefault="002876F6" w:rsidP="00231C6C">
      <w:pPr>
        <w:pStyle w:val="toc20"/>
        <w:rPr>
          <w:rFonts w:asciiTheme="minorHAnsi" w:eastAsiaTheme="minorEastAsia" w:hAnsiTheme="minorHAnsi" w:cstheme="minorBidi"/>
          <w:sz w:val="22"/>
          <w:szCs w:val="22"/>
        </w:rPr>
      </w:pPr>
      <w:hyperlink w:anchor="_Toc85005892" w:history="1">
        <w:r w:rsidR="0064592D" w:rsidRPr="00083B25">
          <w:rPr>
            <w:rStyle w:val="Hyperlink"/>
          </w:rPr>
          <w:t>1.14.</w:t>
        </w:r>
        <w:r w:rsidR="0064592D" w:rsidRPr="00083B25">
          <w:rPr>
            <w:rFonts w:asciiTheme="minorHAnsi" w:eastAsiaTheme="minorEastAsia" w:hAnsiTheme="minorHAnsi" w:cstheme="minorBidi"/>
            <w:sz w:val="22"/>
            <w:szCs w:val="22"/>
          </w:rPr>
          <w:tab/>
        </w:r>
        <w:r w:rsidR="0064592D" w:rsidRPr="00083B25">
          <w:rPr>
            <w:rStyle w:val="Hyperlink"/>
          </w:rPr>
          <w:t>Diesel Exhaust Fluid (DEF).</w:t>
        </w:r>
        <w:r w:rsidR="0064592D" w:rsidRPr="00083B25">
          <w:rPr>
            <w:webHidden/>
          </w:rPr>
          <w:tab/>
        </w:r>
        <w:r w:rsidR="0064592D" w:rsidRPr="00083B25">
          <w:rPr>
            <w:webHidden/>
          </w:rPr>
          <w:fldChar w:fldCharType="begin"/>
        </w:r>
        <w:r w:rsidR="0064592D" w:rsidRPr="00083B25">
          <w:rPr>
            <w:webHidden/>
          </w:rPr>
          <w:instrText xml:space="preserve"> PAGEREF _Toc85005892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16EDAB45" w14:textId="560E312D" w:rsidR="0097533A" w:rsidRPr="00083B25" w:rsidRDefault="002876F6" w:rsidP="00231C6C">
      <w:pPr>
        <w:pStyle w:val="toc20"/>
        <w:rPr>
          <w:rFonts w:asciiTheme="minorHAnsi" w:eastAsiaTheme="minorEastAsia" w:hAnsiTheme="minorHAnsi" w:cstheme="minorBidi"/>
          <w:sz w:val="22"/>
          <w:szCs w:val="22"/>
        </w:rPr>
      </w:pPr>
      <w:hyperlink w:anchor="_Toc85005893" w:history="1">
        <w:r w:rsidR="0064592D" w:rsidRPr="00083B25">
          <w:rPr>
            <w:rStyle w:val="Hyperlink"/>
          </w:rPr>
          <w:t>1.15.</w:t>
        </w:r>
        <w:r w:rsidR="0064592D" w:rsidRPr="00083B25">
          <w:rPr>
            <w:rFonts w:asciiTheme="minorHAnsi" w:eastAsiaTheme="minorEastAsia" w:hAnsiTheme="minorHAnsi" w:cstheme="minorBidi"/>
            <w:sz w:val="22"/>
            <w:szCs w:val="22"/>
          </w:rPr>
          <w:tab/>
        </w:r>
        <w:r w:rsidR="0064592D" w:rsidRPr="00083B25">
          <w:rPr>
            <w:rStyle w:val="Hyperlink"/>
          </w:rPr>
          <w:t>Diesel Fuel.</w:t>
        </w:r>
        <w:r w:rsidR="0064592D" w:rsidRPr="00083B25">
          <w:rPr>
            <w:webHidden/>
          </w:rPr>
          <w:tab/>
        </w:r>
        <w:r w:rsidR="0064592D" w:rsidRPr="00083B25">
          <w:rPr>
            <w:webHidden/>
          </w:rPr>
          <w:fldChar w:fldCharType="begin"/>
        </w:r>
        <w:r w:rsidR="0064592D" w:rsidRPr="00083B25">
          <w:rPr>
            <w:webHidden/>
          </w:rPr>
          <w:instrText xml:space="preserve"> PAGEREF _Toc85005893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36D040D9" w14:textId="73787B17" w:rsidR="0097533A" w:rsidRPr="00083B25" w:rsidRDefault="002876F6" w:rsidP="00231C6C">
      <w:pPr>
        <w:pStyle w:val="toc20"/>
        <w:rPr>
          <w:rFonts w:asciiTheme="minorHAnsi" w:eastAsiaTheme="minorEastAsia" w:hAnsiTheme="minorHAnsi" w:cstheme="minorBidi"/>
          <w:sz w:val="22"/>
          <w:szCs w:val="22"/>
        </w:rPr>
      </w:pPr>
      <w:hyperlink w:anchor="_Toc85005894" w:history="1">
        <w:r w:rsidR="0064592D" w:rsidRPr="00083B25">
          <w:rPr>
            <w:rStyle w:val="Hyperlink"/>
          </w:rPr>
          <w:t xml:space="preserve">1.16. </w:t>
        </w:r>
        <w:r w:rsidR="0064592D" w:rsidRPr="00083B25">
          <w:rPr>
            <w:rFonts w:asciiTheme="minorHAnsi" w:eastAsiaTheme="minorEastAsia" w:hAnsiTheme="minorHAnsi" w:cstheme="minorBidi"/>
            <w:sz w:val="22"/>
            <w:szCs w:val="22"/>
          </w:rPr>
          <w:tab/>
        </w:r>
        <w:r w:rsidR="0064592D" w:rsidRPr="00083B25">
          <w:rPr>
            <w:rStyle w:val="Hyperlink"/>
          </w:rPr>
          <w:t>Director.</w:t>
        </w:r>
        <w:r w:rsidR="0064592D" w:rsidRPr="00083B25">
          <w:rPr>
            <w:webHidden/>
          </w:rPr>
          <w:tab/>
        </w:r>
        <w:r w:rsidR="0064592D" w:rsidRPr="00083B25">
          <w:rPr>
            <w:webHidden/>
          </w:rPr>
          <w:fldChar w:fldCharType="begin"/>
        </w:r>
        <w:r w:rsidR="0064592D" w:rsidRPr="00083B25">
          <w:rPr>
            <w:webHidden/>
          </w:rPr>
          <w:instrText xml:space="preserve"> PAGEREF _Toc85005894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6E5482F2" w14:textId="4138CAAA" w:rsidR="0097533A" w:rsidRPr="00083B25" w:rsidRDefault="002876F6" w:rsidP="00231C6C">
      <w:pPr>
        <w:pStyle w:val="toc20"/>
        <w:rPr>
          <w:rFonts w:asciiTheme="minorHAnsi" w:eastAsiaTheme="minorEastAsia" w:hAnsiTheme="minorHAnsi" w:cstheme="minorBidi"/>
          <w:sz w:val="22"/>
          <w:szCs w:val="22"/>
        </w:rPr>
      </w:pPr>
      <w:hyperlink w:anchor="_Toc85005895" w:history="1">
        <w:r w:rsidR="0064592D" w:rsidRPr="00083B25">
          <w:rPr>
            <w:rStyle w:val="Hyperlink"/>
          </w:rPr>
          <w:t>1.17.</w:t>
        </w:r>
        <w:r w:rsidR="0064592D" w:rsidRPr="00083B25">
          <w:rPr>
            <w:rFonts w:asciiTheme="minorHAnsi" w:eastAsiaTheme="minorEastAsia" w:hAnsiTheme="minorHAnsi" w:cstheme="minorBidi"/>
            <w:sz w:val="22"/>
            <w:szCs w:val="22"/>
          </w:rPr>
          <w:tab/>
        </w:r>
        <w:r w:rsidR="0064592D" w:rsidRPr="00083B25">
          <w:rPr>
            <w:rStyle w:val="Hyperlink"/>
          </w:rPr>
          <w:t>Distillate.</w:t>
        </w:r>
        <w:r w:rsidR="0064592D" w:rsidRPr="00083B25">
          <w:rPr>
            <w:webHidden/>
          </w:rPr>
          <w:tab/>
        </w:r>
        <w:r w:rsidR="0064592D" w:rsidRPr="00083B25">
          <w:rPr>
            <w:webHidden/>
          </w:rPr>
          <w:fldChar w:fldCharType="begin"/>
        </w:r>
        <w:r w:rsidR="0064592D" w:rsidRPr="00083B25">
          <w:rPr>
            <w:webHidden/>
          </w:rPr>
          <w:instrText xml:space="preserve"> PAGEREF _Toc85005895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3B306E02" w14:textId="7FCD0F41" w:rsidR="0097533A" w:rsidRPr="00083B25" w:rsidRDefault="002876F6" w:rsidP="00231C6C">
      <w:pPr>
        <w:pStyle w:val="toc20"/>
        <w:rPr>
          <w:rFonts w:asciiTheme="minorHAnsi" w:eastAsiaTheme="minorEastAsia" w:hAnsiTheme="minorHAnsi" w:cstheme="minorBidi"/>
          <w:sz w:val="22"/>
          <w:szCs w:val="22"/>
        </w:rPr>
      </w:pPr>
      <w:hyperlink w:anchor="_Toc85005896" w:history="1">
        <w:r w:rsidR="0064592D" w:rsidRPr="00083B25">
          <w:rPr>
            <w:rStyle w:val="Hyperlink"/>
          </w:rPr>
          <w:t>1.18.</w:t>
        </w:r>
        <w:r w:rsidR="0064592D" w:rsidRPr="00083B25">
          <w:rPr>
            <w:rFonts w:asciiTheme="minorHAnsi" w:eastAsiaTheme="minorEastAsia" w:hAnsiTheme="minorHAnsi" w:cstheme="minorBidi"/>
            <w:sz w:val="22"/>
            <w:szCs w:val="22"/>
          </w:rPr>
          <w:tab/>
        </w:r>
        <w:r w:rsidR="0064592D" w:rsidRPr="00083B25">
          <w:rPr>
            <w:rStyle w:val="Hyperlink"/>
          </w:rPr>
          <w:t>EPA.</w:t>
        </w:r>
        <w:r w:rsidR="0064592D" w:rsidRPr="00083B25">
          <w:rPr>
            <w:webHidden/>
          </w:rPr>
          <w:tab/>
        </w:r>
        <w:r w:rsidR="0064592D" w:rsidRPr="00083B25">
          <w:rPr>
            <w:webHidden/>
          </w:rPr>
          <w:tab/>
        </w:r>
        <w:r w:rsidR="0064592D" w:rsidRPr="00083B25">
          <w:rPr>
            <w:webHidden/>
          </w:rPr>
          <w:fldChar w:fldCharType="begin"/>
        </w:r>
        <w:r w:rsidR="0064592D" w:rsidRPr="00083B25">
          <w:rPr>
            <w:webHidden/>
          </w:rPr>
          <w:instrText xml:space="preserve"> PAGEREF _Toc85005896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4BF91260" w14:textId="3C65F825" w:rsidR="0097533A" w:rsidRPr="00083B25" w:rsidRDefault="002876F6" w:rsidP="00231C6C">
      <w:pPr>
        <w:pStyle w:val="toc20"/>
        <w:rPr>
          <w:rFonts w:asciiTheme="minorHAnsi" w:eastAsiaTheme="minorEastAsia" w:hAnsiTheme="minorHAnsi" w:cstheme="minorBidi"/>
          <w:sz w:val="22"/>
          <w:szCs w:val="22"/>
        </w:rPr>
      </w:pPr>
      <w:hyperlink w:anchor="_Toc85005897" w:history="1">
        <w:r w:rsidR="0064592D" w:rsidRPr="00083B25">
          <w:rPr>
            <w:rStyle w:val="Hyperlink"/>
          </w:rPr>
          <w:t>1.19.</w:t>
        </w:r>
        <w:r w:rsidR="0064592D" w:rsidRPr="00083B25">
          <w:rPr>
            <w:rFonts w:asciiTheme="minorHAnsi" w:eastAsiaTheme="minorEastAsia" w:hAnsiTheme="minorHAnsi" w:cstheme="minorBidi"/>
            <w:sz w:val="22"/>
            <w:szCs w:val="22"/>
          </w:rPr>
          <w:tab/>
        </w:r>
        <w:r w:rsidR="0064592D" w:rsidRPr="00083B25">
          <w:rPr>
            <w:rStyle w:val="Hyperlink"/>
          </w:rPr>
          <w:t>Energy Institute (EI).</w:t>
        </w:r>
        <w:r w:rsidR="0064592D" w:rsidRPr="00083B25">
          <w:rPr>
            <w:webHidden/>
          </w:rPr>
          <w:tab/>
        </w:r>
        <w:r w:rsidR="0064592D" w:rsidRPr="00083B25">
          <w:rPr>
            <w:webHidden/>
          </w:rPr>
          <w:fldChar w:fldCharType="begin"/>
        </w:r>
        <w:r w:rsidR="0064592D" w:rsidRPr="00083B25">
          <w:rPr>
            <w:webHidden/>
          </w:rPr>
          <w:instrText xml:space="preserve"> PAGEREF _Toc85005897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2D42C9F0" w14:textId="64D86843" w:rsidR="0097533A" w:rsidRPr="00083B25" w:rsidRDefault="002876F6" w:rsidP="00231C6C">
      <w:pPr>
        <w:pStyle w:val="toc20"/>
        <w:rPr>
          <w:rFonts w:asciiTheme="minorHAnsi" w:eastAsiaTheme="minorEastAsia" w:hAnsiTheme="minorHAnsi" w:cstheme="minorBidi"/>
          <w:sz w:val="22"/>
          <w:szCs w:val="22"/>
        </w:rPr>
      </w:pPr>
      <w:hyperlink w:anchor="_Toc85005898" w:history="1">
        <w:r w:rsidR="0064592D" w:rsidRPr="00083B25">
          <w:rPr>
            <w:rStyle w:val="Hyperlink"/>
          </w:rPr>
          <w:t>1.20.</w:t>
        </w:r>
        <w:r w:rsidR="0064592D" w:rsidRPr="00083B25">
          <w:rPr>
            <w:rFonts w:asciiTheme="minorHAnsi" w:eastAsiaTheme="minorEastAsia" w:hAnsiTheme="minorHAnsi" w:cstheme="minorBidi"/>
            <w:sz w:val="22"/>
            <w:szCs w:val="22"/>
          </w:rPr>
          <w:tab/>
        </w:r>
        <w:r w:rsidR="0064592D" w:rsidRPr="00083B25">
          <w:rPr>
            <w:rStyle w:val="Hyperlink"/>
          </w:rPr>
          <w:t>Engine Fuel.</w:t>
        </w:r>
        <w:r w:rsidR="0064592D" w:rsidRPr="00083B25">
          <w:rPr>
            <w:webHidden/>
          </w:rPr>
          <w:tab/>
        </w:r>
        <w:r w:rsidR="0064592D" w:rsidRPr="00083B25">
          <w:rPr>
            <w:webHidden/>
          </w:rPr>
          <w:fldChar w:fldCharType="begin"/>
        </w:r>
        <w:r w:rsidR="0064592D" w:rsidRPr="00083B25">
          <w:rPr>
            <w:webHidden/>
          </w:rPr>
          <w:instrText xml:space="preserve"> PAGEREF _Toc85005898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7649C697" w14:textId="655B1672" w:rsidR="0097533A" w:rsidRPr="00083B25" w:rsidRDefault="002876F6" w:rsidP="00231C6C">
      <w:pPr>
        <w:pStyle w:val="toc20"/>
        <w:rPr>
          <w:rFonts w:asciiTheme="minorHAnsi" w:eastAsiaTheme="minorEastAsia" w:hAnsiTheme="minorHAnsi" w:cstheme="minorBidi"/>
          <w:sz w:val="22"/>
          <w:szCs w:val="22"/>
        </w:rPr>
      </w:pPr>
      <w:hyperlink w:anchor="_Toc85005899" w:history="1">
        <w:r w:rsidR="0064592D" w:rsidRPr="00083B25">
          <w:rPr>
            <w:rStyle w:val="Hyperlink"/>
          </w:rPr>
          <w:t>1.21.</w:t>
        </w:r>
        <w:r w:rsidR="0064592D" w:rsidRPr="00083B25">
          <w:rPr>
            <w:rFonts w:asciiTheme="minorHAnsi" w:eastAsiaTheme="minorEastAsia" w:hAnsiTheme="minorHAnsi" w:cstheme="minorBidi"/>
            <w:sz w:val="22"/>
            <w:szCs w:val="22"/>
          </w:rPr>
          <w:tab/>
        </w:r>
        <w:r w:rsidR="0064592D" w:rsidRPr="00083B25">
          <w:rPr>
            <w:rStyle w:val="Hyperlink"/>
          </w:rPr>
          <w:t>Engine Fuels Designed for Special Use.</w:t>
        </w:r>
        <w:r w:rsidR="0064592D" w:rsidRPr="00083B25">
          <w:rPr>
            <w:webHidden/>
          </w:rPr>
          <w:tab/>
        </w:r>
        <w:r w:rsidR="0064592D" w:rsidRPr="00083B25">
          <w:rPr>
            <w:webHidden/>
          </w:rPr>
          <w:fldChar w:fldCharType="begin"/>
        </w:r>
        <w:r w:rsidR="0064592D" w:rsidRPr="00083B25">
          <w:rPr>
            <w:webHidden/>
          </w:rPr>
          <w:instrText xml:space="preserve"> PAGEREF _Toc85005899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075476DC" w14:textId="28B6344C" w:rsidR="0097533A" w:rsidRPr="00083B25" w:rsidRDefault="002876F6" w:rsidP="00231C6C">
      <w:pPr>
        <w:pStyle w:val="toc20"/>
        <w:rPr>
          <w:rFonts w:asciiTheme="minorHAnsi" w:eastAsiaTheme="minorEastAsia" w:hAnsiTheme="minorHAnsi" w:cstheme="minorBidi"/>
          <w:sz w:val="22"/>
          <w:szCs w:val="22"/>
        </w:rPr>
      </w:pPr>
      <w:hyperlink w:anchor="_Toc85005900" w:history="1">
        <w:r w:rsidR="0064592D" w:rsidRPr="00083B25">
          <w:rPr>
            <w:rStyle w:val="Hyperlink"/>
          </w:rPr>
          <w:t>1.22.</w:t>
        </w:r>
        <w:r w:rsidR="0064592D" w:rsidRPr="00083B25">
          <w:rPr>
            <w:rFonts w:asciiTheme="minorHAnsi" w:eastAsiaTheme="minorEastAsia" w:hAnsiTheme="minorHAnsi" w:cstheme="minorBidi"/>
            <w:sz w:val="22"/>
            <w:szCs w:val="22"/>
          </w:rPr>
          <w:tab/>
        </w:r>
        <w:r w:rsidR="0064592D" w:rsidRPr="00083B25">
          <w:rPr>
            <w:rStyle w:val="Hyperlink"/>
          </w:rPr>
          <w:t>Ethanol.</w:t>
        </w:r>
        <w:r w:rsidR="0064592D" w:rsidRPr="00083B25">
          <w:rPr>
            <w:webHidden/>
          </w:rPr>
          <w:tab/>
        </w:r>
        <w:r w:rsidR="0064592D" w:rsidRPr="00083B25">
          <w:rPr>
            <w:webHidden/>
          </w:rPr>
          <w:fldChar w:fldCharType="begin"/>
        </w:r>
        <w:r w:rsidR="0064592D" w:rsidRPr="00083B25">
          <w:rPr>
            <w:webHidden/>
          </w:rPr>
          <w:instrText xml:space="preserve"> PAGEREF _Toc85005900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4E608DE5" w14:textId="524D9762" w:rsidR="0097533A" w:rsidRPr="00083B25" w:rsidRDefault="002876F6" w:rsidP="00231C6C">
      <w:pPr>
        <w:pStyle w:val="toc20"/>
        <w:rPr>
          <w:rFonts w:asciiTheme="minorHAnsi" w:eastAsiaTheme="minorEastAsia" w:hAnsiTheme="minorHAnsi" w:cstheme="minorBidi"/>
          <w:sz w:val="22"/>
          <w:szCs w:val="22"/>
        </w:rPr>
      </w:pPr>
      <w:hyperlink w:anchor="_Toc85005901" w:history="1">
        <w:r w:rsidR="0064592D" w:rsidRPr="00083B25">
          <w:rPr>
            <w:rStyle w:val="Hyperlink"/>
          </w:rPr>
          <w:t>1.23.</w:t>
        </w:r>
        <w:r w:rsidR="0064592D" w:rsidRPr="00083B25">
          <w:rPr>
            <w:rFonts w:asciiTheme="minorHAnsi" w:eastAsiaTheme="minorEastAsia" w:hAnsiTheme="minorHAnsi" w:cstheme="minorBidi"/>
            <w:sz w:val="22"/>
            <w:szCs w:val="22"/>
          </w:rPr>
          <w:tab/>
        </w:r>
        <w:r w:rsidR="0064592D" w:rsidRPr="00083B25">
          <w:rPr>
            <w:rStyle w:val="Hyperlink"/>
          </w:rPr>
          <w:t>Ethanol Flex Fuel.</w:t>
        </w:r>
        <w:r w:rsidR="0064592D" w:rsidRPr="00083B25">
          <w:rPr>
            <w:webHidden/>
          </w:rPr>
          <w:tab/>
        </w:r>
        <w:r w:rsidR="0064592D" w:rsidRPr="00083B25">
          <w:rPr>
            <w:webHidden/>
          </w:rPr>
          <w:fldChar w:fldCharType="begin"/>
        </w:r>
        <w:r w:rsidR="0064592D" w:rsidRPr="00083B25">
          <w:rPr>
            <w:webHidden/>
          </w:rPr>
          <w:instrText xml:space="preserve"> PAGEREF _Toc85005901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693057F7" w14:textId="19542650" w:rsidR="0097533A" w:rsidRPr="00083B25" w:rsidRDefault="002876F6" w:rsidP="00231C6C">
      <w:pPr>
        <w:pStyle w:val="toc20"/>
        <w:rPr>
          <w:rFonts w:asciiTheme="minorHAnsi" w:eastAsiaTheme="minorEastAsia" w:hAnsiTheme="minorHAnsi" w:cstheme="minorBidi"/>
          <w:sz w:val="22"/>
          <w:szCs w:val="22"/>
        </w:rPr>
      </w:pPr>
      <w:hyperlink w:anchor="_Toc85005902" w:history="1">
        <w:r w:rsidR="0064592D" w:rsidRPr="00083B25">
          <w:rPr>
            <w:rStyle w:val="Hyperlink"/>
          </w:rPr>
          <w:t>1.24.</w:t>
        </w:r>
        <w:r w:rsidR="0064592D" w:rsidRPr="00083B25">
          <w:rPr>
            <w:rFonts w:asciiTheme="minorHAnsi" w:eastAsiaTheme="minorEastAsia" w:hAnsiTheme="minorHAnsi" w:cstheme="minorBidi"/>
            <w:sz w:val="22"/>
            <w:szCs w:val="22"/>
          </w:rPr>
          <w:tab/>
        </w:r>
        <w:r w:rsidR="0064592D" w:rsidRPr="00083B25">
          <w:rPr>
            <w:rStyle w:val="Hyperlink"/>
          </w:rPr>
          <w:t>Flexible Fuel Vehicle.</w:t>
        </w:r>
        <w:r w:rsidR="0064592D" w:rsidRPr="00083B25">
          <w:rPr>
            <w:webHidden/>
          </w:rPr>
          <w:tab/>
        </w:r>
        <w:r w:rsidR="0064592D" w:rsidRPr="00083B25">
          <w:rPr>
            <w:webHidden/>
          </w:rPr>
          <w:fldChar w:fldCharType="begin"/>
        </w:r>
        <w:r w:rsidR="0064592D" w:rsidRPr="00083B25">
          <w:rPr>
            <w:webHidden/>
          </w:rPr>
          <w:instrText xml:space="preserve"> PAGEREF _Toc85005902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7EAB8D65" w14:textId="7DC8DE3A" w:rsidR="0097533A" w:rsidRPr="00083B25" w:rsidRDefault="002876F6" w:rsidP="00231C6C">
      <w:pPr>
        <w:pStyle w:val="toc20"/>
        <w:rPr>
          <w:rFonts w:asciiTheme="minorHAnsi" w:eastAsiaTheme="minorEastAsia" w:hAnsiTheme="minorHAnsi" w:cstheme="minorBidi"/>
          <w:sz w:val="22"/>
          <w:szCs w:val="22"/>
        </w:rPr>
      </w:pPr>
      <w:hyperlink w:anchor="_Toc85005903" w:history="1">
        <w:r w:rsidR="0064592D" w:rsidRPr="00083B25">
          <w:rPr>
            <w:rStyle w:val="Hyperlink"/>
          </w:rPr>
          <w:t>1.25.</w:t>
        </w:r>
        <w:r w:rsidR="0064592D" w:rsidRPr="00083B25">
          <w:rPr>
            <w:rFonts w:asciiTheme="minorHAnsi" w:eastAsiaTheme="minorEastAsia" w:hAnsiTheme="minorHAnsi" w:cstheme="minorBidi"/>
            <w:sz w:val="22"/>
            <w:szCs w:val="22"/>
          </w:rPr>
          <w:tab/>
        </w:r>
        <w:r w:rsidR="0064592D" w:rsidRPr="00083B25">
          <w:rPr>
            <w:rStyle w:val="Hyperlink"/>
          </w:rPr>
          <w:t>Fuel Additive.</w:t>
        </w:r>
        <w:r w:rsidR="0064592D" w:rsidRPr="00083B25">
          <w:rPr>
            <w:webHidden/>
          </w:rPr>
          <w:tab/>
        </w:r>
        <w:r w:rsidR="0064592D" w:rsidRPr="00083B25">
          <w:rPr>
            <w:webHidden/>
          </w:rPr>
          <w:fldChar w:fldCharType="begin"/>
        </w:r>
        <w:r w:rsidR="0064592D" w:rsidRPr="00083B25">
          <w:rPr>
            <w:webHidden/>
          </w:rPr>
          <w:instrText xml:space="preserve"> PAGEREF _Toc85005903 \h </w:instrText>
        </w:r>
        <w:r w:rsidR="0064592D" w:rsidRPr="00083B25">
          <w:rPr>
            <w:webHidden/>
          </w:rPr>
        </w:r>
        <w:r w:rsidR="0064592D" w:rsidRPr="00083B25">
          <w:rPr>
            <w:webHidden/>
          </w:rPr>
          <w:fldChar w:fldCharType="separate"/>
        </w:r>
        <w:r w:rsidR="0062794B">
          <w:rPr>
            <w:webHidden/>
          </w:rPr>
          <w:t>182</w:t>
        </w:r>
        <w:r w:rsidR="0064592D" w:rsidRPr="00083B25">
          <w:rPr>
            <w:webHidden/>
          </w:rPr>
          <w:fldChar w:fldCharType="end"/>
        </w:r>
      </w:hyperlink>
    </w:p>
    <w:p w14:paraId="165C66C3" w14:textId="5B87626A" w:rsidR="0097533A" w:rsidRPr="00083B25" w:rsidRDefault="002876F6" w:rsidP="00231C6C">
      <w:pPr>
        <w:pStyle w:val="toc20"/>
        <w:rPr>
          <w:rFonts w:asciiTheme="minorHAnsi" w:eastAsiaTheme="minorEastAsia" w:hAnsiTheme="minorHAnsi" w:cstheme="minorBidi"/>
          <w:sz w:val="22"/>
          <w:szCs w:val="22"/>
        </w:rPr>
      </w:pPr>
      <w:hyperlink w:anchor="_Toc85005904" w:history="1">
        <w:r w:rsidR="0064592D" w:rsidRPr="00083B25">
          <w:rPr>
            <w:rStyle w:val="Hyperlink"/>
          </w:rPr>
          <w:t>1.26.</w:t>
        </w:r>
        <w:r w:rsidR="0064592D" w:rsidRPr="00083B25">
          <w:rPr>
            <w:rFonts w:asciiTheme="minorHAnsi" w:eastAsiaTheme="minorEastAsia" w:hAnsiTheme="minorHAnsi" w:cstheme="minorBidi"/>
            <w:sz w:val="22"/>
            <w:szCs w:val="22"/>
          </w:rPr>
          <w:tab/>
        </w:r>
        <w:r w:rsidR="0064592D" w:rsidRPr="00083B25">
          <w:rPr>
            <w:rStyle w:val="Hyperlink"/>
          </w:rPr>
          <w:t>Fuel Cell.</w:t>
        </w:r>
        <w:r w:rsidR="0064592D" w:rsidRPr="00083B25">
          <w:rPr>
            <w:webHidden/>
          </w:rPr>
          <w:tab/>
        </w:r>
        <w:r w:rsidR="0064592D" w:rsidRPr="00083B25">
          <w:rPr>
            <w:webHidden/>
          </w:rPr>
          <w:fldChar w:fldCharType="begin"/>
        </w:r>
        <w:r w:rsidR="0064592D" w:rsidRPr="00083B25">
          <w:rPr>
            <w:webHidden/>
          </w:rPr>
          <w:instrText xml:space="preserve"> PAGEREF _Toc85005904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71DEFF1C" w14:textId="2B42D607" w:rsidR="0097533A" w:rsidRPr="00083B25" w:rsidRDefault="002876F6" w:rsidP="00231C6C">
      <w:pPr>
        <w:pStyle w:val="toc20"/>
        <w:rPr>
          <w:rFonts w:asciiTheme="minorHAnsi" w:eastAsiaTheme="minorEastAsia" w:hAnsiTheme="minorHAnsi" w:cstheme="minorBidi"/>
          <w:sz w:val="22"/>
          <w:szCs w:val="22"/>
        </w:rPr>
      </w:pPr>
      <w:hyperlink w:anchor="_Toc85005905" w:history="1">
        <w:r w:rsidR="0064592D" w:rsidRPr="00083B25">
          <w:rPr>
            <w:rStyle w:val="Hyperlink"/>
          </w:rPr>
          <w:t>1.27.</w:t>
        </w:r>
        <w:r w:rsidR="0064592D" w:rsidRPr="00083B25">
          <w:rPr>
            <w:rFonts w:asciiTheme="minorHAnsi" w:eastAsiaTheme="minorEastAsia" w:hAnsiTheme="minorHAnsi" w:cstheme="minorBidi"/>
            <w:sz w:val="22"/>
            <w:szCs w:val="22"/>
          </w:rPr>
          <w:tab/>
        </w:r>
        <w:r w:rsidR="0064592D" w:rsidRPr="00083B25">
          <w:rPr>
            <w:rStyle w:val="Hyperlink"/>
          </w:rPr>
          <w:t>Fuel Oil.</w:t>
        </w:r>
        <w:r w:rsidR="0064592D" w:rsidRPr="00083B25">
          <w:rPr>
            <w:webHidden/>
          </w:rPr>
          <w:tab/>
        </w:r>
        <w:r w:rsidR="0064592D" w:rsidRPr="00083B25">
          <w:rPr>
            <w:webHidden/>
          </w:rPr>
          <w:fldChar w:fldCharType="begin"/>
        </w:r>
        <w:r w:rsidR="0064592D" w:rsidRPr="00083B25">
          <w:rPr>
            <w:webHidden/>
          </w:rPr>
          <w:instrText xml:space="preserve"> PAGEREF _Toc85005905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12EDBED3" w14:textId="73CD8E6F" w:rsidR="0097533A" w:rsidRPr="00083B25" w:rsidRDefault="002876F6" w:rsidP="00231C6C">
      <w:pPr>
        <w:pStyle w:val="toc20"/>
        <w:rPr>
          <w:rFonts w:asciiTheme="minorHAnsi" w:eastAsiaTheme="minorEastAsia" w:hAnsiTheme="minorHAnsi" w:cstheme="minorBidi"/>
          <w:sz w:val="22"/>
          <w:szCs w:val="22"/>
        </w:rPr>
      </w:pPr>
      <w:hyperlink w:anchor="_Toc85005906" w:history="1">
        <w:r w:rsidR="0064592D" w:rsidRPr="00083B25">
          <w:rPr>
            <w:rStyle w:val="Hyperlink"/>
          </w:rPr>
          <w:t>1.28.</w:t>
        </w:r>
        <w:r w:rsidR="0064592D" w:rsidRPr="00083B25">
          <w:rPr>
            <w:rFonts w:asciiTheme="minorHAnsi" w:eastAsiaTheme="minorEastAsia" w:hAnsiTheme="minorHAnsi" w:cstheme="minorBidi"/>
            <w:sz w:val="22"/>
            <w:szCs w:val="22"/>
          </w:rPr>
          <w:tab/>
        </w:r>
        <w:r w:rsidR="0064592D" w:rsidRPr="00083B25">
          <w:rPr>
            <w:rStyle w:val="Hyperlink"/>
          </w:rPr>
          <w:t>Gasoline.</w:t>
        </w:r>
        <w:r w:rsidR="0064592D" w:rsidRPr="00083B25">
          <w:rPr>
            <w:webHidden/>
          </w:rPr>
          <w:tab/>
        </w:r>
        <w:r w:rsidR="0064592D" w:rsidRPr="00083B25">
          <w:rPr>
            <w:webHidden/>
          </w:rPr>
          <w:fldChar w:fldCharType="begin"/>
        </w:r>
        <w:r w:rsidR="0064592D" w:rsidRPr="00083B25">
          <w:rPr>
            <w:webHidden/>
          </w:rPr>
          <w:instrText xml:space="preserve"> PAGEREF _Toc85005906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45BE5CA0" w14:textId="781D87F7" w:rsidR="0097533A" w:rsidRPr="00083B25" w:rsidRDefault="002876F6" w:rsidP="00231C6C">
      <w:pPr>
        <w:pStyle w:val="toc20"/>
        <w:rPr>
          <w:rFonts w:asciiTheme="minorHAnsi" w:eastAsiaTheme="minorEastAsia" w:hAnsiTheme="minorHAnsi" w:cstheme="minorBidi"/>
          <w:sz w:val="22"/>
          <w:szCs w:val="22"/>
        </w:rPr>
      </w:pPr>
      <w:hyperlink w:anchor="_Toc85005907" w:history="1">
        <w:r w:rsidR="0064592D" w:rsidRPr="00083B25">
          <w:rPr>
            <w:rStyle w:val="Hyperlink"/>
          </w:rPr>
          <w:t>1.29.</w:t>
        </w:r>
        <w:r w:rsidR="0064592D" w:rsidRPr="00083B25">
          <w:rPr>
            <w:rFonts w:asciiTheme="minorHAnsi" w:eastAsiaTheme="minorEastAsia" w:hAnsiTheme="minorHAnsi" w:cstheme="minorBidi"/>
            <w:sz w:val="22"/>
            <w:szCs w:val="22"/>
          </w:rPr>
          <w:tab/>
        </w:r>
        <w:r w:rsidR="0064592D" w:rsidRPr="00083B25">
          <w:rPr>
            <w:rStyle w:val="Hyperlink"/>
          </w:rPr>
          <w:t>Gasoline-Oxygenate Blend.</w:t>
        </w:r>
        <w:r w:rsidR="0064592D" w:rsidRPr="00083B25">
          <w:rPr>
            <w:webHidden/>
          </w:rPr>
          <w:tab/>
        </w:r>
        <w:r w:rsidR="0064592D" w:rsidRPr="00083B25">
          <w:rPr>
            <w:webHidden/>
          </w:rPr>
          <w:fldChar w:fldCharType="begin"/>
        </w:r>
        <w:r w:rsidR="0064592D" w:rsidRPr="00083B25">
          <w:rPr>
            <w:webHidden/>
          </w:rPr>
          <w:instrText xml:space="preserve"> PAGEREF _Toc85005907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32F433E7" w14:textId="3A240120" w:rsidR="0097533A" w:rsidRPr="00083B25" w:rsidRDefault="002876F6" w:rsidP="00231C6C">
      <w:pPr>
        <w:pStyle w:val="toc20"/>
        <w:rPr>
          <w:rFonts w:asciiTheme="minorHAnsi" w:eastAsiaTheme="minorEastAsia" w:hAnsiTheme="minorHAnsi" w:cstheme="minorBidi"/>
          <w:sz w:val="22"/>
          <w:szCs w:val="22"/>
        </w:rPr>
      </w:pPr>
      <w:hyperlink w:anchor="_Toc85005908" w:history="1">
        <w:r w:rsidR="0064592D" w:rsidRPr="00083B25">
          <w:rPr>
            <w:rStyle w:val="Hyperlink"/>
          </w:rPr>
          <w:t>1.30.</w:t>
        </w:r>
        <w:r w:rsidR="0064592D" w:rsidRPr="00083B25">
          <w:rPr>
            <w:rFonts w:asciiTheme="minorHAnsi" w:eastAsiaTheme="minorEastAsia" w:hAnsiTheme="minorHAnsi" w:cstheme="minorBidi"/>
            <w:sz w:val="22"/>
            <w:szCs w:val="22"/>
          </w:rPr>
          <w:tab/>
        </w:r>
        <w:r w:rsidR="0064592D" w:rsidRPr="00083B25">
          <w:rPr>
            <w:rStyle w:val="Hyperlink"/>
          </w:rPr>
          <w:t>Gear Oil.</w:t>
        </w:r>
        <w:r w:rsidR="0064592D" w:rsidRPr="00083B25">
          <w:rPr>
            <w:webHidden/>
          </w:rPr>
          <w:tab/>
        </w:r>
        <w:r w:rsidR="0064592D" w:rsidRPr="00083B25">
          <w:rPr>
            <w:webHidden/>
          </w:rPr>
          <w:fldChar w:fldCharType="begin"/>
        </w:r>
        <w:r w:rsidR="0064592D" w:rsidRPr="00083B25">
          <w:rPr>
            <w:webHidden/>
          </w:rPr>
          <w:instrText xml:space="preserve"> PAGEREF _Toc85005908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5D77ED39" w14:textId="08E20296" w:rsidR="0097533A" w:rsidRPr="00083B25" w:rsidRDefault="002876F6" w:rsidP="00231C6C">
      <w:pPr>
        <w:pStyle w:val="toc20"/>
        <w:rPr>
          <w:rFonts w:asciiTheme="minorHAnsi" w:eastAsiaTheme="minorEastAsia" w:hAnsiTheme="minorHAnsi" w:cstheme="minorBidi"/>
          <w:sz w:val="22"/>
          <w:szCs w:val="22"/>
        </w:rPr>
      </w:pPr>
      <w:hyperlink w:anchor="_Toc85005909" w:history="1">
        <w:r w:rsidR="0064592D" w:rsidRPr="00083B25">
          <w:rPr>
            <w:rStyle w:val="Hyperlink"/>
          </w:rPr>
          <w:t>1.31.</w:t>
        </w:r>
        <w:r w:rsidR="0064592D" w:rsidRPr="00083B25">
          <w:rPr>
            <w:rFonts w:asciiTheme="minorHAnsi" w:eastAsiaTheme="minorEastAsia" w:hAnsiTheme="minorHAnsi" w:cstheme="minorBidi"/>
            <w:sz w:val="22"/>
            <w:szCs w:val="22"/>
          </w:rPr>
          <w:tab/>
        </w:r>
        <w:r w:rsidR="0064592D" w:rsidRPr="00083B25">
          <w:rPr>
            <w:rStyle w:val="Hyperlink"/>
          </w:rPr>
          <w:t>Hydraulic Fluid.</w:t>
        </w:r>
        <w:r w:rsidR="0064592D" w:rsidRPr="00083B25">
          <w:rPr>
            <w:webHidden/>
          </w:rPr>
          <w:tab/>
        </w:r>
        <w:r w:rsidR="0064592D" w:rsidRPr="00083B25">
          <w:rPr>
            <w:webHidden/>
          </w:rPr>
          <w:fldChar w:fldCharType="begin"/>
        </w:r>
        <w:r w:rsidR="0064592D" w:rsidRPr="00083B25">
          <w:rPr>
            <w:webHidden/>
          </w:rPr>
          <w:instrText xml:space="preserve"> PAGEREF _Toc85005909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5CD48869" w14:textId="04CB2D4B" w:rsidR="0097533A" w:rsidRPr="00083B25" w:rsidRDefault="002876F6" w:rsidP="00231C6C">
      <w:pPr>
        <w:pStyle w:val="toc20"/>
        <w:rPr>
          <w:rFonts w:asciiTheme="minorHAnsi" w:eastAsiaTheme="minorEastAsia" w:hAnsiTheme="minorHAnsi" w:cstheme="minorBidi"/>
          <w:sz w:val="22"/>
          <w:szCs w:val="22"/>
        </w:rPr>
      </w:pPr>
      <w:hyperlink w:anchor="_Toc85005910" w:history="1">
        <w:r w:rsidR="0064592D" w:rsidRPr="00083B25">
          <w:rPr>
            <w:rStyle w:val="Hyperlink"/>
          </w:rPr>
          <w:t>1.32.</w:t>
        </w:r>
        <w:r w:rsidR="0064592D" w:rsidRPr="00083B25">
          <w:rPr>
            <w:rFonts w:asciiTheme="minorHAnsi" w:eastAsiaTheme="minorEastAsia" w:hAnsiTheme="minorHAnsi" w:cstheme="minorBidi"/>
            <w:sz w:val="22"/>
            <w:szCs w:val="22"/>
          </w:rPr>
          <w:tab/>
        </w:r>
        <w:r w:rsidR="0064592D" w:rsidRPr="00083B25">
          <w:rPr>
            <w:rStyle w:val="Hyperlink"/>
          </w:rPr>
          <w:t>Hydrogen Fuel.</w:t>
        </w:r>
        <w:r w:rsidR="0064592D" w:rsidRPr="00083B25">
          <w:rPr>
            <w:webHidden/>
          </w:rPr>
          <w:tab/>
        </w:r>
        <w:r w:rsidR="0064592D" w:rsidRPr="00083B25">
          <w:rPr>
            <w:webHidden/>
          </w:rPr>
          <w:fldChar w:fldCharType="begin"/>
        </w:r>
        <w:r w:rsidR="0064592D" w:rsidRPr="00083B25">
          <w:rPr>
            <w:webHidden/>
          </w:rPr>
          <w:instrText xml:space="preserve"> PAGEREF _Toc85005910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608202C7" w14:textId="563A3B63" w:rsidR="0097533A" w:rsidRPr="00083B25" w:rsidRDefault="002876F6" w:rsidP="00231C6C">
      <w:pPr>
        <w:pStyle w:val="toc20"/>
        <w:rPr>
          <w:rFonts w:asciiTheme="minorHAnsi" w:eastAsiaTheme="minorEastAsia" w:hAnsiTheme="minorHAnsi" w:cstheme="minorBidi"/>
          <w:sz w:val="22"/>
          <w:szCs w:val="22"/>
        </w:rPr>
      </w:pPr>
      <w:hyperlink w:anchor="_Toc85005911" w:history="1">
        <w:r w:rsidR="0064592D" w:rsidRPr="00083B25">
          <w:rPr>
            <w:rStyle w:val="Hyperlink"/>
          </w:rPr>
          <w:t>1.33.</w:t>
        </w:r>
        <w:r w:rsidR="0064592D" w:rsidRPr="00083B25">
          <w:rPr>
            <w:rFonts w:asciiTheme="minorHAnsi" w:eastAsiaTheme="minorEastAsia" w:hAnsiTheme="minorHAnsi" w:cstheme="minorBidi"/>
            <w:sz w:val="22"/>
            <w:szCs w:val="22"/>
          </w:rPr>
          <w:tab/>
        </w:r>
        <w:r w:rsidR="0064592D" w:rsidRPr="00083B25">
          <w:rPr>
            <w:rStyle w:val="Hyperlink"/>
          </w:rPr>
          <w:t>Internal Combustion Engine</w:t>
        </w:r>
        <w:r w:rsidR="0064592D" w:rsidRPr="00083B25">
          <w:rPr>
            <w:webHidden/>
          </w:rPr>
          <w:tab/>
        </w:r>
        <w:r w:rsidR="0064592D" w:rsidRPr="00083B25">
          <w:rPr>
            <w:webHidden/>
          </w:rPr>
          <w:fldChar w:fldCharType="begin"/>
        </w:r>
        <w:r w:rsidR="0064592D" w:rsidRPr="00083B25">
          <w:rPr>
            <w:webHidden/>
          </w:rPr>
          <w:instrText xml:space="preserve"> PAGEREF _Toc85005911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76B175F0" w14:textId="49A35DA2" w:rsidR="0097533A" w:rsidRPr="00083B25" w:rsidRDefault="002876F6" w:rsidP="00231C6C">
      <w:pPr>
        <w:pStyle w:val="toc20"/>
        <w:rPr>
          <w:rFonts w:asciiTheme="minorHAnsi" w:eastAsiaTheme="minorEastAsia" w:hAnsiTheme="minorHAnsi" w:cstheme="minorBidi"/>
          <w:sz w:val="22"/>
          <w:szCs w:val="22"/>
        </w:rPr>
      </w:pPr>
      <w:hyperlink w:anchor="_Toc85005912" w:history="1">
        <w:r w:rsidR="0064592D" w:rsidRPr="00083B25">
          <w:rPr>
            <w:rStyle w:val="Hyperlink"/>
          </w:rPr>
          <w:t>1.34.</w:t>
        </w:r>
        <w:r w:rsidR="0064592D" w:rsidRPr="00083B25">
          <w:rPr>
            <w:rFonts w:asciiTheme="minorHAnsi" w:eastAsiaTheme="minorEastAsia" w:hAnsiTheme="minorHAnsi" w:cstheme="minorBidi"/>
            <w:sz w:val="22"/>
            <w:szCs w:val="22"/>
          </w:rPr>
          <w:tab/>
        </w:r>
        <w:r w:rsidR="0064592D" w:rsidRPr="00083B25">
          <w:rPr>
            <w:rStyle w:val="Hyperlink"/>
          </w:rPr>
          <w:t>International Organization for Standardization</w:t>
        </w:r>
        <w:r w:rsidR="0064592D" w:rsidRPr="00083B25">
          <w:rPr>
            <w:webHidden/>
          </w:rPr>
          <w:tab/>
        </w:r>
        <w:r w:rsidR="0064592D" w:rsidRPr="00083B25">
          <w:rPr>
            <w:webHidden/>
          </w:rPr>
          <w:fldChar w:fldCharType="begin"/>
        </w:r>
        <w:r w:rsidR="0064592D" w:rsidRPr="00083B25">
          <w:rPr>
            <w:webHidden/>
          </w:rPr>
          <w:instrText xml:space="preserve"> PAGEREF _Toc85005912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11067CBD" w14:textId="47FB17DF" w:rsidR="0097533A" w:rsidRPr="00083B25" w:rsidRDefault="002876F6" w:rsidP="00231C6C">
      <w:pPr>
        <w:pStyle w:val="toc20"/>
        <w:rPr>
          <w:rFonts w:asciiTheme="minorHAnsi" w:eastAsiaTheme="minorEastAsia" w:hAnsiTheme="minorHAnsi" w:cstheme="minorBidi"/>
          <w:sz w:val="22"/>
          <w:szCs w:val="22"/>
        </w:rPr>
      </w:pPr>
      <w:hyperlink w:anchor="_Toc85005913" w:history="1">
        <w:r w:rsidR="0064592D" w:rsidRPr="00083B25">
          <w:rPr>
            <w:rStyle w:val="Hyperlink"/>
          </w:rPr>
          <w:t>1.35.</w:t>
        </w:r>
        <w:r w:rsidR="0064592D" w:rsidRPr="00083B25">
          <w:rPr>
            <w:rFonts w:asciiTheme="minorHAnsi" w:eastAsiaTheme="minorEastAsia" w:hAnsiTheme="minorHAnsi" w:cstheme="minorBidi"/>
            <w:sz w:val="22"/>
            <w:szCs w:val="22"/>
          </w:rPr>
          <w:tab/>
        </w:r>
        <w:r w:rsidR="0064592D" w:rsidRPr="00083B25">
          <w:rPr>
            <w:rStyle w:val="Hyperlink"/>
          </w:rPr>
          <w:t>Kerosene.</w:t>
        </w:r>
        <w:r w:rsidR="0064592D" w:rsidRPr="00083B25">
          <w:rPr>
            <w:webHidden/>
          </w:rPr>
          <w:tab/>
        </w:r>
        <w:r w:rsidR="0064592D" w:rsidRPr="00083B25">
          <w:rPr>
            <w:webHidden/>
          </w:rPr>
          <w:fldChar w:fldCharType="begin"/>
        </w:r>
        <w:r w:rsidR="0064592D" w:rsidRPr="00083B25">
          <w:rPr>
            <w:webHidden/>
          </w:rPr>
          <w:instrText xml:space="preserve"> PAGEREF _Toc85005913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40EC1E93" w14:textId="681CE9E1" w:rsidR="0097533A" w:rsidRPr="00083B25" w:rsidRDefault="002876F6" w:rsidP="00231C6C">
      <w:pPr>
        <w:pStyle w:val="toc20"/>
        <w:rPr>
          <w:rFonts w:asciiTheme="minorHAnsi" w:eastAsiaTheme="minorEastAsia" w:hAnsiTheme="minorHAnsi" w:cstheme="minorBidi"/>
          <w:sz w:val="22"/>
          <w:szCs w:val="22"/>
        </w:rPr>
      </w:pPr>
      <w:hyperlink w:anchor="_Toc85005914" w:history="1">
        <w:r w:rsidR="0064592D" w:rsidRPr="00083B25">
          <w:rPr>
            <w:rStyle w:val="Hyperlink"/>
          </w:rPr>
          <w:t>1.36.</w:t>
        </w:r>
        <w:r w:rsidR="0064592D" w:rsidRPr="00083B25">
          <w:rPr>
            <w:rFonts w:asciiTheme="minorHAnsi" w:eastAsiaTheme="minorEastAsia" w:hAnsiTheme="minorHAnsi" w:cstheme="minorBidi"/>
            <w:sz w:val="22"/>
            <w:szCs w:val="22"/>
          </w:rPr>
          <w:tab/>
        </w:r>
        <w:r w:rsidR="0064592D" w:rsidRPr="00083B25">
          <w:rPr>
            <w:rStyle w:val="Hyperlink"/>
          </w:rPr>
          <w:t>Lead Substitute.</w:t>
        </w:r>
        <w:r w:rsidR="0064592D" w:rsidRPr="00083B25">
          <w:rPr>
            <w:webHidden/>
          </w:rPr>
          <w:tab/>
        </w:r>
        <w:r w:rsidR="0064592D" w:rsidRPr="00083B25">
          <w:rPr>
            <w:webHidden/>
          </w:rPr>
          <w:fldChar w:fldCharType="begin"/>
        </w:r>
        <w:r w:rsidR="0064592D" w:rsidRPr="00083B25">
          <w:rPr>
            <w:webHidden/>
          </w:rPr>
          <w:instrText xml:space="preserve"> PAGEREF _Toc85005914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3D5DC4EB" w14:textId="5678ED54" w:rsidR="0097533A" w:rsidRPr="00083B25" w:rsidRDefault="002876F6" w:rsidP="00231C6C">
      <w:pPr>
        <w:pStyle w:val="toc20"/>
        <w:rPr>
          <w:rFonts w:asciiTheme="minorHAnsi" w:eastAsiaTheme="minorEastAsia" w:hAnsiTheme="minorHAnsi" w:cstheme="minorBidi"/>
          <w:sz w:val="22"/>
          <w:szCs w:val="22"/>
        </w:rPr>
      </w:pPr>
      <w:hyperlink w:anchor="_Toc85005915" w:history="1">
        <w:r w:rsidR="0064592D" w:rsidRPr="00083B25">
          <w:rPr>
            <w:rStyle w:val="Hyperlink"/>
          </w:rPr>
          <w:t>1.37.</w:t>
        </w:r>
        <w:r w:rsidR="0064592D" w:rsidRPr="00083B25">
          <w:rPr>
            <w:rFonts w:asciiTheme="minorHAnsi" w:eastAsiaTheme="minorEastAsia" w:hAnsiTheme="minorHAnsi" w:cstheme="minorBidi"/>
            <w:sz w:val="22"/>
            <w:szCs w:val="22"/>
          </w:rPr>
          <w:tab/>
        </w:r>
        <w:r w:rsidR="0064592D" w:rsidRPr="00083B25">
          <w:rPr>
            <w:rStyle w:val="Hyperlink"/>
          </w:rPr>
          <w:t>Lead Substitute Engine Fuel.</w:t>
        </w:r>
        <w:r w:rsidR="0064592D" w:rsidRPr="00083B25">
          <w:rPr>
            <w:webHidden/>
          </w:rPr>
          <w:tab/>
        </w:r>
        <w:r w:rsidR="0064592D" w:rsidRPr="00083B25">
          <w:rPr>
            <w:webHidden/>
          </w:rPr>
          <w:fldChar w:fldCharType="begin"/>
        </w:r>
        <w:r w:rsidR="0064592D" w:rsidRPr="00083B25">
          <w:rPr>
            <w:webHidden/>
          </w:rPr>
          <w:instrText xml:space="preserve"> PAGEREF _Toc85005915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51584B34" w14:textId="390B77EC" w:rsidR="0097533A" w:rsidRPr="00083B25" w:rsidRDefault="002876F6" w:rsidP="00231C6C">
      <w:pPr>
        <w:pStyle w:val="toc20"/>
        <w:rPr>
          <w:rFonts w:asciiTheme="minorHAnsi" w:eastAsiaTheme="minorEastAsia" w:hAnsiTheme="minorHAnsi" w:cstheme="minorBidi"/>
          <w:sz w:val="22"/>
          <w:szCs w:val="22"/>
        </w:rPr>
      </w:pPr>
      <w:hyperlink w:anchor="_Toc85005916" w:history="1">
        <w:r w:rsidR="0064592D" w:rsidRPr="00083B25">
          <w:rPr>
            <w:rStyle w:val="Hyperlink"/>
          </w:rPr>
          <w:t>1.38.</w:t>
        </w:r>
        <w:r w:rsidR="0064592D" w:rsidRPr="00083B25">
          <w:rPr>
            <w:rFonts w:asciiTheme="minorHAnsi" w:eastAsiaTheme="minorEastAsia" w:hAnsiTheme="minorHAnsi" w:cstheme="minorBidi"/>
            <w:sz w:val="22"/>
            <w:szCs w:val="22"/>
          </w:rPr>
          <w:tab/>
        </w:r>
        <w:r w:rsidR="0064592D" w:rsidRPr="00083B25">
          <w:rPr>
            <w:rStyle w:val="Hyperlink"/>
          </w:rPr>
          <w:t>Liquefied Natural Gas (LNG).</w:t>
        </w:r>
        <w:r w:rsidR="0064592D" w:rsidRPr="00083B25">
          <w:rPr>
            <w:webHidden/>
          </w:rPr>
          <w:tab/>
        </w:r>
        <w:r w:rsidR="0064592D" w:rsidRPr="00083B25">
          <w:rPr>
            <w:webHidden/>
          </w:rPr>
          <w:fldChar w:fldCharType="begin"/>
        </w:r>
        <w:r w:rsidR="0064592D" w:rsidRPr="00083B25">
          <w:rPr>
            <w:webHidden/>
          </w:rPr>
          <w:instrText xml:space="preserve"> PAGEREF _Toc85005916 \h </w:instrText>
        </w:r>
        <w:r w:rsidR="0064592D" w:rsidRPr="00083B25">
          <w:rPr>
            <w:webHidden/>
          </w:rPr>
        </w:r>
        <w:r w:rsidR="0064592D" w:rsidRPr="00083B25">
          <w:rPr>
            <w:webHidden/>
          </w:rPr>
          <w:fldChar w:fldCharType="separate"/>
        </w:r>
        <w:r w:rsidR="0062794B">
          <w:rPr>
            <w:webHidden/>
          </w:rPr>
          <w:t>183</w:t>
        </w:r>
        <w:r w:rsidR="0064592D" w:rsidRPr="00083B25">
          <w:rPr>
            <w:webHidden/>
          </w:rPr>
          <w:fldChar w:fldCharType="end"/>
        </w:r>
      </w:hyperlink>
    </w:p>
    <w:p w14:paraId="4349EFF1" w14:textId="2AB56538" w:rsidR="0097533A" w:rsidRPr="00083B25" w:rsidRDefault="002876F6" w:rsidP="00231C6C">
      <w:pPr>
        <w:pStyle w:val="toc20"/>
        <w:rPr>
          <w:rFonts w:asciiTheme="minorHAnsi" w:eastAsiaTheme="minorEastAsia" w:hAnsiTheme="minorHAnsi" w:cstheme="minorBidi"/>
          <w:sz w:val="22"/>
          <w:szCs w:val="22"/>
        </w:rPr>
      </w:pPr>
      <w:hyperlink w:anchor="_Toc85005917" w:history="1">
        <w:r w:rsidR="0064592D" w:rsidRPr="00083B25">
          <w:rPr>
            <w:rStyle w:val="Hyperlink"/>
          </w:rPr>
          <w:t>1.39.</w:t>
        </w:r>
        <w:r w:rsidR="0064592D" w:rsidRPr="00083B25">
          <w:rPr>
            <w:rFonts w:asciiTheme="minorHAnsi" w:eastAsiaTheme="minorEastAsia" w:hAnsiTheme="minorHAnsi" w:cstheme="minorBidi"/>
            <w:sz w:val="22"/>
            <w:szCs w:val="22"/>
          </w:rPr>
          <w:tab/>
        </w:r>
        <w:r w:rsidR="0064592D" w:rsidRPr="00083B25">
          <w:rPr>
            <w:rStyle w:val="Hyperlink"/>
          </w:rPr>
          <w:t>Liquefied Petroleum Gas (LPG).</w:t>
        </w:r>
        <w:r w:rsidR="0064592D" w:rsidRPr="00083B25">
          <w:rPr>
            <w:webHidden/>
          </w:rPr>
          <w:tab/>
        </w:r>
        <w:r w:rsidR="0064592D" w:rsidRPr="00083B25">
          <w:rPr>
            <w:webHidden/>
          </w:rPr>
          <w:fldChar w:fldCharType="begin"/>
        </w:r>
        <w:r w:rsidR="0064592D" w:rsidRPr="00083B25">
          <w:rPr>
            <w:webHidden/>
          </w:rPr>
          <w:instrText xml:space="preserve"> PAGEREF _Toc85005917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0686D987" w14:textId="643C9AF0" w:rsidR="0097533A" w:rsidRPr="00083B25" w:rsidRDefault="002876F6" w:rsidP="00231C6C">
      <w:pPr>
        <w:pStyle w:val="toc20"/>
        <w:rPr>
          <w:rFonts w:asciiTheme="minorHAnsi" w:eastAsiaTheme="minorEastAsia" w:hAnsiTheme="minorHAnsi" w:cstheme="minorBidi"/>
          <w:sz w:val="22"/>
          <w:szCs w:val="22"/>
        </w:rPr>
      </w:pPr>
      <w:hyperlink w:anchor="_Toc85005918" w:history="1">
        <w:r w:rsidR="0064592D" w:rsidRPr="00083B25">
          <w:rPr>
            <w:rStyle w:val="Hyperlink"/>
          </w:rPr>
          <w:t>1.40.</w:t>
        </w:r>
        <w:r w:rsidR="0064592D" w:rsidRPr="00083B25">
          <w:rPr>
            <w:rFonts w:asciiTheme="minorHAnsi" w:eastAsiaTheme="minorEastAsia" w:hAnsiTheme="minorHAnsi" w:cstheme="minorBidi"/>
            <w:sz w:val="22"/>
            <w:szCs w:val="22"/>
          </w:rPr>
          <w:tab/>
        </w:r>
        <w:r w:rsidR="0064592D" w:rsidRPr="00083B25">
          <w:rPr>
            <w:rStyle w:val="Hyperlink"/>
          </w:rPr>
          <w:t>Low Temperature Operability.</w:t>
        </w:r>
        <w:r w:rsidR="0064592D" w:rsidRPr="00083B25">
          <w:rPr>
            <w:webHidden/>
          </w:rPr>
          <w:tab/>
        </w:r>
        <w:r w:rsidR="0064592D" w:rsidRPr="00083B25">
          <w:rPr>
            <w:webHidden/>
          </w:rPr>
          <w:fldChar w:fldCharType="begin"/>
        </w:r>
        <w:r w:rsidR="0064592D" w:rsidRPr="00083B25">
          <w:rPr>
            <w:webHidden/>
          </w:rPr>
          <w:instrText xml:space="preserve"> PAGEREF _Toc85005918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7E53D5DF" w14:textId="1712FBCC" w:rsidR="0097533A" w:rsidRPr="00083B25" w:rsidRDefault="002876F6" w:rsidP="00231C6C">
      <w:pPr>
        <w:pStyle w:val="toc20"/>
        <w:rPr>
          <w:rFonts w:asciiTheme="minorHAnsi" w:eastAsiaTheme="minorEastAsia" w:hAnsiTheme="minorHAnsi" w:cstheme="minorBidi"/>
          <w:sz w:val="22"/>
          <w:szCs w:val="22"/>
        </w:rPr>
      </w:pPr>
      <w:hyperlink w:anchor="_Toc85005919" w:history="1">
        <w:r w:rsidR="0064592D" w:rsidRPr="00083B25">
          <w:rPr>
            <w:rStyle w:val="Hyperlink"/>
          </w:rPr>
          <w:t>1.41.</w:t>
        </w:r>
        <w:r w:rsidR="0064592D" w:rsidRPr="00083B25">
          <w:rPr>
            <w:rFonts w:asciiTheme="minorHAnsi" w:eastAsiaTheme="minorEastAsia" w:hAnsiTheme="minorHAnsi" w:cstheme="minorBidi"/>
            <w:sz w:val="22"/>
            <w:szCs w:val="22"/>
          </w:rPr>
          <w:tab/>
        </w:r>
        <w:r w:rsidR="0064592D" w:rsidRPr="00083B25">
          <w:rPr>
            <w:rStyle w:val="Hyperlink"/>
          </w:rPr>
          <w:t>Lubricant.</w:t>
        </w:r>
        <w:r w:rsidR="0064592D" w:rsidRPr="00083B25">
          <w:rPr>
            <w:webHidden/>
          </w:rPr>
          <w:tab/>
        </w:r>
        <w:r w:rsidR="0064592D" w:rsidRPr="00083B25">
          <w:rPr>
            <w:webHidden/>
          </w:rPr>
          <w:fldChar w:fldCharType="begin"/>
        </w:r>
        <w:r w:rsidR="0064592D" w:rsidRPr="00083B25">
          <w:rPr>
            <w:webHidden/>
          </w:rPr>
          <w:instrText xml:space="preserve"> PAGEREF _Toc85005919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7140D74D" w14:textId="4DFE9CC4" w:rsidR="0097533A" w:rsidRPr="00083B25" w:rsidRDefault="002876F6" w:rsidP="00231C6C">
      <w:pPr>
        <w:pStyle w:val="toc20"/>
        <w:rPr>
          <w:rFonts w:asciiTheme="minorHAnsi" w:eastAsiaTheme="minorEastAsia" w:hAnsiTheme="minorHAnsi" w:cstheme="minorBidi"/>
          <w:sz w:val="22"/>
          <w:szCs w:val="22"/>
        </w:rPr>
      </w:pPr>
      <w:hyperlink w:anchor="_Toc85005920" w:history="1">
        <w:r w:rsidR="0064592D" w:rsidRPr="00083B25">
          <w:rPr>
            <w:rStyle w:val="Hyperlink"/>
          </w:rPr>
          <w:t>1.42.</w:t>
        </w:r>
        <w:r w:rsidR="0064592D" w:rsidRPr="00083B25">
          <w:rPr>
            <w:rFonts w:asciiTheme="minorHAnsi" w:eastAsiaTheme="minorEastAsia" w:hAnsiTheme="minorHAnsi" w:cstheme="minorBidi"/>
            <w:sz w:val="22"/>
            <w:szCs w:val="22"/>
          </w:rPr>
          <w:tab/>
        </w:r>
        <w:r w:rsidR="0064592D" w:rsidRPr="00083B25">
          <w:rPr>
            <w:rStyle w:val="Hyperlink"/>
          </w:rPr>
          <w:t>Lubricity.</w:t>
        </w:r>
        <w:r w:rsidR="0064592D" w:rsidRPr="00083B25">
          <w:rPr>
            <w:webHidden/>
          </w:rPr>
          <w:tab/>
        </w:r>
        <w:r w:rsidR="0064592D" w:rsidRPr="00083B25">
          <w:rPr>
            <w:webHidden/>
          </w:rPr>
          <w:fldChar w:fldCharType="begin"/>
        </w:r>
        <w:r w:rsidR="0064592D" w:rsidRPr="00083B25">
          <w:rPr>
            <w:webHidden/>
          </w:rPr>
          <w:instrText xml:space="preserve"> PAGEREF _Toc85005920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5F909896" w14:textId="5737B0F2" w:rsidR="0097533A" w:rsidRPr="00083B25" w:rsidRDefault="002876F6" w:rsidP="00231C6C">
      <w:pPr>
        <w:pStyle w:val="toc20"/>
        <w:rPr>
          <w:rFonts w:asciiTheme="minorHAnsi" w:eastAsiaTheme="minorEastAsia" w:hAnsiTheme="minorHAnsi" w:cstheme="minorBidi"/>
          <w:sz w:val="22"/>
          <w:szCs w:val="22"/>
        </w:rPr>
      </w:pPr>
      <w:hyperlink w:anchor="_Toc85005921" w:history="1">
        <w:r w:rsidR="0064592D" w:rsidRPr="00083B25">
          <w:rPr>
            <w:rStyle w:val="Hyperlink"/>
          </w:rPr>
          <w:t>1.43.</w:t>
        </w:r>
        <w:r w:rsidR="0064592D" w:rsidRPr="00083B25">
          <w:rPr>
            <w:rFonts w:asciiTheme="minorHAnsi" w:eastAsiaTheme="minorEastAsia" w:hAnsiTheme="minorHAnsi" w:cstheme="minorBidi"/>
            <w:sz w:val="22"/>
            <w:szCs w:val="22"/>
          </w:rPr>
          <w:tab/>
        </w:r>
        <w:r w:rsidR="0064592D" w:rsidRPr="00083B25">
          <w:rPr>
            <w:rStyle w:val="Hyperlink"/>
          </w:rPr>
          <w:t>M85 Fuel Methanol.</w:t>
        </w:r>
        <w:r w:rsidR="0064592D" w:rsidRPr="00083B25">
          <w:rPr>
            <w:webHidden/>
          </w:rPr>
          <w:tab/>
        </w:r>
        <w:r w:rsidR="0064592D" w:rsidRPr="00083B25">
          <w:rPr>
            <w:webHidden/>
          </w:rPr>
          <w:fldChar w:fldCharType="begin"/>
        </w:r>
        <w:r w:rsidR="0064592D" w:rsidRPr="00083B25">
          <w:rPr>
            <w:webHidden/>
          </w:rPr>
          <w:instrText xml:space="preserve"> PAGEREF _Toc85005921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493A96D2" w14:textId="2D2F3FD7" w:rsidR="0097533A" w:rsidRPr="00083B25" w:rsidRDefault="002876F6" w:rsidP="00231C6C">
      <w:pPr>
        <w:pStyle w:val="toc20"/>
        <w:rPr>
          <w:rFonts w:asciiTheme="minorHAnsi" w:eastAsiaTheme="minorEastAsia" w:hAnsiTheme="minorHAnsi" w:cstheme="minorBidi"/>
          <w:sz w:val="22"/>
          <w:szCs w:val="22"/>
        </w:rPr>
      </w:pPr>
      <w:hyperlink w:anchor="_Toc85005922" w:history="1">
        <w:r w:rsidR="0064592D" w:rsidRPr="00083B25">
          <w:rPr>
            <w:rStyle w:val="Hyperlink"/>
          </w:rPr>
          <w:t>1.44.</w:t>
        </w:r>
        <w:r w:rsidR="0064592D" w:rsidRPr="00083B25">
          <w:rPr>
            <w:rFonts w:asciiTheme="minorHAnsi" w:eastAsiaTheme="minorEastAsia" w:hAnsiTheme="minorHAnsi" w:cstheme="minorBidi"/>
            <w:sz w:val="22"/>
            <w:szCs w:val="22"/>
          </w:rPr>
          <w:tab/>
        </w:r>
        <w:r w:rsidR="0064592D" w:rsidRPr="00083B25">
          <w:rPr>
            <w:rStyle w:val="Hyperlink"/>
          </w:rPr>
          <w:t>Motor Octane Number.</w:t>
        </w:r>
        <w:r w:rsidR="0064592D" w:rsidRPr="00083B25">
          <w:rPr>
            <w:webHidden/>
          </w:rPr>
          <w:tab/>
        </w:r>
        <w:r w:rsidR="0064592D" w:rsidRPr="00083B25">
          <w:rPr>
            <w:webHidden/>
          </w:rPr>
          <w:fldChar w:fldCharType="begin"/>
        </w:r>
        <w:r w:rsidR="0064592D" w:rsidRPr="00083B25">
          <w:rPr>
            <w:webHidden/>
          </w:rPr>
          <w:instrText xml:space="preserve"> PAGEREF _Toc85005922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67B8D871" w14:textId="04DD5A2E" w:rsidR="0097533A" w:rsidRPr="00083B25" w:rsidRDefault="002876F6" w:rsidP="00231C6C">
      <w:pPr>
        <w:pStyle w:val="toc20"/>
        <w:rPr>
          <w:rFonts w:asciiTheme="minorHAnsi" w:eastAsiaTheme="minorEastAsia" w:hAnsiTheme="minorHAnsi" w:cstheme="minorBidi"/>
          <w:sz w:val="22"/>
          <w:szCs w:val="22"/>
        </w:rPr>
      </w:pPr>
      <w:hyperlink w:anchor="_Toc85005923" w:history="1">
        <w:r w:rsidR="0064592D" w:rsidRPr="00083B25">
          <w:rPr>
            <w:rStyle w:val="Hyperlink"/>
          </w:rPr>
          <w:t>1.45.</w:t>
        </w:r>
        <w:r w:rsidR="0064592D" w:rsidRPr="00083B25">
          <w:rPr>
            <w:rFonts w:asciiTheme="minorHAnsi" w:eastAsiaTheme="minorEastAsia" w:hAnsiTheme="minorHAnsi" w:cstheme="minorBidi"/>
            <w:sz w:val="22"/>
            <w:szCs w:val="22"/>
          </w:rPr>
          <w:tab/>
        </w:r>
        <w:r w:rsidR="0064592D" w:rsidRPr="00083B25">
          <w:rPr>
            <w:rStyle w:val="Hyperlink"/>
          </w:rPr>
          <w:t>Motor Oil.</w:t>
        </w:r>
        <w:r w:rsidR="0064592D" w:rsidRPr="00083B25">
          <w:rPr>
            <w:webHidden/>
          </w:rPr>
          <w:tab/>
        </w:r>
        <w:r w:rsidR="0064592D" w:rsidRPr="00083B25">
          <w:rPr>
            <w:webHidden/>
          </w:rPr>
          <w:fldChar w:fldCharType="begin"/>
        </w:r>
        <w:r w:rsidR="0064592D" w:rsidRPr="00083B25">
          <w:rPr>
            <w:webHidden/>
          </w:rPr>
          <w:instrText xml:space="preserve"> PAGEREF _Toc85005923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3954654E" w14:textId="3D56213B" w:rsidR="0097533A" w:rsidRPr="00083B25" w:rsidRDefault="002876F6" w:rsidP="00231C6C">
      <w:pPr>
        <w:pStyle w:val="toc20"/>
        <w:rPr>
          <w:rFonts w:asciiTheme="minorHAnsi" w:eastAsiaTheme="minorEastAsia" w:hAnsiTheme="minorHAnsi" w:cstheme="minorBidi"/>
          <w:sz w:val="22"/>
          <w:szCs w:val="22"/>
        </w:rPr>
      </w:pPr>
      <w:hyperlink w:anchor="_Toc85005924" w:history="1">
        <w:r w:rsidR="0064592D" w:rsidRPr="00083B25">
          <w:rPr>
            <w:rStyle w:val="Hyperlink"/>
          </w:rPr>
          <w:t>1.46.</w:t>
        </w:r>
        <w:r w:rsidR="0064592D" w:rsidRPr="00083B25">
          <w:rPr>
            <w:rFonts w:asciiTheme="minorHAnsi" w:eastAsiaTheme="minorEastAsia" w:hAnsiTheme="minorHAnsi" w:cstheme="minorBidi"/>
            <w:sz w:val="22"/>
            <w:szCs w:val="22"/>
          </w:rPr>
          <w:tab/>
        </w:r>
        <w:r w:rsidR="0064592D" w:rsidRPr="00083B25">
          <w:rPr>
            <w:rStyle w:val="Hyperlink"/>
          </w:rPr>
          <w:t>MTBE</w:t>
        </w:r>
        <w:r w:rsidR="0064592D" w:rsidRPr="00083B25">
          <w:rPr>
            <w:webHidden/>
          </w:rPr>
          <w:tab/>
        </w:r>
        <w:r w:rsidR="0064592D" w:rsidRPr="00083B25">
          <w:rPr>
            <w:webHidden/>
          </w:rPr>
          <w:fldChar w:fldCharType="begin"/>
        </w:r>
        <w:r w:rsidR="0064592D" w:rsidRPr="00083B25">
          <w:rPr>
            <w:webHidden/>
          </w:rPr>
          <w:instrText xml:space="preserve"> PAGEREF _Toc85005924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75BF3DA5" w14:textId="06E294A0" w:rsidR="0097533A" w:rsidRPr="00083B25" w:rsidRDefault="002876F6" w:rsidP="00231C6C">
      <w:pPr>
        <w:pStyle w:val="toc20"/>
        <w:rPr>
          <w:rFonts w:asciiTheme="minorHAnsi" w:eastAsiaTheme="minorEastAsia" w:hAnsiTheme="minorHAnsi" w:cstheme="minorBidi"/>
          <w:sz w:val="22"/>
          <w:szCs w:val="22"/>
        </w:rPr>
      </w:pPr>
      <w:hyperlink w:anchor="_Toc85005925" w:history="1">
        <w:r w:rsidR="0064592D" w:rsidRPr="00083B25">
          <w:rPr>
            <w:rStyle w:val="Hyperlink"/>
          </w:rPr>
          <w:t>1.47.</w:t>
        </w:r>
        <w:r w:rsidR="0064592D" w:rsidRPr="00083B25">
          <w:rPr>
            <w:rFonts w:asciiTheme="minorHAnsi" w:eastAsiaTheme="minorEastAsia" w:hAnsiTheme="minorHAnsi" w:cstheme="minorBidi"/>
            <w:sz w:val="22"/>
            <w:szCs w:val="22"/>
          </w:rPr>
          <w:tab/>
        </w:r>
        <w:r w:rsidR="0064592D" w:rsidRPr="00083B25">
          <w:rPr>
            <w:rStyle w:val="Hyperlink"/>
          </w:rPr>
          <w:t>Oil.</w:t>
        </w:r>
        <w:r w:rsidR="0064592D" w:rsidRPr="00083B25">
          <w:rPr>
            <w:webHidden/>
          </w:rPr>
          <w:tab/>
        </w:r>
        <w:r w:rsidR="0064592D" w:rsidRPr="00083B25">
          <w:rPr>
            <w:webHidden/>
          </w:rPr>
          <w:tab/>
        </w:r>
        <w:r w:rsidR="0064592D" w:rsidRPr="00083B25">
          <w:rPr>
            <w:webHidden/>
          </w:rPr>
          <w:fldChar w:fldCharType="begin"/>
        </w:r>
        <w:r w:rsidR="0064592D" w:rsidRPr="00083B25">
          <w:rPr>
            <w:webHidden/>
          </w:rPr>
          <w:instrText xml:space="preserve"> PAGEREF _Toc85005925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44ACDAC0" w14:textId="039CBAA4" w:rsidR="0097533A" w:rsidRPr="00083B25" w:rsidRDefault="002876F6" w:rsidP="00231C6C">
      <w:pPr>
        <w:pStyle w:val="toc20"/>
        <w:rPr>
          <w:rFonts w:asciiTheme="minorHAnsi" w:eastAsiaTheme="minorEastAsia" w:hAnsiTheme="minorHAnsi" w:cstheme="minorBidi"/>
          <w:sz w:val="22"/>
          <w:szCs w:val="22"/>
        </w:rPr>
      </w:pPr>
      <w:hyperlink w:anchor="_Toc85005926" w:history="1">
        <w:r w:rsidR="0064592D" w:rsidRPr="00083B25">
          <w:rPr>
            <w:rStyle w:val="Hyperlink"/>
          </w:rPr>
          <w:t>1.48.</w:t>
        </w:r>
        <w:r w:rsidR="0064592D" w:rsidRPr="00083B25">
          <w:rPr>
            <w:rFonts w:asciiTheme="minorHAnsi" w:eastAsiaTheme="minorEastAsia" w:hAnsiTheme="minorHAnsi" w:cstheme="minorBidi"/>
            <w:sz w:val="22"/>
            <w:szCs w:val="22"/>
          </w:rPr>
          <w:tab/>
        </w:r>
        <w:r w:rsidR="0064592D" w:rsidRPr="00083B25">
          <w:rPr>
            <w:rStyle w:val="Hyperlink"/>
          </w:rPr>
          <w:t>Oxygen Content of Gasoline.</w:t>
        </w:r>
        <w:r w:rsidR="0064592D" w:rsidRPr="00083B25">
          <w:rPr>
            <w:webHidden/>
          </w:rPr>
          <w:tab/>
        </w:r>
        <w:r w:rsidR="0064592D" w:rsidRPr="00083B25">
          <w:rPr>
            <w:webHidden/>
          </w:rPr>
          <w:fldChar w:fldCharType="begin"/>
        </w:r>
        <w:r w:rsidR="0064592D" w:rsidRPr="00083B25">
          <w:rPr>
            <w:webHidden/>
          </w:rPr>
          <w:instrText xml:space="preserve"> PAGEREF _Toc85005926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3650E2AC" w14:textId="4F7E5709" w:rsidR="0097533A" w:rsidRPr="00083B25" w:rsidRDefault="002876F6" w:rsidP="00231C6C">
      <w:pPr>
        <w:pStyle w:val="toc20"/>
        <w:rPr>
          <w:rFonts w:asciiTheme="minorHAnsi" w:eastAsiaTheme="minorEastAsia" w:hAnsiTheme="minorHAnsi" w:cstheme="minorBidi"/>
          <w:sz w:val="22"/>
          <w:szCs w:val="22"/>
        </w:rPr>
      </w:pPr>
      <w:hyperlink w:anchor="_Toc85005927" w:history="1">
        <w:r w:rsidR="0064592D" w:rsidRPr="00083B25">
          <w:rPr>
            <w:rStyle w:val="Hyperlink"/>
          </w:rPr>
          <w:t>1.49.</w:t>
        </w:r>
        <w:r w:rsidR="0064592D" w:rsidRPr="00083B25">
          <w:rPr>
            <w:rFonts w:asciiTheme="minorHAnsi" w:eastAsiaTheme="minorEastAsia" w:hAnsiTheme="minorHAnsi" w:cstheme="minorBidi"/>
            <w:sz w:val="22"/>
            <w:szCs w:val="22"/>
          </w:rPr>
          <w:tab/>
        </w:r>
        <w:r w:rsidR="0064592D" w:rsidRPr="00083B25">
          <w:rPr>
            <w:rStyle w:val="Hyperlink"/>
          </w:rPr>
          <w:t>Oxygenate.</w:t>
        </w:r>
        <w:r w:rsidR="0064592D" w:rsidRPr="00083B25">
          <w:rPr>
            <w:webHidden/>
          </w:rPr>
          <w:tab/>
        </w:r>
        <w:r w:rsidR="0064592D" w:rsidRPr="00083B25">
          <w:rPr>
            <w:webHidden/>
          </w:rPr>
          <w:fldChar w:fldCharType="begin"/>
        </w:r>
        <w:r w:rsidR="0064592D" w:rsidRPr="00083B25">
          <w:rPr>
            <w:webHidden/>
          </w:rPr>
          <w:instrText xml:space="preserve"> PAGEREF _Toc85005927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5814C20A" w14:textId="26160461" w:rsidR="0097533A" w:rsidRPr="00083B25" w:rsidRDefault="002876F6" w:rsidP="00231C6C">
      <w:pPr>
        <w:pStyle w:val="toc20"/>
        <w:rPr>
          <w:rFonts w:asciiTheme="minorHAnsi" w:eastAsiaTheme="minorEastAsia" w:hAnsiTheme="minorHAnsi" w:cstheme="minorBidi"/>
          <w:sz w:val="22"/>
          <w:szCs w:val="22"/>
        </w:rPr>
      </w:pPr>
      <w:hyperlink w:anchor="_Toc85005928" w:history="1">
        <w:r w:rsidR="0064592D" w:rsidRPr="00083B25">
          <w:rPr>
            <w:rStyle w:val="Hyperlink"/>
          </w:rPr>
          <w:t>1.50.</w:t>
        </w:r>
        <w:r w:rsidR="0064592D" w:rsidRPr="00083B25">
          <w:rPr>
            <w:rFonts w:asciiTheme="minorHAnsi" w:eastAsiaTheme="minorEastAsia" w:hAnsiTheme="minorHAnsi" w:cstheme="minorBidi"/>
            <w:sz w:val="22"/>
            <w:szCs w:val="22"/>
          </w:rPr>
          <w:tab/>
        </w:r>
        <w:r w:rsidR="0064592D" w:rsidRPr="00083B25">
          <w:rPr>
            <w:rStyle w:val="Hyperlink"/>
          </w:rPr>
          <w:t>Racing Gasoline.</w:t>
        </w:r>
        <w:r w:rsidR="0064592D" w:rsidRPr="00083B25">
          <w:rPr>
            <w:webHidden/>
          </w:rPr>
          <w:tab/>
        </w:r>
        <w:r w:rsidR="0064592D" w:rsidRPr="00083B25">
          <w:rPr>
            <w:webHidden/>
          </w:rPr>
          <w:fldChar w:fldCharType="begin"/>
        </w:r>
        <w:r w:rsidR="0064592D" w:rsidRPr="00083B25">
          <w:rPr>
            <w:webHidden/>
          </w:rPr>
          <w:instrText xml:space="preserve"> PAGEREF _Toc85005928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2F64E681" w14:textId="241823CF" w:rsidR="0097533A" w:rsidRPr="00083B25" w:rsidRDefault="002876F6" w:rsidP="00231C6C">
      <w:pPr>
        <w:pStyle w:val="toc20"/>
        <w:rPr>
          <w:rFonts w:asciiTheme="minorHAnsi" w:eastAsiaTheme="minorEastAsia" w:hAnsiTheme="minorHAnsi" w:cstheme="minorBidi"/>
          <w:sz w:val="22"/>
          <w:szCs w:val="22"/>
        </w:rPr>
      </w:pPr>
      <w:hyperlink w:anchor="_Toc85005929" w:history="1">
        <w:r w:rsidR="0064592D" w:rsidRPr="00083B25">
          <w:rPr>
            <w:rStyle w:val="Hyperlink"/>
          </w:rPr>
          <w:t>1.51.</w:t>
        </w:r>
        <w:r w:rsidR="0064592D" w:rsidRPr="00083B25">
          <w:rPr>
            <w:rFonts w:asciiTheme="minorHAnsi" w:eastAsiaTheme="minorEastAsia" w:hAnsiTheme="minorHAnsi" w:cstheme="minorBidi"/>
            <w:sz w:val="22"/>
            <w:szCs w:val="22"/>
          </w:rPr>
          <w:tab/>
        </w:r>
        <w:r w:rsidR="0064592D" w:rsidRPr="00083B25">
          <w:rPr>
            <w:rStyle w:val="Hyperlink"/>
          </w:rPr>
          <w:t>Research Octane Number.</w:t>
        </w:r>
        <w:r w:rsidR="0064592D" w:rsidRPr="00083B25">
          <w:rPr>
            <w:webHidden/>
          </w:rPr>
          <w:tab/>
        </w:r>
        <w:r w:rsidR="0064592D" w:rsidRPr="00083B25">
          <w:rPr>
            <w:webHidden/>
          </w:rPr>
          <w:fldChar w:fldCharType="begin"/>
        </w:r>
        <w:r w:rsidR="0064592D" w:rsidRPr="00083B25">
          <w:rPr>
            <w:webHidden/>
          </w:rPr>
          <w:instrText xml:space="preserve"> PAGEREF _Toc85005929 \h </w:instrText>
        </w:r>
        <w:r w:rsidR="0064592D" w:rsidRPr="00083B25">
          <w:rPr>
            <w:webHidden/>
          </w:rPr>
        </w:r>
        <w:r w:rsidR="0064592D" w:rsidRPr="00083B25">
          <w:rPr>
            <w:webHidden/>
          </w:rPr>
          <w:fldChar w:fldCharType="separate"/>
        </w:r>
        <w:r w:rsidR="0062794B">
          <w:rPr>
            <w:webHidden/>
          </w:rPr>
          <w:t>184</w:t>
        </w:r>
        <w:r w:rsidR="0064592D" w:rsidRPr="00083B25">
          <w:rPr>
            <w:webHidden/>
          </w:rPr>
          <w:fldChar w:fldCharType="end"/>
        </w:r>
      </w:hyperlink>
    </w:p>
    <w:p w14:paraId="4CEBB9C8" w14:textId="3F67B765" w:rsidR="0097533A" w:rsidRPr="00083B25" w:rsidRDefault="002876F6" w:rsidP="00231C6C">
      <w:pPr>
        <w:pStyle w:val="toc20"/>
        <w:rPr>
          <w:rFonts w:asciiTheme="minorHAnsi" w:eastAsiaTheme="minorEastAsia" w:hAnsiTheme="minorHAnsi" w:cstheme="minorBidi"/>
          <w:sz w:val="22"/>
          <w:szCs w:val="22"/>
        </w:rPr>
      </w:pPr>
      <w:hyperlink w:anchor="_Toc85005930" w:history="1">
        <w:r w:rsidR="0064592D" w:rsidRPr="00083B25">
          <w:rPr>
            <w:rStyle w:val="Hyperlink"/>
          </w:rPr>
          <w:t>1.52.</w:t>
        </w:r>
        <w:r w:rsidR="0064592D" w:rsidRPr="00083B25">
          <w:rPr>
            <w:rFonts w:asciiTheme="minorHAnsi" w:eastAsiaTheme="minorEastAsia" w:hAnsiTheme="minorHAnsi" w:cstheme="minorBidi"/>
            <w:sz w:val="22"/>
            <w:szCs w:val="22"/>
          </w:rPr>
          <w:tab/>
        </w:r>
        <w:r w:rsidR="0064592D" w:rsidRPr="00083B25">
          <w:rPr>
            <w:rStyle w:val="Hyperlink"/>
          </w:rPr>
          <w:t>SAE (SAE International).</w:t>
        </w:r>
        <w:r w:rsidR="0064592D" w:rsidRPr="00083B25">
          <w:rPr>
            <w:webHidden/>
          </w:rPr>
          <w:tab/>
        </w:r>
        <w:r w:rsidR="0064592D" w:rsidRPr="00083B25">
          <w:rPr>
            <w:webHidden/>
          </w:rPr>
          <w:fldChar w:fldCharType="begin"/>
        </w:r>
        <w:r w:rsidR="0064592D" w:rsidRPr="00083B25">
          <w:rPr>
            <w:webHidden/>
          </w:rPr>
          <w:instrText xml:space="preserve"> PAGEREF _Toc85005930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0A42FC1C" w14:textId="00E6DAF1" w:rsidR="0097533A" w:rsidRPr="00083B25" w:rsidRDefault="002876F6" w:rsidP="00231C6C">
      <w:pPr>
        <w:pStyle w:val="toc20"/>
        <w:rPr>
          <w:rFonts w:asciiTheme="minorHAnsi" w:eastAsiaTheme="minorEastAsia" w:hAnsiTheme="minorHAnsi" w:cstheme="minorBidi"/>
          <w:sz w:val="22"/>
          <w:szCs w:val="22"/>
        </w:rPr>
      </w:pPr>
      <w:hyperlink w:anchor="_Toc85005931" w:history="1">
        <w:r w:rsidR="0064592D" w:rsidRPr="00083B25">
          <w:rPr>
            <w:rStyle w:val="Hyperlink"/>
          </w:rPr>
          <w:t>1.53.</w:t>
        </w:r>
        <w:r w:rsidR="0064592D" w:rsidRPr="00083B25">
          <w:rPr>
            <w:rFonts w:asciiTheme="minorHAnsi" w:eastAsiaTheme="minorEastAsia" w:hAnsiTheme="minorHAnsi" w:cstheme="minorBidi"/>
            <w:sz w:val="22"/>
            <w:szCs w:val="22"/>
          </w:rPr>
          <w:tab/>
        </w:r>
        <w:r w:rsidR="0064592D" w:rsidRPr="00083B25">
          <w:rPr>
            <w:rStyle w:val="Hyperlink"/>
          </w:rPr>
          <w:t>Thermal Stability</w:t>
        </w:r>
        <w:r w:rsidR="0064592D" w:rsidRPr="00083B25">
          <w:rPr>
            <w:webHidden/>
          </w:rPr>
          <w:tab/>
        </w:r>
        <w:r w:rsidR="0064592D" w:rsidRPr="00083B25">
          <w:rPr>
            <w:webHidden/>
          </w:rPr>
          <w:fldChar w:fldCharType="begin"/>
        </w:r>
        <w:r w:rsidR="0064592D" w:rsidRPr="00083B25">
          <w:rPr>
            <w:webHidden/>
          </w:rPr>
          <w:instrText xml:space="preserve"> PAGEREF _Toc85005931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46CE7877" w14:textId="05872F45" w:rsidR="0097533A" w:rsidRPr="00083B25" w:rsidRDefault="002876F6" w:rsidP="00231C6C">
      <w:pPr>
        <w:pStyle w:val="toc20"/>
        <w:rPr>
          <w:rFonts w:asciiTheme="minorHAnsi" w:eastAsiaTheme="minorEastAsia" w:hAnsiTheme="minorHAnsi" w:cstheme="minorBidi"/>
          <w:sz w:val="22"/>
          <w:szCs w:val="22"/>
        </w:rPr>
      </w:pPr>
      <w:hyperlink w:anchor="_Toc85005932" w:history="1">
        <w:r w:rsidR="0064592D" w:rsidRPr="00083B25">
          <w:rPr>
            <w:rStyle w:val="Hyperlink"/>
          </w:rPr>
          <w:t>1.54.</w:t>
        </w:r>
        <w:r w:rsidR="0064592D" w:rsidRPr="00083B25">
          <w:rPr>
            <w:rFonts w:asciiTheme="minorHAnsi" w:eastAsiaTheme="minorEastAsia" w:hAnsiTheme="minorHAnsi" w:cstheme="minorBidi"/>
            <w:sz w:val="22"/>
            <w:szCs w:val="22"/>
          </w:rPr>
          <w:tab/>
        </w:r>
        <w:r w:rsidR="0064592D" w:rsidRPr="00083B25">
          <w:rPr>
            <w:rStyle w:val="Hyperlink"/>
          </w:rPr>
          <w:t>Tractor Hydraulic Fluid.</w:t>
        </w:r>
        <w:r w:rsidR="0064592D" w:rsidRPr="00083B25">
          <w:rPr>
            <w:webHidden/>
          </w:rPr>
          <w:tab/>
        </w:r>
        <w:r w:rsidR="0064592D" w:rsidRPr="00083B25">
          <w:rPr>
            <w:webHidden/>
          </w:rPr>
          <w:fldChar w:fldCharType="begin"/>
        </w:r>
        <w:r w:rsidR="0064592D" w:rsidRPr="00083B25">
          <w:rPr>
            <w:webHidden/>
          </w:rPr>
          <w:instrText xml:space="preserve"> PAGEREF _Toc85005932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79F05334" w14:textId="15D16837" w:rsidR="0097533A" w:rsidRPr="00083B25" w:rsidRDefault="002876F6" w:rsidP="00231C6C">
      <w:pPr>
        <w:pStyle w:val="toc20"/>
        <w:rPr>
          <w:rFonts w:asciiTheme="minorHAnsi" w:eastAsiaTheme="minorEastAsia" w:hAnsiTheme="minorHAnsi" w:cstheme="minorBidi"/>
          <w:sz w:val="22"/>
          <w:szCs w:val="22"/>
        </w:rPr>
      </w:pPr>
      <w:hyperlink w:anchor="_Toc85005933" w:history="1">
        <w:r w:rsidR="0064592D" w:rsidRPr="00083B25">
          <w:rPr>
            <w:rStyle w:val="Hyperlink"/>
          </w:rPr>
          <w:t>1.55.</w:t>
        </w:r>
        <w:r w:rsidR="0064592D" w:rsidRPr="00083B25">
          <w:rPr>
            <w:rFonts w:asciiTheme="minorHAnsi" w:eastAsiaTheme="minorEastAsia" w:hAnsiTheme="minorHAnsi" w:cstheme="minorBidi"/>
            <w:sz w:val="22"/>
            <w:szCs w:val="22"/>
          </w:rPr>
          <w:tab/>
        </w:r>
        <w:r w:rsidR="0064592D" w:rsidRPr="00083B25">
          <w:rPr>
            <w:rStyle w:val="Hyperlink"/>
          </w:rPr>
          <w:t>Unleaded.</w:t>
        </w:r>
        <w:r w:rsidR="0064592D" w:rsidRPr="00083B25">
          <w:rPr>
            <w:webHidden/>
          </w:rPr>
          <w:tab/>
        </w:r>
        <w:r w:rsidR="0064592D" w:rsidRPr="00083B25">
          <w:rPr>
            <w:webHidden/>
          </w:rPr>
          <w:fldChar w:fldCharType="begin"/>
        </w:r>
        <w:r w:rsidR="0064592D" w:rsidRPr="00083B25">
          <w:rPr>
            <w:webHidden/>
          </w:rPr>
          <w:instrText xml:space="preserve"> PAGEREF _Toc85005933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13B4FA43" w14:textId="631E034E" w:rsidR="0097533A" w:rsidRPr="00083B25" w:rsidRDefault="002876F6" w:rsidP="00231C6C">
      <w:pPr>
        <w:pStyle w:val="toc20"/>
        <w:rPr>
          <w:rFonts w:asciiTheme="minorHAnsi" w:eastAsiaTheme="minorEastAsia" w:hAnsiTheme="minorHAnsi" w:cstheme="minorBidi"/>
          <w:sz w:val="22"/>
          <w:szCs w:val="22"/>
        </w:rPr>
      </w:pPr>
      <w:hyperlink w:anchor="_Toc85005934" w:history="1">
        <w:r w:rsidR="0064592D" w:rsidRPr="00083B25">
          <w:rPr>
            <w:rStyle w:val="Hyperlink"/>
          </w:rPr>
          <w:t>1.56.</w:t>
        </w:r>
        <w:r w:rsidR="0064592D" w:rsidRPr="00083B25">
          <w:rPr>
            <w:rFonts w:asciiTheme="minorHAnsi" w:eastAsiaTheme="minorEastAsia" w:hAnsiTheme="minorHAnsi" w:cstheme="minorBidi"/>
            <w:sz w:val="22"/>
            <w:szCs w:val="22"/>
          </w:rPr>
          <w:tab/>
        </w:r>
        <w:r w:rsidR="0064592D" w:rsidRPr="00083B25">
          <w:rPr>
            <w:rStyle w:val="Hyperlink"/>
          </w:rPr>
          <w:t>Wholesale Purchaser Consumer.</w:t>
        </w:r>
        <w:r w:rsidR="0064592D" w:rsidRPr="00083B25">
          <w:rPr>
            <w:webHidden/>
          </w:rPr>
          <w:tab/>
        </w:r>
        <w:r w:rsidR="0064592D" w:rsidRPr="00083B25">
          <w:rPr>
            <w:webHidden/>
          </w:rPr>
          <w:fldChar w:fldCharType="begin"/>
        </w:r>
        <w:r w:rsidR="0064592D" w:rsidRPr="00083B25">
          <w:rPr>
            <w:webHidden/>
          </w:rPr>
          <w:instrText xml:space="preserve"> PAGEREF _Toc85005934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20F1A64C" w14:textId="5133C69E" w:rsidR="0097533A" w:rsidRPr="002F2573" w:rsidRDefault="002876F6">
      <w:pPr>
        <w:pStyle w:val="TOC1"/>
        <w:rPr>
          <w:rFonts w:asciiTheme="minorHAnsi" w:eastAsiaTheme="minorEastAsia" w:hAnsiTheme="minorHAnsi" w:cstheme="minorBidi"/>
          <w:b/>
          <w:bCs/>
          <w:noProof/>
          <w:sz w:val="22"/>
          <w:szCs w:val="22"/>
        </w:rPr>
      </w:pPr>
      <w:hyperlink w:anchor="_Toc85005935" w:history="1">
        <w:r w:rsidR="0064592D" w:rsidRPr="002F2573">
          <w:rPr>
            <w:rStyle w:val="Hyperlink"/>
            <w:b/>
            <w:bCs/>
            <w:noProof/>
          </w:rPr>
          <w:t>Section 2.  Standard Specifications</w:t>
        </w:r>
        <w:r w:rsidR="0064592D" w:rsidRPr="002F2573">
          <w:rPr>
            <w:b/>
            <w:bCs/>
            <w:noProof/>
            <w:webHidden/>
          </w:rPr>
          <w:tab/>
        </w:r>
        <w:r w:rsidR="0064592D" w:rsidRPr="002F2573">
          <w:rPr>
            <w:b/>
            <w:bCs/>
            <w:noProof/>
            <w:webHidden/>
          </w:rPr>
          <w:fldChar w:fldCharType="begin"/>
        </w:r>
        <w:r w:rsidR="0064592D" w:rsidRPr="002F2573">
          <w:rPr>
            <w:b/>
            <w:bCs/>
            <w:noProof/>
            <w:webHidden/>
          </w:rPr>
          <w:instrText xml:space="preserve"> PAGEREF _Toc85005935 \h </w:instrText>
        </w:r>
        <w:r w:rsidR="0064592D" w:rsidRPr="002F2573">
          <w:rPr>
            <w:b/>
            <w:bCs/>
            <w:noProof/>
            <w:webHidden/>
          </w:rPr>
        </w:r>
        <w:r w:rsidR="0064592D" w:rsidRPr="002F2573">
          <w:rPr>
            <w:b/>
            <w:bCs/>
            <w:noProof/>
            <w:webHidden/>
          </w:rPr>
          <w:fldChar w:fldCharType="separate"/>
        </w:r>
        <w:r w:rsidR="0062794B">
          <w:rPr>
            <w:b/>
            <w:bCs/>
            <w:noProof/>
            <w:webHidden/>
          </w:rPr>
          <w:t>185</w:t>
        </w:r>
        <w:r w:rsidR="0064592D" w:rsidRPr="002F2573">
          <w:rPr>
            <w:b/>
            <w:bCs/>
            <w:noProof/>
            <w:webHidden/>
          </w:rPr>
          <w:fldChar w:fldCharType="end"/>
        </w:r>
      </w:hyperlink>
    </w:p>
    <w:p w14:paraId="71856FCC" w14:textId="1AC3199B" w:rsidR="0097533A" w:rsidRPr="00083B25" w:rsidRDefault="002876F6" w:rsidP="00231C6C">
      <w:pPr>
        <w:pStyle w:val="toc20"/>
        <w:rPr>
          <w:rFonts w:asciiTheme="minorHAnsi" w:eastAsiaTheme="minorEastAsia" w:hAnsiTheme="minorHAnsi" w:cstheme="minorBidi"/>
          <w:sz w:val="22"/>
          <w:szCs w:val="22"/>
        </w:rPr>
      </w:pPr>
      <w:hyperlink w:anchor="_Toc85005936" w:history="1">
        <w:r w:rsidR="0064592D" w:rsidRPr="00083B25">
          <w:rPr>
            <w:rStyle w:val="Hyperlink"/>
          </w:rPr>
          <w:t>2.1.</w:t>
        </w:r>
        <w:r w:rsidR="0064592D" w:rsidRPr="00083B25">
          <w:rPr>
            <w:rFonts w:asciiTheme="minorHAnsi" w:eastAsiaTheme="minorEastAsia" w:hAnsiTheme="minorHAnsi" w:cstheme="minorBidi"/>
            <w:sz w:val="22"/>
            <w:szCs w:val="22"/>
          </w:rPr>
          <w:tab/>
        </w:r>
        <w:r w:rsidR="0064592D" w:rsidRPr="00083B25">
          <w:rPr>
            <w:rStyle w:val="Hyperlink"/>
          </w:rPr>
          <w:t>Gasoline and Gasoline-Oxygenate Blends.</w:t>
        </w:r>
        <w:r w:rsidR="0064592D" w:rsidRPr="00083B25">
          <w:rPr>
            <w:webHidden/>
          </w:rPr>
          <w:tab/>
        </w:r>
        <w:r w:rsidR="0064592D" w:rsidRPr="00083B25">
          <w:rPr>
            <w:webHidden/>
          </w:rPr>
          <w:fldChar w:fldCharType="begin"/>
        </w:r>
        <w:r w:rsidR="0064592D" w:rsidRPr="00083B25">
          <w:rPr>
            <w:webHidden/>
          </w:rPr>
          <w:instrText xml:space="preserve"> PAGEREF _Toc85005936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271EDC2C" w14:textId="041FFB9F" w:rsidR="0097533A" w:rsidRPr="00083B25" w:rsidRDefault="002876F6" w:rsidP="009E6BBF">
      <w:pPr>
        <w:pStyle w:val="TOC3"/>
        <w:rPr>
          <w:rFonts w:asciiTheme="minorHAnsi" w:eastAsiaTheme="minorEastAsia" w:hAnsiTheme="minorHAnsi" w:cstheme="minorBidi"/>
          <w:sz w:val="22"/>
          <w:szCs w:val="22"/>
        </w:rPr>
      </w:pPr>
      <w:hyperlink w:anchor="_Toc85005937" w:history="1">
        <w:r w:rsidR="0064592D" w:rsidRPr="00083B25">
          <w:rPr>
            <w:rStyle w:val="Hyperlink"/>
          </w:rPr>
          <w:t>2.1.1.</w:t>
        </w:r>
        <w:r w:rsidR="0064592D" w:rsidRPr="00083B25">
          <w:rPr>
            <w:rFonts w:asciiTheme="minorHAnsi" w:eastAsiaTheme="minorEastAsia" w:hAnsiTheme="minorHAnsi" w:cstheme="minorBidi"/>
            <w:sz w:val="22"/>
            <w:szCs w:val="22"/>
          </w:rPr>
          <w:tab/>
        </w:r>
        <w:r w:rsidR="0064592D" w:rsidRPr="00083B25">
          <w:rPr>
            <w:rStyle w:val="Hyperlink"/>
          </w:rPr>
          <w:t>Gasoline and Gasoline-Oxygenate Blends</w:t>
        </w:r>
        <w:r w:rsidR="0064592D" w:rsidRPr="00083B25">
          <w:rPr>
            <w:webHidden/>
          </w:rPr>
          <w:tab/>
        </w:r>
        <w:r w:rsidR="0064592D" w:rsidRPr="00083B25">
          <w:rPr>
            <w:webHidden/>
          </w:rPr>
          <w:fldChar w:fldCharType="begin"/>
        </w:r>
        <w:r w:rsidR="0064592D" w:rsidRPr="00083B25">
          <w:rPr>
            <w:webHidden/>
          </w:rPr>
          <w:instrText xml:space="preserve"> PAGEREF _Toc85005937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65F14F96" w14:textId="01295B56" w:rsidR="0097533A" w:rsidRPr="00083B25" w:rsidRDefault="002876F6" w:rsidP="009E6BBF">
      <w:pPr>
        <w:pStyle w:val="TOC3"/>
        <w:rPr>
          <w:rFonts w:asciiTheme="minorHAnsi" w:eastAsiaTheme="minorEastAsia" w:hAnsiTheme="minorHAnsi" w:cstheme="minorBidi"/>
          <w:sz w:val="22"/>
          <w:szCs w:val="22"/>
        </w:rPr>
      </w:pPr>
      <w:hyperlink w:anchor="_Toc85005938" w:history="1">
        <w:r w:rsidR="0064592D" w:rsidRPr="00083B25">
          <w:rPr>
            <w:rStyle w:val="Hyperlink"/>
          </w:rPr>
          <w:t xml:space="preserve">2.1.2.  </w:t>
        </w:r>
        <w:r w:rsidR="0064592D">
          <w:rPr>
            <w:rStyle w:val="Hyperlink"/>
          </w:rPr>
          <w:tab/>
        </w:r>
        <w:r w:rsidR="0064592D" w:rsidRPr="00083B25">
          <w:rPr>
            <w:rStyle w:val="Hyperlink"/>
          </w:rPr>
          <w:t>Gasoline-Ethanol Blends.</w:t>
        </w:r>
        <w:r w:rsidR="0064592D" w:rsidRPr="00083B25">
          <w:rPr>
            <w:webHidden/>
          </w:rPr>
          <w:tab/>
        </w:r>
        <w:r w:rsidR="0064592D" w:rsidRPr="00083B25">
          <w:rPr>
            <w:webHidden/>
          </w:rPr>
          <w:fldChar w:fldCharType="begin"/>
        </w:r>
        <w:r w:rsidR="0064592D" w:rsidRPr="00083B25">
          <w:rPr>
            <w:webHidden/>
          </w:rPr>
          <w:instrText xml:space="preserve"> PAGEREF _Toc85005938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758711E5" w14:textId="17A14709" w:rsidR="0097533A" w:rsidRPr="00083B25" w:rsidRDefault="002876F6" w:rsidP="009E6BBF">
      <w:pPr>
        <w:pStyle w:val="TOC3"/>
        <w:rPr>
          <w:rFonts w:asciiTheme="minorHAnsi" w:eastAsiaTheme="minorEastAsia" w:hAnsiTheme="minorHAnsi" w:cstheme="minorBidi"/>
          <w:sz w:val="22"/>
          <w:szCs w:val="22"/>
        </w:rPr>
      </w:pPr>
      <w:hyperlink w:anchor="_Toc85005939" w:history="1">
        <w:r w:rsidR="0064592D" w:rsidRPr="00083B25">
          <w:rPr>
            <w:rStyle w:val="Hyperlink"/>
          </w:rPr>
          <w:t>2.1.3.</w:t>
        </w:r>
        <w:r w:rsidR="0064592D" w:rsidRPr="00083B25">
          <w:rPr>
            <w:rFonts w:asciiTheme="minorHAnsi" w:eastAsiaTheme="minorEastAsia" w:hAnsiTheme="minorHAnsi" w:cstheme="minorBidi"/>
            <w:sz w:val="22"/>
            <w:szCs w:val="22"/>
          </w:rPr>
          <w:tab/>
        </w:r>
        <w:r w:rsidR="0064592D" w:rsidRPr="00083B25">
          <w:rPr>
            <w:rStyle w:val="Hyperlink"/>
          </w:rPr>
          <w:t>Minimum Antiknock Index (AKI).</w:t>
        </w:r>
        <w:r w:rsidR="0064592D" w:rsidRPr="00083B25">
          <w:rPr>
            <w:webHidden/>
          </w:rPr>
          <w:tab/>
        </w:r>
        <w:r w:rsidR="0064592D" w:rsidRPr="00083B25">
          <w:rPr>
            <w:webHidden/>
          </w:rPr>
          <w:fldChar w:fldCharType="begin"/>
        </w:r>
        <w:r w:rsidR="0064592D" w:rsidRPr="00083B25">
          <w:rPr>
            <w:webHidden/>
          </w:rPr>
          <w:instrText xml:space="preserve"> PAGEREF _Toc85005939 \h </w:instrText>
        </w:r>
        <w:r w:rsidR="0064592D" w:rsidRPr="00083B25">
          <w:rPr>
            <w:webHidden/>
          </w:rPr>
        </w:r>
        <w:r w:rsidR="0064592D" w:rsidRPr="00083B25">
          <w:rPr>
            <w:webHidden/>
          </w:rPr>
          <w:fldChar w:fldCharType="separate"/>
        </w:r>
        <w:r w:rsidR="0062794B">
          <w:rPr>
            <w:webHidden/>
          </w:rPr>
          <w:t>185</w:t>
        </w:r>
        <w:r w:rsidR="0064592D" w:rsidRPr="00083B25">
          <w:rPr>
            <w:webHidden/>
          </w:rPr>
          <w:fldChar w:fldCharType="end"/>
        </w:r>
      </w:hyperlink>
    </w:p>
    <w:p w14:paraId="59C66751" w14:textId="1E918B0E" w:rsidR="0097533A" w:rsidRPr="00083B25" w:rsidRDefault="002876F6" w:rsidP="009E6BBF">
      <w:pPr>
        <w:pStyle w:val="TOC3"/>
        <w:rPr>
          <w:rFonts w:asciiTheme="minorHAnsi" w:eastAsiaTheme="minorEastAsia" w:hAnsiTheme="minorHAnsi" w:cstheme="minorBidi"/>
          <w:sz w:val="22"/>
          <w:szCs w:val="22"/>
        </w:rPr>
      </w:pPr>
      <w:hyperlink w:anchor="_Toc85005940" w:history="1">
        <w:r w:rsidR="0064592D" w:rsidRPr="00083B25">
          <w:rPr>
            <w:rStyle w:val="Hyperlink"/>
          </w:rPr>
          <w:t xml:space="preserve">2.1.4. </w:t>
        </w:r>
        <w:r w:rsidR="0064592D" w:rsidRPr="00083B25">
          <w:rPr>
            <w:rFonts w:asciiTheme="minorHAnsi" w:eastAsiaTheme="minorEastAsia" w:hAnsiTheme="minorHAnsi" w:cstheme="minorBidi"/>
            <w:sz w:val="22"/>
            <w:szCs w:val="22"/>
          </w:rPr>
          <w:tab/>
        </w:r>
        <w:r w:rsidR="0064592D" w:rsidRPr="00083B25">
          <w:rPr>
            <w:rStyle w:val="Hyperlink"/>
          </w:rPr>
          <w:t>Minimum Motor Octane Number.</w:t>
        </w:r>
        <w:r w:rsidR="0064592D" w:rsidRPr="00083B25">
          <w:rPr>
            <w:webHidden/>
          </w:rPr>
          <w:tab/>
        </w:r>
        <w:r w:rsidR="0064592D" w:rsidRPr="00083B25">
          <w:rPr>
            <w:webHidden/>
          </w:rPr>
          <w:fldChar w:fldCharType="begin"/>
        </w:r>
        <w:r w:rsidR="0064592D" w:rsidRPr="00083B25">
          <w:rPr>
            <w:webHidden/>
          </w:rPr>
          <w:instrText xml:space="preserve"> PAGEREF _Toc85005940 \h </w:instrText>
        </w:r>
        <w:r w:rsidR="0064592D" w:rsidRPr="00083B25">
          <w:rPr>
            <w:webHidden/>
          </w:rPr>
        </w:r>
        <w:r w:rsidR="0064592D" w:rsidRPr="00083B25">
          <w:rPr>
            <w:webHidden/>
          </w:rPr>
          <w:fldChar w:fldCharType="separate"/>
        </w:r>
        <w:r w:rsidR="0062794B">
          <w:rPr>
            <w:webHidden/>
          </w:rPr>
          <w:t>186</w:t>
        </w:r>
        <w:r w:rsidR="0064592D" w:rsidRPr="00083B25">
          <w:rPr>
            <w:webHidden/>
          </w:rPr>
          <w:fldChar w:fldCharType="end"/>
        </w:r>
      </w:hyperlink>
    </w:p>
    <w:p w14:paraId="2B766246" w14:textId="4CC4DCFE" w:rsidR="0097533A" w:rsidRPr="00083B25" w:rsidRDefault="002876F6" w:rsidP="009E6BBF">
      <w:pPr>
        <w:pStyle w:val="TOC3"/>
        <w:rPr>
          <w:rFonts w:asciiTheme="minorHAnsi" w:eastAsiaTheme="minorEastAsia" w:hAnsiTheme="minorHAnsi" w:cstheme="minorBidi"/>
          <w:sz w:val="22"/>
          <w:szCs w:val="22"/>
        </w:rPr>
      </w:pPr>
      <w:hyperlink w:anchor="_Toc85005941" w:history="1">
        <w:r w:rsidR="0064592D" w:rsidRPr="00083B25">
          <w:rPr>
            <w:rStyle w:val="Hyperlink"/>
          </w:rPr>
          <w:t xml:space="preserve">2.1.5. </w:t>
        </w:r>
        <w:r w:rsidR="0064592D" w:rsidRPr="00083B25">
          <w:rPr>
            <w:rFonts w:asciiTheme="minorHAnsi" w:eastAsiaTheme="minorEastAsia" w:hAnsiTheme="minorHAnsi" w:cstheme="minorBidi"/>
            <w:sz w:val="22"/>
            <w:szCs w:val="22"/>
          </w:rPr>
          <w:tab/>
        </w:r>
        <w:r w:rsidR="0064592D" w:rsidRPr="00083B25">
          <w:rPr>
            <w:rStyle w:val="Hyperlink"/>
          </w:rPr>
          <w:t>Lead Substitute Gasoline</w:t>
        </w:r>
        <w:r w:rsidR="0064592D" w:rsidRPr="00083B25">
          <w:rPr>
            <w:webHidden/>
          </w:rPr>
          <w:tab/>
        </w:r>
        <w:r w:rsidR="0064592D" w:rsidRPr="00083B25">
          <w:rPr>
            <w:webHidden/>
          </w:rPr>
          <w:fldChar w:fldCharType="begin"/>
        </w:r>
        <w:r w:rsidR="0064592D" w:rsidRPr="00083B25">
          <w:rPr>
            <w:webHidden/>
          </w:rPr>
          <w:instrText xml:space="preserve"> PAGEREF _Toc85005941 \h </w:instrText>
        </w:r>
        <w:r w:rsidR="0064592D" w:rsidRPr="00083B25">
          <w:rPr>
            <w:webHidden/>
          </w:rPr>
        </w:r>
        <w:r w:rsidR="0064592D" w:rsidRPr="00083B25">
          <w:rPr>
            <w:webHidden/>
          </w:rPr>
          <w:fldChar w:fldCharType="separate"/>
        </w:r>
        <w:r w:rsidR="0062794B">
          <w:rPr>
            <w:webHidden/>
          </w:rPr>
          <w:t>186</w:t>
        </w:r>
        <w:r w:rsidR="0064592D" w:rsidRPr="00083B25">
          <w:rPr>
            <w:webHidden/>
          </w:rPr>
          <w:fldChar w:fldCharType="end"/>
        </w:r>
      </w:hyperlink>
    </w:p>
    <w:p w14:paraId="77A4D4B8" w14:textId="4F81E317" w:rsidR="0097533A" w:rsidRPr="00083B25" w:rsidRDefault="002876F6">
      <w:pPr>
        <w:pStyle w:val="TOC4"/>
        <w:tabs>
          <w:tab w:val="left" w:pos="2404"/>
        </w:tabs>
        <w:rPr>
          <w:rFonts w:asciiTheme="minorHAnsi" w:eastAsiaTheme="minorEastAsia" w:hAnsiTheme="minorHAnsi" w:cstheme="minorBidi"/>
          <w:noProof/>
          <w:sz w:val="22"/>
          <w:szCs w:val="22"/>
        </w:rPr>
      </w:pPr>
      <w:hyperlink w:anchor="_Toc85005942" w:history="1">
        <w:r w:rsidR="0064592D" w:rsidRPr="00083B25">
          <w:rPr>
            <w:rStyle w:val="Hyperlink"/>
            <w:noProof/>
          </w:rPr>
          <w:t>2.1.5.1.</w:t>
        </w:r>
        <w:r w:rsidR="0064592D" w:rsidRPr="00083B25">
          <w:rPr>
            <w:rFonts w:asciiTheme="minorHAnsi" w:eastAsiaTheme="minorEastAsia" w:hAnsiTheme="minorHAnsi" w:cstheme="minorBidi"/>
            <w:noProof/>
            <w:sz w:val="22"/>
            <w:szCs w:val="22"/>
          </w:rPr>
          <w:tab/>
        </w:r>
        <w:r w:rsidR="0064592D" w:rsidRPr="00083B25">
          <w:rPr>
            <w:rStyle w:val="Hyperlink"/>
            <w:noProof/>
          </w:rPr>
          <w:t>Documentation of Exhaust Valve Seat Protection.</w:t>
        </w:r>
        <w:r w:rsidR="0064592D" w:rsidRPr="00083B25">
          <w:rPr>
            <w:noProof/>
            <w:webHidden/>
          </w:rPr>
          <w:tab/>
        </w:r>
        <w:r w:rsidR="0064592D" w:rsidRPr="00083B25">
          <w:rPr>
            <w:noProof/>
            <w:webHidden/>
          </w:rPr>
          <w:fldChar w:fldCharType="begin"/>
        </w:r>
        <w:r w:rsidR="0064592D" w:rsidRPr="00083B25">
          <w:rPr>
            <w:noProof/>
            <w:webHidden/>
          </w:rPr>
          <w:instrText xml:space="preserve"> PAGEREF _Toc85005942 \h </w:instrText>
        </w:r>
        <w:r w:rsidR="0064592D" w:rsidRPr="00083B25">
          <w:rPr>
            <w:noProof/>
            <w:webHidden/>
          </w:rPr>
        </w:r>
        <w:r w:rsidR="0064592D" w:rsidRPr="00083B25">
          <w:rPr>
            <w:noProof/>
            <w:webHidden/>
          </w:rPr>
          <w:fldChar w:fldCharType="separate"/>
        </w:r>
        <w:r w:rsidR="0062794B">
          <w:rPr>
            <w:noProof/>
            <w:webHidden/>
          </w:rPr>
          <w:t>186</w:t>
        </w:r>
        <w:r w:rsidR="0064592D" w:rsidRPr="00083B25">
          <w:rPr>
            <w:noProof/>
            <w:webHidden/>
          </w:rPr>
          <w:fldChar w:fldCharType="end"/>
        </w:r>
      </w:hyperlink>
    </w:p>
    <w:p w14:paraId="09818704" w14:textId="0AC2FC5D" w:rsidR="0097533A" w:rsidRPr="00083B25" w:rsidRDefault="002876F6" w:rsidP="009E6BBF">
      <w:pPr>
        <w:pStyle w:val="TOC3"/>
        <w:rPr>
          <w:rFonts w:asciiTheme="minorHAnsi" w:eastAsiaTheme="minorEastAsia" w:hAnsiTheme="minorHAnsi" w:cstheme="minorBidi"/>
          <w:sz w:val="22"/>
          <w:szCs w:val="22"/>
        </w:rPr>
      </w:pPr>
      <w:hyperlink w:anchor="_Toc85005943" w:history="1">
        <w:r w:rsidR="0064592D" w:rsidRPr="00083B25">
          <w:rPr>
            <w:rStyle w:val="Hyperlink"/>
          </w:rPr>
          <w:t>2.1.6.</w:t>
        </w:r>
        <w:r w:rsidR="0064592D" w:rsidRPr="00083B25">
          <w:rPr>
            <w:rFonts w:asciiTheme="minorHAnsi" w:eastAsiaTheme="minorEastAsia" w:hAnsiTheme="minorHAnsi" w:cstheme="minorBidi"/>
            <w:sz w:val="22"/>
            <w:szCs w:val="22"/>
          </w:rPr>
          <w:tab/>
        </w:r>
        <w:r w:rsidR="0064592D" w:rsidRPr="00083B25">
          <w:rPr>
            <w:rStyle w:val="Hyperlink"/>
          </w:rPr>
          <w:t>Blending.</w:t>
        </w:r>
        <w:r w:rsidR="0064592D" w:rsidRPr="00083B25">
          <w:rPr>
            <w:webHidden/>
          </w:rPr>
          <w:tab/>
        </w:r>
        <w:r w:rsidR="0064592D" w:rsidRPr="00083B25">
          <w:rPr>
            <w:webHidden/>
          </w:rPr>
          <w:fldChar w:fldCharType="begin"/>
        </w:r>
        <w:r w:rsidR="0064592D" w:rsidRPr="00083B25">
          <w:rPr>
            <w:webHidden/>
          </w:rPr>
          <w:instrText xml:space="preserve"> PAGEREF _Toc85005943 \h </w:instrText>
        </w:r>
        <w:r w:rsidR="0064592D" w:rsidRPr="00083B25">
          <w:rPr>
            <w:webHidden/>
          </w:rPr>
        </w:r>
        <w:r w:rsidR="0064592D" w:rsidRPr="00083B25">
          <w:rPr>
            <w:webHidden/>
          </w:rPr>
          <w:fldChar w:fldCharType="separate"/>
        </w:r>
        <w:r w:rsidR="0062794B">
          <w:rPr>
            <w:webHidden/>
          </w:rPr>
          <w:t>186</w:t>
        </w:r>
        <w:r w:rsidR="0064592D" w:rsidRPr="00083B25">
          <w:rPr>
            <w:webHidden/>
          </w:rPr>
          <w:fldChar w:fldCharType="end"/>
        </w:r>
      </w:hyperlink>
    </w:p>
    <w:p w14:paraId="492554C8" w14:textId="54C07C00" w:rsidR="0097533A" w:rsidRPr="00083B25" w:rsidRDefault="002876F6" w:rsidP="00231C6C">
      <w:pPr>
        <w:pStyle w:val="toc20"/>
        <w:rPr>
          <w:rFonts w:asciiTheme="minorHAnsi" w:eastAsiaTheme="minorEastAsia" w:hAnsiTheme="minorHAnsi" w:cstheme="minorBidi"/>
          <w:sz w:val="22"/>
          <w:szCs w:val="22"/>
        </w:rPr>
      </w:pPr>
      <w:hyperlink w:anchor="_Toc85005944" w:history="1">
        <w:r w:rsidR="0064592D" w:rsidRPr="00083B25">
          <w:rPr>
            <w:rStyle w:val="Hyperlink"/>
          </w:rPr>
          <w:t>2.2.</w:t>
        </w:r>
        <w:r w:rsidR="0064592D" w:rsidRPr="00083B25">
          <w:rPr>
            <w:rFonts w:asciiTheme="minorHAnsi" w:eastAsiaTheme="minorEastAsia" w:hAnsiTheme="minorHAnsi" w:cstheme="minorBidi"/>
            <w:sz w:val="22"/>
            <w:szCs w:val="22"/>
          </w:rPr>
          <w:tab/>
        </w:r>
        <w:r w:rsidR="0064592D" w:rsidRPr="00083B25">
          <w:rPr>
            <w:rStyle w:val="Hyperlink"/>
          </w:rPr>
          <w:t>Diesel Fuel.</w:t>
        </w:r>
        <w:r w:rsidR="0064592D" w:rsidRPr="00083B25">
          <w:rPr>
            <w:webHidden/>
          </w:rPr>
          <w:tab/>
        </w:r>
        <w:r w:rsidR="0064592D" w:rsidRPr="00083B25">
          <w:rPr>
            <w:webHidden/>
          </w:rPr>
          <w:fldChar w:fldCharType="begin"/>
        </w:r>
        <w:r w:rsidR="0064592D" w:rsidRPr="00083B25">
          <w:rPr>
            <w:webHidden/>
          </w:rPr>
          <w:instrText xml:space="preserve"> PAGEREF _Toc85005944 \h </w:instrText>
        </w:r>
        <w:r w:rsidR="0064592D" w:rsidRPr="00083B25">
          <w:rPr>
            <w:webHidden/>
          </w:rPr>
        </w:r>
        <w:r w:rsidR="0064592D" w:rsidRPr="00083B25">
          <w:rPr>
            <w:webHidden/>
          </w:rPr>
          <w:fldChar w:fldCharType="separate"/>
        </w:r>
        <w:r w:rsidR="0062794B">
          <w:rPr>
            <w:webHidden/>
          </w:rPr>
          <w:t>186</w:t>
        </w:r>
        <w:r w:rsidR="0064592D" w:rsidRPr="00083B25">
          <w:rPr>
            <w:webHidden/>
          </w:rPr>
          <w:fldChar w:fldCharType="end"/>
        </w:r>
      </w:hyperlink>
    </w:p>
    <w:p w14:paraId="38325C91" w14:textId="02E06D97" w:rsidR="0097533A" w:rsidRPr="00083B25" w:rsidRDefault="002876F6" w:rsidP="009E6BBF">
      <w:pPr>
        <w:pStyle w:val="TOC3"/>
        <w:rPr>
          <w:rFonts w:asciiTheme="minorHAnsi" w:eastAsiaTheme="minorEastAsia" w:hAnsiTheme="minorHAnsi" w:cstheme="minorBidi"/>
          <w:sz w:val="22"/>
          <w:szCs w:val="22"/>
        </w:rPr>
      </w:pPr>
      <w:hyperlink w:anchor="_Toc85005945" w:history="1">
        <w:r w:rsidR="0064592D" w:rsidRPr="00083B25">
          <w:rPr>
            <w:rStyle w:val="Hyperlink"/>
          </w:rPr>
          <w:t xml:space="preserve">2.2.1.  </w:t>
        </w:r>
        <w:r w:rsidR="0064592D" w:rsidRPr="00083B25">
          <w:rPr>
            <w:rFonts w:asciiTheme="minorHAnsi" w:eastAsiaTheme="minorEastAsia" w:hAnsiTheme="minorHAnsi" w:cstheme="minorBidi"/>
            <w:sz w:val="22"/>
            <w:szCs w:val="22"/>
          </w:rPr>
          <w:tab/>
        </w:r>
        <w:r w:rsidR="0064592D" w:rsidRPr="00083B25">
          <w:rPr>
            <w:rStyle w:val="Hyperlink"/>
          </w:rPr>
          <w:t>Premium Diesel Fuel.</w:t>
        </w:r>
        <w:r w:rsidR="0064592D" w:rsidRPr="00083B25">
          <w:rPr>
            <w:webHidden/>
          </w:rPr>
          <w:tab/>
        </w:r>
        <w:r w:rsidR="0064592D" w:rsidRPr="00083B25">
          <w:rPr>
            <w:webHidden/>
          </w:rPr>
          <w:fldChar w:fldCharType="begin"/>
        </w:r>
        <w:r w:rsidR="0064592D" w:rsidRPr="00083B25">
          <w:rPr>
            <w:webHidden/>
          </w:rPr>
          <w:instrText xml:space="preserve"> PAGEREF _Toc85005945 \h </w:instrText>
        </w:r>
        <w:r w:rsidR="0064592D" w:rsidRPr="00083B25">
          <w:rPr>
            <w:webHidden/>
          </w:rPr>
        </w:r>
        <w:r w:rsidR="0064592D" w:rsidRPr="00083B25">
          <w:rPr>
            <w:webHidden/>
          </w:rPr>
          <w:fldChar w:fldCharType="separate"/>
        </w:r>
        <w:r w:rsidR="0062794B">
          <w:rPr>
            <w:webHidden/>
          </w:rPr>
          <w:t>186</w:t>
        </w:r>
        <w:r w:rsidR="0064592D" w:rsidRPr="00083B25">
          <w:rPr>
            <w:webHidden/>
          </w:rPr>
          <w:fldChar w:fldCharType="end"/>
        </w:r>
      </w:hyperlink>
    </w:p>
    <w:p w14:paraId="7F15ED54" w14:textId="3F694D2C" w:rsidR="0097533A" w:rsidRPr="00083B25" w:rsidRDefault="002876F6" w:rsidP="00F5687F">
      <w:pPr>
        <w:pStyle w:val="toc20"/>
        <w:ind w:hanging="270"/>
        <w:rPr>
          <w:rFonts w:asciiTheme="minorHAnsi" w:eastAsiaTheme="minorEastAsia" w:hAnsiTheme="minorHAnsi" w:cstheme="minorBidi"/>
          <w:sz w:val="22"/>
          <w:szCs w:val="22"/>
        </w:rPr>
      </w:pPr>
      <w:hyperlink w:anchor="_Toc85005946" w:history="1">
        <w:r w:rsidR="0064592D" w:rsidRPr="00083B25">
          <w:rPr>
            <w:rStyle w:val="Hyperlink"/>
          </w:rPr>
          <w:t>2.2.2.</w:t>
        </w:r>
        <w:r w:rsidR="0064592D">
          <w:rPr>
            <w:rFonts w:asciiTheme="minorHAnsi" w:eastAsiaTheme="minorEastAsia" w:hAnsiTheme="minorHAnsi" w:cstheme="minorBidi"/>
            <w:sz w:val="22"/>
            <w:szCs w:val="22"/>
          </w:rPr>
          <w:t xml:space="preserve">     </w:t>
        </w:r>
        <w:r w:rsidR="0064592D" w:rsidRPr="00083B25">
          <w:rPr>
            <w:rStyle w:val="Hyperlink"/>
          </w:rPr>
          <w:t>Use of Other Diesel Terminology.</w:t>
        </w:r>
        <w:r w:rsidR="0064592D" w:rsidRPr="00083B25">
          <w:rPr>
            <w:webHidden/>
          </w:rPr>
          <w:tab/>
        </w:r>
        <w:r w:rsidR="0064592D" w:rsidRPr="00083B25">
          <w:rPr>
            <w:webHidden/>
          </w:rPr>
          <w:fldChar w:fldCharType="begin"/>
        </w:r>
        <w:r w:rsidR="0064592D" w:rsidRPr="00083B25">
          <w:rPr>
            <w:webHidden/>
          </w:rPr>
          <w:instrText xml:space="preserve"> PAGEREF _Toc85005946 \h </w:instrText>
        </w:r>
        <w:r w:rsidR="0064592D" w:rsidRPr="00083B25">
          <w:rPr>
            <w:webHidden/>
          </w:rPr>
        </w:r>
        <w:r w:rsidR="0064592D" w:rsidRPr="00083B25">
          <w:rPr>
            <w:webHidden/>
          </w:rPr>
          <w:fldChar w:fldCharType="separate"/>
        </w:r>
        <w:r w:rsidR="0062794B">
          <w:rPr>
            <w:webHidden/>
          </w:rPr>
          <w:t>187</w:t>
        </w:r>
        <w:r w:rsidR="0064592D" w:rsidRPr="00083B25">
          <w:rPr>
            <w:webHidden/>
          </w:rPr>
          <w:fldChar w:fldCharType="end"/>
        </w:r>
      </w:hyperlink>
    </w:p>
    <w:p w14:paraId="073EBABC" w14:textId="731DA1BF" w:rsidR="0097533A" w:rsidRPr="00083B25" w:rsidRDefault="002876F6" w:rsidP="00231C6C">
      <w:pPr>
        <w:pStyle w:val="toc20"/>
        <w:rPr>
          <w:rFonts w:asciiTheme="minorHAnsi" w:eastAsiaTheme="minorEastAsia" w:hAnsiTheme="minorHAnsi" w:cstheme="minorBidi"/>
          <w:sz w:val="22"/>
          <w:szCs w:val="22"/>
        </w:rPr>
      </w:pPr>
      <w:hyperlink w:anchor="_Toc85005947" w:history="1">
        <w:r w:rsidR="0064592D" w:rsidRPr="00083B25">
          <w:rPr>
            <w:rStyle w:val="Hyperlink"/>
          </w:rPr>
          <w:t>2.3.</w:t>
        </w:r>
        <w:r w:rsidR="0064592D" w:rsidRPr="00083B25">
          <w:rPr>
            <w:rFonts w:asciiTheme="minorHAnsi" w:eastAsiaTheme="minorEastAsia" w:hAnsiTheme="minorHAnsi" w:cstheme="minorBidi"/>
            <w:sz w:val="22"/>
            <w:szCs w:val="22"/>
          </w:rPr>
          <w:tab/>
        </w:r>
        <w:r w:rsidR="0064592D" w:rsidRPr="00083B25">
          <w:rPr>
            <w:rStyle w:val="Hyperlink"/>
          </w:rPr>
          <w:t>Aviation Turbine Fuels.</w:t>
        </w:r>
        <w:r w:rsidR="0064592D" w:rsidRPr="00083B25">
          <w:rPr>
            <w:webHidden/>
          </w:rPr>
          <w:tab/>
        </w:r>
        <w:r w:rsidR="0064592D" w:rsidRPr="00083B25">
          <w:rPr>
            <w:webHidden/>
          </w:rPr>
          <w:fldChar w:fldCharType="begin"/>
        </w:r>
        <w:r w:rsidR="0064592D" w:rsidRPr="00083B25">
          <w:rPr>
            <w:webHidden/>
          </w:rPr>
          <w:instrText xml:space="preserve"> PAGEREF _Toc85005947 \h </w:instrText>
        </w:r>
        <w:r w:rsidR="0064592D" w:rsidRPr="00083B25">
          <w:rPr>
            <w:webHidden/>
          </w:rPr>
        </w:r>
        <w:r w:rsidR="0064592D" w:rsidRPr="00083B25">
          <w:rPr>
            <w:webHidden/>
          </w:rPr>
          <w:fldChar w:fldCharType="separate"/>
        </w:r>
        <w:r w:rsidR="0062794B">
          <w:rPr>
            <w:webHidden/>
          </w:rPr>
          <w:t>187</w:t>
        </w:r>
        <w:r w:rsidR="0064592D" w:rsidRPr="00083B25">
          <w:rPr>
            <w:webHidden/>
          </w:rPr>
          <w:fldChar w:fldCharType="end"/>
        </w:r>
      </w:hyperlink>
    </w:p>
    <w:p w14:paraId="0C8E84A8" w14:textId="03BE0F7E" w:rsidR="0097533A" w:rsidRPr="00083B25" w:rsidRDefault="002876F6" w:rsidP="00231C6C">
      <w:pPr>
        <w:pStyle w:val="toc20"/>
        <w:rPr>
          <w:rFonts w:asciiTheme="minorHAnsi" w:eastAsiaTheme="minorEastAsia" w:hAnsiTheme="minorHAnsi" w:cstheme="minorBidi"/>
          <w:sz w:val="22"/>
          <w:szCs w:val="22"/>
        </w:rPr>
      </w:pPr>
      <w:hyperlink w:anchor="_Toc85005948" w:history="1">
        <w:r w:rsidR="0064592D" w:rsidRPr="00083B25">
          <w:rPr>
            <w:rStyle w:val="Hyperlink"/>
          </w:rPr>
          <w:t>2.4.</w:t>
        </w:r>
        <w:r w:rsidR="0064592D" w:rsidRPr="00083B25">
          <w:rPr>
            <w:rFonts w:asciiTheme="minorHAnsi" w:eastAsiaTheme="minorEastAsia" w:hAnsiTheme="minorHAnsi" w:cstheme="minorBidi"/>
            <w:sz w:val="22"/>
            <w:szCs w:val="22"/>
          </w:rPr>
          <w:tab/>
        </w:r>
        <w:r w:rsidR="0064592D" w:rsidRPr="00083B25">
          <w:rPr>
            <w:rStyle w:val="Hyperlink"/>
          </w:rPr>
          <w:t>Aviation Gasoline.</w:t>
        </w:r>
        <w:r w:rsidR="0064592D" w:rsidRPr="00083B25">
          <w:rPr>
            <w:webHidden/>
          </w:rPr>
          <w:tab/>
        </w:r>
        <w:r w:rsidR="0064592D" w:rsidRPr="00083B25">
          <w:rPr>
            <w:webHidden/>
          </w:rPr>
          <w:fldChar w:fldCharType="begin"/>
        </w:r>
        <w:r w:rsidR="0064592D" w:rsidRPr="00083B25">
          <w:rPr>
            <w:webHidden/>
          </w:rPr>
          <w:instrText xml:space="preserve"> PAGEREF _Toc85005948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5283EA03" w14:textId="16AFBFCC" w:rsidR="0097533A" w:rsidRPr="00083B25" w:rsidRDefault="002876F6" w:rsidP="00231C6C">
      <w:pPr>
        <w:pStyle w:val="toc20"/>
        <w:rPr>
          <w:rFonts w:asciiTheme="minorHAnsi" w:eastAsiaTheme="minorEastAsia" w:hAnsiTheme="minorHAnsi" w:cstheme="minorBidi"/>
          <w:sz w:val="22"/>
          <w:szCs w:val="22"/>
        </w:rPr>
      </w:pPr>
      <w:hyperlink w:anchor="_Toc85005949" w:history="1">
        <w:r w:rsidR="0064592D" w:rsidRPr="00083B25">
          <w:rPr>
            <w:rStyle w:val="Hyperlink"/>
          </w:rPr>
          <w:t>2.5.</w:t>
        </w:r>
        <w:r w:rsidR="0064592D" w:rsidRPr="00083B25">
          <w:rPr>
            <w:rFonts w:asciiTheme="minorHAnsi" w:eastAsiaTheme="minorEastAsia" w:hAnsiTheme="minorHAnsi" w:cstheme="minorBidi"/>
            <w:sz w:val="22"/>
            <w:szCs w:val="22"/>
          </w:rPr>
          <w:tab/>
        </w:r>
        <w:r w:rsidR="0064592D" w:rsidRPr="00083B25">
          <w:rPr>
            <w:rStyle w:val="Hyperlink"/>
          </w:rPr>
          <w:t>Fuel Oils.</w:t>
        </w:r>
        <w:r w:rsidR="0064592D" w:rsidRPr="00083B25">
          <w:rPr>
            <w:webHidden/>
          </w:rPr>
          <w:tab/>
        </w:r>
        <w:r w:rsidR="0064592D" w:rsidRPr="00083B25">
          <w:rPr>
            <w:webHidden/>
          </w:rPr>
          <w:fldChar w:fldCharType="begin"/>
        </w:r>
        <w:r w:rsidR="0064592D" w:rsidRPr="00083B25">
          <w:rPr>
            <w:webHidden/>
          </w:rPr>
          <w:instrText xml:space="preserve"> PAGEREF _Toc85005949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29B54BC9" w14:textId="79105D87" w:rsidR="0097533A" w:rsidRPr="00083B25" w:rsidRDefault="002876F6" w:rsidP="00231C6C">
      <w:pPr>
        <w:pStyle w:val="toc20"/>
        <w:rPr>
          <w:rFonts w:asciiTheme="minorHAnsi" w:eastAsiaTheme="minorEastAsia" w:hAnsiTheme="minorHAnsi" w:cstheme="minorBidi"/>
          <w:sz w:val="22"/>
          <w:szCs w:val="22"/>
        </w:rPr>
      </w:pPr>
      <w:hyperlink w:anchor="_Toc85005950" w:history="1">
        <w:r w:rsidR="0064592D" w:rsidRPr="00083B25">
          <w:rPr>
            <w:rStyle w:val="Hyperlink"/>
          </w:rPr>
          <w:t>2.6.</w:t>
        </w:r>
        <w:r w:rsidR="0064592D" w:rsidRPr="00083B25">
          <w:rPr>
            <w:rFonts w:asciiTheme="minorHAnsi" w:eastAsiaTheme="minorEastAsia" w:hAnsiTheme="minorHAnsi" w:cstheme="minorBidi"/>
            <w:sz w:val="22"/>
            <w:szCs w:val="22"/>
          </w:rPr>
          <w:tab/>
        </w:r>
        <w:r w:rsidR="0064592D" w:rsidRPr="00083B25">
          <w:rPr>
            <w:rStyle w:val="Hyperlink"/>
          </w:rPr>
          <w:t>Kerosene (Kerosine).</w:t>
        </w:r>
        <w:r w:rsidR="0064592D" w:rsidRPr="00083B25">
          <w:rPr>
            <w:webHidden/>
          </w:rPr>
          <w:tab/>
        </w:r>
        <w:r w:rsidR="0064592D" w:rsidRPr="00083B25">
          <w:rPr>
            <w:webHidden/>
          </w:rPr>
          <w:fldChar w:fldCharType="begin"/>
        </w:r>
        <w:r w:rsidR="0064592D" w:rsidRPr="00083B25">
          <w:rPr>
            <w:webHidden/>
          </w:rPr>
          <w:instrText xml:space="preserve"> PAGEREF _Toc85005950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2B291791" w14:textId="6B8669F5" w:rsidR="0097533A" w:rsidRPr="00083B25" w:rsidRDefault="002876F6" w:rsidP="00231C6C">
      <w:pPr>
        <w:pStyle w:val="toc20"/>
        <w:rPr>
          <w:rFonts w:asciiTheme="minorHAnsi" w:eastAsiaTheme="minorEastAsia" w:hAnsiTheme="minorHAnsi" w:cstheme="minorBidi"/>
          <w:sz w:val="22"/>
          <w:szCs w:val="22"/>
        </w:rPr>
      </w:pPr>
      <w:hyperlink w:anchor="_Toc85005951" w:history="1">
        <w:r w:rsidR="0064592D" w:rsidRPr="00083B25">
          <w:rPr>
            <w:rStyle w:val="Hyperlink"/>
          </w:rPr>
          <w:t>2.7.</w:t>
        </w:r>
        <w:r w:rsidR="0064592D" w:rsidRPr="00083B25">
          <w:rPr>
            <w:rFonts w:asciiTheme="minorHAnsi" w:eastAsiaTheme="minorEastAsia" w:hAnsiTheme="minorHAnsi" w:cstheme="minorBidi"/>
            <w:sz w:val="22"/>
            <w:szCs w:val="22"/>
          </w:rPr>
          <w:tab/>
        </w:r>
        <w:r w:rsidR="0064592D" w:rsidRPr="00083B25">
          <w:rPr>
            <w:rStyle w:val="Hyperlink"/>
          </w:rPr>
          <w:t>Denatured Fuel Ethanol.</w:t>
        </w:r>
        <w:r w:rsidR="0064592D" w:rsidRPr="00083B25">
          <w:rPr>
            <w:webHidden/>
          </w:rPr>
          <w:tab/>
        </w:r>
        <w:r w:rsidR="0064592D" w:rsidRPr="00083B25">
          <w:rPr>
            <w:webHidden/>
          </w:rPr>
          <w:fldChar w:fldCharType="begin"/>
        </w:r>
        <w:r w:rsidR="0064592D" w:rsidRPr="00083B25">
          <w:rPr>
            <w:webHidden/>
          </w:rPr>
          <w:instrText xml:space="preserve"> PAGEREF _Toc85005951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6279DC55" w14:textId="5A4DA697" w:rsidR="0097533A" w:rsidRPr="00083B25" w:rsidRDefault="002876F6" w:rsidP="00231C6C">
      <w:pPr>
        <w:pStyle w:val="toc20"/>
        <w:rPr>
          <w:rFonts w:asciiTheme="minorHAnsi" w:eastAsiaTheme="minorEastAsia" w:hAnsiTheme="minorHAnsi" w:cstheme="minorBidi"/>
          <w:sz w:val="22"/>
          <w:szCs w:val="22"/>
        </w:rPr>
      </w:pPr>
      <w:hyperlink w:anchor="_Toc85005952" w:history="1">
        <w:r w:rsidR="0064592D" w:rsidRPr="00083B25">
          <w:rPr>
            <w:rStyle w:val="Hyperlink"/>
          </w:rPr>
          <w:t>2.8.</w:t>
        </w:r>
        <w:r w:rsidR="0064592D" w:rsidRPr="00083B25">
          <w:rPr>
            <w:rFonts w:asciiTheme="minorHAnsi" w:eastAsiaTheme="minorEastAsia" w:hAnsiTheme="minorHAnsi" w:cstheme="minorBidi"/>
            <w:sz w:val="22"/>
            <w:szCs w:val="22"/>
          </w:rPr>
          <w:tab/>
        </w:r>
        <w:r w:rsidR="0064592D" w:rsidRPr="00083B25">
          <w:rPr>
            <w:rStyle w:val="Hyperlink"/>
          </w:rPr>
          <w:t>Liquefied Petroleum (LP) Gases.</w:t>
        </w:r>
        <w:r w:rsidR="0064592D" w:rsidRPr="00083B25">
          <w:rPr>
            <w:webHidden/>
          </w:rPr>
          <w:tab/>
        </w:r>
        <w:r w:rsidR="0064592D" w:rsidRPr="00083B25">
          <w:rPr>
            <w:webHidden/>
          </w:rPr>
          <w:fldChar w:fldCharType="begin"/>
        </w:r>
        <w:r w:rsidR="0064592D" w:rsidRPr="00083B25">
          <w:rPr>
            <w:webHidden/>
          </w:rPr>
          <w:instrText xml:space="preserve"> PAGEREF _Toc85005952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78068DBB" w14:textId="53639B87" w:rsidR="0097533A" w:rsidRPr="00083B25" w:rsidRDefault="002876F6" w:rsidP="00231C6C">
      <w:pPr>
        <w:pStyle w:val="toc20"/>
        <w:rPr>
          <w:rFonts w:asciiTheme="minorHAnsi" w:eastAsiaTheme="minorEastAsia" w:hAnsiTheme="minorHAnsi" w:cstheme="minorBidi"/>
          <w:sz w:val="22"/>
          <w:szCs w:val="22"/>
        </w:rPr>
      </w:pPr>
      <w:hyperlink w:anchor="_Toc85005953" w:history="1">
        <w:r w:rsidR="0064592D" w:rsidRPr="00083B25">
          <w:rPr>
            <w:rStyle w:val="Hyperlink"/>
          </w:rPr>
          <w:t>2.9.</w:t>
        </w:r>
        <w:r w:rsidR="0064592D" w:rsidRPr="00083B25">
          <w:rPr>
            <w:rFonts w:asciiTheme="minorHAnsi" w:eastAsiaTheme="minorEastAsia" w:hAnsiTheme="minorHAnsi" w:cstheme="minorBidi"/>
            <w:sz w:val="22"/>
            <w:szCs w:val="22"/>
          </w:rPr>
          <w:tab/>
        </w:r>
        <w:r w:rsidR="0064592D" w:rsidRPr="00083B25">
          <w:rPr>
            <w:rStyle w:val="Hyperlink"/>
          </w:rPr>
          <w:t>Liquefied Natural Gas (LNG) Vehicle Fuel.</w:t>
        </w:r>
        <w:r w:rsidR="0064592D" w:rsidRPr="00083B25">
          <w:rPr>
            <w:webHidden/>
          </w:rPr>
          <w:tab/>
        </w:r>
        <w:r w:rsidR="0064592D" w:rsidRPr="00083B25">
          <w:rPr>
            <w:webHidden/>
          </w:rPr>
          <w:fldChar w:fldCharType="begin"/>
        </w:r>
        <w:r w:rsidR="0064592D" w:rsidRPr="00083B25">
          <w:rPr>
            <w:webHidden/>
          </w:rPr>
          <w:instrText xml:space="preserve"> PAGEREF _Toc85005953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2E782B82" w14:textId="094CCA11" w:rsidR="0097533A" w:rsidRPr="00083B25" w:rsidRDefault="002876F6" w:rsidP="00231C6C">
      <w:pPr>
        <w:pStyle w:val="toc20"/>
        <w:rPr>
          <w:rFonts w:asciiTheme="minorHAnsi" w:eastAsiaTheme="minorEastAsia" w:hAnsiTheme="minorHAnsi" w:cstheme="minorBidi"/>
          <w:sz w:val="22"/>
          <w:szCs w:val="22"/>
        </w:rPr>
      </w:pPr>
      <w:hyperlink w:anchor="_Toc85005954" w:history="1">
        <w:r w:rsidR="0064592D" w:rsidRPr="00083B25">
          <w:rPr>
            <w:rStyle w:val="Hyperlink"/>
          </w:rPr>
          <w:t>2.10.</w:t>
        </w:r>
        <w:r w:rsidR="0064592D" w:rsidRPr="00083B25">
          <w:rPr>
            <w:rFonts w:asciiTheme="minorHAnsi" w:eastAsiaTheme="minorEastAsia" w:hAnsiTheme="minorHAnsi" w:cstheme="minorBidi"/>
            <w:sz w:val="22"/>
            <w:szCs w:val="22"/>
          </w:rPr>
          <w:tab/>
        </w:r>
        <w:r w:rsidR="0064592D" w:rsidRPr="00083B25">
          <w:rPr>
            <w:rStyle w:val="Hyperlink"/>
          </w:rPr>
          <w:t>Compressed Natural Gas (CNG).</w:t>
        </w:r>
        <w:r w:rsidR="0064592D" w:rsidRPr="00083B25">
          <w:rPr>
            <w:webHidden/>
          </w:rPr>
          <w:tab/>
        </w:r>
        <w:r w:rsidR="0064592D" w:rsidRPr="00083B25">
          <w:rPr>
            <w:webHidden/>
          </w:rPr>
          <w:fldChar w:fldCharType="begin"/>
        </w:r>
        <w:r w:rsidR="0064592D" w:rsidRPr="00083B25">
          <w:rPr>
            <w:webHidden/>
          </w:rPr>
          <w:instrText xml:space="preserve"> PAGEREF _Toc85005954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5329D558" w14:textId="68454C07" w:rsidR="0097533A" w:rsidRPr="00083B25" w:rsidRDefault="002876F6" w:rsidP="00231C6C">
      <w:pPr>
        <w:pStyle w:val="toc20"/>
        <w:rPr>
          <w:rFonts w:asciiTheme="minorHAnsi" w:eastAsiaTheme="minorEastAsia" w:hAnsiTheme="minorHAnsi" w:cstheme="minorBidi"/>
          <w:sz w:val="22"/>
          <w:szCs w:val="22"/>
        </w:rPr>
      </w:pPr>
      <w:hyperlink w:anchor="_Toc85005955" w:history="1">
        <w:r w:rsidR="0064592D" w:rsidRPr="00083B25">
          <w:rPr>
            <w:rStyle w:val="Hyperlink"/>
          </w:rPr>
          <w:t>2.11.</w:t>
        </w:r>
        <w:r w:rsidR="0064592D" w:rsidRPr="00083B25">
          <w:rPr>
            <w:rFonts w:asciiTheme="minorHAnsi" w:eastAsiaTheme="minorEastAsia" w:hAnsiTheme="minorHAnsi" w:cstheme="minorBidi"/>
            <w:sz w:val="22"/>
            <w:szCs w:val="22"/>
          </w:rPr>
          <w:tab/>
        </w:r>
        <w:r w:rsidR="0064592D" w:rsidRPr="00083B25">
          <w:rPr>
            <w:rStyle w:val="Hyperlink"/>
          </w:rPr>
          <w:t>Ethanol Flex Fuel.</w:t>
        </w:r>
        <w:r w:rsidR="0064592D" w:rsidRPr="00083B25">
          <w:rPr>
            <w:webHidden/>
          </w:rPr>
          <w:tab/>
        </w:r>
        <w:r w:rsidR="0064592D" w:rsidRPr="00083B25">
          <w:rPr>
            <w:webHidden/>
          </w:rPr>
          <w:fldChar w:fldCharType="begin"/>
        </w:r>
        <w:r w:rsidR="0064592D" w:rsidRPr="00083B25">
          <w:rPr>
            <w:webHidden/>
          </w:rPr>
          <w:instrText xml:space="preserve"> PAGEREF _Toc85005955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06EA76E0" w14:textId="3C466A76" w:rsidR="0097533A" w:rsidRPr="00083B25" w:rsidRDefault="002876F6" w:rsidP="00231C6C">
      <w:pPr>
        <w:pStyle w:val="toc20"/>
        <w:rPr>
          <w:rFonts w:asciiTheme="minorHAnsi" w:eastAsiaTheme="minorEastAsia" w:hAnsiTheme="minorHAnsi" w:cstheme="minorBidi"/>
          <w:sz w:val="22"/>
          <w:szCs w:val="22"/>
        </w:rPr>
      </w:pPr>
      <w:hyperlink w:anchor="_Toc85005956" w:history="1">
        <w:r w:rsidR="0064592D" w:rsidRPr="00083B25">
          <w:rPr>
            <w:rStyle w:val="Hyperlink"/>
          </w:rPr>
          <w:t>2.12.</w:t>
        </w:r>
        <w:r w:rsidR="0064592D" w:rsidRPr="00083B25">
          <w:rPr>
            <w:rFonts w:asciiTheme="minorHAnsi" w:eastAsiaTheme="minorEastAsia" w:hAnsiTheme="minorHAnsi" w:cstheme="minorBidi"/>
            <w:sz w:val="22"/>
            <w:szCs w:val="22"/>
          </w:rPr>
          <w:tab/>
        </w:r>
        <w:r w:rsidR="0064592D" w:rsidRPr="00083B25">
          <w:rPr>
            <w:rStyle w:val="Hyperlink"/>
          </w:rPr>
          <w:t>M85 Fuel Methanol.</w:t>
        </w:r>
        <w:r w:rsidR="0064592D" w:rsidRPr="00083B25">
          <w:rPr>
            <w:webHidden/>
          </w:rPr>
          <w:tab/>
        </w:r>
        <w:r w:rsidR="0064592D" w:rsidRPr="00083B25">
          <w:rPr>
            <w:webHidden/>
          </w:rPr>
          <w:fldChar w:fldCharType="begin"/>
        </w:r>
        <w:r w:rsidR="0064592D" w:rsidRPr="00083B25">
          <w:rPr>
            <w:webHidden/>
          </w:rPr>
          <w:instrText xml:space="preserve"> PAGEREF _Toc85005956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6BDF240C" w14:textId="631D11DF" w:rsidR="0097533A" w:rsidRPr="00083B25" w:rsidRDefault="002876F6" w:rsidP="00231C6C">
      <w:pPr>
        <w:pStyle w:val="toc20"/>
        <w:rPr>
          <w:rFonts w:asciiTheme="minorHAnsi" w:eastAsiaTheme="minorEastAsia" w:hAnsiTheme="minorHAnsi" w:cstheme="minorBidi"/>
          <w:sz w:val="22"/>
          <w:szCs w:val="22"/>
        </w:rPr>
      </w:pPr>
      <w:hyperlink w:anchor="_Toc85005957" w:history="1">
        <w:r w:rsidR="0064592D" w:rsidRPr="00083B25">
          <w:rPr>
            <w:rStyle w:val="Hyperlink"/>
          </w:rPr>
          <w:t>2.13.</w:t>
        </w:r>
        <w:r w:rsidR="0064592D" w:rsidRPr="00083B25">
          <w:rPr>
            <w:rFonts w:asciiTheme="minorHAnsi" w:eastAsiaTheme="minorEastAsia" w:hAnsiTheme="minorHAnsi" w:cstheme="minorBidi"/>
            <w:sz w:val="22"/>
            <w:szCs w:val="22"/>
          </w:rPr>
          <w:tab/>
        </w:r>
        <w:r w:rsidR="0064592D" w:rsidRPr="00083B25">
          <w:rPr>
            <w:rStyle w:val="Hyperlink"/>
          </w:rPr>
          <w:t>Racing Gasoline.</w:t>
        </w:r>
        <w:r w:rsidR="0064592D" w:rsidRPr="00083B25">
          <w:rPr>
            <w:webHidden/>
          </w:rPr>
          <w:tab/>
        </w:r>
        <w:r w:rsidR="0064592D" w:rsidRPr="00083B25">
          <w:rPr>
            <w:webHidden/>
          </w:rPr>
          <w:fldChar w:fldCharType="begin"/>
        </w:r>
        <w:r w:rsidR="0064592D" w:rsidRPr="00083B25">
          <w:rPr>
            <w:webHidden/>
          </w:rPr>
          <w:instrText xml:space="preserve"> PAGEREF _Toc85005957 \h </w:instrText>
        </w:r>
        <w:r w:rsidR="0064592D" w:rsidRPr="00083B25">
          <w:rPr>
            <w:webHidden/>
          </w:rPr>
        </w:r>
        <w:r w:rsidR="0064592D" w:rsidRPr="00083B25">
          <w:rPr>
            <w:webHidden/>
          </w:rPr>
          <w:fldChar w:fldCharType="separate"/>
        </w:r>
        <w:r w:rsidR="0062794B">
          <w:rPr>
            <w:webHidden/>
          </w:rPr>
          <w:t>188</w:t>
        </w:r>
        <w:r w:rsidR="0064592D" w:rsidRPr="00083B25">
          <w:rPr>
            <w:webHidden/>
          </w:rPr>
          <w:fldChar w:fldCharType="end"/>
        </w:r>
      </w:hyperlink>
    </w:p>
    <w:p w14:paraId="6A76D4CC" w14:textId="537E5B4F" w:rsidR="0097533A" w:rsidRPr="00083B25" w:rsidRDefault="002876F6" w:rsidP="00231C6C">
      <w:pPr>
        <w:pStyle w:val="toc20"/>
        <w:rPr>
          <w:rFonts w:asciiTheme="minorHAnsi" w:eastAsiaTheme="minorEastAsia" w:hAnsiTheme="minorHAnsi" w:cstheme="minorBidi"/>
          <w:sz w:val="22"/>
          <w:szCs w:val="22"/>
        </w:rPr>
      </w:pPr>
      <w:hyperlink w:anchor="_Toc85005958" w:history="1">
        <w:r w:rsidR="0064592D" w:rsidRPr="00083B25">
          <w:rPr>
            <w:rStyle w:val="Hyperlink"/>
          </w:rPr>
          <w:t>2.14.</w:t>
        </w:r>
        <w:r w:rsidR="0064592D" w:rsidRPr="00083B25">
          <w:rPr>
            <w:rFonts w:asciiTheme="minorHAnsi" w:eastAsiaTheme="minorEastAsia" w:hAnsiTheme="minorHAnsi" w:cstheme="minorBidi"/>
            <w:sz w:val="22"/>
            <w:szCs w:val="22"/>
          </w:rPr>
          <w:tab/>
        </w:r>
        <w:r w:rsidR="0064592D" w:rsidRPr="00083B25">
          <w:rPr>
            <w:rStyle w:val="Hyperlink"/>
          </w:rPr>
          <w:t>Engine (Motor) Oil.</w:t>
        </w:r>
        <w:r w:rsidR="0064592D" w:rsidRPr="00083B25">
          <w:rPr>
            <w:webHidden/>
          </w:rPr>
          <w:tab/>
        </w:r>
        <w:r w:rsidR="0064592D" w:rsidRPr="00083B25">
          <w:rPr>
            <w:webHidden/>
          </w:rPr>
          <w:fldChar w:fldCharType="begin"/>
        </w:r>
        <w:r w:rsidR="0064592D" w:rsidRPr="00083B25">
          <w:rPr>
            <w:webHidden/>
          </w:rPr>
          <w:instrText xml:space="preserve"> PAGEREF _Toc85005958 \h </w:instrText>
        </w:r>
        <w:r w:rsidR="0064592D" w:rsidRPr="00083B25">
          <w:rPr>
            <w:webHidden/>
          </w:rPr>
        </w:r>
        <w:r w:rsidR="0064592D" w:rsidRPr="00083B25">
          <w:rPr>
            <w:webHidden/>
          </w:rPr>
          <w:fldChar w:fldCharType="separate"/>
        </w:r>
        <w:r w:rsidR="0062794B">
          <w:rPr>
            <w:webHidden/>
          </w:rPr>
          <w:t>189</w:t>
        </w:r>
        <w:r w:rsidR="0064592D" w:rsidRPr="00083B25">
          <w:rPr>
            <w:webHidden/>
          </w:rPr>
          <w:fldChar w:fldCharType="end"/>
        </w:r>
      </w:hyperlink>
    </w:p>
    <w:p w14:paraId="6BCE7A70" w14:textId="5B754D98" w:rsidR="0097533A" w:rsidRPr="00083B25" w:rsidRDefault="002876F6" w:rsidP="00231C6C">
      <w:pPr>
        <w:pStyle w:val="toc20"/>
        <w:rPr>
          <w:rFonts w:asciiTheme="minorHAnsi" w:eastAsiaTheme="minorEastAsia" w:hAnsiTheme="minorHAnsi" w:cstheme="minorBidi"/>
          <w:sz w:val="22"/>
          <w:szCs w:val="22"/>
        </w:rPr>
      </w:pPr>
      <w:hyperlink w:anchor="_Toc85005959" w:history="1">
        <w:r w:rsidR="0064592D" w:rsidRPr="00083B25">
          <w:rPr>
            <w:rStyle w:val="Hyperlink"/>
          </w:rPr>
          <w:t>2.15.</w:t>
        </w:r>
        <w:r w:rsidR="0064592D" w:rsidRPr="00083B25">
          <w:rPr>
            <w:rFonts w:asciiTheme="minorHAnsi" w:eastAsiaTheme="minorEastAsia" w:hAnsiTheme="minorHAnsi" w:cstheme="minorBidi"/>
            <w:sz w:val="22"/>
            <w:szCs w:val="22"/>
          </w:rPr>
          <w:tab/>
        </w:r>
        <w:r w:rsidR="0064592D" w:rsidRPr="00083B25">
          <w:rPr>
            <w:rStyle w:val="Hyperlink"/>
          </w:rPr>
          <w:t>Products for Use in Lubricating Manual Transmissions, Gears, or Axles.</w:t>
        </w:r>
        <w:r w:rsidR="0064592D" w:rsidRPr="00083B25">
          <w:rPr>
            <w:webHidden/>
          </w:rPr>
          <w:tab/>
        </w:r>
        <w:r w:rsidR="0064592D" w:rsidRPr="00083B25">
          <w:rPr>
            <w:webHidden/>
          </w:rPr>
          <w:fldChar w:fldCharType="begin"/>
        </w:r>
        <w:r w:rsidR="0064592D" w:rsidRPr="00083B25">
          <w:rPr>
            <w:webHidden/>
          </w:rPr>
          <w:instrText xml:space="preserve"> PAGEREF _Toc85005959 \h </w:instrText>
        </w:r>
        <w:r w:rsidR="0064592D" w:rsidRPr="00083B25">
          <w:rPr>
            <w:webHidden/>
          </w:rPr>
        </w:r>
        <w:r w:rsidR="0064592D" w:rsidRPr="00083B25">
          <w:rPr>
            <w:webHidden/>
          </w:rPr>
          <w:fldChar w:fldCharType="separate"/>
        </w:r>
        <w:r w:rsidR="0062794B">
          <w:rPr>
            <w:webHidden/>
          </w:rPr>
          <w:t>189</w:t>
        </w:r>
        <w:r w:rsidR="0064592D" w:rsidRPr="00083B25">
          <w:rPr>
            <w:webHidden/>
          </w:rPr>
          <w:fldChar w:fldCharType="end"/>
        </w:r>
      </w:hyperlink>
    </w:p>
    <w:p w14:paraId="6B3BFCD7" w14:textId="1EFB2A8D" w:rsidR="0097533A" w:rsidRPr="00083B25" w:rsidRDefault="002876F6" w:rsidP="00231C6C">
      <w:pPr>
        <w:pStyle w:val="toc20"/>
        <w:rPr>
          <w:rFonts w:asciiTheme="minorHAnsi" w:eastAsiaTheme="minorEastAsia" w:hAnsiTheme="minorHAnsi" w:cstheme="minorBidi"/>
          <w:sz w:val="22"/>
          <w:szCs w:val="22"/>
        </w:rPr>
      </w:pPr>
      <w:hyperlink w:anchor="_Toc85005960" w:history="1">
        <w:r w:rsidR="0064592D" w:rsidRPr="00083B25">
          <w:rPr>
            <w:rStyle w:val="Hyperlink"/>
          </w:rPr>
          <w:t>2.16.</w:t>
        </w:r>
        <w:r w:rsidR="0064592D" w:rsidRPr="00083B25">
          <w:rPr>
            <w:rFonts w:asciiTheme="minorHAnsi" w:eastAsiaTheme="minorEastAsia" w:hAnsiTheme="minorHAnsi" w:cstheme="minorBidi"/>
            <w:sz w:val="22"/>
            <w:szCs w:val="22"/>
          </w:rPr>
          <w:tab/>
        </w:r>
        <w:r w:rsidR="0064592D" w:rsidRPr="00083B25">
          <w:rPr>
            <w:rStyle w:val="Hyperlink"/>
          </w:rPr>
          <w:t>Products for Use in Lubricating Transmissions.</w:t>
        </w:r>
        <w:r w:rsidR="0064592D" w:rsidRPr="00083B25">
          <w:rPr>
            <w:webHidden/>
          </w:rPr>
          <w:tab/>
        </w:r>
        <w:r w:rsidR="0064592D" w:rsidRPr="00083B25">
          <w:rPr>
            <w:webHidden/>
          </w:rPr>
          <w:fldChar w:fldCharType="begin"/>
        </w:r>
        <w:r w:rsidR="0064592D" w:rsidRPr="00083B25">
          <w:rPr>
            <w:webHidden/>
          </w:rPr>
          <w:instrText xml:space="preserve"> PAGEREF _Toc85005960 \h </w:instrText>
        </w:r>
        <w:r w:rsidR="0064592D" w:rsidRPr="00083B25">
          <w:rPr>
            <w:webHidden/>
          </w:rPr>
        </w:r>
        <w:r w:rsidR="0064592D" w:rsidRPr="00083B25">
          <w:rPr>
            <w:webHidden/>
          </w:rPr>
          <w:fldChar w:fldCharType="separate"/>
        </w:r>
        <w:r w:rsidR="0062794B">
          <w:rPr>
            <w:webHidden/>
          </w:rPr>
          <w:t>189</w:t>
        </w:r>
        <w:r w:rsidR="0064592D" w:rsidRPr="00083B25">
          <w:rPr>
            <w:webHidden/>
          </w:rPr>
          <w:fldChar w:fldCharType="end"/>
        </w:r>
      </w:hyperlink>
    </w:p>
    <w:p w14:paraId="775FC282" w14:textId="16727C6C" w:rsidR="0097533A" w:rsidRPr="00083B25" w:rsidRDefault="002876F6" w:rsidP="009E6BBF">
      <w:pPr>
        <w:pStyle w:val="TOC3"/>
        <w:rPr>
          <w:rFonts w:asciiTheme="minorHAnsi" w:eastAsiaTheme="minorEastAsia" w:hAnsiTheme="minorHAnsi" w:cstheme="minorBidi"/>
          <w:sz w:val="22"/>
          <w:szCs w:val="22"/>
        </w:rPr>
      </w:pPr>
      <w:hyperlink w:anchor="_Toc85005961" w:history="1">
        <w:r w:rsidR="0064592D" w:rsidRPr="00083B25">
          <w:rPr>
            <w:rStyle w:val="Hyperlink"/>
          </w:rPr>
          <w:t>2.16.1.</w:t>
        </w:r>
        <w:r w:rsidR="0064592D" w:rsidRPr="00083B25">
          <w:rPr>
            <w:rFonts w:asciiTheme="minorHAnsi" w:eastAsiaTheme="minorEastAsia" w:hAnsiTheme="minorHAnsi" w:cstheme="minorBidi"/>
            <w:sz w:val="22"/>
            <w:szCs w:val="22"/>
          </w:rPr>
          <w:tab/>
        </w:r>
        <w:r w:rsidR="0064592D" w:rsidRPr="00083B25">
          <w:rPr>
            <w:rStyle w:val="Hyperlink"/>
          </w:rPr>
          <w:t>Conformance.</w:t>
        </w:r>
        <w:r w:rsidR="0064592D" w:rsidRPr="00083B25">
          <w:rPr>
            <w:webHidden/>
          </w:rPr>
          <w:tab/>
        </w:r>
        <w:r w:rsidR="0064592D" w:rsidRPr="00083B25">
          <w:rPr>
            <w:webHidden/>
          </w:rPr>
          <w:fldChar w:fldCharType="begin"/>
        </w:r>
        <w:r w:rsidR="0064592D" w:rsidRPr="00083B25">
          <w:rPr>
            <w:webHidden/>
          </w:rPr>
          <w:instrText xml:space="preserve"> PAGEREF _Toc85005961 \h </w:instrText>
        </w:r>
        <w:r w:rsidR="0064592D" w:rsidRPr="00083B25">
          <w:rPr>
            <w:webHidden/>
          </w:rPr>
        </w:r>
        <w:r w:rsidR="0064592D" w:rsidRPr="00083B25">
          <w:rPr>
            <w:webHidden/>
          </w:rPr>
          <w:fldChar w:fldCharType="separate"/>
        </w:r>
        <w:r w:rsidR="0062794B">
          <w:rPr>
            <w:webHidden/>
          </w:rPr>
          <w:t>189</w:t>
        </w:r>
        <w:r w:rsidR="0064592D" w:rsidRPr="00083B25">
          <w:rPr>
            <w:webHidden/>
          </w:rPr>
          <w:fldChar w:fldCharType="end"/>
        </w:r>
      </w:hyperlink>
    </w:p>
    <w:p w14:paraId="2FB5DF8D" w14:textId="68BB411D" w:rsidR="0097533A" w:rsidRPr="00083B25" w:rsidRDefault="002876F6" w:rsidP="009E6BBF">
      <w:pPr>
        <w:pStyle w:val="TOC3"/>
        <w:rPr>
          <w:rFonts w:asciiTheme="minorHAnsi" w:eastAsiaTheme="minorEastAsia" w:hAnsiTheme="minorHAnsi" w:cstheme="minorBidi"/>
          <w:sz w:val="22"/>
          <w:szCs w:val="22"/>
        </w:rPr>
      </w:pPr>
      <w:hyperlink w:anchor="_Toc85005962" w:history="1">
        <w:r w:rsidR="0064592D" w:rsidRPr="00083B25">
          <w:rPr>
            <w:rStyle w:val="Hyperlink"/>
          </w:rPr>
          <w:t>2.16.2.</w:t>
        </w:r>
        <w:r w:rsidR="0064592D" w:rsidRPr="00083B25">
          <w:rPr>
            <w:rFonts w:asciiTheme="minorHAnsi" w:eastAsiaTheme="minorEastAsia" w:hAnsiTheme="minorHAnsi" w:cstheme="minorBidi"/>
            <w:sz w:val="22"/>
            <w:szCs w:val="22"/>
          </w:rPr>
          <w:tab/>
        </w:r>
        <w:r w:rsidR="0064592D" w:rsidRPr="00083B25">
          <w:rPr>
            <w:rStyle w:val="Hyperlink"/>
          </w:rPr>
          <w:t>Transmission Fluid Additives.</w:t>
        </w:r>
        <w:r w:rsidR="0064592D" w:rsidRPr="00083B25">
          <w:rPr>
            <w:webHidden/>
          </w:rPr>
          <w:tab/>
        </w:r>
        <w:r w:rsidR="0064592D" w:rsidRPr="00083B25">
          <w:rPr>
            <w:webHidden/>
          </w:rPr>
          <w:fldChar w:fldCharType="begin"/>
        </w:r>
        <w:r w:rsidR="0064592D" w:rsidRPr="00083B25">
          <w:rPr>
            <w:webHidden/>
          </w:rPr>
          <w:instrText xml:space="preserve"> PAGEREF _Toc85005962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6F4DF478" w14:textId="796FC906" w:rsidR="0097533A" w:rsidRPr="00083B25" w:rsidRDefault="002876F6" w:rsidP="00231C6C">
      <w:pPr>
        <w:pStyle w:val="toc20"/>
        <w:rPr>
          <w:rFonts w:asciiTheme="minorHAnsi" w:eastAsiaTheme="minorEastAsia" w:hAnsiTheme="minorHAnsi" w:cstheme="minorBidi"/>
          <w:sz w:val="22"/>
          <w:szCs w:val="22"/>
        </w:rPr>
      </w:pPr>
      <w:hyperlink w:anchor="_Toc85005963" w:history="1">
        <w:r w:rsidR="0064592D" w:rsidRPr="00083B25">
          <w:rPr>
            <w:rStyle w:val="Hyperlink"/>
          </w:rPr>
          <w:t>2.17.</w:t>
        </w:r>
        <w:r w:rsidR="0064592D" w:rsidRPr="00083B25">
          <w:rPr>
            <w:rFonts w:asciiTheme="minorHAnsi" w:eastAsiaTheme="minorEastAsia" w:hAnsiTheme="minorHAnsi" w:cstheme="minorBidi"/>
            <w:sz w:val="22"/>
            <w:szCs w:val="22"/>
          </w:rPr>
          <w:tab/>
        </w:r>
        <w:r w:rsidR="0064592D" w:rsidRPr="00083B25">
          <w:rPr>
            <w:rStyle w:val="Hyperlink"/>
          </w:rPr>
          <w:t>Biodiesel Blendstock.</w:t>
        </w:r>
        <w:r w:rsidR="0064592D" w:rsidRPr="00083B25">
          <w:rPr>
            <w:webHidden/>
          </w:rPr>
          <w:tab/>
        </w:r>
        <w:r w:rsidR="0064592D" w:rsidRPr="00083B25">
          <w:rPr>
            <w:webHidden/>
          </w:rPr>
          <w:fldChar w:fldCharType="begin"/>
        </w:r>
        <w:r w:rsidR="0064592D" w:rsidRPr="00083B25">
          <w:rPr>
            <w:webHidden/>
          </w:rPr>
          <w:instrText xml:space="preserve"> PAGEREF _Toc85005963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1CA88E0A" w14:textId="5464F825" w:rsidR="0097533A" w:rsidRPr="00083B25" w:rsidRDefault="002876F6" w:rsidP="00231C6C">
      <w:pPr>
        <w:pStyle w:val="toc20"/>
        <w:rPr>
          <w:rFonts w:asciiTheme="minorHAnsi" w:eastAsiaTheme="minorEastAsia" w:hAnsiTheme="minorHAnsi" w:cstheme="minorBidi"/>
          <w:sz w:val="22"/>
          <w:szCs w:val="22"/>
        </w:rPr>
      </w:pPr>
      <w:hyperlink w:anchor="_Toc85005964" w:history="1">
        <w:r w:rsidR="0064592D" w:rsidRPr="00083B25">
          <w:rPr>
            <w:rStyle w:val="Hyperlink"/>
          </w:rPr>
          <w:t>2.18.</w:t>
        </w:r>
        <w:r w:rsidR="0064592D" w:rsidRPr="00083B25">
          <w:rPr>
            <w:rFonts w:asciiTheme="minorHAnsi" w:eastAsiaTheme="minorEastAsia" w:hAnsiTheme="minorHAnsi" w:cstheme="minorBidi"/>
            <w:sz w:val="22"/>
            <w:szCs w:val="22"/>
          </w:rPr>
          <w:tab/>
        </w:r>
        <w:r w:rsidR="0064592D" w:rsidRPr="00083B25">
          <w:rPr>
            <w:rStyle w:val="Hyperlink"/>
          </w:rPr>
          <w:t>Butanol for Blending with Gasoline.</w:t>
        </w:r>
        <w:r w:rsidR="0064592D" w:rsidRPr="00083B25">
          <w:rPr>
            <w:webHidden/>
          </w:rPr>
          <w:tab/>
        </w:r>
        <w:r w:rsidR="0064592D" w:rsidRPr="00083B25">
          <w:rPr>
            <w:webHidden/>
          </w:rPr>
          <w:fldChar w:fldCharType="begin"/>
        </w:r>
        <w:r w:rsidR="0064592D" w:rsidRPr="00083B25">
          <w:rPr>
            <w:webHidden/>
          </w:rPr>
          <w:instrText xml:space="preserve"> PAGEREF _Toc85005964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095DE596" w14:textId="01C4291A" w:rsidR="0097533A" w:rsidRPr="00083B25" w:rsidRDefault="002876F6" w:rsidP="00231C6C">
      <w:pPr>
        <w:pStyle w:val="toc20"/>
        <w:rPr>
          <w:rFonts w:asciiTheme="minorHAnsi" w:eastAsiaTheme="minorEastAsia" w:hAnsiTheme="minorHAnsi" w:cstheme="minorBidi"/>
          <w:sz w:val="22"/>
          <w:szCs w:val="22"/>
        </w:rPr>
      </w:pPr>
      <w:hyperlink w:anchor="_Toc85005965" w:history="1">
        <w:r w:rsidR="0064592D" w:rsidRPr="00083B25">
          <w:rPr>
            <w:rStyle w:val="Hyperlink"/>
          </w:rPr>
          <w:t>2.19.</w:t>
        </w:r>
        <w:r w:rsidR="0064592D" w:rsidRPr="00083B25">
          <w:rPr>
            <w:rFonts w:asciiTheme="minorHAnsi" w:eastAsiaTheme="minorEastAsia" w:hAnsiTheme="minorHAnsi" w:cstheme="minorBidi"/>
            <w:sz w:val="22"/>
            <w:szCs w:val="22"/>
          </w:rPr>
          <w:tab/>
        </w:r>
        <w:r w:rsidR="0064592D" w:rsidRPr="00083B25">
          <w:rPr>
            <w:rStyle w:val="Hyperlink"/>
          </w:rPr>
          <w:t>Dimethyl Ether for Fuel Purposes.</w:t>
        </w:r>
        <w:r w:rsidR="0064592D" w:rsidRPr="00083B25">
          <w:rPr>
            <w:webHidden/>
          </w:rPr>
          <w:tab/>
        </w:r>
        <w:r w:rsidR="0064592D" w:rsidRPr="00083B25">
          <w:rPr>
            <w:webHidden/>
          </w:rPr>
          <w:fldChar w:fldCharType="begin"/>
        </w:r>
        <w:r w:rsidR="0064592D" w:rsidRPr="00083B25">
          <w:rPr>
            <w:webHidden/>
          </w:rPr>
          <w:instrText xml:space="preserve"> PAGEREF _Toc85005965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723D57B2" w14:textId="30619752" w:rsidR="0097533A" w:rsidRPr="00083B25" w:rsidRDefault="002876F6" w:rsidP="00231C6C">
      <w:pPr>
        <w:pStyle w:val="toc20"/>
        <w:rPr>
          <w:rFonts w:asciiTheme="minorHAnsi" w:eastAsiaTheme="minorEastAsia" w:hAnsiTheme="minorHAnsi" w:cstheme="minorBidi"/>
          <w:sz w:val="22"/>
          <w:szCs w:val="22"/>
        </w:rPr>
      </w:pPr>
      <w:hyperlink w:anchor="_Toc85005966" w:history="1">
        <w:r w:rsidR="0064592D" w:rsidRPr="00083B25">
          <w:rPr>
            <w:rStyle w:val="Hyperlink"/>
          </w:rPr>
          <w:t>2.20.</w:t>
        </w:r>
        <w:r w:rsidR="0064592D" w:rsidRPr="00083B25">
          <w:rPr>
            <w:rFonts w:asciiTheme="minorHAnsi" w:eastAsiaTheme="minorEastAsia" w:hAnsiTheme="minorHAnsi" w:cstheme="minorBidi"/>
            <w:sz w:val="22"/>
            <w:szCs w:val="22"/>
          </w:rPr>
          <w:tab/>
        </w:r>
        <w:r w:rsidR="0064592D" w:rsidRPr="00083B25">
          <w:rPr>
            <w:rStyle w:val="Hyperlink"/>
          </w:rPr>
          <w:t>Hydrogen Fuel.</w:t>
        </w:r>
        <w:r w:rsidR="0064592D" w:rsidRPr="00083B25">
          <w:rPr>
            <w:webHidden/>
          </w:rPr>
          <w:tab/>
        </w:r>
        <w:r w:rsidR="0064592D" w:rsidRPr="00083B25">
          <w:rPr>
            <w:webHidden/>
          </w:rPr>
          <w:fldChar w:fldCharType="begin"/>
        </w:r>
        <w:r w:rsidR="0064592D" w:rsidRPr="00083B25">
          <w:rPr>
            <w:webHidden/>
          </w:rPr>
          <w:instrText xml:space="preserve"> PAGEREF _Toc85005966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365A4E50" w14:textId="5C54A90B" w:rsidR="0097533A" w:rsidRPr="00083B25" w:rsidRDefault="002876F6" w:rsidP="00231C6C">
      <w:pPr>
        <w:pStyle w:val="toc20"/>
        <w:rPr>
          <w:rFonts w:asciiTheme="minorHAnsi" w:eastAsiaTheme="minorEastAsia" w:hAnsiTheme="minorHAnsi" w:cstheme="minorBidi"/>
          <w:sz w:val="22"/>
          <w:szCs w:val="22"/>
        </w:rPr>
      </w:pPr>
      <w:hyperlink w:anchor="_Toc85005967" w:history="1">
        <w:r w:rsidR="0064592D" w:rsidRPr="00083B25">
          <w:rPr>
            <w:rStyle w:val="Hyperlink"/>
            <w:rFonts w:eastAsia="Calibri"/>
          </w:rPr>
          <w:t>2.21.</w:t>
        </w:r>
        <w:r w:rsidR="0064592D" w:rsidRPr="00083B25">
          <w:rPr>
            <w:rFonts w:asciiTheme="minorHAnsi" w:eastAsiaTheme="minorEastAsia" w:hAnsiTheme="minorHAnsi" w:cstheme="minorBidi"/>
            <w:sz w:val="22"/>
            <w:szCs w:val="22"/>
          </w:rPr>
          <w:tab/>
        </w:r>
        <w:r w:rsidR="0064592D" w:rsidRPr="00083B25">
          <w:rPr>
            <w:rStyle w:val="Hyperlink"/>
            <w:rFonts w:eastAsia="Calibri"/>
          </w:rPr>
          <w:t>Diesel Exhaust Fluid (DEF).</w:t>
        </w:r>
        <w:r w:rsidR="0064592D" w:rsidRPr="00083B25">
          <w:rPr>
            <w:webHidden/>
          </w:rPr>
          <w:tab/>
        </w:r>
        <w:r w:rsidR="0064592D" w:rsidRPr="00083B25">
          <w:rPr>
            <w:webHidden/>
          </w:rPr>
          <w:fldChar w:fldCharType="begin"/>
        </w:r>
        <w:r w:rsidR="0064592D" w:rsidRPr="00083B25">
          <w:rPr>
            <w:webHidden/>
          </w:rPr>
          <w:instrText xml:space="preserve"> PAGEREF _Toc85005967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417B1646" w14:textId="2FF2901A" w:rsidR="0097533A" w:rsidRPr="00083B25" w:rsidRDefault="002876F6" w:rsidP="00231C6C">
      <w:pPr>
        <w:pStyle w:val="toc20"/>
        <w:rPr>
          <w:rFonts w:asciiTheme="minorHAnsi" w:eastAsiaTheme="minorEastAsia" w:hAnsiTheme="minorHAnsi" w:cstheme="minorBidi"/>
          <w:sz w:val="22"/>
          <w:szCs w:val="22"/>
        </w:rPr>
      </w:pPr>
      <w:hyperlink w:anchor="_Toc85005968" w:history="1">
        <w:r w:rsidR="0064592D" w:rsidRPr="00083B25">
          <w:rPr>
            <w:rStyle w:val="Hyperlink"/>
          </w:rPr>
          <w:t>2.22.  Products for Use in Lubricating Tractors.</w:t>
        </w:r>
        <w:r w:rsidR="0064592D" w:rsidRPr="00083B25">
          <w:rPr>
            <w:webHidden/>
          </w:rPr>
          <w:tab/>
        </w:r>
        <w:r w:rsidR="0064592D" w:rsidRPr="00083B25">
          <w:rPr>
            <w:webHidden/>
          </w:rPr>
          <w:fldChar w:fldCharType="begin"/>
        </w:r>
        <w:r w:rsidR="0064592D" w:rsidRPr="00083B25">
          <w:rPr>
            <w:webHidden/>
          </w:rPr>
          <w:instrText xml:space="preserve"> PAGEREF _Toc85005968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2A1252A6" w14:textId="1273216D" w:rsidR="0097533A" w:rsidRDefault="002876F6" w:rsidP="009E6BBF">
      <w:pPr>
        <w:pStyle w:val="TOC3"/>
      </w:pPr>
      <w:hyperlink w:anchor="_Toc85005969" w:history="1">
        <w:r w:rsidR="0064592D" w:rsidRPr="00083B25">
          <w:rPr>
            <w:rStyle w:val="Hyperlink"/>
          </w:rPr>
          <w:t xml:space="preserve">2.22.1.  </w:t>
        </w:r>
        <w:r w:rsidR="0064592D" w:rsidRPr="00083B25">
          <w:rPr>
            <w:rFonts w:asciiTheme="minorHAnsi" w:eastAsiaTheme="minorEastAsia" w:hAnsiTheme="minorHAnsi" w:cstheme="minorBidi"/>
            <w:sz w:val="22"/>
            <w:szCs w:val="22"/>
          </w:rPr>
          <w:tab/>
        </w:r>
        <w:r w:rsidR="0064592D" w:rsidRPr="00083B25">
          <w:rPr>
            <w:rStyle w:val="Hyperlink"/>
          </w:rPr>
          <w:t>Conformance.</w:t>
        </w:r>
        <w:r w:rsidR="0064592D" w:rsidRPr="00083B25">
          <w:rPr>
            <w:webHidden/>
          </w:rPr>
          <w:tab/>
        </w:r>
        <w:r w:rsidR="0064592D" w:rsidRPr="00083B25">
          <w:rPr>
            <w:webHidden/>
          </w:rPr>
          <w:fldChar w:fldCharType="begin"/>
        </w:r>
        <w:r w:rsidR="0064592D" w:rsidRPr="00083B25">
          <w:rPr>
            <w:webHidden/>
          </w:rPr>
          <w:instrText xml:space="preserve"> PAGEREF _Toc85005969 \h </w:instrText>
        </w:r>
        <w:r w:rsidR="0064592D" w:rsidRPr="00083B25">
          <w:rPr>
            <w:webHidden/>
          </w:rPr>
        </w:r>
        <w:r w:rsidR="0064592D" w:rsidRPr="00083B25">
          <w:rPr>
            <w:webHidden/>
          </w:rPr>
          <w:fldChar w:fldCharType="separate"/>
        </w:r>
        <w:r w:rsidR="0062794B">
          <w:rPr>
            <w:webHidden/>
          </w:rPr>
          <w:t>190</w:t>
        </w:r>
        <w:r w:rsidR="0064592D" w:rsidRPr="00083B25">
          <w:rPr>
            <w:webHidden/>
          </w:rPr>
          <w:fldChar w:fldCharType="end"/>
        </w:r>
      </w:hyperlink>
    </w:p>
    <w:p w14:paraId="591EEE33" w14:textId="5D216AAE" w:rsidR="006B436F" w:rsidRPr="00555398" w:rsidRDefault="00555398" w:rsidP="006B436F">
      <w:pPr>
        <w:pStyle w:val="TOC3"/>
        <w:rPr>
          <w:rStyle w:val="Hyperlink"/>
        </w:rPr>
      </w:pPr>
      <w:r>
        <w:fldChar w:fldCharType="begin"/>
      </w:r>
      <w:r>
        <w:instrText xml:space="preserve"> HYPERLINK  \l "TractorHydraulicFluidAdditive" </w:instrText>
      </w:r>
      <w:r>
        <w:fldChar w:fldCharType="separate"/>
      </w:r>
      <w:r w:rsidR="006B436F" w:rsidRPr="00555398">
        <w:rPr>
          <w:rStyle w:val="Hyperlink"/>
        </w:rPr>
        <w:t xml:space="preserve">2.22.2.  </w:t>
      </w:r>
      <w:r w:rsidR="006B436F" w:rsidRPr="00555398">
        <w:rPr>
          <w:rStyle w:val="Hyperlink"/>
          <w:rFonts w:asciiTheme="minorHAnsi" w:eastAsiaTheme="minorEastAsia" w:hAnsiTheme="minorHAnsi" w:cstheme="minorBidi"/>
          <w:sz w:val="22"/>
          <w:szCs w:val="22"/>
        </w:rPr>
        <w:tab/>
      </w:r>
      <w:r w:rsidR="006B436F" w:rsidRPr="00555398">
        <w:rPr>
          <w:rStyle w:val="Hyperlink"/>
        </w:rPr>
        <w:t>Tractor Hydraulic Fluid Additives.</w:t>
      </w:r>
      <w:r w:rsidR="006B436F" w:rsidRPr="00555398">
        <w:rPr>
          <w:rStyle w:val="Hyperlink"/>
          <w:webHidden/>
        </w:rPr>
        <w:tab/>
      </w:r>
      <w:r w:rsidR="006B436F" w:rsidRPr="00555398">
        <w:rPr>
          <w:rStyle w:val="Hyperlink"/>
          <w:webHidden/>
        </w:rPr>
        <w:fldChar w:fldCharType="begin"/>
      </w:r>
      <w:r w:rsidR="006B436F" w:rsidRPr="00555398">
        <w:rPr>
          <w:rStyle w:val="Hyperlink"/>
          <w:webHidden/>
        </w:rPr>
        <w:instrText xml:space="preserve"> PAGEREF _Toc85005969 \h </w:instrText>
      </w:r>
      <w:r w:rsidR="006B436F" w:rsidRPr="00555398">
        <w:rPr>
          <w:rStyle w:val="Hyperlink"/>
          <w:webHidden/>
        </w:rPr>
      </w:r>
      <w:r w:rsidR="006B436F" w:rsidRPr="00555398">
        <w:rPr>
          <w:rStyle w:val="Hyperlink"/>
          <w:webHidden/>
        </w:rPr>
        <w:fldChar w:fldCharType="separate"/>
      </w:r>
      <w:r w:rsidR="0062794B">
        <w:rPr>
          <w:rStyle w:val="Hyperlink"/>
          <w:webHidden/>
        </w:rPr>
        <w:t>190</w:t>
      </w:r>
      <w:r w:rsidR="006B436F" w:rsidRPr="00555398">
        <w:rPr>
          <w:rStyle w:val="Hyperlink"/>
          <w:webHidden/>
        </w:rPr>
        <w:fldChar w:fldCharType="end"/>
      </w:r>
    </w:p>
    <w:p w14:paraId="1BF96E44" w14:textId="20075596" w:rsidR="0097533A" w:rsidRPr="002F2573" w:rsidRDefault="00555398">
      <w:pPr>
        <w:pStyle w:val="TOC1"/>
        <w:rPr>
          <w:rFonts w:asciiTheme="minorHAnsi" w:eastAsiaTheme="minorEastAsia" w:hAnsiTheme="minorHAnsi" w:cstheme="minorBidi"/>
          <w:b/>
          <w:bCs/>
          <w:noProof/>
          <w:sz w:val="22"/>
          <w:szCs w:val="22"/>
        </w:rPr>
      </w:pPr>
      <w:r>
        <w:rPr>
          <w:noProof/>
        </w:rPr>
        <w:fldChar w:fldCharType="end"/>
      </w:r>
      <w:hyperlink w:anchor="_Toc85005970" w:history="1">
        <w:r w:rsidR="0064592D" w:rsidRPr="002F2573">
          <w:rPr>
            <w:rStyle w:val="Hyperlink"/>
            <w:b/>
            <w:bCs/>
            <w:noProof/>
          </w:rPr>
          <w:t>Section 3.  Classification and Labeling for Sale</w:t>
        </w:r>
        <w:r w:rsidR="0064592D" w:rsidRPr="002F2573">
          <w:rPr>
            <w:b/>
            <w:bCs/>
            <w:noProof/>
            <w:webHidden/>
          </w:rPr>
          <w:tab/>
        </w:r>
        <w:r w:rsidR="0064592D" w:rsidRPr="002F2573">
          <w:rPr>
            <w:b/>
            <w:bCs/>
            <w:noProof/>
            <w:webHidden/>
          </w:rPr>
          <w:fldChar w:fldCharType="begin"/>
        </w:r>
        <w:r w:rsidR="0064592D" w:rsidRPr="002F2573">
          <w:rPr>
            <w:b/>
            <w:bCs/>
            <w:noProof/>
            <w:webHidden/>
          </w:rPr>
          <w:instrText xml:space="preserve"> PAGEREF _Toc85005970 \h </w:instrText>
        </w:r>
        <w:r w:rsidR="0064592D" w:rsidRPr="002F2573">
          <w:rPr>
            <w:b/>
            <w:bCs/>
            <w:noProof/>
            <w:webHidden/>
          </w:rPr>
        </w:r>
        <w:r w:rsidR="0064592D" w:rsidRPr="002F2573">
          <w:rPr>
            <w:b/>
            <w:bCs/>
            <w:noProof/>
            <w:webHidden/>
          </w:rPr>
          <w:fldChar w:fldCharType="separate"/>
        </w:r>
        <w:r w:rsidR="0062794B">
          <w:rPr>
            <w:b/>
            <w:bCs/>
            <w:noProof/>
            <w:webHidden/>
          </w:rPr>
          <w:t>191</w:t>
        </w:r>
        <w:r w:rsidR="0064592D" w:rsidRPr="002F2573">
          <w:rPr>
            <w:b/>
            <w:bCs/>
            <w:noProof/>
            <w:webHidden/>
          </w:rPr>
          <w:fldChar w:fldCharType="end"/>
        </w:r>
      </w:hyperlink>
    </w:p>
    <w:p w14:paraId="4B07F6E0" w14:textId="2CF2F1B2" w:rsidR="0097533A" w:rsidRPr="00083B25" w:rsidRDefault="002876F6" w:rsidP="00231C6C">
      <w:pPr>
        <w:pStyle w:val="toc20"/>
        <w:rPr>
          <w:rFonts w:asciiTheme="minorHAnsi" w:eastAsiaTheme="minorEastAsia" w:hAnsiTheme="minorHAnsi" w:cstheme="minorBidi"/>
          <w:sz w:val="22"/>
          <w:szCs w:val="22"/>
        </w:rPr>
      </w:pPr>
      <w:hyperlink w:anchor="_Toc85005971" w:history="1">
        <w:r w:rsidR="0064592D" w:rsidRPr="00083B25">
          <w:rPr>
            <w:rStyle w:val="Hyperlink"/>
          </w:rPr>
          <w:t>3.1.</w:t>
        </w:r>
        <w:r w:rsidR="0064592D" w:rsidRPr="00083B25">
          <w:rPr>
            <w:rFonts w:asciiTheme="minorHAnsi" w:eastAsiaTheme="minorEastAsia" w:hAnsiTheme="minorHAnsi" w:cstheme="minorBidi"/>
            <w:sz w:val="22"/>
            <w:szCs w:val="22"/>
          </w:rPr>
          <w:tab/>
        </w:r>
        <w:r w:rsidR="0064592D" w:rsidRPr="00083B25">
          <w:rPr>
            <w:rStyle w:val="Hyperlink"/>
          </w:rPr>
          <w:t>General Considerations.</w:t>
        </w:r>
        <w:r w:rsidR="0064592D" w:rsidRPr="00083B25">
          <w:rPr>
            <w:webHidden/>
          </w:rPr>
          <w:tab/>
        </w:r>
        <w:r w:rsidR="0064592D" w:rsidRPr="00083B25">
          <w:rPr>
            <w:webHidden/>
          </w:rPr>
          <w:fldChar w:fldCharType="begin"/>
        </w:r>
        <w:r w:rsidR="0064592D" w:rsidRPr="00083B25">
          <w:rPr>
            <w:webHidden/>
          </w:rPr>
          <w:instrText xml:space="preserve"> PAGEREF _Toc85005971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0B96D6DB" w14:textId="484BF8BB" w:rsidR="0097533A" w:rsidRPr="00083B25" w:rsidRDefault="002876F6" w:rsidP="009E6BBF">
      <w:pPr>
        <w:pStyle w:val="TOC3"/>
        <w:rPr>
          <w:rFonts w:asciiTheme="minorHAnsi" w:eastAsiaTheme="minorEastAsia" w:hAnsiTheme="minorHAnsi" w:cstheme="minorBidi"/>
          <w:sz w:val="22"/>
          <w:szCs w:val="22"/>
        </w:rPr>
      </w:pPr>
      <w:hyperlink w:anchor="_Toc85005972" w:history="1">
        <w:r w:rsidR="0064592D" w:rsidRPr="00083B25">
          <w:rPr>
            <w:rStyle w:val="Hyperlink"/>
          </w:rPr>
          <w:t xml:space="preserve">3.1.1.  </w:t>
        </w:r>
        <w:r w:rsidR="0064592D" w:rsidRPr="00083B25">
          <w:rPr>
            <w:rFonts w:asciiTheme="minorHAnsi" w:eastAsiaTheme="minorEastAsia" w:hAnsiTheme="minorHAnsi" w:cstheme="minorBidi"/>
            <w:sz w:val="22"/>
            <w:szCs w:val="22"/>
          </w:rPr>
          <w:tab/>
        </w:r>
        <w:r w:rsidR="0064592D" w:rsidRPr="00083B25">
          <w:rPr>
            <w:rStyle w:val="Hyperlink"/>
          </w:rPr>
          <w:t>Documentation.</w:t>
        </w:r>
        <w:r w:rsidR="0064592D" w:rsidRPr="00083B25">
          <w:rPr>
            <w:webHidden/>
          </w:rPr>
          <w:tab/>
        </w:r>
        <w:r w:rsidR="0064592D" w:rsidRPr="00083B25">
          <w:rPr>
            <w:webHidden/>
          </w:rPr>
          <w:fldChar w:fldCharType="begin"/>
        </w:r>
        <w:r w:rsidR="0064592D" w:rsidRPr="00083B25">
          <w:rPr>
            <w:webHidden/>
          </w:rPr>
          <w:instrText xml:space="preserve"> PAGEREF _Toc85005972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34BD3D1E" w14:textId="6B17C165" w:rsidR="0097533A" w:rsidRPr="00083B25" w:rsidRDefault="002876F6" w:rsidP="009E6BBF">
      <w:pPr>
        <w:pStyle w:val="TOC3"/>
        <w:rPr>
          <w:rFonts w:asciiTheme="minorHAnsi" w:eastAsiaTheme="minorEastAsia" w:hAnsiTheme="minorHAnsi" w:cstheme="minorBidi"/>
          <w:sz w:val="22"/>
          <w:szCs w:val="22"/>
        </w:rPr>
      </w:pPr>
      <w:hyperlink w:anchor="_Toc85005973" w:history="1">
        <w:r w:rsidR="0064592D" w:rsidRPr="00083B25">
          <w:rPr>
            <w:rStyle w:val="Hyperlink"/>
          </w:rPr>
          <w:t xml:space="preserve">3.1.2.  </w:t>
        </w:r>
        <w:r w:rsidR="0064592D" w:rsidRPr="00083B25">
          <w:rPr>
            <w:rFonts w:asciiTheme="minorHAnsi" w:eastAsiaTheme="minorEastAsia" w:hAnsiTheme="minorHAnsi" w:cstheme="minorBidi"/>
            <w:sz w:val="22"/>
            <w:szCs w:val="22"/>
          </w:rPr>
          <w:tab/>
        </w:r>
        <w:r w:rsidR="0064592D" w:rsidRPr="00083B25">
          <w:rPr>
            <w:rStyle w:val="Hyperlink"/>
          </w:rPr>
          <w:t>Retail Dispenser Labeling.</w:t>
        </w:r>
        <w:r w:rsidR="0064592D" w:rsidRPr="00083B25">
          <w:rPr>
            <w:webHidden/>
          </w:rPr>
          <w:tab/>
        </w:r>
        <w:r w:rsidR="0064592D" w:rsidRPr="00083B25">
          <w:rPr>
            <w:webHidden/>
          </w:rPr>
          <w:fldChar w:fldCharType="begin"/>
        </w:r>
        <w:r w:rsidR="0064592D" w:rsidRPr="00083B25">
          <w:rPr>
            <w:webHidden/>
          </w:rPr>
          <w:instrText xml:space="preserve"> PAGEREF _Toc85005973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5ADE6C28" w14:textId="3B8674C1" w:rsidR="0097533A" w:rsidRPr="00083B25" w:rsidRDefault="002876F6" w:rsidP="009E6BBF">
      <w:pPr>
        <w:pStyle w:val="TOC3"/>
        <w:rPr>
          <w:rFonts w:asciiTheme="minorHAnsi" w:eastAsiaTheme="minorEastAsia" w:hAnsiTheme="minorHAnsi" w:cstheme="minorBidi"/>
          <w:sz w:val="22"/>
          <w:szCs w:val="22"/>
        </w:rPr>
      </w:pPr>
      <w:hyperlink w:anchor="_Toc85005974" w:history="1">
        <w:r w:rsidR="0064592D" w:rsidRPr="00083B25">
          <w:rPr>
            <w:rStyle w:val="Hyperlink"/>
          </w:rPr>
          <w:t xml:space="preserve">3.1.3.  </w:t>
        </w:r>
        <w:r w:rsidR="0064592D" w:rsidRPr="00083B25">
          <w:rPr>
            <w:rFonts w:asciiTheme="minorHAnsi" w:eastAsiaTheme="minorEastAsia" w:hAnsiTheme="minorHAnsi" w:cstheme="minorBidi"/>
            <w:sz w:val="22"/>
            <w:szCs w:val="22"/>
          </w:rPr>
          <w:tab/>
        </w:r>
        <w:r w:rsidR="0064592D" w:rsidRPr="00083B25">
          <w:rPr>
            <w:rStyle w:val="Hyperlink"/>
          </w:rPr>
          <w:t>Grade Name.</w:t>
        </w:r>
        <w:r w:rsidR="0064592D" w:rsidRPr="00083B25">
          <w:rPr>
            <w:webHidden/>
          </w:rPr>
          <w:tab/>
        </w:r>
        <w:r w:rsidR="0064592D" w:rsidRPr="00083B25">
          <w:rPr>
            <w:webHidden/>
          </w:rPr>
          <w:fldChar w:fldCharType="begin"/>
        </w:r>
        <w:r w:rsidR="0064592D" w:rsidRPr="00083B25">
          <w:rPr>
            <w:webHidden/>
          </w:rPr>
          <w:instrText xml:space="preserve"> PAGEREF _Toc85005974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21E82694" w14:textId="39246390" w:rsidR="0097533A" w:rsidRDefault="002876F6" w:rsidP="009E6BBF">
      <w:pPr>
        <w:pStyle w:val="TOC3"/>
      </w:pPr>
      <w:hyperlink w:anchor="_Toc85005975" w:history="1">
        <w:r w:rsidR="0064592D" w:rsidRPr="00083B25">
          <w:rPr>
            <w:rStyle w:val="Hyperlink"/>
          </w:rPr>
          <w:t>3.1.4.  </w:t>
        </w:r>
        <w:r w:rsidR="0064592D" w:rsidRPr="00083B25">
          <w:rPr>
            <w:rFonts w:asciiTheme="minorHAnsi" w:eastAsiaTheme="minorEastAsia" w:hAnsiTheme="minorHAnsi" w:cstheme="minorBidi"/>
            <w:sz w:val="22"/>
            <w:szCs w:val="22"/>
          </w:rPr>
          <w:tab/>
        </w:r>
        <w:r w:rsidR="0064592D" w:rsidRPr="00083B25">
          <w:rPr>
            <w:rStyle w:val="Hyperlink"/>
          </w:rPr>
          <w:t>Nozzle Requirements for Automotive Gasoline, Gasoline-Oxygenate Blends,</w:t>
        </w:r>
        <w:r w:rsidR="0064592D">
          <w:rPr>
            <w:rStyle w:val="Hyperlink"/>
          </w:rPr>
          <w:t xml:space="preserve"> </w:t>
        </w:r>
        <w:r w:rsidR="0064592D" w:rsidRPr="00264C6F">
          <w:rPr>
            <w:rStyle w:val="Hyperlink"/>
          </w:rPr>
          <w:t>and Diesel Fuel Dispensers</w:t>
        </w:r>
        <w:r w:rsidR="0064592D" w:rsidRPr="00083B25">
          <w:rPr>
            <w:webHidden/>
          </w:rPr>
          <w:tab/>
        </w:r>
        <w:r w:rsidR="0064592D" w:rsidRPr="00083B25">
          <w:rPr>
            <w:webHidden/>
          </w:rPr>
          <w:fldChar w:fldCharType="begin"/>
        </w:r>
        <w:r w:rsidR="0064592D" w:rsidRPr="00083B25">
          <w:rPr>
            <w:webHidden/>
          </w:rPr>
          <w:instrText xml:space="preserve"> PAGEREF _Toc85005975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621CD2C1" w14:textId="29D6833F" w:rsidR="0097533A" w:rsidRPr="00083B25" w:rsidRDefault="002876F6" w:rsidP="00231C6C">
      <w:pPr>
        <w:pStyle w:val="toc20"/>
        <w:rPr>
          <w:rFonts w:asciiTheme="minorHAnsi" w:eastAsiaTheme="minorEastAsia" w:hAnsiTheme="minorHAnsi" w:cstheme="minorBidi"/>
          <w:sz w:val="22"/>
          <w:szCs w:val="22"/>
        </w:rPr>
      </w:pPr>
      <w:hyperlink w:anchor="_Toc85005976" w:history="1">
        <w:r w:rsidR="0064592D" w:rsidRPr="00083B25">
          <w:rPr>
            <w:rStyle w:val="Hyperlink"/>
          </w:rPr>
          <w:t>3.2.</w:t>
        </w:r>
        <w:r w:rsidR="0064592D" w:rsidRPr="00083B25">
          <w:rPr>
            <w:rFonts w:asciiTheme="minorHAnsi" w:eastAsiaTheme="minorEastAsia" w:hAnsiTheme="minorHAnsi" w:cstheme="minorBidi"/>
            <w:sz w:val="22"/>
            <w:szCs w:val="22"/>
          </w:rPr>
          <w:tab/>
        </w:r>
        <w:r w:rsidR="0064592D" w:rsidRPr="00083B25">
          <w:rPr>
            <w:rStyle w:val="Hyperlink"/>
          </w:rPr>
          <w:t>Automotive Gasoline and Automotive Gasoline-Oxygenate Blends (Including Racing Gasoline).</w:t>
        </w:r>
        <w:r w:rsidR="0064592D" w:rsidRPr="00083B25">
          <w:rPr>
            <w:webHidden/>
          </w:rPr>
          <w:tab/>
        </w:r>
        <w:r w:rsidR="0064592D" w:rsidRPr="00083B25">
          <w:rPr>
            <w:webHidden/>
          </w:rPr>
          <w:fldChar w:fldCharType="begin"/>
        </w:r>
        <w:r w:rsidR="0064592D" w:rsidRPr="00083B25">
          <w:rPr>
            <w:webHidden/>
          </w:rPr>
          <w:instrText xml:space="preserve"> PAGEREF _Toc85005976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06CE31E6" w14:textId="3636502F" w:rsidR="0097533A" w:rsidRPr="00083B25" w:rsidRDefault="002876F6" w:rsidP="009E6BBF">
      <w:pPr>
        <w:pStyle w:val="TOC3"/>
        <w:rPr>
          <w:rFonts w:asciiTheme="minorHAnsi" w:eastAsiaTheme="minorEastAsia" w:hAnsiTheme="minorHAnsi" w:cstheme="minorBidi"/>
          <w:sz w:val="22"/>
          <w:szCs w:val="22"/>
        </w:rPr>
      </w:pPr>
      <w:hyperlink w:anchor="_Toc85005977" w:history="1">
        <w:r w:rsidR="0064592D" w:rsidRPr="00083B25">
          <w:rPr>
            <w:rStyle w:val="Hyperlink"/>
          </w:rPr>
          <w:t xml:space="preserve">3.2.1.  </w:t>
        </w:r>
        <w:r w:rsidR="0064592D" w:rsidRPr="00083B25">
          <w:rPr>
            <w:rFonts w:asciiTheme="minorHAnsi" w:eastAsiaTheme="minorEastAsia" w:hAnsiTheme="minorHAnsi" w:cstheme="minorBidi"/>
            <w:sz w:val="22"/>
            <w:szCs w:val="22"/>
          </w:rPr>
          <w:tab/>
        </w:r>
        <w:r w:rsidR="0064592D" w:rsidRPr="00083B25">
          <w:rPr>
            <w:rStyle w:val="Hyperlink"/>
          </w:rPr>
          <w:t>Posting of Antiknock Index Required.</w:t>
        </w:r>
        <w:r w:rsidR="0064592D" w:rsidRPr="00083B25">
          <w:rPr>
            <w:webHidden/>
          </w:rPr>
          <w:tab/>
        </w:r>
        <w:r w:rsidR="0064592D" w:rsidRPr="00083B25">
          <w:rPr>
            <w:webHidden/>
          </w:rPr>
          <w:fldChar w:fldCharType="begin"/>
        </w:r>
        <w:r w:rsidR="0064592D" w:rsidRPr="00083B25">
          <w:rPr>
            <w:webHidden/>
          </w:rPr>
          <w:instrText xml:space="preserve"> PAGEREF _Toc85005977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2F5CFABB" w14:textId="3CA94131" w:rsidR="0097533A" w:rsidRPr="00083B25" w:rsidRDefault="002876F6" w:rsidP="009E6BBF">
      <w:pPr>
        <w:pStyle w:val="TOC3"/>
        <w:rPr>
          <w:rFonts w:asciiTheme="minorHAnsi" w:eastAsiaTheme="minorEastAsia" w:hAnsiTheme="minorHAnsi" w:cstheme="minorBidi"/>
          <w:sz w:val="22"/>
          <w:szCs w:val="22"/>
        </w:rPr>
      </w:pPr>
      <w:hyperlink w:anchor="_Toc85005978" w:history="1">
        <w:r w:rsidR="0064592D" w:rsidRPr="00083B25">
          <w:rPr>
            <w:rStyle w:val="Hyperlink"/>
          </w:rPr>
          <w:t>3.2.2.</w:t>
        </w:r>
        <w:r w:rsidR="0064592D" w:rsidRPr="00083B25">
          <w:rPr>
            <w:rFonts w:asciiTheme="minorHAnsi" w:eastAsiaTheme="minorEastAsia" w:hAnsiTheme="minorHAnsi" w:cstheme="minorBidi"/>
            <w:sz w:val="22"/>
            <w:szCs w:val="22"/>
          </w:rPr>
          <w:tab/>
        </w:r>
        <w:r w:rsidR="0064592D" w:rsidRPr="00083B25">
          <w:rPr>
            <w:rStyle w:val="Hyperlink"/>
          </w:rPr>
          <w:t>Use of Lead Substitute Must be Disclosed.</w:t>
        </w:r>
        <w:r w:rsidR="0064592D" w:rsidRPr="00083B25">
          <w:rPr>
            <w:webHidden/>
          </w:rPr>
          <w:tab/>
        </w:r>
        <w:r w:rsidR="0064592D" w:rsidRPr="00083B25">
          <w:rPr>
            <w:webHidden/>
          </w:rPr>
          <w:fldChar w:fldCharType="begin"/>
        </w:r>
        <w:r w:rsidR="0064592D" w:rsidRPr="00083B25">
          <w:rPr>
            <w:webHidden/>
          </w:rPr>
          <w:instrText xml:space="preserve"> PAGEREF _Toc85005978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1D0B97ED" w14:textId="05B09A9B" w:rsidR="0097533A" w:rsidRPr="00083B25" w:rsidRDefault="002876F6" w:rsidP="009E6BBF">
      <w:pPr>
        <w:pStyle w:val="TOC3"/>
        <w:rPr>
          <w:rFonts w:asciiTheme="minorHAnsi" w:eastAsiaTheme="minorEastAsia" w:hAnsiTheme="minorHAnsi" w:cstheme="minorBidi"/>
          <w:sz w:val="22"/>
          <w:szCs w:val="22"/>
        </w:rPr>
      </w:pPr>
      <w:hyperlink w:anchor="_Toc85005979" w:history="1">
        <w:r w:rsidR="0064592D" w:rsidRPr="00083B25">
          <w:rPr>
            <w:rStyle w:val="Hyperlink"/>
          </w:rPr>
          <w:t>3.2.3.</w:t>
        </w:r>
        <w:r w:rsidR="0064592D" w:rsidRPr="00083B25">
          <w:rPr>
            <w:rFonts w:asciiTheme="minorHAnsi" w:eastAsiaTheme="minorEastAsia" w:hAnsiTheme="minorHAnsi" w:cstheme="minorBidi"/>
            <w:sz w:val="22"/>
            <w:szCs w:val="22"/>
          </w:rPr>
          <w:tab/>
        </w:r>
        <w:r w:rsidR="0064592D" w:rsidRPr="00083B25">
          <w:rPr>
            <w:rStyle w:val="Hyperlink"/>
          </w:rPr>
          <w:t>Prohibition of Terms.</w:t>
        </w:r>
        <w:r w:rsidR="0064592D" w:rsidRPr="00083B25">
          <w:rPr>
            <w:webHidden/>
          </w:rPr>
          <w:tab/>
        </w:r>
        <w:r w:rsidR="0064592D" w:rsidRPr="00083B25">
          <w:rPr>
            <w:webHidden/>
          </w:rPr>
          <w:fldChar w:fldCharType="begin"/>
        </w:r>
        <w:r w:rsidR="0064592D" w:rsidRPr="00083B25">
          <w:rPr>
            <w:webHidden/>
          </w:rPr>
          <w:instrText xml:space="preserve"> PAGEREF _Toc85005979 \h </w:instrText>
        </w:r>
        <w:r w:rsidR="0064592D" w:rsidRPr="00083B25">
          <w:rPr>
            <w:webHidden/>
          </w:rPr>
        </w:r>
        <w:r w:rsidR="0064592D" w:rsidRPr="00083B25">
          <w:rPr>
            <w:webHidden/>
          </w:rPr>
          <w:fldChar w:fldCharType="separate"/>
        </w:r>
        <w:r w:rsidR="0062794B">
          <w:rPr>
            <w:webHidden/>
          </w:rPr>
          <w:t>191</w:t>
        </w:r>
        <w:r w:rsidR="0064592D" w:rsidRPr="00083B25">
          <w:rPr>
            <w:webHidden/>
          </w:rPr>
          <w:fldChar w:fldCharType="end"/>
        </w:r>
      </w:hyperlink>
    </w:p>
    <w:p w14:paraId="60D01738" w14:textId="0E58F5D2" w:rsidR="0097533A" w:rsidRPr="00083B25" w:rsidRDefault="002876F6" w:rsidP="009E6BBF">
      <w:pPr>
        <w:pStyle w:val="TOC3"/>
        <w:rPr>
          <w:rFonts w:asciiTheme="minorHAnsi" w:eastAsiaTheme="minorEastAsia" w:hAnsiTheme="minorHAnsi" w:cstheme="minorBidi"/>
          <w:sz w:val="22"/>
          <w:szCs w:val="22"/>
        </w:rPr>
      </w:pPr>
      <w:hyperlink w:anchor="_Toc85005980" w:history="1">
        <w:r w:rsidR="0064592D" w:rsidRPr="00083B25">
          <w:rPr>
            <w:rStyle w:val="Hyperlink"/>
          </w:rPr>
          <w:t>3.2.4.  </w:t>
        </w:r>
        <w:r w:rsidR="0064592D" w:rsidRPr="00083B25">
          <w:rPr>
            <w:rFonts w:asciiTheme="minorHAnsi" w:eastAsiaTheme="minorEastAsia" w:hAnsiTheme="minorHAnsi" w:cstheme="minorBidi"/>
            <w:sz w:val="22"/>
            <w:szCs w:val="22"/>
          </w:rPr>
          <w:tab/>
        </w:r>
        <w:r w:rsidR="0064592D" w:rsidRPr="00083B25">
          <w:rPr>
            <w:rStyle w:val="Hyperlink"/>
          </w:rPr>
          <w:t>Method of Retail Sale.</w:t>
        </w:r>
        <w:r w:rsidR="0064592D" w:rsidRPr="00083B25">
          <w:rPr>
            <w:webHidden/>
          </w:rPr>
          <w:tab/>
        </w:r>
        <w:r w:rsidR="0064592D" w:rsidRPr="00083B25">
          <w:rPr>
            <w:webHidden/>
          </w:rPr>
          <w:fldChar w:fldCharType="begin"/>
        </w:r>
        <w:r w:rsidR="0064592D" w:rsidRPr="00083B25">
          <w:rPr>
            <w:webHidden/>
          </w:rPr>
          <w:instrText xml:space="preserve"> PAGEREF _Toc85005980 \h </w:instrText>
        </w:r>
        <w:r w:rsidR="0064592D" w:rsidRPr="00083B25">
          <w:rPr>
            <w:webHidden/>
          </w:rPr>
        </w:r>
        <w:r w:rsidR="0064592D" w:rsidRPr="00083B25">
          <w:rPr>
            <w:webHidden/>
          </w:rPr>
          <w:fldChar w:fldCharType="separate"/>
        </w:r>
        <w:r w:rsidR="0062794B">
          <w:rPr>
            <w:webHidden/>
          </w:rPr>
          <w:t>192</w:t>
        </w:r>
        <w:r w:rsidR="0064592D" w:rsidRPr="00083B25">
          <w:rPr>
            <w:webHidden/>
          </w:rPr>
          <w:fldChar w:fldCharType="end"/>
        </w:r>
      </w:hyperlink>
    </w:p>
    <w:p w14:paraId="2A179B0F" w14:textId="4551015D" w:rsidR="0097533A" w:rsidRPr="00083B25" w:rsidRDefault="002876F6" w:rsidP="009E6BBF">
      <w:pPr>
        <w:pStyle w:val="TOC3"/>
        <w:rPr>
          <w:rFonts w:asciiTheme="minorHAnsi" w:eastAsiaTheme="minorEastAsia" w:hAnsiTheme="minorHAnsi" w:cstheme="minorBidi"/>
          <w:sz w:val="22"/>
          <w:szCs w:val="22"/>
        </w:rPr>
      </w:pPr>
      <w:hyperlink w:anchor="_Toc85005981" w:history="1">
        <w:r w:rsidR="0064592D" w:rsidRPr="00083B25">
          <w:rPr>
            <w:rStyle w:val="Hyperlink"/>
          </w:rPr>
          <w:t xml:space="preserve">3.2.5.  </w:t>
        </w:r>
        <w:r w:rsidR="0064592D" w:rsidRPr="00083B25">
          <w:rPr>
            <w:rFonts w:asciiTheme="minorHAnsi" w:eastAsiaTheme="minorEastAsia" w:hAnsiTheme="minorHAnsi" w:cstheme="minorBidi"/>
            <w:sz w:val="22"/>
            <w:szCs w:val="22"/>
          </w:rPr>
          <w:tab/>
        </w:r>
        <w:r w:rsidR="0064592D" w:rsidRPr="00083B25">
          <w:rPr>
            <w:rStyle w:val="Hyperlink"/>
          </w:rPr>
          <w:t>Documentation for Dispenser Labeling Purposes.</w:t>
        </w:r>
        <w:r w:rsidR="0064592D" w:rsidRPr="00083B25">
          <w:rPr>
            <w:webHidden/>
          </w:rPr>
          <w:tab/>
        </w:r>
        <w:r w:rsidR="0064592D" w:rsidRPr="00083B25">
          <w:rPr>
            <w:webHidden/>
          </w:rPr>
          <w:fldChar w:fldCharType="begin"/>
        </w:r>
        <w:r w:rsidR="0064592D" w:rsidRPr="00083B25">
          <w:rPr>
            <w:webHidden/>
          </w:rPr>
          <w:instrText xml:space="preserve"> PAGEREF _Toc85005981 \h </w:instrText>
        </w:r>
        <w:r w:rsidR="0064592D" w:rsidRPr="00083B25">
          <w:rPr>
            <w:webHidden/>
          </w:rPr>
        </w:r>
        <w:r w:rsidR="0064592D" w:rsidRPr="00083B25">
          <w:rPr>
            <w:webHidden/>
          </w:rPr>
          <w:fldChar w:fldCharType="separate"/>
        </w:r>
        <w:r w:rsidR="0062794B">
          <w:rPr>
            <w:webHidden/>
          </w:rPr>
          <w:t>192</w:t>
        </w:r>
        <w:r w:rsidR="0064592D" w:rsidRPr="00083B25">
          <w:rPr>
            <w:webHidden/>
          </w:rPr>
          <w:fldChar w:fldCharType="end"/>
        </w:r>
      </w:hyperlink>
    </w:p>
    <w:p w14:paraId="66A44E83" w14:textId="69821D79" w:rsidR="0097533A" w:rsidRPr="00083B25" w:rsidRDefault="002876F6" w:rsidP="009E6BBF">
      <w:pPr>
        <w:pStyle w:val="TOC3"/>
        <w:rPr>
          <w:rFonts w:asciiTheme="minorHAnsi" w:eastAsiaTheme="minorEastAsia" w:hAnsiTheme="minorHAnsi" w:cstheme="minorBidi"/>
          <w:sz w:val="22"/>
          <w:szCs w:val="22"/>
        </w:rPr>
      </w:pPr>
      <w:hyperlink w:anchor="_Toc85005982" w:history="1">
        <w:r w:rsidR="0064592D" w:rsidRPr="00083B25">
          <w:rPr>
            <w:rStyle w:val="Hyperlink"/>
          </w:rPr>
          <w:t xml:space="preserve">3.2.6.  </w:t>
        </w:r>
        <w:r w:rsidR="0064592D" w:rsidRPr="00083B25">
          <w:rPr>
            <w:rFonts w:asciiTheme="minorHAnsi" w:eastAsiaTheme="minorEastAsia" w:hAnsiTheme="minorHAnsi" w:cstheme="minorBidi"/>
            <w:sz w:val="22"/>
            <w:szCs w:val="22"/>
          </w:rPr>
          <w:tab/>
        </w:r>
        <w:r w:rsidR="0064592D" w:rsidRPr="00083B25">
          <w:rPr>
            <w:rStyle w:val="Hyperlink"/>
          </w:rPr>
          <w:t>EPA Labeling Requirements.</w:t>
        </w:r>
        <w:r w:rsidR="0064592D" w:rsidRPr="00083B25">
          <w:rPr>
            <w:webHidden/>
          </w:rPr>
          <w:tab/>
        </w:r>
        <w:r w:rsidR="0064592D" w:rsidRPr="00083B25">
          <w:rPr>
            <w:webHidden/>
          </w:rPr>
          <w:fldChar w:fldCharType="begin"/>
        </w:r>
        <w:r w:rsidR="0064592D" w:rsidRPr="00083B25">
          <w:rPr>
            <w:webHidden/>
          </w:rPr>
          <w:instrText xml:space="preserve"> PAGEREF _Toc85005982 \h </w:instrText>
        </w:r>
        <w:r w:rsidR="0064592D" w:rsidRPr="00083B25">
          <w:rPr>
            <w:webHidden/>
          </w:rPr>
        </w:r>
        <w:r w:rsidR="0064592D" w:rsidRPr="00083B25">
          <w:rPr>
            <w:webHidden/>
          </w:rPr>
          <w:fldChar w:fldCharType="separate"/>
        </w:r>
        <w:r w:rsidR="0062794B">
          <w:rPr>
            <w:webHidden/>
          </w:rPr>
          <w:t>192</w:t>
        </w:r>
        <w:r w:rsidR="0064592D" w:rsidRPr="00083B25">
          <w:rPr>
            <w:webHidden/>
          </w:rPr>
          <w:fldChar w:fldCharType="end"/>
        </w:r>
      </w:hyperlink>
    </w:p>
    <w:p w14:paraId="4864DD0B" w14:textId="1AE99922" w:rsidR="0097533A" w:rsidRPr="00083B25" w:rsidRDefault="002876F6" w:rsidP="00231C6C">
      <w:pPr>
        <w:pStyle w:val="toc20"/>
        <w:rPr>
          <w:rFonts w:asciiTheme="minorHAnsi" w:eastAsiaTheme="minorEastAsia" w:hAnsiTheme="minorHAnsi" w:cstheme="minorBidi"/>
          <w:sz w:val="22"/>
          <w:szCs w:val="22"/>
        </w:rPr>
      </w:pPr>
      <w:hyperlink w:anchor="_Toc85005983" w:history="1">
        <w:r w:rsidR="0064592D" w:rsidRPr="00083B25">
          <w:rPr>
            <w:rStyle w:val="Hyperlink"/>
          </w:rPr>
          <w:t>3.3.</w:t>
        </w:r>
        <w:r w:rsidR="0064592D" w:rsidRPr="00083B25">
          <w:rPr>
            <w:rFonts w:asciiTheme="minorHAnsi" w:eastAsiaTheme="minorEastAsia" w:hAnsiTheme="minorHAnsi" w:cstheme="minorBidi"/>
            <w:sz w:val="22"/>
            <w:szCs w:val="22"/>
          </w:rPr>
          <w:tab/>
        </w:r>
        <w:r w:rsidR="0064592D" w:rsidRPr="00083B25">
          <w:rPr>
            <w:rStyle w:val="Hyperlink"/>
          </w:rPr>
          <w:t>Diesel Fuel.</w:t>
        </w:r>
        <w:r w:rsidR="0064592D" w:rsidRPr="00083B25">
          <w:rPr>
            <w:webHidden/>
          </w:rPr>
          <w:tab/>
        </w:r>
        <w:r w:rsidR="0064592D" w:rsidRPr="00083B25">
          <w:rPr>
            <w:webHidden/>
          </w:rPr>
          <w:fldChar w:fldCharType="begin"/>
        </w:r>
        <w:r w:rsidR="0064592D" w:rsidRPr="00083B25">
          <w:rPr>
            <w:webHidden/>
          </w:rPr>
          <w:instrText xml:space="preserve"> PAGEREF _Toc85005983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6080C696" w14:textId="562E73A4" w:rsidR="0097533A" w:rsidRPr="00083B25" w:rsidRDefault="002876F6" w:rsidP="009E6BBF">
      <w:pPr>
        <w:pStyle w:val="TOC3"/>
        <w:rPr>
          <w:rFonts w:asciiTheme="minorHAnsi" w:eastAsiaTheme="minorEastAsia" w:hAnsiTheme="minorHAnsi" w:cstheme="minorBidi"/>
          <w:sz w:val="22"/>
          <w:szCs w:val="22"/>
        </w:rPr>
      </w:pPr>
      <w:hyperlink w:anchor="_Toc85005984" w:history="1">
        <w:r w:rsidR="0064592D" w:rsidRPr="00083B25">
          <w:rPr>
            <w:rStyle w:val="Hyperlink"/>
          </w:rPr>
          <w:t>3.3.1.</w:t>
        </w:r>
        <w:r w:rsidR="0064592D" w:rsidRPr="00083B25">
          <w:rPr>
            <w:rFonts w:asciiTheme="minorHAnsi" w:eastAsiaTheme="minorEastAsia" w:hAnsiTheme="minorHAnsi" w:cstheme="minorBidi"/>
            <w:sz w:val="22"/>
            <w:szCs w:val="22"/>
          </w:rPr>
          <w:tab/>
        </w:r>
        <w:r w:rsidR="0064592D" w:rsidRPr="00083B25">
          <w:rPr>
            <w:rStyle w:val="Hyperlink"/>
          </w:rPr>
          <w:t>Labeling of Grade Required.</w:t>
        </w:r>
        <w:r w:rsidR="0064592D" w:rsidRPr="00083B25">
          <w:rPr>
            <w:webHidden/>
          </w:rPr>
          <w:tab/>
        </w:r>
        <w:r w:rsidR="0064592D" w:rsidRPr="00083B25">
          <w:rPr>
            <w:webHidden/>
          </w:rPr>
          <w:fldChar w:fldCharType="begin"/>
        </w:r>
        <w:r w:rsidR="0064592D" w:rsidRPr="00083B25">
          <w:rPr>
            <w:webHidden/>
          </w:rPr>
          <w:instrText xml:space="preserve"> PAGEREF _Toc85005984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474F4F4B" w14:textId="478DA6B1" w:rsidR="0097533A" w:rsidRPr="00083B25" w:rsidRDefault="002876F6" w:rsidP="009E6BBF">
      <w:pPr>
        <w:pStyle w:val="TOC3"/>
        <w:rPr>
          <w:rFonts w:asciiTheme="minorHAnsi" w:eastAsiaTheme="minorEastAsia" w:hAnsiTheme="minorHAnsi" w:cstheme="minorBidi"/>
          <w:sz w:val="22"/>
          <w:szCs w:val="22"/>
        </w:rPr>
      </w:pPr>
      <w:hyperlink w:anchor="_Toc85005985" w:history="1">
        <w:r w:rsidR="0064592D" w:rsidRPr="00083B25">
          <w:rPr>
            <w:rStyle w:val="Hyperlink"/>
          </w:rPr>
          <w:t xml:space="preserve">3.3.2. </w:t>
        </w:r>
        <w:r w:rsidR="0064592D" w:rsidRPr="00083B25">
          <w:rPr>
            <w:rFonts w:asciiTheme="minorHAnsi" w:eastAsiaTheme="minorEastAsia" w:hAnsiTheme="minorHAnsi" w:cstheme="minorBidi"/>
            <w:sz w:val="22"/>
            <w:szCs w:val="22"/>
          </w:rPr>
          <w:tab/>
        </w:r>
        <w:r w:rsidR="0064592D" w:rsidRPr="00083B25">
          <w:rPr>
            <w:rStyle w:val="Hyperlink"/>
          </w:rPr>
          <w:t>Automotive Fuel Rating.</w:t>
        </w:r>
        <w:r w:rsidR="0064592D" w:rsidRPr="00083B25">
          <w:rPr>
            <w:webHidden/>
          </w:rPr>
          <w:tab/>
        </w:r>
        <w:r w:rsidR="0064592D" w:rsidRPr="00083B25">
          <w:rPr>
            <w:webHidden/>
          </w:rPr>
          <w:fldChar w:fldCharType="begin"/>
        </w:r>
        <w:r w:rsidR="0064592D" w:rsidRPr="00083B25">
          <w:rPr>
            <w:webHidden/>
          </w:rPr>
          <w:instrText xml:space="preserve"> PAGEREF _Toc85005985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48A1D22D" w14:textId="6AFE1CEA" w:rsidR="0097533A" w:rsidRPr="00083B25" w:rsidRDefault="002876F6" w:rsidP="009E6BBF">
      <w:pPr>
        <w:pStyle w:val="TOC3"/>
        <w:rPr>
          <w:rFonts w:asciiTheme="minorHAnsi" w:eastAsiaTheme="minorEastAsia" w:hAnsiTheme="minorHAnsi" w:cstheme="minorBidi"/>
          <w:sz w:val="22"/>
          <w:szCs w:val="22"/>
        </w:rPr>
      </w:pPr>
      <w:hyperlink w:anchor="_Toc85005986" w:history="1">
        <w:r w:rsidR="0064592D" w:rsidRPr="00083B25">
          <w:rPr>
            <w:rStyle w:val="Hyperlink"/>
          </w:rPr>
          <w:t xml:space="preserve">3.3.3.  </w:t>
        </w:r>
        <w:r w:rsidR="0064592D" w:rsidRPr="00083B25">
          <w:rPr>
            <w:rFonts w:asciiTheme="minorHAnsi" w:eastAsiaTheme="minorEastAsia" w:hAnsiTheme="minorHAnsi" w:cstheme="minorBidi"/>
            <w:sz w:val="22"/>
            <w:szCs w:val="22"/>
          </w:rPr>
          <w:tab/>
        </w:r>
        <w:r w:rsidR="0064592D" w:rsidRPr="00083B25">
          <w:rPr>
            <w:rStyle w:val="Hyperlink"/>
          </w:rPr>
          <w:t>Delivery Documentation for Premium Diesel.</w:t>
        </w:r>
        <w:r w:rsidR="0064592D" w:rsidRPr="00083B25">
          <w:rPr>
            <w:webHidden/>
          </w:rPr>
          <w:tab/>
        </w:r>
        <w:r w:rsidR="0064592D" w:rsidRPr="00083B25">
          <w:rPr>
            <w:webHidden/>
          </w:rPr>
          <w:fldChar w:fldCharType="begin"/>
        </w:r>
        <w:r w:rsidR="0064592D" w:rsidRPr="00083B25">
          <w:rPr>
            <w:webHidden/>
          </w:rPr>
          <w:instrText xml:space="preserve"> PAGEREF _Toc85005986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0308F1B3" w14:textId="1AE598F6" w:rsidR="0097533A" w:rsidRPr="00083B25" w:rsidRDefault="002876F6" w:rsidP="00231C6C">
      <w:pPr>
        <w:pStyle w:val="toc20"/>
        <w:rPr>
          <w:rFonts w:asciiTheme="minorHAnsi" w:eastAsiaTheme="minorEastAsia" w:hAnsiTheme="minorHAnsi" w:cstheme="minorBidi"/>
          <w:sz w:val="22"/>
          <w:szCs w:val="22"/>
        </w:rPr>
      </w:pPr>
      <w:hyperlink w:anchor="_Toc85005987" w:history="1">
        <w:r w:rsidR="0064592D" w:rsidRPr="00083B25">
          <w:rPr>
            <w:rStyle w:val="Hyperlink"/>
          </w:rPr>
          <w:t>3.4.</w:t>
        </w:r>
        <w:r w:rsidR="0064592D" w:rsidRPr="00083B25">
          <w:rPr>
            <w:rFonts w:asciiTheme="minorHAnsi" w:eastAsiaTheme="minorEastAsia" w:hAnsiTheme="minorHAnsi" w:cstheme="minorBidi"/>
            <w:sz w:val="22"/>
            <w:szCs w:val="22"/>
          </w:rPr>
          <w:tab/>
        </w:r>
        <w:r w:rsidR="0064592D" w:rsidRPr="00083B25">
          <w:rPr>
            <w:rStyle w:val="Hyperlink"/>
          </w:rPr>
          <w:t>Aviation Turbine Fuels.</w:t>
        </w:r>
        <w:r w:rsidR="0064592D" w:rsidRPr="00083B25">
          <w:rPr>
            <w:webHidden/>
          </w:rPr>
          <w:tab/>
        </w:r>
        <w:r w:rsidR="0064592D" w:rsidRPr="00083B25">
          <w:rPr>
            <w:webHidden/>
          </w:rPr>
          <w:fldChar w:fldCharType="begin"/>
        </w:r>
        <w:r w:rsidR="0064592D" w:rsidRPr="00083B25">
          <w:rPr>
            <w:webHidden/>
          </w:rPr>
          <w:instrText xml:space="preserve"> PAGEREF _Toc85005987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092D2258" w14:textId="5FA8F107" w:rsidR="0097533A" w:rsidRPr="00083B25" w:rsidRDefault="002876F6" w:rsidP="009E6BBF">
      <w:pPr>
        <w:pStyle w:val="TOC3"/>
        <w:rPr>
          <w:rFonts w:asciiTheme="minorHAnsi" w:eastAsiaTheme="minorEastAsia" w:hAnsiTheme="minorHAnsi" w:cstheme="minorBidi"/>
          <w:sz w:val="22"/>
          <w:szCs w:val="22"/>
        </w:rPr>
      </w:pPr>
      <w:hyperlink w:anchor="_Toc85005988" w:history="1">
        <w:r w:rsidR="0064592D" w:rsidRPr="00083B25">
          <w:rPr>
            <w:rStyle w:val="Hyperlink"/>
          </w:rPr>
          <w:t xml:space="preserve">3.4.1.  </w:t>
        </w:r>
        <w:r w:rsidR="0064592D" w:rsidRPr="00083B25">
          <w:rPr>
            <w:rFonts w:asciiTheme="minorHAnsi" w:eastAsiaTheme="minorEastAsia" w:hAnsiTheme="minorHAnsi" w:cstheme="minorBidi"/>
            <w:sz w:val="22"/>
            <w:szCs w:val="22"/>
          </w:rPr>
          <w:tab/>
        </w:r>
        <w:r w:rsidR="0064592D" w:rsidRPr="00083B25">
          <w:rPr>
            <w:rStyle w:val="Hyperlink"/>
          </w:rPr>
          <w:t>Labeling of Grade Required.</w:t>
        </w:r>
        <w:r w:rsidR="0064592D" w:rsidRPr="00083B25">
          <w:rPr>
            <w:webHidden/>
          </w:rPr>
          <w:tab/>
        </w:r>
        <w:r w:rsidR="0064592D" w:rsidRPr="00083B25">
          <w:rPr>
            <w:webHidden/>
          </w:rPr>
          <w:fldChar w:fldCharType="begin"/>
        </w:r>
        <w:r w:rsidR="0064592D" w:rsidRPr="00083B25">
          <w:rPr>
            <w:webHidden/>
          </w:rPr>
          <w:instrText xml:space="preserve"> PAGEREF _Toc85005988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238B33EF" w14:textId="245702D8" w:rsidR="0097533A" w:rsidRPr="00083B25" w:rsidRDefault="002876F6" w:rsidP="009E6BBF">
      <w:pPr>
        <w:pStyle w:val="TOC3"/>
        <w:rPr>
          <w:rFonts w:asciiTheme="minorHAnsi" w:eastAsiaTheme="minorEastAsia" w:hAnsiTheme="minorHAnsi" w:cstheme="minorBidi"/>
          <w:sz w:val="22"/>
          <w:szCs w:val="22"/>
        </w:rPr>
      </w:pPr>
      <w:hyperlink w:anchor="_Toc85005989" w:history="1">
        <w:r w:rsidR="0064592D" w:rsidRPr="00083B25">
          <w:rPr>
            <w:rStyle w:val="Hyperlink"/>
          </w:rPr>
          <w:t>3.4.2.</w:t>
        </w:r>
        <w:r w:rsidR="0064592D" w:rsidRPr="00083B25">
          <w:rPr>
            <w:rFonts w:asciiTheme="minorHAnsi" w:eastAsiaTheme="minorEastAsia" w:hAnsiTheme="minorHAnsi" w:cstheme="minorBidi"/>
            <w:sz w:val="22"/>
            <w:szCs w:val="22"/>
          </w:rPr>
          <w:tab/>
        </w:r>
        <w:r w:rsidR="0064592D" w:rsidRPr="00083B25">
          <w:rPr>
            <w:rStyle w:val="Hyperlink"/>
          </w:rPr>
          <w:t>NFPA Labeling Requirements Also Apply.</w:t>
        </w:r>
        <w:r w:rsidR="0064592D" w:rsidRPr="00083B25">
          <w:rPr>
            <w:webHidden/>
          </w:rPr>
          <w:tab/>
        </w:r>
        <w:r w:rsidR="0064592D" w:rsidRPr="00083B25">
          <w:rPr>
            <w:webHidden/>
          </w:rPr>
          <w:fldChar w:fldCharType="begin"/>
        </w:r>
        <w:r w:rsidR="0064592D" w:rsidRPr="00083B25">
          <w:rPr>
            <w:webHidden/>
          </w:rPr>
          <w:instrText xml:space="preserve"> PAGEREF _Toc85005989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2E541781" w14:textId="709E3507" w:rsidR="0097533A" w:rsidRPr="00083B25" w:rsidRDefault="002876F6" w:rsidP="00231C6C">
      <w:pPr>
        <w:pStyle w:val="toc20"/>
        <w:rPr>
          <w:rFonts w:asciiTheme="minorHAnsi" w:eastAsiaTheme="minorEastAsia" w:hAnsiTheme="minorHAnsi" w:cstheme="minorBidi"/>
          <w:sz w:val="22"/>
          <w:szCs w:val="22"/>
        </w:rPr>
      </w:pPr>
      <w:hyperlink w:anchor="_Toc85005990" w:history="1">
        <w:r w:rsidR="0064592D" w:rsidRPr="00083B25">
          <w:rPr>
            <w:rStyle w:val="Hyperlink"/>
          </w:rPr>
          <w:t>3.5.</w:t>
        </w:r>
        <w:r w:rsidR="0064592D" w:rsidRPr="00083B25">
          <w:rPr>
            <w:rFonts w:asciiTheme="minorHAnsi" w:eastAsiaTheme="minorEastAsia" w:hAnsiTheme="minorHAnsi" w:cstheme="minorBidi"/>
            <w:sz w:val="22"/>
            <w:szCs w:val="22"/>
          </w:rPr>
          <w:tab/>
        </w:r>
        <w:r w:rsidR="0064592D" w:rsidRPr="00083B25">
          <w:rPr>
            <w:rStyle w:val="Hyperlink"/>
          </w:rPr>
          <w:t>Aviation Gasoline.</w:t>
        </w:r>
        <w:r w:rsidR="0064592D" w:rsidRPr="00083B25">
          <w:rPr>
            <w:webHidden/>
          </w:rPr>
          <w:tab/>
        </w:r>
        <w:r w:rsidR="0064592D" w:rsidRPr="00083B25">
          <w:rPr>
            <w:webHidden/>
          </w:rPr>
          <w:fldChar w:fldCharType="begin"/>
        </w:r>
        <w:r w:rsidR="0064592D" w:rsidRPr="00083B25">
          <w:rPr>
            <w:webHidden/>
          </w:rPr>
          <w:instrText xml:space="preserve"> PAGEREF _Toc85005990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6B168996" w14:textId="481CB8E0" w:rsidR="0097533A" w:rsidRPr="00083B25" w:rsidRDefault="002876F6" w:rsidP="009E6BBF">
      <w:pPr>
        <w:pStyle w:val="TOC3"/>
        <w:rPr>
          <w:rFonts w:asciiTheme="minorHAnsi" w:eastAsiaTheme="minorEastAsia" w:hAnsiTheme="minorHAnsi" w:cstheme="minorBidi"/>
          <w:sz w:val="22"/>
          <w:szCs w:val="22"/>
        </w:rPr>
      </w:pPr>
      <w:hyperlink w:anchor="_Toc85005991" w:history="1">
        <w:r w:rsidR="0064592D" w:rsidRPr="00083B25">
          <w:rPr>
            <w:rStyle w:val="Hyperlink"/>
          </w:rPr>
          <w:t xml:space="preserve">3.5.1.  </w:t>
        </w:r>
        <w:r w:rsidR="0064592D" w:rsidRPr="00083B25">
          <w:rPr>
            <w:rFonts w:asciiTheme="minorHAnsi" w:eastAsiaTheme="minorEastAsia" w:hAnsiTheme="minorHAnsi" w:cstheme="minorBidi"/>
            <w:sz w:val="22"/>
            <w:szCs w:val="22"/>
          </w:rPr>
          <w:tab/>
        </w:r>
        <w:r w:rsidR="0064592D" w:rsidRPr="00083B25">
          <w:rPr>
            <w:rStyle w:val="Hyperlink"/>
          </w:rPr>
          <w:t>Labeling of Grade Required.</w:t>
        </w:r>
        <w:r w:rsidR="0064592D" w:rsidRPr="00083B25">
          <w:rPr>
            <w:webHidden/>
          </w:rPr>
          <w:tab/>
        </w:r>
        <w:r w:rsidR="0064592D" w:rsidRPr="00083B25">
          <w:rPr>
            <w:webHidden/>
          </w:rPr>
          <w:fldChar w:fldCharType="begin"/>
        </w:r>
        <w:r w:rsidR="0064592D" w:rsidRPr="00083B25">
          <w:rPr>
            <w:webHidden/>
          </w:rPr>
          <w:instrText xml:space="preserve"> PAGEREF _Toc85005991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5AA94041" w14:textId="7B9CB97D" w:rsidR="0097533A" w:rsidRPr="00083B25" w:rsidRDefault="002876F6" w:rsidP="009E6BBF">
      <w:pPr>
        <w:pStyle w:val="TOC3"/>
        <w:rPr>
          <w:rFonts w:asciiTheme="minorHAnsi" w:eastAsiaTheme="minorEastAsia" w:hAnsiTheme="minorHAnsi" w:cstheme="minorBidi"/>
          <w:sz w:val="22"/>
          <w:szCs w:val="22"/>
        </w:rPr>
      </w:pPr>
      <w:hyperlink w:anchor="_Toc85005992" w:history="1">
        <w:r w:rsidR="0064592D" w:rsidRPr="00083B25">
          <w:rPr>
            <w:rStyle w:val="Hyperlink"/>
          </w:rPr>
          <w:t xml:space="preserve">3.5.2.  </w:t>
        </w:r>
        <w:r w:rsidR="0064592D" w:rsidRPr="00083B25">
          <w:rPr>
            <w:rFonts w:asciiTheme="minorHAnsi" w:eastAsiaTheme="minorEastAsia" w:hAnsiTheme="minorHAnsi" w:cstheme="minorBidi"/>
            <w:sz w:val="22"/>
            <w:szCs w:val="22"/>
          </w:rPr>
          <w:tab/>
        </w:r>
        <w:r w:rsidR="0064592D" w:rsidRPr="00083B25">
          <w:rPr>
            <w:rStyle w:val="Hyperlink"/>
          </w:rPr>
          <w:t>NFPA Labeling Requirements Also Apply.</w:t>
        </w:r>
        <w:r w:rsidR="0064592D" w:rsidRPr="00083B25">
          <w:rPr>
            <w:webHidden/>
          </w:rPr>
          <w:tab/>
        </w:r>
        <w:r w:rsidR="0064592D" w:rsidRPr="00083B25">
          <w:rPr>
            <w:webHidden/>
          </w:rPr>
          <w:fldChar w:fldCharType="begin"/>
        </w:r>
        <w:r w:rsidR="0064592D" w:rsidRPr="00083B25">
          <w:rPr>
            <w:webHidden/>
          </w:rPr>
          <w:instrText xml:space="preserve"> PAGEREF _Toc85005992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2A12F07B" w14:textId="74F5AA05" w:rsidR="0097533A" w:rsidRPr="00083B25" w:rsidRDefault="002876F6" w:rsidP="00231C6C">
      <w:pPr>
        <w:pStyle w:val="toc20"/>
        <w:rPr>
          <w:rFonts w:asciiTheme="minorHAnsi" w:eastAsiaTheme="minorEastAsia" w:hAnsiTheme="minorHAnsi" w:cstheme="minorBidi"/>
          <w:sz w:val="22"/>
          <w:szCs w:val="22"/>
        </w:rPr>
      </w:pPr>
      <w:hyperlink w:anchor="_Toc85005993" w:history="1">
        <w:r w:rsidR="0064592D" w:rsidRPr="00083B25">
          <w:rPr>
            <w:rStyle w:val="Hyperlink"/>
          </w:rPr>
          <w:t>3.6.</w:t>
        </w:r>
        <w:r w:rsidR="0064592D" w:rsidRPr="00083B25">
          <w:rPr>
            <w:rFonts w:asciiTheme="minorHAnsi" w:eastAsiaTheme="minorEastAsia" w:hAnsiTheme="minorHAnsi" w:cstheme="minorBidi"/>
            <w:sz w:val="22"/>
            <w:szCs w:val="22"/>
          </w:rPr>
          <w:tab/>
        </w:r>
        <w:r w:rsidR="0064592D" w:rsidRPr="00083B25">
          <w:rPr>
            <w:rStyle w:val="Hyperlink"/>
          </w:rPr>
          <w:t>Fuel Oils.</w:t>
        </w:r>
        <w:r w:rsidR="0064592D" w:rsidRPr="00083B25">
          <w:rPr>
            <w:webHidden/>
          </w:rPr>
          <w:tab/>
        </w:r>
        <w:r w:rsidR="0064592D" w:rsidRPr="00083B25">
          <w:rPr>
            <w:webHidden/>
          </w:rPr>
          <w:fldChar w:fldCharType="begin"/>
        </w:r>
        <w:r w:rsidR="0064592D" w:rsidRPr="00083B25">
          <w:rPr>
            <w:webHidden/>
          </w:rPr>
          <w:instrText xml:space="preserve"> PAGEREF _Toc85005993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33A0639E" w14:textId="7F0598C5" w:rsidR="0097533A" w:rsidRPr="00083B25" w:rsidRDefault="002876F6" w:rsidP="009E6BBF">
      <w:pPr>
        <w:pStyle w:val="TOC3"/>
        <w:rPr>
          <w:rFonts w:asciiTheme="minorHAnsi" w:eastAsiaTheme="minorEastAsia" w:hAnsiTheme="minorHAnsi" w:cstheme="minorBidi"/>
          <w:sz w:val="22"/>
          <w:szCs w:val="22"/>
        </w:rPr>
      </w:pPr>
      <w:hyperlink w:anchor="_Toc85005994" w:history="1">
        <w:r w:rsidR="0064592D" w:rsidRPr="00083B25">
          <w:rPr>
            <w:rStyle w:val="Hyperlink"/>
          </w:rPr>
          <w:t xml:space="preserve">3.6.1. </w:t>
        </w:r>
        <w:r w:rsidR="0064592D" w:rsidRPr="00083B25">
          <w:rPr>
            <w:rFonts w:asciiTheme="minorHAnsi" w:eastAsiaTheme="minorEastAsia" w:hAnsiTheme="minorHAnsi" w:cstheme="minorBidi"/>
            <w:sz w:val="22"/>
            <w:szCs w:val="22"/>
          </w:rPr>
          <w:tab/>
        </w:r>
        <w:r w:rsidR="0064592D" w:rsidRPr="00083B25">
          <w:rPr>
            <w:rStyle w:val="Hyperlink"/>
          </w:rPr>
          <w:t>Labeling of Grade Required.</w:t>
        </w:r>
        <w:r w:rsidR="0064592D" w:rsidRPr="00083B25">
          <w:rPr>
            <w:webHidden/>
          </w:rPr>
          <w:tab/>
        </w:r>
        <w:r w:rsidR="0064592D" w:rsidRPr="00083B25">
          <w:rPr>
            <w:webHidden/>
          </w:rPr>
          <w:fldChar w:fldCharType="begin"/>
        </w:r>
        <w:r w:rsidR="0064592D" w:rsidRPr="00083B25">
          <w:rPr>
            <w:webHidden/>
          </w:rPr>
          <w:instrText xml:space="preserve"> PAGEREF _Toc85005994 \h </w:instrText>
        </w:r>
        <w:r w:rsidR="0064592D" w:rsidRPr="00083B25">
          <w:rPr>
            <w:webHidden/>
          </w:rPr>
        </w:r>
        <w:r w:rsidR="0064592D" w:rsidRPr="00083B25">
          <w:rPr>
            <w:webHidden/>
          </w:rPr>
          <w:fldChar w:fldCharType="separate"/>
        </w:r>
        <w:r w:rsidR="0062794B">
          <w:rPr>
            <w:webHidden/>
          </w:rPr>
          <w:t>193</w:t>
        </w:r>
        <w:r w:rsidR="0064592D" w:rsidRPr="00083B25">
          <w:rPr>
            <w:webHidden/>
          </w:rPr>
          <w:fldChar w:fldCharType="end"/>
        </w:r>
      </w:hyperlink>
    </w:p>
    <w:p w14:paraId="2B1A826F" w14:textId="0D0E2ADE" w:rsidR="0097533A" w:rsidRPr="00083B25" w:rsidRDefault="002876F6" w:rsidP="009E6BBF">
      <w:pPr>
        <w:pStyle w:val="TOC3"/>
        <w:rPr>
          <w:rFonts w:asciiTheme="minorHAnsi" w:eastAsiaTheme="minorEastAsia" w:hAnsiTheme="minorHAnsi" w:cstheme="minorBidi"/>
          <w:sz w:val="22"/>
          <w:szCs w:val="22"/>
        </w:rPr>
      </w:pPr>
      <w:hyperlink w:anchor="_Toc85005995" w:history="1">
        <w:r w:rsidR="00F97310" w:rsidRPr="00083B25">
          <w:rPr>
            <w:rStyle w:val="Hyperlink"/>
          </w:rPr>
          <w:t>3.6.2.</w:t>
        </w:r>
        <w:r w:rsidR="00F97310" w:rsidRPr="00083B25">
          <w:rPr>
            <w:rFonts w:asciiTheme="minorHAnsi" w:eastAsiaTheme="minorEastAsia" w:hAnsiTheme="minorHAnsi" w:cstheme="minorBidi"/>
            <w:sz w:val="22"/>
            <w:szCs w:val="22"/>
          </w:rPr>
          <w:tab/>
        </w:r>
        <w:r w:rsidR="00F97310" w:rsidRPr="00083B25">
          <w:rPr>
            <w:rStyle w:val="Hyperlink"/>
          </w:rPr>
          <w:t>Retail Fuel Oil.</w:t>
        </w:r>
        <w:r w:rsidR="00F97310" w:rsidRPr="00083B25">
          <w:rPr>
            <w:webHidden/>
          </w:rPr>
          <w:tab/>
        </w:r>
        <w:r w:rsidR="00F97310" w:rsidRPr="00083B25">
          <w:rPr>
            <w:webHidden/>
          </w:rPr>
          <w:fldChar w:fldCharType="begin"/>
        </w:r>
        <w:r w:rsidR="00F97310" w:rsidRPr="00083B25">
          <w:rPr>
            <w:webHidden/>
          </w:rPr>
          <w:instrText xml:space="preserve"> PAGEREF _Toc85005995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330AB497" w14:textId="59034BCE" w:rsidR="0097533A" w:rsidRPr="00083B25" w:rsidRDefault="002876F6" w:rsidP="00231C6C">
      <w:pPr>
        <w:pStyle w:val="toc20"/>
        <w:rPr>
          <w:rFonts w:asciiTheme="minorHAnsi" w:eastAsiaTheme="minorEastAsia" w:hAnsiTheme="minorHAnsi" w:cstheme="minorBidi"/>
          <w:sz w:val="22"/>
          <w:szCs w:val="22"/>
        </w:rPr>
      </w:pPr>
      <w:hyperlink w:anchor="_Toc85005996" w:history="1">
        <w:r w:rsidR="00F97310" w:rsidRPr="00083B25">
          <w:rPr>
            <w:rStyle w:val="Hyperlink"/>
          </w:rPr>
          <w:t>3.7.</w:t>
        </w:r>
        <w:r w:rsidR="00F97310" w:rsidRPr="00083B25">
          <w:rPr>
            <w:rFonts w:asciiTheme="minorHAnsi" w:eastAsiaTheme="minorEastAsia" w:hAnsiTheme="minorHAnsi" w:cstheme="minorBidi"/>
            <w:sz w:val="22"/>
            <w:szCs w:val="22"/>
          </w:rPr>
          <w:tab/>
        </w:r>
        <w:r w:rsidR="00F97310" w:rsidRPr="00083B25">
          <w:rPr>
            <w:rStyle w:val="Hyperlink"/>
          </w:rPr>
          <w:t>Kerosene (Kerosine).</w:t>
        </w:r>
        <w:r w:rsidR="00F97310" w:rsidRPr="00083B25">
          <w:rPr>
            <w:webHidden/>
          </w:rPr>
          <w:tab/>
        </w:r>
        <w:r w:rsidR="00F97310" w:rsidRPr="00083B25">
          <w:rPr>
            <w:webHidden/>
          </w:rPr>
          <w:fldChar w:fldCharType="begin"/>
        </w:r>
        <w:r w:rsidR="00F97310" w:rsidRPr="00083B25">
          <w:rPr>
            <w:webHidden/>
          </w:rPr>
          <w:instrText xml:space="preserve"> PAGEREF _Toc85005996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3CBEDDA5" w14:textId="3ED1B392" w:rsidR="0097533A" w:rsidRPr="00083B25" w:rsidRDefault="002876F6" w:rsidP="009E6BBF">
      <w:pPr>
        <w:pStyle w:val="TOC3"/>
        <w:rPr>
          <w:rFonts w:asciiTheme="minorHAnsi" w:eastAsiaTheme="minorEastAsia" w:hAnsiTheme="minorHAnsi" w:cstheme="minorBidi"/>
          <w:sz w:val="22"/>
          <w:szCs w:val="22"/>
        </w:rPr>
      </w:pPr>
      <w:hyperlink w:anchor="_Toc85005997" w:history="1">
        <w:r w:rsidR="00F97310" w:rsidRPr="00083B25">
          <w:rPr>
            <w:rStyle w:val="Hyperlink"/>
          </w:rPr>
          <w:t>3.7.1.</w:t>
        </w:r>
        <w:r w:rsidR="00F97310" w:rsidRPr="00083B25">
          <w:rPr>
            <w:rFonts w:asciiTheme="minorHAnsi" w:eastAsiaTheme="minorEastAsia" w:hAnsiTheme="minorHAnsi" w:cstheme="minorBidi"/>
            <w:sz w:val="22"/>
            <w:szCs w:val="22"/>
          </w:rPr>
          <w:tab/>
        </w:r>
        <w:r w:rsidR="00F97310" w:rsidRPr="00083B25">
          <w:rPr>
            <w:rStyle w:val="Hyperlink"/>
          </w:rPr>
          <w:t>Labeling of Grade Required.</w:t>
        </w:r>
        <w:r w:rsidR="00F97310" w:rsidRPr="00083B25">
          <w:rPr>
            <w:webHidden/>
          </w:rPr>
          <w:tab/>
        </w:r>
        <w:r w:rsidR="00F97310" w:rsidRPr="00083B25">
          <w:rPr>
            <w:webHidden/>
          </w:rPr>
          <w:fldChar w:fldCharType="begin"/>
        </w:r>
        <w:r w:rsidR="00F97310" w:rsidRPr="00083B25">
          <w:rPr>
            <w:webHidden/>
          </w:rPr>
          <w:instrText xml:space="preserve"> PAGEREF _Toc85005997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0149E627" w14:textId="4F79A34E" w:rsidR="0097533A" w:rsidRPr="00083B25" w:rsidRDefault="002876F6" w:rsidP="009E6BBF">
      <w:pPr>
        <w:pStyle w:val="TOC3"/>
        <w:rPr>
          <w:rFonts w:asciiTheme="minorHAnsi" w:eastAsiaTheme="minorEastAsia" w:hAnsiTheme="minorHAnsi" w:cstheme="minorBidi"/>
          <w:sz w:val="22"/>
          <w:szCs w:val="22"/>
        </w:rPr>
      </w:pPr>
      <w:hyperlink w:anchor="_Toc85005998" w:history="1">
        <w:r w:rsidR="00F97310" w:rsidRPr="00083B25">
          <w:rPr>
            <w:rStyle w:val="Hyperlink"/>
          </w:rPr>
          <w:t>3.7.2. </w:t>
        </w:r>
        <w:r w:rsidR="00F97310" w:rsidRPr="00083B25">
          <w:rPr>
            <w:rFonts w:asciiTheme="minorHAnsi" w:eastAsiaTheme="minorEastAsia" w:hAnsiTheme="minorHAnsi" w:cstheme="minorBidi"/>
            <w:sz w:val="22"/>
            <w:szCs w:val="22"/>
          </w:rPr>
          <w:tab/>
        </w:r>
        <w:r w:rsidR="00F97310" w:rsidRPr="00083B25">
          <w:rPr>
            <w:rStyle w:val="Hyperlink"/>
          </w:rPr>
          <w:t>Additional Labeling Requirements.</w:t>
        </w:r>
        <w:r w:rsidR="00F97310" w:rsidRPr="00083B25">
          <w:rPr>
            <w:webHidden/>
          </w:rPr>
          <w:tab/>
        </w:r>
        <w:r w:rsidR="00F97310" w:rsidRPr="00083B25">
          <w:rPr>
            <w:webHidden/>
          </w:rPr>
          <w:fldChar w:fldCharType="begin"/>
        </w:r>
        <w:r w:rsidR="00F97310" w:rsidRPr="00083B25">
          <w:rPr>
            <w:webHidden/>
          </w:rPr>
          <w:instrText xml:space="preserve"> PAGEREF _Toc85005998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0B0F062A" w14:textId="6AAD51DC" w:rsidR="0097533A" w:rsidRPr="00083B25" w:rsidRDefault="002876F6" w:rsidP="00231C6C">
      <w:pPr>
        <w:pStyle w:val="toc20"/>
        <w:rPr>
          <w:rFonts w:asciiTheme="minorHAnsi" w:eastAsiaTheme="minorEastAsia" w:hAnsiTheme="minorHAnsi" w:cstheme="minorBidi"/>
          <w:sz w:val="22"/>
          <w:szCs w:val="22"/>
        </w:rPr>
      </w:pPr>
      <w:hyperlink w:anchor="_Toc85005999" w:history="1">
        <w:r w:rsidR="00F97310" w:rsidRPr="00083B25">
          <w:rPr>
            <w:rStyle w:val="Hyperlink"/>
          </w:rPr>
          <w:t>3.8.</w:t>
        </w:r>
        <w:r w:rsidR="00F97310" w:rsidRPr="00083B25">
          <w:rPr>
            <w:rFonts w:asciiTheme="minorHAnsi" w:eastAsiaTheme="minorEastAsia" w:hAnsiTheme="minorHAnsi" w:cstheme="minorBidi"/>
            <w:sz w:val="22"/>
            <w:szCs w:val="22"/>
          </w:rPr>
          <w:tab/>
        </w:r>
        <w:r w:rsidR="00F97310" w:rsidRPr="00083B25">
          <w:rPr>
            <w:rStyle w:val="Hyperlink"/>
          </w:rPr>
          <w:t>Ethanol Flex Fuel.</w:t>
        </w:r>
        <w:r w:rsidR="00F97310" w:rsidRPr="00083B25">
          <w:rPr>
            <w:webHidden/>
          </w:rPr>
          <w:tab/>
        </w:r>
        <w:r w:rsidR="00F97310" w:rsidRPr="00083B25">
          <w:rPr>
            <w:webHidden/>
          </w:rPr>
          <w:fldChar w:fldCharType="begin"/>
        </w:r>
        <w:r w:rsidR="00F97310" w:rsidRPr="00083B25">
          <w:rPr>
            <w:webHidden/>
          </w:rPr>
          <w:instrText xml:space="preserve"> PAGEREF _Toc85005999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5A6C423D" w14:textId="702EF40F" w:rsidR="0097533A" w:rsidRPr="00083B25" w:rsidRDefault="002876F6" w:rsidP="009E6BBF">
      <w:pPr>
        <w:pStyle w:val="TOC3"/>
        <w:rPr>
          <w:rFonts w:asciiTheme="minorHAnsi" w:eastAsiaTheme="minorEastAsia" w:hAnsiTheme="minorHAnsi" w:cstheme="minorBidi"/>
          <w:sz w:val="22"/>
          <w:szCs w:val="22"/>
        </w:rPr>
      </w:pPr>
      <w:hyperlink w:anchor="_Toc85006000" w:history="1">
        <w:r w:rsidR="00F97310" w:rsidRPr="00083B25">
          <w:rPr>
            <w:rStyle w:val="Hyperlink"/>
          </w:rPr>
          <w:t xml:space="preserve">3.8.1. </w:t>
        </w:r>
        <w:r w:rsidR="00F97310" w:rsidRPr="00083B25">
          <w:rPr>
            <w:rFonts w:asciiTheme="minorHAnsi" w:eastAsiaTheme="minorEastAsia" w:hAnsiTheme="minorHAnsi" w:cstheme="minorBidi"/>
            <w:sz w:val="22"/>
            <w:szCs w:val="22"/>
          </w:rPr>
          <w:tab/>
        </w:r>
        <w:r w:rsidR="00F97310" w:rsidRPr="00083B25">
          <w:rPr>
            <w:rStyle w:val="Hyperlink"/>
          </w:rPr>
          <w:t>How to Identify Ethanol Flex Fuel.</w:t>
        </w:r>
        <w:r w:rsidR="00F97310" w:rsidRPr="00083B25">
          <w:rPr>
            <w:webHidden/>
          </w:rPr>
          <w:tab/>
        </w:r>
        <w:r w:rsidR="00F97310" w:rsidRPr="00083B25">
          <w:rPr>
            <w:webHidden/>
          </w:rPr>
          <w:fldChar w:fldCharType="begin"/>
        </w:r>
        <w:r w:rsidR="00F97310" w:rsidRPr="00083B25">
          <w:rPr>
            <w:webHidden/>
          </w:rPr>
          <w:instrText xml:space="preserve"> PAGEREF _Toc85006000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0636005C" w14:textId="7A56BA17" w:rsidR="0097533A" w:rsidRPr="00083B25" w:rsidRDefault="002876F6" w:rsidP="009E6BBF">
      <w:pPr>
        <w:pStyle w:val="TOC3"/>
        <w:rPr>
          <w:rFonts w:asciiTheme="minorHAnsi" w:eastAsiaTheme="minorEastAsia" w:hAnsiTheme="minorHAnsi" w:cstheme="minorBidi"/>
          <w:sz w:val="22"/>
          <w:szCs w:val="22"/>
        </w:rPr>
      </w:pPr>
      <w:hyperlink w:anchor="_Toc85006001" w:history="1">
        <w:r w:rsidR="00F97310" w:rsidRPr="00083B25">
          <w:rPr>
            <w:rStyle w:val="Hyperlink"/>
          </w:rPr>
          <w:t>3.8.2.</w:t>
        </w:r>
        <w:r w:rsidR="00F97310" w:rsidRPr="00083B25">
          <w:rPr>
            <w:rFonts w:asciiTheme="minorHAnsi" w:eastAsiaTheme="minorEastAsia" w:hAnsiTheme="minorHAnsi" w:cstheme="minorBidi"/>
            <w:sz w:val="22"/>
            <w:szCs w:val="22"/>
          </w:rPr>
          <w:tab/>
        </w:r>
        <w:r w:rsidR="00F97310" w:rsidRPr="00083B25">
          <w:rPr>
            <w:rStyle w:val="Hyperlink"/>
          </w:rPr>
          <w:t>FTC Labeling Requirements</w:t>
        </w:r>
        <w:r w:rsidR="00F97310" w:rsidRPr="00083B25">
          <w:rPr>
            <w:webHidden/>
          </w:rPr>
          <w:tab/>
        </w:r>
        <w:r w:rsidR="00F97310" w:rsidRPr="00083B25">
          <w:rPr>
            <w:webHidden/>
          </w:rPr>
          <w:fldChar w:fldCharType="begin"/>
        </w:r>
        <w:r w:rsidR="00F97310" w:rsidRPr="00083B25">
          <w:rPr>
            <w:webHidden/>
          </w:rPr>
          <w:instrText xml:space="preserve"> PAGEREF _Toc85006001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60B86B4A" w14:textId="3A412CD7" w:rsidR="0097533A" w:rsidRPr="00083B25" w:rsidRDefault="002876F6" w:rsidP="00231C6C">
      <w:pPr>
        <w:pStyle w:val="toc20"/>
        <w:rPr>
          <w:rFonts w:asciiTheme="minorHAnsi" w:eastAsiaTheme="minorEastAsia" w:hAnsiTheme="minorHAnsi" w:cstheme="minorBidi"/>
          <w:sz w:val="22"/>
          <w:szCs w:val="22"/>
        </w:rPr>
      </w:pPr>
      <w:hyperlink w:anchor="_Toc85006002" w:history="1">
        <w:r w:rsidR="00F97310" w:rsidRPr="00083B25">
          <w:rPr>
            <w:rStyle w:val="Hyperlink"/>
          </w:rPr>
          <w:t>3.9.</w:t>
        </w:r>
        <w:r w:rsidR="00F97310" w:rsidRPr="00083B25">
          <w:rPr>
            <w:rFonts w:asciiTheme="minorHAnsi" w:eastAsiaTheme="minorEastAsia" w:hAnsiTheme="minorHAnsi" w:cstheme="minorBidi"/>
            <w:sz w:val="22"/>
            <w:szCs w:val="22"/>
          </w:rPr>
          <w:tab/>
        </w:r>
        <w:r w:rsidR="00F97310" w:rsidRPr="00083B25">
          <w:rPr>
            <w:rStyle w:val="Hyperlink"/>
          </w:rPr>
          <w:t>M85 Fuel Methanol.</w:t>
        </w:r>
        <w:r w:rsidR="00F97310" w:rsidRPr="00083B25">
          <w:rPr>
            <w:webHidden/>
          </w:rPr>
          <w:tab/>
        </w:r>
        <w:r w:rsidR="00F97310" w:rsidRPr="00083B25">
          <w:rPr>
            <w:webHidden/>
          </w:rPr>
          <w:fldChar w:fldCharType="begin"/>
        </w:r>
        <w:r w:rsidR="00F97310" w:rsidRPr="00083B25">
          <w:rPr>
            <w:webHidden/>
          </w:rPr>
          <w:instrText xml:space="preserve"> PAGEREF _Toc85006002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1DF8D39F" w14:textId="5961D2B9" w:rsidR="0097533A" w:rsidRPr="00083B25" w:rsidRDefault="002876F6" w:rsidP="009E6BBF">
      <w:pPr>
        <w:pStyle w:val="TOC3"/>
        <w:rPr>
          <w:rFonts w:asciiTheme="minorHAnsi" w:eastAsiaTheme="minorEastAsia" w:hAnsiTheme="minorHAnsi" w:cstheme="minorBidi"/>
          <w:sz w:val="22"/>
          <w:szCs w:val="22"/>
        </w:rPr>
      </w:pPr>
      <w:hyperlink w:anchor="_Toc85006003" w:history="1">
        <w:r w:rsidR="00F97310" w:rsidRPr="00083B25">
          <w:rPr>
            <w:rStyle w:val="Hyperlink"/>
          </w:rPr>
          <w:t xml:space="preserve">3.9.1. </w:t>
        </w:r>
        <w:r w:rsidR="00F97310" w:rsidRPr="00083B25">
          <w:rPr>
            <w:rFonts w:asciiTheme="minorHAnsi" w:eastAsiaTheme="minorEastAsia" w:hAnsiTheme="minorHAnsi" w:cstheme="minorBidi"/>
            <w:sz w:val="22"/>
            <w:szCs w:val="22"/>
          </w:rPr>
          <w:tab/>
        </w:r>
        <w:r w:rsidR="00F97310" w:rsidRPr="00083B25">
          <w:rPr>
            <w:rStyle w:val="Hyperlink"/>
          </w:rPr>
          <w:t>How to Identify M85 Fuel Methanol.</w:t>
        </w:r>
        <w:r w:rsidR="00F97310" w:rsidRPr="00083B25">
          <w:rPr>
            <w:webHidden/>
          </w:rPr>
          <w:tab/>
        </w:r>
        <w:r w:rsidR="00F97310" w:rsidRPr="00083B25">
          <w:rPr>
            <w:webHidden/>
          </w:rPr>
          <w:fldChar w:fldCharType="begin"/>
        </w:r>
        <w:r w:rsidR="00F97310" w:rsidRPr="00083B25">
          <w:rPr>
            <w:webHidden/>
          </w:rPr>
          <w:instrText xml:space="preserve"> PAGEREF _Toc85006003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6DDB3727" w14:textId="14EE4A95" w:rsidR="0097533A" w:rsidRPr="00083B25" w:rsidRDefault="002876F6" w:rsidP="009E6BBF">
      <w:pPr>
        <w:pStyle w:val="TOC3"/>
        <w:rPr>
          <w:rFonts w:asciiTheme="minorHAnsi" w:eastAsiaTheme="minorEastAsia" w:hAnsiTheme="minorHAnsi" w:cstheme="minorBidi"/>
          <w:sz w:val="22"/>
          <w:szCs w:val="22"/>
        </w:rPr>
      </w:pPr>
      <w:hyperlink w:anchor="_Toc85006004" w:history="1">
        <w:r w:rsidR="00F97310" w:rsidRPr="00083B25">
          <w:rPr>
            <w:rStyle w:val="Hyperlink"/>
          </w:rPr>
          <w:t>3.9.2.</w:t>
        </w:r>
        <w:r w:rsidR="00F97310" w:rsidRPr="00083B25">
          <w:rPr>
            <w:rFonts w:asciiTheme="minorHAnsi" w:eastAsiaTheme="minorEastAsia" w:hAnsiTheme="minorHAnsi" w:cstheme="minorBidi"/>
            <w:sz w:val="22"/>
            <w:szCs w:val="22"/>
          </w:rPr>
          <w:tab/>
        </w:r>
        <w:r w:rsidR="00F97310" w:rsidRPr="00083B25">
          <w:rPr>
            <w:rStyle w:val="Hyperlink"/>
          </w:rPr>
          <w:t>Retail Dispenser Labeling.</w:t>
        </w:r>
        <w:r w:rsidR="00F97310" w:rsidRPr="00083B25">
          <w:rPr>
            <w:webHidden/>
          </w:rPr>
          <w:tab/>
        </w:r>
        <w:r w:rsidR="00F97310" w:rsidRPr="00083B25">
          <w:rPr>
            <w:webHidden/>
          </w:rPr>
          <w:fldChar w:fldCharType="begin"/>
        </w:r>
        <w:r w:rsidR="00F97310" w:rsidRPr="00083B25">
          <w:rPr>
            <w:webHidden/>
          </w:rPr>
          <w:instrText xml:space="preserve"> PAGEREF _Toc85006004 \h </w:instrText>
        </w:r>
        <w:r w:rsidR="00F97310" w:rsidRPr="00083B25">
          <w:rPr>
            <w:webHidden/>
          </w:rPr>
        </w:r>
        <w:r w:rsidR="00F97310" w:rsidRPr="00083B25">
          <w:rPr>
            <w:webHidden/>
          </w:rPr>
          <w:fldChar w:fldCharType="separate"/>
        </w:r>
        <w:r w:rsidR="0062794B">
          <w:rPr>
            <w:webHidden/>
          </w:rPr>
          <w:t>194</w:t>
        </w:r>
        <w:r w:rsidR="00F97310" w:rsidRPr="00083B25">
          <w:rPr>
            <w:webHidden/>
          </w:rPr>
          <w:fldChar w:fldCharType="end"/>
        </w:r>
      </w:hyperlink>
    </w:p>
    <w:p w14:paraId="0DDFBC72" w14:textId="3DACD972" w:rsidR="0097533A" w:rsidRPr="00083B25" w:rsidRDefault="002876F6" w:rsidP="00231C6C">
      <w:pPr>
        <w:pStyle w:val="toc20"/>
        <w:rPr>
          <w:rFonts w:asciiTheme="minorHAnsi" w:eastAsiaTheme="minorEastAsia" w:hAnsiTheme="minorHAnsi" w:cstheme="minorBidi"/>
          <w:sz w:val="22"/>
          <w:szCs w:val="22"/>
        </w:rPr>
      </w:pPr>
      <w:hyperlink w:anchor="_Toc85006005" w:history="1">
        <w:r w:rsidR="00F97310" w:rsidRPr="00083B25">
          <w:rPr>
            <w:rStyle w:val="Hyperlink"/>
          </w:rPr>
          <w:t>3.10.</w:t>
        </w:r>
        <w:r w:rsidR="00F97310" w:rsidRPr="00083B25">
          <w:rPr>
            <w:rFonts w:asciiTheme="minorHAnsi" w:eastAsiaTheme="minorEastAsia" w:hAnsiTheme="minorHAnsi" w:cstheme="minorBidi"/>
            <w:sz w:val="22"/>
            <w:szCs w:val="22"/>
          </w:rPr>
          <w:tab/>
        </w:r>
        <w:r w:rsidR="00F97310" w:rsidRPr="00083B25">
          <w:rPr>
            <w:rStyle w:val="Hyperlink"/>
          </w:rPr>
          <w:t>Liquefied Petroleum Gas (LPG).</w:t>
        </w:r>
        <w:r w:rsidR="00F97310" w:rsidRPr="00083B25">
          <w:rPr>
            <w:webHidden/>
          </w:rPr>
          <w:tab/>
        </w:r>
        <w:r w:rsidR="00F97310" w:rsidRPr="00083B25">
          <w:rPr>
            <w:webHidden/>
          </w:rPr>
          <w:fldChar w:fldCharType="begin"/>
        </w:r>
        <w:r w:rsidR="00F97310" w:rsidRPr="00083B25">
          <w:rPr>
            <w:webHidden/>
          </w:rPr>
          <w:instrText xml:space="preserve"> PAGEREF _Toc85006005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5B4D1CD5" w14:textId="531FE888" w:rsidR="0097533A" w:rsidRPr="00083B25" w:rsidRDefault="002876F6" w:rsidP="009E6BBF">
      <w:pPr>
        <w:pStyle w:val="TOC3"/>
        <w:rPr>
          <w:rFonts w:asciiTheme="minorHAnsi" w:eastAsiaTheme="minorEastAsia" w:hAnsiTheme="minorHAnsi" w:cstheme="minorBidi"/>
          <w:sz w:val="22"/>
          <w:szCs w:val="22"/>
        </w:rPr>
      </w:pPr>
      <w:hyperlink w:anchor="_Toc85006006" w:history="1">
        <w:r w:rsidR="00F97310" w:rsidRPr="00083B25">
          <w:rPr>
            <w:rStyle w:val="Hyperlink"/>
          </w:rPr>
          <w:t xml:space="preserve">3.10.1. </w:t>
        </w:r>
        <w:r w:rsidR="00F97310" w:rsidRPr="00083B25">
          <w:rPr>
            <w:rFonts w:asciiTheme="minorHAnsi" w:eastAsiaTheme="minorEastAsia" w:hAnsiTheme="minorHAnsi" w:cstheme="minorBidi"/>
            <w:sz w:val="22"/>
            <w:szCs w:val="22"/>
          </w:rPr>
          <w:tab/>
        </w:r>
        <w:r w:rsidR="00F97310" w:rsidRPr="00083B25">
          <w:rPr>
            <w:rStyle w:val="Hyperlink"/>
          </w:rPr>
          <w:t>How LPG is to be Identified.</w:t>
        </w:r>
        <w:r w:rsidR="00F97310" w:rsidRPr="00083B25">
          <w:rPr>
            <w:webHidden/>
          </w:rPr>
          <w:tab/>
        </w:r>
        <w:r w:rsidR="00F97310" w:rsidRPr="00083B25">
          <w:rPr>
            <w:webHidden/>
          </w:rPr>
          <w:fldChar w:fldCharType="begin"/>
        </w:r>
        <w:r w:rsidR="00F97310" w:rsidRPr="00083B25">
          <w:rPr>
            <w:webHidden/>
          </w:rPr>
          <w:instrText xml:space="preserve"> PAGEREF _Toc85006006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3857F2CB" w14:textId="4ED29E79" w:rsidR="0097533A" w:rsidRPr="00083B25" w:rsidRDefault="002876F6" w:rsidP="009E6BBF">
      <w:pPr>
        <w:pStyle w:val="TOC3"/>
        <w:rPr>
          <w:rFonts w:asciiTheme="minorHAnsi" w:eastAsiaTheme="minorEastAsia" w:hAnsiTheme="minorHAnsi" w:cstheme="minorBidi"/>
          <w:sz w:val="22"/>
          <w:szCs w:val="22"/>
        </w:rPr>
      </w:pPr>
      <w:hyperlink w:anchor="_Toc85006007" w:history="1">
        <w:r w:rsidR="00F97310" w:rsidRPr="00083B25">
          <w:rPr>
            <w:rStyle w:val="Hyperlink"/>
          </w:rPr>
          <w:t xml:space="preserve">3.10.2. </w:t>
        </w:r>
        <w:r w:rsidR="00F97310" w:rsidRPr="00083B25">
          <w:rPr>
            <w:rFonts w:asciiTheme="minorHAnsi" w:eastAsiaTheme="minorEastAsia" w:hAnsiTheme="minorHAnsi" w:cstheme="minorBidi"/>
            <w:sz w:val="22"/>
            <w:szCs w:val="22"/>
          </w:rPr>
          <w:tab/>
        </w:r>
        <w:r w:rsidR="00F97310" w:rsidRPr="00083B25">
          <w:rPr>
            <w:rStyle w:val="Hyperlink"/>
          </w:rPr>
          <w:t>Retail Dispenser Labeling.</w:t>
        </w:r>
        <w:r w:rsidR="00F97310" w:rsidRPr="00083B25">
          <w:rPr>
            <w:webHidden/>
          </w:rPr>
          <w:tab/>
        </w:r>
        <w:r w:rsidR="00F97310" w:rsidRPr="00083B25">
          <w:rPr>
            <w:webHidden/>
          </w:rPr>
          <w:fldChar w:fldCharType="begin"/>
        </w:r>
        <w:r w:rsidR="00F97310" w:rsidRPr="00083B25">
          <w:rPr>
            <w:webHidden/>
          </w:rPr>
          <w:instrText xml:space="preserve"> PAGEREF _Toc85006007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210A204D" w14:textId="531A1C20" w:rsidR="0097533A" w:rsidRPr="00083B25" w:rsidRDefault="002876F6" w:rsidP="009E6BBF">
      <w:pPr>
        <w:pStyle w:val="TOC3"/>
        <w:rPr>
          <w:rFonts w:asciiTheme="minorHAnsi" w:eastAsiaTheme="minorEastAsia" w:hAnsiTheme="minorHAnsi" w:cstheme="minorBidi"/>
          <w:sz w:val="22"/>
          <w:szCs w:val="22"/>
        </w:rPr>
      </w:pPr>
      <w:hyperlink w:anchor="_Toc85006008" w:history="1">
        <w:r w:rsidR="00F97310" w:rsidRPr="00083B25">
          <w:rPr>
            <w:rStyle w:val="Hyperlink"/>
          </w:rPr>
          <w:t>3.10.3. </w:t>
        </w:r>
        <w:r w:rsidR="00F97310" w:rsidRPr="00083B25">
          <w:rPr>
            <w:rFonts w:asciiTheme="minorHAnsi" w:eastAsiaTheme="minorEastAsia" w:hAnsiTheme="minorHAnsi" w:cstheme="minorBidi"/>
            <w:sz w:val="22"/>
            <w:szCs w:val="22"/>
          </w:rPr>
          <w:tab/>
        </w:r>
        <w:r w:rsidR="00F97310" w:rsidRPr="00083B25">
          <w:rPr>
            <w:rStyle w:val="Hyperlink"/>
          </w:rPr>
          <w:t>Additional Labeling Requirements.</w:t>
        </w:r>
        <w:r w:rsidR="00F97310" w:rsidRPr="00083B25">
          <w:rPr>
            <w:webHidden/>
          </w:rPr>
          <w:tab/>
        </w:r>
        <w:r w:rsidR="00F97310" w:rsidRPr="00083B25">
          <w:rPr>
            <w:webHidden/>
          </w:rPr>
          <w:fldChar w:fldCharType="begin"/>
        </w:r>
        <w:r w:rsidR="00F97310" w:rsidRPr="00083B25">
          <w:rPr>
            <w:webHidden/>
          </w:rPr>
          <w:instrText xml:space="preserve"> PAGEREF _Toc85006008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1C85F98D" w14:textId="79E3D758" w:rsidR="0097533A" w:rsidRPr="00083B25" w:rsidRDefault="002876F6" w:rsidP="009E6BBF">
      <w:pPr>
        <w:pStyle w:val="TOC3"/>
        <w:rPr>
          <w:rFonts w:asciiTheme="minorHAnsi" w:eastAsiaTheme="minorEastAsia" w:hAnsiTheme="minorHAnsi" w:cstheme="minorBidi"/>
          <w:sz w:val="22"/>
          <w:szCs w:val="22"/>
        </w:rPr>
      </w:pPr>
      <w:hyperlink w:anchor="_Toc85006009" w:history="1">
        <w:r w:rsidR="00F97310" w:rsidRPr="00083B25">
          <w:rPr>
            <w:rStyle w:val="Hyperlink"/>
          </w:rPr>
          <w:t xml:space="preserve">3.10.4.  </w:t>
        </w:r>
        <w:r w:rsidR="00F97310" w:rsidRPr="00083B25">
          <w:rPr>
            <w:rFonts w:asciiTheme="minorHAnsi" w:eastAsiaTheme="minorEastAsia" w:hAnsiTheme="minorHAnsi" w:cstheme="minorBidi"/>
            <w:sz w:val="22"/>
            <w:szCs w:val="22"/>
          </w:rPr>
          <w:tab/>
        </w:r>
        <w:r w:rsidR="00F97310" w:rsidRPr="00083B25">
          <w:rPr>
            <w:rStyle w:val="Hyperlink"/>
          </w:rPr>
          <w:t>NFPA Labeling Requirements Also Apply.</w:t>
        </w:r>
        <w:r w:rsidR="00F97310" w:rsidRPr="00083B25">
          <w:rPr>
            <w:webHidden/>
          </w:rPr>
          <w:tab/>
        </w:r>
        <w:r w:rsidR="00F97310" w:rsidRPr="00083B25">
          <w:rPr>
            <w:webHidden/>
          </w:rPr>
          <w:fldChar w:fldCharType="begin"/>
        </w:r>
        <w:r w:rsidR="00F97310" w:rsidRPr="00083B25">
          <w:rPr>
            <w:webHidden/>
          </w:rPr>
          <w:instrText xml:space="preserve"> PAGEREF _Toc85006009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5AC345F3" w14:textId="2A0500C5" w:rsidR="0097533A" w:rsidRPr="00083B25" w:rsidRDefault="002876F6" w:rsidP="00231C6C">
      <w:pPr>
        <w:pStyle w:val="toc20"/>
        <w:rPr>
          <w:rFonts w:asciiTheme="minorHAnsi" w:eastAsiaTheme="minorEastAsia" w:hAnsiTheme="minorHAnsi" w:cstheme="minorBidi"/>
          <w:sz w:val="22"/>
          <w:szCs w:val="22"/>
        </w:rPr>
      </w:pPr>
      <w:hyperlink w:anchor="_Toc85006010" w:history="1">
        <w:r w:rsidR="00F97310" w:rsidRPr="00083B25">
          <w:rPr>
            <w:rStyle w:val="Hyperlink"/>
          </w:rPr>
          <w:t>3.11.</w:t>
        </w:r>
        <w:r w:rsidR="00F97310" w:rsidRPr="00083B25">
          <w:rPr>
            <w:rFonts w:asciiTheme="minorHAnsi" w:eastAsiaTheme="minorEastAsia" w:hAnsiTheme="minorHAnsi" w:cstheme="minorBidi"/>
            <w:sz w:val="22"/>
            <w:szCs w:val="22"/>
          </w:rPr>
          <w:tab/>
        </w:r>
        <w:r w:rsidR="00F97310" w:rsidRPr="00083B25">
          <w:rPr>
            <w:rStyle w:val="Hyperlink"/>
          </w:rPr>
          <w:t>Compressed Natural Gas (CNG).</w:t>
        </w:r>
        <w:r w:rsidR="00F97310" w:rsidRPr="00083B25">
          <w:rPr>
            <w:webHidden/>
          </w:rPr>
          <w:tab/>
        </w:r>
        <w:r w:rsidR="00F97310" w:rsidRPr="00083B25">
          <w:rPr>
            <w:webHidden/>
          </w:rPr>
          <w:fldChar w:fldCharType="begin"/>
        </w:r>
        <w:r w:rsidR="00F97310" w:rsidRPr="00083B25">
          <w:rPr>
            <w:webHidden/>
          </w:rPr>
          <w:instrText xml:space="preserve"> PAGEREF _Toc85006010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105F702B" w14:textId="6F492FD3" w:rsidR="0097533A" w:rsidRPr="00083B25" w:rsidRDefault="002876F6" w:rsidP="009E6BBF">
      <w:pPr>
        <w:pStyle w:val="TOC3"/>
        <w:rPr>
          <w:rFonts w:asciiTheme="minorHAnsi" w:eastAsiaTheme="minorEastAsia" w:hAnsiTheme="minorHAnsi" w:cstheme="minorBidi"/>
          <w:sz w:val="22"/>
          <w:szCs w:val="22"/>
        </w:rPr>
      </w:pPr>
      <w:hyperlink w:anchor="_Toc85006011" w:history="1">
        <w:r w:rsidR="00F97310" w:rsidRPr="00083B25">
          <w:rPr>
            <w:rStyle w:val="Hyperlink"/>
          </w:rPr>
          <w:t xml:space="preserve">3.11.1.  </w:t>
        </w:r>
        <w:r w:rsidR="00F97310" w:rsidRPr="00083B25">
          <w:rPr>
            <w:rFonts w:asciiTheme="minorHAnsi" w:eastAsiaTheme="minorEastAsia" w:hAnsiTheme="minorHAnsi" w:cstheme="minorBidi"/>
            <w:sz w:val="22"/>
            <w:szCs w:val="22"/>
          </w:rPr>
          <w:tab/>
        </w:r>
        <w:r w:rsidR="00F97310" w:rsidRPr="00083B25">
          <w:rPr>
            <w:rStyle w:val="Hyperlink"/>
          </w:rPr>
          <w:t>How Compressed Natural Gas is to be Identified.</w:t>
        </w:r>
        <w:r w:rsidR="00F97310" w:rsidRPr="00083B25">
          <w:rPr>
            <w:webHidden/>
          </w:rPr>
          <w:tab/>
        </w:r>
        <w:r w:rsidR="00F97310" w:rsidRPr="00083B25">
          <w:rPr>
            <w:webHidden/>
          </w:rPr>
          <w:fldChar w:fldCharType="begin"/>
        </w:r>
        <w:r w:rsidR="00F97310" w:rsidRPr="00083B25">
          <w:rPr>
            <w:webHidden/>
          </w:rPr>
          <w:instrText xml:space="preserve"> PAGEREF _Toc85006011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385EE2E2" w14:textId="1330CE09" w:rsidR="0097533A" w:rsidRPr="00083B25" w:rsidRDefault="002876F6" w:rsidP="009E6BBF">
      <w:pPr>
        <w:pStyle w:val="TOC3"/>
        <w:rPr>
          <w:rFonts w:asciiTheme="minorHAnsi" w:eastAsiaTheme="minorEastAsia" w:hAnsiTheme="minorHAnsi" w:cstheme="minorBidi"/>
          <w:sz w:val="22"/>
          <w:szCs w:val="22"/>
        </w:rPr>
      </w:pPr>
      <w:hyperlink w:anchor="_Toc85006012" w:history="1">
        <w:r w:rsidR="00F97310" w:rsidRPr="00083B25">
          <w:rPr>
            <w:rStyle w:val="Hyperlink"/>
          </w:rPr>
          <w:t xml:space="preserve">3.11.2.  </w:t>
        </w:r>
        <w:r w:rsidR="00F97310" w:rsidRPr="00083B25">
          <w:rPr>
            <w:rFonts w:asciiTheme="minorHAnsi" w:eastAsiaTheme="minorEastAsia" w:hAnsiTheme="minorHAnsi" w:cstheme="minorBidi"/>
            <w:sz w:val="22"/>
            <w:szCs w:val="22"/>
          </w:rPr>
          <w:tab/>
        </w:r>
        <w:r w:rsidR="00F97310" w:rsidRPr="00083B25">
          <w:rPr>
            <w:rStyle w:val="Hyperlink"/>
          </w:rPr>
          <w:t>Retail Sales of Compressed Natural Gas Sold as a Vehicle Fuel.</w:t>
        </w:r>
        <w:r w:rsidR="00F97310" w:rsidRPr="00083B25">
          <w:rPr>
            <w:webHidden/>
          </w:rPr>
          <w:tab/>
        </w:r>
        <w:r w:rsidR="00F97310" w:rsidRPr="00083B25">
          <w:rPr>
            <w:webHidden/>
          </w:rPr>
          <w:fldChar w:fldCharType="begin"/>
        </w:r>
        <w:r w:rsidR="00F97310" w:rsidRPr="00083B25">
          <w:rPr>
            <w:webHidden/>
          </w:rPr>
          <w:instrText xml:space="preserve"> PAGEREF _Toc85006012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2B32D9F6" w14:textId="51622053"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13" w:history="1">
        <w:r w:rsidR="00F97310" w:rsidRPr="00083B25">
          <w:rPr>
            <w:rStyle w:val="Hyperlink"/>
            <w:noProof/>
          </w:rPr>
          <w:t xml:space="preserve">3.11.2.1.  </w:t>
        </w:r>
        <w:r w:rsidR="00F97310" w:rsidRPr="00083B25">
          <w:rPr>
            <w:rFonts w:asciiTheme="minorHAnsi" w:eastAsiaTheme="minorEastAsia" w:hAnsiTheme="minorHAnsi" w:cstheme="minorBidi"/>
            <w:noProof/>
            <w:sz w:val="22"/>
            <w:szCs w:val="22"/>
          </w:rPr>
          <w:tab/>
        </w:r>
        <w:r w:rsidR="00F97310" w:rsidRPr="00083B25">
          <w:rPr>
            <w:rStyle w:val="Hyperlink"/>
            <w:noProof/>
          </w:rPr>
          <w:t>Retail Dispenser Labeling.</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_Toc85006013 \h </w:instrText>
        </w:r>
        <w:r w:rsidR="00F97310" w:rsidRPr="00083B25">
          <w:rPr>
            <w:noProof/>
            <w:webHidden/>
          </w:rPr>
        </w:r>
        <w:r w:rsidR="00F97310" w:rsidRPr="00083B25">
          <w:rPr>
            <w:noProof/>
            <w:webHidden/>
          </w:rPr>
          <w:fldChar w:fldCharType="separate"/>
        </w:r>
        <w:r w:rsidR="0062794B">
          <w:rPr>
            <w:noProof/>
            <w:webHidden/>
          </w:rPr>
          <w:t>195</w:t>
        </w:r>
        <w:r w:rsidR="00F97310" w:rsidRPr="00083B25">
          <w:rPr>
            <w:noProof/>
            <w:webHidden/>
          </w:rPr>
          <w:fldChar w:fldCharType="end"/>
        </w:r>
      </w:hyperlink>
    </w:p>
    <w:p w14:paraId="58E06E62" w14:textId="6C4DE228"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14" w:history="1">
        <w:r w:rsidR="00F97310" w:rsidRPr="00083B25">
          <w:rPr>
            <w:rStyle w:val="Hyperlink"/>
            <w:noProof/>
          </w:rPr>
          <w:t xml:space="preserve">3.11.2.2.  </w:t>
        </w:r>
        <w:r w:rsidR="00F97310" w:rsidRPr="00083B25">
          <w:rPr>
            <w:rFonts w:asciiTheme="minorHAnsi" w:eastAsiaTheme="minorEastAsia" w:hAnsiTheme="minorHAnsi" w:cstheme="minorBidi"/>
            <w:noProof/>
            <w:sz w:val="22"/>
            <w:szCs w:val="22"/>
          </w:rPr>
          <w:tab/>
        </w:r>
        <w:r w:rsidR="00F97310" w:rsidRPr="00083B25">
          <w:rPr>
            <w:rStyle w:val="Hyperlink"/>
            <w:noProof/>
          </w:rPr>
          <w:t>Nozzle Requirements for CNG.</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_Toc85006014 \h </w:instrText>
        </w:r>
        <w:r w:rsidR="00F97310" w:rsidRPr="00083B25">
          <w:rPr>
            <w:noProof/>
            <w:webHidden/>
          </w:rPr>
        </w:r>
        <w:r w:rsidR="00F97310" w:rsidRPr="00083B25">
          <w:rPr>
            <w:noProof/>
            <w:webHidden/>
          </w:rPr>
          <w:fldChar w:fldCharType="separate"/>
        </w:r>
        <w:r w:rsidR="0062794B">
          <w:rPr>
            <w:noProof/>
            <w:webHidden/>
          </w:rPr>
          <w:t>195</w:t>
        </w:r>
        <w:r w:rsidR="00F97310" w:rsidRPr="00083B25">
          <w:rPr>
            <w:noProof/>
            <w:webHidden/>
          </w:rPr>
          <w:fldChar w:fldCharType="end"/>
        </w:r>
      </w:hyperlink>
    </w:p>
    <w:p w14:paraId="34F79266" w14:textId="69D7D536" w:rsidR="0097533A" w:rsidRPr="00083B25" w:rsidRDefault="002876F6" w:rsidP="00231C6C">
      <w:pPr>
        <w:pStyle w:val="toc20"/>
        <w:rPr>
          <w:rFonts w:asciiTheme="minorHAnsi" w:eastAsiaTheme="minorEastAsia" w:hAnsiTheme="minorHAnsi" w:cstheme="minorBidi"/>
          <w:sz w:val="22"/>
          <w:szCs w:val="22"/>
        </w:rPr>
      </w:pPr>
      <w:hyperlink w:anchor="_Toc85006015" w:history="1">
        <w:r w:rsidR="00F97310" w:rsidRPr="00083B25">
          <w:rPr>
            <w:rStyle w:val="Hyperlink"/>
          </w:rPr>
          <w:t>3.12.</w:t>
        </w:r>
        <w:r w:rsidR="00F97310" w:rsidRPr="00083B25">
          <w:rPr>
            <w:rFonts w:asciiTheme="minorHAnsi" w:eastAsiaTheme="minorEastAsia" w:hAnsiTheme="minorHAnsi" w:cstheme="minorBidi"/>
            <w:sz w:val="22"/>
            <w:szCs w:val="22"/>
          </w:rPr>
          <w:tab/>
        </w:r>
        <w:r w:rsidR="00F97310" w:rsidRPr="00083B25">
          <w:rPr>
            <w:rStyle w:val="Hyperlink"/>
          </w:rPr>
          <w:t>Liquefied Natural Gas (LNG).</w:t>
        </w:r>
        <w:r w:rsidR="00F97310" w:rsidRPr="00083B25">
          <w:rPr>
            <w:webHidden/>
          </w:rPr>
          <w:tab/>
        </w:r>
        <w:r w:rsidR="00F97310" w:rsidRPr="00083B25">
          <w:rPr>
            <w:webHidden/>
          </w:rPr>
          <w:fldChar w:fldCharType="begin"/>
        </w:r>
        <w:r w:rsidR="00F97310" w:rsidRPr="00083B25">
          <w:rPr>
            <w:webHidden/>
          </w:rPr>
          <w:instrText xml:space="preserve"> PAGEREF _Toc85006015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18B82302" w14:textId="6EA9B379" w:rsidR="0097533A" w:rsidRPr="00083B25" w:rsidRDefault="002876F6" w:rsidP="009E6BBF">
      <w:pPr>
        <w:pStyle w:val="TOC3"/>
        <w:rPr>
          <w:rFonts w:asciiTheme="minorHAnsi" w:eastAsiaTheme="minorEastAsia" w:hAnsiTheme="minorHAnsi" w:cstheme="minorBidi"/>
          <w:sz w:val="22"/>
          <w:szCs w:val="22"/>
        </w:rPr>
      </w:pPr>
      <w:hyperlink w:anchor="_Toc85006016" w:history="1">
        <w:r w:rsidR="00F97310" w:rsidRPr="00083B25">
          <w:rPr>
            <w:rStyle w:val="Hyperlink"/>
          </w:rPr>
          <w:t>3.12.1.</w:t>
        </w:r>
        <w:r w:rsidR="00F97310" w:rsidRPr="00083B25">
          <w:rPr>
            <w:rFonts w:asciiTheme="minorHAnsi" w:eastAsiaTheme="minorEastAsia" w:hAnsiTheme="minorHAnsi" w:cstheme="minorBidi"/>
            <w:sz w:val="22"/>
            <w:szCs w:val="22"/>
          </w:rPr>
          <w:tab/>
        </w:r>
        <w:r w:rsidR="00F97310" w:rsidRPr="00083B25">
          <w:rPr>
            <w:rStyle w:val="Hyperlink"/>
          </w:rPr>
          <w:t>How Liquefied Natural Gas is to be Identified.</w:t>
        </w:r>
        <w:r w:rsidR="00F97310" w:rsidRPr="00083B25">
          <w:rPr>
            <w:webHidden/>
          </w:rPr>
          <w:tab/>
        </w:r>
        <w:r w:rsidR="00F97310" w:rsidRPr="00083B25">
          <w:rPr>
            <w:webHidden/>
          </w:rPr>
          <w:fldChar w:fldCharType="begin"/>
        </w:r>
        <w:r w:rsidR="00F97310" w:rsidRPr="00083B25">
          <w:rPr>
            <w:webHidden/>
          </w:rPr>
          <w:instrText xml:space="preserve"> PAGEREF _Toc85006016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6B23AFEF" w14:textId="4C856AA5" w:rsidR="0097533A" w:rsidRPr="00083B25" w:rsidRDefault="002876F6" w:rsidP="009E6BBF">
      <w:pPr>
        <w:pStyle w:val="TOC3"/>
        <w:rPr>
          <w:rFonts w:asciiTheme="minorHAnsi" w:eastAsiaTheme="minorEastAsia" w:hAnsiTheme="minorHAnsi" w:cstheme="minorBidi"/>
          <w:sz w:val="22"/>
          <w:szCs w:val="22"/>
        </w:rPr>
      </w:pPr>
      <w:hyperlink w:anchor="_Toc85006017" w:history="1">
        <w:r w:rsidR="00F97310" w:rsidRPr="00083B25">
          <w:rPr>
            <w:rStyle w:val="Hyperlink"/>
          </w:rPr>
          <w:t>3.12.2.</w:t>
        </w:r>
        <w:r w:rsidR="00F97310" w:rsidRPr="00083B25">
          <w:rPr>
            <w:rFonts w:asciiTheme="minorHAnsi" w:eastAsiaTheme="minorEastAsia" w:hAnsiTheme="minorHAnsi" w:cstheme="minorBidi"/>
            <w:sz w:val="22"/>
            <w:szCs w:val="22"/>
          </w:rPr>
          <w:tab/>
        </w:r>
        <w:r w:rsidR="00F97310" w:rsidRPr="00083B25">
          <w:rPr>
            <w:rStyle w:val="Hyperlink"/>
          </w:rPr>
          <w:t>Labeling of Retail Dispensers of Liquefied Natural Gas Sold as a Vehicle Fuel.</w:t>
        </w:r>
        <w:r w:rsidR="00F97310" w:rsidRPr="00083B25">
          <w:rPr>
            <w:webHidden/>
          </w:rPr>
          <w:tab/>
        </w:r>
        <w:r w:rsidR="00F97310" w:rsidRPr="00083B25">
          <w:rPr>
            <w:webHidden/>
          </w:rPr>
          <w:fldChar w:fldCharType="begin"/>
        </w:r>
        <w:r w:rsidR="00F97310" w:rsidRPr="00083B25">
          <w:rPr>
            <w:webHidden/>
          </w:rPr>
          <w:instrText xml:space="preserve"> PAGEREF _Toc85006017 \h </w:instrText>
        </w:r>
        <w:r w:rsidR="00F97310" w:rsidRPr="00083B25">
          <w:rPr>
            <w:webHidden/>
          </w:rPr>
        </w:r>
        <w:r w:rsidR="00F97310" w:rsidRPr="00083B25">
          <w:rPr>
            <w:webHidden/>
          </w:rPr>
          <w:fldChar w:fldCharType="separate"/>
        </w:r>
        <w:r w:rsidR="0062794B">
          <w:rPr>
            <w:webHidden/>
          </w:rPr>
          <w:t>195</w:t>
        </w:r>
        <w:r w:rsidR="00F97310" w:rsidRPr="00083B25">
          <w:rPr>
            <w:webHidden/>
          </w:rPr>
          <w:fldChar w:fldCharType="end"/>
        </w:r>
      </w:hyperlink>
    </w:p>
    <w:p w14:paraId="5321441B" w14:textId="338903A4"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18" w:history="1">
        <w:r w:rsidR="00F97310" w:rsidRPr="00083B25">
          <w:rPr>
            <w:rStyle w:val="Hyperlink"/>
            <w:noProof/>
          </w:rPr>
          <w:t xml:space="preserve">3.12.2.1. </w:t>
        </w:r>
        <w:r w:rsidR="00F97310" w:rsidRPr="00083B25">
          <w:rPr>
            <w:rFonts w:asciiTheme="minorHAnsi" w:eastAsiaTheme="minorEastAsia" w:hAnsiTheme="minorHAnsi" w:cstheme="minorBidi"/>
            <w:noProof/>
            <w:sz w:val="22"/>
            <w:szCs w:val="22"/>
          </w:rPr>
          <w:tab/>
        </w:r>
        <w:r w:rsidR="00F97310" w:rsidRPr="00083B25">
          <w:rPr>
            <w:rStyle w:val="Hyperlink"/>
            <w:noProof/>
          </w:rPr>
          <w:t>Identification of Product.</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_Toc85006018 \h </w:instrText>
        </w:r>
        <w:r w:rsidR="00F97310" w:rsidRPr="00083B25">
          <w:rPr>
            <w:noProof/>
            <w:webHidden/>
          </w:rPr>
        </w:r>
        <w:r w:rsidR="00F97310" w:rsidRPr="00083B25">
          <w:rPr>
            <w:noProof/>
            <w:webHidden/>
          </w:rPr>
          <w:fldChar w:fldCharType="separate"/>
        </w:r>
        <w:r w:rsidR="0062794B">
          <w:rPr>
            <w:noProof/>
            <w:webHidden/>
          </w:rPr>
          <w:t>195</w:t>
        </w:r>
        <w:r w:rsidR="00F97310" w:rsidRPr="00083B25">
          <w:rPr>
            <w:noProof/>
            <w:webHidden/>
          </w:rPr>
          <w:fldChar w:fldCharType="end"/>
        </w:r>
      </w:hyperlink>
    </w:p>
    <w:p w14:paraId="3E3EA962" w14:textId="61BC0262"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19" w:history="1">
        <w:r w:rsidR="00F97310" w:rsidRPr="00083B25">
          <w:rPr>
            <w:rStyle w:val="Hyperlink"/>
            <w:noProof/>
          </w:rPr>
          <w:t xml:space="preserve">3.12.2.2.  </w:t>
        </w:r>
        <w:r w:rsidR="00F97310" w:rsidRPr="00083B25">
          <w:rPr>
            <w:rFonts w:asciiTheme="minorHAnsi" w:eastAsiaTheme="minorEastAsia" w:hAnsiTheme="minorHAnsi" w:cstheme="minorBidi"/>
            <w:noProof/>
            <w:sz w:val="22"/>
            <w:szCs w:val="22"/>
          </w:rPr>
          <w:tab/>
        </w:r>
        <w:r w:rsidR="00F97310" w:rsidRPr="00083B25">
          <w:rPr>
            <w:rStyle w:val="Hyperlink"/>
            <w:noProof/>
          </w:rPr>
          <w:t>Automotive Fuel Rating.</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_Toc85006019 \h </w:instrText>
        </w:r>
        <w:r w:rsidR="00F97310" w:rsidRPr="00083B25">
          <w:rPr>
            <w:noProof/>
            <w:webHidden/>
          </w:rPr>
        </w:r>
        <w:r w:rsidR="00F97310" w:rsidRPr="00083B25">
          <w:rPr>
            <w:noProof/>
            <w:webHidden/>
          </w:rPr>
          <w:fldChar w:fldCharType="separate"/>
        </w:r>
        <w:r w:rsidR="0062794B">
          <w:rPr>
            <w:noProof/>
            <w:webHidden/>
          </w:rPr>
          <w:t>195</w:t>
        </w:r>
        <w:r w:rsidR="00F97310" w:rsidRPr="00083B25">
          <w:rPr>
            <w:noProof/>
            <w:webHidden/>
          </w:rPr>
          <w:fldChar w:fldCharType="end"/>
        </w:r>
      </w:hyperlink>
    </w:p>
    <w:p w14:paraId="04F4EBD2" w14:textId="17AADCC1"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20" w:history="1">
        <w:r w:rsidR="00F97310" w:rsidRPr="00083B25">
          <w:rPr>
            <w:rStyle w:val="Hyperlink"/>
            <w:noProof/>
          </w:rPr>
          <w:t xml:space="preserve">3.12.2.3. </w:t>
        </w:r>
        <w:r w:rsidR="00F97310" w:rsidRPr="00083B25">
          <w:rPr>
            <w:rFonts w:asciiTheme="minorHAnsi" w:eastAsiaTheme="minorEastAsia" w:hAnsiTheme="minorHAnsi" w:cstheme="minorBidi"/>
            <w:noProof/>
            <w:sz w:val="22"/>
            <w:szCs w:val="22"/>
          </w:rPr>
          <w:tab/>
        </w:r>
        <w:r w:rsidR="00F97310" w:rsidRPr="00083B25">
          <w:rPr>
            <w:rStyle w:val="Hyperlink"/>
            <w:noProof/>
          </w:rPr>
          <w:t>NFPA Labeling.</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_Toc85006020 \h </w:instrText>
        </w:r>
        <w:r w:rsidR="00F97310" w:rsidRPr="00083B25">
          <w:rPr>
            <w:noProof/>
            <w:webHidden/>
          </w:rPr>
        </w:r>
        <w:r w:rsidR="00F97310" w:rsidRPr="00083B25">
          <w:rPr>
            <w:noProof/>
            <w:webHidden/>
          </w:rPr>
          <w:fldChar w:fldCharType="separate"/>
        </w:r>
        <w:r w:rsidR="0062794B">
          <w:rPr>
            <w:noProof/>
            <w:webHidden/>
          </w:rPr>
          <w:t>195</w:t>
        </w:r>
        <w:r w:rsidR="00F97310" w:rsidRPr="00083B25">
          <w:rPr>
            <w:noProof/>
            <w:webHidden/>
          </w:rPr>
          <w:fldChar w:fldCharType="end"/>
        </w:r>
      </w:hyperlink>
    </w:p>
    <w:p w14:paraId="43079B40" w14:textId="0474B146" w:rsidR="0097533A" w:rsidRPr="00083B25" w:rsidRDefault="002876F6" w:rsidP="00231C6C">
      <w:pPr>
        <w:pStyle w:val="toc20"/>
        <w:rPr>
          <w:rFonts w:asciiTheme="minorHAnsi" w:eastAsiaTheme="minorEastAsia" w:hAnsiTheme="minorHAnsi" w:cstheme="minorBidi"/>
          <w:sz w:val="22"/>
          <w:szCs w:val="22"/>
        </w:rPr>
      </w:pPr>
      <w:hyperlink w:anchor="_Toc85006021" w:history="1">
        <w:r w:rsidR="00F97310" w:rsidRPr="00083B25">
          <w:rPr>
            <w:rStyle w:val="Hyperlink"/>
          </w:rPr>
          <w:t>3.13.</w:t>
        </w:r>
        <w:r w:rsidR="00F97310" w:rsidRPr="00083B25">
          <w:rPr>
            <w:rFonts w:asciiTheme="minorHAnsi" w:eastAsiaTheme="minorEastAsia" w:hAnsiTheme="minorHAnsi" w:cstheme="minorBidi"/>
            <w:sz w:val="22"/>
            <w:szCs w:val="22"/>
          </w:rPr>
          <w:tab/>
        </w:r>
        <w:r w:rsidR="00F97310" w:rsidRPr="00083B25">
          <w:rPr>
            <w:rStyle w:val="Hyperlink"/>
          </w:rPr>
          <w:t>Oil.</w:t>
        </w:r>
        <w:r w:rsidR="00F97310" w:rsidRPr="00083B25">
          <w:rPr>
            <w:webHidden/>
          </w:rPr>
          <w:tab/>
        </w:r>
        <w:r w:rsidR="00F97310" w:rsidRPr="00083B25">
          <w:rPr>
            <w:webHidden/>
          </w:rPr>
          <w:tab/>
        </w:r>
        <w:r w:rsidR="00F97310" w:rsidRPr="00083B25">
          <w:rPr>
            <w:webHidden/>
          </w:rPr>
          <w:fldChar w:fldCharType="begin"/>
        </w:r>
        <w:r w:rsidR="00F97310" w:rsidRPr="00083B25">
          <w:rPr>
            <w:webHidden/>
          </w:rPr>
          <w:instrText xml:space="preserve"> PAGEREF _Toc85006021 \h </w:instrText>
        </w:r>
        <w:r w:rsidR="00F97310" w:rsidRPr="00083B25">
          <w:rPr>
            <w:webHidden/>
          </w:rPr>
        </w:r>
        <w:r w:rsidR="00F97310" w:rsidRPr="00083B25">
          <w:rPr>
            <w:webHidden/>
          </w:rPr>
          <w:fldChar w:fldCharType="separate"/>
        </w:r>
        <w:r w:rsidR="0062794B">
          <w:rPr>
            <w:webHidden/>
          </w:rPr>
          <w:t>196</w:t>
        </w:r>
        <w:r w:rsidR="00F97310" w:rsidRPr="00083B25">
          <w:rPr>
            <w:webHidden/>
          </w:rPr>
          <w:fldChar w:fldCharType="end"/>
        </w:r>
      </w:hyperlink>
    </w:p>
    <w:p w14:paraId="15DBB66D" w14:textId="17BA8DF5" w:rsidR="0097533A" w:rsidRPr="00083B25" w:rsidRDefault="002876F6" w:rsidP="009E6BBF">
      <w:pPr>
        <w:pStyle w:val="TOC3"/>
        <w:rPr>
          <w:rFonts w:asciiTheme="minorHAnsi" w:eastAsiaTheme="minorEastAsia" w:hAnsiTheme="minorHAnsi" w:cstheme="minorBidi"/>
          <w:sz w:val="22"/>
          <w:szCs w:val="22"/>
        </w:rPr>
      </w:pPr>
      <w:hyperlink w:anchor="_Toc85006022" w:history="1">
        <w:r w:rsidR="00F97310" w:rsidRPr="00083B25">
          <w:rPr>
            <w:rStyle w:val="Hyperlink"/>
          </w:rPr>
          <w:t xml:space="preserve">3.13.1.  </w:t>
        </w:r>
        <w:r w:rsidR="00F97310" w:rsidRPr="00083B25">
          <w:rPr>
            <w:rFonts w:asciiTheme="minorHAnsi" w:eastAsiaTheme="minorEastAsia" w:hAnsiTheme="minorHAnsi" w:cstheme="minorBidi"/>
            <w:sz w:val="22"/>
            <w:szCs w:val="22"/>
          </w:rPr>
          <w:tab/>
        </w:r>
        <w:r w:rsidR="00F97310" w:rsidRPr="00083B25">
          <w:rPr>
            <w:rStyle w:val="Hyperlink"/>
          </w:rPr>
          <w:t>Labeling of Vehicle Engine (Motor) Oil Required.</w:t>
        </w:r>
        <w:r w:rsidR="00F97310" w:rsidRPr="00083B25">
          <w:rPr>
            <w:webHidden/>
          </w:rPr>
          <w:tab/>
        </w:r>
        <w:r w:rsidR="00F97310" w:rsidRPr="00083B25">
          <w:rPr>
            <w:webHidden/>
          </w:rPr>
          <w:fldChar w:fldCharType="begin"/>
        </w:r>
        <w:r w:rsidR="00F97310" w:rsidRPr="00083B25">
          <w:rPr>
            <w:webHidden/>
          </w:rPr>
          <w:instrText xml:space="preserve"> PAGEREF _Toc85006022 \h </w:instrText>
        </w:r>
        <w:r w:rsidR="00F97310" w:rsidRPr="00083B25">
          <w:rPr>
            <w:webHidden/>
          </w:rPr>
        </w:r>
        <w:r w:rsidR="00F97310" w:rsidRPr="00083B25">
          <w:rPr>
            <w:webHidden/>
          </w:rPr>
          <w:fldChar w:fldCharType="separate"/>
        </w:r>
        <w:r w:rsidR="0062794B">
          <w:rPr>
            <w:webHidden/>
          </w:rPr>
          <w:t>196</w:t>
        </w:r>
        <w:r w:rsidR="00F97310" w:rsidRPr="00083B25">
          <w:rPr>
            <w:webHidden/>
          </w:rPr>
          <w:fldChar w:fldCharType="end"/>
        </w:r>
      </w:hyperlink>
    </w:p>
    <w:p w14:paraId="28F234B6" w14:textId="62F5999C"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23" w:history="1">
        <w:r w:rsidR="00F97310" w:rsidRPr="00083B25">
          <w:rPr>
            <w:rStyle w:val="Hyperlink"/>
            <w:noProof/>
          </w:rPr>
          <w:t xml:space="preserve">3.13.1.1.  </w:t>
        </w:r>
        <w:r w:rsidR="00F97310" w:rsidRPr="00083B25">
          <w:rPr>
            <w:rFonts w:asciiTheme="minorHAnsi" w:eastAsiaTheme="minorEastAsia" w:hAnsiTheme="minorHAnsi" w:cstheme="minorBidi"/>
            <w:noProof/>
            <w:sz w:val="22"/>
            <w:szCs w:val="22"/>
          </w:rPr>
          <w:tab/>
        </w:r>
        <w:r w:rsidR="00F97310" w:rsidRPr="00083B25">
          <w:rPr>
            <w:rStyle w:val="Hyperlink"/>
            <w:noProof/>
          </w:rPr>
          <w:t>Viscosity.</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_Toc85006023 \h </w:instrText>
        </w:r>
        <w:r w:rsidR="00F97310" w:rsidRPr="00083B25">
          <w:rPr>
            <w:noProof/>
            <w:webHidden/>
          </w:rPr>
        </w:r>
        <w:r w:rsidR="00F97310" w:rsidRPr="00083B25">
          <w:rPr>
            <w:noProof/>
            <w:webHidden/>
          </w:rPr>
          <w:fldChar w:fldCharType="separate"/>
        </w:r>
        <w:r w:rsidR="0062794B">
          <w:rPr>
            <w:noProof/>
            <w:webHidden/>
          </w:rPr>
          <w:t>196</w:t>
        </w:r>
        <w:r w:rsidR="00F97310" w:rsidRPr="00083B25">
          <w:rPr>
            <w:noProof/>
            <w:webHidden/>
          </w:rPr>
          <w:fldChar w:fldCharType="end"/>
        </w:r>
      </w:hyperlink>
    </w:p>
    <w:p w14:paraId="6EDCFE09" w14:textId="054D93A5"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24" w:history="1">
        <w:r w:rsidR="00F97310" w:rsidRPr="00083B25">
          <w:rPr>
            <w:rStyle w:val="Hyperlink"/>
            <w:noProof/>
          </w:rPr>
          <w:t xml:space="preserve">3.13.1.2.  </w:t>
        </w:r>
        <w:r w:rsidR="00F97310" w:rsidRPr="00083B25">
          <w:rPr>
            <w:rFonts w:asciiTheme="minorHAnsi" w:eastAsiaTheme="minorEastAsia" w:hAnsiTheme="minorHAnsi" w:cstheme="minorBidi"/>
            <w:noProof/>
            <w:sz w:val="22"/>
            <w:szCs w:val="22"/>
          </w:rPr>
          <w:tab/>
        </w:r>
        <w:r w:rsidR="00F97310" w:rsidRPr="00083B25">
          <w:rPr>
            <w:rStyle w:val="Hyperlink"/>
            <w:noProof/>
          </w:rPr>
          <w:t>Brand.</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_Toc85006024 \h </w:instrText>
        </w:r>
        <w:r w:rsidR="00F97310" w:rsidRPr="00083B25">
          <w:rPr>
            <w:noProof/>
            <w:webHidden/>
          </w:rPr>
        </w:r>
        <w:r w:rsidR="00F97310" w:rsidRPr="00083B25">
          <w:rPr>
            <w:noProof/>
            <w:webHidden/>
          </w:rPr>
          <w:fldChar w:fldCharType="separate"/>
        </w:r>
        <w:r w:rsidR="0062794B">
          <w:rPr>
            <w:noProof/>
            <w:webHidden/>
          </w:rPr>
          <w:t>196</w:t>
        </w:r>
        <w:r w:rsidR="00F97310" w:rsidRPr="00083B25">
          <w:rPr>
            <w:noProof/>
            <w:webHidden/>
          </w:rPr>
          <w:fldChar w:fldCharType="end"/>
        </w:r>
      </w:hyperlink>
    </w:p>
    <w:p w14:paraId="2F0A89E5" w14:textId="1F8FD55A"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25" w:history="1">
        <w:r w:rsidR="00F97310" w:rsidRPr="00083B25">
          <w:rPr>
            <w:rStyle w:val="Hyperlink"/>
            <w:noProof/>
          </w:rPr>
          <w:t xml:space="preserve">3.13.1.3.  </w:t>
        </w:r>
        <w:r w:rsidR="00F97310" w:rsidRPr="00083B25">
          <w:rPr>
            <w:rFonts w:asciiTheme="minorHAnsi" w:eastAsiaTheme="minorEastAsia" w:hAnsiTheme="minorHAnsi" w:cstheme="minorBidi"/>
            <w:noProof/>
            <w:sz w:val="22"/>
            <w:szCs w:val="22"/>
          </w:rPr>
          <w:tab/>
        </w:r>
        <w:r w:rsidR="00F97310" w:rsidRPr="00083B25">
          <w:rPr>
            <w:rStyle w:val="Hyperlink"/>
            <w:noProof/>
          </w:rPr>
          <w:t>Engine Service Category.</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_Toc85006025 \h </w:instrText>
        </w:r>
        <w:r w:rsidR="00F97310" w:rsidRPr="00083B25">
          <w:rPr>
            <w:noProof/>
            <w:webHidden/>
          </w:rPr>
        </w:r>
        <w:r w:rsidR="00F97310" w:rsidRPr="00083B25">
          <w:rPr>
            <w:noProof/>
            <w:webHidden/>
          </w:rPr>
          <w:fldChar w:fldCharType="separate"/>
        </w:r>
        <w:r w:rsidR="0062794B">
          <w:rPr>
            <w:noProof/>
            <w:webHidden/>
          </w:rPr>
          <w:t>196</w:t>
        </w:r>
        <w:r w:rsidR="00F97310" w:rsidRPr="00083B25">
          <w:rPr>
            <w:noProof/>
            <w:webHidden/>
          </w:rPr>
          <w:fldChar w:fldCharType="end"/>
        </w:r>
      </w:hyperlink>
    </w:p>
    <w:p w14:paraId="4258DBF3" w14:textId="3E621704"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26" w:history="1">
        <w:r w:rsidR="00F97310" w:rsidRPr="00083B25">
          <w:rPr>
            <w:rStyle w:val="Hyperlink"/>
            <w:noProof/>
          </w:rPr>
          <w:t xml:space="preserve">3.13.1.4. </w:t>
        </w:r>
        <w:r w:rsidR="00F97310" w:rsidRPr="00083B25">
          <w:rPr>
            <w:rFonts w:asciiTheme="minorHAnsi" w:eastAsiaTheme="minorEastAsia" w:hAnsiTheme="minorHAnsi" w:cstheme="minorBidi"/>
            <w:noProof/>
            <w:sz w:val="22"/>
            <w:szCs w:val="22"/>
          </w:rPr>
          <w:tab/>
        </w:r>
        <w:r w:rsidR="00F97310" w:rsidRPr="00083B25">
          <w:rPr>
            <w:rStyle w:val="Hyperlink"/>
            <w:noProof/>
          </w:rPr>
          <w:t>Tank Trucks or Rail Cars.</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_Toc85006026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65FAD73C" w14:textId="7DACDDAC"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27" w:history="1">
        <w:r w:rsidR="00F97310" w:rsidRPr="00083B25">
          <w:rPr>
            <w:rStyle w:val="Hyperlink"/>
            <w:rFonts w:eastAsia="Calibri"/>
            <w:noProof/>
          </w:rPr>
          <w:t>3.13.1.5.  </w:t>
        </w:r>
        <w:r w:rsidR="00F97310" w:rsidRPr="00083B25">
          <w:rPr>
            <w:rFonts w:asciiTheme="minorHAnsi" w:eastAsiaTheme="minorEastAsia" w:hAnsiTheme="minorHAnsi" w:cstheme="minorBidi"/>
            <w:noProof/>
            <w:sz w:val="22"/>
            <w:szCs w:val="22"/>
          </w:rPr>
          <w:tab/>
        </w:r>
        <w:r w:rsidR="00F97310" w:rsidRPr="00083B25">
          <w:rPr>
            <w:rStyle w:val="Hyperlink"/>
            <w:rFonts w:eastAsia="Calibri"/>
            <w:noProof/>
          </w:rPr>
          <w:t>Documentation.</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_Toc85006027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63201075" w14:textId="685B667E" w:rsidR="0097533A" w:rsidRPr="00083B25" w:rsidRDefault="002876F6" w:rsidP="009E6BBF">
      <w:pPr>
        <w:pStyle w:val="TOC3"/>
        <w:rPr>
          <w:rFonts w:asciiTheme="minorHAnsi" w:eastAsiaTheme="minorEastAsia" w:hAnsiTheme="minorHAnsi" w:cstheme="minorBidi"/>
          <w:sz w:val="22"/>
          <w:szCs w:val="22"/>
        </w:rPr>
      </w:pPr>
      <w:hyperlink w:anchor="_Toc85006028" w:history="1">
        <w:r w:rsidR="00F97310" w:rsidRPr="00083B25">
          <w:rPr>
            <w:rStyle w:val="Hyperlink"/>
          </w:rPr>
          <w:t xml:space="preserve">3.13.2. </w:t>
        </w:r>
        <w:r w:rsidR="00F97310" w:rsidRPr="00083B25">
          <w:rPr>
            <w:rFonts w:asciiTheme="minorHAnsi" w:eastAsiaTheme="minorEastAsia" w:hAnsiTheme="minorHAnsi" w:cstheme="minorBidi"/>
            <w:sz w:val="22"/>
            <w:szCs w:val="22"/>
          </w:rPr>
          <w:tab/>
        </w:r>
        <w:r w:rsidR="00F97310" w:rsidRPr="00083B25">
          <w:rPr>
            <w:rStyle w:val="Hyperlink"/>
          </w:rPr>
          <w:t>Labeling of Recreational Motor Oil.</w:t>
        </w:r>
        <w:r w:rsidR="00F97310" w:rsidRPr="00083B25">
          <w:rPr>
            <w:webHidden/>
          </w:rPr>
          <w:tab/>
        </w:r>
        <w:r w:rsidR="00F97310" w:rsidRPr="00083B25">
          <w:rPr>
            <w:webHidden/>
          </w:rPr>
          <w:fldChar w:fldCharType="begin"/>
        </w:r>
        <w:r w:rsidR="00F97310" w:rsidRPr="00083B25">
          <w:rPr>
            <w:webHidden/>
          </w:rPr>
          <w:instrText xml:space="preserve"> PAGEREF _Toc85006028 \h </w:instrText>
        </w:r>
        <w:r w:rsidR="00F97310" w:rsidRPr="00083B25">
          <w:rPr>
            <w:webHidden/>
          </w:rPr>
        </w:r>
        <w:r w:rsidR="00F97310" w:rsidRPr="00083B25">
          <w:rPr>
            <w:webHidden/>
          </w:rPr>
          <w:fldChar w:fldCharType="separate"/>
        </w:r>
        <w:r w:rsidR="0062794B">
          <w:rPr>
            <w:webHidden/>
          </w:rPr>
          <w:t>197</w:t>
        </w:r>
        <w:r w:rsidR="00F97310" w:rsidRPr="00083B25">
          <w:rPr>
            <w:webHidden/>
          </w:rPr>
          <w:fldChar w:fldCharType="end"/>
        </w:r>
      </w:hyperlink>
    </w:p>
    <w:p w14:paraId="6024356A" w14:textId="3360F0F6"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29" w:history="1">
        <w:r w:rsidR="00F97310" w:rsidRPr="00083B25">
          <w:rPr>
            <w:rStyle w:val="Hyperlink"/>
            <w:noProof/>
          </w:rPr>
          <w:t>3.13.2.1.  </w:t>
        </w:r>
        <w:r w:rsidR="00F97310" w:rsidRPr="00083B25">
          <w:rPr>
            <w:rFonts w:asciiTheme="minorHAnsi" w:eastAsiaTheme="minorEastAsia" w:hAnsiTheme="minorHAnsi" w:cstheme="minorBidi"/>
            <w:noProof/>
            <w:sz w:val="22"/>
            <w:szCs w:val="22"/>
          </w:rPr>
          <w:tab/>
        </w:r>
        <w:r w:rsidR="00F97310" w:rsidRPr="00083B25">
          <w:rPr>
            <w:rStyle w:val="Hyperlink"/>
            <w:noProof/>
          </w:rPr>
          <w:t>Viscosity.</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_Toc85006029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68220656" w14:textId="549239D3"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30" w:history="1">
        <w:r w:rsidR="00F97310" w:rsidRPr="00083B25">
          <w:rPr>
            <w:rStyle w:val="Hyperlink"/>
            <w:noProof/>
          </w:rPr>
          <w:t xml:space="preserve">3.13.2.2. </w:t>
        </w:r>
        <w:r w:rsidR="00F97310" w:rsidRPr="00083B25">
          <w:rPr>
            <w:rFonts w:asciiTheme="minorHAnsi" w:eastAsiaTheme="minorEastAsia" w:hAnsiTheme="minorHAnsi" w:cstheme="minorBidi"/>
            <w:noProof/>
            <w:sz w:val="22"/>
            <w:szCs w:val="22"/>
          </w:rPr>
          <w:tab/>
        </w:r>
        <w:r w:rsidR="00F97310" w:rsidRPr="00083B25">
          <w:rPr>
            <w:rStyle w:val="Hyperlink"/>
            <w:noProof/>
          </w:rPr>
          <w:t>Intended Use.</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_Toc85006030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7C5A017B" w14:textId="753D54FA" w:rsidR="0097533A" w:rsidRPr="00083B25" w:rsidRDefault="002876F6" w:rsidP="009E6BBF">
      <w:pPr>
        <w:pStyle w:val="TOC3"/>
        <w:rPr>
          <w:rFonts w:asciiTheme="minorHAnsi" w:eastAsiaTheme="minorEastAsia" w:hAnsiTheme="minorHAnsi" w:cstheme="minorBidi"/>
          <w:sz w:val="22"/>
          <w:szCs w:val="22"/>
        </w:rPr>
      </w:pPr>
      <w:hyperlink w:anchor="_Toc85006031" w:history="1">
        <w:r w:rsidR="00F97310" w:rsidRPr="00083B25">
          <w:rPr>
            <w:rStyle w:val="Hyperlink"/>
          </w:rPr>
          <w:t>3.13.3.</w:t>
        </w:r>
        <w:r w:rsidR="00F97310" w:rsidRPr="00083B25">
          <w:rPr>
            <w:rFonts w:asciiTheme="minorHAnsi" w:eastAsiaTheme="minorEastAsia" w:hAnsiTheme="minorHAnsi" w:cstheme="minorBidi"/>
            <w:sz w:val="22"/>
            <w:szCs w:val="22"/>
          </w:rPr>
          <w:tab/>
        </w:r>
        <w:r w:rsidR="00F97310" w:rsidRPr="00083B25">
          <w:rPr>
            <w:rStyle w:val="Hyperlink"/>
          </w:rPr>
          <w:t>Labeling of Gear Oil.</w:t>
        </w:r>
        <w:r w:rsidR="00F97310" w:rsidRPr="00083B25">
          <w:rPr>
            <w:webHidden/>
          </w:rPr>
          <w:tab/>
        </w:r>
        <w:r w:rsidR="00F97310" w:rsidRPr="00083B25">
          <w:rPr>
            <w:webHidden/>
          </w:rPr>
          <w:fldChar w:fldCharType="begin"/>
        </w:r>
        <w:r w:rsidR="00F97310" w:rsidRPr="00083B25">
          <w:rPr>
            <w:webHidden/>
          </w:rPr>
          <w:instrText xml:space="preserve"> PAGEREF _Toc85006031 \h </w:instrText>
        </w:r>
        <w:r w:rsidR="00F97310" w:rsidRPr="00083B25">
          <w:rPr>
            <w:webHidden/>
          </w:rPr>
        </w:r>
        <w:r w:rsidR="00F97310" w:rsidRPr="00083B25">
          <w:rPr>
            <w:webHidden/>
          </w:rPr>
          <w:fldChar w:fldCharType="separate"/>
        </w:r>
        <w:r w:rsidR="0062794B">
          <w:rPr>
            <w:webHidden/>
          </w:rPr>
          <w:t>197</w:t>
        </w:r>
        <w:r w:rsidR="00F97310" w:rsidRPr="00083B25">
          <w:rPr>
            <w:webHidden/>
          </w:rPr>
          <w:fldChar w:fldCharType="end"/>
        </w:r>
      </w:hyperlink>
    </w:p>
    <w:p w14:paraId="23F7CFA2" w14:textId="7AAAE1C0"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32" w:history="1">
        <w:r w:rsidR="00F97310" w:rsidRPr="00083B25">
          <w:rPr>
            <w:rStyle w:val="Hyperlink"/>
            <w:noProof/>
          </w:rPr>
          <w:t>3.13.3.1.</w:t>
        </w:r>
        <w:r w:rsidR="00F97310" w:rsidRPr="00083B25">
          <w:rPr>
            <w:rFonts w:asciiTheme="minorHAnsi" w:eastAsiaTheme="minorEastAsia" w:hAnsiTheme="minorHAnsi" w:cstheme="minorBidi"/>
            <w:noProof/>
            <w:sz w:val="22"/>
            <w:szCs w:val="22"/>
          </w:rPr>
          <w:tab/>
        </w:r>
        <w:r w:rsidR="00F97310" w:rsidRPr="00083B25">
          <w:rPr>
            <w:rStyle w:val="Hyperlink"/>
            <w:noProof/>
          </w:rPr>
          <w:t>Viscosity.</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_Toc85006032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74E54EBE" w14:textId="0328C4DF"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33" w:history="1">
        <w:r w:rsidR="00F97310" w:rsidRPr="00083B25">
          <w:rPr>
            <w:rStyle w:val="Hyperlink"/>
            <w:noProof/>
          </w:rPr>
          <w:t>3.13.3.2.</w:t>
        </w:r>
        <w:r w:rsidR="00F97310" w:rsidRPr="00083B25">
          <w:rPr>
            <w:rFonts w:asciiTheme="minorHAnsi" w:eastAsiaTheme="minorEastAsia" w:hAnsiTheme="minorHAnsi" w:cstheme="minorBidi"/>
            <w:noProof/>
            <w:sz w:val="22"/>
            <w:szCs w:val="22"/>
          </w:rPr>
          <w:tab/>
        </w:r>
        <w:r w:rsidR="00F97310" w:rsidRPr="00083B25">
          <w:rPr>
            <w:rStyle w:val="Hyperlink"/>
            <w:noProof/>
          </w:rPr>
          <w:t>Service Category.</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_Toc85006033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1C0AC783" w14:textId="24F5E0F9" w:rsidR="0097533A" w:rsidRPr="00083B25" w:rsidRDefault="002876F6" w:rsidP="00231C6C">
      <w:pPr>
        <w:pStyle w:val="toc20"/>
        <w:rPr>
          <w:rFonts w:asciiTheme="minorHAnsi" w:eastAsiaTheme="minorEastAsia" w:hAnsiTheme="minorHAnsi" w:cstheme="minorBidi"/>
          <w:sz w:val="22"/>
          <w:szCs w:val="22"/>
        </w:rPr>
      </w:pPr>
      <w:hyperlink w:anchor="_Toc85006034" w:history="1">
        <w:r w:rsidR="00F97310" w:rsidRPr="00083B25">
          <w:rPr>
            <w:rStyle w:val="Hyperlink"/>
          </w:rPr>
          <w:t>3.14.</w:t>
        </w:r>
        <w:r w:rsidR="00F97310" w:rsidRPr="00083B25">
          <w:rPr>
            <w:rFonts w:asciiTheme="minorHAnsi" w:eastAsiaTheme="minorEastAsia" w:hAnsiTheme="minorHAnsi" w:cstheme="minorBidi"/>
            <w:sz w:val="22"/>
            <w:szCs w:val="22"/>
          </w:rPr>
          <w:tab/>
        </w:r>
        <w:r w:rsidR="00F97310" w:rsidRPr="00083B25">
          <w:rPr>
            <w:rStyle w:val="Hyperlink"/>
          </w:rPr>
          <w:t>Transmission Fluid.</w:t>
        </w:r>
        <w:r w:rsidR="00F97310" w:rsidRPr="00083B25">
          <w:rPr>
            <w:webHidden/>
          </w:rPr>
          <w:tab/>
        </w:r>
        <w:r w:rsidR="00F97310" w:rsidRPr="00083B25">
          <w:rPr>
            <w:webHidden/>
          </w:rPr>
          <w:fldChar w:fldCharType="begin"/>
        </w:r>
        <w:r w:rsidR="00F97310" w:rsidRPr="00083B25">
          <w:rPr>
            <w:webHidden/>
          </w:rPr>
          <w:instrText xml:space="preserve"> PAGEREF _Toc85006034 \h </w:instrText>
        </w:r>
        <w:r w:rsidR="00F97310" w:rsidRPr="00083B25">
          <w:rPr>
            <w:webHidden/>
          </w:rPr>
        </w:r>
        <w:r w:rsidR="00F97310" w:rsidRPr="00083B25">
          <w:rPr>
            <w:webHidden/>
          </w:rPr>
          <w:fldChar w:fldCharType="separate"/>
        </w:r>
        <w:r w:rsidR="0062794B">
          <w:rPr>
            <w:webHidden/>
          </w:rPr>
          <w:t>197</w:t>
        </w:r>
        <w:r w:rsidR="00F97310" w:rsidRPr="00083B25">
          <w:rPr>
            <w:webHidden/>
          </w:rPr>
          <w:fldChar w:fldCharType="end"/>
        </w:r>
      </w:hyperlink>
    </w:p>
    <w:p w14:paraId="6494A310" w14:textId="157C8B04" w:rsidR="0097533A" w:rsidRPr="00083B25" w:rsidRDefault="002876F6" w:rsidP="009E6BBF">
      <w:pPr>
        <w:pStyle w:val="TOC3"/>
        <w:rPr>
          <w:rFonts w:asciiTheme="minorHAnsi" w:eastAsiaTheme="minorEastAsia" w:hAnsiTheme="minorHAnsi" w:cstheme="minorBidi"/>
          <w:sz w:val="22"/>
          <w:szCs w:val="22"/>
        </w:rPr>
      </w:pPr>
      <w:hyperlink w:anchor="_Toc85006035" w:history="1">
        <w:r w:rsidR="00F97310" w:rsidRPr="00083B25">
          <w:rPr>
            <w:rStyle w:val="Hyperlink"/>
          </w:rPr>
          <w:t>3.14.1.</w:t>
        </w:r>
        <w:r w:rsidR="00F97310" w:rsidRPr="00083B25">
          <w:rPr>
            <w:rFonts w:asciiTheme="minorHAnsi" w:eastAsiaTheme="minorEastAsia" w:hAnsiTheme="minorHAnsi" w:cstheme="minorBidi"/>
            <w:sz w:val="22"/>
            <w:szCs w:val="22"/>
          </w:rPr>
          <w:tab/>
        </w:r>
        <w:r w:rsidR="00F97310" w:rsidRPr="00083B25">
          <w:rPr>
            <w:rStyle w:val="Hyperlink"/>
          </w:rPr>
          <w:t>Labeling and Identification of Transmission Fluid.</w:t>
        </w:r>
        <w:r w:rsidR="00F97310" w:rsidRPr="00083B25">
          <w:rPr>
            <w:webHidden/>
          </w:rPr>
          <w:tab/>
        </w:r>
        <w:r w:rsidR="00F97310" w:rsidRPr="00083B25">
          <w:rPr>
            <w:webHidden/>
          </w:rPr>
          <w:fldChar w:fldCharType="begin"/>
        </w:r>
        <w:r w:rsidR="00F97310" w:rsidRPr="00083B25">
          <w:rPr>
            <w:webHidden/>
          </w:rPr>
          <w:instrText xml:space="preserve"> PAGEREF _Toc85006035 \h </w:instrText>
        </w:r>
        <w:r w:rsidR="00F97310" w:rsidRPr="00083B25">
          <w:rPr>
            <w:webHidden/>
          </w:rPr>
        </w:r>
        <w:r w:rsidR="00F97310" w:rsidRPr="00083B25">
          <w:rPr>
            <w:webHidden/>
          </w:rPr>
          <w:fldChar w:fldCharType="separate"/>
        </w:r>
        <w:r w:rsidR="0062794B">
          <w:rPr>
            <w:webHidden/>
          </w:rPr>
          <w:t>197</w:t>
        </w:r>
        <w:r w:rsidR="00F97310" w:rsidRPr="00083B25">
          <w:rPr>
            <w:webHidden/>
          </w:rPr>
          <w:fldChar w:fldCharType="end"/>
        </w:r>
      </w:hyperlink>
    </w:p>
    <w:p w14:paraId="354078AD" w14:textId="6E75FDFA"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36" w:history="1">
        <w:r w:rsidR="00F97310" w:rsidRPr="00083B25">
          <w:rPr>
            <w:rStyle w:val="Hyperlink"/>
            <w:noProof/>
          </w:rPr>
          <w:t>3.14.1.1.</w:t>
        </w:r>
        <w:r w:rsidR="00F97310" w:rsidRPr="00083B25">
          <w:rPr>
            <w:rFonts w:asciiTheme="minorHAnsi" w:eastAsiaTheme="minorEastAsia" w:hAnsiTheme="minorHAnsi" w:cstheme="minorBidi"/>
            <w:noProof/>
            <w:sz w:val="22"/>
            <w:szCs w:val="22"/>
          </w:rPr>
          <w:tab/>
        </w:r>
        <w:r w:rsidR="00F97310" w:rsidRPr="00083B25">
          <w:rPr>
            <w:rStyle w:val="Hyperlink"/>
            <w:noProof/>
          </w:rPr>
          <w:t>Container Labeling.</w:t>
        </w:r>
        <w:r w:rsidR="00F97310" w:rsidRPr="00083B25">
          <w:rPr>
            <w:noProof/>
            <w:webHidden/>
          </w:rPr>
          <w:tab/>
        </w:r>
        <w:r w:rsidR="00F97310" w:rsidRPr="00083B25">
          <w:rPr>
            <w:noProof/>
            <w:webHidden/>
          </w:rPr>
          <w:fldChar w:fldCharType="begin"/>
        </w:r>
        <w:r w:rsidR="00F97310" w:rsidRPr="00083B25">
          <w:rPr>
            <w:noProof/>
            <w:webHidden/>
          </w:rPr>
          <w:instrText xml:space="preserve"> PAGEREF _Toc85006036 \h </w:instrText>
        </w:r>
        <w:r w:rsidR="00F97310" w:rsidRPr="00083B25">
          <w:rPr>
            <w:noProof/>
            <w:webHidden/>
          </w:rPr>
        </w:r>
        <w:r w:rsidR="00F97310" w:rsidRPr="00083B25">
          <w:rPr>
            <w:noProof/>
            <w:webHidden/>
          </w:rPr>
          <w:fldChar w:fldCharType="separate"/>
        </w:r>
        <w:r w:rsidR="0062794B">
          <w:rPr>
            <w:noProof/>
            <w:webHidden/>
          </w:rPr>
          <w:t>197</w:t>
        </w:r>
        <w:r w:rsidR="00F97310" w:rsidRPr="00083B25">
          <w:rPr>
            <w:noProof/>
            <w:webHidden/>
          </w:rPr>
          <w:fldChar w:fldCharType="end"/>
        </w:r>
      </w:hyperlink>
    </w:p>
    <w:p w14:paraId="056252DA" w14:textId="22E32A8A" w:rsidR="0097533A" w:rsidRPr="00083B25" w:rsidRDefault="002876F6">
      <w:pPr>
        <w:pStyle w:val="TOC4"/>
        <w:tabs>
          <w:tab w:val="left" w:pos="2504"/>
        </w:tabs>
        <w:rPr>
          <w:rFonts w:eastAsiaTheme="minorEastAsia" w:cstheme="minorBidi"/>
          <w:noProof/>
          <w:sz w:val="22"/>
          <w:szCs w:val="22"/>
        </w:rPr>
      </w:pPr>
      <w:hyperlink w:anchor="_Toc85006037" w:history="1">
        <w:r w:rsidR="00F97310" w:rsidRPr="00083B25">
          <w:rPr>
            <w:rStyle w:val="Hyperlink"/>
            <w:noProof/>
          </w:rPr>
          <w:t>3.14.1.2.</w:t>
        </w:r>
        <w:r w:rsidR="00F97310" w:rsidRPr="00083B25">
          <w:rPr>
            <w:rFonts w:eastAsiaTheme="minorEastAsia" w:cstheme="minorBidi"/>
            <w:noProof/>
            <w:sz w:val="22"/>
            <w:szCs w:val="22"/>
          </w:rPr>
          <w:tab/>
        </w:r>
        <w:r w:rsidR="00F97310" w:rsidRPr="00083B25">
          <w:rPr>
            <w:rStyle w:val="Hyperlink"/>
            <w:noProof/>
          </w:rPr>
          <w:t>Identification on Documentation.</w:t>
        </w:r>
        <w:r w:rsidR="00F97310" w:rsidRPr="00083B25">
          <w:rPr>
            <w:noProof/>
            <w:webHidden/>
          </w:rPr>
          <w:tab/>
        </w:r>
        <w:r w:rsidR="00F97310">
          <w:rPr>
            <w:noProof/>
            <w:webHidden/>
          </w:rPr>
          <w:t>198</w:t>
        </w:r>
      </w:hyperlink>
    </w:p>
    <w:p w14:paraId="28112C0B" w14:textId="7FE3BF8E" w:rsidR="0097533A" w:rsidRPr="00083B25" w:rsidRDefault="002876F6">
      <w:pPr>
        <w:pStyle w:val="TOC4"/>
        <w:tabs>
          <w:tab w:val="left" w:pos="2504"/>
        </w:tabs>
        <w:rPr>
          <w:rFonts w:eastAsiaTheme="minorEastAsia" w:cstheme="minorBidi"/>
          <w:noProof/>
          <w:sz w:val="22"/>
          <w:szCs w:val="22"/>
        </w:rPr>
      </w:pPr>
      <w:hyperlink w:anchor="_Toc85006038" w:history="1">
        <w:r w:rsidR="00F97310" w:rsidRPr="00083B25">
          <w:rPr>
            <w:rStyle w:val="Hyperlink"/>
            <w:noProof/>
          </w:rPr>
          <w:t>3.14.1.3.</w:t>
        </w:r>
        <w:r w:rsidR="00F97310" w:rsidRPr="00083B25">
          <w:rPr>
            <w:rFonts w:eastAsiaTheme="minorEastAsia" w:cstheme="minorBidi"/>
            <w:noProof/>
            <w:sz w:val="22"/>
            <w:szCs w:val="22"/>
          </w:rPr>
          <w:tab/>
        </w:r>
        <w:r w:rsidR="00F97310" w:rsidRPr="00083B25">
          <w:rPr>
            <w:rStyle w:val="Hyperlink"/>
            <w:noProof/>
          </w:rPr>
          <w:t>Identification on Service Provider Documentation</w:t>
        </w:r>
        <w:r w:rsidR="00F97310" w:rsidRPr="00083B25">
          <w:rPr>
            <w:noProof/>
            <w:webHidden/>
          </w:rPr>
          <w:tab/>
        </w:r>
        <w:r w:rsidR="00F97310">
          <w:rPr>
            <w:noProof/>
            <w:webHidden/>
          </w:rPr>
          <w:t>198</w:t>
        </w:r>
      </w:hyperlink>
    </w:p>
    <w:p w14:paraId="35D37A56" w14:textId="5F38991B" w:rsidR="0097533A" w:rsidRPr="00083B25" w:rsidRDefault="002876F6">
      <w:pPr>
        <w:pStyle w:val="TOC4"/>
        <w:tabs>
          <w:tab w:val="left" w:pos="2504"/>
        </w:tabs>
        <w:rPr>
          <w:rFonts w:eastAsiaTheme="minorEastAsia" w:cstheme="minorBidi"/>
          <w:noProof/>
          <w:sz w:val="22"/>
          <w:szCs w:val="22"/>
        </w:rPr>
      </w:pPr>
      <w:hyperlink w:anchor="_Toc85006039" w:history="1">
        <w:r w:rsidR="00F97310" w:rsidRPr="00083B25">
          <w:rPr>
            <w:rStyle w:val="Hyperlink"/>
            <w:noProof/>
          </w:rPr>
          <w:t>3.14.1.4.</w:t>
        </w:r>
        <w:r w:rsidR="00F97310" w:rsidRPr="00083B25">
          <w:rPr>
            <w:rFonts w:eastAsiaTheme="minorEastAsia" w:cstheme="minorBidi"/>
            <w:noProof/>
            <w:sz w:val="22"/>
            <w:szCs w:val="22"/>
          </w:rPr>
          <w:tab/>
        </w:r>
        <w:r w:rsidR="00F97310" w:rsidRPr="00083B25">
          <w:rPr>
            <w:rStyle w:val="Hyperlink"/>
            <w:noProof/>
          </w:rPr>
          <w:t>Bulk Delivery.</w:t>
        </w:r>
        <w:r w:rsidR="00F97310" w:rsidRPr="00083B25">
          <w:rPr>
            <w:noProof/>
            <w:webHidden/>
          </w:rPr>
          <w:tab/>
        </w:r>
        <w:r w:rsidR="00F97310">
          <w:rPr>
            <w:noProof/>
            <w:webHidden/>
          </w:rPr>
          <w:t>199</w:t>
        </w:r>
      </w:hyperlink>
    </w:p>
    <w:p w14:paraId="0D091501" w14:textId="195677A7" w:rsidR="0097533A" w:rsidRPr="00083B25" w:rsidRDefault="002876F6">
      <w:pPr>
        <w:pStyle w:val="TOC4"/>
        <w:tabs>
          <w:tab w:val="left" w:pos="2504"/>
        </w:tabs>
        <w:rPr>
          <w:rFonts w:eastAsiaTheme="minorEastAsia" w:cstheme="minorBidi"/>
          <w:noProof/>
          <w:sz w:val="22"/>
          <w:szCs w:val="22"/>
        </w:rPr>
      </w:pPr>
      <w:hyperlink w:anchor="_Toc85006040" w:history="1">
        <w:r w:rsidR="00F97310" w:rsidRPr="00083B25">
          <w:rPr>
            <w:rStyle w:val="Hyperlink"/>
            <w:noProof/>
          </w:rPr>
          <w:t>3.14.1.5.</w:t>
        </w:r>
        <w:r w:rsidR="00F97310" w:rsidRPr="00083B25">
          <w:rPr>
            <w:rFonts w:eastAsiaTheme="minorEastAsia" w:cstheme="minorBidi"/>
            <w:noProof/>
            <w:sz w:val="22"/>
            <w:szCs w:val="22"/>
          </w:rPr>
          <w:tab/>
        </w:r>
        <w:r w:rsidR="00F97310" w:rsidRPr="00083B25">
          <w:rPr>
            <w:rStyle w:val="Hyperlink"/>
            <w:noProof/>
          </w:rPr>
          <w:t>Storage Tank Labeling.</w:t>
        </w:r>
        <w:r w:rsidR="00F97310" w:rsidRPr="00083B25">
          <w:rPr>
            <w:noProof/>
            <w:webHidden/>
          </w:rPr>
          <w:tab/>
        </w:r>
        <w:r w:rsidR="00F97310">
          <w:rPr>
            <w:noProof/>
            <w:webHidden/>
          </w:rPr>
          <w:t>199</w:t>
        </w:r>
      </w:hyperlink>
    </w:p>
    <w:p w14:paraId="30778016" w14:textId="25390927" w:rsidR="0097533A" w:rsidRPr="00083B25" w:rsidRDefault="002876F6">
      <w:pPr>
        <w:pStyle w:val="TOC4"/>
        <w:tabs>
          <w:tab w:val="left" w:pos="2504"/>
        </w:tabs>
        <w:rPr>
          <w:rFonts w:eastAsiaTheme="minorEastAsia" w:cstheme="minorBidi"/>
          <w:noProof/>
          <w:sz w:val="22"/>
          <w:szCs w:val="22"/>
        </w:rPr>
      </w:pPr>
      <w:hyperlink w:anchor="_Toc85006041" w:history="1">
        <w:r w:rsidR="00F97310" w:rsidRPr="00083B25">
          <w:rPr>
            <w:rStyle w:val="Hyperlink"/>
            <w:noProof/>
          </w:rPr>
          <w:t>3.14.1.6.</w:t>
        </w:r>
        <w:r w:rsidR="00F97310" w:rsidRPr="00083B25">
          <w:rPr>
            <w:rFonts w:eastAsiaTheme="minorEastAsia" w:cstheme="minorBidi"/>
            <w:noProof/>
            <w:sz w:val="22"/>
            <w:szCs w:val="22"/>
          </w:rPr>
          <w:tab/>
        </w:r>
        <w:r w:rsidR="00F97310" w:rsidRPr="00083B25">
          <w:rPr>
            <w:rStyle w:val="Hyperlink"/>
            <w:noProof/>
          </w:rPr>
          <w:t>Documentation of Claims Made Upon Product Label.</w:t>
        </w:r>
        <w:r w:rsidR="00F97310" w:rsidRPr="00083B25">
          <w:rPr>
            <w:noProof/>
            <w:webHidden/>
          </w:rPr>
          <w:tab/>
        </w:r>
        <w:r w:rsidR="00F97310">
          <w:rPr>
            <w:noProof/>
            <w:webHidden/>
          </w:rPr>
          <w:t>199</w:t>
        </w:r>
      </w:hyperlink>
    </w:p>
    <w:p w14:paraId="737992B9" w14:textId="1820DB96" w:rsidR="0097533A" w:rsidRPr="00083B25" w:rsidRDefault="002876F6" w:rsidP="00231C6C">
      <w:pPr>
        <w:pStyle w:val="toc20"/>
        <w:rPr>
          <w:rFonts w:asciiTheme="minorHAnsi" w:eastAsiaTheme="minorEastAsia" w:hAnsiTheme="minorHAnsi" w:cstheme="minorBidi"/>
          <w:sz w:val="22"/>
          <w:szCs w:val="22"/>
        </w:rPr>
      </w:pPr>
      <w:hyperlink w:anchor="_Toc85006042" w:history="1">
        <w:r w:rsidR="00F97310" w:rsidRPr="00083B25">
          <w:rPr>
            <w:rStyle w:val="Hyperlink"/>
          </w:rPr>
          <w:t>3.15.</w:t>
        </w:r>
        <w:r w:rsidR="00F97310" w:rsidRPr="00083B25">
          <w:rPr>
            <w:rFonts w:asciiTheme="minorHAnsi" w:eastAsiaTheme="minorEastAsia" w:hAnsiTheme="minorHAnsi" w:cstheme="minorBidi"/>
            <w:sz w:val="22"/>
            <w:szCs w:val="22"/>
          </w:rPr>
          <w:tab/>
        </w:r>
        <w:r w:rsidR="00F97310" w:rsidRPr="00083B25">
          <w:rPr>
            <w:rStyle w:val="Hyperlink"/>
          </w:rPr>
          <w:t>Biodiesel and Biodiesel Blends.</w:t>
        </w:r>
        <w:r w:rsidR="00F97310" w:rsidRPr="00083B25">
          <w:rPr>
            <w:webHidden/>
          </w:rPr>
          <w:tab/>
        </w:r>
        <w:r w:rsidR="00F97310">
          <w:rPr>
            <w:webHidden/>
          </w:rPr>
          <w:t>199</w:t>
        </w:r>
      </w:hyperlink>
    </w:p>
    <w:p w14:paraId="19FEAF08" w14:textId="3F94C8BB" w:rsidR="0097533A" w:rsidRPr="00083B25" w:rsidRDefault="002876F6" w:rsidP="009E6BBF">
      <w:pPr>
        <w:pStyle w:val="TOC3"/>
        <w:rPr>
          <w:rFonts w:asciiTheme="minorHAnsi" w:eastAsiaTheme="minorEastAsia" w:hAnsiTheme="minorHAnsi" w:cstheme="minorBidi"/>
          <w:sz w:val="22"/>
          <w:szCs w:val="22"/>
        </w:rPr>
      </w:pPr>
      <w:hyperlink w:anchor="_Toc85006043" w:history="1">
        <w:r w:rsidR="00F97310" w:rsidRPr="00083B25">
          <w:rPr>
            <w:rStyle w:val="Hyperlink"/>
          </w:rPr>
          <w:t xml:space="preserve">3.15.1.  </w:t>
        </w:r>
        <w:r w:rsidR="00F97310" w:rsidRPr="00083B25">
          <w:rPr>
            <w:rFonts w:asciiTheme="minorHAnsi" w:eastAsiaTheme="minorEastAsia" w:hAnsiTheme="minorHAnsi" w:cstheme="minorBidi"/>
            <w:sz w:val="22"/>
            <w:szCs w:val="22"/>
          </w:rPr>
          <w:tab/>
        </w:r>
        <w:r w:rsidR="00F97310" w:rsidRPr="00083B25">
          <w:rPr>
            <w:rStyle w:val="Hyperlink"/>
          </w:rPr>
          <w:t>Identification of Product.</w:t>
        </w:r>
        <w:r w:rsidR="00F97310" w:rsidRPr="00083B25">
          <w:rPr>
            <w:webHidden/>
          </w:rPr>
          <w:tab/>
        </w:r>
        <w:r w:rsidR="00F97310">
          <w:rPr>
            <w:webHidden/>
          </w:rPr>
          <w:t>199</w:t>
        </w:r>
      </w:hyperlink>
    </w:p>
    <w:p w14:paraId="5A8D8811" w14:textId="49E59376" w:rsidR="0097533A" w:rsidRPr="00083B25" w:rsidRDefault="002876F6" w:rsidP="009E6BBF">
      <w:pPr>
        <w:pStyle w:val="TOC3"/>
        <w:rPr>
          <w:rFonts w:asciiTheme="minorHAnsi" w:eastAsiaTheme="minorEastAsia" w:hAnsiTheme="minorHAnsi" w:cstheme="minorBidi"/>
          <w:sz w:val="22"/>
          <w:szCs w:val="22"/>
        </w:rPr>
      </w:pPr>
      <w:hyperlink w:anchor="_Toc85006044" w:history="1">
        <w:r w:rsidR="00F97310" w:rsidRPr="00083B25">
          <w:rPr>
            <w:rStyle w:val="Hyperlink"/>
          </w:rPr>
          <w:t xml:space="preserve">3.15.2.  </w:t>
        </w:r>
        <w:r w:rsidR="00F97310" w:rsidRPr="00083B25">
          <w:rPr>
            <w:rFonts w:asciiTheme="minorHAnsi" w:eastAsiaTheme="minorEastAsia" w:hAnsiTheme="minorHAnsi" w:cstheme="minorBidi"/>
            <w:sz w:val="22"/>
            <w:szCs w:val="22"/>
          </w:rPr>
          <w:tab/>
        </w:r>
        <w:r w:rsidR="00F97310" w:rsidRPr="00083B25">
          <w:rPr>
            <w:rStyle w:val="Hyperlink"/>
          </w:rPr>
          <w:t>Labeling of Retail Dispensers.</w:t>
        </w:r>
        <w:r w:rsidR="00F97310" w:rsidRPr="00083B25">
          <w:rPr>
            <w:webHidden/>
          </w:rPr>
          <w:tab/>
        </w:r>
        <w:r w:rsidR="00F97310">
          <w:rPr>
            <w:webHidden/>
          </w:rPr>
          <w:t>199</w:t>
        </w:r>
      </w:hyperlink>
    </w:p>
    <w:p w14:paraId="02A9DCEE" w14:textId="0756F46E" w:rsidR="0097533A" w:rsidRPr="00083B25" w:rsidRDefault="002876F6">
      <w:pPr>
        <w:pStyle w:val="TOC4"/>
        <w:tabs>
          <w:tab w:val="left" w:pos="2604"/>
        </w:tabs>
        <w:rPr>
          <w:rFonts w:asciiTheme="minorHAnsi" w:eastAsiaTheme="minorEastAsia" w:hAnsiTheme="minorHAnsi" w:cstheme="minorBidi"/>
          <w:noProof/>
          <w:sz w:val="22"/>
          <w:szCs w:val="22"/>
        </w:rPr>
      </w:pPr>
      <w:hyperlink w:anchor="_Toc85006045" w:history="1">
        <w:r w:rsidR="00F97310" w:rsidRPr="00083B25">
          <w:rPr>
            <w:rStyle w:val="Hyperlink"/>
            <w:noProof/>
          </w:rPr>
          <w:t xml:space="preserve">3.15.2.1.  </w:t>
        </w:r>
        <w:r w:rsidR="00F97310" w:rsidRPr="00083B25">
          <w:rPr>
            <w:rFonts w:asciiTheme="minorHAnsi" w:eastAsiaTheme="minorEastAsia" w:hAnsiTheme="minorHAnsi" w:cstheme="minorBidi"/>
            <w:noProof/>
            <w:sz w:val="22"/>
            <w:szCs w:val="22"/>
          </w:rPr>
          <w:tab/>
        </w:r>
        <w:r w:rsidR="00F97310" w:rsidRPr="00083B25">
          <w:rPr>
            <w:rStyle w:val="Hyperlink"/>
            <w:noProof/>
          </w:rPr>
          <w:t>Labeling of Grade Required.</w:t>
        </w:r>
        <w:r w:rsidR="00F97310" w:rsidRPr="00083B25">
          <w:rPr>
            <w:noProof/>
            <w:webHidden/>
          </w:rPr>
          <w:tab/>
        </w:r>
        <w:r w:rsidR="00F97310">
          <w:rPr>
            <w:noProof/>
            <w:webHidden/>
          </w:rPr>
          <w:t>199</w:t>
        </w:r>
      </w:hyperlink>
    </w:p>
    <w:p w14:paraId="498D4764" w14:textId="2DEBDC48"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46" w:history="1">
        <w:r w:rsidR="00F97310" w:rsidRPr="00083B25">
          <w:rPr>
            <w:rStyle w:val="Hyperlink"/>
            <w:noProof/>
          </w:rPr>
          <w:t xml:space="preserve">3.15.2.2. </w:t>
        </w:r>
        <w:r w:rsidR="00F97310" w:rsidRPr="00083B25">
          <w:rPr>
            <w:rFonts w:asciiTheme="minorHAnsi" w:eastAsiaTheme="minorEastAsia" w:hAnsiTheme="minorHAnsi" w:cstheme="minorBidi"/>
            <w:noProof/>
            <w:sz w:val="22"/>
            <w:szCs w:val="22"/>
          </w:rPr>
          <w:tab/>
        </w:r>
        <w:r w:rsidR="00F97310" w:rsidRPr="00083B25">
          <w:rPr>
            <w:rStyle w:val="Hyperlink"/>
            <w:noProof/>
          </w:rPr>
          <w:t>Automotive Fuel Rating.</w:t>
        </w:r>
        <w:r w:rsidR="00F97310" w:rsidRPr="00083B25">
          <w:rPr>
            <w:noProof/>
            <w:webHidden/>
          </w:rPr>
          <w:tab/>
        </w:r>
        <w:r w:rsidR="00F97310">
          <w:rPr>
            <w:noProof/>
            <w:webHidden/>
          </w:rPr>
          <w:t>199</w:t>
        </w:r>
      </w:hyperlink>
    </w:p>
    <w:p w14:paraId="4BF89242" w14:textId="4C6E7219"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47" w:history="1">
        <w:r w:rsidR="00F97310" w:rsidRPr="00083B25">
          <w:rPr>
            <w:rStyle w:val="Hyperlink"/>
            <w:noProof/>
          </w:rPr>
          <w:t xml:space="preserve">3.15.2.3. </w:t>
        </w:r>
        <w:r w:rsidR="00F97310" w:rsidRPr="00083B25">
          <w:rPr>
            <w:rFonts w:asciiTheme="minorHAnsi" w:eastAsiaTheme="minorEastAsia" w:hAnsiTheme="minorHAnsi" w:cstheme="minorBidi"/>
            <w:noProof/>
            <w:sz w:val="22"/>
            <w:szCs w:val="22"/>
          </w:rPr>
          <w:tab/>
        </w:r>
        <w:r w:rsidR="00F97310" w:rsidRPr="00083B25">
          <w:rPr>
            <w:rStyle w:val="Hyperlink"/>
            <w:noProof/>
          </w:rPr>
          <w:t>Biodiesel Blends.</w:t>
        </w:r>
        <w:r w:rsidR="00F97310" w:rsidRPr="00083B25">
          <w:rPr>
            <w:noProof/>
            <w:webHidden/>
          </w:rPr>
          <w:tab/>
        </w:r>
        <w:r w:rsidR="00F97310">
          <w:rPr>
            <w:noProof/>
            <w:webHidden/>
          </w:rPr>
          <w:t>199</w:t>
        </w:r>
      </w:hyperlink>
    </w:p>
    <w:p w14:paraId="1A0FD109" w14:textId="441C0EE9" w:rsidR="0097533A" w:rsidRPr="00083B25" w:rsidRDefault="002876F6" w:rsidP="009E6BBF">
      <w:pPr>
        <w:pStyle w:val="TOC3"/>
        <w:rPr>
          <w:rFonts w:asciiTheme="minorHAnsi" w:eastAsiaTheme="minorEastAsia" w:hAnsiTheme="minorHAnsi" w:cstheme="minorBidi"/>
          <w:sz w:val="22"/>
          <w:szCs w:val="22"/>
        </w:rPr>
      </w:pPr>
      <w:hyperlink w:anchor="_Toc85006048" w:history="1">
        <w:r w:rsidR="00F97310" w:rsidRPr="00083B25">
          <w:rPr>
            <w:rStyle w:val="Hyperlink"/>
          </w:rPr>
          <w:t>3.15.3.</w:t>
        </w:r>
        <w:r w:rsidR="00F97310" w:rsidRPr="00083B25">
          <w:rPr>
            <w:rFonts w:asciiTheme="minorHAnsi" w:eastAsiaTheme="minorEastAsia" w:hAnsiTheme="minorHAnsi" w:cstheme="minorBidi"/>
            <w:sz w:val="22"/>
            <w:szCs w:val="22"/>
          </w:rPr>
          <w:tab/>
        </w:r>
        <w:r w:rsidR="00F97310" w:rsidRPr="00083B25">
          <w:rPr>
            <w:rStyle w:val="Hyperlink"/>
          </w:rPr>
          <w:t>Documentation for Dispenser Labeling Purposes.</w:t>
        </w:r>
        <w:r w:rsidR="00F97310" w:rsidRPr="00083B25">
          <w:rPr>
            <w:webHidden/>
          </w:rPr>
          <w:tab/>
        </w:r>
        <w:r w:rsidR="00F97310">
          <w:rPr>
            <w:webHidden/>
          </w:rPr>
          <w:t>199</w:t>
        </w:r>
      </w:hyperlink>
    </w:p>
    <w:p w14:paraId="6BD2FEB0" w14:textId="0FBF42DE" w:rsidR="0097533A" w:rsidRPr="00083B25" w:rsidRDefault="002876F6" w:rsidP="009E6BBF">
      <w:pPr>
        <w:pStyle w:val="TOC3"/>
        <w:rPr>
          <w:rFonts w:asciiTheme="minorHAnsi" w:eastAsiaTheme="minorEastAsia" w:hAnsiTheme="minorHAnsi" w:cstheme="minorBidi"/>
          <w:sz w:val="22"/>
          <w:szCs w:val="22"/>
        </w:rPr>
      </w:pPr>
      <w:hyperlink w:anchor="_Toc85006049" w:history="1">
        <w:r w:rsidR="0097533A" w:rsidRPr="00083B25">
          <w:rPr>
            <w:rStyle w:val="Hyperlink"/>
          </w:rPr>
          <w:t xml:space="preserve">3.15.4. </w:t>
        </w:r>
        <w:r w:rsidR="0097533A" w:rsidRPr="00083B25">
          <w:rPr>
            <w:rFonts w:asciiTheme="minorHAnsi" w:eastAsiaTheme="minorEastAsia" w:hAnsiTheme="minorHAnsi" w:cstheme="minorBidi"/>
            <w:sz w:val="22"/>
            <w:szCs w:val="22"/>
          </w:rPr>
          <w:tab/>
        </w:r>
        <w:r w:rsidR="0097533A" w:rsidRPr="00083B25">
          <w:rPr>
            <w:rStyle w:val="Hyperlink"/>
          </w:rPr>
          <w:t>Exemption.</w:t>
        </w:r>
        <w:r w:rsidR="0097533A" w:rsidRPr="00083B25">
          <w:rPr>
            <w:webHidden/>
          </w:rPr>
          <w:tab/>
        </w:r>
        <w:r w:rsidR="0097533A" w:rsidRPr="00083B25">
          <w:rPr>
            <w:webHidden/>
          </w:rPr>
          <w:fldChar w:fldCharType="begin"/>
        </w:r>
        <w:r w:rsidR="0097533A" w:rsidRPr="00083B25">
          <w:rPr>
            <w:webHidden/>
          </w:rPr>
          <w:instrText xml:space="preserve"> PAGEREF _Toc85006049 \h </w:instrText>
        </w:r>
        <w:r w:rsidR="0097533A" w:rsidRPr="00083B25">
          <w:rPr>
            <w:webHidden/>
          </w:rPr>
        </w:r>
        <w:r w:rsidR="0097533A" w:rsidRPr="00083B25">
          <w:rPr>
            <w:webHidden/>
          </w:rPr>
          <w:fldChar w:fldCharType="separate"/>
        </w:r>
        <w:r w:rsidR="0062794B">
          <w:rPr>
            <w:webHidden/>
          </w:rPr>
          <w:t>200</w:t>
        </w:r>
        <w:r w:rsidR="0097533A" w:rsidRPr="00083B25">
          <w:rPr>
            <w:webHidden/>
          </w:rPr>
          <w:fldChar w:fldCharType="end"/>
        </w:r>
      </w:hyperlink>
    </w:p>
    <w:p w14:paraId="18819D87" w14:textId="1B85324B" w:rsidR="0097533A" w:rsidRPr="00083B25" w:rsidRDefault="002876F6" w:rsidP="00231C6C">
      <w:pPr>
        <w:pStyle w:val="toc20"/>
        <w:rPr>
          <w:rFonts w:asciiTheme="minorHAnsi" w:eastAsiaTheme="minorEastAsia" w:hAnsiTheme="minorHAnsi" w:cstheme="minorBidi"/>
          <w:sz w:val="22"/>
          <w:szCs w:val="22"/>
        </w:rPr>
      </w:pPr>
      <w:hyperlink w:anchor="_Toc85006050" w:history="1">
        <w:r w:rsidR="00795D4C" w:rsidRPr="00083B25">
          <w:rPr>
            <w:rStyle w:val="Hyperlink"/>
          </w:rPr>
          <w:t>3.16.</w:t>
        </w:r>
        <w:r w:rsidR="00795D4C" w:rsidRPr="00083B25">
          <w:rPr>
            <w:rFonts w:asciiTheme="minorHAnsi" w:eastAsiaTheme="minorEastAsia" w:hAnsiTheme="minorHAnsi" w:cstheme="minorBidi"/>
            <w:sz w:val="22"/>
            <w:szCs w:val="22"/>
          </w:rPr>
          <w:tab/>
        </w:r>
        <w:r w:rsidR="00795D4C" w:rsidRPr="00083B25">
          <w:rPr>
            <w:rStyle w:val="Hyperlink"/>
          </w:rPr>
          <w:t>Diesel Exhaust Fluid (DEF).</w:t>
        </w:r>
        <w:r w:rsidR="00795D4C" w:rsidRPr="00083B25">
          <w:rPr>
            <w:webHidden/>
          </w:rPr>
          <w:tab/>
        </w:r>
        <w:r w:rsidR="00795D4C" w:rsidRPr="00083B25">
          <w:rPr>
            <w:webHidden/>
          </w:rPr>
          <w:fldChar w:fldCharType="begin"/>
        </w:r>
        <w:r w:rsidR="00795D4C" w:rsidRPr="00083B25">
          <w:rPr>
            <w:webHidden/>
          </w:rPr>
          <w:instrText xml:space="preserve"> PAGEREF _Toc85006050 \h </w:instrText>
        </w:r>
        <w:r w:rsidR="00795D4C" w:rsidRPr="00083B25">
          <w:rPr>
            <w:webHidden/>
          </w:rPr>
        </w:r>
        <w:r w:rsidR="00795D4C" w:rsidRPr="00083B25">
          <w:rPr>
            <w:webHidden/>
          </w:rPr>
          <w:fldChar w:fldCharType="separate"/>
        </w:r>
        <w:r w:rsidR="0062794B">
          <w:rPr>
            <w:webHidden/>
          </w:rPr>
          <w:t>200</w:t>
        </w:r>
        <w:r w:rsidR="00795D4C" w:rsidRPr="00083B25">
          <w:rPr>
            <w:webHidden/>
          </w:rPr>
          <w:fldChar w:fldCharType="end"/>
        </w:r>
      </w:hyperlink>
    </w:p>
    <w:p w14:paraId="3F84F39F" w14:textId="40A854FE" w:rsidR="0097533A" w:rsidRPr="00083B25" w:rsidRDefault="002876F6" w:rsidP="009E6BBF">
      <w:pPr>
        <w:pStyle w:val="TOC3"/>
        <w:rPr>
          <w:rFonts w:asciiTheme="minorHAnsi" w:eastAsiaTheme="minorEastAsia" w:hAnsiTheme="minorHAnsi" w:cstheme="minorBidi"/>
          <w:sz w:val="22"/>
          <w:szCs w:val="22"/>
        </w:rPr>
      </w:pPr>
      <w:hyperlink w:anchor="_Toc85006051" w:history="1">
        <w:r w:rsidR="00795D4C" w:rsidRPr="00083B25">
          <w:rPr>
            <w:rStyle w:val="Hyperlink"/>
          </w:rPr>
          <w:t xml:space="preserve">3.16.1. </w:t>
        </w:r>
        <w:r w:rsidR="00795D4C" w:rsidRPr="00083B25">
          <w:rPr>
            <w:rFonts w:asciiTheme="minorHAnsi" w:eastAsiaTheme="minorEastAsia" w:hAnsiTheme="minorHAnsi" w:cstheme="minorBidi"/>
            <w:sz w:val="22"/>
            <w:szCs w:val="22"/>
          </w:rPr>
          <w:tab/>
        </w:r>
        <w:r w:rsidR="00795D4C" w:rsidRPr="00083B25">
          <w:rPr>
            <w:rStyle w:val="Hyperlink"/>
          </w:rPr>
          <w:t>Labeling of Diesel Exhaust Fluid (DEF).</w:t>
        </w:r>
        <w:r w:rsidR="00795D4C" w:rsidRPr="00083B25">
          <w:rPr>
            <w:webHidden/>
          </w:rPr>
          <w:tab/>
        </w:r>
        <w:r w:rsidR="00795D4C" w:rsidRPr="00083B25">
          <w:rPr>
            <w:webHidden/>
          </w:rPr>
          <w:fldChar w:fldCharType="begin"/>
        </w:r>
        <w:r w:rsidR="00795D4C" w:rsidRPr="00083B25">
          <w:rPr>
            <w:webHidden/>
          </w:rPr>
          <w:instrText xml:space="preserve"> PAGEREF _Toc85006051 \h </w:instrText>
        </w:r>
        <w:r w:rsidR="00795D4C" w:rsidRPr="00083B25">
          <w:rPr>
            <w:webHidden/>
          </w:rPr>
        </w:r>
        <w:r w:rsidR="00795D4C" w:rsidRPr="00083B25">
          <w:rPr>
            <w:webHidden/>
          </w:rPr>
          <w:fldChar w:fldCharType="separate"/>
        </w:r>
        <w:r w:rsidR="0062794B">
          <w:rPr>
            <w:webHidden/>
          </w:rPr>
          <w:t>200</w:t>
        </w:r>
        <w:r w:rsidR="00795D4C" w:rsidRPr="00083B25">
          <w:rPr>
            <w:webHidden/>
          </w:rPr>
          <w:fldChar w:fldCharType="end"/>
        </w:r>
      </w:hyperlink>
    </w:p>
    <w:p w14:paraId="6A8301B6" w14:textId="3E3B6595"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52" w:history="1">
        <w:r w:rsidR="00795D4C" w:rsidRPr="00083B25">
          <w:rPr>
            <w:rStyle w:val="Hyperlink"/>
            <w:noProof/>
          </w:rPr>
          <w:t xml:space="preserve">3.16.1.1. </w:t>
        </w:r>
        <w:r w:rsidR="00795D4C" w:rsidRPr="00083B25">
          <w:rPr>
            <w:rFonts w:asciiTheme="minorHAnsi" w:eastAsiaTheme="minorEastAsia" w:hAnsiTheme="minorHAnsi" w:cstheme="minorBidi"/>
            <w:noProof/>
            <w:sz w:val="22"/>
            <w:szCs w:val="22"/>
          </w:rPr>
          <w:tab/>
        </w:r>
        <w:r w:rsidR="00795D4C" w:rsidRPr="00083B25">
          <w:rPr>
            <w:rStyle w:val="Hyperlink"/>
            <w:noProof/>
          </w:rPr>
          <w:t>Retail Dispenser Labeling.</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_Toc85006052 \h </w:instrText>
        </w:r>
        <w:r w:rsidR="00795D4C" w:rsidRPr="00083B25">
          <w:rPr>
            <w:noProof/>
            <w:webHidden/>
          </w:rPr>
        </w:r>
        <w:r w:rsidR="00795D4C" w:rsidRPr="00083B25">
          <w:rPr>
            <w:noProof/>
            <w:webHidden/>
          </w:rPr>
          <w:fldChar w:fldCharType="separate"/>
        </w:r>
        <w:r w:rsidR="0062794B">
          <w:rPr>
            <w:noProof/>
            <w:webHidden/>
          </w:rPr>
          <w:t>200</w:t>
        </w:r>
        <w:r w:rsidR="00795D4C" w:rsidRPr="00083B25">
          <w:rPr>
            <w:noProof/>
            <w:webHidden/>
          </w:rPr>
          <w:fldChar w:fldCharType="end"/>
        </w:r>
      </w:hyperlink>
    </w:p>
    <w:p w14:paraId="3EE592FC" w14:textId="410B7F91"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53" w:history="1">
        <w:r w:rsidR="00795D4C" w:rsidRPr="00083B25">
          <w:rPr>
            <w:rStyle w:val="Hyperlink"/>
            <w:noProof/>
          </w:rPr>
          <w:t>3.16.1.2.</w:t>
        </w:r>
        <w:r w:rsidR="00795D4C" w:rsidRPr="00083B25">
          <w:rPr>
            <w:rFonts w:asciiTheme="minorHAnsi" w:eastAsiaTheme="minorEastAsia" w:hAnsiTheme="minorHAnsi" w:cstheme="minorBidi"/>
            <w:noProof/>
            <w:sz w:val="22"/>
            <w:szCs w:val="22"/>
          </w:rPr>
          <w:tab/>
        </w:r>
        <w:r w:rsidR="00795D4C" w:rsidRPr="00083B25">
          <w:rPr>
            <w:rStyle w:val="Hyperlink"/>
            <w:noProof/>
          </w:rPr>
          <w:t>Documentation for Retailers of Bulk Product.</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_Toc85006053 \h </w:instrText>
        </w:r>
        <w:r w:rsidR="00795D4C" w:rsidRPr="00083B25">
          <w:rPr>
            <w:noProof/>
            <w:webHidden/>
          </w:rPr>
        </w:r>
        <w:r w:rsidR="00795D4C" w:rsidRPr="00083B25">
          <w:rPr>
            <w:noProof/>
            <w:webHidden/>
          </w:rPr>
          <w:fldChar w:fldCharType="separate"/>
        </w:r>
        <w:r w:rsidR="0062794B">
          <w:rPr>
            <w:noProof/>
            <w:webHidden/>
          </w:rPr>
          <w:t>200</w:t>
        </w:r>
        <w:r w:rsidR="00795D4C" w:rsidRPr="00083B25">
          <w:rPr>
            <w:noProof/>
            <w:webHidden/>
          </w:rPr>
          <w:fldChar w:fldCharType="end"/>
        </w:r>
      </w:hyperlink>
    </w:p>
    <w:p w14:paraId="0844AEA8" w14:textId="6960A9E4"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54" w:history="1">
        <w:r w:rsidR="00795D4C" w:rsidRPr="00083B25">
          <w:rPr>
            <w:rStyle w:val="Hyperlink"/>
            <w:noProof/>
          </w:rPr>
          <w:t xml:space="preserve">3.16.1.3. </w:t>
        </w:r>
        <w:r w:rsidR="00795D4C" w:rsidRPr="00083B25">
          <w:rPr>
            <w:rFonts w:asciiTheme="minorHAnsi" w:eastAsiaTheme="minorEastAsia" w:hAnsiTheme="minorHAnsi" w:cstheme="minorBidi"/>
            <w:noProof/>
            <w:sz w:val="22"/>
            <w:szCs w:val="22"/>
          </w:rPr>
          <w:tab/>
        </w:r>
        <w:r w:rsidR="00795D4C" w:rsidRPr="00083B25">
          <w:rPr>
            <w:rStyle w:val="Hyperlink"/>
            <w:noProof/>
          </w:rPr>
          <w:t>Labeling Packaged Product.</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_Toc85006054 \h </w:instrText>
        </w:r>
        <w:r w:rsidR="00795D4C" w:rsidRPr="00083B25">
          <w:rPr>
            <w:noProof/>
            <w:webHidden/>
          </w:rPr>
        </w:r>
        <w:r w:rsidR="00795D4C" w:rsidRPr="00083B25">
          <w:rPr>
            <w:noProof/>
            <w:webHidden/>
          </w:rPr>
          <w:fldChar w:fldCharType="separate"/>
        </w:r>
        <w:r w:rsidR="0062794B">
          <w:rPr>
            <w:noProof/>
            <w:webHidden/>
          </w:rPr>
          <w:t>200</w:t>
        </w:r>
        <w:r w:rsidR="00795D4C" w:rsidRPr="00083B25">
          <w:rPr>
            <w:noProof/>
            <w:webHidden/>
          </w:rPr>
          <w:fldChar w:fldCharType="end"/>
        </w:r>
      </w:hyperlink>
    </w:p>
    <w:p w14:paraId="4DED2617" w14:textId="26E9D1E1" w:rsidR="0097533A" w:rsidRPr="00083B25" w:rsidRDefault="002876F6">
      <w:pPr>
        <w:pStyle w:val="TOC4"/>
        <w:tabs>
          <w:tab w:val="left" w:pos="2554"/>
        </w:tabs>
        <w:rPr>
          <w:rFonts w:asciiTheme="minorHAnsi" w:eastAsiaTheme="minorEastAsia" w:hAnsiTheme="minorHAnsi" w:cstheme="minorBidi"/>
          <w:noProof/>
          <w:sz w:val="22"/>
          <w:szCs w:val="22"/>
        </w:rPr>
      </w:pPr>
      <w:hyperlink w:anchor="_Toc85006055" w:history="1">
        <w:r w:rsidR="00795D4C" w:rsidRPr="00083B25">
          <w:rPr>
            <w:rStyle w:val="Hyperlink"/>
            <w:noProof/>
          </w:rPr>
          <w:t xml:space="preserve">3.16.1.4. </w:t>
        </w:r>
        <w:r w:rsidR="00795D4C" w:rsidRPr="00083B25">
          <w:rPr>
            <w:rFonts w:asciiTheme="minorHAnsi" w:eastAsiaTheme="minorEastAsia" w:hAnsiTheme="minorHAnsi" w:cstheme="minorBidi"/>
            <w:noProof/>
            <w:sz w:val="22"/>
            <w:szCs w:val="22"/>
          </w:rPr>
          <w:tab/>
        </w:r>
        <w:r w:rsidR="00795D4C" w:rsidRPr="00083B25">
          <w:rPr>
            <w:rStyle w:val="Hyperlink"/>
            <w:noProof/>
          </w:rPr>
          <w:t>Documentation for Bulk Deliveries.</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_Toc85006055 \h </w:instrText>
        </w:r>
        <w:r w:rsidR="00795D4C" w:rsidRPr="00083B25">
          <w:rPr>
            <w:noProof/>
            <w:webHidden/>
          </w:rPr>
        </w:r>
        <w:r w:rsidR="00795D4C" w:rsidRPr="00083B25">
          <w:rPr>
            <w:noProof/>
            <w:webHidden/>
          </w:rPr>
          <w:fldChar w:fldCharType="separate"/>
        </w:r>
        <w:r w:rsidR="0062794B">
          <w:rPr>
            <w:noProof/>
            <w:webHidden/>
          </w:rPr>
          <w:t>200</w:t>
        </w:r>
        <w:r w:rsidR="00795D4C" w:rsidRPr="00083B25">
          <w:rPr>
            <w:noProof/>
            <w:webHidden/>
          </w:rPr>
          <w:fldChar w:fldCharType="end"/>
        </w:r>
      </w:hyperlink>
    </w:p>
    <w:p w14:paraId="1DDB3000" w14:textId="7FEBCBA4" w:rsidR="0097533A" w:rsidRPr="00083B25" w:rsidRDefault="002876F6" w:rsidP="00231C6C">
      <w:pPr>
        <w:pStyle w:val="toc20"/>
        <w:rPr>
          <w:rFonts w:asciiTheme="minorHAnsi" w:eastAsiaTheme="minorEastAsia" w:hAnsiTheme="minorHAnsi" w:cstheme="minorBidi"/>
          <w:sz w:val="22"/>
          <w:szCs w:val="22"/>
        </w:rPr>
      </w:pPr>
      <w:hyperlink w:anchor="_Toc85006056" w:history="1">
        <w:r w:rsidR="00795D4C" w:rsidRPr="00083B25">
          <w:rPr>
            <w:rStyle w:val="Hyperlink"/>
          </w:rPr>
          <w:t>3.17.</w:t>
        </w:r>
        <w:r w:rsidR="00795D4C" w:rsidRPr="00083B25">
          <w:rPr>
            <w:rFonts w:asciiTheme="minorHAnsi" w:eastAsiaTheme="minorEastAsia" w:hAnsiTheme="minorHAnsi" w:cstheme="minorBidi"/>
            <w:sz w:val="22"/>
            <w:szCs w:val="22"/>
          </w:rPr>
          <w:tab/>
        </w:r>
        <w:r w:rsidR="00795D4C" w:rsidRPr="00083B25">
          <w:rPr>
            <w:rStyle w:val="Hyperlink"/>
          </w:rPr>
          <w:t>Tractor Hydraulic Fluid</w:t>
        </w:r>
        <w:r w:rsidR="00795D4C" w:rsidRPr="00083B25">
          <w:rPr>
            <w:webHidden/>
          </w:rPr>
          <w:tab/>
        </w:r>
        <w:r w:rsidR="00795D4C" w:rsidRPr="00083B25">
          <w:rPr>
            <w:webHidden/>
          </w:rPr>
          <w:fldChar w:fldCharType="begin"/>
        </w:r>
        <w:r w:rsidR="00795D4C" w:rsidRPr="00083B25">
          <w:rPr>
            <w:webHidden/>
          </w:rPr>
          <w:instrText xml:space="preserve"> PAGEREF _Toc85006056 \h </w:instrText>
        </w:r>
        <w:r w:rsidR="00795D4C" w:rsidRPr="00083B25">
          <w:rPr>
            <w:webHidden/>
          </w:rPr>
        </w:r>
        <w:r w:rsidR="00795D4C" w:rsidRPr="00083B25">
          <w:rPr>
            <w:webHidden/>
          </w:rPr>
          <w:fldChar w:fldCharType="separate"/>
        </w:r>
        <w:r w:rsidR="0062794B">
          <w:rPr>
            <w:webHidden/>
          </w:rPr>
          <w:t>200</w:t>
        </w:r>
        <w:r w:rsidR="00795D4C" w:rsidRPr="00083B25">
          <w:rPr>
            <w:webHidden/>
          </w:rPr>
          <w:fldChar w:fldCharType="end"/>
        </w:r>
      </w:hyperlink>
    </w:p>
    <w:p w14:paraId="7CCD3C33" w14:textId="067F0A94" w:rsidR="0097533A" w:rsidRPr="00083B25" w:rsidRDefault="002876F6" w:rsidP="009E6BBF">
      <w:pPr>
        <w:pStyle w:val="TOC3"/>
        <w:rPr>
          <w:rFonts w:asciiTheme="minorHAnsi" w:eastAsiaTheme="minorEastAsia" w:hAnsiTheme="minorHAnsi" w:cstheme="minorBidi"/>
          <w:sz w:val="22"/>
          <w:szCs w:val="22"/>
        </w:rPr>
      </w:pPr>
      <w:hyperlink w:anchor="_Toc85006057" w:history="1">
        <w:r w:rsidR="00795D4C" w:rsidRPr="00083B25">
          <w:rPr>
            <w:rStyle w:val="Hyperlink"/>
          </w:rPr>
          <w:t>3.17.1.</w:t>
        </w:r>
        <w:r w:rsidR="00795D4C" w:rsidRPr="00083B25">
          <w:rPr>
            <w:rFonts w:asciiTheme="minorHAnsi" w:eastAsiaTheme="minorEastAsia" w:hAnsiTheme="minorHAnsi" w:cstheme="minorBidi"/>
            <w:sz w:val="22"/>
            <w:szCs w:val="22"/>
          </w:rPr>
          <w:tab/>
        </w:r>
        <w:r w:rsidR="00795D4C" w:rsidRPr="00083B25">
          <w:rPr>
            <w:rStyle w:val="Hyperlink"/>
          </w:rPr>
          <w:t>Labeling and Identification of Tractor Hydraulic Fluid</w:t>
        </w:r>
        <w:r w:rsidR="00795D4C" w:rsidRPr="00083B25">
          <w:rPr>
            <w:webHidden/>
          </w:rPr>
          <w:tab/>
        </w:r>
        <w:r w:rsidR="00795D4C" w:rsidRPr="00083B25">
          <w:rPr>
            <w:webHidden/>
          </w:rPr>
          <w:fldChar w:fldCharType="begin"/>
        </w:r>
        <w:r w:rsidR="00795D4C" w:rsidRPr="00083B25">
          <w:rPr>
            <w:webHidden/>
          </w:rPr>
          <w:instrText xml:space="preserve"> PAGEREF _Toc85006057 \h </w:instrText>
        </w:r>
        <w:r w:rsidR="00795D4C" w:rsidRPr="00083B25">
          <w:rPr>
            <w:webHidden/>
          </w:rPr>
        </w:r>
        <w:r w:rsidR="00795D4C" w:rsidRPr="00083B25">
          <w:rPr>
            <w:webHidden/>
          </w:rPr>
          <w:fldChar w:fldCharType="separate"/>
        </w:r>
        <w:r w:rsidR="0062794B">
          <w:rPr>
            <w:webHidden/>
          </w:rPr>
          <w:t>200</w:t>
        </w:r>
        <w:r w:rsidR="00795D4C" w:rsidRPr="00083B25">
          <w:rPr>
            <w:webHidden/>
          </w:rPr>
          <w:fldChar w:fldCharType="end"/>
        </w:r>
      </w:hyperlink>
    </w:p>
    <w:p w14:paraId="688B6650" w14:textId="7E5152CE"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58" w:history="1">
        <w:r w:rsidR="00795D4C" w:rsidRPr="00083B25">
          <w:rPr>
            <w:rStyle w:val="Hyperlink"/>
            <w:noProof/>
          </w:rPr>
          <w:t>3.17.1.1.</w:t>
        </w:r>
        <w:r w:rsidR="00795D4C" w:rsidRPr="00083B25">
          <w:rPr>
            <w:rFonts w:asciiTheme="minorHAnsi" w:eastAsiaTheme="minorEastAsia" w:hAnsiTheme="minorHAnsi" w:cstheme="minorBidi"/>
            <w:noProof/>
            <w:sz w:val="22"/>
            <w:szCs w:val="22"/>
          </w:rPr>
          <w:tab/>
        </w:r>
        <w:r w:rsidR="00795D4C" w:rsidRPr="00083B25">
          <w:rPr>
            <w:rStyle w:val="Hyperlink"/>
            <w:noProof/>
          </w:rPr>
          <w:t>Container Labeling.</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_Toc85006058 \h </w:instrText>
        </w:r>
        <w:r w:rsidR="00795D4C" w:rsidRPr="00083B25">
          <w:rPr>
            <w:noProof/>
            <w:webHidden/>
          </w:rPr>
        </w:r>
        <w:r w:rsidR="00795D4C" w:rsidRPr="00083B25">
          <w:rPr>
            <w:noProof/>
            <w:webHidden/>
          </w:rPr>
          <w:fldChar w:fldCharType="separate"/>
        </w:r>
        <w:r w:rsidR="0062794B">
          <w:rPr>
            <w:noProof/>
            <w:webHidden/>
          </w:rPr>
          <w:t>200</w:t>
        </w:r>
        <w:r w:rsidR="00795D4C" w:rsidRPr="00083B25">
          <w:rPr>
            <w:noProof/>
            <w:webHidden/>
          </w:rPr>
          <w:fldChar w:fldCharType="end"/>
        </w:r>
      </w:hyperlink>
    </w:p>
    <w:p w14:paraId="46E0F995" w14:textId="60902C6B"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59" w:history="1">
        <w:r w:rsidR="00795D4C" w:rsidRPr="00083B25">
          <w:rPr>
            <w:rStyle w:val="Hyperlink"/>
            <w:noProof/>
          </w:rPr>
          <w:t>3.17.1.2.</w:t>
        </w:r>
        <w:r w:rsidR="00795D4C" w:rsidRPr="00083B25">
          <w:rPr>
            <w:rFonts w:asciiTheme="minorHAnsi" w:eastAsiaTheme="minorEastAsia" w:hAnsiTheme="minorHAnsi" w:cstheme="minorBidi"/>
            <w:noProof/>
            <w:sz w:val="22"/>
            <w:szCs w:val="22"/>
          </w:rPr>
          <w:tab/>
        </w:r>
        <w:r w:rsidR="00795D4C" w:rsidRPr="00083B25">
          <w:rPr>
            <w:rStyle w:val="Hyperlink"/>
            <w:noProof/>
          </w:rPr>
          <w:t>Identification on Documentation.</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_Toc85006059 \h </w:instrText>
        </w:r>
        <w:r w:rsidR="00795D4C" w:rsidRPr="00083B25">
          <w:rPr>
            <w:noProof/>
            <w:webHidden/>
          </w:rPr>
        </w:r>
        <w:r w:rsidR="00795D4C" w:rsidRPr="00083B25">
          <w:rPr>
            <w:noProof/>
            <w:webHidden/>
          </w:rPr>
          <w:fldChar w:fldCharType="separate"/>
        </w:r>
        <w:r w:rsidR="0062794B">
          <w:rPr>
            <w:noProof/>
            <w:webHidden/>
          </w:rPr>
          <w:t>201</w:t>
        </w:r>
        <w:r w:rsidR="00795D4C" w:rsidRPr="00083B25">
          <w:rPr>
            <w:noProof/>
            <w:webHidden/>
          </w:rPr>
          <w:fldChar w:fldCharType="end"/>
        </w:r>
      </w:hyperlink>
    </w:p>
    <w:p w14:paraId="3FD39FE5" w14:textId="55EEC61F"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60" w:history="1">
        <w:r w:rsidR="00795D4C" w:rsidRPr="00083B25">
          <w:rPr>
            <w:rStyle w:val="Hyperlink"/>
            <w:noProof/>
          </w:rPr>
          <w:t>3.17.1.3.</w:t>
        </w:r>
        <w:r w:rsidR="00795D4C" w:rsidRPr="00083B25">
          <w:rPr>
            <w:rFonts w:asciiTheme="minorHAnsi" w:eastAsiaTheme="minorEastAsia" w:hAnsiTheme="minorHAnsi" w:cstheme="minorBidi"/>
            <w:noProof/>
            <w:sz w:val="22"/>
            <w:szCs w:val="22"/>
          </w:rPr>
          <w:tab/>
        </w:r>
        <w:r w:rsidR="00795D4C" w:rsidRPr="00083B25">
          <w:rPr>
            <w:rStyle w:val="Hyperlink"/>
            <w:noProof/>
          </w:rPr>
          <w:t>Identification on Service Provider Documentation.</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_Toc85006060 \h </w:instrText>
        </w:r>
        <w:r w:rsidR="00795D4C" w:rsidRPr="00083B25">
          <w:rPr>
            <w:noProof/>
            <w:webHidden/>
          </w:rPr>
        </w:r>
        <w:r w:rsidR="00795D4C" w:rsidRPr="00083B25">
          <w:rPr>
            <w:noProof/>
            <w:webHidden/>
          </w:rPr>
          <w:fldChar w:fldCharType="separate"/>
        </w:r>
        <w:r w:rsidR="0062794B">
          <w:rPr>
            <w:noProof/>
            <w:webHidden/>
          </w:rPr>
          <w:t>201</w:t>
        </w:r>
        <w:r w:rsidR="00795D4C" w:rsidRPr="00083B25">
          <w:rPr>
            <w:noProof/>
            <w:webHidden/>
          </w:rPr>
          <w:fldChar w:fldCharType="end"/>
        </w:r>
      </w:hyperlink>
    </w:p>
    <w:p w14:paraId="34A9FB12" w14:textId="05D31A44"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61" w:history="1">
        <w:r w:rsidR="00795D4C" w:rsidRPr="00083B25">
          <w:rPr>
            <w:rStyle w:val="Hyperlink"/>
            <w:noProof/>
          </w:rPr>
          <w:t>3.17.1.4.</w:t>
        </w:r>
        <w:r w:rsidR="00795D4C" w:rsidRPr="00083B25">
          <w:rPr>
            <w:rFonts w:asciiTheme="minorHAnsi" w:eastAsiaTheme="minorEastAsia" w:hAnsiTheme="minorHAnsi" w:cstheme="minorBidi"/>
            <w:noProof/>
            <w:sz w:val="22"/>
            <w:szCs w:val="22"/>
          </w:rPr>
          <w:tab/>
        </w:r>
        <w:r w:rsidR="00795D4C" w:rsidRPr="00083B25">
          <w:rPr>
            <w:rStyle w:val="Hyperlink"/>
            <w:noProof/>
          </w:rPr>
          <w:t>Bulk Delivery.</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_Toc85006061 \h </w:instrText>
        </w:r>
        <w:r w:rsidR="00795D4C" w:rsidRPr="00083B25">
          <w:rPr>
            <w:noProof/>
            <w:webHidden/>
          </w:rPr>
        </w:r>
        <w:r w:rsidR="00795D4C" w:rsidRPr="00083B25">
          <w:rPr>
            <w:noProof/>
            <w:webHidden/>
          </w:rPr>
          <w:fldChar w:fldCharType="separate"/>
        </w:r>
        <w:r w:rsidR="0062794B">
          <w:rPr>
            <w:noProof/>
            <w:webHidden/>
          </w:rPr>
          <w:t>202</w:t>
        </w:r>
        <w:r w:rsidR="00795D4C" w:rsidRPr="00083B25">
          <w:rPr>
            <w:noProof/>
            <w:webHidden/>
          </w:rPr>
          <w:fldChar w:fldCharType="end"/>
        </w:r>
      </w:hyperlink>
    </w:p>
    <w:p w14:paraId="7811A413" w14:textId="2A399F61"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62" w:history="1">
        <w:r w:rsidR="00795D4C" w:rsidRPr="00083B25">
          <w:rPr>
            <w:rStyle w:val="Hyperlink"/>
            <w:noProof/>
          </w:rPr>
          <w:t>3.17.1.5.</w:t>
        </w:r>
        <w:r w:rsidR="00795D4C" w:rsidRPr="00083B25">
          <w:rPr>
            <w:rFonts w:asciiTheme="minorHAnsi" w:eastAsiaTheme="minorEastAsia" w:hAnsiTheme="minorHAnsi" w:cstheme="minorBidi"/>
            <w:noProof/>
            <w:sz w:val="22"/>
            <w:szCs w:val="22"/>
          </w:rPr>
          <w:tab/>
        </w:r>
        <w:r w:rsidR="00795D4C" w:rsidRPr="00083B25">
          <w:rPr>
            <w:rStyle w:val="Hyperlink"/>
            <w:noProof/>
          </w:rPr>
          <w:t>Storage Tank Labeling.</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_Toc85006062 \h </w:instrText>
        </w:r>
        <w:r w:rsidR="00795D4C" w:rsidRPr="00083B25">
          <w:rPr>
            <w:noProof/>
            <w:webHidden/>
          </w:rPr>
        </w:r>
        <w:r w:rsidR="00795D4C" w:rsidRPr="00083B25">
          <w:rPr>
            <w:noProof/>
            <w:webHidden/>
          </w:rPr>
          <w:fldChar w:fldCharType="separate"/>
        </w:r>
        <w:r w:rsidR="0062794B">
          <w:rPr>
            <w:noProof/>
            <w:webHidden/>
          </w:rPr>
          <w:t>202</w:t>
        </w:r>
        <w:r w:rsidR="00795D4C" w:rsidRPr="00083B25">
          <w:rPr>
            <w:noProof/>
            <w:webHidden/>
          </w:rPr>
          <w:fldChar w:fldCharType="end"/>
        </w:r>
      </w:hyperlink>
    </w:p>
    <w:p w14:paraId="57D05221" w14:textId="52453943" w:rsidR="0097533A" w:rsidRPr="00083B25" w:rsidRDefault="002876F6">
      <w:pPr>
        <w:pStyle w:val="TOC4"/>
        <w:tabs>
          <w:tab w:val="left" w:pos="2504"/>
        </w:tabs>
        <w:rPr>
          <w:rFonts w:asciiTheme="minorHAnsi" w:eastAsiaTheme="minorEastAsia" w:hAnsiTheme="minorHAnsi" w:cstheme="minorBidi"/>
          <w:noProof/>
          <w:sz w:val="22"/>
          <w:szCs w:val="22"/>
        </w:rPr>
      </w:pPr>
      <w:hyperlink w:anchor="_Toc85006063" w:history="1">
        <w:r w:rsidR="00795D4C" w:rsidRPr="00083B25">
          <w:rPr>
            <w:rStyle w:val="Hyperlink"/>
            <w:noProof/>
          </w:rPr>
          <w:t>3.17.1.6.</w:t>
        </w:r>
        <w:r w:rsidR="00795D4C" w:rsidRPr="00083B25">
          <w:rPr>
            <w:rFonts w:asciiTheme="minorHAnsi" w:eastAsiaTheme="minorEastAsia" w:hAnsiTheme="minorHAnsi" w:cstheme="minorBidi"/>
            <w:noProof/>
            <w:sz w:val="22"/>
            <w:szCs w:val="22"/>
          </w:rPr>
          <w:tab/>
        </w:r>
        <w:r w:rsidR="00795D4C" w:rsidRPr="00083B25">
          <w:rPr>
            <w:rStyle w:val="Hyperlink"/>
            <w:noProof/>
          </w:rPr>
          <w:t>Documentation of Claims Made Upon Product Label.</w:t>
        </w:r>
        <w:r w:rsidR="00795D4C" w:rsidRPr="00083B25">
          <w:rPr>
            <w:noProof/>
            <w:webHidden/>
          </w:rPr>
          <w:tab/>
        </w:r>
        <w:r w:rsidR="00795D4C" w:rsidRPr="00083B25">
          <w:rPr>
            <w:noProof/>
            <w:webHidden/>
          </w:rPr>
          <w:fldChar w:fldCharType="begin"/>
        </w:r>
        <w:r w:rsidR="00795D4C" w:rsidRPr="00083B25">
          <w:rPr>
            <w:noProof/>
            <w:webHidden/>
          </w:rPr>
          <w:instrText xml:space="preserve"> PAGEREF _Toc85006063 \h </w:instrText>
        </w:r>
        <w:r w:rsidR="00795D4C" w:rsidRPr="00083B25">
          <w:rPr>
            <w:noProof/>
            <w:webHidden/>
          </w:rPr>
        </w:r>
        <w:r w:rsidR="00795D4C" w:rsidRPr="00083B25">
          <w:rPr>
            <w:noProof/>
            <w:webHidden/>
          </w:rPr>
          <w:fldChar w:fldCharType="separate"/>
        </w:r>
        <w:r w:rsidR="0062794B">
          <w:rPr>
            <w:noProof/>
            <w:webHidden/>
          </w:rPr>
          <w:t>202</w:t>
        </w:r>
        <w:r w:rsidR="00795D4C" w:rsidRPr="00083B25">
          <w:rPr>
            <w:noProof/>
            <w:webHidden/>
          </w:rPr>
          <w:fldChar w:fldCharType="end"/>
        </w:r>
      </w:hyperlink>
    </w:p>
    <w:p w14:paraId="6DEBA51C" w14:textId="152F2E6B" w:rsidR="0097533A" w:rsidRPr="002F2573" w:rsidRDefault="002876F6">
      <w:pPr>
        <w:pStyle w:val="TOC1"/>
        <w:rPr>
          <w:rFonts w:asciiTheme="minorHAnsi" w:eastAsiaTheme="minorEastAsia" w:hAnsiTheme="minorHAnsi" w:cstheme="minorBidi"/>
          <w:b/>
          <w:bCs/>
          <w:noProof/>
          <w:sz w:val="22"/>
          <w:szCs w:val="22"/>
        </w:rPr>
      </w:pPr>
      <w:hyperlink w:anchor="_Toc85006064" w:history="1">
        <w:r w:rsidR="00795D4C" w:rsidRPr="002F2573">
          <w:rPr>
            <w:rStyle w:val="Hyperlink"/>
            <w:b/>
            <w:bCs/>
            <w:noProof/>
          </w:rPr>
          <w:t>Section 4.  Retail Storage Tanks and Dispenser Filters</w:t>
        </w:r>
        <w:r w:rsidR="00795D4C" w:rsidRPr="002F2573">
          <w:rPr>
            <w:b/>
            <w:bCs/>
            <w:noProof/>
            <w:webHidden/>
          </w:rPr>
          <w:tab/>
        </w:r>
        <w:r w:rsidR="00795D4C" w:rsidRPr="002F2573">
          <w:rPr>
            <w:b/>
            <w:bCs/>
            <w:noProof/>
            <w:webHidden/>
          </w:rPr>
          <w:fldChar w:fldCharType="begin"/>
        </w:r>
        <w:r w:rsidR="00795D4C" w:rsidRPr="002F2573">
          <w:rPr>
            <w:b/>
            <w:bCs/>
            <w:noProof/>
            <w:webHidden/>
          </w:rPr>
          <w:instrText xml:space="preserve"> PAGEREF _Toc85006064 \h </w:instrText>
        </w:r>
        <w:r w:rsidR="00795D4C" w:rsidRPr="002F2573">
          <w:rPr>
            <w:b/>
            <w:bCs/>
            <w:noProof/>
            <w:webHidden/>
          </w:rPr>
        </w:r>
        <w:r w:rsidR="00795D4C" w:rsidRPr="002F2573">
          <w:rPr>
            <w:b/>
            <w:bCs/>
            <w:noProof/>
            <w:webHidden/>
          </w:rPr>
          <w:fldChar w:fldCharType="separate"/>
        </w:r>
        <w:r w:rsidR="0062794B">
          <w:rPr>
            <w:b/>
            <w:bCs/>
            <w:noProof/>
            <w:webHidden/>
          </w:rPr>
          <w:t>202</w:t>
        </w:r>
        <w:r w:rsidR="00795D4C" w:rsidRPr="002F2573">
          <w:rPr>
            <w:b/>
            <w:bCs/>
            <w:noProof/>
            <w:webHidden/>
          </w:rPr>
          <w:fldChar w:fldCharType="end"/>
        </w:r>
      </w:hyperlink>
    </w:p>
    <w:p w14:paraId="042A1D4F" w14:textId="010656EC" w:rsidR="0097533A" w:rsidRPr="00083B25" w:rsidRDefault="002876F6" w:rsidP="00231C6C">
      <w:pPr>
        <w:pStyle w:val="toc20"/>
        <w:rPr>
          <w:rFonts w:asciiTheme="minorHAnsi" w:eastAsiaTheme="minorEastAsia" w:hAnsiTheme="minorHAnsi" w:cstheme="minorBidi"/>
          <w:sz w:val="22"/>
          <w:szCs w:val="22"/>
        </w:rPr>
      </w:pPr>
      <w:hyperlink w:anchor="_Toc85006065" w:history="1">
        <w:r w:rsidR="00795D4C" w:rsidRPr="00083B25">
          <w:rPr>
            <w:rStyle w:val="Hyperlink"/>
          </w:rPr>
          <w:t>4.1.</w:t>
        </w:r>
        <w:r w:rsidR="00795D4C" w:rsidRPr="00083B25">
          <w:rPr>
            <w:rFonts w:asciiTheme="minorHAnsi" w:eastAsiaTheme="minorEastAsia" w:hAnsiTheme="minorHAnsi" w:cstheme="minorBidi"/>
            <w:sz w:val="22"/>
            <w:szCs w:val="22"/>
          </w:rPr>
          <w:tab/>
        </w:r>
        <w:r w:rsidR="00795D4C" w:rsidRPr="00083B25">
          <w:rPr>
            <w:rStyle w:val="Hyperlink"/>
          </w:rPr>
          <w:t>Water in Gasoline-Alcohol Blends, Biodiesel Blends, Ethanol Flex Fuel, Aviation Gasoline, and Aviation Turbine Fuel.</w:t>
        </w:r>
        <w:r w:rsidR="00795D4C" w:rsidRPr="00083B25">
          <w:rPr>
            <w:webHidden/>
          </w:rPr>
          <w:tab/>
        </w:r>
        <w:r w:rsidR="00795D4C" w:rsidRPr="00083B25">
          <w:rPr>
            <w:webHidden/>
          </w:rPr>
          <w:fldChar w:fldCharType="begin"/>
        </w:r>
        <w:r w:rsidR="00795D4C" w:rsidRPr="00083B25">
          <w:rPr>
            <w:webHidden/>
          </w:rPr>
          <w:instrText xml:space="preserve"> PAGEREF _Toc85006065 \h </w:instrText>
        </w:r>
        <w:r w:rsidR="00795D4C" w:rsidRPr="00083B25">
          <w:rPr>
            <w:webHidden/>
          </w:rPr>
        </w:r>
        <w:r w:rsidR="00795D4C" w:rsidRPr="00083B25">
          <w:rPr>
            <w:webHidden/>
          </w:rPr>
          <w:fldChar w:fldCharType="separate"/>
        </w:r>
        <w:r w:rsidR="0062794B">
          <w:rPr>
            <w:webHidden/>
          </w:rPr>
          <w:t>202</w:t>
        </w:r>
        <w:r w:rsidR="00795D4C" w:rsidRPr="00083B25">
          <w:rPr>
            <w:webHidden/>
          </w:rPr>
          <w:fldChar w:fldCharType="end"/>
        </w:r>
      </w:hyperlink>
    </w:p>
    <w:p w14:paraId="5EB3162C" w14:textId="43F017A2" w:rsidR="0097533A" w:rsidRPr="00083B25" w:rsidRDefault="002876F6" w:rsidP="00231C6C">
      <w:pPr>
        <w:pStyle w:val="toc20"/>
        <w:rPr>
          <w:rFonts w:asciiTheme="minorHAnsi" w:eastAsiaTheme="minorEastAsia" w:hAnsiTheme="minorHAnsi" w:cstheme="minorBidi"/>
          <w:sz w:val="22"/>
          <w:szCs w:val="22"/>
        </w:rPr>
      </w:pPr>
      <w:hyperlink w:anchor="_Toc85006066" w:history="1">
        <w:r w:rsidR="00795D4C" w:rsidRPr="00083B25">
          <w:rPr>
            <w:rStyle w:val="Hyperlink"/>
          </w:rPr>
          <w:t>4.2.</w:t>
        </w:r>
        <w:r w:rsidR="00795D4C" w:rsidRPr="00083B25">
          <w:rPr>
            <w:rFonts w:asciiTheme="minorHAnsi" w:eastAsiaTheme="minorEastAsia" w:hAnsiTheme="minorHAnsi" w:cstheme="minorBidi"/>
            <w:sz w:val="22"/>
            <w:szCs w:val="22"/>
          </w:rPr>
          <w:tab/>
        </w:r>
        <w:r w:rsidR="00795D4C" w:rsidRPr="00083B25">
          <w:rPr>
            <w:rStyle w:val="Hyperlink"/>
          </w:rPr>
          <w:t>Water in Gasoline, Diesel, Gasoline-Ether, and Other Fuels.</w:t>
        </w:r>
        <w:r w:rsidR="00795D4C" w:rsidRPr="00083B25">
          <w:rPr>
            <w:webHidden/>
          </w:rPr>
          <w:tab/>
        </w:r>
        <w:r w:rsidR="00795D4C" w:rsidRPr="00083B25">
          <w:rPr>
            <w:webHidden/>
          </w:rPr>
          <w:fldChar w:fldCharType="begin"/>
        </w:r>
        <w:r w:rsidR="00795D4C" w:rsidRPr="00083B25">
          <w:rPr>
            <w:webHidden/>
          </w:rPr>
          <w:instrText xml:space="preserve"> PAGEREF _Toc85006066 \h </w:instrText>
        </w:r>
        <w:r w:rsidR="00795D4C" w:rsidRPr="00083B25">
          <w:rPr>
            <w:webHidden/>
          </w:rPr>
        </w:r>
        <w:r w:rsidR="00795D4C" w:rsidRPr="00083B25">
          <w:rPr>
            <w:webHidden/>
          </w:rPr>
          <w:fldChar w:fldCharType="separate"/>
        </w:r>
        <w:r w:rsidR="0062794B">
          <w:rPr>
            <w:webHidden/>
          </w:rPr>
          <w:t>202</w:t>
        </w:r>
        <w:r w:rsidR="00795D4C" w:rsidRPr="00083B25">
          <w:rPr>
            <w:webHidden/>
          </w:rPr>
          <w:fldChar w:fldCharType="end"/>
        </w:r>
      </w:hyperlink>
    </w:p>
    <w:p w14:paraId="176671D9" w14:textId="3E4DEB0A" w:rsidR="0097533A" w:rsidRPr="00083B25" w:rsidRDefault="002876F6" w:rsidP="00231C6C">
      <w:pPr>
        <w:pStyle w:val="toc20"/>
        <w:rPr>
          <w:rFonts w:asciiTheme="minorHAnsi" w:eastAsiaTheme="minorEastAsia" w:hAnsiTheme="minorHAnsi" w:cstheme="minorBidi"/>
          <w:sz w:val="22"/>
          <w:szCs w:val="22"/>
        </w:rPr>
      </w:pPr>
      <w:hyperlink w:anchor="_Toc85006067" w:history="1">
        <w:r w:rsidR="00C2029B" w:rsidRPr="00083B25">
          <w:rPr>
            <w:rStyle w:val="Hyperlink"/>
          </w:rPr>
          <w:t>4.3.</w:t>
        </w:r>
        <w:r w:rsidR="00C2029B" w:rsidRPr="00083B25">
          <w:rPr>
            <w:rFonts w:asciiTheme="minorHAnsi" w:eastAsiaTheme="minorEastAsia" w:hAnsiTheme="minorHAnsi" w:cstheme="minorBidi"/>
            <w:sz w:val="22"/>
            <w:szCs w:val="22"/>
          </w:rPr>
          <w:tab/>
        </w:r>
        <w:r w:rsidR="00C2029B" w:rsidRPr="00083B25">
          <w:rPr>
            <w:rStyle w:val="Hyperlink"/>
          </w:rPr>
          <w:t>Dispenser Filters.</w:t>
        </w:r>
        <w:r w:rsidR="00C2029B" w:rsidRPr="00083B25">
          <w:rPr>
            <w:webHidden/>
          </w:rPr>
          <w:tab/>
        </w:r>
        <w:r w:rsidR="00C2029B" w:rsidRPr="00083B25">
          <w:rPr>
            <w:webHidden/>
          </w:rPr>
          <w:fldChar w:fldCharType="begin"/>
        </w:r>
        <w:r w:rsidR="00C2029B" w:rsidRPr="00083B25">
          <w:rPr>
            <w:webHidden/>
          </w:rPr>
          <w:instrText xml:space="preserve"> PAGEREF _Toc85006067 \h </w:instrText>
        </w:r>
        <w:r w:rsidR="00C2029B" w:rsidRPr="00083B25">
          <w:rPr>
            <w:webHidden/>
          </w:rPr>
        </w:r>
        <w:r w:rsidR="00C2029B" w:rsidRPr="00083B25">
          <w:rPr>
            <w:webHidden/>
          </w:rPr>
          <w:fldChar w:fldCharType="separate"/>
        </w:r>
        <w:r w:rsidR="0062794B">
          <w:rPr>
            <w:webHidden/>
          </w:rPr>
          <w:t>203</w:t>
        </w:r>
        <w:r w:rsidR="00C2029B" w:rsidRPr="00083B25">
          <w:rPr>
            <w:webHidden/>
          </w:rPr>
          <w:fldChar w:fldCharType="end"/>
        </w:r>
      </w:hyperlink>
    </w:p>
    <w:p w14:paraId="502A5FD5" w14:textId="56015998" w:rsidR="0097533A" w:rsidRPr="00083B25" w:rsidRDefault="002876F6" w:rsidP="009E6BBF">
      <w:pPr>
        <w:pStyle w:val="TOC3"/>
        <w:rPr>
          <w:rFonts w:asciiTheme="minorHAnsi" w:eastAsiaTheme="minorEastAsia" w:hAnsiTheme="minorHAnsi" w:cstheme="minorBidi"/>
          <w:sz w:val="22"/>
          <w:szCs w:val="22"/>
        </w:rPr>
      </w:pPr>
      <w:hyperlink w:anchor="_Toc85006068" w:history="1">
        <w:r w:rsidR="00C2029B" w:rsidRPr="00083B25">
          <w:rPr>
            <w:rStyle w:val="Hyperlink"/>
          </w:rPr>
          <w:t>4.3.1.</w:t>
        </w:r>
        <w:r w:rsidR="00C2029B" w:rsidRPr="00083B25">
          <w:rPr>
            <w:rFonts w:asciiTheme="minorHAnsi" w:eastAsiaTheme="minorEastAsia" w:hAnsiTheme="minorHAnsi" w:cstheme="minorBidi"/>
            <w:sz w:val="22"/>
            <w:szCs w:val="22"/>
          </w:rPr>
          <w:tab/>
        </w:r>
        <w:r w:rsidR="00C2029B" w:rsidRPr="00083B25">
          <w:rPr>
            <w:rStyle w:val="Hyperlink"/>
          </w:rPr>
          <w:t>Engine Fuel Dispensers.</w:t>
        </w:r>
        <w:r w:rsidR="00C2029B" w:rsidRPr="00083B25">
          <w:rPr>
            <w:webHidden/>
          </w:rPr>
          <w:tab/>
        </w:r>
        <w:r w:rsidR="00C2029B" w:rsidRPr="00083B25">
          <w:rPr>
            <w:webHidden/>
          </w:rPr>
          <w:fldChar w:fldCharType="begin"/>
        </w:r>
        <w:r w:rsidR="00C2029B" w:rsidRPr="00083B25">
          <w:rPr>
            <w:webHidden/>
          </w:rPr>
          <w:instrText xml:space="preserve"> PAGEREF _Toc85006068 \h </w:instrText>
        </w:r>
        <w:r w:rsidR="00C2029B" w:rsidRPr="00083B25">
          <w:rPr>
            <w:webHidden/>
          </w:rPr>
        </w:r>
        <w:r w:rsidR="00C2029B" w:rsidRPr="00083B25">
          <w:rPr>
            <w:webHidden/>
          </w:rPr>
          <w:fldChar w:fldCharType="separate"/>
        </w:r>
        <w:r w:rsidR="0062794B">
          <w:rPr>
            <w:webHidden/>
          </w:rPr>
          <w:t>203</w:t>
        </w:r>
        <w:r w:rsidR="00C2029B" w:rsidRPr="00083B25">
          <w:rPr>
            <w:webHidden/>
          </w:rPr>
          <w:fldChar w:fldCharType="end"/>
        </w:r>
      </w:hyperlink>
    </w:p>
    <w:p w14:paraId="04AB4B98" w14:textId="310E8811" w:rsidR="0097533A" w:rsidRPr="00083B25" w:rsidRDefault="002876F6" w:rsidP="009E6BBF">
      <w:pPr>
        <w:pStyle w:val="TOC3"/>
        <w:rPr>
          <w:rFonts w:asciiTheme="minorHAnsi" w:eastAsiaTheme="minorEastAsia" w:hAnsiTheme="minorHAnsi" w:cstheme="minorBidi"/>
          <w:sz w:val="22"/>
          <w:szCs w:val="22"/>
        </w:rPr>
      </w:pPr>
      <w:hyperlink w:anchor="_Toc85006069" w:history="1">
        <w:r w:rsidR="00C2029B" w:rsidRPr="00083B25">
          <w:rPr>
            <w:rStyle w:val="Hyperlink"/>
          </w:rPr>
          <w:t>4.3.2.</w:t>
        </w:r>
        <w:r w:rsidR="00C2029B" w:rsidRPr="00083B25">
          <w:rPr>
            <w:rFonts w:asciiTheme="minorHAnsi" w:eastAsiaTheme="minorEastAsia" w:hAnsiTheme="minorHAnsi" w:cstheme="minorBidi"/>
            <w:sz w:val="22"/>
            <w:szCs w:val="22"/>
          </w:rPr>
          <w:tab/>
        </w:r>
        <w:r w:rsidR="00C2029B" w:rsidRPr="00083B25">
          <w:rPr>
            <w:rStyle w:val="Hyperlink"/>
          </w:rPr>
          <w:t>Delivery of Aviation Fuel and Gasoline.</w:t>
        </w:r>
        <w:r w:rsidR="00C2029B" w:rsidRPr="00083B25">
          <w:rPr>
            <w:webHidden/>
          </w:rPr>
          <w:tab/>
        </w:r>
        <w:r w:rsidR="00C2029B" w:rsidRPr="00083B25">
          <w:rPr>
            <w:webHidden/>
          </w:rPr>
          <w:fldChar w:fldCharType="begin"/>
        </w:r>
        <w:r w:rsidR="00C2029B" w:rsidRPr="00083B25">
          <w:rPr>
            <w:webHidden/>
          </w:rPr>
          <w:instrText xml:space="preserve"> PAGEREF _Toc85006069 \h </w:instrText>
        </w:r>
        <w:r w:rsidR="00C2029B" w:rsidRPr="00083B25">
          <w:rPr>
            <w:webHidden/>
          </w:rPr>
        </w:r>
        <w:r w:rsidR="00C2029B" w:rsidRPr="00083B25">
          <w:rPr>
            <w:webHidden/>
          </w:rPr>
          <w:fldChar w:fldCharType="separate"/>
        </w:r>
        <w:r w:rsidR="0062794B">
          <w:rPr>
            <w:webHidden/>
          </w:rPr>
          <w:t>203</w:t>
        </w:r>
        <w:r w:rsidR="00C2029B" w:rsidRPr="00083B25">
          <w:rPr>
            <w:webHidden/>
          </w:rPr>
          <w:fldChar w:fldCharType="end"/>
        </w:r>
      </w:hyperlink>
    </w:p>
    <w:p w14:paraId="3A7FB832" w14:textId="6CFF5F20" w:rsidR="0097533A" w:rsidRPr="00083B25" w:rsidRDefault="002876F6" w:rsidP="00231C6C">
      <w:pPr>
        <w:pStyle w:val="toc20"/>
        <w:rPr>
          <w:rFonts w:asciiTheme="minorHAnsi" w:eastAsiaTheme="minorEastAsia" w:hAnsiTheme="minorHAnsi" w:cstheme="minorBidi"/>
          <w:sz w:val="22"/>
          <w:szCs w:val="22"/>
        </w:rPr>
      </w:pPr>
      <w:hyperlink w:anchor="_Toc85006070" w:history="1">
        <w:r w:rsidR="00C2029B" w:rsidRPr="00083B25">
          <w:rPr>
            <w:rStyle w:val="Hyperlink"/>
          </w:rPr>
          <w:t>4.4.</w:t>
        </w:r>
        <w:r w:rsidR="00C2029B" w:rsidRPr="00083B25">
          <w:rPr>
            <w:rFonts w:asciiTheme="minorHAnsi" w:eastAsiaTheme="minorEastAsia" w:hAnsiTheme="minorHAnsi" w:cstheme="minorBidi"/>
            <w:sz w:val="22"/>
            <w:szCs w:val="22"/>
          </w:rPr>
          <w:tab/>
        </w:r>
        <w:r w:rsidR="00C2029B" w:rsidRPr="00083B25">
          <w:rPr>
            <w:rStyle w:val="Hyperlink"/>
          </w:rPr>
          <w:t>Product Storage Identification.</w:t>
        </w:r>
        <w:r w:rsidR="00C2029B" w:rsidRPr="00083B25">
          <w:rPr>
            <w:webHidden/>
          </w:rPr>
          <w:tab/>
        </w:r>
        <w:r w:rsidR="00C2029B" w:rsidRPr="00083B25">
          <w:rPr>
            <w:webHidden/>
          </w:rPr>
          <w:fldChar w:fldCharType="begin"/>
        </w:r>
        <w:r w:rsidR="00C2029B" w:rsidRPr="00083B25">
          <w:rPr>
            <w:webHidden/>
          </w:rPr>
          <w:instrText xml:space="preserve"> PAGEREF _Toc85006070 \h </w:instrText>
        </w:r>
        <w:r w:rsidR="00C2029B" w:rsidRPr="00083B25">
          <w:rPr>
            <w:webHidden/>
          </w:rPr>
        </w:r>
        <w:r w:rsidR="00C2029B" w:rsidRPr="00083B25">
          <w:rPr>
            <w:webHidden/>
          </w:rPr>
          <w:fldChar w:fldCharType="separate"/>
        </w:r>
        <w:r w:rsidR="0062794B">
          <w:rPr>
            <w:webHidden/>
          </w:rPr>
          <w:t>203</w:t>
        </w:r>
        <w:r w:rsidR="00C2029B" w:rsidRPr="00083B25">
          <w:rPr>
            <w:webHidden/>
          </w:rPr>
          <w:fldChar w:fldCharType="end"/>
        </w:r>
      </w:hyperlink>
    </w:p>
    <w:p w14:paraId="50CA35EC" w14:textId="12E5B2B7" w:rsidR="0097533A" w:rsidRPr="00083B25" w:rsidRDefault="002876F6" w:rsidP="009E6BBF">
      <w:pPr>
        <w:pStyle w:val="TOC3"/>
        <w:rPr>
          <w:rFonts w:asciiTheme="minorHAnsi" w:eastAsiaTheme="minorEastAsia" w:hAnsiTheme="minorHAnsi" w:cstheme="minorBidi"/>
          <w:sz w:val="22"/>
          <w:szCs w:val="22"/>
        </w:rPr>
      </w:pPr>
      <w:hyperlink w:anchor="_Toc85006071" w:history="1">
        <w:r w:rsidR="00C2029B" w:rsidRPr="00083B25">
          <w:rPr>
            <w:rStyle w:val="Hyperlink"/>
          </w:rPr>
          <w:t>4.4.1.</w:t>
        </w:r>
        <w:r w:rsidR="00C2029B" w:rsidRPr="00083B25">
          <w:rPr>
            <w:rFonts w:asciiTheme="minorHAnsi" w:eastAsiaTheme="minorEastAsia" w:hAnsiTheme="minorHAnsi" w:cstheme="minorBidi"/>
            <w:sz w:val="22"/>
            <w:szCs w:val="22"/>
          </w:rPr>
          <w:tab/>
        </w:r>
        <w:r w:rsidR="00C2029B" w:rsidRPr="00083B25">
          <w:rPr>
            <w:rStyle w:val="Hyperlink"/>
          </w:rPr>
          <w:t>Fill Connection Labeling.</w:t>
        </w:r>
        <w:r w:rsidR="00C2029B" w:rsidRPr="00083B25">
          <w:rPr>
            <w:webHidden/>
          </w:rPr>
          <w:tab/>
        </w:r>
        <w:r w:rsidR="00C2029B" w:rsidRPr="00083B25">
          <w:rPr>
            <w:webHidden/>
          </w:rPr>
          <w:fldChar w:fldCharType="begin"/>
        </w:r>
        <w:r w:rsidR="00C2029B" w:rsidRPr="00083B25">
          <w:rPr>
            <w:webHidden/>
          </w:rPr>
          <w:instrText xml:space="preserve"> PAGEREF _Toc85006071 \h </w:instrText>
        </w:r>
        <w:r w:rsidR="00C2029B" w:rsidRPr="00083B25">
          <w:rPr>
            <w:webHidden/>
          </w:rPr>
        </w:r>
        <w:r w:rsidR="00C2029B" w:rsidRPr="00083B25">
          <w:rPr>
            <w:webHidden/>
          </w:rPr>
          <w:fldChar w:fldCharType="separate"/>
        </w:r>
        <w:r w:rsidR="0062794B">
          <w:rPr>
            <w:webHidden/>
          </w:rPr>
          <w:t>203</w:t>
        </w:r>
        <w:r w:rsidR="00C2029B" w:rsidRPr="00083B25">
          <w:rPr>
            <w:webHidden/>
          </w:rPr>
          <w:fldChar w:fldCharType="end"/>
        </w:r>
      </w:hyperlink>
    </w:p>
    <w:p w14:paraId="78837DD1" w14:textId="26C5664E" w:rsidR="0097533A" w:rsidRPr="00083B25" w:rsidRDefault="002876F6" w:rsidP="009E6BBF">
      <w:pPr>
        <w:pStyle w:val="TOC3"/>
        <w:rPr>
          <w:rFonts w:asciiTheme="minorHAnsi" w:eastAsiaTheme="minorEastAsia" w:hAnsiTheme="minorHAnsi" w:cstheme="minorBidi"/>
          <w:sz w:val="22"/>
          <w:szCs w:val="22"/>
        </w:rPr>
      </w:pPr>
      <w:hyperlink w:anchor="_Toc85006072" w:history="1">
        <w:r w:rsidR="00795D4C" w:rsidRPr="00083B25">
          <w:rPr>
            <w:rStyle w:val="Hyperlink"/>
          </w:rPr>
          <w:t>4.4.2.</w:t>
        </w:r>
        <w:r w:rsidR="00795D4C" w:rsidRPr="00083B25">
          <w:rPr>
            <w:rFonts w:asciiTheme="minorHAnsi" w:eastAsiaTheme="minorEastAsia" w:hAnsiTheme="minorHAnsi" w:cstheme="minorBidi"/>
            <w:sz w:val="22"/>
            <w:szCs w:val="22"/>
          </w:rPr>
          <w:tab/>
        </w:r>
        <w:r w:rsidR="00795D4C" w:rsidRPr="00083B25">
          <w:rPr>
            <w:rStyle w:val="Hyperlink"/>
          </w:rPr>
          <w:t>Declaration of Meaning of Color Code.</w:t>
        </w:r>
        <w:r w:rsidR="00795D4C" w:rsidRPr="00083B25">
          <w:rPr>
            <w:webHidden/>
          </w:rPr>
          <w:tab/>
        </w:r>
        <w:r w:rsidR="00795D4C" w:rsidRPr="00083B25">
          <w:rPr>
            <w:webHidden/>
          </w:rPr>
          <w:fldChar w:fldCharType="begin"/>
        </w:r>
        <w:r w:rsidR="00795D4C" w:rsidRPr="00083B25">
          <w:rPr>
            <w:webHidden/>
          </w:rPr>
          <w:instrText xml:space="preserve"> PAGEREF _Toc85006072 \h </w:instrText>
        </w:r>
        <w:r w:rsidR="00795D4C" w:rsidRPr="00083B25">
          <w:rPr>
            <w:webHidden/>
          </w:rPr>
        </w:r>
        <w:r w:rsidR="00795D4C" w:rsidRPr="00083B25">
          <w:rPr>
            <w:webHidden/>
          </w:rPr>
          <w:fldChar w:fldCharType="separate"/>
        </w:r>
        <w:r w:rsidR="0062794B">
          <w:rPr>
            <w:webHidden/>
          </w:rPr>
          <w:t>203</w:t>
        </w:r>
        <w:r w:rsidR="00795D4C" w:rsidRPr="00083B25">
          <w:rPr>
            <w:webHidden/>
          </w:rPr>
          <w:fldChar w:fldCharType="end"/>
        </w:r>
      </w:hyperlink>
    </w:p>
    <w:p w14:paraId="677EA805" w14:textId="5DFE70F1" w:rsidR="0097533A" w:rsidRPr="00083B25" w:rsidRDefault="002876F6" w:rsidP="00231C6C">
      <w:pPr>
        <w:pStyle w:val="toc20"/>
        <w:rPr>
          <w:rFonts w:asciiTheme="minorHAnsi" w:eastAsiaTheme="minorEastAsia" w:hAnsiTheme="minorHAnsi" w:cstheme="minorBidi"/>
          <w:sz w:val="22"/>
          <w:szCs w:val="22"/>
        </w:rPr>
      </w:pPr>
      <w:hyperlink w:anchor="_Toc85006073" w:history="1">
        <w:r w:rsidR="00795D4C" w:rsidRPr="00083B25">
          <w:rPr>
            <w:rStyle w:val="Hyperlink"/>
          </w:rPr>
          <w:t>4.5.</w:t>
        </w:r>
        <w:r w:rsidR="00795D4C" w:rsidRPr="00083B25">
          <w:rPr>
            <w:rFonts w:asciiTheme="minorHAnsi" w:eastAsiaTheme="minorEastAsia" w:hAnsiTheme="minorHAnsi" w:cstheme="minorBidi"/>
            <w:sz w:val="22"/>
            <w:szCs w:val="22"/>
          </w:rPr>
          <w:tab/>
        </w:r>
        <w:r w:rsidR="00795D4C" w:rsidRPr="00083B25">
          <w:rPr>
            <w:rStyle w:val="Hyperlink"/>
          </w:rPr>
          <w:t>Volume of Product Information.</w:t>
        </w:r>
        <w:r w:rsidR="00795D4C" w:rsidRPr="00083B25">
          <w:rPr>
            <w:webHidden/>
          </w:rPr>
          <w:tab/>
        </w:r>
        <w:r w:rsidR="00795D4C" w:rsidRPr="00083B25">
          <w:rPr>
            <w:webHidden/>
          </w:rPr>
          <w:fldChar w:fldCharType="begin"/>
        </w:r>
        <w:r w:rsidR="00795D4C" w:rsidRPr="00083B25">
          <w:rPr>
            <w:webHidden/>
          </w:rPr>
          <w:instrText xml:space="preserve"> PAGEREF _Toc85006073 \h </w:instrText>
        </w:r>
        <w:r w:rsidR="00795D4C" w:rsidRPr="00083B25">
          <w:rPr>
            <w:webHidden/>
          </w:rPr>
        </w:r>
        <w:r w:rsidR="00795D4C" w:rsidRPr="00083B25">
          <w:rPr>
            <w:webHidden/>
          </w:rPr>
          <w:fldChar w:fldCharType="separate"/>
        </w:r>
        <w:r w:rsidR="0062794B">
          <w:rPr>
            <w:webHidden/>
          </w:rPr>
          <w:t>203</w:t>
        </w:r>
        <w:r w:rsidR="00795D4C" w:rsidRPr="00083B25">
          <w:rPr>
            <w:webHidden/>
          </w:rPr>
          <w:fldChar w:fldCharType="end"/>
        </w:r>
      </w:hyperlink>
    </w:p>
    <w:p w14:paraId="0100B3A4" w14:textId="78559E5B" w:rsidR="0097533A" w:rsidRPr="002F2573" w:rsidRDefault="002876F6">
      <w:pPr>
        <w:pStyle w:val="TOC1"/>
        <w:rPr>
          <w:rFonts w:asciiTheme="minorHAnsi" w:eastAsiaTheme="minorEastAsia" w:hAnsiTheme="minorHAnsi" w:cstheme="minorBidi"/>
          <w:b/>
          <w:bCs/>
          <w:noProof/>
          <w:sz w:val="22"/>
          <w:szCs w:val="22"/>
        </w:rPr>
      </w:pPr>
      <w:hyperlink w:anchor="_Toc85006074" w:history="1">
        <w:r w:rsidR="00795D4C" w:rsidRPr="002F2573">
          <w:rPr>
            <w:rStyle w:val="Hyperlink"/>
            <w:b/>
            <w:bCs/>
            <w:noProof/>
          </w:rPr>
          <w:t>Section 5.  Condemned Product</w:t>
        </w:r>
        <w:r w:rsidR="00795D4C" w:rsidRPr="002F2573">
          <w:rPr>
            <w:b/>
            <w:bCs/>
            <w:noProof/>
            <w:webHidden/>
          </w:rPr>
          <w:tab/>
        </w:r>
        <w:r w:rsidR="00795D4C" w:rsidRPr="002F2573">
          <w:rPr>
            <w:b/>
            <w:bCs/>
            <w:noProof/>
            <w:webHidden/>
          </w:rPr>
          <w:fldChar w:fldCharType="begin"/>
        </w:r>
        <w:r w:rsidR="00795D4C" w:rsidRPr="002F2573">
          <w:rPr>
            <w:b/>
            <w:bCs/>
            <w:noProof/>
            <w:webHidden/>
          </w:rPr>
          <w:instrText xml:space="preserve"> PAGEREF _Toc85006074 \h </w:instrText>
        </w:r>
        <w:r w:rsidR="00795D4C" w:rsidRPr="002F2573">
          <w:rPr>
            <w:b/>
            <w:bCs/>
            <w:noProof/>
            <w:webHidden/>
          </w:rPr>
        </w:r>
        <w:r w:rsidR="00795D4C" w:rsidRPr="002F2573">
          <w:rPr>
            <w:b/>
            <w:bCs/>
            <w:noProof/>
            <w:webHidden/>
          </w:rPr>
          <w:fldChar w:fldCharType="separate"/>
        </w:r>
        <w:r w:rsidR="0062794B">
          <w:rPr>
            <w:b/>
            <w:bCs/>
            <w:noProof/>
            <w:webHidden/>
          </w:rPr>
          <w:t>203</w:t>
        </w:r>
        <w:r w:rsidR="00795D4C" w:rsidRPr="002F2573">
          <w:rPr>
            <w:b/>
            <w:bCs/>
            <w:noProof/>
            <w:webHidden/>
          </w:rPr>
          <w:fldChar w:fldCharType="end"/>
        </w:r>
      </w:hyperlink>
    </w:p>
    <w:p w14:paraId="12F85CAB" w14:textId="7A062A65" w:rsidR="0097533A" w:rsidRPr="00083B25" w:rsidRDefault="002876F6" w:rsidP="00231C6C">
      <w:pPr>
        <w:pStyle w:val="toc20"/>
        <w:rPr>
          <w:rFonts w:asciiTheme="minorHAnsi" w:eastAsiaTheme="minorEastAsia" w:hAnsiTheme="minorHAnsi" w:cstheme="minorBidi"/>
          <w:sz w:val="22"/>
          <w:szCs w:val="22"/>
        </w:rPr>
      </w:pPr>
      <w:hyperlink w:anchor="_Toc85006075" w:history="1">
        <w:r w:rsidR="00795D4C" w:rsidRPr="00083B25">
          <w:rPr>
            <w:rStyle w:val="Hyperlink"/>
          </w:rPr>
          <w:t>5.1.</w:t>
        </w:r>
        <w:r w:rsidR="00795D4C" w:rsidRPr="00083B25">
          <w:rPr>
            <w:rFonts w:asciiTheme="minorHAnsi" w:eastAsiaTheme="minorEastAsia" w:hAnsiTheme="minorHAnsi" w:cstheme="minorBidi"/>
            <w:sz w:val="22"/>
            <w:szCs w:val="22"/>
          </w:rPr>
          <w:tab/>
        </w:r>
        <w:r w:rsidR="00795D4C" w:rsidRPr="00083B25">
          <w:rPr>
            <w:rStyle w:val="Hyperlink"/>
          </w:rPr>
          <w:t>Stop-Sale Order at Retail.</w:t>
        </w:r>
        <w:r w:rsidR="00795D4C" w:rsidRPr="00083B25">
          <w:rPr>
            <w:webHidden/>
          </w:rPr>
          <w:tab/>
        </w:r>
        <w:r w:rsidR="00795D4C" w:rsidRPr="00083B25">
          <w:rPr>
            <w:webHidden/>
          </w:rPr>
          <w:fldChar w:fldCharType="begin"/>
        </w:r>
        <w:r w:rsidR="00795D4C" w:rsidRPr="00083B25">
          <w:rPr>
            <w:webHidden/>
          </w:rPr>
          <w:instrText xml:space="preserve"> PAGEREF _Toc85006075 \h </w:instrText>
        </w:r>
        <w:r w:rsidR="00795D4C" w:rsidRPr="00083B25">
          <w:rPr>
            <w:webHidden/>
          </w:rPr>
        </w:r>
        <w:r w:rsidR="00795D4C" w:rsidRPr="00083B25">
          <w:rPr>
            <w:webHidden/>
          </w:rPr>
          <w:fldChar w:fldCharType="separate"/>
        </w:r>
        <w:r w:rsidR="0062794B">
          <w:rPr>
            <w:webHidden/>
          </w:rPr>
          <w:t>203</w:t>
        </w:r>
        <w:r w:rsidR="00795D4C" w:rsidRPr="00083B25">
          <w:rPr>
            <w:webHidden/>
          </w:rPr>
          <w:fldChar w:fldCharType="end"/>
        </w:r>
      </w:hyperlink>
    </w:p>
    <w:p w14:paraId="5D07C78A" w14:textId="52BF9D59" w:rsidR="0097533A" w:rsidRPr="00083B25" w:rsidRDefault="002876F6" w:rsidP="00231C6C">
      <w:pPr>
        <w:pStyle w:val="toc20"/>
        <w:rPr>
          <w:rFonts w:asciiTheme="minorHAnsi" w:eastAsiaTheme="minorEastAsia" w:hAnsiTheme="minorHAnsi" w:cstheme="minorBidi"/>
          <w:sz w:val="22"/>
          <w:szCs w:val="22"/>
        </w:rPr>
      </w:pPr>
      <w:hyperlink w:anchor="_Toc85006076" w:history="1">
        <w:r w:rsidR="00C2029B" w:rsidRPr="00083B25">
          <w:rPr>
            <w:rStyle w:val="Hyperlink"/>
          </w:rPr>
          <w:t>5.2.</w:t>
        </w:r>
        <w:r w:rsidR="00C2029B" w:rsidRPr="00083B25">
          <w:rPr>
            <w:rFonts w:asciiTheme="minorHAnsi" w:eastAsiaTheme="minorEastAsia" w:hAnsiTheme="minorHAnsi" w:cstheme="minorBidi"/>
            <w:sz w:val="22"/>
            <w:szCs w:val="22"/>
          </w:rPr>
          <w:tab/>
        </w:r>
        <w:r w:rsidR="00C2029B" w:rsidRPr="00083B25">
          <w:rPr>
            <w:rStyle w:val="Hyperlink"/>
          </w:rPr>
          <w:t>Stop-Sale Order at Terminal or Bulk Plant Facility.</w:t>
        </w:r>
        <w:r w:rsidR="00C2029B" w:rsidRPr="00083B25">
          <w:rPr>
            <w:webHidden/>
          </w:rPr>
          <w:tab/>
        </w:r>
        <w:r w:rsidR="00C2029B" w:rsidRPr="00083B25">
          <w:rPr>
            <w:webHidden/>
          </w:rPr>
          <w:fldChar w:fldCharType="begin"/>
        </w:r>
        <w:r w:rsidR="00C2029B" w:rsidRPr="00083B25">
          <w:rPr>
            <w:webHidden/>
          </w:rPr>
          <w:instrText xml:space="preserve"> PAGEREF _Toc85006076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0E7EE00D" w14:textId="6C9B95EB" w:rsidR="0097533A" w:rsidRPr="002F2573" w:rsidRDefault="002876F6">
      <w:pPr>
        <w:pStyle w:val="TOC1"/>
        <w:rPr>
          <w:rFonts w:asciiTheme="minorHAnsi" w:eastAsiaTheme="minorEastAsia" w:hAnsiTheme="minorHAnsi" w:cstheme="minorBidi"/>
          <w:b/>
          <w:bCs/>
          <w:noProof/>
          <w:sz w:val="22"/>
          <w:szCs w:val="22"/>
        </w:rPr>
      </w:pPr>
      <w:hyperlink w:anchor="_Toc85006077" w:history="1">
        <w:r w:rsidR="00C2029B" w:rsidRPr="002F2573">
          <w:rPr>
            <w:rStyle w:val="Hyperlink"/>
            <w:b/>
            <w:bCs/>
            <w:noProof/>
          </w:rPr>
          <w:t>Section 6.  Product Registration</w:t>
        </w:r>
        <w:r w:rsidR="00C2029B" w:rsidRPr="002F2573">
          <w:rPr>
            <w:b/>
            <w:bCs/>
            <w:noProof/>
            <w:webHidden/>
          </w:rPr>
          <w:tab/>
        </w:r>
        <w:r w:rsidR="00C2029B" w:rsidRPr="002F2573">
          <w:rPr>
            <w:b/>
            <w:bCs/>
            <w:noProof/>
            <w:webHidden/>
          </w:rPr>
          <w:fldChar w:fldCharType="begin"/>
        </w:r>
        <w:r w:rsidR="00C2029B" w:rsidRPr="002F2573">
          <w:rPr>
            <w:b/>
            <w:bCs/>
            <w:noProof/>
            <w:webHidden/>
          </w:rPr>
          <w:instrText xml:space="preserve"> PAGEREF _Toc85006077 \h </w:instrText>
        </w:r>
        <w:r w:rsidR="00C2029B" w:rsidRPr="002F2573">
          <w:rPr>
            <w:b/>
            <w:bCs/>
            <w:noProof/>
            <w:webHidden/>
          </w:rPr>
        </w:r>
        <w:r w:rsidR="00C2029B" w:rsidRPr="002F2573">
          <w:rPr>
            <w:b/>
            <w:bCs/>
            <w:noProof/>
            <w:webHidden/>
          </w:rPr>
          <w:fldChar w:fldCharType="separate"/>
        </w:r>
        <w:r w:rsidR="0062794B">
          <w:rPr>
            <w:b/>
            <w:bCs/>
            <w:noProof/>
            <w:webHidden/>
          </w:rPr>
          <w:t>204</w:t>
        </w:r>
        <w:r w:rsidR="00C2029B" w:rsidRPr="002F2573">
          <w:rPr>
            <w:b/>
            <w:bCs/>
            <w:noProof/>
            <w:webHidden/>
          </w:rPr>
          <w:fldChar w:fldCharType="end"/>
        </w:r>
      </w:hyperlink>
    </w:p>
    <w:p w14:paraId="34660586" w14:textId="6D176954" w:rsidR="0097533A" w:rsidRPr="00083B25" w:rsidRDefault="002876F6" w:rsidP="00231C6C">
      <w:pPr>
        <w:pStyle w:val="toc20"/>
        <w:rPr>
          <w:rFonts w:asciiTheme="minorHAnsi" w:eastAsiaTheme="minorEastAsia" w:hAnsiTheme="minorHAnsi" w:cstheme="minorBidi"/>
          <w:sz w:val="22"/>
          <w:szCs w:val="22"/>
        </w:rPr>
      </w:pPr>
      <w:hyperlink w:anchor="_Toc85006078" w:history="1">
        <w:r w:rsidR="00C2029B" w:rsidRPr="00083B25">
          <w:rPr>
            <w:rStyle w:val="Hyperlink"/>
          </w:rPr>
          <w:t>6.1.</w:t>
        </w:r>
        <w:r w:rsidR="00C2029B" w:rsidRPr="00083B25">
          <w:rPr>
            <w:rFonts w:asciiTheme="minorHAnsi" w:eastAsiaTheme="minorEastAsia" w:hAnsiTheme="minorHAnsi" w:cstheme="minorBidi"/>
            <w:sz w:val="22"/>
            <w:szCs w:val="22"/>
          </w:rPr>
          <w:tab/>
        </w:r>
        <w:r w:rsidR="00C2029B" w:rsidRPr="00083B25">
          <w:rPr>
            <w:rStyle w:val="Hyperlink"/>
          </w:rPr>
          <w:t>Engine Fuels Designed for Special Use</w:t>
        </w:r>
        <w:r w:rsidR="00C2029B" w:rsidRPr="00083B25">
          <w:rPr>
            <w:webHidden/>
          </w:rPr>
          <w:tab/>
        </w:r>
        <w:r w:rsidR="00C2029B" w:rsidRPr="00083B25">
          <w:rPr>
            <w:webHidden/>
          </w:rPr>
          <w:fldChar w:fldCharType="begin"/>
        </w:r>
        <w:r w:rsidR="00C2029B" w:rsidRPr="00083B25">
          <w:rPr>
            <w:webHidden/>
          </w:rPr>
          <w:instrText xml:space="preserve"> PAGEREF _Toc85006078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48EEC55D" w14:textId="04FD866C" w:rsidR="0097533A" w:rsidRPr="00083B25" w:rsidRDefault="002876F6" w:rsidP="009E6BBF">
      <w:pPr>
        <w:pStyle w:val="TOC3"/>
        <w:rPr>
          <w:rFonts w:asciiTheme="minorHAnsi" w:eastAsiaTheme="minorEastAsia" w:hAnsiTheme="minorHAnsi" w:cstheme="minorBidi"/>
          <w:sz w:val="22"/>
          <w:szCs w:val="22"/>
        </w:rPr>
      </w:pPr>
      <w:hyperlink w:anchor="_Toc85006079" w:history="1">
        <w:r w:rsidR="00C2029B" w:rsidRPr="00083B25">
          <w:rPr>
            <w:rStyle w:val="Hyperlink"/>
          </w:rPr>
          <w:t>6.1.1.</w:t>
        </w:r>
        <w:r w:rsidR="00C2029B" w:rsidRPr="00083B25">
          <w:rPr>
            <w:rFonts w:asciiTheme="minorHAnsi" w:eastAsiaTheme="minorEastAsia" w:hAnsiTheme="minorHAnsi" w:cstheme="minorBidi"/>
            <w:sz w:val="22"/>
            <w:szCs w:val="22"/>
          </w:rPr>
          <w:tab/>
        </w:r>
        <w:r w:rsidR="00C2029B" w:rsidRPr="00083B25">
          <w:rPr>
            <w:rStyle w:val="Hyperlink"/>
          </w:rPr>
          <w:t>Identity.</w:t>
        </w:r>
        <w:r w:rsidR="00C2029B" w:rsidRPr="00083B25">
          <w:rPr>
            <w:webHidden/>
          </w:rPr>
          <w:tab/>
        </w:r>
        <w:r w:rsidR="00C2029B" w:rsidRPr="00083B25">
          <w:rPr>
            <w:webHidden/>
          </w:rPr>
          <w:fldChar w:fldCharType="begin"/>
        </w:r>
        <w:r w:rsidR="00C2029B" w:rsidRPr="00083B25">
          <w:rPr>
            <w:webHidden/>
          </w:rPr>
          <w:instrText xml:space="preserve"> PAGEREF _Toc85006079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0B1658E8" w14:textId="4EC40C93" w:rsidR="0097533A" w:rsidRPr="00083B25" w:rsidRDefault="002876F6" w:rsidP="009E6BBF">
      <w:pPr>
        <w:pStyle w:val="TOC3"/>
        <w:rPr>
          <w:rFonts w:asciiTheme="minorHAnsi" w:eastAsiaTheme="minorEastAsia" w:hAnsiTheme="minorHAnsi" w:cstheme="minorBidi"/>
          <w:sz w:val="22"/>
          <w:szCs w:val="22"/>
        </w:rPr>
      </w:pPr>
      <w:hyperlink w:anchor="_Toc85006080" w:history="1">
        <w:r w:rsidR="00C2029B" w:rsidRPr="00083B25">
          <w:rPr>
            <w:rStyle w:val="Hyperlink"/>
          </w:rPr>
          <w:t>6.1.2.</w:t>
        </w:r>
        <w:r w:rsidR="00C2029B" w:rsidRPr="00083B25">
          <w:rPr>
            <w:rFonts w:asciiTheme="minorHAnsi" w:eastAsiaTheme="minorEastAsia" w:hAnsiTheme="minorHAnsi" w:cstheme="minorBidi"/>
            <w:sz w:val="22"/>
            <w:szCs w:val="22"/>
          </w:rPr>
          <w:tab/>
        </w:r>
        <w:r w:rsidR="00C2029B" w:rsidRPr="00083B25">
          <w:rPr>
            <w:rStyle w:val="Hyperlink"/>
          </w:rPr>
          <w:t>Address</w:t>
        </w:r>
        <w:r w:rsidR="00C2029B" w:rsidRPr="00083B25">
          <w:rPr>
            <w:webHidden/>
          </w:rPr>
          <w:tab/>
        </w:r>
        <w:r w:rsidR="00C2029B" w:rsidRPr="00083B25">
          <w:rPr>
            <w:webHidden/>
          </w:rPr>
          <w:fldChar w:fldCharType="begin"/>
        </w:r>
        <w:r w:rsidR="00C2029B" w:rsidRPr="00083B25">
          <w:rPr>
            <w:webHidden/>
          </w:rPr>
          <w:instrText xml:space="preserve"> PAGEREF _Toc85006080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735D60C5" w14:textId="2CBAA7A7" w:rsidR="0097533A" w:rsidRPr="00083B25" w:rsidRDefault="002876F6" w:rsidP="009E6BBF">
      <w:pPr>
        <w:pStyle w:val="TOC3"/>
        <w:rPr>
          <w:rFonts w:asciiTheme="minorHAnsi" w:eastAsiaTheme="minorEastAsia" w:hAnsiTheme="minorHAnsi" w:cstheme="minorBidi"/>
          <w:sz w:val="22"/>
          <w:szCs w:val="22"/>
        </w:rPr>
      </w:pPr>
      <w:hyperlink w:anchor="_Toc85006081" w:history="1">
        <w:r w:rsidR="00C2029B" w:rsidRPr="00083B25">
          <w:rPr>
            <w:rStyle w:val="Hyperlink"/>
          </w:rPr>
          <w:t>6.1.3.</w:t>
        </w:r>
        <w:r w:rsidR="00C2029B" w:rsidRPr="00083B25">
          <w:rPr>
            <w:rFonts w:asciiTheme="minorHAnsi" w:eastAsiaTheme="minorEastAsia" w:hAnsiTheme="minorHAnsi" w:cstheme="minorBidi"/>
            <w:sz w:val="22"/>
            <w:szCs w:val="22"/>
          </w:rPr>
          <w:tab/>
        </w:r>
        <w:r w:rsidR="00C2029B" w:rsidRPr="00083B25">
          <w:rPr>
            <w:rStyle w:val="Hyperlink"/>
          </w:rPr>
          <w:t>Business Type.</w:t>
        </w:r>
        <w:r w:rsidR="00C2029B" w:rsidRPr="00083B25">
          <w:rPr>
            <w:webHidden/>
          </w:rPr>
          <w:tab/>
        </w:r>
        <w:r w:rsidR="00C2029B" w:rsidRPr="00083B25">
          <w:rPr>
            <w:webHidden/>
          </w:rPr>
          <w:fldChar w:fldCharType="begin"/>
        </w:r>
        <w:r w:rsidR="00C2029B" w:rsidRPr="00083B25">
          <w:rPr>
            <w:webHidden/>
          </w:rPr>
          <w:instrText xml:space="preserve"> PAGEREF _Toc85006081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60565103" w14:textId="1C25E9F6" w:rsidR="0097533A" w:rsidRPr="00083B25" w:rsidRDefault="002876F6" w:rsidP="009E6BBF">
      <w:pPr>
        <w:pStyle w:val="TOC3"/>
        <w:rPr>
          <w:rFonts w:asciiTheme="minorHAnsi" w:eastAsiaTheme="minorEastAsia" w:hAnsiTheme="minorHAnsi" w:cstheme="minorBidi"/>
          <w:sz w:val="22"/>
          <w:szCs w:val="22"/>
        </w:rPr>
      </w:pPr>
      <w:hyperlink w:anchor="_Toc85006082" w:history="1">
        <w:r w:rsidR="00C2029B" w:rsidRPr="00083B25">
          <w:rPr>
            <w:rStyle w:val="Hyperlink"/>
          </w:rPr>
          <w:t>6.1.4.</w:t>
        </w:r>
        <w:r w:rsidR="00C2029B" w:rsidRPr="00083B25">
          <w:rPr>
            <w:rFonts w:asciiTheme="minorHAnsi" w:eastAsiaTheme="minorEastAsia" w:hAnsiTheme="minorHAnsi" w:cstheme="minorBidi"/>
            <w:sz w:val="22"/>
            <w:szCs w:val="22"/>
          </w:rPr>
          <w:tab/>
        </w:r>
        <w:r w:rsidR="00C2029B" w:rsidRPr="00083B25">
          <w:rPr>
            <w:rStyle w:val="Hyperlink"/>
          </w:rPr>
          <w:t>Signature.</w:t>
        </w:r>
        <w:r w:rsidR="00C2029B" w:rsidRPr="00083B25">
          <w:rPr>
            <w:webHidden/>
          </w:rPr>
          <w:tab/>
        </w:r>
        <w:r w:rsidR="00C2029B" w:rsidRPr="00083B25">
          <w:rPr>
            <w:webHidden/>
          </w:rPr>
          <w:fldChar w:fldCharType="begin"/>
        </w:r>
        <w:r w:rsidR="00C2029B" w:rsidRPr="00083B25">
          <w:rPr>
            <w:webHidden/>
          </w:rPr>
          <w:instrText xml:space="preserve"> PAGEREF _Toc85006082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6A6ECC36" w14:textId="4782382E" w:rsidR="0097533A" w:rsidRPr="00083B25" w:rsidRDefault="002876F6" w:rsidP="009E6BBF">
      <w:pPr>
        <w:pStyle w:val="TOC3"/>
        <w:rPr>
          <w:rFonts w:asciiTheme="minorHAnsi" w:eastAsiaTheme="minorEastAsia" w:hAnsiTheme="minorHAnsi" w:cstheme="minorBidi"/>
          <w:sz w:val="22"/>
          <w:szCs w:val="22"/>
        </w:rPr>
      </w:pPr>
      <w:hyperlink w:anchor="_Toc85006083" w:history="1">
        <w:r w:rsidR="00C2029B" w:rsidRPr="00083B25">
          <w:rPr>
            <w:rStyle w:val="Hyperlink"/>
          </w:rPr>
          <w:t>6.1.5.</w:t>
        </w:r>
        <w:r w:rsidR="00C2029B" w:rsidRPr="00083B25">
          <w:rPr>
            <w:rFonts w:asciiTheme="minorHAnsi" w:eastAsiaTheme="minorEastAsia" w:hAnsiTheme="minorHAnsi" w:cstheme="minorBidi"/>
            <w:sz w:val="22"/>
            <w:szCs w:val="22"/>
          </w:rPr>
          <w:tab/>
        </w:r>
        <w:r w:rsidR="00C2029B" w:rsidRPr="00083B25">
          <w:rPr>
            <w:rStyle w:val="Hyperlink"/>
          </w:rPr>
          <w:t>Product Description.</w:t>
        </w:r>
        <w:r w:rsidR="00C2029B" w:rsidRPr="00083B25">
          <w:rPr>
            <w:webHidden/>
          </w:rPr>
          <w:tab/>
        </w:r>
        <w:r w:rsidR="00C2029B" w:rsidRPr="00083B25">
          <w:rPr>
            <w:webHidden/>
          </w:rPr>
          <w:fldChar w:fldCharType="begin"/>
        </w:r>
        <w:r w:rsidR="00C2029B" w:rsidRPr="00083B25">
          <w:rPr>
            <w:webHidden/>
          </w:rPr>
          <w:instrText xml:space="preserve"> PAGEREF _Toc85006083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379D1194" w14:textId="71935FD2" w:rsidR="0097533A" w:rsidRPr="00083B25" w:rsidRDefault="002876F6" w:rsidP="009E6BBF">
      <w:pPr>
        <w:pStyle w:val="TOC3"/>
        <w:rPr>
          <w:rFonts w:asciiTheme="minorHAnsi" w:eastAsiaTheme="minorEastAsia" w:hAnsiTheme="minorHAnsi" w:cstheme="minorBidi"/>
          <w:sz w:val="22"/>
          <w:szCs w:val="22"/>
        </w:rPr>
      </w:pPr>
      <w:hyperlink w:anchor="_Toc85006084" w:history="1">
        <w:r w:rsidR="00C2029B" w:rsidRPr="00083B25">
          <w:rPr>
            <w:rStyle w:val="Hyperlink"/>
          </w:rPr>
          <w:t>6.1.6.</w:t>
        </w:r>
        <w:r w:rsidR="00C2029B" w:rsidRPr="00083B25">
          <w:rPr>
            <w:rFonts w:asciiTheme="minorHAnsi" w:eastAsiaTheme="minorEastAsia" w:hAnsiTheme="minorHAnsi" w:cstheme="minorBidi"/>
            <w:sz w:val="22"/>
            <w:szCs w:val="22"/>
          </w:rPr>
          <w:tab/>
        </w:r>
        <w:r w:rsidR="00C2029B" w:rsidRPr="00083B25">
          <w:rPr>
            <w:rStyle w:val="Hyperlink"/>
          </w:rPr>
          <w:t>Product Specification.</w:t>
        </w:r>
        <w:r w:rsidR="00C2029B" w:rsidRPr="00083B25">
          <w:rPr>
            <w:webHidden/>
          </w:rPr>
          <w:tab/>
        </w:r>
        <w:r w:rsidR="00C2029B" w:rsidRPr="00083B25">
          <w:rPr>
            <w:webHidden/>
          </w:rPr>
          <w:fldChar w:fldCharType="begin"/>
        </w:r>
        <w:r w:rsidR="00C2029B" w:rsidRPr="00083B25">
          <w:rPr>
            <w:webHidden/>
          </w:rPr>
          <w:instrText xml:space="preserve"> PAGEREF _Toc85006084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1FB82C11" w14:textId="6DD62F31" w:rsidR="0097533A" w:rsidRPr="00083B25" w:rsidRDefault="002876F6" w:rsidP="00231C6C">
      <w:pPr>
        <w:pStyle w:val="toc20"/>
        <w:rPr>
          <w:rFonts w:asciiTheme="minorHAnsi" w:eastAsiaTheme="minorEastAsia" w:hAnsiTheme="minorHAnsi" w:cstheme="minorBidi"/>
          <w:sz w:val="22"/>
          <w:szCs w:val="22"/>
        </w:rPr>
      </w:pPr>
      <w:hyperlink w:anchor="_Toc85006085" w:history="1">
        <w:r w:rsidR="00C2029B" w:rsidRPr="00083B25">
          <w:rPr>
            <w:rStyle w:val="Hyperlink"/>
          </w:rPr>
          <w:t>6.2.</w:t>
        </w:r>
        <w:r w:rsidR="00C2029B" w:rsidRPr="00083B25">
          <w:rPr>
            <w:rFonts w:asciiTheme="minorHAnsi" w:eastAsiaTheme="minorEastAsia" w:hAnsiTheme="minorHAnsi" w:cstheme="minorBidi"/>
            <w:sz w:val="22"/>
            <w:szCs w:val="22"/>
          </w:rPr>
          <w:tab/>
        </w:r>
        <w:r w:rsidR="00C2029B" w:rsidRPr="00083B25">
          <w:rPr>
            <w:rStyle w:val="Hyperlink"/>
          </w:rPr>
          <w:t>Renewal.</w:t>
        </w:r>
        <w:r w:rsidR="00C2029B" w:rsidRPr="00083B25">
          <w:rPr>
            <w:webHidden/>
          </w:rPr>
          <w:tab/>
        </w:r>
        <w:r w:rsidR="00C2029B" w:rsidRPr="00083B25">
          <w:rPr>
            <w:webHidden/>
          </w:rPr>
          <w:fldChar w:fldCharType="begin"/>
        </w:r>
        <w:r w:rsidR="00C2029B" w:rsidRPr="00083B25">
          <w:rPr>
            <w:webHidden/>
          </w:rPr>
          <w:instrText xml:space="preserve"> PAGEREF _Toc85006085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777F3EB8" w14:textId="63A14B14" w:rsidR="0097533A" w:rsidRPr="00083B25" w:rsidRDefault="002876F6" w:rsidP="00231C6C">
      <w:pPr>
        <w:pStyle w:val="toc20"/>
        <w:rPr>
          <w:rFonts w:asciiTheme="minorHAnsi" w:eastAsiaTheme="minorEastAsia" w:hAnsiTheme="minorHAnsi" w:cstheme="minorBidi"/>
          <w:sz w:val="22"/>
          <w:szCs w:val="22"/>
        </w:rPr>
      </w:pPr>
      <w:hyperlink w:anchor="_Toc85006086" w:history="1">
        <w:r w:rsidR="00C2029B" w:rsidRPr="00083B25">
          <w:rPr>
            <w:rStyle w:val="Hyperlink"/>
          </w:rPr>
          <w:t>6.3.</w:t>
        </w:r>
        <w:r w:rsidR="00C2029B" w:rsidRPr="00083B25">
          <w:rPr>
            <w:rFonts w:asciiTheme="minorHAnsi" w:eastAsiaTheme="minorEastAsia" w:hAnsiTheme="minorHAnsi" w:cstheme="minorBidi"/>
            <w:sz w:val="22"/>
            <w:szCs w:val="22"/>
          </w:rPr>
          <w:tab/>
        </w:r>
        <w:r w:rsidR="00C2029B" w:rsidRPr="00083B25">
          <w:rPr>
            <w:rStyle w:val="Hyperlink"/>
          </w:rPr>
          <w:t>Re-registration.</w:t>
        </w:r>
        <w:r w:rsidR="00C2029B" w:rsidRPr="00083B25">
          <w:rPr>
            <w:webHidden/>
          </w:rPr>
          <w:tab/>
        </w:r>
        <w:r w:rsidR="00C2029B" w:rsidRPr="00083B25">
          <w:rPr>
            <w:webHidden/>
          </w:rPr>
          <w:fldChar w:fldCharType="begin"/>
        </w:r>
        <w:r w:rsidR="00C2029B" w:rsidRPr="00083B25">
          <w:rPr>
            <w:webHidden/>
          </w:rPr>
          <w:instrText xml:space="preserve"> PAGEREF _Toc85006086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67962209" w14:textId="10B78B32" w:rsidR="0097533A" w:rsidRPr="00083B25" w:rsidRDefault="002876F6" w:rsidP="00231C6C">
      <w:pPr>
        <w:pStyle w:val="toc20"/>
        <w:rPr>
          <w:rFonts w:asciiTheme="minorHAnsi" w:eastAsiaTheme="minorEastAsia" w:hAnsiTheme="minorHAnsi" w:cstheme="minorBidi"/>
          <w:sz w:val="22"/>
          <w:szCs w:val="22"/>
        </w:rPr>
      </w:pPr>
      <w:hyperlink w:anchor="_Toc85006087" w:history="1">
        <w:r w:rsidR="00C2029B" w:rsidRPr="00083B25">
          <w:rPr>
            <w:rStyle w:val="Hyperlink"/>
          </w:rPr>
          <w:t>6.4.</w:t>
        </w:r>
        <w:r w:rsidR="00C2029B" w:rsidRPr="00083B25">
          <w:rPr>
            <w:rFonts w:asciiTheme="minorHAnsi" w:eastAsiaTheme="minorEastAsia" w:hAnsiTheme="minorHAnsi" w:cstheme="minorBidi"/>
            <w:sz w:val="22"/>
            <w:szCs w:val="22"/>
          </w:rPr>
          <w:tab/>
        </w:r>
        <w:r w:rsidR="00C2029B" w:rsidRPr="00083B25">
          <w:rPr>
            <w:rStyle w:val="Hyperlink"/>
          </w:rPr>
          <w:t>Authority to Deny Registration.</w:t>
        </w:r>
        <w:r w:rsidR="00C2029B" w:rsidRPr="00083B25">
          <w:rPr>
            <w:webHidden/>
          </w:rPr>
          <w:tab/>
        </w:r>
        <w:r w:rsidR="00C2029B" w:rsidRPr="00083B25">
          <w:rPr>
            <w:webHidden/>
          </w:rPr>
          <w:fldChar w:fldCharType="begin"/>
        </w:r>
        <w:r w:rsidR="00C2029B" w:rsidRPr="00083B25">
          <w:rPr>
            <w:webHidden/>
          </w:rPr>
          <w:instrText xml:space="preserve"> PAGEREF _Toc85006087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05A4A397" w14:textId="46B03E6F" w:rsidR="0097533A" w:rsidRPr="00083B25" w:rsidRDefault="002876F6" w:rsidP="00231C6C">
      <w:pPr>
        <w:pStyle w:val="toc20"/>
        <w:rPr>
          <w:rFonts w:asciiTheme="minorHAnsi" w:eastAsiaTheme="minorEastAsia" w:hAnsiTheme="minorHAnsi" w:cstheme="minorBidi"/>
          <w:sz w:val="22"/>
          <w:szCs w:val="22"/>
        </w:rPr>
      </w:pPr>
      <w:hyperlink w:anchor="_Toc85006088" w:history="1">
        <w:r w:rsidR="00C2029B" w:rsidRPr="00083B25">
          <w:rPr>
            <w:rStyle w:val="Hyperlink"/>
          </w:rPr>
          <w:t>6.5.</w:t>
        </w:r>
        <w:r w:rsidR="00C2029B" w:rsidRPr="00083B25">
          <w:rPr>
            <w:rFonts w:asciiTheme="minorHAnsi" w:eastAsiaTheme="minorEastAsia" w:hAnsiTheme="minorHAnsi" w:cstheme="minorBidi"/>
            <w:sz w:val="22"/>
            <w:szCs w:val="22"/>
          </w:rPr>
          <w:tab/>
        </w:r>
        <w:r w:rsidR="00C2029B" w:rsidRPr="00083B25">
          <w:rPr>
            <w:rStyle w:val="Hyperlink"/>
          </w:rPr>
          <w:t>Transferability.</w:t>
        </w:r>
        <w:r w:rsidR="00C2029B" w:rsidRPr="00083B25">
          <w:rPr>
            <w:webHidden/>
          </w:rPr>
          <w:tab/>
        </w:r>
        <w:r w:rsidR="00C2029B" w:rsidRPr="00083B25">
          <w:rPr>
            <w:webHidden/>
          </w:rPr>
          <w:fldChar w:fldCharType="begin"/>
        </w:r>
        <w:r w:rsidR="00C2029B" w:rsidRPr="00083B25">
          <w:rPr>
            <w:webHidden/>
          </w:rPr>
          <w:instrText xml:space="preserve"> PAGEREF _Toc85006088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1824960C" w14:textId="33247047" w:rsidR="0097533A" w:rsidRPr="002F2573" w:rsidRDefault="002876F6">
      <w:pPr>
        <w:pStyle w:val="TOC1"/>
        <w:rPr>
          <w:rFonts w:asciiTheme="minorHAnsi" w:eastAsiaTheme="minorEastAsia" w:hAnsiTheme="minorHAnsi" w:cstheme="minorBidi"/>
          <w:b/>
          <w:bCs/>
          <w:noProof/>
          <w:sz w:val="22"/>
          <w:szCs w:val="22"/>
        </w:rPr>
      </w:pPr>
      <w:hyperlink w:anchor="_Toc85006089" w:history="1">
        <w:r w:rsidR="00C2029B" w:rsidRPr="002F2573">
          <w:rPr>
            <w:rStyle w:val="Hyperlink"/>
            <w:b/>
            <w:bCs/>
            <w:noProof/>
          </w:rPr>
          <w:t>Section 7.  Test Methods and Reproducibility Limits</w:t>
        </w:r>
        <w:r w:rsidR="00C2029B" w:rsidRPr="002F2573">
          <w:rPr>
            <w:b/>
            <w:bCs/>
            <w:noProof/>
            <w:webHidden/>
          </w:rPr>
          <w:tab/>
        </w:r>
        <w:r w:rsidR="00C2029B" w:rsidRPr="002F2573">
          <w:rPr>
            <w:b/>
            <w:bCs/>
            <w:noProof/>
            <w:webHidden/>
          </w:rPr>
          <w:fldChar w:fldCharType="begin"/>
        </w:r>
        <w:r w:rsidR="00C2029B" w:rsidRPr="002F2573">
          <w:rPr>
            <w:b/>
            <w:bCs/>
            <w:noProof/>
            <w:webHidden/>
          </w:rPr>
          <w:instrText xml:space="preserve"> PAGEREF _Toc85006089 \h </w:instrText>
        </w:r>
        <w:r w:rsidR="00C2029B" w:rsidRPr="002F2573">
          <w:rPr>
            <w:b/>
            <w:bCs/>
            <w:noProof/>
            <w:webHidden/>
          </w:rPr>
        </w:r>
        <w:r w:rsidR="00C2029B" w:rsidRPr="002F2573">
          <w:rPr>
            <w:b/>
            <w:bCs/>
            <w:noProof/>
            <w:webHidden/>
          </w:rPr>
          <w:fldChar w:fldCharType="separate"/>
        </w:r>
        <w:r w:rsidR="0062794B">
          <w:rPr>
            <w:b/>
            <w:bCs/>
            <w:noProof/>
            <w:webHidden/>
          </w:rPr>
          <w:t>204</w:t>
        </w:r>
        <w:r w:rsidR="00C2029B" w:rsidRPr="002F2573">
          <w:rPr>
            <w:b/>
            <w:bCs/>
            <w:noProof/>
            <w:webHidden/>
          </w:rPr>
          <w:fldChar w:fldCharType="end"/>
        </w:r>
      </w:hyperlink>
    </w:p>
    <w:p w14:paraId="4E9D1B0E" w14:textId="0DCC6E6C" w:rsidR="0097533A" w:rsidRPr="00083B25" w:rsidRDefault="002876F6" w:rsidP="00231C6C">
      <w:pPr>
        <w:pStyle w:val="toc20"/>
        <w:rPr>
          <w:rFonts w:asciiTheme="minorHAnsi" w:eastAsiaTheme="minorEastAsia" w:hAnsiTheme="minorHAnsi" w:cstheme="minorBidi"/>
          <w:sz w:val="22"/>
          <w:szCs w:val="22"/>
        </w:rPr>
      </w:pPr>
      <w:hyperlink w:anchor="_Toc85006090" w:history="1">
        <w:r w:rsidR="00C2029B" w:rsidRPr="00083B25">
          <w:rPr>
            <w:rStyle w:val="Hyperlink"/>
          </w:rPr>
          <w:t>7.1.</w:t>
        </w:r>
        <w:r w:rsidR="00C2029B" w:rsidRPr="00083B25">
          <w:rPr>
            <w:rFonts w:asciiTheme="minorHAnsi" w:eastAsiaTheme="minorEastAsia" w:hAnsiTheme="minorHAnsi" w:cstheme="minorBidi"/>
            <w:sz w:val="22"/>
            <w:szCs w:val="22"/>
          </w:rPr>
          <w:tab/>
        </w:r>
        <w:r w:rsidR="00C2029B" w:rsidRPr="00083B25">
          <w:rPr>
            <w:rStyle w:val="Hyperlink"/>
          </w:rPr>
          <w:t>ASTM Standard Test Methods.</w:t>
        </w:r>
        <w:r w:rsidR="00C2029B" w:rsidRPr="00083B25">
          <w:rPr>
            <w:webHidden/>
          </w:rPr>
          <w:tab/>
        </w:r>
        <w:r w:rsidR="00C2029B" w:rsidRPr="00083B25">
          <w:rPr>
            <w:webHidden/>
          </w:rPr>
          <w:fldChar w:fldCharType="begin"/>
        </w:r>
        <w:r w:rsidR="00C2029B" w:rsidRPr="00083B25">
          <w:rPr>
            <w:webHidden/>
          </w:rPr>
          <w:instrText xml:space="preserve"> PAGEREF _Toc85006090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7C23D9F9" w14:textId="154634A2" w:rsidR="0097533A" w:rsidRPr="00083B25" w:rsidRDefault="002876F6" w:rsidP="009E6BBF">
      <w:pPr>
        <w:pStyle w:val="TOC3"/>
        <w:rPr>
          <w:rFonts w:asciiTheme="minorHAnsi" w:eastAsiaTheme="minorEastAsia" w:hAnsiTheme="minorHAnsi" w:cstheme="minorBidi"/>
          <w:sz w:val="22"/>
          <w:szCs w:val="22"/>
        </w:rPr>
      </w:pPr>
      <w:hyperlink w:anchor="_Toc85006091" w:history="1">
        <w:r w:rsidR="00C2029B" w:rsidRPr="00083B25">
          <w:rPr>
            <w:rStyle w:val="Hyperlink"/>
          </w:rPr>
          <w:t xml:space="preserve">7.1.1. </w:t>
        </w:r>
        <w:r w:rsidR="00C2029B" w:rsidRPr="00083B25">
          <w:rPr>
            <w:rFonts w:asciiTheme="minorHAnsi" w:eastAsiaTheme="minorEastAsia" w:hAnsiTheme="minorHAnsi" w:cstheme="minorBidi"/>
            <w:sz w:val="22"/>
            <w:szCs w:val="22"/>
          </w:rPr>
          <w:tab/>
        </w:r>
        <w:r w:rsidR="00C2029B" w:rsidRPr="00083B25">
          <w:rPr>
            <w:rStyle w:val="Hyperlink"/>
          </w:rPr>
          <w:t>Premium Diesel.</w:t>
        </w:r>
        <w:r w:rsidR="00C2029B" w:rsidRPr="00083B25">
          <w:rPr>
            <w:webHidden/>
          </w:rPr>
          <w:tab/>
        </w:r>
        <w:r w:rsidR="00C2029B" w:rsidRPr="00083B25">
          <w:rPr>
            <w:webHidden/>
          </w:rPr>
          <w:fldChar w:fldCharType="begin"/>
        </w:r>
        <w:r w:rsidR="00C2029B" w:rsidRPr="00083B25">
          <w:rPr>
            <w:webHidden/>
          </w:rPr>
          <w:instrText xml:space="preserve"> PAGEREF _Toc85006091 \h </w:instrText>
        </w:r>
        <w:r w:rsidR="00C2029B" w:rsidRPr="00083B25">
          <w:rPr>
            <w:webHidden/>
          </w:rPr>
        </w:r>
        <w:r w:rsidR="00C2029B" w:rsidRPr="00083B25">
          <w:rPr>
            <w:webHidden/>
          </w:rPr>
          <w:fldChar w:fldCharType="separate"/>
        </w:r>
        <w:r w:rsidR="0062794B">
          <w:rPr>
            <w:webHidden/>
          </w:rPr>
          <w:t>204</w:t>
        </w:r>
        <w:r w:rsidR="00C2029B" w:rsidRPr="00083B25">
          <w:rPr>
            <w:webHidden/>
          </w:rPr>
          <w:fldChar w:fldCharType="end"/>
        </w:r>
      </w:hyperlink>
    </w:p>
    <w:p w14:paraId="066E2942" w14:textId="4B9F71BC" w:rsidR="0097533A" w:rsidRPr="00083B25" w:rsidRDefault="002876F6" w:rsidP="00231C6C">
      <w:pPr>
        <w:pStyle w:val="toc20"/>
        <w:rPr>
          <w:rFonts w:asciiTheme="minorHAnsi" w:eastAsiaTheme="minorEastAsia" w:hAnsiTheme="minorHAnsi" w:cstheme="minorBidi"/>
          <w:sz w:val="22"/>
          <w:szCs w:val="22"/>
        </w:rPr>
      </w:pPr>
      <w:hyperlink w:anchor="_Toc85006092" w:history="1">
        <w:r w:rsidR="00C2029B" w:rsidRPr="00083B25">
          <w:rPr>
            <w:rStyle w:val="Hyperlink"/>
          </w:rPr>
          <w:t>7.2.</w:t>
        </w:r>
        <w:r w:rsidR="00C2029B" w:rsidRPr="00083B25">
          <w:rPr>
            <w:rFonts w:asciiTheme="minorHAnsi" w:eastAsiaTheme="minorEastAsia" w:hAnsiTheme="minorHAnsi" w:cstheme="minorBidi"/>
            <w:sz w:val="22"/>
            <w:szCs w:val="22"/>
          </w:rPr>
          <w:tab/>
        </w:r>
        <w:r w:rsidR="00C2029B" w:rsidRPr="00083B25">
          <w:rPr>
            <w:rStyle w:val="Hyperlink"/>
          </w:rPr>
          <w:t>Reproducibility Limits.</w:t>
        </w:r>
        <w:r w:rsidR="00C2029B" w:rsidRPr="00083B25">
          <w:rPr>
            <w:webHidden/>
          </w:rPr>
          <w:tab/>
        </w:r>
        <w:r w:rsidR="00C2029B" w:rsidRPr="00083B25">
          <w:rPr>
            <w:webHidden/>
          </w:rPr>
          <w:fldChar w:fldCharType="begin"/>
        </w:r>
        <w:r w:rsidR="00C2029B" w:rsidRPr="00083B25">
          <w:rPr>
            <w:webHidden/>
          </w:rPr>
          <w:instrText xml:space="preserve"> PAGEREF _Toc85006092 \h </w:instrText>
        </w:r>
        <w:r w:rsidR="00C2029B" w:rsidRPr="00083B25">
          <w:rPr>
            <w:webHidden/>
          </w:rPr>
        </w:r>
        <w:r w:rsidR="00C2029B" w:rsidRPr="00083B25">
          <w:rPr>
            <w:webHidden/>
          </w:rPr>
          <w:fldChar w:fldCharType="separate"/>
        </w:r>
        <w:r w:rsidR="0062794B">
          <w:rPr>
            <w:webHidden/>
          </w:rPr>
          <w:t>205</w:t>
        </w:r>
        <w:r w:rsidR="00C2029B" w:rsidRPr="00083B25">
          <w:rPr>
            <w:webHidden/>
          </w:rPr>
          <w:fldChar w:fldCharType="end"/>
        </w:r>
      </w:hyperlink>
    </w:p>
    <w:p w14:paraId="4B318FEF" w14:textId="77851FD9" w:rsidR="0097533A" w:rsidRPr="00083B25" w:rsidRDefault="002876F6" w:rsidP="009E6BBF">
      <w:pPr>
        <w:pStyle w:val="TOC3"/>
        <w:rPr>
          <w:rFonts w:asciiTheme="minorHAnsi" w:eastAsiaTheme="minorEastAsia" w:hAnsiTheme="minorHAnsi" w:cstheme="minorBidi"/>
          <w:sz w:val="22"/>
          <w:szCs w:val="22"/>
        </w:rPr>
      </w:pPr>
      <w:hyperlink w:anchor="_Toc85006093" w:history="1">
        <w:r w:rsidR="00C2029B" w:rsidRPr="00083B25">
          <w:rPr>
            <w:rStyle w:val="Hyperlink"/>
          </w:rPr>
          <w:t>7.2.1.</w:t>
        </w:r>
        <w:r w:rsidR="00C2029B" w:rsidRPr="00083B25">
          <w:rPr>
            <w:rFonts w:asciiTheme="minorHAnsi" w:eastAsiaTheme="minorEastAsia" w:hAnsiTheme="minorHAnsi" w:cstheme="minorBidi"/>
            <w:sz w:val="22"/>
            <w:szCs w:val="22"/>
          </w:rPr>
          <w:tab/>
        </w:r>
        <w:r w:rsidR="00C2029B" w:rsidRPr="00083B25">
          <w:rPr>
            <w:rStyle w:val="Hyperlink"/>
          </w:rPr>
          <w:t>AKI Limits.</w:t>
        </w:r>
        <w:r w:rsidR="00C2029B" w:rsidRPr="00083B25">
          <w:rPr>
            <w:webHidden/>
          </w:rPr>
          <w:tab/>
        </w:r>
        <w:r w:rsidR="00C2029B" w:rsidRPr="00083B25">
          <w:rPr>
            <w:webHidden/>
          </w:rPr>
          <w:fldChar w:fldCharType="begin"/>
        </w:r>
        <w:r w:rsidR="00C2029B" w:rsidRPr="00083B25">
          <w:rPr>
            <w:webHidden/>
          </w:rPr>
          <w:instrText xml:space="preserve"> PAGEREF _Toc85006093 \h </w:instrText>
        </w:r>
        <w:r w:rsidR="00C2029B" w:rsidRPr="00083B25">
          <w:rPr>
            <w:webHidden/>
          </w:rPr>
        </w:r>
        <w:r w:rsidR="00C2029B" w:rsidRPr="00083B25">
          <w:rPr>
            <w:webHidden/>
          </w:rPr>
          <w:fldChar w:fldCharType="separate"/>
        </w:r>
        <w:r w:rsidR="0062794B">
          <w:rPr>
            <w:webHidden/>
          </w:rPr>
          <w:t>205</w:t>
        </w:r>
        <w:r w:rsidR="00C2029B" w:rsidRPr="00083B25">
          <w:rPr>
            <w:webHidden/>
          </w:rPr>
          <w:fldChar w:fldCharType="end"/>
        </w:r>
      </w:hyperlink>
    </w:p>
    <w:p w14:paraId="476B9E30" w14:textId="7981F842" w:rsidR="0097533A" w:rsidRPr="00083B25" w:rsidRDefault="002876F6" w:rsidP="009E6BBF">
      <w:pPr>
        <w:pStyle w:val="TOC3"/>
        <w:rPr>
          <w:rFonts w:asciiTheme="minorHAnsi" w:eastAsiaTheme="minorEastAsia" w:hAnsiTheme="minorHAnsi" w:cstheme="minorBidi"/>
          <w:sz w:val="22"/>
          <w:szCs w:val="22"/>
        </w:rPr>
      </w:pPr>
      <w:hyperlink w:anchor="_Toc85006094" w:history="1">
        <w:r w:rsidR="00C2029B" w:rsidRPr="00083B25">
          <w:rPr>
            <w:rStyle w:val="Hyperlink"/>
          </w:rPr>
          <w:t xml:space="preserve">7.2.2. </w:t>
        </w:r>
        <w:r w:rsidR="00C2029B" w:rsidRPr="00083B25">
          <w:rPr>
            <w:rFonts w:asciiTheme="minorHAnsi" w:eastAsiaTheme="minorEastAsia" w:hAnsiTheme="minorHAnsi" w:cstheme="minorBidi"/>
            <w:sz w:val="22"/>
            <w:szCs w:val="22"/>
          </w:rPr>
          <w:tab/>
        </w:r>
        <w:r w:rsidR="00C2029B" w:rsidRPr="00083B25">
          <w:rPr>
            <w:rStyle w:val="Hyperlink"/>
          </w:rPr>
          <w:t>Reproducibility.</w:t>
        </w:r>
        <w:r w:rsidR="00C2029B" w:rsidRPr="00083B25">
          <w:rPr>
            <w:webHidden/>
          </w:rPr>
          <w:tab/>
        </w:r>
        <w:r w:rsidR="00C2029B" w:rsidRPr="00083B25">
          <w:rPr>
            <w:webHidden/>
          </w:rPr>
          <w:fldChar w:fldCharType="begin"/>
        </w:r>
        <w:r w:rsidR="00C2029B" w:rsidRPr="00083B25">
          <w:rPr>
            <w:webHidden/>
          </w:rPr>
          <w:instrText xml:space="preserve"> PAGEREF _Toc85006094 \h </w:instrText>
        </w:r>
        <w:r w:rsidR="00C2029B" w:rsidRPr="00083B25">
          <w:rPr>
            <w:webHidden/>
          </w:rPr>
        </w:r>
        <w:r w:rsidR="00C2029B" w:rsidRPr="00083B25">
          <w:rPr>
            <w:webHidden/>
          </w:rPr>
          <w:fldChar w:fldCharType="separate"/>
        </w:r>
        <w:r w:rsidR="0062794B">
          <w:rPr>
            <w:webHidden/>
          </w:rPr>
          <w:t>205</w:t>
        </w:r>
        <w:r w:rsidR="00C2029B" w:rsidRPr="00083B25">
          <w:rPr>
            <w:webHidden/>
          </w:rPr>
          <w:fldChar w:fldCharType="end"/>
        </w:r>
      </w:hyperlink>
    </w:p>
    <w:p w14:paraId="06A07387" w14:textId="3BFE5B6C" w:rsidR="0097533A" w:rsidRPr="00083B25" w:rsidRDefault="002876F6" w:rsidP="009E6BBF">
      <w:pPr>
        <w:pStyle w:val="TOC3"/>
        <w:rPr>
          <w:rFonts w:asciiTheme="minorHAnsi" w:eastAsiaTheme="minorEastAsia" w:hAnsiTheme="minorHAnsi" w:cstheme="minorBidi"/>
          <w:sz w:val="22"/>
          <w:szCs w:val="22"/>
        </w:rPr>
      </w:pPr>
      <w:hyperlink w:anchor="_Toc85006095" w:history="1">
        <w:r w:rsidR="00C2029B" w:rsidRPr="00083B25">
          <w:rPr>
            <w:rStyle w:val="Hyperlink"/>
          </w:rPr>
          <w:t xml:space="preserve">7.2.3. </w:t>
        </w:r>
        <w:r w:rsidR="00C2029B" w:rsidRPr="00083B25">
          <w:rPr>
            <w:rFonts w:asciiTheme="minorHAnsi" w:eastAsiaTheme="minorEastAsia" w:hAnsiTheme="minorHAnsi" w:cstheme="minorBidi"/>
            <w:sz w:val="22"/>
            <w:szCs w:val="22"/>
          </w:rPr>
          <w:tab/>
        </w:r>
        <w:r w:rsidR="00C2029B" w:rsidRPr="00083B25">
          <w:rPr>
            <w:rStyle w:val="Hyperlink"/>
          </w:rPr>
          <w:t>SAE Viscosity Grades for Engine Oils.</w:t>
        </w:r>
        <w:r w:rsidR="00C2029B" w:rsidRPr="00083B25">
          <w:rPr>
            <w:webHidden/>
          </w:rPr>
          <w:tab/>
        </w:r>
        <w:r w:rsidR="00C2029B" w:rsidRPr="00083B25">
          <w:rPr>
            <w:webHidden/>
          </w:rPr>
          <w:fldChar w:fldCharType="begin"/>
        </w:r>
        <w:r w:rsidR="00C2029B" w:rsidRPr="00083B25">
          <w:rPr>
            <w:webHidden/>
          </w:rPr>
          <w:instrText xml:space="preserve"> PAGEREF _Toc85006095 \h </w:instrText>
        </w:r>
        <w:r w:rsidR="00C2029B" w:rsidRPr="00083B25">
          <w:rPr>
            <w:webHidden/>
          </w:rPr>
        </w:r>
        <w:r w:rsidR="00C2029B" w:rsidRPr="00083B25">
          <w:rPr>
            <w:webHidden/>
          </w:rPr>
          <w:fldChar w:fldCharType="separate"/>
        </w:r>
        <w:r w:rsidR="0062794B">
          <w:rPr>
            <w:webHidden/>
          </w:rPr>
          <w:t>205</w:t>
        </w:r>
        <w:r w:rsidR="00C2029B" w:rsidRPr="00083B25">
          <w:rPr>
            <w:webHidden/>
          </w:rPr>
          <w:fldChar w:fldCharType="end"/>
        </w:r>
      </w:hyperlink>
    </w:p>
    <w:p w14:paraId="547CBE96" w14:textId="09A32770" w:rsidR="0097533A" w:rsidRPr="00083B25" w:rsidRDefault="002876F6" w:rsidP="009E6BBF">
      <w:pPr>
        <w:pStyle w:val="TOC3"/>
        <w:rPr>
          <w:rFonts w:asciiTheme="minorHAnsi" w:eastAsiaTheme="minorEastAsia" w:hAnsiTheme="minorHAnsi" w:cstheme="minorBidi"/>
          <w:sz w:val="22"/>
          <w:szCs w:val="22"/>
        </w:rPr>
      </w:pPr>
      <w:hyperlink w:anchor="_Toc85006096" w:history="1">
        <w:r w:rsidR="00C2029B" w:rsidRPr="00083B25">
          <w:rPr>
            <w:rStyle w:val="Hyperlink"/>
          </w:rPr>
          <w:t xml:space="preserve">7.2.4.  </w:t>
        </w:r>
        <w:r w:rsidR="00C2029B" w:rsidRPr="00083B25">
          <w:rPr>
            <w:rFonts w:asciiTheme="minorHAnsi" w:eastAsiaTheme="minorEastAsia" w:hAnsiTheme="minorHAnsi" w:cstheme="minorBidi"/>
            <w:sz w:val="22"/>
            <w:szCs w:val="22"/>
          </w:rPr>
          <w:tab/>
        </w:r>
        <w:r w:rsidR="00C2029B" w:rsidRPr="00083B25">
          <w:rPr>
            <w:rStyle w:val="Hyperlink"/>
          </w:rPr>
          <w:t>Dispute Resolution.</w:t>
        </w:r>
        <w:r w:rsidR="00C2029B" w:rsidRPr="00083B25">
          <w:rPr>
            <w:webHidden/>
          </w:rPr>
          <w:tab/>
        </w:r>
        <w:r w:rsidR="00C2029B" w:rsidRPr="00083B25">
          <w:rPr>
            <w:webHidden/>
          </w:rPr>
          <w:fldChar w:fldCharType="begin"/>
        </w:r>
        <w:r w:rsidR="00C2029B" w:rsidRPr="00083B25">
          <w:rPr>
            <w:webHidden/>
          </w:rPr>
          <w:instrText xml:space="preserve"> PAGEREF _Toc85006096 \h </w:instrText>
        </w:r>
        <w:r w:rsidR="00C2029B" w:rsidRPr="00083B25">
          <w:rPr>
            <w:webHidden/>
          </w:rPr>
        </w:r>
        <w:r w:rsidR="00C2029B" w:rsidRPr="00083B25">
          <w:rPr>
            <w:webHidden/>
          </w:rPr>
          <w:fldChar w:fldCharType="separate"/>
        </w:r>
        <w:r w:rsidR="0062794B">
          <w:rPr>
            <w:webHidden/>
          </w:rPr>
          <w:t>205</w:t>
        </w:r>
        <w:r w:rsidR="00C2029B" w:rsidRPr="00083B25">
          <w:rPr>
            <w:webHidden/>
          </w:rPr>
          <w:fldChar w:fldCharType="end"/>
        </w:r>
      </w:hyperlink>
    </w:p>
    <w:p w14:paraId="50A85157" w14:textId="70CE422E" w:rsidR="0097533A" w:rsidRPr="00083B25" w:rsidRDefault="002876F6" w:rsidP="009E6BBF">
      <w:pPr>
        <w:pStyle w:val="TOC3"/>
        <w:rPr>
          <w:rFonts w:asciiTheme="minorHAnsi" w:eastAsiaTheme="minorEastAsia" w:hAnsiTheme="minorHAnsi" w:cstheme="minorBidi"/>
          <w:sz w:val="22"/>
          <w:szCs w:val="22"/>
        </w:rPr>
      </w:pPr>
      <w:hyperlink w:anchor="_Toc85006097" w:history="1">
        <w:r w:rsidR="00C2029B" w:rsidRPr="00083B25">
          <w:rPr>
            <w:rStyle w:val="Hyperlink"/>
          </w:rPr>
          <w:t>7.2.5.  </w:t>
        </w:r>
        <w:r w:rsidR="00C2029B" w:rsidRPr="00083B25">
          <w:rPr>
            <w:rFonts w:asciiTheme="minorHAnsi" w:eastAsiaTheme="minorEastAsia" w:hAnsiTheme="minorHAnsi" w:cstheme="minorBidi"/>
            <w:sz w:val="22"/>
            <w:szCs w:val="22"/>
          </w:rPr>
          <w:tab/>
        </w:r>
        <w:r w:rsidR="00C2029B" w:rsidRPr="00083B25">
          <w:rPr>
            <w:rStyle w:val="Hyperlink"/>
          </w:rPr>
          <w:t>Additional Enforcement Action.</w:t>
        </w:r>
        <w:r w:rsidR="00C2029B" w:rsidRPr="00083B25">
          <w:rPr>
            <w:webHidden/>
          </w:rPr>
          <w:tab/>
        </w:r>
        <w:r w:rsidR="00C2029B" w:rsidRPr="00083B25">
          <w:rPr>
            <w:webHidden/>
          </w:rPr>
          <w:fldChar w:fldCharType="begin"/>
        </w:r>
        <w:r w:rsidR="00C2029B" w:rsidRPr="00083B25">
          <w:rPr>
            <w:webHidden/>
          </w:rPr>
          <w:instrText xml:space="preserve"> PAGEREF _Toc85006097 \h </w:instrText>
        </w:r>
        <w:r w:rsidR="00C2029B" w:rsidRPr="00083B25">
          <w:rPr>
            <w:webHidden/>
          </w:rPr>
        </w:r>
        <w:r w:rsidR="00C2029B" w:rsidRPr="00083B25">
          <w:rPr>
            <w:webHidden/>
          </w:rPr>
          <w:fldChar w:fldCharType="separate"/>
        </w:r>
        <w:r w:rsidR="0062794B">
          <w:rPr>
            <w:webHidden/>
          </w:rPr>
          <w:t>205</w:t>
        </w:r>
        <w:r w:rsidR="00C2029B" w:rsidRPr="00083B25">
          <w:rPr>
            <w:webHidden/>
          </w:rPr>
          <w:fldChar w:fldCharType="end"/>
        </w:r>
      </w:hyperlink>
    </w:p>
    <w:p w14:paraId="3DEBE27F" w14:textId="64455011" w:rsidR="003326D7" w:rsidRPr="00181856" w:rsidRDefault="00D962A8" w:rsidP="00C83935">
      <w:pPr>
        <w:spacing w:before="240" w:after="480"/>
        <w:jc w:val="left"/>
      </w:pPr>
      <w:r w:rsidRPr="00181856">
        <w:fldChar w:fldCharType="end"/>
      </w:r>
      <w:r w:rsidR="003326D7" w:rsidRPr="00181856">
        <w:br w:type="page"/>
      </w:r>
    </w:p>
    <w:p w14:paraId="444922CD" w14:textId="77777777" w:rsidR="00BC1F8D" w:rsidRPr="003326D7" w:rsidRDefault="00BC1F8D" w:rsidP="00C83935">
      <w:pPr>
        <w:spacing w:before="4060" w:after="200" w:line="276" w:lineRule="auto"/>
        <w:jc w:val="left"/>
        <w:rPr>
          <w:rFonts w:ascii="Calibri" w:eastAsia="Calibri" w:hAnsi="Calibri"/>
          <w:sz w:val="22"/>
          <w:szCs w:val="22"/>
        </w:rPr>
      </w:pPr>
    </w:p>
    <w:p w14:paraId="0DC62B1A" w14:textId="77777777" w:rsidR="005C0708" w:rsidRPr="005C0708" w:rsidRDefault="005C0708" w:rsidP="005C0708">
      <w:pPr>
        <w:spacing w:before="4060" w:after="160" w:line="259" w:lineRule="auto"/>
        <w:jc w:val="center"/>
        <w:rPr>
          <w:rFonts w:eastAsia="Calibri"/>
          <w:szCs w:val="22"/>
        </w:rPr>
      </w:pPr>
      <w:r w:rsidRPr="005C0708">
        <w:rPr>
          <w:rFonts w:eastAsia="Calibri"/>
          <w:szCs w:val="22"/>
        </w:rPr>
        <w:t>THIS PAGE INTENTIONALLY LEFT BLANK</w:t>
      </w:r>
    </w:p>
    <w:p w14:paraId="66D098BE" w14:textId="77777777" w:rsidR="009A5BA2" w:rsidRDefault="009A5BA2" w:rsidP="00382C9A">
      <w:pPr>
        <w:spacing w:before="240" w:after="480"/>
        <w:jc w:val="center"/>
      </w:pPr>
    </w:p>
    <w:p w14:paraId="30CE3872" w14:textId="7FF10A59" w:rsidR="009A5BA2" w:rsidRDefault="009A5BA2">
      <w:pPr>
        <w:jc w:val="left"/>
      </w:pPr>
      <w:r>
        <w:br w:type="page"/>
      </w:r>
    </w:p>
    <w:p w14:paraId="669E0FD5" w14:textId="43AEC443" w:rsidR="009D3088" w:rsidRDefault="0040670A" w:rsidP="00CB2018">
      <w:pPr>
        <w:spacing w:before="360" w:after="480"/>
        <w:jc w:val="center"/>
        <w:rPr>
          <w:b/>
          <w:bCs/>
          <w:sz w:val="28"/>
        </w:rPr>
      </w:pPr>
      <w:r>
        <w:rPr>
          <w:b/>
          <w:sz w:val="28"/>
          <w:szCs w:val="28"/>
        </w:rPr>
        <w:lastRenderedPageBreak/>
        <w:t>F</w:t>
      </w:r>
      <w:r w:rsidR="00A41C22" w:rsidRPr="00A41C22">
        <w:rPr>
          <w:b/>
          <w:sz w:val="28"/>
          <w:szCs w:val="28"/>
        </w:rPr>
        <w:t>.</w:t>
      </w:r>
      <w:r w:rsidR="00181856">
        <w:t>  </w:t>
      </w:r>
      <w:r w:rsidR="005A6C37" w:rsidRPr="00155F04">
        <w:rPr>
          <w:b/>
          <w:bCs/>
          <w:sz w:val="28"/>
        </w:rPr>
        <w:t>Uniform Fuels</w:t>
      </w:r>
      <w:r w:rsidR="005444BC" w:rsidRPr="00155F04">
        <w:rPr>
          <w:b/>
          <w:bCs/>
          <w:sz w:val="28"/>
        </w:rPr>
        <w:t xml:space="preserve"> and</w:t>
      </w:r>
      <w:r w:rsidR="00155F04">
        <w:rPr>
          <w:b/>
          <w:bCs/>
          <w:sz w:val="28"/>
        </w:rPr>
        <w:t xml:space="preserve"> </w:t>
      </w:r>
      <w:r w:rsidR="005A6C37" w:rsidRPr="00155F04">
        <w:rPr>
          <w:b/>
          <w:bCs/>
          <w:sz w:val="28"/>
        </w:rPr>
        <w:t>Automotive Lubricants Regulation</w:t>
      </w:r>
    </w:p>
    <w:p w14:paraId="58D2391E" w14:textId="77777777" w:rsidR="005A6C37" w:rsidRPr="00B235C6" w:rsidRDefault="005A6C37" w:rsidP="00F00B70">
      <w:pPr>
        <w:pStyle w:val="EngineFuelTOCHeading1"/>
      </w:pPr>
      <w:bookmarkStart w:id="3958" w:name="_Toc85005878"/>
      <w:r w:rsidRPr="00B235C6">
        <w:t xml:space="preserve">Section </w:t>
      </w:r>
      <w:r w:rsidRPr="00ED0421">
        <w:t>1.  Definitions</w:t>
      </w:r>
      <w:bookmarkEnd w:id="3958"/>
    </w:p>
    <w:p w14:paraId="7B78FF87" w14:textId="3685E761" w:rsidR="005A6C37" w:rsidRDefault="005A6C37" w:rsidP="001E0280">
      <w:pPr>
        <w:tabs>
          <w:tab w:val="left" w:pos="540"/>
        </w:tabs>
        <w:suppressAutoHyphens/>
        <w:spacing w:before="60" w:after="240"/>
      </w:pPr>
      <w:bookmarkStart w:id="3959" w:name="_Toc85005879"/>
      <w:bookmarkStart w:id="3960" w:name="_Hlk521997463"/>
      <w:r w:rsidRPr="00285032">
        <w:rPr>
          <w:rStyle w:val="EngineFuelTOC2ndLevelChar"/>
        </w:rPr>
        <w:t>1.1.</w:t>
      </w:r>
      <w:r w:rsidR="00AE62B2" w:rsidRPr="00285032">
        <w:rPr>
          <w:rStyle w:val="EngineFuelTOC2ndLevelChar"/>
        </w:rPr>
        <w:tab/>
      </w:r>
      <w:r w:rsidR="00A50387" w:rsidRPr="00285032">
        <w:rPr>
          <w:rStyle w:val="EngineFuelTOC2ndLevelChar"/>
        </w:rPr>
        <w:t>ASTM</w:t>
      </w:r>
      <w:r w:rsidR="00F770FB" w:rsidRPr="00285032">
        <w:rPr>
          <w:rStyle w:val="EngineFuelTOC2ndLevelChar"/>
        </w:rPr>
        <w:t xml:space="preserve"> (</w:t>
      </w:r>
      <w:r w:rsidRPr="00285032">
        <w:rPr>
          <w:rStyle w:val="EngineFuelTOC2ndLevelChar"/>
        </w:rPr>
        <w:t>ASTM International</w:t>
      </w:r>
      <w:r w:rsidR="00F770FB" w:rsidRPr="00285032">
        <w:rPr>
          <w:rStyle w:val="EngineFuelTOC2ndLevelChar"/>
        </w:rPr>
        <w:t>)</w:t>
      </w:r>
      <w:r w:rsidR="009B27E7" w:rsidRPr="00285032">
        <w:rPr>
          <w:rStyle w:val="EngineFuelTOC2ndLevelChar"/>
        </w:rPr>
        <w:t>.</w:t>
      </w:r>
      <w:bookmarkEnd w:id="3959"/>
      <w:r w:rsidR="00AC6A66">
        <w:t xml:space="preserve"> (</w:t>
      </w:r>
      <w:hyperlink r:id="rId137" w:history="1">
        <w:r w:rsidR="00AC6A66" w:rsidRPr="008C4BBF">
          <w:rPr>
            <w:rStyle w:val="Hyperlink1BChar"/>
            <w:color w:val="auto"/>
          </w:rPr>
          <w:t>www.astm.or</w:t>
        </w:r>
        <w:r w:rsidR="00AC6A66" w:rsidRPr="00E820A5">
          <w:rPr>
            <w:rStyle w:val="Hyperlink1BChar"/>
            <w:color w:val="auto"/>
          </w:rPr>
          <w:t>g</w:t>
        </w:r>
      </w:hyperlink>
      <w:r w:rsidR="00AC6A66">
        <w:t>)</w:t>
      </w:r>
      <w:r w:rsidR="00D962A8" w:rsidRPr="00FD19CC">
        <w:fldChar w:fldCharType="begin"/>
      </w:r>
      <w:r w:rsidRPr="00FD19CC">
        <w:instrText>xe "</w:instrText>
      </w:r>
      <w:r w:rsidR="002F7F29">
        <w:instrText>Definitions:</w:instrText>
      </w:r>
      <w:r w:rsidRPr="00FD19CC">
        <w:instrText>ASTM International"</w:instrText>
      </w:r>
      <w:r w:rsidR="00D962A8" w:rsidRPr="00FD19CC">
        <w:fldChar w:fldCharType="end"/>
      </w:r>
      <w:r w:rsidR="00D962A8">
        <w:fldChar w:fldCharType="begin"/>
      </w:r>
      <w:r w:rsidR="002F7F29">
        <w:instrText xml:space="preserve"> XE "</w:instrText>
      </w:r>
      <w:r w:rsidR="002F7F29" w:rsidRPr="002265E2">
        <w:instrText>ASTM International</w:instrText>
      </w:r>
      <w:r w:rsidR="002F7F29">
        <w:instrText xml:space="preserve">" </w:instrText>
      </w:r>
      <w:r w:rsidR="00D962A8">
        <w:fldChar w:fldCharType="end"/>
      </w:r>
      <w:r w:rsidRPr="001F3FE1">
        <w:t xml:space="preserve"> </w:t>
      </w:r>
      <w:r>
        <w:t>–</w:t>
      </w:r>
      <w:r w:rsidRPr="001F3FE1">
        <w:t xml:space="preserve"> </w:t>
      </w:r>
      <w:r w:rsidR="001B7EBF">
        <w:t>The</w:t>
      </w:r>
      <w:r w:rsidR="001B7EBF" w:rsidRPr="001F3FE1">
        <w:t xml:space="preserve"> </w:t>
      </w:r>
      <w:r w:rsidRPr="001F3FE1">
        <w:t>international voluntary consensus standards organization formed for the development of standards on characteristics and performance of materials, products, systems, and services, and the promotion of related knowledge.</w:t>
      </w:r>
      <w:r w:rsidR="00483FA2">
        <w:t xml:space="preserve">  </w:t>
      </w:r>
    </w:p>
    <w:p w14:paraId="6B1CD4D8" w14:textId="5590F929" w:rsidR="005A6C37" w:rsidRPr="003409FB" w:rsidRDefault="003B66C4" w:rsidP="00D10951">
      <w:pPr>
        <w:tabs>
          <w:tab w:val="left" w:pos="540"/>
        </w:tabs>
        <w:spacing w:after="240"/>
      </w:pPr>
      <w:bookmarkStart w:id="3961" w:name="_Toc85005880"/>
      <w:bookmarkEnd w:id="3960"/>
      <w:r w:rsidRPr="00285032">
        <w:rPr>
          <w:rStyle w:val="EngineFuelTOC2ndLevelChar"/>
        </w:rPr>
        <w:t>1.2.</w:t>
      </w:r>
      <w:r w:rsidRPr="00285032">
        <w:rPr>
          <w:rStyle w:val="EngineFuelTOC2ndLevelChar"/>
        </w:rPr>
        <w:tab/>
      </w:r>
      <w:bookmarkStart w:id="3962" w:name="_Hlk521997484"/>
      <w:r w:rsidR="005A6C37" w:rsidRPr="00285032">
        <w:rPr>
          <w:rStyle w:val="EngineFuelTOC2ndLevelChar"/>
        </w:rPr>
        <w:t>Antiknock Index (AKI).</w:t>
      </w:r>
      <w:bookmarkEnd w:id="3961"/>
      <w:r w:rsidR="00D962A8" w:rsidRPr="007E0CB6">
        <w:rPr>
          <w:szCs w:val="20"/>
        </w:rPr>
        <w:fldChar w:fldCharType="begin"/>
      </w:r>
      <w:r w:rsidR="005A6C37" w:rsidRPr="007E0CB6">
        <w:rPr>
          <w:szCs w:val="20"/>
        </w:rPr>
        <w:instrText>xe "</w:instrText>
      </w:r>
      <w:r w:rsidR="002F7F29" w:rsidRPr="007E0CB6">
        <w:rPr>
          <w:szCs w:val="20"/>
        </w:rPr>
        <w:instrText>Definitions:</w:instrText>
      </w:r>
      <w:r w:rsidR="005A6C37" w:rsidRPr="00B173F1">
        <w:rPr>
          <w:szCs w:val="20"/>
        </w:rPr>
        <w:instrText>Antiknock"</w:instrText>
      </w:r>
      <w:r w:rsidR="00D962A8" w:rsidRPr="007E0CB6">
        <w:rPr>
          <w:szCs w:val="20"/>
        </w:rPr>
        <w:fldChar w:fldCharType="end"/>
      </w:r>
      <w:r w:rsidR="00D962A8" w:rsidRPr="007E0CB6">
        <w:rPr>
          <w:szCs w:val="20"/>
        </w:rPr>
        <w:fldChar w:fldCharType="begin"/>
      </w:r>
      <w:r w:rsidR="009B7009" w:rsidRPr="007E0CB6">
        <w:rPr>
          <w:szCs w:val="20"/>
        </w:rPr>
        <w:instrText xml:space="preserve"> XE "</w:instrText>
      </w:r>
      <w:r w:rsidR="009B27E7" w:rsidRPr="007E0CB6">
        <w:rPr>
          <w:szCs w:val="20"/>
        </w:rPr>
        <w:instrText>Fue</w:instrText>
      </w:r>
      <w:r w:rsidR="009B27E7" w:rsidRPr="00B173F1">
        <w:rPr>
          <w:szCs w:val="20"/>
        </w:rPr>
        <w:instrText>ls</w:instrText>
      </w:r>
      <w:r w:rsidR="009B7009" w:rsidRPr="00B173F1">
        <w:rPr>
          <w:szCs w:val="20"/>
        </w:rPr>
        <w:instrText xml:space="preserve">:Antiknock" </w:instrText>
      </w:r>
      <w:r w:rsidR="00D962A8" w:rsidRPr="007E0CB6">
        <w:rPr>
          <w:szCs w:val="20"/>
        </w:rPr>
        <w:fldChar w:fldCharType="end"/>
      </w:r>
      <w:r w:rsidR="005A6C37" w:rsidRPr="003409FB">
        <w:t xml:space="preserve"> </w:t>
      </w:r>
      <w:r w:rsidR="005A6C37">
        <w:t>–</w:t>
      </w:r>
      <w:r w:rsidR="005A6C37" w:rsidRPr="003409FB">
        <w:t xml:space="preserve"> </w:t>
      </w:r>
      <w:r w:rsidR="001B7EBF">
        <w:t>T</w:t>
      </w:r>
      <w:r w:rsidR="001B7EBF" w:rsidRPr="003409FB">
        <w:t xml:space="preserve">he </w:t>
      </w:r>
      <w:r w:rsidR="005A6C37" w:rsidRPr="003409FB">
        <w:t>arithmetic average of the Research Octane Number (RON) and Motor Octane Number (MON):  AKI</w:t>
      </w:r>
      <w:r w:rsidR="005A6C37">
        <w:t> </w:t>
      </w:r>
      <w:r w:rsidR="005A6C37" w:rsidRPr="003409FB">
        <w:t>=</w:t>
      </w:r>
      <w:r w:rsidR="005A6C37">
        <w:t> </w:t>
      </w:r>
      <w:r w:rsidR="005A6C37" w:rsidRPr="003409FB">
        <w:t xml:space="preserve">(RON+MON)/2.  This value is called by a variety of names, in addition to antiknock index, </w:t>
      </w:r>
      <w:proofErr w:type="gramStart"/>
      <w:r w:rsidR="005A6C37" w:rsidRPr="003409FB">
        <w:t>including:</w:t>
      </w:r>
      <w:proofErr w:type="gramEnd"/>
      <w:r w:rsidR="005A6C37" w:rsidRPr="003409FB">
        <w:t xml:space="preserve">  octane rating, posted octane, (R+M)/2 octane.</w:t>
      </w:r>
    </w:p>
    <w:p w14:paraId="401BE784" w14:textId="1244145B" w:rsidR="005A6C37" w:rsidRPr="001F3FE1" w:rsidRDefault="003B66C4" w:rsidP="001E0280">
      <w:pPr>
        <w:tabs>
          <w:tab w:val="left" w:pos="540"/>
        </w:tabs>
        <w:suppressAutoHyphens/>
        <w:spacing w:before="60"/>
      </w:pPr>
      <w:bookmarkStart w:id="3963" w:name="_Toc85005881"/>
      <w:bookmarkEnd w:id="3962"/>
      <w:r w:rsidRPr="00285032">
        <w:rPr>
          <w:rStyle w:val="EngineFuelTOC2ndLevelChar"/>
        </w:rPr>
        <w:t>1.3.</w:t>
      </w:r>
      <w:r w:rsidRPr="00285032">
        <w:rPr>
          <w:rStyle w:val="EngineFuelTOC2ndLevelChar"/>
        </w:rPr>
        <w:tab/>
      </w:r>
      <w:r w:rsidR="005A6C37" w:rsidRPr="00285032">
        <w:rPr>
          <w:rStyle w:val="EngineFuelTOC2ndLevelChar"/>
        </w:rPr>
        <w:t>Automatic Transmission Fluid.</w:t>
      </w:r>
      <w:bookmarkEnd w:id="3963"/>
      <w:r w:rsidR="005A6C37" w:rsidRPr="001F3FE1">
        <w:t xml:space="preserve"> </w:t>
      </w:r>
      <w:r w:rsidR="005A6C37">
        <w:t>–</w:t>
      </w:r>
      <w:r w:rsidR="005A6C37" w:rsidRPr="001F3FE1">
        <w:t xml:space="preserve"> </w:t>
      </w:r>
      <w:r w:rsidR="00D962A8">
        <w:fldChar w:fldCharType="begin"/>
      </w:r>
      <w:r w:rsidR="009B7009">
        <w:instrText xml:space="preserve"> XE "</w:instrText>
      </w:r>
      <w:r w:rsidR="002F7F29">
        <w:instrText>Definitions:</w:instrText>
      </w:r>
      <w:r w:rsidR="009B7009" w:rsidRPr="004D79D6">
        <w:instrText>Transmission Fluid</w:instrText>
      </w:r>
      <w:r w:rsidR="009B7009">
        <w:instrText xml:space="preserve">" </w:instrText>
      </w:r>
      <w:r w:rsidR="00D962A8">
        <w:fldChar w:fldCharType="end"/>
      </w:r>
      <w:r w:rsidR="00D962A8">
        <w:fldChar w:fldCharType="begin"/>
      </w:r>
      <w:r w:rsidR="002F7F29">
        <w:instrText xml:space="preserve"> XE "</w:instrText>
      </w:r>
      <w:r w:rsidR="002F7F29" w:rsidRPr="002265E2">
        <w:instrText>Transmission fluid</w:instrText>
      </w:r>
      <w:r w:rsidR="002F7F29">
        <w:instrText xml:space="preserve">" </w:instrText>
      </w:r>
      <w:r w:rsidR="00D962A8">
        <w:fldChar w:fldCharType="end"/>
      </w:r>
      <w:r w:rsidR="001B7EBF">
        <w:t>A</w:t>
      </w:r>
      <w:r w:rsidR="001B7EBF" w:rsidRPr="001F3FE1">
        <w:t xml:space="preserve"> </w:t>
      </w:r>
      <w:r w:rsidR="005A6C37" w:rsidRPr="001F3FE1">
        <w:t xml:space="preserve">product intended for use in a passenger vehicle, other than a bus, as </w:t>
      </w:r>
      <w:r w:rsidR="00276C57" w:rsidRPr="001F3FE1">
        <w:t>either</w:t>
      </w:r>
      <w:r w:rsidR="005A6C37" w:rsidRPr="001F3FE1">
        <w:t xml:space="preserve"> lubricant, coolant, or liquid medium in any type of fluid automatic transmission that contains a torque converter.  For the purposes of this regulation, fluids intended for use in continuously variable transmissions are not considered “Automatic Transmission Fluid.”</w:t>
      </w:r>
    </w:p>
    <w:p w14:paraId="098D76D8" w14:textId="77777777" w:rsidR="005A6C37" w:rsidRPr="001F3FE1" w:rsidRDefault="005A6C37" w:rsidP="00D31398">
      <w:pPr>
        <w:tabs>
          <w:tab w:val="left" w:pos="540"/>
        </w:tabs>
        <w:spacing w:before="60" w:after="240"/>
      </w:pPr>
      <w:r w:rsidRPr="001F3FE1">
        <w:t>(Added 2004)</w:t>
      </w:r>
    </w:p>
    <w:p w14:paraId="6B2CFEC6" w14:textId="42DE68C7" w:rsidR="00F770FB" w:rsidRDefault="003B66C4" w:rsidP="001E0280">
      <w:pPr>
        <w:tabs>
          <w:tab w:val="left" w:pos="540"/>
        </w:tabs>
        <w:suppressAutoHyphens/>
      </w:pPr>
      <w:bookmarkStart w:id="3964" w:name="_Toc85005882"/>
      <w:bookmarkStart w:id="3965" w:name="_Hlk521935134"/>
      <w:r w:rsidRPr="00285032">
        <w:rPr>
          <w:rStyle w:val="EngineFuelTOC2ndLevelChar"/>
        </w:rPr>
        <w:t>1.4.</w:t>
      </w:r>
      <w:r w:rsidRPr="00285032">
        <w:rPr>
          <w:rStyle w:val="EngineFuelTOC2ndLevelChar"/>
        </w:rPr>
        <w:tab/>
      </w:r>
      <w:r w:rsidR="005A6C37" w:rsidRPr="00285032">
        <w:rPr>
          <w:rStyle w:val="EngineFuelTOC2ndLevelChar"/>
        </w:rPr>
        <w:t>Automotive Fuel Rating.</w:t>
      </w:r>
      <w:bookmarkEnd w:id="3964"/>
      <w:r w:rsidR="005A6C37" w:rsidRPr="001F3FE1">
        <w:t xml:space="preserve"> </w:t>
      </w:r>
      <w:r w:rsidR="005A6C37">
        <w:t>–</w:t>
      </w:r>
      <w:r w:rsidR="005A6C37" w:rsidRPr="001F3FE1">
        <w:t xml:space="preserve"> </w:t>
      </w:r>
      <w:r w:rsidR="00D962A8">
        <w:fldChar w:fldCharType="begin"/>
      </w:r>
      <w:r w:rsidR="009B7009">
        <w:instrText xml:space="preserve"> XE "</w:instrText>
      </w:r>
      <w:r w:rsidR="009B27E7">
        <w:instrText>Fuels</w:instrText>
      </w:r>
      <w:r w:rsidR="009B7009" w:rsidRPr="00E06522">
        <w:instrText>:Fuel rating</w:instrText>
      </w:r>
      <w:r w:rsidR="009B7009">
        <w:instrText xml:space="preserve">" </w:instrText>
      </w:r>
      <w:r w:rsidR="00D962A8">
        <w:fldChar w:fldCharType="end"/>
      </w:r>
      <w:r w:rsidR="00D962A8">
        <w:fldChar w:fldCharType="begin"/>
      </w:r>
      <w:r w:rsidR="002F7F29">
        <w:instrText xml:space="preserve"> XE "</w:instrText>
      </w:r>
      <w:r w:rsidR="002F7F29" w:rsidRPr="0021368A">
        <w:instrText>Definitions:Automotive fuel rating</w:instrText>
      </w:r>
      <w:r w:rsidR="002F7F29">
        <w:instrText xml:space="preserve">" </w:instrText>
      </w:r>
      <w:r w:rsidR="00D962A8">
        <w:fldChar w:fldCharType="end"/>
      </w:r>
      <w:r w:rsidR="002F7F29">
        <w:t>T</w:t>
      </w:r>
      <w:r w:rsidR="001B7EBF" w:rsidRPr="001F3FE1">
        <w:t xml:space="preserve">he </w:t>
      </w:r>
      <w:r w:rsidR="005A6C37" w:rsidRPr="001F3FE1">
        <w:t xml:space="preserve">automotive fuel rating required under the </w:t>
      </w:r>
      <w:proofErr w:type="gramStart"/>
      <w:r w:rsidR="005A6C37" w:rsidRPr="001F3FE1">
        <w:t xml:space="preserve">amended </w:t>
      </w:r>
      <w:r w:rsidR="00F770FB">
        <w:t xml:space="preserve"> Automotive</w:t>
      </w:r>
      <w:proofErr w:type="gramEnd"/>
      <w:r w:rsidR="00F770FB">
        <w:t xml:space="preserve"> Fuel Ratings, Certification and Posting Rule </w:t>
      </w:r>
      <w:r w:rsidR="005A6C37" w:rsidRPr="001F3FE1">
        <w:t>(or as amended, the Fuel Rating Rule), 16 CFR</w:t>
      </w:r>
      <w:r w:rsidR="00BC26A4">
        <w:t> </w:t>
      </w:r>
      <w:r w:rsidR="005A6C37" w:rsidRPr="001F3FE1">
        <w:t>306.  Under this Rule, sellers of liquid automotive fuels, including alternative fuels, must determine, certify, and post an appropriate automotive fuel rating.  The automotive fuel rating for gasoline</w:t>
      </w:r>
      <w:r w:rsidR="00F770FB">
        <w:t xml:space="preserve"> and gasoline-oxygenate blends</w:t>
      </w:r>
      <w:r w:rsidR="005A6C37" w:rsidRPr="001F3FE1">
        <w:t xml:space="preserve"> is the antiknock index (octane rating).  The automotive fuel rating for alternative liquid </w:t>
      </w:r>
      <w:r w:rsidR="00F770FB">
        <w:t xml:space="preserve">automotive </w:t>
      </w:r>
      <w:r w:rsidR="005A6C37" w:rsidRPr="001F3FE1">
        <w:t xml:space="preserve">fuels consists of the common name of the fuel, along with a disclosure of the amount, expressed as a minimum volume </w:t>
      </w:r>
      <w:r w:rsidR="005A6C37">
        <w:t xml:space="preserve">percent </w:t>
      </w:r>
      <w:r w:rsidR="005A6C37" w:rsidRPr="001F3FE1">
        <w:t>of the principal component of the fuel.  For alternative liquid automotive fuels, a disclosure of other components, expressed as a minimum volume</w:t>
      </w:r>
      <w:r w:rsidR="005A6C37">
        <w:t xml:space="preserve"> percent</w:t>
      </w:r>
      <w:r w:rsidR="005A6C37" w:rsidRPr="001F3FE1">
        <w:t>, may be included, if desired.</w:t>
      </w:r>
      <w:r w:rsidR="00F770FB">
        <w:t xml:space="preserve"> </w:t>
      </w:r>
    </w:p>
    <w:p w14:paraId="31671DFB" w14:textId="01BBEBF8" w:rsidR="00F770FB" w:rsidRPr="001F3FE1" w:rsidRDefault="00F770FB" w:rsidP="00D31398">
      <w:pPr>
        <w:tabs>
          <w:tab w:val="left" w:pos="450"/>
          <w:tab w:val="left" w:pos="540"/>
        </w:tabs>
        <w:spacing w:before="60" w:after="240"/>
      </w:pPr>
      <w:r>
        <w:t>(Amended 201</w:t>
      </w:r>
      <w:r w:rsidR="00826994">
        <w:t>8</w:t>
      </w:r>
      <w:r>
        <w:t>)</w:t>
      </w:r>
    </w:p>
    <w:p w14:paraId="51536E50" w14:textId="1809AA7A" w:rsidR="005A6C37" w:rsidRDefault="003B66C4" w:rsidP="00D31398">
      <w:pPr>
        <w:tabs>
          <w:tab w:val="left" w:pos="540"/>
        </w:tabs>
      </w:pPr>
      <w:bookmarkStart w:id="3966" w:name="_Toc85005883"/>
      <w:bookmarkEnd w:id="3965"/>
      <w:r w:rsidRPr="00285032">
        <w:rPr>
          <w:rStyle w:val="EngineFuelTOC2ndLevelChar"/>
          <w:bCs/>
          <w:szCs w:val="20"/>
        </w:rPr>
        <w:t>1.5</w:t>
      </w:r>
      <w:r w:rsidR="00D10951" w:rsidRPr="00285032">
        <w:rPr>
          <w:rStyle w:val="EngineFuelTOC2ndLevelChar"/>
          <w:bCs/>
          <w:szCs w:val="20"/>
        </w:rPr>
        <w:t>.</w:t>
      </w:r>
      <w:r w:rsidRPr="00285032">
        <w:rPr>
          <w:rStyle w:val="EngineFuelTOC2ndLevelChar"/>
          <w:bCs/>
          <w:szCs w:val="20"/>
        </w:rPr>
        <w:tab/>
      </w:r>
      <w:r w:rsidR="005A6C37" w:rsidRPr="00285032">
        <w:rPr>
          <w:rStyle w:val="EngineFuelTOC2ndLevelChar"/>
          <w:bCs/>
          <w:szCs w:val="20"/>
        </w:rPr>
        <w:t>Automotive Gasoline, Automotive Gasoline-Oxygenate Blend.</w:t>
      </w:r>
      <w:bookmarkEnd w:id="3966"/>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5A6C37" w:rsidRPr="00C5010D">
        <w:rPr>
          <w:b/>
          <w:szCs w:val="20"/>
        </w:rPr>
        <w:instrText>:</w:instrText>
      </w:r>
      <w:r w:rsidR="005A6C37" w:rsidRPr="00003657">
        <w:rPr>
          <w:bCs/>
          <w:szCs w:val="20"/>
        </w:rPr>
        <w:instrText>Oxygenate blend</w:instrText>
      </w:r>
      <w:r w:rsidR="001D196A" w:rsidRPr="00003657">
        <w:rPr>
          <w:bCs/>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A52F95">
        <w:rPr>
          <w:bCs/>
          <w:szCs w:val="20"/>
        </w:rPr>
        <w:instrText>Automotive gasoline, automotive gasoline-oxygenate blend</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 xml:space="preserve">type of fuel suitable for use in spark ignition automobile engines </w:t>
      </w:r>
      <w:r w:rsidR="00FA4021">
        <w:t xml:space="preserve">containing small amounts of fuel additives </w:t>
      </w:r>
      <w:r w:rsidR="005A6C37" w:rsidRPr="001F3FE1">
        <w:t>and also commonly used in marine and non-automotive applications.</w:t>
      </w:r>
    </w:p>
    <w:p w14:paraId="3A82E2FF" w14:textId="66258314" w:rsidR="004B3FA9" w:rsidRPr="00FF79CB" w:rsidRDefault="004B3FA9" w:rsidP="00FF79CB">
      <w:pPr>
        <w:spacing w:before="60" w:after="240"/>
      </w:pPr>
      <w:r w:rsidRPr="00FF79CB">
        <w:t>(Amended 2018)</w:t>
      </w:r>
    </w:p>
    <w:p w14:paraId="27C1CAD1" w14:textId="6A5923A7" w:rsidR="005A6C37" w:rsidRPr="001F3FE1" w:rsidRDefault="003B66C4" w:rsidP="001E0280">
      <w:pPr>
        <w:tabs>
          <w:tab w:val="left" w:pos="540"/>
        </w:tabs>
        <w:suppressAutoHyphens/>
        <w:spacing w:after="240"/>
      </w:pPr>
      <w:bookmarkStart w:id="3967" w:name="_Toc85005884"/>
      <w:r w:rsidRPr="00285032">
        <w:rPr>
          <w:rStyle w:val="EngineFuelTOC2ndLevelChar"/>
        </w:rPr>
        <w:t>1.6.</w:t>
      </w:r>
      <w:r w:rsidRPr="00285032">
        <w:rPr>
          <w:rStyle w:val="EngineFuelTOC2ndLevelChar"/>
        </w:rPr>
        <w:tab/>
      </w:r>
      <w:r w:rsidR="005A6C37" w:rsidRPr="00285032">
        <w:rPr>
          <w:rStyle w:val="EngineFuelTOC2ndLevelChar"/>
        </w:rPr>
        <w:t>Aviation Gasoline.</w:t>
      </w:r>
      <w:bookmarkEnd w:id="3967"/>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w:instrText>
      </w:r>
      <w:r w:rsidR="005A6C37" w:rsidRPr="00656797">
        <w:rPr>
          <w:bCs/>
          <w:szCs w:val="20"/>
        </w:rPr>
        <w:instrText>Gasoline</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w:instrText>
      </w:r>
      <w:r w:rsidR="002F7F29" w:rsidRPr="00690E4C">
        <w:rPr>
          <w:bCs/>
          <w:szCs w:val="20"/>
        </w:rPr>
        <w:instrText>Gasoline</w:instrText>
      </w:r>
      <w:r w:rsidR="002F7F29" w:rsidRPr="00C5010D">
        <w:rPr>
          <w:b/>
          <w:szCs w:val="20"/>
        </w:rPr>
        <w:instrText xml:space="preserv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221037">
        <w:rPr>
          <w:bCs/>
          <w:szCs w:val="20"/>
        </w:rPr>
        <w:instrText>Aviation</w:instrText>
      </w:r>
      <w:r w:rsidR="002F7F29" w:rsidRPr="00C5010D">
        <w:rPr>
          <w:b/>
          <w:szCs w:val="20"/>
        </w:rPr>
        <w:instrText xml:space="preserve"> </w:instrText>
      </w:r>
      <w:r w:rsidR="002F7F29" w:rsidRPr="00221037">
        <w:rPr>
          <w:bCs/>
          <w:szCs w:val="20"/>
        </w:rPr>
        <w:instrText>gasoline</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rsidRPr="00FD19CC">
        <w:t>–</w:t>
      </w:r>
      <w:r w:rsidR="005A6C37" w:rsidRPr="001F3FE1">
        <w:t xml:space="preserve"> </w:t>
      </w:r>
      <w:r w:rsidR="001B7EBF">
        <w:t>A</w:t>
      </w:r>
      <w:r w:rsidR="001B7EBF" w:rsidRPr="001F3FE1">
        <w:t xml:space="preserve"> </w:t>
      </w:r>
      <w:r w:rsidR="005A6C37" w:rsidRPr="001F3FE1">
        <w:t>type of gasoline suitable for use as a fuel in an aviation spark</w:t>
      </w:r>
      <w:r w:rsidR="005A6C37" w:rsidRPr="001F3FE1">
        <w:noBreakHyphen/>
        <w:t>ignition internal combustion engine.</w:t>
      </w:r>
    </w:p>
    <w:p w14:paraId="041B9555" w14:textId="07B8F111" w:rsidR="005A6C37" w:rsidRPr="001F3FE1" w:rsidRDefault="00D31398" w:rsidP="00D31398">
      <w:pPr>
        <w:tabs>
          <w:tab w:val="left" w:pos="540"/>
        </w:tabs>
        <w:spacing w:after="240"/>
      </w:pPr>
      <w:bookmarkStart w:id="3968" w:name="_Toc85005885"/>
      <w:r w:rsidRPr="00285032">
        <w:rPr>
          <w:rStyle w:val="EngineFuelTOC2ndLevelChar"/>
        </w:rPr>
        <w:t>1.7.</w:t>
      </w:r>
      <w:r w:rsidRPr="00285032">
        <w:rPr>
          <w:rStyle w:val="EngineFuelTOC2ndLevelChar"/>
        </w:rPr>
        <w:tab/>
      </w:r>
      <w:r w:rsidR="005A6C37" w:rsidRPr="00285032">
        <w:rPr>
          <w:rStyle w:val="EngineFuelTOC2ndLevelChar"/>
        </w:rPr>
        <w:t>Aviation Turbine Fuel</w:t>
      </w:r>
      <w:r w:rsidR="005A6C37" w:rsidRPr="00533424">
        <w:rPr>
          <w:rStyle w:val="EngineFuelTOC2ndLevelChar"/>
          <w:b w:val="0"/>
          <w:szCs w:val="20"/>
        </w:rPr>
        <w:t>.</w:t>
      </w:r>
      <w:bookmarkEnd w:id="3968"/>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w:instrText>
      </w:r>
      <w:r w:rsidR="005A6C37" w:rsidRPr="00E934E1">
        <w:rPr>
          <w:bCs/>
          <w:szCs w:val="20"/>
        </w:rPr>
        <w:instrText>Turbine fuel</w:instrText>
      </w:r>
      <w:r w:rsidR="00884193" w:rsidRPr="00E934E1">
        <w:rPr>
          <w:bCs/>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DE385C">
        <w:rPr>
          <w:bCs/>
          <w:szCs w:val="20"/>
        </w:rPr>
        <w:instrText>Aviation turbine fuel</w:instrText>
      </w:r>
      <w:r w:rsidR="002F7F29" w:rsidRPr="00C5010D">
        <w:rPr>
          <w:b/>
          <w:szCs w:val="20"/>
        </w:rPr>
        <w:instrText xml:space="preserv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w:instrText>
      </w:r>
      <w:r w:rsidR="002F7F29" w:rsidRPr="00D90302">
        <w:rPr>
          <w:bCs/>
          <w:szCs w:val="20"/>
        </w:rPr>
        <w:instrText>Turbine fuel</w:instrText>
      </w:r>
      <w:r w:rsidR="00884193" w:rsidRPr="00D90302">
        <w:rPr>
          <w:bCs/>
          <w:szCs w:val="20"/>
        </w:rPr>
        <w:instrText>s</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refined middle distillate suitable for use as a fuel in an aviation gas turbine internal combustion engine.</w:t>
      </w:r>
    </w:p>
    <w:p w14:paraId="3A7152F8" w14:textId="1EBB56DB" w:rsidR="005A6C37" w:rsidRDefault="00D31398" w:rsidP="00D31398">
      <w:pPr>
        <w:tabs>
          <w:tab w:val="left" w:pos="540"/>
        </w:tabs>
      </w:pPr>
      <w:bookmarkStart w:id="3969" w:name="_Toc85005886"/>
      <w:r w:rsidRPr="00285032">
        <w:rPr>
          <w:rStyle w:val="EngineFuelTOC2ndLevelChar"/>
        </w:rPr>
        <w:t>1.8</w:t>
      </w:r>
      <w:r w:rsidR="003B66C4" w:rsidRPr="00285032">
        <w:rPr>
          <w:rStyle w:val="EngineFuelTOC2ndLevelChar"/>
        </w:rPr>
        <w:t>.</w:t>
      </w:r>
      <w:r w:rsidR="003B66C4" w:rsidRPr="00285032">
        <w:rPr>
          <w:rStyle w:val="EngineFuelTOC2ndLevelChar"/>
        </w:rPr>
        <w:tab/>
      </w:r>
      <w:r w:rsidR="005A6C37" w:rsidRPr="00285032">
        <w:rPr>
          <w:rStyle w:val="EngineFuelTOC2ndLevelChar"/>
        </w:rPr>
        <w:t>Biodiesel.</w:t>
      </w:r>
      <w:bookmarkEnd w:id="3969"/>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C86149">
        <w:rPr>
          <w:bCs/>
          <w:szCs w:val="20"/>
        </w:rPr>
        <w:instrText>Biodiesel</w:instrText>
      </w:r>
      <w:r w:rsidR="002F7F29" w:rsidRPr="00C5010D">
        <w:rPr>
          <w:b/>
          <w:szCs w:val="20"/>
        </w:rPr>
        <w:instrText xml:space="preserve">"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w:t>
      </w:r>
      <w:r w:rsidR="004B3FA9">
        <w:t xml:space="preserve">at least 99 % by volume </w:t>
      </w:r>
      <w:r w:rsidR="005A6C37" w:rsidRPr="001F3FE1">
        <w:t>mono-alkyl esters of long chain fatty acids derived from vegetable oils or animal fats, designated B100</w:t>
      </w:r>
      <w:r w:rsidR="004B3FA9">
        <w:t xml:space="preserve"> or B99</w:t>
      </w:r>
      <w:r w:rsidR="005A6C37" w:rsidRPr="001F3FE1">
        <w:t>.</w:t>
      </w:r>
    </w:p>
    <w:p w14:paraId="5EF26DC6" w14:textId="6035E759" w:rsidR="004B3FA9" w:rsidRPr="001F3FE1" w:rsidRDefault="004B3FA9" w:rsidP="004B3FA9">
      <w:pPr>
        <w:pStyle w:val="ListParagraph"/>
        <w:tabs>
          <w:tab w:val="left" w:pos="486"/>
        </w:tabs>
        <w:spacing w:before="60" w:after="240"/>
        <w:ind w:left="0"/>
      </w:pPr>
      <w:r>
        <w:t>(Amended 2018)</w:t>
      </w:r>
    </w:p>
    <w:p w14:paraId="1508B737" w14:textId="58C42117" w:rsidR="004B3FA9" w:rsidRDefault="00D31398" w:rsidP="00D31398">
      <w:pPr>
        <w:tabs>
          <w:tab w:val="left" w:pos="540"/>
        </w:tabs>
      </w:pPr>
      <w:bookmarkStart w:id="3970" w:name="_Toc85005887"/>
      <w:r w:rsidRPr="00285032">
        <w:rPr>
          <w:rStyle w:val="EngineFuelTOC2ndLevelChar"/>
        </w:rPr>
        <w:t>1.9</w:t>
      </w:r>
      <w:r w:rsidR="003B66C4" w:rsidRPr="00285032">
        <w:rPr>
          <w:rStyle w:val="EngineFuelTOC2ndLevelChar"/>
        </w:rPr>
        <w:t>.</w:t>
      </w:r>
      <w:r w:rsidR="003B66C4" w:rsidRPr="00285032">
        <w:rPr>
          <w:rStyle w:val="EngineFuelTOC2ndLevelChar"/>
        </w:rPr>
        <w:tab/>
      </w:r>
      <w:r w:rsidR="005A6C37" w:rsidRPr="00285032">
        <w:rPr>
          <w:rStyle w:val="EngineFuelTOC2ndLevelChar"/>
        </w:rPr>
        <w:t>Biodiesel Blend.</w:t>
      </w:r>
      <w:bookmarkEnd w:id="3970"/>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w:instrText>
      </w:r>
      <w:r w:rsidR="002F7F29" w:rsidRPr="00C307F7">
        <w:rPr>
          <w:bCs/>
          <w:szCs w:val="20"/>
        </w:rPr>
        <w:instrText>Biodiesel blend</w:instrText>
      </w:r>
      <w:r w:rsidR="002F7F29" w:rsidRPr="00C5010D">
        <w:rPr>
          <w:b/>
          <w:szCs w:val="20"/>
        </w:rPr>
        <w:instrText xml:space="preserve">"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a blend of biodiesel </w:t>
      </w:r>
      <w:r w:rsidR="004B3FA9">
        <w:t xml:space="preserve">with hydrocarbon diesel </w:t>
      </w:r>
      <w:r w:rsidR="005A6C37" w:rsidRPr="001F3FE1">
        <w:t>fuel</w:t>
      </w:r>
      <w:r w:rsidR="004B3FA9">
        <w:t xml:space="preserve">.  </w:t>
      </w:r>
      <w:r w:rsidR="005A6C37" w:rsidRPr="001F3FE1">
        <w:t xml:space="preserve"> </w:t>
      </w:r>
    </w:p>
    <w:p w14:paraId="46E0E75B" w14:textId="6F70F83C" w:rsidR="00826994" w:rsidRDefault="00826994" w:rsidP="00826994">
      <w:pPr>
        <w:tabs>
          <w:tab w:val="left" w:pos="486"/>
        </w:tabs>
        <w:spacing w:before="60" w:after="240"/>
      </w:pPr>
      <w:r>
        <w:t>(Amended 2018)</w:t>
      </w:r>
    </w:p>
    <w:p w14:paraId="5BF01A92" w14:textId="23B88BF6" w:rsidR="00DA517D" w:rsidRDefault="00D31398" w:rsidP="007D3539">
      <w:pPr>
        <w:tabs>
          <w:tab w:val="left" w:pos="540"/>
        </w:tabs>
        <w:spacing w:before="60"/>
      </w:pPr>
      <w:bookmarkStart w:id="3971" w:name="_Toc85005888"/>
      <w:r w:rsidRPr="00285032">
        <w:rPr>
          <w:rStyle w:val="EngineFuelTOC2ndLevelChar"/>
        </w:rPr>
        <w:t>1.10</w:t>
      </w:r>
      <w:r w:rsidR="003B66C4" w:rsidRPr="00285032">
        <w:rPr>
          <w:rStyle w:val="EngineFuelTOC2ndLevelChar"/>
        </w:rPr>
        <w:t>.</w:t>
      </w:r>
      <w:r w:rsidR="003B66C4" w:rsidRPr="00285032">
        <w:rPr>
          <w:rStyle w:val="EngineFuelTOC2ndLevelChar"/>
        </w:rPr>
        <w:tab/>
      </w:r>
      <w:r w:rsidR="00DA517D" w:rsidRPr="00285032">
        <w:rPr>
          <w:rStyle w:val="EngineFuelTOC2ndLevelChar"/>
        </w:rPr>
        <w:t>Butanol.</w:t>
      </w:r>
      <w:bookmarkEnd w:id="3971"/>
      <w:r w:rsidR="00DA517D" w:rsidRPr="00082C7B">
        <w:rPr>
          <w:rStyle w:val="EngineFuelTOC2ndLevelChar"/>
          <w:b w:val="0"/>
        </w:rPr>
        <w:t xml:space="preserve"> </w:t>
      </w:r>
      <w:r w:rsidR="00DA517D">
        <w:t xml:space="preserve">– </w:t>
      </w:r>
      <w:r>
        <w:fldChar w:fldCharType="begin"/>
      </w:r>
      <w:r>
        <w:instrText xml:space="preserve"> XE "</w:instrText>
      </w:r>
      <w:r w:rsidRPr="00D22DFA">
        <w:instrText>Butanol</w:instrText>
      </w:r>
      <w:r>
        <w:instrText xml:space="preserve">" </w:instrText>
      </w:r>
      <w:r>
        <w:fldChar w:fldCharType="end"/>
      </w:r>
      <w:r>
        <w:fldChar w:fldCharType="begin"/>
      </w:r>
      <w:r>
        <w:instrText xml:space="preserve"> XE "</w:instrText>
      </w:r>
      <w:r w:rsidR="00FC0DAF">
        <w:instrText>Fuels</w:instrText>
      </w:r>
      <w:r w:rsidRPr="00B25A26">
        <w:instrText>:Butanol</w:instrText>
      </w:r>
      <w:r>
        <w:instrText xml:space="preserve">" </w:instrText>
      </w:r>
      <w:r>
        <w:fldChar w:fldCharType="end"/>
      </w:r>
      <w:r>
        <w:fldChar w:fldCharType="begin"/>
      </w:r>
      <w:r>
        <w:instrText xml:space="preserve"> XE "</w:instrText>
      </w:r>
      <w:r w:rsidRPr="00674180">
        <w:instrText>Definition</w:instrText>
      </w:r>
      <w:r>
        <w:instrText>s</w:instrText>
      </w:r>
      <w:r w:rsidRPr="00674180">
        <w:instrText>:Butanol</w:instrText>
      </w:r>
      <w:r>
        <w:instrText xml:space="preserve">" </w:instrText>
      </w:r>
      <w:r>
        <w:fldChar w:fldCharType="end"/>
      </w:r>
      <w:r w:rsidR="00DA517D">
        <w:t>Butyl alcohol, the chemical compound C</w:t>
      </w:r>
      <w:r w:rsidR="00DA517D" w:rsidRPr="003B66C4">
        <w:rPr>
          <w:vertAlign w:val="subscript"/>
        </w:rPr>
        <w:t>4</w:t>
      </w:r>
      <w:r w:rsidR="00DA517D">
        <w:t>H</w:t>
      </w:r>
      <w:r w:rsidR="00DA517D" w:rsidRPr="003B66C4">
        <w:rPr>
          <w:vertAlign w:val="subscript"/>
        </w:rPr>
        <w:t>9</w:t>
      </w:r>
      <w:r w:rsidR="00DA517D" w:rsidRPr="00B0019B">
        <w:t>O</w:t>
      </w:r>
      <w:r w:rsidR="00DA517D">
        <w:t>H, a colorless substance existing in four isomeric forms.</w:t>
      </w:r>
    </w:p>
    <w:p w14:paraId="3ED4CC37" w14:textId="2FE7FE9B" w:rsidR="00DA517D" w:rsidRDefault="00DA517D" w:rsidP="003B66C4">
      <w:pPr>
        <w:tabs>
          <w:tab w:val="left" w:pos="540"/>
        </w:tabs>
        <w:spacing w:before="60" w:after="240"/>
      </w:pPr>
      <w:r>
        <w:t>(Added 2018)</w:t>
      </w:r>
    </w:p>
    <w:p w14:paraId="2C766503" w14:textId="62F84263" w:rsidR="005A6C37" w:rsidRPr="001F3FE1" w:rsidRDefault="003B66C4" w:rsidP="003B66C4">
      <w:pPr>
        <w:tabs>
          <w:tab w:val="left" w:pos="540"/>
        </w:tabs>
        <w:spacing w:before="60" w:after="240"/>
      </w:pPr>
      <w:bookmarkStart w:id="3972" w:name="_Toc85005889"/>
      <w:r w:rsidRPr="00285032">
        <w:rPr>
          <w:rStyle w:val="EngineFuelTOC2ndLevelChar"/>
        </w:rPr>
        <w:t>1.1</w:t>
      </w:r>
      <w:r w:rsidR="00D31398" w:rsidRPr="00285032">
        <w:rPr>
          <w:rStyle w:val="EngineFuelTOC2ndLevelChar"/>
        </w:rPr>
        <w:t>1</w:t>
      </w:r>
      <w:r w:rsidRPr="00285032">
        <w:rPr>
          <w:rStyle w:val="EngineFuelTOC2ndLevelChar"/>
        </w:rPr>
        <w:t>.</w:t>
      </w:r>
      <w:r w:rsidRPr="00285032">
        <w:rPr>
          <w:rStyle w:val="EngineFuelTOC2ndLevelChar"/>
        </w:rPr>
        <w:tab/>
      </w:r>
      <w:r w:rsidR="005A6C37" w:rsidRPr="00285032">
        <w:rPr>
          <w:rStyle w:val="EngineFuelTOC2ndLevelChar"/>
        </w:rPr>
        <w:t>Cetane Number.</w:t>
      </w:r>
      <w:bookmarkEnd w:id="3972"/>
      <w:r w:rsidR="005A6C37" w:rsidRPr="00FD19CC">
        <w:t xml:space="preserve"> </w:t>
      </w:r>
      <w:r w:rsidR="005A6C37">
        <w:t>–</w:t>
      </w:r>
      <w:r w:rsidR="005A6C37" w:rsidRPr="001F3FE1">
        <w:t xml:space="preserve"> </w:t>
      </w:r>
      <w:r w:rsidR="001B7EBF">
        <w:t>A</w:t>
      </w:r>
      <w:r w:rsidR="005A6C37" w:rsidRPr="001F3FE1">
        <w:t xml:space="preserve"> numerical measure </w:t>
      </w:r>
      <w:r w:rsidR="00D962A8">
        <w:fldChar w:fldCharType="begin"/>
      </w:r>
      <w:r w:rsidR="002F7F29">
        <w:instrText xml:space="preserve"> XE "</w:instrText>
      </w:r>
      <w:r w:rsidR="002F7F29" w:rsidRPr="00DB4468">
        <w:instrText>Definitions:Cetane number</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3F68F8">
        <w:instrText>:Cetane number</w:instrText>
      </w:r>
      <w:r w:rsidR="009B7009">
        <w:instrText xml:space="preserve">" </w:instrText>
      </w:r>
      <w:r w:rsidR="00D962A8">
        <w:fldChar w:fldCharType="end"/>
      </w:r>
      <w:r w:rsidR="00D962A8">
        <w:fldChar w:fldCharType="begin"/>
      </w:r>
      <w:r w:rsidR="009B7009">
        <w:instrText xml:space="preserve"> XE "</w:instrText>
      </w:r>
      <w:r w:rsidR="009B7009" w:rsidRPr="004D79D6">
        <w:instrText>Cetane number</w:instrText>
      </w:r>
      <w:r w:rsidR="009B7009">
        <w:instrText>" \t "</w:instrText>
      </w:r>
      <w:r w:rsidR="009B7009" w:rsidRPr="00591D49">
        <w:rPr>
          <w:i/>
          <w:szCs w:val="20"/>
        </w:rPr>
        <w:instrText>See</w:instrText>
      </w:r>
      <w:r w:rsidR="009B7009" w:rsidRPr="00077309">
        <w:rPr>
          <w:szCs w:val="20"/>
        </w:rPr>
        <w:instrText xml:space="preserve"> </w:instrText>
      </w:r>
      <w:r w:rsidR="009B27E7" w:rsidRPr="00077309">
        <w:rPr>
          <w:szCs w:val="20"/>
        </w:rPr>
        <w:instrText>Fuels</w:instrText>
      </w:r>
      <w:r w:rsidR="009B7009" w:rsidRPr="00077309">
        <w:instrText xml:space="preserve">" </w:instrText>
      </w:r>
      <w:r w:rsidR="00D962A8">
        <w:fldChar w:fldCharType="end"/>
      </w:r>
      <w:r w:rsidR="005A6C37" w:rsidRPr="001F3FE1">
        <w:t>of the ignition performance of a diesel fuel obtained by comparing it to reference fuels in a standardized engine test.</w:t>
      </w:r>
    </w:p>
    <w:p w14:paraId="124F821B" w14:textId="4F0790E8" w:rsidR="005A6C37" w:rsidRPr="001F3FE1" w:rsidRDefault="003B66C4" w:rsidP="003B66C4">
      <w:pPr>
        <w:tabs>
          <w:tab w:val="left" w:pos="540"/>
        </w:tabs>
        <w:spacing w:after="240"/>
      </w:pPr>
      <w:bookmarkStart w:id="3973" w:name="_Toc85005890"/>
      <w:r w:rsidRPr="00285032">
        <w:rPr>
          <w:rStyle w:val="EngineFuelTOC2ndLevelChar"/>
        </w:rPr>
        <w:lastRenderedPageBreak/>
        <w:t>1.1</w:t>
      </w:r>
      <w:r w:rsidR="00D31398" w:rsidRPr="00285032">
        <w:rPr>
          <w:rStyle w:val="EngineFuelTOC2ndLevelChar"/>
        </w:rPr>
        <w:t>2</w:t>
      </w:r>
      <w:r w:rsidRPr="00285032">
        <w:rPr>
          <w:rStyle w:val="EngineFuelTOC2ndLevelChar"/>
        </w:rPr>
        <w:t>.</w:t>
      </w:r>
      <w:r w:rsidRPr="00285032">
        <w:rPr>
          <w:rStyle w:val="EngineFuelTOC2ndLevelChar"/>
        </w:rPr>
        <w:tab/>
      </w:r>
      <w:r w:rsidR="005A6C37" w:rsidRPr="00285032">
        <w:rPr>
          <w:rStyle w:val="EngineFuelTOC2ndLevelChar"/>
        </w:rPr>
        <w:t>Compressed Natural Gas (CNG).</w:t>
      </w:r>
      <w:bookmarkEnd w:id="3973"/>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2C652E">
        <w:instrText>Definitions:Compressed natural gas (CNG)</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183896">
        <w:instrText>:Natural gas</w:instrText>
      </w:r>
      <w:r w:rsidR="009B7009">
        <w:instrText xml:space="preserve">" </w:instrText>
      </w:r>
      <w:r w:rsidR="00D962A8">
        <w:fldChar w:fldCharType="end"/>
      </w:r>
      <w:r w:rsidR="001B7EBF">
        <w:t>N</w:t>
      </w:r>
      <w:r w:rsidR="001B7EBF" w:rsidRPr="001F3FE1">
        <w:t xml:space="preserve">atural </w:t>
      </w:r>
      <w:r w:rsidR="005A6C37" w:rsidRPr="001F3FE1">
        <w:t>gas which has been compressed and dispensed into fuel storage containers</w:t>
      </w:r>
      <w:r w:rsidR="00D962A8" w:rsidRPr="001F3FE1">
        <w:fldChar w:fldCharType="begin"/>
      </w:r>
      <w:r w:rsidR="005A6C37" w:rsidRPr="001F3FE1">
        <w:instrText>xe "Containers:Fuel storage"</w:instrText>
      </w:r>
      <w:r w:rsidR="00D962A8" w:rsidRPr="001F3FE1">
        <w:fldChar w:fldCharType="end"/>
      </w:r>
      <w:r w:rsidR="005A6C37" w:rsidRPr="001F3FE1">
        <w:t xml:space="preserve"> and is suitable for use as an engine fuel.</w:t>
      </w:r>
    </w:p>
    <w:p w14:paraId="7E38F3D3" w14:textId="762BDEC9" w:rsidR="005A6C37" w:rsidRDefault="003F338C" w:rsidP="005E46AE">
      <w:pPr>
        <w:keepNext/>
        <w:tabs>
          <w:tab w:val="left" w:pos="540"/>
        </w:tabs>
      </w:pPr>
      <w:bookmarkStart w:id="3974" w:name="_Toc85005891"/>
      <w:r w:rsidRPr="00285032">
        <w:rPr>
          <w:rStyle w:val="EngineFuelTOC2ndLevelChar"/>
        </w:rPr>
        <w:t>1.1</w:t>
      </w:r>
      <w:r w:rsidR="00D31398" w:rsidRPr="00285032">
        <w:rPr>
          <w:rStyle w:val="EngineFuelTOC2ndLevelChar"/>
        </w:rPr>
        <w:t>3</w:t>
      </w:r>
      <w:r w:rsidRPr="00285032">
        <w:rPr>
          <w:rStyle w:val="EngineFuelTOC2ndLevelChar"/>
        </w:rPr>
        <w:t>.</w:t>
      </w:r>
      <w:r w:rsidR="00112D58" w:rsidRPr="00285032">
        <w:rPr>
          <w:rStyle w:val="EngineFuelTOC2ndLevelChar"/>
        </w:rPr>
        <w:tab/>
      </w:r>
      <w:r w:rsidR="005A6C37" w:rsidRPr="00285032">
        <w:rPr>
          <w:rStyle w:val="EngineFuelTOC2ndLevelChar"/>
        </w:rPr>
        <w:t>Denatured Fuel Ethanol.</w:t>
      </w:r>
      <w:bookmarkEnd w:id="3974"/>
      <w:r w:rsidR="005A6C37" w:rsidRPr="00A1647F">
        <w:t xml:space="preserve"> –  </w:t>
      </w:r>
      <w:r w:rsidR="00D962A8">
        <w:fldChar w:fldCharType="begin"/>
      </w:r>
      <w:r w:rsidR="009B7009">
        <w:instrText xml:space="preserve"> XE "</w:instrText>
      </w:r>
      <w:r w:rsidR="003466EB">
        <w:instrText>Fuels</w:instrText>
      </w:r>
      <w:r w:rsidR="009B7009" w:rsidRPr="00A94EC4">
        <w:instrText>:Ethanol</w:instrText>
      </w:r>
      <w:r w:rsidR="009B7009">
        <w:instrText xml:space="preserve">" </w:instrText>
      </w:r>
      <w:r w:rsidR="00D962A8">
        <w:fldChar w:fldCharType="end"/>
      </w:r>
      <w:r w:rsidR="00D962A8">
        <w:fldChar w:fldCharType="begin"/>
      </w:r>
      <w:r w:rsidR="002F7F29">
        <w:instrText xml:space="preserve"> XE "</w:instrText>
      </w:r>
      <w:r w:rsidR="002F7F29" w:rsidRPr="00406C93">
        <w:instrText>Definitions:Denatured fuel ethanol</w:instrText>
      </w:r>
      <w:r w:rsidR="002F7F29">
        <w:instrText xml:space="preserve">" </w:instrText>
      </w:r>
      <w:r w:rsidR="00D962A8">
        <w:fldChar w:fldCharType="end"/>
      </w:r>
      <w:r w:rsidR="00BA4743">
        <w:t>An ethanol blend component for use in gasoline-ethanol blends and ethanol flex fuel</w:t>
      </w:r>
      <w:r w:rsidR="00021F26">
        <w:fldChar w:fldCharType="begin"/>
      </w:r>
      <w:r w:rsidR="00021F26">
        <w:instrText xml:space="preserve"> XE "</w:instrText>
      </w:r>
      <w:r w:rsidR="00021F26" w:rsidRPr="00460444">
        <w:instrText>Fuels:Ethanol flex fuel</w:instrText>
      </w:r>
      <w:r w:rsidR="00021F26">
        <w:instrText xml:space="preserve">" </w:instrText>
      </w:r>
      <w:r w:rsidR="00021F26">
        <w:fldChar w:fldCharType="end"/>
      </w:r>
      <w:r w:rsidR="00BA4743">
        <w:t xml:space="preserve">.  The ethanol is rendered unfit for beverage use by the addition of denaturants under formulas approved by the Alcohol and Tobacco Tax and Trade Bureau (TTB) </w:t>
      </w:r>
      <w:r w:rsidR="005E46AE">
        <w:t>(</w:t>
      </w:r>
      <w:hyperlink r:id="rId138" w:history="1">
        <w:r w:rsidR="00266562" w:rsidRPr="00463BCD">
          <w:rPr>
            <w:rStyle w:val="Hyperlink"/>
            <w:rFonts w:ascii="Times New Roman Bold" w:hAnsi="Times New Roman Bold"/>
          </w:rPr>
          <w:t>www.ttb.gov</w:t>
        </w:r>
      </w:hyperlink>
      <w:r w:rsidR="005E46AE">
        <w:t>),</w:t>
      </w:r>
      <w:r w:rsidR="003D55C4">
        <w:t xml:space="preserve"> by the latest version of</w:t>
      </w:r>
      <w:r w:rsidR="00BA4743">
        <w:t xml:space="preserve"> ASTM D4806, “Standard Specification for Denatured Fuel Ethanol for Blending with Gasolines for Use as Automotive Spark Ignition Engine Fuel” describes the acceptable denaturants for denatured fuel ethanol to be blended into spark ignition engine fuels.</w:t>
      </w:r>
    </w:p>
    <w:p w14:paraId="69EEED58" w14:textId="77777777" w:rsidR="00BA4743" w:rsidRDefault="00BA4743" w:rsidP="007D3539">
      <w:pPr>
        <w:keepNext/>
        <w:tabs>
          <w:tab w:val="left" w:pos="540"/>
        </w:tabs>
        <w:spacing w:before="60" w:after="240"/>
      </w:pPr>
      <w:r>
        <w:t>(Amended 2014)</w:t>
      </w:r>
    </w:p>
    <w:p w14:paraId="3B02F1C3" w14:textId="4410F078" w:rsidR="00BA4743" w:rsidRDefault="00BA4743" w:rsidP="005E46AE">
      <w:pPr>
        <w:tabs>
          <w:tab w:val="left" w:pos="540"/>
        </w:tabs>
      </w:pPr>
      <w:bookmarkStart w:id="3975" w:name="_Toc85005892"/>
      <w:r w:rsidRPr="00285032">
        <w:rPr>
          <w:rStyle w:val="EngineFuelTOC2ndLevelChar"/>
        </w:rPr>
        <w:t>1.1</w:t>
      </w:r>
      <w:r w:rsidR="00D31398" w:rsidRPr="00285032">
        <w:rPr>
          <w:rStyle w:val="EngineFuelTOC2ndLevelChar"/>
        </w:rPr>
        <w:t>4</w:t>
      </w:r>
      <w:r w:rsidR="00252685" w:rsidRPr="00285032">
        <w:rPr>
          <w:rStyle w:val="EngineFuelTOC2ndLevelChar"/>
        </w:rPr>
        <w:t>.</w:t>
      </w:r>
      <w:r w:rsidRPr="00285032">
        <w:rPr>
          <w:rStyle w:val="EngineFuelTOC2ndLevelChar"/>
        </w:rPr>
        <w:tab/>
        <w:t>Diesel Exhaust Fluid (DEF).</w:t>
      </w:r>
      <w:bookmarkEnd w:id="3975"/>
      <w:r>
        <w:t xml:space="preserve"> – A preparation of </w:t>
      </w:r>
      <w:r w:rsidR="00380444">
        <w:t>aqueous</w:t>
      </w:r>
      <w:r>
        <w:t xml:space="preserve"> urea</w:t>
      </w:r>
      <w:r w:rsidR="00380444">
        <w:t xml:space="preserve"> </w:t>
      </w:r>
      <w:r>
        <w:t xml:space="preserve">[(NH2)2CO], </w:t>
      </w:r>
      <w:r w:rsidR="00380444">
        <w:fldChar w:fldCharType="begin"/>
      </w:r>
      <w:r w:rsidR="00380444">
        <w:instrText xml:space="preserve"> XE "</w:instrText>
      </w:r>
      <w:r w:rsidR="00380444" w:rsidRPr="006C3235">
        <w:instrText>Definit</w:instrText>
      </w:r>
      <w:r w:rsidR="003764A7">
        <w:instrText>i</w:instrText>
      </w:r>
      <w:r w:rsidR="00380444" w:rsidRPr="006C3235">
        <w:instrText>ons:Diesel exhaust fluid (DEF)</w:instrText>
      </w:r>
      <w:r w:rsidR="00380444">
        <w:instrText xml:space="preserve">" </w:instrText>
      </w:r>
      <w:r w:rsidR="00380444">
        <w:fldChar w:fldCharType="end"/>
      </w:r>
      <w:r>
        <w:t xml:space="preserve">containing 32.5 % by mass of technically-pure urea in high-purity water with quality characteristics defined by </w:t>
      </w:r>
      <w:r w:rsidR="00252685">
        <w:t xml:space="preserve">the </w:t>
      </w:r>
      <w:r>
        <w:t>latest version of ISO 222</w:t>
      </w:r>
      <w:r w:rsidR="00EA4B82">
        <w:t>41</w:t>
      </w:r>
      <w:r>
        <w:t>, “Diesel engines – N</w:t>
      </w:r>
      <w:r w:rsidR="00380444">
        <w:t>O</w:t>
      </w:r>
      <w:r>
        <w:t>x reduction agent AUS </w:t>
      </w:r>
      <w:r w:rsidR="005246FC">
        <w:t>32</w:t>
      </w:r>
      <w:r>
        <w:t>.”</w:t>
      </w:r>
    </w:p>
    <w:p w14:paraId="7B018F0B" w14:textId="77777777" w:rsidR="00BA4743" w:rsidRPr="001F3FE1" w:rsidRDefault="00BA4743" w:rsidP="007D3539">
      <w:pPr>
        <w:tabs>
          <w:tab w:val="left" w:pos="540"/>
        </w:tabs>
        <w:spacing w:before="60" w:after="240"/>
      </w:pPr>
      <w:r>
        <w:t>(Added 2014)</w:t>
      </w:r>
    </w:p>
    <w:p w14:paraId="04C08EC5" w14:textId="260F9ABC" w:rsidR="005A6C37" w:rsidRDefault="00831F03" w:rsidP="006455C1">
      <w:pPr>
        <w:tabs>
          <w:tab w:val="left" w:pos="540"/>
        </w:tabs>
        <w:suppressAutoHyphens/>
      </w:pPr>
      <w:bookmarkStart w:id="3976" w:name="_Toc85005893"/>
      <w:r w:rsidRPr="00285032">
        <w:rPr>
          <w:rStyle w:val="EngineFuelTOC2ndLevelChar"/>
        </w:rPr>
        <w:t>1.1</w:t>
      </w:r>
      <w:r w:rsidR="00D31398" w:rsidRPr="00285032">
        <w:rPr>
          <w:rStyle w:val="EngineFuelTOC2ndLevelChar"/>
        </w:rPr>
        <w:t>5</w:t>
      </w:r>
      <w:r w:rsidR="003F338C" w:rsidRPr="00285032">
        <w:rPr>
          <w:rStyle w:val="EngineFuelTOC2ndLevelChar"/>
        </w:rPr>
        <w:t>.</w:t>
      </w:r>
      <w:r w:rsidR="00112D58" w:rsidRPr="00285032">
        <w:rPr>
          <w:rStyle w:val="EngineFuelTOC2ndLevelChar"/>
        </w:rPr>
        <w:tab/>
      </w:r>
      <w:r w:rsidR="005A6C37" w:rsidRPr="00285032">
        <w:rPr>
          <w:rStyle w:val="EngineFuelTOC2ndLevelChar"/>
        </w:rPr>
        <w:t>Diesel Fuel</w:t>
      </w:r>
      <w:r w:rsidR="005A6C37" w:rsidRPr="00C5010D">
        <w:rPr>
          <w:rStyle w:val="EngineFuelTOC2ndLevelChar"/>
          <w:b w:val="0"/>
        </w:rPr>
        <w:t>.</w:t>
      </w:r>
      <w:bookmarkEnd w:id="3976"/>
      <w:r w:rsidR="00D962A8" w:rsidRPr="00C5010D">
        <w:rPr>
          <w:rStyle w:val="EngineFuelTOC2ndLevelChar"/>
          <w:b w:val="0"/>
        </w:rPr>
        <w:fldChar w:fldCharType="begin"/>
      </w:r>
      <w:r w:rsidR="005A6C37" w:rsidRPr="00C5010D">
        <w:rPr>
          <w:rStyle w:val="EngineFuelTOC2ndLevelChar"/>
          <w:b w:val="0"/>
        </w:rPr>
        <w:instrText>xe "</w:instrText>
      </w:r>
      <w:r w:rsidR="00002EFA" w:rsidRPr="00C5010D">
        <w:rPr>
          <w:rStyle w:val="EngineFuelTOC2ndLevelChar"/>
          <w:b w:val="0"/>
        </w:rPr>
        <w:instrText>Fuels</w:instrText>
      </w:r>
      <w:r w:rsidR="009B7009" w:rsidRPr="00C5010D">
        <w:rPr>
          <w:rStyle w:val="EngineFuelTOC2ndLevelChar"/>
          <w:b w:val="0"/>
        </w:rPr>
        <w:instrText>:</w:instrText>
      </w:r>
      <w:r w:rsidR="005A6C37" w:rsidRPr="00C5010D">
        <w:rPr>
          <w:rStyle w:val="EngineFuelTOC2ndLevelChar"/>
          <w:b w:val="0"/>
        </w:rPr>
        <w:instrText>Diesel fuel"</w:instrText>
      </w:r>
      <w:r w:rsidR="00D962A8" w:rsidRPr="00C5010D">
        <w:rPr>
          <w:rStyle w:val="EngineFuelTOC2ndLevelChar"/>
          <w:b w:val="0"/>
        </w:rPr>
        <w:fldChar w:fldCharType="end"/>
      </w:r>
      <w:r w:rsidR="00D962A8" w:rsidRPr="00C5010D">
        <w:rPr>
          <w:rStyle w:val="EngineFuelTOC2ndLevelChar"/>
          <w:b w:val="0"/>
        </w:rPr>
        <w:fldChar w:fldCharType="begin"/>
      </w:r>
      <w:r w:rsidR="002F7F29" w:rsidRPr="00C5010D">
        <w:rPr>
          <w:rStyle w:val="EngineFuelTOC2ndLevelChar"/>
          <w:b w:val="0"/>
        </w:rPr>
        <w:instrText xml:space="preserve"> XE "Definitions:Diesel fuel" </w:instrText>
      </w:r>
      <w:r w:rsidR="00D962A8" w:rsidRPr="00C5010D">
        <w:rPr>
          <w:rStyle w:val="EngineFuelTOC2ndLevelChar"/>
          <w:b w:val="0"/>
        </w:rPr>
        <w:fldChar w:fldCharType="end"/>
      </w:r>
      <w:r w:rsidR="005A6C37" w:rsidRPr="00C5010D">
        <w:rPr>
          <w:rStyle w:val="EngineFuelTOC2ndLevelChar"/>
        </w:rPr>
        <w:t xml:space="preserve"> </w:t>
      </w:r>
      <w:r w:rsidR="005A6C37">
        <w:t>–</w:t>
      </w:r>
      <w:r w:rsidR="005A6C37" w:rsidRPr="001F3FE1">
        <w:t xml:space="preserve"> </w:t>
      </w:r>
      <w:r w:rsidR="001B7EBF">
        <w:t>A</w:t>
      </w:r>
      <w:r w:rsidR="001B7EBF" w:rsidRPr="001F3FE1">
        <w:t xml:space="preserve"> </w:t>
      </w:r>
      <w:r w:rsidR="005A6C37" w:rsidRPr="001F3FE1">
        <w:t xml:space="preserve">refined </w:t>
      </w:r>
      <w:r w:rsidR="00EB1F08">
        <w:t>hydrocarbon</w:t>
      </w:r>
      <w:r w:rsidR="005A6C37" w:rsidRPr="001F3FE1">
        <w:t xml:space="preserve"> suitable for use as a fuel in a compression</w:t>
      </w:r>
      <w:r w:rsidR="005A6C37" w:rsidRPr="001F3FE1">
        <w:noBreakHyphen/>
        <w:t>ignition (diesel) internal combustion engine</w:t>
      </w:r>
      <w:r w:rsidR="00EB1F08">
        <w:t xml:space="preserve"> that may contain a combination of biodiesel, renewable diesel, and fuel additives.</w:t>
      </w:r>
    </w:p>
    <w:p w14:paraId="2E6DACE7" w14:textId="6584F050" w:rsidR="00EB1F08" w:rsidRPr="00944736" w:rsidRDefault="00EB1F08" w:rsidP="00944736">
      <w:pPr>
        <w:spacing w:before="60" w:after="240"/>
      </w:pPr>
      <w:r w:rsidRPr="00944736">
        <w:t>(Amended 2018)</w:t>
      </w:r>
    </w:p>
    <w:p w14:paraId="4156D2E1" w14:textId="04896D4E" w:rsidR="00B44726" w:rsidRPr="007D3539" w:rsidRDefault="008C7C0C" w:rsidP="008C7C0C">
      <w:pPr>
        <w:tabs>
          <w:tab w:val="left" w:pos="540"/>
        </w:tabs>
      </w:pPr>
      <w:bookmarkStart w:id="3977" w:name="_Toc85005894"/>
      <w:r w:rsidRPr="00285032">
        <w:rPr>
          <w:rStyle w:val="EngineFuelTOC2ndLevelChar"/>
        </w:rPr>
        <w:t>1.1</w:t>
      </w:r>
      <w:r w:rsidR="00D31398" w:rsidRPr="00285032">
        <w:rPr>
          <w:rStyle w:val="EngineFuelTOC2ndLevelChar"/>
        </w:rPr>
        <w:t>6</w:t>
      </w:r>
      <w:r w:rsidRPr="00285032">
        <w:rPr>
          <w:rStyle w:val="EngineFuelTOC2ndLevelChar"/>
        </w:rPr>
        <w:t xml:space="preserve">. </w:t>
      </w:r>
      <w:r w:rsidRPr="00285032">
        <w:rPr>
          <w:rStyle w:val="EngineFuelTOC2ndLevelChar"/>
        </w:rPr>
        <w:tab/>
      </w:r>
      <w:r w:rsidR="00B44726" w:rsidRPr="00285032">
        <w:rPr>
          <w:rStyle w:val="EngineFuelTOC2ndLevelChar"/>
        </w:rPr>
        <w:t>Director.</w:t>
      </w:r>
      <w:bookmarkEnd w:id="3977"/>
      <w:r w:rsidR="00B44726">
        <w:t xml:space="preserve"> </w:t>
      </w:r>
      <w:r w:rsidR="00B44726" w:rsidRPr="008C7C0C">
        <w:rPr>
          <w:b/>
        </w:rPr>
        <w:t xml:space="preserve">– </w:t>
      </w:r>
      <w:r w:rsidR="00416465">
        <w:rPr>
          <w:b/>
        </w:rPr>
        <w:fldChar w:fldCharType="begin"/>
      </w:r>
      <w:r w:rsidR="00416465">
        <w:instrText xml:space="preserve"> XE "</w:instrText>
      </w:r>
      <w:r w:rsidR="00416465" w:rsidRPr="00245ED0">
        <w:instrText>Definitions:Director</w:instrText>
      </w:r>
      <w:r w:rsidR="00416465">
        <w:instrText xml:space="preserve">" </w:instrText>
      </w:r>
      <w:r w:rsidR="00416465">
        <w:rPr>
          <w:b/>
        </w:rPr>
        <w:fldChar w:fldCharType="end"/>
      </w:r>
      <w:r w:rsidR="00B44726" w:rsidRPr="007D3539">
        <w:t>The Director, Commissioner, or other authority having jurisdiction over a department and/or their designated agent(s).</w:t>
      </w:r>
    </w:p>
    <w:p w14:paraId="73A48359" w14:textId="7C93FA86" w:rsidR="00B44726" w:rsidRPr="00B44726" w:rsidRDefault="00B44726" w:rsidP="007D3539">
      <w:pPr>
        <w:pStyle w:val="ListParagraph"/>
        <w:spacing w:before="60" w:after="240"/>
        <w:ind w:left="0"/>
      </w:pPr>
      <w:r w:rsidRPr="007D3539">
        <w:t>(Added 2018)</w:t>
      </w:r>
    </w:p>
    <w:p w14:paraId="112BE9D7" w14:textId="3804B296" w:rsidR="005A6C37" w:rsidRPr="001F3FE1" w:rsidRDefault="008C7C0C" w:rsidP="008C7C0C">
      <w:pPr>
        <w:tabs>
          <w:tab w:val="left" w:pos="540"/>
        </w:tabs>
        <w:spacing w:after="240"/>
      </w:pPr>
      <w:bookmarkStart w:id="3978" w:name="_Toc85005895"/>
      <w:r w:rsidRPr="00285032">
        <w:rPr>
          <w:rStyle w:val="EngineFuelTOC2ndLevelChar"/>
        </w:rPr>
        <w:t>1.1</w:t>
      </w:r>
      <w:r w:rsidR="00D31398" w:rsidRPr="00285032">
        <w:rPr>
          <w:rStyle w:val="EngineFuelTOC2ndLevelChar"/>
        </w:rPr>
        <w:t>7</w:t>
      </w:r>
      <w:r w:rsidRPr="00285032">
        <w:rPr>
          <w:rStyle w:val="EngineFuelTOC2ndLevelChar"/>
        </w:rPr>
        <w:t>.</w:t>
      </w:r>
      <w:r w:rsidRPr="00285032">
        <w:rPr>
          <w:rStyle w:val="EngineFuelTOC2ndLevelChar"/>
        </w:rPr>
        <w:tab/>
      </w:r>
      <w:r w:rsidR="005A6C37" w:rsidRPr="00285032">
        <w:rPr>
          <w:rStyle w:val="EngineFuelTOC2ndLevelChar"/>
        </w:rPr>
        <w:t>Distillate.</w:t>
      </w:r>
      <w:bookmarkEnd w:id="3978"/>
      <w:r w:rsidR="005A6C37" w:rsidRPr="008C7C0C">
        <w:rPr>
          <w:rStyle w:val="EngineFuelTOC2ndLevelChar"/>
          <w:b w:val="0"/>
        </w:rPr>
        <w:t xml:space="preserve"> </w:t>
      </w:r>
      <w:r w:rsidR="00BA6764">
        <w:t>–</w:t>
      </w:r>
      <w:r w:rsidR="005A6C37" w:rsidRPr="001F3FE1">
        <w:t xml:space="preserve"> </w:t>
      </w:r>
      <w:r w:rsidR="00D962A8">
        <w:fldChar w:fldCharType="begin"/>
      </w:r>
      <w:r w:rsidR="002F7F29">
        <w:instrText xml:space="preserve"> XE "</w:instrText>
      </w:r>
      <w:r w:rsidR="002F7F29" w:rsidRPr="00B262A4">
        <w:instrText>Definitions:Distillate</w:instrText>
      </w:r>
      <w:r w:rsidR="002F7F29">
        <w:instrText xml:space="preserve">" </w:instrText>
      </w:r>
      <w:r w:rsidR="00D962A8">
        <w:fldChar w:fldCharType="end"/>
      </w:r>
      <w:r w:rsidR="001B7EBF">
        <w:t>A</w:t>
      </w:r>
      <w:r w:rsidR="001B7EBF" w:rsidRPr="001F3FE1">
        <w:t xml:space="preserve">ny </w:t>
      </w:r>
      <w:r w:rsidR="005A6C37" w:rsidRPr="001F3FE1">
        <w:t>product obtained by condensing the vapors given off by boiling petroleum or its products.</w:t>
      </w:r>
    </w:p>
    <w:p w14:paraId="62205DF2" w14:textId="47593423" w:rsidR="005A6C37" w:rsidRDefault="0041457C" w:rsidP="007D3539">
      <w:pPr>
        <w:tabs>
          <w:tab w:val="left" w:pos="540"/>
        </w:tabs>
        <w:spacing w:after="240"/>
      </w:pPr>
      <w:bookmarkStart w:id="3979" w:name="_Toc85005896"/>
      <w:r w:rsidRPr="00285032">
        <w:rPr>
          <w:rStyle w:val="EngineFuelTOC2ndLevelChar"/>
        </w:rPr>
        <w:t>1.1</w:t>
      </w:r>
      <w:r w:rsidR="00D31398" w:rsidRPr="00285032">
        <w:rPr>
          <w:rStyle w:val="EngineFuelTOC2ndLevelChar"/>
        </w:rPr>
        <w:t>8</w:t>
      </w:r>
      <w:r w:rsidRPr="00285032">
        <w:rPr>
          <w:rStyle w:val="EngineFuelTOC2ndLevelChar"/>
        </w:rPr>
        <w:t>.</w:t>
      </w:r>
      <w:r w:rsidRPr="00285032">
        <w:rPr>
          <w:rStyle w:val="EngineFuelTOC2ndLevelChar"/>
        </w:rPr>
        <w:tab/>
      </w:r>
      <w:r w:rsidR="005A6C37" w:rsidRPr="00285032">
        <w:rPr>
          <w:rStyle w:val="EngineFuelTOC2ndLevelChar"/>
        </w:rPr>
        <w:t>EPA</w:t>
      </w:r>
      <w:r w:rsidR="001F332E">
        <w:rPr>
          <w:rStyle w:val="EngineFuelTOC2ndLevelChar"/>
          <w:b w:val="0"/>
          <w:szCs w:val="20"/>
        </w:rPr>
        <w:t>.</w:t>
      </w:r>
      <w:bookmarkEnd w:id="3979"/>
      <w:r w:rsidR="005A6C37" w:rsidRPr="001F3FE1">
        <w:t xml:space="preserve"> </w:t>
      </w:r>
      <w:r w:rsidR="00020D62">
        <w:t xml:space="preserve"> </w:t>
      </w:r>
      <w:r w:rsidR="00020D62" w:rsidRPr="003D04BE">
        <w:t>(</w:t>
      </w:r>
      <w:hyperlink r:id="rId139" w:history="1">
        <w:r w:rsidR="00020D62" w:rsidRPr="00E820A5">
          <w:rPr>
            <w:rStyle w:val="Hyperlink1BChar"/>
          </w:rPr>
          <w:t>www.epa.gov</w:t>
        </w:r>
      </w:hyperlink>
      <w:r w:rsidR="00020D62" w:rsidRPr="00E820A5">
        <w:t>)</w:t>
      </w:r>
      <w:r w:rsidR="00020D62">
        <w:t xml:space="preserve"> </w:t>
      </w:r>
      <w:r w:rsidR="005A6C37">
        <w:t>–</w:t>
      </w:r>
      <w:r w:rsidR="005A6C37" w:rsidRPr="001F3FE1">
        <w:t xml:space="preserve"> </w:t>
      </w:r>
      <w:r w:rsidR="00D962A8">
        <w:fldChar w:fldCharType="begin"/>
      </w:r>
      <w:r w:rsidR="002F7F29">
        <w:instrText xml:space="preserve"> XE "</w:instrText>
      </w:r>
      <w:r w:rsidR="002F7F29" w:rsidRPr="00400735">
        <w:instrText>Definitions:Environments Protection Agency (EPA)</w:instrText>
      </w:r>
      <w:r w:rsidR="002F7F29">
        <w:instrText xml:space="preserve">" </w:instrText>
      </w:r>
      <w:r w:rsidR="00D962A8">
        <w:fldChar w:fldCharType="end"/>
      </w:r>
      <w:r w:rsidR="001B7EBF">
        <w:t>T</w:t>
      </w:r>
      <w:r w:rsidR="001B7EBF" w:rsidRPr="001F3FE1">
        <w:t xml:space="preserve">he </w:t>
      </w:r>
      <w:r w:rsidR="005A6C37" w:rsidRPr="001F3FE1">
        <w:t>United States Environmental Protection Agency</w:t>
      </w:r>
      <w:r w:rsidR="005A6C37" w:rsidRPr="00E820A5">
        <w:t>.</w:t>
      </w:r>
    </w:p>
    <w:p w14:paraId="1813D366" w14:textId="18357E3C" w:rsidR="000947EA" w:rsidRDefault="0041457C" w:rsidP="0041457C">
      <w:pPr>
        <w:tabs>
          <w:tab w:val="left" w:pos="540"/>
        </w:tabs>
      </w:pPr>
      <w:bookmarkStart w:id="3980" w:name="_Toc85005897"/>
      <w:r w:rsidRPr="00285032">
        <w:rPr>
          <w:rStyle w:val="EngineFuelTOC2ndLevelChar"/>
        </w:rPr>
        <w:t>1.1</w:t>
      </w:r>
      <w:r w:rsidR="00D31398" w:rsidRPr="00285032">
        <w:rPr>
          <w:rStyle w:val="EngineFuelTOC2ndLevelChar"/>
        </w:rPr>
        <w:t>9</w:t>
      </w:r>
      <w:r w:rsidRPr="00285032">
        <w:rPr>
          <w:rStyle w:val="EngineFuelTOC2ndLevelChar"/>
        </w:rPr>
        <w:t>.</w:t>
      </w:r>
      <w:r w:rsidRPr="00285032">
        <w:rPr>
          <w:rStyle w:val="EngineFuelTOC2ndLevelChar"/>
        </w:rPr>
        <w:tab/>
      </w:r>
      <w:r w:rsidR="000947EA" w:rsidRPr="00285032">
        <w:rPr>
          <w:rStyle w:val="EngineFuelTOC2ndLevelChar"/>
        </w:rPr>
        <w:t>Energy Institute (EI)</w:t>
      </w:r>
      <w:r w:rsidR="001F332E" w:rsidRPr="00285032">
        <w:rPr>
          <w:rStyle w:val="EngineFuelTOC2ndLevelChar"/>
        </w:rPr>
        <w:t>.</w:t>
      </w:r>
      <w:bookmarkEnd w:id="3980"/>
      <w:r w:rsidR="00020D62" w:rsidRPr="00533424">
        <w:rPr>
          <w:rStyle w:val="EngineFuelTOC2ndLevelChar"/>
          <w:b w:val="0"/>
        </w:rPr>
        <w:t xml:space="preserve"> </w:t>
      </w:r>
      <w:r w:rsidR="00020D62" w:rsidRPr="00C5010D">
        <w:rPr>
          <w:b/>
        </w:rPr>
        <w:t>(</w:t>
      </w:r>
      <w:hyperlink r:id="rId140" w:history="1">
        <w:r w:rsidR="00266562">
          <w:rPr>
            <w:rStyle w:val="Hyperlink"/>
            <w:b/>
          </w:rPr>
          <w:t>knowledge.energyinst.org</w:t>
        </w:r>
      </w:hyperlink>
      <w:r w:rsidR="00020D62" w:rsidRPr="00C5010D">
        <w:rPr>
          <w:b/>
        </w:rPr>
        <w:t>)</w:t>
      </w:r>
      <w:r w:rsidR="00020D62">
        <w:t xml:space="preserve"> </w:t>
      </w:r>
      <w:r w:rsidR="000947EA">
        <w:t xml:space="preserve">– </w:t>
      </w:r>
      <w:r w:rsidR="00416465">
        <w:fldChar w:fldCharType="begin"/>
      </w:r>
      <w:r w:rsidR="00416465">
        <w:instrText xml:space="preserve"> XE "</w:instrText>
      </w:r>
      <w:r w:rsidR="00416465" w:rsidRPr="00635FB1">
        <w:instrText>Definitions:Energy Institute</w:instrText>
      </w:r>
      <w:r w:rsidR="00416465">
        <w:instrText xml:space="preserve">" </w:instrText>
      </w:r>
      <w:r w:rsidR="00416465">
        <w:fldChar w:fldCharType="end"/>
      </w:r>
      <w:r w:rsidR="00416465">
        <w:fldChar w:fldCharType="begin"/>
      </w:r>
      <w:r w:rsidR="00416465">
        <w:instrText xml:space="preserve"> XE "</w:instrText>
      </w:r>
      <w:r w:rsidR="00416465" w:rsidRPr="007333FD">
        <w:instrText>Energy Institute</w:instrText>
      </w:r>
      <w:r w:rsidR="00416465">
        <w:instrText xml:space="preserve">" </w:instrText>
      </w:r>
      <w:r w:rsidR="00416465">
        <w:fldChar w:fldCharType="end"/>
      </w:r>
      <w:r w:rsidR="00416465">
        <w:fldChar w:fldCharType="begin"/>
      </w:r>
      <w:r w:rsidR="00416465">
        <w:instrText xml:space="preserve"> XE "</w:instrText>
      </w:r>
      <w:r w:rsidR="003466EB">
        <w:instrText>Fuels</w:instrText>
      </w:r>
      <w:r w:rsidR="00416465" w:rsidRPr="00AB6E77">
        <w:instrText>:Flexible fuel vehicle</w:instrText>
      </w:r>
      <w:r w:rsidR="00416465">
        <w:instrText xml:space="preserve">" </w:instrText>
      </w:r>
      <w:r w:rsidR="00416465">
        <w:fldChar w:fldCharType="end"/>
      </w:r>
      <w:r w:rsidR="00416465">
        <w:fldChar w:fldCharType="begin"/>
      </w:r>
      <w:r w:rsidR="00416465">
        <w:instrText xml:space="preserve"> XE "</w:instrText>
      </w:r>
      <w:r w:rsidR="00416465" w:rsidRPr="007333FD">
        <w:instrText>Flexible fuel vehicle</w:instrText>
      </w:r>
      <w:r w:rsidR="00416465">
        <w:instrText xml:space="preserve">" </w:instrText>
      </w:r>
      <w:r w:rsidR="00416465">
        <w:fldChar w:fldCharType="end"/>
      </w:r>
      <w:r w:rsidR="00416465">
        <w:fldChar w:fldCharType="begin"/>
      </w:r>
      <w:r w:rsidR="00416465">
        <w:instrText xml:space="preserve"> XE "</w:instrText>
      </w:r>
      <w:r w:rsidR="00FC0DAF">
        <w:instrText>Fuels</w:instrText>
      </w:r>
      <w:r w:rsidR="00416465" w:rsidRPr="00670E43">
        <w:instrText>:Flexible fuel vehicle</w:instrText>
      </w:r>
      <w:r w:rsidR="00416465">
        <w:instrText xml:space="preserve">" </w:instrText>
      </w:r>
      <w:r w:rsidR="00416465">
        <w:fldChar w:fldCharType="end"/>
      </w:r>
      <w:r w:rsidR="000947EA">
        <w:t>A professional organization for the energy industry, developing standards</w:t>
      </w:r>
      <w:r w:rsidR="00A07DEA">
        <w:t>,</w:t>
      </w:r>
      <w:r w:rsidR="000947EA">
        <w:t xml:space="preserve"> and other technical documents.</w:t>
      </w:r>
    </w:p>
    <w:p w14:paraId="19DFF332" w14:textId="4CE5118B" w:rsidR="008740C3" w:rsidRPr="000947EA" w:rsidRDefault="008740C3" w:rsidP="007D3539">
      <w:pPr>
        <w:pStyle w:val="ListParagraph"/>
        <w:spacing w:before="60" w:after="240"/>
        <w:ind w:left="0"/>
      </w:pPr>
      <w:r>
        <w:t>(Added 2018)</w:t>
      </w:r>
    </w:p>
    <w:p w14:paraId="1DB9B9BD" w14:textId="144C08CC" w:rsidR="005A6C37" w:rsidRPr="001F3FE1" w:rsidRDefault="005A6C37" w:rsidP="007D3539">
      <w:pPr>
        <w:tabs>
          <w:tab w:val="left" w:pos="540"/>
        </w:tabs>
        <w:spacing w:after="240"/>
      </w:pPr>
      <w:bookmarkStart w:id="3981" w:name="_Toc85005898"/>
      <w:r w:rsidRPr="00285032">
        <w:rPr>
          <w:rStyle w:val="EngineFuelTOC2ndLevelChar"/>
        </w:rPr>
        <w:t>1.</w:t>
      </w:r>
      <w:r w:rsidR="00D31398" w:rsidRPr="00285032">
        <w:rPr>
          <w:rStyle w:val="EngineFuelTOC2ndLevelChar"/>
        </w:rPr>
        <w:t>20</w:t>
      </w:r>
      <w:r w:rsidR="00F000AD" w:rsidRPr="00285032">
        <w:rPr>
          <w:rStyle w:val="EngineFuelTOC2ndLevelChar"/>
        </w:rPr>
        <w:t>.</w:t>
      </w:r>
      <w:r w:rsidR="00F000AD" w:rsidRPr="00285032">
        <w:rPr>
          <w:rStyle w:val="EngineFuelTOC2ndLevelChar"/>
        </w:rPr>
        <w:tab/>
      </w:r>
      <w:r w:rsidRPr="00285032">
        <w:rPr>
          <w:rStyle w:val="EngineFuelTOC2ndLevelChar"/>
        </w:rPr>
        <w:t>Engine Fuel.</w:t>
      </w:r>
      <w:bookmarkEnd w:id="3981"/>
      <w:r w:rsidR="00D962A8" w:rsidRPr="00285032">
        <w:rPr>
          <w:rStyle w:val="EngineFuelTOC2ndLevelChar"/>
        </w:rPr>
        <w:fldChar w:fldCharType="begin"/>
      </w:r>
      <w:r w:rsidRPr="00285032">
        <w:rPr>
          <w:rStyle w:val="EngineFuelTOC2ndLevelChar"/>
        </w:rPr>
        <w:instrText>xe "</w:instrText>
      </w:r>
      <w:r w:rsidR="00002EFA" w:rsidRPr="00285032">
        <w:rPr>
          <w:rStyle w:val="EngineFuelTOC2ndLevelChar"/>
        </w:rPr>
        <w:instrText>Fuels</w:instrText>
      </w:r>
      <w:r w:rsidRPr="00285032">
        <w:rPr>
          <w:rStyle w:val="EngineFuelTOC2ndLevelChar"/>
        </w:rPr>
        <w:instrText>"</w:instrText>
      </w:r>
      <w:r w:rsidR="00D962A8" w:rsidRPr="00285032">
        <w:rPr>
          <w:rStyle w:val="EngineFuelTOC2ndLevelChar"/>
        </w:rPr>
        <w:fldChar w:fldCharType="end"/>
      </w:r>
      <w:r w:rsidR="003466EB" w:rsidRPr="00285032">
        <w:rPr>
          <w:rStyle w:val="EngineFuelTOC2ndLevelChar"/>
        </w:rPr>
        <w:fldChar w:fldCharType="begin"/>
      </w:r>
      <w:r w:rsidR="003466EB" w:rsidRPr="00285032">
        <w:rPr>
          <w:rStyle w:val="EngineFuelTOC2ndLevelChar"/>
        </w:rPr>
        <w:instrText xml:space="preserve"> XE "Definitions:Engine fuel" </w:instrText>
      </w:r>
      <w:r w:rsidR="003466EB" w:rsidRPr="00285032">
        <w:rPr>
          <w:rStyle w:val="EngineFuelTOC2ndLevelChar"/>
        </w:rPr>
        <w:fldChar w:fldCharType="end"/>
      </w:r>
      <w:r w:rsidRPr="001F3FE1">
        <w:t xml:space="preserve"> </w:t>
      </w:r>
      <w:r>
        <w:t>–</w:t>
      </w:r>
      <w:r w:rsidRPr="001F3FE1">
        <w:t xml:space="preserve"> </w:t>
      </w:r>
      <w:r w:rsidR="001B7EBF">
        <w:t>A</w:t>
      </w:r>
      <w:r w:rsidR="001B7EBF" w:rsidRPr="001F3FE1">
        <w:t xml:space="preserve">ny </w:t>
      </w:r>
      <w:r w:rsidRPr="001F3FE1">
        <w:t>liquid or gaseous matter used for the generation of power in an internal combustion engine.</w:t>
      </w:r>
    </w:p>
    <w:p w14:paraId="0DA8C3D8" w14:textId="1DC5410C" w:rsidR="005A6C37" w:rsidRPr="001F3FE1" w:rsidRDefault="005A6C37" w:rsidP="007D3539">
      <w:pPr>
        <w:tabs>
          <w:tab w:val="left" w:pos="540"/>
        </w:tabs>
        <w:spacing w:after="240"/>
      </w:pPr>
      <w:bookmarkStart w:id="3982" w:name="_Toc85005899"/>
      <w:r w:rsidRPr="00285032">
        <w:rPr>
          <w:rStyle w:val="EngineFuelTOC2ndLevelChar"/>
        </w:rPr>
        <w:t>1.</w:t>
      </w:r>
      <w:r w:rsidR="0041457C" w:rsidRPr="00285032">
        <w:rPr>
          <w:rStyle w:val="EngineFuelTOC2ndLevelChar"/>
        </w:rPr>
        <w:t>2</w:t>
      </w:r>
      <w:r w:rsidR="00D31398" w:rsidRPr="00285032">
        <w:rPr>
          <w:rStyle w:val="EngineFuelTOC2ndLevelChar"/>
        </w:rPr>
        <w:t>1</w:t>
      </w:r>
      <w:r w:rsidR="00F000AD" w:rsidRPr="00285032">
        <w:rPr>
          <w:rStyle w:val="EngineFuelTOC2ndLevelChar"/>
        </w:rPr>
        <w:t>.</w:t>
      </w:r>
      <w:r w:rsidR="00F000AD" w:rsidRPr="00285032">
        <w:rPr>
          <w:rStyle w:val="EngineFuelTOC2ndLevelChar"/>
        </w:rPr>
        <w:tab/>
      </w:r>
      <w:r w:rsidRPr="00285032">
        <w:rPr>
          <w:rStyle w:val="EngineFuelTOC2ndLevelChar"/>
        </w:rPr>
        <w:t>Engine Fuels Designed for Special Use.</w:t>
      </w:r>
      <w:bookmarkEnd w:id="3982"/>
      <w:r w:rsidR="00D962A8" w:rsidRPr="007E0CB6">
        <w:rPr>
          <w:szCs w:val="20"/>
        </w:rPr>
        <w:fldChar w:fldCharType="begin"/>
      </w:r>
      <w:r w:rsidRPr="007E0CB6">
        <w:rPr>
          <w:szCs w:val="20"/>
        </w:rPr>
        <w:instrText>xe "</w:instrText>
      </w:r>
      <w:r w:rsidR="00002EFA" w:rsidRPr="007E0CB6">
        <w:rPr>
          <w:szCs w:val="20"/>
        </w:rPr>
        <w:instrText>Fuels</w:instrText>
      </w:r>
      <w:r w:rsidR="005D71E7" w:rsidRPr="00B173F1">
        <w:rPr>
          <w:szCs w:val="20"/>
        </w:rPr>
        <w:instrText>:</w:instrText>
      </w:r>
      <w:r w:rsidR="00002EFA" w:rsidRPr="00B173F1">
        <w:rPr>
          <w:szCs w:val="20"/>
        </w:rPr>
        <w:instrText xml:space="preserve">Engine </w:instrText>
      </w:r>
      <w:r w:rsidR="005D71E7" w:rsidRPr="00B173F1">
        <w:rPr>
          <w:szCs w:val="20"/>
        </w:rPr>
        <w:instrText>D</w:instrText>
      </w:r>
      <w:r w:rsidRPr="00B173F1">
        <w:rPr>
          <w:szCs w:val="20"/>
        </w:rPr>
        <w:instrText>esigned for special use"</w:instrText>
      </w:r>
      <w:r w:rsidR="003466EB" w:rsidRPr="005F40EC">
        <w:rPr>
          <w:szCs w:val="20"/>
        </w:rPr>
        <w:instrText xml:space="preserve"> </w:instrText>
      </w:r>
      <w:r w:rsidR="00D962A8" w:rsidRPr="007E0CB6">
        <w:rPr>
          <w:szCs w:val="20"/>
        </w:rPr>
        <w:fldChar w:fldCharType="end"/>
      </w:r>
      <w:r w:rsidR="003466EB" w:rsidRPr="007E0CB6">
        <w:rPr>
          <w:szCs w:val="20"/>
        </w:rPr>
        <w:fldChar w:fldCharType="begin"/>
      </w:r>
      <w:r w:rsidR="003466EB" w:rsidRPr="007E0CB6">
        <w:rPr>
          <w:szCs w:val="20"/>
        </w:rPr>
        <w:instrText xml:space="preserve"> XE "D</w:instrText>
      </w:r>
      <w:r w:rsidR="003466EB" w:rsidRPr="00B173F1">
        <w:rPr>
          <w:szCs w:val="20"/>
        </w:rPr>
        <w:instrText xml:space="preserve">efinitions:Engine fuels designed for special use" </w:instrText>
      </w:r>
      <w:r w:rsidR="003466EB" w:rsidRPr="007E0CB6">
        <w:rPr>
          <w:szCs w:val="20"/>
        </w:rPr>
        <w:fldChar w:fldCharType="end"/>
      </w:r>
      <w:r w:rsidRPr="007E0CB6">
        <w:rPr>
          <w:szCs w:val="20"/>
        </w:rPr>
        <w:t xml:space="preserve"> </w:t>
      </w:r>
      <w:r>
        <w:t>–</w:t>
      </w:r>
      <w:r w:rsidRPr="001F3FE1">
        <w:t xml:space="preserve"> </w:t>
      </w:r>
      <w:r w:rsidR="001B7EBF">
        <w:t>E</w:t>
      </w:r>
      <w:r w:rsidR="001B7EBF" w:rsidRPr="001F3FE1">
        <w:t xml:space="preserve">ngine </w:t>
      </w:r>
      <w:r w:rsidRPr="001F3FE1">
        <w:t>fuels designated by the Director as requiring registration.  These fuels normally do not have ASTM or other national consensus standards applying to their quality or usability; common special fuels are racing fuels and those intended for agricultural and other off-road applications.</w:t>
      </w:r>
    </w:p>
    <w:p w14:paraId="7A2F5657" w14:textId="335D1FD5" w:rsidR="005A6C37" w:rsidRDefault="005A6C37" w:rsidP="006455C1">
      <w:pPr>
        <w:tabs>
          <w:tab w:val="left" w:pos="540"/>
        </w:tabs>
        <w:suppressAutoHyphens/>
      </w:pPr>
      <w:bookmarkStart w:id="3983" w:name="_Toc85005900"/>
      <w:r w:rsidRPr="00814BD3">
        <w:rPr>
          <w:rStyle w:val="EngineFuelTOC2ndLevelChar"/>
          <w:b w:val="0"/>
          <w:szCs w:val="20"/>
        </w:rPr>
        <w:t>1</w:t>
      </w:r>
      <w:r w:rsidRPr="00285032">
        <w:rPr>
          <w:rStyle w:val="EngineFuelTOC2ndLevelChar"/>
        </w:rPr>
        <w:t>.2</w:t>
      </w:r>
      <w:r w:rsidR="00D31398" w:rsidRPr="00285032">
        <w:rPr>
          <w:rStyle w:val="EngineFuelTOC2ndLevelChar"/>
        </w:rPr>
        <w:t>2</w:t>
      </w:r>
      <w:r w:rsidR="00F000AD" w:rsidRPr="00285032">
        <w:rPr>
          <w:rStyle w:val="EngineFuelTOC2ndLevelChar"/>
        </w:rPr>
        <w:t>.</w:t>
      </w:r>
      <w:r w:rsidR="00F000AD" w:rsidRPr="00285032">
        <w:rPr>
          <w:rStyle w:val="EngineFuelTOC2ndLevelChar"/>
        </w:rPr>
        <w:tab/>
      </w:r>
      <w:r w:rsidRPr="00285032">
        <w:rPr>
          <w:rStyle w:val="EngineFuelTOC2ndLevelChar"/>
        </w:rPr>
        <w:t>Ethanol.</w:t>
      </w:r>
      <w:bookmarkEnd w:id="3983"/>
      <w:r w:rsidRPr="001F3FE1">
        <w:t xml:space="preserve"> </w:t>
      </w:r>
      <w:r>
        <w:t>–</w:t>
      </w:r>
      <w:r w:rsidRPr="001F3FE1">
        <w:t xml:space="preserve"> </w:t>
      </w:r>
      <w:r w:rsidR="001B7EBF">
        <w:t>A</w:t>
      </w:r>
      <w:r w:rsidR="001B7EBF" w:rsidRPr="001F3FE1">
        <w:t xml:space="preserve">lso </w:t>
      </w:r>
      <w:r w:rsidRPr="001F3FE1">
        <w:t xml:space="preserve">known as </w:t>
      </w:r>
      <w:r w:rsidR="00EA4B82">
        <w:t>“</w:t>
      </w:r>
      <w:r w:rsidRPr="001F3FE1">
        <w:t>ethyl alcohol</w:t>
      </w:r>
      <w:r w:rsidR="00EA4B82">
        <w:t>.”</w:t>
      </w:r>
      <w:r w:rsidR="00CD1080">
        <w:t xml:space="preserve"> </w:t>
      </w:r>
      <w:r w:rsidR="00D962A8">
        <w:fldChar w:fldCharType="begin"/>
      </w:r>
      <w:r w:rsidR="002F7F29">
        <w:instrText xml:space="preserve"> XE "</w:instrText>
      </w:r>
      <w:r w:rsidR="002F7F29" w:rsidRPr="00900B13">
        <w:instrText>Definitions:Ethanol</w:instrText>
      </w:r>
      <w:r w:rsidR="002F7F29">
        <w:instrText xml:space="preserve">" </w:instrText>
      </w:r>
      <w:r w:rsidR="00D962A8">
        <w:fldChar w:fldCharType="end"/>
      </w:r>
      <w:r w:rsidR="00D962A8" w:rsidRPr="001F3FE1">
        <w:fldChar w:fldCharType="begin"/>
      </w:r>
      <w:r w:rsidRPr="001F3FE1">
        <w:instrText>xe "Alcohol</w:instrText>
      </w:r>
      <w:r w:rsidR="005D71E7">
        <w:instrText>:Ethanol</w:instrText>
      </w:r>
      <w:r w:rsidRPr="001F3FE1">
        <w:instrText>"</w:instrText>
      </w:r>
      <w:r w:rsidR="003466EB">
        <w:instrText xml:space="preserve"> </w:instrText>
      </w:r>
      <w:r w:rsidR="00D962A8" w:rsidRPr="001F3FE1">
        <w:fldChar w:fldCharType="end"/>
      </w:r>
      <w:r w:rsidR="00D962A8">
        <w:fldChar w:fldCharType="begin"/>
      </w:r>
      <w:r w:rsidR="005D71E7">
        <w:instrText xml:space="preserve"> XE "</w:instrText>
      </w:r>
      <w:r w:rsidR="00002EFA">
        <w:instrText>Fuels</w:instrText>
      </w:r>
      <w:r w:rsidR="005D71E7" w:rsidRPr="006D1146">
        <w:instrText>:Ethanol</w:instrText>
      </w:r>
      <w:r w:rsidR="005D71E7">
        <w:instrText xml:space="preserve">" </w:instrText>
      </w:r>
      <w:r w:rsidR="00D962A8">
        <w:fldChar w:fldCharType="end"/>
      </w:r>
      <w:r w:rsidR="00CA3C5B">
        <w:t>Ethanol is provided in ga</w:t>
      </w:r>
      <w:r w:rsidR="00EA4B82">
        <w:t>s</w:t>
      </w:r>
      <w:r w:rsidR="00CA3C5B">
        <w:t xml:space="preserve">oline-ethanol blends by blending denatured fuel ethanol.  </w:t>
      </w:r>
      <w:r w:rsidR="0080415C">
        <w:t>(</w:t>
      </w:r>
      <w:r w:rsidR="00CA3C5B">
        <w:t>See Section 1.13</w:t>
      </w:r>
      <w:r w:rsidR="00DE3ED6">
        <w:t>. </w:t>
      </w:r>
      <w:r w:rsidR="00CA3C5B">
        <w:t>Denatured Fuel Ethanol.</w:t>
      </w:r>
      <w:r w:rsidR="0080415C">
        <w:t>)</w:t>
      </w:r>
    </w:p>
    <w:p w14:paraId="051046C3" w14:textId="77777777" w:rsidR="00CA3C5B" w:rsidRPr="001F3FE1" w:rsidRDefault="00CA3C5B" w:rsidP="007D3539">
      <w:pPr>
        <w:tabs>
          <w:tab w:val="left" w:pos="540"/>
        </w:tabs>
        <w:spacing w:before="60" w:after="240"/>
      </w:pPr>
      <w:r>
        <w:t>(Amended 2014)</w:t>
      </w:r>
    </w:p>
    <w:p w14:paraId="6B3AD6CD" w14:textId="5703295E" w:rsidR="00BA4743" w:rsidRDefault="00831F03" w:rsidP="00BA4743">
      <w:pPr>
        <w:tabs>
          <w:tab w:val="left" w:pos="540"/>
        </w:tabs>
      </w:pPr>
      <w:bookmarkStart w:id="3984" w:name="_Toc85005901"/>
      <w:r w:rsidRPr="00285032">
        <w:rPr>
          <w:rStyle w:val="EngineFuelTOC2ndLevelChar"/>
        </w:rPr>
        <w:t>1.2</w:t>
      </w:r>
      <w:r w:rsidR="00D31398" w:rsidRPr="00285032">
        <w:rPr>
          <w:rStyle w:val="EngineFuelTOC2ndLevelChar"/>
        </w:rPr>
        <w:t>3</w:t>
      </w:r>
      <w:r w:rsidR="00BA4743" w:rsidRPr="00285032">
        <w:rPr>
          <w:rStyle w:val="EngineFuelTOC2ndLevelChar"/>
        </w:rPr>
        <w:t>.</w:t>
      </w:r>
      <w:r w:rsidR="00BA4743" w:rsidRPr="00285032">
        <w:rPr>
          <w:rStyle w:val="EngineFuelTOC2ndLevelChar"/>
        </w:rPr>
        <w:tab/>
        <w:t>Ethanol Flex Fuel.</w:t>
      </w:r>
      <w:bookmarkEnd w:id="3984"/>
      <w:r w:rsidR="00BA4743" w:rsidRPr="00C5010D">
        <w:rPr>
          <w:b/>
          <w:szCs w:val="20"/>
        </w:rPr>
        <w:fldChar w:fldCharType="begin"/>
      </w:r>
      <w:r w:rsidR="00BA4743" w:rsidRPr="00C5010D">
        <w:rPr>
          <w:b/>
          <w:szCs w:val="20"/>
        </w:rPr>
        <w:instrText>xe "</w:instrText>
      </w:r>
      <w:r w:rsidR="00002EFA" w:rsidRPr="00C5010D">
        <w:rPr>
          <w:b/>
          <w:szCs w:val="20"/>
        </w:rPr>
        <w:instrText>Fuels</w:instrText>
      </w:r>
      <w:r w:rsidR="00BA4743" w:rsidRPr="00C5010D">
        <w:rPr>
          <w:b/>
          <w:szCs w:val="20"/>
        </w:rPr>
        <w:instrText>:Ethanol flex fuel"</w:instrText>
      </w:r>
      <w:r w:rsidR="00BA4743" w:rsidRPr="00C5010D">
        <w:rPr>
          <w:b/>
          <w:szCs w:val="20"/>
        </w:rPr>
        <w:fldChar w:fldCharType="end"/>
      </w:r>
      <w:r w:rsidR="00BA4743" w:rsidRPr="00C5010D">
        <w:rPr>
          <w:b/>
          <w:szCs w:val="20"/>
        </w:rPr>
        <w:fldChar w:fldCharType="begin"/>
      </w:r>
      <w:r w:rsidR="00BA4743" w:rsidRPr="00C5010D">
        <w:rPr>
          <w:b/>
          <w:szCs w:val="20"/>
        </w:rPr>
        <w:instrText xml:space="preserve"> XE "Definitions:</w:instrText>
      </w:r>
      <w:r w:rsidR="00BA4743" w:rsidRPr="004B2994">
        <w:rPr>
          <w:bCs/>
          <w:szCs w:val="20"/>
        </w:rPr>
        <w:instrText>Ethanol flex fuel</w:instrText>
      </w:r>
      <w:r w:rsidR="00BA4743" w:rsidRPr="00C5010D">
        <w:rPr>
          <w:b/>
          <w:szCs w:val="20"/>
        </w:rPr>
        <w:instrText xml:space="preserve">" </w:instrText>
      </w:r>
      <w:r w:rsidR="00BA4743" w:rsidRPr="00C5010D">
        <w:rPr>
          <w:b/>
          <w:szCs w:val="20"/>
        </w:rPr>
        <w:fldChar w:fldCharType="end"/>
      </w:r>
      <w:r w:rsidR="00BA4743" w:rsidRPr="00C5010D">
        <w:rPr>
          <w:b/>
          <w:szCs w:val="20"/>
        </w:rPr>
        <w:t xml:space="preserve"> </w:t>
      </w:r>
      <w:r w:rsidR="00BA4743" w:rsidRPr="007E0CB6">
        <w:rPr>
          <w:szCs w:val="20"/>
        </w:rPr>
        <w:t>–</w:t>
      </w:r>
      <w:r w:rsidR="00BA4743" w:rsidRPr="001F3FE1">
        <w:t xml:space="preserve"> Blend</w:t>
      </w:r>
      <w:r w:rsidR="00BA4743">
        <w:t>s</w:t>
      </w:r>
      <w:r w:rsidR="00BA4743" w:rsidRPr="001F3FE1">
        <w:t xml:space="preserve"> of ethanol and hydrocarbons </w:t>
      </w:r>
      <w:r w:rsidR="00BA4743">
        <w:t>restricted for use as fuel in ground vehicles equipped with flexible-fuel spark-ignition engines.</w:t>
      </w:r>
    </w:p>
    <w:p w14:paraId="4B4F61B2" w14:textId="09AA93ED" w:rsidR="00BA4743" w:rsidRDefault="00BA4743" w:rsidP="000706AA">
      <w:pPr>
        <w:tabs>
          <w:tab w:val="left" w:pos="540"/>
        </w:tabs>
        <w:spacing w:before="60" w:after="240"/>
      </w:pPr>
      <w:r>
        <w:t>(Amended 2014)</w:t>
      </w:r>
    </w:p>
    <w:p w14:paraId="6FF98E29" w14:textId="079E0602" w:rsidR="00C268B4" w:rsidRDefault="00EF1179" w:rsidP="000706AA">
      <w:pPr>
        <w:tabs>
          <w:tab w:val="left" w:pos="540"/>
        </w:tabs>
      </w:pPr>
      <w:bookmarkStart w:id="3985" w:name="_Toc85005902"/>
      <w:r w:rsidRPr="00285032">
        <w:rPr>
          <w:rStyle w:val="EngineFuelTOC2ndLevelChar"/>
        </w:rPr>
        <w:t>1.2</w:t>
      </w:r>
      <w:r w:rsidR="00D31398" w:rsidRPr="00285032">
        <w:rPr>
          <w:rStyle w:val="EngineFuelTOC2ndLevelChar"/>
        </w:rPr>
        <w:t>4</w:t>
      </w:r>
      <w:r w:rsidRPr="00285032">
        <w:rPr>
          <w:rStyle w:val="EngineFuelTOC2ndLevelChar"/>
        </w:rPr>
        <w:t>.</w:t>
      </w:r>
      <w:r w:rsidRPr="00285032">
        <w:rPr>
          <w:rStyle w:val="EngineFuelTOC2ndLevelChar"/>
        </w:rPr>
        <w:tab/>
      </w:r>
      <w:r w:rsidR="00C268B4" w:rsidRPr="00285032">
        <w:rPr>
          <w:rStyle w:val="EngineFuelTOC2ndLevelChar"/>
        </w:rPr>
        <w:t>Flexible Fuel Vehicle.</w:t>
      </w:r>
      <w:bookmarkEnd w:id="3985"/>
      <w:r w:rsidR="00C268B4">
        <w:t xml:space="preserve"> – </w:t>
      </w:r>
      <w:r w:rsidR="00416465">
        <w:fldChar w:fldCharType="begin"/>
      </w:r>
      <w:r w:rsidR="00416465">
        <w:instrText xml:space="preserve"> XE "</w:instrText>
      </w:r>
      <w:r w:rsidR="00416465" w:rsidRPr="00754D93">
        <w:instrText>Definitions:Flexible fuel vehicle</w:instrText>
      </w:r>
      <w:r w:rsidR="00416465">
        <w:instrText xml:space="preserve">" </w:instrText>
      </w:r>
      <w:r w:rsidR="00416465">
        <w:fldChar w:fldCharType="end"/>
      </w:r>
      <w:r w:rsidR="00C268B4">
        <w:t>A vehicle designed to operate on either unleaded gasoline or ethanol flex fuel or mixtures of both.  Flexible fuel vehicles may also be designated to run on M85 Fuel Methanol.</w:t>
      </w:r>
    </w:p>
    <w:p w14:paraId="42EFAA76" w14:textId="083A496A" w:rsidR="00C268B4" w:rsidRPr="001F3FE1" w:rsidRDefault="00C268B4" w:rsidP="000706AA">
      <w:pPr>
        <w:tabs>
          <w:tab w:val="left" w:pos="540"/>
        </w:tabs>
        <w:spacing w:before="60" w:after="240"/>
      </w:pPr>
      <w:r>
        <w:t>(Added 2018)</w:t>
      </w:r>
    </w:p>
    <w:p w14:paraId="51BD708E" w14:textId="2F067690" w:rsidR="00AC6A66" w:rsidRDefault="00EF1179" w:rsidP="009D7261">
      <w:pPr>
        <w:tabs>
          <w:tab w:val="left" w:pos="540"/>
          <w:tab w:val="left" w:pos="1080"/>
        </w:tabs>
      </w:pPr>
      <w:bookmarkStart w:id="3986" w:name="_Toc85005903"/>
      <w:r w:rsidRPr="00285032">
        <w:rPr>
          <w:rStyle w:val="EngineFuelTOC2ndLevelChar"/>
        </w:rPr>
        <w:t>1.2</w:t>
      </w:r>
      <w:r w:rsidR="00D31398" w:rsidRPr="00285032">
        <w:rPr>
          <w:rStyle w:val="EngineFuelTOC2ndLevelChar"/>
        </w:rPr>
        <w:t>5</w:t>
      </w:r>
      <w:r w:rsidRPr="00285032">
        <w:rPr>
          <w:rStyle w:val="EngineFuelTOC2ndLevelChar"/>
        </w:rPr>
        <w:t>.</w:t>
      </w:r>
      <w:r w:rsidRPr="00285032">
        <w:rPr>
          <w:rStyle w:val="EngineFuelTOC2ndLevelChar"/>
        </w:rPr>
        <w:tab/>
      </w:r>
      <w:r w:rsidR="00AC6A66" w:rsidRPr="00285032">
        <w:rPr>
          <w:rStyle w:val="EngineFuelTOC2ndLevelChar"/>
        </w:rPr>
        <w:t>Fuel Additive</w:t>
      </w:r>
      <w:r w:rsidR="00AC6A66" w:rsidRPr="00533424">
        <w:rPr>
          <w:rStyle w:val="EngineFuelTOC2ndLevelChar"/>
          <w:b w:val="0"/>
          <w:szCs w:val="20"/>
        </w:rPr>
        <w:t>.</w:t>
      </w:r>
      <w:bookmarkEnd w:id="3986"/>
      <w:r w:rsidR="00AC6A66" w:rsidRPr="00E30A8D">
        <w:rPr>
          <w:rStyle w:val="EngineFuelTOC2ndLevelChar"/>
          <w:b w:val="0"/>
        </w:rPr>
        <w:t xml:space="preserve"> </w:t>
      </w:r>
      <w:r w:rsidR="00AC6A66">
        <w:t xml:space="preserve">– </w:t>
      </w:r>
      <w:r w:rsidR="00416465">
        <w:fldChar w:fldCharType="begin"/>
      </w:r>
      <w:r w:rsidR="00416465">
        <w:instrText xml:space="preserve"> XE "</w:instrText>
      </w:r>
      <w:r w:rsidR="00416465" w:rsidRPr="00F64F1A">
        <w:instrText>Definitions:Fuel additives</w:instrText>
      </w:r>
      <w:r w:rsidR="00416465">
        <w:instrText xml:space="preserve">" </w:instrText>
      </w:r>
      <w:r w:rsidR="00416465">
        <w:fldChar w:fldCharType="end"/>
      </w:r>
      <w:r w:rsidR="00416465">
        <w:fldChar w:fldCharType="begin"/>
      </w:r>
      <w:r w:rsidR="00416465">
        <w:instrText xml:space="preserve"> XE "</w:instrText>
      </w:r>
      <w:r w:rsidR="00416465" w:rsidRPr="00DF203D">
        <w:instrText>Vehicle fuel:Fuel additives</w:instrText>
      </w:r>
      <w:r w:rsidR="00416465">
        <w:instrText xml:space="preserve">" </w:instrText>
      </w:r>
      <w:r w:rsidR="00416465">
        <w:fldChar w:fldCharType="end"/>
      </w:r>
      <w:r w:rsidR="00AC6A66">
        <w:t>A material added to a fuel in small amounts to impart or enhance desirable properties or to suppress undesirable properties.</w:t>
      </w:r>
    </w:p>
    <w:p w14:paraId="6B93E953" w14:textId="77777777" w:rsidR="00AC6A66" w:rsidRPr="00C268B4" w:rsidRDefault="00AC6A66" w:rsidP="00AC6A66">
      <w:pPr>
        <w:tabs>
          <w:tab w:val="left" w:pos="540"/>
        </w:tabs>
        <w:spacing w:before="60" w:after="240"/>
      </w:pPr>
      <w:r>
        <w:t>(Added 2018)</w:t>
      </w:r>
    </w:p>
    <w:p w14:paraId="70E88230" w14:textId="679F3105" w:rsidR="00281EBE" w:rsidRPr="00674F6A" w:rsidRDefault="00EF1179" w:rsidP="006455C1">
      <w:pPr>
        <w:tabs>
          <w:tab w:val="left" w:pos="540"/>
        </w:tabs>
        <w:suppressAutoHyphens/>
      </w:pPr>
      <w:bookmarkStart w:id="3987" w:name="_Toc85005904"/>
      <w:r w:rsidRPr="0004651E">
        <w:rPr>
          <w:rStyle w:val="EngineFuelTOC2ndLevelChar"/>
          <w:bCs/>
          <w:szCs w:val="20"/>
        </w:rPr>
        <w:lastRenderedPageBreak/>
        <w:t>1.2</w:t>
      </w:r>
      <w:r w:rsidR="00D31398" w:rsidRPr="0004651E">
        <w:rPr>
          <w:rStyle w:val="EngineFuelTOC2ndLevelChar"/>
          <w:bCs/>
          <w:szCs w:val="20"/>
        </w:rPr>
        <w:t>6</w:t>
      </w:r>
      <w:r w:rsidRPr="0004651E">
        <w:rPr>
          <w:rStyle w:val="EngineFuelTOC2ndLevelChar"/>
          <w:bCs/>
          <w:szCs w:val="20"/>
        </w:rPr>
        <w:t>.</w:t>
      </w:r>
      <w:r w:rsidR="00112D58" w:rsidRPr="0004651E">
        <w:rPr>
          <w:rStyle w:val="EngineFuelTOC2ndLevelChar"/>
          <w:bCs/>
          <w:szCs w:val="20"/>
        </w:rPr>
        <w:tab/>
      </w:r>
      <w:r w:rsidR="00281EBE" w:rsidRPr="0004651E">
        <w:rPr>
          <w:rStyle w:val="EngineFuelTOC2ndLevelChar"/>
          <w:bCs/>
          <w:szCs w:val="20"/>
        </w:rPr>
        <w:t>Fuel Cell.</w:t>
      </w:r>
      <w:bookmarkEnd w:id="3987"/>
      <w:r w:rsidR="00281EBE" w:rsidRPr="00674F6A">
        <w:t xml:space="preserve"> – </w:t>
      </w:r>
      <w:r w:rsidR="00281EBE" w:rsidRPr="00674F6A">
        <w:fldChar w:fldCharType="begin"/>
      </w:r>
      <w:r w:rsidR="00281EBE" w:rsidRPr="00674F6A">
        <w:instrText xml:space="preserve"> XE "Definitions:Fuel cell" </w:instrText>
      </w:r>
      <w:r w:rsidR="00281EBE" w:rsidRPr="00674F6A">
        <w:fldChar w:fldCharType="end"/>
      </w:r>
      <w:r w:rsidR="00281EBE" w:rsidRPr="00674F6A">
        <w:fldChar w:fldCharType="begin"/>
      </w:r>
      <w:r w:rsidR="00281EBE" w:rsidRPr="00674F6A">
        <w:instrText xml:space="preserve"> XE "Fuel cell" </w:instrText>
      </w:r>
      <w:r w:rsidR="00281EBE" w:rsidRPr="00674F6A">
        <w:fldChar w:fldCharType="end"/>
      </w:r>
      <w:r w:rsidR="00281EBE" w:rsidRPr="00674F6A">
        <w:t>An electrochemical energy conversion device in which fuel and an oxidant react to generate electricity without consumption, physically or chemically, of its electrodes or electrolytes.</w:t>
      </w:r>
    </w:p>
    <w:p w14:paraId="22D76619" w14:textId="5110652A" w:rsidR="00281EBE" w:rsidRDefault="00281EBE" w:rsidP="00C268B4">
      <w:pPr>
        <w:tabs>
          <w:tab w:val="left" w:pos="540"/>
        </w:tabs>
        <w:spacing w:before="60" w:after="240"/>
      </w:pPr>
      <w:r w:rsidRPr="00674F6A">
        <w:t>(Added 2012)</w:t>
      </w:r>
    </w:p>
    <w:p w14:paraId="5E746899" w14:textId="34747A35" w:rsidR="005A6C37" w:rsidRDefault="00EF1179" w:rsidP="00C268B4">
      <w:pPr>
        <w:tabs>
          <w:tab w:val="left" w:pos="540"/>
        </w:tabs>
      </w:pPr>
      <w:bookmarkStart w:id="3988" w:name="_Toc85005905"/>
      <w:r w:rsidRPr="0004651E">
        <w:rPr>
          <w:rStyle w:val="EngineFuelTOC2ndLevelChar"/>
          <w:bCs/>
          <w:szCs w:val="20"/>
        </w:rPr>
        <w:t>1.2</w:t>
      </w:r>
      <w:r w:rsidR="00D31398" w:rsidRPr="0004651E">
        <w:rPr>
          <w:rStyle w:val="EngineFuelTOC2ndLevelChar"/>
          <w:bCs/>
          <w:szCs w:val="20"/>
        </w:rPr>
        <w:t>7</w:t>
      </w:r>
      <w:r w:rsidRPr="0004651E">
        <w:rPr>
          <w:rStyle w:val="EngineFuelTOC2ndLevelChar"/>
          <w:bCs/>
          <w:szCs w:val="20"/>
        </w:rPr>
        <w:t>.</w:t>
      </w:r>
      <w:r w:rsidRPr="0004651E">
        <w:rPr>
          <w:rStyle w:val="EngineFuelTOC2ndLevelChar"/>
          <w:bCs/>
          <w:szCs w:val="20"/>
        </w:rPr>
        <w:tab/>
      </w:r>
      <w:r w:rsidR="005A6C37" w:rsidRPr="0004651E">
        <w:rPr>
          <w:rStyle w:val="EngineFuelTOC2ndLevelChar"/>
          <w:bCs/>
          <w:szCs w:val="20"/>
        </w:rPr>
        <w:t>Fuel Oil.</w:t>
      </w:r>
      <w:bookmarkEnd w:id="3988"/>
      <w:r w:rsidR="005A6C37" w:rsidRPr="001F3FE1">
        <w:t xml:space="preserve"> </w:t>
      </w:r>
      <w:r w:rsidR="005A6C37">
        <w:t xml:space="preserve">– </w:t>
      </w:r>
      <w:r w:rsidR="001B7EBF">
        <w:t>R</w:t>
      </w:r>
      <w:r w:rsidR="001B7EBF" w:rsidRPr="001F3FE1">
        <w:t xml:space="preserve">efined </w:t>
      </w:r>
      <w:r w:rsidR="005A6C37" w:rsidRPr="001F3FE1">
        <w:t xml:space="preserve">oil middle </w:t>
      </w:r>
      <w:r w:rsidR="00D962A8">
        <w:fldChar w:fldCharType="begin"/>
      </w:r>
      <w:r w:rsidR="005D71E7">
        <w:instrText xml:space="preserve"> XE "</w:instrText>
      </w:r>
      <w:r w:rsidR="00002EFA">
        <w:instrText>Fuels</w:instrText>
      </w:r>
      <w:r w:rsidR="005D71E7" w:rsidRPr="004152EB">
        <w:instrText>:</w:instrText>
      </w:r>
      <w:r w:rsidR="002F7F29">
        <w:instrText>Fuel o</w:instrText>
      </w:r>
      <w:r w:rsidR="005D71E7" w:rsidRPr="004152EB">
        <w:instrText>il</w:instrText>
      </w:r>
      <w:r w:rsidR="005D71E7">
        <w:instrText xml:space="preserve">" </w:instrText>
      </w:r>
      <w:r w:rsidR="00D962A8">
        <w:fldChar w:fldCharType="end"/>
      </w:r>
      <w:r w:rsidR="00D962A8">
        <w:fldChar w:fldCharType="begin"/>
      </w:r>
      <w:r w:rsidR="002F7F29">
        <w:instrText xml:space="preserve"> XE "</w:instrText>
      </w:r>
      <w:r w:rsidR="002F7F29" w:rsidRPr="000F6649">
        <w:instrText>Definitions:Fuel oil</w:instrText>
      </w:r>
      <w:r w:rsidR="002F7F29">
        <w:instrText xml:space="preserve">" </w:instrText>
      </w:r>
      <w:r w:rsidR="00D962A8">
        <w:fldChar w:fldCharType="end"/>
      </w:r>
      <w:r w:rsidR="005A6C37" w:rsidRPr="001F3FE1">
        <w:t>distillates, heavy distillates, or residues of refining, or blends of these, suitable for use as a fuel for heating or power generation.</w:t>
      </w:r>
    </w:p>
    <w:p w14:paraId="0C81DD3F" w14:textId="5D4D2992" w:rsidR="00C268B4" w:rsidRPr="001F3FE1" w:rsidRDefault="00C268B4" w:rsidP="00C268B4">
      <w:pPr>
        <w:tabs>
          <w:tab w:val="left" w:pos="540"/>
        </w:tabs>
        <w:spacing w:before="60" w:after="240"/>
      </w:pPr>
      <w:r>
        <w:t>(Amended 2018)</w:t>
      </w:r>
    </w:p>
    <w:p w14:paraId="7DD03A7B" w14:textId="3AF29724" w:rsidR="005A6C37" w:rsidRDefault="00EF1179" w:rsidP="00F000AD">
      <w:pPr>
        <w:tabs>
          <w:tab w:val="left" w:pos="540"/>
        </w:tabs>
      </w:pPr>
      <w:bookmarkStart w:id="3989" w:name="_Toc85005906"/>
      <w:r w:rsidRPr="0004651E">
        <w:rPr>
          <w:rStyle w:val="EngineFuelTOC2ndLevelChar"/>
          <w:bCs/>
          <w:szCs w:val="20"/>
        </w:rPr>
        <w:t>1.2</w:t>
      </w:r>
      <w:r w:rsidR="00D31398" w:rsidRPr="0004651E">
        <w:rPr>
          <w:rStyle w:val="EngineFuelTOC2ndLevelChar"/>
          <w:bCs/>
          <w:szCs w:val="20"/>
        </w:rPr>
        <w:t>8</w:t>
      </w:r>
      <w:r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Gasoline.</w:t>
      </w:r>
      <w:bookmarkEnd w:id="3989"/>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9176AF">
        <w:instrText>Definitions:Gasoline</w:instrText>
      </w:r>
      <w:r w:rsidR="002F7F29">
        <w:instrText xml:space="preserve">" </w:instrText>
      </w:r>
      <w:r w:rsidR="00D962A8">
        <w:fldChar w:fldCharType="end"/>
      </w:r>
      <w:r w:rsidR="001B7EBF">
        <w:t>A</w:t>
      </w:r>
      <w:r w:rsidR="001B7EBF" w:rsidRPr="001F3FE1">
        <w:t xml:space="preserve"> </w:t>
      </w:r>
      <w:r w:rsidR="005A6C37" w:rsidRPr="001F3FE1">
        <w:t>volatile mixture of liquid hydrocarbons</w:t>
      </w:r>
      <w:r w:rsidR="00D962A8">
        <w:fldChar w:fldCharType="begin"/>
      </w:r>
      <w:r w:rsidR="005D71E7">
        <w:instrText xml:space="preserve"> XE "</w:instrText>
      </w:r>
      <w:r w:rsidR="00002EFA">
        <w:instrText>Fuels</w:instrText>
      </w:r>
      <w:r w:rsidR="005D71E7" w:rsidRPr="00F541EE">
        <w:instrText>:</w:instrText>
      </w:r>
      <w:r w:rsidR="005D71E7" w:rsidRPr="006B0001">
        <w:rPr>
          <w:b/>
          <w:bCs/>
        </w:rPr>
        <w:instrText>Gasoline</w:instrText>
      </w:r>
      <w:r w:rsidR="005D71E7">
        <w:instrText xml:space="preserve">" </w:instrText>
      </w:r>
      <w:r w:rsidR="00D962A8">
        <w:fldChar w:fldCharType="end"/>
      </w:r>
      <w:r w:rsidR="00D962A8">
        <w:fldChar w:fldCharType="begin"/>
      </w:r>
      <w:r w:rsidR="005D71E7">
        <w:instrText xml:space="preserve"> XE "</w:instrText>
      </w:r>
      <w:r w:rsidR="005D71E7" w:rsidRPr="00F400BE">
        <w:instrText>Gasoline</w:instrText>
      </w:r>
      <w:r w:rsidR="005D71E7">
        <w:instrText xml:space="preserve">" </w:instrText>
      </w:r>
      <w:r w:rsidR="00D962A8">
        <w:fldChar w:fldCharType="end"/>
      </w:r>
      <w:r w:rsidR="005A6C37" w:rsidRPr="001F3FE1">
        <w:t xml:space="preserve"> containing small amounts of additives suitable for use as a fuel in a spark-ignition internal combustion engine.</w:t>
      </w:r>
    </w:p>
    <w:p w14:paraId="5062842C" w14:textId="47631D38" w:rsidR="00C268B4" w:rsidRPr="001F3FE1" w:rsidRDefault="00C268B4" w:rsidP="00C268B4">
      <w:pPr>
        <w:tabs>
          <w:tab w:val="left" w:pos="540"/>
        </w:tabs>
        <w:spacing w:before="60" w:after="240"/>
      </w:pPr>
      <w:r>
        <w:t>(Amended 2018)</w:t>
      </w:r>
    </w:p>
    <w:p w14:paraId="0464DFA7" w14:textId="3193570F" w:rsidR="005A6C37" w:rsidRDefault="00EF1179" w:rsidP="006455C1">
      <w:pPr>
        <w:keepNext/>
        <w:tabs>
          <w:tab w:val="left" w:pos="540"/>
        </w:tabs>
        <w:suppressAutoHyphens/>
      </w:pPr>
      <w:bookmarkStart w:id="3990" w:name="_Toc85005907"/>
      <w:r w:rsidRPr="0004651E">
        <w:rPr>
          <w:rStyle w:val="EngineFuelTOC2ndLevelChar"/>
          <w:bCs/>
          <w:szCs w:val="20"/>
        </w:rPr>
        <w:t>1.2</w:t>
      </w:r>
      <w:r w:rsidR="00D31398" w:rsidRPr="0004651E">
        <w:rPr>
          <w:rStyle w:val="EngineFuelTOC2ndLevelChar"/>
          <w:bCs/>
          <w:szCs w:val="20"/>
        </w:rPr>
        <w:t>9</w:t>
      </w:r>
      <w:r w:rsidRPr="0004651E">
        <w:rPr>
          <w:rStyle w:val="EngineFuelTOC2ndLevelChar"/>
          <w:bCs/>
          <w:szCs w:val="20"/>
        </w:rPr>
        <w:t>.</w:t>
      </w:r>
      <w:r w:rsidRPr="0004651E">
        <w:rPr>
          <w:rStyle w:val="EngineFuelTOC2ndLevelChar"/>
          <w:bCs/>
          <w:szCs w:val="20"/>
        </w:rPr>
        <w:tab/>
      </w:r>
      <w:r w:rsidR="005A6C37" w:rsidRPr="0004651E">
        <w:rPr>
          <w:rStyle w:val="EngineFuelTOC2ndLevelChar"/>
          <w:bCs/>
          <w:szCs w:val="20"/>
        </w:rPr>
        <w:t>Gasoline-Oxygenate Blend.</w:t>
      </w:r>
      <w:bookmarkEnd w:id="3990"/>
      <w:r w:rsidR="00D962A8" w:rsidRPr="0004651E">
        <w:rPr>
          <w:bCs/>
          <w:szCs w:val="20"/>
        </w:rPr>
        <w:fldChar w:fldCharType="begin"/>
      </w:r>
      <w:r w:rsidR="005A6C37" w:rsidRPr="0004651E">
        <w:rPr>
          <w:bCs/>
          <w:szCs w:val="20"/>
        </w:rPr>
        <w:instrText>xe "</w:instrText>
      </w:r>
      <w:r w:rsidR="00002EFA" w:rsidRPr="0004651E">
        <w:rPr>
          <w:bCs/>
          <w:szCs w:val="20"/>
        </w:rPr>
        <w:instrText>Fuels</w:instrText>
      </w:r>
      <w:r w:rsidR="009B7009" w:rsidRPr="0004651E">
        <w:rPr>
          <w:bCs/>
          <w:szCs w:val="20"/>
        </w:rPr>
        <w:instrText>:</w:instrText>
      </w:r>
      <w:r w:rsidR="005A6C37" w:rsidRPr="0004651E">
        <w:rPr>
          <w:bCs/>
          <w:szCs w:val="20"/>
        </w:rPr>
        <w:instrText>Gasoline:Oxygenate blend</w:instrText>
      </w:r>
      <w:r w:rsidR="001D196A" w:rsidRPr="0004651E">
        <w:rPr>
          <w:bCs/>
          <w:szCs w:val="20"/>
        </w:rPr>
        <w:instrText>s</w:instrText>
      </w:r>
      <w:r w:rsidR="005A6C37" w:rsidRPr="0004651E">
        <w:rPr>
          <w:bCs/>
          <w:szCs w:val="20"/>
        </w:rPr>
        <w:instrText>"</w:instrText>
      </w:r>
      <w:r w:rsidR="00D962A8" w:rsidRPr="0004651E">
        <w:rPr>
          <w:bCs/>
          <w:szCs w:val="20"/>
        </w:rPr>
        <w:fldChar w:fldCharType="end"/>
      </w:r>
      <w:r w:rsidR="00D962A8" w:rsidRPr="0004651E">
        <w:rPr>
          <w:bCs/>
          <w:szCs w:val="20"/>
        </w:rPr>
        <w:fldChar w:fldCharType="begin"/>
      </w:r>
      <w:r w:rsidR="00364C01" w:rsidRPr="0004651E">
        <w:rPr>
          <w:bCs/>
          <w:szCs w:val="20"/>
        </w:rPr>
        <w:instrText xml:space="preserve"> XE "Definitions:Gasoline-oxygenate blend</w:instrText>
      </w:r>
      <w:r w:rsidR="001D196A" w:rsidRPr="0004651E">
        <w:rPr>
          <w:bCs/>
          <w:szCs w:val="20"/>
        </w:rPr>
        <w:instrText>s</w:instrText>
      </w:r>
      <w:r w:rsidR="00364C01" w:rsidRPr="0004651E">
        <w:rPr>
          <w:bCs/>
          <w:szCs w:val="20"/>
        </w:rPr>
        <w:instrText xml:space="preserve">" </w:instrText>
      </w:r>
      <w:r w:rsidR="00D962A8" w:rsidRPr="0004651E">
        <w:rPr>
          <w:bCs/>
          <w:szCs w:val="20"/>
        </w:rPr>
        <w:fldChar w:fldCharType="end"/>
      </w:r>
      <w:r w:rsidR="00D962A8" w:rsidRPr="0004651E">
        <w:rPr>
          <w:bCs/>
          <w:szCs w:val="20"/>
        </w:rPr>
        <w:fldChar w:fldCharType="begin"/>
      </w:r>
      <w:r w:rsidR="004732B3" w:rsidRPr="0004651E">
        <w:rPr>
          <w:bCs/>
          <w:szCs w:val="20"/>
        </w:rPr>
        <w:instrText xml:space="preserve"> XE "Gasoline:Oxygenate blends" </w:instrText>
      </w:r>
      <w:r w:rsidR="00D962A8" w:rsidRPr="0004651E">
        <w:rPr>
          <w:bCs/>
          <w:szCs w:val="20"/>
        </w:rPr>
        <w:fldChar w:fldCharType="end"/>
      </w:r>
      <w:r w:rsidR="005A6C37" w:rsidRPr="0004651E">
        <w:rPr>
          <w:bCs/>
          <w:szCs w:val="20"/>
        </w:rPr>
        <w:t xml:space="preserve"> </w:t>
      </w:r>
      <w:r w:rsidR="005A6C37">
        <w:t>–</w:t>
      </w:r>
      <w:r w:rsidR="005A6C37" w:rsidRPr="001F3FE1">
        <w:t xml:space="preserve"> </w:t>
      </w:r>
      <w:r w:rsidR="001B7EBF">
        <w:t>A</w:t>
      </w:r>
      <w:r w:rsidR="001B7EBF" w:rsidRPr="001F3FE1">
        <w:t xml:space="preserve"> </w:t>
      </w:r>
      <w:r w:rsidR="005A6C37" w:rsidRPr="001F3FE1">
        <w:t>fuel consisting primarily of gasoline along with a substantial amount (more than</w:t>
      </w:r>
      <w:r w:rsidR="00EB2AC5">
        <w:t xml:space="preserve"> 1 % by volume</w:t>
      </w:r>
      <w:r w:rsidR="00543966">
        <w:t xml:space="preserve"> oxygenate</w:t>
      </w:r>
      <w:r w:rsidR="00EB2AC5">
        <w:t>,</w:t>
      </w:r>
      <w:r w:rsidR="005A6C37" w:rsidRPr="001F3FE1">
        <w:t xml:space="preserve"> or more than </w:t>
      </w:r>
      <w:r w:rsidR="00EB2AC5">
        <w:t xml:space="preserve">0.3 % by volume </w:t>
      </w:r>
      <w:r w:rsidR="005A6C37" w:rsidRPr="001F3FE1">
        <w:t xml:space="preserve">methanol </w:t>
      </w:r>
      <w:r w:rsidR="00EB2AC5">
        <w:t>not to exceed the total oxygen content permitted by applicable laws and regulations.  Examples of oxygenates used in gasoline-alcohol blends are ethanol and butanol.</w:t>
      </w:r>
    </w:p>
    <w:p w14:paraId="28114460" w14:textId="4F8CC0FB" w:rsidR="00EB2AC5" w:rsidRPr="001F3FE1" w:rsidRDefault="00EB2AC5" w:rsidP="007D3539">
      <w:pPr>
        <w:keepNext/>
        <w:tabs>
          <w:tab w:val="left" w:pos="540"/>
        </w:tabs>
        <w:spacing w:before="60" w:after="240"/>
      </w:pPr>
      <w:r>
        <w:t>(Amended 2018)</w:t>
      </w:r>
    </w:p>
    <w:p w14:paraId="5BEBC0A0" w14:textId="4B484024" w:rsidR="005A6C37" w:rsidRPr="001F3FE1" w:rsidRDefault="00EF1179" w:rsidP="009512AE">
      <w:pPr>
        <w:keepNext/>
        <w:tabs>
          <w:tab w:val="left" w:pos="540"/>
        </w:tabs>
      </w:pPr>
      <w:bookmarkStart w:id="3991" w:name="_Toc85005908"/>
      <w:r w:rsidRPr="0004651E">
        <w:rPr>
          <w:rStyle w:val="EngineFuelTOC2ndLevelChar"/>
          <w:bCs/>
          <w:szCs w:val="20"/>
        </w:rPr>
        <w:t>1.</w:t>
      </w:r>
      <w:r w:rsidR="00D31398" w:rsidRPr="0004651E">
        <w:rPr>
          <w:rStyle w:val="EngineFuelTOC2ndLevelChar"/>
          <w:bCs/>
          <w:szCs w:val="20"/>
        </w:rPr>
        <w:t>30</w:t>
      </w:r>
      <w:r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Gear Oil.</w:t>
      </w:r>
      <w:bookmarkEnd w:id="399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D62736">
        <w:instrText>Definitions:Gear 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0018">
        <w:instrText>:Gear oil</w:instrText>
      </w:r>
      <w:r w:rsidR="00364C01">
        <w:instrText xml:space="preserve">" </w:instrText>
      </w:r>
      <w:r w:rsidR="00D962A8">
        <w:fldChar w:fldCharType="end"/>
      </w:r>
      <w:r w:rsidR="001B7EBF">
        <w:t>A</w:t>
      </w:r>
      <w:r w:rsidR="001B7EBF" w:rsidRPr="001F3FE1">
        <w:t xml:space="preserve">n </w:t>
      </w:r>
      <w:r w:rsidR="005A6C37" w:rsidRPr="001F3FE1">
        <w:t>oil used to lubricate gears, axles, or some manual transmissions.</w:t>
      </w:r>
    </w:p>
    <w:p w14:paraId="7E499456" w14:textId="2AC6D8D4" w:rsidR="005A6C37" w:rsidRDefault="005A6C37" w:rsidP="007D3539">
      <w:pPr>
        <w:tabs>
          <w:tab w:val="left" w:pos="540"/>
        </w:tabs>
        <w:spacing w:before="60" w:after="240"/>
      </w:pPr>
      <w:r w:rsidRPr="001F3FE1">
        <w:t>(Added 2004)</w:t>
      </w:r>
    </w:p>
    <w:p w14:paraId="0C5716D0" w14:textId="27C2DD58" w:rsidR="007D4B58" w:rsidRPr="00CA46F0" w:rsidRDefault="007D4B58" w:rsidP="007D7855">
      <w:pPr>
        <w:tabs>
          <w:tab w:val="left" w:pos="540"/>
        </w:tabs>
        <w:spacing w:after="60"/>
      </w:pPr>
      <w:bookmarkStart w:id="3992" w:name="_Toc85005909"/>
      <w:r w:rsidRPr="0004651E">
        <w:rPr>
          <w:rStyle w:val="EngineFuelTOC2ndLevelChar"/>
          <w:bCs/>
        </w:rPr>
        <w:t>1.31.</w:t>
      </w:r>
      <w:r w:rsidR="002F2DF8" w:rsidRPr="0004651E">
        <w:rPr>
          <w:rStyle w:val="EngineFuelTOC2ndLevelChar"/>
          <w:bCs/>
        </w:rPr>
        <w:tab/>
      </w:r>
      <w:r w:rsidRPr="0004651E">
        <w:rPr>
          <w:rStyle w:val="EngineFuelTOC2ndLevelChar"/>
          <w:bCs/>
        </w:rPr>
        <w:t>Hydraulic Fluid</w:t>
      </w:r>
      <w:r w:rsidR="00CD025D" w:rsidRPr="0004651E">
        <w:rPr>
          <w:rStyle w:val="EngineFuelTOC2ndLevelChar"/>
          <w:bCs/>
        </w:rPr>
        <w:fldChar w:fldCharType="begin"/>
      </w:r>
      <w:r w:rsidR="00CD025D" w:rsidRPr="0004651E">
        <w:rPr>
          <w:rStyle w:val="EngineFuelTOC2ndLevelChar"/>
          <w:bCs/>
        </w:rPr>
        <w:instrText xml:space="preserve"> XE "Definitions:Hydraulic fluid" \b </w:instrText>
      </w:r>
      <w:r w:rsidR="00CD025D" w:rsidRPr="0004651E">
        <w:rPr>
          <w:rStyle w:val="EngineFuelTOC2ndLevelChar"/>
          <w:bCs/>
        </w:rPr>
        <w:fldChar w:fldCharType="end"/>
      </w:r>
      <w:r w:rsidR="00CD025D" w:rsidRPr="0004651E">
        <w:rPr>
          <w:rStyle w:val="EngineFuelTOC2ndLevelChar"/>
          <w:bCs/>
        </w:rPr>
        <w:fldChar w:fldCharType="begin"/>
      </w:r>
      <w:r w:rsidR="00CD025D" w:rsidRPr="0004651E">
        <w:rPr>
          <w:rStyle w:val="EngineFuelTOC2ndLevelChar"/>
          <w:bCs/>
        </w:rPr>
        <w:instrText xml:space="preserve"> XE "Hydraulic Fluid" \b </w:instrText>
      </w:r>
      <w:r w:rsidR="00CD025D" w:rsidRPr="0004651E">
        <w:rPr>
          <w:rStyle w:val="EngineFuelTOC2ndLevelChar"/>
          <w:bCs/>
        </w:rPr>
        <w:fldChar w:fldCharType="end"/>
      </w:r>
      <w:r w:rsidRPr="0004651E">
        <w:rPr>
          <w:rStyle w:val="EngineFuelTOC2ndLevelChar"/>
          <w:bCs/>
        </w:rPr>
        <w:t>.</w:t>
      </w:r>
      <w:bookmarkEnd w:id="3992"/>
      <w:r w:rsidRPr="002F2DF8">
        <w:rPr>
          <w:rStyle w:val="EngineFuelTOC2ndLevelChar"/>
          <w:bCs/>
        </w:rPr>
        <w:t xml:space="preserve"> </w:t>
      </w:r>
      <w:r w:rsidRPr="00B93547">
        <w:t xml:space="preserve">– </w:t>
      </w:r>
      <w:r w:rsidRPr="00CA46F0">
        <w:t xml:space="preserve">A product intended for use in multiple applications with a dedicated hydraulic system and sump. Such fluids cannot be used in tractors. </w:t>
      </w:r>
      <w:r w:rsidR="002D078B">
        <w:t xml:space="preserve"> </w:t>
      </w:r>
      <w:r w:rsidR="00BD0464" w:rsidRPr="00CA46F0">
        <w:t xml:space="preserve">A person shall not represent a hydraulic fluid in any manner that may deceive or tend to deceive the purchaser as to suitability for the use of the product as a Tractor Hydraulic Fluid.  </w:t>
      </w:r>
      <w:r w:rsidR="001F332E" w:rsidRPr="00CA46F0">
        <w:t>(</w:t>
      </w:r>
      <w:proofErr w:type="gramStart"/>
      <w:r w:rsidR="001F332E" w:rsidRPr="00CA46F0">
        <w:t>see</w:t>
      </w:r>
      <w:proofErr w:type="gramEnd"/>
      <w:r w:rsidR="001F332E" w:rsidRPr="00CA46F0">
        <w:t xml:space="preserve"> </w:t>
      </w:r>
      <w:r w:rsidRPr="00CA46F0">
        <w:t>Tractor Hydraulic Fluid for reference.</w:t>
      </w:r>
      <w:r w:rsidR="001F332E" w:rsidRPr="00CA46F0">
        <w:t>)</w:t>
      </w:r>
    </w:p>
    <w:p w14:paraId="1C52474B" w14:textId="56BEF08D" w:rsidR="00BC1F8D" w:rsidRDefault="007D4B58" w:rsidP="00C5010D">
      <w:pPr>
        <w:tabs>
          <w:tab w:val="left" w:pos="547"/>
        </w:tabs>
        <w:spacing w:before="60" w:after="240"/>
        <w:ind w:left="14" w:hanging="14"/>
        <w:rPr>
          <w:color w:val="000000"/>
          <w:szCs w:val="22"/>
        </w:rPr>
      </w:pPr>
      <w:r w:rsidRPr="00B93547">
        <w:t>(Added 2019)</w:t>
      </w:r>
      <w:r w:rsidR="00BD0464">
        <w:t xml:space="preserve"> (</w:t>
      </w:r>
      <w:r w:rsidR="00BD0464" w:rsidRPr="0043389C">
        <w:t>Amended 202</w:t>
      </w:r>
      <w:r w:rsidR="0043389C" w:rsidRPr="00C83935">
        <w:t>1</w:t>
      </w:r>
      <w:r w:rsidR="00BD0464" w:rsidRPr="0043389C">
        <w:t>)</w:t>
      </w:r>
      <w:r w:rsidRPr="00B93547">
        <w:rPr>
          <w:color w:val="000000"/>
          <w:szCs w:val="22"/>
        </w:rPr>
        <w:t xml:space="preserve"> </w:t>
      </w:r>
    </w:p>
    <w:p w14:paraId="2F802656" w14:textId="5B4D6858" w:rsidR="00AE3474" w:rsidRPr="00674F6A" w:rsidRDefault="00EF1179" w:rsidP="00AE3474">
      <w:pPr>
        <w:tabs>
          <w:tab w:val="left" w:pos="540"/>
        </w:tabs>
        <w:spacing w:before="60"/>
      </w:pPr>
      <w:bookmarkStart w:id="3993" w:name="_Toc85005910"/>
      <w:r w:rsidRPr="0004651E">
        <w:rPr>
          <w:rStyle w:val="EngineFuelTOC2ndLevelChar"/>
          <w:szCs w:val="20"/>
        </w:rPr>
        <w:t>1</w:t>
      </w:r>
      <w:r w:rsidR="00A55220" w:rsidRPr="0004651E">
        <w:rPr>
          <w:rStyle w:val="EngineFuelTOC2ndLevelChar"/>
          <w:szCs w:val="20"/>
        </w:rPr>
        <w:t>.</w:t>
      </w:r>
      <w:r w:rsidR="007D4B58" w:rsidRPr="0004651E">
        <w:rPr>
          <w:rStyle w:val="EngineFuelTOC2ndLevelChar"/>
          <w:szCs w:val="20"/>
        </w:rPr>
        <w:t>32</w:t>
      </w:r>
      <w:r w:rsidRPr="0004651E">
        <w:rPr>
          <w:rStyle w:val="EngineFuelTOC2ndLevelChar"/>
          <w:szCs w:val="20"/>
        </w:rPr>
        <w:t>.</w:t>
      </w:r>
      <w:r w:rsidR="00AE3474" w:rsidRPr="0004651E">
        <w:rPr>
          <w:rStyle w:val="EngineFuelTOC2ndLevelChar"/>
          <w:szCs w:val="20"/>
        </w:rPr>
        <w:tab/>
        <w:t>Hydrogen Fuel.</w:t>
      </w:r>
      <w:bookmarkEnd w:id="3993"/>
      <w:r w:rsidR="00AE3474" w:rsidRPr="00674F6A">
        <w:t xml:space="preserve"> – </w:t>
      </w:r>
      <w:r w:rsidR="00AE3474" w:rsidRPr="00674F6A">
        <w:fldChar w:fldCharType="begin"/>
      </w:r>
      <w:r w:rsidR="00AE3474" w:rsidRPr="00674F6A">
        <w:instrText xml:space="preserve"> XE "Definitions:Hydrogen fuel" </w:instrText>
      </w:r>
      <w:r w:rsidR="00AE3474" w:rsidRPr="00674F6A">
        <w:fldChar w:fldCharType="end"/>
      </w:r>
      <w:r w:rsidR="00AE3474" w:rsidRPr="00674F6A">
        <w:fldChar w:fldCharType="begin"/>
      </w:r>
      <w:r w:rsidR="00AE3474" w:rsidRPr="00674F6A">
        <w:instrText xml:space="preserve"> XE "</w:instrText>
      </w:r>
      <w:r w:rsidR="00002EFA">
        <w:instrText>Fuels</w:instrText>
      </w:r>
      <w:r w:rsidR="00AE3474" w:rsidRPr="00674F6A">
        <w:instrText>:</w:instrText>
      </w:r>
      <w:r w:rsidR="00AE3474" w:rsidRPr="00A90190">
        <w:rPr>
          <w:b/>
          <w:bCs/>
        </w:rPr>
        <w:instrText>Hydrogen</w:instrText>
      </w:r>
      <w:r w:rsidR="00AE3474" w:rsidRPr="00674F6A">
        <w:instrText xml:space="preserve">" </w:instrText>
      </w:r>
      <w:r w:rsidR="00AE3474" w:rsidRPr="00674F6A">
        <w:fldChar w:fldCharType="end"/>
      </w:r>
      <w:r w:rsidR="00AE3474" w:rsidRPr="00674F6A">
        <w:t>A fuel composed of molecular hydrogen intended for consumption in a surface vehicle or electricity production device with an internal combustion engine or fuel cell.</w:t>
      </w:r>
    </w:p>
    <w:p w14:paraId="624B884F" w14:textId="77777777" w:rsidR="00AE3474" w:rsidRPr="002F2DF8" w:rsidRDefault="00AE3474" w:rsidP="002F2DF8">
      <w:pPr>
        <w:spacing w:before="60" w:after="240"/>
        <w:jc w:val="left"/>
      </w:pPr>
      <w:r w:rsidRPr="00674F6A">
        <w:t xml:space="preserve">(Added </w:t>
      </w:r>
      <w:r w:rsidRPr="002F2DF8">
        <w:t>2012)</w:t>
      </w:r>
    </w:p>
    <w:p w14:paraId="0650F369" w14:textId="09682943" w:rsidR="00AE3474" w:rsidRPr="00674F6A" w:rsidRDefault="0073679A" w:rsidP="00AE3474">
      <w:pPr>
        <w:tabs>
          <w:tab w:val="left" w:pos="540"/>
        </w:tabs>
        <w:spacing w:before="60"/>
      </w:pPr>
      <w:bookmarkStart w:id="3994" w:name="_Toc85005911"/>
      <w:r w:rsidRPr="0004651E">
        <w:rPr>
          <w:rStyle w:val="EngineFuelTOC2ndLevelChar"/>
          <w:bCs/>
          <w:szCs w:val="20"/>
        </w:rPr>
        <w:t>1.</w:t>
      </w:r>
      <w:r w:rsidR="007D4B58" w:rsidRPr="0004651E">
        <w:rPr>
          <w:rStyle w:val="EngineFuelTOC2ndLevelChar"/>
          <w:bCs/>
          <w:szCs w:val="20"/>
        </w:rPr>
        <w:t>33</w:t>
      </w:r>
      <w:r w:rsidR="00AE3474" w:rsidRPr="0004651E">
        <w:rPr>
          <w:rStyle w:val="EngineFuelTOC2ndLevelChar"/>
          <w:bCs/>
          <w:szCs w:val="20"/>
        </w:rPr>
        <w:t>.</w:t>
      </w:r>
      <w:r w:rsidR="00AE3474" w:rsidRPr="0004651E">
        <w:rPr>
          <w:rStyle w:val="EngineFuelTOC2ndLevelChar"/>
          <w:bCs/>
          <w:szCs w:val="20"/>
        </w:rPr>
        <w:tab/>
        <w:t>Internal Combustion Engine</w:t>
      </w:r>
      <w:bookmarkEnd w:id="3994"/>
      <w:r w:rsidR="00AE3474" w:rsidRPr="0004651E">
        <w:rPr>
          <w:bCs/>
          <w:szCs w:val="20"/>
        </w:rPr>
        <w:t>.</w:t>
      </w:r>
      <w:r w:rsidR="00AE3474" w:rsidRPr="00674F6A">
        <w:t xml:space="preserve"> – </w:t>
      </w:r>
      <w:r w:rsidR="00AE3474" w:rsidRPr="00674F6A">
        <w:fldChar w:fldCharType="begin"/>
      </w:r>
      <w:r w:rsidR="00AE3474" w:rsidRPr="00674F6A">
        <w:instrText xml:space="preserve"> XE "Definitions:Combution engine" </w:instrText>
      </w:r>
      <w:r w:rsidR="00AE3474" w:rsidRPr="00674F6A">
        <w:fldChar w:fldCharType="end"/>
      </w:r>
      <w:r w:rsidR="00AE3474" w:rsidRPr="00674F6A">
        <w:t>A device used to generate power by converting chemical energy bound in the fuel via spark-ignition or compression ignition combustion into mechanical work to power a vehicle or other device.</w:t>
      </w:r>
    </w:p>
    <w:p w14:paraId="6A96C381" w14:textId="7F7C326B" w:rsidR="00AE3474" w:rsidRDefault="00AE3474" w:rsidP="006E757F">
      <w:pPr>
        <w:tabs>
          <w:tab w:val="left" w:pos="540"/>
        </w:tabs>
        <w:spacing w:before="60" w:after="240"/>
      </w:pPr>
      <w:r w:rsidRPr="00674F6A">
        <w:t>(Added 2012)</w:t>
      </w:r>
    </w:p>
    <w:p w14:paraId="5AA727C2" w14:textId="2F3A1F7B" w:rsidR="00EB2AC5" w:rsidRPr="00B06D75" w:rsidRDefault="00EF1179" w:rsidP="00BB53D6">
      <w:pPr>
        <w:tabs>
          <w:tab w:val="left" w:pos="540"/>
        </w:tabs>
        <w:suppressAutoHyphens/>
      </w:pPr>
      <w:bookmarkStart w:id="3995" w:name="_Toc85005912"/>
      <w:r w:rsidRPr="00B06D75">
        <w:rPr>
          <w:rStyle w:val="EngineFuelTOC2ndLevelChar"/>
        </w:rPr>
        <w:t>1.</w:t>
      </w:r>
      <w:r w:rsidR="007D4B58" w:rsidRPr="00B06D75">
        <w:rPr>
          <w:rStyle w:val="EngineFuelTOC2ndLevelChar"/>
        </w:rPr>
        <w:t>34</w:t>
      </w:r>
      <w:r w:rsidRPr="00B06D75">
        <w:rPr>
          <w:rStyle w:val="EngineFuelTOC2ndLevelChar"/>
        </w:rPr>
        <w:t>.</w:t>
      </w:r>
      <w:r w:rsidRPr="00B06D75">
        <w:rPr>
          <w:rStyle w:val="EngineFuelTOC2ndLevelChar"/>
        </w:rPr>
        <w:tab/>
      </w:r>
      <w:r w:rsidR="00EB2AC5" w:rsidRPr="00B06D75">
        <w:rPr>
          <w:rStyle w:val="EngineFuelTOC2ndLevelChar"/>
        </w:rPr>
        <w:t>International Organization for Standardization</w:t>
      </w:r>
      <w:bookmarkEnd w:id="3995"/>
      <w:r w:rsidR="00EB2AC5" w:rsidRPr="00B06D75">
        <w:t xml:space="preserve"> </w:t>
      </w:r>
      <w:r w:rsidR="00C27CC3" w:rsidRPr="00B06D75">
        <w:t>(</w:t>
      </w:r>
      <w:r w:rsidR="00EB2AC5" w:rsidRPr="00B06D75">
        <w:t>ISO) (</w:t>
      </w:r>
      <w:hyperlink r:id="rId141" w:history="1">
        <w:r w:rsidR="00EB2AC5" w:rsidRPr="00B06D75">
          <w:rPr>
            <w:rStyle w:val="Hyperlink"/>
          </w:rPr>
          <w:t>www.iso.org</w:t>
        </w:r>
      </w:hyperlink>
      <w:r w:rsidR="00EB2AC5" w:rsidRPr="00B06D75">
        <w:t>).</w:t>
      </w:r>
      <w:r w:rsidR="0004651E" w:rsidRPr="00B06D75">
        <w:t> </w:t>
      </w:r>
      <w:r w:rsidR="00EB2AC5" w:rsidRPr="00B06D75">
        <w:t>–</w:t>
      </w:r>
      <w:r w:rsidR="0004651E" w:rsidRPr="00B06D75">
        <w:t> </w:t>
      </w:r>
      <w:r w:rsidR="00416465" w:rsidRPr="00B06D75">
        <w:fldChar w:fldCharType="begin"/>
      </w:r>
      <w:r w:rsidR="00416465" w:rsidRPr="00B06D75">
        <w:instrText xml:space="preserve"> XE "Definitions:International Organization for Standardization (ISO)" </w:instrText>
      </w:r>
      <w:r w:rsidR="00416465" w:rsidRPr="00B06D75">
        <w:fldChar w:fldCharType="end"/>
      </w:r>
      <w:r w:rsidR="00416465" w:rsidRPr="00B06D75">
        <w:fldChar w:fldCharType="begin"/>
      </w:r>
      <w:r w:rsidR="00416465" w:rsidRPr="00B06D75">
        <w:instrText xml:space="preserve"> XE "International Organization for Standardization (ISO):International Organization" </w:instrText>
      </w:r>
      <w:r w:rsidR="00416465" w:rsidRPr="00B06D75">
        <w:fldChar w:fldCharType="end"/>
      </w:r>
      <w:r w:rsidR="00EB2AC5" w:rsidRPr="00B06D75">
        <w:t>An independent international organization with a membership of national standards and bodies.</w:t>
      </w:r>
    </w:p>
    <w:p w14:paraId="530414F1" w14:textId="58B3B326" w:rsidR="00EB2AC5" w:rsidRPr="00EB2AC5" w:rsidRDefault="00EB2AC5" w:rsidP="006E757F">
      <w:pPr>
        <w:tabs>
          <w:tab w:val="left" w:pos="540"/>
        </w:tabs>
        <w:spacing w:before="60" w:after="240"/>
      </w:pPr>
      <w:r>
        <w:t>(Added 2018)</w:t>
      </w:r>
    </w:p>
    <w:p w14:paraId="3DED77E8" w14:textId="5217A0E8" w:rsidR="005A6C37" w:rsidRDefault="0073679A" w:rsidP="00AE3474">
      <w:pPr>
        <w:tabs>
          <w:tab w:val="left" w:pos="540"/>
        </w:tabs>
      </w:pPr>
      <w:bookmarkStart w:id="3996" w:name="_Toc85005913"/>
      <w:r w:rsidRPr="0004651E">
        <w:rPr>
          <w:rStyle w:val="EngineFuelTOC2ndLevelChar"/>
          <w:bCs/>
          <w:szCs w:val="20"/>
        </w:rPr>
        <w:t>1.</w:t>
      </w:r>
      <w:r w:rsidR="007D4B58" w:rsidRPr="0004651E">
        <w:rPr>
          <w:rStyle w:val="EngineFuelTOC2ndLevelChar"/>
          <w:bCs/>
          <w:szCs w:val="20"/>
        </w:rPr>
        <w:t>35</w:t>
      </w:r>
      <w:r w:rsidR="00281EBE" w:rsidRPr="0004651E">
        <w:rPr>
          <w:rStyle w:val="EngineFuelTOC2ndLevelChar"/>
          <w:bCs/>
          <w:szCs w:val="20"/>
        </w:rPr>
        <w:t>.</w:t>
      </w:r>
      <w:r w:rsidR="00281EBE" w:rsidRPr="0004651E">
        <w:rPr>
          <w:rStyle w:val="EngineFuelTOC2ndLevelChar"/>
          <w:bCs/>
          <w:szCs w:val="20"/>
        </w:rPr>
        <w:tab/>
        <w:t>Kerosene.</w:t>
      </w:r>
      <w:bookmarkEnd w:id="3996"/>
      <w:r w:rsidR="00281EBE" w:rsidRPr="001F3FE1">
        <w:t xml:space="preserve"> </w:t>
      </w:r>
      <w:r w:rsidR="00281EBE">
        <w:t>–</w:t>
      </w:r>
      <w:r w:rsidR="00281EBE" w:rsidRPr="001F3FE1">
        <w:t xml:space="preserve"> (or </w:t>
      </w:r>
      <w:r w:rsidR="00281EBE">
        <w:t>“</w:t>
      </w:r>
      <w:r w:rsidR="00281EBE" w:rsidRPr="001F3FE1">
        <w:t>Kerosine</w:t>
      </w:r>
      <w:r w:rsidR="00281EBE">
        <w:t>”</w:t>
      </w:r>
      <w:r w:rsidR="00281EBE" w:rsidRPr="001F3FE1">
        <w:t xml:space="preserve">) </w:t>
      </w:r>
      <w:r w:rsidR="00281EBE">
        <w:fldChar w:fldCharType="begin"/>
      </w:r>
      <w:r w:rsidR="00281EBE">
        <w:instrText xml:space="preserve"> XE "</w:instrText>
      </w:r>
      <w:r w:rsidR="00002EFA">
        <w:instrText>Fuels</w:instrText>
      </w:r>
      <w:r w:rsidR="00281EBE" w:rsidRPr="00C0321F">
        <w:instrText>:</w:instrText>
      </w:r>
      <w:r w:rsidR="00281EBE" w:rsidRPr="005638C4">
        <w:rPr>
          <w:b/>
          <w:bCs/>
        </w:rPr>
        <w:instrText>Kerosene</w:instrText>
      </w:r>
      <w:r w:rsidR="00281EBE">
        <w:instrText xml:space="preserve">" </w:instrText>
      </w:r>
      <w:r w:rsidR="00281EBE">
        <w:fldChar w:fldCharType="end"/>
      </w:r>
      <w:r w:rsidR="00281EBE">
        <w:fldChar w:fldCharType="begin"/>
      </w:r>
      <w:r w:rsidR="00281EBE">
        <w:instrText xml:space="preserve"> XE "</w:instrText>
      </w:r>
      <w:r w:rsidR="00281EBE" w:rsidRPr="002F1C3B">
        <w:instrText>Definitions:Kerosene</w:instrText>
      </w:r>
      <w:r w:rsidR="00281EBE">
        <w:instrText xml:space="preserve">" </w:instrText>
      </w:r>
      <w:r w:rsidR="00281EBE">
        <w:fldChar w:fldCharType="end"/>
      </w:r>
      <w:r w:rsidR="00281EBE">
        <w:t>A</w:t>
      </w:r>
      <w:r w:rsidR="00281EBE" w:rsidRPr="001F3FE1">
        <w:t xml:space="preserve"> refined middle distillate suitable for use as a fuel for heating or illuminating</w:t>
      </w:r>
      <w:r w:rsidR="00714388">
        <w:t>.</w:t>
      </w:r>
      <w:r w:rsidR="00EB2AC5">
        <w:t xml:space="preserve"> </w:t>
      </w:r>
      <w:r w:rsidR="00281EBE" w:rsidRPr="001F3FE1">
        <w:t xml:space="preserve"> </w:t>
      </w:r>
    </w:p>
    <w:p w14:paraId="721C753E" w14:textId="4C1F6B7F" w:rsidR="00EB2AC5" w:rsidRDefault="00EB2AC5" w:rsidP="007D3539">
      <w:pPr>
        <w:tabs>
          <w:tab w:val="left" w:pos="540"/>
        </w:tabs>
        <w:spacing w:before="60" w:after="240"/>
      </w:pPr>
      <w:r>
        <w:t>(Amended 2018)</w:t>
      </w:r>
    </w:p>
    <w:p w14:paraId="484A12F9" w14:textId="5FEFA69A" w:rsidR="005A6C37" w:rsidRPr="001F3FE1" w:rsidRDefault="0073679A" w:rsidP="007D3539">
      <w:pPr>
        <w:tabs>
          <w:tab w:val="left" w:pos="540"/>
        </w:tabs>
        <w:spacing w:after="240"/>
      </w:pPr>
      <w:bookmarkStart w:id="3997" w:name="_Toc85005914"/>
      <w:r w:rsidRPr="0004651E">
        <w:rPr>
          <w:rStyle w:val="EngineFuelTOC2ndLevelChar"/>
          <w:bCs/>
          <w:szCs w:val="20"/>
        </w:rPr>
        <w:t>1.</w:t>
      </w:r>
      <w:r w:rsidR="007D4B58" w:rsidRPr="0004651E">
        <w:rPr>
          <w:rStyle w:val="EngineFuelTOC2ndLevelChar"/>
          <w:bCs/>
          <w:szCs w:val="20"/>
        </w:rPr>
        <w:t>36</w:t>
      </w:r>
      <w:r w:rsidR="005A6C37"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Lead Substitute.</w:t>
      </w:r>
      <w:bookmarkEnd w:id="3997"/>
      <w:r w:rsidR="005A6C37" w:rsidRPr="001F3FE1">
        <w:t xml:space="preserve"> </w:t>
      </w:r>
      <w:r w:rsidR="005A6C37">
        <w:t>–</w:t>
      </w:r>
      <w:r w:rsidR="005A6C37" w:rsidRPr="001F3FE1">
        <w:t xml:space="preserve"> </w:t>
      </w:r>
      <w:r w:rsidR="001B7EBF">
        <w:t>A</w:t>
      </w:r>
      <w:r w:rsidR="001B7EBF" w:rsidRPr="001F3FE1">
        <w:t xml:space="preserve">n </w:t>
      </w:r>
      <w:r w:rsidR="005A6C37" w:rsidRPr="001F3FE1">
        <w:t>EPA</w:t>
      </w:r>
      <w:r w:rsidR="005A6C37" w:rsidRPr="001F3FE1">
        <w:noBreakHyphen/>
        <w:t xml:space="preserve">registered gasoline </w:t>
      </w:r>
      <w:r w:rsidR="00D962A8">
        <w:fldChar w:fldCharType="begin"/>
      </w:r>
      <w:r w:rsidR="00364C01">
        <w:instrText xml:space="preserve"> XE "</w:instrText>
      </w:r>
      <w:r w:rsidR="00364C01" w:rsidRPr="00352857">
        <w:instrText>Definitions:Lead substitute</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E25633">
        <w:instrText>:Lead substitute</w:instrText>
      </w:r>
      <w:r w:rsidR="005D71E7">
        <w:instrText xml:space="preserve">" </w:instrText>
      </w:r>
      <w:r w:rsidR="00D962A8">
        <w:fldChar w:fldCharType="end"/>
      </w:r>
      <w:r w:rsidR="005A6C37" w:rsidRPr="001F3FE1">
        <w:t>additive suitable, when added in small amounts to fuel, to reduce or prevent exhaust valve recession (or seat wear) in automotive spark-ignition internal combustion engines designed to operate on leaded fuel.</w:t>
      </w:r>
    </w:p>
    <w:p w14:paraId="4F782857" w14:textId="098E1BF6" w:rsidR="005A6C37" w:rsidRPr="001F3FE1" w:rsidRDefault="0073679A" w:rsidP="007D3539">
      <w:pPr>
        <w:tabs>
          <w:tab w:val="left" w:pos="540"/>
        </w:tabs>
        <w:spacing w:after="240"/>
      </w:pPr>
      <w:bookmarkStart w:id="3998" w:name="_Toc85005915"/>
      <w:r w:rsidRPr="0004651E">
        <w:rPr>
          <w:rStyle w:val="EngineFuelTOC2ndLevelChar"/>
          <w:bCs/>
          <w:szCs w:val="20"/>
        </w:rPr>
        <w:t>1.</w:t>
      </w:r>
      <w:r w:rsidR="007D4B58" w:rsidRPr="0004651E">
        <w:rPr>
          <w:rStyle w:val="EngineFuelTOC2ndLevelChar"/>
          <w:bCs/>
          <w:szCs w:val="20"/>
        </w:rPr>
        <w:t>37</w:t>
      </w:r>
      <w:r w:rsidR="00F000AD"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Lead Substitute Engine Fuel.</w:t>
      </w:r>
      <w:bookmarkEnd w:id="3998"/>
      <w:r w:rsidR="005A6C37" w:rsidRPr="001F3FE1">
        <w:t xml:space="preserve"> </w:t>
      </w:r>
      <w:r w:rsidR="005A6C37">
        <w:t>–</w:t>
      </w:r>
      <w:r w:rsidR="005A6C37" w:rsidRPr="001F3FE1">
        <w:t xml:space="preserve"> </w:t>
      </w:r>
      <w:r w:rsidR="001B7EBF">
        <w:t>F</w:t>
      </w:r>
      <w:r w:rsidR="001B7EBF" w:rsidRPr="001F3FE1">
        <w:t xml:space="preserve">or </w:t>
      </w:r>
      <w:r w:rsidR="005A6C37" w:rsidRPr="001F3FE1">
        <w:t>labeling purposes, a gasoline or gasoline</w:t>
      </w:r>
      <w:r w:rsidR="005A6C37" w:rsidRPr="001F3FE1">
        <w:noBreakHyphen/>
        <w:t xml:space="preserve">oxygenate blend </w:t>
      </w:r>
      <w:r w:rsidR="00D962A8">
        <w:fldChar w:fldCharType="begin"/>
      </w:r>
      <w:r w:rsidR="00364C01">
        <w:instrText xml:space="preserve"> XE "</w:instrText>
      </w:r>
      <w:r w:rsidR="00364C01" w:rsidRPr="0008536E">
        <w:instrText>Definitions:Lead substitute engine fuel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263AB4">
        <w:instrText>:Lead substitute</w:instrText>
      </w:r>
      <w:r w:rsidR="00364C01">
        <w:instrText xml:space="preserve">" </w:instrText>
      </w:r>
      <w:r w:rsidR="00D962A8">
        <w:fldChar w:fldCharType="end"/>
      </w:r>
      <w:r w:rsidR="005A6C37" w:rsidRPr="001F3FE1">
        <w:t xml:space="preserve">that contains a </w:t>
      </w:r>
      <w:r w:rsidR="005A6C37">
        <w:t>“</w:t>
      </w:r>
      <w:r w:rsidR="005A6C37" w:rsidRPr="001F3FE1">
        <w:t>lead substitute</w:t>
      </w:r>
      <w:r w:rsidR="005A6C37">
        <w:t>”</w:t>
      </w:r>
      <w:r w:rsidR="00851112">
        <w:t>.</w:t>
      </w:r>
    </w:p>
    <w:p w14:paraId="11B4EC1C" w14:textId="5FD4BEC0" w:rsidR="005A6C37" w:rsidRDefault="0073679A" w:rsidP="00F000AD">
      <w:pPr>
        <w:tabs>
          <w:tab w:val="left" w:pos="540"/>
        </w:tabs>
      </w:pPr>
      <w:bookmarkStart w:id="3999" w:name="_Toc85005916"/>
      <w:r w:rsidRPr="0004651E">
        <w:rPr>
          <w:rStyle w:val="EngineFuelTOC2ndLevelChar"/>
          <w:bCs/>
          <w:szCs w:val="20"/>
        </w:rPr>
        <w:t>1.</w:t>
      </w:r>
      <w:r w:rsidR="007D4B58" w:rsidRPr="0004651E">
        <w:rPr>
          <w:rStyle w:val="EngineFuelTOC2ndLevelChar"/>
          <w:bCs/>
          <w:szCs w:val="20"/>
        </w:rPr>
        <w:t>38</w:t>
      </w:r>
      <w:r w:rsidR="005A6C37" w:rsidRPr="0004651E">
        <w:rPr>
          <w:rStyle w:val="EngineFuelTOC2ndLevelChar"/>
          <w:bCs/>
          <w:szCs w:val="20"/>
        </w:rPr>
        <w:t>.</w:t>
      </w:r>
      <w:r w:rsidR="00F000AD" w:rsidRPr="0004651E">
        <w:rPr>
          <w:rStyle w:val="EngineFuelTOC2ndLevelChar"/>
          <w:bCs/>
          <w:szCs w:val="20"/>
        </w:rPr>
        <w:tab/>
      </w:r>
      <w:r w:rsidR="005A6C37" w:rsidRPr="0004651E">
        <w:rPr>
          <w:rStyle w:val="EngineFuelTOC2ndLevelChar"/>
          <w:bCs/>
          <w:szCs w:val="20"/>
        </w:rPr>
        <w:t>Liquefied Natural Gas (LNG).</w:t>
      </w:r>
      <w:bookmarkEnd w:id="3999"/>
      <w:r w:rsidR="005A6C37" w:rsidRPr="001F3FE1">
        <w:t xml:space="preserve"> </w:t>
      </w:r>
      <w:r w:rsidR="005A6C37">
        <w:t>–</w:t>
      </w:r>
      <w:r w:rsidR="005A6C37" w:rsidRPr="001F3FE1">
        <w:t xml:space="preserve"> </w:t>
      </w:r>
      <w:r w:rsidR="001B7EBF">
        <w:t>N</w:t>
      </w:r>
      <w:r w:rsidR="001B7EBF" w:rsidRPr="001F3FE1">
        <w:t xml:space="preserve">atural </w:t>
      </w:r>
      <w:r w:rsidR="005A6C37" w:rsidRPr="001F3FE1">
        <w:t xml:space="preserve">gas </w:t>
      </w:r>
      <w:r w:rsidR="00D962A8">
        <w:fldChar w:fldCharType="begin"/>
      </w:r>
      <w:r w:rsidR="00364C01">
        <w:instrText xml:space="preserve"> XE "</w:instrText>
      </w:r>
      <w:r w:rsidR="00364C01" w:rsidRPr="00C15D91">
        <w:instrText>Definitions:Liquefied natural gas (LNG)</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8E1AAA">
        <w:instrText>:Liquefied natural gas</w:instrText>
      </w:r>
      <w:r w:rsidR="006D3CB6">
        <w:instrText>(LNG)</w:instrText>
      </w:r>
      <w:r w:rsidR="005D71E7">
        <w:instrText xml:space="preserve">" </w:instrText>
      </w:r>
      <w:r w:rsidR="00D962A8">
        <w:fldChar w:fldCharType="end"/>
      </w:r>
      <w:r w:rsidR="00D962A8">
        <w:fldChar w:fldCharType="begin"/>
      </w:r>
      <w:r w:rsidR="00EE1A2F">
        <w:instrText xml:space="preserve"> XE "</w:instrText>
      </w:r>
      <w:r w:rsidR="00EE1A2F" w:rsidRPr="004D79D6">
        <w:instrText>Natural gas</w:instrText>
      </w:r>
      <w:r w:rsidR="00EE1A2F">
        <w:instrText>" \t "</w:instrText>
      </w:r>
      <w:r w:rsidR="00EE1A2F" w:rsidRPr="00E95FD6">
        <w:rPr>
          <w:i/>
        </w:rPr>
        <w:instrText>See</w:instrText>
      </w:r>
      <w:r w:rsidR="00EE1A2F" w:rsidRPr="00077309">
        <w:instrText xml:space="preserve"> </w:instrText>
      </w:r>
      <w:r w:rsidR="00002EFA" w:rsidRPr="00077309">
        <w:instrText>Fuels</w:instrText>
      </w:r>
      <w:r w:rsidR="00EE1A2F">
        <w:instrText xml:space="preserve">" </w:instrText>
      </w:r>
      <w:r w:rsidR="00D962A8">
        <w:fldChar w:fldCharType="end"/>
      </w:r>
      <w:r w:rsidR="00D962A8">
        <w:fldChar w:fldCharType="begin"/>
      </w:r>
      <w:r w:rsidR="00EE1A2F">
        <w:instrText xml:space="preserve"> XE "</w:instrText>
      </w:r>
      <w:r w:rsidR="00EE1A2F" w:rsidRPr="004D79D6">
        <w:instrText>Liquefied natural gas</w:instrText>
      </w:r>
      <w:r w:rsidR="006D3CB6">
        <w:instrText xml:space="preserve"> (LNG)</w:instrText>
      </w:r>
      <w:r w:rsidR="00EE1A2F">
        <w:instrText>" \t "</w:instrText>
      </w:r>
      <w:r w:rsidR="00EE1A2F" w:rsidRPr="00E95FD6">
        <w:rPr>
          <w:i/>
        </w:rPr>
        <w:instrText>See</w:instrText>
      </w:r>
      <w:r w:rsidR="00EE1A2F" w:rsidRPr="00077309">
        <w:instrText xml:space="preserve"> </w:instrText>
      </w:r>
      <w:r w:rsidR="00002EFA" w:rsidRPr="00077309">
        <w:instrText>Fuels</w:instrText>
      </w:r>
      <w:r w:rsidR="00EE1A2F" w:rsidRPr="00077309">
        <w:instrText>"</w:instrText>
      </w:r>
      <w:r w:rsidR="00EE1A2F">
        <w:instrText xml:space="preserve"> </w:instrText>
      </w:r>
      <w:r w:rsidR="00D962A8">
        <w:fldChar w:fldCharType="end"/>
      </w:r>
      <w:r w:rsidR="005A6C37" w:rsidRPr="001F3FE1">
        <w:t xml:space="preserve">that has been liquefied at </w:t>
      </w:r>
      <w:r w:rsidR="005A6C37">
        <w:t>–</w:t>
      </w:r>
      <w:r w:rsidR="00112D58">
        <w:t> </w:t>
      </w:r>
      <w:r w:rsidR="00454A58">
        <w:t>162</w:t>
      </w:r>
      <w:r w:rsidR="005A6C37" w:rsidRPr="001F3FE1">
        <w:t> </w:t>
      </w:r>
      <w:r w:rsidR="0049089C">
        <w:t>°</w:t>
      </w:r>
      <w:r w:rsidR="005A6C37" w:rsidRPr="001F3FE1">
        <w:t>C (</w:t>
      </w:r>
      <w:r w:rsidR="005A6C37">
        <w:t>–</w:t>
      </w:r>
      <w:r w:rsidR="00112D58">
        <w:t> </w:t>
      </w:r>
      <w:r w:rsidR="00DA52F3" w:rsidRPr="001F3FE1">
        <w:t>2</w:t>
      </w:r>
      <w:r w:rsidR="00DA52F3">
        <w:t>60</w:t>
      </w:r>
      <w:r w:rsidR="00DA52F3" w:rsidRPr="001F3FE1">
        <w:t> </w:t>
      </w:r>
      <w:r w:rsidR="0049089C">
        <w:t>°</w:t>
      </w:r>
      <w:r w:rsidR="005A6C37" w:rsidRPr="001F3FE1">
        <w:t>F) and stored in insulated cryogenic tanks for use as an engine fuel.</w:t>
      </w:r>
    </w:p>
    <w:p w14:paraId="64D2B7E6" w14:textId="77777777" w:rsidR="00DA52F3" w:rsidRPr="001F3FE1" w:rsidRDefault="00DA52F3" w:rsidP="00FA6FE7">
      <w:pPr>
        <w:tabs>
          <w:tab w:val="left" w:pos="540"/>
        </w:tabs>
        <w:spacing w:before="60" w:after="240"/>
      </w:pPr>
      <w:r>
        <w:t>(Amended 2016)</w:t>
      </w:r>
    </w:p>
    <w:p w14:paraId="4917DFBD" w14:textId="4F91BDB0" w:rsidR="005A6C37" w:rsidRPr="001F3FE1" w:rsidRDefault="0073679A" w:rsidP="0012750C">
      <w:pPr>
        <w:tabs>
          <w:tab w:val="left" w:pos="540"/>
        </w:tabs>
        <w:spacing w:after="240"/>
      </w:pPr>
      <w:bookmarkStart w:id="4000" w:name="_Toc85005917"/>
      <w:r w:rsidRPr="00285032">
        <w:rPr>
          <w:rStyle w:val="EngineFuelTOC2ndLevelChar"/>
        </w:rPr>
        <w:lastRenderedPageBreak/>
        <w:t>1.</w:t>
      </w:r>
      <w:r w:rsidR="007D4B58" w:rsidRPr="00285032">
        <w:rPr>
          <w:rStyle w:val="EngineFuelTOC2ndLevelChar"/>
        </w:rPr>
        <w:t>39</w:t>
      </w:r>
      <w:r w:rsidR="005A6C37" w:rsidRPr="00285032">
        <w:rPr>
          <w:rStyle w:val="EngineFuelTOC2ndLevelChar"/>
        </w:rPr>
        <w:t>.</w:t>
      </w:r>
      <w:r w:rsidR="00F000AD" w:rsidRPr="00285032">
        <w:rPr>
          <w:rStyle w:val="EngineFuelTOC2ndLevelChar"/>
        </w:rPr>
        <w:tab/>
      </w:r>
      <w:r w:rsidR="005A6C37" w:rsidRPr="00285032">
        <w:rPr>
          <w:rStyle w:val="EngineFuelTOC2ndLevelChar"/>
        </w:rPr>
        <w:t>Liquefied Petroleum Gas (LPG).</w:t>
      </w:r>
      <w:bookmarkEnd w:id="400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6A5DBE">
        <w:instrText>Definitions:Liquefied petroleum gas (LPG)</w:instrText>
      </w:r>
      <w:r w:rsidR="00364C01">
        <w:instrText xml:space="preserve">" </w:instrText>
      </w:r>
      <w:r w:rsidR="00D962A8">
        <w:fldChar w:fldCharType="end"/>
      </w:r>
      <w:r w:rsidR="001B7EBF">
        <w:t>A</w:t>
      </w:r>
      <w:r w:rsidR="001B7EBF" w:rsidRPr="001F3FE1">
        <w:t xml:space="preserve"> </w:t>
      </w:r>
      <w:r w:rsidR="005A6C37" w:rsidRPr="001F3FE1">
        <w:t>mixture of normally gaseous hydrocarbons</w:t>
      </w:r>
      <w:r w:rsidR="00D962A8">
        <w:fldChar w:fldCharType="begin"/>
      </w:r>
      <w:r w:rsidR="005D71E7">
        <w:instrText xml:space="preserve"> XE "</w:instrText>
      </w:r>
      <w:r w:rsidR="005D71E7" w:rsidRPr="00581D0E">
        <w:instrText>Liquefied petroleum gas</w:instrText>
      </w:r>
      <w:r w:rsidR="006D3CB6">
        <w:instrText xml:space="preserve"> (LPG)</w:instrText>
      </w:r>
      <w:r w:rsidR="005D71E7">
        <w:instrText xml:space="preserve">" </w:instrText>
      </w:r>
      <w:r w:rsidR="00D962A8">
        <w:fldChar w:fldCharType="end"/>
      </w:r>
      <w:r w:rsidR="00D962A8">
        <w:fldChar w:fldCharType="begin"/>
      </w:r>
      <w:r w:rsidR="005D71E7">
        <w:instrText xml:space="preserve"> XE "</w:instrText>
      </w:r>
      <w:r w:rsidR="00002EFA">
        <w:instrText>Fuels</w:instrText>
      </w:r>
      <w:r w:rsidR="005D71E7" w:rsidRPr="00CA6795">
        <w:instrText>:</w:instrText>
      </w:r>
      <w:r w:rsidR="005D71E7" w:rsidRPr="00F77070">
        <w:rPr>
          <w:b/>
          <w:bCs/>
        </w:rPr>
        <w:instrText>Liquefied petroleum gas</w:instrText>
      </w:r>
      <w:r w:rsidR="006D3CB6" w:rsidRPr="00F77070">
        <w:rPr>
          <w:b/>
          <w:bCs/>
        </w:rPr>
        <w:instrText xml:space="preserve"> (LPG)</w:instrText>
      </w:r>
      <w:r w:rsidR="005D71E7" w:rsidRPr="00F77070">
        <w:rPr>
          <w:b/>
          <w:bCs/>
        </w:rPr>
        <w:instrText>"</w:instrText>
      </w:r>
      <w:r w:rsidR="005D71E7">
        <w:instrText xml:space="preserve"> </w:instrText>
      </w:r>
      <w:r w:rsidR="00D962A8">
        <w:fldChar w:fldCharType="end"/>
      </w:r>
      <w:r w:rsidR="005A6C37" w:rsidRPr="001F3FE1">
        <w:t>, predominantly propane, or butane</w:t>
      </w:r>
      <w:r w:rsidR="00D962A8">
        <w:fldChar w:fldCharType="begin"/>
      </w:r>
      <w:r w:rsidR="00EE1A2F">
        <w:instrText xml:space="preserve"> XE "</w:instrText>
      </w:r>
      <w:r w:rsidR="00EE1A2F" w:rsidRPr="004D79D6">
        <w:instrText>Butane</w:instrText>
      </w:r>
      <w:r w:rsidR="00EE1A2F">
        <w:instrText xml:space="preserve">" </w:instrText>
      </w:r>
      <w:r w:rsidR="00D962A8">
        <w:fldChar w:fldCharType="end"/>
      </w:r>
      <w:r w:rsidR="00D962A8">
        <w:fldChar w:fldCharType="begin"/>
      </w:r>
      <w:r w:rsidR="00EE1A2F">
        <w:instrText xml:space="preserve"> XE "</w:instrText>
      </w:r>
      <w:r w:rsidR="00002EFA">
        <w:instrText>Fuels</w:instrText>
      </w:r>
      <w:r w:rsidR="00EE1A2F" w:rsidRPr="00073E7E">
        <w:instrText>:Butane</w:instrText>
      </w:r>
      <w:r w:rsidR="00EE1A2F">
        <w:instrText xml:space="preserve">" </w:instrText>
      </w:r>
      <w:r w:rsidR="00D962A8">
        <w:fldChar w:fldCharType="end"/>
      </w:r>
      <w:r w:rsidR="005A6C37" w:rsidRPr="001F3FE1">
        <w:t>, or both, that has been liquefied by compression or cooling, or both to facilitate storage, transport, and handling.</w:t>
      </w:r>
    </w:p>
    <w:p w14:paraId="77AE04D0" w14:textId="37166A1E" w:rsidR="005A6C37" w:rsidRPr="001F3FE1" w:rsidRDefault="0073679A" w:rsidP="005B0803">
      <w:pPr>
        <w:keepNext/>
        <w:tabs>
          <w:tab w:val="left" w:pos="540"/>
        </w:tabs>
      </w:pPr>
      <w:bookmarkStart w:id="4001" w:name="_Toc85005918"/>
      <w:r w:rsidRPr="00285032">
        <w:rPr>
          <w:rStyle w:val="EngineFuelTOC2ndLevelChar"/>
        </w:rPr>
        <w:t>1.</w:t>
      </w:r>
      <w:r w:rsidR="007D4B58" w:rsidRPr="00285032">
        <w:rPr>
          <w:rStyle w:val="EngineFuelTOC2ndLevelChar"/>
        </w:rPr>
        <w:t>40</w:t>
      </w:r>
      <w:r w:rsidR="005A6C37" w:rsidRPr="00285032">
        <w:rPr>
          <w:rStyle w:val="EngineFuelTOC2ndLevelChar"/>
        </w:rPr>
        <w:t>.</w:t>
      </w:r>
      <w:r w:rsidR="00F000AD" w:rsidRPr="00285032">
        <w:rPr>
          <w:rStyle w:val="EngineFuelTOC2ndLevelChar"/>
        </w:rPr>
        <w:tab/>
      </w:r>
      <w:r w:rsidR="005A6C37" w:rsidRPr="00285032">
        <w:rPr>
          <w:rStyle w:val="EngineFuelTOC2ndLevelChar"/>
        </w:rPr>
        <w:t>Low Temperature Operability.</w:t>
      </w:r>
      <w:bookmarkEnd w:id="4001"/>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C61AAB">
        <w:instrText>Definitions:Low temperature operability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A52C6D">
        <w:instrText>:Low temperature operability</w:instrText>
      </w:r>
      <w:r w:rsidR="00364C01">
        <w:instrText xml:space="preserve">" </w:instrText>
      </w:r>
      <w:r w:rsidR="00D962A8">
        <w:fldChar w:fldCharType="end"/>
      </w:r>
      <w:r w:rsidR="001B7EBF">
        <w:t>A</w:t>
      </w:r>
      <w:r w:rsidR="001B7EBF" w:rsidRPr="001F3FE1">
        <w:t xml:space="preserve"> </w:t>
      </w:r>
      <w:r w:rsidR="005A6C37" w:rsidRPr="001F3FE1">
        <w:t xml:space="preserve">condition which allows the uninterrupted operation of a diesel engine through the continuous flow of fuel throughout its fuel delivery system at low temperatures.  Fuels with adequate low temperature operability characteristics </w:t>
      </w:r>
      <w:proofErr w:type="gramStart"/>
      <w:r w:rsidR="005A6C37" w:rsidRPr="001F3FE1">
        <w:t>have the ability to</w:t>
      </w:r>
      <w:proofErr w:type="gramEnd"/>
      <w:r w:rsidR="005A6C37" w:rsidRPr="001F3FE1">
        <w:t xml:space="preserve"> avoid wax precipitation and clogging in fuel filters.</w:t>
      </w:r>
    </w:p>
    <w:p w14:paraId="69FB9B31" w14:textId="77777777" w:rsidR="005A6C37" w:rsidRDefault="005A6C37" w:rsidP="00F000AD">
      <w:pPr>
        <w:tabs>
          <w:tab w:val="left" w:pos="540"/>
        </w:tabs>
        <w:spacing w:before="60" w:after="240"/>
      </w:pPr>
      <w:r w:rsidRPr="001F3FE1">
        <w:t>(Added 1998) (Amended 1999)</w:t>
      </w:r>
    </w:p>
    <w:p w14:paraId="747D9BE9" w14:textId="11223A85" w:rsidR="005A6C37" w:rsidRDefault="0073679A" w:rsidP="00F000AD">
      <w:pPr>
        <w:tabs>
          <w:tab w:val="left" w:pos="540"/>
        </w:tabs>
        <w:spacing w:before="60"/>
      </w:pPr>
      <w:bookmarkStart w:id="4002" w:name="_Toc85005919"/>
      <w:r w:rsidRPr="00285032">
        <w:rPr>
          <w:rStyle w:val="EngineFuelTOC2ndLevelChar"/>
        </w:rPr>
        <w:t>1.</w:t>
      </w:r>
      <w:r w:rsidR="007D4B58" w:rsidRPr="00285032">
        <w:rPr>
          <w:rStyle w:val="EngineFuelTOC2ndLevelChar"/>
        </w:rPr>
        <w:t>41</w:t>
      </w:r>
      <w:r w:rsidR="005A6C37" w:rsidRPr="00285032">
        <w:rPr>
          <w:rStyle w:val="EngineFuelTOC2ndLevelChar"/>
        </w:rPr>
        <w:t>.</w:t>
      </w:r>
      <w:r w:rsidR="00F000AD" w:rsidRPr="00285032">
        <w:rPr>
          <w:rStyle w:val="EngineFuelTOC2ndLevelChar"/>
        </w:rPr>
        <w:tab/>
      </w:r>
      <w:r w:rsidR="005A6C37" w:rsidRPr="00285032">
        <w:rPr>
          <w:rStyle w:val="EngineFuelTOC2ndLevelChar"/>
        </w:rPr>
        <w:t>Lubricant</w:t>
      </w:r>
      <w:r w:rsidR="005A6C37" w:rsidRPr="00814BD3">
        <w:rPr>
          <w:rStyle w:val="EngineFuelTOC2ndLevelChar"/>
          <w:b w:val="0"/>
          <w:szCs w:val="20"/>
        </w:rPr>
        <w:t>.</w:t>
      </w:r>
      <w:bookmarkEnd w:id="4002"/>
      <w:r w:rsidR="005A6C37">
        <w:t xml:space="preserve"> – </w:t>
      </w:r>
      <w:r w:rsidR="001B7EBF">
        <w:t>Oil</w:t>
      </w:r>
      <w:r w:rsidR="008C5CC2">
        <w:t xml:space="preserve">. </w:t>
      </w:r>
      <w:r w:rsidR="001B7EBF">
        <w:t xml:space="preserve"> </w:t>
      </w:r>
      <w:r w:rsidR="005A6C37">
        <w:t>(See 1.</w:t>
      </w:r>
      <w:r w:rsidR="00EA4B82">
        <w:t>4</w:t>
      </w:r>
      <w:r w:rsidR="001E0280">
        <w:t>7</w:t>
      </w:r>
      <w:r w:rsidR="00A4141F">
        <w:t>.</w:t>
      </w:r>
      <w:r w:rsidR="008C5CC2">
        <w:t xml:space="preserve"> Oil</w:t>
      </w:r>
      <w:r w:rsidR="005A6C37">
        <w:t xml:space="preserve"> below.)</w:t>
      </w:r>
      <w:r w:rsidR="00D962A8">
        <w:fldChar w:fldCharType="begin"/>
      </w:r>
      <w:r w:rsidR="00364C01">
        <w:instrText xml:space="preserve"> XE "</w:instrText>
      </w:r>
      <w:r w:rsidR="00364C01" w:rsidRPr="00527DA6">
        <w:instrText>Definitions:Lubricant</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66C3">
        <w:instrText>:Lubricant</w:instrText>
      </w:r>
      <w:r w:rsidR="00364C01">
        <w:instrText xml:space="preserve">" </w:instrText>
      </w:r>
      <w:r w:rsidR="00D962A8">
        <w:fldChar w:fldCharType="end"/>
      </w:r>
    </w:p>
    <w:p w14:paraId="11D3362E" w14:textId="77777777" w:rsidR="005A6C37" w:rsidRDefault="005A6C37" w:rsidP="007D3539">
      <w:pPr>
        <w:tabs>
          <w:tab w:val="left" w:pos="540"/>
        </w:tabs>
        <w:spacing w:before="60" w:after="240"/>
      </w:pPr>
      <w:r>
        <w:t>(Added 2008)</w:t>
      </w:r>
    </w:p>
    <w:p w14:paraId="10D4A85B" w14:textId="7D1330AA" w:rsidR="005A6C37" w:rsidRPr="001F3FE1" w:rsidRDefault="0073679A" w:rsidP="00F000AD">
      <w:pPr>
        <w:tabs>
          <w:tab w:val="left" w:pos="540"/>
        </w:tabs>
      </w:pPr>
      <w:bookmarkStart w:id="4003" w:name="_Toc85005920"/>
      <w:r w:rsidRPr="00285032">
        <w:rPr>
          <w:rStyle w:val="EngineFuelTOC2ndLevelChar"/>
        </w:rPr>
        <w:t>1.</w:t>
      </w:r>
      <w:r w:rsidR="007D4B58" w:rsidRPr="00285032">
        <w:rPr>
          <w:rStyle w:val="EngineFuelTOC2ndLevelChar"/>
        </w:rPr>
        <w:t>42</w:t>
      </w:r>
      <w:r w:rsidR="005A6C37" w:rsidRPr="00285032">
        <w:rPr>
          <w:rStyle w:val="EngineFuelTOC2ndLevelChar"/>
        </w:rPr>
        <w:t>.</w:t>
      </w:r>
      <w:r w:rsidR="00F000AD" w:rsidRPr="00285032">
        <w:rPr>
          <w:rStyle w:val="EngineFuelTOC2ndLevelChar"/>
        </w:rPr>
        <w:tab/>
      </w:r>
      <w:r w:rsidR="005A6C37" w:rsidRPr="00285032">
        <w:rPr>
          <w:rStyle w:val="EngineFuelTOC2ndLevelChar"/>
        </w:rPr>
        <w:t>Lubricity.</w:t>
      </w:r>
      <w:bookmarkEnd w:id="4003"/>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5C6F40">
        <w:instrText>Definitions:Lubricity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927FF8">
        <w:instrText>:Lubricity</w:instrText>
      </w:r>
      <w:r w:rsidR="00364C01">
        <w:instrText xml:space="preserve">" </w:instrText>
      </w:r>
      <w:r w:rsidR="00D962A8">
        <w:fldChar w:fldCharType="end"/>
      </w:r>
      <w:r w:rsidR="001B7EBF">
        <w:t>A</w:t>
      </w:r>
      <w:r w:rsidR="001B7EBF" w:rsidRPr="001F3FE1">
        <w:t xml:space="preserve"> </w:t>
      </w:r>
      <w:r w:rsidR="005A6C37" w:rsidRPr="001F3FE1">
        <w:t>qualitative term describing the ability of a fluid to affect friction between, and wear to, surfaces</w:t>
      </w:r>
      <w:r w:rsidR="00A62833" w:rsidRPr="00A62833">
        <w:rPr>
          <w:rStyle w:val="EngineFuelTOC2ndLevelChar"/>
          <w:b w:val="0"/>
        </w:rPr>
        <w:t xml:space="preserve"> </w:t>
      </w:r>
      <w:r w:rsidR="005A6C37" w:rsidRPr="001F3FE1">
        <w:t>in relative motion under load.</w:t>
      </w:r>
    </w:p>
    <w:p w14:paraId="494B5ED5" w14:textId="77777777" w:rsidR="005A6C37" w:rsidRPr="001F3FE1" w:rsidRDefault="005A6C37" w:rsidP="007D3539">
      <w:pPr>
        <w:tabs>
          <w:tab w:val="left" w:pos="540"/>
        </w:tabs>
        <w:spacing w:before="60" w:after="240"/>
      </w:pPr>
      <w:r w:rsidRPr="001F3FE1">
        <w:t>(Added 2003)</w:t>
      </w:r>
    </w:p>
    <w:p w14:paraId="751D9300" w14:textId="74BD0639" w:rsidR="005A6C37" w:rsidRPr="001F3FE1" w:rsidRDefault="0073679A" w:rsidP="007D3539">
      <w:pPr>
        <w:tabs>
          <w:tab w:val="left" w:pos="540"/>
        </w:tabs>
        <w:spacing w:after="240"/>
      </w:pPr>
      <w:bookmarkStart w:id="4004" w:name="_Toc85005921"/>
      <w:r w:rsidRPr="00285032">
        <w:rPr>
          <w:rStyle w:val="EngineFuelTOC2ndLevelChar"/>
        </w:rPr>
        <w:t>1.</w:t>
      </w:r>
      <w:r w:rsidR="007D4B58" w:rsidRPr="00285032">
        <w:rPr>
          <w:rStyle w:val="EngineFuelTOC2ndLevelChar"/>
        </w:rPr>
        <w:t>43</w:t>
      </w:r>
      <w:r w:rsidR="005A6C37" w:rsidRPr="00285032">
        <w:rPr>
          <w:rStyle w:val="EngineFuelTOC2ndLevelChar"/>
        </w:rPr>
        <w:t>.</w:t>
      </w:r>
      <w:r w:rsidR="00F000AD" w:rsidRPr="00285032">
        <w:rPr>
          <w:rStyle w:val="EngineFuelTOC2ndLevelChar"/>
        </w:rPr>
        <w:tab/>
      </w:r>
      <w:r w:rsidR="005A6C37" w:rsidRPr="00285032">
        <w:rPr>
          <w:rStyle w:val="EngineFuelTOC2ndLevelChar"/>
        </w:rPr>
        <w:t>M85 Fuel Methanol</w:t>
      </w:r>
      <w:r w:rsidR="005A6C37" w:rsidRPr="00533424">
        <w:rPr>
          <w:rStyle w:val="EngineFuelTOC2ndLevelChar"/>
          <w:b w:val="0"/>
          <w:szCs w:val="20"/>
        </w:rPr>
        <w:t>.</w:t>
      </w:r>
      <w:bookmarkEnd w:id="4004"/>
      <w:r w:rsidR="005A6C37" w:rsidRPr="001F3FE1">
        <w:t xml:space="preserve"> </w:t>
      </w:r>
      <w:r w:rsidR="005A6C37">
        <w:t>–</w:t>
      </w:r>
      <w:r w:rsidR="005A6C37" w:rsidRPr="001F3FE1">
        <w:t xml:space="preserve"> </w:t>
      </w:r>
      <w:r w:rsidR="001B7EBF">
        <w:t>A</w:t>
      </w:r>
      <w:r w:rsidR="001B7EBF" w:rsidRPr="001F3FE1">
        <w:t xml:space="preserve"> </w:t>
      </w:r>
      <w:r w:rsidR="005A6C37" w:rsidRPr="001F3FE1">
        <w:t xml:space="preserve">blend of methanol </w:t>
      </w:r>
      <w:r w:rsidR="00D962A8">
        <w:fldChar w:fldCharType="begin"/>
      </w:r>
      <w:r w:rsidR="00364C01">
        <w:instrText xml:space="preserve"> XE "</w:instrText>
      </w:r>
      <w:r w:rsidR="00364C01" w:rsidRPr="002265E2">
        <w:instrText>Definitions</w:instrText>
      </w:r>
      <w:r w:rsidR="00364C01">
        <w:instrText xml:space="preserve">:M85 fuel methanol" </w:instrText>
      </w:r>
      <w:r w:rsidR="00D962A8">
        <w:fldChar w:fldCharType="end"/>
      </w:r>
      <w:r w:rsidR="00D962A8">
        <w:fldChar w:fldCharType="begin"/>
      </w:r>
      <w:r w:rsidR="005D71E7">
        <w:instrText xml:space="preserve"> XE "</w:instrText>
      </w:r>
      <w:r w:rsidR="00002EFA">
        <w:instrText>Fuels</w:instrText>
      </w:r>
      <w:r w:rsidR="005D71E7" w:rsidRPr="00F67A59">
        <w:instrText>:M85 methanol</w:instrText>
      </w:r>
      <w:r w:rsidR="005D71E7">
        <w:instrText xml:space="preserve">" </w:instrText>
      </w:r>
      <w:r w:rsidR="00D962A8">
        <w:fldChar w:fldCharType="end"/>
      </w:r>
      <w:r w:rsidR="00D962A8">
        <w:fldChar w:fldCharType="begin"/>
      </w:r>
      <w:r w:rsidR="004833DD">
        <w:instrText xml:space="preserve"> XE "</w:instrText>
      </w:r>
      <w:r w:rsidR="004833DD" w:rsidRPr="004D79D6">
        <w:instrText>M85 methanol</w:instrText>
      </w:r>
      <w:r w:rsidR="004833DD">
        <w:instrText>" \t "</w:instrText>
      </w:r>
      <w:r w:rsidR="004833DD" w:rsidRPr="00E95FD6">
        <w:rPr>
          <w:i/>
        </w:rPr>
        <w:instrText>See</w:instrText>
      </w:r>
      <w:r w:rsidR="004833DD" w:rsidRPr="001C0E82">
        <w:instrText xml:space="preserve"> </w:instrText>
      </w:r>
      <w:r w:rsidR="00002EFA" w:rsidRPr="001C0E82">
        <w:instrText>Fuels</w:instrText>
      </w:r>
      <w:r w:rsidR="004833DD" w:rsidRPr="001C0E82">
        <w:instrText xml:space="preserve">" </w:instrText>
      </w:r>
      <w:r w:rsidR="00D962A8">
        <w:fldChar w:fldCharType="end"/>
      </w:r>
      <w:r w:rsidR="00364C01" w:rsidRPr="001F3FE1">
        <w:t xml:space="preserve"> </w:t>
      </w:r>
      <w:r w:rsidR="005A6C37" w:rsidRPr="001F3FE1">
        <w:t>and hydrocarbons of which the methanol portion is nominally 70</w:t>
      </w:r>
      <w:r w:rsidR="005A6C37">
        <w:t> </w:t>
      </w:r>
      <w:r w:rsidR="005A6C37" w:rsidRPr="001F3FE1">
        <w:t>to 85 volume percent.</w:t>
      </w:r>
    </w:p>
    <w:p w14:paraId="520BD8F7" w14:textId="59D3346B" w:rsidR="005A6C37" w:rsidRPr="001F3FE1" w:rsidRDefault="0073679A" w:rsidP="006455C1">
      <w:pPr>
        <w:tabs>
          <w:tab w:val="left" w:pos="540"/>
        </w:tabs>
        <w:suppressAutoHyphens/>
        <w:spacing w:after="240"/>
      </w:pPr>
      <w:bookmarkStart w:id="4005" w:name="_Toc85005922"/>
      <w:r w:rsidRPr="00285032">
        <w:rPr>
          <w:rStyle w:val="EngineFuelTOC2ndLevelChar"/>
        </w:rPr>
        <w:t>1.</w:t>
      </w:r>
      <w:r w:rsidR="007D4B58" w:rsidRPr="00285032">
        <w:rPr>
          <w:rStyle w:val="EngineFuelTOC2ndLevelChar"/>
        </w:rPr>
        <w:t>44</w:t>
      </w:r>
      <w:r w:rsidR="005A6C37" w:rsidRPr="00285032">
        <w:rPr>
          <w:rStyle w:val="EngineFuelTOC2ndLevelChar"/>
        </w:rPr>
        <w:t>.</w:t>
      </w:r>
      <w:r w:rsidR="00F000AD" w:rsidRPr="00285032">
        <w:rPr>
          <w:rStyle w:val="EngineFuelTOC2ndLevelChar"/>
        </w:rPr>
        <w:tab/>
      </w:r>
      <w:r w:rsidR="005A6C37" w:rsidRPr="00285032">
        <w:rPr>
          <w:rStyle w:val="EngineFuelTOC2ndLevelChar"/>
        </w:rPr>
        <w:t>Motor Octane Number.</w:t>
      </w:r>
      <w:bookmarkEnd w:id="4005"/>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7063D">
        <w:instrText>Definitions:Motor octane number</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octane number</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B7AD1">
        <w:instrText>:Motor octane number</w:instrText>
      </w:r>
      <w:r w:rsidR="00364C01">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s resistance to knock obtained by comparison with reference fuels in a standardized ASTM D2700</w:t>
      </w:r>
      <w:r w:rsidR="0068409E">
        <w:t>,</w:t>
      </w:r>
      <w:r w:rsidR="005A6C37" w:rsidRPr="001F3FE1">
        <w:t> </w:t>
      </w:r>
      <w:r w:rsidR="0068409E">
        <w:t>“</w:t>
      </w:r>
      <w:r w:rsidR="00B8451B">
        <w:t>Standard Test Method for Motor Octane Number of Spark-Ignition Engine Fuel.</w:t>
      </w:r>
    </w:p>
    <w:p w14:paraId="38114E56" w14:textId="322BB161" w:rsidR="005A6C37" w:rsidRPr="001F3FE1" w:rsidRDefault="0073679A" w:rsidP="00F000AD">
      <w:pPr>
        <w:tabs>
          <w:tab w:val="left" w:pos="540"/>
        </w:tabs>
      </w:pPr>
      <w:bookmarkStart w:id="4006" w:name="_Toc85005923"/>
      <w:r w:rsidRPr="00285032">
        <w:rPr>
          <w:rStyle w:val="EngineFuelTOC2ndLevelChar"/>
        </w:rPr>
        <w:t>1.</w:t>
      </w:r>
      <w:r w:rsidR="007D4B58" w:rsidRPr="00285032">
        <w:rPr>
          <w:rStyle w:val="EngineFuelTOC2ndLevelChar"/>
        </w:rPr>
        <w:t>45.</w:t>
      </w:r>
      <w:r w:rsidR="00F000AD" w:rsidRPr="00285032">
        <w:rPr>
          <w:rStyle w:val="EngineFuelTOC2ndLevelChar"/>
        </w:rPr>
        <w:tab/>
      </w:r>
      <w:r w:rsidR="005A6C37" w:rsidRPr="00285032">
        <w:rPr>
          <w:rStyle w:val="EngineFuelTOC2ndLevelChar"/>
        </w:rPr>
        <w:t>Motor Oil.</w:t>
      </w:r>
      <w:bookmarkEnd w:id="4006"/>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E8335A">
        <w:instrText xml:space="preserve">Definitions:Motor </w:instrText>
      </w:r>
      <w:r w:rsidR="00BF6C93">
        <w:instrText>o</w:instrText>
      </w:r>
      <w:r w:rsidR="00364C01" w:rsidRPr="00E8335A">
        <w:instrText>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22173">
        <w:instrText xml:space="preserve">:Motor </w:instrText>
      </w:r>
      <w:r w:rsidR="00BF6C93">
        <w:instrText>o</w:instrText>
      </w:r>
      <w:r w:rsidR="00364C01" w:rsidRPr="00822173">
        <w:instrText>il</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oil</w:instrText>
      </w:r>
      <w:r w:rsidR="00364C01">
        <w:instrText xml:space="preserve">" </w:instrText>
      </w:r>
      <w:r w:rsidR="00D962A8">
        <w:fldChar w:fldCharType="end"/>
      </w:r>
      <w:r w:rsidR="001B7EBF">
        <w:t>A</w:t>
      </w:r>
      <w:r w:rsidR="001B7EBF" w:rsidRPr="001F3FE1">
        <w:t xml:space="preserve">n </w:t>
      </w:r>
      <w:r w:rsidR="005A6C37" w:rsidRPr="001F3FE1">
        <w:t xml:space="preserve">oil that reduces friction and wear between the moving parts within a reciprocating internal combustion engine </w:t>
      </w:r>
      <w:proofErr w:type="gramStart"/>
      <w:r w:rsidR="005A6C37" w:rsidRPr="001F3FE1">
        <w:t>and also</w:t>
      </w:r>
      <w:proofErr w:type="gramEnd"/>
      <w:r w:rsidR="005A6C37" w:rsidRPr="001F3FE1">
        <w:t xml:space="preserve"> serves as a coolant.  For the purposes of this regulation, “vehicle motor oil” refers to </w:t>
      </w:r>
      <w:r w:rsidR="00276C57" w:rsidRPr="001F3FE1">
        <w:t>motor</w:t>
      </w:r>
      <w:r w:rsidR="005A6C37" w:rsidRPr="001F3FE1">
        <w:t xml:space="preserve"> oil which is intended for use in light</w:t>
      </w:r>
      <w:r w:rsidR="005A6C37" w:rsidRPr="001F3FE1">
        <w:noBreakHyphen/>
      </w:r>
      <w:r w:rsidR="005A6C37">
        <w:t xml:space="preserve"> </w:t>
      </w:r>
      <w:r w:rsidR="005A6C37" w:rsidRPr="001F3FE1">
        <w:t>to</w:t>
      </w:r>
      <w:r w:rsidR="005A6C37">
        <w:t xml:space="preserve"> </w:t>
      </w:r>
      <w:r w:rsidR="005A6C37" w:rsidRPr="001F3FE1">
        <w:t>heavy</w:t>
      </w:r>
      <w:r w:rsidR="005A6C37">
        <w:t>-</w:t>
      </w:r>
      <w:r w:rsidR="005A6C37" w:rsidRPr="001F3FE1">
        <w:t>duty vehicles including cars, sport utility vehicles, vans, trucks, buses, and off</w:t>
      </w:r>
      <w:r w:rsidR="005A6C37" w:rsidRPr="001F3FE1">
        <w:noBreakHyphen/>
        <w:t xml:space="preserve">road farming and construction equipment.  For the purposes of this regulation, “recreational motor oil” refers to </w:t>
      </w:r>
      <w:r w:rsidR="00102B81" w:rsidRPr="001F3FE1">
        <w:t>motor</w:t>
      </w:r>
      <w:r w:rsidR="005A6C37" w:rsidRPr="001F3FE1">
        <w:t xml:space="preserve"> oil which is intended for use in four</w:t>
      </w:r>
      <w:r w:rsidR="005A6C37" w:rsidRPr="001F3FE1">
        <w:noBreakHyphen/>
        <w:t>stroke cycle engines used in motorcycles, ATVs, and lawn and garden equipment.  For the purposes of this regulation, motor oil also means engine oil.</w:t>
      </w:r>
    </w:p>
    <w:p w14:paraId="0AF710E9" w14:textId="77777777" w:rsidR="005A6C37" w:rsidRDefault="005A6C37" w:rsidP="007D3539">
      <w:pPr>
        <w:tabs>
          <w:tab w:val="left" w:pos="540"/>
        </w:tabs>
        <w:spacing w:before="60" w:after="240"/>
      </w:pPr>
      <w:r w:rsidRPr="001F3FE1">
        <w:t>(Added 2004)</w:t>
      </w:r>
    </w:p>
    <w:p w14:paraId="029A0A89" w14:textId="278361AE" w:rsidR="005A6C37" w:rsidRPr="00A5069E" w:rsidRDefault="003B2D32" w:rsidP="002F2DF8">
      <w:pPr>
        <w:tabs>
          <w:tab w:val="left" w:pos="540"/>
        </w:tabs>
      </w:pPr>
      <w:bookmarkStart w:id="4007" w:name="_Toc85005924"/>
      <w:r w:rsidRPr="00285032">
        <w:rPr>
          <w:rStyle w:val="EngineFuelTOC2ndLevelChar"/>
        </w:rPr>
        <w:t>1.46.</w:t>
      </w:r>
      <w:r w:rsidRPr="00285032">
        <w:rPr>
          <w:rStyle w:val="EngineFuelTOC2ndLevelChar"/>
        </w:rPr>
        <w:tab/>
        <w:t>MTBE.</w:t>
      </w:r>
      <w:bookmarkEnd w:id="4007"/>
      <w:r w:rsidRPr="001F3FE1">
        <w:t xml:space="preserve"> </w:t>
      </w:r>
      <w:r w:rsidR="005A6C37" w:rsidRPr="007E0CB6">
        <w:t>–</w:t>
      </w:r>
      <w:r w:rsidR="005A6C37">
        <w:t xml:space="preserve"> </w:t>
      </w:r>
      <w:r w:rsidR="00D962A8">
        <w:fldChar w:fldCharType="begin"/>
      </w:r>
      <w:r w:rsidR="00364C01">
        <w:instrText xml:space="preserve"> XE "</w:instrText>
      </w:r>
      <w:r w:rsidR="00364C01" w:rsidRPr="00190296">
        <w:instrText>Definitions:MTBE, Methyl tertiary-butyl ether</w:instrText>
      </w:r>
      <w:r w:rsidR="00364C01">
        <w:instrText xml:space="preserve">" </w:instrText>
      </w:r>
      <w:r w:rsidR="00D962A8">
        <w:fldChar w:fldCharType="end"/>
      </w:r>
      <w:r w:rsidR="001B7EBF">
        <w:t xml:space="preserve">Methyl </w:t>
      </w:r>
      <w:r w:rsidR="005A6C37" w:rsidRPr="00F6392F">
        <w:t>tertiary</w:t>
      </w:r>
      <w:r w:rsidR="005A6C37">
        <w:t>-butyl ether</w:t>
      </w:r>
      <w:r w:rsidR="00612519">
        <w:t>, the chemical compound (CH</w:t>
      </w:r>
      <w:r w:rsidR="00612519" w:rsidRPr="007D3539">
        <w:rPr>
          <w:vertAlign w:val="subscript"/>
        </w:rPr>
        <w:t>3</w:t>
      </w:r>
      <w:r w:rsidR="00612519">
        <w:t>)</w:t>
      </w:r>
      <w:r w:rsidR="00612519" w:rsidRPr="007D3539">
        <w:rPr>
          <w:vertAlign w:val="subscript"/>
        </w:rPr>
        <w:t>3</w:t>
      </w:r>
      <w:r w:rsidR="00612519">
        <w:t>COCH</w:t>
      </w:r>
      <w:r w:rsidR="00612519" w:rsidRPr="007D3539">
        <w:rPr>
          <w:vertAlign w:val="subscript"/>
        </w:rPr>
        <w:t>3</w:t>
      </w:r>
      <w:r w:rsidR="00612519">
        <w:t xml:space="preserve"> [C</w:t>
      </w:r>
      <w:r w:rsidR="00612519" w:rsidRPr="007D3539">
        <w:rPr>
          <w:vertAlign w:val="subscript"/>
        </w:rPr>
        <w:t>5</w:t>
      </w:r>
      <w:r w:rsidR="00612519">
        <w:t>H</w:t>
      </w:r>
      <w:r w:rsidR="00612519" w:rsidRPr="007D3539">
        <w:rPr>
          <w:vertAlign w:val="subscript"/>
        </w:rPr>
        <w:t>12</w:t>
      </w:r>
      <w:r w:rsidR="00612519">
        <w:t>O].</w:t>
      </w:r>
    </w:p>
    <w:p w14:paraId="6A92ED21" w14:textId="661522C9" w:rsidR="005A6C37" w:rsidRDefault="005A6C37" w:rsidP="009E3895">
      <w:pPr>
        <w:tabs>
          <w:tab w:val="left" w:pos="540"/>
        </w:tabs>
        <w:spacing w:before="60" w:after="240"/>
      </w:pPr>
      <w:r>
        <w:t>(Added 2008)</w:t>
      </w:r>
      <w:r w:rsidR="00612519">
        <w:t xml:space="preserve"> (Amended 2018)</w:t>
      </w:r>
    </w:p>
    <w:p w14:paraId="0FCC8E2A" w14:textId="2CD38D97" w:rsidR="005A6C37" w:rsidRPr="001F3FE1" w:rsidRDefault="0073679A" w:rsidP="00F000AD">
      <w:pPr>
        <w:tabs>
          <w:tab w:val="left" w:pos="540"/>
        </w:tabs>
      </w:pPr>
      <w:bookmarkStart w:id="4008" w:name="_Toc85005925"/>
      <w:r w:rsidRPr="00285032">
        <w:rPr>
          <w:rStyle w:val="EngineFuelTOC2ndLevelChar"/>
        </w:rPr>
        <w:t>1.</w:t>
      </w:r>
      <w:r w:rsidR="007D4B58" w:rsidRPr="00285032">
        <w:rPr>
          <w:rStyle w:val="EngineFuelTOC2ndLevelChar"/>
        </w:rPr>
        <w:t>47</w:t>
      </w:r>
      <w:r w:rsidR="005A6C37" w:rsidRPr="00285032">
        <w:rPr>
          <w:rStyle w:val="EngineFuelTOC2ndLevelChar"/>
        </w:rPr>
        <w:t>.</w:t>
      </w:r>
      <w:r w:rsidR="00F000AD" w:rsidRPr="00285032">
        <w:rPr>
          <w:rStyle w:val="EngineFuelTOC2ndLevelChar"/>
        </w:rPr>
        <w:tab/>
      </w:r>
      <w:r w:rsidR="005A6C37" w:rsidRPr="00285032">
        <w:rPr>
          <w:rStyle w:val="EngineFuelTOC2ndLevelChar"/>
        </w:rPr>
        <w:t>Oil</w:t>
      </w:r>
      <w:r w:rsidR="005A6C37" w:rsidRPr="00814BD3">
        <w:rPr>
          <w:rStyle w:val="EngineFuelTOC2ndLevelChar"/>
          <w:b w:val="0"/>
          <w:szCs w:val="20"/>
        </w:rPr>
        <w:t>.</w:t>
      </w:r>
      <w:bookmarkEnd w:id="4008"/>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7A22F8">
        <w:instrText>Definitions:Oil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B2F0A">
        <w:instrText>:Oil</w:instrText>
      </w:r>
      <w:r w:rsidR="00364C01">
        <w:instrText xml:space="preserve">" </w:instrText>
      </w:r>
      <w:r w:rsidR="00D962A8">
        <w:fldChar w:fldCharType="end"/>
      </w:r>
      <w:r w:rsidR="00D962A8">
        <w:fldChar w:fldCharType="begin"/>
      </w:r>
      <w:r w:rsidR="00364C01">
        <w:instrText xml:space="preserve"> XE "</w:instrText>
      </w:r>
      <w:r w:rsidR="00364C01" w:rsidRPr="002265E2">
        <w:instrText>Oil</w:instrText>
      </w:r>
      <w:r w:rsidR="00364C01">
        <w:instrText xml:space="preserve">" </w:instrText>
      </w:r>
      <w:r w:rsidR="00D962A8">
        <w:fldChar w:fldCharType="end"/>
      </w:r>
      <w:r w:rsidR="001B7EBF">
        <w:t>A</w:t>
      </w:r>
      <w:r w:rsidR="001B7EBF" w:rsidRPr="001F3FE1">
        <w:t xml:space="preserve"> </w:t>
      </w:r>
      <w:r w:rsidR="005A6C37" w:rsidRPr="001F3FE1">
        <w:t>motor oil, engine oil, and/or gear oil.</w:t>
      </w:r>
    </w:p>
    <w:p w14:paraId="3576A91D" w14:textId="77777777" w:rsidR="005A6C37" w:rsidRPr="001F3FE1" w:rsidRDefault="005A6C37" w:rsidP="007D3539">
      <w:pPr>
        <w:tabs>
          <w:tab w:val="left" w:pos="540"/>
        </w:tabs>
        <w:spacing w:before="60" w:after="240"/>
      </w:pPr>
      <w:r w:rsidRPr="001F3FE1">
        <w:t>(Added 2004)</w:t>
      </w:r>
    </w:p>
    <w:p w14:paraId="2AD2A2BF" w14:textId="61F9DA05" w:rsidR="005A6C37" w:rsidRDefault="0073679A" w:rsidP="00F000AD">
      <w:pPr>
        <w:tabs>
          <w:tab w:val="left" w:pos="540"/>
        </w:tabs>
      </w:pPr>
      <w:bookmarkStart w:id="4009" w:name="_Toc85005926"/>
      <w:r w:rsidRPr="00285032">
        <w:rPr>
          <w:rStyle w:val="EngineFuelTOC2ndLevelChar"/>
        </w:rPr>
        <w:t>1.</w:t>
      </w:r>
      <w:r w:rsidR="007D4B58" w:rsidRPr="00285032">
        <w:rPr>
          <w:rStyle w:val="EngineFuelTOC2ndLevelChar"/>
        </w:rPr>
        <w:t>48</w:t>
      </w:r>
      <w:r w:rsidR="005A6C37" w:rsidRPr="00285032">
        <w:rPr>
          <w:rStyle w:val="EngineFuelTOC2ndLevelChar"/>
        </w:rPr>
        <w:t>.</w:t>
      </w:r>
      <w:r w:rsidR="00F000AD" w:rsidRPr="00285032">
        <w:rPr>
          <w:rStyle w:val="EngineFuelTOC2ndLevelChar"/>
        </w:rPr>
        <w:tab/>
      </w:r>
      <w:r w:rsidR="005A6C37" w:rsidRPr="00285032">
        <w:rPr>
          <w:rStyle w:val="EngineFuelTOC2ndLevelChar"/>
        </w:rPr>
        <w:t>Oxygen Content of Gasoline</w:t>
      </w:r>
      <w:r w:rsidR="005A6C37" w:rsidRPr="00814BD3">
        <w:rPr>
          <w:rStyle w:val="EngineFuelTOC2ndLevelChar"/>
          <w:b w:val="0"/>
          <w:szCs w:val="20"/>
        </w:rPr>
        <w:t>.</w:t>
      </w:r>
      <w:bookmarkEnd w:id="4009"/>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B7461C">
        <w:instrText>Definitions:Oxygen content of gasoline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745CA">
        <w:instrText>:Oxygen content of gasoline</w:instrText>
      </w:r>
      <w:r w:rsidR="00364C01">
        <w:instrText xml:space="preserve">" </w:instrText>
      </w:r>
      <w:r w:rsidR="00D962A8">
        <w:fldChar w:fldCharType="end"/>
      </w:r>
      <w:r w:rsidR="001B7EBF">
        <w:t>T</w:t>
      </w:r>
      <w:r w:rsidR="001B7EBF" w:rsidRPr="001F3FE1">
        <w:t xml:space="preserve">he </w:t>
      </w:r>
      <w:r w:rsidR="005A6C37" w:rsidRPr="001F3FE1">
        <w:t xml:space="preserve">percentage of oxygen contained in a gasoline. </w:t>
      </w:r>
    </w:p>
    <w:p w14:paraId="2C7CD4B3" w14:textId="7C367562" w:rsidR="003826A0" w:rsidRPr="001F3FE1" w:rsidRDefault="003826A0" w:rsidP="007D3539">
      <w:pPr>
        <w:tabs>
          <w:tab w:val="left" w:pos="540"/>
        </w:tabs>
        <w:spacing w:before="60" w:after="240"/>
      </w:pPr>
      <w:r>
        <w:t>(Amended 2018)</w:t>
      </w:r>
    </w:p>
    <w:p w14:paraId="1C60348D" w14:textId="1B3555D1" w:rsidR="005A6C37" w:rsidRPr="001F3FE1" w:rsidRDefault="0073679A" w:rsidP="007D3539">
      <w:pPr>
        <w:tabs>
          <w:tab w:val="left" w:pos="540"/>
        </w:tabs>
        <w:spacing w:after="240"/>
      </w:pPr>
      <w:bookmarkStart w:id="4010" w:name="_Toc85005927"/>
      <w:r w:rsidRPr="00285032">
        <w:rPr>
          <w:rStyle w:val="EngineFuelTOC2ndLevelChar"/>
        </w:rPr>
        <w:t>1.</w:t>
      </w:r>
      <w:r w:rsidR="007D4B58" w:rsidRPr="00285032">
        <w:rPr>
          <w:rStyle w:val="EngineFuelTOC2ndLevelChar"/>
        </w:rPr>
        <w:t>49.</w:t>
      </w:r>
      <w:r w:rsidR="00F000AD" w:rsidRPr="00285032">
        <w:rPr>
          <w:rStyle w:val="EngineFuelTOC2ndLevelChar"/>
        </w:rPr>
        <w:tab/>
      </w:r>
      <w:r w:rsidR="005A6C37" w:rsidRPr="00285032">
        <w:rPr>
          <w:rStyle w:val="EngineFuelTOC2ndLevelChar"/>
        </w:rPr>
        <w:t>Oxygenate.</w:t>
      </w:r>
      <w:bookmarkEnd w:id="401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07745">
        <w:instrText>Definitions:Oxygenate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27455">
        <w:instrText>:Oxygenate</w:instrText>
      </w:r>
      <w:r w:rsidR="00364C01">
        <w:instrText xml:space="preserve">" </w:instrText>
      </w:r>
      <w:r w:rsidR="00D962A8">
        <w:fldChar w:fldCharType="end"/>
      </w:r>
      <w:r w:rsidR="001B7EBF">
        <w:t>A</w:t>
      </w:r>
      <w:r w:rsidR="001B7EBF" w:rsidRPr="001F3FE1">
        <w:t xml:space="preserve">n </w:t>
      </w:r>
      <w:r w:rsidR="005A6C37" w:rsidRPr="001F3FE1">
        <w:t>oxygen-containing</w:t>
      </w:r>
      <w:r w:rsidR="008A6A3B">
        <w:t>,</w:t>
      </w:r>
      <w:r w:rsidR="005A6C37" w:rsidRPr="001F3FE1">
        <w:t xml:space="preserve"> ashless, </w:t>
      </w:r>
      <w:r w:rsidR="005A6C37" w:rsidRPr="007D3539">
        <w:t>organic compound, such as an alcohol</w:t>
      </w:r>
      <w:r w:rsidR="00D962A8" w:rsidRPr="007D3539">
        <w:fldChar w:fldCharType="begin"/>
      </w:r>
      <w:r w:rsidR="005A6C37" w:rsidRPr="007D3539">
        <w:instrText>xe "Alcohol"</w:instrText>
      </w:r>
      <w:r w:rsidR="00D962A8" w:rsidRPr="007D3539">
        <w:fldChar w:fldCharType="end"/>
      </w:r>
      <w:r w:rsidR="005A6C37" w:rsidRPr="007D3539">
        <w:t xml:space="preserve"> or ether, which can be used as a fuel or fuel supplement.</w:t>
      </w:r>
    </w:p>
    <w:p w14:paraId="38CE2F0B" w14:textId="197280A8" w:rsidR="007E2231" w:rsidRDefault="007E2231" w:rsidP="006455C1">
      <w:pPr>
        <w:tabs>
          <w:tab w:val="left" w:pos="540"/>
        </w:tabs>
        <w:suppressAutoHyphens/>
        <w:spacing w:before="60"/>
      </w:pPr>
      <w:bookmarkStart w:id="4011" w:name="_Toc85005928"/>
      <w:r w:rsidRPr="00285032">
        <w:rPr>
          <w:rStyle w:val="EngineFuelTOC2ndLevelChar"/>
        </w:rPr>
        <w:t>1.</w:t>
      </w:r>
      <w:r w:rsidR="007D4B58" w:rsidRPr="00285032">
        <w:rPr>
          <w:rStyle w:val="EngineFuelTOC2ndLevelChar"/>
        </w:rPr>
        <w:t>50</w:t>
      </w:r>
      <w:r w:rsidRPr="00285032">
        <w:rPr>
          <w:rStyle w:val="EngineFuelTOC2ndLevelChar"/>
        </w:rPr>
        <w:t>.</w:t>
      </w:r>
      <w:r w:rsidRPr="00285032">
        <w:rPr>
          <w:rStyle w:val="EngineFuelTOC2ndLevelChar"/>
        </w:rPr>
        <w:tab/>
        <w:t>Racing Gasoline.</w:t>
      </w:r>
      <w:bookmarkEnd w:id="4011"/>
      <w:r>
        <w:t xml:space="preserve"> – </w:t>
      </w:r>
      <w:r w:rsidR="001E1A07">
        <w:fldChar w:fldCharType="begin"/>
      </w:r>
      <w:r w:rsidR="001E1A07">
        <w:instrText xml:space="preserve"> XE "</w:instrText>
      </w:r>
      <w:r w:rsidR="001E1A07" w:rsidRPr="00772A11">
        <w:instrText>Gasoline:Racin</w:instrText>
      </w:r>
      <w:r w:rsidR="001E1A07">
        <w:instrText xml:space="preserve">g" </w:instrText>
      </w:r>
      <w:r w:rsidR="001E1A07">
        <w:fldChar w:fldCharType="end"/>
      </w:r>
      <w:r w:rsidR="001E1A07">
        <w:fldChar w:fldCharType="begin"/>
      </w:r>
      <w:r w:rsidR="001E1A07">
        <w:instrText xml:space="preserve"> XE "</w:instrText>
      </w:r>
      <w:r w:rsidR="001E1A07" w:rsidRPr="0032143E">
        <w:instrText>Definitions:Racing fuel</w:instrText>
      </w:r>
      <w:r w:rsidR="001E1A07">
        <w:instrText xml:space="preserve">" </w:instrText>
      </w:r>
      <w:r w:rsidR="001E1A07">
        <w:fldChar w:fldCharType="end"/>
      </w:r>
      <w:r w:rsidR="001E1A07">
        <w:fldChar w:fldCharType="begin"/>
      </w:r>
      <w:r w:rsidR="001E1A07">
        <w:instrText xml:space="preserve"> XE "</w:instrText>
      </w:r>
      <w:r w:rsidR="004B716E">
        <w:instrText>Fuels</w:instrText>
      </w:r>
      <w:r w:rsidR="001E1A07" w:rsidRPr="005C38DD">
        <w:instrText>:Racing fuel</w:instrText>
      </w:r>
      <w:r w:rsidR="001E1A07">
        <w:instrText xml:space="preserve">" </w:instrText>
      </w:r>
      <w:r w:rsidR="001E1A07">
        <w:fldChar w:fldCharType="end"/>
      </w:r>
      <w:r>
        <w:t>A specialty fuel typically used in non-road racing vehicles that is generally of lower volatility, has a narrower boiling range and a higher octane rating than gasolines made for use in conventional passenger vehicles.</w:t>
      </w:r>
    </w:p>
    <w:p w14:paraId="420B8510" w14:textId="351E8F30" w:rsidR="007E2231" w:rsidRPr="00185FEF" w:rsidRDefault="007E2231" w:rsidP="007D3539">
      <w:pPr>
        <w:keepNext/>
        <w:tabs>
          <w:tab w:val="left" w:pos="540"/>
        </w:tabs>
        <w:spacing w:before="60" w:after="240"/>
      </w:pPr>
      <w:r>
        <w:t>(Added 2018)</w:t>
      </w:r>
    </w:p>
    <w:p w14:paraId="1E92AD28" w14:textId="18D87306" w:rsidR="005A6C37" w:rsidRDefault="0073679A" w:rsidP="00E4334E">
      <w:pPr>
        <w:keepLines/>
        <w:widowControl w:val="0"/>
        <w:tabs>
          <w:tab w:val="left" w:pos="540"/>
        </w:tabs>
      </w:pPr>
      <w:bookmarkStart w:id="4012" w:name="_Toc85005929"/>
      <w:r w:rsidRPr="00285032">
        <w:rPr>
          <w:rStyle w:val="EngineFuelTOC2ndLevelChar"/>
        </w:rPr>
        <w:t>1.</w:t>
      </w:r>
      <w:r w:rsidR="007D4B58" w:rsidRPr="00285032">
        <w:rPr>
          <w:rStyle w:val="EngineFuelTOC2ndLevelChar"/>
        </w:rPr>
        <w:t>51</w:t>
      </w:r>
      <w:r w:rsidR="00F000AD" w:rsidRPr="00285032">
        <w:rPr>
          <w:rStyle w:val="EngineFuelTOC2ndLevelChar"/>
        </w:rPr>
        <w:t>.</w:t>
      </w:r>
      <w:r w:rsidR="00F000AD" w:rsidRPr="00285032">
        <w:rPr>
          <w:rStyle w:val="EngineFuelTOC2ndLevelChar"/>
        </w:rPr>
        <w:tab/>
      </w:r>
      <w:r w:rsidR="005A6C37" w:rsidRPr="00285032">
        <w:rPr>
          <w:rStyle w:val="EngineFuelTOC2ndLevelChar"/>
        </w:rPr>
        <w:t>Research Octane Number</w:t>
      </w:r>
      <w:r w:rsidR="005A6C37" w:rsidRPr="00814BD3">
        <w:rPr>
          <w:rStyle w:val="EngineFuelTOC2ndLevelChar"/>
          <w:b w:val="0"/>
          <w:szCs w:val="20"/>
        </w:rPr>
        <w:t>.</w:t>
      </w:r>
      <w:bookmarkEnd w:id="4012"/>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2F28AD">
        <w:instrText>Definitions:Research octane number</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4D0ADF">
        <w:instrText>:Research octane number</w:instrText>
      </w:r>
      <w:r w:rsidR="009F0E1F">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 xml:space="preserve">s resistance to knock obtained by comparison with reference fuels in a standardized </w:t>
      </w:r>
      <w:r w:rsidR="007E2231">
        <w:t xml:space="preserve">in the latest version of </w:t>
      </w:r>
      <w:r w:rsidR="005A6C37" w:rsidRPr="001F3FE1">
        <w:t>ASTM D2699</w:t>
      </w:r>
      <w:r w:rsidR="0068409E">
        <w:t>,</w:t>
      </w:r>
      <w:r w:rsidR="005A6C37" w:rsidRPr="001F3FE1">
        <w:t xml:space="preserve"> </w:t>
      </w:r>
      <w:r w:rsidR="0068409E">
        <w:t>“</w:t>
      </w:r>
      <w:r w:rsidR="00B8451B">
        <w:t>Standard Test Method for Research Octane Number of Spark-Ignition Engine Fuel</w:t>
      </w:r>
      <w:r w:rsidR="005A6C37" w:rsidRPr="001F3FE1">
        <w:t>.</w:t>
      </w:r>
      <w:r w:rsidR="0068409E">
        <w:t>”</w:t>
      </w:r>
    </w:p>
    <w:p w14:paraId="66010168" w14:textId="52D86CD0" w:rsidR="007E2231" w:rsidRPr="001F3FE1" w:rsidRDefault="007E2231" w:rsidP="00E4334E">
      <w:pPr>
        <w:widowControl w:val="0"/>
        <w:tabs>
          <w:tab w:val="left" w:pos="540"/>
        </w:tabs>
        <w:spacing w:before="60" w:after="240"/>
      </w:pPr>
      <w:r>
        <w:t>(Amended 2018)</w:t>
      </w:r>
    </w:p>
    <w:p w14:paraId="16968CD9" w14:textId="3C8050BB" w:rsidR="005A6C37" w:rsidRDefault="0073679A" w:rsidP="00E4334E">
      <w:pPr>
        <w:tabs>
          <w:tab w:val="left" w:pos="540"/>
        </w:tabs>
        <w:spacing w:after="240"/>
      </w:pPr>
      <w:bookmarkStart w:id="4013" w:name="_Toc85005930"/>
      <w:r w:rsidRPr="00285032">
        <w:rPr>
          <w:rStyle w:val="EngineFuelTOC2ndLevelChar"/>
        </w:rPr>
        <w:lastRenderedPageBreak/>
        <w:t>1.</w:t>
      </w:r>
      <w:r w:rsidR="007D4B58" w:rsidRPr="00285032">
        <w:rPr>
          <w:rStyle w:val="EngineFuelTOC2ndLevelChar"/>
        </w:rPr>
        <w:t>52</w:t>
      </w:r>
      <w:r w:rsidR="00F000AD" w:rsidRPr="00285032">
        <w:rPr>
          <w:rStyle w:val="EngineFuelTOC2ndLevelChar"/>
        </w:rPr>
        <w:t>.</w:t>
      </w:r>
      <w:r w:rsidR="00F000AD" w:rsidRPr="00285032">
        <w:rPr>
          <w:rStyle w:val="EngineFuelTOC2ndLevelChar"/>
        </w:rPr>
        <w:tab/>
      </w:r>
      <w:r w:rsidR="005A6C37" w:rsidRPr="00285032">
        <w:rPr>
          <w:rStyle w:val="EngineFuelTOC2ndLevelChar"/>
        </w:rPr>
        <w:t>SAE (SAE International)</w:t>
      </w:r>
      <w:r w:rsidR="001F332E" w:rsidRPr="00285032">
        <w:rPr>
          <w:rStyle w:val="EngineFuelTOC2ndLevelChar"/>
        </w:rPr>
        <w:t>.</w:t>
      </w:r>
      <w:bookmarkEnd w:id="4013"/>
      <w:r w:rsidR="001F3B99" w:rsidRPr="00533424">
        <w:rPr>
          <w:rStyle w:val="EngineFuelTOC2ndLevelChar"/>
          <w:b w:val="0"/>
        </w:rPr>
        <w:t xml:space="preserve"> </w:t>
      </w:r>
      <w:r w:rsidR="001F3B99" w:rsidRPr="00533424">
        <w:rPr>
          <w:b/>
        </w:rPr>
        <w:t>(</w:t>
      </w:r>
      <w:hyperlink r:id="rId142" w:history="1">
        <w:r w:rsidR="001F3B99" w:rsidRPr="00C5010D">
          <w:rPr>
            <w:rStyle w:val="Hyperlink"/>
            <w:b/>
          </w:rPr>
          <w:t>www.sae.org</w:t>
        </w:r>
      </w:hyperlink>
      <w:r w:rsidR="001F3B99" w:rsidRPr="00533424">
        <w:rPr>
          <w:rStyle w:val="EngineFuelTOC2ndLevelChar"/>
          <w:b w:val="0"/>
        </w:rPr>
        <w:t>)</w:t>
      </w:r>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846284">
        <w:instrText>Definitions:SAE International</w:instrText>
      </w:r>
      <w:r w:rsidR="009F0E1F">
        <w:instrText xml:space="preserve">" </w:instrText>
      </w:r>
      <w:r w:rsidR="00D962A8">
        <w:fldChar w:fldCharType="end"/>
      </w:r>
      <w:r w:rsidR="00D962A8">
        <w:fldChar w:fldCharType="begin"/>
      </w:r>
      <w:r w:rsidR="009F0E1F">
        <w:instrText xml:space="preserve"> XE "</w:instrText>
      </w:r>
      <w:r w:rsidR="009F0E1F" w:rsidRPr="002265E2">
        <w:instrText>SAE International</w:instrText>
      </w:r>
      <w:r w:rsidR="009F0E1F">
        <w:instrText xml:space="preserve">" </w:instrText>
      </w:r>
      <w:r w:rsidR="00D962A8">
        <w:fldChar w:fldCharType="end"/>
      </w:r>
      <w:r w:rsidR="001B7EBF">
        <w:t>A</w:t>
      </w:r>
      <w:r w:rsidR="001B7EBF" w:rsidRPr="001F3FE1">
        <w:t xml:space="preserve"> </w:t>
      </w:r>
      <w:r w:rsidR="005A6C37" w:rsidRPr="001F3FE1">
        <w:t xml:space="preserve">technical organization for engineers, scientists, technicians, and others </w:t>
      </w:r>
      <w:r w:rsidR="005A6C37" w:rsidRPr="00526ED7">
        <w:t xml:space="preserve">who </w:t>
      </w:r>
      <w:r w:rsidR="005A6C37" w:rsidRPr="001F3FE1">
        <w:t>cooperate closely in the engineering, design, manufacture, use, and maintainability of self-propelled vehicles.</w:t>
      </w:r>
    </w:p>
    <w:p w14:paraId="6B5D3249" w14:textId="5F50A88D" w:rsidR="005A6C37" w:rsidRPr="00BE6DF0" w:rsidRDefault="0073679A" w:rsidP="00F000AD">
      <w:pPr>
        <w:tabs>
          <w:tab w:val="left" w:pos="540"/>
        </w:tabs>
      </w:pPr>
      <w:bookmarkStart w:id="4014" w:name="_Toc85005931"/>
      <w:r w:rsidRPr="00285032">
        <w:rPr>
          <w:rStyle w:val="EngineFuelTOC2ndLevelChar"/>
        </w:rPr>
        <w:t>1.</w:t>
      </w:r>
      <w:r w:rsidR="007D4B58" w:rsidRPr="00285032">
        <w:rPr>
          <w:rStyle w:val="EngineFuelTOC2ndLevelChar"/>
        </w:rPr>
        <w:t>53</w:t>
      </w:r>
      <w:r w:rsidR="005A6C37" w:rsidRPr="00285032">
        <w:rPr>
          <w:rStyle w:val="EngineFuelTOC2ndLevelChar"/>
        </w:rPr>
        <w:t>.</w:t>
      </w:r>
      <w:r w:rsidR="00F000AD" w:rsidRPr="00285032">
        <w:rPr>
          <w:rStyle w:val="EngineFuelTOC2ndLevelChar"/>
        </w:rPr>
        <w:tab/>
      </w:r>
      <w:r w:rsidR="005A6C37" w:rsidRPr="00285032">
        <w:rPr>
          <w:rStyle w:val="EngineFuelTOC2ndLevelChar"/>
        </w:rPr>
        <w:t>Therm</w:t>
      </w:r>
      <w:r w:rsidR="001F3B99" w:rsidRPr="00285032">
        <w:rPr>
          <w:rStyle w:val="EngineFuelTOC2ndLevelChar"/>
        </w:rPr>
        <w:t xml:space="preserve">al </w:t>
      </w:r>
      <w:r w:rsidR="005A6C37" w:rsidRPr="00285032">
        <w:rPr>
          <w:rStyle w:val="EngineFuelTOC2ndLevelChar"/>
        </w:rPr>
        <w:t>Stability</w:t>
      </w:r>
      <w:bookmarkEnd w:id="4014"/>
      <w:r w:rsidR="005A6C37" w:rsidRPr="00C5010D">
        <w:rPr>
          <w:b/>
          <w:szCs w:val="20"/>
        </w:rPr>
        <w:t>.</w:t>
      </w:r>
      <w:r w:rsidR="005A6C37" w:rsidRPr="007E0CB6">
        <w:rPr>
          <w:szCs w:val="20"/>
        </w:rPr>
        <w:t xml:space="preserve"> </w:t>
      </w:r>
      <w:r w:rsidR="005A6C37" w:rsidRPr="00B173F1">
        <w:rPr>
          <w:szCs w:val="20"/>
        </w:rPr>
        <w:t>–</w:t>
      </w:r>
      <w:r w:rsidR="005A6C37" w:rsidRPr="00BE6DF0">
        <w:t xml:space="preserve"> </w:t>
      </w:r>
      <w:r w:rsidR="00D962A8">
        <w:fldChar w:fldCharType="begin"/>
      </w:r>
      <w:r w:rsidR="009F0E1F">
        <w:instrText xml:space="preserve"> XE "</w:instrText>
      </w:r>
      <w:r w:rsidR="009F0E1F" w:rsidRPr="00D25817">
        <w:instrText>Definitions:Thermal stability</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B2065F">
        <w:instrText>:Thermal stability</w:instrText>
      </w:r>
      <w:r w:rsidR="009F0E1F">
        <w:instrText xml:space="preserve">" </w:instrText>
      </w:r>
      <w:r w:rsidR="00D962A8">
        <w:fldChar w:fldCharType="end"/>
      </w:r>
      <w:r w:rsidR="001B7EBF">
        <w:t>T</w:t>
      </w:r>
      <w:r w:rsidR="001B7EBF" w:rsidRPr="00BE6DF0">
        <w:t xml:space="preserve">he </w:t>
      </w:r>
      <w:r w:rsidR="005A6C37" w:rsidRPr="00BE6DF0">
        <w:t>ability of a fuel to resist the thermal stress which is experienced by the fuel when exposed to high temperatures in a fuel delivery system.  Such stress can lead to formation of insoluble gums or organic particulates.  Insolubles (e.g., gums or organic particulates) can clog fuel filters and contribute to injector deposits.</w:t>
      </w:r>
    </w:p>
    <w:p w14:paraId="715EFDF2" w14:textId="2056922E" w:rsidR="005A6C37" w:rsidRDefault="005A6C37" w:rsidP="007D3539">
      <w:pPr>
        <w:tabs>
          <w:tab w:val="left" w:pos="540"/>
        </w:tabs>
        <w:spacing w:before="60" w:after="240"/>
      </w:pPr>
      <w:r>
        <w:t>(Added 1998) (Amended 1999</w:t>
      </w:r>
      <w:r w:rsidR="001F3B99">
        <w:t xml:space="preserve"> and 2018</w:t>
      </w:r>
      <w:r>
        <w:t>)</w:t>
      </w:r>
    </w:p>
    <w:p w14:paraId="3432B632" w14:textId="25E08F62" w:rsidR="007D4B58" w:rsidRDefault="007D4B58" w:rsidP="002F2DF8">
      <w:pPr>
        <w:tabs>
          <w:tab w:val="left" w:pos="540"/>
        </w:tabs>
      </w:pPr>
      <w:bookmarkStart w:id="4015" w:name="_Toc85005932"/>
      <w:r w:rsidRPr="00285032">
        <w:rPr>
          <w:rStyle w:val="EngineFuelTOC2ndLevelChar"/>
        </w:rPr>
        <w:t>1.54.</w:t>
      </w:r>
      <w:r w:rsidRPr="00285032">
        <w:rPr>
          <w:rStyle w:val="EngineFuelTOC2ndLevelChar"/>
        </w:rPr>
        <w:tab/>
        <w:t>Tractor Hydraulic Fluid</w:t>
      </w:r>
      <w:r w:rsidR="005D3273" w:rsidRPr="00285032">
        <w:rPr>
          <w:rStyle w:val="EngineFuelTOC2ndLevelChar"/>
        </w:rPr>
        <w:fldChar w:fldCharType="begin"/>
      </w:r>
      <w:r w:rsidR="005D3273" w:rsidRPr="00285032">
        <w:rPr>
          <w:rStyle w:val="EngineFuelTOC2ndLevelChar"/>
        </w:rPr>
        <w:instrText xml:space="preserve"> XE "Definitions:Tractor hydraulic fluid" </w:instrText>
      </w:r>
      <w:r w:rsidR="005D3273" w:rsidRPr="00285032">
        <w:rPr>
          <w:rStyle w:val="EngineFuelTOC2ndLevelChar"/>
        </w:rPr>
        <w:fldChar w:fldCharType="end"/>
      </w:r>
      <w:r w:rsidR="00881C09" w:rsidRPr="00285032">
        <w:rPr>
          <w:rStyle w:val="EngineFuelTOC2ndLevelChar"/>
        </w:rPr>
        <w:t>.</w:t>
      </w:r>
      <w:bookmarkEnd w:id="4015"/>
      <w:r w:rsidRPr="00C5010D">
        <w:rPr>
          <w:b/>
        </w:rPr>
        <w:t xml:space="preserve"> </w:t>
      </w:r>
      <w:r w:rsidRPr="002F2DF8">
        <w:t>– A product intended for use in tractors with a common sump for the transmission, final drives, wet brakes, axles, and hydraulic system</w:t>
      </w:r>
      <w:r w:rsidRPr="00B93547">
        <w:t>.</w:t>
      </w:r>
    </w:p>
    <w:p w14:paraId="37E9F4CB" w14:textId="5ED81438" w:rsidR="007D4B58" w:rsidRPr="00574BB7" w:rsidRDefault="007D4B58" w:rsidP="00C5010D">
      <w:pPr>
        <w:tabs>
          <w:tab w:val="left" w:pos="540"/>
        </w:tabs>
        <w:spacing w:before="60" w:after="240"/>
      </w:pPr>
      <w:r>
        <w:t>(Added 2019)</w:t>
      </w:r>
    </w:p>
    <w:p w14:paraId="33A6270F" w14:textId="29768DFF" w:rsidR="005A6C37" w:rsidRPr="00BE6DF0" w:rsidRDefault="0073679A" w:rsidP="006455C1">
      <w:pPr>
        <w:tabs>
          <w:tab w:val="left" w:pos="540"/>
        </w:tabs>
        <w:suppressAutoHyphens/>
        <w:spacing w:after="240"/>
      </w:pPr>
      <w:bookmarkStart w:id="4016" w:name="_Toc85005933"/>
      <w:r w:rsidRPr="00285032">
        <w:rPr>
          <w:rStyle w:val="EngineFuelTOC2ndLevelChar"/>
        </w:rPr>
        <w:t>1.</w:t>
      </w:r>
      <w:r w:rsidR="007D4B58" w:rsidRPr="00285032">
        <w:rPr>
          <w:rStyle w:val="EngineFuelTOC2ndLevelChar"/>
        </w:rPr>
        <w:t>55</w:t>
      </w:r>
      <w:r w:rsidR="005A6C37" w:rsidRPr="00285032">
        <w:rPr>
          <w:rStyle w:val="EngineFuelTOC2ndLevelChar"/>
        </w:rPr>
        <w:t>.</w:t>
      </w:r>
      <w:r w:rsidR="00F000AD" w:rsidRPr="00285032">
        <w:rPr>
          <w:rStyle w:val="EngineFuelTOC2ndLevelChar"/>
        </w:rPr>
        <w:tab/>
      </w:r>
      <w:r w:rsidR="005A6C37" w:rsidRPr="00285032">
        <w:rPr>
          <w:rStyle w:val="EngineFuelTOC2ndLevelChar"/>
        </w:rPr>
        <w:t>Unleaded.</w:t>
      </w:r>
      <w:bookmarkEnd w:id="4016"/>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1743E1">
        <w:instrText>Definitions:Unleaded</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117CD7">
        <w:instrText>:Unleaded</w:instrText>
      </w:r>
      <w:r w:rsidR="009F0E1F">
        <w:instrText xml:space="preserve">" </w:instrText>
      </w:r>
      <w:r w:rsidR="00D962A8">
        <w:fldChar w:fldCharType="end"/>
      </w:r>
      <w:r w:rsidR="001B7EBF">
        <w:t xml:space="preserve">When </w:t>
      </w:r>
      <w:r w:rsidR="005A6C37">
        <w:t xml:space="preserve">used </w:t>
      </w:r>
      <w:r w:rsidR="005A6C37" w:rsidRPr="00BE6DF0">
        <w:t xml:space="preserve">in conjunction with </w:t>
      </w:r>
      <w:r w:rsidR="005A6C37">
        <w:t>“</w:t>
      </w:r>
      <w:r w:rsidR="005A6C37" w:rsidRPr="00BE6DF0">
        <w:t>engine fuel</w:t>
      </w:r>
      <w:r w:rsidR="005A6C37">
        <w:t>”</w:t>
      </w:r>
      <w:r w:rsidR="005A6C37" w:rsidRPr="00BE6DF0">
        <w:t xml:space="preserve"> or </w:t>
      </w:r>
      <w:r w:rsidR="005A6C37">
        <w:t>“</w:t>
      </w:r>
      <w:r w:rsidR="005A6C37" w:rsidRPr="00BE6DF0">
        <w:t>gasoline</w:t>
      </w:r>
      <w:r w:rsidR="005A6C37">
        <w:t>”</w:t>
      </w:r>
      <w:r w:rsidR="005A6C37" w:rsidRPr="00BE6DF0">
        <w:t xml:space="preserve"> means any gasoline or gasoline-oxygenate blend to which no lead or phosphorus compounds have been intentionally added and which contains not more than 0.013 g of lead per liter (0.05 g lead per U.S. gal</w:t>
      </w:r>
      <w:r w:rsidR="005A6C37">
        <w:t>lon</w:t>
      </w:r>
      <w:r w:rsidR="005A6C37" w:rsidRPr="00BE6DF0">
        <w:t>) and not more than 0.0013 g of phosphorus per liter (0.005 g phosphorus per U.S. ga</w:t>
      </w:r>
      <w:r w:rsidR="005A6C37">
        <w:t>llon</w:t>
      </w:r>
      <w:r w:rsidR="005A6C37" w:rsidRPr="00BE6DF0">
        <w:t>).</w:t>
      </w:r>
    </w:p>
    <w:p w14:paraId="7EA93B21" w14:textId="615D5A61" w:rsidR="005A6C37" w:rsidRPr="00BE6DF0" w:rsidRDefault="0073679A" w:rsidP="006455C1">
      <w:pPr>
        <w:tabs>
          <w:tab w:val="left" w:pos="540"/>
        </w:tabs>
        <w:suppressAutoHyphens/>
      </w:pPr>
      <w:bookmarkStart w:id="4017" w:name="_Toc85005934"/>
      <w:r w:rsidRPr="00285032">
        <w:rPr>
          <w:rStyle w:val="EngineFuelTOC2ndLevelChar"/>
        </w:rPr>
        <w:t>1.</w:t>
      </w:r>
      <w:r w:rsidR="007D4B58" w:rsidRPr="00285032">
        <w:rPr>
          <w:rStyle w:val="EngineFuelTOC2ndLevelChar"/>
        </w:rPr>
        <w:t>56</w:t>
      </w:r>
      <w:r w:rsidR="005A6C37" w:rsidRPr="00285032">
        <w:rPr>
          <w:rStyle w:val="EngineFuelTOC2ndLevelChar"/>
        </w:rPr>
        <w:t>.</w:t>
      </w:r>
      <w:r w:rsidR="00F000AD" w:rsidRPr="00285032">
        <w:rPr>
          <w:rStyle w:val="EngineFuelTOC2ndLevelChar"/>
        </w:rPr>
        <w:tab/>
      </w:r>
      <w:r w:rsidR="005A6C37" w:rsidRPr="00285032">
        <w:rPr>
          <w:rStyle w:val="EngineFuelTOC2ndLevelChar"/>
        </w:rPr>
        <w:t>Wholesale Purchaser Consumer</w:t>
      </w:r>
      <w:r w:rsidR="005A6C37" w:rsidRPr="00814BD3">
        <w:rPr>
          <w:rStyle w:val="EngineFuelTOC2ndLevelChar"/>
          <w:b w:val="0"/>
          <w:szCs w:val="20"/>
        </w:rPr>
        <w:t>.</w:t>
      </w:r>
      <w:bookmarkEnd w:id="4017"/>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0418DE">
        <w:instrText>Definitions:Wholesale purchaser consumer</w:instrText>
      </w:r>
      <w:r w:rsidR="009F0E1F">
        <w:instrText xml:space="preserve">" </w:instrText>
      </w:r>
      <w:r w:rsidR="00D962A8">
        <w:fldChar w:fldCharType="end"/>
      </w:r>
      <w:r w:rsidR="001B7EBF">
        <w:t>A</w:t>
      </w:r>
      <w:r w:rsidR="001B7EBF" w:rsidRPr="00BE6DF0">
        <w:t xml:space="preserve">ny </w:t>
      </w:r>
      <w:r w:rsidR="005A6C37" w:rsidRPr="00BE6DF0">
        <w:t xml:space="preserve">person who is an ultimate consumer of </w:t>
      </w:r>
      <w:r w:rsidR="00CA3C5B">
        <w:t xml:space="preserve">gasoline, </w:t>
      </w:r>
      <w:r w:rsidR="005A6C37" w:rsidRPr="00BE6DF0">
        <w:t xml:space="preserve">fuel methanol, </w:t>
      </w:r>
      <w:r w:rsidR="00CA3C5B">
        <w:t xml:space="preserve">ethanol flex fuel, </w:t>
      </w:r>
      <w:r w:rsidR="005A6C37" w:rsidRPr="00BE6DF0">
        <w:t xml:space="preserve">diesel fuel, biodiesel, </w:t>
      </w:r>
      <w:r w:rsidR="00CA3C5B">
        <w:t xml:space="preserve">biodiesel blends, </w:t>
      </w:r>
      <w:r w:rsidR="005A6C37" w:rsidRPr="00BE6DF0">
        <w:t>fuel oil, kerosene, aviation turbine fuels, natural gas, compressed natural gas, or liquefied petroleum gas and who purchases or obtains the product from a supplier and receives delivery of that product into a storage tank.</w:t>
      </w:r>
    </w:p>
    <w:p w14:paraId="3D4E59C6" w14:textId="77777777" w:rsidR="005A6C37" w:rsidRDefault="005A6C37" w:rsidP="006455C1">
      <w:pPr>
        <w:tabs>
          <w:tab w:val="left" w:pos="540"/>
        </w:tabs>
        <w:spacing w:before="60" w:after="240"/>
      </w:pPr>
      <w:r>
        <w:t>(Added 1998) (Amended 1999</w:t>
      </w:r>
      <w:r w:rsidR="00CA3C5B">
        <w:t xml:space="preserve"> and 2014</w:t>
      </w:r>
      <w:r>
        <w:t>)</w:t>
      </w:r>
    </w:p>
    <w:p w14:paraId="01D6D348" w14:textId="39A52EFF" w:rsidR="005A6C37" w:rsidRPr="006F2B6F" w:rsidRDefault="005A6C37">
      <w:pPr>
        <w:pStyle w:val="EngineFuelTOCHeading1"/>
      </w:pPr>
      <w:bookmarkStart w:id="4018" w:name="_Toc85005935"/>
      <w:r w:rsidRPr="006F2B6F">
        <w:t>Section 2.  Standard Specifications</w:t>
      </w:r>
      <w:bookmarkEnd w:id="4018"/>
    </w:p>
    <w:p w14:paraId="6583657C" w14:textId="072268C4" w:rsidR="005A6C37" w:rsidRPr="002E3964" w:rsidRDefault="00526ED7" w:rsidP="001F50F2">
      <w:pPr>
        <w:pStyle w:val="EngineFuelTOC2ndLevel"/>
        <w:spacing w:after="240"/>
      </w:pPr>
      <w:bookmarkStart w:id="4019" w:name="_Toc85005936"/>
      <w:r w:rsidRPr="002E3964">
        <w:t>2.1.</w:t>
      </w:r>
      <w:r w:rsidR="00F000AD" w:rsidRPr="002E3964">
        <w:tab/>
      </w:r>
      <w:r w:rsidR="005A6C37" w:rsidRPr="002E3964">
        <w:t>Gasoline and Gasoline-Oxygenate Blends.</w:t>
      </w:r>
      <w:bookmarkEnd w:id="4019"/>
      <w:r w:rsidR="00D962A8" w:rsidRPr="002E3964">
        <w:fldChar w:fldCharType="begin"/>
      </w:r>
      <w:r w:rsidR="005A6C37" w:rsidRPr="002E3964">
        <w:instrText>xe "Gasoline:Oxygenate blend</w:instrText>
      </w:r>
      <w:r w:rsidR="004732B3" w:rsidRPr="002E3964">
        <w:instrText>s</w:instrText>
      </w:r>
      <w:r w:rsidR="005A6C37" w:rsidRPr="002E3964">
        <w:instrText>"</w:instrText>
      </w:r>
      <w:r w:rsidR="00D962A8" w:rsidRPr="002E3964">
        <w:fldChar w:fldCharType="end"/>
      </w:r>
      <w:r w:rsidR="00D962A8" w:rsidRPr="002E3964">
        <w:fldChar w:fldCharType="begin"/>
      </w:r>
      <w:r w:rsidR="009F0E1F" w:rsidRPr="002E3964">
        <w:instrText xml:space="preserve"> XE "</w:instrText>
      </w:r>
      <w:r w:rsidR="00002EFA" w:rsidRPr="002E3964">
        <w:instrText>Fuels</w:instrText>
      </w:r>
      <w:r w:rsidR="00660469" w:rsidRPr="002E3964">
        <w:instrText>:Gasoline</w:instrText>
      </w:r>
      <w:r w:rsidR="009F0E1F" w:rsidRPr="002E3964">
        <w:instrText xml:space="preserve">-oxygenate blends" </w:instrText>
      </w:r>
      <w:r w:rsidR="00D962A8" w:rsidRPr="002E3964">
        <w:fldChar w:fldCharType="end"/>
      </w:r>
      <w:r w:rsidR="005A6C37" w:rsidRPr="002E3964">
        <w:t xml:space="preserve"> </w:t>
      </w:r>
    </w:p>
    <w:p w14:paraId="7CD92C2C" w14:textId="0A2775F2" w:rsidR="005A6C37" w:rsidRDefault="005A6C37" w:rsidP="00285032">
      <w:pPr>
        <w:keepNext/>
        <w:tabs>
          <w:tab w:val="left" w:pos="360"/>
          <w:tab w:val="left" w:pos="1080"/>
        </w:tabs>
        <w:spacing w:after="240"/>
        <w:ind w:left="360"/>
        <w:rPr>
          <w:bCs/>
        </w:rPr>
      </w:pPr>
      <w:bookmarkStart w:id="4020" w:name="_Toc85005937"/>
      <w:r w:rsidRPr="00285032">
        <w:rPr>
          <w:rStyle w:val="EngineFuelTOC3rdLevelChar"/>
          <w:bCs/>
          <w:sz w:val="20"/>
        </w:rPr>
        <w:t>2.1.1.</w:t>
      </w:r>
      <w:r w:rsidR="009D7261" w:rsidRPr="00285032">
        <w:rPr>
          <w:rStyle w:val="EngineFuelTOC3rdLevelChar"/>
          <w:bCs/>
          <w:sz w:val="20"/>
        </w:rPr>
        <w:tab/>
      </w:r>
      <w:r w:rsidRPr="00285032">
        <w:rPr>
          <w:rStyle w:val="EngineFuelTOC3rdLevelChar"/>
          <w:bCs/>
          <w:sz w:val="20"/>
        </w:rPr>
        <w:t>Gasoline and Gasoline-Oxygenate Blends</w:t>
      </w:r>
      <w:bookmarkEnd w:id="4020"/>
      <w:r w:rsidRPr="00285032">
        <w:rPr>
          <w:bCs/>
        </w:rPr>
        <w:t xml:space="preserve"> (as defined in this regulation</w:t>
      </w:r>
      <w:r w:rsidRPr="009B2BED">
        <w:rPr>
          <w:bCs/>
        </w:rPr>
        <w:t>)</w:t>
      </w:r>
      <w:r w:rsidRPr="00C5010D">
        <w:rPr>
          <w:b/>
          <w:bCs/>
        </w:rPr>
        <w:t>.</w:t>
      </w:r>
      <w:r w:rsidRPr="00526ED7">
        <w:rPr>
          <w:bCs/>
        </w:rPr>
        <w:t xml:space="preserve"> – </w:t>
      </w:r>
      <w:r w:rsidR="00F03617">
        <w:rPr>
          <w:bCs/>
        </w:rPr>
        <w:t>S</w:t>
      </w:r>
      <w:r w:rsidRPr="00526ED7">
        <w:rPr>
          <w:bCs/>
        </w:rPr>
        <w:t xml:space="preserve">hall meet the </w:t>
      </w:r>
      <w:r w:rsidR="00E12DC0">
        <w:rPr>
          <w:bCs/>
        </w:rPr>
        <w:t>latest</w:t>
      </w:r>
      <w:r w:rsidRPr="00526ED7">
        <w:rPr>
          <w:bCs/>
        </w:rPr>
        <w:t xml:space="preserve"> version of ASTM D4814</w:t>
      </w:r>
      <w:r w:rsidR="0068409E">
        <w:rPr>
          <w:bCs/>
        </w:rPr>
        <w:t>,</w:t>
      </w:r>
      <w:r w:rsidRPr="00526ED7">
        <w:rPr>
          <w:bCs/>
        </w:rPr>
        <w:t xml:space="preserve"> “Standard Specification for Automotive Spark-Ignition Engine Fuel” except for the permissible offsets for ethanol blends as provided in Section 2.1.</w:t>
      </w:r>
      <w:r w:rsidR="00276C57">
        <w:rPr>
          <w:bCs/>
        </w:rPr>
        <w:t>2</w:t>
      </w:r>
      <w:r w:rsidRPr="00526ED7">
        <w:rPr>
          <w:bCs/>
        </w:rPr>
        <w:t>. Gasoline</w:t>
      </w:r>
      <w:r w:rsidR="000A00A5">
        <w:rPr>
          <w:bCs/>
        </w:rPr>
        <w:t>-</w:t>
      </w:r>
      <w:r w:rsidRPr="00526ED7">
        <w:rPr>
          <w:bCs/>
        </w:rPr>
        <w:t xml:space="preserve">Ethanol Blends. </w:t>
      </w:r>
    </w:p>
    <w:p w14:paraId="568048B8" w14:textId="2EC54B2C" w:rsidR="006849FE" w:rsidRDefault="006849FE" w:rsidP="00E4334E">
      <w:pPr>
        <w:spacing w:before="60"/>
        <w:ind w:left="1080" w:hanging="360"/>
        <w:rPr>
          <w:bCs/>
        </w:rPr>
      </w:pPr>
      <w:r>
        <w:rPr>
          <w:bCs/>
        </w:rPr>
        <w:t>(a)</w:t>
      </w:r>
      <w:r>
        <w:rPr>
          <w:bCs/>
        </w:rPr>
        <w:tab/>
        <w:t>The maximum concentration of oxygenate</w:t>
      </w:r>
      <w:r w:rsidR="00C218F8">
        <w:rPr>
          <w:bCs/>
        </w:rPr>
        <w:t>s</w:t>
      </w:r>
      <w:r>
        <w:rPr>
          <w:bCs/>
        </w:rPr>
        <w:t xml:space="preserve"> contained in gasoline-oxygenate blends shall not exceed those permitted by the EPA under Section 211 of the Clean Air Act and applicable waivers.</w:t>
      </w:r>
    </w:p>
    <w:p w14:paraId="328083EE" w14:textId="234C7936" w:rsidR="005A6C37" w:rsidRPr="00526ED7" w:rsidRDefault="005A6C37">
      <w:pPr>
        <w:spacing w:before="60" w:after="240"/>
        <w:ind w:left="360"/>
      </w:pPr>
      <w:r w:rsidRPr="00526ED7">
        <w:t>(Added 2009)</w:t>
      </w:r>
      <w:r w:rsidR="009E5D24">
        <w:t xml:space="preserve"> (Amended 2018)</w:t>
      </w:r>
    </w:p>
    <w:p w14:paraId="70565407" w14:textId="5559049C" w:rsidR="005A6C37" w:rsidRDefault="005A6C37" w:rsidP="009D7261">
      <w:pPr>
        <w:pStyle w:val="Default"/>
        <w:tabs>
          <w:tab w:val="left" w:pos="360"/>
          <w:tab w:val="left" w:pos="1080"/>
        </w:tabs>
        <w:suppressAutoHyphens/>
        <w:spacing w:after="240"/>
        <w:ind w:left="360" w:firstLine="14"/>
        <w:jc w:val="both"/>
        <w:rPr>
          <w:bCs/>
          <w:color w:val="auto"/>
          <w:sz w:val="20"/>
          <w:szCs w:val="20"/>
        </w:rPr>
      </w:pPr>
      <w:bookmarkStart w:id="4021" w:name="_Toc85005938"/>
      <w:r w:rsidRPr="007B45EF">
        <w:rPr>
          <w:rStyle w:val="EngineFuelTOC3rdLevelChar"/>
          <w:bCs/>
          <w:sz w:val="20"/>
        </w:rPr>
        <w:t>2.1.</w:t>
      </w:r>
      <w:r w:rsidR="00184850" w:rsidRPr="007B45EF">
        <w:rPr>
          <w:rStyle w:val="EngineFuelTOC3rdLevelChar"/>
          <w:bCs/>
          <w:sz w:val="20"/>
        </w:rPr>
        <w:t>2</w:t>
      </w:r>
      <w:r w:rsidRPr="007B45EF">
        <w:rPr>
          <w:rStyle w:val="EngineFuelTOC3rdLevelChar"/>
          <w:bCs/>
          <w:sz w:val="20"/>
        </w:rPr>
        <w:t>.</w:t>
      </w:r>
      <w:r w:rsidR="00B7229B">
        <w:rPr>
          <w:rStyle w:val="EngineFuelTOC3rdLevelChar"/>
          <w:bCs/>
          <w:sz w:val="20"/>
        </w:rPr>
        <w:tab/>
      </w:r>
      <w:r w:rsidRPr="007B45EF">
        <w:rPr>
          <w:rStyle w:val="EngineFuelTOC3rdLevelChar"/>
          <w:bCs/>
          <w:sz w:val="20"/>
        </w:rPr>
        <w:t>Gasoline-Ethanol Blends.</w:t>
      </w:r>
      <w:bookmarkEnd w:id="4021"/>
      <w:r w:rsidRPr="00526ED7">
        <w:rPr>
          <w:b/>
          <w:bCs/>
          <w:color w:val="auto"/>
          <w:sz w:val="20"/>
          <w:szCs w:val="20"/>
        </w:rPr>
        <w:t xml:space="preserve"> – </w:t>
      </w:r>
      <w:r w:rsidR="00D962A8" w:rsidRPr="00271606">
        <w:rPr>
          <w:b/>
          <w:bCs/>
          <w:color w:val="auto"/>
          <w:sz w:val="20"/>
          <w:szCs w:val="20"/>
        </w:rPr>
        <w:fldChar w:fldCharType="begin"/>
      </w:r>
      <w:r w:rsidR="00C41474" w:rsidRPr="00271606">
        <w:rPr>
          <w:sz w:val="20"/>
          <w:szCs w:val="20"/>
        </w:rPr>
        <w:instrText xml:space="preserve"> xe "</w:instrText>
      </w:r>
      <w:r w:rsidR="00002EFA">
        <w:rPr>
          <w:sz w:val="20"/>
          <w:szCs w:val="20"/>
        </w:rPr>
        <w:instrText>Fuels</w:instrText>
      </w:r>
      <w:r w:rsidR="00C41474" w:rsidRPr="00271606">
        <w:rPr>
          <w:sz w:val="20"/>
          <w:szCs w:val="20"/>
        </w:rPr>
        <w:instrText xml:space="preserve">:Gasoline-ethanol blends" </w:instrText>
      </w:r>
      <w:r w:rsidR="00D962A8" w:rsidRPr="00271606">
        <w:rPr>
          <w:b/>
          <w:bCs/>
          <w:color w:val="auto"/>
          <w:sz w:val="20"/>
          <w:szCs w:val="20"/>
        </w:rPr>
        <w:fldChar w:fldCharType="end"/>
      </w:r>
      <w:r w:rsidRPr="00526ED7">
        <w:rPr>
          <w:bCs/>
          <w:color w:val="auto"/>
          <w:sz w:val="20"/>
          <w:szCs w:val="20"/>
        </w:rPr>
        <w:t xml:space="preserve">When gasoline is blended with </w:t>
      </w:r>
      <w:r w:rsidR="0010711A">
        <w:rPr>
          <w:bCs/>
          <w:color w:val="auto"/>
          <w:sz w:val="20"/>
          <w:szCs w:val="20"/>
        </w:rPr>
        <w:t xml:space="preserve">denatured fuel </w:t>
      </w:r>
      <w:r w:rsidRPr="00526ED7">
        <w:rPr>
          <w:bCs/>
          <w:color w:val="auto"/>
          <w:sz w:val="20"/>
          <w:szCs w:val="20"/>
        </w:rPr>
        <w:t xml:space="preserve">ethanol, the </w:t>
      </w:r>
      <w:r w:rsidR="00120915">
        <w:rPr>
          <w:bCs/>
          <w:color w:val="auto"/>
          <w:sz w:val="20"/>
          <w:szCs w:val="20"/>
        </w:rPr>
        <w:t xml:space="preserve">denatured fuel </w:t>
      </w:r>
      <w:r w:rsidRPr="00526ED7">
        <w:rPr>
          <w:bCs/>
          <w:color w:val="auto"/>
          <w:sz w:val="20"/>
          <w:szCs w:val="20"/>
        </w:rPr>
        <w:t xml:space="preserve">ethanol shall meet the </w:t>
      </w:r>
      <w:r w:rsidR="00E12DC0">
        <w:rPr>
          <w:bCs/>
          <w:color w:val="auto"/>
          <w:sz w:val="20"/>
          <w:szCs w:val="20"/>
        </w:rPr>
        <w:t xml:space="preserve">latest version of </w:t>
      </w:r>
      <w:r w:rsidRPr="00526ED7">
        <w:rPr>
          <w:bCs/>
          <w:color w:val="auto"/>
          <w:sz w:val="20"/>
          <w:szCs w:val="20"/>
        </w:rPr>
        <w:t>ASTM D4806</w:t>
      </w:r>
      <w:r w:rsidR="00184850">
        <w:rPr>
          <w:bCs/>
          <w:color w:val="auto"/>
          <w:sz w:val="20"/>
          <w:szCs w:val="20"/>
        </w:rPr>
        <w:t>,</w:t>
      </w:r>
      <w:r w:rsidRPr="00526ED7">
        <w:rPr>
          <w:bCs/>
          <w:color w:val="auto"/>
          <w:sz w:val="20"/>
          <w:szCs w:val="20"/>
        </w:rPr>
        <w:t xml:space="preserve"> </w:t>
      </w:r>
      <w:r w:rsidR="0068409E">
        <w:rPr>
          <w:bCs/>
          <w:color w:val="auto"/>
          <w:sz w:val="20"/>
          <w:szCs w:val="20"/>
        </w:rPr>
        <w:t>“</w:t>
      </w:r>
      <w:r w:rsidR="00184850" w:rsidRPr="00184850">
        <w:rPr>
          <w:bCs/>
          <w:color w:val="auto"/>
          <w:sz w:val="20"/>
          <w:szCs w:val="20"/>
        </w:rPr>
        <w:t>Standard Specification for Denatured Fuel Ethanol for Blending with Gasolines for Use as Automotive Spark-Ignition Engine Fuel</w:t>
      </w:r>
      <w:r w:rsidR="00666916" w:rsidRPr="00184850">
        <w:rPr>
          <w:bCs/>
          <w:color w:val="auto"/>
          <w:sz w:val="20"/>
          <w:szCs w:val="20"/>
        </w:rPr>
        <w:t>,</w:t>
      </w:r>
      <w:r w:rsidR="0068409E">
        <w:rPr>
          <w:bCs/>
          <w:color w:val="auto"/>
          <w:sz w:val="20"/>
          <w:szCs w:val="20"/>
        </w:rPr>
        <w:t>”</w:t>
      </w:r>
      <w:r w:rsidR="00184850" w:rsidRPr="00184850">
        <w:rPr>
          <w:bCs/>
          <w:color w:val="auto"/>
          <w:sz w:val="20"/>
          <w:szCs w:val="20"/>
        </w:rPr>
        <w:t xml:space="preserve"> </w:t>
      </w:r>
      <w:r w:rsidRPr="00526ED7">
        <w:rPr>
          <w:bCs/>
          <w:color w:val="auto"/>
          <w:sz w:val="20"/>
          <w:szCs w:val="20"/>
        </w:rPr>
        <w:t xml:space="preserve">and the blend shall meet </w:t>
      </w:r>
      <w:r w:rsidR="00E12DC0">
        <w:rPr>
          <w:bCs/>
          <w:color w:val="auto"/>
          <w:sz w:val="20"/>
          <w:szCs w:val="20"/>
        </w:rPr>
        <w:t xml:space="preserve">the latest version of </w:t>
      </w:r>
      <w:r w:rsidRPr="00526ED7">
        <w:rPr>
          <w:bCs/>
          <w:color w:val="auto"/>
          <w:sz w:val="20"/>
          <w:szCs w:val="20"/>
        </w:rPr>
        <w:t>ASTM D4814</w:t>
      </w:r>
      <w:bookmarkStart w:id="4022" w:name="_Hlk15882373"/>
      <w:r w:rsidR="00184850">
        <w:rPr>
          <w:bCs/>
          <w:color w:val="auto"/>
          <w:sz w:val="20"/>
          <w:szCs w:val="20"/>
        </w:rPr>
        <w:t>,</w:t>
      </w:r>
      <w:r w:rsidR="00276C57" w:rsidRPr="00276C57">
        <w:rPr>
          <w:bCs/>
          <w:color w:val="auto"/>
          <w:sz w:val="20"/>
        </w:rPr>
        <w:t xml:space="preserve"> </w:t>
      </w:r>
      <w:r w:rsidR="00276C57" w:rsidRPr="00276C57">
        <w:rPr>
          <w:bCs/>
          <w:color w:val="auto"/>
          <w:sz w:val="20"/>
          <w:szCs w:val="20"/>
        </w:rPr>
        <w:t>“Standard Specification for Automotive Spark-Ignition Engine Fuel</w:t>
      </w:r>
      <w:r w:rsidR="00666916">
        <w:rPr>
          <w:bCs/>
          <w:color w:val="auto"/>
          <w:sz w:val="20"/>
          <w:szCs w:val="20"/>
        </w:rPr>
        <w:t>,</w:t>
      </w:r>
      <w:r w:rsidR="00276C57" w:rsidRPr="00276C57">
        <w:rPr>
          <w:bCs/>
          <w:color w:val="auto"/>
          <w:sz w:val="20"/>
          <w:szCs w:val="20"/>
        </w:rPr>
        <w:t xml:space="preserve">” </w:t>
      </w:r>
      <w:bookmarkEnd w:id="4022"/>
      <w:r w:rsidRPr="00526ED7">
        <w:rPr>
          <w:bCs/>
          <w:color w:val="auto"/>
          <w:sz w:val="20"/>
          <w:szCs w:val="20"/>
        </w:rPr>
        <w:t xml:space="preserve">with the following permissible exceptions: </w:t>
      </w:r>
    </w:p>
    <w:p w14:paraId="4607FD3D" w14:textId="6A88286A" w:rsidR="00D77084" w:rsidRPr="001E0280" w:rsidRDefault="00D77084" w:rsidP="00C83935">
      <w:pPr>
        <w:pStyle w:val="ListParagraph"/>
        <w:numPr>
          <w:ilvl w:val="0"/>
          <w:numId w:val="192"/>
        </w:numPr>
        <w:tabs>
          <w:tab w:val="left" w:pos="360"/>
          <w:tab w:val="left" w:pos="1200"/>
        </w:tabs>
        <w:suppressAutoHyphens/>
        <w:spacing w:after="60"/>
        <w:ind w:left="1094"/>
        <w:rPr>
          <w:bCs/>
          <w:szCs w:val="20"/>
        </w:rPr>
      </w:pPr>
      <w:r w:rsidRPr="00D77084">
        <w:rPr>
          <w:bCs/>
          <w:szCs w:val="20"/>
        </w:rPr>
        <w:t xml:space="preserve">The maximum vapor pressure shall not exceed the latest </w:t>
      </w:r>
      <w:r>
        <w:rPr>
          <w:bCs/>
          <w:szCs w:val="20"/>
        </w:rPr>
        <w:t>version</w:t>
      </w:r>
      <w:r w:rsidRPr="00D77084">
        <w:rPr>
          <w:bCs/>
          <w:szCs w:val="20"/>
        </w:rPr>
        <w:t xml:space="preserve"> of ASTM D4814, “Standard Specification for Automotive Spark-Ignition Engine Fuel,” limits by more than 1.0 psi for blends </w:t>
      </w:r>
      <w:r w:rsidRPr="001E0280">
        <w:rPr>
          <w:bCs/>
          <w:szCs w:val="20"/>
        </w:rPr>
        <w:t xml:space="preserve">from June 1 through September 15 as allowed by EPA per 40 CFR </w:t>
      </w:r>
      <w:r w:rsidR="0038690B" w:rsidRPr="00E4213D">
        <w:rPr>
          <w:bCs/>
          <w:szCs w:val="20"/>
        </w:rPr>
        <w:t>1090</w:t>
      </w:r>
      <w:r w:rsidR="00A1172D">
        <w:rPr>
          <w:bCs/>
          <w:szCs w:val="20"/>
        </w:rPr>
        <w:t>.</w:t>
      </w:r>
      <w:r w:rsidR="0038690B" w:rsidRPr="00E4213D">
        <w:rPr>
          <w:bCs/>
          <w:szCs w:val="20"/>
        </w:rPr>
        <w:t>215(b)</w:t>
      </w:r>
      <w:r w:rsidRPr="000E10C5">
        <w:rPr>
          <w:bCs/>
          <w:szCs w:val="20"/>
        </w:rPr>
        <w:t>.</w:t>
      </w:r>
      <w:r w:rsidRPr="001E0280">
        <w:rPr>
          <w:bCs/>
          <w:szCs w:val="20"/>
        </w:rPr>
        <w:t xml:space="preserve"> </w:t>
      </w:r>
    </w:p>
    <w:p w14:paraId="4B81FAC2" w14:textId="712888B9" w:rsidR="00636C5D" w:rsidRDefault="00636C5D">
      <w:pPr>
        <w:spacing w:before="60" w:after="240"/>
        <w:ind w:left="360"/>
        <w:rPr>
          <w:bCs/>
        </w:rPr>
      </w:pPr>
      <w:r w:rsidRPr="001E0280">
        <w:rPr>
          <w:bCs/>
        </w:rPr>
        <w:t>(Amend</w:t>
      </w:r>
      <w:r w:rsidR="00B567C2" w:rsidRPr="001E0280">
        <w:rPr>
          <w:bCs/>
        </w:rPr>
        <w:t>ed</w:t>
      </w:r>
      <w:r w:rsidRPr="001E0280">
        <w:rPr>
          <w:bCs/>
        </w:rPr>
        <w:t xml:space="preserve"> 2016</w:t>
      </w:r>
      <w:r w:rsidR="00BB04C9" w:rsidRPr="001E0280">
        <w:rPr>
          <w:bCs/>
        </w:rPr>
        <w:t>,</w:t>
      </w:r>
      <w:r w:rsidR="00120915" w:rsidRPr="001E0280">
        <w:rPr>
          <w:bCs/>
        </w:rPr>
        <w:t xml:space="preserve"> 2018</w:t>
      </w:r>
      <w:r w:rsidR="00BB04C9" w:rsidRPr="001E0280">
        <w:rPr>
          <w:bCs/>
        </w:rPr>
        <w:t>, 2019</w:t>
      </w:r>
      <w:r w:rsidR="0038690B" w:rsidRPr="00BA41B7">
        <w:rPr>
          <w:bCs/>
        </w:rPr>
        <w:t xml:space="preserve">, </w:t>
      </w:r>
      <w:r w:rsidR="0038690B" w:rsidRPr="00815533">
        <w:rPr>
          <w:bCs/>
        </w:rPr>
        <w:t>and 20</w:t>
      </w:r>
      <w:r w:rsidR="000213CC" w:rsidRPr="00815533">
        <w:rPr>
          <w:bCs/>
        </w:rPr>
        <w:t>22</w:t>
      </w:r>
      <w:r w:rsidRPr="00815533">
        <w:rPr>
          <w:bCs/>
        </w:rPr>
        <w:t>)</w:t>
      </w:r>
    </w:p>
    <w:p w14:paraId="4294851E" w14:textId="1D83CAF3" w:rsidR="00636C5D" w:rsidRPr="00150D29" w:rsidRDefault="00636C5D" w:rsidP="00157923">
      <w:pPr>
        <w:shd w:val="clear" w:color="auto" w:fill="FFFFFF" w:themeFill="background1"/>
        <w:ind w:left="360"/>
        <w:rPr>
          <w:bCs/>
          <w:i/>
        </w:rPr>
      </w:pPr>
      <w:r w:rsidRPr="00150D29">
        <w:rPr>
          <w:b/>
          <w:bCs/>
          <w:i/>
        </w:rPr>
        <w:t>NOTE:</w:t>
      </w:r>
      <w:r w:rsidRPr="00150D29">
        <w:rPr>
          <w:bCs/>
          <w:i/>
        </w:rPr>
        <w:t xml:space="preserve">  The values shown above appear only in U.S. customary units to ensure that the values are identical to those in ASTM standards and the Environmental Protection Agency regulation.</w:t>
      </w:r>
    </w:p>
    <w:p w14:paraId="56C3A23E" w14:textId="77777777" w:rsidR="005A6C37" w:rsidRPr="007517F4" w:rsidRDefault="005A6C37" w:rsidP="00DC6780">
      <w:pPr>
        <w:shd w:val="clear" w:color="auto" w:fill="FFFFFF" w:themeFill="background1"/>
        <w:spacing w:before="60" w:after="240"/>
        <w:ind w:left="360"/>
      </w:pPr>
      <w:r w:rsidRPr="00157923">
        <w:t>(Added 2009</w:t>
      </w:r>
      <w:r w:rsidR="00157923">
        <w:t>) (</w:t>
      </w:r>
      <w:r w:rsidR="00A369D3" w:rsidRPr="00157923">
        <w:t>Amended 201</w:t>
      </w:r>
      <w:r w:rsidR="00C87587" w:rsidRPr="00157923">
        <w:t>2</w:t>
      </w:r>
      <w:r w:rsidR="00636C5D">
        <w:t xml:space="preserve"> and 2016</w:t>
      </w:r>
      <w:r w:rsidRPr="00157923">
        <w:t>)</w:t>
      </w:r>
    </w:p>
    <w:p w14:paraId="2B46FE34" w14:textId="496A6DB9" w:rsidR="005A6C37" w:rsidRPr="00526ED7" w:rsidRDefault="005A6C37" w:rsidP="009D7261">
      <w:pPr>
        <w:tabs>
          <w:tab w:val="left" w:pos="1080"/>
        </w:tabs>
        <w:spacing w:after="240"/>
        <w:ind w:left="360"/>
      </w:pPr>
      <w:bookmarkStart w:id="4023" w:name="_Toc85005939"/>
      <w:r w:rsidRPr="007B45EF">
        <w:rPr>
          <w:rStyle w:val="EngineFuelTOC3rdLevelChar"/>
          <w:bCs/>
          <w:sz w:val="20"/>
        </w:rPr>
        <w:t>2.1.</w:t>
      </w:r>
      <w:r w:rsidR="00157923" w:rsidRPr="007B45EF">
        <w:rPr>
          <w:rStyle w:val="EngineFuelTOC3rdLevelChar"/>
          <w:bCs/>
          <w:sz w:val="20"/>
        </w:rPr>
        <w:t>3</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Minimum Antiknock Index (AKI)</w:t>
      </w:r>
      <w:r w:rsidRPr="00C5010D">
        <w:rPr>
          <w:rStyle w:val="EngineFuelTOC3rdLevelChar"/>
          <w:b w:val="0"/>
          <w:sz w:val="20"/>
        </w:rPr>
        <w:t>.</w:t>
      </w:r>
      <w:bookmarkEnd w:id="4023"/>
      <w:r w:rsidR="00D962A8" w:rsidRPr="00C5010D">
        <w:rPr>
          <w:b/>
        </w:rPr>
        <w:fldChar w:fldCharType="begin"/>
      </w:r>
      <w:r w:rsidR="004D553A" w:rsidRPr="00C5010D">
        <w:rPr>
          <w:b/>
        </w:rPr>
        <w:instrText>XE</w:instrText>
      </w:r>
      <w:r w:rsidRPr="00C5010D">
        <w:rPr>
          <w:b/>
        </w:rPr>
        <w:instrText xml:space="preserve"> "</w:instrText>
      </w:r>
      <w:r w:rsidR="00002EFA" w:rsidRPr="00C5010D">
        <w:rPr>
          <w:b/>
        </w:rPr>
        <w:instrText>Fuels</w:instrText>
      </w:r>
      <w:r w:rsidRPr="00C5010D">
        <w:rPr>
          <w:b/>
        </w:rPr>
        <w:instrText>:Antiknock"</w:instrText>
      </w:r>
      <w:r w:rsidR="00D962A8" w:rsidRPr="00C5010D">
        <w:rPr>
          <w:b/>
        </w:rPr>
        <w:fldChar w:fldCharType="end"/>
      </w:r>
      <w:r w:rsidRPr="00526ED7">
        <w:t xml:space="preserve"> – The AKI shall not be less than the AKI posted on the product dispenser or as certified on the invoice, bill of lading, shipping paper, or other </w:t>
      </w:r>
      <w:proofErr w:type="gramStart"/>
      <w:r w:rsidRPr="00526ED7">
        <w:t>documentation;</w:t>
      </w:r>
      <w:proofErr w:type="gramEnd"/>
    </w:p>
    <w:p w14:paraId="66A8CC19" w14:textId="080B3ED7" w:rsidR="005A6C37" w:rsidRPr="00526ED7" w:rsidRDefault="00B47069" w:rsidP="009D7261">
      <w:pPr>
        <w:tabs>
          <w:tab w:val="left" w:pos="1080"/>
        </w:tabs>
        <w:spacing w:after="240"/>
        <w:ind w:left="360"/>
      </w:pPr>
      <w:bookmarkStart w:id="4024" w:name="_Toc85005940"/>
      <w:r w:rsidRPr="007B45EF">
        <w:rPr>
          <w:rStyle w:val="EngineFuelTOC3rdLevelChar"/>
          <w:bCs/>
          <w:sz w:val="20"/>
        </w:rPr>
        <w:lastRenderedPageBreak/>
        <w:t>2.1.</w:t>
      </w:r>
      <w:r w:rsidR="00157923" w:rsidRPr="007B45EF">
        <w:rPr>
          <w:rStyle w:val="EngineFuelTOC3rdLevelChar"/>
          <w:bCs/>
          <w:sz w:val="20"/>
        </w:rPr>
        <w:t>4</w:t>
      </w:r>
      <w:r w:rsidR="005A6C37" w:rsidRPr="007B45EF">
        <w:rPr>
          <w:rStyle w:val="EngineFuelTOC3rdLevelChar"/>
          <w:bCs/>
          <w:sz w:val="20"/>
        </w:rPr>
        <w:t xml:space="preserve">. </w:t>
      </w:r>
      <w:r w:rsidR="009D7261" w:rsidRPr="007B45EF">
        <w:rPr>
          <w:rStyle w:val="EngineFuelTOC3rdLevelChar"/>
          <w:bCs/>
          <w:sz w:val="20"/>
        </w:rPr>
        <w:tab/>
      </w:r>
      <w:r w:rsidR="005A6C37" w:rsidRPr="007B45EF">
        <w:rPr>
          <w:rStyle w:val="EngineFuelTOC3rdLevelChar"/>
          <w:bCs/>
          <w:sz w:val="20"/>
        </w:rPr>
        <w:t>Minimum Motor Octane Number.</w:t>
      </w:r>
      <w:bookmarkEnd w:id="4024"/>
      <w:r w:rsidR="005A6C37" w:rsidRPr="00526ED7">
        <w:t xml:space="preserve"> – </w:t>
      </w:r>
      <w:r w:rsidR="00D962A8">
        <w:fldChar w:fldCharType="begin"/>
      </w:r>
      <w:r w:rsidR="00A03437">
        <w:instrText xml:space="preserve"> XE "</w:instrText>
      </w:r>
      <w:r w:rsidR="00002EFA">
        <w:instrText>Fuels</w:instrText>
      </w:r>
      <w:r w:rsidR="00A03437" w:rsidRPr="00CB018C">
        <w:instrText>:Motor octane number, minimum</w:instrText>
      </w:r>
      <w:r w:rsidR="00A03437">
        <w:instrText xml:space="preserve">" </w:instrText>
      </w:r>
      <w:r w:rsidR="00D962A8">
        <w:fldChar w:fldCharType="end"/>
      </w:r>
      <w:r w:rsidR="005A6C37" w:rsidRPr="00526ED7">
        <w:t xml:space="preserve">The minimum motor octane number shall not be less than 82 for gasoline with an AKI of 87 or </w:t>
      </w:r>
      <w:proofErr w:type="gramStart"/>
      <w:r w:rsidR="005A6C37" w:rsidRPr="00526ED7">
        <w:t>greater;</w:t>
      </w:r>
      <w:proofErr w:type="gramEnd"/>
    </w:p>
    <w:p w14:paraId="77BE185F" w14:textId="7852E248" w:rsidR="005A6C37" w:rsidRPr="00526ED7" w:rsidRDefault="005A6C37" w:rsidP="009D7261">
      <w:pPr>
        <w:tabs>
          <w:tab w:val="left" w:pos="1080"/>
        </w:tabs>
        <w:spacing w:after="240"/>
        <w:ind w:left="360"/>
      </w:pPr>
      <w:bookmarkStart w:id="4025" w:name="_Toc85005941"/>
      <w:r w:rsidRPr="007B45EF">
        <w:rPr>
          <w:rStyle w:val="EngineFuelTOC3rdLevelChar"/>
          <w:bCs/>
          <w:sz w:val="20"/>
        </w:rPr>
        <w:t>2.1.</w:t>
      </w:r>
      <w:r w:rsidR="007C77D7" w:rsidRPr="007B45EF">
        <w:rPr>
          <w:rStyle w:val="EngineFuelTOC3rdLevelChar"/>
          <w:bCs/>
          <w:sz w:val="20"/>
        </w:rPr>
        <w:t>5</w:t>
      </w:r>
      <w:r w:rsidRPr="007B45EF">
        <w:rPr>
          <w:rStyle w:val="EngineFuelTOC3rdLevelChar"/>
          <w:bCs/>
          <w:sz w:val="20"/>
        </w:rPr>
        <w:t xml:space="preserve">. </w:t>
      </w:r>
      <w:r w:rsidR="009D7261" w:rsidRPr="007B45EF">
        <w:rPr>
          <w:rStyle w:val="EngineFuelTOC3rdLevelChar"/>
          <w:bCs/>
          <w:sz w:val="20"/>
        </w:rPr>
        <w:tab/>
      </w:r>
      <w:r w:rsidRPr="007B45EF">
        <w:rPr>
          <w:rStyle w:val="EngineFuelTOC3rdLevelChar"/>
          <w:bCs/>
          <w:sz w:val="20"/>
        </w:rPr>
        <w:t>Lead Substitute Gasoline</w:t>
      </w:r>
      <w:bookmarkEnd w:id="4025"/>
      <w:r w:rsidRPr="007B45EF">
        <w:rPr>
          <w:bCs/>
        </w:rPr>
        <w:t>.</w:t>
      </w:r>
      <w:r w:rsidRPr="00526ED7">
        <w:rPr>
          <w:bCs/>
        </w:rPr>
        <w:t xml:space="preserve"> </w:t>
      </w:r>
      <w:r w:rsidRPr="00526ED7">
        <w:t xml:space="preserve">– </w:t>
      </w:r>
      <w:r w:rsidR="00D962A8">
        <w:fldChar w:fldCharType="begin"/>
      </w:r>
      <w:r w:rsidR="00A03437">
        <w:instrText xml:space="preserve"> XE "</w:instrText>
      </w:r>
      <w:r w:rsidR="00002EFA">
        <w:instrText>Fuels</w:instrText>
      </w:r>
      <w:r w:rsidR="006D3CB6">
        <w:instrText>:Lead substitute</w:instrText>
      </w:r>
      <w:r w:rsidR="00A03437">
        <w:instrText xml:space="preserve">" </w:instrText>
      </w:r>
      <w:r w:rsidR="00D962A8">
        <w:fldChar w:fldCharType="end"/>
      </w:r>
      <w:r w:rsidRPr="00526ED7">
        <w:t>Gasoline and gasoline-oxygenate blends sold as “lead substitute” gasoline shall contain a lead substitute which provides protection against exhaust valve seat recession equivalent to at least 0.026 g of lead per liter (0.10 g per U.S. gallon).</w:t>
      </w:r>
    </w:p>
    <w:p w14:paraId="4377DC05" w14:textId="1126DBDE" w:rsidR="005A6C37" w:rsidRPr="00526ED7" w:rsidRDefault="005A6C37" w:rsidP="00455B08">
      <w:pPr>
        <w:tabs>
          <w:tab w:val="left" w:pos="1620"/>
        </w:tabs>
        <w:suppressAutoHyphens/>
        <w:spacing w:after="240"/>
        <w:ind w:left="720"/>
      </w:pPr>
      <w:bookmarkStart w:id="4026" w:name="_Toc85005942"/>
      <w:r w:rsidRPr="003F1B4F">
        <w:rPr>
          <w:rStyle w:val="EngineFuelTOC4thLevelChar"/>
          <w:b/>
          <w:sz w:val="20"/>
        </w:rPr>
        <w:t>2.1.</w:t>
      </w:r>
      <w:r w:rsidR="007C77D7" w:rsidRPr="003F1B4F">
        <w:rPr>
          <w:rStyle w:val="EngineFuelTOC4thLevelChar"/>
          <w:b/>
          <w:sz w:val="20"/>
        </w:rPr>
        <w:t>5</w:t>
      </w:r>
      <w:r w:rsidRPr="003F1B4F">
        <w:rPr>
          <w:rStyle w:val="EngineFuelTOC4thLevelChar"/>
          <w:b/>
          <w:sz w:val="20"/>
        </w:rPr>
        <w:t>.1.</w:t>
      </w:r>
      <w:r w:rsidR="00455B08" w:rsidRPr="003F1B4F">
        <w:rPr>
          <w:rStyle w:val="EngineFuelTOC4thLevelChar"/>
          <w:b/>
          <w:sz w:val="20"/>
        </w:rPr>
        <w:tab/>
      </w:r>
      <w:r w:rsidRPr="003F1B4F">
        <w:rPr>
          <w:rStyle w:val="EngineFuelTOC4thLevelChar"/>
          <w:b/>
          <w:sz w:val="20"/>
        </w:rPr>
        <w:t>Documentation of Exhaust Valve Seat Protection.</w:t>
      </w:r>
      <w:bookmarkEnd w:id="4026"/>
      <w:r w:rsidRPr="00526ED7">
        <w:t xml:space="preserve"> – Upon the request of the Director, the lead substitute additive manufacturer shall provide documentation to the Director that demonstrates that the treatment level recommended by the additive manufacturer provides protection against exhaust valve seat recession equivalent to or better than 0.026 g/L (0.1 g/gal) lead.  The Director may review the documentation and approve the lead substitute additive before such additive is blended into gasoline.  This documentation shall consist of:</w:t>
      </w:r>
    </w:p>
    <w:p w14:paraId="0E686ECD" w14:textId="77777777" w:rsidR="005A6C37" w:rsidRPr="00526ED7" w:rsidRDefault="00484905" w:rsidP="006455C1">
      <w:pPr>
        <w:numPr>
          <w:ilvl w:val="0"/>
          <w:numId w:val="101"/>
        </w:numPr>
        <w:suppressAutoHyphens/>
        <w:spacing w:after="240"/>
        <w:rPr>
          <w:bCs/>
        </w:rPr>
      </w:pPr>
      <w:r w:rsidRPr="00526ED7">
        <w:rPr>
          <w:bCs/>
        </w:rPr>
        <w:t>t</w:t>
      </w:r>
      <w:r w:rsidR="005A6C37" w:rsidRPr="00526ED7">
        <w:rPr>
          <w:bCs/>
        </w:rPr>
        <w:t>est results as published in the Federal Register by the EPA Administrator as required in Section 211(f)(2) of the Clean Air Act; or</w:t>
      </w:r>
    </w:p>
    <w:p w14:paraId="6869494C" w14:textId="77777777" w:rsidR="005A6C37" w:rsidRPr="00526ED7" w:rsidRDefault="00484905" w:rsidP="006455C1">
      <w:pPr>
        <w:numPr>
          <w:ilvl w:val="0"/>
          <w:numId w:val="101"/>
        </w:numPr>
        <w:suppressAutoHyphens/>
        <w:spacing w:after="240"/>
        <w:rPr>
          <w:bCs/>
        </w:rPr>
      </w:pPr>
      <w:r w:rsidRPr="00526ED7">
        <w:rPr>
          <w:bCs/>
        </w:rPr>
        <w:t>u</w:t>
      </w:r>
      <w:r w:rsidR="005A6C37" w:rsidRPr="00526ED7">
        <w:rPr>
          <w:bCs/>
        </w:rPr>
        <w:t>ntil such time as the EPA Administrator develops and publishes a test procedure to determine the additive’s effectiveness in reducing valve seat wear, test results and description of the test procedures used in comparing the effectiveness of 0.026 g per liter lead and the recommended treatment level of the lead substitute additive shall be provided.</w:t>
      </w:r>
    </w:p>
    <w:p w14:paraId="3E3AE5E2" w14:textId="155FC136" w:rsidR="005A6C37" w:rsidRPr="00526ED7" w:rsidRDefault="005A6C37" w:rsidP="009D7261">
      <w:pPr>
        <w:keepNext/>
        <w:tabs>
          <w:tab w:val="left" w:pos="1080"/>
        </w:tabs>
        <w:ind w:left="360"/>
      </w:pPr>
      <w:bookmarkStart w:id="4027" w:name="_Toc85005943"/>
      <w:r w:rsidRPr="007B45EF">
        <w:rPr>
          <w:rStyle w:val="EngineFuelTOC3rdLevelChar"/>
          <w:bCs/>
          <w:sz w:val="20"/>
        </w:rPr>
        <w:t>2.1.</w:t>
      </w:r>
      <w:r w:rsidR="007C77D7" w:rsidRPr="007B45EF">
        <w:rPr>
          <w:rStyle w:val="EngineFuelTOC3rdLevelChar"/>
          <w:bCs/>
          <w:sz w:val="20"/>
        </w:rPr>
        <w:t>6</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Blending.</w:t>
      </w:r>
      <w:bookmarkEnd w:id="4027"/>
      <w:r w:rsidRPr="007B45EF">
        <w:rPr>
          <w:rStyle w:val="EngineFuelTOC3rdLevelChar"/>
          <w:bCs/>
          <w:sz w:val="20"/>
        </w:rPr>
        <w:t xml:space="preserve"> </w:t>
      </w:r>
      <w:r w:rsidRPr="00526ED7">
        <w:t xml:space="preserve">– </w:t>
      </w:r>
      <w:r w:rsidR="00D962A8">
        <w:fldChar w:fldCharType="begin"/>
      </w:r>
      <w:r w:rsidR="00A03437">
        <w:instrText xml:space="preserve"> XE "</w:instrText>
      </w:r>
      <w:r w:rsidR="00002EFA">
        <w:instrText>Fuels</w:instrText>
      </w:r>
      <w:r w:rsidR="00A03437" w:rsidRPr="00133635">
        <w:instrText>:Blending</w:instrText>
      </w:r>
      <w:r w:rsidR="00A03437">
        <w:instrText xml:space="preserve">" </w:instrText>
      </w:r>
      <w:r w:rsidR="00D962A8">
        <w:fldChar w:fldCharType="end"/>
      </w:r>
      <w:r w:rsidRPr="00526ED7">
        <w:t>Leaded, lead substitute, and unleaded gasoline-oxygenate blends shall be blended according to the EPA “substantially similar” rule or an EPA waiver for unleaded fuel.</w:t>
      </w:r>
    </w:p>
    <w:p w14:paraId="7491D6BB" w14:textId="4096D4DE" w:rsidR="00365E4E" w:rsidRPr="00FA4FBF" w:rsidRDefault="005A6C37" w:rsidP="007C2834">
      <w:pPr>
        <w:spacing w:before="60" w:after="240"/>
      </w:pPr>
      <w:bookmarkStart w:id="4028" w:name="_Toc289764035"/>
      <w:r w:rsidRPr="00FA4FBF">
        <w:t>(Amended 2009)</w:t>
      </w:r>
      <w:bookmarkEnd w:id="4028"/>
    </w:p>
    <w:p w14:paraId="6956DBBD" w14:textId="1FDF2860" w:rsidR="005A6C37" w:rsidRDefault="005A6C37" w:rsidP="00FD7FEF">
      <w:pPr>
        <w:tabs>
          <w:tab w:val="left" w:pos="540"/>
        </w:tabs>
        <w:spacing w:after="240"/>
      </w:pPr>
      <w:bookmarkStart w:id="4029" w:name="_Toc85005944"/>
      <w:r w:rsidRPr="007B45EF">
        <w:rPr>
          <w:rStyle w:val="EngineFuelTOC2ndLevelChar"/>
          <w:bCs/>
        </w:rPr>
        <w:t>2.2.</w:t>
      </w:r>
      <w:r w:rsidR="00F000AD" w:rsidRPr="007B45EF">
        <w:rPr>
          <w:rStyle w:val="EngineFuelTOC2ndLevelChar"/>
          <w:bCs/>
        </w:rPr>
        <w:tab/>
      </w:r>
      <w:r w:rsidRPr="007B45EF">
        <w:rPr>
          <w:rStyle w:val="EngineFuelTOC2ndLevelChar"/>
          <w:bCs/>
        </w:rPr>
        <w:t>Diesel Fuel</w:t>
      </w:r>
      <w:r w:rsidR="00452884">
        <w:rPr>
          <w:rStyle w:val="EngineFuelTOC2ndLevelChar"/>
          <w:bCs/>
        </w:rPr>
        <w:fldChar w:fldCharType="begin"/>
      </w:r>
      <w:r w:rsidR="00452884">
        <w:instrText xml:space="preserve"> XE "</w:instrText>
      </w:r>
      <w:r w:rsidR="00452884" w:rsidRPr="00BD02FC">
        <w:instrText>Fuels:Diesel fuel</w:instrText>
      </w:r>
      <w:r w:rsidR="00452884">
        <w:instrText xml:space="preserve">" </w:instrText>
      </w:r>
      <w:r w:rsidR="00452884">
        <w:rPr>
          <w:rStyle w:val="EngineFuelTOC2ndLevelChar"/>
          <w:bCs/>
        </w:rPr>
        <w:fldChar w:fldCharType="end"/>
      </w:r>
      <w:r w:rsidR="00D962A8" w:rsidRPr="007B45EF">
        <w:rPr>
          <w:rStyle w:val="EngineFuelTOC2ndLevelChar"/>
          <w:bCs/>
        </w:rPr>
        <w:fldChar w:fldCharType="begin"/>
      </w:r>
      <w:r w:rsidR="00EE1A2F" w:rsidRPr="007B45EF">
        <w:rPr>
          <w:rStyle w:val="EngineFuelTOC2ndLevelChar"/>
          <w:bCs/>
        </w:rPr>
        <w:instrText xml:space="preserve"> XE "</w:instrText>
      </w:r>
      <w:r w:rsidR="00002EFA" w:rsidRPr="007B45EF">
        <w:rPr>
          <w:rStyle w:val="EngineFuelTOC2ndLevelChar"/>
          <w:bCs/>
        </w:rPr>
        <w:instrText>Fuels</w:instrText>
      </w:r>
      <w:r w:rsidR="00EE1A2F" w:rsidRPr="007B45EF">
        <w:rPr>
          <w:rStyle w:val="EngineFuelTOC2ndLevelChar"/>
          <w:bCs/>
        </w:rPr>
        <w:instrText xml:space="preserve">:Diesel fuel" </w:instrText>
      </w:r>
      <w:r w:rsidR="00D962A8" w:rsidRPr="007B45EF">
        <w:rPr>
          <w:rStyle w:val="EngineFuelTOC2ndLevelChar"/>
          <w:bCs/>
        </w:rPr>
        <w:fldChar w:fldCharType="end"/>
      </w:r>
      <w:r w:rsidRPr="007B45EF">
        <w:rPr>
          <w:rStyle w:val="EngineFuelTOC2ndLevelChar"/>
          <w:bCs/>
        </w:rPr>
        <w:t>.</w:t>
      </w:r>
      <w:bookmarkEnd w:id="4029"/>
      <w:r w:rsidRPr="00670449">
        <w:t xml:space="preserve"> </w:t>
      </w:r>
      <w:r>
        <w:t>–</w:t>
      </w:r>
      <w:r w:rsidRPr="00670449">
        <w:t xml:space="preserve"> </w:t>
      </w:r>
      <w:r w:rsidR="00F03617">
        <w:t>S</w:t>
      </w:r>
      <w:r w:rsidRPr="00670449">
        <w:t xml:space="preserve">hall meet the </w:t>
      </w:r>
      <w:r w:rsidR="00120915">
        <w:t>following requirements, based on the biodiesel concentration of the fuel:</w:t>
      </w:r>
    </w:p>
    <w:p w14:paraId="2B0BFD41" w14:textId="3E5FAF43" w:rsidR="00120915" w:rsidRDefault="00DA799B" w:rsidP="000A7B56">
      <w:pPr>
        <w:pStyle w:val="ListParagraph"/>
        <w:numPr>
          <w:ilvl w:val="0"/>
          <w:numId w:val="167"/>
        </w:numPr>
        <w:tabs>
          <w:tab w:val="left" w:pos="540"/>
        </w:tabs>
        <w:spacing w:after="240"/>
      </w:pPr>
      <w:r>
        <w:t>Diesel fuel that contains less than or equal to 5 % by volume biodiesel shall meet the latest version of ASTM D975, “Standard Specifications for Diesel Fuels” and shall be sold as diesel fuel.</w:t>
      </w:r>
    </w:p>
    <w:p w14:paraId="673AE3D1" w14:textId="746BBBAD" w:rsidR="00DA799B" w:rsidRDefault="00DA799B" w:rsidP="000A7B56">
      <w:pPr>
        <w:pStyle w:val="ListParagraph"/>
        <w:numPr>
          <w:ilvl w:val="0"/>
          <w:numId w:val="167"/>
        </w:numPr>
        <w:tabs>
          <w:tab w:val="left" w:pos="540"/>
        </w:tabs>
        <w:spacing w:after="240"/>
      </w:pPr>
      <w:r>
        <w:t>Diesel fuel that contains greater than or equal to 6 % by volume biodiesel and that contains less than or equal to 20 % by volume shall meet the latest version of ASTM D7467, “Standard Specifications for Diesel Fuel Oil, Biodiesel Blend (B6 to B20).”</w:t>
      </w:r>
    </w:p>
    <w:p w14:paraId="640BCD96" w14:textId="2E403053" w:rsidR="00BF19F8" w:rsidRDefault="005B4F1E" w:rsidP="000A7B56">
      <w:pPr>
        <w:pStyle w:val="ListParagraph"/>
        <w:numPr>
          <w:ilvl w:val="0"/>
          <w:numId w:val="167"/>
        </w:numPr>
        <w:tabs>
          <w:tab w:val="left" w:pos="540"/>
        </w:tabs>
      </w:pPr>
      <w:r>
        <w:t xml:space="preserve">Only </w:t>
      </w:r>
      <w:r w:rsidR="00BF19F8">
        <w:t xml:space="preserve">fuel additive registered </w:t>
      </w:r>
      <w:r w:rsidR="00A87917">
        <w:t xml:space="preserve">with </w:t>
      </w:r>
      <w:r w:rsidR="00BF19F8">
        <w:t xml:space="preserve">the U.S. EPA may be used to </w:t>
      </w:r>
      <w:r>
        <w:t>additize diesel fuel</w:t>
      </w:r>
      <w:r w:rsidR="00A87917">
        <w:t>,</w:t>
      </w:r>
      <w:r>
        <w:t xml:space="preserve"> and the final product shall meet the latest version of </w:t>
      </w:r>
      <w:r w:rsidR="00ED51AF">
        <w:t xml:space="preserve">ASTM D975 and/or </w:t>
      </w:r>
      <w:r>
        <w:t>ASTM D7467.</w:t>
      </w:r>
    </w:p>
    <w:p w14:paraId="0951D22C" w14:textId="5EA90584" w:rsidR="007C2834" w:rsidRPr="00670449" w:rsidRDefault="007C2834" w:rsidP="000A7B56">
      <w:pPr>
        <w:pStyle w:val="ListParagraph"/>
        <w:tabs>
          <w:tab w:val="left" w:pos="540"/>
        </w:tabs>
        <w:spacing w:before="60" w:after="240"/>
        <w:ind w:left="0"/>
      </w:pPr>
      <w:r>
        <w:t>(Amended 2003 and 2018)</w:t>
      </w:r>
    </w:p>
    <w:p w14:paraId="52666DAD" w14:textId="54CB4696" w:rsidR="005A6C37" w:rsidRPr="00670449" w:rsidRDefault="005A6C37">
      <w:pPr>
        <w:tabs>
          <w:tab w:val="left" w:pos="1080"/>
        </w:tabs>
        <w:spacing w:after="240"/>
        <w:ind w:left="360"/>
      </w:pPr>
      <w:bookmarkStart w:id="4030" w:name="_Toc85005945"/>
      <w:r w:rsidRPr="007B45EF">
        <w:rPr>
          <w:rStyle w:val="EngineFuelTOC3rdLevelChar"/>
          <w:bCs/>
          <w:sz w:val="20"/>
        </w:rPr>
        <w:t>2.2.1.</w:t>
      </w:r>
      <w:r w:rsidR="009D7261" w:rsidRPr="007B45EF">
        <w:rPr>
          <w:rStyle w:val="EngineFuelTOC3rdLevelChar"/>
          <w:bCs/>
          <w:sz w:val="20"/>
        </w:rPr>
        <w:tab/>
      </w:r>
      <w:r w:rsidRPr="007B45EF">
        <w:rPr>
          <w:rStyle w:val="EngineFuelTOC3rdLevelChar"/>
          <w:bCs/>
          <w:sz w:val="20"/>
        </w:rPr>
        <w:t>Premium Diesel Fuel.</w:t>
      </w:r>
      <w:bookmarkEnd w:id="4030"/>
      <w:r w:rsidRPr="00670449">
        <w:t xml:space="preserve"> </w:t>
      </w:r>
      <w:r>
        <w:t>–</w:t>
      </w:r>
      <w:r w:rsidRPr="00670449">
        <w:t xml:space="preserve"> All diesel fuels identified on retail dispensers as premium, super, supreme, or premier must conform to the following </w:t>
      </w:r>
      <w:r w:rsidR="004872A7">
        <w:t xml:space="preserve">minimum </w:t>
      </w:r>
      <w:r w:rsidRPr="00670449">
        <w:t>requirements:</w:t>
      </w:r>
    </w:p>
    <w:p w14:paraId="5E7A099D" w14:textId="10F4CA8C" w:rsidR="005A6C37" w:rsidRDefault="005A6C37" w:rsidP="000A7B56">
      <w:pPr>
        <w:numPr>
          <w:ilvl w:val="0"/>
          <w:numId w:val="100"/>
        </w:numPr>
        <w:spacing w:after="240"/>
      </w:pPr>
      <w:r w:rsidRPr="008C68DF">
        <w:rPr>
          <w:b/>
          <w:bCs/>
        </w:rPr>
        <w:t>Cetane Number.</w:t>
      </w:r>
      <w:r w:rsidRPr="005F40EC">
        <w:t xml:space="preserve"> – A minimum cetane number of 47.0 as determined by </w:t>
      </w:r>
      <w:r w:rsidR="000C5B14" w:rsidRPr="005F40EC">
        <w:t xml:space="preserve">the latest version </w:t>
      </w:r>
      <w:r w:rsidR="00BC0F76" w:rsidRPr="005F40EC">
        <w:t xml:space="preserve">of </w:t>
      </w:r>
      <w:r w:rsidRPr="005F40EC">
        <w:t>ASTM D613</w:t>
      </w:r>
      <w:r w:rsidR="00D72ECD" w:rsidRPr="005F40EC">
        <w:t>, “Standard Test Method for Cetane Nu</w:t>
      </w:r>
      <w:r w:rsidR="00F53243" w:rsidRPr="005F40EC">
        <w:t>m</w:t>
      </w:r>
      <w:r w:rsidR="00D72ECD" w:rsidRPr="005F40EC">
        <w:t>ber of Diesel Fuel Oil</w:t>
      </w:r>
      <w:r w:rsidR="00932819" w:rsidRPr="005F40EC">
        <w:t>.</w:t>
      </w:r>
      <w:r w:rsidR="00D72ECD" w:rsidRPr="005F40EC">
        <w:t>”</w:t>
      </w:r>
    </w:p>
    <w:p w14:paraId="36D77565" w14:textId="1FDFCBAE" w:rsidR="005D75F3" w:rsidRPr="005F40EC" w:rsidRDefault="005D75F3" w:rsidP="006455C1">
      <w:pPr>
        <w:pStyle w:val="ListParagraph"/>
        <w:suppressAutoHyphens/>
        <w:spacing w:after="60"/>
        <w:ind w:left="1080"/>
      </w:pPr>
      <w:r w:rsidRPr="005D75F3">
        <w:rPr>
          <w:b/>
          <w:i/>
        </w:rPr>
        <w:t>NOTE:</w:t>
      </w:r>
      <w:r w:rsidRPr="005F40EC">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w:t>
      </w:r>
      <w:r w:rsidR="00E92ED1">
        <w:t>–</w:t>
      </w:r>
      <w:r w:rsidRPr="005F40EC">
        <w:t>Ignition Delay and Combustion Delay Using a Constant Volume Combustion Chamber Method.”</w:t>
      </w:r>
    </w:p>
    <w:p w14:paraId="1A0B1954" w14:textId="0FDF6125" w:rsidR="005D75F3" w:rsidRPr="005F40EC" w:rsidRDefault="005D75F3" w:rsidP="006455C1">
      <w:pPr>
        <w:pStyle w:val="ListParagraph"/>
        <w:spacing w:before="60" w:after="240"/>
        <w:ind w:left="1080"/>
      </w:pPr>
      <w:r w:rsidRPr="005F40EC">
        <w:t xml:space="preserve">(Note </w:t>
      </w:r>
      <w:r w:rsidR="00427AA2">
        <w:t>A</w:t>
      </w:r>
      <w:r w:rsidRPr="005F40EC">
        <w:t>dded 2019)</w:t>
      </w:r>
    </w:p>
    <w:p w14:paraId="60093B45" w14:textId="5776532B" w:rsidR="005A6C37" w:rsidRPr="005F40EC" w:rsidRDefault="005A6C37" w:rsidP="006455C1">
      <w:pPr>
        <w:numPr>
          <w:ilvl w:val="0"/>
          <w:numId w:val="100"/>
        </w:numPr>
        <w:suppressAutoHyphens/>
        <w:spacing w:after="240"/>
      </w:pPr>
      <w:r w:rsidRPr="008C68DF">
        <w:rPr>
          <w:b/>
          <w:bCs/>
        </w:rPr>
        <w:t>Low Temperature Operability.</w:t>
      </w:r>
      <w:r w:rsidRPr="005F40EC">
        <w:t xml:space="preserve"> – A cold flow performance measurement which meets the</w:t>
      </w:r>
      <w:r w:rsidR="007B785F" w:rsidRPr="005F40EC">
        <w:t xml:space="preserve"> latest version of </w:t>
      </w:r>
      <w:r w:rsidRPr="005F40EC">
        <w:t>ASTM D975</w:t>
      </w:r>
      <w:r w:rsidR="00D72ECD" w:rsidRPr="005F40EC">
        <w:t>, “Standard Specification for Diesel Fuel</w:t>
      </w:r>
      <w:r w:rsidR="003F5FD7" w:rsidRPr="005F40EC">
        <w:t>,</w:t>
      </w:r>
      <w:r w:rsidR="00D72ECD" w:rsidRPr="005F40EC">
        <w:t>”</w:t>
      </w:r>
      <w:r w:rsidRPr="005F40EC">
        <w:t xml:space="preserve"> tenth percentile minimum ambient air </w:t>
      </w:r>
      <w:r w:rsidRPr="005F40EC">
        <w:lastRenderedPageBreak/>
        <w:t xml:space="preserve">temperature charts and maps by </w:t>
      </w:r>
      <w:r w:rsidR="004872A7" w:rsidRPr="005F40EC">
        <w:t xml:space="preserve">the latest version of </w:t>
      </w:r>
      <w:r w:rsidRPr="005F40EC">
        <w:t>either ASTM D2500</w:t>
      </w:r>
      <w:r w:rsidR="004872A7" w:rsidRPr="005F40EC">
        <w:t>, “Standard Test Method for Cl</w:t>
      </w:r>
      <w:r w:rsidRPr="005F40EC">
        <w:t>oud Point</w:t>
      </w:r>
      <w:r w:rsidR="004872A7" w:rsidRPr="005F40EC">
        <w:t xml:space="preserve"> of Petroleum Products and Liquid Fuels”</w:t>
      </w:r>
      <w:r w:rsidRPr="005F40EC">
        <w:t xml:space="preserve"> or</w:t>
      </w:r>
      <w:r w:rsidR="007B785F" w:rsidRPr="005F40EC">
        <w:t xml:space="preserve"> </w:t>
      </w:r>
      <w:r w:rsidRPr="005F40EC">
        <w:t>ASTM D4539</w:t>
      </w:r>
      <w:r w:rsidR="00A31604" w:rsidRPr="005F40EC">
        <w:t>,</w:t>
      </w:r>
      <w:r w:rsidRPr="005F40EC">
        <w:t xml:space="preserve"> </w:t>
      </w:r>
      <w:r w:rsidR="00A31604" w:rsidRPr="005F40EC">
        <w:t>“</w:t>
      </w:r>
      <w:r w:rsidR="002619FE">
        <w:t xml:space="preserve">Standard Test Method for Filterability of Diesel Fuels by </w:t>
      </w:r>
      <w:r w:rsidRPr="005F40EC">
        <w:t xml:space="preserve">Low Temperature Flow Test, </w:t>
      </w:r>
      <w:r w:rsidR="002619FE">
        <w:t>(</w:t>
      </w:r>
      <w:r w:rsidRPr="005F40EC">
        <w:t>LTFT</w:t>
      </w:r>
      <w:r w:rsidR="002619FE">
        <w:t>)</w:t>
      </w:r>
      <w:r w:rsidR="003F5FD7" w:rsidRPr="005F40EC">
        <w:t>.</w:t>
      </w:r>
      <w:r w:rsidR="00A31604" w:rsidRPr="005F40EC">
        <w:t>”</w:t>
      </w:r>
      <w:r w:rsidRPr="005F40EC">
        <w:t xml:space="preserve">  </w:t>
      </w:r>
      <w:r w:rsidR="004872A7" w:rsidRPr="005F40EC">
        <w:t xml:space="preserve">The latest version of ASTM D6371, “Standard Test Method for Cold Filter Plugging Point of Diesel and Heating Fuels” may be used when the test results are a maximum of 6 °C below the Cloud Point.  </w:t>
      </w:r>
      <w:r w:rsidRPr="005F40EC">
        <w:t xml:space="preserve">Low temperature operability is only applicable October 1 </w:t>
      </w:r>
      <w:r w:rsidR="004B1D17" w:rsidRPr="005F40EC">
        <w:t xml:space="preserve">to </w:t>
      </w:r>
      <w:r w:rsidRPr="005F40EC">
        <w:t>March 31 of each year.</w:t>
      </w:r>
    </w:p>
    <w:p w14:paraId="42479F78" w14:textId="0860F8C8" w:rsidR="00B961B9" w:rsidRPr="00B84ABC" w:rsidRDefault="005A6C37" w:rsidP="00B93547">
      <w:pPr>
        <w:numPr>
          <w:ilvl w:val="0"/>
          <w:numId w:val="100"/>
        </w:numPr>
        <w:spacing w:after="240"/>
      </w:pPr>
      <w:r w:rsidRPr="008C68DF">
        <w:rPr>
          <w:b/>
          <w:bCs/>
        </w:rPr>
        <w:t>Lubricity.</w:t>
      </w:r>
      <w:r w:rsidRPr="005F40EC">
        <w:t xml:space="preserve"> – A maximum</w:t>
      </w:r>
      <w:r>
        <w:t xml:space="preserve"> wear scar diameter of </w:t>
      </w:r>
      <w:r w:rsidR="00B961B9">
        <w:t>460 </w:t>
      </w:r>
      <w:r w:rsidR="00DC593B">
        <w:t xml:space="preserve">micrometers </w:t>
      </w:r>
      <w:r>
        <w:t>as determined by</w:t>
      </w:r>
      <w:r w:rsidR="007B785F">
        <w:t xml:space="preserve"> the latest version</w:t>
      </w:r>
      <w:r>
        <w:t xml:space="preserve"> ASTM D6079</w:t>
      </w:r>
      <w:r w:rsidR="00A31604">
        <w:t>, “Standard Test Method for Evaluating Lubricity of Diesel Fuels by the High-Frequency Reciprocating Rig (HFRR)</w:t>
      </w:r>
      <w:r>
        <w:t>.</w:t>
      </w:r>
      <w:r w:rsidR="00A31604">
        <w:t>”</w:t>
      </w:r>
      <w:r>
        <w:t xml:space="preserve">  </w:t>
      </w:r>
    </w:p>
    <w:p w14:paraId="245DB06F" w14:textId="4D1BFAF2" w:rsidR="00B961B9" w:rsidRDefault="00B961B9" w:rsidP="00233C5A">
      <w:pPr>
        <w:spacing w:after="60"/>
        <w:ind w:left="1080"/>
      </w:pPr>
      <w:r w:rsidRPr="00B93547">
        <w:rPr>
          <w:b/>
          <w:i/>
        </w:rPr>
        <w:t>NOTE:</w:t>
      </w:r>
      <w:r w:rsidRPr="00B961B9">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4576EAA8" w14:textId="0760ADAC" w:rsidR="00233C5A" w:rsidRDefault="00233C5A" w:rsidP="006455C1">
      <w:pPr>
        <w:spacing w:before="60" w:after="240"/>
        <w:ind w:left="1080"/>
      </w:pPr>
      <w:r>
        <w:t xml:space="preserve">(Note </w:t>
      </w:r>
      <w:r w:rsidR="00427AA2">
        <w:t>A</w:t>
      </w:r>
      <w:r>
        <w:t>dded 2019)</w:t>
      </w:r>
    </w:p>
    <w:p w14:paraId="1E353FBD" w14:textId="6D7F2CF7" w:rsidR="00BD0EDF" w:rsidRDefault="00BD0EDF" w:rsidP="006455C1">
      <w:pPr>
        <w:pStyle w:val="ListParagraph"/>
        <w:numPr>
          <w:ilvl w:val="0"/>
          <w:numId w:val="100"/>
        </w:numPr>
        <w:suppressAutoHyphens/>
        <w:spacing w:after="240"/>
      </w:pPr>
      <w:r w:rsidRPr="008C68DF">
        <w:rPr>
          <w:b/>
        </w:rPr>
        <w:t>Corrosion.</w:t>
      </w:r>
      <w:r w:rsidRPr="005F40EC">
        <w:t xml:space="preserve"> – A minimum</w:t>
      </w:r>
      <w:r>
        <w:t xml:space="preserve"> rating of B+ as determined by the latest version of NACE TM0172, “Determining Corrosive Properties of Cargoes in Petroleum Product Pipelines.” </w:t>
      </w:r>
    </w:p>
    <w:p w14:paraId="34284149" w14:textId="42ECE1A9" w:rsidR="00BD0EDF" w:rsidRDefault="00BD0EDF" w:rsidP="006455C1">
      <w:pPr>
        <w:suppressAutoHyphens/>
        <w:spacing w:after="60"/>
        <w:ind w:left="1080"/>
      </w:pPr>
      <w:r w:rsidRPr="00B93547">
        <w:rPr>
          <w:b/>
          <w:i/>
        </w:rPr>
        <w:t>NOTE:</w:t>
      </w:r>
      <w: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573B33BF" w14:textId="38B0FB6C" w:rsidR="00BD0EDF" w:rsidRPr="00BD0EDF" w:rsidRDefault="00BD0EDF" w:rsidP="006455C1">
      <w:pPr>
        <w:spacing w:before="60" w:after="240"/>
        <w:ind w:left="1080"/>
      </w:pPr>
      <w:r>
        <w:t>(Added 2019)</w:t>
      </w:r>
    </w:p>
    <w:p w14:paraId="02269535" w14:textId="25F7878C" w:rsidR="00BD0EDF" w:rsidRPr="005F40EC" w:rsidRDefault="00BD0EDF" w:rsidP="00BA41B7">
      <w:pPr>
        <w:tabs>
          <w:tab w:val="left" w:pos="1080"/>
        </w:tabs>
        <w:spacing w:after="60"/>
        <w:ind w:left="1080" w:hanging="360"/>
        <w:rPr>
          <w:bCs/>
          <w:szCs w:val="20"/>
        </w:rPr>
      </w:pPr>
      <w:bookmarkStart w:id="4031" w:name="_Hlk7528647"/>
      <w:r w:rsidRPr="00B93547">
        <w:rPr>
          <w:bCs/>
          <w:szCs w:val="20"/>
        </w:rPr>
        <w:t>(e)</w:t>
      </w:r>
      <w:r w:rsidRPr="00B93547">
        <w:rPr>
          <w:bCs/>
          <w:szCs w:val="20"/>
        </w:rPr>
        <w:tab/>
      </w:r>
      <w:r w:rsidRPr="008C68DF">
        <w:rPr>
          <w:b/>
          <w:bCs/>
          <w:szCs w:val="20"/>
        </w:rPr>
        <w:t>Filter Blocking Tendency (FBT).</w:t>
      </w:r>
      <w:r w:rsidRPr="005F40EC">
        <w:rPr>
          <w:bCs/>
          <w:szCs w:val="20"/>
        </w:rPr>
        <w:t xml:space="preserve"> – A maximum of 2.2 </w:t>
      </w:r>
      <w:bookmarkEnd w:id="4031"/>
      <w:r w:rsidRPr="005F40EC">
        <w:rPr>
          <w:bCs/>
          <w:szCs w:val="20"/>
        </w:rPr>
        <w:t>by the latest version of ASTM D2068, “Standard Test Method for Determining Filter Blocking Tendency”, following procedure B.</w:t>
      </w:r>
    </w:p>
    <w:p w14:paraId="1738E976" w14:textId="293B47F4" w:rsidR="00BD0EDF" w:rsidRPr="005F40EC" w:rsidRDefault="00010BEF" w:rsidP="00BA41B7">
      <w:pPr>
        <w:tabs>
          <w:tab w:val="left" w:pos="1080"/>
        </w:tabs>
        <w:spacing w:before="60" w:after="240"/>
        <w:ind w:left="1080" w:hanging="360"/>
        <w:rPr>
          <w:bCs/>
          <w:szCs w:val="20"/>
        </w:rPr>
      </w:pPr>
      <w:r>
        <w:rPr>
          <w:bCs/>
          <w:szCs w:val="20"/>
        </w:rPr>
        <w:tab/>
      </w:r>
      <w:r w:rsidR="00BD0EDF" w:rsidRPr="005F40EC">
        <w:rPr>
          <w:bCs/>
          <w:szCs w:val="20"/>
        </w:rPr>
        <w:t xml:space="preserve">(Added 2019) </w:t>
      </w:r>
    </w:p>
    <w:p w14:paraId="5C06F266" w14:textId="40024953" w:rsidR="00580D41" w:rsidRPr="00B93547" w:rsidRDefault="00580D41" w:rsidP="00BA41B7">
      <w:pPr>
        <w:tabs>
          <w:tab w:val="left" w:pos="1080"/>
        </w:tabs>
        <w:spacing w:after="60"/>
        <w:ind w:left="1080" w:hanging="360"/>
        <w:rPr>
          <w:bCs/>
          <w:szCs w:val="20"/>
        </w:rPr>
      </w:pPr>
      <w:r w:rsidRPr="005F40EC">
        <w:rPr>
          <w:bCs/>
          <w:szCs w:val="20"/>
        </w:rPr>
        <w:t>(f)</w:t>
      </w:r>
      <w:r w:rsidRPr="005F40EC">
        <w:rPr>
          <w:bCs/>
          <w:szCs w:val="20"/>
        </w:rPr>
        <w:tab/>
      </w:r>
      <w:r w:rsidRPr="008C68DF">
        <w:rPr>
          <w:b/>
          <w:bCs/>
          <w:szCs w:val="20"/>
        </w:rPr>
        <w:t>Injector Deposit Control.</w:t>
      </w:r>
      <w:r w:rsidRPr="005F40EC">
        <w:rPr>
          <w:bCs/>
          <w:szCs w:val="20"/>
        </w:rPr>
        <w:t xml:space="preserve"> – Maximum power loss in keep-clean mode of 2 % by the latest version of Coordinating European Council</w:t>
      </w:r>
      <w:r w:rsidRPr="00B93547">
        <w:rPr>
          <w:bCs/>
          <w:szCs w:val="20"/>
        </w:rPr>
        <w:t>, CEC F-98-08, “Direct Injection, Common Rail Diesel Engine Nozzle Coking Test.”</w:t>
      </w:r>
    </w:p>
    <w:p w14:paraId="3B8CFC71" w14:textId="4AAF6031" w:rsidR="00580D41" w:rsidRPr="00B93547" w:rsidRDefault="00580D41" w:rsidP="008C68DF">
      <w:pPr>
        <w:tabs>
          <w:tab w:val="left" w:pos="1080"/>
        </w:tabs>
        <w:spacing w:before="60" w:after="240"/>
        <w:ind w:left="1080"/>
        <w:rPr>
          <w:bCs/>
          <w:szCs w:val="20"/>
        </w:rPr>
      </w:pPr>
      <w:r w:rsidRPr="00B93547">
        <w:rPr>
          <w:bCs/>
          <w:szCs w:val="20"/>
        </w:rPr>
        <w:t>(Added 2019)</w:t>
      </w:r>
    </w:p>
    <w:p w14:paraId="3DD42194" w14:textId="3E057919" w:rsidR="00580D41" w:rsidRDefault="00580D41" w:rsidP="00BA41B7">
      <w:pPr>
        <w:tabs>
          <w:tab w:val="left" w:pos="1080"/>
        </w:tabs>
        <w:ind w:left="360"/>
      </w:pPr>
      <w:bookmarkStart w:id="4032" w:name="_Toc85005946"/>
      <w:r w:rsidRPr="007B45EF">
        <w:rPr>
          <w:rStyle w:val="EngineFuelTOC2ndLevelChar"/>
          <w:bCs/>
        </w:rPr>
        <w:t>2.2.2.</w:t>
      </w:r>
      <w:r w:rsidR="009D7261" w:rsidRPr="007B45EF">
        <w:rPr>
          <w:rStyle w:val="EngineFuelTOC2ndLevelChar"/>
          <w:bCs/>
        </w:rPr>
        <w:tab/>
      </w:r>
      <w:r w:rsidRPr="007B45EF">
        <w:rPr>
          <w:rStyle w:val="EngineFuelTOC2ndLevelChar"/>
          <w:bCs/>
        </w:rPr>
        <w:t>Use of Other Diesel Terminology.</w:t>
      </w:r>
      <w:bookmarkEnd w:id="4032"/>
      <w:r w:rsidRPr="008C68DF">
        <w:rPr>
          <w:b/>
        </w:rPr>
        <w:t xml:space="preserve"> </w:t>
      </w:r>
      <w:r w:rsidRPr="00B93547">
        <w:t>–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w:t>
      </w:r>
      <w:r w:rsidR="008B529B">
        <w:t>,</w:t>
      </w:r>
      <w:r w:rsidRPr="00B93547">
        <w:t xml:space="preserve"> and CEC to allow verification of the improved performance. </w:t>
      </w:r>
    </w:p>
    <w:p w14:paraId="119FDE38" w14:textId="3D10561A" w:rsidR="00580D41" w:rsidRPr="00B93547" w:rsidRDefault="00580D41" w:rsidP="004E4226">
      <w:pPr>
        <w:spacing w:before="60"/>
        <w:ind w:left="360"/>
        <w:rPr>
          <w:bCs/>
          <w:iCs/>
          <w:szCs w:val="20"/>
        </w:rPr>
      </w:pPr>
      <w:r w:rsidRPr="00B93547">
        <w:rPr>
          <w:bCs/>
          <w:iCs/>
          <w:szCs w:val="20"/>
        </w:rPr>
        <w:t>(Added 2019)</w:t>
      </w:r>
    </w:p>
    <w:p w14:paraId="2ED5BEEE" w14:textId="5DAA5405" w:rsidR="004B1D17" w:rsidRDefault="004B1D17" w:rsidP="00C201B7">
      <w:pPr>
        <w:spacing w:before="60" w:after="240"/>
      </w:pPr>
      <w:r>
        <w:t>(Amended 2003</w:t>
      </w:r>
      <w:r w:rsidR="00BD0EDF">
        <w:t xml:space="preserve"> and 2019</w:t>
      </w:r>
      <w:r>
        <w:t>)</w:t>
      </w:r>
    </w:p>
    <w:p w14:paraId="0423A0D2" w14:textId="57DFA7AD" w:rsidR="00261E34" w:rsidRDefault="005A6C37" w:rsidP="007C2834">
      <w:pPr>
        <w:tabs>
          <w:tab w:val="left" w:pos="540"/>
        </w:tabs>
        <w:spacing w:after="240"/>
      </w:pPr>
      <w:bookmarkStart w:id="4033" w:name="_Toc85005947"/>
      <w:r w:rsidRPr="007B45EF">
        <w:rPr>
          <w:rStyle w:val="EngineFuelTOC2ndLevelChar"/>
          <w:bCs/>
        </w:rPr>
        <w:t>2.3.</w:t>
      </w:r>
      <w:r w:rsidR="00F000AD" w:rsidRPr="007B45EF">
        <w:rPr>
          <w:rStyle w:val="EngineFuelTOC2ndLevelChar"/>
          <w:bCs/>
        </w:rPr>
        <w:tab/>
      </w:r>
      <w:r w:rsidRPr="007B45EF">
        <w:rPr>
          <w:rStyle w:val="EngineFuelTOC2ndLevelChar"/>
          <w:bCs/>
        </w:rPr>
        <w:t>Aviation Turbine Fuels.</w:t>
      </w:r>
      <w:bookmarkEnd w:id="4033"/>
      <w:r w:rsidR="00A03437">
        <w:rPr>
          <w:rStyle w:val="EngineFuelTOC2ndLevelChar"/>
          <w:b w:val="0"/>
        </w:rPr>
        <w:t xml:space="preserve"> </w:t>
      </w:r>
      <w:r>
        <w:t>–</w:t>
      </w:r>
      <w:r w:rsidR="00F03617">
        <w:t xml:space="preserve"> </w:t>
      </w:r>
      <w:r w:rsidR="00D962A8">
        <w:fldChar w:fldCharType="begin"/>
      </w:r>
      <w:r w:rsidR="00A03437">
        <w:instrText xml:space="preserve"> XE "</w:instrText>
      </w:r>
      <w:r w:rsidR="00A03437" w:rsidRPr="00FF2B0D">
        <w:instrText>Aviation:Turbine fuel</w:instrText>
      </w:r>
      <w:r w:rsidR="001B105C">
        <w:instrText>s</w:instrText>
      </w:r>
      <w:r w:rsidR="00A03437">
        <w:instrText xml:space="preserve">" </w:instrText>
      </w:r>
      <w:r w:rsidR="00D962A8">
        <w:fldChar w:fldCharType="end"/>
      </w:r>
      <w:r w:rsidR="00D962A8">
        <w:fldChar w:fldCharType="begin"/>
      </w:r>
      <w:r w:rsidR="00A03437">
        <w:instrText xml:space="preserve"> XE "</w:instrText>
      </w:r>
      <w:r w:rsidR="00002EFA">
        <w:instrText>Fuels</w:instrText>
      </w:r>
      <w:r w:rsidR="00A03437" w:rsidRPr="00A31D21">
        <w:instrText>:Aviation:Turbine fuel</w:instrText>
      </w:r>
      <w:r w:rsidR="00F60CC2">
        <w:instrText>s</w:instrText>
      </w:r>
      <w:r w:rsidR="00A03437">
        <w:instrText xml:space="preserve">" </w:instrText>
      </w:r>
      <w:r w:rsidR="00D962A8">
        <w:fldChar w:fldCharType="end"/>
      </w:r>
      <w:r w:rsidR="00F03617">
        <w:t>S</w:t>
      </w:r>
      <w:r w:rsidRPr="00670449">
        <w:t xml:space="preserve">hall meet the </w:t>
      </w:r>
      <w:r w:rsidR="007B785F">
        <w:t>latest</w:t>
      </w:r>
      <w:r w:rsidR="007B785F" w:rsidRPr="00670449">
        <w:t xml:space="preserve"> </w:t>
      </w:r>
      <w:r w:rsidRPr="00670449">
        <w:t xml:space="preserve">version of </w:t>
      </w:r>
      <w:r w:rsidR="00261E34">
        <w:t xml:space="preserve">the following standards as appropriate: </w:t>
      </w:r>
    </w:p>
    <w:p w14:paraId="00C5278D" w14:textId="7BBFB208" w:rsidR="005A6C37" w:rsidRDefault="005A6C37" w:rsidP="003C2611">
      <w:pPr>
        <w:pStyle w:val="ListParagraph"/>
        <w:numPr>
          <w:ilvl w:val="0"/>
          <w:numId w:val="168"/>
        </w:numPr>
        <w:tabs>
          <w:tab w:val="left" w:pos="540"/>
        </w:tabs>
        <w:spacing w:after="240"/>
        <w:ind w:left="720"/>
      </w:pPr>
      <w:r w:rsidRPr="00670449">
        <w:t>ASTM D1655</w:t>
      </w:r>
      <w:r w:rsidR="00261E34">
        <w:t>,</w:t>
      </w:r>
      <w:r w:rsidRPr="00670449">
        <w:t xml:space="preserve"> “Standard Specification for Aviation Turbine Fuels.”</w:t>
      </w:r>
    </w:p>
    <w:p w14:paraId="694FE7BA" w14:textId="36E0950E" w:rsidR="00261E34" w:rsidRDefault="00261E34" w:rsidP="003C2611">
      <w:pPr>
        <w:pStyle w:val="ListParagraph"/>
        <w:numPr>
          <w:ilvl w:val="0"/>
          <w:numId w:val="168"/>
        </w:numPr>
        <w:tabs>
          <w:tab w:val="left" w:pos="540"/>
        </w:tabs>
        <w:spacing w:after="240"/>
        <w:ind w:left="720"/>
      </w:pPr>
      <w:r>
        <w:t>ASTM D6615, “Standard Specification for Jet B Wide-Cut Aviation Turbine Fuel.”</w:t>
      </w:r>
    </w:p>
    <w:p w14:paraId="735CBC07" w14:textId="70E1E647" w:rsidR="00455B08" w:rsidRDefault="00261E34" w:rsidP="003C2611">
      <w:pPr>
        <w:pStyle w:val="ListParagraph"/>
        <w:numPr>
          <w:ilvl w:val="0"/>
          <w:numId w:val="168"/>
        </w:numPr>
        <w:tabs>
          <w:tab w:val="left" w:pos="540"/>
        </w:tabs>
        <w:spacing w:after="240"/>
        <w:ind w:left="720"/>
      </w:pPr>
      <w:r>
        <w:t>ASTM D7223, “Standard Specification for Aviation Certification Turbine Fuel.”</w:t>
      </w:r>
    </w:p>
    <w:p w14:paraId="1E5F829D" w14:textId="0898AE45" w:rsidR="00261E34" w:rsidRDefault="00261E34" w:rsidP="003C2611">
      <w:pPr>
        <w:pStyle w:val="ListParagraph"/>
        <w:numPr>
          <w:ilvl w:val="0"/>
          <w:numId w:val="168"/>
        </w:numPr>
        <w:tabs>
          <w:tab w:val="left" w:pos="540"/>
        </w:tabs>
        <w:ind w:left="720"/>
      </w:pPr>
      <w:r>
        <w:t>ASTM D7566</w:t>
      </w:r>
      <w:r w:rsidR="000A7B56">
        <w:t>,</w:t>
      </w:r>
      <w:r>
        <w:t xml:space="preserve"> “Standard Specification for Aviation Turbine Fuel Containing Synthesized Hydrocarbons.”</w:t>
      </w:r>
    </w:p>
    <w:p w14:paraId="242ED578" w14:textId="7CCC0B9B" w:rsidR="00C57B01" w:rsidRDefault="00B245F3" w:rsidP="001E0280">
      <w:pPr>
        <w:pStyle w:val="ListParagraph"/>
        <w:spacing w:before="60" w:after="240"/>
        <w:ind w:left="0"/>
        <w:rPr>
          <w:rStyle w:val="EngineFuelTOC2ndLevelChar"/>
          <w:b w:val="0"/>
        </w:rPr>
      </w:pPr>
      <w:r>
        <w:t>(Amended 2018)</w:t>
      </w:r>
      <w:bookmarkStart w:id="4034" w:name="_Hlk20383853"/>
    </w:p>
    <w:p w14:paraId="3C4F9569" w14:textId="08BF0BA8" w:rsidR="005A6C37" w:rsidRDefault="005A6C37" w:rsidP="007C2834">
      <w:pPr>
        <w:tabs>
          <w:tab w:val="left" w:pos="540"/>
        </w:tabs>
        <w:spacing w:after="240"/>
      </w:pPr>
      <w:bookmarkStart w:id="4035" w:name="_Toc85005948"/>
      <w:r w:rsidRPr="007B45EF">
        <w:rPr>
          <w:rStyle w:val="EngineFuelTOC2ndLevelChar"/>
        </w:rPr>
        <w:lastRenderedPageBreak/>
        <w:t>2.4.</w:t>
      </w:r>
      <w:r w:rsidR="00F000AD" w:rsidRPr="007B45EF">
        <w:rPr>
          <w:rStyle w:val="EngineFuelTOC2ndLevelChar"/>
        </w:rPr>
        <w:tab/>
      </w:r>
      <w:r w:rsidRPr="007B45EF">
        <w:rPr>
          <w:rStyle w:val="EngineFuelTOC2ndLevelChar"/>
        </w:rPr>
        <w:t>Aviation Gasoline</w:t>
      </w:r>
      <w:r w:rsidRPr="00533424">
        <w:rPr>
          <w:rStyle w:val="EngineFuelTOC2ndLevelChar"/>
          <w:b w:val="0"/>
        </w:rPr>
        <w:t>.</w:t>
      </w:r>
      <w:bookmarkEnd w:id="4035"/>
      <w:r w:rsidR="00D962A8" w:rsidRPr="008C68DF">
        <w:rPr>
          <w:b/>
        </w:rPr>
        <w:fldChar w:fldCharType="begin"/>
      </w:r>
      <w:r w:rsidRPr="008C68DF">
        <w:rPr>
          <w:b/>
        </w:rPr>
        <w:instrText>xe "</w:instrText>
      </w:r>
      <w:r w:rsidR="00002EFA" w:rsidRPr="008C68DF">
        <w:rPr>
          <w:b/>
        </w:rPr>
        <w:instrText>Fuels</w:instrText>
      </w:r>
      <w:r w:rsidR="00EE1A2F" w:rsidRPr="008C68DF">
        <w:rPr>
          <w:b/>
        </w:rPr>
        <w:instrText>:</w:instrText>
      </w:r>
      <w:r w:rsidRPr="008C68DF">
        <w:rPr>
          <w:b/>
        </w:rPr>
        <w:instrText>Aviation:</w:instrText>
      </w:r>
      <w:r w:rsidRPr="00656797">
        <w:rPr>
          <w:bCs/>
        </w:rPr>
        <w:instrText>Gasoline</w:instrText>
      </w:r>
      <w:r w:rsidRPr="008C68DF">
        <w:rPr>
          <w:b/>
        </w:rPr>
        <w:instrText>"</w:instrText>
      </w:r>
      <w:r w:rsidR="00D962A8" w:rsidRPr="008C68DF">
        <w:rPr>
          <w:b/>
        </w:rPr>
        <w:fldChar w:fldCharType="end"/>
      </w:r>
      <w:r w:rsidR="00D962A8" w:rsidRPr="008C68DF">
        <w:rPr>
          <w:b/>
        </w:rPr>
        <w:fldChar w:fldCharType="begin"/>
      </w:r>
      <w:r w:rsidR="00A03437" w:rsidRPr="008C68DF">
        <w:rPr>
          <w:b/>
        </w:rPr>
        <w:instrText xml:space="preserve"> XE "Aviation:</w:instrText>
      </w:r>
      <w:r w:rsidR="00A03437" w:rsidRPr="00B46AC0">
        <w:rPr>
          <w:bCs/>
        </w:rPr>
        <w:instrText>Gasoline</w:instrText>
      </w:r>
      <w:r w:rsidR="00A03437" w:rsidRPr="008C68DF">
        <w:rPr>
          <w:b/>
        </w:rPr>
        <w:instrText xml:space="preserve">" </w:instrText>
      </w:r>
      <w:r w:rsidR="00D962A8" w:rsidRPr="008C68DF">
        <w:rPr>
          <w:b/>
        </w:rPr>
        <w:fldChar w:fldCharType="end"/>
      </w:r>
      <w:r w:rsidRPr="00670449">
        <w:t xml:space="preserve"> </w:t>
      </w:r>
      <w:r>
        <w:t>–</w:t>
      </w:r>
      <w:r w:rsidR="00F03617">
        <w:t xml:space="preserve"> S</w:t>
      </w:r>
      <w:r w:rsidRPr="00670449">
        <w:t xml:space="preserve">hall meet the </w:t>
      </w:r>
      <w:r w:rsidR="0027726E">
        <w:t>latest</w:t>
      </w:r>
      <w:r w:rsidRPr="00670449">
        <w:t xml:space="preserve"> version of </w:t>
      </w:r>
      <w:r>
        <w:t>one of the following as appropriate:</w:t>
      </w:r>
    </w:p>
    <w:p w14:paraId="775118C9" w14:textId="2C20AF24" w:rsidR="005A6C37" w:rsidRPr="00440C45" w:rsidRDefault="005A6C37" w:rsidP="007C2834">
      <w:pPr>
        <w:numPr>
          <w:ilvl w:val="0"/>
          <w:numId w:val="97"/>
        </w:numPr>
        <w:spacing w:after="240"/>
        <w:rPr>
          <w:bCs/>
        </w:rPr>
      </w:pPr>
      <w:r w:rsidRPr="000A7B56">
        <w:t>ASTM D910</w:t>
      </w:r>
      <w:r w:rsidR="00C2253B" w:rsidRPr="000A7B56">
        <w:t>,</w:t>
      </w:r>
      <w:r w:rsidR="00C2253B">
        <w:rPr>
          <w:b/>
        </w:rPr>
        <w:t xml:space="preserve"> </w:t>
      </w:r>
      <w:r w:rsidRPr="00670449">
        <w:t xml:space="preserve">“Standard Specification </w:t>
      </w:r>
      <w:r w:rsidR="005D7C8C">
        <w:t xml:space="preserve">Leaded </w:t>
      </w:r>
      <w:r w:rsidRPr="00670449">
        <w:t>for Aviation Gasoline</w:t>
      </w:r>
      <w:r w:rsidR="00825B90">
        <w:t>s</w:t>
      </w:r>
      <w:r w:rsidR="005D2EBE">
        <w:t>.</w:t>
      </w:r>
      <w:r w:rsidRPr="00670449">
        <w:t>”</w:t>
      </w:r>
      <w:r>
        <w:t xml:space="preserve"> </w:t>
      </w:r>
    </w:p>
    <w:p w14:paraId="5589B9C8" w14:textId="79C475A6" w:rsidR="005A6C37" w:rsidRDefault="005A6C37" w:rsidP="006455C1">
      <w:pPr>
        <w:numPr>
          <w:ilvl w:val="0"/>
          <w:numId w:val="97"/>
        </w:numPr>
        <w:spacing w:after="240"/>
      </w:pPr>
      <w:r w:rsidRPr="000A7B56">
        <w:t>ASTM D6227</w:t>
      </w:r>
      <w:r w:rsidR="00C2253B" w:rsidRPr="000A7B56">
        <w:t>,</w:t>
      </w:r>
      <w:r w:rsidRPr="001E43A4">
        <w:rPr>
          <w:rStyle w:val="EngineFuelTOC3rdLevelChar"/>
          <w:sz w:val="20"/>
        </w:rPr>
        <w:t xml:space="preserve"> </w:t>
      </w:r>
      <w:r w:rsidRPr="00440C45">
        <w:t>“Standard Specification for Unleaded Aviation Gasolin</w:t>
      </w:r>
      <w:r w:rsidR="005D7C8C">
        <w:t>e</w:t>
      </w:r>
      <w:r w:rsidR="00A26076">
        <w:t xml:space="preserve"> Containing a Non-hydrocarbon Component</w:t>
      </w:r>
      <w:r w:rsidRPr="00440C45">
        <w:t>.”</w:t>
      </w:r>
    </w:p>
    <w:p w14:paraId="14BBAC4B" w14:textId="6CA00FAC" w:rsidR="005D7C8C" w:rsidRDefault="005D7C8C" w:rsidP="006455C1">
      <w:pPr>
        <w:numPr>
          <w:ilvl w:val="0"/>
          <w:numId w:val="97"/>
        </w:numPr>
      </w:pPr>
      <w:r w:rsidRPr="000A7B56">
        <w:t>ASTM 7547</w:t>
      </w:r>
      <w:r w:rsidR="00C2253B" w:rsidRPr="000A7B56">
        <w:t>,</w:t>
      </w:r>
      <w:r w:rsidR="00C2253B">
        <w:rPr>
          <w:b/>
        </w:rPr>
        <w:t xml:space="preserve"> </w:t>
      </w:r>
      <w:r w:rsidR="00982942">
        <w:t>“Standard Specification</w:t>
      </w:r>
      <w:r>
        <w:t xml:space="preserve"> for Hydrocarbon Unleaded Aviation Gasoline.”</w:t>
      </w:r>
    </w:p>
    <w:p w14:paraId="1FA90B8B" w14:textId="35B415A3" w:rsidR="005A6C37" w:rsidRDefault="005A6C37" w:rsidP="006455C1">
      <w:pPr>
        <w:pStyle w:val="StyleBefore3ptAfter12pt"/>
        <w:spacing w:after="240"/>
      </w:pPr>
      <w:r>
        <w:t>(Amended 2008</w:t>
      </w:r>
      <w:r w:rsidR="005D7C8C">
        <w:t xml:space="preserve"> and 2018</w:t>
      </w:r>
      <w:r>
        <w:t>)</w:t>
      </w:r>
    </w:p>
    <w:p w14:paraId="51AF88AF" w14:textId="5A3E25DB" w:rsidR="005A6C37" w:rsidRPr="00670449" w:rsidRDefault="005A6C37">
      <w:pPr>
        <w:tabs>
          <w:tab w:val="left" w:pos="540"/>
        </w:tabs>
        <w:spacing w:after="240"/>
      </w:pPr>
      <w:bookmarkStart w:id="4036" w:name="_Toc85005949"/>
      <w:bookmarkEnd w:id="4034"/>
      <w:r w:rsidRPr="007B45EF">
        <w:rPr>
          <w:rStyle w:val="EngineFuelTOC2ndLevelChar"/>
        </w:rPr>
        <w:t>2.5.</w:t>
      </w:r>
      <w:r w:rsidR="00F000AD" w:rsidRPr="007B45EF">
        <w:rPr>
          <w:rStyle w:val="EngineFuelTOC2ndLevelChar"/>
        </w:rPr>
        <w:tab/>
      </w:r>
      <w:r w:rsidRPr="007B45EF">
        <w:rPr>
          <w:rStyle w:val="EngineFuelTOC2ndLevelChar"/>
        </w:rPr>
        <w:t>Fuel Oils.</w:t>
      </w:r>
      <w:bookmarkEnd w:id="4036"/>
      <w:r w:rsidRPr="00670449">
        <w:t xml:space="preserve"> </w:t>
      </w:r>
      <w:r>
        <w:t>–</w:t>
      </w:r>
      <w:r w:rsidR="00F03617">
        <w:t xml:space="preserve"> </w:t>
      </w:r>
      <w:r w:rsidR="00D962A8">
        <w:fldChar w:fldCharType="begin"/>
      </w:r>
      <w:r w:rsidR="00A03437">
        <w:instrText xml:space="preserve"> XE "</w:instrText>
      </w:r>
      <w:r w:rsidR="00002EFA">
        <w:instrText>Fuels</w:instrText>
      </w:r>
      <w:r w:rsidR="00A03437" w:rsidRPr="008C0DEB">
        <w:instrText>:Fuel oil</w:instrText>
      </w:r>
      <w:r w:rsidR="00A03437">
        <w:instrText xml:space="preserve">" </w:instrText>
      </w:r>
      <w:r w:rsidR="00D962A8">
        <w:fldChar w:fldCharType="end"/>
      </w:r>
      <w:r w:rsidR="00F03617">
        <w:t>S</w:t>
      </w:r>
      <w:r w:rsidRPr="00670449">
        <w:t xml:space="preserve">hall meet the </w:t>
      </w:r>
      <w:r w:rsidR="007B785F">
        <w:t>latest</w:t>
      </w:r>
      <w:r w:rsidRPr="00670449">
        <w:t xml:space="preserve"> version of ASTM D396, “Standard Specification for Fuel Oils.”</w:t>
      </w:r>
    </w:p>
    <w:p w14:paraId="78A4F44E" w14:textId="71E3EF99" w:rsidR="005A6C37" w:rsidRPr="00D22211" w:rsidRDefault="005A6C37">
      <w:pPr>
        <w:tabs>
          <w:tab w:val="left" w:pos="540"/>
        </w:tabs>
        <w:spacing w:after="240"/>
      </w:pPr>
      <w:bookmarkStart w:id="4037" w:name="_Toc85005950"/>
      <w:r w:rsidRPr="007B45EF">
        <w:rPr>
          <w:rStyle w:val="EngineFuelTOC2ndLevelChar"/>
        </w:rPr>
        <w:t>2.6.</w:t>
      </w:r>
      <w:r w:rsidR="00F000AD" w:rsidRPr="007B45EF">
        <w:rPr>
          <w:rStyle w:val="EngineFuelTOC2ndLevelChar"/>
        </w:rPr>
        <w:tab/>
      </w:r>
      <w:r w:rsidRPr="007B45EF">
        <w:rPr>
          <w:rStyle w:val="EngineFuelTOC2ndLevelChar"/>
        </w:rPr>
        <w:t>Kerosene (Kerosine).</w:t>
      </w:r>
      <w:bookmarkEnd w:id="4037"/>
      <w:r w:rsidR="00D962A8" w:rsidRPr="007B45EF">
        <w:rPr>
          <w:rStyle w:val="EngineFuelTOC2ndLevelChar"/>
        </w:rPr>
        <w:fldChar w:fldCharType="begin"/>
      </w:r>
      <w:r w:rsidR="00EE1A2F" w:rsidRPr="007B45EF">
        <w:rPr>
          <w:rStyle w:val="EngineFuelTOC2ndLevelChar"/>
        </w:rPr>
        <w:instrText xml:space="preserve"> XE "Kerosene" \t "</w:instrText>
      </w:r>
      <w:r w:rsidR="00EE1A2F" w:rsidRPr="00E95FD6">
        <w:rPr>
          <w:rStyle w:val="EngineFuelTOC2ndLevelChar"/>
          <w:i/>
          <w:iCs/>
        </w:rPr>
        <w:instrText>See</w:instrText>
      </w:r>
      <w:r w:rsidR="00EE1A2F" w:rsidRPr="007B45EF">
        <w:rPr>
          <w:rStyle w:val="EngineFuelTOC2ndLevelChar"/>
        </w:rPr>
        <w:instrText xml:space="preserve"> </w:instrText>
      </w:r>
      <w:r w:rsidR="00002EFA" w:rsidRPr="007B45EF">
        <w:rPr>
          <w:rStyle w:val="EngineFuelTOC2ndLevelChar"/>
        </w:rPr>
        <w:instrText>Fuels</w:instrText>
      </w:r>
      <w:r w:rsidR="00EE1A2F" w:rsidRPr="007B45EF">
        <w:rPr>
          <w:rStyle w:val="EngineFuelTOC2ndLevelChar"/>
        </w:rPr>
        <w:instrText xml:space="preserve">" </w:instrText>
      </w:r>
      <w:r w:rsidR="00D962A8" w:rsidRPr="007B45EF">
        <w:rPr>
          <w:rStyle w:val="EngineFuelTOC2ndLevelChar"/>
        </w:rPr>
        <w:fldChar w:fldCharType="end"/>
      </w:r>
      <w:r w:rsidRPr="00D22211">
        <w:t xml:space="preserve"> </w:t>
      </w:r>
      <w:r>
        <w:t>–</w:t>
      </w:r>
      <w:r w:rsidR="00F03617">
        <w:t xml:space="preserve"> S</w:t>
      </w:r>
      <w:r w:rsidRPr="00D22211">
        <w:t xml:space="preserve">hall meet the </w:t>
      </w:r>
      <w:r w:rsidR="007B785F">
        <w:t>latest</w:t>
      </w:r>
      <w:r w:rsidRPr="00D22211">
        <w:t xml:space="preserve"> version of ASTM D3699, “Standard Specification for Kerosine.”</w:t>
      </w:r>
    </w:p>
    <w:p w14:paraId="28C77BFE" w14:textId="35CF445C" w:rsidR="005A6C37" w:rsidRDefault="005A6C37" w:rsidP="006455C1">
      <w:pPr>
        <w:keepNext/>
        <w:tabs>
          <w:tab w:val="left" w:pos="540"/>
        </w:tabs>
        <w:suppressAutoHyphens/>
      </w:pPr>
      <w:bookmarkStart w:id="4038" w:name="_Toc85005951"/>
      <w:r w:rsidRPr="007B45EF">
        <w:rPr>
          <w:rStyle w:val="EngineFuelTOC2ndLevelChar"/>
        </w:rPr>
        <w:t>2.7.</w:t>
      </w:r>
      <w:r w:rsidR="00F000AD" w:rsidRPr="007B45EF">
        <w:rPr>
          <w:rStyle w:val="EngineFuelTOC2ndLevelChar"/>
        </w:rPr>
        <w:tab/>
      </w:r>
      <w:r w:rsidR="00D01214" w:rsidRPr="007B45EF">
        <w:rPr>
          <w:rStyle w:val="EngineFuelTOC2ndLevelChar"/>
        </w:rPr>
        <w:t xml:space="preserve">Denatured Fuel </w:t>
      </w:r>
      <w:r w:rsidRPr="007B45EF">
        <w:rPr>
          <w:rStyle w:val="EngineFuelTOC2ndLevelChar"/>
        </w:rPr>
        <w:t>Ethanol.</w:t>
      </w:r>
      <w:bookmarkEnd w:id="4038"/>
      <w:r w:rsidRPr="00D22211">
        <w:t xml:space="preserve"> </w:t>
      </w:r>
      <w:r>
        <w:t>–</w:t>
      </w:r>
      <w:r w:rsidRPr="00D22211">
        <w:t xml:space="preserve"> </w:t>
      </w:r>
      <w:r w:rsidR="00F03617">
        <w:t>I</w:t>
      </w:r>
      <w:r w:rsidRPr="00D22211">
        <w:t xml:space="preserve">ntended for blending </w:t>
      </w:r>
      <w:r w:rsidR="00D962A8">
        <w:fldChar w:fldCharType="begin"/>
      </w:r>
      <w:r w:rsidR="00EE1A2F">
        <w:instrText xml:space="preserve"> XE "</w:instrText>
      </w:r>
      <w:r w:rsidR="00002EFA">
        <w:instrText>Fuels</w:instrText>
      </w:r>
      <w:r w:rsidR="00EE1A2F" w:rsidRPr="005800EA">
        <w:instrText>:Ethanol</w:instrText>
      </w:r>
      <w:r w:rsidR="00EE1A2F">
        <w:instrText xml:space="preserve">" </w:instrText>
      </w:r>
      <w:r w:rsidR="00D962A8">
        <w:fldChar w:fldCharType="end"/>
      </w:r>
      <w:r w:rsidR="00D01214">
        <w:fldChar w:fldCharType="begin"/>
      </w:r>
      <w:r w:rsidR="00D01214">
        <w:instrText xml:space="preserve"> XE "</w:instrText>
      </w:r>
      <w:r w:rsidR="00002EFA">
        <w:instrText>Fuels</w:instrText>
      </w:r>
      <w:r w:rsidR="00D01214" w:rsidRPr="005800EA">
        <w:instrText>:</w:instrText>
      </w:r>
      <w:r w:rsidR="00D01214">
        <w:instrText>Denatured</w:instrText>
      </w:r>
      <w:r w:rsidR="003466EB">
        <w:instrText xml:space="preserve"> fuel ethanol</w:instrText>
      </w:r>
      <w:r w:rsidR="00D01214">
        <w:instrText xml:space="preserve">" </w:instrText>
      </w:r>
      <w:r w:rsidR="00D01214">
        <w:fldChar w:fldCharType="end"/>
      </w:r>
      <w:r w:rsidRPr="00D22211">
        <w:t xml:space="preserve">with gasoline shall meet the </w:t>
      </w:r>
      <w:r w:rsidR="007B785F">
        <w:t>latest</w:t>
      </w:r>
      <w:r w:rsidRPr="00D22211">
        <w:t xml:space="preserve"> version of ASTM D4806, “Standard Specification for Denatured Fuel Ethanol for Blending with Gasolines for Use as Automotive Spark-Ignition Engine Fuel.”</w:t>
      </w:r>
    </w:p>
    <w:p w14:paraId="07EC75C0" w14:textId="77777777" w:rsidR="00543964" w:rsidRPr="00D22211" w:rsidRDefault="00543964" w:rsidP="007C2834">
      <w:pPr>
        <w:keepNext/>
        <w:tabs>
          <w:tab w:val="left" w:pos="540"/>
        </w:tabs>
        <w:spacing w:before="60" w:after="240"/>
      </w:pPr>
      <w:r>
        <w:t>(Amended 2014)</w:t>
      </w:r>
    </w:p>
    <w:p w14:paraId="3772F140" w14:textId="2C93DA0F" w:rsidR="005A6C37" w:rsidRPr="00D22211" w:rsidRDefault="00F000AD" w:rsidP="007C2834">
      <w:pPr>
        <w:tabs>
          <w:tab w:val="left" w:pos="540"/>
        </w:tabs>
        <w:spacing w:after="240"/>
      </w:pPr>
      <w:bookmarkStart w:id="4039" w:name="_Toc85005952"/>
      <w:r w:rsidRPr="007B45EF">
        <w:rPr>
          <w:rStyle w:val="EngineFuelTOC2ndLevelChar"/>
        </w:rPr>
        <w:t>2.8.</w:t>
      </w:r>
      <w:r w:rsidRPr="007B45EF">
        <w:rPr>
          <w:rStyle w:val="EngineFuelTOC2ndLevelChar"/>
        </w:rPr>
        <w:tab/>
      </w:r>
      <w:r w:rsidR="005A6C37" w:rsidRPr="007B45EF">
        <w:rPr>
          <w:rStyle w:val="EngineFuelTOC2ndLevelChar"/>
        </w:rPr>
        <w:t>Liquefied Petroleum (LP) Gases.</w:t>
      </w:r>
      <w:bookmarkEnd w:id="4039"/>
      <w:r w:rsidR="005A6C37" w:rsidRPr="007E0CB6">
        <w:t xml:space="preserve"> </w:t>
      </w:r>
      <w:r w:rsidR="005A6C37">
        <w:t>–</w:t>
      </w:r>
      <w:r w:rsidR="005A6C37" w:rsidRPr="00D22211">
        <w:t xml:space="preserve"> </w:t>
      </w:r>
      <w:r w:rsidR="00F03617">
        <w:t>S</w:t>
      </w:r>
      <w:r w:rsidR="005A6C37" w:rsidRPr="00D22211">
        <w:t xml:space="preserve">hall </w:t>
      </w:r>
      <w:r w:rsidR="007B785F" w:rsidRPr="00D22211">
        <w:t>meet</w:t>
      </w:r>
      <w:r w:rsidR="007B785F">
        <w:t xml:space="preserve"> the latest version </w:t>
      </w:r>
      <w:r w:rsidR="005A6C37" w:rsidRPr="00D22211">
        <w:t>ASTM D1835</w:t>
      </w:r>
      <w:r w:rsidR="00D962A8">
        <w:fldChar w:fldCharType="begin"/>
      </w:r>
      <w:r w:rsidR="00EE1A2F">
        <w:instrText xml:space="preserve"> XE "</w:instrText>
      </w:r>
      <w:r w:rsidR="00002EFA">
        <w:instrText>Fuels</w:instrText>
      </w:r>
      <w:r w:rsidR="00EE1A2F" w:rsidRPr="00E00AE4">
        <w:instrText>:Liquefied petroleum gas</w:instrText>
      </w:r>
      <w:r w:rsidR="006D3CB6">
        <w:instrText xml:space="preserve"> (LPG)</w:instrText>
      </w:r>
      <w:r w:rsidR="00EE1A2F">
        <w:instrText xml:space="preserve">" </w:instrText>
      </w:r>
      <w:r w:rsidR="00D962A8">
        <w:fldChar w:fldCharType="end"/>
      </w:r>
      <w:r w:rsidR="005A6C37" w:rsidRPr="00D22211">
        <w:t>, “Standard Specification for Liquefied Petroleum (LP) Gases.”</w:t>
      </w:r>
    </w:p>
    <w:p w14:paraId="7BAAE434" w14:textId="77777777" w:rsidR="005A6C37" w:rsidRPr="00150D29" w:rsidRDefault="005A6C37" w:rsidP="001E43A4">
      <w:pPr>
        <w:tabs>
          <w:tab w:val="left" w:pos="540"/>
        </w:tabs>
        <w:spacing w:after="240"/>
        <w:rPr>
          <w:i/>
          <w:iCs/>
        </w:rPr>
      </w:pPr>
      <w:r w:rsidRPr="00150D29">
        <w:rPr>
          <w:b/>
          <w:bCs/>
          <w:i/>
          <w:iCs/>
        </w:rPr>
        <w:t>NOTE:</w:t>
      </w:r>
      <w:r w:rsidRPr="00150D29">
        <w:rPr>
          <w:i/>
        </w:rPr>
        <w:t xml:space="preserve">  </w:t>
      </w:r>
      <w:r w:rsidRPr="00150D29">
        <w:rPr>
          <w:i/>
          <w:iCs/>
        </w:rPr>
        <w:t>Also reference Gas Processors Association 2140, Liquefied Petroleum Gas Specification and Test Methods.</w:t>
      </w:r>
    </w:p>
    <w:p w14:paraId="77F8021D" w14:textId="69FF318B" w:rsidR="00C2253B" w:rsidRPr="00E4334E" w:rsidRDefault="00F000AD" w:rsidP="00E4334E">
      <w:pPr>
        <w:tabs>
          <w:tab w:val="left" w:pos="540"/>
        </w:tabs>
        <w:rPr>
          <w:b/>
        </w:rPr>
      </w:pPr>
      <w:bookmarkStart w:id="4040" w:name="_Toc85005953"/>
      <w:r w:rsidRPr="007B45EF">
        <w:rPr>
          <w:rStyle w:val="EngineFuelTOC2ndLevelChar"/>
        </w:rPr>
        <w:t>2.9.</w:t>
      </w:r>
      <w:r w:rsidRPr="007B45EF">
        <w:rPr>
          <w:rStyle w:val="EngineFuelTOC2ndLevelChar"/>
        </w:rPr>
        <w:tab/>
      </w:r>
      <w:r w:rsidR="00C2253B" w:rsidRPr="007B45EF">
        <w:rPr>
          <w:rStyle w:val="EngineFuelTOC2ndLevelChar"/>
        </w:rPr>
        <w:t>Liquefied Natural Gas (LNG) Vehicle Fuel.</w:t>
      </w:r>
      <w:bookmarkEnd w:id="4040"/>
      <w:r w:rsidR="00C2253B" w:rsidRPr="000B421A">
        <w:t xml:space="preserve"> </w:t>
      </w:r>
      <w:r w:rsidR="00C2253B" w:rsidRPr="003D2B82">
        <w:t>– Shall meet the latest version of SAE J2699, “Liquefied Natural Gas (LNG) Vehicle Fuel.”</w:t>
      </w:r>
    </w:p>
    <w:p w14:paraId="166647EF" w14:textId="133AC5DB" w:rsidR="00C2253B" w:rsidRPr="00C131BF" w:rsidRDefault="00C2253B" w:rsidP="00C131BF">
      <w:pPr>
        <w:spacing w:before="60" w:after="240"/>
      </w:pPr>
      <w:r w:rsidRPr="00C131BF">
        <w:t>(Added 2018)</w:t>
      </w:r>
    </w:p>
    <w:p w14:paraId="68244352" w14:textId="45E5893E" w:rsidR="005A6C37" w:rsidRPr="00D22211" w:rsidRDefault="00C2253B" w:rsidP="007C2834">
      <w:pPr>
        <w:tabs>
          <w:tab w:val="left" w:pos="540"/>
        </w:tabs>
        <w:spacing w:after="240"/>
      </w:pPr>
      <w:bookmarkStart w:id="4041" w:name="_Toc85005954"/>
      <w:r w:rsidRPr="007B45EF">
        <w:rPr>
          <w:rStyle w:val="EngineFuelTOC2ndLevelChar"/>
        </w:rPr>
        <w:t>2.10.</w:t>
      </w:r>
      <w:r w:rsidRPr="007B45EF">
        <w:rPr>
          <w:rStyle w:val="EngineFuelTOC2ndLevelChar"/>
        </w:rPr>
        <w:tab/>
      </w:r>
      <w:r w:rsidR="005A6C37" w:rsidRPr="007B45EF">
        <w:rPr>
          <w:rStyle w:val="EngineFuelTOC2ndLevelChar"/>
        </w:rPr>
        <w:t>Compressed Natural Gas (CNG).</w:t>
      </w:r>
      <w:bookmarkEnd w:id="4041"/>
      <w:r w:rsidR="005A6C37" w:rsidRPr="007E0CB6">
        <w:t xml:space="preserve"> –</w:t>
      </w:r>
      <w:r w:rsidR="005A6C37" w:rsidRPr="00B173F1">
        <w:t xml:space="preserve"> </w:t>
      </w:r>
      <w:r w:rsidR="00F03617">
        <w:t>S</w:t>
      </w:r>
      <w:r w:rsidR="005A6C37" w:rsidRPr="00D22211">
        <w:t xml:space="preserve">hall meet the </w:t>
      </w:r>
      <w:r w:rsidR="00D962A8">
        <w:fldChar w:fldCharType="begin"/>
      </w:r>
      <w:r w:rsidR="00EE1A2F">
        <w:instrText xml:space="preserve"> XE "</w:instrText>
      </w:r>
      <w:r w:rsidR="00002EFA">
        <w:instrText>Fuels</w:instrText>
      </w:r>
      <w:r w:rsidR="00B029CC">
        <w:instrText>:Natural gas</w:instrText>
      </w:r>
      <w:r w:rsidR="003466EB">
        <w:instrText xml:space="preserve"> (CNG)</w:instrText>
      </w:r>
      <w:r w:rsidR="00EE1A2F">
        <w:instrText xml:space="preserve">" </w:instrText>
      </w:r>
      <w:r w:rsidR="00D962A8">
        <w:fldChar w:fldCharType="end"/>
      </w:r>
      <w:r w:rsidR="007B785F">
        <w:t>latest</w:t>
      </w:r>
      <w:r w:rsidR="005A6C37" w:rsidRPr="00D22211">
        <w:t xml:space="preserve"> version of SAE J1616, “Recommended Practice for Compressed Natural Gas Vehicle Fuel.”</w:t>
      </w:r>
    </w:p>
    <w:p w14:paraId="3A61AADF" w14:textId="4C32979F" w:rsidR="005A6C37" w:rsidRDefault="00F000AD" w:rsidP="006455C1">
      <w:pPr>
        <w:tabs>
          <w:tab w:val="left" w:pos="540"/>
        </w:tabs>
        <w:suppressAutoHyphens/>
        <w:spacing w:after="240"/>
      </w:pPr>
      <w:bookmarkStart w:id="4042" w:name="_Toc85005955"/>
      <w:r w:rsidRPr="007B45EF">
        <w:rPr>
          <w:rStyle w:val="EngineFuelTOC2ndLevelChar"/>
        </w:rPr>
        <w:t>2.1</w:t>
      </w:r>
      <w:r w:rsidR="00C2253B" w:rsidRPr="007B45EF">
        <w:rPr>
          <w:rStyle w:val="EngineFuelTOC2ndLevelChar"/>
        </w:rPr>
        <w:t>1</w:t>
      </w:r>
      <w:r w:rsidRPr="007B45EF">
        <w:rPr>
          <w:rStyle w:val="EngineFuelTOC2ndLevelChar"/>
        </w:rPr>
        <w:t>.</w:t>
      </w:r>
      <w:r w:rsidRPr="007B45EF">
        <w:rPr>
          <w:rStyle w:val="EngineFuelTOC2ndLevelChar"/>
        </w:rPr>
        <w:tab/>
      </w:r>
      <w:r w:rsidR="005A6C37" w:rsidRPr="007B45EF">
        <w:rPr>
          <w:rStyle w:val="EngineFuelTOC2ndLevelChar"/>
        </w:rPr>
        <w:t>Ethanol</w:t>
      </w:r>
      <w:r w:rsidR="00AD034B" w:rsidRPr="007B45EF">
        <w:rPr>
          <w:rStyle w:val="EngineFuelTOC2ndLevelChar"/>
        </w:rPr>
        <w:t xml:space="preserve"> Flex Fuel</w:t>
      </w:r>
      <w:r w:rsidR="00FF09E0">
        <w:rPr>
          <w:rStyle w:val="EngineFuelTOC2ndLevelChar"/>
        </w:rPr>
        <w:fldChar w:fldCharType="begin"/>
      </w:r>
      <w:r w:rsidR="00FF09E0">
        <w:instrText xml:space="preserve"> XE "</w:instrText>
      </w:r>
      <w:r w:rsidR="00FF09E0" w:rsidRPr="00514CD1">
        <w:rPr>
          <w:rStyle w:val="EngineFuelTOC2ndLevelChar"/>
          <w:b w:val="0"/>
          <w:bCs/>
        </w:rPr>
        <w:instrText>Fuels:</w:instrText>
      </w:r>
      <w:r w:rsidR="00FF09E0" w:rsidRPr="00514CD1">
        <w:instrText>Ethanol flex fuel</w:instrText>
      </w:r>
      <w:r w:rsidR="00FF09E0">
        <w:instrText xml:space="preserve">" </w:instrText>
      </w:r>
      <w:r w:rsidR="00FF09E0">
        <w:rPr>
          <w:rStyle w:val="EngineFuelTOC2ndLevelChar"/>
        </w:rPr>
        <w:fldChar w:fldCharType="end"/>
      </w:r>
      <w:r w:rsidR="005A6C37" w:rsidRPr="007B45EF">
        <w:rPr>
          <w:rStyle w:val="EngineFuelTOC2ndLevelChar"/>
        </w:rPr>
        <w:t>.</w:t>
      </w:r>
      <w:bookmarkEnd w:id="4042"/>
      <w:r w:rsidR="005A6C37" w:rsidRPr="00D22211">
        <w:t xml:space="preserve"> </w:t>
      </w:r>
      <w:r w:rsidR="005A6C37">
        <w:t>–</w:t>
      </w:r>
      <w:r w:rsidR="00D962A8">
        <w:fldChar w:fldCharType="begin"/>
      </w:r>
      <w:r w:rsidR="00EE1A2F">
        <w:instrText xml:space="preserve"> XE "</w:instrText>
      </w:r>
      <w:r w:rsidR="00002EFA">
        <w:instrText>Fuels</w:instrText>
      </w:r>
      <w:r w:rsidR="00EE1A2F" w:rsidRPr="00274D51">
        <w:instrText>:</w:instrText>
      </w:r>
      <w:r w:rsidR="00F43EBC">
        <w:instrText>Ethanol</w:instrText>
      </w:r>
      <w:r w:rsidR="00EE1A2F">
        <w:instrText xml:space="preserve">" </w:instrText>
      </w:r>
      <w:r w:rsidR="00D962A8">
        <w:fldChar w:fldCharType="end"/>
      </w:r>
      <w:r w:rsidR="00AD034B">
        <w:t xml:space="preserve">Ethanol flex fuel is covered by one </w:t>
      </w:r>
      <w:r w:rsidR="00DD296D">
        <w:t xml:space="preserve">of </w:t>
      </w:r>
      <w:r w:rsidR="00AD034B">
        <w:t>two ASTM standards based on the ethanol concentration of blend:</w:t>
      </w:r>
    </w:p>
    <w:p w14:paraId="1CD23293" w14:textId="348A8257" w:rsidR="00AD034B" w:rsidRDefault="00AD034B" w:rsidP="007C2834">
      <w:pPr>
        <w:spacing w:after="240"/>
        <w:ind w:left="720" w:hanging="360"/>
      </w:pPr>
      <w:r>
        <w:t>(a)</w:t>
      </w:r>
      <w:r>
        <w:tab/>
        <w:t>Ethanol flex fuel contain</w:t>
      </w:r>
      <w:r w:rsidR="00BB651F">
        <w:t>in</w:t>
      </w:r>
      <w:r>
        <w:t xml:space="preserve">g 51 to 83 volume percent ethanol shall meet the latest version of ASTM </w:t>
      </w:r>
      <w:r w:rsidR="00E46531">
        <w:t>D5798</w:t>
      </w:r>
      <w:r>
        <w:t>, “Standard Specification for Ethanol Fuel Blends for Flexible Fuel Automotive Spark-Ignition Engines”; and</w:t>
      </w:r>
    </w:p>
    <w:p w14:paraId="3C2A7F9C" w14:textId="40B70A1D" w:rsidR="00AD034B" w:rsidRDefault="00AD034B" w:rsidP="003C2611">
      <w:pPr>
        <w:keepNext/>
        <w:ind w:left="720" w:hanging="360"/>
      </w:pPr>
      <w:r>
        <w:t>(b)</w:t>
      </w:r>
      <w:r>
        <w:tab/>
        <w:t xml:space="preserve">Ethanol flex fuel containing 16 to 50 volume percent ethanol shall be blended, stored, </w:t>
      </w:r>
      <w:proofErr w:type="gramStart"/>
      <w:r w:rsidR="00F90B9C">
        <w:t>delivered</w:t>
      </w:r>
      <w:proofErr w:type="gramEnd"/>
      <w:r w:rsidR="00F90B9C">
        <w:t xml:space="preserve"> and offered </w:t>
      </w:r>
      <w:r>
        <w:t>for consumption in accordance with the latest version of ASTM D7794, “Standard Practice for Blending Mid-Level Ethanol Fuel Blends for Flexible Fuel Vehicles with Automotive Spark-Ignition Engines.”</w:t>
      </w:r>
    </w:p>
    <w:p w14:paraId="07897C76" w14:textId="08DC76CF" w:rsidR="00F90B9C" w:rsidRDefault="00F90B9C" w:rsidP="00C83935">
      <w:pPr>
        <w:keepNext/>
        <w:spacing w:before="60" w:after="60"/>
        <w:ind w:left="1080" w:hanging="360"/>
      </w:pPr>
      <w:r>
        <w:t>(Amended 2018)</w:t>
      </w:r>
    </w:p>
    <w:p w14:paraId="456E5665" w14:textId="007B80B9" w:rsidR="005A6C37" w:rsidRDefault="005A6C37" w:rsidP="00C201B7">
      <w:pPr>
        <w:keepNext/>
        <w:tabs>
          <w:tab w:val="left" w:pos="540"/>
        </w:tabs>
        <w:spacing w:before="60" w:after="240"/>
      </w:pPr>
      <w:r>
        <w:t>(Added 1997)</w:t>
      </w:r>
      <w:r w:rsidR="00AD034B">
        <w:t xml:space="preserve"> (Amended 2014</w:t>
      </w:r>
      <w:r w:rsidR="00F90B9C">
        <w:t xml:space="preserve"> and 2018</w:t>
      </w:r>
      <w:r w:rsidR="00AD034B">
        <w:t>)</w:t>
      </w:r>
    </w:p>
    <w:p w14:paraId="3C21641E" w14:textId="1F87D9C6" w:rsidR="005A6C37" w:rsidRPr="00D22211" w:rsidRDefault="00F000AD" w:rsidP="00F000AD">
      <w:pPr>
        <w:tabs>
          <w:tab w:val="left" w:pos="540"/>
        </w:tabs>
      </w:pPr>
      <w:bookmarkStart w:id="4043" w:name="_Toc85005956"/>
      <w:r w:rsidRPr="007B45EF">
        <w:rPr>
          <w:rStyle w:val="EngineFuelTOC2ndLevelChar"/>
        </w:rPr>
        <w:t>2.1</w:t>
      </w:r>
      <w:r w:rsidR="008458AA" w:rsidRPr="007B45EF">
        <w:rPr>
          <w:rStyle w:val="EngineFuelTOC2ndLevelChar"/>
        </w:rPr>
        <w:t>2</w:t>
      </w:r>
      <w:r w:rsidRPr="007B45EF">
        <w:rPr>
          <w:rStyle w:val="EngineFuelTOC2ndLevelChar"/>
        </w:rPr>
        <w:t>.</w:t>
      </w:r>
      <w:r w:rsidRPr="007B45EF">
        <w:rPr>
          <w:rStyle w:val="EngineFuelTOC2ndLevelChar"/>
        </w:rPr>
        <w:tab/>
      </w:r>
      <w:r w:rsidR="005A6C37" w:rsidRPr="007B45EF">
        <w:rPr>
          <w:rStyle w:val="EngineFuelTOC2ndLevelChar"/>
        </w:rPr>
        <w:t>M85 Fuel Methanol</w:t>
      </w:r>
      <w:r w:rsidR="005A6C37" w:rsidRPr="00533424">
        <w:rPr>
          <w:rStyle w:val="EngineFuelTOC2ndLevelChar"/>
          <w:b w:val="0"/>
        </w:rPr>
        <w:t>.</w:t>
      </w:r>
      <w:bookmarkEnd w:id="4043"/>
      <w:r w:rsidR="005A6C37" w:rsidRPr="00D22211">
        <w:t xml:space="preserve"> </w:t>
      </w:r>
      <w:r w:rsidR="005A6C37">
        <w:t>–</w:t>
      </w:r>
      <w:r w:rsidR="005A6C37" w:rsidRPr="00D22211">
        <w:t xml:space="preserve"> </w:t>
      </w:r>
      <w:r w:rsidR="00D962A8">
        <w:fldChar w:fldCharType="begin"/>
      </w:r>
      <w:r w:rsidR="004833DD">
        <w:instrText xml:space="preserve"> XE "</w:instrText>
      </w:r>
      <w:r w:rsidR="00002EFA">
        <w:instrText>Fuels</w:instrText>
      </w:r>
      <w:r w:rsidR="004833DD" w:rsidRPr="0090330B">
        <w:instrText xml:space="preserve">:M85 </w:instrText>
      </w:r>
      <w:r w:rsidR="004833DD">
        <w:instrText>m</w:instrText>
      </w:r>
      <w:r w:rsidR="004833DD" w:rsidRPr="0090330B">
        <w:instrText>ethanol</w:instrText>
      </w:r>
      <w:r w:rsidR="004833DD">
        <w:instrText xml:space="preserve">" </w:instrText>
      </w:r>
      <w:r w:rsidR="00D962A8">
        <w:fldChar w:fldCharType="end"/>
      </w:r>
      <w:r w:rsidR="00F03617">
        <w:t>S</w:t>
      </w:r>
      <w:r w:rsidR="005A6C37" w:rsidRPr="00D22211">
        <w:t xml:space="preserve">hall meet the </w:t>
      </w:r>
      <w:r w:rsidR="007B785F">
        <w:t>latest</w:t>
      </w:r>
      <w:r w:rsidR="005A6C37" w:rsidRPr="00D22211">
        <w:t xml:space="preserve"> version of ASTM D5797, “Standard Specification for Methanol </w:t>
      </w:r>
      <w:r w:rsidR="00F96B58">
        <w:t>Fuel Blends (</w:t>
      </w:r>
      <w:r w:rsidR="00F96B58" w:rsidRPr="00D22211">
        <w:t>M</w:t>
      </w:r>
      <w:r w:rsidR="00F96B58">
        <w:t>51</w:t>
      </w:r>
      <w:r w:rsidR="005A6C37">
        <w:noBreakHyphen/>
      </w:r>
      <w:r w:rsidR="005A6C37" w:rsidRPr="00D22211">
        <w:t>M85</w:t>
      </w:r>
      <w:r w:rsidR="00F96B58">
        <w:t>)</w:t>
      </w:r>
      <w:r w:rsidR="005A6C37" w:rsidRPr="00D22211">
        <w:t xml:space="preserve"> for </w:t>
      </w:r>
      <w:r w:rsidR="00F96B58">
        <w:t xml:space="preserve">Methanol-Capable </w:t>
      </w:r>
      <w:r w:rsidR="005A6C37" w:rsidRPr="00D22211">
        <w:t>Automotive Spark Ignition Engines.”</w:t>
      </w:r>
    </w:p>
    <w:p w14:paraId="680AA3E5" w14:textId="77777777" w:rsidR="005A6C37" w:rsidRDefault="005A6C37" w:rsidP="007C2834">
      <w:pPr>
        <w:tabs>
          <w:tab w:val="left" w:pos="540"/>
        </w:tabs>
        <w:spacing w:before="60" w:after="240"/>
      </w:pPr>
      <w:r>
        <w:t>(Added 1997)</w:t>
      </w:r>
    </w:p>
    <w:p w14:paraId="254BE72C" w14:textId="392BECB0" w:rsidR="005A6C37" w:rsidRPr="00D22211" w:rsidRDefault="008458AA" w:rsidP="00C83935">
      <w:pPr>
        <w:tabs>
          <w:tab w:val="left" w:pos="540"/>
        </w:tabs>
        <w:spacing w:after="240"/>
      </w:pPr>
      <w:bookmarkStart w:id="4044" w:name="_Toc85005957"/>
      <w:r w:rsidRPr="007B45EF">
        <w:rPr>
          <w:rStyle w:val="EngineFuelTOC2ndLevelChar"/>
        </w:rPr>
        <w:t>2.13.</w:t>
      </w:r>
      <w:r w:rsidRPr="007B45EF">
        <w:rPr>
          <w:rStyle w:val="EngineFuelTOC2ndLevelChar"/>
        </w:rPr>
        <w:tab/>
        <w:t>Racing Gasoline.</w:t>
      </w:r>
      <w:bookmarkEnd w:id="4044"/>
      <w:r w:rsidR="005A6C37" w:rsidRPr="00D22211">
        <w:t xml:space="preserve"> </w:t>
      </w:r>
      <w:r w:rsidR="005A6C37">
        <w:t>–</w:t>
      </w:r>
      <w:r w:rsidR="005A6C37" w:rsidRPr="00D22211">
        <w:t xml:space="preserve"> </w:t>
      </w:r>
      <w:r w:rsidR="00D962A8">
        <w:fldChar w:fldCharType="begin"/>
      </w:r>
      <w:r w:rsidR="00EE1A2F">
        <w:instrText xml:space="preserve"> XE "</w:instrText>
      </w:r>
      <w:r w:rsidR="00002EFA">
        <w:instrText>Fuels</w:instrText>
      </w:r>
      <w:r w:rsidR="00D3632A" w:rsidRPr="00C10736">
        <w:instrText>: Racing</w:instrText>
      </w:r>
      <w:r>
        <w:instrText xml:space="preserve"> gasoline</w:instrText>
      </w:r>
      <w:r w:rsidR="00EE1A2F">
        <w:instrText xml:space="preserve">" </w:instrText>
      </w:r>
      <w:r w:rsidR="00D962A8">
        <w:fldChar w:fldCharType="end"/>
      </w:r>
      <w:r w:rsidR="005A6C37" w:rsidRPr="00D22211">
        <w:t xml:space="preserve"> </w:t>
      </w:r>
      <w:r>
        <w:t>Shall meet the following requirements:</w:t>
      </w:r>
    </w:p>
    <w:p w14:paraId="7C8AFA53" w14:textId="537A27FB" w:rsidR="005A6C37" w:rsidRDefault="005A6C37" w:rsidP="007C2834">
      <w:pPr>
        <w:spacing w:after="240"/>
        <w:ind w:left="720" w:hanging="360"/>
      </w:pPr>
      <w:r>
        <w:t>(a)</w:t>
      </w:r>
      <w:r>
        <w:tab/>
      </w:r>
      <w:r w:rsidR="008458AA">
        <w:t>the Minimum Antiknock Index (AKI) shall not be less than the AKI posted on the product dispenser or as certified on the invoice, bill of lading, shipping paper, or other documentation.</w:t>
      </w:r>
    </w:p>
    <w:p w14:paraId="2329F47F" w14:textId="25EACB89" w:rsidR="005A6C37" w:rsidRDefault="005A6C37" w:rsidP="003C2611">
      <w:pPr>
        <w:keepNext/>
        <w:ind w:left="720" w:hanging="360"/>
      </w:pPr>
      <w:r>
        <w:lastRenderedPageBreak/>
        <w:t>(b)</w:t>
      </w:r>
      <w:r>
        <w:tab/>
      </w:r>
      <w:r w:rsidR="000C22C4">
        <w:t>t</w:t>
      </w:r>
      <w:r>
        <w:t xml:space="preserve">he product </w:t>
      </w:r>
      <w:r w:rsidR="00AB49B7">
        <w:t>specification</w:t>
      </w:r>
      <w:r w:rsidR="008458AA">
        <w:t xml:space="preserve"> limits shall be those as declared by the manufacturer’s product specifications.  Upon the request of the Director, each supplier of racing gasoline shall provide a copy of the manufacturer’s product specifications.</w:t>
      </w:r>
    </w:p>
    <w:p w14:paraId="1B958215" w14:textId="5FCD702A" w:rsidR="00234D4E" w:rsidRDefault="005A6C37" w:rsidP="003C2611">
      <w:pPr>
        <w:keepNext/>
        <w:spacing w:before="60" w:after="240"/>
      </w:pPr>
      <w:r>
        <w:t xml:space="preserve">(Added </w:t>
      </w:r>
      <w:r w:rsidR="008458AA">
        <w:t>2018</w:t>
      </w:r>
      <w:r>
        <w:t>)</w:t>
      </w:r>
    </w:p>
    <w:p w14:paraId="6FFCC516" w14:textId="40AC3F9B" w:rsidR="008458AA" w:rsidRPr="00D22211" w:rsidRDefault="008458AA" w:rsidP="009D7261">
      <w:pPr>
        <w:tabs>
          <w:tab w:val="left" w:pos="547"/>
        </w:tabs>
        <w:spacing w:after="240"/>
      </w:pPr>
      <w:bookmarkStart w:id="4045" w:name="_Toc85005958"/>
      <w:r w:rsidRPr="007B45EF">
        <w:rPr>
          <w:rStyle w:val="EngineFuelTOC2ndLevelChar"/>
        </w:rPr>
        <w:t>2.1</w:t>
      </w:r>
      <w:r w:rsidR="008D1470" w:rsidRPr="007B45EF">
        <w:rPr>
          <w:rStyle w:val="EngineFuelTOC2ndLevelChar"/>
        </w:rPr>
        <w:t>4</w:t>
      </w:r>
      <w:r w:rsidRPr="007B45EF">
        <w:rPr>
          <w:rStyle w:val="EngineFuelTOC2ndLevelChar"/>
        </w:rPr>
        <w:t>.</w:t>
      </w:r>
      <w:r w:rsidR="00455B08" w:rsidRPr="007B45EF">
        <w:rPr>
          <w:rStyle w:val="EngineFuelTOC2ndLevelChar"/>
        </w:rPr>
        <w:tab/>
      </w:r>
      <w:r w:rsidRPr="007B45EF">
        <w:rPr>
          <w:rStyle w:val="EngineFuelTOC2ndLevelChar"/>
        </w:rPr>
        <w:t>Engine (Motor) Oil.</w:t>
      </w:r>
      <w:bookmarkEnd w:id="4045"/>
      <w:r w:rsidRPr="00D22211">
        <w:t xml:space="preserve"> </w:t>
      </w:r>
      <w:r>
        <w:t>–</w:t>
      </w:r>
      <w:r w:rsidRPr="00D22211">
        <w:t xml:space="preserve"> </w:t>
      </w:r>
      <w:r>
        <w:t>S</w:t>
      </w:r>
      <w:r w:rsidRPr="00D22211">
        <w:t>hall</w:t>
      </w:r>
      <w:r>
        <w:fldChar w:fldCharType="begin"/>
      </w:r>
      <w:r>
        <w:instrText xml:space="preserve"> XE "</w:instrText>
      </w:r>
      <w:r w:rsidR="00002EFA">
        <w:instrText>Fuels</w:instrText>
      </w:r>
      <w:r w:rsidRPr="00C10736">
        <w:instrText>:Motor oil</w:instrText>
      </w:r>
      <w:r>
        <w:instrText xml:space="preserve">" </w:instrText>
      </w:r>
      <w:r>
        <w:fldChar w:fldCharType="end"/>
      </w:r>
      <w:r w:rsidRPr="00D22211">
        <w:t xml:space="preserve"> not be sold or distributed for use unless the product conforms to the following specifications:</w:t>
      </w:r>
    </w:p>
    <w:p w14:paraId="4F21D1BB" w14:textId="6CE8AE07" w:rsidR="008458AA" w:rsidRDefault="008458AA" w:rsidP="00C83935">
      <w:pPr>
        <w:suppressAutoHyphens/>
        <w:spacing w:after="240"/>
        <w:ind w:left="720" w:hanging="360"/>
      </w:pPr>
      <w:r>
        <w:t>(a)</w:t>
      </w:r>
      <w:r>
        <w:tab/>
        <w:t>performance claims</w:t>
      </w:r>
      <w:r w:rsidR="00411375">
        <w:t xml:space="preserve"> made regarding active performance categories, as</w:t>
      </w:r>
      <w:r>
        <w:t xml:space="preserve"> listed on the label shall be evaluated against the latest version of SAE J183, “Engine Oil Performance and Engine Service Classification,” API 1509 “Engine Oil Licensing and Certification System,” European Automobile Manufacturers’ Association (ACEA), “European Oil Sequences,” or other “Vehicle or Engine Manufacturer Standards” as </w:t>
      </w:r>
      <w:proofErr w:type="gramStart"/>
      <w:r>
        <w:t>applicable;</w:t>
      </w:r>
      <w:proofErr w:type="gramEnd"/>
      <w:r>
        <w:t xml:space="preserve"> </w:t>
      </w:r>
    </w:p>
    <w:p w14:paraId="47390268" w14:textId="6009507C" w:rsidR="00411375" w:rsidRDefault="008458AA" w:rsidP="008458AA">
      <w:pPr>
        <w:ind w:left="720" w:hanging="360"/>
      </w:pPr>
      <w:r>
        <w:t>(b)</w:t>
      </w:r>
      <w:r>
        <w:tab/>
      </w:r>
      <w:r w:rsidR="00411375" w:rsidRPr="00262501">
        <w:rPr>
          <w:bCs/>
          <w:szCs w:val="20"/>
        </w:rPr>
        <w:t xml:space="preserve">performance claims made regarding any obsolete performance categories, as listed on the label, shall be determined to meet the requirements of Section 3.13.1.3.2. “Inactive or Obsolete Service Categories” by displaying the appropriate cautionary labeling; </w:t>
      </w:r>
      <w:r w:rsidR="00411375" w:rsidRPr="00262501">
        <w:rPr>
          <w:bCs/>
        </w:rPr>
        <w:t>and</w:t>
      </w:r>
    </w:p>
    <w:p w14:paraId="2C01B804" w14:textId="77777777" w:rsidR="00411375" w:rsidRDefault="00411375" w:rsidP="008458AA">
      <w:pPr>
        <w:ind w:left="720" w:hanging="360"/>
      </w:pPr>
    </w:p>
    <w:p w14:paraId="5F77CCC5" w14:textId="711E21C0" w:rsidR="008458AA" w:rsidRDefault="008458AA" w:rsidP="00C83935">
      <w:pPr>
        <w:pStyle w:val="ListParagraph"/>
        <w:numPr>
          <w:ilvl w:val="0"/>
          <w:numId w:val="106"/>
        </w:numPr>
        <w:ind w:left="720"/>
      </w:pPr>
      <w:r>
        <w:t>the product shall meet its labeled viscosity grade specification as specified in the latest version of SAE J300, “Engine Oil Viscosity Classification.</w:t>
      </w:r>
      <w:r w:rsidR="00102AD9">
        <w:t>”</w:t>
      </w:r>
    </w:p>
    <w:p w14:paraId="11F7999B" w14:textId="3ECB9866" w:rsidR="008458AA" w:rsidRDefault="008458AA" w:rsidP="008458AA">
      <w:pPr>
        <w:spacing w:before="60" w:after="240"/>
      </w:pPr>
      <w:r>
        <w:t>(Added 2004) (Amended 2014</w:t>
      </w:r>
      <w:r w:rsidR="00411375">
        <w:t xml:space="preserve"> </w:t>
      </w:r>
      <w:r w:rsidR="00411375" w:rsidRPr="002F2DF8">
        <w:t>and 2021</w:t>
      </w:r>
      <w:r w:rsidRPr="002F2DF8">
        <w:t>)</w:t>
      </w:r>
    </w:p>
    <w:p w14:paraId="535CCDD9" w14:textId="33546786" w:rsidR="005A6C37" w:rsidRPr="00D22211" w:rsidRDefault="00F000AD" w:rsidP="00C83935">
      <w:pPr>
        <w:tabs>
          <w:tab w:val="left" w:pos="540"/>
        </w:tabs>
        <w:spacing w:after="240"/>
      </w:pPr>
      <w:bookmarkStart w:id="4046" w:name="_Toc85005959"/>
      <w:r w:rsidRPr="007B45EF">
        <w:rPr>
          <w:rStyle w:val="EngineFuelTOC2ndLevelChar"/>
        </w:rPr>
        <w:t>2.1</w:t>
      </w:r>
      <w:r w:rsidR="008D1470" w:rsidRPr="007B45EF">
        <w:rPr>
          <w:rStyle w:val="EngineFuelTOC2ndLevelChar"/>
        </w:rPr>
        <w:t>5</w:t>
      </w:r>
      <w:r w:rsidRPr="007B45EF">
        <w:rPr>
          <w:rStyle w:val="EngineFuelTOC2ndLevelChar"/>
        </w:rPr>
        <w:t>.</w:t>
      </w:r>
      <w:r w:rsidRPr="007B45EF">
        <w:rPr>
          <w:rStyle w:val="EngineFuelTOC2ndLevelChar"/>
        </w:rPr>
        <w:tab/>
      </w:r>
      <w:r w:rsidR="005A6C37" w:rsidRPr="007B45EF">
        <w:rPr>
          <w:rStyle w:val="EngineFuelTOC2ndLevelChar"/>
        </w:rPr>
        <w:t>Products for Use in Lubricating Manual Transmissions, Gears, or Axles</w:t>
      </w:r>
      <w:r w:rsidR="00E06D18" w:rsidRPr="007B45EF">
        <w:rPr>
          <w:rStyle w:val="EngineFuelTOC2ndLevelChar"/>
        </w:rPr>
        <w:t>.</w:t>
      </w:r>
      <w:bookmarkEnd w:id="4046"/>
      <w:r w:rsidR="00E06D18" w:rsidRPr="008C68DF">
        <w:rPr>
          <w:rStyle w:val="EngineFuelTOC2ndLevelChar"/>
        </w:rPr>
        <w:t xml:space="preserve"> </w:t>
      </w:r>
      <w:r w:rsidR="00AF21D6" w:rsidRPr="007E0CB6">
        <w:t>–</w:t>
      </w:r>
      <w:r w:rsidR="00AF21D6" w:rsidRPr="003C7D0C">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00E06D18">
        <w:t>S</w:t>
      </w:r>
      <w:r w:rsidR="005A6C37" w:rsidRPr="00D22211">
        <w:t>hall not be sold or distributed for use in lubricating manual transmissions, gears</w:t>
      </w:r>
      <w:r w:rsidR="000C22C4">
        <w:t>,</w:t>
      </w:r>
      <w:r w:rsidR="005A6C37" w:rsidRPr="00D22211">
        <w:t xml:space="preserve"> or axles unless the product conforms to the following specifications:</w:t>
      </w:r>
    </w:p>
    <w:p w14:paraId="21E2869D" w14:textId="77777777" w:rsidR="005A6C37" w:rsidRDefault="005A6C37" w:rsidP="00C83935">
      <w:pPr>
        <w:suppressAutoHyphens/>
        <w:spacing w:after="240"/>
        <w:ind w:left="720" w:hanging="360"/>
      </w:pPr>
      <w:r>
        <w:t>(a)</w:t>
      </w:r>
      <w:r>
        <w:tab/>
      </w:r>
      <w:r w:rsidR="000C22C4">
        <w:t>i</w:t>
      </w:r>
      <w:r>
        <w:t xml:space="preserve">t is labeled with one or more of the service designations found in the latest </w:t>
      </w:r>
      <w:r w:rsidR="00AF7E78">
        <w:t xml:space="preserve">version </w:t>
      </w:r>
      <w:r>
        <w:t xml:space="preserve">of the SAE Information Report on axle and manual transmission lubricants, SAE J308, and API Publication 1560, and meets all applicable requirements of those </w:t>
      </w:r>
      <w:proofErr w:type="gramStart"/>
      <w:r>
        <w:t>designations;</w:t>
      </w:r>
      <w:proofErr w:type="gramEnd"/>
    </w:p>
    <w:p w14:paraId="2CF335A1" w14:textId="77777777" w:rsidR="005A6C37" w:rsidRDefault="005A6C37" w:rsidP="007C2834">
      <w:pPr>
        <w:spacing w:after="240"/>
        <w:ind w:left="720" w:hanging="360"/>
      </w:pPr>
      <w:r>
        <w:t>(b)</w:t>
      </w:r>
      <w:r>
        <w:tab/>
      </w:r>
      <w:r w:rsidR="000C22C4">
        <w:t>t</w:t>
      </w:r>
      <w:r>
        <w:t>he product shall meet its labeled viscosity grade classification as specified in the latest version of SAE J306;</w:t>
      </w:r>
      <w:r w:rsidR="00BE71A4">
        <w:t xml:space="preserve"> and</w:t>
      </w:r>
    </w:p>
    <w:p w14:paraId="572A492A" w14:textId="77777777" w:rsidR="005A6C37" w:rsidRDefault="005A6C37" w:rsidP="002D29EF">
      <w:pPr>
        <w:keepNext/>
        <w:keepLines/>
        <w:ind w:left="720" w:hanging="360"/>
      </w:pPr>
      <w:r>
        <w:t>(c)</w:t>
      </w:r>
      <w:r>
        <w:tab/>
      </w:r>
      <w:r w:rsidR="000C22C4">
        <w:t>t</w:t>
      </w:r>
      <w:r>
        <w:t>he product shall be free from water and suspended matter when tested by means of centrifuge, in accordance with the</w:t>
      </w:r>
      <w:r w:rsidR="00AF7E78">
        <w:t xml:space="preserve"> latest version of </w:t>
      </w:r>
      <w:r>
        <w:t>ASTM D2273</w:t>
      </w:r>
      <w:r w:rsidR="00D72ECD">
        <w:t xml:space="preserve">, “Standard Test Method </w:t>
      </w:r>
      <w:r w:rsidR="002B7004">
        <w:t>for Trace Sediment in Lubricating Oils</w:t>
      </w:r>
      <w:r>
        <w:t>.</w:t>
      </w:r>
      <w:r w:rsidR="002B7004">
        <w:t>”</w:t>
      </w:r>
    </w:p>
    <w:p w14:paraId="0C45A707" w14:textId="77777777" w:rsidR="005A6C37" w:rsidRDefault="005A6C37" w:rsidP="007C2834">
      <w:pPr>
        <w:keepNext/>
        <w:keepLines/>
        <w:spacing w:before="60" w:after="240"/>
      </w:pPr>
      <w:r>
        <w:t>(Added 2004)</w:t>
      </w:r>
    </w:p>
    <w:p w14:paraId="237B99FD" w14:textId="58663977" w:rsidR="005A6C37" w:rsidRDefault="005A6C37" w:rsidP="00C83935">
      <w:pPr>
        <w:keepNext/>
        <w:tabs>
          <w:tab w:val="left" w:pos="540"/>
        </w:tabs>
        <w:suppressAutoHyphens/>
      </w:pPr>
      <w:bookmarkStart w:id="4047" w:name="_Toc85005960"/>
      <w:r w:rsidRPr="007B45EF">
        <w:rPr>
          <w:rStyle w:val="EngineFuelTOC2ndLevelChar"/>
        </w:rPr>
        <w:t>2.</w:t>
      </w:r>
      <w:r w:rsidR="008D1470" w:rsidRPr="007B45EF">
        <w:rPr>
          <w:rStyle w:val="EngineFuelTOC2ndLevelChar"/>
        </w:rPr>
        <w:t>16</w:t>
      </w:r>
      <w:r w:rsidRPr="007B45EF">
        <w:rPr>
          <w:rStyle w:val="EngineFuelTOC2ndLevelChar"/>
        </w:rPr>
        <w:t>.</w:t>
      </w:r>
      <w:r w:rsidR="00485E14" w:rsidRPr="007B45EF">
        <w:rPr>
          <w:rStyle w:val="EngineFuelTOC2ndLevelChar"/>
        </w:rPr>
        <w:tab/>
      </w:r>
      <w:r w:rsidRPr="007B45EF">
        <w:rPr>
          <w:rStyle w:val="EngineFuelTOC2ndLevelChar"/>
        </w:rPr>
        <w:t xml:space="preserve">Products for Use in Lubricating </w:t>
      </w:r>
      <w:r w:rsidR="00225F87" w:rsidRPr="007B45EF">
        <w:rPr>
          <w:rStyle w:val="EngineFuelTOC2ndLevelChar"/>
        </w:rPr>
        <w:t>Transmissio</w:t>
      </w:r>
      <w:r w:rsidRPr="007B45EF">
        <w:rPr>
          <w:rStyle w:val="EngineFuelTOC2ndLevelChar"/>
        </w:rPr>
        <w:t>ns.</w:t>
      </w:r>
      <w:bookmarkEnd w:id="4047"/>
      <w:r w:rsidRPr="00D22211">
        <w:t xml:space="preserve"> </w:t>
      </w:r>
      <w:r>
        <w:t>–</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Pr="00D22211">
        <w:t xml:space="preserve"> </w:t>
      </w:r>
      <w:r w:rsidR="00225F87" w:rsidRPr="00225F87">
        <w:rPr>
          <w:szCs w:val="20"/>
        </w:rPr>
        <w:t xml:space="preserve">Transmission fluids shall meet the original equipment manufacturer’s requirements for those transmissions or have demonstrated performance claims to be suitable for use in those transmissions.  </w:t>
      </w:r>
      <w:r w:rsidR="00225F87" w:rsidRPr="00225F87">
        <w:rPr>
          <w:color w:val="000000"/>
          <w:szCs w:val="20"/>
        </w:rPr>
        <w:t>Where a fluid can be licensed against an original equipment manufacturer’s specification, evidence of current licensing by the marketer is acceptable documentation of performance against the specification.  In the absence of a license from the original equipment manufacturer, a</w:t>
      </w:r>
      <w:r w:rsidR="00225F87" w:rsidRPr="00225F87">
        <w:rPr>
          <w:szCs w:val="20"/>
        </w:rPr>
        <w:t xml:space="preserve">dherence to the original equipment manufacturer’s recommended requirements shall be assessed after testing per relevant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00225F87" w:rsidRPr="00225F87">
        <w:rPr>
          <w:color w:val="000000"/>
          <w:szCs w:val="2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7CF3DC6" w14:textId="475D7B9A" w:rsidR="00BC1F8D" w:rsidRDefault="005A6C37" w:rsidP="00225F87">
      <w:pPr>
        <w:tabs>
          <w:tab w:val="left" w:pos="540"/>
        </w:tabs>
        <w:spacing w:before="60" w:after="240"/>
      </w:pPr>
      <w:r>
        <w:t>(Added 2004)</w:t>
      </w:r>
      <w:r w:rsidR="00225F87">
        <w:t xml:space="preserve"> (Amended 2017)</w:t>
      </w:r>
    </w:p>
    <w:p w14:paraId="188038CB" w14:textId="2A13F271" w:rsidR="00225F87" w:rsidRPr="00F1645B" w:rsidRDefault="00225F87" w:rsidP="00C83935">
      <w:pPr>
        <w:tabs>
          <w:tab w:val="left" w:pos="1080"/>
        </w:tabs>
        <w:suppressAutoHyphens/>
        <w:ind w:left="360"/>
        <w:rPr>
          <w:szCs w:val="20"/>
        </w:rPr>
      </w:pPr>
      <w:bookmarkStart w:id="4048" w:name="_Toc85005961"/>
      <w:r w:rsidRPr="007B45EF">
        <w:rPr>
          <w:rStyle w:val="EngineFuelTOC3rdLevelChar"/>
          <w:bCs/>
          <w:sz w:val="20"/>
        </w:rPr>
        <w:t>2.1</w:t>
      </w:r>
      <w:r w:rsidR="008D1470" w:rsidRPr="007B45EF">
        <w:rPr>
          <w:rStyle w:val="EngineFuelTOC3rdLevelChar"/>
          <w:bCs/>
          <w:sz w:val="20"/>
        </w:rPr>
        <w:t>6</w:t>
      </w:r>
      <w:r w:rsidRPr="007B45EF">
        <w:rPr>
          <w:rStyle w:val="EngineFuelTOC3rdLevelChar"/>
          <w:bCs/>
          <w:sz w:val="20"/>
        </w:rPr>
        <w:t>.1.</w:t>
      </w:r>
      <w:r w:rsidRPr="007B45EF">
        <w:rPr>
          <w:rStyle w:val="EngineFuelTOC3rdLevelChar"/>
          <w:bCs/>
          <w:sz w:val="20"/>
        </w:rPr>
        <w:tab/>
        <w:t>Conformance.</w:t>
      </w:r>
      <w:bookmarkEnd w:id="4048"/>
      <w:r w:rsidRPr="00F1645B">
        <w:rPr>
          <w:b/>
          <w:szCs w:val="20"/>
        </w:rPr>
        <w:t xml:space="preserve"> – </w:t>
      </w:r>
      <w:r w:rsidRPr="00F1645B">
        <w:rPr>
          <w:szCs w:val="20"/>
        </w:rPr>
        <w:t>Conformance of a fluid per Section 2.14. Products for Use in Lubricating Transmissions does not absolve the obligations of a fluid licensee with respect to the licensing original equipment manufacturer or the original equipment manufacturer’s licensing agent(s), where relevant.</w:t>
      </w:r>
    </w:p>
    <w:p w14:paraId="1457AC09" w14:textId="7C183935" w:rsidR="00225F87" w:rsidRPr="00F1645B" w:rsidRDefault="00225F87" w:rsidP="00443BBD">
      <w:pPr>
        <w:tabs>
          <w:tab w:val="left" w:pos="1080"/>
        </w:tabs>
        <w:spacing w:before="60" w:after="240"/>
        <w:ind w:left="360"/>
        <w:rPr>
          <w:szCs w:val="20"/>
        </w:rPr>
      </w:pPr>
      <w:r w:rsidRPr="00F1645B">
        <w:rPr>
          <w:szCs w:val="20"/>
        </w:rPr>
        <w:t>(Added 2017)</w:t>
      </w:r>
    </w:p>
    <w:p w14:paraId="4857B046" w14:textId="40524C65" w:rsidR="00225F87" w:rsidRPr="00F1645B" w:rsidRDefault="00225F87" w:rsidP="00443BBD">
      <w:pPr>
        <w:tabs>
          <w:tab w:val="left" w:pos="1080"/>
        </w:tabs>
        <w:ind w:left="360"/>
        <w:rPr>
          <w:szCs w:val="20"/>
        </w:rPr>
      </w:pPr>
      <w:bookmarkStart w:id="4049" w:name="_Toc85005962"/>
      <w:r w:rsidRPr="007B45EF">
        <w:rPr>
          <w:rStyle w:val="EngineFuelTOC3rdLevelChar"/>
          <w:bCs/>
          <w:sz w:val="20"/>
        </w:rPr>
        <w:lastRenderedPageBreak/>
        <w:t>2.1</w:t>
      </w:r>
      <w:r w:rsidR="008D1470" w:rsidRPr="007B45EF">
        <w:rPr>
          <w:rStyle w:val="EngineFuelTOC3rdLevelChar"/>
          <w:bCs/>
          <w:sz w:val="20"/>
        </w:rPr>
        <w:t>6</w:t>
      </w:r>
      <w:r w:rsidRPr="007B45EF">
        <w:rPr>
          <w:rStyle w:val="EngineFuelTOC3rdLevelChar"/>
          <w:bCs/>
          <w:sz w:val="20"/>
        </w:rPr>
        <w:t>.2.</w:t>
      </w:r>
      <w:r w:rsidRPr="007B45EF">
        <w:rPr>
          <w:rStyle w:val="EngineFuelTOC3rdLevelChar"/>
          <w:bCs/>
          <w:sz w:val="20"/>
        </w:rPr>
        <w:tab/>
      </w:r>
      <w:r w:rsidR="00F1645B" w:rsidRPr="007B45EF">
        <w:rPr>
          <w:rStyle w:val="EngineFuelTOC3rdLevelChar"/>
          <w:bCs/>
          <w:sz w:val="20"/>
        </w:rPr>
        <w:t>Transmission Fluid Additives</w:t>
      </w:r>
      <w:r w:rsidR="00F1645B" w:rsidRPr="008C68DF">
        <w:rPr>
          <w:rStyle w:val="EngineFuelTOC3rdLevelChar"/>
          <w:b w:val="0"/>
          <w:sz w:val="20"/>
        </w:rPr>
        <w:t>.</w:t>
      </w:r>
      <w:bookmarkEnd w:id="4049"/>
      <w:r w:rsidR="00F1645B" w:rsidRPr="00667725">
        <w:rPr>
          <w:szCs w:val="20"/>
        </w:rPr>
        <w:t xml:space="preserve"> –</w:t>
      </w:r>
      <w:r w:rsidR="00F1645B" w:rsidRPr="00F1645B">
        <w:rPr>
          <w:szCs w:val="20"/>
        </w:rPr>
        <w:t xml:space="preserve"> Any material offered for sale or sold as an additive to transmission fluids shall be compatible with the transmission fluid to which it is added and shall meet all performance claims as stated on the label or published on any website referenced by the label. Any manufacturer of any such product sold in this state shall provide, upon request by a duly authorized representative of the Director, documentation of any claims made on their product label or published on any website referenced by the label.</w:t>
      </w:r>
    </w:p>
    <w:p w14:paraId="18A89D74" w14:textId="00E2E9DB" w:rsidR="00F1645B" w:rsidRPr="00F1645B" w:rsidRDefault="00F1645B" w:rsidP="00326329">
      <w:pPr>
        <w:spacing w:before="60" w:after="240"/>
        <w:ind w:left="360"/>
        <w:rPr>
          <w:szCs w:val="20"/>
        </w:rPr>
      </w:pPr>
      <w:r w:rsidRPr="00F1645B">
        <w:rPr>
          <w:szCs w:val="20"/>
        </w:rPr>
        <w:t>(Added 2017)</w:t>
      </w:r>
    </w:p>
    <w:p w14:paraId="406212FC" w14:textId="2DE09FA6" w:rsidR="005A6C37" w:rsidRPr="00D22211" w:rsidRDefault="005A6C37" w:rsidP="00D60E87">
      <w:pPr>
        <w:keepNext/>
        <w:tabs>
          <w:tab w:val="left" w:pos="540"/>
        </w:tabs>
      </w:pPr>
      <w:bookmarkStart w:id="4050" w:name="_Toc85005963"/>
      <w:bookmarkStart w:id="4051" w:name="_Hlk522008674"/>
      <w:r w:rsidRPr="007B45EF">
        <w:rPr>
          <w:rStyle w:val="EngineFuelTOC2ndLevelChar"/>
        </w:rPr>
        <w:t>2.</w:t>
      </w:r>
      <w:r w:rsidR="008D1470" w:rsidRPr="007B45EF">
        <w:rPr>
          <w:rStyle w:val="EngineFuelTOC2ndLevelChar"/>
        </w:rPr>
        <w:t>17</w:t>
      </w:r>
      <w:r w:rsidRPr="007B45EF">
        <w:rPr>
          <w:rStyle w:val="EngineFuelTOC2ndLevelChar"/>
        </w:rPr>
        <w:t>.</w:t>
      </w:r>
      <w:r w:rsidR="00485E14" w:rsidRPr="007B45EF">
        <w:rPr>
          <w:rStyle w:val="EngineFuelTOC2ndLevelChar"/>
        </w:rPr>
        <w:tab/>
      </w:r>
      <w:r w:rsidRPr="007B45EF">
        <w:rPr>
          <w:rStyle w:val="EngineFuelTOC2ndLevelChar"/>
        </w:rPr>
        <w:t>Biodiesel</w:t>
      </w:r>
      <w:r w:rsidR="00FF5085" w:rsidRPr="007B45EF">
        <w:rPr>
          <w:rStyle w:val="EngineFuelTOC2ndLevelChar"/>
        </w:rPr>
        <w:t xml:space="preserve"> Blendstock</w:t>
      </w:r>
      <w:r w:rsidRPr="00533424">
        <w:rPr>
          <w:rStyle w:val="EngineFuelTOC2ndLevelChar"/>
          <w:b w:val="0"/>
        </w:rPr>
        <w:t>.</w:t>
      </w:r>
      <w:bookmarkEnd w:id="4050"/>
      <w:r w:rsidR="00D962A8" w:rsidRPr="008C68DF">
        <w:rPr>
          <w:b/>
        </w:rPr>
        <w:fldChar w:fldCharType="begin"/>
      </w:r>
      <w:r w:rsidRPr="008C68DF">
        <w:rPr>
          <w:b/>
        </w:rPr>
        <w:instrText>xe "</w:instrText>
      </w:r>
      <w:r w:rsidR="00002EFA" w:rsidRPr="008C68DF">
        <w:rPr>
          <w:b/>
        </w:rPr>
        <w:instrText>Fuels</w:instrText>
      </w:r>
      <w:r w:rsidR="008E63B7" w:rsidRPr="008C68DF">
        <w:rPr>
          <w:b/>
        </w:rPr>
        <w:instrText>:</w:instrText>
      </w:r>
      <w:r w:rsidRPr="008C68DF">
        <w:rPr>
          <w:b/>
        </w:rPr>
        <w:instrText>Biodiesel"</w:instrText>
      </w:r>
      <w:r w:rsidR="00D962A8" w:rsidRPr="008C68DF">
        <w:rPr>
          <w:b/>
        </w:rPr>
        <w:fldChar w:fldCharType="end"/>
      </w:r>
      <w:r w:rsidRPr="007E0CB6">
        <w:t xml:space="preserve"> –</w:t>
      </w:r>
      <w:r w:rsidRPr="00D22211">
        <w:t xml:space="preserve"> </w:t>
      </w:r>
      <w:r w:rsidR="008D1470">
        <w:t>B</w:t>
      </w:r>
      <w:r w:rsidRPr="00D22211">
        <w:t xml:space="preserve">iodiesel intended for blending with diesel fuel shall meet the </w:t>
      </w:r>
      <w:r w:rsidR="00AF7E78">
        <w:t>latest</w:t>
      </w:r>
      <w:r w:rsidRPr="00D22211">
        <w:t xml:space="preserve"> version of ASTM D6751, </w:t>
      </w:r>
      <w:r w:rsidR="002B7004">
        <w:t>“</w:t>
      </w:r>
      <w:r w:rsidRPr="00D22211">
        <w:t>Standard Specification for Biodiesel Fuel Blend Stock</w:t>
      </w:r>
      <w:r w:rsidR="00FF5085">
        <w:t xml:space="preserve"> (B100)</w:t>
      </w:r>
      <w:r w:rsidRPr="00D22211">
        <w:t xml:space="preserve"> for </w:t>
      </w:r>
      <w:r w:rsidR="00FF5085">
        <w:t xml:space="preserve">Middle </w:t>
      </w:r>
      <w:r w:rsidRPr="00D22211">
        <w:t>Distillate Fuels.</w:t>
      </w:r>
      <w:r w:rsidR="002B7004">
        <w:t>”</w:t>
      </w:r>
      <w:r w:rsidR="00FF5085">
        <w:t xml:space="preserve">  Any blend stock less than 99 % by volume biodiesel (no more than 1 % by volume diesel fuel).  Any blend stock less than 99 % by volume shall not be used as a commercial blend stock for biodiesel blends without the permission of the Director</w:t>
      </w:r>
      <w:r w:rsidR="00FF5085">
        <w:fldChar w:fldCharType="begin"/>
      </w:r>
      <w:r w:rsidR="00FF5085">
        <w:instrText xml:space="preserve"> XE "</w:instrText>
      </w:r>
      <w:r w:rsidR="00FF5085" w:rsidRPr="00A049E8">
        <w:instrText>Director</w:instrText>
      </w:r>
      <w:r w:rsidR="00FF5085">
        <w:instrText xml:space="preserve">" </w:instrText>
      </w:r>
      <w:r w:rsidR="00FF5085">
        <w:fldChar w:fldCharType="end"/>
      </w:r>
      <w:r w:rsidR="00FF5085">
        <w:t>.</w:t>
      </w:r>
    </w:p>
    <w:p w14:paraId="0D7F2E5C" w14:textId="7735E011" w:rsidR="005A6C37" w:rsidRDefault="005A6C37" w:rsidP="00C131BF">
      <w:pPr>
        <w:keepNext/>
        <w:tabs>
          <w:tab w:val="left" w:pos="540"/>
        </w:tabs>
        <w:spacing w:before="60" w:after="240"/>
      </w:pPr>
      <w:r>
        <w:t>(Added 2004)</w:t>
      </w:r>
      <w:r w:rsidR="00FF5085">
        <w:t xml:space="preserve"> (Amended 2018)</w:t>
      </w:r>
    </w:p>
    <w:p w14:paraId="2D9996A8" w14:textId="79DE2D83" w:rsidR="000C5BA8" w:rsidRPr="00D22211" w:rsidRDefault="000C5BA8" w:rsidP="00C83935">
      <w:pPr>
        <w:keepNext/>
        <w:tabs>
          <w:tab w:val="left" w:pos="540"/>
        </w:tabs>
        <w:suppressAutoHyphens/>
      </w:pPr>
      <w:bookmarkStart w:id="4052" w:name="_Toc85005964"/>
      <w:bookmarkStart w:id="4053" w:name="_Hlk522008828"/>
      <w:bookmarkEnd w:id="4051"/>
      <w:r w:rsidRPr="007B45EF">
        <w:rPr>
          <w:rStyle w:val="EngineFuelTOC2ndLevelChar"/>
        </w:rPr>
        <w:t>2.18.</w:t>
      </w:r>
      <w:r w:rsidRPr="007B45EF">
        <w:rPr>
          <w:rStyle w:val="EngineFuelTOC2ndLevelChar"/>
        </w:rPr>
        <w:tab/>
        <w:t>Butanol for Blending with Gasoline</w:t>
      </w:r>
      <w:r w:rsidRPr="007B45EF">
        <w:rPr>
          <w:rStyle w:val="EngineFuelTOC2ndLevelChar"/>
        </w:rPr>
        <w:fldChar w:fldCharType="begin"/>
      </w:r>
      <w:r w:rsidRPr="007B45EF">
        <w:rPr>
          <w:rStyle w:val="EngineFuelTOC2ndLevelChar"/>
        </w:rPr>
        <w:instrText>xe "</w:instrText>
      </w:r>
      <w:r w:rsidR="00002EFA" w:rsidRPr="007B45EF">
        <w:rPr>
          <w:rStyle w:val="EngineFuelTOC2ndLevelChar"/>
        </w:rPr>
        <w:instrText>Fuels</w:instrText>
      </w:r>
      <w:r w:rsidRPr="007B45EF">
        <w:rPr>
          <w:rStyle w:val="EngineFuelTOC2ndLevelChar"/>
        </w:rPr>
        <w:instrText>:Butanol"</w:instrText>
      </w:r>
      <w:r w:rsidR="00FC0DAF" w:rsidRPr="007B45EF">
        <w:rPr>
          <w:rStyle w:val="EngineFuelTOC2ndLevelChar"/>
        </w:rPr>
        <w:instrText xml:space="preserve"> </w:instrText>
      </w:r>
      <w:r w:rsidRPr="007B45EF">
        <w:rPr>
          <w:rStyle w:val="EngineFuelTOC2ndLevelChar"/>
        </w:rPr>
        <w:fldChar w:fldCharType="end"/>
      </w:r>
      <w:r w:rsidR="005E5BE1" w:rsidRPr="007B45EF">
        <w:rPr>
          <w:rStyle w:val="EngineFuelTOC2ndLevelChar"/>
        </w:rPr>
        <w:t>.</w:t>
      </w:r>
      <w:bookmarkEnd w:id="4052"/>
      <w:r w:rsidRPr="00D22211">
        <w:t xml:space="preserve"> </w:t>
      </w:r>
      <w:r>
        <w:t>–</w:t>
      </w:r>
      <w:r w:rsidRPr="00D22211">
        <w:t xml:space="preserve"> </w:t>
      </w:r>
      <w:r>
        <w:t>Shall meet the latest version of ASTM D7862, “Standard Specifications for Butanol for Blending with Gasoline for Use as Automotive Spark-Ignition Engine Fuel.</w:t>
      </w:r>
      <w:r w:rsidR="005D21E4">
        <w:t>”</w:t>
      </w:r>
    </w:p>
    <w:p w14:paraId="783584CB" w14:textId="2FE357C9" w:rsidR="000C5BA8" w:rsidRDefault="000C5BA8" w:rsidP="000C5BA8">
      <w:pPr>
        <w:keepNext/>
        <w:tabs>
          <w:tab w:val="left" w:pos="540"/>
        </w:tabs>
        <w:spacing w:before="60" w:after="240"/>
      </w:pPr>
      <w:r>
        <w:t xml:space="preserve">(Added 2018) </w:t>
      </w:r>
    </w:p>
    <w:p w14:paraId="4BC23675" w14:textId="417356CA" w:rsidR="000C5BA8" w:rsidRPr="00D22211" w:rsidRDefault="000C5BA8" w:rsidP="000C5BA8">
      <w:pPr>
        <w:keepNext/>
        <w:tabs>
          <w:tab w:val="left" w:pos="540"/>
        </w:tabs>
      </w:pPr>
      <w:bookmarkStart w:id="4054" w:name="_Toc85005965"/>
      <w:bookmarkEnd w:id="4053"/>
      <w:r w:rsidRPr="007B45EF">
        <w:rPr>
          <w:rStyle w:val="EngineFuelTOC2ndLevelChar"/>
        </w:rPr>
        <w:t>2.19.</w:t>
      </w:r>
      <w:r w:rsidRPr="007B45EF">
        <w:rPr>
          <w:rStyle w:val="EngineFuelTOC2ndLevelChar"/>
        </w:rPr>
        <w:tab/>
        <w:t>Dimethyl Ether for Fuel Purposes</w:t>
      </w:r>
      <w:r w:rsidRPr="007B45EF">
        <w:rPr>
          <w:rStyle w:val="EngineFuelTOC2ndLevelChar"/>
        </w:rPr>
        <w:fldChar w:fldCharType="begin"/>
      </w:r>
      <w:r w:rsidRPr="007B45EF">
        <w:rPr>
          <w:rStyle w:val="EngineFuelTOC2ndLevelChar"/>
        </w:rPr>
        <w:instrText>xe "</w:instrText>
      </w:r>
      <w:r w:rsidR="00002EFA" w:rsidRPr="007B45EF">
        <w:rPr>
          <w:rStyle w:val="EngineFuelTOC2ndLevelChar"/>
        </w:rPr>
        <w:instrText>Fuels</w:instrText>
      </w:r>
      <w:r w:rsidRPr="007B45EF">
        <w:rPr>
          <w:rStyle w:val="EngineFuelTOC2ndLevelChar"/>
        </w:rPr>
        <w:instrText>:Dimethyl ether"</w:instrText>
      </w:r>
      <w:r w:rsidRPr="007B45EF">
        <w:rPr>
          <w:rStyle w:val="EngineFuelTOC2ndLevelChar"/>
        </w:rPr>
        <w:fldChar w:fldCharType="end"/>
      </w:r>
      <w:r w:rsidR="005E5BE1" w:rsidRPr="007B45EF">
        <w:rPr>
          <w:rStyle w:val="EngineFuelTOC2ndLevelChar"/>
        </w:rPr>
        <w:t>.</w:t>
      </w:r>
      <w:bookmarkEnd w:id="4054"/>
      <w:r w:rsidRPr="007E0CB6">
        <w:t xml:space="preserve"> </w:t>
      </w:r>
      <w:r w:rsidRPr="00B173F1">
        <w:t>–</w:t>
      </w:r>
      <w:r w:rsidRPr="00D22211">
        <w:t xml:space="preserve"> </w:t>
      </w:r>
      <w:r>
        <w:t>Shall meet the latest version of ASTM D7</w:t>
      </w:r>
      <w:r w:rsidR="00907A4E">
        <w:t>901</w:t>
      </w:r>
      <w:r>
        <w:t xml:space="preserve">, “Standard Specifications for </w:t>
      </w:r>
      <w:r w:rsidR="00907A4E">
        <w:t>Dimethyl Ether for Fuel Purposes.”</w:t>
      </w:r>
    </w:p>
    <w:p w14:paraId="74B00223" w14:textId="77777777" w:rsidR="000C5BA8" w:rsidRDefault="000C5BA8" w:rsidP="000C5BA8">
      <w:pPr>
        <w:keepNext/>
        <w:tabs>
          <w:tab w:val="left" w:pos="540"/>
        </w:tabs>
        <w:spacing w:before="60" w:after="240"/>
      </w:pPr>
      <w:r>
        <w:t xml:space="preserve">(Added 2018) </w:t>
      </w:r>
    </w:p>
    <w:p w14:paraId="3CE78647" w14:textId="1ECFA44A" w:rsidR="00AE1F9E" w:rsidRPr="00674F6A" w:rsidRDefault="00AE1F9E" w:rsidP="00787C8A">
      <w:pPr>
        <w:tabs>
          <w:tab w:val="left" w:pos="540"/>
        </w:tabs>
      </w:pPr>
      <w:bookmarkStart w:id="4055" w:name="_Toc85005966"/>
      <w:r w:rsidRPr="007B45EF">
        <w:rPr>
          <w:rStyle w:val="EngineFuelTOC2ndLevelChar"/>
        </w:rPr>
        <w:t>2.</w:t>
      </w:r>
      <w:r w:rsidR="00907A4E" w:rsidRPr="007B45EF">
        <w:rPr>
          <w:rStyle w:val="EngineFuelTOC2ndLevelChar"/>
        </w:rPr>
        <w:t>20</w:t>
      </w:r>
      <w:r w:rsidRPr="007B45EF">
        <w:rPr>
          <w:rStyle w:val="EngineFuelTOC2ndLevelChar"/>
        </w:rPr>
        <w:t>.</w:t>
      </w:r>
      <w:r w:rsidR="00BF4FEE" w:rsidRPr="007B45EF">
        <w:rPr>
          <w:rStyle w:val="EngineFuelTOC2ndLevelChar"/>
        </w:rPr>
        <w:tab/>
      </w:r>
      <w:r w:rsidRPr="007B45EF">
        <w:rPr>
          <w:rStyle w:val="EngineFuelTOC2ndLevelChar"/>
        </w:rPr>
        <w:t>Hydrogen Fuel.</w:t>
      </w:r>
      <w:bookmarkEnd w:id="4055"/>
      <w:r w:rsidRPr="00674F6A">
        <w:t xml:space="preserve"> –</w:t>
      </w:r>
      <w:r w:rsidR="00BF4FEE" w:rsidRPr="00674F6A">
        <w:t xml:space="preserve"> </w:t>
      </w:r>
      <w:r w:rsidR="00BF4FEE" w:rsidRPr="00674F6A">
        <w:fldChar w:fldCharType="begin"/>
      </w:r>
      <w:r w:rsidR="00BF4FEE" w:rsidRPr="00674F6A">
        <w:instrText xml:space="preserve"> XE "Hydrogen:Fuel" </w:instrText>
      </w:r>
      <w:r w:rsidR="00BF4FEE" w:rsidRPr="00674F6A">
        <w:fldChar w:fldCharType="end"/>
      </w:r>
      <w:r w:rsidRPr="00674F6A">
        <w:t xml:space="preserve">Shall meet the latest version of SAE J2719, </w:t>
      </w:r>
      <w:r w:rsidR="000A7021" w:rsidRPr="00674F6A">
        <w:t>“</w:t>
      </w:r>
      <w:r w:rsidRPr="00674F6A">
        <w:t>Hydrogen Fuel Quality for Fuel Cell Vehicles.</w:t>
      </w:r>
      <w:r w:rsidR="000A7021" w:rsidRPr="00674F6A">
        <w:t>”</w:t>
      </w:r>
    </w:p>
    <w:p w14:paraId="19171DA0" w14:textId="77777777" w:rsidR="00AE1F9E" w:rsidRDefault="00AE1F9E" w:rsidP="00C131BF">
      <w:pPr>
        <w:tabs>
          <w:tab w:val="left" w:pos="540"/>
        </w:tabs>
        <w:spacing w:before="60" w:after="240"/>
      </w:pPr>
      <w:r w:rsidRPr="00674F6A">
        <w:t>(Added 201</w:t>
      </w:r>
      <w:r w:rsidR="00BF4FEE" w:rsidRPr="00674F6A">
        <w:t>2</w:t>
      </w:r>
      <w:r w:rsidRPr="00674F6A">
        <w:t>)</w:t>
      </w:r>
    </w:p>
    <w:p w14:paraId="4EAB0F84" w14:textId="14D8946E" w:rsidR="00941278" w:rsidRPr="00A46968" w:rsidRDefault="00941278" w:rsidP="00993BF9">
      <w:pPr>
        <w:pStyle w:val="I-Normal-bold"/>
        <w:tabs>
          <w:tab w:val="left" w:pos="540"/>
        </w:tabs>
        <w:spacing w:after="60"/>
        <w:ind w:left="0"/>
        <w:rPr>
          <w:b w:val="0"/>
        </w:rPr>
      </w:pPr>
      <w:bookmarkStart w:id="4056" w:name="_Toc85005967"/>
      <w:r w:rsidRPr="007B45EF">
        <w:rPr>
          <w:rStyle w:val="EngineFuelTOC2ndLevelChar"/>
          <w:b/>
          <w:bCs/>
        </w:rPr>
        <w:t>2.</w:t>
      </w:r>
      <w:r w:rsidR="00907A4E" w:rsidRPr="007B45EF">
        <w:rPr>
          <w:rStyle w:val="EngineFuelTOC2ndLevelChar"/>
          <w:b/>
          <w:bCs/>
        </w:rPr>
        <w:t>21</w:t>
      </w:r>
      <w:r w:rsidRPr="007B45EF">
        <w:rPr>
          <w:rStyle w:val="EngineFuelTOC2ndLevelChar"/>
          <w:b/>
          <w:bCs/>
        </w:rPr>
        <w:t>.</w:t>
      </w:r>
      <w:r w:rsidR="00993BF9" w:rsidRPr="007B45EF">
        <w:rPr>
          <w:rStyle w:val="EngineFuelTOC2ndLevelChar"/>
          <w:b/>
          <w:bCs/>
        </w:rPr>
        <w:tab/>
      </w:r>
      <w:r w:rsidRPr="007B45EF">
        <w:rPr>
          <w:rStyle w:val="EngineFuelTOC2ndLevelChar"/>
          <w:b/>
          <w:bCs/>
        </w:rPr>
        <w:t>Diesel Exhaust Fluid (DEF).</w:t>
      </w:r>
      <w:bookmarkEnd w:id="4056"/>
      <w:r w:rsidRPr="00F225EB">
        <w:t xml:space="preserve"> –</w:t>
      </w:r>
      <w:r w:rsidR="00252685">
        <w:t xml:space="preserve"> </w:t>
      </w:r>
      <w:r w:rsidR="00D32A8D" w:rsidRPr="00A46968">
        <w:rPr>
          <w:b w:val="0"/>
        </w:rPr>
        <w:fldChar w:fldCharType="begin"/>
      </w:r>
      <w:r w:rsidR="00D32A8D" w:rsidRPr="00A46968">
        <w:rPr>
          <w:b w:val="0"/>
        </w:rPr>
        <w:instrText xml:space="preserve"> XE "Diesel exhaust fluid (DEF)" </w:instrText>
      </w:r>
      <w:r w:rsidR="00D32A8D" w:rsidRPr="00A46968">
        <w:rPr>
          <w:b w:val="0"/>
        </w:rPr>
        <w:fldChar w:fldCharType="end"/>
      </w:r>
      <w:r w:rsidRPr="00A46968">
        <w:rPr>
          <w:b w:val="0"/>
        </w:rPr>
        <w:t>Shall meet the latest version of</w:t>
      </w:r>
      <w:r w:rsidR="00252685" w:rsidRPr="00A46968">
        <w:rPr>
          <w:b w:val="0"/>
        </w:rPr>
        <w:t xml:space="preserve"> the </w:t>
      </w:r>
      <w:r w:rsidRPr="00A46968">
        <w:rPr>
          <w:b w:val="0"/>
        </w:rPr>
        <w:t>ISO 22241, “Diesel engines – NOx reduction agent AUS 32.”</w:t>
      </w:r>
    </w:p>
    <w:p w14:paraId="137F0FDA" w14:textId="09F802B0" w:rsidR="00941278" w:rsidRDefault="00941278" w:rsidP="007D4B58">
      <w:pPr>
        <w:spacing w:before="60" w:after="240"/>
      </w:pPr>
      <w:r w:rsidRPr="00A46968">
        <w:t>(Added 2014)</w:t>
      </w:r>
    </w:p>
    <w:p w14:paraId="7C401431" w14:textId="07816DA6" w:rsidR="007D4B58" w:rsidRDefault="007D4B58" w:rsidP="00931164">
      <w:pPr>
        <w:tabs>
          <w:tab w:val="left" w:pos="540"/>
          <w:tab w:val="left" w:pos="630"/>
        </w:tabs>
        <w:suppressAutoHyphens/>
      </w:pPr>
      <w:bookmarkStart w:id="4057" w:name="_Toc85005968"/>
      <w:r w:rsidRPr="007B45EF">
        <w:rPr>
          <w:rStyle w:val="EngineFuelTOC2ndLevelChar"/>
        </w:rPr>
        <w:t>2.22.</w:t>
      </w:r>
      <w:r w:rsidR="00931164">
        <w:rPr>
          <w:rStyle w:val="EngineFuelTOC2ndLevelChar"/>
        </w:rPr>
        <w:tab/>
      </w:r>
      <w:r w:rsidRPr="007B45EF">
        <w:rPr>
          <w:rStyle w:val="EngineFuelTOC2ndLevelChar"/>
        </w:rPr>
        <w:t>Products for Use in Lubricating Tractors</w:t>
      </w:r>
      <w:r w:rsidR="00937B78" w:rsidRPr="007B45EF">
        <w:rPr>
          <w:rStyle w:val="EngineFuelTOC2ndLevelChar"/>
        </w:rPr>
        <w:fldChar w:fldCharType="begin"/>
      </w:r>
      <w:r w:rsidR="00937B78" w:rsidRPr="007B45EF">
        <w:rPr>
          <w:rStyle w:val="EngineFuelTOC2ndLevelChar"/>
        </w:rPr>
        <w:instrText xml:space="preserve"> XE "Fuels:Lubricating tractors" </w:instrText>
      </w:r>
      <w:r w:rsidR="00937B78" w:rsidRPr="007B45EF">
        <w:rPr>
          <w:rStyle w:val="EngineFuelTOC2ndLevelChar"/>
        </w:rPr>
        <w:fldChar w:fldCharType="end"/>
      </w:r>
      <w:r w:rsidR="00937B78" w:rsidRPr="007B45EF">
        <w:rPr>
          <w:rStyle w:val="EngineFuelTOC2ndLevelChar"/>
        </w:rPr>
        <w:fldChar w:fldCharType="begin"/>
      </w:r>
      <w:r w:rsidR="00937B78" w:rsidRPr="007B45EF">
        <w:rPr>
          <w:rStyle w:val="EngineFuelTOC2ndLevelChar"/>
        </w:rPr>
        <w:instrText xml:space="preserve"> XE "Fuels:Tractor hydraulic fluid additives" </w:instrText>
      </w:r>
      <w:r w:rsidR="00937B78" w:rsidRPr="007B45EF">
        <w:rPr>
          <w:rStyle w:val="EngineFuelTOC2ndLevelChar"/>
        </w:rPr>
        <w:fldChar w:fldCharType="end"/>
      </w:r>
      <w:r w:rsidRPr="007B45EF">
        <w:rPr>
          <w:rStyle w:val="EngineFuelTOC2ndLevelChar"/>
        </w:rPr>
        <w:t>.</w:t>
      </w:r>
      <w:bookmarkEnd w:id="4057"/>
      <w:r w:rsidRPr="004A2C18">
        <w:rPr>
          <w:b/>
        </w:rPr>
        <w:t xml:space="preserve"> </w:t>
      </w:r>
      <w:r w:rsidRPr="00B93547">
        <w:t>–</w:t>
      </w:r>
      <w:r w:rsidRPr="00574BB7">
        <w:t xml:space="preserve"> </w:t>
      </w:r>
      <w:r w:rsidRPr="00B93547">
        <w:t>Tractor hydraulic fluids shall meet at least one current and/or verifiable original equipment manufacturer’s specifications for respective tractors.  A specification is deemed verifiable if all necessary bench and laboratory test</w:t>
      </w:r>
      <w:r w:rsidR="00FF6092">
        <w:t>s</w:t>
      </w:r>
      <w:r w:rsidRPr="00B93547">
        <w:t xml:space="preserve"> are available to verify the fluid’s ability to pass those requirements set out by the original equipment manufacturer. A list of current and verifiable </w:t>
      </w:r>
      <w:r w:rsidR="00BD0464">
        <w:t xml:space="preserve">original equipment manufacturer’s </w:t>
      </w:r>
      <w:r w:rsidRPr="00B93547">
        <w:t>specifications is located on the N</w:t>
      </w:r>
      <w:r w:rsidR="00FF6092" w:rsidRPr="00FF6092">
        <w:t>CWM website (</w:t>
      </w:r>
      <w:hyperlink r:id="rId143" w:history="1">
        <w:r w:rsidR="00FF6092" w:rsidRPr="002F621F">
          <w:rPr>
            <w:rStyle w:val="Hyperlink"/>
            <w:b/>
          </w:rPr>
          <w:t>www.ncwm.com</w:t>
        </w:r>
      </w:hyperlink>
      <w:r w:rsidR="00FF6092" w:rsidRPr="00FF6092">
        <w:t>)</w:t>
      </w:r>
      <w:r w:rsidR="00FF6092">
        <w:t>.</w:t>
      </w:r>
      <w:r w:rsidRPr="00B93547">
        <w:t xml:space="preserve"> 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734AD00B" w14:textId="322A8639" w:rsidR="00BD0464" w:rsidRPr="00B93547" w:rsidRDefault="00BD0464" w:rsidP="004E4226">
      <w:pPr>
        <w:spacing w:before="60" w:after="240"/>
        <w:rPr>
          <w:rFonts w:eastAsia="Calibri"/>
        </w:rPr>
      </w:pPr>
      <w:r w:rsidRPr="0043389C">
        <w:t>(Amended 202</w:t>
      </w:r>
      <w:r w:rsidR="0043389C" w:rsidRPr="0043389C">
        <w:t>1</w:t>
      </w:r>
      <w:r w:rsidRPr="0043389C">
        <w:t>)</w:t>
      </w:r>
    </w:p>
    <w:p w14:paraId="41539170" w14:textId="0774BC39" w:rsidR="007D4B58" w:rsidRPr="00B93547" w:rsidRDefault="007D4B58" w:rsidP="004E4226">
      <w:pPr>
        <w:tabs>
          <w:tab w:val="left" w:pos="1260"/>
        </w:tabs>
        <w:spacing w:after="240"/>
        <w:ind w:left="360"/>
        <w:rPr>
          <w:rFonts w:eastAsia="Calibri"/>
        </w:rPr>
      </w:pPr>
      <w:bookmarkStart w:id="4058" w:name="_Toc85005969"/>
      <w:r w:rsidRPr="007B45EF">
        <w:rPr>
          <w:rStyle w:val="EngineFuelTOC3rdLevelChar"/>
          <w:bCs/>
          <w:sz w:val="20"/>
        </w:rPr>
        <w:t>2.22.1.</w:t>
      </w:r>
      <w:r w:rsidR="004E4226" w:rsidRPr="007B45EF">
        <w:rPr>
          <w:rStyle w:val="EngineFuelTOC3rdLevelChar"/>
          <w:bCs/>
          <w:sz w:val="20"/>
        </w:rPr>
        <w:tab/>
      </w:r>
      <w:r w:rsidRPr="007B45EF">
        <w:rPr>
          <w:rStyle w:val="EngineFuelTOC3rdLevelChar"/>
          <w:bCs/>
          <w:sz w:val="20"/>
        </w:rPr>
        <w:t>Conformance</w:t>
      </w:r>
      <w:r w:rsidR="00E921BB" w:rsidRPr="007B45EF">
        <w:rPr>
          <w:rStyle w:val="EngineFuelTOC3rdLevelChar"/>
          <w:bCs/>
          <w:sz w:val="20"/>
        </w:rPr>
        <w:fldChar w:fldCharType="begin"/>
      </w:r>
      <w:r w:rsidR="00E921BB" w:rsidRPr="007B45EF">
        <w:rPr>
          <w:rStyle w:val="EngineFuelTOC3rdLevelChar"/>
          <w:bCs/>
          <w:sz w:val="20"/>
        </w:rPr>
        <w:instrText xml:space="preserve"> XE "Tractor Hydraulic Fluid:Conformance" </w:instrText>
      </w:r>
      <w:r w:rsidR="00E921BB" w:rsidRPr="007B45EF">
        <w:rPr>
          <w:rStyle w:val="EngineFuelTOC3rdLevelChar"/>
          <w:bCs/>
          <w:sz w:val="20"/>
        </w:rPr>
        <w:fldChar w:fldCharType="end"/>
      </w:r>
      <w:r w:rsidRPr="007B45EF">
        <w:rPr>
          <w:rStyle w:val="EngineFuelTOC3rdLevelChar"/>
          <w:bCs/>
          <w:sz w:val="20"/>
        </w:rPr>
        <w:t>.</w:t>
      </w:r>
      <w:bookmarkEnd w:id="4058"/>
      <w:r w:rsidRPr="008C68DF">
        <w:rPr>
          <w:b/>
        </w:rPr>
        <w:t xml:space="preserve"> </w:t>
      </w:r>
      <w:r w:rsidRPr="00B93547">
        <w:t>– Conformance of a fluid per Section 2.</w:t>
      </w:r>
      <w:r w:rsidR="00E5415D">
        <w:t>22</w:t>
      </w:r>
      <w:r w:rsidRPr="00B93547">
        <w:t xml:space="preserve">. Products for Use in Lubricating Tractors does not absolve the obligations of a fluid licensee with respect to the licensing original equipment manufacturer or the original equipment manufacturer’s licensing agent(s), where relevant. </w:t>
      </w:r>
    </w:p>
    <w:p w14:paraId="3DFF566C" w14:textId="74B8EFDB" w:rsidR="007D4B58" w:rsidRPr="00B93547" w:rsidRDefault="007D4B58" w:rsidP="004E4226">
      <w:pPr>
        <w:tabs>
          <w:tab w:val="left" w:pos="1260"/>
        </w:tabs>
        <w:ind w:left="360" w:right="-14"/>
        <w:rPr>
          <w:rFonts w:eastAsia="Calibri"/>
        </w:rPr>
      </w:pPr>
      <w:bookmarkStart w:id="4059" w:name="TractorHydraulicFluidAdditive"/>
      <w:r w:rsidRPr="008C68DF">
        <w:rPr>
          <w:b/>
        </w:rPr>
        <w:t>2.22.2.</w:t>
      </w:r>
      <w:r w:rsidR="004E4226">
        <w:rPr>
          <w:b/>
        </w:rPr>
        <w:tab/>
      </w:r>
      <w:r w:rsidRPr="008C68DF">
        <w:rPr>
          <w:b/>
        </w:rPr>
        <w:t>Tractor Hydraulic Fluid Additives</w:t>
      </w:r>
      <w:r w:rsidRPr="004A2C18">
        <w:rPr>
          <w:b/>
        </w:rPr>
        <w:t>.</w:t>
      </w:r>
      <w:r w:rsidRPr="008C68DF">
        <w:rPr>
          <w:b/>
        </w:rPr>
        <w:t xml:space="preserve"> </w:t>
      </w:r>
      <w:bookmarkEnd w:id="4059"/>
      <w:r w:rsidRPr="00B93547">
        <w:t xml:space="preserve">– </w:t>
      </w:r>
      <w:r w:rsidRPr="004E4226">
        <w:t xml:space="preserve">Any material offered for sale or sold as an additive to tractor hydraulic fluids shall be compatible with the tractor hydraulic fluid to which it is added and shall meet all performance claims as stated on the label or published on any website referenced by the label. </w:t>
      </w:r>
      <w:r w:rsidR="007865B2">
        <w:t xml:space="preserve"> </w:t>
      </w:r>
      <w:r w:rsidRPr="004E4226">
        <w:t xml:space="preserve">Any manufacturer </w:t>
      </w:r>
      <w:r w:rsidRPr="004E4226">
        <w:lastRenderedPageBreak/>
        <w:t>of any such product sold shall provide, upon request by a duly authorized representative of the Director, documentation of any claims made on their product label</w:t>
      </w:r>
      <w:r w:rsidRPr="00B93547">
        <w:t xml:space="preserve"> or published on any website referenced by the label</w:t>
      </w:r>
      <w:r w:rsidRPr="00574BB7">
        <w:t xml:space="preserve">. </w:t>
      </w:r>
    </w:p>
    <w:p w14:paraId="0A8BC181" w14:textId="5DF9A91A" w:rsidR="007D4B58" w:rsidRPr="00574BB7" w:rsidRDefault="00E5415D" w:rsidP="004E4226">
      <w:pPr>
        <w:spacing w:before="60" w:after="240"/>
      </w:pPr>
      <w:r w:rsidRPr="00B93547">
        <w:t>(Added 2019)</w:t>
      </w:r>
      <w:r w:rsidR="00BD0464">
        <w:t xml:space="preserve"> </w:t>
      </w:r>
      <w:r w:rsidR="00BD0464" w:rsidRPr="0043389C">
        <w:t>(Amended 202</w:t>
      </w:r>
      <w:r w:rsidR="0043389C" w:rsidRPr="0043389C">
        <w:t>1</w:t>
      </w:r>
      <w:r w:rsidR="00BD0464" w:rsidRPr="0043389C">
        <w:t>)</w:t>
      </w:r>
    </w:p>
    <w:p w14:paraId="0343727B" w14:textId="6B59C018" w:rsidR="005A6C37" w:rsidRPr="008B61CA" w:rsidRDefault="005A6C37" w:rsidP="008B61CA">
      <w:pPr>
        <w:pStyle w:val="EngineFuelTOCHeading1"/>
      </w:pPr>
      <w:bookmarkStart w:id="4060" w:name="_Toc85005970"/>
      <w:r w:rsidRPr="008B61CA">
        <w:t xml:space="preserve">Section 3.  Classification and </w:t>
      </w:r>
      <w:r w:rsidR="004872A7">
        <w:t xml:space="preserve">Labeling for </w:t>
      </w:r>
      <w:r w:rsidRPr="008B61CA">
        <w:t>Sale</w:t>
      </w:r>
      <w:bookmarkEnd w:id="4060"/>
      <w:r w:rsidRPr="008B61CA">
        <w:t xml:space="preserve"> </w:t>
      </w:r>
      <w:r w:rsidR="00D962A8" w:rsidRPr="008B61CA">
        <w:fldChar w:fldCharType="begin"/>
      </w:r>
      <w:r w:rsidRPr="008B61CA">
        <w:instrText>xe "Method of sale</w:instrText>
      </w:r>
      <w:r w:rsidR="00F043BE" w:rsidRPr="008B61CA">
        <w:instrText>:Petroleum products</w:instrText>
      </w:r>
      <w:r w:rsidRPr="008B61CA">
        <w:instrText>"</w:instrText>
      </w:r>
      <w:r w:rsidR="00D962A8" w:rsidRPr="008B61CA">
        <w:fldChar w:fldCharType="end"/>
      </w:r>
      <w:r w:rsidR="00AF21D6" w:rsidRPr="008B61CA">
        <w:fldChar w:fldCharType="begin"/>
      </w:r>
      <w:r w:rsidR="00AF21D6" w:rsidRPr="008B61CA">
        <w:instrText xml:space="preserve"> XE "</w:instrText>
      </w:r>
      <w:r w:rsidR="00002EFA">
        <w:instrText>Fuels</w:instrText>
      </w:r>
      <w:r w:rsidR="00AF21D6" w:rsidRPr="008B61CA">
        <w:instrText xml:space="preserve">:Classifications" </w:instrText>
      </w:r>
      <w:r w:rsidR="00AF21D6" w:rsidRPr="008B61CA">
        <w:fldChar w:fldCharType="end"/>
      </w:r>
      <w:r w:rsidR="00907A4E">
        <w:fldChar w:fldCharType="begin"/>
      </w:r>
      <w:r w:rsidR="00907A4E">
        <w:instrText xml:space="preserve"> XE "</w:instrText>
      </w:r>
      <w:r w:rsidR="00002EFA">
        <w:instrText>Fuels</w:instrText>
      </w:r>
      <w:r w:rsidR="00907A4E" w:rsidRPr="000C3958">
        <w:instrText>:Method of sale</w:instrText>
      </w:r>
      <w:r w:rsidR="00907A4E">
        <w:instrText xml:space="preserve">" </w:instrText>
      </w:r>
      <w:r w:rsidR="00907A4E">
        <w:fldChar w:fldCharType="end"/>
      </w:r>
      <w:r w:rsidR="00907A4E">
        <w:fldChar w:fldCharType="begin"/>
      </w:r>
      <w:r w:rsidR="00907A4E">
        <w:instrText xml:space="preserve"> XE "</w:instrText>
      </w:r>
      <w:r w:rsidR="00907A4E" w:rsidRPr="00E10953">
        <w:instrText>Method of Sale:</w:instrText>
      </w:r>
      <w:r w:rsidR="00002EFA">
        <w:instrText>Fuels</w:instrText>
      </w:r>
      <w:r w:rsidR="00907A4E">
        <w:instrText xml:space="preserve">" </w:instrText>
      </w:r>
      <w:r w:rsidR="00907A4E">
        <w:fldChar w:fldCharType="end"/>
      </w:r>
    </w:p>
    <w:p w14:paraId="7DDA6F13" w14:textId="52DB2D6C" w:rsidR="005A6C37" w:rsidRPr="008C68DF" w:rsidRDefault="00485E14" w:rsidP="0004651E">
      <w:pPr>
        <w:pStyle w:val="EngineFuelTOC2ndLevel"/>
        <w:tabs>
          <w:tab w:val="left" w:pos="540"/>
        </w:tabs>
      </w:pPr>
      <w:bookmarkStart w:id="4061" w:name="_Toc85005971"/>
      <w:r w:rsidRPr="008C68DF">
        <w:t>3.1.</w:t>
      </w:r>
      <w:r w:rsidRPr="008C68DF">
        <w:tab/>
      </w:r>
      <w:r w:rsidR="005A6C37" w:rsidRPr="008C68DF">
        <w:t>General Considerations.</w:t>
      </w:r>
      <w:bookmarkEnd w:id="4061"/>
    </w:p>
    <w:p w14:paraId="2DB0EE40" w14:textId="39D252E0" w:rsidR="005A6C37" w:rsidRDefault="005A6C37" w:rsidP="007B45EF">
      <w:pPr>
        <w:tabs>
          <w:tab w:val="left" w:pos="540"/>
          <w:tab w:val="left" w:pos="1080"/>
        </w:tabs>
        <w:spacing w:before="240"/>
        <w:ind w:left="360"/>
      </w:pPr>
      <w:bookmarkStart w:id="4062" w:name="_Toc85005972"/>
      <w:r w:rsidRPr="007B45EF">
        <w:rPr>
          <w:rStyle w:val="EngineFuelTOC3rdLevelChar"/>
          <w:bCs/>
          <w:sz w:val="20"/>
        </w:rPr>
        <w:t xml:space="preserve">3.1.1.  </w:t>
      </w:r>
      <w:r w:rsidR="009D7261" w:rsidRPr="007B45EF">
        <w:rPr>
          <w:rStyle w:val="EngineFuelTOC3rdLevelChar"/>
          <w:bCs/>
          <w:sz w:val="20"/>
        </w:rPr>
        <w:tab/>
      </w:r>
      <w:r w:rsidRPr="007B45EF">
        <w:rPr>
          <w:rStyle w:val="EngineFuelTOC3rdLevelChar"/>
          <w:bCs/>
          <w:sz w:val="20"/>
        </w:rPr>
        <w:t>Documentation</w:t>
      </w:r>
      <w:r w:rsidRPr="008C68DF">
        <w:rPr>
          <w:rStyle w:val="EngineFuelTOC3rdLevelChar"/>
          <w:b w:val="0"/>
          <w:sz w:val="20"/>
        </w:rPr>
        <w:t>.</w:t>
      </w:r>
      <w:bookmarkEnd w:id="4062"/>
      <w:r>
        <w:t xml:space="preserve"> – </w:t>
      </w:r>
      <w:r w:rsidR="00AF21D6">
        <w:fldChar w:fldCharType="begin"/>
      </w:r>
      <w:r w:rsidR="00AF21D6">
        <w:instrText xml:space="preserve"> XE "</w:instrText>
      </w:r>
      <w:r w:rsidR="00002EFA">
        <w:instrText>Fuels</w:instrText>
      </w:r>
      <w:r w:rsidR="00AF21D6" w:rsidRPr="008E47EC">
        <w:instrText>:Documentation</w:instrText>
      </w:r>
      <w:r w:rsidR="00AF21D6">
        <w:instrText xml:space="preserve">" </w:instrText>
      </w:r>
      <w:r w:rsidR="00AF21D6">
        <w:fldChar w:fldCharType="end"/>
      </w:r>
      <w:r>
        <w:t>When products regulated by this rule are sold, an invoice, bill of lading, shipping paper</w:t>
      </w:r>
      <w:r w:rsidR="00BD766D">
        <w:t>,</w:t>
      </w:r>
      <w:r>
        <w:t xml:space="preserve"> or other documentation must accompany each delivery other than a retail sale.  This document must identify the quantity, the name of the product, the </w:t>
      </w:r>
      <w:proofErr w:type="gramStart"/>
      <w:r>
        <w:t>particular grade</w:t>
      </w:r>
      <w:proofErr w:type="gramEnd"/>
      <w:r>
        <w:t xml:space="preserve"> of the product, the applicable automotive fuel rating, and oxygenate type and content (if applicable), the name and address of the seller and buyer, and the date and time of the sale.  Documentation must be retained at the retail establishment for a period not less than </w:t>
      </w:r>
      <w:r w:rsidR="00BD766D">
        <w:t>one</w:t>
      </w:r>
      <w:r>
        <w:t> year.</w:t>
      </w:r>
    </w:p>
    <w:p w14:paraId="77B0CE6F" w14:textId="77777777" w:rsidR="005A6C37" w:rsidRDefault="005A6C37" w:rsidP="009D7261">
      <w:pPr>
        <w:tabs>
          <w:tab w:val="left" w:pos="1080"/>
        </w:tabs>
        <w:spacing w:before="60" w:after="240"/>
        <w:ind w:left="360"/>
      </w:pPr>
      <w:r>
        <w:t>(Amended 2008)</w:t>
      </w:r>
    </w:p>
    <w:p w14:paraId="022BDA11" w14:textId="16309642" w:rsidR="001E43A4" w:rsidRDefault="005A6C37" w:rsidP="009D7261">
      <w:pPr>
        <w:tabs>
          <w:tab w:val="left" w:pos="1080"/>
        </w:tabs>
        <w:suppressAutoHyphens/>
        <w:ind w:left="360"/>
      </w:pPr>
      <w:bookmarkStart w:id="4063" w:name="_Toc85005973"/>
      <w:r w:rsidRPr="007B45EF">
        <w:rPr>
          <w:rStyle w:val="EngineFuelTOC3rdLevelChar"/>
          <w:bCs/>
          <w:sz w:val="20"/>
        </w:rPr>
        <w:t xml:space="preserve">3.1.2.  </w:t>
      </w:r>
      <w:r w:rsidR="009D7261" w:rsidRPr="007B45EF">
        <w:rPr>
          <w:rStyle w:val="EngineFuelTOC3rdLevelChar"/>
          <w:bCs/>
          <w:sz w:val="20"/>
        </w:rPr>
        <w:tab/>
      </w:r>
      <w:r w:rsidRPr="007B45EF">
        <w:rPr>
          <w:rStyle w:val="EngineFuelTOC3rdLevelChar"/>
          <w:bCs/>
          <w:sz w:val="20"/>
        </w:rPr>
        <w:t>Retail Dispenser Labeling.</w:t>
      </w:r>
      <w:bookmarkEnd w:id="4063"/>
      <w:r w:rsidRPr="009E6893">
        <w:rPr>
          <w:bCs/>
        </w:rPr>
        <w:t xml:space="preserve"> </w:t>
      </w:r>
      <w:r>
        <w:t xml:space="preserve">– </w:t>
      </w:r>
      <w:r w:rsidR="00AF21D6">
        <w:fldChar w:fldCharType="begin"/>
      </w:r>
      <w:r w:rsidR="00AF21D6">
        <w:instrText xml:space="preserve"> XE "</w:instrText>
      </w:r>
      <w:r w:rsidR="00002EFA">
        <w:instrText>Fuels</w:instrText>
      </w:r>
      <w:r w:rsidR="00AF21D6" w:rsidRPr="00574F6C">
        <w:instrText>:Dispenser:Labeling</w:instrText>
      </w:r>
      <w:r w:rsidR="00AF21D6">
        <w:instrText xml:space="preserve">" </w:instrText>
      </w:r>
      <w:r w:rsidR="00AF21D6">
        <w:fldChar w:fldCharType="end"/>
      </w:r>
      <w:r>
        <w:t>All retail dispensing devices must identify conspicuously the type of product</w:t>
      </w:r>
      <w:r w:rsidR="001E43A4">
        <w:t xml:space="preserve"> (exception:  gasoline and gasoline-oxygenate blends)</w:t>
      </w:r>
      <w:r>
        <w:t xml:space="preserve">, the </w:t>
      </w:r>
      <w:proofErr w:type="gramStart"/>
      <w:r>
        <w:t>particular grade</w:t>
      </w:r>
      <w:proofErr w:type="gramEnd"/>
      <w:r>
        <w:t xml:space="preserve"> of the product</w:t>
      </w:r>
      <w:r w:rsidR="001E43A4">
        <w:t xml:space="preserve"> (exception:  No. 2 Diesel)</w:t>
      </w:r>
      <w:r>
        <w:t>, and the applicable automotive fuel rating.</w:t>
      </w:r>
    </w:p>
    <w:p w14:paraId="0F00E2FC" w14:textId="6759765F" w:rsidR="005A6C37" w:rsidRDefault="001E43A4" w:rsidP="009D7261">
      <w:pPr>
        <w:tabs>
          <w:tab w:val="left" w:pos="1080"/>
        </w:tabs>
        <w:spacing w:before="60" w:after="240"/>
        <w:ind w:left="360"/>
      </w:pPr>
      <w:r>
        <w:t>(Amended 2018)</w:t>
      </w:r>
    </w:p>
    <w:p w14:paraId="04ACDAF8" w14:textId="2333CED5" w:rsidR="005A6C37" w:rsidRDefault="005A6C37" w:rsidP="009D7261">
      <w:pPr>
        <w:tabs>
          <w:tab w:val="left" w:pos="1080"/>
        </w:tabs>
        <w:suppressAutoHyphens/>
        <w:spacing w:after="240"/>
        <w:ind w:left="360"/>
      </w:pPr>
      <w:bookmarkStart w:id="4064" w:name="_Toc85005974"/>
      <w:r w:rsidRPr="007B45EF">
        <w:rPr>
          <w:rStyle w:val="EngineFuelTOC3rdLevelChar"/>
          <w:bCs/>
          <w:sz w:val="20"/>
        </w:rPr>
        <w:t xml:space="preserve">3.1.3.  </w:t>
      </w:r>
      <w:r w:rsidR="009D7261" w:rsidRPr="007B45EF">
        <w:rPr>
          <w:rStyle w:val="EngineFuelTOC3rdLevelChar"/>
          <w:bCs/>
          <w:sz w:val="20"/>
        </w:rPr>
        <w:tab/>
      </w:r>
      <w:r w:rsidRPr="007B45EF">
        <w:rPr>
          <w:rStyle w:val="EngineFuelTOC3rdLevelChar"/>
          <w:bCs/>
          <w:sz w:val="20"/>
        </w:rPr>
        <w:t>Grade Name.</w:t>
      </w:r>
      <w:bookmarkEnd w:id="4064"/>
      <w:r w:rsidRPr="007B45EF">
        <w:rPr>
          <w:bCs/>
        </w:rPr>
        <w:t xml:space="preserve"> </w:t>
      </w:r>
      <w:r>
        <w:t xml:space="preserve">– </w:t>
      </w:r>
      <w:r w:rsidR="00AF21D6">
        <w:fldChar w:fldCharType="begin"/>
      </w:r>
      <w:r w:rsidR="00AF21D6">
        <w:instrText xml:space="preserve"> XE "</w:instrText>
      </w:r>
      <w:r w:rsidR="00002EFA">
        <w:instrText>Fuels</w:instrText>
      </w:r>
      <w:r w:rsidR="00AF21D6" w:rsidRPr="00373B3D">
        <w:instrText>:Grade name</w:instrText>
      </w:r>
      <w:r w:rsidR="00AF21D6">
        <w:instrText xml:space="preserve">" </w:instrText>
      </w:r>
      <w:r w:rsidR="00AF21D6">
        <w:fldChar w:fldCharType="end"/>
      </w:r>
      <w: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5EB0534A" w14:textId="5D735360" w:rsidR="001E43A4" w:rsidRDefault="001E43A4" w:rsidP="009D7261">
      <w:pPr>
        <w:tabs>
          <w:tab w:val="left" w:pos="1080"/>
        </w:tabs>
        <w:ind w:left="360"/>
      </w:pPr>
      <w:bookmarkStart w:id="4065" w:name="_Toc85005975"/>
      <w:r w:rsidRPr="007B45EF">
        <w:rPr>
          <w:rStyle w:val="EngineFuelTOC3rdLevelChar"/>
          <w:bCs/>
          <w:sz w:val="20"/>
        </w:rPr>
        <w:t>3.1.4.</w:t>
      </w:r>
      <w:r w:rsidR="00347948" w:rsidRPr="007B45EF">
        <w:rPr>
          <w:rStyle w:val="EngineFuelTOC3rdLevelChar"/>
          <w:bCs/>
          <w:sz w:val="20"/>
        </w:rPr>
        <w:t>  </w:t>
      </w:r>
      <w:r w:rsidR="009D7261" w:rsidRPr="007B45EF">
        <w:rPr>
          <w:rStyle w:val="EngineFuelTOC3rdLevelChar"/>
          <w:bCs/>
          <w:sz w:val="20"/>
        </w:rPr>
        <w:tab/>
      </w:r>
      <w:r w:rsidRPr="007B45EF">
        <w:rPr>
          <w:rStyle w:val="EngineFuelTOC3rdLevelChar"/>
          <w:bCs/>
          <w:sz w:val="20"/>
        </w:rPr>
        <w:t>Nozzle Requirements for Automotive Gasoline, Gasoline-Oxygenate Blends,</w:t>
      </w:r>
      <w:bookmarkEnd w:id="4065"/>
      <w:r w:rsidRPr="007B45EF">
        <w:rPr>
          <w:rStyle w:val="EngineFuelTOC3rdLevelChar"/>
          <w:bCs/>
          <w:sz w:val="20"/>
        </w:rPr>
        <w:fldChar w:fldCharType="begin"/>
      </w:r>
      <w:r w:rsidRPr="007B45EF">
        <w:rPr>
          <w:bCs/>
        </w:rPr>
        <w:instrText xml:space="preserve"> XE "</w:instrText>
      </w:r>
      <w:r w:rsidR="00002EFA" w:rsidRPr="007B45EF">
        <w:rPr>
          <w:bCs/>
        </w:rPr>
        <w:instrText>Fuels</w:instrText>
      </w:r>
      <w:r w:rsidRPr="007B45EF">
        <w:rPr>
          <w:bCs/>
        </w:rPr>
        <w:instrText xml:space="preserve">:Nozzles" </w:instrText>
      </w:r>
      <w:r w:rsidRPr="007B45EF">
        <w:rPr>
          <w:rStyle w:val="EngineFuelTOC3rdLevelChar"/>
          <w:bCs/>
          <w:sz w:val="20"/>
        </w:rPr>
        <w:fldChar w:fldCharType="end"/>
      </w:r>
      <w:r w:rsidRPr="007B45EF">
        <w:rPr>
          <w:rStyle w:val="EngineFuelTOC3rdLevelChar"/>
          <w:bCs/>
          <w:sz w:val="20"/>
        </w:rPr>
        <w:t xml:space="preserve"> and Diesel Fuel Dispensers.</w:t>
      </w:r>
      <w:r w:rsidRPr="007B45EF">
        <w:rPr>
          <w:bCs/>
        </w:rPr>
        <w:t xml:space="preserve"> </w:t>
      </w:r>
      <w:r>
        <w:t xml:space="preserve">– </w:t>
      </w:r>
      <w:r>
        <w:fldChar w:fldCharType="begin"/>
      </w:r>
      <w:r>
        <w:instrText xml:space="preserve"> XE "</w:instrText>
      </w:r>
      <w:r w:rsidR="00002EFA">
        <w:instrText>Fuels</w:instrText>
      </w:r>
      <w:r w:rsidRPr="00373B3D">
        <w:instrText>:Grade name</w:instrText>
      </w:r>
      <w:r>
        <w:instrText xml:space="preserve">" </w:instrText>
      </w:r>
      <w:r>
        <w:fldChar w:fldCharType="end"/>
      </w:r>
      <w:r>
        <w:fldChar w:fldCharType="begin"/>
      </w:r>
      <w:r>
        <w:instrText xml:space="preserve"> XE "</w:instrText>
      </w:r>
      <w:r w:rsidRPr="001E43A4">
        <w:instrText>Nozzle</w:instrText>
      </w:r>
      <w:r w:rsidRPr="00D40A06">
        <w:instrText xml:space="preserve"> requirements</w:instrText>
      </w:r>
      <w:r>
        <w:instrText xml:space="preserve">" </w:instrText>
      </w:r>
      <w:r>
        <w:fldChar w:fldCharType="end"/>
      </w:r>
      <w: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6606147" w14:textId="77777777" w:rsidR="001E43A4" w:rsidRDefault="001E43A4" w:rsidP="0030301E">
      <w:pPr>
        <w:spacing w:before="60" w:after="60"/>
        <w:ind w:left="360"/>
      </w:pPr>
      <w:r>
        <w:t>(Added 2018)</w:t>
      </w:r>
    </w:p>
    <w:p w14:paraId="14F157D3" w14:textId="6A80D12F" w:rsidR="001E43A4" w:rsidRDefault="001E43A4" w:rsidP="00C201B7">
      <w:pPr>
        <w:spacing w:before="60" w:after="240"/>
      </w:pPr>
      <w:r>
        <w:t>(Amended 2018)</w:t>
      </w:r>
    </w:p>
    <w:p w14:paraId="53C52E0B" w14:textId="45F5CBA4" w:rsidR="005A6C37" w:rsidRPr="002E3964" w:rsidRDefault="005A6C37" w:rsidP="0097533A">
      <w:pPr>
        <w:pStyle w:val="EngineFuelTOC2ndLevel"/>
        <w:tabs>
          <w:tab w:val="left" w:pos="540"/>
        </w:tabs>
        <w:spacing w:after="240"/>
      </w:pPr>
      <w:bookmarkStart w:id="4066" w:name="_Toc85005976"/>
      <w:r w:rsidRPr="002E3964">
        <w:t>3.2.</w:t>
      </w:r>
      <w:r w:rsidR="00485E14" w:rsidRPr="002E3964">
        <w:tab/>
      </w:r>
      <w:r w:rsidRPr="002E3964">
        <w:t>Automotive Gasoline and Automotive Gasoline-Oxygenate Blends</w:t>
      </w:r>
      <w:r w:rsidR="001E43A4" w:rsidRPr="002E3964">
        <w:t xml:space="preserve"> (Including Racing Gasoline)</w:t>
      </w:r>
      <w:r w:rsidRPr="002E3964">
        <w:t>.</w:t>
      </w:r>
      <w:bookmarkEnd w:id="4066"/>
    </w:p>
    <w:p w14:paraId="6DBDD384" w14:textId="54E58C04" w:rsidR="001E43A4" w:rsidRDefault="005A6C37" w:rsidP="009D7261">
      <w:pPr>
        <w:keepNext/>
        <w:tabs>
          <w:tab w:val="left" w:pos="1080"/>
        </w:tabs>
        <w:ind w:left="360"/>
      </w:pPr>
      <w:bookmarkStart w:id="4067" w:name="_Toc85005977"/>
      <w:r w:rsidRPr="007B45EF">
        <w:rPr>
          <w:rStyle w:val="EngineFuelTOC3rdLevelChar"/>
          <w:bCs/>
          <w:sz w:val="20"/>
        </w:rPr>
        <w:t xml:space="preserve">3.2.1.  </w:t>
      </w:r>
      <w:r w:rsidR="009D7261" w:rsidRPr="007B45EF">
        <w:rPr>
          <w:rStyle w:val="EngineFuelTOC3rdLevelChar"/>
          <w:bCs/>
          <w:sz w:val="20"/>
        </w:rPr>
        <w:tab/>
      </w:r>
      <w:r w:rsidRPr="007B45EF">
        <w:rPr>
          <w:rStyle w:val="EngineFuelTOC3rdLevelChar"/>
          <w:bCs/>
          <w:sz w:val="20"/>
        </w:rPr>
        <w:t>Posting of Antiknock Index Required</w:t>
      </w:r>
      <w:r w:rsidRPr="008C68DF">
        <w:rPr>
          <w:rStyle w:val="EngineFuelTOC3rdLevelChar"/>
          <w:b w:val="0"/>
          <w:sz w:val="20"/>
        </w:rPr>
        <w:t>.</w:t>
      </w:r>
      <w:bookmarkEnd w:id="4067"/>
      <w:r w:rsidR="00D962A8" w:rsidRPr="008665CD">
        <w:rPr>
          <w:bCs/>
        </w:rPr>
        <w:fldChar w:fldCharType="begin"/>
      </w:r>
      <w:r w:rsidR="004D553A">
        <w:rPr>
          <w:bCs/>
        </w:rPr>
        <w:instrText>XE</w:instrText>
      </w:r>
      <w:r w:rsidRPr="008665CD">
        <w:rPr>
          <w:bCs/>
        </w:rPr>
        <w:instrText xml:space="preserve"> "Antiknock</w:instrText>
      </w:r>
      <w:r w:rsidR="00F043BE">
        <w:rPr>
          <w:bCs/>
        </w:rPr>
        <w:instrText xml:space="preserve"> index</w:instrText>
      </w:r>
      <w:r w:rsidRPr="008665CD">
        <w:rPr>
          <w:bCs/>
        </w:rPr>
        <w:instrText>"</w:instrText>
      </w:r>
      <w:r w:rsidR="00D962A8" w:rsidRPr="008665CD">
        <w:rPr>
          <w:bCs/>
        </w:rPr>
        <w:fldChar w:fldCharType="end"/>
      </w:r>
      <w:r w:rsidR="00D962A8">
        <w:rPr>
          <w:bCs/>
        </w:rPr>
        <w:fldChar w:fldCharType="begin"/>
      </w:r>
      <w:r w:rsidR="00F043BE">
        <w:instrText xml:space="preserve"> XE "</w:instrText>
      </w:r>
      <w:r w:rsidR="00002EFA">
        <w:instrText>Fuels</w:instrText>
      </w:r>
      <w:r w:rsidR="008E63B7">
        <w:instrText>:</w:instrText>
      </w:r>
      <w:r w:rsidR="00F043BE" w:rsidRPr="008659CB">
        <w:instrText>Antiknock</w:instrText>
      </w:r>
      <w:r w:rsidR="00F043BE">
        <w:instrText xml:space="preserve"> </w:instrText>
      </w:r>
      <w:r w:rsidR="00D962A8">
        <w:rPr>
          <w:bCs/>
        </w:rPr>
        <w:fldChar w:fldCharType="end"/>
      </w:r>
      <w:r>
        <w:t xml:space="preserve"> – </w:t>
      </w:r>
      <w:r w:rsidR="001E43A4">
        <w:t>A</w:t>
      </w:r>
      <w:r>
        <w:t xml:space="preserve">utomotive gasoline and automotive gasoline-oxygenate blends shall post the </w:t>
      </w:r>
      <w:r w:rsidR="001E43A4">
        <w:t xml:space="preserve">minimum </w:t>
      </w:r>
      <w:r>
        <w:t xml:space="preserve">antiknock index in accordance with applicable regulations, 16 CFR 306 issued pursuant to the </w:t>
      </w:r>
      <w:r w:rsidR="006C16FC">
        <w:t>“</w:t>
      </w:r>
      <w:r>
        <w:t>Petroleum Marketing Practices Act,</w:t>
      </w:r>
      <w:r w:rsidR="006C16FC">
        <w:t>”</w:t>
      </w:r>
      <w:r>
        <w:t xml:space="preserve"> as amended.</w:t>
      </w:r>
      <w:r w:rsidR="001E43A4">
        <w:t xml:space="preserve"> </w:t>
      </w:r>
    </w:p>
    <w:p w14:paraId="42FACE6E" w14:textId="526AFECD" w:rsidR="005A6C37" w:rsidRDefault="001E43A4" w:rsidP="00D073B4">
      <w:pPr>
        <w:keepNext/>
        <w:spacing w:before="60" w:after="240"/>
        <w:ind w:left="360"/>
      </w:pPr>
      <w:r>
        <w:t>(Amended 2018)</w:t>
      </w:r>
    </w:p>
    <w:p w14:paraId="087C6124" w14:textId="5EABCBF9" w:rsidR="005A6C37" w:rsidRDefault="005A6C37" w:rsidP="009D7261">
      <w:pPr>
        <w:tabs>
          <w:tab w:val="left" w:pos="1080"/>
        </w:tabs>
        <w:spacing w:after="240"/>
        <w:ind w:left="360"/>
      </w:pPr>
      <w:bookmarkStart w:id="4068" w:name="_Toc85005978"/>
      <w:r w:rsidRPr="007B45EF">
        <w:rPr>
          <w:rStyle w:val="EngineFuelTOC3rdLevelChar"/>
          <w:bCs/>
          <w:sz w:val="20"/>
        </w:rPr>
        <w:t>3.2.</w:t>
      </w:r>
      <w:r w:rsidR="00D61E18" w:rsidRPr="007B45EF">
        <w:rPr>
          <w:rStyle w:val="EngineFuelTOC3rdLevelChar"/>
          <w:bCs/>
          <w:sz w:val="20"/>
        </w:rPr>
        <w:t>2</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Use of Lead Substitute Must be Disclosed.</w:t>
      </w:r>
      <w:bookmarkEnd w:id="4068"/>
      <w:r>
        <w:t xml:space="preserve"> – </w:t>
      </w:r>
      <w:r w:rsidR="00AF21D6">
        <w:fldChar w:fldCharType="begin"/>
      </w:r>
      <w:r w:rsidR="00AF21D6">
        <w:instrText xml:space="preserve"> XE "</w:instrText>
      </w:r>
      <w:r w:rsidR="00002EFA">
        <w:instrText>Fuels</w:instrText>
      </w:r>
      <w:r w:rsidR="00AF21D6" w:rsidRPr="003631E0">
        <w:instrText>:Lead substitute</w:instrText>
      </w:r>
      <w:r w:rsidR="00AF21D6">
        <w:instrText xml:space="preserve">" </w:instrText>
      </w:r>
      <w:r w:rsidR="00AF21D6">
        <w:fldChar w:fldCharType="end"/>
      </w:r>
      <w:r>
        <w:t>Each dispensing device from which gasoline or gasoline-oxygenate blends containing a lead substitute is dispensed shall display the following legend</w:t>
      </w:r>
      <w:proofErr w:type="gramStart"/>
      <w:r>
        <w:t>:  “</w:t>
      </w:r>
      <w:proofErr w:type="gramEnd"/>
      <w:r>
        <w:t>Contains Lead Substitute.”  The lettering of this legend shall not be less than 12.7 mm (</w:t>
      </w:r>
      <w:r w:rsidR="00CA7A36" w:rsidRPr="00CA7A36">
        <w:rPr>
          <w:vertAlign w:val="superscript"/>
        </w:rPr>
        <w:t>1</w:t>
      </w:r>
      <w:r w:rsidR="00CA7A36">
        <w:t>/</w:t>
      </w:r>
      <w:r w:rsidR="00CA7A36" w:rsidRPr="00CA7A36">
        <w:rPr>
          <w:vertAlign w:val="subscript"/>
        </w:rPr>
        <w:t>2</w:t>
      </w:r>
      <w:r>
        <w:t> in) in height and the color of the lettering shall be in definite contrast to the background color to which it is applied.</w:t>
      </w:r>
    </w:p>
    <w:p w14:paraId="2BB3C9CB" w14:textId="6C402FB7" w:rsidR="002131B7" w:rsidRDefault="005A6C37" w:rsidP="009D7261">
      <w:pPr>
        <w:tabs>
          <w:tab w:val="left" w:pos="1080"/>
        </w:tabs>
        <w:suppressAutoHyphens/>
        <w:spacing w:after="240"/>
        <w:ind w:left="360"/>
      </w:pPr>
      <w:bookmarkStart w:id="4069" w:name="_Toc85005979"/>
      <w:r w:rsidRPr="007B45EF">
        <w:rPr>
          <w:rStyle w:val="EngineFuelTOC3rdLevelChar"/>
          <w:bCs/>
          <w:sz w:val="20"/>
        </w:rPr>
        <w:t>3.2.</w:t>
      </w:r>
      <w:r w:rsidR="00D61E18" w:rsidRPr="007B45EF">
        <w:rPr>
          <w:rStyle w:val="EngineFuelTOC3rdLevelChar"/>
          <w:bCs/>
          <w:sz w:val="20"/>
        </w:rPr>
        <w:t>3</w:t>
      </w:r>
      <w:r w:rsidRPr="007B45EF">
        <w:rPr>
          <w:rStyle w:val="EngineFuelTOC3rdLevelChar"/>
          <w:bCs/>
          <w:sz w:val="20"/>
        </w:rPr>
        <w:t>.</w:t>
      </w:r>
      <w:r w:rsidR="009D7261" w:rsidRPr="007B45EF">
        <w:rPr>
          <w:rStyle w:val="EngineFuelTOC3rdLevelChar"/>
          <w:bCs/>
          <w:sz w:val="20"/>
        </w:rPr>
        <w:tab/>
      </w:r>
      <w:r w:rsidRPr="007B45EF">
        <w:rPr>
          <w:rStyle w:val="EngineFuelTOC3rdLevelChar"/>
          <w:bCs/>
          <w:sz w:val="20"/>
        </w:rPr>
        <w:t>Prohibition of Terms.</w:t>
      </w:r>
      <w:bookmarkEnd w:id="4069"/>
      <w:r w:rsidR="00D962A8" w:rsidRPr="007B45EF">
        <w:rPr>
          <w:bCs/>
        </w:rPr>
        <w:fldChar w:fldCharType="begin"/>
      </w:r>
      <w:r w:rsidR="00AF21D6" w:rsidRPr="007B45EF">
        <w:rPr>
          <w:bCs/>
        </w:rPr>
        <w:instrText>XE</w:instrText>
      </w:r>
      <w:r w:rsidRPr="007B45EF">
        <w:rPr>
          <w:bCs/>
        </w:rPr>
        <w:instrText xml:space="preserve"> "</w:instrText>
      </w:r>
      <w:r w:rsidR="00002EFA" w:rsidRPr="007B45EF">
        <w:rPr>
          <w:bCs/>
        </w:rPr>
        <w:instrText>Fuels</w:instrText>
      </w:r>
      <w:r w:rsidR="00AF21D6" w:rsidRPr="007B45EF">
        <w:rPr>
          <w:bCs/>
        </w:rPr>
        <w:instrText>:</w:instrText>
      </w:r>
      <w:r w:rsidRPr="007B45EF">
        <w:rPr>
          <w:bCs/>
        </w:rPr>
        <w:instrText>Prohibition of terms"</w:instrText>
      </w:r>
      <w:r w:rsidR="00D962A8" w:rsidRPr="007B45EF">
        <w:rPr>
          <w:bCs/>
        </w:rPr>
        <w:fldChar w:fldCharType="end"/>
      </w:r>
      <w:r w:rsidRPr="007B45EF">
        <w:rPr>
          <w:bCs/>
        </w:rPr>
        <w:t xml:space="preserve"> </w:t>
      </w:r>
      <w:r>
        <w:t>– It is prohibited to use specific terms to describe a grade of gasoline or gasoline-oxygenate blend unless it meets the minimum antiknock index</w:t>
      </w:r>
      <w:r w:rsidR="00D962A8">
        <w:fldChar w:fldCharType="begin"/>
      </w:r>
      <w:r>
        <w:instrText>xe "</w:instrText>
      </w:r>
      <w:r w:rsidRPr="00B41578">
        <w:instrText>Antiknock</w:instrText>
      </w:r>
      <w:r w:rsidR="009E67D6">
        <w:instrText xml:space="preserve"> index</w:instrText>
      </w:r>
      <w:r>
        <w:instrText>"</w:instrText>
      </w:r>
      <w:r w:rsidR="00D962A8">
        <w:fldChar w:fldCharType="end"/>
      </w:r>
      <w:r>
        <w:t xml:space="preserve"> requirement shown in Table 1. </w:t>
      </w:r>
      <w:r w:rsidRPr="0007537C">
        <w:t>Minimum Antiknock Index Requirements.</w:t>
      </w:r>
    </w:p>
    <w:tbl>
      <w:tblPr>
        <w:tblW w:w="9397" w:type="dxa"/>
        <w:jc w:val="center"/>
        <w:tblCellMar>
          <w:top w:w="43" w:type="dxa"/>
          <w:bottom w:w="43" w:type="dxa"/>
        </w:tblCellMar>
        <w:tblLook w:val="0000" w:firstRow="0" w:lastRow="0" w:firstColumn="0" w:lastColumn="0" w:noHBand="0" w:noVBand="0"/>
        <w:tblCaption w:val="Table 1. Minimum Antiknock Index Requirements"/>
        <w:tblDescription w:val="Minimun Antiknock Index providing term, ASTM D4814 Altitude Reduction Areas IV and V, and all other ASTM D4814 Areas."/>
      </w:tblPr>
      <w:tblGrid>
        <w:gridCol w:w="3397"/>
        <w:gridCol w:w="3060"/>
        <w:gridCol w:w="2940"/>
      </w:tblGrid>
      <w:tr w:rsidR="006D1204" w14:paraId="48ABDACC" w14:textId="77777777" w:rsidTr="0064095E">
        <w:trPr>
          <w:cantSplit/>
          <w:trHeight w:val="167"/>
          <w:tblHeader/>
          <w:jc w:val="center"/>
        </w:trPr>
        <w:tc>
          <w:tcPr>
            <w:tcW w:w="9397" w:type="dxa"/>
            <w:gridSpan w:val="3"/>
            <w:tcBorders>
              <w:top w:val="double" w:sz="6" w:space="0" w:color="auto"/>
              <w:left w:val="double" w:sz="6" w:space="0" w:color="auto"/>
              <w:bottom w:val="double" w:sz="6" w:space="0" w:color="auto"/>
              <w:right w:val="double" w:sz="6" w:space="0" w:color="auto"/>
            </w:tcBorders>
            <w:vAlign w:val="center"/>
          </w:tcPr>
          <w:p w14:paraId="49BF3D9F" w14:textId="0AE8EAD4" w:rsidR="006D1204" w:rsidRDefault="006D1204" w:rsidP="0064095E">
            <w:pPr>
              <w:keepNext/>
              <w:jc w:val="center"/>
            </w:pPr>
            <w:r>
              <w:lastRenderedPageBreak/>
              <w:br w:type="page"/>
            </w:r>
            <w:r>
              <w:rPr>
                <w:b/>
              </w:rPr>
              <w:t>Table 1.</w:t>
            </w:r>
            <w:r w:rsidR="009800D9">
              <w:rPr>
                <w:b/>
              </w:rPr>
              <w:br/>
            </w:r>
            <w:r>
              <w:rPr>
                <w:b/>
              </w:rPr>
              <w:t>Minimum Antiknock Index Requirements</w:t>
            </w:r>
          </w:p>
        </w:tc>
      </w:tr>
      <w:tr w:rsidR="006D1204" w14:paraId="52D047F6" w14:textId="77777777" w:rsidTr="0064095E">
        <w:trPr>
          <w:cantSplit/>
          <w:trHeight w:val="131"/>
          <w:tblHeader/>
          <w:jc w:val="center"/>
        </w:trPr>
        <w:tc>
          <w:tcPr>
            <w:tcW w:w="3397" w:type="dxa"/>
            <w:tcBorders>
              <w:top w:val="double" w:sz="6" w:space="0" w:color="auto"/>
              <w:left w:val="double" w:sz="6" w:space="0" w:color="auto"/>
              <w:bottom w:val="nil"/>
              <w:right w:val="nil"/>
            </w:tcBorders>
            <w:vAlign w:val="center"/>
          </w:tcPr>
          <w:p w14:paraId="03F59C61" w14:textId="77777777" w:rsidR="006D1204" w:rsidRDefault="006D1204" w:rsidP="0064095E">
            <w:pPr>
              <w:keepNext/>
            </w:pPr>
          </w:p>
        </w:tc>
        <w:tc>
          <w:tcPr>
            <w:tcW w:w="6000" w:type="dxa"/>
            <w:gridSpan w:val="2"/>
            <w:tcBorders>
              <w:top w:val="double" w:sz="6" w:space="0" w:color="auto"/>
              <w:left w:val="single" w:sz="6" w:space="0" w:color="auto"/>
              <w:bottom w:val="nil"/>
              <w:right w:val="double" w:sz="6" w:space="0" w:color="auto"/>
            </w:tcBorders>
            <w:vAlign w:val="center"/>
          </w:tcPr>
          <w:p w14:paraId="007CE7AB" w14:textId="77777777" w:rsidR="006D1204" w:rsidRDefault="006D1204" w:rsidP="0064095E">
            <w:pPr>
              <w:keepNext/>
              <w:jc w:val="center"/>
              <w:rPr>
                <w:b/>
                <w:bCs/>
              </w:rPr>
            </w:pPr>
            <w:r>
              <w:rPr>
                <w:b/>
                <w:bCs/>
              </w:rPr>
              <w:t>Minimum Antiknock Index</w:t>
            </w:r>
          </w:p>
        </w:tc>
      </w:tr>
      <w:tr w:rsidR="006D1204" w14:paraId="21C56B02" w14:textId="77777777" w:rsidTr="0064095E">
        <w:trPr>
          <w:cantSplit/>
          <w:trHeight w:val="224"/>
          <w:tblHeader/>
          <w:jc w:val="center"/>
        </w:trPr>
        <w:tc>
          <w:tcPr>
            <w:tcW w:w="3397" w:type="dxa"/>
            <w:tcBorders>
              <w:top w:val="nil"/>
              <w:left w:val="double" w:sz="6" w:space="0" w:color="auto"/>
              <w:bottom w:val="nil"/>
              <w:right w:val="nil"/>
            </w:tcBorders>
            <w:vAlign w:val="center"/>
          </w:tcPr>
          <w:p w14:paraId="1B659518" w14:textId="77777777" w:rsidR="006D1204" w:rsidRDefault="006D1204" w:rsidP="0064095E">
            <w:pPr>
              <w:keepNext/>
              <w:jc w:val="center"/>
              <w:rPr>
                <w:b/>
              </w:rPr>
            </w:pPr>
            <w:r>
              <w:rPr>
                <w:b/>
              </w:rPr>
              <w:t>Term</w:t>
            </w:r>
          </w:p>
        </w:tc>
        <w:tc>
          <w:tcPr>
            <w:tcW w:w="3060" w:type="dxa"/>
            <w:tcBorders>
              <w:top w:val="single" w:sz="6" w:space="0" w:color="auto"/>
              <w:left w:val="single" w:sz="6" w:space="0" w:color="auto"/>
              <w:bottom w:val="nil"/>
              <w:right w:val="nil"/>
            </w:tcBorders>
            <w:vAlign w:val="center"/>
          </w:tcPr>
          <w:p w14:paraId="231567CD" w14:textId="77777777" w:rsidR="006D1204" w:rsidRDefault="006D1204" w:rsidP="0064095E">
            <w:pPr>
              <w:keepNext/>
              <w:jc w:val="center"/>
              <w:rPr>
                <w:b/>
                <w:bCs/>
              </w:rPr>
            </w:pPr>
            <w:r>
              <w:rPr>
                <w:b/>
                <w:bCs/>
              </w:rPr>
              <w:t>ASTM D4814 Altitude Reduction Areas IV and V</w:t>
            </w:r>
          </w:p>
        </w:tc>
        <w:tc>
          <w:tcPr>
            <w:tcW w:w="2940" w:type="dxa"/>
            <w:tcBorders>
              <w:top w:val="single" w:sz="6" w:space="0" w:color="auto"/>
              <w:left w:val="single" w:sz="6" w:space="0" w:color="auto"/>
              <w:bottom w:val="nil"/>
              <w:right w:val="double" w:sz="6" w:space="0" w:color="auto"/>
            </w:tcBorders>
            <w:vAlign w:val="center"/>
          </w:tcPr>
          <w:p w14:paraId="073BF227" w14:textId="77777777" w:rsidR="006D1204" w:rsidRDefault="006D1204" w:rsidP="0064095E">
            <w:pPr>
              <w:keepNext/>
              <w:jc w:val="center"/>
              <w:rPr>
                <w:b/>
              </w:rPr>
            </w:pPr>
            <w:r>
              <w:rPr>
                <w:b/>
              </w:rPr>
              <w:t>All Other ASTM D4814 Areas</w:t>
            </w:r>
          </w:p>
        </w:tc>
      </w:tr>
      <w:tr w:rsidR="006D1204" w14:paraId="76C74728" w14:textId="77777777" w:rsidTr="0064095E">
        <w:trPr>
          <w:cantSplit/>
          <w:trHeight w:val="269"/>
          <w:jc w:val="center"/>
        </w:trPr>
        <w:tc>
          <w:tcPr>
            <w:tcW w:w="3397" w:type="dxa"/>
            <w:tcBorders>
              <w:top w:val="single" w:sz="6" w:space="0" w:color="auto"/>
              <w:left w:val="double" w:sz="6" w:space="0" w:color="auto"/>
              <w:bottom w:val="nil"/>
              <w:right w:val="nil"/>
            </w:tcBorders>
            <w:vAlign w:val="center"/>
          </w:tcPr>
          <w:p w14:paraId="2DA6DEFB" w14:textId="77777777" w:rsidR="006D1204" w:rsidRDefault="006D1204" w:rsidP="0064095E">
            <w:pPr>
              <w:keepNext/>
              <w:jc w:val="center"/>
            </w:pPr>
            <w:r>
              <w:t>Premium, Super, Supreme, High Test</w:t>
            </w:r>
          </w:p>
        </w:tc>
        <w:tc>
          <w:tcPr>
            <w:tcW w:w="3060" w:type="dxa"/>
            <w:tcBorders>
              <w:top w:val="single" w:sz="6" w:space="0" w:color="auto"/>
              <w:left w:val="single" w:sz="6" w:space="0" w:color="auto"/>
              <w:bottom w:val="nil"/>
              <w:right w:val="nil"/>
            </w:tcBorders>
            <w:vAlign w:val="center"/>
          </w:tcPr>
          <w:p w14:paraId="75C4FFF3" w14:textId="77777777" w:rsidR="006D1204" w:rsidRDefault="006D1204" w:rsidP="0064095E">
            <w:pPr>
              <w:keepNext/>
              <w:jc w:val="center"/>
            </w:pPr>
            <w:r>
              <w:t>90</w:t>
            </w:r>
          </w:p>
        </w:tc>
        <w:tc>
          <w:tcPr>
            <w:tcW w:w="2940" w:type="dxa"/>
            <w:tcBorders>
              <w:top w:val="single" w:sz="6" w:space="0" w:color="auto"/>
              <w:left w:val="single" w:sz="6" w:space="0" w:color="auto"/>
              <w:bottom w:val="nil"/>
              <w:right w:val="double" w:sz="6" w:space="0" w:color="auto"/>
            </w:tcBorders>
            <w:vAlign w:val="center"/>
          </w:tcPr>
          <w:p w14:paraId="219BF308" w14:textId="77777777" w:rsidR="006D1204" w:rsidRDefault="006D1204" w:rsidP="0064095E">
            <w:pPr>
              <w:keepNext/>
              <w:jc w:val="center"/>
            </w:pPr>
            <w:r>
              <w:t>91</w:t>
            </w:r>
          </w:p>
        </w:tc>
      </w:tr>
      <w:tr w:rsidR="006D1204" w14:paraId="0E21046D" w14:textId="77777777" w:rsidTr="0064095E">
        <w:trPr>
          <w:cantSplit/>
          <w:trHeight w:val="224"/>
          <w:jc w:val="center"/>
        </w:trPr>
        <w:tc>
          <w:tcPr>
            <w:tcW w:w="3397" w:type="dxa"/>
            <w:tcBorders>
              <w:top w:val="single" w:sz="6" w:space="0" w:color="auto"/>
              <w:left w:val="double" w:sz="6" w:space="0" w:color="auto"/>
              <w:bottom w:val="nil"/>
              <w:right w:val="nil"/>
            </w:tcBorders>
            <w:vAlign w:val="center"/>
          </w:tcPr>
          <w:p w14:paraId="5601ADC9" w14:textId="77777777" w:rsidR="006D1204" w:rsidRDefault="006D1204" w:rsidP="0064095E">
            <w:pPr>
              <w:keepNext/>
              <w:jc w:val="center"/>
            </w:pPr>
            <w:r>
              <w:t xml:space="preserve">Midgrade, </w:t>
            </w:r>
            <w:proofErr w:type="gramStart"/>
            <w:r>
              <w:t>Plus</w:t>
            </w:r>
            <w:proofErr w:type="gramEnd"/>
          </w:p>
        </w:tc>
        <w:tc>
          <w:tcPr>
            <w:tcW w:w="3060" w:type="dxa"/>
            <w:tcBorders>
              <w:top w:val="single" w:sz="6" w:space="0" w:color="auto"/>
              <w:left w:val="single" w:sz="6" w:space="0" w:color="auto"/>
              <w:bottom w:val="nil"/>
              <w:right w:val="nil"/>
            </w:tcBorders>
            <w:vAlign w:val="center"/>
          </w:tcPr>
          <w:p w14:paraId="1974D35C" w14:textId="77777777" w:rsidR="006D1204" w:rsidRDefault="006D1204" w:rsidP="0064095E">
            <w:pPr>
              <w:keepNext/>
              <w:jc w:val="center"/>
            </w:pPr>
            <w:r>
              <w:t>87</w:t>
            </w:r>
          </w:p>
        </w:tc>
        <w:tc>
          <w:tcPr>
            <w:tcW w:w="2940" w:type="dxa"/>
            <w:tcBorders>
              <w:top w:val="single" w:sz="6" w:space="0" w:color="auto"/>
              <w:left w:val="single" w:sz="6" w:space="0" w:color="auto"/>
              <w:bottom w:val="nil"/>
              <w:right w:val="double" w:sz="6" w:space="0" w:color="auto"/>
            </w:tcBorders>
            <w:vAlign w:val="center"/>
          </w:tcPr>
          <w:p w14:paraId="31DD3402" w14:textId="77777777" w:rsidR="006D1204" w:rsidRDefault="006D1204" w:rsidP="0064095E">
            <w:pPr>
              <w:keepNext/>
              <w:jc w:val="center"/>
            </w:pPr>
            <w:r>
              <w:t>89</w:t>
            </w:r>
          </w:p>
        </w:tc>
      </w:tr>
      <w:tr w:rsidR="006D1204" w14:paraId="1F642633" w14:textId="77777777" w:rsidTr="0064095E">
        <w:trPr>
          <w:cantSplit/>
          <w:trHeight w:val="224"/>
          <w:jc w:val="center"/>
        </w:trPr>
        <w:tc>
          <w:tcPr>
            <w:tcW w:w="3397" w:type="dxa"/>
            <w:tcBorders>
              <w:top w:val="single" w:sz="6" w:space="0" w:color="auto"/>
              <w:left w:val="double" w:sz="6" w:space="0" w:color="auto"/>
              <w:bottom w:val="nil"/>
              <w:right w:val="nil"/>
            </w:tcBorders>
            <w:vAlign w:val="center"/>
          </w:tcPr>
          <w:p w14:paraId="0481CAEB" w14:textId="77777777" w:rsidR="006D1204" w:rsidRDefault="006D1204" w:rsidP="0064095E">
            <w:pPr>
              <w:keepNext/>
              <w:jc w:val="center"/>
            </w:pPr>
            <w:r>
              <w:t>Regular, Unleaded (alone)</w:t>
            </w:r>
          </w:p>
        </w:tc>
        <w:tc>
          <w:tcPr>
            <w:tcW w:w="3060" w:type="dxa"/>
            <w:tcBorders>
              <w:top w:val="single" w:sz="6" w:space="0" w:color="auto"/>
              <w:left w:val="single" w:sz="6" w:space="0" w:color="auto"/>
              <w:bottom w:val="nil"/>
              <w:right w:val="nil"/>
            </w:tcBorders>
            <w:vAlign w:val="center"/>
          </w:tcPr>
          <w:p w14:paraId="025253BF" w14:textId="77777777" w:rsidR="006D1204" w:rsidRDefault="006D1204" w:rsidP="0064095E">
            <w:pPr>
              <w:keepNext/>
              <w:jc w:val="center"/>
            </w:pPr>
            <w:r>
              <w:t>85</w:t>
            </w:r>
          </w:p>
        </w:tc>
        <w:tc>
          <w:tcPr>
            <w:tcW w:w="2940" w:type="dxa"/>
            <w:tcBorders>
              <w:top w:val="single" w:sz="6" w:space="0" w:color="auto"/>
              <w:left w:val="single" w:sz="6" w:space="0" w:color="auto"/>
              <w:bottom w:val="nil"/>
              <w:right w:val="double" w:sz="6" w:space="0" w:color="auto"/>
            </w:tcBorders>
            <w:vAlign w:val="center"/>
          </w:tcPr>
          <w:p w14:paraId="2B63669C" w14:textId="77777777" w:rsidR="006D1204" w:rsidRDefault="006D1204" w:rsidP="0064095E">
            <w:pPr>
              <w:keepNext/>
              <w:jc w:val="center"/>
            </w:pPr>
            <w:r>
              <w:t>87</w:t>
            </w:r>
          </w:p>
        </w:tc>
      </w:tr>
      <w:tr w:rsidR="006D1204" w14:paraId="4D0315E5" w14:textId="77777777" w:rsidTr="0064095E">
        <w:trPr>
          <w:cantSplit/>
          <w:trHeight w:val="125"/>
          <w:jc w:val="center"/>
        </w:trPr>
        <w:tc>
          <w:tcPr>
            <w:tcW w:w="3397" w:type="dxa"/>
            <w:tcBorders>
              <w:top w:val="single" w:sz="6" w:space="0" w:color="auto"/>
              <w:left w:val="double" w:sz="6" w:space="0" w:color="auto"/>
              <w:bottom w:val="double" w:sz="6" w:space="0" w:color="auto"/>
              <w:right w:val="nil"/>
            </w:tcBorders>
            <w:vAlign w:val="center"/>
          </w:tcPr>
          <w:p w14:paraId="601A2D7F" w14:textId="77777777" w:rsidR="006D1204" w:rsidRDefault="006D1204" w:rsidP="0064095E">
            <w:pPr>
              <w:keepNext/>
              <w:jc w:val="center"/>
            </w:pPr>
            <w:r>
              <w:t>Economy</w:t>
            </w:r>
          </w:p>
        </w:tc>
        <w:tc>
          <w:tcPr>
            <w:tcW w:w="3060" w:type="dxa"/>
            <w:tcBorders>
              <w:top w:val="single" w:sz="6" w:space="0" w:color="auto"/>
              <w:left w:val="single" w:sz="6" w:space="0" w:color="auto"/>
              <w:bottom w:val="double" w:sz="6" w:space="0" w:color="auto"/>
              <w:right w:val="nil"/>
            </w:tcBorders>
            <w:vAlign w:val="center"/>
          </w:tcPr>
          <w:p w14:paraId="6750391A" w14:textId="77777777" w:rsidR="006D1204" w:rsidRDefault="006D1204" w:rsidP="0064095E">
            <w:pPr>
              <w:keepNext/>
              <w:jc w:val="center"/>
            </w:pPr>
            <w:r>
              <w:t>--</w:t>
            </w:r>
          </w:p>
        </w:tc>
        <w:tc>
          <w:tcPr>
            <w:tcW w:w="2940" w:type="dxa"/>
            <w:tcBorders>
              <w:top w:val="single" w:sz="6" w:space="0" w:color="auto"/>
              <w:left w:val="single" w:sz="6" w:space="0" w:color="auto"/>
              <w:bottom w:val="double" w:sz="6" w:space="0" w:color="auto"/>
              <w:right w:val="double" w:sz="6" w:space="0" w:color="auto"/>
            </w:tcBorders>
            <w:vAlign w:val="center"/>
          </w:tcPr>
          <w:p w14:paraId="0BAB7DBB" w14:textId="77777777" w:rsidR="006D1204" w:rsidRDefault="006D1204" w:rsidP="0064095E">
            <w:pPr>
              <w:keepNext/>
              <w:jc w:val="center"/>
            </w:pPr>
            <w:r>
              <w:t>86</w:t>
            </w:r>
          </w:p>
        </w:tc>
      </w:tr>
    </w:tbl>
    <w:p w14:paraId="0A6BDD6B" w14:textId="18D0A6D2" w:rsidR="006D1204" w:rsidRDefault="006D1204" w:rsidP="00D61E18">
      <w:pPr>
        <w:spacing w:before="60" w:after="240"/>
      </w:pPr>
      <w:r>
        <w:t>(Table 1.  Amended 1997</w:t>
      </w:r>
      <w:r w:rsidR="00D61E18">
        <w:t xml:space="preserve"> and 2018</w:t>
      </w:r>
      <w:r>
        <w:t>)</w:t>
      </w:r>
    </w:p>
    <w:p w14:paraId="6BE19DC9" w14:textId="265F405A" w:rsidR="005A6C37" w:rsidRDefault="000722CD" w:rsidP="009D7261">
      <w:pPr>
        <w:tabs>
          <w:tab w:val="left" w:pos="1080"/>
        </w:tabs>
        <w:suppressAutoHyphens/>
        <w:ind w:left="360"/>
      </w:pPr>
      <w:bookmarkStart w:id="4070" w:name="_Toc85005980"/>
      <w:r w:rsidRPr="007B45EF">
        <w:rPr>
          <w:rStyle w:val="EngineFuelTOC3rdLevelChar"/>
          <w:bCs/>
          <w:sz w:val="20"/>
        </w:rPr>
        <w:t>3.2.</w:t>
      </w:r>
      <w:r w:rsidR="00D61E18" w:rsidRPr="007B45EF">
        <w:rPr>
          <w:rStyle w:val="EngineFuelTOC3rdLevelChar"/>
          <w:bCs/>
          <w:sz w:val="20"/>
        </w:rPr>
        <w:t>4</w:t>
      </w:r>
      <w:r w:rsidRPr="007B45EF">
        <w:rPr>
          <w:rStyle w:val="EngineFuelTOC3rdLevelChar"/>
          <w:bCs/>
          <w:sz w:val="20"/>
        </w:rPr>
        <w:t>.  </w:t>
      </w:r>
      <w:r w:rsidR="009D7261" w:rsidRPr="007B45EF">
        <w:rPr>
          <w:rStyle w:val="EngineFuelTOC3rdLevelChar"/>
          <w:bCs/>
          <w:sz w:val="20"/>
        </w:rPr>
        <w:tab/>
      </w:r>
      <w:r w:rsidR="005A6C37" w:rsidRPr="007B45EF">
        <w:rPr>
          <w:rStyle w:val="EngineFuelTOC3rdLevelChar"/>
          <w:bCs/>
          <w:sz w:val="20"/>
        </w:rPr>
        <w:t>Method of Retail Sale.</w:t>
      </w:r>
      <w:bookmarkEnd w:id="4070"/>
      <w:r w:rsidR="005A6C37">
        <w:t xml:space="preserve"> – Type of Oxygenate must be </w:t>
      </w:r>
      <w:r w:rsidR="00F70F16">
        <w:t>disclosed</w:t>
      </w:r>
      <w:r w:rsidR="00682F0D">
        <w:t xml:space="preserve">.  </w:t>
      </w:r>
      <w:r w:rsidR="00D962A8">
        <w:fldChar w:fldCharType="begin"/>
      </w:r>
      <w:r w:rsidR="001B66C0">
        <w:instrText xml:space="preserve"> XE "</w:instrText>
      </w:r>
      <w:r w:rsidR="00002EFA">
        <w:instrText>Fuels</w:instrText>
      </w:r>
      <w:r w:rsidR="001B66C0" w:rsidRPr="00086215">
        <w:instrText>:Method of sale</w:instrText>
      </w:r>
      <w:r w:rsidR="001B66C0">
        <w:instrText xml:space="preserve">" </w:instrText>
      </w:r>
      <w:r w:rsidR="00D962A8">
        <w:fldChar w:fldCharType="end"/>
      </w:r>
      <w:r w:rsidR="00D962A8">
        <w:fldChar w:fldCharType="begin"/>
      </w:r>
      <w:r w:rsidR="001B66C0">
        <w:instrText xml:space="preserve"> XE "</w:instrText>
      </w:r>
      <w:r w:rsidR="001B66C0" w:rsidRPr="006132DA">
        <w:instrText>Method of sale:</w:instrText>
      </w:r>
      <w:r w:rsidR="00002EFA">
        <w:instrText>Fuels</w:instrText>
      </w:r>
      <w:r w:rsidR="001B66C0">
        <w:instrText xml:space="preserve">" </w:instrText>
      </w:r>
      <w:r w:rsidR="00D962A8">
        <w:fldChar w:fldCharType="end"/>
      </w:r>
      <w:r w:rsidR="005A6C37">
        <w:t xml:space="preserve">All automotive gasoline or automotive gasoline-oxygenate </w:t>
      </w:r>
      <w:proofErr w:type="gramStart"/>
      <w:r w:rsidR="005A6C37">
        <w:t>blends</w:t>
      </w:r>
      <w:r w:rsidR="00D61E18">
        <w:t>, or</w:t>
      </w:r>
      <w:proofErr w:type="gramEnd"/>
      <w:r w:rsidR="00D61E18">
        <w:t xml:space="preserve"> racing gasoline</w:t>
      </w:r>
      <w:r w:rsidR="00D61E18">
        <w:fldChar w:fldCharType="begin"/>
      </w:r>
      <w:r w:rsidR="00D61E18">
        <w:instrText xml:space="preserve"> XE "</w:instrText>
      </w:r>
      <w:r w:rsidR="00002EFA">
        <w:instrText>Fuels</w:instrText>
      </w:r>
      <w:r w:rsidR="00D61E18" w:rsidRPr="005B3FCE">
        <w:instrText>:Racing gasoline</w:instrText>
      </w:r>
      <w:r w:rsidR="00D61E18">
        <w:instrText xml:space="preserve">" </w:instrText>
      </w:r>
      <w:r w:rsidR="00D61E18">
        <w:fldChar w:fldCharType="end"/>
      </w:r>
      <w:r w:rsidR="005A6C37">
        <w:t xml:space="preserve"> kept, offered, or exposed for sale, or sold at retail containing </w:t>
      </w:r>
      <w:r w:rsidR="00D61E18">
        <w:t xml:space="preserve">more than one volume percent oxygenate </w:t>
      </w:r>
      <w:r w:rsidR="005A6C37">
        <w:t xml:space="preserve">shall be identified as “with” or “containing” (or similar wording) the predominant oxygenate in the engine fuel.  For example, the label may read “contains ethanol” or “with methyl </w:t>
      </w:r>
      <w:r w:rsidR="005A6C37" w:rsidRPr="006578EC">
        <w:rPr>
          <w:i/>
        </w:rPr>
        <w:t>tertiary</w:t>
      </w:r>
      <w:r w:rsidR="005A6C37">
        <w:t>-butyl ether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w:t>
      </w:r>
      <w:r w:rsidR="00D61E18">
        <w:t>s</w:t>
      </w:r>
      <w:r w:rsidR="005A6C37">
        <w:t xml:space="preserve"> containing more than </w:t>
      </w:r>
      <w:r w:rsidR="00D61E18">
        <w:t xml:space="preserve">0.3 % by volume </w:t>
      </w:r>
      <w:r w:rsidR="005A6C37">
        <w:t>methanol shall be identified as “with” or “containing” methanol.  This information shall be posted on the upper 50 % of the dispenser front panel in a position clear and conspicuous from the driver’s position in a type at least 12.7 mm (</w:t>
      </w:r>
      <w:r w:rsidR="00CA7A36" w:rsidRPr="00CA7A36">
        <w:rPr>
          <w:szCs w:val="20"/>
          <w:vertAlign w:val="superscript"/>
        </w:rPr>
        <w:t>1</w:t>
      </w:r>
      <w:r w:rsidR="00CA7A36">
        <w:rPr>
          <w:szCs w:val="20"/>
        </w:rPr>
        <w:t>/</w:t>
      </w:r>
      <w:r w:rsidR="00CA7A36" w:rsidRPr="00CA7A36">
        <w:rPr>
          <w:szCs w:val="20"/>
          <w:vertAlign w:val="subscript"/>
        </w:rPr>
        <w:t>2</w:t>
      </w:r>
      <w:r w:rsidR="005A6C37">
        <w:t xml:space="preserve"> in) in height, 1.5 mm </w:t>
      </w:r>
      <w:r w:rsidR="005A6C37" w:rsidRPr="00CA7A36">
        <w:t>(</w:t>
      </w:r>
      <w:r w:rsidR="00CA7A36" w:rsidRPr="00CA7A36">
        <w:rPr>
          <w:spacing w:val="-10"/>
          <w:position w:val="-2"/>
          <w:szCs w:val="20"/>
          <w:vertAlign w:val="superscript"/>
        </w:rPr>
        <w:t>1</w:t>
      </w:r>
      <w:r w:rsidR="00CA7A36" w:rsidRPr="00CA7A36">
        <w:rPr>
          <w:spacing w:val="-10"/>
          <w:position w:val="-2"/>
          <w:szCs w:val="20"/>
        </w:rPr>
        <w:t>/</w:t>
      </w:r>
      <w:r w:rsidR="00CA7A36" w:rsidRPr="00CA7A36">
        <w:rPr>
          <w:spacing w:val="-10"/>
          <w:position w:val="-2"/>
          <w:szCs w:val="20"/>
          <w:vertAlign w:val="subscript"/>
        </w:rPr>
        <w:t>16</w:t>
      </w:r>
      <w:r w:rsidR="005A6C37" w:rsidRPr="00CA7A36">
        <w:t> in</w:t>
      </w:r>
      <w:r w:rsidR="005A6C37">
        <w:t>) stroke (width of type).</w:t>
      </w:r>
    </w:p>
    <w:p w14:paraId="496F26CC" w14:textId="08195ED5" w:rsidR="005A6C37" w:rsidRDefault="005A6C37" w:rsidP="009D7261">
      <w:pPr>
        <w:tabs>
          <w:tab w:val="left" w:pos="1080"/>
        </w:tabs>
        <w:spacing w:before="60" w:after="240"/>
        <w:ind w:left="360"/>
      </w:pPr>
      <w:r>
        <w:t>(Amended 1996</w:t>
      </w:r>
      <w:r w:rsidR="00D61E18">
        <w:t xml:space="preserve"> and 2018</w:t>
      </w:r>
      <w:r>
        <w:t>)</w:t>
      </w:r>
    </w:p>
    <w:p w14:paraId="483046D6" w14:textId="19F95F5F" w:rsidR="005A6C37" w:rsidRDefault="005A6C37" w:rsidP="009D7261">
      <w:pPr>
        <w:keepNext/>
        <w:tabs>
          <w:tab w:val="left" w:pos="1080"/>
        </w:tabs>
        <w:suppressAutoHyphens/>
        <w:ind w:left="360"/>
      </w:pPr>
      <w:bookmarkStart w:id="4071" w:name="_Toc85005981"/>
      <w:r w:rsidRPr="007B45EF">
        <w:rPr>
          <w:rStyle w:val="EngineFuelTOC3rdLevelChar"/>
          <w:bCs/>
          <w:sz w:val="20"/>
        </w:rPr>
        <w:t>3.2.</w:t>
      </w:r>
      <w:r w:rsidR="00DF2F01" w:rsidRPr="007B45EF">
        <w:rPr>
          <w:rStyle w:val="EngineFuelTOC3rdLevelChar"/>
          <w:bCs/>
          <w:sz w:val="20"/>
        </w:rPr>
        <w:t>5</w:t>
      </w:r>
      <w:r w:rsidRPr="007B45EF">
        <w:rPr>
          <w:rStyle w:val="EngineFuelTOC3rdLevelChar"/>
          <w:bCs/>
          <w:sz w:val="20"/>
        </w:rPr>
        <w:t xml:space="preserve">.  </w:t>
      </w:r>
      <w:r w:rsidR="009D7261" w:rsidRPr="007B45EF">
        <w:rPr>
          <w:rStyle w:val="EngineFuelTOC3rdLevelChar"/>
          <w:bCs/>
          <w:sz w:val="20"/>
        </w:rPr>
        <w:tab/>
      </w:r>
      <w:r w:rsidRPr="007B45EF">
        <w:rPr>
          <w:rStyle w:val="EngineFuelTOC3rdLevelChar"/>
          <w:bCs/>
          <w:sz w:val="20"/>
        </w:rPr>
        <w:t>Documentation for Dispenser Labeling Purposes.</w:t>
      </w:r>
      <w:bookmarkEnd w:id="4071"/>
      <w:r w:rsidR="00D962A8" w:rsidRPr="007B45EF">
        <w:rPr>
          <w:bCs/>
        </w:rPr>
        <w:fldChar w:fldCharType="begin"/>
      </w:r>
      <w:r w:rsidRPr="007B45EF">
        <w:rPr>
          <w:bCs/>
        </w:rPr>
        <w:instrText>xe "</w:instrText>
      </w:r>
      <w:r w:rsidR="00002EFA" w:rsidRPr="007B45EF">
        <w:rPr>
          <w:bCs/>
        </w:rPr>
        <w:instrText>Fuels</w:instrText>
      </w:r>
      <w:r w:rsidR="008E63B7" w:rsidRPr="007B45EF">
        <w:rPr>
          <w:bCs/>
        </w:rPr>
        <w:instrText>:</w:instrText>
      </w:r>
      <w:r w:rsidR="003C1C47" w:rsidRPr="003307DF">
        <w:rPr>
          <w:b/>
        </w:rPr>
        <w:instrText>Dispenser</w:instrText>
      </w:r>
      <w:r w:rsidRPr="007B45EF">
        <w:rPr>
          <w:bCs/>
        </w:rPr>
        <w:instrText>"</w:instrText>
      </w:r>
      <w:r w:rsidR="00D962A8" w:rsidRPr="007B45EF">
        <w:rPr>
          <w:bCs/>
        </w:rPr>
        <w:fldChar w:fldCharType="end"/>
      </w:r>
      <w:r>
        <w:t xml:space="preserve"> – </w:t>
      </w:r>
      <w:r w:rsidR="00DF2F01">
        <w:t xml:space="preserve">For </w:t>
      </w:r>
      <w:r w:rsidR="003D7F6E">
        <w:t xml:space="preserve">automotive gasoline, </w:t>
      </w:r>
      <w:r w:rsidR="00DF2F01">
        <w:t>automotive gasoline-oxygenate blends or racing gasoline, t</w:t>
      </w:r>
      <w:r>
        <w:t xml:space="preserve">he retailer shall be provided, at the time of delivery of the fuel, on </w:t>
      </w:r>
      <w:r w:rsidR="00735382">
        <w:t xml:space="preserve">product transfer documents such as </w:t>
      </w:r>
      <w:r>
        <w:t>an invoice, bill of lading, shipping paper, or other documentation</w:t>
      </w:r>
      <w:r w:rsidR="00735382">
        <w:t>:</w:t>
      </w:r>
      <w:r>
        <w:t xml:space="preserve"> </w:t>
      </w:r>
    </w:p>
    <w:p w14:paraId="7F1A5AB4" w14:textId="51298509" w:rsidR="00735382" w:rsidRPr="00BD1F6D" w:rsidRDefault="00735382" w:rsidP="00261C1D">
      <w:pPr>
        <w:pStyle w:val="a"/>
        <w:keepNext/>
        <w:numPr>
          <w:ilvl w:val="0"/>
          <w:numId w:val="115"/>
        </w:numPr>
        <w:spacing w:before="200"/>
        <w:ind w:left="1080"/>
        <w:rPr>
          <w:bCs w:val="0"/>
        </w:rPr>
      </w:pPr>
      <w:r w:rsidRPr="00BD1F6D">
        <w:rPr>
          <w:bCs w:val="0"/>
        </w:rPr>
        <w:t>Information that compl</w:t>
      </w:r>
      <w:r w:rsidR="00DF2F01">
        <w:rPr>
          <w:bCs w:val="0"/>
        </w:rPr>
        <w:t>i</w:t>
      </w:r>
      <w:r w:rsidRPr="00BD1F6D">
        <w:rPr>
          <w:bCs w:val="0"/>
        </w:rPr>
        <w:t xml:space="preserve">es with </w:t>
      </w:r>
      <w:r w:rsidR="00815533" w:rsidRPr="00BD1F6D">
        <w:rPr>
          <w:bCs w:val="0"/>
        </w:rPr>
        <w:t>40</w:t>
      </w:r>
      <w:r w:rsidR="00815533">
        <w:rPr>
          <w:bCs w:val="0"/>
        </w:rPr>
        <w:t xml:space="preserve"> </w:t>
      </w:r>
      <w:r w:rsidR="00815533" w:rsidRPr="00BD1F6D">
        <w:rPr>
          <w:bCs w:val="0"/>
        </w:rPr>
        <w:t>CFR</w:t>
      </w:r>
      <w:r w:rsidR="00815533">
        <w:rPr>
          <w:rFonts w:eastAsia="Calibri"/>
        </w:rPr>
        <w:t xml:space="preserve"> </w:t>
      </w:r>
      <w:r w:rsidR="00DA4291" w:rsidRPr="00815533">
        <w:rPr>
          <w:rFonts w:eastAsia="Calibri"/>
        </w:rPr>
        <w:t>1090.1110</w:t>
      </w:r>
      <w:r w:rsidR="00DA4291" w:rsidRPr="00815533">
        <w:rPr>
          <w:rFonts w:eastAsia="Calibri"/>
          <w:b/>
          <w:bCs w:val="0"/>
        </w:rPr>
        <w:t xml:space="preserve"> </w:t>
      </w:r>
      <w:r w:rsidRPr="00706533">
        <w:rPr>
          <w:rFonts w:eastAsia="Calibri"/>
        </w:rPr>
        <w:t>when the fuel contains ethanol.</w:t>
      </w:r>
    </w:p>
    <w:p w14:paraId="311698DD" w14:textId="5F6483B8" w:rsidR="00BD1F6D" w:rsidRPr="00815533" w:rsidRDefault="00BD1F6D" w:rsidP="007364F3">
      <w:pPr>
        <w:pStyle w:val="a"/>
        <w:keepNext/>
        <w:numPr>
          <w:ilvl w:val="0"/>
          <w:numId w:val="0"/>
        </w:numPr>
        <w:tabs>
          <w:tab w:val="left" w:pos="1080"/>
        </w:tabs>
        <w:spacing w:before="60" w:after="240"/>
        <w:ind w:left="1440" w:hanging="360"/>
        <w:rPr>
          <w:b/>
          <w:u w:val="single"/>
        </w:rPr>
      </w:pPr>
      <w:r w:rsidRPr="00BD1F6D">
        <w:rPr>
          <w:bCs w:val="0"/>
        </w:rPr>
        <w:t>(Added 2014)</w:t>
      </w:r>
      <w:r w:rsidR="00DA4291">
        <w:rPr>
          <w:bCs w:val="0"/>
        </w:rPr>
        <w:t xml:space="preserve"> </w:t>
      </w:r>
      <w:r w:rsidR="00DA4291" w:rsidRPr="00815533">
        <w:rPr>
          <w:bCs w:val="0"/>
        </w:rPr>
        <w:t>(Amended 20</w:t>
      </w:r>
      <w:r w:rsidR="000213CC">
        <w:rPr>
          <w:bCs w:val="0"/>
        </w:rPr>
        <w:t>22</w:t>
      </w:r>
      <w:r w:rsidR="00DA4291" w:rsidRPr="00815533">
        <w:rPr>
          <w:bCs w:val="0"/>
        </w:rPr>
        <w:t>)</w:t>
      </w:r>
    </w:p>
    <w:p w14:paraId="4AF3184C" w14:textId="65996B8A" w:rsidR="00735382" w:rsidRPr="00BD1F6D" w:rsidRDefault="00735382" w:rsidP="006455C1">
      <w:pPr>
        <w:pStyle w:val="a"/>
        <w:suppressAutoHyphens/>
        <w:spacing w:before="60"/>
        <w:ind w:left="1080"/>
        <w:rPr>
          <w:bCs w:val="0"/>
        </w:rPr>
      </w:pPr>
      <w:r w:rsidRPr="00BD1F6D">
        <w:rPr>
          <w:bCs w:val="0"/>
        </w:rPr>
        <w:t xml:space="preserve">For fuels that do not contain ethanol, information that complies with </w:t>
      </w:r>
      <w:r w:rsidR="00815533" w:rsidRPr="00BD1F6D">
        <w:rPr>
          <w:bCs w:val="0"/>
        </w:rPr>
        <w:t>40</w:t>
      </w:r>
      <w:r w:rsidR="00815533">
        <w:rPr>
          <w:bCs w:val="0"/>
        </w:rPr>
        <w:t xml:space="preserve"> </w:t>
      </w:r>
      <w:r w:rsidR="00815533" w:rsidRPr="00BD1F6D">
        <w:rPr>
          <w:bCs w:val="0"/>
        </w:rPr>
        <w:t>CFR</w:t>
      </w:r>
      <w:r w:rsidR="00815533">
        <w:rPr>
          <w:bCs w:val="0"/>
        </w:rPr>
        <w:t xml:space="preserve"> </w:t>
      </w:r>
      <w:r w:rsidR="00DA4291" w:rsidRPr="00815533">
        <w:rPr>
          <w:bCs w:val="0"/>
        </w:rPr>
        <w:t>1090.1110</w:t>
      </w:r>
      <w:r w:rsidR="00DA4291" w:rsidRPr="003B702D">
        <w:rPr>
          <w:bCs w:val="0"/>
        </w:rPr>
        <w:t xml:space="preserve"> </w:t>
      </w:r>
      <w:r w:rsidRPr="00BD1F6D">
        <w:rPr>
          <w:bCs w:val="0"/>
        </w:rPr>
        <w:t>and a declaration of the predominant oxygenate or combination of oxygenates present in concentrations sufficient to yield an oxygen</w:t>
      </w:r>
      <w:r w:rsidR="00DF2F01">
        <w:rPr>
          <w:bCs w:val="0"/>
        </w:rPr>
        <w:t>ate</w:t>
      </w:r>
      <w:r w:rsidRPr="00BD1F6D">
        <w:rPr>
          <w:bCs w:val="0"/>
        </w:rPr>
        <w:t xml:space="preserve"> content of at least </w:t>
      </w:r>
      <w:r w:rsidR="00DF2F01">
        <w:rPr>
          <w:bCs w:val="0"/>
        </w:rPr>
        <w:t xml:space="preserve">1.0 % by volume </w:t>
      </w:r>
      <w:r w:rsidRPr="00BD1F6D">
        <w:rPr>
          <w:bCs w:val="0"/>
        </w:rPr>
        <w:t xml:space="preserve">in the fuel. </w:t>
      </w:r>
      <w:r w:rsidR="00815533">
        <w:rPr>
          <w:bCs w:val="0"/>
        </w:rPr>
        <w:t xml:space="preserve"> </w:t>
      </w:r>
      <w:r w:rsidRPr="00BD1F6D">
        <w:rPr>
          <w:bCs w:val="0"/>
        </w:rPr>
        <w:t>Where mixtures of only ethers are present, the fuel supplier may identify either the predominant oxygenate in the fuel (i.e., the oxygenate contributing the largest mass percent oxygen) or alternatively, use the phrase “contains MTBE or other ethers.”</w:t>
      </w:r>
    </w:p>
    <w:p w14:paraId="34E31A8C" w14:textId="6C4EFA6A" w:rsidR="00BC1F8D" w:rsidRPr="00815533" w:rsidRDefault="00735382" w:rsidP="006E630D">
      <w:pPr>
        <w:pStyle w:val="a"/>
        <w:numPr>
          <w:ilvl w:val="0"/>
          <w:numId w:val="0"/>
        </w:numPr>
        <w:spacing w:before="60" w:after="240"/>
        <w:ind w:left="1080"/>
        <w:rPr>
          <w:b/>
          <w:u w:val="single"/>
        </w:rPr>
      </w:pPr>
      <w:r w:rsidRPr="00FC3516">
        <w:rPr>
          <w:bCs w:val="0"/>
        </w:rPr>
        <w:t>(Added 2014)</w:t>
      </w:r>
      <w:r w:rsidR="00DA4291">
        <w:rPr>
          <w:bCs w:val="0"/>
        </w:rPr>
        <w:t xml:space="preserve"> </w:t>
      </w:r>
      <w:r w:rsidR="00DA4291" w:rsidRPr="00815533">
        <w:rPr>
          <w:bCs w:val="0"/>
        </w:rPr>
        <w:t>(Amended 20</w:t>
      </w:r>
      <w:r w:rsidR="000213CC">
        <w:rPr>
          <w:bCs w:val="0"/>
        </w:rPr>
        <w:t>22</w:t>
      </w:r>
      <w:r w:rsidR="00DA4291" w:rsidRPr="00815533">
        <w:rPr>
          <w:bCs w:val="0"/>
        </w:rPr>
        <w:t>)</w:t>
      </w:r>
    </w:p>
    <w:p w14:paraId="45B56CC5" w14:textId="66F494C2" w:rsidR="00735382" w:rsidRPr="00FC3516" w:rsidRDefault="00735382" w:rsidP="0049067F">
      <w:pPr>
        <w:pStyle w:val="a"/>
        <w:keepNext/>
        <w:ind w:left="1080"/>
      </w:pPr>
      <w:r w:rsidRPr="00FC3516">
        <w:t xml:space="preserve">Gasoline containing more than </w:t>
      </w:r>
      <w:r w:rsidR="00DF2F01">
        <w:t>0.3 % by volume</w:t>
      </w:r>
      <w:r w:rsidRPr="00FC3516">
        <w:t xml:space="preserve"> methanol shall be identified as “with” or “containing” methanol</w:t>
      </w:r>
      <w:r w:rsidR="0009218A">
        <w:t>.</w:t>
      </w:r>
    </w:p>
    <w:p w14:paraId="5C1A8BD2" w14:textId="38C6C91C" w:rsidR="00735382" w:rsidRPr="002D08B2" w:rsidRDefault="00735382" w:rsidP="00813A53">
      <w:pPr>
        <w:spacing w:before="60" w:after="60"/>
        <w:ind w:left="1080"/>
        <w:rPr>
          <w:rFonts w:eastAsia="Calibri"/>
        </w:rPr>
      </w:pPr>
      <w:r w:rsidRPr="002D08B2">
        <w:rPr>
          <w:rFonts w:eastAsia="Calibri"/>
        </w:rPr>
        <w:t>(Added 2014)</w:t>
      </w:r>
      <w:r w:rsidR="00DF2F01">
        <w:rPr>
          <w:rFonts w:eastAsia="Calibri"/>
        </w:rPr>
        <w:t xml:space="preserve"> (Amended 2018)</w:t>
      </w:r>
    </w:p>
    <w:p w14:paraId="05944B5B" w14:textId="5309B1AB" w:rsidR="005A6C37" w:rsidRDefault="005A6C37" w:rsidP="006455C1">
      <w:pPr>
        <w:spacing w:before="60" w:after="240"/>
        <w:ind w:left="360"/>
      </w:pPr>
      <w:r>
        <w:t>(Amended 1996</w:t>
      </w:r>
      <w:r w:rsidR="00DF2F01">
        <w:t xml:space="preserve">, </w:t>
      </w:r>
      <w:r w:rsidR="00FC3516">
        <w:t>2014</w:t>
      </w:r>
      <w:r w:rsidR="00DF2F01">
        <w:t>, 2018</w:t>
      </w:r>
      <w:r w:rsidR="00815533">
        <w:t xml:space="preserve"> and 2022</w:t>
      </w:r>
      <w:r>
        <w:t>)</w:t>
      </w:r>
    </w:p>
    <w:p w14:paraId="34D25A75" w14:textId="7B019EB9" w:rsidR="006D1204" w:rsidRPr="00674F6A" w:rsidRDefault="006D1204" w:rsidP="009D7261">
      <w:pPr>
        <w:tabs>
          <w:tab w:val="left" w:pos="1080"/>
        </w:tabs>
        <w:spacing w:after="60"/>
        <w:ind w:left="360"/>
      </w:pPr>
      <w:bookmarkStart w:id="4072" w:name="_Toc85005982"/>
      <w:r w:rsidRPr="007B45EF">
        <w:rPr>
          <w:rStyle w:val="EngineFuelTOC3rdLevelChar"/>
          <w:bCs/>
          <w:sz w:val="20"/>
        </w:rPr>
        <w:t>3.2.</w:t>
      </w:r>
      <w:r w:rsidR="00DF2F01" w:rsidRPr="007B45EF">
        <w:rPr>
          <w:rStyle w:val="EngineFuelTOC3rdLevelChar"/>
          <w:bCs/>
          <w:sz w:val="20"/>
        </w:rPr>
        <w:t>6</w:t>
      </w:r>
      <w:r w:rsidR="00D2025F" w:rsidRPr="007B45EF">
        <w:rPr>
          <w:rStyle w:val="EngineFuelTOC3rdLevelChar"/>
          <w:bCs/>
          <w:sz w:val="20"/>
        </w:rPr>
        <w:t>.</w:t>
      </w:r>
      <w:r w:rsidR="009D7261" w:rsidRPr="007B45EF">
        <w:rPr>
          <w:rStyle w:val="EngineFuelTOC3rdLevelChar"/>
          <w:bCs/>
          <w:sz w:val="20"/>
        </w:rPr>
        <w:tab/>
      </w:r>
      <w:r w:rsidR="00D2025F" w:rsidRPr="007B45EF">
        <w:rPr>
          <w:rStyle w:val="EngineFuelTOC3rdLevelChar"/>
          <w:bCs/>
          <w:sz w:val="20"/>
        </w:rPr>
        <w:t>EPA Labeling</w:t>
      </w:r>
      <w:bookmarkEnd w:id="4072"/>
      <w:r w:rsidR="00F46771">
        <w:rPr>
          <w:rStyle w:val="EngineFuelTOC3rdLevelChar"/>
          <w:bCs/>
          <w:sz w:val="20"/>
        </w:rPr>
        <w:fldChar w:fldCharType="begin"/>
      </w:r>
      <w:r w:rsidR="00F46771">
        <w:instrText xml:space="preserve"> XE "</w:instrText>
      </w:r>
      <w:r w:rsidR="00F46771" w:rsidRPr="00217539">
        <w:rPr>
          <w:rStyle w:val="EngineFuelTOC3rdLevelChar"/>
          <w:bCs/>
          <w:sz w:val="20"/>
        </w:rPr>
        <w:instrText>Fuels:</w:instrText>
      </w:r>
      <w:r w:rsidR="00F46771" w:rsidRPr="00217539">
        <w:instrText>EPA labeling requirements</w:instrText>
      </w:r>
      <w:r w:rsidR="00F46771">
        <w:instrText xml:space="preserve">" </w:instrText>
      </w:r>
      <w:r w:rsidR="00F46771">
        <w:rPr>
          <w:rStyle w:val="EngineFuelTOC3rdLevelChar"/>
          <w:bCs/>
          <w:sz w:val="20"/>
        </w:rPr>
        <w:fldChar w:fldCharType="end"/>
      </w:r>
      <w:r w:rsidR="00D2025F" w:rsidRPr="007B45EF">
        <w:rPr>
          <w:rStyle w:val="EngineFuelTOC3rdLevelChar"/>
          <w:bCs/>
          <w:sz w:val="20"/>
        </w:rPr>
        <w:t xml:space="preserve"> Requirements</w:t>
      </w:r>
      <w:r w:rsidR="0022689F" w:rsidRPr="007B45EF">
        <w:rPr>
          <w:rStyle w:val="EngineFuelTOC3rdLevelChar"/>
          <w:bCs/>
          <w:sz w:val="20"/>
        </w:rPr>
        <w:t>.</w:t>
      </w:r>
      <w:r w:rsidR="0022689F" w:rsidRPr="00674F6A">
        <w:rPr>
          <w:b/>
        </w:rPr>
        <w:t xml:space="preserve"> –</w:t>
      </w:r>
      <w:r w:rsidRPr="00674F6A">
        <w:rPr>
          <w:b/>
        </w:rPr>
        <w:t xml:space="preserve"> </w:t>
      </w:r>
      <w:r w:rsidR="00AF21D6" w:rsidRPr="00674F6A">
        <w:rPr>
          <w:b/>
        </w:rPr>
        <w:fldChar w:fldCharType="begin"/>
      </w:r>
      <w:r w:rsidR="00AF21D6" w:rsidRPr="00674F6A">
        <w:instrText xml:space="preserve"> XE "</w:instrText>
      </w:r>
      <w:r w:rsidR="00002EFA">
        <w:instrText>Fuels</w:instrText>
      </w:r>
      <w:r w:rsidR="00AF21D6" w:rsidRPr="00674F6A">
        <w:instrText xml:space="preserve">:EPA labeling" </w:instrText>
      </w:r>
      <w:r w:rsidR="00AF21D6" w:rsidRPr="00674F6A">
        <w:rPr>
          <w:b/>
        </w:rPr>
        <w:fldChar w:fldCharType="end"/>
      </w:r>
      <w:r w:rsidRPr="00674F6A">
        <w:t xml:space="preserve">Retailers and wholesale purchaser-consumers of gasoline shall comply with the EPA pump labeling requirements for gasoline containing greater than 10 volume percent (v%) up to </w:t>
      </w:r>
      <w:r w:rsidR="00A702B4" w:rsidRPr="00674F6A">
        <w:t>15</w:t>
      </w:r>
      <w:r w:rsidR="00A702B4">
        <w:t xml:space="preserve"> </w:t>
      </w:r>
      <w:r w:rsidRPr="00674F6A">
        <w:t xml:space="preserve">volume percent (v%) ethanol (E15) under </w:t>
      </w:r>
      <w:r w:rsidR="00D576DD" w:rsidRPr="00674F6A">
        <w:t>40</w:t>
      </w:r>
      <w:r w:rsidR="00D576DD">
        <w:t xml:space="preserve"> </w:t>
      </w:r>
      <w:r w:rsidR="00D576DD" w:rsidRPr="00674F6A">
        <w:t>CFR</w:t>
      </w:r>
      <w:r w:rsidR="00D576DD">
        <w:t xml:space="preserve"> </w:t>
      </w:r>
      <w:r w:rsidR="000442B0" w:rsidRPr="0093157A">
        <w:t>1090.1510</w:t>
      </w:r>
      <w:r w:rsidR="00376888" w:rsidRPr="00674F6A">
        <w:t>.</w:t>
      </w:r>
      <w:r w:rsidR="0049067F">
        <w:t xml:space="preserve">  (For additional information, refer to Section 3.8.2. FTC Labeling Requirements</w:t>
      </w:r>
      <w:r w:rsidR="00FA5647">
        <w:fldChar w:fldCharType="begin"/>
      </w:r>
      <w:r w:rsidR="00FA5647">
        <w:instrText xml:space="preserve"> XE "</w:instrText>
      </w:r>
      <w:r w:rsidR="00FA5647" w:rsidRPr="00DD32D3">
        <w:rPr>
          <w:b/>
          <w:bCs/>
        </w:rPr>
        <w:instrText>Fuels:</w:instrText>
      </w:r>
      <w:r w:rsidR="00FA5647" w:rsidRPr="00DD32D3">
        <w:instrText>FTC labeling requirements</w:instrText>
      </w:r>
      <w:r w:rsidR="00FA5647">
        <w:instrText xml:space="preserve">" </w:instrText>
      </w:r>
      <w:r w:rsidR="00FA5647">
        <w:fldChar w:fldCharType="end"/>
      </w:r>
      <w:r w:rsidR="0049067F">
        <w:t>.)</w:t>
      </w:r>
    </w:p>
    <w:p w14:paraId="04E5155C" w14:textId="69638D2E" w:rsidR="00376888" w:rsidRDefault="00376888" w:rsidP="006E630D">
      <w:pPr>
        <w:spacing w:before="60" w:after="60"/>
        <w:ind w:left="360"/>
      </w:pPr>
      <w:r w:rsidRPr="00674F6A">
        <w:t>(Added 201</w:t>
      </w:r>
      <w:r w:rsidR="0022689F" w:rsidRPr="00674F6A">
        <w:t>2</w:t>
      </w:r>
      <w:r w:rsidRPr="00674F6A">
        <w:t>)</w:t>
      </w:r>
      <w:r w:rsidR="0049067F">
        <w:t xml:space="preserve"> (Amended 2018</w:t>
      </w:r>
      <w:r w:rsidR="000D0CBA">
        <w:t xml:space="preserve"> </w:t>
      </w:r>
      <w:r w:rsidR="000D0CBA" w:rsidRPr="0093157A">
        <w:t>and 20</w:t>
      </w:r>
      <w:r w:rsidR="000213CC">
        <w:t>22</w:t>
      </w:r>
      <w:r w:rsidR="0049067F" w:rsidRPr="0093157A">
        <w:t>)</w:t>
      </w:r>
    </w:p>
    <w:p w14:paraId="025DB208" w14:textId="2B2BFAA0" w:rsidR="001E43A4" w:rsidRPr="00376888" w:rsidRDefault="001E43A4" w:rsidP="00C201B7">
      <w:pPr>
        <w:spacing w:before="60" w:after="240"/>
      </w:pPr>
      <w:r>
        <w:t>(Amended 2018</w:t>
      </w:r>
      <w:r w:rsidR="000D0CBA">
        <w:t xml:space="preserve"> </w:t>
      </w:r>
      <w:r w:rsidR="00510CE9" w:rsidRPr="00D576DD">
        <w:t>and 20</w:t>
      </w:r>
      <w:r w:rsidR="000213CC">
        <w:t>22</w:t>
      </w:r>
      <w:r w:rsidRPr="0093157A">
        <w:t>)</w:t>
      </w:r>
    </w:p>
    <w:p w14:paraId="0415137F" w14:textId="58AB99EF" w:rsidR="005A6C37" w:rsidRPr="002E3964" w:rsidRDefault="00385ADB" w:rsidP="0097533A">
      <w:pPr>
        <w:pStyle w:val="EngineFuelTOC2ndLevel"/>
        <w:tabs>
          <w:tab w:val="left" w:pos="540"/>
        </w:tabs>
        <w:spacing w:after="240"/>
      </w:pPr>
      <w:bookmarkStart w:id="4073" w:name="_Toc85005983"/>
      <w:r w:rsidRPr="002E3964">
        <w:lastRenderedPageBreak/>
        <w:t>3.3.</w:t>
      </w:r>
      <w:r w:rsidR="00485E14" w:rsidRPr="002E3964">
        <w:tab/>
      </w:r>
      <w:r w:rsidR="005A6C37" w:rsidRPr="002E3964">
        <w:t>Diesel Fuel.</w:t>
      </w:r>
      <w:bookmarkEnd w:id="4073"/>
      <w:r w:rsidR="00D13A0E" w:rsidRPr="002E3964">
        <w:t xml:space="preserve"> </w:t>
      </w:r>
      <w:r w:rsidR="00D962A8" w:rsidRPr="002E3964">
        <w:fldChar w:fldCharType="begin"/>
      </w:r>
      <w:r w:rsidR="00EE1A2F" w:rsidRPr="002E3964">
        <w:instrText xml:space="preserve"> XE "</w:instrText>
      </w:r>
      <w:r w:rsidR="00002EFA" w:rsidRPr="002E3964">
        <w:instrText>Fuels</w:instrText>
      </w:r>
      <w:r w:rsidR="007959AC" w:rsidRPr="002E3964">
        <w:instrText>:</w:instrText>
      </w:r>
      <w:r w:rsidR="00EE1A2F" w:rsidRPr="002E3964">
        <w:instrText xml:space="preserve">Diesel fuel" </w:instrText>
      </w:r>
      <w:r w:rsidR="00D962A8" w:rsidRPr="002E3964">
        <w:fldChar w:fldCharType="end"/>
      </w:r>
      <w:r w:rsidR="00847AC4" w:rsidRPr="002E3964">
        <w:t xml:space="preserve"> </w:t>
      </w:r>
    </w:p>
    <w:p w14:paraId="7B30A611" w14:textId="3EE6B121" w:rsidR="00C26837" w:rsidRDefault="005A6C37" w:rsidP="009D7261">
      <w:pPr>
        <w:keepNext/>
        <w:tabs>
          <w:tab w:val="left" w:pos="1080"/>
        </w:tabs>
        <w:ind w:left="360"/>
      </w:pPr>
      <w:bookmarkStart w:id="4074" w:name="_Toc85005984"/>
      <w:r w:rsidRPr="007B45EF">
        <w:rPr>
          <w:rStyle w:val="EngineFuelTOC3rdLevelChar"/>
          <w:bCs/>
          <w:sz w:val="20"/>
        </w:rPr>
        <w:t>3.3.1.</w:t>
      </w:r>
      <w:r w:rsidR="009D7261" w:rsidRPr="007B45EF">
        <w:rPr>
          <w:rStyle w:val="EngineFuelTOC3rdLevelChar"/>
          <w:bCs/>
          <w:sz w:val="20"/>
        </w:rPr>
        <w:tab/>
      </w:r>
      <w:r w:rsidRPr="007B45EF">
        <w:rPr>
          <w:rStyle w:val="EngineFuelTOC3rdLevelChar"/>
          <w:bCs/>
          <w:sz w:val="20"/>
        </w:rPr>
        <w:t>Labeling of Grade Required.</w:t>
      </w:r>
      <w:bookmarkEnd w:id="4074"/>
      <w:r w:rsidR="00D962A8" w:rsidRPr="008C68DF">
        <w:rPr>
          <w:b/>
        </w:rPr>
        <w:fldChar w:fldCharType="begin"/>
      </w:r>
      <w:r w:rsidRPr="008C68DF">
        <w:rPr>
          <w:b/>
        </w:rPr>
        <w:instrText>xe "Labeling</w:instrText>
      </w:r>
      <w:r w:rsidR="00B955E0" w:rsidRPr="008C68DF">
        <w:rPr>
          <w:b/>
        </w:rPr>
        <w:instrText>:R</w:instrText>
      </w:r>
      <w:r w:rsidRPr="008C68DF">
        <w:rPr>
          <w:b/>
        </w:rPr>
        <w:instrText>equirements"</w:instrText>
      </w:r>
      <w:r w:rsidR="00D962A8" w:rsidRPr="008C68DF">
        <w:rPr>
          <w:b/>
        </w:rPr>
        <w:fldChar w:fldCharType="end"/>
      </w:r>
      <w:r w:rsidRPr="008C68DF">
        <w:rPr>
          <w:b/>
        </w:rPr>
        <w:t xml:space="preserve"> </w:t>
      </w:r>
      <w:r>
        <w:t xml:space="preserve">– Diesel Fuel </w:t>
      </w:r>
      <w:r w:rsidR="00C26837">
        <w:t xml:space="preserve">other than No 2-D </w:t>
      </w:r>
      <w:r>
        <w:t>shall be identified by grade</w:t>
      </w:r>
      <w:r w:rsidR="00C26837">
        <w:t xml:space="preserve">.  </w:t>
      </w:r>
    </w:p>
    <w:p w14:paraId="5D619E29" w14:textId="1E389173" w:rsidR="00C26837" w:rsidRDefault="00C26837" w:rsidP="009D7261">
      <w:pPr>
        <w:keepNext/>
        <w:tabs>
          <w:tab w:val="left" w:pos="1080"/>
        </w:tabs>
        <w:spacing w:before="60" w:after="240"/>
        <w:ind w:left="360"/>
      </w:pPr>
      <w:r>
        <w:t>(Amended 2018)</w:t>
      </w:r>
    </w:p>
    <w:p w14:paraId="61A44323" w14:textId="692BC194" w:rsidR="00C26837" w:rsidRDefault="00C26837" w:rsidP="009D7261">
      <w:pPr>
        <w:tabs>
          <w:tab w:val="left" w:pos="1080"/>
        </w:tabs>
        <w:ind w:left="360"/>
      </w:pPr>
      <w:bookmarkStart w:id="4075" w:name="_Toc85005985"/>
      <w:r w:rsidRPr="007B45EF">
        <w:rPr>
          <w:rStyle w:val="EngineFuelTOC3rdLevelChar"/>
          <w:bCs/>
          <w:sz w:val="20"/>
        </w:rPr>
        <w:t>3.3.2.</w:t>
      </w:r>
      <w:r w:rsidR="009D7261" w:rsidRPr="007B45EF">
        <w:rPr>
          <w:rStyle w:val="EngineFuelTOC3rdLevelChar"/>
          <w:bCs/>
          <w:sz w:val="20"/>
        </w:rPr>
        <w:tab/>
      </w:r>
      <w:r w:rsidRPr="007B45EF">
        <w:rPr>
          <w:rStyle w:val="EngineFuelTOC3rdLevelChar"/>
          <w:bCs/>
          <w:sz w:val="20"/>
        </w:rPr>
        <w:t>Automotive Fuel Rating.</w:t>
      </w:r>
      <w:bookmarkEnd w:id="4075"/>
      <w:r>
        <w:t xml:space="preserve"> – </w:t>
      </w:r>
      <w:r>
        <w:fldChar w:fldCharType="begin"/>
      </w:r>
      <w:r>
        <w:instrText xml:space="preserve"> XE "</w:instrText>
      </w:r>
      <w:r w:rsidR="00002EFA">
        <w:instrText>Fuels</w:instrText>
      </w:r>
      <w:r w:rsidRPr="008E4A54">
        <w:instrText>:</w:instrText>
      </w:r>
      <w:r>
        <w:instrText xml:space="preserve">Fuel rating" </w:instrText>
      </w:r>
      <w:r>
        <w:fldChar w:fldCharType="end"/>
      </w:r>
      <w:r>
        <w:t>Diesel fuel containing 6</w:t>
      </w:r>
      <w:r w:rsidR="005F0B42">
        <w:t> %</w:t>
      </w:r>
      <w:r w:rsidR="00133E62">
        <w:t> </w:t>
      </w:r>
      <w:r>
        <w:t xml:space="preserve">to 20 % by volume biodiesel shall be labeled with its automotive fuel rating in accordance with the FTC </w:t>
      </w:r>
      <w:r w:rsidR="006C16FC">
        <w:t>“</w:t>
      </w:r>
      <w:r>
        <w:t>Automotive Fuel Ratings, Certification and Posting Rule</w:t>
      </w:r>
      <w:r w:rsidR="005F434C">
        <w:t>,</w:t>
      </w:r>
      <w:r w:rsidR="006C16FC">
        <w:t>”</w:t>
      </w:r>
      <w:r>
        <w:t xml:space="preserve"> 16 CFR 306</w:t>
      </w:r>
      <w:r w:rsidRPr="00682F0D">
        <w:t>.</w:t>
      </w:r>
    </w:p>
    <w:p w14:paraId="75B09158" w14:textId="06554546" w:rsidR="00C26837" w:rsidRDefault="00C26837" w:rsidP="009D7261">
      <w:pPr>
        <w:tabs>
          <w:tab w:val="left" w:pos="1080"/>
        </w:tabs>
        <w:spacing w:before="60" w:after="240"/>
        <w:ind w:left="360"/>
      </w:pPr>
      <w:r>
        <w:t>(Added 2018)</w:t>
      </w:r>
    </w:p>
    <w:p w14:paraId="72F80F7D" w14:textId="1C6EF8F2" w:rsidR="005A6C37" w:rsidRDefault="005A6C37" w:rsidP="009D7261">
      <w:pPr>
        <w:keepNext/>
        <w:tabs>
          <w:tab w:val="left" w:pos="1080"/>
        </w:tabs>
        <w:ind w:left="360"/>
      </w:pPr>
      <w:bookmarkStart w:id="4076" w:name="_Toc85005986"/>
      <w:r w:rsidRPr="007B45EF">
        <w:rPr>
          <w:rStyle w:val="EngineFuelTOC3rdLevelChar"/>
          <w:bCs/>
          <w:sz w:val="20"/>
        </w:rPr>
        <w:t>3.3.3.</w:t>
      </w:r>
      <w:r w:rsidR="00D576DD">
        <w:rPr>
          <w:rStyle w:val="EngineFuelTOC3rdLevelChar"/>
          <w:bCs/>
          <w:sz w:val="20"/>
        </w:rPr>
        <w:tab/>
      </w:r>
      <w:r w:rsidRPr="007B45EF">
        <w:rPr>
          <w:rStyle w:val="EngineFuelTOC3rdLevelChar"/>
          <w:bCs/>
          <w:sz w:val="20"/>
        </w:rPr>
        <w:t>Delivery Documentation for Premium Diesel.</w:t>
      </w:r>
      <w:bookmarkEnd w:id="4076"/>
      <w:r>
        <w:t xml:space="preserve"> – </w:t>
      </w:r>
      <w:r w:rsidR="00AF21D6">
        <w:fldChar w:fldCharType="begin"/>
      </w:r>
      <w:r w:rsidR="00AF21D6">
        <w:instrText xml:space="preserve"> XE "</w:instrText>
      </w:r>
      <w:r w:rsidR="00002EFA">
        <w:instrText>Fuels</w:instrText>
      </w:r>
      <w:r w:rsidR="00AF21D6" w:rsidRPr="008E4A54">
        <w:instrText>:Diesel</w:instrText>
      </w:r>
      <w:r w:rsidR="00AF21D6">
        <w:instrText xml:space="preserve">" </w:instrText>
      </w:r>
      <w:r w:rsidR="00AF21D6">
        <w:fldChar w:fldCharType="end"/>
      </w:r>
      <w:r>
        <w:t xml:space="preserve">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w:t>
      </w:r>
      <w:r w:rsidRPr="00682F0D">
        <w:t>Premium Diesel Fuel.</w:t>
      </w:r>
    </w:p>
    <w:p w14:paraId="31772C37" w14:textId="77777777" w:rsidR="005A6C37" w:rsidRDefault="005A6C37" w:rsidP="00813A53">
      <w:pPr>
        <w:keepNext/>
        <w:spacing w:before="60" w:after="60"/>
        <w:ind w:left="360"/>
      </w:pPr>
      <w:r>
        <w:t>(Added 1998) (Amended 1999)</w:t>
      </w:r>
    </w:p>
    <w:p w14:paraId="7FB3EC44" w14:textId="122895BF" w:rsidR="005A6C37" w:rsidRPr="006505D7" w:rsidRDefault="005A6C37" w:rsidP="00C201B7">
      <w:pPr>
        <w:pStyle w:val="StyleBefore3ptAfter12pt"/>
        <w:keepNext/>
        <w:spacing w:after="240"/>
      </w:pPr>
      <w:r w:rsidRPr="006505D7">
        <w:rPr>
          <w:bCs/>
        </w:rPr>
        <w:t xml:space="preserve">(Amended </w:t>
      </w:r>
      <w:r w:rsidR="00894A07">
        <w:rPr>
          <w:bCs/>
        </w:rPr>
        <w:t xml:space="preserve">1998, 1999, </w:t>
      </w:r>
      <w:r w:rsidRPr="006505D7">
        <w:rPr>
          <w:bCs/>
        </w:rPr>
        <w:t>2008</w:t>
      </w:r>
      <w:r w:rsidR="000A63AA">
        <w:rPr>
          <w:bCs/>
        </w:rPr>
        <w:t>,</w:t>
      </w:r>
      <w:r w:rsidR="00894A07">
        <w:rPr>
          <w:bCs/>
        </w:rPr>
        <w:t xml:space="preserve"> 201</w:t>
      </w:r>
      <w:r w:rsidR="00163E32">
        <w:rPr>
          <w:bCs/>
        </w:rPr>
        <w:t>2</w:t>
      </w:r>
      <w:r w:rsidR="00C26837">
        <w:rPr>
          <w:bCs/>
        </w:rPr>
        <w:t>, and 2018)</w:t>
      </w:r>
      <w:r w:rsidR="004C3510">
        <w:rPr>
          <w:bCs/>
        </w:rPr>
        <w:t xml:space="preserve"> </w:t>
      </w:r>
    </w:p>
    <w:p w14:paraId="347BE2B7" w14:textId="261AD1D1" w:rsidR="005A6C37" w:rsidRPr="002E3964" w:rsidRDefault="00485E14" w:rsidP="0097533A">
      <w:pPr>
        <w:pStyle w:val="EngineFuelTOC2ndLevel"/>
        <w:tabs>
          <w:tab w:val="left" w:pos="540"/>
        </w:tabs>
        <w:spacing w:after="240"/>
      </w:pPr>
      <w:bookmarkStart w:id="4077" w:name="_Toc85005987"/>
      <w:r w:rsidRPr="002E3964">
        <w:t>3.4.</w:t>
      </w:r>
      <w:r w:rsidRPr="002E3964">
        <w:tab/>
      </w:r>
      <w:r w:rsidR="005A6C37" w:rsidRPr="002E3964">
        <w:t>Aviation Turbine Fuels.</w:t>
      </w:r>
      <w:bookmarkEnd w:id="4077"/>
      <w:r w:rsidR="00D962A8" w:rsidRPr="002E3964">
        <w:fldChar w:fldCharType="begin"/>
      </w:r>
      <w:r w:rsidR="005A6C37" w:rsidRPr="002E3964">
        <w:instrText>xe "Aviation:</w:instrText>
      </w:r>
      <w:r w:rsidR="005A6C37" w:rsidRPr="00AF5CCB">
        <w:rPr>
          <w:b w:val="0"/>
          <w:bCs/>
        </w:rPr>
        <w:instrText>Turbine fuel</w:instrText>
      </w:r>
      <w:r w:rsidR="001B105C" w:rsidRPr="00AF5CCB">
        <w:rPr>
          <w:b w:val="0"/>
          <w:bCs/>
        </w:rPr>
        <w:instrText>s</w:instrText>
      </w:r>
      <w:r w:rsidR="005A6C37" w:rsidRPr="002E3964">
        <w:instrText>"</w:instrText>
      </w:r>
      <w:r w:rsidR="00D962A8" w:rsidRPr="002E3964">
        <w:fldChar w:fldCharType="end"/>
      </w:r>
    </w:p>
    <w:p w14:paraId="003FFD0C" w14:textId="4A0FA5C5" w:rsidR="00F50949" w:rsidRDefault="005A6C37" w:rsidP="00876292">
      <w:pPr>
        <w:tabs>
          <w:tab w:val="left" w:pos="540"/>
          <w:tab w:val="left" w:pos="1080"/>
        </w:tabs>
        <w:ind w:left="360"/>
      </w:pPr>
      <w:bookmarkStart w:id="4078" w:name="_Toc85005988"/>
      <w:r w:rsidRPr="007B45EF">
        <w:rPr>
          <w:rStyle w:val="EngineFuelTOC3rdLevelChar"/>
          <w:bCs/>
          <w:sz w:val="20"/>
        </w:rPr>
        <w:t xml:space="preserve">3.4.1.  </w:t>
      </w:r>
      <w:r w:rsidR="00876292" w:rsidRPr="007B45EF">
        <w:rPr>
          <w:rStyle w:val="EngineFuelTOC3rdLevelChar"/>
          <w:bCs/>
          <w:sz w:val="20"/>
        </w:rPr>
        <w:tab/>
      </w:r>
      <w:r w:rsidRPr="007B45EF">
        <w:rPr>
          <w:rStyle w:val="EngineFuelTOC3rdLevelChar"/>
          <w:bCs/>
          <w:sz w:val="20"/>
        </w:rPr>
        <w:t>Labeling of Grade Required.</w:t>
      </w:r>
      <w:bookmarkEnd w:id="4078"/>
      <w:r w:rsidRPr="00667725">
        <w:t xml:space="preserve"> –</w:t>
      </w:r>
      <w:r>
        <w:t xml:space="preserve">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w:t>
      </w:r>
      <w:r w:rsidR="00D962A8">
        <w:fldChar w:fldCharType="begin"/>
      </w:r>
      <w:r w:rsidR="00EE24E6">
        <w:instrText xml:space="preserve"> XE "</w:instrText>
      </w:r>
      <w:r w:rsidR="00EE24E6" w:rsidRPr="00977D3A">
        <w:instrText>Labeling:Fuels</w:instrText>
      </w:r>
      <w:r w:rsidR="00EE24E6">
        <w:instrText xml:space="preserve">" </w:instrText>
      </w:r>
      <w:r w:rsidR="00D962A8">
        <w:fldChar w:fldCharType="end"/>
      </w:r>
      <w:r>
        <w:t>turbine fuels shall be identified by</w:t>
      </w:r>
      <w:r w:rsidR="00C26837">
        <w:t xml:space="preserve"> the grade terms contained in applicable ASTM Standard Specifications.  (See EI 1542 for </w:t>
      </w:r>
      <w:r w:rsidR="00F50949">
        <w:t>additional details</w:t>
      </w:r>
      <w:r>
        <w:t>.</w:t>
      </w:r>
      <w:r w:rsidR="00F50949">
        <w:t xml:space="preserve">)  </w:t>
      </w:r>
    </w:p>
    <w:p w14:paraId="0FB5639F" w14:textId="708D854E" w:rsidR="005A6C37" w:rsidRDefault="00F50949" w:rsidP="00940213">
      <w:pPr>
        <w:tabs>
          <w:tab w:val="left" w:pos="540"/>
        </w:tabs>
        <w:spacing w:before="60" w:after="240"/>
        <w:ind w:left="360"/>
      </w:pPr>
      <w:r>
        <w:t>(Amended 2018)</w:t>
      </w:r>
    </w:p>
    <w:p w14:paraId="7EA1EA71" w14:textId="1DAD680A" w:rsidR="005A6C37" w:rsidRDefault="005A6C37" w:rsidP="00876292">
      <w:pPr>
        <w:keepNext/>
        <w:keepLines/>
        <w:tabs>
          <w:tab w:val="left" w:pos="540"/>
          <w:tab w:val="left" w:pos="1080"/>
        </w:tabs>
        <w:suppressAutoHyphens/>
        <w:spacing w:after="240"/>
        <w:ind w:left="360"/>
      </w:pPr>
      <w:bookmarkStart w:id="4079" w:name="_Toc85005989"/>
      <w:r w:rsidRPr="007B45EF">
        <w:rPr>
          <w:rStyle w:val="EngineFuelTOC3rdLevelChar"/>
          <w:bCs/>
          <w:sz w:val="20"/>
        </w:rPr>
        <w:t>3.4.2.</w:t>
      </w:r>
      <w:r w:rsidR="00876292" w:rsidRPr="007B45EF">
        <w:rPr>
          <w:rStyle w:val="EngineFuelTOC3rdLevelChar"/>
          <w:bCs/>
          <w:sz w:val="20"/>
        </w:rPr>
        <w:tab/>
      </w:r>
      <w:r w:rsidRPr="007B45EF">
        <w:rPr>
          <w:rStyle w:val="EngineFuelTOC3rdLevelChar"/>
          <w:bCs/>
          <w:sz w:val="20"/>
        </w:rPr>
        <w:t xml:space="preserve">NFPA Labeling Requirements </w:t>
      </w:r>
      <w:r w:rsidR="00504E60" w:rsidRPr="007B45EF">
        <w:rPr>
          <w:rStyle w:val="EngineFuelTOC3rdLevelChar"/>
          <w:bCs/>
          <w:sz w:val="20"/>
        </w:rPr>
        <w:t>Also</w:t>
      </w:r>
      <w:r w:rsidRPr="007B45EF">
        <w:rPr>
          <w:rStyle w:val="EngineFuelTOC3rdLevelChar"/>
          <w:bCs/>
          <w:sz w:val="20"/>
        </w:rPr>
        <w:t xml:space="preserve"> Apply.</w:t>
      </w:r>
      <w:bookmarkEnd w:id="4079"/>
      <w:r>
        <w:t xml:space="preserve"> </w:t>
      </w:r>
      <w:bookmarkStart w:id="4080" w:name="_Hlk522025746"/>
      <w:r w:rsidR="00FA11F4" w:rsidRPr="00080D61">
        <w:rPr>
          <w:vertAlign w:val="superscript"/>
        </w:rPr>
        <w:t>[</w:t>
      </w:r>
      <w:r w:rsidR="002F47DC">
        <w:rPr>
          <w:vertAlign w:val="superscript"/>
        </w:rPr>
        <w:t xml:space="preserve">see </w:t>
      </w:r>
      <w:r w:rsidR="002F47DC" w:rsidRPr="002F47DC">
        <w:rPr>
          <w:b/>
          <w:bCs/>
          <w:i/>
          <w:iCs/>
          <w:vertAlign w:val="superscript"/>
        </w:rPr>
        <w:t>Section 3.4.2.</w:t>
      </w:r>
      <w:r w:rsidR="002F47DC">
        <w:rPr>
          <w:vertAlign w:val="superscript"/>
        </w:rPr>
        <w:t xml:space="preserve"> </w:t>
      </w:r>
      <w:r w:rsidR="00FA11F4" w:rsidRPr="0071744A">
        <w:rPr>
          <w:b/>
          <w:i/>
          <w:vertAlign w:val="superscript"/>
        </w:rPr>
        <w:t>NOTE</w:t>
      </w:r>
      <w:r w:rsidR="00FA11F4" w:rsidRPr="00080D61">
        <w:rPr>
          <w:vertAlign w:val="superscript"/>
        </w:rPr>
        <w:t>]</w:t>
      </w:r>
      <w:bookmarkEnd w:id="4080"/>
      <w:r w:rsidR="00FA11F4" w:rsidRPr="0071744A">
        <w:rPr>
          <w:rStyle w:val="EngineFuelTOC3rdLevelChar"/>
          <w:sz w:val="20"/>
        </w:rPr>
        <w:t xml:space="preserve"> </w:t>
      </w:r>
      <w:r>
        <w:t>– Each dispenser or airport fuel truck dispensing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turbine fuels shall be labeled in accordance with the </w:t>
      </w:r>
      <w:r w:rsidR="00861399">
        <w:t>latest version</w:t>
      </w:r>
      <w:r>
        <w:t xml:space="preserve"> of National Fire Protection Association (NFPA 407)</w:t>
      </w:r>
      <w:r w:rsidR="00D962A8">
        <w:fldChar w:fldCharType="begin"/>
      </w:r>
      <w:r w:rsidR="00EE24E6">
        <w:instrText xml:space="preserve"> XE "</w:instrText>
      </w:r>
      <w:r w:rsidR="00EE24E6" w:rsidRPr="00D706F0">
        <w:instrText>Labeling:NFPA requirements</w:instrText>
      </w:r>
      <w:r w:rsidR="00EE24E6">
        <w:instrText xml:space="preserve">" </w:instrText>
      </w:r>
      <w:r w:rsidR="00D962A8">
        <w:fldChar w:fldCharType="end"/>
      </w:r>
      <w:r>
        <w:t xml:space="preserve">, </w:t>
      </w:r>
      <w:r w:rsidR="005D21E4">
        <w:t>“</w:t>
      </w:r>
      <w:r>
        <w:t>Standard for Aircraft Fuel Servicing.</w:t>
      </w:r>
      <w:r w:rsidR="005D21E4">
        <w:t>”</w:t>
      </w:r>
    </w:p>
    <w:p w14:paraId="4EC79790" w14:textId="7CE1FEE4" w:rsidR="0025790B" w:rsidRDefault="002F47DC" w:rsidP="006455C1">
      <w:pPr>
        <w:tabs>
          <w:tab w:val="left" w:pos="540"/>
        </w:tabs>
        <w:suppressAutoHyphens/>
        <w:spacing w:before="60"/>
        <w:ind w:left="360"/>
        <w:rPr>
          <w:i/>
        </w:rPr>
      </w:pPr>
      <w:r>
        <w:rPr>
          <w:b/>
          <w:i/>
        </w:rPr>
        <w:t xml:space="preserve">Section 3.4.2. </w:t>
      </w:r>
      <w:r w:rsidR="005A6C37" w:rsidRPr="00150D29">
        <w:rPr>
          <w:b/>
          <w:i/>
        </w:rPr>
        <w:t xml:space="preserve">NOTE:  </w:t>
      </w:r>
      <w:r w:rsidR="005A6C37" w:rsidRPr="00150D29">
        <w:rPr>
          <w:i/>
        </w:rPr>
        <w:t>For example,</w:t>
      </w:r>
      <w:r w:rsidR="005A6C37" w:rsidRPr="00150D29">
        <w:rPr>
          <w:b/>
          <w:i/>
        </w:rPr>
        <w:t xml:space="preserve"> </w:t>
      </w:r>
      <w:r w:rsidR="005A6C37" w:rsidRPr="00150D29">
        <w:rPr>
          <w:i/>
        </w:rPr>
        <w:t>NFPA 407,</w:t>
      </w:r>
      <w:r w:rsidR="00133E62">
        <w:rPr>
          <w:i/>
        </w:rPr>
        <w:t xml:space="preserve"> </w:t>
      </w:r>
      <w:r w:rsidR="000068A2">
        <w:rPr>
          <w:i/>
        </w:rPr>
        <w:t>2017</w:t>
      </w:r>
      <w:r w:rsidR="005A6C37" w:rsidRPr="00150D29">
        <w:rPr>
          <w:i/>
        </w:rPr>
        <w:t xml:space="preserve"> </w:t>
      </w:r>
      <w:r w:rsidR="00C86B8B" w:rsidRPr="00150D29">
        <w:rPr>
          <w:i/>
        </w:rPr>
        <w:t>edition</w:t>
      </w:r>
      <w:r w:rsidR="005A6C37" w:rsidRPr="00150D29">
        <w:rPr>
          <w:i/>
        </w:rPr>
        <w:t>:  Section </w:t>
      </w:r>
      <w:r w:rsidR="000068A2">
        <w:rPr>
          <w:i/>
        </w:rPr>
        <w:t>6.1.11.3.</w:t>
      </w:r>
      <w:r w:rsidR="00C33DCD">
        <w:rPr>
          <w:i/>
        </w:rPr>
        <w:t> </w:t>
      </w:r>
      <w:r w:rsidR="000068A2">
        <w:rPr>
          <w:i/>
        </w:rPr>
        <w:t>Signage</w:t>
      </w:r>
      <w:r w:rsidR="005A6C37" w:rsidRPr="00150D29">
        <w:rPr>
          <w:i/>
        </w:rPr>
        <w:t xml:space="preserve">.  Each aircraft fuel servicing vehicle </w:t>
      </w:r>
      <w:r w:rsidR="000068A2">
        <w:rPr>
          <w:i/>
        </w:rPr>
        <w:t xml:space="preserve">or cart </w:t>
      </w:r>
      <w:r w:rsidR="005A6C37" w:rsidRPr="00150D29">
        <w:rPr>
          <w:i/>
        </w:rPr>
        <w:t>shall have sign</w:t>
      </w:r>
      <w:r w:rsidR="000068A2">
        <w:rPr>
          <w:i/>
        </w:rPr>
        <w:t>age viewable</w:t>
      </w:r>
      <w:r w:rsidR="005A6C37" w:rsidRPr="00150D29">
        <w:rPr>
          <w:i/>
        </w:rPr>
        <w:t xml:space="preserve"> </w:t>
      </w:r>
      <w:r w:rsidR="000068A2">
        <w:rPr>
          <w:i/>
        </w:rPr>
        <w:t>from all sides of the vehicle.</w:t>
      </w:r>
      <w:r w:rsidR="005A6C37" w:rsidRPr="00150D29">
        <w:rPr>
          <w:i/>
        </w:rPr>
        <w:t xml:space="preserve">  </w:t>
      </w:r>
      <w:r w:rsidR="000068A2" w:rsidRPr="00150D29">
        <w:rPr>
          <w:i/>
        </w:rPr>
        <w:t>S</w:t>
      </w:r>
      <w:r w:rsidR="005A6C37" w:rsidRPr="00150D29">
        <w:rPr>
          <w:i/>
        </w:rPr>
        <w:t>ign</w:t>
      </w:r>
      <w:r w:rsidR="000068A2">
        <w:rPr>
          <w:i/>
        </w:rPr>
        <w:t>s</w:t>
      </w:r>
      <w:r w:rsidR="005A6C37" w:rsidRPr="00150D29">
        <w:rPr>
          <w:i/>
        </w:rPr>
        <w:t xml:space="preserve"> shall have letters at least 75 mm (3 in) high</w:t>
      </w:r>
      <w:r w:rsidR="000068A2">
        <w:rPr>
          <w:i/>
        </w:rPr>
        <w:t>.  Signs shall be</w:t>
      </w:r>
      <w:r w:rsidR="005A6C37" w:rsidRPr="00150D29">
        <w:rPr>
          <w:i/>
        </w:rPr>
        <w:t xml:space="preserve"> of</w:t>
      </w:r>
      <w:r w:rsidR="000068A2">
        <w:rPr>
          <w:i/>
        </w:rPr>
        <w:t xml:space="preserve"> a</w:t>
      </w:r>
      <w:r w:rsidR="005A6C37" w:rsidRPr="00150D29">
        <w:rPr>
          <w:i/>
        </w:rPr>
        <w:t xml:space="preserve"> color contrasting</w:t>
      </w:r>
      <w:r w:rsidR="000068A2">
        <w:rPr>
          <w:i/>
        </w:rPr>
        <w:t xml:space="preserve"> sharply</w:t>
      </w:r>
      <w:r w:rsidR="005A6C37" w:rsidRPr="00150D29">
        <w:rPr>
          <w:i/>
        </w:rPr>
        <w:t xml:space="preserve"> with </w:t>
      </w:r>
      <w:r w:rsidR="000068A2">
        <w:rPr>
          <w:i/>
        </w:rPr>
        <w:t xml:space="preserve">the </w:t>
      </w:r>
      <w:r w:rsidR="005A6C37" w:rsidRPr="00150D29">
        <w:rPr>
          <w:i/>
        </w:rPr>
        <w:t xml:space="preserve">background for visibility.  </w:t>
      </w:r>
      <w:r w:rsidR="000068A2" w:rsidRPr="00150D29">
        <w:rPr>
          <w:i/>
        </w:rPr>
        <w:t>T</w:t>
      </w:r>
      <w:r w:rsidR="005A6C37" w:rsidRPr="00150D29">
        <w:rPr>
          <w:i/>
        </w:rPr>
        <w:t>he word</w:t>
      </w:r>
      <w:r w:rsidR="000068A2">
        <w:rPr>
          <w:i/>
        </w:rPr>
        <w:t>s</w:t>
      </w:r>
      <w:r w:rsidR="008239E5">
        <w:rPr>
          <w:i/>
        </w:rPr>
        <w:t xml:space="preserve"> </w:t>
      </w:r>
      <w:r w:rsidR="005A6C37" w:rsidRPr="00150D29">
        <w:rPr>
          <w:i/>
        </w:rPr>
        <w:t>“FLAMMABLE</w:t>
      </w:r>
      <w:r w:rsidR="000068A2">
        <w:rPr>
          <w:i/>
        </w:rPr>
        <w:t>,</w:t>
      </w:r>
      <w:r w:rsidR="005A6C37" w:rsidRPr="00150D29">
        <w:rPr>
          <w:i/>
        </w:rPr>
        <w:t>”</w:t>
      </w:r>
      <w:r w:rsidR="000068A2">
        <w:rPr>
          <w:i/>
        </w:rPr>
        <w:t xml:space="preserve"> “NO SMOKING,”</w:t>
      </w:r>
      <w:r w:rsidR="005A6C37" w:rsidRPr="00150D29">
        <w:rPr>
          <w:i/>
        </w:rPr>
        <w:t xml:space="preserve"> and the name of the product carried, such as JET A, JET B, GASOLINE, or AVGAS</w:t>
      </w:r>
      <w:r w:rsidR="000068A2">
        <w:rPr>
          <w:i/>
        </w:rPr>
        <w:t xml:space="preserve"> </w:t>
      </w:r>
      <w:r w:rsidR="00C133A5">
        <w:rPr>
          <w:i/>
        </w:rPr>
        <w:t>s</w:t>
      </w:r>
      <w:r w:rsidR="000068A2">
        <w:rPr>
          <w:i/>
        </w:rPr>
        <w:t>hall appear on each sign.</w:t>
      </w:r>
      <w:r w:rsidR="005A6C37" w:rsidRPr="00150D29">
        <w:rPr>
          <w:i/>
        </w:rPr>
        <w:t xml:space="preserve">  (</w:t>
      </w:r>
      <w:r w:rsidR="005A6C37" w:rsidRPr="00150D29">
        <w:rPr>
          <w:b/>
          <w:i/>
        </w:rPr>
        <w:t>NOTE:</w:t>
      </w:r>
      <w:r w:rsidR="005A6C37" w:rsidRPr="00150D29">
        <w:rPr>
          <w:i/>
        </w:rPr>
        <w:t xml:space="preserve">  Refer to the </w:t>
      </w:r>
      <w:r w:rsidR="00861399">
        <w:rPr>
          <w:i/>
        </w:rPr>
        <w:t>latest version of</w:t>
      </w:r>
      <w:r w:rsidR="005A6C37" w:rsidRPr="00150D29">
        <w:rPr>
          <w:i/>
        </w:rPr>
        <w:t xml:space="preserve"> NF</w:t>
      </w:r>
      <w:r w:rsidR="007B597A" w:rsidRPr="00150D29">
        <w:rPr>
          <w:i/>
        </w:rPr>
        <w:t>P</w:t>
      </w:r>
      <w:r w:rsidR="005A6C37" w:rsidRPr="00150D29">
        <w:rPr>
          <w:i/>
        </w:rPr>
        <w:t>A 407.)</w:t>
      </w:r>
    </w:p>
    <w:p w14:paraId="740DF3E0" w14:textId="5A0E5357" w:rsidR="005A6C37" w:rsidRPr="0071744A" w:rsidRDefault="004D5D11" w:rsidP="00086974">
      <w:pPr>
        <w:tabs>
          <w:tab w:val="left" w:pos="540"/>
        </w:tabs>
        <w:spacing w:before="60" w:after="240"/>
        <w:ind w:left="360"/>
      </w:pPr>
      <w:r w:rsidRPr="00086974">
        <w:t>(Amended 2018)</w:t>
      </w:r>
    </w:p>
    <w:p w14:paraId="1CF71734" w14:textId="5BD59EFE" w:rsidR="005A6C37" w:rsidRPr="002E3964" w:rsidRDefault="00485E14" w:rsidP="0097533A">
      <w:pPr>
        <w:pStyle w:val="EngineFuelTOC2ndLevel"/>
        <w:tabs>
          <w:tab w:val="left" w:pos="540"/>
        </w:tabs>
        <w:spacing w:after="240"/>
      </w:pPr>
      <w:bookmarkStart w:id="4081" w:name="_Toc85005990"/>
      <w:r w:rsidRPr="002E3964">
        <w:t>3.5.</w:t>
      </w:r>
      <w:r w:rsidRPr="002E3964">
        <w:tab/>
      </w:r>
      <w:r w:rsidR="005A6C37" w:rsidRPr="002E3964">
        <w:t>Aviation Gasoline.</w:t>
      </w:r>
      <w:bookmarkEnd w:id="4081"/>
      <w:r w:rsidR="00D962A8" w:rsidRPr="002E3964">
        <w:fldChar w:fldCharType="begin"/>
      </w:r>
      <w:r w:rsidR="005954CF" w:rsidRPr="002E3964">
        <w:instrText xml:space="preserve"> XE "</w:instrText>
      </w:r>
      <w:r w:rsidR="00002EFA" w:rsidRPr="002E3964">
        <w:instrText>Fuels</w:instrText>
      </w:r>
      <w:r w:rsidR="007959AC" w:rsidRPr="002E3964">
        <w:instrText>:</w:instrText>
      </w:r>
      <w:r w:rsidR="005954CF" w:rsidRPr="002E3964">
        <w:instrText>Aviation:</w:instrText>
      </w:r>
      <w:r w:rsidR="005954CF" w:rsidRPr="00656797">
        <w:rPr>
          <w:b w:val="0"/>
          <w:bCs/>
        </w:rPr>
        <w:instrText>Gasoline</w:instrText>
      </w:r>
      <w:r w:rsidR="005954CF" w:rsidRPr="002E3964">
        <w:instrText xml:space="preserve">" </w:instrText>
      </w:r>
      <w:r w:rsidR="00D962A8" w:rsidRPr="002E3964">
        <w:rPr>
          <w:rStyle w:val="EngineFuelTOC2ndLevelChar"/>
          <w:b/>
        </w:rPr>
        <w:fldChar w:fldCharType="end"/>
      </w:r>
      <w:r w:rsidR="00D962A8" w:rsidRPr="002E3964">
        <w:fldChar w:fldCharType="begin"/>
      </w:r>
      <w:r w:rsidR="007959AC" w:rsidRPr="002E3964">
        <w:instrText xml:space="preserve"> XE "Aviation:</w:instrText>
      </w:r>
      <w:r w:rsidR="007959AC" w:rsidRPr="00B46AC0">
        <w:rPr>
          <w:b w:val="0"/>
          <w:bCs/>
        </w:rPr>
        <w:instrText>Gasoline</w:instrText>
      </w:r>
      <w:r w:rsidR="007959AC" w:rsidRPr="002E3964">
        <w:instrText xml:space="preserve">" </w:instrText>
      </w:r>
      <w:r w:rsidR="00D962A8" w:rsidRPr="002E3964">
        <w:rPr>
          <w:rStyle w:val="EngineFuelTOC2ndLevelChar"/>
          <w:b/>
        </w:rPr>
        <w:fldChar w:fldCharType="end"/>
      </w:r>
    </w:p>
    <w:p w14:paraId="4F67DAE1" w14:textId="5D25EE2C" w:rsidR="005A6C37" w:rsidRDefault="005A6C37" w:rsidP="00876292">
      <w:pPr>
        <w:keepNext/>
        <w:tabs>
          <w:tab w:val="left" w:pos="540"/>
          <w:tab w:val="left" w:pos="1080"/>
        </w:tabs>
        <w:ind w:left="360"/>
      </w:pPr>
      <w:bookmarkStart w:id="4082" w:name="_Toc85005991"/>
      <w:r w:rsidRPr="007B45EF">
        <w:rPr>
          <w:rStyle w:val="EngineFuelTOC3rdLevelChar"/>
          <w:bCs/>
          <w:sz w:val="20"/>
        </w:rPr>
        <w:t xml:space="preserve">3.5.1.  </w:t>
      </w:r>
      <w:r w:rsidR="00876292" w:rsidRPr="007B45EF">
        <w:rPr>
          <w:rStyle w:val="EngineFuelTOC3rdLevelChar"/>
          <w:bCs/>
          <w:sz w:val="20"/>
        </w:rPr>
        <w:tab/>
      </w:r>
      <w:r w:rsidRPr="007B45EF">
        <w:rPr>
          <w:rStyle w:val="EngineFuelTOC3rdLevelChar"/>
          <w:bCs/>
          <w:sz w:val="20"/>
        </w:rPr>
        <w:t>Labeling of Grade Required</w:t>
      </w:r>
      <w:r w:rsidRPr="008C68DF">
        <w:rPr>
          <w:rStyle w:val="EngineFuelTOC3rdLevelChar"/>
          <w:b w:val="0"/>
          <w:sz w:val="20"/>
        </w:rPr>
        <w:t>.</w:t>
      </w:r>
      <w:bookmarkEnd w:id="4082"/>
      <w:r>
        <w:t xml:space="preserve"> –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w:t>
      </w:r>
      <w:r w:rsidR="00D962A8">
        <w:fldChar w:fldCharType="begin"/>
      </w:r>
      <w:r w:rsidR="007959AC">
        <w:instrText xml:space="preserve"> XE "</w:instrText>
      </w:r>
      <w:r w:rsidR="007959AC" w:rsidRPr="003B2722">
        <w:instrText>Aviation:Labeling of grade required</w:instrText>
      </w:r>
      <w:r w:rsidR="007959AC">
        <w:instrText xml:space="preserve">" </w:instrText>
      </w:r>
      <w:r w:rsidR="00D962A8">
        <w:fldChar w:fldCharType="end"/>
      </w:r>
      <w:r w:rsidR="00D962A8">
        <w:fldChar w:fldCharType="begin"/>
      </w:r>
      <w:r w:rsidR="00EE24E6">
        <w:instrText xml:space="preserve"> XE "</w:instrText>
      </w:r>
      <w:r w:rsidR="00EE24E6" w:rsidRPr="00EF3B81">
        <w:instrText>Labeling:Fuels</w:instrText>
      </w:r>
      <w:r w:rsidR="00EE24E6">
        <w:instrText xml:space="preserve">" </w:instrText>
      </w:r>
      <w:r w:rsidR="00D962A8">
        <w:fldChar w:fldCharType="end"/>
      </w:r>
      <w:r>
        <w:t xml:space="preserve">gasoline shall be identified by </w:t>
      </w:r>
      <w:r w:rsidR="00C430C7">
        <w:t>the grade terms contained in the latest version of ASTM Standard Specifications.  (See E</w:t>
      </w:r>
      <w:r w:rsidR="00C133A5">
        <w:t>I</w:t>
      </w:r>
      <w:r w:rsidR="00C430C7">
        <w:t xml:space="preserve"> 1542, “Identification Markings for Dedicated Aviation Fuel Manufacturing and Distribution Facilities, Airport Storage and Mobile Fueling Equipment” for additional detail.) </w:t>
      </w:r>
    </w:p>
    <w:p w14:paraId="5E44D209" w14:textId="26175E7C" w:rsidR="005A6C37" w:rsidRDefault="005A6C37" w:rsidP="00876292">
      <w:pPr>
        <w:tabs>
          <w:tab w:val="left" w:pos="540"/>
          <w:tab w:val="left" w:pos="1080"/>
        </w:tabs>
        <w:spacing w:before="60" w:after="240"/>
        <w:ind w:left="360"/>
      </w:pPr>
      <w:r>
        <w:t>(Amended 2008</w:t>
      </w:r>
      <w:r w:rsidR="00C430C7">
        <w:t xml:space="preserve"> and 2018</w:t>
      </w:r>
      <w:r>
        <w:t>)</w:t>
      </w:r>
    </w:p>
    <w:p w14:paraId="10B834FA" w14:textId="2F87A048" w:rsidR="005A6C37" w:rsidRDefault="005A6C37" w:rsidP="00876292">
      <w:pPr>
        <w:tabs>
          <w:tab w:val="left" w:pos="540"/>
          <w:tab w:val="left" w:pos="1080"/>
        </w:tabs>
        <w:suppressAutoHyphens/>
        <w:ind w:left="360"/>
      </w:pPr>
      <w:bookmarkStart w:id="4083" w:name="_Toc85005992"/>
      <w:r w:rsidRPr="007B45EF">
        <w:rPr>
          <w:rStyle w:val="EngineFuelTOC3rdLevelChar"/>
          <w:bCs/>
          <w:sz w:val="20"/>
        </w:rPr>
        <w:t xml:space="preserve">3.5.2.  </w:t>
      </w:r>
      <w:r w:rsidR="00876292" w:rsidRPr="007B45EF">
        <w:rPr>
          <w:rStyle w:val="EngineFuelTOC3rdLevelChar"/>
          <w:bCs/>
          <w:sz w:val="20"/>
        </w:rPr>
        <w:tab/>
      </w:r>
      <w:r w:rsidRPr="007B45EF">
        <w:rPr>
          <w:rStyle w:val="EngineFuelTOC3rdLevelChar"/>
          <w:bCs/>
          <w:sz w:val="20"/>
        </w:rPr>
        <w:t xml:space="preserve">NFPA Labeling Requirements </w:t>
      </w:r>
      <w:r w:rsidR="00504E60" w:rsidRPr="007B45EF">
        <w:rPr>
          <w:rStyle w:val="EngineFuelTOC3rdLevelChar"/>
          <w:bCs/>
          <w:sz w:val="20"/>
        </w:rPr>
        <w:t>Also</w:t>
      </w:r>
      <w:r w:rsidRPr="007B45EF">
        <w:rPr>
          <w:rStyle w:val="EngineFuelTOC3rdLevelChar"/>
          <w:bCs/>
          <w:sz w:val="20"/>
        </w:rPr>
        <w:t xml:space="preserve"> Apply.</w:t>
      </w:r>
      <w:bookmarkEnd w:id="4083"/>
      <w:r>
        <w:t xml:space="preserve"> </w:t>
      </w:r>
      <w:r w:rsidR="00FA11F4" w:rsidRPr="00ED6CC4">
        <w:rPr>
          <w:vertAlign w:val="superscript"/>
        </w:rPr>
        <w:t>[</w:t>
      </w:r>
      <w:r w:rsidR="002F47DC" w:rsidRPr="002F47DC">
        <w:rPr>
          <w:vertAlign w:val="superscript"/>
        </w:rPr>
        <w:t xml:space="preserve">see </w:t>
      </w:r>
      <w:r w:rsidR="002F47DC" w:rsidRPr="002F47DC">
        <w:rPr>
          <w:b/>
          <w:bCs/>
          <w:i/>
          <w:iCs/>
          <w:vertAlign w:val="superscript"/>
        </w:rPr>
        <w:t>Section 3.4.2.</w:t>
      </w:r>
      <w:r w:rsidR="002F47DC" w:rsidRPr="002F47DC">
        <w:rPr>
          <w:vertAlign w:val="superscript"/>
        </w:rPr>
        <w:t xml:space="preserve"> </w:t>
      </w:r>
      <w:r w:rsidR="002F47DC" w:rsidRPr="002F47DC">
        <w:rPr>
          <w:b/>
          <w:i/>
          <w:vertAlign w:val="superscript"/>
        </w:rPr>
        <w:t>NOTE</w:t>
      </w:r>
      <w:r w:rsidR="00FA11F4" w:rsidRPr="002F47DC">
        <w:rPr>
          <w:vertAlign w:val="superscript"/>
        </w:rPr>
        <w:t>]</w:t>
      </w:r>
      <w:r w:rsidR="00033C55" w:rsidRPr="002F47DC">
        <w:rPr>
          <w:vertAlign w:val="superscript"/>
        </w:rPr>
        <w:t xml:space="preserve"> </w:t>
      </w:r>
      <w:r w:rsidRPr="002F47DC">
        <w:t xml:space="preserve">– </w:t>
      </w:r>
      <w:r w:rsidR="00AF21D6" w:rsidRPr="002F47DC">
        <w:fldChar w:fldCharType="begin"/>
      </w:r>
      <w:r w:rsidR="00AF21D6" w:rsidRPr="002F47DC">
        <w:instrText xml:space="preserve"> XE "</w:instrText>
      </w:r>
      <w:r w:rsidR="00002EFA" w:rsidRPr="002F47DC">
        <w:instrText>Fuels</w:instrText>
      </w:r>
      <w:r w:rsidR="00AF21D6" w:rsidRPr="002F47DC">
        <w:instrText xml:space="preserve">:NFPA labeling" </w:instrText>
      </w:r>
      <w:r w:rsidR="00AF21D6" w:rsidRPr="002F47DC">
        <w:fldChar w:fldCharType="end"/>
      </w:r>
      <w:r w:rsidRPr="002F47DC">
        <w:t>Each dispenser</w:t>
      </w:r>
      <w:r>
        <w:t xml:space="preserve"> or airport fuel truck dispensing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gasoline shall be labeled in accordance with the most recent edition of National Fire Protection Association (NFPA) 407, </w:t>
      </w:r>
      <w:r w:rsidR="005D21E4">
        <w:t>“</w:t>
      </w:r>
      <w:r>
        <w:t>Standard for Aircraft Fuel Servicing.</w:t>
      </w:r>
      <w:r w:rsidR="005D21E4">
        <w:t>”</w:t>
      </w:r>
    </w:p>
    <w:p w14:paraId="37F96A12" w14:textId="48EB11CC" w:rsidR="00425719" w:rsidRDefault="00C812CD" w:rsidP="00876292">
      <w:pPr>
        <w:tabs>
          <w:tab w:val="left" w:pos="540"/>
          <w:tab w:val="left" w:pos="1080"/>
        </w:tabs>
        <w:spacing w:before="60" w:after="240"/>
        <w:ind w:left="360"/>
        <w:rPr>
          <w:iCs/>
        </w:rPr>
      </w:pPr>
      <w:r>
        <w:rPr>
          <w:iCs/>
        </w:rPr>
        <w:t>(</w:t>
      </w:r>
      <w:r w:rsidR="00425719">
        <w:rPr>
          <w:iCs/>
        </w:rPr>
        <w:t>Amended 2018)</w:t>
      </w:r>
    </w:p>
    <w:p w14:paraId="15FB3F83" w14:textId="6061B55D" w:rsidR="005A6C37" w:rsidRPr="002E3964" w:rsidRDefault="00485E14" w:rsidP="0097533A">
      <w:pPr>
        <w:pStyle w:val="EngineFuelTOC2ndLevel"/>
        <w:tabs>
          <w:tab w:val="left" w:pos="450"/>
        </w:tabs>
        <w:spacing w:after="240"/>
      </w:pPr>
      <w:bookmarkStart w:id="4084" w:name="_Toc85005993"/>
      <w:r w:rsidRPr="002E3964">
        <w:t>3.6.</w:t>
      </w:r>
      <w:r w:rsidRPr="002E3964">
        <w:tab/>
      </w:r>
      <w:r w:rsidR="005A6C37" w:rsidRPr="002E3964">
        <w:t>Fuel Oils.</w:t>
      </w:r>
      <w:bookmarkEnd w:id="4084"/>
    </w:p>
    <w:p w14:paraId="071F7AB8" w14:textId="33D8519C" w:rsidR="00264D0D" w:rsidRDefault="005A6C37" w:rsidP="00876292">
      <w:pPr>
        <w:tabs>
          <w:tab w:val="left" w:pos="540"/>
          <w:tab w:val="left" w:pos="1080"/>
        </w:tabs>
        <w:ind w:left="360"/>
      </w:pPr>
      <w:bookmarkStart w:id="4085" w:name="_Toc85005994"/>
      <w:bookmarkStart w:id="4086" w:name="_Hlk522026704"/>
      <w:r w:rsidRPr="007B45EF">
        <w:rPr>
          <w:rStyle w:val="EngineFuelTOC3rdLevelChar"/>
          <w:bCs/>
          <w:sz w:val="20"/>
        </w:rPr>
        <w:t xml:space="preserve">3.6.1. </w:t>
      </w:r>
      <w:r w:rsidR="00876292" w:rsidRPr="007B45EF">
        <w:rPr>
          <w:rStyle w:val="EngineFuelTOC3rdLevelChar"/>
          <w:bCs/>
          <w:sz w:val="20"/>
        </w:rPr>
        <w:tab/>
      </w:r>
      <w:r w:rsidRPr="007B45EF">
        <w:rPr>
          <w:rStyle w:val="EngineFuelTOC3rdLevelChar"/>
          <w:bCs/>
          <w:sz w:val="20"/>
        </w:rPr>
        <w:t>Labeling of Grade Required.</w:t>
      </w:r>
      <w:bookmarkEnd w:id="4085"/>
      <w:r w:rsidRPr="008C68DF">
        <w:rPr>
          <w:b/>
        </w:rPr>
        <w:t xml:space="preserve"> </w:t>
      </w:r>
      <w:r>
        <w:t xml:space="preserve">– </w:t>
      </w:r>
      <w:r w:rsidR="00D962A8">
        <w:fldChar w:fldCharType="begin"/>
      </w:r>
      <w:r w:rsidR="005954CF">
        <w:instrText xml:space="preserve"> XE "</w:instrText>
      </w:r>
      <w:r w:rsidR="00002EFA">
        <w:instrText>Fuels</w:instrText>
      </w:r>
      <w:r w:rsidR="007959AC">
        <w:instrText>:</w:instrText>
      </w:r>
      <w:r w:rsidR="005954CF" w:rsidRPr="009D11DA">
        <w:instrText>Oil</w:instrText>
      </w:r>
      <w:r w:rsidR="005954CF">
        <w:instrText xml:space="preserve">" </w:instrText>
      </w:r>
      <w:r w:rsidR="00D962A8">
        <w:fldChar w:fldCharType="end"/>
      </w:r>
      <w:r>
        <w:t>Fuel Oil shall be identified by the grades</w:t>
      </w:r>
      <w:r w:rsidR="00264D0D">
        <w:t xml:space="preserve"> contained in the latest version of ASTM D396, “Standard Specification for Fuel Oils.”  </w:t>
      </w:r>
    </w:p>
    <w:p w14:paraId="04CBE37D" w14:textId="5DB398EB" w:rsidR="005A6C37" w:rsidRDefault="00264D0D" w:rsidP="00876292">
      <w:pPr>
        <w:tabs>
          <w:tab w:val="left" w:pos="540"/>
          <w:tab w:val="left" w:pos="1080"/>
        </w:tabs>
        <w:spacing w:before="60" w:after="240"/>
        <w:ind w:left="360"/>
      </w:pPr>
      <w:r>
        <w:t>(Amended 2018)</w:t>
      </w:r>
    </w:p>
    <w:p w14:paraId="27B566E9" w14:textId="1ADEF85B" w:rsidR="00264D0D" w:rsidRDefault="00264D0D" w:rsidP="00876292">
      <w:pPr>
        <w:tabs>
          <w:tab w:val="left" w:pos="540"/>
          <w:tab w:val="left" w:pos="1080"/>
        </w:tabs>
        <w:spacing w:after="240"/>
        <w:ind w:left="360"/>
      </w:pPr>
      <w:bookmarkStart w:id="4087" w:name="_Toc85005995"/>
      <w:bookmarkEnd w:id="4086"/>
      <w:r w:rsidRPr="007B45EF">
        <w:rPr>
          <w:rStyle w:val="EngineFuelTOC3rdLevelChar"/>
          <w:bCs/>
          <w:sz w:val="20"/>
        </w:rPr>
        <w:lastRenderedPageBreak/>
        <w:t>3.6.2.</w:t>
      </w:r>
      <w:r w:rsidR="00876292" w:rsidRPr="007B45EF">
        <w:rPr>
          <w:rStyle w:val="EngineFuelTOC3rdLevelChar"/>
          <w:bCs/>
          <w:sz w:val="20"/>
        </w:rPr>
        <w:tab/>
      </w:r>
      <w:r w:rsidRPr="007B45EF">
        <w:rPr>
          <w:rStyle w:val="EngineFuelTOC3rdLevelChar"/>
          <w:bCs/>
          <w:sz w:val="20"/>
        </w:rPr>
        <w:t>Retail Fuel Oil.</w:t>
      </w:r>
      <w:bookmarkEnd w:id="4087"/>
      <w:r>
        <w:t xml:space="preserve"> – </w:t>
      </w:r>
      <w:r>
        <w:fldChar w:fldCharType="begin"/>
      </w:r>
      <w:r>
        <w:instrText xml:space="preserve"> XE "</w:instrText>
      </w:r>
      <w:r w:rsidR="00002EFA">
        <w:instrText>Fuels</w:instrText>
      </w:r>
      <w:r>
        <w:instrText>:Retail fuel o</w:instrText>
      </w:r>
      <w:r w:rsidRPr="009D11DA">
        <w:instrText>il</w:instrText>
      </w:r>
      <w:r>
        <w:instrText xml:space="preserve">" </w:instrText>
      </w:r>
      <w:r>
        <w:fldChar w:fldCharType="end"/>
      </w:r>
      <w:r>
        <w:t>Dispensers shall display the following legend:</w:t>
      </w:r>
    </w:p>
    <w:p w14:paraId="207234DE" w14:textId="77777777" w:rsidR="00264D0D" w:rsidRDefault="00264D0D" w:rsidP="006455C1">
      <w:pPr>
        <w:tabs>
          <w:tab w:val="left" w:pos="540"/>
        </w:tabs>
        <w:spacing w:after="240"/>
        <w:ind w:left="360"/>
      </w:pPr>
      <w:r>
        <w:t>“Warning – Not Suitable for Use in Unvented Heaters Requiring No. 1-K Kerosene.”</w:t>
      </w:r>
    </w:p>
    <w:p w14:paraId="44B6EFB9" w14:textId="34886802" w:rsidR="00264D0D" w:rsidRDefault="00264D0D" w:rsidP="006E630D">
      <w:pPr>
        <w:tabs>
          <w:tab w:val="left" w:pos="540"/>
        </w:tabs>
        <w:ind w:left="360"/>
      </w:pPr>
      <w:r>
        <w:t>The lettering of this legend shall not be less than 12.7 mm (</w:t>
      </w:r>
      <w:r w:rsidRPr="0071744A">
        <w:rPr>
          <w:position w:val="-2"/>
          <w:vertAlign w:val="superscript"/>
        </w:rPr>
        <w:t>1</w:t>
      </w:r>
      <w:r>
        <w:t>/</w:t>
      </w:r>
      <w:r w:rsidRPr="0071744A">
        <w:rPr>
          <w:position w:val="2"/>
          <w:vertAlign w:val="subscript"/>
        </w:rPr>
        <w:t>2</w:t>
      </w:r>
      <w:r>
        <w:t xml:space="preserve"> in) in height by 1.5 mm (</w:t>
      </w:r>
      <w:r w:rsidRPr="0071744A">
        <w:rPr>
          <w:position w:val="-2"/>
          <w:vertAlign w:val="superscript"/>
        </w:rPr>
        <w:t>1</w:t>
      </w:r>
      <w:r>
        <w:t>/</w:t>
      </w:r>
      <w:r w:rsidRPr="0071744A">
        <w:rPr>
          <w:position w:val="2"/>
          <w:vertAlign w:val="subscript"/>
        </w:rPr>
        <w:t>16</w:t>
      </w:r>
      <w:r>
        <w:t> in) strokes (width of type)</w:t>
      </w:r>
      <w:r w:rsidR="006E6EDD">
        <w:t>,</w:t>
      </w:r>
      <w:r>
        <w:t xml:space="preserve"> block style letters</w:t>
      </w:r>
      <w:r w:rsidR="006E6EDD">
        <w:t>,</w:t>
      </w:r>
      <w:r>
        <w:t xml:space="preserve"> and the color of lettering shall be in</w:t>
      </w:r>
      <w:r w:rsidR="00627574">
        <w:t xml:space="preserve"> </w:t>
      </w:r>
      <w:r>
        <w:t xml:space="preserve">definite contrast to the background color to which it is applied. </w:t>
      </w:r>
    </w:p>
    <w:p w14:paraId="39176479" w14:textId="5E9F35C9" w:rsidR="00264D0D" w:rsidRDefault="00264D0D" w:rsidP="006E630D">
      <w:pPr>
        <w:tabs>
          <w:tab w:val="left" w:pos="540"/>
        </w:tabs>
        <w:spacing w:before="60" w:after="60"/>
        <w:ind w:left="360"/>
      </w:pPr>
      <w:r>
        <w:t>(Added 2018)</w:t>
      </w:r>
    </w:p>
    <w:p w14:paraId="1CE2DBB3" w14:textId="194AA746" w:rsidR="005A6C37" w:rsidRDefault="005A6C37" w:rsidP="006455C1">
      <w:pPr>
        <w:tabs>
          <w:tab w:val="left" w:pos="540"/>
        </w:tabs>
        <w:spacing w:before="60" w:after="240"/>
      </w:pPr>
      <w:r w:rsidRPr="00683E9E">
        <w:t>(Amended 2008</w:t>
      </w:r>
      <w:r w:rsidR="00264D0D">
        <w:t xml:space="preserve"> and 2018</w:t>
      </w:r>
      <w:r w:rsidRPr="00683E9E">
        <w:t>)</w:t>
      </w:r>
    </w:p>
    <w:p w14:paraId="65A861F9" w14:textId="5BD1D4CC" w:rsidR="005A6C37" w:rsidRPr="002E3964" w:rsidRDefault="00485E14" w:rsidP="0097533A">
      <w:pPr>
        <w:pStyle w:val="EngineFuelTOC2ndLevel"/>
        <w:tabs>
          <w:tab w:val="left" w:pos="540"/>
        </w:tabs>
        <w:spacing w:after="240"/>
      </w:pPr>
      <w:bookmarkStart w:id="4088" w:name="_Toc85005996"/>
      <w:r w:rsidRPr="002E3964">
        <w:t>3.7.</w:t>
      </w:r>
      <w:r w:rsidRPr="002E3964">
        <w:tab/>
      </w:r>
      <w:r w:rsidR="005A6C37" w:rsidRPr="002E3964">
        <w:t>Kerosene (Kerosine).</w:t>
      </w:r>
      <w:bookmarkEnd w:id="4088"/>
      <w:r w:rsidR="00D962A8" w:rsidRPr="002E3964">
        <w:fldChar w:fldCharType="begin"/>
      </w:r>
      <w:r w:rsidR="005A6C37" w:rsidRPr="002E3964">
        <w:instrText>xe "</w:instrText>
      </w:r>
      <w:r w:rsidR="00002EFA" w:rsidRPr="002E3964">
        <w:instrText>Fuels</w:instrText>
      </w:r>
      <w:r w:rsidR="00D13A0E" w:rsidRPr="002E3964">
        <w:instrText>:</w:instrText>
      </w:r>
      <w:r w:rsidR="005A6C37" w:rsidRPr="002E3964">
        <w:instrText>Kerosene"</w:instrText>
      </w:r>
      <w:r w:rsidR="00D962A8" w:rsidRPr="002E3964">
        <w:fldChar w:fldCharType="end"/>
      </w:r>
    </w:p>
    <w:p w14:paraId="707DE7D6" w14:textId="6424D5AA" w:rsidR="005A6C37" w:rsidRDefault="005A6C37" w:rsidP="00876292">
      <w:pPr>
        <w:tabs>
          <w:tab w:val="left" w:pos="540"/>
          <w:tab w:val="left" w:pos="1080"/>
        </w:tabs>
        <w:spacing w:after="240"/>
        <w:ind w:left="360"/>
      </w:pPr>
      <w:bookmarkStart w:id="4089" w:name="_Toc85005997"/>
      <w:r w:rsidRPr="007B45EF">
        <w:rPr>
          <w:rStyle w:val="EngineFuelTOC3rdLevelChar"/>
          <w:bCs/>
          <w:sz w:val="20"/>
        </w:rPr>
        <w:t>3.7.1.</w:t>
      </w:r>
      <w:r w:rsidR="00876292" w:rsidRPr="007B45EF">
        <w:rPr>
          <w:rStyle w:val="EngineFuelTOC3rdLevelChar"/>
          <w:bCs/>
          <w:sz w:val="20"/>
        </w:rPr>
        <w:tab/>
      </w:r>
      <w:r w:rsidRPr="007B45EF">
        <w:rPr>
          <w:rStyle w:val="EngineFuelTOC3rdLevelChar"/>
          <w:bCs/>
          <w:sz w:val="20"/>
        </w:rPr>
        <w:t>Labeling of Grade Required</w:t>
      </w:r>
      <w:r w:rsidRPr="008C68DF">
        <w:rPr>
          <w:rStyle w:val="EngineFuelTOC3rdLevelChar"/>
          <w:b w:val="0"/>
          <w:sz w:val="20"/>
        </w:rPr>
        <w:t>.</w:t>
      </w:r>
      <w:bookmarkEnd w:id="4089"/>
      <w:r>
        <w:t xml:space="preserve"> – Kerosene shall be identified by the grades No. 1</w:t>
      </w:r>
      <w:r>
        <w:noBreakHyphen/>
        <w:t>K or No. 2</w:t>
      </w:r>
      <w:r>
        <w:noBreakHyphen/>
        <w:t>K.</w:t>
      </w:r>
    </w:p>
    <w:p w14:paraId="48ACD68F" w14:textId="6667284A" w:rsidR="005A6C37" w:rsidRDefault="005A6C37" w:rsidP="00876292">
      <w:pPr>
        <w:tabs>
          <w:tab w:val="left" w:pos="540"/>
          <w:tab w:val="left" w:pos="1080"/>
        </w:tabs>
        <w:spacing w:after="240"/>
        <w:ind w:left="360"/>
      </w:pPr>
      <w:bookmarkStart w:id="4090" w:name="_Toc85005998"/>
      <w:r w:rsidRPr="007B45EF">
        <w:rPr>
          <w:rStyle w:val="EngineFuelTOC3rdLevelChar"/>
          <w:bCs/>
          <w:sz w:val="20"/>
        </w:rPr>
        <w:t>3.7.2.</w:t>
      </w:r>
      <w:r w:rsidR="000A63AA" w:rsidRPr="007B45EF">
        <w:rPr>
          <w:rStyle w:val="EngineFuelTOC3rdLevelChar"/>
          <w:bCs/>
          <w:sz w:val="20"/>
        </w:rPr>
        <w:t> </w:t>
      </w:r>
      <w:r w:rsidR="00876292" w:rsidRPr="007B45EF">
        <w:rPr>
          <w:rStyle w:val="EngineFuelTOC3rdLevelChar"/>
          <w:bCs/>
          <w:sz w:val="20"/>
        </w:rPr>
        <w:tab/>
      </w:r>
      <w:r w:rsidRPr="007B45EF">
        <w:rPr>
          <w:rStyle w:val="EngineFuelTOC3rdLevelChar"/>
          <w:bCs/>
          <w:sz w:val="20"/>
        </w:rPr>
        <w:t>Additional Labeling Requirements.</w:t>
      </w:r>
      <w:bookmarkEnd w:id="4090"/>
      <w:r w:rsidR="00D962A8" w:rsidRPr="007B45EF">
        <w:rPr>
          <w:bCs/>
        </w:rPr>
        <w:fldChar w:fldCharType="begin"/>
      </w:r>
      <w:r w:rsidRPr="007B45EF">
        <w:rPr>
          <w:bCs/>
        </w:rPr>
        <w:instrText>xe "</w:instrText>
      </w:r>
      <w:r w:rsidR="00002EFA" w:rsidRPr="007B45EF">
        <w:rPr>
          <w:bCs/>
        </w:rPr>
        <w:instrText>Fuels</w:instrText>
      </w:r>
      <w:r w:rsidR="00D13A0E" w:rsidRPr="007B45EF">
        <w:rPr>
          <w:bCs/>
        </w:rPr>
        <w:instrText>:</w:instrText>
      </w:r>
      <w:r w:rsidR="005954CF" w:rsidRPr="007B45EF">
        <w:rPr>
          <w:bCs/>
        </w:rPr>
        <w:instrText>Kerosene:</w:instrText>
      </w:r>
      <w:r w:rsidRPr="007B45EF">
        <w:rPr>
          <w:bCs/>
        </w:rPr>
        <w:instrText>Labeling"</w:instrText>
      </w:r>
      <w:r w:rsidR="00D962A8" w:rsidRPr="007B45EF">
        <w:rPr>
          <w:bCs/>
        </w:rPr>
        <w:fldChar w:fldCharType="end"/>
      </w:r>
      <w:r>
        <w:t xml:space="preserve"> – Each retail dispenser of kerosene shall be labeled as 1</w:t>
      </w:r>
      <w:r>
        <w:noBreakHyphen/>
        <w:t>K Kerosene or 2</w:t>
      </w:r>
      <w:r>
        <w:noBreakHyphen/>
        <w:t>K.  In addition, No. 2</w:t>
      </w:r>
      <w:r>
        <w:noBreakHyphen/>
        <w:t>K dispensers shall display the following legend:</w:t>
      </w:r>
    </w:p>
    <w:p w14:paraId="5ED29F76" w14:textId="307134D2" w:rsidR="005A6C37" w:rsidRDefault="005A6C37" w:rsidP="00876292">
      <w:pPr>
        <w:tabs>
          <w:tab w:val="left" w:pos="540"/>
          <w:tab w:val="left" w:pos="1080"/>
        </w:tabs>
        <w:spacing w:after="240"/>
        <w:ind w:left="360"/>
      </w:pPr>
      <w:r>
        <w:t xml:space="preserve">“Warning </w:t>
      </w:r>
      <w:r w:rsidR="00086974">
        <w:t>–</w:t>
      </w:r>
      <w:r>
        <w:t xml:space="preserve"> Not Suitable </w:t>
      </w:r>
      <w:r w:rsidR="00BF2A96">
        <w:t xml:space="preserve">for </w:t>
      </w:r>
      <w:r>
        <w:t xml:space="preserve">Use </w:t>
      </w:r>
      <w:r w:rsidR="000B5A8A">
        <w:t xml:space="preserve">in </w:t>
      </w:r>
      <w:r>
        <w:t>Unvented Heaters Requiring No. 1</w:t>
      </w:r>
      <w:r>
        <w:noBreakHyphen/>
        <w:t>K”</w:t>
      </w:r>
    </w:p>
    <w:p w14:paraId="13AC73D9" w14:textId="65A96945" w:rsidR="005A6C37" w:rsidRDefault="005A6C37" w:rsidP="00876292">
      <w:pPr>
        <w:tabs>
          <w:tab w:val="left" w:pos="540"/>
          <w:tab w:val="left" w:pos="1080"/>
        </w:tabs>
        <w:spacing w:after="240"/>
        <w:ind w:left="360"/>
      </w:pPr>
      <w:r>
        <w:t>The lettering of this legend shall not be less than 12.7 </w:t>
      </w:r>
      <w:r w:rsidRPr="009E1F9C">
        <w:rPr>
          <w:szCs w:val="20"/>
        </w:rPr>
        <w:t>mm (</w:t>
      </w:r>
      <w:r w:rsidR="00141B76" w:rsidRPr="002F621F">
        <w:rPr>
          <w:spacing w:val="-10"/>
          <w:szCs w:val="20"/>
          <w:vertAlign w:val="superscript"/>
        </w:rPr>
        <w:t>1</w:t>
      </w:r>
      <w:r w:rsidR="00141B76" w:rsidRPr="002F621F">
        <w:rPr>
          <w:spacing w:val="-10"/>
          <w:szCs w:val="20"/>
        </w:rPr>
        <w:t>/</w:t>
      </w:r>
      <w:r w:rsidR="00141B76" w:rsidRPr="002F621F">
        <w:rPr>
          <w:spacing w:val="-10"/>
          <w:szCs w:val="20"/>
          <w:vertAlign w:val="subscript"/>
        </w:rPr>
        <w:t>2</w:t>
      </w:r>
      <w:r w:rsidRPr="009E1F9C">
        <w:rPr>
          <w:szCs w:val="20"/>
        </w:rPr>
        <w:t> i</w:t>
      </w:r>
      <w:r>
        <w:t>n) in height by 1.5 mm (</w:t>
      </w:r>
      <w:r w:rsidRPr="00A46968">
        <w:rPr>
          <w:spacing w:val="-10"/>
          <w:position w:val="-2"/>
          <w:szCs w:val="20"/>
          <w:vertAlign w:val="superscript"/>
        </w:rPr>
        <w:t>1</w:t>
      </w:r>
      <w:r>
        <w:rPr>
          <w:spacing w:val="-10"/>
        </w:rPr>
        <w:t>/</w:t>
      </w:r>
      <w:r w:rsidRPr="00A46968">
        <w:rPr>
          <w:spacing w:val="-10"/>
          <w:position w:val="2"/>
          <w:szCs w:val="20"/>
          <w:vertAlign w:val="subscript"/>
        </w:rPr>
        <w:t>16</w:t>
      </w:r>
      <w:r>
        <w:t> in) stroke; block style letters and the color of lettering shall be in definite contrast to the background color to which it is applied.</w:t>
      </w:r>
    </w:p>
    <w:p w14:paraId="42905AF2" w14:textId="39E997FC" w:rsidR="005A6C37" w:rsidRPr="002E3964" w:rsidRDefault="005A6C37" w:rsidP="0097533A">
      <w:pPr>
        <w:pStyle w:val="EngineFuelTOC2ndLevel"/>
        <w:tabs>
          <w:tab w:val="left" w:pos="450"/>
        </w:tabs>
        <w:spacing w:after="240"/>
      </w:pPr>
      <w:bookmarkStart w:id="4091" w:name="_Toc85005999"/>
      <w:r w:rsidRPr="002E3964">
        <w:t>3.8.</w:t>
      </w:r>
      <w:r w:rsidR="00485E14" w:rsidRPr="002E3964">
        <w:tab/>
      </w:r>
      <w:r w:rsidRPr="002E3964">
        <w:t>Ethanol</w:t>
      </w:r>
      <w:r w:rsidR="00176397" w:rsidRPr="002E3964">
        <w:t xml:space="preserve"> Flex Fuel</w:t>
      </w:r>
      <w:r w:rsidRPr="002E3964">
        <w:t>.</w:t>
      </w:r>
      <w:bookmarkEnd w:id="4091"/>
      <w:r w:rsidR="00D962A8" w:rsidRPr="002E3964">
        <w:fldChar w:fldCharType="begin"/>
      </w:r>
      <w:r w:rsidRPr="002E3964">
        <w:instrText>xe "</w:instrText>
      </w:r>
      <w:r w:rsidR="00002EFA" w:rsidRPr="002E3964">
        <w:instrText>Fuels</w:instrText>
      </w:r>
      <w:r w:rsidR="00D13A0E" w:rsidRPr="002E3964">
        <w:instrText>:</w:instrText>
      </w:r>
      <w:r w:rsidR="00176397" w:rsidRPr="002E3964">
        <w:instrText>E</w:instrText>
      </w:r>
      <w:r w:rsidRPr="002E3964">
        <w:instrText>thanol</w:instrText>
      </w:r>
      <w:r w:rsidR="009F5061">
        <w:instrText xml:space="preserve"> f</w:instrText>
      </w:r>
      <w:r w:rsidR="00176397" w:rsidRPr="002E3964">
        <w:instrText>lex fuel</w:instrText>
      </w:r>
      <w:r w:rsidRPr="002E3964">
        <w:instrText>"</w:instrText>
      </w:r>
      <w:r w:rsidR="00D962A8" w:rsidRPr="002E3964">
        <w:fldChar w:fldCharType="end"/>
      </w:r>
    </w:p>
    <w:p w14:paraId="4414B9E5" w14:textId="77B56538" w:rsidR="005A6C37" w:rsidRDefault="005A6C37" w:rsidP="00876292">
      <w:pPr>
        <w:tabs>
          <w:tab w:val="left" w:pos="540"/>
          <w:tab w:val="left" w:pos="1080"/>
        </w:tabs>
        <w:spacing w:after="240"/>
        <w:ind w:left="360"/>
      </w:pPr>
      <w:bookmarkStart w:id="4092" w:name="_Toc85006000"/>
      <w:r w:rsidRPr="007B45EF">
        <w:rPr>
          <w:rStyle w:val="EngineFuelTOC3rdLevelChar"/>
          <w:bCs/>
          <w:sz w:val="20"/>
        </w:rPr>
        <w:t xml:space="preserve">3.8.1. </w:t>
      </w:r>
      <w:r w:rsidR="00876292" w:rsidRPr="007B45EF">
        <w:rPr>
          <w:rStyle w:val="EngineFuelTOC3rdLevelChar"/>
          <w:bCs/>
          <w:sz w:val="20"/>
        </w:rPr>
        <w:tab/>
      </w:r>
      <w:r w:rsidRPr="007B45EF">
        <w:rPr>
          <w:rStyle w:val="EngineFuelTOC3rdLevelChar"/>
          <w:bCs/>
          <w:sz w:val="20"/>
        </w:rPr>
        <w:t>How to Identify Ethanol</w:t>
      </w:r>
      <w:r w:rsidR="00F97178" w:rsidRPr="007B45EF">
        <w:rPr>
          <w:rStyle w:val="EngineFuelTOC3rdLevelChar"/>
          <w:bCs/>
          <w:sz w:val="20"/>
        </w:rPr>
        <w:t xml:space="preserve"> Flex Fuel</w:t>
      </w:r>
      <w:r w:rsidRPr="007B45EF">
        <w:rPr>
          <w:rStyle w:val="EngineFuelTOC3rdLevelChar"/>
          <w:bCs/>
          <w:sz w:val="20"/>
        </w:rPr>
        <w:t>.</w:t>
      </w:r>
      <w:bookmarkEnd w:id="4092"/>
      <w:r>
        <w:t xml:space="preserve"> – </w:t>
      </w:r>
      <w:r w:rsidR="00F97178">
        <w:t>E</w:t>
      </w:r>
      <w:r>
        <w:t xml:space="preserve">thanol </w:t>
      </w:r>
      <w:r w:rsidR="00F97178">
        <w:t xml:space="preserve">flex fuel </w:t>
      </w:r>
      <w:r>
        <w:t xml:space="preserve">shall be identified </w:t>
      </w:r>
      <w:r>
        <w:rPr>
          <w:bCs/>
        </w:rPr>
        <w:t xml:space="preserve">as </w:t>
      </w:r>
      <w:r w:rsidR="00F97178">
        <w:rPr>
          <w:bCs/>
        </w:rPr>
        <w:t>Ethanol Flex Fuel or EXX</w:t>
      </w:r>
      <w:r w:rsidR="009A0123">
        <w:rPr>
          <w:bCs/>
        </w:rPr>
        <w:t> </w:t>
      </w:r>
      <w:r w:rsidR="00F97178">
        <w:rPr>
          <w:bCs/>
        </w:rPr>
        <w:t>Flex Fuel</w:t>
      </w:r>
      <w:r w:rsidR="00F97178">
        <w:rPr>
          <w:bCs/>
        </w:rPr>
        <w:fldChar w:fldCharType="begin"/>
      </w:r>
      <w:r w:rsidR="00F97178">
        <w:instrText xml:space="preserve"> XE "</w:instrText>
      </w:r>
      <w:r w:rsidR="003466EB">
        <w:instrText>Ethanol</w:instrText>
      </w:r>
      <w:r w:rsidR="00F97178" w:rsidRPr="00F97178">
        <w:instrText xml:space="preserve"> flex fuel</w:instrText>
      </w:r>
      <w:r w:rsidR="00F97178">
        <w:instrText>" \t "</w:instrText>
      </w:r>
      <w:r w:rsidR="00F97178" w:rsidRPr="009D370B">
        <w:rPr>
          <w:i/>
        </w:rPr>
        <w:instrText>See</w:instrText>
      </w:r>
      <w:r w:rsidR="00F97178" w:rsidRPr="00077309">
        <w:instrText xml:space="preserve"> </w:instrText>
      </w:r>
      <w:r w:rsidR="00002EFA" w:rsidRPr="00077309">
        <w:instrText>Fuels</w:instrText>
      </w:r>
      <w:r w:rsidR="00F97178" w:rsidRPr="00077309">
        <w:instrText>:Ethanol</w:instrText>
      </w:r>
      <w:r w:rsidR="00F97178">
        <w:instrText xml:space="preserve">" </w:instrText>
      </w:r>
      <w:r w:rsidR="00F97178">
        <w:rPr>
          <w:bCs/>
        </w:rPr>
        <w:fldChar w:fldCharType="end"/>
      </w:r>
      <w:r>
        <w:t>.</w:t>
      </w:r>
    </w:p>
    <w:p w14:paraId="0F7B6007" w14:textId="16FF691F" w:rsidR="0049067F" w:rsidRDefault="005A6C37" w:rsidP="00876292">
      <w:pPr>
        <w:tabs>
          <w:tab w:val="left" w:pos="1080"/>
        </w:tabs>
        <w:ind w:left="360"/>
      </w:pPr>
      <w:bookmarkStart w:id="4093" w:name="_Toc85006001"/>
      <w:r w:rsidRPr="007B45EF">
        <w:rPr>
          <w:rStyle w:val="EngineFuelTOC3rdLevelChar"/>
          <w:bCs/>
          <w:sz w:val="20"/>
        </w:rPr>
        <w:t>3.8.2.</w:t>
      </w:r>
      <w:r w:rsidR="00876292" w:rsidRPr="007B45EF">
        <w:rPr>
          <w:rStyle w:val="EngineFuelTOC3rdLevelChar"/>
          <w:bCs/>
          <w:sz w:val="20"/>
        </w:rPr>
        <w:tab/>
      </w:r>
      <w:r w:rsidR="0049067F" w:rsidRPr="007B45EF">
        <w:rPr>
          <w:rStyle w:val="EngineFuelTOC3rdLevelChar"/>
          <w:bCs/>
          <w:sz w:val="20"/>
        </w:rPr>
        <w:t xml:space="preserve">FTC </w:t>
      </w:r>
      <w:r w:rsidRPr="007B45EF">
        <w:rPr>
          <w:rStyle w:val="EngineFuelTOC3rdLevelChar"/>
          <w:bCs/>
          <w:sz w:val="20"/>
        </w:rPr>
        <w:t>Labeling Requirements</w:t>
      </w:r>
      <w:bookmarkEnd w:id="4093"/>
      <w:r w:rsidR="00E529DF">
        <w:rPr>
          <w:rStyle w:val="EngineFuelTOC3rdLevelChar"/>
          <w:bCs/>
          <w:sz w:val="20"/>
        </w:rPr>
        <w:fldChar w:fldCharType="begin"/>
      </w:r>
      <w:r w:rsidR="00E529DF">
        <w:instrText xml:space="preserve"> XE "</w:instrText>
      </w:r>
      <w:r w:rsidR="00E529DF" w:rsidRPr="00422198">
        <w:rPr>
          <w:rStyle w:val="EngineFuelTOC3rdLevelChar"/>
          <w:bCs/>
          <w:sz w:val="20"/>
        </w:rPr>
        <w:instrText>Fuels:</w:instrText>
      </w:r>
      <w:r w:rsidR="00E529DF" w:rsidRPr="00422198">
        <w:instrText>FTC labeling requirements</w:instrText>
      </w:r>
      <w:r w:rsidR="00E529DF">
        <w:instrText xml:space="preserve">" </w:instrText>
      </w:r>
      <w:r w:rsidR="00E529DF">
        <w:rPr>
          <w:rStyle w:val="EngineFuelTOC3rdLevelChar"/>
          <w:bCs/>
          <w:sz w:val="20"/>
        </w:rPr>
        <w:fldChar w:fldCharType="end"/>
      </w:r>
      <w:r w:rsidRPr="007B45EF">
        <w:rPr>
          <w:bCs/>
        </w:rPr>
        <w:t>.</w:t>
      </w:r>
      <w:r w:rsidR="00DC6262" w:rsidRPr="007B45EF">
        <w:rPr>
          <w:bCs/>
        </w:rPr>
        <w:t xml:space="preserve"> </w:t>
      </w:r>
      <w:r w:rsidR="00DC6262">
        <w:t>–</w:t>
      </w:r>
      <w:r w:rsidR="00CA1501">
        <w:t xml:space="preserve"> </w:t>
      </w:r>
      <w:r w:rsidR="00F97178">
        <w:t>E</w:t>
      </w:r>
      <w:r>
        <w:t>thanol</w:t>
      </w:r>
      <w:r w:rsidR="00F97178">
        <w:t xml:space="preserve"> flex fuel </w:t>
      </w:r>
      <w:r w:rsidR="0049067F">
        <w:t xml:space="preserve">shall be identified and labeled in accordance with the Federal Trade Commission, Automotive Fuel Ratings, Certification and Posting, 16 CFR 306, as amended.  (For additional information, </w:t>
      </w:r>
      <w:r w:rsidR="00574A70">
        <w:t xml:space="preserve">see </w:t>
      </w:r>
      <w:r w:rsidR="0049067F">
        <w:t>to Section 3.2.</w:t>
      </w:r>
      <w:r w:rsidR="00132AC7">
        <w:t>6</w:t>
      </w:r>
      <w:r w:rsidR="0049067F">
        <w:t>.</w:t>
      </w:r>
      <w:r w:rsidR="00C10242">
        <w:t> </w:t>
      </w:r>
      <w:r w:rsidR="0049067F">
        <w:t xml:space="preserve">EPA Labeling Requirements.)  </w:t>
      </w:r>
      <w:r w:rsidR="00D962A8">
        <w:fldChar w:fldCharType="begin"/>
      </w:r>
      <w:r w:rsidR="005954CF">
        <w:instrText xml:space="preserve"> XE "</w:instrText>
      </w:r>
      <w:r w:rsidR="00002EFA">
        <w:instrText>Fuels</w:instrText>
      </w:r>
      <w:r w:rsidR="00D13A0E">
        <w:instrText>:</w:instrText>
      </w:r>
      <w:r w:rsidR="00F97178">
        <w:instrText>E</w:instrText>
      </w:r>
      <w:r w:rsidR="005954CF" w:rsidRPr="00B44198">
        <w:instrText>thanol</w:instrText>
      </w:r>
      <w:r w:rsidR="003466EB">
        <w:instrText xml:space="preserve"> labeling</w:instrText>
      </w:r>
      <w:r w:rsidR="005954CF">
        <w:instrText xml:space="preserve">" </w:instrText>
      </w:r>
      <w:r w:rsidR="00D962A8">
        <w:fldChar w:fldCharType="end"/>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B955E0">
        <w:instrText>"</w:instrText>
      </w:r>
      <w:r w:rsidR="00EE24E6">
        <w:instrText xml:space="preserve"> </w:instrText>
      </w:r>
      <w:r w:rsidR="00D962A8">
        <w:fldChar w:fldCharType="end"/>
      </w:r>
    </w:p>
    <w:p w14:paraId="083E4525" w14:textId="01FC8178" w:rsidR="005A6C37" w:rsidRPr="00C74BC0" w:rsidRDefault="005A6C37" w:rsidP="008137CD">
      <w:pPr>
        <w:tabs>
          <w:tab w:val="left" w:pos="540"/>
          <w:tab w:val="left" w:pos="900"/>
          <w:tab w:val="left" w:pos="9720"/>
        </w:tabs>
        <w:spacing w:before="60" w:after="240"/>
        <w:ind w:left="360" w:hanging="360"/>
        <w:rPr>
          <w:bCs/>
        </w:rPr>
      </w:pPr>
      <w:r>
        <w:rPr>
          <w:bCs/>
        </w:rPr>
        <w:t>(Amended 2007</w:t>
      </w:r>
      <w:r w:rsidR="00F97178">
        <w:rPr>
          <w:bCs/>
        </w:rPr>
        <w:t>,</w:t>
      </w:r>
      <w:r>
        <w:rPr>
          <w:bCs/>
        </w:rPr>
        <w:t xml:space="preserve"> 2008</w:t>
      </w:r>
      <w:r w:rsidR="00F97178">
        <w:rPr>
          <w:bCs/>
        </w:rPr>
        <w:t>, 2014</w:t>
      </w:r>
      <w:r w:rsidR="0049067F">
        <w:rPr>
          <w:bCs/>
        </w:rPr>
        <w:t>, and 2018</w:t>
      </w:r>
      <w:r>
        <w:rPr>
          <w:bCs/>
        </w:rPr>
        <w:t>)</w:t>
      </w:r>
    </w:p>
    <w:p w14:paraId="117DEBB2" w14:textId="70A1CAE4" w:rsidR="005A6C37" w:rsidRPr="008C68DF" w:rsidRDefault="00485E14" w:rsidP="0097533A">
      <w:pPr>
        <w:pStyle w:val="EngineFuelTOC2ndLevel"/>
        <w:tabs>
          <w:tab w:val="left" w:pos="540"/>
        </w:tabs>
        <w:spacing w:after="240"/>
      </w:pPr>
      <w:bookmarkStart w:id="4094" w:name="_Toc85006002"/>
      <w:r w:rsidRPr="008C68DF">
        <w:t>3.9.</w:t>
      </w:r>
      <w:r w:rsidRPr="008C68DF">
        <w:tab/>
      </w:r>
      <w:r w:rsidR="005A6C37" w:rsidRPr="008C68DF">
        <w:t>M85 Fuel Methanol.</w:t>
      </w:r>
      <w:bookmarkEnd w:id="4094"/>
    </w:p>
    <w:p w14:paraId="57E87AA7" w14:textId="07395978" w:rsidR="005A6C37" w:rsidRDefault="005A6C37" w:rsidP="00876292">
      <w:pPr>
        <w:tabs>
          <w:tab w:val="left" w:pos="540"/>
          <w:tab w:val="left" w:pos="1080"/>
        </w:tabs>
        <w:spacing w:after="240"/>
        <w:ind w:left="360"/>
      </w:pPr>
      <w:bookmarkStart w:id="4095" w:name="_Toc85006003"/>
      <w:r w:rsidRPr="0004651E">
        <w:rPr>
          <w:rStyle w:val="EngineFuelTOC3rdLevelChar"/>
          <w:bCs/>
          <w:sz w:val="20"/>
        </w:rPr>
        <w:t xml:space="preserve">3.9.1. </w:t>
      </w:r>
      <w:r w:rsidR="00876292" w:rsidRPr="0004651E">
        <w:rPr>
          <w:rStyle w:val="EngineFuelTOC3rdLevelChar"/>
          <w:bCs/>
          <w:sz w:val="20"/>
        </w:rPr>
        <w:tab/>
      </w:r>
      <w:r w:rsidRPr="0004651E">
        <w:rPr>
          <w:rStyle w:val="EngineFuelTOC3rdLevelChar"/>
          <w:bCs/>
          <w:sz w:val="20"/>
        </w:rPr>
        <w:t>How to Identify M85 Fuel Methanol.</w:t>
      </w:r>
      <w:bookmarkEnd w:id="4095"/>
      <w:r>
        <w:t xml:space="preserve"> – Fuel methanol </w:t>
      </w:r>
      <w:r w:rsidR="00D962A8">
        <w:fldChar w:fldCharType="begin"/>
      </w:r>
      <w:r>
        <w:instrText>xe "</w:instrText>
      </w:r>
      <w:r w:rsidR="00002EFA">
        <w:instrText>Fuels</w:instrText>
      </w:r>
      <w:r w:rsidRPr="00EF22A2">
        <w:instrText>:M85</w:instrText>
      </w:r>
      <w:r w:rsidR="005954CF">
        <w:instrText xml:space="preserve"> </w:instrText>
      </w:r>
      <w:r w:rsidR="004833DD">
        <w:instrText>m</w:instrText>
      </w:r>
      <w:r w:rsidR="005954CF">
        <w:instrText>ethanol</w:instrText>
      </w:r>
      <w:r>
        <w:instrText>"</w:instrText>
      </w:r>
      <w:r w:rsidR="00D962A8">
        <w:fldChar w:fldCharType="end"/>
      </w:r>
      <w:r>
        <w:t>shall be identified as M85.</w:t>
      </w:r>
    </w:p>
    <w:p w14:paraId="48FDE5E2" w14:textId="77777777" w:rsidR="007A1ECB" w:rsidRDefault="005A6C37" w:rsidP="006017A1">
      <w:pPr>
        <w:tabs>
          <w:tab w:val="left" w:pos="0"/>
        </w:tabs>
        <w:ind w:left="720"/>
      </w:pPr>
      <w:r>
        <w:rPr>
          <w:b/>
          <w:bCs/>
        </w:rPr>
        <w:t>Example</w:t>
      </w:r>
      <w:r w:rsidRPr="000A63AA">
        <w:rPr>
          <w:b/>
        </w:rPr>
        <w:t>:</w:t>
      </w:r>
      <w:r>
        <w:t xml:space="preserve">  </w:t>
      </w:r>
    </w:p>
    <w:p w14:paraId="4F68F381" w14:textId="77777777" w:rsidR="005A6C37" w:rsidRDefault="005A6C37" w:rsidP="006E6EDD">
      <w:pPr>
        <w:tabs>
          <w:tab w:val="left" w:pos="0"/>
        </w:tabs>
        <w:spacing w:after="240"/>
        <w:ind w:left="720"/>
      </w:pPr>
      <w:r>
        <w:t>M85</w:t>
      </w:r>
    </w:p>
    <w:p w14:paraId="60C4B1AE" w14:textId="35CCDD5B" w:rsidR="005A6C37" w:rsidRPr="008C68DF" w:rsidRDefault="005A6C37" w:rsidP="00876292">
      <w:pPr>
        <w:pStyle w:val="EngineFuelTOC3rdLevel"/>
        <w:tabs>
          <w:tab w:val="left" w:pos="540"/>
          <w:tab w:val="left" w:pos="1080"/>
        </w:tabs>
        <w:spacing w:after="240"/>
        <w:rPr>
          <w:b/>
        </w:rPr>
      </w:pPr>
      <w:bookmarkStart w:id="4096" w:name="_Toc85006004"/>
      <w:r w:rsidRPr="008C68DF">
        <w:rPr>
          <w:b/>
        </w:rPr>
        <w:t>3.9.2.</w:t>
      </w:r>
      <w:r w:rsidR="00876292">
        <w:rPr>
          <w:b/>
        </w:rPr>
        <w:tab/>
      </w:r>
      <w:r w:rsidRPr="008C68DF">
        <w:rPr>
          <w:b/>
        </w:rPr>
        <w:t>Retail Dispenser Labeling.</w:t>
      </w:r>
      <w:bookmarkEnd w:id="4096"/>
    </w:p>
    <w:p w14:paraId="7FEA117A" w14:textId="37360D63" w:rsidR="005A6C37" w:rsidRPr="005C7046" w:rsidRDefault="005A6C37" w:rsidP="006455C1">
      <w:pPr>
        <w:spacing w:after="240"/>
        <w:ind w:left="1080" w:hanging="360"/>
        <w:rPr>
          <w:bCs/>
        </w:rPr>
      </w:pPr>
      <w:r>
        <w:rPr>
          <w:bCs/>
        </w:rPr>
        <w:t>(a)</w:t>
      </w:r>
      <w:r>
        <w:rPr>
          <w:bCs/>
        </w:rPr>
        <w:tab/>
      </w:r>
      <w:r w:rsidRPr="005C7046">
        <w:rPr>
          <w:bCs/>
        </w:rPr>
        <w:t>Fuel methanol</w:t>
      </w:r>
      <w:r w:rsidR="00D962A8">
        <w:rPr>
          <w:bCs/>
        </w:rPr>
        <w:fldChar w:fldCharType="begin"/>
      </w:r>
      <w:r w:rsidR="00EE24E6">
        <w:instrText xml:space="preserve"> XE "</w:instrText>
      </w:r>
      <w:r w:rsidR="00EE24E6" w:rsidRPr="00D7258A">
        <w:instrText>Labeling:Dispenser</w:instrText>
      </w:r>
      <w:r w:rsidR="00EE24E6">
        <w:instrText xml:space="preserve">" </w:instrText>
      </w:r>
      <w:r w:rsidR="00D962A8">
        <w:rPr>
          <w:bCs/>
        </w:rPr>
        <w:fldChar w:fldCharType="end"/>
      </w:r>
      <w:r w:rsidR="003466EB">
        <w:rPr>
          <w:bCs/>
        </w:rPr>
        <w:fldChar w:fldCharType="begin"/>
      </w:r>
      <w:r w:rsidR="003466EB">
        <w:instrText xml:space="preserve"> XE "</w:instrText>
      </w:r>
      <w:r w:rsidR="003466EB" w:rsidRPr="00871AFF">
        <w:instrText>Dispenser:Labeling</w:instrText>
      </w:r>
      <w:r w:rsidR="003466EB">
        <w:instrText xml:space="preserve">" \i </w:instrText>
      </w:r>
      <w:r w:rsidR="003466EB">
        <w:rPr>
          <w:bCs/>
        </w:rPr>
        <w:fldChar w:fldCharType="end"/>
      </w:r>
      <w:r w:rsidRPr="005C7046">
        <w:rPr>
          <w:bCs/>
        </w:rPr>
        <w:t xml:space="preserve"> shall be labeled with its automotive fuel rating in accordance with 16 CFR</w:t>
      </w:r>
      <w:r>
        <w:rPr>
          <w:bCs/>
        </w:rPr>
        <w:t> </w:t>
      </w:r>
      <w:r w:rsidRPr="005C7046">
        <w:rPr>
          <w:bCs/>
        </w:rPr>
        <w:t>306.</w:t>
      </w:r>
    </w:p>
    <w:p w14:paraId="05F86DA3" w14:textId="79E8EC35" w:rsidR="007A1ECB" w:rsidRDefault="005A6C37" w:rsidP="00BB58D1">
      <w:pPr>
        <w:ind w:left="1440"/>
      </w:pPr>
      <w:r>
        <w:rPr>
          <w:b/>
          <w:bCs/>
        </w:rPr>
        <w:t>Example</w:t>
      </w:r>
      <w:r w:rsidRPr="000A63AA">
        <w:rPr>
          <w:b/>
        </w:rPr>
        <w:t>:</w:t>
      </w:r>
      <w:r>
        <w:t xml:space="preserve">  </w:t>
      </w:r>
    </w:p>
    <w:p w14:paraId="2692C635" w14:textId="77777777" w:rsidR="005A6C37" w:rsidRDefault="005A6C37" w:rsidP="00BB58D1">
      <w:pPr>
        <w:spacing w:after="240"/>
        <w:ind w:left="1440"/>
      </w:pPr>
      <w:r>
        <w:t>M85 Methanol</w:t>
      </w:r>
    </w:p>
    <w:p w14:paraId="621E1996" w14:textId="6CD8FF99" w:rsidR="005A6C37" w:rsidRPr="005C7046" w:rsidRDefault="005A6C37" w:rsidP="006455C1">
      <w:pPr>
        <w:suppressAutoHyphens/>
        <w:ind w:left="1080" w:hanging="360"/>
        <w:rPr>
          <w:bCs/>
        </w:rPr>
      </w:pPr>
      <w:r>
        <w:rPr>
          <w:bCs/>
        </w:rPr>
        <w:t>(b)</w:t>
      </w:r>
      <w:r>
        <w:rPr>
          <w:bCs/>
        </w:rPr>
        <w:tab/>
      </w:r>
      <w:r w:rsidRPr="005C7046">
        <w:rPr>
          <w:bCs/>
        </w:rPr>
        <w:t xml:space="preserve">A label shall be posted </w:t>
      </w:r>
      <w:r w:rsidR="008155AB">
        <w:rPr>
          <w:bCs/>
        </w:rPr>
        <w:t>which</w:t>
      </w:r>
      <w:r w:rsidRPr="005C7046">
        <w:rPr>
          <w:bCs/>
        </w:rPr>
        <w:t xml:space="preserve"> states “For Use in Vehicles Capable of Using M85 Only.”  This information shall be clearly and conspicuously posted on the upper 50 % of the dispenser front panel in a type of at least 12.7</w:t>
      </w:r>
      <w:r>
        <w:rPr>
          <w:bCs/>
        </w:rPr>
        <w:t> </w:t>
      </w:r>
      <w:r w:rsidRPr="005C7046">
        <w:rPr>
          <w:bCs/>
        </w:rPr>
        <w:t>mm (</w:t>
      </w:r>
      <w:r w:rsidR="00141B76" w:rsidRPr="00141B76">
        <w:rPr>
          <w:bCs/>
          <w:vertAlign w:val="superscript"/>
        </w:rPr>
        <w:t>1</w:t>
      </w:r>
      <w:r w:rsidR="00141B76">
        <w:rPr>
          <w:bCs/>
        </w:rPr>
        <w:t>/</w:t>
      </w:r>
      <w:r w:rsidR="00141B76" w:rsidRPr="00141B76">
        <w:rPr>
          <w:bCs/>
          <w:vertAlign w:val="subscript"/>
        </w:rPr>
        <w:t>2</w:t>
      </w:r>
      <w:r w:rsidRPr="005C7046">
        <w:rPr>
          <w:bCs/>
        </w:rPr>
        <w:t> in) in height, 1.5</w:t>
      </w:r>
      <w:r>
        <w:rPr>
          <w:bCs/>
        </w:rPr>
        <w:t> </w:t>
      </w:r>
      <w:r w:rsidRPr="005C7046">
        <w:rPr>
          <w:bCs/>
        </w:rPr>
        <w:t>mm (</w:t>
      </w:r>
      <w:r w:rsidRPr="00F24A2A">
        <w:rPr>
          <w:spacing w:val="-10"/>
          <w:position w:val="-2"/>
          <w:szCs w:val="20"/>
          <w:vertAlign w:val="superscript"/>
        </w:rPr>
        <w:t>1</w:t>
      </w:r>
      <w:r w:rsidRPr="004E29F8">
        <w:rPr>
          <w:spacing w:val="-10"/>
        </w:rPr>
        <w:t>/</w:t>
      </w:r>
      <w:r w:rsidRPr="00FA2260">
        <w:rPr>
          <w:spacing w:val="-10"/>
          <w:position w:val="2"/>
          <w:szCs w:val="20"/>
          <w:vertAlign w:val="subscript"/>
        </w:rPr>
        <w:t>16</w:t>
      </w:r>
      <w:r w:rsidRPr="004E1F94">
        <w:rPr>
          <w:bCs/>
        </w:rPr>
        <w:t xml:space="preserve"> </w:t>
      </w:r>
      <w:r w:rsidRPr="005C7046">
        <w:rPr>
          <w:bCs/>
        </w:rPr>
        <w:t>in) stroke (width of type).</w:t>
      </w:r>
    </w:p>
    <w:p w14:paraId="37C875EC" w14:textId="77777777" w:rsidR="005A6C37" w:rsidRPr="00C74BC0" w:rsidRDefault="005A6C37" w:rsidP="006455C1">
      <w:pPr>
        <w:pStyle w:val="StyleBefore3ptAfter12pt"/>
        <w:spacing w:after="240"/>
        <w:rPr>
          <w:szCs w:val="24"/>
        </w:rPr>
      </w:pPr>
      <w:r>
        <w:t>(Amended 2008)</w:t>
      </w:r>
    </w:p>
    <w:p w14:paraId="1CE26541" w14:textId="77777777" w:rsidR="00862D62" w:rsidRDefault="00862D62">
      <w:pPr>
        <w:jc w:val="left"/>
        <w:rPr>
          <w:b/>
          <w:szCs w:val="20"/>
        </w:rPr>
      </w:pPr>
      <w:bookmarkStart w:id="4097" w:name="_Toc85006005"/>
      <w:r>
        <w:br w:type="page"/>
      </w:r>
    </w:p>
    <w:p w14:paraId="35937F3F" w14:textId="0AD4B2F7" w:rsidR="005A6C37" w:rsidRPr="008C68DF" w:rsidRDefault="00485E14" w:rsidP="0097533A">
      <w:pPr>
        <w:pStyle w:val="EngineFuelTOC2ndLevel"/>
        <w:tabs>
          <w:tab w:val="left" w:pos="540"/>
        </w:tabs>
        <w:spacing w:after="240"/>
      </w:pPr>
      <w:r w:rsidRPr="008C68DF">
        <w:lastRenderedPageBreak/>
        <w:t>3.10.</w:t>
      </w:r>
      <w:r w:rsidRPr="008C68DF">
        <w:tab/>
      </w:r>
      <w:r w:rsidR="005A6C37" w:rsidRPr="008C68DF">
        <w:t>Liquefied Petroleum Gas</w:t>
      </w:r>
      <w:r w:rsidR="00682F0D" w:rsidRPr="008C68DF">
        <w:t xml:space="preserve"> (LPG)</w:t>
      </w:r>
      <w:r w:rsidR="005A6C37" w:rsidRPr="008C68DF">
        <w:t>.</w:t>
      </w:r>
      <w:bookmarkEnd w:id="4097"/>
    </w:p>
    <w:p w14:paraId="7400D615" w14:textId="1ECF8F44" w:rsidR="005A6C37" w:rsidRDefault="005A6C37" w:rsidP="000316DF">
      <w:pPr>
        <w:tabs>
          <w:tab w:val="left" w:pos="540"/>
          <w:tab w:val="left" w:pos="1080"/>
        </w:tabs>
        <w:spacing w:after="240"/>
        <w:ind w:left="360"/>
      </w:pPr>
      <w:bookmarkStart w:id="4098" w:name="_Toc85006006"/>
      <w:r w:rsidRPr="007B45EF">
        <w:rPr>
          <w:rStyle w:val="EngineFuelTOC3rdLevelChar"/>
          <w:bCs/>
          <w:sz w:val="20"/>
        </w:rPr>
        <w:t xml:space="preserve">3.10.1. </w:t>
      </w:r>
      <w:r w:rsidR="00876292" w:rsidRPr="007B45EF">
        <w:rPr>
          <w:rStyle w:val="EngineFuelTOC3rdLevelChar"/>
          <w:bCs/>
          <w:sz w:val="20"/>
        </w:rPr>
        <w:tab/>
      </w:r>
      <w:r w:rsidRPr="007B45EF">
        <w:rPr>
          <w:rStyle w:val="EngineFuelTOC3rdLevelChar"/>
          <w:bCs/>
          <w:sz w:val="20"/>
        </w:rPr>
        <w:t>How LPG is to be Identified.</w:t>
      </w:r>
      <w:bookmarkEnd w:id="4098"/>
      <w:r>
        <w:t xml:space="preserve"> – </w:t>
      </w:r>
      <w:r w:rsidR="004F2D2B">
        <w:fldChar w:fldCharType="begin"/>
      </w:r>
      <w:r w:rsidR="004F2D2B">
        <w:instrText xml:space="preserve"> XE "</w:instrText>
      </w:r>
      <w:r w:rsidR="00002EFA">
        <w:instrText>Fuels</w:instrText>
      </w:r>
      <w:r w:rsidR="004F2D2B" w:rsidRPr="000C7780">
        <w:instrText>:</w:instrText>
      </w:r>
      <w:r w:rsidR="004F2D2B" w:rsidRPr="0057233D">
        <w:rPr>
          <w:b/>
          <w:bCs/>
        </w:rPr>
        <w:instrText xml:space="preserve">Liquefied </w:instrText>
      </w:r>
      <w:r w:rsidR="003466EB" w:rsidRPr="0057233D">
        <w:rPr>
          <w:b/>
          <w:bCs/>
        </w:rPr>
        <w:instrText>petroleum gas (LPG)</w:instrText>
      </w:r>
      <w:r w:rsidR="004F2D2B">
        <w:instrText xml:space="preserve">" </w:instrText>
      </w:r>
      <w:r w:rsidR="004F2D2B">
        <w:fldChar w:fldCharType="end"/>
      </w:r>
      <w:r>
        <w:t>Liquefied petroleum gases shall be identified by grades Commercial Propane</w:t>
      </w:r>
      <w:r w:rsidR="00D962A8">
        <w:fldChar w:fldCharType="begin"/>
      </w:r>
      <w:r>
        <w:instrText>xe "</w:instrText>
      </w:r>
      <w:r w:rsidRPr="007D554B">
        <w:instrText>Propane</w:instrText>
      </w:r>
      <w:r>
        <w:instrText>"</w:instrText>
      </w:r>
      <w:r w:rsidR="00D962A8">
        <w:fldChar w:fldCharType="end"/>
      </w:r>
      <w:r>
        <w:t>, Commercial Butane</w:t>
      </w:r>
      <w:r w:rsidR="00D962A8">
        <w:fldChar w:fldCharType="begin"/>
      </w:r>
      <w:r>
        <w:instrText>xe "</w:instrText>
      </w:r>
      <w:r w:rsidRPr="00C20276">
        <w:instrText>Butane</w:instrText>
      </w:r>
      <w:r>
        <w:instrText>"</w:instrText>
      </w:r>
      <w:r w:rsidR="00D962A8">
        <w:fldChar w:fldCharType="end"/>
      </w:r>
      <w:r>
        <w:t>, Commercial PB Mixtures or Special-Duty Propane (HD5).</w:t>
      </w:r>
    </w:p>
    <w:p w14:paraId="2EC45B71" w14:textId="59F0719A" w:rsidR="005A6C37" w:rsidRDefault="005A6C37" w:rsidP="00876292">
      <w:pPr>
        <w:tabs>
          <w:tab w:val="left" w:pos="540"/>
          <w:tab w:val="left" w:pos="1080"/>
        </w:tabs>
        <w:spacing w:after="240"/>
        <w:ind w:left="360"/>
      </w:pPr>
      <w:bookmarkStart w:id="4099" w:name="_Toc85006007"/>
      <w:r w:rsidRPr="007B45EF">
        <w:rPr>
          <w:rStyle w:val="EngineFuelTOC3rdLevelChar"/>
          <w:bCs/>
          <w:sz w:val="20"/>
        </w:rPr>
        <w:t xml:space="preserve">3.10.2. </w:t>
      </w:r>
      <w:r w:rsidR="00876292" w:rsidRPr="007B45EF">
        <w:rPr>
          <w:rStyle w:val="EngineFuelTOC3rdLevelChar"/>
          <w:bCs/>
          <w:sz w:val="20"/>
        </w:rPr>
        <w:tab/>
      </w:r>
      <w:r w:rsidRPr="007B45EF">
        <w:rPr>
          <w:rStyle w:val="EngineFuelTOC3rdLevelChar"/>
          <w:bCs/>
          <w:sz w:val="20"/>
        </w:rPr>
        <w:t>Retail Dispenser Labeling.</w:t>
      </w:r>
      <w:bookmarkEnd w:id="4099"/>
      <w:r>
        <w:t xml:space="preserve"> – Each retail dispenser of </w:t>
      </w:r>
      <w:r w:rsidR="008155AB">
        <w:t>LP</w:t>
      </w:r>
      <w:r w:rsidR="00682F0D">
        <w:t xml:space="preserve">Gs </w:t>
      </w:r>
      <w:r>
        <w:t>shall be labeled</w:t>
      </w:r>
      <w:r w:rsidR="00D962A8">
        <w:fldChar w:fldCharType="begin"/>
      </w:r>
      <w:r w:rsidR="00EE24E6">
        <w:instrText xml:space="preserve"> XE "</w:instrText>
      </w:r>
      <w:r w:rsidR="00EE24E6" w:rsidRPr="00304C9E">
        <w:instrText>Labeling:Dispenser</w:instrText>
      </w:r>
      <w:r w:rsidR="00EE24E6">
        <w:instrText xml:space="preserve">" </w:instrText>
      </w:r>
      <w:r w:rsidR="00D962A8">
        <w:fldChar w:fldCharType="end"/>
      </w:r>
      <w:r w:rsidR="004F2D2B">
        <w:fldChar w:fldCharType="begin"/>
      </w:r>
      <w:r w:rsidR="004F2D2B">
        <w:instrText xml:space="preserve"> XE "</w:instrText>
      </w:r>
      <w:r w:rsidR="00002EFA">
        <w:instrText>Fuels</w:instrText>
      </w:r>
      <w:r w:rsidR="004F2D2B" w:rsidRPr="00966C68">
        <w:instrText>:</w:instrText>
      </w:r>
      <w:r w:rsidR="004F2D2B" w:rsidRPr="00F77070">
        <w:rPr>
          <w:b/>
          <w:bCs/>
        </w:rPr>
        <w:instrText>Liquefied</w:instrText>
      </w:r>
      <w:r w:rsidR="004F2D2B" w:rsidRPr="00966C68">
        <w:instrText xml:space="preserve"> </w:instrText>
      </w:r>
      <w:r w:rsidR="004F2D2B" w:rsidRPr="00F77070">
        <w:rPr>
          <w:b/>
          <w:bCs/>
        </w:rPr>
        <w:instrText>petroleum</w:instrText>
      </w:r>
      <w:r w:rsidR="004F2D2B" w:rsidRPr="00966C68">
        <w:instrText xml:space="preserve"> </w:instrText>
      </w:r>
      <w:r w:rsidR="004F2D2B" w:rsidRPr="00F77070">
        <w:rPr>
          <w:b/>
          <w:bCs/>
        </w:rPr>
        <w:instrText>gas</w:instrText>
      </w:r>
      <w:r w:rsidR="004F2D2B" w:rsidRPr="00966C68">
        <w:instrText xml:space="preserve"> </w:instrText>
      </w:r>
      <w:r w:rsidR="004F2D2B" w:rsidRPr="00F77070">
        <w:rPr>
          <w:b/>
          <w:bCs/>
        </w:rPr>
        <w:instrText>(LPG):</w:instrText>
      </w:r>
      <w:r w:rsidR="004F2D2B" w:rsidRPr="00966C68">
        <w:instrText>Dispenser</w:instrText>
      </w:r>
      <w:r w:rsidR="004F2D2B">
        <w:instrText xml:space="preserve">" </w:instrText>
      </w:r>
      <w:r w:rsidR="004F2D2B">
        <w:fldChar w:fldCharType="end"/>
      </w:r>
      <w:r>
        <w:t xml:space="preserve"> </w:t>
      </w:r>
      <w:r w:rsidR="003466EB">
        <w:fldChar w:fldCharType="begin"/>
      </w:r>
      <w:r w:rsidR="003466EB">
        <w:instrText xml:space="preserve"> XE "</w:instrText>
      </w:r>
      <w:r w:rsidR="003466EB" w:rsidRPr="00CD5B0C">
        <w:instrText>Fuels:</w:instrText>
      </w:r>
      <w:r w:rsidR="003466EB" w:rsidRPr="003307DF">
        <w:rPr>
          <w:b/>
          <w:bCs/>
        </w:rPr>
        <w:instrText>Dispenser</w:instrText>
      </w:r>
      <w:r w:rsidR="003466EB">
        <w:instrText xml:space="preserve">" </w:instrText>
      </w:r>
      <w:r w:rsidR="003466EB">
        <w:fldChar w:fldCharType="end"/>
      </w:r>
      <w:r>
        <w:t>as “Commercial Propane,” “Commercial Butane,” “Commercial PB Mixtures,” or “Special-Duty Propane (HD5).”</w:t>
      </w:r>
    </w:p>
    <w:p w14:paraId="740B4302" w14:textId="342651C6" w:rsidR="005A6C37" w:rsidRDefault="000A63AA" w:rsidP="00876292">
      <w:pPr>
        <w:tabs>
          <w:tab w:val="left" w:pos="540"/>
          <w:tab w:val="left" w:pos="1080"/>
        </w:tabs>
        <w:spacing w:after="240"/>
        <w:ind w:left="360"/>
      </w:pPr>
      <w:bookmarkStart w:id="4100" w:name="_Toc85006008"/>
      <w:r w:rsidRPr="007B45EF">
        <w:rPr>
          <w:rStyle w:val="EngineFuelTOC3rdLevelChar"/>
          <w:bCs/>
          <w:sz w:val="20"/>
        </w:rPr>
        <w:t>3.10.3. </w:t>
      </w:r>
      <w:r w:rsidR="00876292" w:rsidRPr="007B45EF">
        <w:rPr>
          <w:rStyle w:val="EngineFuelTOC3rdLevelChar"/>
          <w:bCs/>
          <w:sz w:val="20"/>
        </w:rPr>
        <w:tab/>
      </w:r>
      <w:r w:rsidR="005A6C37" w:rsidRPr="007B45EF">
        <w:rPr>
          <w:rStyle w:val="EngineFuelTOC3rdLevelChar"/>
          <w:bCs/>
          <w:sz w:val="20"/>
        </w:rPr>
        <w:t>Additional Labeling Requirements.</w:t>
      </w:r>
      <w:bookmarkEnd w:id="4100"/>
      <w:r w:rsidR="005A6C37">
        <w:t xml:space="preserve"> – L</w:t>
      </w:r>
      <w:r w:rsidR="008155AB">
        <w:t>P</w:t>
      </w:r>
      <w:r w:rsidR="00682F0D">
        <w:t>G</w:t>
      </w:r>
      <w:r w:rsidR="005A6C37">
        <w:t xml:space="preserve"> shall be labeled </w:t>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EE24E6">
        <w:instrText xml:space="preserve">" </w:instrText>
      </w:r>
      <w:r w:rsidR="00D962A8">
        <w:fldChar w:fldCharType="end"/>
      </w:r>
      <w:r w:rsidR="005A6C37">
        <w:t>with its automotive fuel rating in accordance with 16 </w:t>
      </w:r>
      <w:r w:rsidR="00C812CD">
        <w:t>CFR</w:t>
      </w:r>
      <w:r w:rsidR="005A6C37">
        <w:t> 306.</w:t>
      </w:r>
    </w:p>
    <w:p w14:paraId="5003B102" w14:textId="52BF9205" w:rsidR="005A6C37" w:rsidRDefault="005A6C37" w:rsidP="00876292">
      <w:pPr>
        <w:tabs>
          <w:tab w:val="left" w:pos="540"/>
          <w:tab w:val="left" w:pos="1080"/>
        </w:tabs>
        <w:spacing w:after="240"/>
        <w:ind w:left="360"/>
      </w:pPr>
      <w:bookmarkStart w:id="4101" w:name="_Toc85006009"/>
      <w:r w:rsidRPr="007B45EF">
        <w:rPr>
          <w:rStyle w:val="EngineFuelTOC3rdLevelChar"/>
          <w:bCs/>
          <w:sz w:val="20"/>
        </w:rPr>
        <w:t xml:space="preserve">3.10.4.  </w:t>
      </w:r>
      <w:r w:rsidR="00876292" w:rsidRPr="007B45EF">
        <w:rPr>
          <w:rStyle w:val="EngineFuelTOC3rdLevelChar"/>
          <w:bCs/>
          <w:sz w:val="20"/>
        </w:rPr>
        <w:tab/>
      </w:r>
      <w:r w:rsidRPr="007B45EF">
        <w:rPr>
          <w:rStyle w:val="EngineFuelTOC3rdLevelChar"/>
          <w:bCs/>
          <w:sz w:val="20"/>
        </w:rPr>
        <w:t>NFPA Labeling Requirements Also Apply.</w:t>
      </w:r>
      <w:bookmarkEnd w:id="4101"/>
      <w:r>
        <w:t xml:space="preserve">  (Refer to the most recent edition of NFPA 58</w:t>
      </w:r>
      <w:r w:rsidR="009E1F9C">
        <w:t>,</w:t>
      </w:r>
      <w:r w:rsidR="00837844">
        <w:t xml:space="preserve"> </w:t>
      </w:r>
      <w:r w:rsidR="009E1F9C">
        <w:t>“</w:t>
      </w:r>
      <w:r w:rsidR="00837844">
        <w:t>Liquified Petroleum Gas Code</w:t>
      </w:r>
      <w:r w:rsidR="009E1F9C">
        <w:t>”</w:t>
      </w:r>
      <w:r>
        <w:t>)</w:t>
      </w:r>
    </w:p>
    <w:p w14:paraId="7D00E047" w14:textId="278E4734" w:rsidR="005A6C37" w:rsidRPr="008C68DF" w:rsidRDefault="005A6C37" w:rsidP="0097533A">
      <w:pPr>
        <w:pStyle w:val="EngineFuelTOC2ndLevel"/>
        <w:tabs>
          <w:tab w:val="left" w:pos="540"/>
        </w:tabs>
        <w:spacing w:after="240"/>
      </w:pPr>
      <w:bookmarkStart w:id="4102" w:name="_Toc85006010"/>
      <w:r w:rsidRPr="008C68DF">
        <w:t>3.11.</w:t>
      </w:r>
      <w:r w:rsidR="00485E14" w:rsidRPr="008C68DF">
        <w:tab/>
      </w:r>
      <w:r w:rsidRPr="008C68DF">
        <w:t>Compressed Natural Gas</w:t>
      </w:r>
      <w:r w:rsidR="008155AB" w:rsidRPr="008C68DF">
        <w:t xml:space="preserve"> (CNG)</w:t>
      </w:r>
      <w:r w:rsidRPr="008C68DF">
        <w:t>.</w:t>
      </w:r>
      <w:bookmarkEnd w:id="4102"/>
    </w:p>
    <w:p w14:paraId="5E7E713B" w14:textId="09A358CD" w:rsidR="005A6C37" w:rsidRDefault="005A6C37" w:rsidP="00876292">
      <w:pPr>
        <w:tabs>
          <w:tab w:val="left" w:pos="1080"/>
        </w:tabs>
        <w:spacing w:after="240"/>
        <w:ind w:left="360"/>
      </w:pPr>
      <w:bookmarkStart w:id="4103" w:name="_Toc85006011"/>
      <w:r w:rsidRPr="002E3964">
        <w:rPr>
          <w:rStyle w:val="EngineFuelTOC3rdLevelChar"/>
          <w:bCs/>
          <w:sz w:val="20"/>
        </w:rPr>
        <w:t xml:space="preserve">3.11.1.  </w:t>
      </w:r>
      <w:r w:rsidR="00876292" w:rsidRPr="002E3964">
        <w:rPr>
          <w:rStyle w:val="EngineFuelTOC3rdLevelChar"/>
          <w:bCs/>
          <w:sz w:val="20"/>
        </w:rPr>
        <w:tab/>
      </w:r>
      <w:r w:rsidRPr="002E3964">
        <w:rPr>
          <w:rStyle w:val="EngineFuelTOC3rdLevelChar"/>
          <w:bCs/>
          <w:sz w:val="20"/>
        </w:rPr>
        <w:t>How Compressed Natural Gas is to be Identified.</w:t>
      </w:r>
      <w:bookmarkEnd w:id="4103"/>
      <w:r>
        <w:t xml:space="preserve"> – For the purposes of this regulation, compressed natural gas shall be identified by the term “Compressed Natural Gas” or “CNG.”</w:t>
      </w:r>
    </w:p>
    <w:p w14:paraId="03E9B57E" w14:textId="631A431E" w:rsidR="005A6C37" w:rsidRPr="008C68DF" w:rsidRDefault="005A6C37" w:rsidP="00876292">
      <w:pPr>
        <w:pStyle w:val="EngineFuelTOC3rdLevel"/>
        <w:tabs>
          <w:tab w:val="left" w:pos="1080"/>
        </w:tabs>
        <w:spacing w:after="240"/>
        <w:rPr>
          <w:b/>
        </w:rPr>
      </w:pPr>
      <w:bookmarkStart w:id="4104" w:name="_Toc85006012"/>
      <w:r w:rsidRPr="008C68DF">
        <w:rPr>
          <w:b/>
        </w:rPr>
        <w:t xml:space="preserve">3.11.2.  </w:t>
      </w:r>
      <w:r w:rsidR="00876292">
        <w:rPr>
          <w:b/>
        </w:rPr>
        <w:tab/>
      </w:r>
      <w:r w:rsidRPr="008C68DF">
        <w:rPr>
          <w:b/>
        </w:rPr>
        <w:t>Retail Sales of Compressed Natural Gas Sold as a Vehicle Fuel.</w:t>
      </w:r>
      <w:bookmarkEnd w:id="4104"/>
    </w:p>
    <w:p w14:paraId="4F96B25C" w14:textId="0704D4AD" w:rsidR="005A6C37" w:rsidRPr="0004651E" w:rsidRDefault="005A6C37" w:rsidP="0004651E">
      <w:pPr>
        <w:pStyle w:val="EngineFuelTOC4thLevel"/>
        <w:spacing w:after="240"/>
        <w:rPr>
          <w:b/>
          <w:bCs/>
        </w:rPr>
      </w:pPr>
      <w:bookmarkStart w:id="4105" w:name="_Toc85006013"/>
      <w:r w:rsidRPr="0004651E">
        <w:rPr>
          <w:b/>
          <w:bCs/>
        </w:rPr>
        <w:t>3.11.2.</w:t>
      </w:r>
      <w:r w:rsidR="00A42CC9" w:rsidRPr="0004651E">
        <w:rPr>
          <w:b/>
          <w:bCs/>
        </w:rPr>
        <w:t>1</w:t>
      </w:r>
      <w:r w:rsidRPr="0004651E">
        <w:rPr>
          <w:b/>
          <w:bCs/>
        </w:rPr>
        <w:t xml:space="preserve">.  </w:t>
      </w:r>
      <w:r w:rsidR="00876292" w:rsidRPr="0004651E">
        <w:rPr>
          <w:b/>
          <w:bCs/>
        </w:rPr>
        <w:tab/>
      </w:r>
      <w:r w:rsidRPr="0004651E">
        <w:rPr>
          <w:b/>
          <w:bCs/>
        </w:rPr>
        <w:t xml:space="preserve">Retail </w:t>
      </w:r>
      <w:r w:rsidR="003C7D0C" w:rsidRPr="0004651E">
        <w:rPr>
          <w:b/>
          <w:bCs/>
        </w:rPr>
        <w:t>Dispenser Labeling</w:t>
      </w:r>
      <w:r w:rsidRPr="0004651E">
        <w:rPr>
          <w:b/>
          <w:bCs/>
        </w:rPr>
        <w:t>.</w:t>
      </w:r>
      <w:bookmarkEnd w:id="4105"/>
    </w:p>
    <w:p w14:paraId="742ABB16" w14:textId="143C3E6A" w:rsidR="00BC1F8D" w:rsidRDefault="000A63AA" w:rsidP="001742CD">
      <w:pPr>
        <w:spacing w:after="240"/>
        <w:ind w:left="1080"/>
      </w:pPr>
      <w:bookmarkStart w:id="4106" w:name="_Hlk522027663"/>
      <w:r w:rsidRPr="008C68DF">
        <w:rPr>
          <w:b/>
          <w:bCs/>
        </w:rPr>
        <w:t>3.11.2.</w:t>
      </w:r>
      <w:r w:rsidR="00A42CC9" w:rsidRPr="008C68DF">
        <w:rPr>
          <w:b/>
          <w:bCs/>
        </w:rPr>
        <w:t>1</w:t>
      </w:r>
      <w:r w:rsidRPr="008C68DF">
        <w:rPr>
          <w:b/>
          <w:bCs/>
        </w:rPr>
        <w:t>.1. </w:t>
      </w:r>
      <w:r w:rsidR="00876292">
        <w:rPr>
          <w:b/>
          <w:bCs/>
        </w:rPr>
        <w:tab/>
      </w:r>
      <w:r w:rsidR="005A6C37" w:rsidRPr="008C68DF">
        <w:rPr>
          <w:b/>
          <w:bCs/>
        </w:rPr>
        <w:t xml:space="preserve">Identification of </w:t>
      </w:r>
      <w:r w:rsidR="003C7D0C" w:rsidRPr="008C68DF">
        <w:rPr>
          <w:b/>
          <w:bCs/>
        </w:rPr>
        <w:t>Produ</w:t>
      </w:r>
      <w:r w:rsidR="005A6C37" w:rsidRPr="008C68DF">
        <w:rPr>
          <w:b/>
          <w:bCs/>
        </w:rPr>
        <w:t>ct.</w:t>
      </w:r>
      <w:r w:rsidR="005A6C37" w:rsidRPr="007E0CB6">
        <w:t xml:space="preserve"> –</w:t>
      </w:r>
      <w:r w:rsidR="005A6C37">
        <w:t xml:space="preserve"> </w:t>
      </w:r>
      <w:r w:rsidR="00F40095">
        <w:fldChar w:fldCharType="begin"/>
      </w:r>
      <w:r w:rsidR="00F40095">
        <w:instrText xml:space="preserve"> XE "</w:instrText>
      </w:r>
      <w:r w:rsidR="00002EFA">
        <w:instrText>Fuels</w:instrText>
      </w:r>
      <w:r w:rsidR="00F40095" w:rsidRPr="005B7C15">
        <w:instrText>:</w:instrText>
      </w:r>
      <w:r w:rsidR="00F40095" w:rsidRPr="003307DF">
        <w:rPr>
          <w:b/>
          <w:bCs/>
        </w:rPr>
        <w:instrText>Dispenser</w:instrText>
      </w:r>
      <w:r w:rsidR="00F40095" w:rsidRPr="005B7C15">
        <w:instrText>:Labeling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BA0D42">
        <w:instrText>:</w:instrText>
      </w:r>
      <w:r w:rsidR="00F40095" w:rsidRPr="00600414">
        <w:rPr>
          <w:b/>
          <w:bCs/>
        </w:rPr>
        <w:instrText>Compressed</w:instrText>
      </w:r>
      <w:r w:rsidR="00F40095" w:rsidRPr="00BA0D42">
        <w:instrText xml:space="preserve"> </w:instrText>
      </w:r>
      <w:r w:rsidR="00F40095" w:rsidRPr="00600414">
        <w:rPr>
          <w:b/>
          <w:bCs/>
        </w:rPr>
        <w:instrText>natural gas (CNG)</w:instrText>
      </w:r>
      <w:r w:rsidR="00F40095" w:rsidRPr="00BA0D42">
        <w:instrText>:Identification</w:instrText>
      </w:r>
      <w:r w:rsidR="00F40095">
        <w:instrText xml:space="preserve">" </w:instrText>
      </w:r>
      <w:r w:rsidR="00F40095">
        <w:fldChar w:fldCharType="end"/>
      </w:r>
      <w:r w:rsidR="005A6C37">
        <w:t xml:space="preserve">Each retail dispenser of </w:t>
      </w:r>
      <w:r w:rsidR="008155AB">
        <w:t>CNG</w:t>
      </w:r>
      <w:r w:rsidR="005A6C37">
        <w:t xml:space="preserve"> shall be labeled as “Compressed Natural Gas</w:t>
      </w:r>
      <w:r w:rsidR="00682F0D">
        <w:t>.</w:t>
      </w:r>
      <w:r w:rsidR="005A6C37">
        <w:t>”</w:t>
      </w:r>
    </w:p>
    <w:bookmarkEnd w:id="4106"/>
    <w:p w14:paraId="3A1502B7" w14:textId="66331F5A" w:rsidR="00AB7210" w:rsidRDefault="00AB7210" w:rsidP="001742CD">
      <w:pPr>
        <w:spacing w:before="60"/>
        <w:ind w:left="1080"/>
      </w:pPr>
      <w:r w:rsidRPr="008C68DF">
        <w:rPr>
          <w:b/>
          <w:bCs/>
        </w:rPr>
        <w:t>3.11.2.1.2.  </w:t>
      </w:r>
      <w:r w:rsidR="00876292">
        <w:rPr>
          <w:b/>
          <w:bCs/>
        </w:rPr>
        <w:tab/>
      </w:r>
      <w:r w:rsidRPr="008C68DF">
        <w:rPr>
          <w:b/>
          <w:bCs/>
        </w:rPr>
        <w:t>Non-Liquid Alternative Vehicle Fuel Rating.</w:t>
      </w:r>
      <w:r w:rsidRPr="007E0CB6">
        <w:t xml:space="preserve"> –</w:t>
      </w:r>
      <w:r>
        <w:t xml:space="preserve"> </w:t>
      </w:r>
      <w:r>
        <w:fldChar w:fldCharType="begin"/>
      </w:r>
      <w:r>
        <w:instrText xml:space="preserve"> XE "</w:instrText>
      </w:r>
      <w:r w:rsidR="00002EFA">
        <w:instrText>Fuels</w:instrText>
      </w:r>
      <w:r w:rsidRPr="005B7C15">
        <w:instrText>:</w:instrText>
      </w:r>
      <w:r w:rsidRPr="003307DF">
        <w:rPr>
          <w:b/>
          <w:bCs/>
        </w:rPr>
        <w:instrText>Dispenser</w:instrText>
      </w:r>
      <w:r w:rsidRPr="005B7C15">
        <w:instrText>:Labeling</w:instrText>
      </w:r>
      <w:r>
        <w:instrText xml:space="preserve">" </w:instrText>
      </w:r>
      <w:r>
        <w:fldChar w:fldCharType="end"/>
      </w:r>
      <w:r>
        <w:t xml:space="preserve">CNG shall be labeled with its non-liquid alternative vehicle fuel rating in accordance with 16 CFR 309.  </w:t>
      </w:r>
    </w:p>
    <w:p w14:paraId="2E5FF7F5" w14:textId="76D1842B" w:rsidR="00AB7210" w:rsidRDefault="00AB7210" w:rsidP="001742CD">
      <w:pPr>
        <w:keepNext/>
        <w:spacing w:before="60" w:after="240"/>
        <w:ind w:left="1080"/>
      </w:pPr>
      <w:r>
        <w:t>(Added 2018)</w:t>
      </w:r>
    </w:p>
    <w:p w14:paraId="66DA38E0" w14:textId="5246BE66" w:rsidR="005A6C37" w:rsidRDefault="005A6C37" w:rsidP="001742CD">
      <w:pPr>
        <w:spacing w:after="240"/>
        <w:ind w:left="1080"/>
      </w:pPr>
      <w:r w:rsidRPr="008C68DF">
        <w:rPr>
          <w:b/>
          <w:bCs/>
        </w:rPr>
        <w:t>3.11.2.</w:t>
      </w:r>
      <w:r w:rsidR="00676098" w:rsidRPr="008C68DF">
        <w:rPr>
          <w:b/>
          <w:bCs/>
        </w:rPr>
        <w:t>1</w:t>
      </w:r>
      <w:r w:rsidRPr="008C68DF">
        <w:rPr>
          <w:b/>
          <w:bCs/>
        </w:rPr>
        <w:t>.</w:t>
      </w:r>
      <w:r w:rsidR="00676098" w:rsidRPr="008C68DF">
        <w:rPr>
          <w:b/>
          <w:bCs/>
        </w:rPr>
        <w:t>3.</w:t>
      </w:r>
      <w:r w:rsidRPr="008C68DF">
        <w:rPr>
          <w:b/>
          <w:bCs/>
        </w:rPr>
        <w:t xml:space="preserve">  </w:t>
      </w:r>
      <w:r w:rsidR="00876292">
        <w:rPr>
          <w:b/>
          <w:bCs/>
        </w:rPr>
        <w:tab/>
      </w:r>
      <w:r w:rsidRPr="008C68DF">
        <w:rPr>
          <w:b/>
          <w:bCs/>
        </w:rPr>
        <w:t xml:space="preserve">NFPA </w:t>
      </w:r>
      <w:r w:rsidR="003C7D0C" w:rsidRPr="008C68DF">
        <w:rPr>
          <w:b/>
          <w:bCs/>
        </w:rPr>
        <w:t>Label</w:t>
      </w:r>
      <w:r w:rsidRPr="008C68DF">
        <w:rPr>
          <w:b/>
          <w:bCs/>
        </w:rPr>
        <w:t>ing.</w:t>
      </w:r>
      <w:r w:rsidRPr="007E0CB6">
        <w:t xml:space="preserve"> –</w:t>
      </w:r>
      <w:r>
        <w:t xml:space="preserve"> NFPA Labeling requirements also apply.  (</w:t>
      </w:r>
      <w:proofErr w:type="gramStart"/>
      <w:r w:rsidR="00574A70">
        <w:t>refer</w:t>
      </w:r>
      <w:proofErr w:type="gramEnd"/>
      <w:r w:rsidR="00574A70">
        <w:t xml:space="preserve"> </w:t>
      </w:r>
      <w:r>
        <w:t>to NFPA 52</w:t>
      </w:r>
      <w:r w:rsidR="009E1F9C">
        <w:t>, “</w:t>
      </w:r>
      <w:r w:rsidR="00776F10">
        <w:t>Vehicular Natural Gas Fuel Systems Code</w:t>
      </w:r>
      <w:r w:rsidR="009E1F9C">
        <w:t>”</w:t>
      </w:r>
      <w:r>
        <w:t>)</w:t>
      </w:r>
    </w:p>
    <w:p w14:paraId="2B6881DE" w14:textId="7787922D" w:rsidR="0050195F" w:rsidRPr="008C68DF" w:rsidRDefault="005A6C37" w:rsidP="0004651E">
      <w:pPr>
        <w:pStyle w:val="EngineFuelTOC4thLevel"/>
        <w:rPr>
          <w:vanish/>
          <w:specVanish/>
        </w:rPr>
      </w:pPr>
      <w:bookmarkStart w:id="4107" w:name="_Toc85006014"/>
      <w:r w:rsidRPr="0004651E">
        <w:rPr>
          <w:b/>
          <w:bCs/>
        </w:rPr>
        <w:t>3.11.</w:t>
      </w:r>
      <w:r w:rsidR="00676098" w:rsidRPr="0004651E">
        <w:rPr>
          <w:b/>
          <w:bCs/>
        </w:rPr>
        <w:t>2</w:t>
      </w:r>
      <w:r w:rsidRPr="0004651E">
        <w:rPr>
          <w:b/>
          <w:bCs/>
        </w:rPr>
        <w:t>.</w:t>
      </w:r>
      <w:r w:rsidR="00676098" w:rsidRPr="0004651E">
        <w:rPr>
          <w:b/>
          <w:bCs/>
        </w:rPr>
        <w:t>2.</w:t>
      </w:r>
      <w:r w:rsidRPr="0004651E">
        <w:rPr>
          <w:b/>
          <w:bCs/>
        </w:rPr>
        <w:t xml:space="preserve">  </w:t>
      </w:r>
      <w:r w:rsidR="00876292" w:rsidRPr="0004651E">
        <w:rPr>
          <w:b/>
          <w:bCs/>
        </w:rPr>
        <w:tab/>
      </w:r>
      <w:r w:rsidRPr="0004651E">
        <w:rPr>
          <w:b/>
          <w:bCs/>
        </w:rPr>
        <w:t>Nozzle Requirements for CNG</w:t>
      </w:r>
      <w:r w:rsidRPr="008C68DF">
        <w:t>.</w:t>
      </w:r>
      <w:bookmarkEnd w:id="4107"/>
      <w:r w:rsidRPr="008C68DF">
        <w:t xml:space="preserve"> </w:t>
      </w:r>
    </w:p>
    <w:p w14:paraId="766F767A" w14:textId="2477F409" w:rsidR="00E47340" w:rsidRDefault="005A6C37" w:rsidP="0050195F">
      <w:pPr>
        <w:pStyle w:val="BodyText"/>
        <w:spacing w:after="240"/>
        <w:rPr>
          <w:b/>
        </w:rPr>
      </w:pPr>
      <w:r w:rsidRPr="00116D50">
        <w:t>– CNG fueling nozzles shall comply with ANSI/AGA/CGA NGV 1.</w:t>
      </w:r>
      <w:r w:rsidR="0050195F">
        <w:rPr>
          <w:b/>
        </w:rPr>
        <w:t xml:space="preserve"> </w:t>
      </w:r>
    </w:p>
    <w:p w14:paraId="6B3B3C69" w14:textId="4AA6BB64" w:rsidR="005A6C37" w:rsidRPr="008C68DF" w:rsidRDefault="00485E14" w:rsidP="0097533A">
      <w:pPr>
        <w:pStyle w:val="EngineFuelTOC2ndLevel"/>
        <w:tabs>
          <w:tab w:val="left" w:pos="540"/>
        </w:tabs>
        <w:spacing w:after="240"/>
      </w:pPr>
      <w:bookmarkStart w:id="4108" w:name="_Toc85006015"/>
      <w:r w:rsidRPr="002E3964">
        <w:t>3.12.</w:t>
      </w:r>
      <w:r w:rsidRPr="002E3964">
        <w:tab/>
      </w:r>
      <w:r w:rsidR="005A6C37" w:rsidRPr="002E3964">
        <w:t>Liquefied Natural Gas</w:t>
      </w:r>
      <w:r w:rsidR="008155AB" w:rsidRPr="002E3964">
        <w:t xml:space="preserve"> (LNG)</w:t>
      </w:r>
      <w:r w:rsidR="008155AB" w:rsidRPr="008C68DF">
        <w:t>.</w:t>
      </w:r>
      <w:bookmarkEnd w:id="4108"/>
    </w:p>
    <w:p w14:paraId="65FEF595" w14:textId="11F0EAFC" w:rsidR="005A6C37" w:rsidRDefault="005A6C37" w:rsidP="00876292">
      <w:pPr>
        <w:tabs>
          <w:tab w:val="left" w:pos="540"/>
          <w:tab w:val="left" w:pos="1080"/>
        </w:tabs>
        <w:spacing w:after="240"/>
        <w:ind w:left="360"/>
      </w:pPr>
      <w:bookmarkStart w:id="4109" w:name="_Toc85006016"/>
      <w:r w:rsidRPr="007B45EF">
        <w:rPr>
          <w:rStyle w:val="EngineFuelTOC3rdLevelChar"/>
          <w:bCs/>
          <w:sz w:val="20"/>
        </w:rPr>
        <w:t>3.12.1.</w:t>
      </w:r>
      <w:r w:rsidR="00876292" w:rsidRPr="007B45EF">
        <w:rPr>
          <w:rStyle w:val="EngineFuelTOC3rdLevelChar"/>
          <w:bCs/>
          <w:sz w:val="20"/>
        </w:rPr>
        <w:tab/>
      </w:r>
      <w:r w:rsidRPr="007B45EF">
        <w:rPr>
          <w:rStyle w:val="EngineFuelTOC3rdLevelChar"/>
          <w:bCs/>
          <w:sz w:val="20"/>
        </w:rPr>
        <w:t>How Liquefied Natural Gas is to be Identified.</w:t>
      </w:r>
      <w:bookmarkEnd w:id="4109"/>
      <w:r w:rsidRPr="008C68DF">
        <w:rPr>
          <w:b/>
        </w:rPr>
        <w:t xml:space="preserve"> </w:t>
      </w:r>
      <w:r>
        <w:t xml:space="preserve">– </w:t>
      </w:r>
      <w:r w:rsidR="00F40095">
        <w:fldChar w:fldCharType="begin"/>
      </w:r>
      <w:r w:rsidR="00F40095">
        <w:instrText xml:space="preserve"> XE "</w:instrText>
      </w:r>
      <w:r w:rsidR="00002EFA">
        <w:instrText>Fuels</w:instrText>
      </w:r>
      <w:r w:rsidR="00F40095" w:rsidRPr="00916E03">
        <w:instrText>:</w:instrText>
      </w:r>
      <w:r w:rsidR="00F40095" w:rsidRPr="00797386">
        <w:rPr>
          <w:b/>
          <w:bCs/>
        </w:rPr>
        <w:instrText>Liquefied natural gas (LNG)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6C0C4D">
        <w:instrText>:Liquefied natural gas (LNG):Identification</w:instrText>
      </w:r>
      <w:r w:rsidR="00F40095">
        <w:instrText xml:space="preserve">" </w:instrText>
      </w:r>
      <w:r w:rsidR="00F40095">
        <w:fldChar w:fldCharType="end"/>
      </w:r>
      <w:r>
        <w:t>For the purposes of this regulation, liquefied natural gas shall be identified by the term “Liquefied Natural Gas” or “LNG.”</w:t>
      </w:r>
    </w:p>
    <w:p w14:paraId="4C90FC6D" w14:textId="679B3F07" w:rsidR="005A6C37" w:rsidRPr="008C68DF" w:rsidRDefault="005A6C37" w:rsidP="00876292">
      <w:pPr>
        <w:pStyle w:val="EngineFuelTOC3rdLevel"/>
        <w:tabs>
          <w:tab w:val="left" w:pos="540"/>
          <w:tab w:val="left" w:pos="1080"/>
        </w:tabs>
        <w:spacing w:after="240"/>
        <w:rPr>
          <w:b/>
        </w:rPr>
      </w:pPr>
      <w:bookmarkStart w:id="4110" w:name="_Toc85006017"/>
      <w:r w:rsidRPr="008C68DF">
        <w:rPr>
          <w:b/>
        </w:rPr>
        <w:t>3.12.2.</w:t>
      </w:r>
      <w:r w:rsidR="00876292">
        <w:rPr>
          <w:b/>
        </w:rPr>
        <w:tab/>
      </w:r>
      <w:r w:rsidRPr="008C68DF">
        <w:rPr>
          <w:b/>
        </w:rPr>
        <w:t>Labeling of Retail Dispensers of Liquefied Natural Gas Sold as a Vehicle Fuel.</w:t>
      </w:r>
      <w:bookmarkEnd w:id="4110"/>
    </w:p>
    <w:p w14:paraId="7717A35D" w14:textId="62EC06A0" w:rsidR="005A6C37" w:rsidRDefault="005A6C37" w:rsidP="00876292">
      <w:pPr>
        <w:tabs>
          <w:tab w:val="left" w:pos="540"/>
          <w:tab w:val="left" w:pos="1620"/>
        </w:tabs>
        <w:spacing w:after="240"/>
        <w:ind w:left="720"/>
      </w:pPr>
      <w:bookmarkStart w:id="4111" w:name="_Toc85006018"/>
      <w:r w:rsidRPr="0004651E">
        <w:rPr>
          <w:rStyle w:val="EngineFuelTOC4thLevelChar"/>
          <w:b/>
          <w:sz w:val="20"/>
        </w:rPr>
        <w:t xml:space="preserve">3.12.2.1. </w:t>
      </w:r>
      <w:r w:rsidR="00876292" w:rsidRPr="0004651E">
        <w:rPr>
          <w:rStyle w:val="EngineFuelTOC4thLevelChar"/>
          <w:b/>
          <w:sz w:val="20"/>
        </w:rPr>
        <w:tab/>
      </w:r>
      <w:r w:rsidRPr="0004651E">
        <w:rPr>
          <w:rStyle w:val="EngineFuelTOC4thLevelChar"/>
          <w:b/>
          <w:sz w:val="20"/>
        </w:rPr>
        <w:t xml:space="preserve">Identification of </w:t>
      </w:r>
      <w:r w:rsidR="003C7D0C" w:rsidRPr="0004651E">
        <w:rPr>
          <w:rStyle w:val="EngineFuelTOC4thLevelChar"/>
          <w:b/>
          <w:sz w:val="20"/>
        </w:rPr>
        <w:t>Pr</w:t>
      </w:r>
      <w:r w:rsidRPr="0004651E">
        <w:rPr>
          <w:rStyle w:val="EngineFuelTOC4thLevelChar"/>
          <w:b/>
          <w:sz w:val="20"/>
        </w:rPr>
        <w:t>oduct.</w:t>
      </w:r>
      <w:bookmarkEnd w:id="4111"/>
      <w:r w:rsidRPr="00E436EB">
        <w:rPr>
          <w:bCs/>
        </w:rPr>
        <w:t xml:space="preserve"> </w:t>
      </w:r>
      <w:r>
        <w:t xml:space="preserve">– </w:t>
      </w:r>
      <w:r w:rsidR="00F40095">
        <w:fldChar w:fldCharType="begin"/>
      </w:r>
      <w:r w:rsidR="00F40095">
        <w:instrText xml:space="preserve"> XE "</w:instrText>
      </w:r>
      <w:r w:rsidR="00F40095" w:rsidRPr="00762A00">
        <w:instrText>Liquefied natural gas (LNG):Identification</w:instrText>
      </w:r>
      <w:r w:rsidR="00F40095">
        <w:instrText xml:space="preserve">" </w:instrText>
      </w:r>
      <w:r w:rsidR="00F40095">
        <w:fldChar w:fldCharType="end"/>
      </w:r>
      <w:r>
        <w:t xml:space="preserve">Each retail dispenser of </w:t>
      </w:r>
      <w:r w:rsidR="008155AB">
        <w:t>LNG</w:t>
      </w:r>
      <w:r>
        <w:t xml:space="preserve"> shall be labeled as “Liquefied Natural Gas.”</w:t>
      </w:r>
    </w:p>
    <w:p w14:paraId="0139B941" w14:textId="4BE4E6BF" w:rsidR="005A6C37" w:rsidRDefault="005A6C37" w:rsidP="00876292">
      <w:pPr>
        <w:tabs>
          <w:tab w:val="left" w:pos="540"/>
          <w:tab w:val="left" w:pos="1620"/>
        </w:tabs>
        <w:spacing w:after="240"/>
        <w:ind w:left="720"/>
      </w:pPr>
      <w:bookmarkStart w:id="4112" w:name="_Toc85006019"/>
      <w:r w:rsidRPr="0004651E">
        <w:rPr>
          <w:rStyle w:val="EngineFuelTOC4thLevelChar"/>
          <w:b/>
          <w:sz w:val="20"/>
        </w:rPr>
        <w:t xml:space="preserve">3.12.2.2.  </w:t>
      </w:r>
      <w:r w:rsidR="00876292" w:rsidRPr="0004651E">
        <w:rPr>
          <w:rStyle w:val="EngineFuelTOC4thLevelChar"/>
          <w:b/>
          <w:sz w:val="20"/>
        </w:rPr>
        <w:tab/>
      </w:r>
      <w:r w:rsidRPr="0004651E">
        <w:rPr>
          <w:rStyle w:val="EngineFuelTOC4thLevelChar"/>
          <w:b/>
          <w:sz w:val="20"/>
        </w:rPr>
        <w:t xml:space="preserve">Automotive </w:t>
      </w:r>
      <w:r w:rsidR="003C7D0C" w:rsidRPr="0004651E">
        <w:rPr>
          <w:rStyle w:val="EngineFuelTOC4thLevelChar"/>
          <w:b/>
          <w:sz w:val="20"/>
        </w:rPr>
        <w:t>Fuel Rating</w:t>
      </w:r>
      <w:r w:rsidRPr="0004651E">
        <w:rPr>
          <w:rStyle w:val="EngineFuelTOC4thLevelChar"/>
          <w:b/>
          <w:sz w:val="20"/>
        </w:rPr>
        <w:t>.</w:t>
      </w:r>
      <w:bookmarkEnd w:id="4112"/>
      <w:r w:rsidRPr="00E436EB">
        <w:rPr>
          <w:bCs/>
        </w:rPr>
        <w:t xml:space="preserve"> </w:t>
      </w:r>
      <w:r>
        <w:t xml:space="preserve">– LNG </w:t>
      </w:r>
      <w:r w:rsidR="00F40095">
        <w:fldChar w:fldCharType="begin"/>
      </w:r>
      <w:r w:rsidR="00F40095">
        <w:instrText xml:space="preserve"> XE "</w:instrText>
      </w:r>
      <w:r w:rsidR="00F40095" w:rsidRPr="000411B9">
        <w:instrText>Liquefied natural gas (LNG):Fuel rating</w:instrText>
      </w:r>
      <w:r w:rsidR="00F40095">
        <w:instrText xml:space="preserve">" </w:instrText>
      </w:r>
      <w:r w:rsidR="00F40095">
        <w:fldChar w:fldCharType="end"/>
      </w:r>
      <w:r>
        <w:t>automotive fuel shall be labeled with its automotive fuel r</w:t>
      </w:r>
      <w:r w:rsidR="00473612">
        <w:t>ating in accordance with 16 CFR</w:t>
      </w:r>
      <w:r>
        <w:t> 306.</w:t>
      </w:r>
    </w:p>
    <w:p w14:paraId="48FF5F19" w14:textId="51FD1902" w:rsidR="007B45EF" w:rsidRDefault="005A6C37" w:rsidP="00181856">
      <w:pPr>
        <w:tabs>
          <w:tab w:val="left" w:pos="540"/>
          <w:tab w:val="left" w:pos="1620"/>
          <w:tab w:val="left" w:pos="1800"/>
        </w:tabs>
        <w:suppressAutoHyphens/>
        <w:spacing w:after="240"/>
        <w:ind w:left="720"/>
        <w:rPr>
          <w:b/>
          <w:szCs w:val="20"/>
        </w:rPr>
      </w:pPr>
      <w:bookmarkStart w:id="4113" w:name="_Toc85006020"/>
      <w:r w:rsidRPr="0004651E">
        <w:rPr>
          <w:rStyle w:val="EngineFuelTOC4thLevelChar"/>
          <w:b/>
          <w:sz w:val="20"/>
        </w:rPr>
        <w:t xml:space="preserve">3.12.2.3. </w:t>
      </w:r>
      <w:r w:rsidR="00876292" w:rsidRPr="0004651E">
        <w:rPr>
          <w:rStyle w:val="EngineFuelTOC4thLevelChar"/>
          <w:b/>
          <w:sz w:val="20"/>
        </w:rPr>
        <w:tab/>
      </w:r>
      <w:r w:rsidRPr="0004651E">
        <w:rPr>
          <w:rStyle w:val="EngineFuelTOC4thLevelChar"/>
          <w:b/>
          <w:sz w:val="20"/>
        </w:rPr>
        <w:t xml:space="preserve">NFPA </w:t>
      </w:r>
      <w:r w:rsidR="003C7D0C" w:rsidRPr="0004651E">
        <w:rPr>
          <w:rStyle w:val="EngineFuelTOC4thLevelChar"/>
          <w:b/>
          <w:sz w:val="20"/>
        </w:rPr>
        <w:t>Lab</w:t>
      </w:r>
      <w:r w:rsidR="00E564C2" w:rsidRPr="0004651E">
        <w:rPr>
          <w:rStyle w:val="EngineFuelTOC4thLevelChar"/>
          <w:b/>
          <w:sz w:val="20"/>
        </w:rPr>
        <w:t>elin</w:t>
      </w:r>
      <w:r w:rsidRPr="0004651E">
        <w:rPr>
          <w:rStyle w:val="EngineFuelTOC4thLevelChar"/>
          <w:b/>
          <w:sz w:val="20"/>
        </w:rPr>
        <w:t>g.</w:t>
      </w:r>
      <w:bookmarkEnd w:id="4113"/>
      <w:r w:rsidRPr="00E436EB">
        <w:rPr>
          <w:bCs/>
        </w:rPr>
        <w:t xml:space="preserve"> </w:t>
      </w:r>
      <w:r>
        <w:t xml:space="preserve">– NFPA Labeling </w:t>
      </w:r>
      <w:r w:rsidR="00F40095">
        <w:fldChar w:fldCharType="begin"/>
      </w:r>
      <w:r w:rsidR="00F40095">
        <w:instrText xml:space="preserve"> XE "</w:instrText>
      </w:r>
      <w:r w:rsidR="00F40095" w:rsidRPr="00891C9E">
        <w:instrText>Liquefied natural gas (LNG):Labeling</w:instrText>
      </w:r>
      <w:r w:rsidR="00F40095">
        <w:instrText xml:space="preserve">" </w:instrText>
      </w:r>
      <w:r w:rsidR="00F40095">
        <w:fldChar w:fldCharType="end"/>
      </w:r>
      <w:r>
        <w:t>requirements also apply.  (Refer to NFPA 57</w:t>
      </w:r>
      <w:r w:rsidR="009E1F9C">
        <w:t>, “</w:t>
      </w:r>
      <w:r w:rsidR="00776F10">
        <w:t>Liquefied Natural Gas (LNG) Vehicular Fuel Systems Code</w:t>
      </w:r>
      <w:r w:rsidR="009E1F9C">
        <w:t>”</w:t>
      </w:r>
      <w:r>
        <w:t>)</w:t>
      </w:r>
    </w:p>
    <w:p w14:paraId="050671E4" w14:textId="77777777" w:rsidR="008D2F58" w:rsidRDefault="008D2F58">
      <w:pPr>
        <w:jc w:val="left"/>
        <w:rPr>
          <w:b/>
          <w:szCs w:val="20"/>
        </w:rPr>
      </w:pPr>
      <w:bookmarkStart w:id="4114" w:name="_Toc85006021"/>
      <w:r>
        <w:br w:type="page"/>
      </w:r>
    </w:p>
    <w:p w14:paraId="1298BF24" w14:textId="41A228DD" w:rsidR="005A6C37" w:rsidRPr="002E3964" w:rsidRDefault="005A6C37" w:rsidP="0097533A">
      <w:pPr>
        <w:pStyle w:val="EngineFuelTOC2ndLevel"/>
        <w:tabs>
          <w:tab w:val="left" w:pos="540"/>
        </w:tabs>
        <w:spacing w:after="240"/>
      </w:pPr>
      <w:r w:rsidRPr="002E3964">
        <w:lastRenderedPageBreak/>
        <w:t>3.13.</w:t>
      </w:r>
      <w:r w:rsidR="00485E14" w:rsidRPr="002E3964">
        <w:tab/>
      </w:r>
      <w:r w:rsidRPr="002E3964">
        <w:t>Oil.</w:t>
      </w:r>
      <w:bookmarkEnd w:id="4114"/>
      <w:r w:rsidR="00AC31E2" w:rsidRPr="002E3964">
        <w:t xml:space="preserve"> </w:t>
      </w:r>
      <w:r w:rsidR="00AC31E2" w:rsidRPr="002E3964">
        <w:fldChar w:fldCharType="begin"/>
      </w:r>
      <w:r w:rsidR="00AC31E2" w:rsidRPr="002E3964">
        <w:instrText xml:space="preserve"> XE "</w:instrText>
      </w:r>
      <w:r w:rsidR="00AD24CA" w:rsidRPr="002E3964">
        <w:instrText>Oil:L</w:instrText>
      </w:r>
      <w:r w:rsidR="00AC31E2" w:rsidRPr="002E3964">
        <w:instrText xml:space="preserve">abeling" </w:instrText>
      </w:r>
      <w:r w:rsidR="00AC31E2" w:rsidRPr="002E3964">
        <w:fldChar w:fldCharType="end"/>
      </w:r>
      <w:r w:rsidR="00AC31E2" w:rsidRPr="002E3964">
        <w:fldChar w:fldCharType="begin"/>
      </w:r>
      <w:r w:rsidR="00AC31E2" w:rsidRPr="002E3964">
        <w:instrText xml:space="preserve"> XE "Oil" </w:instrText>
      </w:r>
      <w:r w:rsidR="00AC31E2" w:rsidRPr="002E3964">
        <w:fldChar w:fldCharType="end"/>
      </w:r>
    </w:p>
    <w:p w14:paraId="00C581CC" w14:textId="3DBC50F6" w:rsidR="005A6C37" w:rsidRPr="008C68DF" w:rsidRDefault="005A6C37" w:rsidP="00876292">
      <w:pPr>
        <w:pStyle w:val="EngineFuelTOC3rdLevel"/>
        <w:tabs>
          <w:tab w:val="left" w:pos="540"/>
          <w:tab w:val="left" w:pos="1080"/>
          <w:tab w:val="left" w:pos="1620"/>
        </w:tabs>
        <w:spacing w:after="240"/>
        <w:rPr>
          <w:b/>
        </w:rPr>
      </w:pPr>
      <w:bookmarkStart w:id="4115" w:name="_Toc85006022"/>
      <w:r w:rsidRPr="008C68DF">
        <w:rPr>
          <w:b/>
        </w:rPr>
        <w:t xml:space="preserve">3.13.1.  </w:t>
      </w:r>
      <w:r w:rsidR="00876292">
        <w:rPr>
          <w:b/>
        </w:rPr>
        <w:tab/>
      </w:r>
      <w:r w:rsidRPr="008C68DF">
        <w:rPr>
          <w:b/>
        </w:rPr>
        <w:t xml:space="preserve">Labeling of Vehicle </w:t>
      </w:r>
      <w:r w:rsidR="001140A3" w:rsidRPr="008C68DF">
        <w:rPr>
          <w:b/>
        </w:rPr>
        <w:t xml:space="preserve">Engine (Motor) </w:t>
      </w:r>
      <w:r w:rsidRPr="008C68DF">
        <w:rPr>
          <w:b/>
        </w:rPr>
        <w:t>Oil</w:t>
      </w:r>
      <w:r w:rsidR="001140A3" w:rsidRPr="008C68DF">
        <w:rPr>
          <w:b/>
        </w:rPr>
        <w:t xml:space="preserve"> Required</w:t>
      </w:r>
      <w:r w:rsidRPr="008C68DF">
        <w:rPr>
          <w:b/>
        </w:rPr>
        <w:t>.</w:t>
      </w:r>
      <w:bookmarkEnd w:id="4115"/>
    </w:p>
    <w:p w14:paraId="0E353F84" w14:textId="559926F5" w:rsidR="005A6C37" w:rsidRDefault="005A6C37" w:rsidP="00876292">
      <w:pPr>
        <w:tabs>
          <w:tab w:val="left" w:pos="1080"/>
          <w:tab w:val="left" w:pos="1620"/>
        </w:tabs>
        <w:suppressAutoHyphens/>
        <w:ind w:left="720"/>
      </w:pPr>
      <w:bookmarkStart w:id="4116" w:name="_Toc85006023"/>
      <w:r w:rsidRPr="00181856">
        <w:rPr>
          <w:rStyle w:val="EngineFuelTOC4thLevelChar"/>
          <w:b/>
          <w:sz w:val="20"/>
        </w:rPr>
        <w:t xml:space="preserve">3.13.1.1.  </w:t>
      </w:r>
      <w:r w:rsidR="00876292" w:rsidRPr="00181856">
        <w:rPr>
          <w:rStyle w:val="EngineFuelTOC4thLevelChar"/>
          <w:b/>
          <w:sz w:val="20"/>
        </w:rPr>
        <w:tab/>
      </w:r>
      <w:r w:rsidRPr="00181856">
        <w:rPr>
          <w:rStyle w:val="EngineFuelTOC4thLevelChar"/>
          <w:b/>
          <w:sz w:val="20"/>
        </w:rPr>
        <w:t>Viscosity.</w:t>
      </w:r>
      <w:bookmarkEnd w:id="4116"/>
      <w:r>
        <w:t xml:space="preserve"> – </w:t>
      </w:r>
      <w:r w:rsidR="00D962A8">
        <w:fldChar w:fldCharType="begin"/>
      </w:r>
      <w:r w:rsidR="00990AB1">
        <w:instrText xml:space="preserve"> XE "</w:instrText>
      </w:r>
      <w:r w:rsidR="00990AB1" w:rsidRPr="00E81D69">
        <w:instrText>Viscosity</w:instrText>
      </w:r>
      <w:r w:rsidR="00990AB1">
        <w:instrText xml:space="preserve">" </w:instrText>
      </w:r>
      <w:r w:rsidR="00D962A8">
        <w:fldChar w:fldCharType="end"/>
      </w:r>
      <w:r>
        <w:t xml:space="preserve">The label on </w:t>
      </w:r>
      <w:r w:rsidR="002670C6">
        <w:t xml:space="preserve">any vehicle engine (motor) oil container, receptacle, dispenser, or storage tank and the invoice or receipt from service on an engine that includes the installation of </w:t>
      </w:r>
      <w:r w:rsidR="0034198D">
        <w:t xml:space="preserve">bulk </w:t>
      </w:r>
      <w:r w:rsidR="002670C6">
        <w:t xml:space="preserve">vehicle engine (motor) oil dispensed from a receptacle, dispenser, or storage tank </w:t>
      </w:r>
      <w:r w:rsidRPr="002670C6">
        <w:t>shall contain the viscosity grade classification preceded by the letters “SAE” in accordance with the SAE International’s latest version of SAE J300</w:t>
      </w:r>
      <w:r w:rsidR="008A1AD7" w:rsidRPr="002670C6">
        <w:t xml:space="preserve">, </w:t>
      </w:r>
      <w:r w:rsidR="004C3510" w:rsidRPr="002670C6">
        <w:t>“</w:t>
      </w:r>
      <w:r w:rsidR="008A1AD7" w:rsidRPr="002670C6">
        <w:t>Engine Oil Viscosity Classification</w:t>
      </w:r>
      <w:r w:rsidRPr="002670C6">
        <w:t>.</w:t>
      </w:r>
      <w:r w:rsidR="004C3510" w:rsidRPr="002670C6">
        <w:t>”</w:t>
      </w:r>
    </w:p>
    <w:p w14:paraId="2BD26B95" w14:textId="77777777" w:rsidR="00E538D6" w:rsidRPr="00FA4FBF" w:rsidRDefault="00E538D6" w:rsidP="00876292">
      <w:pPr>
        <w:tabs>
          <w:tab w:val="left" w:pos="1080"/>
          <w:tab w:val="left" w:pos="1620"/>
        </w:tabs>
        <w:spacing w:before="60" w:after="240"/>
        <w:ind w:left="720"/>
      </w:pPr>
      <w:r w:rsidRPr="00FA4FBF">
        <w:t>(Amended 2012</w:t>
      </w:r>
      <w:r w:rsidR="0034198D">
        <w:t xml:space="preserve"> and 2014</w:t>
      </w:r>
      <w:r w:rsidRPr="00FA4FBF">
        <w:t>)</w:t>
      </w:r>
    </w:p>
    <w:p w14:paraId="410F7F0D" w14:textId="1F556992" w:rsidR="00370838" w:rsidRPr="00072BAB" w:rsidRDefault="00370838" w:rsidP="00876292">
      <w:pPr>
        <w:tabs>
          <w:tab w:val="left" w:pos="1080"/>
          <w:tab w:val="left" w:pos="1620"/>
        </w:tabs>
        <w:suppressAutoHyphens/>
        <w:ind w:left="720"/>
      </w:pPr>
      <w:bookmarkStart w:id="4117" w:name="_Toc85006024"/>
      <w:r w:rsidRPr="00181856">
        <w:rPr>
          <w:rStyle w:val="EngineFuelTOC4thLevelChar"/>
          <w:b/>
          <w:sz w:val="20"/>
        </w:rPr>
        <w:t>3.13.1.</w:t>
      </w:r>
      <w:r w:rsidR="0034198D" w:rsidRPr="00181856">
        <w:rPr>
          <w:rStyle w:val="EngineFuelTOC4thLevelChar"/>
          <w:b/>
          <w:sz w:val="20"/>
        </w:rPr>
        <w:t>2</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Brand</w:t>
      </w:r>
      <w:r w:rsidR="007E7A82" w:rsidRPr="00181856">
        <w:rPr>
          <w:rStyle w:val="EngineFuelTOC4thLevelChar"/>
          <w:b/>
          <w:sz w:val="20"/>
        </w:rPr>
        <w:t>.</w:t>
      </w:r>
      <w:bookmarkEnd w:id="4117"/>
      <w:r w:rsidRPr="00072BAB">
        <w:rPr>
          <w:rStyle w:val="EngineFuelTOC4thLevelChar"/>
          <w:sz w:val="20"/>
        </w:rPr>
        <w:t xml:space="preserve"> </w:t>
      </w:r>
      <w:r w:rsidRPr="00FA4FBF">
        <w:t>–</w:t>
      </w:r>
      <w:r w:rsidRPr="00D94376">
        <w:t xml:space="preserve"> </w:t>
      </w:r>
      <w:r w:rsidR="00AC31E2" w:rsidRPr="00072BAB">
        <w:fldChar w:fldCharType="begin"/>
      </w:r>
      <w:r w:rsidR="00AC31E2" w:rsidRPr="00072BAB">
        <w:instrText xml:space="preserve"> XE "Oil:Brand" </w:instrText>
      </w:r>
      <w:r w:rsidR="00AC31E2" w:rsidRPr="00072BAB">
        <w:fldChar w:fldCharType="end"/>
      </w:r>
      <w:r w:rsidRPr="00072BAB">
        <w:t xml:space="preserve">The label on any vehicle engine (motor) oil container and the invoice or receipt from service on an engine that includes the installation of </w:t>
      </w:r>
      <w:r w:rsidR="0034198D">
        <w:t xml:space="preserve">bulk </w:t>
      </w:r>
      <w:r w:rsidRPr="00072BAB">
        <w:t>vehicle engine (motor) oil dispensed from a receptacle, dispenser, or storage tank shall contain the name, brand, trademark, or trade name of the vehicle engine (motor) oil.</w:t>
      </w:r>
    </w:p>
    <w:p w14:paraId="0A89FF60" w14:textId="77777777" w:rsidR="004D6BC2" w:rsidRPr="00FA4FBF" w:rsidRDefault="004D6BC2" w:rsidP="00876292">
      <w:pPr>
        <w:tabs>
          <w:tab w:val="left" w:pos="1080"/>
          <w:tab w:val="left" w:pos="1620"/>
        </w:tabs>
        <w:spacing w:before="60" w:after="240"/>
        <w:ind w:left="720"/>
      </w:pPr>
      <w:r w:rsidRPr="00FA4FBF">
        <w:t>(Added 2012</w:t>
      </w:r>
      <w:r w:rsidR="0034198D">
        <w:t xml:space="preserve"> and 2014</w:t>
      </w:r>
      <w:r w:rsidRPr="00FA4FBF">
        <w:t>)</w:t>
      </w:r>
    </w:p>
    <w:p w14:paraId="62783BDD" w14:textId="722720ED" w:rsidR="005A6C37" w:rsidRDefault="005A6C37" w:rsidP="00876292">
      <w:pPr>
        <w:tabs>
          <w:tab w:val="left" w:pos="1080"/>
          <w:tab w:val="left" w:pos="1620"/>
        </w:tabs>
        <w:ind w:left="720"/>
      </w:pPr>
      <w:bookmarkStart w:id="4118" w:name="_Toc85006025"/>
      <w:r w:rsidRPr="00181856">
        <w:rPr>
          <w:rStyle w:val="EngineFuelTOC4thLevelChar"/>
          <w:b/>
          <w:sz w:val="20"/>
        </w:rPr>
        <w:t>3.13.1.</w:t>
      </w:r>
      <w:r w:rsidR="0034198D" w:rsidRPr="00181856">
        <w:rPr>
          <w:rStyle w:val="EngineFuelTOC4thLevelChar"/>
          <w:b/>
          <w:sz w:val="20"/>
        </w:rPr>
        <w:t>3</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 xml:space="preserve">Engine </w:t>
      </w:r>
      <w:r w:rsidR="003C7D0C" w:rsidRPr="00181856">
        <w:rPr>
          <w:rStyle w:val="EngineFuelTOC4thLevelChar"/>
          <w:b/>
          <w:sz w:val="20"/>
        </w:rPr>
        <w:t>Service Category</w:t>
      </w:r>
      <w:r w:rsidRPr="00181856">
        <w:rPr>
          <w:rStyle w:val="EngineFuelTOC4thLevelChar"/>
          <w:b/>
          <w:sz w:val="20"/>
        </w:rPr>
        <w:t>.</w:t>
      </w:r>
      <w:bookmarkEnd w:id="4118"/>
      <w:r w:rsidRPr="00E436EB">
        <w:rPr>
          <w:bCs/>
        </w:rPr>
        <w:t xml:space="preserve"> </w:t>
      </w:r>
      <w:r>
        <w:t xml:space="preserve">– </w:t>
      </w:r>
      <w:r w:rsidR="00AD24CA">
        <w:fldChar w:fldCharType="begin"/>
      </w:r>
      <w:r w:rsidR="00AD24CA">
        <w:instrText xml:space="preserve"> XE "</w:instrText>
      </w:r>
      <w:r w:rsidR="00AD24CA" w:rsidRPr="00432757">
        <w:instrText>Oil:Engine service category</w:instrText>
      </w:r>
      <w:r w:rsidR="00AD24CA">
        <w:instrText xml:space="preserve">" </w:instrText>
      </w:r>
      <w:r w:rsidR="00AD24CA">
        <w:fldChar w:fldCharType="end"/>
      </w:r>
      <w:r>
        <w:t xml:space="preserve">The label on </w:t>
      </w:r>
      <w:r w:rsidR="00370838">
        <w:t>any</w:t>
      </w:r>
      <w:r>
        <w:t xml:space="preserve"> vehicle </w:t>
      </w:r>
      <w:r w:rsidR="00370838" w:rsidRPr="00072BAB">
        <w:t>engine (</w:t>
      </w:r>
      <w:r w:rsidRPr="00072BAB">
        <w:t>motor</w:t>
      </w:r>
      <w:r w:rsidR="00370838" w:rsidRPr="00072BAB">
        <w:t>)</w:t>
      </w:r>
      <w:r w:rsidRPr="00072BAB">
        <w:t xml:space="preserve"> </w:t>
      </w:r>
      <w:r>
        <w:t xml:space="preserve">oil </w:t>
      </w:r>
      <w:r w:rsidR="00370838" w:rsidRPr="00072BAB">
        <w:t xml:space="preserve">container, receptacle, dispenser or storage tank and the invoice or receipt from service on an engine that includes the installation of </w:t>
      </w:r>
      <w:r w:rsidR="0009218A">
        <w:t xml:space="preserve">bulk </w:t>
      </w:r>
      <w:r w:rsidR="00370838" w:rsidRPr="00072BAB">
        <w:t>vehicle engine (motor) oil dispensed from a receptacle, dispenser</w:t>
      </w:r>
      <w:r w:rsidR="00047C95">
        <w:t>,</w:t>
      </w:r>
      <w:r w:rsidR="00370838" w:rsidRPr="00072BAB">
        <w:t xml:space="preserve"> or storage tank </w:t>
      </w:r>
      <w:r>
        <w:t xml:space="preserve">shall contain the engine service category, or categories, </w:t>
      </w:r>
      <w:r w:rsidR="004D6280">
        <w:t xml:space="preserve">displayed </w:t>
      </w:r>
      <w:r>
        <w:t>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J183</w:t>
      </w:r>
      <w:r w:rsidR="00D654A1">
        <w:t xml:space="preserve">, </w:t>
      </w:r>
      <w:r w:rsidR="004C3510">
        <w:t>“</w:t>
      </w:r>
      <w:r w:rsidR="00D654A1">
        <w:t>Engine Oil Performance and Engine Service Classification (</w:t>
      </w:r>
      <w:r w:rsidR="0009218A">
        <w:t>Other than “Energy Conserving”</w:t>
      </w:r>
      <w:r w:rsidR="00D654A1">
        <w:t>)</w:t>
      </w:r>
      <w:r w:rsidR="004C3510">
        <w:t>”</w:t>
      </w:r>
      <w:r>
        <w:t xml:space="preserve"> API </w:t>
      </w:r>
      <w:r w:rsidR="0034198D">
        <w:t>Publication </w:t>
      </w:r>
      <w:r>
        <w:t xml:space="preserve">1509, </w:t>
      </w:r>
      <w:r w:rsidR="0034198D">
        <w:t>“</w:t>
      </w:r>
      <w:r>
        <w:t>Engine Oil Licensing and Certification System</w:t>
      </w:r>
      <w:r w:rsidR="0034198D">
        <w:t xml:space="preserve">,” </w:t>
      </w:r>
      <w:r w:rsidR="00777AEF">
        <w:t xml:space="preserve"> European Autom</w:t>
      </w:r>
      <w:r w:rsidR="00F327CE">
        <w:t>o</w:t>
      </w:r>
      <w:r w:rsidR="00777AEF">
        <w:t>bile Manufacturers Association</w:t>
      </w:r>
      <w:r w:rsidR="00F327CE">
        <w:t xml:space="preserve"> </w:t>
      </w:r>
      <w:r w:rsidR="00777AEF">
        <w:t xml:space="preserve">(ACEA), “European Oil Sequences,” </w:t>
      </w:r>
      <w:r w:rsidR="0034198D">
        <w:t xml:space="preserve">or other </w:t>
      </w:r>
      <w:r w:rsidR="00492929">
        <w:t>“</w:t>
      </w:r>
      <w:r w:rsidR="0034198D">
        <w:t>Vehicle or Engine Manufacturer Standards</w:t>
      </w:r>
      <w:r w:rsidR="00492929">
        <w:t>”</w:t>
      </w:r>
      <w:r w:rsidR="0034198D">
        <w:t xml:space="preserve"> as provided in Section 3.13.1.3.1</w:t>
      </w:r>
      <w:r>
        <w:t>.</w:t>
      </w:r>
    </w:p>
    <w:p w14:paraId="399D8432" w14:textId="77777777" w:rsidR="009E794D" w:rsidRPr="0054323A" w:rsidRDefault="009E794D" w:rsidP="00876292">
      <w:pPr>
        <w:tabs>
          <w:tab w:val="left" w:pos="1080"/>
          <w:tab w:val="left" w:pos="1620"/>
        </w:tabs>
        <w:spacing w:before="60" w:after="240"/>
        <w:ind w:left="720"/>
      </w:pPr>
      <w:r w:rsidRPr="00FA4FBF">
        <w:t>(A</w:t>
      </w:r>
      <w:r w:rsidR="00E538D6" w:rsidRPr="00FA4FBF">
        <w:t>mended</w:t>
      </w:r>
      <w:r w:rsidRPr="00FA4FBF">
        <w:t xml:space="preserve"> 2012</w:t>
      </w:r>
      <w:r w:rsidR="0034198D">
        <w:t xml:space="preserve"> and 2014</w:t>
      </w:r>
      <w:r w:rsidRPr="00FA4FBF">
        <w:t>)</w:t>
      </w:r>
    </w:p>
    <w:p w14:paraId="7B25A293" w14:textId="2561A2F4" w:rsidR="00676CAE" w:rsidRPr="00072BAB" w:rsidRDefault="00676CAE" w:rsidP="00876292">
      <w:pPr>
        <w:tabs>
          <w:tab w:val="left" w:pos="1080"/>
          <w:tab w:val="left" w:pos="1620"/>
        </w:tabs>
        <w:suppressAutoHyphens/>
        <w:ind w:left="1080"/>
      </w:pPr>
      <w:r w:rsidRPr="008C68DF">
        <w:rPr>
          <w:b/>
        </w:rPr>
        <w:t xml:space="preserve">3.13.1.3.1. </w:t>
      </w:r>
      <w:r w:rsidR="00876292">
        <w:rPr>
          <w:b/>
        </w:rPr>
        <w:tab/>
      </w:r>
      <w:r w:rsidRPr="008C68DF">
        <w:rPr>
          <w:b/>
        </w:rPr>
        <w:t>Vehicle or Engine Manufacturer Standard.</w:t>
      </w:r>
      <w:r w:rsidRPr="007E0CB6">
        <w:t xml:space="preserve"> </w:t>
      </w:r>
      <w:r w:rsidRPr="00072BAB">
        <w:rPr>
          <w:b/>
        </w:rPr>
        <w:t xml:space="preserve">– </w:t>
      </w:r>
      <w:r w:rsidRPr="00072BAB">
        <w:rPr>
          <w:b/>
        </w:rPr>
        <w:fldChar w:fldCharType="begin"/>
      </w:r>
      <w:r w:rsidRPr="00072BAB">
        <w:instrText xml:space="preserve"> XE "Oil:Service categories" </w:instrText>
      </w:r>
      <w:r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w:t>
      </w:r>
      <w:r>
        <w:t>identify the specific vehicle or engine manufacturer standard, or standards, met in letters not less than 3.18 mm (</w:t>
      </w:r>
      <w:r w:rsidRPr="00492929">
        <w:rPr>
          <w:position w:val="-2"/>
          <w:vertAlign w:val="superscript"/>
        </w:rPr>
        <w:t>1</w:t>
      </w:r>
      <w:r>
        <w:t>/</w:t>
      </w:r>
      <w:r w:rsidRPr="00492929">
        <w:rPr>
          <w:position w:val="2"/>
          <w:vertAlign w:val="subscript"/>
        </w:rPr>
        <w:t>8</w:t>
      </w:r>
      <w:r>
        <w:t xml:space="preserve"> in) in height.  If the vehicle (motor) oil only meets a vehicle or engine manufacturer standard, the label must clearly identify that the oil is only intended for use where specifically recommended by the vehicle or engine manufacturer.</w:t>
      </w:r>
    </w:p>
    <w:p w14:paraId="6DDACDF9" w14:textId="77777777" w:rsidR="00676CAE" w:rsidRDefault="00676CAE" w:rsidP="00876292">
      <w:pPr>
        <w:tabs>
          <w:tab w:val="left" w:pos="1080"/>
          <w:tab w:val="left" w:pos="1620"/>
        </w:tabs>
        <w:spacing w:before="60" w:after="240"/>
        <w:ind w:left="1080"/>
      </w:pPr>
      <w:r w:rsidRPr="00072BAB">
        <w:t>(Added 201</w:t>
      </w:r>
      <w:r w:rsidR="005C033F">
        <w:t>4</w:t>
      </w:r>
      <w:r w:rsidRPr="00072BAB">
        <w:t>)</w:t>
      </w:r>
    </w:p>
    <w:p w14:paraId="6533510F" w14:textId="5D5BF200" w:rsidR="00411375" w:rsidRPr="000D3A0F" w:rsidRDefault="00411375" w:rsidP="00876292">
      <w:pPr>
        <w:tabs>
          <w:tab w:val="left" w:pos="1080"/>
          <w:tab w:val="left" w:pos="1620"/>
        </w:tabs>
        <w:ind w:left="1080"/>
        <w:rPr>
          <w:bCs/>
        </w:rPr>
      </w:pPr>
      <w:bookmarkStart w:id="4119" w:name="_Hlk63081114"/>
      <w:r w:rsidRPr="00411375">
        <w:rPr>
          <w:b/>
        </w:rPr>
        <w:t xml:space="preserve">3.13.1.3.2. </w:t>
      </w:r>
      <w:r w:rsidR="00876292">
        <w:rPr>
          <w:b/>
        </w:rPr>
        <w:tab/>
      </w:r>
      <w:r w:rsidRPr="00411375">
        <w:rPr>
          <w:b/>
        </w:rPr>
        <w:t>Inactive or Obsolete Service Categories. –</w:t>
      </w:r>
      <w:r>
        <w:rPr>
          <w:b/>
        </w:rPr>
        <w:t xml:space="preserve"> </w:t>
      </w:r>
      <w:r w:rsidRPr="006E630D">
        <w:rPr>
          <w:bCs/>
        </w:rPr>
        <w:t>W</w:t>
      </w:r>
      <w:r w:rsidRPr="00411375">
        <w:t xml:space="preserve">henever </w:t>
      </w:r>
      <w:r w:rsidRPr="006E630D">
        <w:rPr>
          <w:bCs/>
        </w:rPr>
        <w:t xml:space="preserve">any </w:t>
      </w:r>
      <w:r w:rsidRPr="000D3A0F">
        <w:rPr>
          <w:bCs/>
        </w:rPr>
        <w:t xml:space="preserve">vehicle engine (motor) oil in </w:t>
      </w:r>
      <w:r w:rsidRPr="006E630D">
        <w:rPr>
          <w:bCs/>
        </w:rPr>
        <w:t>a</w:t>
      </w:r>
      <w:r w:rsidRPr="000D3A0F">
        <w:rPr>
          <w:bCs/>
        </w:rPr>
        <w:t xml:space="preserve"> container</w:t>
      </w:r>
      <w:r w:rsidRPr="006E630D">
        <w:rPr>
          <w:bCs/>
        </w:rPr>
        <w:t xml:space="preserve"> receptacle, dispenser, storage tank</w:t>
      </w:r>
      <w:r w:rsidRPr="000D3A0F">
        <w:rPr>
          <w:bCs/>
        </w:rPr>
        <w:t xml:space="preserve"> or in bulk does not meet an active API service category as defined by the latest version of SAE J183, “Engine Oil Performance and Engine Service Classification (Other than “Energy Conserving”)</w:t>
      </w:r>
      <w:r w:rsidRPr="006E630D">
        <w:rPr>
          <w:bCs/>
          <w:strike/>
        </w:rPr>
        <w:t>.</w:t>
      </w:r>
      <w:r w:rsidRPr="006E630D">
        <w:rPr>
          <w:bCs/>
        </w:rPr>
        <w:t>,</w:t>
      </w:r>
      <w:r w:rsidRPr="000D3A0F">
        <w:rPr>
          <w:bCs/>
        </w:rPr>
        <w:t xml:space="preserve">” </w:t>
      </w:r>
      <w:r w:rsidRPr="006E630D">
        <w:rPr>
          <w:bCs/>
        </w:rPr>
        <w:t>API Publication 1509, “Engine Oil Licensing and Certification System,”</w:t>
      </w:r>
      <w:r w:rsidRPr="000D3A0F">
        <w:rPr>
          <w:bCs/>
        </w:rPr>
        <w:t xml:space="preserve"> </w:t>
      </w:r>
      <w:r w:rsidRPr="006E630D">
        <w:rPr>
          <w:bCs/>
        </w:rPr>
        <w:t xml:space="preserve">European Automobile Manufacturers Association (ACEA), “European Oil Sequences,” or other Vehicle or Engine Manufacturer Standards as approved in Section 2.33.1.3.1., Vehicle </w:t>
      </w:r>
      <w:r w:rsidR="000D3A0F">
        <w:rPr>
          <w:bCs/>
        </w:rPr>
        <w:t>o</w:t>
      </w:r>
      <w:r w:rsidRPr="006E630D">
        <w:rPr>
          <w:bCs/>
        </w:rPr>
        <w:t>r Engine Manufacturer Standard the front or forward-facing label</w:t>
      </w:r>
      <w:r w:rsidRPr="000D3A0F">
        <w:rPr>
          <w:bCs/>
        </w:rPr>
        <w:t xml:space="preserve"> </w:t>
      </w:r>
      <w:r w:rsidRPr="006E630D">
        <w:rPr>
          <w:bCs/>
        </w:rPr>
        <w:t xml:space="preserve">of such </w:t>
      </w:r>
      <w:r w:rsidRPr="000D3A0F">
        <w:rPr>
          <w:bCs/>
        </w:rPr>
        <w:t xml:space="preserve">vehicle engine (motor) oil </w:t>
      </w:r>
      <w:r w:rsidRPr="006E630D">
        <w:rPr>
          <w:bCs/>
        </w:rPr>
        <w:t xml:space="preserve">container, receptacle, dispenser, or storage tank and the invoice or receipt from service on an engine that includes the installation of bulk vehicle engine (motor) oil dispensed from a receptacle, dispenser or storage tank shall bear the plainly visible cautionary statement set forth in the latest version of SAE J183, Appendix A.  Whenever any vehicle engine (motor) oil is declared obsolete by a vehicle or engine manufacturer, the front of forward-facing label of such vehicle engine (motor) oil container, receptacle, dispenser or storage tank and the invoice or receipt from service on an engine that includes the installation of bulk vehicle engine (motor) oil dispensed from a receptacle, dispenser, or storage tank shall bear the plainly visible cautionary statement required by the vehicle or engine manufacturer. </w:t>
      </w:r>
    </w:p>
    <w:p w14:paraId="30D1F0A1" w14:textId="25A80168" w:rsidR="00E75F1B" w:rsidRDefault="00411375" w:rsidP="00581239">
      <w:pPr>
        <w:tabs>
          <w:tab w:val="left" w:pos="540"/>
        </w:tabs>
        <w:spacing w:before="60" w:after="240"/>
        <w:ind w:left="1080"/>
        <w:rPr>
          <w:rStyle w:val="EngineFuelTOC4thLevelChar"/>
          <w:b/>
          <w:bCs/>
          <w:sz w:val="20"/>
        </w:rPr>
      </w:pPr>
      <w:r w:rsidRPr="000D3A0F">
        <w:rPr>
          <w:bCs/>
        </w:rPr>
        <w:t xml:space="preserve">(Added 2012) (Amended </w:t>
      </w:r>
      <w:r w:rsidRPr="00181856">
        <w:rPr>
          <w:bCs/>
        </w:rPr>
        <w:t>2014 and 20</w:t>
      </w:r>
      <w:r w:rsidR="000D3A0F" w:rsidRPr="00181856">
        <w:rPr>
          <w:bCs/>
        </w:rPr>
        <w:t>21</w:t>
      </w:r>
      <w:r w:rsidRPr="00181856">
        <w:rPr>
          <w:bCs/>
        </w:rPr>
        <w:t>)</w:t>
      </w:r>
      <w:bookmarkStart w:id="4120" w:name="_Toc85006026"/>
      <w:bookmarkEnd w:id="4119"/>
    </w:p>
    <w:p w14:paraId="2F75AA9A" w14:textId="493C7E9C" w:rsidR="000D3A0F" w:rsidRPr="00181856" w:rsidRDefault="00D654A1" w:rsidP="00581239">
      <w:pPr>
        <w:keepNext/>
        <w:keepLines/>
        <w:tabs>
          <w:tab w:val="left" w:pos="1620"/>
        </w:tabs>
        <w:suppressAutoHyphens/>
        <w:spacing w:after="60"/>
        <w:ind w:left="720"/>
        <w:rPr>
          <w:rFonts w:eastAsia="Calibri"/>
          <w:bCs/>
          <w:szCs w:val="22"/>
        </w:rPr>
      </w:pPr>
      <w:r w:rsidRPr="00181856">
        <w:rPr>
          <w:rStyle w:val="EngineFuelTOC4thLevelChar"/>
          <w:b/>
          <w:bCs/>
          <w:sz w:val="20"/>
        </w:rPr>
        <w:lastRenderedPageBreak/>
        <w:t>3.13.1.</w:t>
      </w:r>
      <w:r w:rsidR="00D43ED3" w:rsidRPr="00181856">
        <w:rPr>
          <w:rStyle w:val="EngineFuelTOC4thLevelChar"/>
          <w:b/>
          <w:bCs/>
          <w:sz w:val="20"/>
        </w:rPr>
        <w:t>4</w:t>
      </w:r>
      <w:r w:rsidRPr="00181856">
        <w:rPr>
          <w:rStyle w:val="EngineFuelTOC4thLevelChar"/>
          <w:b/>
          <w:bCs/>
          <w:sz w:val="20"/>
        </w:rPr>
        <w:t>.</w:t>
      </w:r>
      <w:r w:rsidR="00E96BB2" w:rsidRPr="00181856">
        <w:rPr>
          <w:rStyle w:val="EngineFuelTOC4thLevelChar"/>
          <w:b/>
          <w:bCs/>
          <w:sz w:val="20"/>
        </w:rPr>
        <w:t xml:space="preserve"> </w:t>
      </w:r>
      <w:r w:rsidR="00876292" w:rsidRPr="00181856">
        <w:rPr>
          <w:rStyle w:val="EngineFuelTOC4thLevelChar"/>
          <w:b/>
          <w:bCs/>
          <w:sz w:val="20"/>
        </w:rPr>
        <w:tab/>
      </w:r>
      <w:r w:rsidRPr="00181856">
        <w:rPr>
          <w:rStyle w:val="EngineFuelTOC4thLevelChar"/>
          <w:b/>
          <w:bCs/>
          <w:sz w:val="20"/>
        </w:rPr>
        <w:t xml:space="preserve">Tank </w:t>
      </w:r>
      <w:r w:rsidR="00CF7E92" w:rsidRPr="00181856">
        <w:rPr>
          <w:rStyle w:val="EngineFuelTOC4thLevelChar"/>
          <w:b/>
          <w:bCs/>
          <w:sz w:val="20"/>
        </w:rPr>
        <w:t>Trucks</w:t>
      </w:r>
      <w:r w:rsidR="00E564C2" w:rsidRPr="00181856">
        <w:rPr>
          <w:rStyle w:val="EngineFuelTOC4thLevelChar"/>
          <w:b/>
          <w:bCs/>
          <w:sz w:val="20"/>
        </w:rPr>
        <w:t xml:space="preserve"> or </w:t>
      </w:r>
      <w:r w:rsidR="00CF7E92" w:rsidRPr="00181856">
        <w:rPr>
          <w:rStyle w:val="EngineFuelTOC4thLevelChar"/>
          <w:b/>
          <w:bCs/>
          <w:sz w:val="20"/>
        </w:rPr>
        <w:t>Rail Cars</w:t>
      </w:r>
      <w:r w:rsidRPr="00181856">
        <w:rPr>
          <w:rStyle w:val="EngineFuelTOC4thLevelChar"/>
          <w:b/>
          <w:bCs/>
          <w:sz w:val="20"/>
        </w:rPr>
        <w:t>.</w:t>
      </w:r>
      <w:bookmarkEnd w:id="4120"/>
      <w:r w:rsidRPr="00181856">
        <w:t xml:space="preserve"> – </w:t>
      </w:r>
      <w:r w:rsidR="00AC31E2" w:rsidRPr="00181856">
        <w:rPr>
          <w:b/>
        </w:rPr>
        <w:fldChar w:fldCharType="begin"/>
      </w:r>
      <w:r w:rsidR="00AD24CA" w:rsidRPr="00181856">
        <w:instrText xml:space="preserve"> XE "Oil:</w:instrText>
      </w:r>
      <w:r w:rsidR="007C5C70" w:rsidRPr="00181856">
        <w:instrText>T</w:instrText>
      </w:r>
      <w:r w:rsidR="00AC31E2" w:rsidRPr="00181856">
        <w:instrText xml:space="preserve">ank trucks" </w:instrText>
      </w:r>
      <w:r w:rsidR="00AC31E2" w:rsidRPr="00181856">
        <w:rPr>
          <w:b/>
        </w:rPr>
        <w:fldChar w:fldCharType="end"/>
      </w:r>
      <w:r w:rsidR="00BD3FD5" w:rsidRPr="00181856">
        <w:rPr>
          <w:b/>
        </w:rPr>
        <w:fldChar w:fldCharType="begin"/>
      </w:r>
      <w:r w:rsidR="00BD3FD5" w:rsidRPr="00181856">
        <w:instrText xml:space="preserve"> XE "Railroad cars:Tank trucks or rail cars" </w:instrText>
      </w:r>
      <w:r w:rsidR="00BD3FD5" w:rsidRPr="00181856">
        <w:rPr>
          <w:b/>
        </w:rPr>
        <w:fldChar w:fldCharType="end"/>
      </w:r>
      <w:r w:rsidR="007C5C70" w:rsidRPr="00181856">
        <w:rPr>
          <w:b/>
        </w:rPr>
        <w:fldChar w:fldCharType="begin"/>
      </w:r>
      <w:r w:rsidR="007C5C70" w:rsidRPr="00181856">
        <w:instrText xml:space="preserve"> XE "Oil:Rail cars" </w:instrText>
      </w:r>
      <w:r w:rsidR="007C5C70" w:rsidRPr="00181856">
        <w:rPr>
          <w:b/>
        </w:rPr>
        <w:fldChar w:fldCharType="end"/>
      </w:r>
      <w:r w:rsidRPr="00181856">
        <w:t xml:space="preserve">Tank trucks, rail cars, and types of delivery trucks that are used to deliver </w:t>
      </w:r>
      <w:r w:rsidR="00D43ED3" w:rsidRPr="00181856">
        <w:t xml:space="preserve">bulk </w:t>
      </w:r>
      <w:r w:rsidRPr="00181856">
        <w:t xml:space="preserve">vehicle engine (motor) oil are not required to display the SAE viscosity grade and service category or categories </w:t>
      </w:r>
      <w:r w:rsidR="00FB2715" w:rsidRPr="00181856">
        <w:t>on such tank trucks, rail cars, and other types of delivery trucks</w:t>
      </w:r>
      <w:r w:rsidRPr="00181856">
        <w:t>.</w:t>
      </w:r>
      <w:r w:rsidR="000D3A0F" w:rsidRPr="00181856">
        <w:rPr>
          <w:b/>
        </w:rPr>
        <w:t xml:space="preserve">  </w:t>
      </w:r>
      <w:r w:rsidR="000D3A0F" w:rsidRPr="00181856">
        <w:rPr>
          <w:rFonts w:eastAsia="Calibri"/>
          <w:bCs/>
          <w:szCs w:val="22"/>
        </w:rPr>
        <w:t>In lieu of such display requirements the documentation defined in Section 3.13.1.5. Documentation shall be readily available for inspection.</w:t>
      </w:r>
    </w:p>
    <w:p w14:paraId="521EC264" w14:textId="54D0D083" w:rsidR="00D654A1" w:rsidRPr="00181856" w:rsidRDefault="00F00035" w:rsidP="00581239">
      <w:pPr>
        <w:keepNext/>
        <w:keepLines/>
        <w:spacing w:before="60" w:after="240"/>
        <w:ind w:left="720"/>
      </w:pPr>
      <w:r w:rsidRPr="00181856">
        <w:t xml:space="preserve">(Added 2012) </w:t>
      </w:r>
      <w:r w:rsidR="00FB2715" w:rsidRPr="00181856">
        <w:t>(Amend 2013</w:t>
      </w:r>
      <w:r w:rsidR="000D3A0F" w:rsidRPr="00181856">
        <w:t>,</w:t>
      </w:r>
      <w:r w:rsidR="00D43ED3" w:rsidRPr="00181856">
        <w:t xml:space="preserve"> 2014</w:t>
      </w:r>
      <w:r w:rsidR="000D3A0F" w:rsidRPr="00181856">
        <w:t xml:space="preserve"> and 2021</w:t>
      </w:r>
      <w:r w:rsidR="00FB2715" w:rsidRPr="00181856">
        <w:t>)</w:t>
      </w:r>
      <w:r w:rsidR="009C6CB4" w:rsidRPr="00181856">
        <w:t xml:space="preserve"> </w:t>
      </w:r>
    </w:p>
    <w:p w14:paraId="011464B4" w14:textId="0AB6AC6E" w:rsidR="00FB2715" w:rsidRPr="00181856" w:rsidRDefault="00FB2715" w:rsidP="00876292">
      <w:pPr>
        <w:pStyle w:val="I-Normal-bold"/>
        <w:tabs>
          <w:tab w:val="left" w:pos="1620"/>
        </w:tabs>
        <w:suppressAutoHyphens/>
        <w:spacing w:before="60" w:after="0"/>
        <w:ind w:left="720"/>
        <w:rPr>
          <w:b w:val="0"/>
        </w:rPr>
      </w:pPr>
      <w:bookmarkStart w:id="4121" w:name="_Toc85006027"/>
      <w:r w:rsidRPr="00181856">
        <w:rPr>
          <w:rStyle w:val="EngineFuelTOC4thLevelChar"/>
          <w:sz w:val="20"/>
        </w:rPr>
        <w:t>3.13.1.</w:t>
      </w:r>
      <w:r w:rsidR="00D43ED3" w:rsidRPr="00181856">
        <w:rPr>
          <w:rStyle w:val="EngineFuelTOC4thLevelChar"/>
          <w:sz w:val="20"/>
        </w:rPr>
        <w:t>5</w:t>
      </w:r>
      <w:r w:rsidRPr="00181856">
        <w:rPr>
          <w:rStyle w:val="EngineFuelTOC4thLevelChar"/>
          <w:sz w:val="20"/>
        </w:rPr>
        <w:t>.  </w:t>
      </w:r>
      <w:r w:rsidR="00876292" w:rsidRPr="00181856">
        <w:rPr>
          <w:rStyle w:val="EngineFuelTOC4thLevelChar"/>
          <w:sz w:val="20"/>
        </w:rPr>
        <w:tab/>
      </w:r>
      <w:r w:rsidRPr="00181856">
        <w:rPr>
          <w:rStyle w:val="EngineFuelTOC4thLevelChar"/>
          <w:sz w:val="20"/>
        </w:rPr>
        <w:t>Documentation.</w:t>
      </w:r>
      <w:bookmarkEnd w:id="4121"/>
      <w:r w:rsidRPr="00181856">
        <w:rPr>
          <w:b w:val="0"/>
        </w:rPr>
        <w:t xml:space="preserve"> – When the engine (motor) oil is sold in bulk, an invoice, bill of lading, shipping paper, or other documentation must accompany each delivery.  This document must identify the quantity of </w:t>
      </w:r>
      <w:r w:rsidR="0009218A" w:rsidRPr="00181856">
        <w:rPr>
          <w:b w:val="0"/>
        </w:rPr>
        <w:t xml:space="preserve">bulk </w:t>
      </w:r>
      <w:r w:rsidRPr="00181856">
        <w:rPr>
          <w:b w:val="0"/>
        </w:rPr>
        <w:t>engine (motor) oil delivered as defined in Sections 3.13.1.1. Viscosity</w:t>
      </w:r>
      <w:r w:rsidR="000D3A0F" w:rsidRPr="00181856">
        <w:rPr>
          <w:b w:val="0"/>
        </w:rPr>
        <w:t xml:space="preserve">, grade as defined by the latest version of SAE J300, “Engine Oil Viscosity Classification;” </w:t>
      </w:r>
      <w:r w:rsidRPr="00181856">
        <w:rPr>
          <w:b w:val="0"/>
        </w:rPr>
        <w:t>3.13.1.</w:t>
      </w:r>
      <w:r w:rsidR="0020559B" w:rsidRPr="00181856">
        <w:rPr>
          <w:b w:val="0"/>
        </w:rPr>
        <w:t>2</w:t>
      </w:r>
      <w:r w:rsidRPr="00181856">
        <w:rPr>
          <w:b w:val="0"/>
        </w:rPr>
        <w:t>. Brand; 3.13.1.</w:t>
      </w:r>
      <w:r w:rsidR="0020559B" w:rsidRPr="00181856">
        <w:rPr>
          <w:b w:val="0"/>
        </w:rPr>
        <w:t>3</w:t>
      </w:r>
      <w:r w:rsidRPr="00181856">
        <w:rPr>
          <w:b w:val="0"/>
        </w:rPr>
        <w:t xml:space="preserve">. Engine </w:t>
      </w:r>
      <w:r w:rsidR="007F3943" w:rsidRPr="00181856">
        <w:rPr>
          <w:b w:val="0"/>
        </w:rPr>
        <w:t>S</w:t>
      </w:r>
      <w:r w:rsidRPr="00181856">
        <w:rPr>
          <w:b w:val="0"/>
        </w:rPr>
        <w:t xml:space="preserve">ervice </w:t>
      </w:r>
      <w:r w:rsidR="007F3943" w:rsidRPr="00181856">
        <w:rPr>
          <w:b w:val="0"/>
        </w:rPr>
        <w:t>Category</w:t>
      </w:r>
      <w:r w:rsidRPr="00181856">
        <w:rPr>
          <w:b w:val="0"/>
        </w:rPr>
        <w:t>; the name and address of the seller and buyer; and the date and time of the sale.  For inactive or obsolete service categories, the documentation shall also bear a plainly visible cautionary statement as required in Section 3.13.1.</w:t>
      </w:r>
      <w:r w:rsidR="00E761BF" w:rsidRPr="00181856">
        <w:rPr>
          <w:b w:val="0"/>
        </w:rPr>
        <w:t>3</w:t>
      </w:r>
      <w:r w:rsidRPr="00181856">
        <w:rPr>
          <w:b w:val="0"/>
        </w:rPr>
        <w:t>.</w:t>
      </w:r>
      <w:r w:rsidR="0020559B" w:rsidRPr="00181856">
        <w:rPr>
          <w:b w:val="0"/>
        </w:rPr>
        <w:t>2</w:t>
      </w:r>
      <w:r w:rsidRPr="00181856">
        <w:rPr>
          <w:b w:val="0"/>
        </w:rPr>
        <w:t xml:space="preserve">. Inactive or </w:t>
      </w:r>
      <w:r w:rsidR="007F3943" w:rsidRPr="00181856">
        <w:rPr>
          <w:b w:val="0"/>
        </w:rPr>
        <w:t>Obsolete Service Categories</w:t>
      </w:r>
      <w:r w:rsidR="00A615D9" w:rsidRPr="00181856">
        <w:rPr>
          <w:b w:val="0"/>
        </w:rPr>
        <w:t xml:space="preserve">. </w:t>
      </w:r>
      <w:r w:rsidR="0020559B" w:rsidRPr="00181856">
        <w:rPr>
          <w:b w:val="0"/>
        </w:rPr>
        <w:t xml:space="preserve"> </w:t>
      </w:r>
      <w:r w:rsidR="00A615D9" w:rsidRPr="00181856">
        <w:rPr>
          <w:b w:val="0"/>
        </w:rPr>
        <w:t>D</w:t>
      </w:r>
      <w:r w:rsidRPr="00181856">
        <w:rPr>
          <w:b w:val="0"/>
        </w:rPr>
        <w:t>ocumentation must be retained at the retail establishment for a period of not less than one year.</w:t>
      </w:r>
    </w:p>
    <w:p w14:paraId="0667EFDD" w14:textId="1A3CE78A" w:rsidR="00FB2715" w:rsidRPr="00181856" w:rsidRDefault="00FB2715" w:rsidP="006E630D">
      <w:pPr>
        <w:pStyle w:val="I-Normal-bold"/>
        <w:spacing w:before="60" w:after="60"/>
        <w:ind w:left="720"/>
        <w:rPr>
          <w:b w:val="0"/>
        </w:rPr>
      </w:pPr>
      <w:r w:rsidRPr="00181856">
        <w:rPr>
          <w:b w:val="0"/>
        </w:rPr>
        <w:t>(Added 2013)</w:t>
      </w:r>
      <w:r w:rsidRPr="00181856" w:rsidDel="00FB2715">
        <w:rPr>
          <w:b w:val="0"/>
        </w:rPr>
        <w:t xml:space="preserve"> </w:t>
      </w:r>
      <w:r w:rsidR="0052332A" w:rsidRPr="00181856">
        <w:rPr>
          <w:b w:val="0"/>
        </w:rPr>
        <w:t>(Amended 2014</w:t>
      </w:r>
      <w:r w:rsidR="000D3A0F" w:rsidRPr="00181856">
        <w:rPr>
          <w:b w:val="0"/>
        </w:rPr>
        <w:t xml:space="preserve"> and 2021</w:t>
      </w:r>
      <w:r w:rsidR="0052332A" w:rsidRPr="00181856">
        <w:rPr>
          <w:b w:val="0"/>
        </w:rPr>
        <w:t>)</w:t>
      </w:r>
    </w:p>
    <w:p w14:paraId="5C6993AD" w14:textId="3D563B9D" w:rsidR="00D654A1" w:rsidRPr="00D654A1" w:rsidRDefault="00D654A1" w:rsidP="00C201B7">
      <w:pPr>
        <w:pStyle w:val="I-Normal-bold"/>
        <w:spacing w:before="60"/>
        <w:ind w:left="0"/>
        <w:rPr>
          <w:b w:val="0"/>
          <w:u w:val="single"/>
        </w:rPr>
      </w:pPr>
      <w:r w:rsidRPr="00181856">
        <w:rPr>
          <w:b w:val="0"/>
        </w:rPr>
        <w:t>(Amended 201</w:t>
      </w:r>
      <w:r w:rsidR="00E96BB2" w:rsidRPr="00181856">
        <w:rPr>
          <w:b w:val="0"/>
        </w:rPr>
        <w:t>2</w:t>
      </w:r>
      <w:r w:rsidR="0052332A" w:rsidRPr="00181856">
        <w:rPr>
          <w:b w:val="0"/>
        </w:rPr>
        <w:t>, 2013,</w:t>
      </w:r>
      <w:r w:rsidR="00FB2715" w:rsidRPr="00181856">
        <w:rPr>
          <w:b w:val="0"/>
        </w:rPr>
        <w:t xml:space="preserve"> </w:t>
      </w:r>
      <w:r w:rsidR="0052332A" w:rsidRPr="00181856">
        <w:rPr>
          <w:b w:val="0"/>
        </w:rPr>
        <w:t>2014</w:t>
      </w:r>
      <w:r w:rsidR="000D3A0F" w:rsidRPr="00181856">
        <w:rPr>
          <w:b w:val="0"/>
        </w:rPr>
        <w:t>, and 2021</w:t>
      </w:r>
      <w:r w:rsidRPr="00181856">
        <w:rPr>
          <w:b w:val="0"/>
        </w:rPr>
        <w:t>)</w:t>
      </w:r>
      <w:r w:rsidRPr="007E7A82">
        <w:rPr>
          <w:b w:val="0"/>
        </w:rPr>
        <w:t xml:space="preserve"> </w:t>
      </w:r>
    </w:p>
    <w:p w14:paraId="6AEAA016" w14:textId="4EF2BD8A" w:rsidR="005A6C37" w:rsidRPr="008C68DF" w:rsidRDefault="005A6C37" w:rsidP="00876292">
      <w:pPr>
        <w:pStyle w:val="EngineFuelTOC3rdLevel"/>
        <w:tabs>
          <w:tab w:val="left" w:pos="540"/>
          <w:tab w:val="left" w:pos="1080"/>
        </w:tabs>
        <w:spacing w:after="240"/>
        <w:rPr>
          <w:b/>
        </w:rPr>
      </w:pPr>
      <w:bookmarkStart w:id="4122" w:name="_Toc85006028"/>
      <w:r w:rsidRPr="008C68DF">
        <w:rPr>
          <w:b/>
        </w:rPr>
        <w:t xml:space="preserve">3.13.2. </w:t>
      </w:r>
      <w:r w:rsidR="00876292">
        <w:rPr>
          <w:b/>
        </w:rPr>
        <w:tab/>
      </w:r>
      <w:r w:rsidRPr="008C68DF">
        <w:rPr>
          <w:b/>
        </w:rPr>
        <w:t>Labeling of Recreational Motor</w:t>
      </w:r>
      <w:r w:rsidR="00E250B6" w:rsidRPr="008C68DF">
        <w:rPr>
          <w:b/>
        </w:rPr>
        <w:t xml:space="preserve"> </w:t>
      </w:r>
      <w:r w:rsidRPr="008C68DF">
        <w:rPr>
          <w:b/>
        </w:rPr>
        <w:t>Oil.</w:t>
      </w:r>
      <w:bookmarkEnd w:id="4122"/>
    </w:p>
    <w:p w14:paraId="6301CA1E" w14:textId="41A3650B" w:rsidR="005A6C37" w:rsidRDefault="005A6C37" w:rsidP="00876292">
      <w:pPr>
        <w:tabs>
          <w:tab w:val="left" w:pos="540"/>
          <w:tab w:val="left" w:pos="1620"/>
        </w:tabs>
        <w:spacing w:after="240"/>
        <w:ind w:left="720"/>
      </w:pPr>
      <w:bookmarkStart w:id="4123" w:name="_Toc85006029"/>
      <w:r w:rsidRPr="00181856">
        <w:rPr>
          <w:rStyle w:val="EngineFuelTOC4thLevelChar"/>
          <w:b/>
          <w:sz w:val="20"/>
        </w:rPr>
        <w:t>3.13.2.1.</w:t>
      </w:r>
      <w:r w:rsidR="000A63AA" w:rsidRPr="00181856">
        <w:rPr>
          <w:rStyle w:val="EngineFuelTOC4thLevelChar"/>
          <w:b/>
          <w:sz w:val="20"/>
        </w:rPr>
        <w:t>  </w:t>
      </w:r>
      <w:r w:rsidR="00876292" w:rsidRPr="00181856">
        <w:rPr>
          <w:rStyle w:val="EngineFuelTOC4thLevelChar"/>
          <w:b/>
          <w:sz w:val="20"/>
        </w:rPr>
        <w:tab/>
      </w:r>
      <w:r w:rsidRPr="00181856">
        <w:rPr>
          <w:rStyle w:val="EngineFuelTOC4thLevelChar"/>
          <w:b/>
          <w:sz w:val="20"/>
        </w:rPr>
        <w:t>Viscosity.</w:t>
      </w:r>
      <w:bookmarkEnd w:id="4123"/>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50047F">
        <w:fldChar w:fldCharType="begin"/>
      </w:r>
      <w:r w:rsidR="0050047F">
        <w:instrText xml:space="preserve"> XE "</w:instrText>
      </w:r>
      <w:r w:rsidR="0050047F" w:rsidRPr="00F344B0">
        <w:instrText>Oil:Recreational</w:instrText>
      </w:r>
      <w:r w:rsidR="0050047F">
        <w:instrText xml:space="preserve">" </w:instrText>
      </w:r>
      <w:r w:rsidR="0050047F">
        <w:fldChar w:fldCharType="end"/>
      </w:r>
      <w:r>
        <w:t>The label on each container of recreational motor oil shall contain the viscosity grade classification preceded by the letters “SAE” in accordance with the SAE International’s latest version of SAE J300</w:t>
      </w:r>
      <w:r w:rsidR="00BA7F2D">
        <w:t>, “Engine Oil Viscosity Classification</w:t>
      </w:r>
      <w:r>
        <w:t>.</w:t>
      </w:r>
      <w:r w:rsidR="00BA7F2D">
        <w:t>”</w:t>
      </w:r>
    </w:p>
    <w:p w14:paraId="4A403D1D" w14:textId="71A0528C" w:rsidR="005A6C37" w:rsidRDefault="005A6C37" w:rsidP="00876292">
      <w:pPr>
        <w:tabs>
          <w:tab w:val="left" w:pos="540"/>
          <w:tab w:val="left" w:pos="1620"/>
        </w:tabs>
        <w:spacing w:after="240"/>
        <w:ind w:left="720"/>
      </w:pPr>
      <w:bookmarkStart w:id="4124" w:name="_Toc85006030"/>
      <w:r w:rsidRPr="00181856">
        <w:rPr>
          <w:rStyle w:val="EngineFuelTOC4thLevelChar"/>
          <w:b/>
          <w:sz w:val="20"/>
        </w:rPr>
        <w:t xml:space="preserve">3.13.2.2. </w:t>
      </w:r>
      <w:r w:rsidR="00876292" w:rsidRPr="00181856">
        <w:rPr>
          <w:rStyle w:val="EngineFuelTOC4thLevelChar"/>
          <w:b/>
          <w:sz w:val="20"/>
        </w:rPr>
        <w:tab/>
      </w:r>
      <w:r w:rsidRPr="00181856">
        <w:rPr>
          <w:rStyle w:val="EngineFuelTOC4thLevelChar"/>
          <w:b/>
          <w:sz w:val="20"/>
        </w:rPr>
        <w:t xml:space="preserve">Intended </w:t>
      </w:r>
      <w:r w:rsidR="003C7D0C" w:rsidRPr="00181856">
        <w:rPr>
          <w:rStyle w:val="EngineFuelTOC4thLevelChar"/>
          <w:b/>
          <w:sz w:val="20"/>
        </w:rPr>
        <w:t>U</w:t>
      </w:r>
      <w:r w:rsidRPr="00181856">
        <w:rPr>
          <w:rStyle w:val="EngineFuelTOC4thLevelChar"/>
          <w:b/>
          <w:sz w:val="20"/>
        </w:rPr>
        <w:t>se.</w:t>
      </w:r>
      <w:bookmarkEnd w:id="4124"/>
      <w:r w:rsidRPr="00650AB5">
        <w:rPr>
          <w:bCs/>
        </w:rPr>
        <w:t xml:space="preserve"> </w:t>
      </w:r>
      <w:r>
        <w:t xml:space="preserve">– </w:t>
      </w:r>
      <w:r w:rsidR="0050047F">
        <w:fldChar w:fldCharType="begin"/>
      </w:r>
      <w:r w:rsidR="0050047F">
        <w:instrText xml:space="preserve"> XE "</w:instrText>
      </w:r>
      <w:r w:rsidR="0050047F" w:rsidRPr="00D05DB7">
        <w:instrText>Oil:Use</w:instrText>
      </w:r>
      <w:r w:rsidR="0050047F">
        <w:instrText xml:space="preserve">" \i </w:instrText>
      </w:r>
      <w:r w:rsidR="0050047F">
        <w:fldChar w:fldCharType="end"/>
      </w:r>
      <w:r>
        <w:t>The label on each container of recreational motor oil shall contain a statement of its intended use in accordance with the latest version of SAE J300</w:t>
      </w:r>
      <w:r w:rsidR="00BA7F2D" w:rsidRPr="00BA7F2D">
        <w:t>, “Engine Oil Viscosity Classification.”</w:t>
      </w:r>
    </w:p>
    <w:p w14:paraId="3A7BA0D5" w14:textId="44048A29" w:rsidR="005A6C37" w:rsidRPr="008C68DF" w:rsidRDefault="005A6C37" w:rsidP="00876292">
      <w:pPr>
        <w:pStyle w:val="EngineFuelTOC3rdLevel"/>
        <w:tabs>
          <w:tab w:val="left" w:pos="540"/>
          <w:tab w:val="left" w:pos="1080"/>
        </w:tabs>
        <w:spacing w:after="240"/>
        <w:rPr>
          <w:b/>
        </w:rPr>
      </w:pPr>
      <w:bookmarkStart w:id="4125" w:name="_Toc85006031"/>
      <w:r w:rsidRPr="008C68DF">
        <w:rPr>
          <w:b/>
        </w:rPr>
        <w:t>3.13.3.</w:t>
      </w:r>
      <w:r w:rsidR="00876292">
        <w:rPr>
          <w:b/>
        </w:rPr>
        <w:tab/>
      </w:r>
      <w:r w:rsidRPr="008C68DF">
        <w:rPr>
          <w:b/>
        </w:rPr>
        <w:t>Labeling of Gear Oil.</w:t>
      </w:r>
      <w:bookmarkEnd w:id="4125"/>
    </w:p>
    <w:p w14:paraId="2E3D98BC" w14:textId="7D0549F2" w:rsidR="005A6C37" w:rsidRDefault="005A6C37" w:rsidP="00876292">
      <w:pPr>
        <w:tabs>
          <w:tab w:val="left" w:pos="540"/>
          <w:tab w:val="left" w:pos="1620"/>
        </w:tabs>
        <w:suppressAutoHyphens/>
        <w:spacing w:after="240"/>
        <w:ind w:left="720"/>
      </w:pPr>
      <w:bookmarkStart w:id="4126" w:name="_Toc85006032"/>
      <w:r w:rsidRPr="00181856">
        <w:rPr>
          <w:rStyle w:val="EngineFuelTOC4thLevelChar"/>
          <w:b/>
          <w:sz w:val="20"/>
        </w:rPr>
        <w:t>3.13.3.1.</w:t>
      </w:r>
      <w:r w:rsidR="00876292" w:rsidRPr="00181856">
        <w:rPr>
          <w:rStyle w:val="EngineFuelTOC4thLevelChar"/>
          <w:b/>
          <w:sz w:val="20"/>
        </w:rPr>
        <w:tab/>
      </w:r>
      <w:r w:rsidRPr="00181856">
        <w:rPr>
          <w:rStyle w:val="EngineFuelTOC4thLevelChar"/>
          <w:b/>
          <w:sz w:val="20"/>
        </w:rPr>
        <w:t>Viscosity.</w:t>
      </w:r>
      <w:bookmarkEnd w:id="4126"/>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FC6540">
        <w:fldChar w:fldCharType="begin"/>
      </w:r>
      <w:r w:rsidR="00FC6540">
        <w:instrText xml:space="preserve"> XE "</w:instrText>
      </w:r>
      <w:r w:rsidR="00FC6540" w:rsidRPr="00305638">
        <w:instrText>Oil:Viscosity</w:instrText>
      </w:r>
      <w:r w:rsidR="00FC6540">
        <w:instrText xml:space="preserve">" </w:instrText>
      </w:r>
      <w:r w:rsidR="00FC6540">
        <w:fldChar w:fldCharType="end"/>
      </w:r>
      <w:r>
        <w:t>The label on each container of gear oil shall contain the viscosity grade classification preceded by the letters “SAE” in accordance with the SAE International’s latest version of SAE J306</w:t>
      </w:r>
      <w:r w:rsidR="00BA7F2D">
        <w:t xml:space="preserve">, “Automotive Gear Lubricant Viscosity </w:t>
      </w:r>
      <w:r w:rsidR="007E7A82">
        <w:t>Classification</w:t>
      </w:r>
      <w:r w:rsidR="00BA7F2D">
        <w:t>”</w:t>
      </w:r>
      <w:r>
        <w:t xml:space="preserve"> or SAE J300</w:t>
      </w:r>
      <w:r w:rsidR="00BA7F2D" w:rsidRPr="00BA7F2D">
        <w:t>, “Engine Oil Viscosity Classification.”</w:t>
      </w:r>
    </w:p>
    <w:p w14:paraId="3DBF89EA" w14:textId="0472C34F" w:rsidR="005A6C37" w:rsidRDefault="005A6C37" w:rsidP="00876292">
      <w:pPr>
        <w:tabs>
          <w:tab w:val="left" w:pos="540"/>
          <w:tab w:val="left" w:pos="2160"/>
        </w:tabs>
        <w:spacing w:after="240"/>
        <w:ind w:left="1080"/>
      </w:pPr>
      <w:r w:rsidRPr="008C68DF">
        <w:rPr>
          <w:b/>
          <w:bCs/>
        </w:rPr>
        <w:t>3.13.3.1.1.</w:t>
      </w:r>
      <w:r w:rsidR="00876292">
        <w:rPr>
          <w:b/>
          <w:bCs/>
        </w:rPr>
        <w:tab/>
      </w:r>
      <w:r w:rsidRPr="008C68DF">
        <w:rPr>
          <w:b/>
          <w:bCs/>
        </w:rPr>
        <w:t>Exception.</w:t>
      </w:r>
      <w:r w:rsidRPr="00667725">
        <w:rPr>
          <w:bCs/>
        </w:rPr>
        <w:t xml:space="preserve"> </w:t>
      </w:r>
      <w:r w:rsidRPr="00667725">
        <w:t>–</w:t>
      </w:r>
      <w:r>
        <w:t xml:space="preserve"> </w:t>
      </w:r>
      <w:r w:rsidR="0050047F">
        <w:fldChar w:fldCharType="begin"/>
      </w:r>
      <w:r w:rsidR="0050047F">
        <w:instrText xml:space="preserve"> XE "</w:instrText>
      </w:r>
      <w:r w:rsidR="0050047F" w:rsidRPr="00507E57">
        <w:instrText>Oil:Labeling</w:instrText>
      </w:r>
      <w:r w:rsidR="0050047F">
        <w:instrText xml:space="preserve">" \i </w:instrText>
      </w:r>
      <w:r w:rsidR="0050047F">
        <w:fldChar w:fldCharType="end"/>
      </w:r>
      <w:r>
        <w:t>Some automotive equipment manufacturers may not specify an SAE viscosity grade requirement for some applications.  Gear oils intended to be used only in such applications are not required to contain an SAE viscosity grade on their labels.</w:t>
      </w:r>
    </w:p>
    <w:p w14:paraId="340C7BAB" w14:textId="0346CD08" w:rsidR="005A6C37" w:rsidRDefault="005A6C37" w:rsidP="00876292">
      <w:pPr>
        <w:tabs>
          <w:tab w:val="left" w:pos="540"/>
          <w:tab w:val="left" w:pos="1620"/>
        </w:tabs>
        <w:ind w:left="720"/>
      </w:pPr>
      <w:bookmarkStart w:id="4127" w:name="_Toc85006033"/>
      <w:r w:rsidRPr="00181856">
        <w:rPr>
          <w:rStyle w:val="EngineFuelTOC4thLevelChar"/>
          <w:b/>
          <w:sz w:val="20"/>
        </w:rPr>
        <w:t>3.13.3.2.</w:t>
      </w:r>
      <w:r w:rsidR="00876292" w:rsidRPr="00181856">
        <w:rPr>
          <w:rStyle w:val="EngineFuelTOC4thLevelChar"/>
          <w:b/>
          <w:sz w:val="20"/>
        </w:rPr>
        <w:tab/>
      </w:r>
      <w:r w:rsidRPr="00181856">
        <w:rPr>
          <w:rStyle w:val="EngineFuelTOC4thLevelChar"/>
          <w:b/>
          <w:sz w:val="20"/>
        </w:rPr>
        <w:t xml:space="preserve">Service </w:t>
      </w:r>
      <w:r w:rsidR="003C7D0C" w:rsidRPr="00181856">
        <w:rPr>
          <w:rStyle w:val="EngineFuelTOC4thLevelChar"/>
          <w:b/>
          <w:sz w:val="20"/>
        </w:rPr>
        <w:t>C</w:t>
      </w:r>
      <w:r w:rsidRPr="00181856">
        <w:rPr>
          <w:rStyle w:val="EngineFuelTOC4thLevelChar"/>
          <w:b/>
          <w:sz w:val="20"/>
        </w:rPr>
        <w:t>ategory.</w:t>
      </w:r>
      <w:bookmarkEnd w:id="4127"/>
      <w:r>
        <w:t xml:space="preserve"> – </w:t>
      </w:r>
      <w:r w:rsidR="00FC6540">
        <w:fldChar w:fldCharType="begin"/>
      </w:r>
      <w:r w:rsidR="00FC6540">
        <w:instrText xml:space="preserve"> XE "</w:instrText>
      </w:r>
      <w:r w:rsidR="00FC6540" w:rsidRPr="00B64425">
        <w:instrText>Oil:Service categories</w:instrText>
      </w:r>
      <w:r w:rsidR="00FC6540">
        <w:instrText xml:space="preserve">" </w:instrText>
      </w:r>
      <w:r w:rsidR="00FC6540">
        <w:fldChar w:fldCharType="end"/>
      </w:r>
      <w:r>
        <w:t>The label on each container of gear oil shall contain the service category, or categories, 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J308</w:t>
      </w:r>
      <w:r w:rsidR="00BA7F2D">
        <w:t>, “Axle and Manual Transmission Lubricants</w:t>
      </w:r>
      <w:r w:rsidR="007E7A82">
        <w:t>.</w:t>
      </w:r>
      <w:r w:rsidR="00BA7F2D">
        <w:t>”</w:t>
      </w:r>
    </w:p>
    <w:p w14:paraId="5DF115A1" w14:textId="77777777" w:rsidR="005A6C37" w:rsidRDefault="005A6C37">
      <w:pPr>
        <w:tabs>
          <w:tab w:val="left" w:pos="540"/>
        </w:tabs>
        <w:spacing w:before="60" w:after="240"/>
      </w:pPr>
      <w:r>
        <w:t>(Added 2004)</w:t>
      </w:r>
    </w:p>
    <w:p w14:paraId="5DFE9C3B" w14:textId="58113345" w:rsidR="005A6C37" w:rsidRPr="008C68DF" w:rsidRDefault="005A6C37" w:rsidP="0097533A">
      <w:pPr>
        <w:pStyle w:val="EngineFuelTOC2ndLevel"/>
        <w:tabs>
          <w:tab w:val="left" w:pos="540"/>
        </w:tabs>
        <w:spacing w:after="240"/>
      </w:pPr>
      <w:bookmarkStart w:id="4128" w:name="_Toc85006034"/>
      <w:r w:rsidRPr="008C68DF">
        <w:t>3.14.</w:t>
      </w:r>
      <w:r w:rsidR="00485E14" w:rsidRPr="008C68DF">
        <w:tab/>
      </w:r>
      <w:r w:rsidRPr="008C68DF">
        <w:t>Transmission Fluid.</w:t>
      </w:r>
      <w:bookmarkEnd w:id="4128"/>
      <w:r w:rsidR="00FC6540" w:rsidRPr="008C68DF">
        <w:fldChar w:fldCharType="begin"/>
      </w:r>
      <w:r w:rsidR="00FC6540" w:rsidRPr="008C68DF">
        <w:instrText xml:space="preserve"> XE "Transmission fluid" </w:instrText>
      </w:r>
      <w:r w:rsidR="00FC6540" w:rsidRPr="008C68DF">
        <w:fldChar w:fldCharType="end"/>
      </w:r>
    </w:p>
    <w:p w14:paraId="5558AC55" w14:textId="44365F9A" w:rsidR="005A6C37" w:rsidRDefault="005A6C37" w:rsidP="006455C1">
      <w:pPr>
        <w:tabs>
          <w:tab w:val="left" w:pos="1080"/>
        </w:tabs>
        <w:ind w:left="360"/>
      </w:pPr>
      <w:bookmarkStart w:id="4129" w:name="_Toc85006035"/>
      <w:r w:rsidRPr="00181856">
        <w:rPr>
          <w:rStyle w:val="EngineFuelTOC3rdLevelChar"/>
          <w:bCs/>
          <w:sz w:val="20"/>
        </w:rPr>
        <w:t>3.14.1.</w:t>
      </w:r>
      <w:r w:rsidR="00F73095" w:rsidRPr="00181856">
        <w:rPr>
          <w:rStyle w:val="EngineFuelTOC3rdLevelChar"/>
          <w:bCs/>
          <w:sz w:val="20"/>
        </w:rPr>
        <w:tab/>
      </w:r>
      <w:r w:rsidRPr="00181856">
        <w:rPr>
          <w:rStyle w:val="EngineFuelTOC3rdLevelChar"/>
          <w:bCs/>
          <w:sz w:val="20"/>
        </w:rPr>
        <w:t>Labeling</w:t>
      </w:r>
      <w:r w:rsidR="009C5049" w:rsidRPr="00181856">
        <w:rPr>
          <w:rStyle w:val="EngineFuelTOC3rdLevelChar"/>
          <w:bCs/>
          <w:sz w:val="20"/>
        </w:rPr>
        <w:t xml:space="preserve"> and Identification of Transmission Fluid</w:t>
      </w:r>
      <w:r w:rsidRPr="00181856">
        <w:rPr>
          <w:rStyle w:val="EngineFuelTOC3rdLevelChar"/>
          <w:bCs/>
          <w:sz w:val="20"/>
        </w:rPr>
        <w:t>.</w:t>
      </w:r>
      <w:bookmarkEnd w:id="4129"/>
      <w:r>
        <w:t xml:space="preserve"> </w:t>
      </w:r>
      <w:r w:rsidRPr="000459E4">
        <w:t>–</w:t>
      </w:r>
      <w:r>
        <w:t xml:space="preserve"> </w:t>
      </w:r>
      <w:r w:rsidR="009C5049">
        <w:t>Transmission fluid shall be labeled or identified as described below.</w:t>
      </w:r>
      <w:r w:rsidR="0050047F">
        <w:fldChar w:fldCharType="begin"/>
      </w:r>
      <w:r w:rsidR="0050047F">
        <w:instrText xml:space="preserve"> XE "</w:instrText>
      </w:r>
      <w:r w:rsidR="0050047F" w:rsidRPr="0066709F">
        <w:instrText>Transmission fluid:Labeling</w:instrText>
      </w:r>
      <w:r w:rsidR="0050047F">
        <w:instrText xml:space="preserve">" </w:instrText>
      </w:r>
      <w:r w:rsidR="0050047F">
        <w:fldChar w:fldCharType="end"/>
      </w:r>
    </w:p>
    <w:p w14:paraId="00BECB6B" w14:textId="45CF730A" w:rsidR="000B1811" w:rsidRDefault="000B1811" w:rsidP="006455C1">
      <w:pPr>
        <w:spacing w:before="60" w:after="240"/>
        <w:ind w:left="360"/>
      </w:pPr>
      <w:r>
        <w:t>(Added 2017)</w:t>
      </w:r>
    </w:p>
    <w:p w14:paraId="14384AA6" w14:textId="27239263" w:rsidR="00F73095" w:rsidRPr="005439E4" w:rsidRDefault="00F73095" w:rsidP="006455C1">
      <w:pPr>
        <w:tabs>
          <w:tab w:val="left" w:pos="1080"/>
          <w:tab w:val="left" w:pos="1620"/>
        </w:tabs>
        <w:suppressAutoHyphens/>
        <w:spacing w:after="240"/>
        <w:ind w:left="720"/>
        <w:rPr>
          <w:szCs w:val="20"/>
        </w:rPr>
      </w:pPr>
      <w:bookmarkStart w:id="4130" w:name="_Toc85006036"/>
      <w:r w:rsidRPr="00181856">
        <w:rPr>
          <w:rStyle w:val="EngineFuelTOC4thLevelChar"/>
          <w:b/>
          <w:sz w:val="20"/>
        </w:rPr>
        <w:t>3.14.</w:t>
      </w:r>
      <w:r w:rsidR="00D03922" w:rsidRPr="00181856">
        <w:rPr>
          <w:rStyle w:val="EngineFuelTOC4thLevelChar"/>
          <w:b/>
          <w:sz w:val="20"/>
        </w:rPr>
        <w:t>1</w:t>
      </w:r>
      <w:r w:rsidRPr="00181856">
        <w:rPr>
          <w:rStyle w:val="EngineFuelTOC4thLevelChar"/>
          <w:b/>
          <w:sz w:val="20"/>
        </w:rPr>
        <w:t>.</w:t>
      </w:r>
      <w:r w:rsidR="006D5695" w:rsidRPr="00181856">
        <w:rPr>
          <w:rStyle w:val="EngineFuelTOC4thLevelChar"/>
          <w:b/>
          <w:sz w:val="20"/>
        </w:rPr>
        <w:t>1.</w:t>
      </w:r>
      <w:r w:rsidRPr="00181856">
        <w:rPr>
          <w:rStyle w:val="EngineFuelTOC4thLevelChar"/>
          <w:b/>
          <w:sz w:val="20"/>
        </w:rPr>
        <w:tab/>
        <w:t>Container Labeling.</w:t>
      </w:r>
      <w:bookmarkEnd w:id="4130"/>
      <w:r>
        <w:t xml:space="preserve"> – </w:t>
      </w:r>
      <w:r w:rsidRPr="00146E37">
        <w:rPr>
          <w:szCs w:val="20"/>
        </w:rPr>
        <w:t xml:space="preserve">The label on a container </w:t>
      </w:r>
      <w:r w:rsidR="00F80B18" w:rsidRPr="00146E37">
        <w:rPr>
          <w:szCs w:val="20"/>
        </w:rPr>
        <w:fldChar w:fldCharType="begin"/>
      </w:r>
      <w:r w:rsidR="00F80B18" w:rsidRPr="00146E37">
        <w:instrText xml:space="preserve"> XE "Transmission fluid:Labeling" </w:instrText>
      </w:r>
      <w:r w:rsidR="00F80B18" w:rsidRPr="00146E37">
        <w:rPr>
          <w:szCs w:val="20"/>
        </w:rPr>
        <w:fldChar w:fldCharType="end"/>
      </w:r>
      <w:r w:rsidRPr="00146E37">
        <w:rPr>
          <w:szCs w:val="20"/>
        </w:rPr>
        <w:t xml:space="preserve">of transmission fluid shall not contain any information that is false or misleading. </w:t>
      </w:r>
      <w:r w:rsidR="009C67F6" w:rsidRPr="00146E37">
        <w:rPr>
          <w:szCs w:val="20"/>
        </w:rPr>
        <w:t xml:space="preserve"> </w:t>
      </w:r>
      <w:r w:rsidRPr="00146E37">
        <w:rPr>
          <w:szCs w:val="20"/>
        </w:rPr>
        <w:t>Containers include bottles, cans, multi-quart or liter containers, pails, kegs, drums, and intermediate bulk containers (IBCs).</w:t>
      </w:r>
      <w:r w:rsidRPr="00146E37">
        <w:rPr>
          <w:b/>
          <w:szCs w:val="20"/>
        </w:rPr>
        <w:t xml:space="preserve"> </w:t>
      </w:r>
      <w:r w:rsidR="000951C6" w:rsidRPr="00146E37">
        <w:rPr>
          <w:b/>
          <w:szCs w:val="20"/>
        </w:rPr>
        <w:t xml:space="preserve"> </w:t>
      </w:r>
      <w:r w:rsidRPr="00146E37">
        <w:rPr>
          <w:szCs w:val="20"/>
        </w:rPr>
        <w:t>In addition, each container of transmission fluid shall be labeled with the following:</w:t>
      </w:r>
    </w:p>
    <w:p w14:paraId="0E8C406C" w14:textId="77777777" w:rsidR="005A6C37" w:rsidRDefault="005A6C37">
      <w:pPr>
        <w:spacing w:after="240"/>
        <w:ind w:left="1440" w:hanging="360"/>
      </w:pPr>
      <w:r>
        <w:t>(a)</w:t>
      </w:r>
      <w:r>
        <w:tab/>
      </w:r>
      <w:r w:rsidR="00741DC4">
        <w:t>t</w:t>
      </w:r>
      <w:r>
        <w:t xml:space="preserve">he brand </w:t>
      </w:r>
      <w:proofErr w:type="gramStart"/>
      <w:r>
        <w:t>name;</w:t>
      </w:r>
      <w:proofErr w:type="gramEnd"/>
    </w:p>
    <w:p w14:paraId="772B7F4B" w14:textId="77777777" w:rsidR="005A6C37" w:rsidRDefault="005A6C37">
      <w:pPr>
        <w:spacing w:after="240"/>
        <w:ind w:left="1440" w:hanging="360"/>
      </w:pPr>
      <w:r>
        <w:lastRenderedPageBreak/>
        <w:t>(b)</w:t>
      </w:r>
      <w:r>
        <w:tab/>
      </w:r>
      <w:r w:rsidR="00741DC4">
        <w:t>t</w:t>
      </w:r>
      <w:r>
        <w:t xml:space="preserve">he name and place of business of the manufacturer, packer, seller, or </w:t>
      </w:r>
      <w:proofErr w:type="gramStart"/>
      <w:r>
        <w:t>distributor;</w:t>
      </w:r>
      <w:proofErr w:type="gramEnd"/>
    </w:p>
    <w:p w14:paraId="78BEE626" w14:textId="4AD71AA0" w:rsidR="005A6C37" w:rsidRDefault="005A6C37">
      <w:pPr>
        <w:spacing w:after="240"/>
        <w:ind w:left="1440" w:hanging="360"/>
      </w:pPr>
      <w:r>
        <w:t>(c)</w:t>
      </w:r>
      <w:r>
        <w:tab/>
      </w:r>
      <w:r w:rsidR="00741DC4">
        <w:t>t</w:t>
      </w:r>
      <w:r>
        <w:t>he words “Transmission Fluid</w:t>
      </w:r>
      <w:r w:rsidR="009C67F6">
        <w:t>,</w:t>
      </w:r>
      <w:r>
        <w:t>”</w:t>
      </w:r>
      <w:r w:rsidR="009C67F6">
        <w:t xml:space="preserve"> which may be incorporated into a more specific description of transmission type such as “Automatic Transmission Fluid” or “Continuously Variable Transmission Fluid</w:t>
      </w:r>
      <w:proofErr w:type="gramStart"/>
      <w:r w:rsidR="009C67F6">
        <w:t>”;</w:t>
      </w:r>
      <w:proofErr w:type="gramEnd"/>
    </w:p>
    <w:p w14:paraId="48A5304C" w14:textId="392553C0" w:rsidR="000B1811" w:rsidRDefault="000B1811">
      <w:pPr>
        <w:spacing w:after="240"/>
        <w:ind w:left="1440" w:hanging="360"/>
      </w:pPr>
      <w:r>
        <w:t>(d)</w:t>
      </w:r>
      <w:r>
        <w:tab/>
        <w:t xml:space="preserve">the primary performance claim or claims met by the fluid and reference to where any supplemental claims may be viewed (e.g., website reference).  Performance claims include </w:t>
      </w:r>
      <w:r w:rsidR="0068245C">
        <w:t xml:space="preserve">but </w:t>
      </w:r>
      <w:r>
        <w:t>are not limited to those set by original equipment manufacturers and standards setting organizations such as SAE and JAS</w:t>
      </w:r>
      <w:r w:rsidR="00051529">
        <w:t>O</w:t>
      </w:r>
      <w:r>
        <w:t xml:space="preserve"> and are acknowledged by reference; and</w:t>
      </w:r>
    </w:p>
    <w:p w14:paraId="04C79C20" w14:textId="19926DE6" w:rsidR="005A6C37" w:rsidRDefault="003C4B63" w:rsidP="006455C1">
      <w:pPr>
        <w:tabs>
          <w:tab w:val="left" w:pos="1080"/>
        </w:tabs>
        <w:ind w:left="1440" w:hanging="360"/>
      </w:pPr>
      <w:r>
        <w:t>(e)</w:t>
      </w:r>
      <w:r>
        <w:tab/>
      </w:r>
      <w:r w:rsidR="00741DC4">
        <w:t>a</w:t>
      </w:r>
      <w:r w:rsidR="005A6C37">
        <w:t>n accurate statement of the quantity of the contents in terms of liquid measure.</w:t>
      </w:r>
    </w:p>
    <w:p w14:paraId="4B3D6641" w14:textId="0E3CA590" w:rsidR="009C67F6" w:rsidRDefault="009C67F6" w:rsidP="006455C1">
      <w:pPr>
        <w:spacing w:before="60" w:after="240"/>
        <w:ind w:left="720"/>
      </w:pPr>
      <w:r>
        <w:t>(Amended 2017)</w:t>
      </w:r>
    </w:p>
    <w:p w14:paraId="47A832A5" w14:textId="523661FC" w:rsidR="000B1811" w:rsidRPr="00146E37" w:rsidRDefault="000E44B9" w:rsidP="008C68DF">
      <w:pPr>
        <w:tabs>
          <w:tab w:val="left" w:pos="1620"/>
        </w:tabs>
        <w:spacing w:before="60" w:after="240"/>
        <w:ind w:left="720"/>
      </w:pPr>
      <w:bookmarkStart w:id="4131" w:name="_Toc85006037"/>
      <w:r w:rsidRPr="007B45EF">
        <w:rPr>
          <w:rStyle w:val="EngineFuelTOC4thLevelChar"/>
          <w:rFonts w:ascii="Times New Roman Bold" w:hAnsi="Times New Roman Bold"/>
          <w:sz w:val="20"/>
        </w:rPr>
        <w:t>3.14.</w:t>
      </w:r>
      <w:r w:rsidR="00D03922" w:rsidRPr="007B45EF">
        <w:rPr>
          <w:rStyle w:val="EngineFuelTOC4thLevelChar"/>
          <w:rFonts w:ascii="Times New Roman Bold" w:hAnsi="Times New Roman Bold"/>
          <w:sz w:val="20"/>
        </w:rPr>
        <w:t>1</w:t>
      </w:r>
      <w:r w:rsidRPr="007B45EF">
        <w:rPr>
          <w:rStyle w:val="EngineFuelTOC4thLevelChar"/>
          <w:rFonts w:ascii="Times New Roman Bold" w:hAnsi="Times New Roman Bold"/>
          <w:sz w:val="20"/>
        </w:rPr>
        <w:t>.</w:t>
      </w:r>
      <w:r w:rsidR="00D03922" w:rsidRPr="007B45EF">
        <w:rPr>
          <w:rStyle w:val="EngineFuelTOC4thLevelChar"/>
          <w:rFonts w:ascii="Times New Roman Bold" w:hAnsi="Times New Roman Bold"/>
          <w:sz w:val="20"/>
        </w:rPr>
        <w:t>2.</w:t>
      </w:r>
      <w:r w:rsidR="00D03922" w:rsidRPr="007B45EF">
        <w:rPr>
          <w:rStyle w:val="EngineFuelTOC4thLevelChar"/>
          <w:rFonts w:ascii="Times New Roman Bold" w:hAnsi="Times New Roman Bold"/>
          <w:sz w:val="20"/>
        </w:rPr>
        <w:tab/>
      </w:r>
      <w:r w:rsidRPr="007B45EF">
        <w:rPr>
          <w:rStyle w:val="EngineFuelTOC4thLevelChar"/>
          <w:rFonts w:ascii="Times New Roman Bold" w:hAnsi="Times New Roman Bold"/>
          <w:sz w:val="20"/>
        </w:rPr>
        <w:t>Identification on Documentation</w:t>
      </w:r>
      <w:r w:rsidRPr="008C68DF">
        <w:rPr>
          <w:rStyle w:val="EngineFuelTOC4thLevelChar"/>
          <w:b/>
          <w:sz w:val="20"/>
        </w:rPr>
        <w:t>.</w:t>
      </w:r>
      <w:bookmarkEnd w:id="4131"/>
      <w:r w:rsidRPr="00D03922">
        <w:rPr>
          <w:rStyle w:val="EngineFuelTOC4thLevelChar"/>
          <w:sz w:val="20"/>
        </w:rPr>
        <w:t xml:space="preserve"> </w:t>
      </w:r>
      <w:r>
        <w:t xml:space="preserve">– Transmission fluid sold in bulk shall be identified </w:t>
      </w:r>
      <w:r w:rsidR="00F80B18">
        <w:fldChar w:fldCharType="begin"/>
      </w:r>
      <w:r w:rsidR="00F80B18">
        <w:instrText xml:space="preserve"> XE "</w:instrText>
      </w:r>
      <w:r w:rsidR="00F80B18" w:rsidRPr="00D30A8F">
        <w:instrText>Transmission fluid:Documentation</w:instrText>
      </w:r>
      <w:r w:rsidR="00F80B18">
        <w:instrText xml:space="preserve">" </w:instrText>
      </w:r>
      <w:r w:rsidR="00F80B18">
        <w:fldChar w:fldCharType="end"/>
      </w:r>
      <w:r>
        <w:t xml:space="preserve">on the manufacturer, packer, seller or distributor invoice, bill of lading, </w:t>
      </w:r>
      <w:r w:rsidRPr="00146E37">
        <w:t>shipping paper, or other documentation with the information listed below:</w:t>
      </w:r>
    </w:p>
    <w:p w14:paraId="4B6B5D76" w14:textId="77777777" w:rsidR="002644D1" w:rsidRPr="00146E37" w:rsidRDefault="002644D1" w:rsidP="00D03922">
      <w:pPr>
        <w:numPr>
          <w:ilvl w:val="0"/>
          <w:numId w:val="157"/>
        </w:numPr>
        <w:tabs>
          <w:tab w:val="left" w:pos="1530"/>
          <w:tab w:val="left" w:pos="1620"/>
        </w:tabs>
        <w:spacing w:after="160" w:line="259" w:lineRule="auto"/>
        <w:ind w:left="1440"/>
        <w:rPr>
          <w:szCs w:val="20"/>
        </w:rPr>
      </w:pPr>
      <w:r w:rsidRPr="00146E37">
        <w:rPr>
          <w:szCs w:val="20"/>
        </w:rPr>
        <w:t xml:space="preserve">the brand </w:t>
      </w:r>
      <w:proofErr w:type="gramStart"/>
      <w:r w:rsidRPr="00146E37">
        <w:rPr>
          <w:szCs w:val="20"/>
        </w:rPr>
        <w:t>name;</w:t>
      </w:r>
      <w:proofErr w:type="gramEnd"/>
      <w:r w:rsidRPr="00146E37">
        <w:rPr>
          <w:szCs w:val="20"/>
        </w:rPr>
        <w:t xml:space="preserve"> </w:t>
      </w:r>
    </w:p>
    <w:p w14:paraId="70ED62F0" w14:textId="77777777"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name and place of business of the manufacturer, packer, seller, or </w:t>
      </w:r>
      <w:proofErr w:type="gramStart"/>
      <w:r w:rsidRPr="00146E37">
        <w:rPr>
          <w:szCs w:val="20"/>
        </w:rPr>
        <w:t>distributor;</w:t>
      </w:r>
      <w:proofErr w:type="gramEnd"/>
      <w:r w:rsidRPr="00146E37">
        <w:rPr>
          <w:szCs w:val="20"/>
        </w:rPr>
        <w:t xml:space="preserve"> </w:t>
      </w:r>
    </w:p>
    <w:p w14:paraId="5DF980AE" w14:textId="680ACE9B"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the words “Transmission Fluid” which may be incorporated into a more specific description of transmission type such as “Automatic Transmission Fluid” or “Continuously Variable Transmission Fluid</w:t>
      </w:r>
      <w:proofErr w:type="gramStart"/>
      <w:r w:rsidRPr="00146E37">
        <w:rPr>
          <w:szCs w:val="20"/>
        </w:rPr>
        <w:t>”;</w:t>
      </w:r>
      <w:proofErr w:type="gramEnd"/>
      <w:r w:rsidRPr="00146E37">
        <w:rPr>
          <w:szCs w:val="20"/>
        </w:rPr>
        <w:t xml:space="preserve"> </w:t>
      </w:r>
    </w:p>
    <w:p w14:paraId="47CA77D7" w14:textId="6CE39A3E" w:rsidR="002644D1" w:rsidRPr="00146E37" w:rsidRDefault="002644D1" w:rsidP="00517210">
      <w:pPr>
        <w:numPr>
          <w:ilvl w:val="0"/>
          <w:numId w:val="157"/>
        </w:numPr>
        <w:spacing w:after="160" w:line="259" w:lineRule="auto"/>
        <w:ind w:left="1440"/>
        <w:rPr>
          <w:szCs w:val="20"/>
        </w:rPr>
      </w:pPr>
      <w:r w:rsidRPr="00146E37">
        <w:rPr>
          <w:szCs w:val="20"/>
        </w:rPr>
        <w:t>the primary performance claim or claims met by the fluid or reference to where these claims may be viewed (</w:t>
      </w:r>
      <w:r w:rsidR="00051529" w:rsidRPr="00146E37">
        <w:rPr>
          <w:szCs w:val="20"/>
        </w:rPr>
        <w:t>e.g.</w:t>
      </w:r>
      <w:r w:rsidRPr="00146E37">
        <w:rPr>
          <w:szCs w:val="20"/>
        </w:rPr>
        <w:t>, website reference).</w:t>
      </w:r>
      <w:r w:rsidR="00051529" w:rsidRPr="00146E37">
        <w:rPr>
          <w:szCs w:val="20"/>
        </w:rPr>
        <w:t xml:space="preserve">  </w:t>
      </w:r>
      <w:r w:rsidRPr="00146E37">
        <w:rPr>
          <w:szCs w:val="20"/>
        </w:rPr>
        <w:t xml:space="preserve"> Performance claims include </w:t>
      </w:r>
      <w:r w:rsidR="0091560D">
        <w:rPr>
          <w:szCs w:val="20"/>
        </w:rPr>
        <w:t xml:space="preserve">but </w:t>
      </w:r>
      <w:r w:rsidRPr="00146E37">
        <w:rPr>
          <w:szCs w:val="20"/>
        </w:rPr>
        <w:t>are not limited to those set by original equipment manufacturers and standards-setting organizations such as SAE and JASO and are acknowledged by reference; and</w:t>
      </w:r>
      <w:r w:rsidRPr="00146E37">
        <w:rPr>
          <w:strike/>
          <w:szCs w:val="20"/>
        </w:rPr>
        <w:t xml:space="preserve"> </w:t>
      </w:r>
    </w:p>
    <w:p w14:paraId="3D644AC6" w14:textId="77777777" w:rsidR="002644D1" w:rsidRPr="00146E37" w:rsidRDefault="002644D1" w:rsidP="00D03922">
      <w:pPr>
        <w:numPr>
          <w:ilvl w:val="0"/>
          <w:numId w:val="157"/>
        </w:numPr>
        <w:tabs>
          <w:tab w:val="left" w:pos="1440"/>
          <w:tab w:val="left" w:pos="1620"/>
        </w:tabs>
        <w:spacing w:after="60"/>
        <w:ind w:left="1440"/>
        <w:jc w:val="left"/>
        <w:rPr>
          <w:szCs w:val="20"/>
        </w:rPr>
      </w:pPr>
      <w:r w:rsidRPr="00146E37">
        <w:rPr>
          <w:szCs w:val="20"/>
        </w:rPr>
        <w:t>an accurate statement of the quantity of the contents in terms of liquid measure.</w:t>
      </w:r>
    </w:p>
    <w:p w14:paraId="4B955556" w14:textId="2E8C372E" w:rsidR="002644D1" w:rsidRPr="00146E37" w:rsidRDefault="002644D1" w:rsidP="006455C1">
      <w:pPr>
        <w:tabs>
          <w:tab w:val="left" w:pos="1080"/>
          <w:tab w:val="left" w:pos="1170"/>
        </w:tabs>
        <w:spacing w:before="60" w:after="240"/>
        <w:ind w:left="720"/>
        <w:rPr>
          <w:szCs w:val="20"/>
        </w:rPr>
      </w:pPr>
      <w:r w:rsidRPr="00146E37">
        <w:rPr>
          <w:szCs w:val="20"/>
        </w:rPr>
        <w:t>(Added 2017)</w:t>
      </w:r>
    </w:p>
    <w:p w14:paraId="542DB222" w14:textId="24A23109" w:rsidR="002644D1" w:rsidRPr="00146E37" w:rsidRDefault="002644D1" w:rsidP="00876292">
      <w:pPr>
        <w:tabs>
          <w:tab w:val="left" w:pos="1620"/>
        </w:tabs>
        <w:spacing w:after="200"/>
        <w:ind w:left="720"/>
      </w:pPr>
      <w:bookmarkStart w:id="4132" w:name="_Toc85006038"/>
      <w:r w:rsidRPr="0004651E">
        <w:rPr>
          <w:rStyle w:val="EngineFuelTOC4thLevelChar"/>
          <w:rFonts w:ascii="Times New Roman Bold" w:hAnsi="Times New Roman Bold"/>
          <w:sz w:val="20"/>
        </w:rPr>
        <w:t>3.14.</w:t>
      </w:r>
      <w:r w:rsidR="00D03922"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D03922" w:rsidRPr="0004651E">
        <w:rPr>
          <w:rStyle w:val="EngineFuelTOC4thLevelChar"/>
          <w:rFonts w:ascii="Times New Roman Bold" w:hAnsi="Times New Roman Bold"/>
          <w:sz w:val="20"/>
        </w:rPr>
        <w:t>3.</w:t>
      </w:r>
      <w:r w:rsidR="00D03922" w:rsidRPr="0004651E">
        <w:rPr>
          <w:rStyle w:val="EngineFuelTOC4thLevelChar"/>
          <w:rFonts w:ascii="Times New Roman Bold" w:hAnsi="Times New Roman Bold"/>
          <w:sz w:val="20"/>
        </w:rPr>
        <w:tab/>
      </w:r>
      <w:r w:rsidRPr="0004651E">
        <w:rPr>
          <w:rStyle w:val="EngineFuelTOC4thLevelChar"/>
          <w:rFonts w:ascii="Times New Roman Bold" w:hAnsi="Times New Roman Bold"/>
          <w:sz w:val="20"/>
        </w:rPr>
        <w:t>Identification on Service Provider Documentation</w:t>
      </w:r>
      <w:bookmarkEnd w:id="4132"/>
      <w:r w:rsidRPr="0004651E">
        <w:rPr>
          <w:rStyle w:val="EngineFuelTOC3rdLevelChar"/>
          <w:rFonts w:ascii="Times New Roman Bold" w:hAnsi="Times New Roman Bold"/>
          <w:sz w:val="20"/>
        </w:rPr>
        <w:t>.</w:t>
      </w:r>
      <w:r w:rsidRPr="0004651E">
        <w:rPr>
          <w:rFonts w:ascii="Times New Roman Bold" w:hAnsi="Times New Roman Bold"/>
          <w:szCs w:val="20"/>
        </w:rPr>
        <w:t xml:space="preserve"> </w:t>
      </w:r>
      <w:r w:rsidRPr="00146E37">
        <w:rPr>
          <w:szCs w:val="20"/>
        </w:rPr>
        <w:t>–</w:t>
      </w:r>
      <w:r w:rsidRPr="00146E37">
        <w:t xml:space="preserve"> Transmission fluid installed from a bulk tank at time of transmission service shall be identified </w:t>
      </w:r>
      <w:r w:rsidR="00F80B18" w:rsidRPr="00146E37">
        <w:fldChar w:fldCharType="begin"/>
      </w:r>
      <w:r w:rsidR="00F80B18" w:rsidRPr="00146E37">
        <w:instrText xml:space="preserve"> XE "Transmission fluid:Documentation" </w:instrText>
      </w:r>
      <w:r w:rsidR="00F80B18" w:rsidRPr="00146E37">
        <w:fldChar w:fldCharType="end"/>
      </w:r>
      <w:r w:rsidRPr="00146E37">
        <w:t>on the customer invoice with the information listed below:</w:t>
      </w:r>
    </w:p>
    <w:p w14:paraId="187FF44D" w14:textId="77777777" w:rsidR="00447B3E" w:rsidRPr="00BB58CC" w:rsidRDefault="00091A8D" w:rsidP="00517210">
      <w:pPr>
        <w:tabs>
          <w:tab w:val="left" w:pos="1440"/>
        </w:tabs>
        <w:spacing w:after="240"/>
        <w:ind w:left="1440" w:hanging="360"/>
      </w:pPr>
      <w:r w:rsidRPr="00BB58CC">
        <w:t>(a)</w:t>
      </w:r>
      <w:r w:rsidRPr="00BB58CC">
        <w:tab/>
        <w:t xml:space="preserve">the brand </w:t>
      </w:r>
      <w:proofErr w:type="gramStart"/>
      <w:r w:rsidRPr="00BB58CC">
        <w:t>name;</w:t>
      </w:r>
      <w:proofErr w:type="gramEnd"/>
    </w:p>
    <w:p w14:paraId="4E7EA0A4" w14:textId="38A98E32" w:rsidR="00091A8D" w:rsidRPr="00BB58CC" w:rsidRDefault="00447B3E" w:rsidP="00517210">
      <w:pPr>
        <w:tabs>
          <w:tab w:val="left" w:pos="1440"/>
        </w:tabs>
        <w:spacing w:after="240"/>
        <w:ind w:left="1440" w:hanging="360"/>
      </w:pPr>
      <w:r w:rsidRPr="00BB58CC">
        <w:t>(b)</w:t>
      </w:r>
      <w:r w:rsidRPr="00BB58CC">
        <w:tab/>
      </w:r>
      <w:r w:rsidR="00091A8D" w:rsidRPr="00BB58CC">
        <w:t xml:space="preserve">the name and place of business of the service </w:t>
      </w:r>
      <w:proofErr w:type="gramStart"/>
      <w:r w:rsidR="00091A8D" w:rsidRPr="00BB58CC">
        <w:t>provider;</w:t>
      </w:r>
      <w:proofErr w:type="gramEnd"/>
      <w:r w:rsidR="00091A8D" w:rsidRPr="00BB58CC">
        <w:t xml:space="preserve"> </w:t>
      </w:r>
    </w:p>
    <w:p w14:paraId="6AE5876C" w14:textId="72ABFC43" w:rsidR="00091A8D" w:rsidRPr="00BB58CC" w:rsidRDefault="00447B3E" w:rsidP="00517210">
      <w:pPr>
        <w:tabs>
          <w:tab w:val="left" w:pos="1440"/>
        </w:tabs>
        <w:spacing w:after="240"/>
        <w:ind w:left="1440" w:hanging="360"/>
      </w:pPr>
      <w:r w:rsidRPr="00BB58CC">
        <w:t>(c)</w:t>
      </w:r>
      <w:r w:rsidRPr="00BB58CC">
        <w:tab/>
      </w:r>
      <w:r w:rsidR="00091A8D" w:rsidRPr="00BB58CC">
        <w:t>the words “Transmission Fluid” which may be incorporated into a more specific description of transmission type such as “Automatic Transmission Fluid” or “Continuously Variable Transmission Fluid</w:t>
      </w:r>
      <w:proofErr w:type="gramStart"/>
      <w:r w:rsidR="00091A8D" w:rsidRPr="00BB58CC">
        <w:t>”;</w:t>
      </w:r>
      <w:proofErr w:type="gramEnd"/>
      <w:r w:rsidR="00091A8D" w:rsidRPr="00BB58CC">
        <w:t xml:space="preserve"> </w:t>
      </w:r>
    </w:p>
    <w:p w14:paraId="02891DE5" w14:textId="53A8C4EB" w:rsidR="00091A8D" w:rsidRPr="00BB58CC" w:rsidRDefault="00447B3E" w:rsidP="00517210">
      <w:pPr>
        <w:tabs>
          <w:tab w:val="left" w:pos="1440"/>
        </w:tabs>
        <w:spacing w:after="240"/>
        <w:ind w:left="1440" w:hanging="360"/>
      </w:pPr>
      <w:r w:rsidRPr="00BB58CC">
        <w:t>(d)</w:t>
      </w:r>
      <w:r w:rsidRPr="00BB58CC">
        <w:tab/>
      </w:r>
      <w:r w:rsidR="00091A8D" w:rsidRPr="00BB58CC">
        <w:t xml:space="preserve">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 and </w:t>
      </w:r>
    </w:p>
    <w:p w14:paraId="614C7DC8" w14:textId="7E6E03B4" w:rsidR="00091A8D" w:rsidRPr="00BB58CC" w:rsidRDefault="00447B3E" w:rsidP="00517210">
      <w:pPr>
        <w:ind w:left="1440" w:hanging="360"/>
      </w:pPr>
      <w:r w:rsidRPr="00BB58CC">
        <w:t>(e)</w:t>
      </w:r>
      <w:r w:rsidRPr="00BB58CC">
        <w:tab/>
      </w:r>
      <w:r w:rsidR="00091A8D" w:rsidRPr="00BB58CC">
        <w:t>an accurate statement of the quantity of the contents in terms of liquid measure.</w:t>
      </w:r>
    </w:p>
    <w:p w14:paraId="4E824636" w14:textId="77B3FB95" w:rsidR="00091A8D" w:rsidRPr="00BB58CC" w:rsidRDefault="00091A8D" w:rsidP="00517210">
      <w:pPr>
        <w:spacing w:before="60" w:after="240"/>
        <w:ind w:left="720"/>
      </w:pPr>
      <w:r w:rsidRPr="00BB58CC">
        <w:t>(Added 2017)</w:t>
      </w:r>
    </w:p>
    <w:p w14:paraId="5F7FAA0C" w14:textId="475CEA8D" w:rsidR="00051529" w:rsidRPr="00BB58CC" w:rsidRDefault="00447B3E" w:rsidP="00517210">
      <w:pPr>
        <w:tabs>
          <w:tab w:val="left" w:pos="1620"/>
        </w:tabs>
        <w:ind w:left="720"/>
      </w:pPr>
      <w:bookmarkStart w:id="4133" w:name="_Toc85006039"/>
      <w:r w:rsidRPr="0004651E">
        <w:rPr>
          <w:rStyle w:val="EngineFuelTOC4thLevelChar"/>
          <w:rFonts w:ascii="Times New Roman Bold" w:hAnsi="Times New Roman Bold"/>
          <w:sz w:val="20"/>
        </w:rPr>
        <w:lastRenderedPageBreak/>
        <w:t>3.14.</w:t>
      </w:r>
      <w:r w:rsidR="00517210" w:rsidRPr="0004651E">
        <w:rPr>
          <w:rStyle w:val="EngineFuelTOC4thLevelChar"/>
          <w:rFonts w:ascii="Times New Roman Bold" w:hAnsi="Times New Roman Bold"/>
          <w:sz w:val="20"/>
        </w:rPr>
        <w:t>1.4.</w:t>
      </w:r>
      <w:r w:rsidRPr="0004651E">
        <w:rPr>
          <w:rStyle w:val="EngineFuelTOC4thLevelChar"/>
          <w:rFonts w:ascii="Times New Roman Bold" w:hAnsi="Times New Roman Bold"/>
          <w:sz w:val="20"/>
        </w:rPr>
        <w:tab/>
        <w:t>Bulk Delivery.</w:t>
      </w:r>
      <w:bookmarkEnd w:id="4133"/>
      <w:r w:rsidRPr="00BB58CC">
        <w:t xml:space="preserve"> – When the transmission fluid is sold in bulk</w:t>
      </w:r>
      <w:r w:rsidR="00F80B18" w:rsidRPr="00BB58CC">
        <w:fldChar w:fldCharType="begin"/>
      </w:r>
      <w:r w:rsidR="00F80B18" w:rsidRPr="00BB58CC">
        <w:instrText xml:space="preserve"> XE "Transmission fluid:Bulk delivery" </w:instrText>
      </w:r>
      <w:r w:rsidR="00F80B18" w:rsidRPr="00BB58CC">
        <w:fldChar w:fldCharType="end"/>
      </w:r>
      <w:r w:rsidRPr="00BB58CC">
        <w:t>, an invoice, bill of lading, shipping paper, or other documentation must accompany each delivery.  This document must identify the fluid as defined in Section 3.14.2. Container Labeling.</w:t>
      </w:r>
    </w:p>
    <w:p w14:paraId="0D8316FB" w14:textId="4DACD971" w:rsidR="00CD656F" w:rsidRPr="00BB58CC" w:rsidRDefault="00CD656F" w:rsidP="00517210">
      <w:pPr>
        <w:spacing w:before="60" w:after="240"/>
        <w:ind w:left="720"/>
      </w:pPr>
      <w:r w:rsidRPr="00BB58CC">
        <w:t>(Added 2017)</w:t>
      </w:r>
    </w:p>
    <w:p w14:paraId="087DFA10" w14:textId="18CAC273" w:rsidR="00447B3E" w:rsidRPr="00BB58CC" w:rsidRDefault="00447B3E" w:rsidP="006455C1">
      <w:pPr>
        <w:tabs>
          <w:tab w:val="left" w:pos="1080"/>
          <w:tab w:val="left" w:pos="1620"/>
        </w:tabs>
        <w:suppressAutoHyphens/>
        <w:spacing w:after="200"/>
        <w:ind w:left="720"/>
      </w:pPr>
      <w:bookmarkStart w:id="4134" w:name="_Toc85006040"/>
      <w:r w:rsidRPr="0004651E">
        <w:rPr>
          <w:rStyle w:val="EngineFuelTOC4thLevelChar"/>
          <w:rFonts w:ascii="Times New Roman Bold" w:hAnsi="Times New Roman Bold"/>
          <w:sz w:val="20"/>
        </w:rPr>
        <w:t>3.14.</w:t>
      </w:r>
      <w:r w:rsidR="00517210"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517210" w:rsidRPr="0004651E">
        <w:rPr>
          <w:rStyle w:val="EngineFuelTOC4thLevelChar"/>
          <w:rFonts w:ascii="Times New Roman Bold" w:hAnsi="Times New Roman Bold"/>
          <w:sz w:val="20"/>
        </w:rPr>
        <w:t>5.</w:t>
      </w:r>
      <w:r w:rsidRPr="0004651E">
        <w:rPr>
          <w:rStyle w:val="EngineFuelTOC4thLevelChar"/>
          <w:rFonts w:ascii="Times New Roman Bold" w:hAnsi="Times New Roman Bold"/>
          <w:sz w:val="20"/>
        </w:rPr>
        <w:tab/>
        <w:t>Storage Tank Labeling.</w:t>
      </w:r>
      <w:bookmarkEnd w:id="4134"/>
      <w:r w:rsidRPr="00BB58CC">
        <w:t xml:space="preserve"> – Each storage tank of transmission fluid </w:t>
      </w:r>
      <w:r w:rsidR="00F80B18" w:rsidRPr="00BB58CC">
        <w:fldChar w:fldCharType="begin"/>
      </w:r>
      <w:r w:rsidR="00F80B18" w:rsidRPr="00BB58CC">
        <w:instrText xml:space="preserve"> XE "Transmission fluid:Storage tank" </w:instrText>
      </w:r>
      <w:r w:rsidR="00F80B18" w:rsidRPr="00BB58CC">
        <w:fldChar w:fldCharType="end"/>
      </w:r>
      <w:r w:rsidRPr="00BB58CC">
        <w:t>shall be labeled with the following:</w:t>
      </w:r>
    </w:p>
    <w:p w14:paraId="593EE136" w14:textId="1EC83DF7" w:rsidR="00447B3E" w:rsidRDefault="00447B3E" w:rsidP="00517210">
      <w:pPr>
        <w:spacing w:before="240"/>
        <w:ind w:left="1440" w:hanging="360"/>
      </w:pPr>
      <w:r w:rsidRPr="00447B3E">
        <w:t>(a)</w:t>
      </w:r>
      <w:r>
        <w:tab/>
        <w:t xml:space="preserve">the brand </w:t>
      </w:r>
      <w:proofErr w:type="gramStart"/>
      <w:r>
        <w:t>name;</w:t>
      </w:r>
      <w:proofErr w:type="gramEnd"/>
      <w:r>
        <w:t xml:space="preserve"> </w:t>
      </w:r>
    </w:p>
    <w:p w14:paraId="02FDE588" w14:textId="45155F0A" w:rsidR="00447B3E" w:rsidRDefault="00447B3E" w:rsidP="00517210">
      <w:pPr>
        <w:spacing w:before="240"/>
        <w:ind w:left="1440" w:hanging="360"/>
      </w:pPr>
      <w:r>
        <w:t>(b)</w:t>
      </w:r>
      <w:r>
        <w:tab/>
        <w:t>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w:t>
      </w:r>
    </w:p>
    <w:p w14:paraId="3168A7A8" w14:textId="3FF77E02" w:rsidR="00447B3E" w:rsidRPr="00447B3E" w:rsidRDefault="00447B3E" w:rsidP="00517210">
      <w:pPr>
        <w:spacing w:before="60" w:after="240"/>
        <w:ind w:left="720"/>
        <w:rPr>
          <w:highlight w:val="yellow"/>
        </w:rPr>
      </w:pPr>
      <w:r>
        <w:t>(Added 2017)</w:t>
      </w:r>
    </w:p>
    <w:p w14:paraId="0B763E45" w14:textId="7E1E7C53" w:rsidR="005A6C37" w:rsidRDefault="005A6C37" w:rsidP="006455C1">
      <w:pPr>
        <w:tabs>
          <w:tab w:val="left" w:pos="1620"/>
        </w:tabs>
        <w:suppressAutoHyphens/>
        <w:ind w:left="720"/>
      </w:pPr>
      <w:bookmarkStart w:id="4135" w:name="_Toc85006041"/>
      <w:r w:rsidRPr="0004651E">
        <w:rPr>
          <w:rStyle w:val="EngineFuelTOC4thLevelChar"/>
          <w:rFonts w:ascii="Times New Roman Bold" w:hAnsi="Times New Roman Bold"/>
          <w:sz w:val="20"/>
        </w:rPr>
        <w:t>3</w:t>
      </w:r>
      <w:r w:rsidR="000B1811" w:rsidRPr="0004651E">
        <w:rPr>
          <w:rStyle w:val="EngineFuelTOC4thLevelChar"/>
          <w:rFonts w:ascii="Times New Roman Bold" w:hAnsi="Times New Roman Bold"/>
          <w:sz w:val="20"/>
        </w:rPr>
        <w:t>.14.</w:t>
      </w:r>
      <w:r w:rsidR="00517210" w:rsidRPr="0004651E">
        <w:rPr>
          <w:rStyle w:val="EngineFuelTOC4thLevelChar"/>
          <w:rFonts w:ascii="Times New Roman Bold" w:hAnsi="Times New Roman Bold"/>
          <w:sz w:val="20"/>
        </w:rPr>
        <w:t>1</w:t>
      </w:r>
      <w:r w:rsidRPr="0004651E">
        <w:rPr>
          <w:rStyle w:val="EngineFuelTOC4thLevelChar"/>
          <w:rFonts w:ascii="Times New Roman Bold" w:hAnsi="Times New Roman Bold"/>
          <w:sz w:val="20"/>
        </w:rPr>
        <w:t>.</w:t>
      </w:r>
      <w:r w:rsidR="00517210" w:rsidRPr="0004651E">
        <w:rPr>
          <w:rStyle w:val="EngineFuelTOC4thLevelChar"/>
          <w:rFonts w:ascii="Times New Roman Bold" w:hAnsi="Times New Roman Bold"/>
          <w:sz w:val="20"/>
        </w:rPr>
        <w:t>6.</w:t>
      </w:r>
      <w:r w:rsidR="00517210" w:rsidRPr="0004651E">
        <w:rPr>
          <w:rStyle w:val="EngineFuelTOC4thLevelChar"/>
          <w:rFonts w:ascii="Times New Roman Bold" w:hAnsi="Times New Roman Bold"/>
          <w:sz w:val="20"/>
        </w:rPr>
        <w:tab/>
      </w:r>
      <w:r w:rsidRPr="0004651E">
        <w:rPr>
          <w:rStyle w:val="EngineFuelTOC4thLevelChar"/>
          <w:rFonts w:ascii="Times New Roman Bold" w:hAnsi="Times New Roman Bold"/>
          <w:sz w:val="20"/>
        </w:rPr>
        <w:t>Documentation of Claims Made Upon Product Label.</w:t>
      </w:r>
      <w:bookmarkEnd w:id="4135"/>
      <w:r w:rsidRPr="000375DA">
        <w:rPr>
          <w:rStyle w:val="EngineFuelTOC3rdLevelChar"/>
          <w:sz w:val="20"/>
        </w:rPr>
        <w:t xml:space="preserve"> </w:t>
      </w:r>
      <w:r>
        <w:t xml:space="preserve">– </w:t>
      </w:r>
      <w:r w:rsidR="0050047F">
        <w:fldChar w:fldCharType="begin"/>
      </w:r>
      <w:r w:rsidR="0050047F">
        <w:instrText xml:space="preserve"> XE "</w:instrText>
      </w:r>
      <w:r w:rsidR="0050047F" w:rsidRPr="00101089">
        <w:instrText>Transmission fluid:Documentation</w:instrText>
      </w:r>
      <w:r w:rsidR="0050047F">
        <w:instrText xml:space="preserve">" </w:instrText>
      </w:r>
      <w:r w:rsidR="0050047F">
        <w:fldChar w:fldCharType="end"/>
      </w:r>
      <w:r>
        <w:t>Any manufacturer</w:t>
      </w:r>
      <w:r w:rsidR="00CD656F">
        <w:t xml:space="preserve">, </w:t>
      </w:r>
      <w:r>
        <w:t>packer</w:t>
      </w:r>
      <w:r w:rsidR="00CD656F">
        <w:t>, or distributor</w:t>
      </w:r>
      <w:r>
        <w:t xml:space="preserve"> of any product subject to this article and sold in this state shall provide, upon request of duly authorized representatives of the Director, </w:t>
      </w:r>
      <w:r w:rsidR="00CD656F">
        <w:t xml:space="preserve">credible </w:t>
      </w:r>
      <w:r>
        <w:t>documentation of any claim made upon their product label</w:t>
      </w:r>
      <w:r w:rsidR="00CD656F">
        <w:t>, including claims made on any website referenced by said label</w:t>
      </w:r>
      <w:r>
        <w:t>.</w:t>
      </w:r>
      <w:r w:rsidR="00CD656F">
        <w:t xml:space="preserve">  If the product performance claims published by</w:t>
      </w:r>
      <w:r w:rsidR="005504B1">
        <w:t xml:space="preserve"> a</w:t>
      </w:r>
      <w:r w:rsidR="00CD656F">
        <w:t xml:space="preserve">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23F8740" w14:textId="170565AE" w:rsidR="005A6C37" w:rsidRDefault="005A6C37" w:rsidP="00517210">
      <w:pPr>
        <w:spacing w:before="60" w:after="240"/>
        <w:ind w:left="720"/>
      </w:pPr>
      <w:r>
        <w:t>(Added 2004)</w:t>
      </w:r>
      <w:r w:rsidR="00CD656F">
        <w:t xml:space="preserve"> (Amended 2017)</w:t>
      </w:r>
    </w:p>
    <w:p w14:paraId="7C0D5E91" w14:textId="48B1F3DB" w:rsidR="005A6C37" w:rsidRPr="008C68DF" w:rsidRDefault="005A6C37" w:rsidP="004974C0">
      <w:pPr>
        <w:keepNext/>
        <w:tabs>
          <w:tab w:val="left" w:pos="540"/>
        </w:tabs>
        <w:spacing w:after="240"/>
        <w:rPr>
          <w:b/>
        </w:rPr>
      </w:pPr>
      <w:bookmarkStart w:id="4136" w:name="_Toc85006042"/>
      <w:r w:rsidRPr="0004651E">
        <w:rPr>
          <w:rStyle w:val="EngineFuelTOC2ndLevelChar"/>
        </w:rPr>
        <w:t>3.15.</w:t>
      </w:r>
      <w:r w:rsidR="00485E14" w:rsidRPr="0004651E">
        <w:rPr>
          <w:rStyle w:val="EngineFuelTOC2ndLevelChar"/>
        </w:rPr>
        <w:tab/>
      </w:r>
      <w:r w:rsidRPr="0004651E">
        <w:rPr>
          <w:rStyle w:val="EngineFuelTOC2ndLevelChar"/>
        </w:rPr>
        <w:t>Biodiesel and Biodiesel Blends.</w:t>
      </w:r>
      <w:bookmarkEnd w:id="4136"/>
      <w:r w:rsidR="00D962A8" w:rsidRPr="008C68DF">
        <w:rPr>
          <w:b/>
        </w:rPr>
        <w:fldChar w:fldCharType="begin"/>
      </w:r>
      <w:r w:rsidRPr="008C68DF">
        <w:rPr>
          <w:b/>
        </w:rPr>
        <w:instrText>xe "</w:instrText>
      </w:r>
      <w:r w:rsidR="00002EFA" w:rsidRPr="008C68DF">
        <w:rPr>
          <w:b/>
        </w:rPr>
        <w:instrText>Fuels</w:instrText>
      </w:r>
      <w:r w:rsidR="00050DC0" w:rsidRPr="008C68DF">
        <w:rPr>
          <w:b/>
        </w:rPr>
        <w:instrText>:</w:instrText>
      </w:r>
      <w:r w:rsidRPr="008C68DF">
        <w:rPr>
          <w:b/>
        </w:rPr>
        <w:instrText>Biodiesel"</w:instrText>
      </w:r>
      <w:r w:rsidR="00D962A8" w:rsidRPr="008C68DF">
        <w:rPr>
          <w:b/>
        </w:rPr>
        <w:fldChar w:fldCharType="end"/>
      </w:r>
    </w:p>
    <w:p w14:paraId="12018CAD" w14:textId="57357AE8" w:rsidR="00AB7210" w:rsidRDefault="005A6C37" w:rsidP="00876292">
      <w:pPr>
        <w:tabs>
          <w:tab w:val="left" w:pos="1080"/>
        </w:tabs>
        <w:ind w:left="360"/>
      </w:pPr>
      <w:bookmarkStart w:id="4137" w:name="_Toc85006043"/>
      <w:r w:rsidRPr="002E3964">
        <w:rPr>
          <w:rStyle w:val="EngineFuelTOC3rdLevelChar"/>
          <w:bCs/>
          <w:sz w:val="20"/>
        </w:rPr>
        <w:t xml:space="preserve">3.15.1.  </w:t>
      </w:r>
      <w:r w:rsidR="00876292" w:rsidRPr="002E3964">
        <w:rPr>
          <w:rStyle w:val="EngineFuelTOC3rdLevelChar"/>
          <w:bCs/>
          <w:sz w:val="20"/>
        </w:rPr>
        <w:tab/>
      </w:r>
      <w:r w:rsidRPr="002E3964">
        <w:rPr>
          <w:rStyle w:val="EngineFuelTOC3rdLevelChar"/>
          <w:bCs/>
          <w:sz w:val="20"/>
        </w:rPr>
        <w:t>Identification of Product.</w:t>
      </w:r>
      <w:bookmarkEnd w:id="4137"/>
      <w:r w:rsidRPr="000459E4">
        <w:rPr>
          <w:bCs/>
        </w:rPr>
        <w:t xml:space="preserve"> </w:t>
      </w:r>
      <w:r w:rsidRPr="000459E4">
        <w:t>–</w:t>
      </w:r>
      <w:r>
        <w:t xml:space="preserve"> Biodiesel</w:t>
      </w:r>
      <w:r w:rsidR="00D962A8">
        <w:fldChar w:fldCharType="begin"/>
      </w:r>
      <w:r>
        <w:instrText>xe "</w:instrText>
      </w:r>
      <w:r w:rsidR="00002EFA">
        <w:instrText>Fuels</w:instrText>
      </w:r>
      <w:r w:rsidRPr="00E06EED">
        <w:instrText>:</w:instrText>
      </w:r>
      <w:r w:rsidRPr="001649FE">
        <w:rPr>
          <w:b/>
          <w:bCs/>
        </w:rPr>
        <w:instrText>Biodiesel</w:instrText>
      </w:r>
      <w:r w:rsidR="00050DC0">
        <w:instrText>:B</w:instrText>
      </w:r>
      <w:r w:rsidRPr="00E06EED">
        <w:instrText>lends</w:instrText>
      </w:r>
      <w:r>
        <w:instrText>"</w:instrText>
      </w:r>
      <w:r w:rsidR="00D962A8">
        <w:fldChar w:fldCharType="end"/>
      </w:r>
      <w:r w:rsidR="00D962A8">
        <w:fldChar w:fldCharType="begin"/>
      </w:r>
      <w:r>
        <w:instrText>xe "</w:instrText>
      </w:r>
      <w:r w:rsidRPr="004B122D">
        <w:instrText>Biodiesel</w:instrText>
      </w:r>
      <w:r>
        <w:instrText>" \t</w:instrText>
      </w:r>
      <w:r w:rsidRPr="00077309">
        <w:instrText xml:space="preserve"> "</w:instrText>
      </w:r>
      <w:r w:rsidRPr="009D370B">
        <w:rPr>
          <w:i/>
        </w:rPr>
        <w:instrText>See</w:instrText>
      </w:r>
      <w:r w:rsidRPr="00077309">
        <w:instrText xml:space="preserve"> </w:instrText>
      </w:r>
      <w:r w:rsidR="00002EFA" w:rsidRPr="00077309">
        <w:instrText>Fuels</w:instrText>
      </w:r>
      <w:r>
        <w:instrText>"</w:instrText>
      </w:r>
      <w:r w:rsidR="00D962A8">
        <w:fldChar w:fldCharType="end"/>
      </w:r>
      <w:r>
        <w:t xml:space="preserve"> </w:t>
      </w:r>
      <w:r w:rsidR="00AB7210">
        <w:t xml:space="preserve">Blendstock </w:t>
      </w:r>
      <w:r>
        <w:t>shall be identified by the term “biodiesel” with the designation “B100”</w:t>
      </w:r>
      <w:r w:rsidR="00AB7210">
        <w:t xml:space="preserve"> or “B99.”</w:t>
      </w:r>
      <w:r>
        <w:t xml:space="preserve">  </w:t>
      </w:r>
      <w:r w:rsidR="00AB7210">
        <w:t xml:space="preserve"> </w:t>
      </w:r>
    </w:p>
    <w:p w14:paraId="0258EB6D" w14:textId="4CF71B92" w:rsidR="004E3395" w:rsidRDefault="00AB7210" w:rsidP="008E633B">
      <w:pPr>
        <w:spacing w:before="60" w:after="240"/>
        <w:ind w:left="360"/>
      </w:pPr>
      <w:r>
        <w:t>(Amended 2018)</w:t>
      </w:r>
    </w:p>
    <w:p w14:paraId="17A302AC" w14:textId="1B909694" w:rsidR="005A6C37" w:rsidRPr="008C68DF" w:rsidRDefault="005A6C37" w:rsidP="00876292">
      <w:pPr>
        <w:pStyle w:val="EngineFuelTOC3rdLevel"/>
        <w:tabs>
          <w:tab w:val="left" w:pos="1080"/>
        </w:tabs>
        <w:spacing w:after="240"/>
        <w:rPr>
          <w:b/>
        </w:rPr>
      </w:pPr>
      <w:bookmarkStart w:id="4138" w:name="_Toc85006044"/>
      <w:r w:rsidRPr="008C68DF">
        <w:rPr>
          <w:b/>
        </w:rPr>
        <w:t xml:space="preserve">3.15.2.  </w:t>
      </w:r>
      <w:r w:rsidR="00876292">
        <w:rPr>
          <w:b/>
        </w:rPr>
        <w:tab/>
      </w:r>
      <w:r w:rsidRPr="008C68DF">
        <w:rPr>
          <w:b/>
        </w:rPr>
        <w:t>Labeling of Retail Dispensers.</w:t>
      </w:r>
      <w:bookmarkEnd w:id="4138"/>
    </w:p>
    <w:p w14:paraId="375FF98C" w14:textId="422A61F6" w:rsidR="008E633B" w:rsidRDefault="005A6C37" w:rsidP="00876292">
      <w:pPr>
        <w:tabs>
          <w:tab w:val="left" w:pos="1620"/>
        </w:tabs>
        <w:ind w:left="720"/>
      </w:pPr>
      <w:bookmarkStart w:id="4139" w:name="_Toc85006045"/>
      <w:r w:rsidRPr="00181856">
        <w:rPr>
          <w:rStyle w:val="EngineFuelTOC4thLevelChar"/>
          <w:b/>
          <w:sz w:val="20"/>
        </w:rPr>
        <w:t xml:space="preserve">3.15.2.1.  </w:t>
      </w:r>
      <w:r w:rsidR="00876292" w:rsidRPr="00181856">
        <w:rPr>
          <w:rStyle w:val="EngineFuelTOC4thLevelChar"/>
          <w:b/>
          <w:sz w:val="20"/>
        </w:rPr>
        <w:tab/>
      </w:r>
      <w:r w:rsidRPr="00181856">
        <w:rPr>
          <w:rStyle w:val="EngineFuelTOC4thLevelChar"/>
          <w:b/>
          <w:sz w:val="20"/>
        </w:rPr>
        <w:t xml:space="preserve">Labeling of </w:t>
      </w:r>
      <w:r w:rsidR="003C7D0C" w:rsidRPr="00181856">
        <w:rPr>
          <w:rStyle w:val="EngineFuelTOC4thLevelChar"/>
          <w:b/>
          <w:sz w:val="20"/>
        </w:rPr>
        <w:t>Grade Re</w:t>
      </w:r>
      <w:r w:rsidRPr="00181856">
        <w:rPr>
          <w:rStyle w:val="EngineFuelTOC4thLevelChar"/>
          <w:b/>
          <w:sz w:val="20"/>
        </w:rPr>
        <w:t>quired.</w:t>
      </w:r>
      <w:bookmarkEnd w:id="4139"/>
      <w:r w:rsidRPr="000459E4">
        <w:t xml:space="preserve"> – </w:t>
      </w:r>
      <w:r w:rsidRPr="004E188D">
        <w:t>Biodiesel</w:t>
      </w:r>
      <w:r w:rsidR="00D962A8">
        <w:fldChar w:fldCharType="begin"/>
      </w:r>
      <w:r w:rsidR="00EE24E6">
        <w:instrText xml:space="preserve"> XE "</w:instrText>
      </w:r>
      <w:r w:rsidR="00002EFA">
        <w:instrText>Fuels</w:instrText>
      </w:r>
      <w:r w:rsidR="00D32A8D">
        <w:instrText>:</w:instrText>
      </w:r>
      <w:r w:rsidR="00D32A8D" w:rsidRPr="00260903">
        <w:rPr>
          <w:b/>
          <w:bCs/>
        </w:rPr>
        <w:instrText>Biodiesel</w:instrText>
      </w:r>
      <w:r w:rsidR="00EE24E6" w:rsidRPr="008A74B2">
        <w:instrText>:</w:instrText>
      </w:r>
      <w:r w:rsidR="003C1C47">
        <w:instrText>Dispenser</w:instrText>
      </w:r>
      <w:r w:rsidR="00EE24E6">
        <w:instrText xml:space="preserve">" </w:instrText>
      </w:r>
      <w:r w:rsidR="00D962A8">
        <w:fldChar w:fldCharType="end"/>
      </w:r>
      <w:r w:rsidRPr="004E188D">
        <w:t xml:space="preserve"> shall be identified by the grades</w:t>
      </w:r>
      <w:r w:rsidR="008E633B">
        <w:t xml:space="preserve"> No.</w:t>
      </w:r>
      <w:r w:rsidR="008C4336">
        <w:t> </w:t>
      </w:r>
      <w:r w:rsidR="008E633B">
        <w:t>1</w:t>
      </w:r>
      <w:r w:rsidR="008C4336">
        <w:noBreakHyphen/>
      </w:r>
      <w:r w:rsidR="008E633B">
        <w:t>B</w:t>
      </w:r>
      <w:r w:rsidRPr="004E188D">
        <w:t xml:space="preserve"> S15 or </w:t>
      </w:r>
      <w:r w:rsidR="008E633B">
        <w:t>No.</w:t>
      </w:r>
      <w:r w:rsidR="008C4336">
        <w:t> </w:t>
      </w:r>
      <w:r w:rsidR="008E633B">
        <w:t>1</w:t>
      </w:r>
      <w:r w:rsidR="008C4336">
        <w:noBreakHyphen/>
      </w:r>
      <w:r w:rsidR="008E633B">
        <w:t xml:space="preserve">B </w:t>
      </w:r>
      <w:r w:rsidRPr="004E188D">
        <w:t>S500</w:t>
      </w:r>
      <w:r w:rsidR="008E633B">
        <w:t>, or No. 2-B S500</w:t>
      </w:r>
      <w:r w:rsidRPr="004E188D">
        <w:t>.</w:t>
      </w:r>
    </w:p>
    <w:p w14:paraId="15C01D36" w14:textId="3C5C2E10" w:rsidR="005A6C37" w:rsidRDefault="008E633B" w:rsidP="00BB44BD">
      <w:pPr>
        <w:spacing w:before="60" w:after="240"/>
        <w:ind w:left="720"/>
      </w:pPr>
      <w:r>
        <w:t>(Amended 2018)</w:t>
      </w:r>
    </w:p>
    <w:p w14:paraId="2E3312D1" w14:textId="00DE0D14" w:rsidR="0066270F" w:rsidRDefault="005A6C37" w:rsidP="00876292">
      <w:pPr>
        <w:tabs>
          <w:tab w:val="left" w:pos="1620"/>
        </w:tabs>
        <w:ind w:left="720"/>
      </w:pPr>
      <w:bookmarkStart w:id="4140" w:name="_Toc85006046"/>
      <w:bookmarkStart w:id="4141" w:name="_Toc205537425"/>
      <w:r w:rsidRPr="00181856">
        <w:rPr>
          <w:rStyle w:val="EngineFuelTOC4thLevelChar"/>
          <w:b/>
          <w:sz w:val="20"/>
        </w:rPr>
        <w:t>3.15.2.</w:t>
      </w:r>
      <w:r w:rsidR="00BB44BD" w:rsidRPr="00181856">
        <w:rPr>
          <w:rStyle w:val="EngineFuelTOC4thLevelChar"/>
          <w:b/>
          <w:sz w:val="20"/>
        </w:rPr>
        <w:t>2</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 xml:space="preserve">Automotive </w:t>
      </w:r>
      <w:r w:rsidR="003C7D0C" w:rsidRPr="00181856">
        <w:rPr>
          <w:rStyle w:val="EngineFuelTOC4thLevelChar"/>
          <w:b/>
          <w:sz w:val="20"/>
        </w:rPr>
        <w:t>Fuel Rating</w:t>
      </w:r>
      <w:r w:rsidRPr="00181856">
        <w:rPr>
          <w:rStyle w:val="EngineFuelTOC4thLevelChar"/>
          <w:b/>
          <w:sz w:val="20"/>
        </w:rPr>
        <w:t>.</w:t>
      </w:r>
      <w:bookmarkEnd w:id="4140"/>
      <w:r>
        <w:t xml:space="preserve"> – </w:t>
      </w:r>
      <w:r w:rsidR="00D962A8">
        <w:fldChar w:fldCharType="begin"/>
      </w:r>
      <w:r w:rsidR="00050DC0">
        <w:instrText xml:space="preserve"> XE "</w:instrText>
      </w:r>
      <w:r w:rsidR="00002EFA">
        <w:instrText>Fuels</w:instrText>
      </w:r>
      <w:r w:rsidR="00050DC0" w:rsidRPr="00411B74">
        <w:instrText>:</w:instrText>
      </w:r>
      <w:r w:rsidR="00050DC0" w:rsidRPr="00260903">
        <w:rPr>
          <w:b/>
          <w:bCs/>
        </w:rPr>
        <w:instrText>Biodiesel</w:instrText>
      </w:r>
      <w:r w:rsidR="00050DC0" w:rsidRPr="00411B74">
        <w:instrText>:Fuel rating</w:instrText>
      </w:r>
      <w:r w:rsidR="00050DC0">
        <w:instrText xml:space="preserve">" </w:instrText>
      </w:r>
      <w:r w:rsidR="00D962A8">
        <w:fldChar w:fldCharType="end"/>
      </w:r>
      <w:r>
        <w:t xml:space="preserve">Biodiesel and biodiesel blends shall be labeled with its automotive fuel rating in accordance with </w:t>
      </w:r>
      <w:r w:rsidR="0066270F">
        <w:t>the FTC Automotive Fuel Ratings, Certification and Posting Rule,</w:t>
      </w:r>
      <w:r w:rsidR="00CA7A36">
        <w:t xml:space="preserve"> </w:t>
      </w:r>
      <w:r w:rsidR="009E1AC3">
        <w:t>16 CFR</w:t>
      </w:r>
      <w:r>
        <w:t> 306.</w:t>
      </w:r>
      <w:bookmarkEnd w:id="4141"/>
      <w:r w:rsidR="0066270F">
        <w:t xml:space="preserve"> </w:t>
      </w:r>
    </w:p>
    <w:p w14:paraId="33FCE5C9" w14:textId="52DE1E09" w:rsidR="005A6C37" w:rsidRDefault="0066270F" w:rsidP="0071744A">
      <w:pPr>
        <w:spacing w:before="60" w:after="240"/>
        <w:ind w:left="720"/>
      </w:pPr>
      <w:r>
        <w:t>(Amended 2018)</w:t>
      </w:r>
    </w:p>
    <w:p w14:paraId="4CB18C9A" w14:textId="0FEFE2D7" w:rsidR="00876292" w:rsidRDefault="005A6C37" w:rsidP="002558EC">
      <w:pPr>
        <w:tabs>
          <w:tab w:val="left" w:pos="1260"/>
          <w:tab w:val="left" w:pos="1620"/>
        </w:tabs>
        <w:spacing w:after="240"/>
        <w:ind w:left="720"/>
      </w:pPr>
      <w:bookmarkStart w:id="4142" w:name="_Toc85006047"/>
      <w:bookmarkStart w:id="4143" w:name="_Toc205537427"/>
      <w:r w:rsidRPr="00181856">
        <w:rPr>
          <w:rStyle w:val="EngineFuelTOC4thLevelChar"/>
          <w:b/>
          <w:sz w:val="20"/>
        </w:rPr>
        <w:t>3.15.2.</w:t>
      </w:r>
      <w:r w:rsidR="006C7FF1" w:rsidRPr="00181856">
        <w:rPr>
          <w:rStyle w:val="EngineFuelTOC4thLevelChar"/>
          <w:b/>
          <w:sz w:val="20"/>
        </w:rPr>
        <w:t>3</w:t>
      </w:r>
      <w:r w:rsidRPr="00181856">
        <w:rPr>
          <w:rStyle w:val="EngineFuelTOC4thLevelChar"/>
          <w:b/>
          <w:sz w:val="20"/>
        </w:rPr>
        <w:t xml:space="preserve">. </w:t>
      </w:r>
      <w:r w:rsidR="00876292" w:rsidRPr="00181856">
        <w:rPr>
          <w:rStyle w:val="EngineFuelTOC4thLevelChar"/>
          <w:b/>
          <w:sz w:val="20"/>
        </w:rPr>
        <w:tab/>
      </w:r>
      <w:r w:rsidRPr="00181856">
        <w:rPr>
          <w:rStyle w:val="EngineFuelTOC4thLevelChar"/>
          <w:b/>
          <w:sz w:val="20"/>
        </w:rPr>
        <w:t>Biodiesel Blends.</w:t>
      </w:r>
      <w:bookmarkEnd w:id="4142"/>
      <w:r>
        <w:t xml:space="preserve"> – When biodiesel </w:t>
      </w:r>
      <w:r w:rsidR="00D962A8">
        <w:fldChar w:fldCharType="begin"/>
      </w:r>
      <w:r w:rsidR="00050DC0">
        <w:instrText xml:space="preserve"> XE "</w:instrText>
      </w:r>
      <w:r w:rsidR="00002EFA">
        <w:instrText>Fuels</w:instrText>
      </w:r>
      <w:r w:rsidR="00050DC0" w:rsidRPr="00F1784C">
        <w:instrText>:</w:instrText>
      </w:r>
      <w:r w:rsidR="00050DC0" w:rsidRPr="00260903">
        <w:rPr>
          <w:b/>
          <w:bCs/>
        </w:rPr>
        <w:instrText>Biodiesel</w:instrText>
      </w:r>
      <w:r w:rsidR="00050DC0" w:rsidRPr="00F1784C">
        <w:instrText>:Blends</w:instrText>
      </w:r>
      <w:r w:rsidR="00050DC0">
        <w:instrText xml:space="preserve">" </w:instrText>
      </w:r>
      <w:r w:rsidR="00D962A8">
        <w:fldChar w:fldCharType="end"/>
      </w:r>
      <w:r>
        <w:t>blends greater than 20 % by volume are offered by sale, each side of the dispenser where fuel can be delivered shall have a label conspicuously placed that states “Consult Vehicle Manufacturer Fuel Recommendations.”</w:t>
      </w:r>
      <w:bookmarkEnd w:id="4143"/>
      <w:r w:rsidR="00876292">
        <w:t xml:space="preserve"> </w:t>
      </w:r>
      <w:bookmarkStart w:id="4144" w:name="_Toc205537429"/>
    </w:p>
    <w:p w14:paraId="4C97BF7A" w14:textId="4BBCBB83" w:rsidR="005A6C37" w:rsidRDefault="005A6C37" w:rsidP="00876292">
      <w:pPr>
        <w:tabs>
          <w:tab w:val="left" w:pos="1620"/>
        </w:tabs>
        <w:spacing w:after="240"/>
        <w:ind w:left="720"/>
      </w:pPr>
      <w:r w:rsidRPr="006832D3">
        <w:t xml:space="preserve">The lettering of this legend shall not be less </w:t>
      </w:r>
      <w:r w:rsidR="001A1600" w:rsidRPr="006832D3">
        <w:t>tha</w:t>
      </w:r>
      <w:r w:rsidR="001A1600">
        <w:t>n</w:t>
      </w:r>
      <w:r w:rsidR="001A1600" w:rsidRPr="006832D3">
        <w:t xml:space="preserve"> </w:t>
      </w:r>
      <w:r>
        <w:t>6</w:t>
      </w:r>
      <w:r w:rsidRPr="006832D3">
        <w:t> mm (</w:t>
      </w:r>
      <w:r w:rsidR="0029037D" w:rsidRPr="0029037D">
        <w:rPr>
          <w:vertAlign w:val="superscript"/>
        </w:rPr>
        <w:t>1</w:t>
      </w:r>
      <w:r w:rsidR="0029037D">
        <w:t>/</w:t>
      </w:r>
      <w:r w:rsidR="0029037D" w:rsidRPr="0029037D">
        <w:rPr>
          <w:vertAlign w:val="subscript"/>
        </w:rPr>
        <w:t>4</w:t>
      </w:r>
      <w:r w:rsidRPr="003F6C71">
        <w:t> </w:t>
      </w:r>
      <w:r w:rsidRPr="006832D3">
        <w:t xml:space="preserve">in) in height by </w:t>
      </w:r>
      <w:r>
        <w:t>0</w:t>
      </w:r>
      <w:r w:rsidRPr="006832D3">
        <w:t>.</w:t>
      </w:r>
      <w:r>
        <w:t>8</w:t>
      </w:r>
      <w:r w:rsidRPr="006832D3">
        <w:t> mm (</w:t>
      </w:r>
      <w:r w:rsidRPr="00F24A2A">
        <w:rPr>
          <w:spacing w:val="-10"/>
          <w:szCs w:val="20"/>
          <w:vertAlign w:val="superscript"/>
        </w:rPr>
        <w:t>1</w:t>
      </w:r>
      <w:r w:rsidRPr="00BB4E89">
        <w:rPr>
          <w:spacing w:val="-10"/>
          <w:szCs w:val="20"/>
        </w:rPr>
        <w:t>/</w:t>
      </w:r>
      <w:r w:rsidRPr="00F24A2A">
        <w:rPr>
          <w:spacing w:val="-10"/>
          <w:szCs w:val="20"/>
          <w:vertAlign w:val="subscript"/>
        </w:rPr>
        <w:t>32</w:t>
      </w:r>
      <w:r>
        <w:t> </w:t>
      </w:r>
      <w:r w:rsidRPr="006832D3">
        <w:t>in) stroke; block style letters and the color shall be in definite contrast to the background color to which it is applied</w:t>
      </w:r>
      <w:r>
        <w:t>.</w:t>
      </w:r>
      <w:bookmarkEnd w:id="4144"/>
    </w:p>
    <w:p w14:paraId="41B5BAA2" w14:textId="21DC16FC" w:rsidR="005A6C37" w:rsidRDefault="005A6C37" w:rsidP="002558EC">
      <w:pPr>
        <w:tabs>
          <w:tab w:val="left" w:pos="1080"/>
        </w:tabs>
        <w:suppressAutoHyphens/>
        <w:spacing w:after="240"/>
        <w:ind w:left="360"/>
      </w:pPr>
      <w:bookmarkStart w:id="4145" w:name="_Toc85006048"/>
      <w:r w:rsidRPr="0004651E">
        <w:rPr>
          <w:rStyle w:val="EngineFuelTOC3rdLevelChar"/>
          <w:bCs/>
          <w:sz w:val="20"/>
        </w:rPr>
        <w:t>3.15.3.</w:t>
      </w:r>
      <w:r w:rsidR="002558EC" w:rsidRPr="0004651E">
        <w:rPr>
          <w:rStyle w:val="EngineFuelTOC3rdLevelChar"/>
          <w:bCs/>
          <w:sz w:val="20"/>
        </w:rPr>
        <w:tab/>
      </w:r>
      <w:r w:rsidRPr="0004651E">
        <w:rPr>
          <w:rStyle w:val="EngineFuelTOC3rdLevelChar"/>
          <w:bCs/>
          <w:sz w:val="20"/>
        </w:rPr>
        <w:t>Documentation for Dispenser Labeling Purposes.</w:t>
      </w:r>
      <w:bookmarkEnd w:id="4145"/>
      <w:r w:rsidRPr="008D2595">
        <w:rPr>
          <w:bCs/>
        </w:rPr>
        <w:t xml:space="preserve"> </w:t>
      </w:r>
      <w:r>
        <w:t xml:space="preserve">– The retailer </w:t>
      </w:r>
      <w:r w:rsidR="00D962A8">
        <w:fldChar w:fldCharType="begin"/>
      </w:r>
      <w:r w:rsidR="00050DC0">
        <w:instrText xml:space="preserve"> XE "</w:instrText>
      </w:r>
      <w:r w:rsidR="00002EFA">
        <w:instrText>Fuels</w:instrText>
      </w:r>
      <w:r w:rsidR="00050DC0" w:rsidRPr="0042377E">
        <w:instrText>:</w:instrText>
      </w:r>
      <w:r w:rsidR="00050DC0" w:rsidRPr="00260903">
        <w:rPr>
          <w:b/>
          <w:bCs/>
        </w:rPr>
        <w:instrText>Biodiesel</w:instrText>
      </w:r>
      <w:r w:rsidR="00050DC0" w:rsidRPr="0042377E">
        <w:instrText>:</w:instrText>
      </w:r>
      <w:r w:rsidR="003C1C47">
        <w:instrText>Dispenser</w:instrText>
      </w:r>
      <w:r w:rsidR="00050DC0">
        <w:instrText xml:space="preserve">" </w:instrText>
      </w:r>
      <w:r w:rsidR="00D962A8">
        <w:fldChar w:fldCharType="end"/>
      </w:r>
      <w:r>
        <w:t xml:space="preserve">shall be provided, at the time of delivery of the fuel, a declaration of the volume percent biodiesel on an invoice, bill of lading, shipping paper, or </w:t>
      </w:r>
      <w:proofErr w:type="gramStart"/>
      <w:r>
        <w:t>other</w:t>
      </w:r>
      <w:proofErr w:type="gramEnd"/>
      <w:r>
        <w:t xml:space="preserve"> document.  This documentation is for dispenser labeling purposes only; it is the responsibility of any potential blender to determine the amount of biodiesel in the diesel fuel prior to blending.</w:t>
      </w:r>
    </w:p>
    <w:p w14:paraId="03D4F16C" w14:textId="528A600B" w:rsidR="005A6C37" w:rsidRDefault="005A6C37" w:rsidP="002558EC">
      <w:pPr>
        <w:tabs>
          <w:tab w:val="left" w:pos="1080"/>
        </w:tabs>
        <w:ind w:left="360"/>
      </w:pPr>
      <w:bookmarkStart w:id="4146" w:name="_Toc85006049"/>
      <w:r w:rsidRPr="0004651E">
        <w:rPr>
          <w:rStyle w:val="EngineFuelTOC3rdLevelChar"/>
          <w:bCs/>
          <w:sz w:val="20"/>
        </w:rPr>
        <w:lastRenderedPageBreak/>
        <w:t xml:space="preserve">3.15.4. </w:t>
      </w:r>
      <w:r w:rsidR="002558EC" w:rsidRPr="0004651E">
        <w:rPr>
          <w:rStyle w:val="EngineFuelTOC3rdLevelChar"/>
          <w:bCs/>
          <w:sz w:val="20"/>
        </w:rPr>
        <w:tab/>
      </w:r>
      <w:r w:rsidRPr="0004651E">
        <w:rPr>
          <w:rStyle w:val="EngineFuelTOC3rdLevelChar"/>
          <w:bCs/>
          <w:sz w:val="20"/>
        </w:rPr>
        <w:t>Exemption.</w:t>
      </w:r>
      <w:bookmarkEnd w:id="4146"/>
      <w:r w:rsidRPr="00BC70CE">
        <w:rPr>
          <w:bCs/>
        </w:rPr>
        <w:t xml:space="preserve"> </w:t>
      </w:r>
      <w:r w:rsidRPr="00BC70CE">
        <w:t>–</w:t>
      </w:r>
      <w:r>
        <w:t xml:space="preserve"> Biodiesel blends </w:t>
      </w:r>
      <w:r w:rsidR="00D962A8">
        <w:fldChar w:fldCharType="begin"/>
      </w:r>
      <w:r w:rsidR="00050DC0">
        <w:instrText xml:space="preserve"> XE "</w:instrText>
      </w:r>
      <w:r w:rsidR="00002EFA">
        <w:instrText>Fuels</w:instrText>
      </w:r>
      <w:r w:rsidR="00050DC0" w:rsidRPr="00B42AEF">
        <w:instrText>:</w:instrText>
      </w:r>
      <w:r w:rsidR="00050DC0" w:rsidRPr="00260903">
        <w:rPr>
          <w:b/>
          <w:bCs/>
        </w:rPr>
        <w:instrText>Biodiesel</w:instrText>
      </w:r>
      <w:r w:rsidR="00050DC0" w:rsidRPr="00B42AEF">
        <w:instrText>:Exemption</w:instrText>
      </w:r>
      <w:r w:rsidR="00050DC0">
        <w:instrText xml:space="preserve">" </w:instrText>
      </w:r>
      <w:r w:rsidR="00D962A8">
        <w:fldChar w:fldCharType="end"/>
      </w:r>
      <w:r>
        <w:t xml:space="preserve">that </w:t>
      </w:r>
      <w:r w:rsidRPr="00682F0D">
        <w:t xml:space="preserve">contain less than or equal to 5 % biodiesel by volume are exempted from the requirements of Sections 3.15.1. Identification of Product, 3.15.2. Labeling of Retail Dispensers, and 3.15.3. </w:t>
      </w:r>
      <w:r w:rsidR="00BB5BAF">
        <w:t>Documentation for Dispenser Labeling Purposes</w:t>
      </w:r>
      <w:r w:rsidRPr="00682F0D">
        <w:t xml:space="preserve"> when it is sold as “diesel fuel” as required</w:t>
      </w:r>
      <w:r>
        <w:t xml:space="preserve"> in Section 3.3.</w:t>
      </w:r>
      <w:r w:rsidR="00D8136D">
        <w:t xml:space="preserve"> Diesel Fuel.</w:t>
      </w:r>
    </w:p>
    <w:p w14:paraId="1B3E7901" w14:textId="02F31B19" w:rsidR="005A6C37" w:rsidRDefault="005A6C37" w:rsidP="001742CD">
      <w:pPr>
        <w:spacing w:before="60" w:after="240"/>
      </w:pPr>
      <w:r>
        <w:t>(Added 2005) (Amended 2008</w:t>
      </w:r>
      <w:r w:rsidR="006C7FF1">
        <w:t xml:space="preserve"> and 2018</w:t>
      </w:r>
      <w:r>
        <w:t>)</w:t>
      </w:r>
    </w:p>
    <w:p w14:paraId="2338EB37" w14:textId="18332453" w:rsidR="00262C4E" w:rsidRPr="008C68DF" w:rsidRDefault="00262C4E" w:rsidP="0097533A">
      <w:pPr>
        <w:pStyle w:val="EngineFuelTOC2ndLevel"/>
        <w:tabs>
          <w:tab w:val="left" w:pos="540"/>
        </w:tabs>
      </w:pPr>
      <w:bookmarkStart w:id="4147" w:name="_Toc85006050"/>
      <w:r w:rsidRPr="008C68DF">
        <w:t>3.16.</w:t>
      </w:r>
      <w:r w:rsidR="002558EC">
        <w:tab/>
      </w:r>
      <w:r w:rsidRPr="008C68DF">
        <w:t>Diesel Exhaust Fluid (DEF).</w:t>
      </w:r>
      <w:bookmarkEnd w:id="4147"/>
    </w:p>
    <w:p w14:paraId="14E80E0B" w14:textId="76832F2E" w:rsidR="00262C4E" w:rsidRDefault="00262C4E" w:rsidP="002558EC">
      <w:pPr>
        <w:tabs>
          <w:tab w:val="left" w:pos="1080"/>
        </w:tabs>
        <w:spacing w:before="240" w:after="240"/>
        <w:ind w:left="360"/>
      </w:pPr>
      <w:bookmarkStart w:id="4148" w:name="_Toc85006051"/>
      <w:r w:rsidRPr="0004651E">
        <w:rPr>
          <w:rStyle w:val="EngineFuelTOC3rdLevelChar"/>
          <w:bCs/>
          <w:sz w:val="20"/>
        </w:rPr>
        <w:t xml:space="preserve">3.16.1. </w:t>
      </w:r>
      <w:r w:rsidR="002558EC" w:rsidRPr="0004651E">
        <w:rPr>
          <w:rStyle w:val="EngineFuelTOC3rdLevelChar"/>
          <w:bCs/>
          <w:sz w:val="20"/>
        </w:rPr>
        <w:tab/>
      </w:r>
      <w:r w:rsidRPr="0004651E">
        <w:rPr>
          <w:rStyle w:val="EngineFuelTOC3rdLevelChar"/>
          <w:bCs/>
          <w:sz w:val="20"/>
        </w:rPr>
        <w:t>Labeling of Diesel Exhaust Fluid (DEF).</w:t>
      </w:r>
      <w:bookmarkEnd w:id="4148"/>
      <w:r w:rsidRPr="008C68DF">
        <w:rPr>
          <w:b/>
          <w:bCs/>
        </w:rPr>
        <w:t xml:space="preserve"> </w:t>
      </w:r>
      <w:r w:rsidRPr="00BC70CE">
        <w:t>–</w:t>
      </w:r>
      <w:r>
        <w:t xml:space="preserve"> DE</w:t>
      </w:r>
      <w:r w:rsidR="00F96688">
        <w:t>F</w:t>
      </w:r>
      <w:r>
        <w:t xml:space="preserve"> shall be labeled</w:t>
      </w:r>
      <w:r w:rsidR="00F225EB">
        <w:fldChar w:fldCharType="begin"/>
      </w:r>
      <w:r w:rsidR="00F225EB">
        <w:instrText xml:space="preserve"> XE "</w:instrText>
      </w:r>
      <w:r w:rsidR="00F225EB" w:rsidRPr="00F61EF1">
        <w:instrText>Diesel exhaust fluid (DEF)</w:instrText>
      </w:r>
      <w:r w:rsidR="00F225EB">
        <w:instrText xml:space="preserve">" </w:instrText>
      </w:r>
      <w:r w:rsidR="00F225EB">
        <w:fldChar w:fldCharType="end"/>
      </w:r>
      <w:r>
        <w:fldChar w:fldCharType="begin"/>
      </w:r>
      <w:r>
        <w:instrText xml:space="preserve"> XE "Diesel</w:instrText>
      </w:r>
      <w:r w:rsidR="00F225EB">
        <w:instrText xml:space="preserve"> exhaust fluid (DEF)</w:instrText>
      </w:r>
      <w:r>
        <w:instrText xml:space="preserve">:Labeling" </w:instrText>
      </w:r>
      <w:r>
        <w:fldChar w:fldCharType="end"/>
      </w:r>
      <w:r>
        <w:t>.</w:t>
      </w:r>
    </w:p>
    <w:p w14:paraId="3F4AE42C" w14:textId="1769AD1D" w:rsidR="00262C4E" w:rsidRDefault="00262C4E" w:rsidP="002558EC">
      <w:pPr>
        <w:tabs>
          <w:tab w:val="left" w:pos="1620"/>
        </w:tabs>
        <w:suppressAutoHyphens/>
        <w:spacing w:after="240"/>
        <w:ind w:left="720"/>
      </w:pPr>
      <w:bookmarkStart w:id="4149" w:name="_Toc85006052"/>
      <w:r w:rsidRPr="0004651E">
        <w:rPr>
          <w:rStyle w:val="EngineFuelTOC4thLevelChar"/>
          <w:b/>
          <w:sz w:val="20"/>
        </w:rPr>
        <w:t xml:space="preserve">3.16.1.1. </w:t>
      </w:r>
      <w:r w:rsidR="002558EC" w:rsidRPr="0004651E">
        <w:rPr>
          <w:rStyle w:val="EngineFuelTOC4thLevelChar"/>
          <w:b/>
          <w:sz w:val="20"/>
        </w:rPr>
        <w:tab/>
      </w:r>
      <w:r w:rsidRPr="0004651E">
        <w:rPr>
          <w:rStyle w:val="EngineFuelTOC4thLevelChar"/>
          <w:b/>
          <w:sz w:val="20"/>
        </w:rPr>
        <w:t>Retail Dispenser Labeling.</w:t>
      </w:r>
      <w:bookmarkEnd w:id="4149"/>
      <w:r>
        <w:t xml:space="preserve"> – </w:t>
      </w:r>
      <w:r>
        <w:fldChar w:fldCharType="begin"/>
      </w:r>
      <w:r>
        <w:instrText xml:space="preserve"> XE "</w:instrText>
      </w:r>
      <w:r w:rsidR="00F225EB">
        <w:instrText>Diesel exhaust fluid (DEF)</w:instrText>
      </w:r>
      <w:r>
        <w:instrText>:</w:instrText>
      </w:r>
      <w:r w:rsidR="003C1C47">
        <w:instrText>Dispenser</w:instrText>
      </w:r>
      <w:r>
        <w:instrText xml:space="preserve">" </w:instrText>
      </w:r>
      <w:r>
        <w:fldChar w:fldCharType="end"/>
      </w:r>
      <w:r w:rsidRPr="004E188D">
        <w:t xml:space="preserve"> </w:t>
      </w:r>
      <w:r>
        <w:t xml:space="preserve">A label shall be clearly and conspicuously placed on the front panel </w:t>
      </w:r>
      <w:r w:rsidR="00F96688">
        <w:t>of</w:t>
      </w:r>
      <w:r>
        <w:t xml:space="preserve"> the D</w:t>
      </w:r>
      <w:r w:rsidR="00F96688">
        <w:t>E</w:t>
      </w:r>
      <w:r>
        <w:t xml:space="preserve">F dispenser </w:t>
      </w:r>
      <w:proofErr w:type="gramStart"/>
      <w:r>
        <w:t>stating</w:t>
      </w:r>
      <w:proofErr w:type="gramEnd"/>
      <w:r>
        <w:t xml:space="preserve"> “for operation of selective catalytic reduction (SCR)</w:t>
      </w:r>
      <w:r w:rsidR="00F96688">
        <w:t xml:space="preserve"> </w:t>
      </w:r>
      <w:r>
        <w:t>convert</w:t>
      </w:r>
      <w:r w:rsidR="00F96688">
        <w:t>ers in moto</w:t>
      </w:r>
      <w:r>
        <w:t>r vehicles with diesel engines.”</w:t>
      </w:r>
    </w:p>
    <w:p w14:paraId="6BD5E4D0" w14:textId="23D0B16B" w:rsidR="00262C4E" w:rsidRDefault="00262C4E" w:rsidP="002558EC">
      <w:pPr>
        <w:tabs>
          <w:tab w:val="left" w:pos="1620"/>
        </w:tabs>
        <w:suppressAutoHyphens/>
        <w:spacing w:after="240"/>
        <w:ind w:left="720"/>
      </w:pPr>
      <w:bookmarkStart w:id="4150" w:name="_Toc85006053"/>
      <w:r w:rsidRPr="0004651E">
        <w:rPr>
          <w:rStyle w:val="EngineFuelTOC4thLevelChar"/>
          <w:b/>
          <w:sz w:val="20"/>
        </w:rPr>
        <w:t>3.16.1.2</w:t>
      </w:r>
      <w:r w:rsidR="005447FB" w:rsidRPr="0004651E">
        <w:rPr>
          <w:rStyle w:val="EngineFuelTOC4thLevelChar"/>
          <w:b/>
          <w:sz w:val="20"/>
        </w:rPr>
        <w:t>.</w:t>
      </w:r>
      <w:r w:rsidR="002558EC" w:rsidRPr="0004651E">
        <w:rPr>
          <w:rStyle w:val="EngineFuelTOC4thLevelChar"/>
          <w:b/>
          <w:sz w:val="20"/>
        </w:rPr>
        <w:tab/>
      </w:r>
      <w:r w:rsidRPr="0004651E">
        <w:rPr>
          <w:rStyle w:val="EngineFuelTOC4thLevelChar"/>
          <w:b/>
          <w:sz w:val="20"/>
        </w:rPr>
        <w:t>Documentation for Retailers of Bulk Product.</w:t>
      </w:r>
      <w:bookmarkEnd w:id="4150"/>
      <w:r>
        <w:t xml:space="preserve"> – </w:t>
      </w:r>
      <w:r>
        <w:fldChar w:fldCharType="begin"/>
      </w:r>
      <w:r>
        <w:instrText xml:space="preserve"> XE "</w:instrText>
      </w:r>
      <w:r w:rsidR="00F225EB">
        <w:instrText>Diesel exhaust fluid (DEF)</w:instrText>
      </w:r>
      <w:r>
        <w:instrText xml:space="preserve">:Documentation" </w:instrText>
      </w:r>
      <w:r>
        <w:fldChar w:fldCharType="end"/>
      </w:r>
      <w:r w:rsidRPr="004E188D">
        <w:t xml:space="preserve"> </w:t>
      </w:r>
      <w:r>
        <w:t>A DEF supplier shall provide, at the time of delivery of the bulk shipment of DEF, identification of the fluid’s origin including the name of the fluid manufacturer, the bran</w:t>
      </w:r>
      <w:r w:rsidR="00607A78">
        <w:t>d name, trade name, or trademar</w:t>
      </w:r>
      <w:r>
        <w:t xml:space="preserve">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t>other</w:t>
      </w:r>
      <w:proofErr w:type="gramEnd"/>
      <w:r>
        <w:t xml:space="preserve"> document.</w:t>
      </w:r>
    </w:p>
    <w:p w14:paraId="3837FB66" w14:textId="1DC7B4E5" w:rsidR="00262C4E" w:rsidRDefault="00262C4E" w:rsidP="002558EC">
      <w:pPr>
        <w:tabs>
          <w:tab w:val="left" w:pos="1620"/>
        </w:tabs>
        <w:spacing w:after="240"/>
        <w:ind w:left="720"/>
      </w:pPr>
      <w:bookmarkStart w:id="4151" w:name="_Toc85006054"/>
      <w:r w:rsidRPr="0004651E">
        <w:rPr>
          <w:rStyle w:val="EngineFuelTOC4thLevelChar"/>
          <w:b/>
          <w:sz w:val="20"/>
        </w:rPr>
        <w:t xml:space="preserve">3.16.1.3. </w:t>
      </w:r>
      <w:r w:rsidR="002558EC" w:rsidRPr="0004651E">
        <w:rPr>
          <w:rStyle w:val="EngineFuelTOC4thLevelChar"/>
          <w:b/>
          <w:sz w:val="20"/>
        </w:rPr>
        <w:tab/>
      </w:r>
      <w:r w:rsidRPr="0004651E">
        <w:rPr>
          <w:rStyle w:val="EngineFuelTOC4thLevelChar"/>
          <w:b/>
          <w:sz w:val="20"/>
        </w:rPr>
        <w:t>Labeling Packaged Product.</w:t>
      </w:r>
      <w:bookmarkEnd w:id="4151"/>
      <w:r>
        <w:t xml:space="preserve"> – </w:t>
      </w:r>
      <w:r>
        <w:fldChar w:fldCharType="begin"/>
      </w:r>
      <w:r>
        <w:instrText xml:space="preserve"> XE "</w:instrText>
      </w:r>
      <w:r w:rsidR="00F225EB">
        <w:instrText>Diesel exhaust fluid (DEF)</w:instrText>
      </w:r>
      <w:r>
        <w:instrText>:</w:instrText>
      </w:r>
      <w:r w:rsidRPr="008A74B2">
        <w:instrText>Labeling</w:instrText>
      </w:r>
      <w:r>
        <w:instrText xml:space="preserve">" </w:instrText>
      </w:r>
      <w:r>
        <w:fldChar w:fldCharType="end"/>
      </w:r>
      <w:r w:rsidRPr="004E188D">
        <w:t xml:space="preserve"> </w:t>
      </w:r>
      <w:r>
        <w:t xml:space="preserve">Any </w:t>
      </w:r>
      <w:r w:rsidR="00607A78">
        <w:t>DEF</w:t>
      </w:r>
      <w:r>
        <w:t xml:space="preserve"> retail package shall bear a label that includes the name of the fluid manufacturer, the brand name, trade name, or trademark, a statement identifying the fluid as DEF conforming to specifications given</w:t>
      </w:r>
      <w:r w:rsidR="00607A78">
        <w:t xml:space="preserve"> </w:t>
      </w:r>
      <w:r>
        <w:t>in the latest version of ISO 22241, “Diesel engines – NOx reduction agent AUX 32.</w:t>
      </w:r>
      <w:r w:rsidR="008F2BCF">
        <w:t xml:space="preserve">”  </w:t>
      </w:r>
      <w:r>
        <w:t>And the statement, “It is recommended to store DEF between − 5 °C to 30 °C (23 °F to 86 °F).”</w:t>
      </w:r>
    </w:p>
    <w:p w14:paraId="5BB152A7" w14:textId="0CCFFCF9" w:rsidR="00262C4E" w:rsidRDefault="00262C4E" w:rsidP="002558EC">
      <w:pPr>
        <w:keepNext/>
        <w:tabs>
          <w:tab w:val="left" w:pos="1620"/>
        </w:tabs>
        <w:suppressAutoHyphens/>
        <w:spacing w:before="60"/>
        <w:ind w:left="720"/>
      </w:pPr>
      <w:bookmarkStart w:id="4152" w:name="_Toc85006055"/>
      <w:r w:rsidRPr="0004651E">
        <w:rPr>
          <w:rStyle w:val="EngineFuelTOC4thLevelChar"/>
          <w:b/>
          <w:sz w:val="20"/>
        </w:rPr>
        <w:t xml:space="preserve">3.16.1.4. </w:t>
      </w:r>
      <w:r w:rsidR="002558EC" w:rsidRPr="0004651E">
        <w:rPr>
          <w:rStyle w:val="EngineFuelTOC4thLevelChar"/>
          <w:b/>
          <w:sz w:val="20"/>
        </w:rPr>
        <w:tab/>
      </w:r>
      <w:r w:rsidRPr="0004651E">
        <w:rPr>
          <w:rStyle w:val="EngineFuelTOC4thLevelChar"/>
          <w:b/>
          <w:sz w:val="20"/>
        </w:rPr>
        <w:t>Documentation for Bulk Deliveries.</w:t>
      </w:r>
      <w:bookmarkEnd w:id="4152"/>
      <w:r>
        <w:t xml:space="preserve"> – </w:t>
      </w:r>
      <w:r>
        <w:fldChar w:fldCharType="begin"/>
      </w:r>
      <w:r>
        <w:instrText xml:space="preserve"> XE "</w:instrText>
      </w:r>
      <w:r w:rsidR="00F225EB">
        <w:instrText>Diesel exhaust fluid (DEF)</w:instrText>
      </w:r>
      <w:r>
        <w:instrText xml:space="preserve">:Documentation" </w:instrText>
      </w:r>
      <w:r>
        <w:fldChar w:fldCharType="end"/>
      </w:r>
      <w:r w:rsidR="00802792">
        <w:fldChar w:fldCharType="begin"/>
      </w:r>
      <w:r w:rsidR="00802792">
        <w:instrText xml:space="preserve"> XE "Diesel exhaust fluid (DEF):Bulk" </w:instrText>
      </w:r>
      <w:r w:rsidR="00802792">
        <w:fldChar w:fldCharType="end"/>
      </w:r>
      <w:r w:rsidRPr="004E188D">
        <w:t xml:space="preserve"> </w:t>
      </w:r>
      <w:r>
        <w:t>A carrier that transports or ac</w:t>
      </w:r>
      <w:r w:rsidR="00607A78">
        <w:t>cepts for transportation any bu</w:t>
      </w:r>
      <w:r>
        <w:t>lk shipment by tank truck, freight container, cargo tank, railcar, or any other vehicle used to transport or deliver bulk quantities of DEF shall, at the time of delivery of the DEF, provide identification of the fluid’s origin including the name of the fluid manufacturer</w:t>
      </w:r>
      <w:r w:rsidR="00647A95">
        <w:t xml:space="preserve">,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647A95">
        <w:t>other</w:t>
      </w:r>
      <w:proofErr w:type="gramEnd"/>
      <w:r w:rsidR="00647A95">
        <w:t xml:space="preserve"> document.</w:t>
      </w:r>
    </w:p>
    <w:p w14:paraId="2C3C7688" w14:textId="4B085E82" w:rsidR="00647A95" w:rsidRDefault="00647A95" w:rsidP="002558EC">
      <w:pPr>
        <w:keepNext/>
        <w:tabs>
          <w:tab w:val="left" w:pos="1620"/>
        </w:tabs>
        <w:spacing w:before="60" w:after="240"/>
      </w:pPr>
      <w:r w:rsidRPr="006F0486">
        <w:t>(Added 2014)</w:t>
      </w:r>
    </w:p>
    <w:p w14:paraId="1B1E8914" w14:textId="367E83FA" w:rsidR="00E5415D" w:rsidRPr="002E3964" w:rsidRDefault="00E5415D" w:rsidP="0097533A">
      <w:pPr>
        <w:pStyle w:val="EngineFuelTOC2ndLevel"/>
        <w:tabs>
          <w:tab w:val="left" w:pos="540"/>
        </w:tabs>
        <w:spacing w:after="240"/>
      </w:pPr>
      <w:bookmarkStart w:id="4153" w:name="_Toc85006056"/>
      <w:r w:rsidRPr="002E3964">
        <w:t>3.17.</w:t>
      </w:r>
      <w:r w:rsidRPr="002E3964">
        <w:tab/>
        <w:t>Tractor Hydraulic Fluid</w:t>
      </w:r>
      <w:bookmarkEnd w:id="4153"/>
    </w:p>
    <w:p w14:paraId="3672FCB2" w14:textId="72B6DB5A" w:rsidR="00E5415D" w:rsidRPr="004E4226" w:rsidRDefault="00E5415D" w:rsidP="00DB2B6A">
      <w:pPr>
        <w:tabs>
          <w:tab w:val="left" w:pos="1260"/>
        </w:tabs>
        <w:spacing w:after="240"/>
        <w:ind w:left="360"/>
        <w:rPr>
          <w:rFonts w:eastAsia="Calibri"/>
        </w:rPr>
      </w:pPr>
      <w:bookmarkStart w:id="4154" w:name="_Toc85006057"/>
      <w:r w:rsidRPr="00B06D75">
        <w:rPr>
          <w:rStyle w:val="EngineFuelTOC3rdLevelChar"/>
          <w:bCs/>
          <w:sz w:val="20"/>
        </w:rPr>
        <w:t>3.17.1.</w:t>
      </w:r>
      <w:r w:rsidR="002558EC" w:rsidRPr="00B06D75">
        <w:rPr>
          <w:rStyle w:val="EngineFuelTOC3rdLevelChar"/>
          <w:bCs/>
          <w:sz w:val="20"/>
        </w:rPr>
        <w:tab/>
      </w:r>
      <w:r w:rsidRPr="00B06D75">
        <w:rPr>
          <w:rStyle w:val="EngineFuelTOC3rdLevelChar"/>
          <w:bCs/>
          <w:sz w:val="20"/>
        </w:rPr>
        <w:t>Labeling and Identification of Tractor Hydraulic Fluid</w:t>
      </w:r>
      <w:bookmarkEnd w:id="4154"/>
      <w:r w:rsidR="00705953">
        <w:rPr>
          <w:rStyle w:val="EngineFuelTOC3rdLevelChar"/>
          <w:bCs/>
          <w:sz w:val="20"/>
        </w:rPr>
        <w:fldChar w:fldCharType="begin"/>
      </w:r>
      <w:r w:rsidR="00705953">
        <w:instrText xml:space="preserve"> XE "</w:instrText>
      </w:r>
      <w:r w:rsidR="00705953" w:rsidRPr="00CB2BD6">
        <w:rPr>
          <w:rStyle w:val="EngineFuelTOC3rdLevelChar"/>
          <w:b w:val="0"/>
          <w:sz w:val="20"/>
        </w:rPr>
        <w:instrText>Labeling and Identification of Tractor Hydraulic Fluid</w:instrText>
      </w:r>
      <w:r w:rsidR="00705953">
        <w:instrText xml:space="preserve">" </w:instrText>
      </w:r>
      <w:r w:rsidR="00705953">
        <w:rPr>
          <w:rStyle w:val="EngineFuelTOC3rdLevelChar"/>
          <w:bCs/>
          <w:sz w:val="20"/>
        </w:rPr>
        <w:fldChar w:fldCharType="end"/>
      </w:r>
      <w:r w:rsidRPr="00285032">
        <w:rPr>
          <w:rStyle w:val="EngineFuelTOC2ndLevelChar"/>
        </w:rPr>
        <w:t>.</w:t>
      </w:r>
      <w:r w:rsidRPr="004E4226">
        <w:t xml:space="preserve"> – Tractor hydraulic fluid shall be labeled or identified as described below </w:t>
      </w:r>
    </w:p>
    <w:p w14:paraId="74551C2A" w14:textId="53338523" w:rsidR="00E5415D" w:rsidRPr="004E4226" w:rsidRDefault="00FF6D7B" w:rsidP="004F3D73">
      <w:pPr>
        <w:tabs>
          <w:tab w:val="left" w:pos="1620"/>
        </w:tabs>
        <w:spacing w:after="240"/>
        <w:ind w:left="720"/>
        <w:rPr>
          <w:rFonts w:eastAsia="Calibri"/>
        </w:rPr>
      </w:pPr>
      <w:bookmarkStart w:id="4155" w:name="_Toc85006058"/>
      <w:r w:rsidRPr="0004651E">
        <w:rPr>
          <w:rStyle w:val="EngineFuelTOC4thLevelChar"/>
          <w:b/>
          <w:sz w:val="20"/>
        </w:rPr>
        <w:t>3.17.1.1.</w:t>
      </w:r>
      <w:r w:rsidR="004F3D73" w:rsidRPr="0004651E">
        <w:rPr>
          <w:rStyle w:val="EngineFuelTOC4thLevelChar"/>
          <w:b/>
          <w:sz w:val="20"/>
        </w:rPr>
        <w:tab/>
      </w:r>
      <w:r w:rsidRPr="0004651E">
        <w:rPr>
          <w:rStyle w:val="EngineFuelTOC4thLevelChar"/>
          <w:b/>
          <w:sz w:val="20"/>
        </w:rPr>
        <w:t>Container Labeling</w:t>
      </w:r>
      <w:r w:rsidR="004F3D73" w:rsidRPr="0004651E">
        <w:rPr>
          <w:rStyle w:val="EngineFuelTOC4thLevelChar"/>
          <w:b/>
          <w:sz w:val="20"/>
        </w:rPr>
        <w:t>.</w:t>
      </w:r>
      <w:bookmarkEnd w:id="4155"/>
      <w:r w:rsidRPr="009666F6" w:rsidDel="00FF6D7B">
        <w:rPr>
          <w:b/>
          <w:szCs w:val="20"/>
        </w:rPr>
        <w:t xml:space="preserve"> </w:t>
      </w:r>
      <w:r w:rsidR="00E5415D" w:rsidRPr="004E4226">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p w14:paraId="00267FDB"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brand </w:t>
      </w:r>
      <w:proofErr w:type="gramStart"/>
      <w:r w:rsidRPr="00B93547">
        <w:rPr>
          <w:color w:val="000000"/>
          <w:szCs w:val="22"/>
        </w:rPr>
        <w:t>name;</w:t>
      </w:r>
      <w:proofErr w:type="gramEnd"/>
      <w:r w:rsidRPr="00B93547">
        <w:rPr>
          <w:color w:val="000000"/>
          <w:szCs w:val="22"/>
        </w:rPr>
        <w:t xml:space="preserve"> </w:t>
      </w:r>
    </w:p>
    <w:p w14:paraId="6003AD21"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name and place of business of the manufacturer, packer, seller, or </w:t>
      </w:r>
      <w:proofErr w:type="gramStart"/>
      <w:r w:rsidRPr="00B93547">
        <w:rPr>
          <w:color w:val="000000"/>
          <w:szCs w:val="22"/>
        </w:rPr>
        <w:t>distributor;</w:t>
      </w:r>
      <w:proofErr w:type="gramEnd"/>
      <w:r w:rsidRPr="00B93547">
        <w:rPr>
          <w:color w:val="000000"/>
          <w:szCs w:val="22"/>
        </w:rPr>
        <w:t xml:space="preserve"> </w:t>
      </w:r>
    </w:p>
    <w:p w14:paraId="0815AA27" w14:textId="15FE15EB"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the words “Tractor Hydraulic Fluid,” which may include words such as “Hydraulic Fluid for Agricultural Applications” or “Universal Tractor Transmission Oil</w:t>
      </w:r>
      <w:proofErr w:type="gramStart"/>
      <w:r w:rsidRPr="00B93547">
        <w:rPr>
          <w:color w:val="000000"/>
          <w:szCs w:val="22"/>
        </w:rPr>
        <w:t>”;</w:t>
      </w:r>
      <w:proofErr w:type="gramEnd"/>
      <w:r w:rsidRPr="00B93547">
        <w:rPr>
          <w:color w:val="000000"/>
          <w:szCs w:val="22"/>
        </w:rPr>
        <w:t xml:space="preserve"> </w:t>
      </w:r>
    </w:p>
    <w:p w14:paraId="422D4FE4" w14:textId="0F6A6E0B"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w:t>
      </w:r>
      <w:proofErr w:type="gramStart"/>
      <w:r w:rsidRPr="00B93547">
        <w:rPr>
          <w:color w:val="000000"/>
          <w:szCs w:val="22"/>
        </w:rPr>
        <w:t>manufacturers;</w:t>
      </w:r>
      <w:proofErr w:type="gramEnd"/>
      <w:r w:rsidRPr="00B93547">
        <w:rPr>
          <w:color w:val="000000"/>
          <w:szCs w:val="22"/>
        </w:rPr>
        <w:t xml:space="preserve"> </w:t>
      </w:r>
    </w:p>
    <w:p w14:paraId="5F5EC0BB" w14:textId="60784187" w:rsidR="00E5415D" w:rsidRPr="00574BB7" w:rsidRDefault="00E5415D" w:rsidP="0030301E">
      <w:pPr>
        <w:numPr>
          <w:ilvl w:val="0"/>
          <w:numId w:val="187"/>
        </w:numPr>
        <w:tabs>
          <w:tab w:val="left" w:pos="1440"/>
        </w:tabs>
        <w:suppressAutoHyphens/>
        <w:spacing w:after="240"/>
        <w:ind w:left="1440" w:hanging="360"/>
        <w:rPr>
          <w:rFonts w:ascii="Calibri" w:eastAsia="Calibri" w:hAnsi="Calibri" w:cs="Calibri"/>
          <w:color w:val="000000"/>
          <w:sz w:val="22"/>
          <w:szCs w:val="22"/>
        </w:rPr>
      </w:pPr>
      <w:r w:rsidRPr="00B93547">
        <w:rPr>
          <w:color w:val="000000"/>
          <w:szCs w:val="22"/>
        </w:rPr>
        <w:lastRenderedPageBreak/>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BD0464">
        <w:rPr>
          <w:color w:val="000000"/>
          <w:szCs w:val="22"/>
        </w:rPr>
        <w:t>cautionary statement</w:t>
      </w:r>
      <w:r w:rsidR="00BD0464" w:rsidRPr="00B93547">
        <w:rPr>
          <w:color w:val="000000"/>
          <w:szCs w:val="22"/>
        </w:rPr>
        <w:t xml:space="preserve"> </w:t>
      </w:r>
      <w:r w:rsidRPr="00B93547">
        <w:rPr>
          <w:color w:val="000000"/>
          <w:szCs w:val="22"/>
        </w:rPr>
        <w:t xml:space="preserve">on the </w:t>
      </w:r>
      <w:r w:rsidR="00BD0464">
        <w:rPr>
          <w:color w:val="000000"/>
          <w:szCs w:val="22"/>
        </w:rPr>
        <w:t>principal display panel</w:t>
      </w:r>
      <w:r w:rsidRPr="00B93547">
        <w:rPr>
          <w:color w:val="000000"/>
          <w:szCs w:val="22"/>
        </w:rPr>
        <w:t xml:space="preserve"> in </w:t>
      </w:r>
      <w:r w:rsidR="00BD0464">
        <w:rPr>
          <w:color w:val="000000"/>
          <w:szCs w:val="22"/>
        </w:rPr>
        <w:t xml:space="preserve">accordance with the Uniform Packaging and Labeling Regulation, Section 8, Prominence and Placement:  Consumer Packages and Section 9. Prominence and Placement:  Non-Consumer Packages. </w:t>
      </w:r>
    </w:p>
    <w:p w14:paraId="5114BD25" w14:textId="0076BBA0" w:rsidR="00E5415D" w:rsidRPr="00574BB7" w:rsidRDefault="00E5415D" w:rsidP="00B93547">
      <w:pPr>
        <w:tabs>
          <w:tab w:val="left" w:pos="1440"/>
          <w:tab w:val="left" w:pos="2520"/>
        </w:tabs>
        <w:spacing w:after="240"/>
        <w:ind w:left="1440"/>
        <w:rPr>
          <w:rFonts w:ascii="Calibri" w:eastAsia="Calibri" w:hAnsi="Calibri" w:cs="Calibri"/>
          <w:color w:val="000000"/>
          <w:sz w:val="22"/>
          <w:szCs w:val="22"/>
        </w:rPr>
      </w:pPr>
      <w:r w:rsidRPr="008C68DF">
        <w:rPr>
          <w:b/>
          <w:color w:val="000000"/>
          <w:szCs w:val="22"/>
        </w:rPr>
        <w:t>Caution:</w:t>
      </w:r>
      <w:r w:rsidRPr="00B93547">
        <w:rPr>
          <w:color w:val="000000"/>
          <w:szCs w:val="22"/>
        </w:rPr>
        <w:t xml:space="preserve"> Some specifications are no longer deemed active by the original equipment manufacturer. 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was not intended. </w:t>
      </w:r>
    </w:p>
    <w:p w14:paraId="23A90DE8" w14:textId="75B9D71B" w:rsidR="00E5415D" w:rsidRPr="00574BB7" w:rsidRDefault="00E5415D" w:rsidP="00B93547">
      <w:pPr>
        <w:tabs>
          <w:tab w:val="left" w:pos="1440"/>
          <w:tab w:val="left" w:pos="2520"/>
        </w:tabs>
        <w:spacing w:after="240"/>
        <w:ind w:left="1440" w:right="3"/>
        <w:rPr>
          <w:rFonts w:ascii="Calibri" w:eastAsia="Calibri" w:hAnsi="Calibri" w:cs="Calibri"/>
          <w:color w:val="000000"/>
          <w:sz w:val="22"/>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AC5EF9">
        <w:rPr>
          <w:color w:val="000000"/>
          <w:szCs w:val="22"/>
        </w:rPr>
        <w:t>; and</w:t>
      </w:r>
      <w:r w:rsidR="00AC5EF9" w:rsidRPr="00B93547">
        <w:rPr>
          <w:color w:val="000000"/>
          <w:szCs w:val="22"/>
        </w:rPr>
        <w:t xml:space="preserve"> </w:t>
      </w:r>
    </w:p>
    <w:p w14:paraId="2787527A" w14:textId="70DF2C9D" w:rsidR="00E5415D" w:rsidRPr="0030301E" w:rsidRDefault="00E5415D" w:rsidP="004B2D05">
      <w:pPr>
        <w:numPr>
          <w:ilvl w:val="0"/>
          <w:numId w:val="187"/>
        </w:numPr>
        <w:tabs>
          <w:tab w:val="left" w:pos="1080"/>
          <w:tab w:val="left" w:pos="1440"/>
        </w:tabs>
        <w:spacing w:after="60"/>
        <w:ind w:left="1080"/>
        <w:rPr>
          <w:rFonts w:ascii="Calibri" w:eastAsia="Calibri" w:hAnsi="Calibri" w:cs="Calibri"/>
          <w:color w:val="000000"/>
          <w:sz w:val="22"/>
          <w:szCs w:val="22"/>
        </w:rPr>
      </w:pPr>
      <w:r w:rsidRPr="00B93547">
        <w:rPr>
          <w:color w:val="000000"/>
          <w:szCs w:val="22"/>
          <w:u w:color="000000"/>
        </w:rPr>
        <w:t>an accurate statement of the quantity of the contents in terms of liquid measure.</w:t>
      </w:r>
      <w:r w:rsidRPr="00B93547">
        <w:rPr>
          <w:color w:val="000000"/>
          <w:szCs w:val="22"/>
        </w:rPr>
        <w:t xml:space="preserve"> </w:t>
      </w:r>
    </w:p>
    <w:p w14:paraId="3CBF86C2" w14:textId="6189813D" w:rsidR="004B2D05" w:rsidRPr="0030301E" w:rsidRDefault="009A0123" w:rsidP="0030301E">
      <w:pPr>
        <w:tabs>
          <w:tab w:val="left" w:pos="1080"/>
          <w:tab w:val="left" w:pos="1440"/>
        </w:tabs>
        <w:spacing w:before="60" w:after="240"/>
        <w:ind w:left="1080"/>
        <w:rPr>
          <w:rFonts w:eastAsia="Calibri"/>
          <w:color w:val="000000"/>
          <w:szCs w:val="20"/>
        </w:rPr>
      </w:pPr>
      <w:r>
        <w:rPr>
          <w:rFonts w:eastAsia="Calibri"/>
          <w:color w:val="000000"/>
          <w:szCs w:val="20"/>
        </w:rPr>
        <w:tab/>
      </w:r>
      <w:r w:rsidR="004B2D05" w:rsidRPr="0030301E">
        <w:rPr>
          <w:rFonts w:eastAsia="Calibri"/>
          <w:color w:val="000000"/>
          <w:szCs w:val="20"/>
        </w:rPr>
        <w:t xml:space="preserve">(Amended </w:t>
      </w:r>
      <w:r w:rsidR="00F3664F" w:rsidRPr="0030301E">
        <w:rPr>
          <w:rFonts w:eastAsia="Calibri"/>
          <w:color w:val="000000"/>
          <w:szCs w:val="20"/>
        </w:rPr>
        <w:t>2021</w:t>
      </w:r>
      <w:r w:rsidR="004B2D05" w:rsidRPr="0030301E">
        <w:rPr>
          <w:rFonts w:eastAsia="Calibri"/>
          <w:color w:val="000000"/>
          <w:szCs w:val="20"/>
        </w:rPr>
        <w:t>)</w:t>
      </w:r>
    </w:p>
    <w:p w14:paraId="0D73D9F5" w14:textId="4519DC6C" w:rsidR="00E5415D" w:rsidRPr="00574BB7" w:rsidRDefault="00E5415D" w:rsidP="00285032">
      <w:pPr>
        <w:tabs>
          <w:tab w:val="left" w:pos="1620"/>
        </w:tabs>
        <w:spacing w:after="240"/>
        <w:ind w:left="720"/>
        <w:rPr>
          <w:rFonts w:ascii="Calibri" w:eastAsia="Calibri" w:hAnsi="Calibri" w:cs="Calibri"/>
          <w:color w:val="000000"/>
          <w:sz w:val="22"/>
          <w:szCs w:val="22"/>
        </w:rPr>
      </w:pPr>
      <w:bookmarkStart w:id="4156" w:name="_Toc85006059"/>
      <w:r w:rsidRPr="00181856">
        <w:rPr>
          <w:rStyle w:val="EngineFuelTOC4thLevelChar"/>
          <w:b/>
          <w:sz w:val="20"/>
        </w:rPr>
        <w:t>3.17.1.2.</w:t>
      </w:r>
      <w:r w:rsidR="00285032" w:rsidRPr="00181856">
        <w:rPr>
          <w:rStyle w:val="EngineFuelTOC4thLevelChar"/>
          <w:b/>
          <w:sz w:val="20"/>
        </w:rPr>
        <w:tab/>
      </w:r>
      <w:r w:rsidRPr="00181856">
        <w:rPr>
          <w:rStyle w:val="EngineFuelTOC4thLevelChar"/>
          <w:b/>
          <w:sz w:val="20"/>
        </w:rPr>
        <w:t>Identification on D</w:t>
      </w:r>
      <w:r w:rsidR="00DE74BE" w:rsidRPr="00181856">
        <w:rPr>
          <w:rStyle w:val="EngineFuelTOC4thLevelChar"/>
          <w:b/>
          <w:sz w:val="20"/>
        </w:rPr>
        <w:fldChar w:fldCharType="begin"/>
      </w:r>
      <w:r w:rsidR="00DE74BE" w:rsidRPr="00181856">
        <w:rPr>
          <w:rStyle w:val="EngineFuelTOC4thLevelChar"/>
          <w:b/>
          <w:sz w:val="20"/>
        </w:rPr>
        <w:instrText xml:space="preserve"> XE "Identification on Documentation" </w:instrText>
      </w:r>
      <w:r w:rsidR="00DE74BE" w:rsidRPr="00181856">
        <w:rPr>
          <w:rStyle w:val="EngineFuelTOC4thLevelChar"/>
          <w:b/>
          <w:sz w:val="20"/>
        </w:rPr>
        <w:fldChar w:fldCharType="end"/>
      </w:r>
      <w:r w:rsidR="00DE74BE" w:rsidRPr="00181856">
        <w:rPr>
          <w:rStyle w:val="EngineFuelTOC4thLevelChar"/>
          <w:b/>
          <w:sz w:val="20"/>
        </w:rPr>
        <w:fldChar w:fldCharType="begin"/>
      </w:r>
      <w:r w:rsidR="00DE74BE" w:rsidRPr="00181856">
        <w:rPr>
          <w:rStyle w:val="EngineFuelTOC4thLevelChar"/>
          <w:b/>
          <w:sz w:val="20"/>
        </w:rPr>
        <w:instrText xml:space="preserve"> XE "Bulk Delivery" </w:instrText>
      </w:r>
      <w:r w:rsidR="00DE74BE" w:rsidRPr="00181856">
        <w:rPr>
          <w:rStyle w:val="EngineFuelTOC4thLevelChar"/>
          <w:b/>
          <w:sz w:val="20"/>
        </w:rPr>
        <w:fldChar w:fldCharType="end"/>
      </w:r>
      <w:r w:rsidR="00DE74BE" w:rsidRPr="00181856">
        <w:rPr>
          <w:rStyle w:val="EngineFuelTOC4thLevelChar"/>
          <w:b/>
          <w:sz w:val="20"/>
        </w:rPr>
        <w:fldChar w:fldCharType="begin"/>
      </w:r>
      <w:r w:rsidR="00DE74BE" w:rsidRPr="00181856">
        <w:rPr>
          <w:rStyle w:val="EngineFuelTOC4thLevelChar"/>
          <w:b/>
          <w:sz w:val="20"/>
        </w:rPr>
        <w:instrText xml:space="preserve"> XE "Storage Tank Labeling" </w:instrText>
      </w:r>
      <w:r w:rsidR="00DE74BE" w:rsidRPr="00181856">
        <w:rPr>
          <w:rStyle w:val="EngineFuelTOC4thLevelChar"/>
          <w:b/>
          <w:sz w:val="20"/>
        </w:rPr>
        <w:fldChar w:fldCharType="end"/>
      </w:r>
      <w:r w:rsidRPr="00181856">
        <w:rPr>
          <w:rStyle w:val="EngineFuelTOC4thLevelChar"/>
          <w:b/>
          <w:sz w:val="20"/>
        </w:rPr>
        <w:t>ocumentation.</w:t>
      </w:r>
      <w:bookmarkEnd w:id="4156"/>
      <w:r w:rsidRPr="008C68DF">
        <w:rPr>
          <w:b/>
          <w:color w:val="000000"/>
          <w:szCs w:val="22"/>
        </w:rPr>
        <w:t xml:space="preserve"> </w:t>
      </w:r>
      <w:r w:rsidRPr="00B93547">
        <w:rPr>
          <w:color w:val="000000"/>
          <w:szCs w:val="22"/>
        </w:rPr>
        <w:t xml:space="preserve">– Tractor hydraulic fluid sold in bulk shall be identified on the manufacturer, packer, seller or distributor invoice, bill of lading, shipping paper, or other documentation with the information listed below: </w:t>
      </w:r>
    </w:p>
    <w:p w14:paraId="307D31FE" w14:textId="77777777" w:rsidR="00E5415D" w:rsidRPr="00574BB7" w:rsidRDefault="00E5415D" w:rsidP="006E630D">
      <w:pPr>
        <w:numPr>
          <w:ilvl w:val="0"/>
          <w:numId w:val="188"/>
        </w:numPr>
        <w:spacing w:after="240"/>
        <w:ind w:left="1080"/>
        <w:rPr>
          <w:rFonts w:ascii="Calibri" w:eastAsia="Calibri" w:hAnsi="Calibri" w:cs="Calibri"/>
          <w:color w:val="000000"/>
          <w:sz w:val="22"/>
          <w:szCs w:val="22"/>
        </w:rPr>
      </w:pPr>
      <w:r w:rsidRPr="00B93547">
        <w:rPr>
          <w:color w:val="000000"/>
          <w:szCs w:val="22"/>
        </w:rPr>
        <w:t xml:space="preserve">the brand </w:t>
      </w:r>
      <w:proofErr w:type="gramStart"/>
      <w:r w:rsidRPr="00B93547">
        <w:rPr>
          <w:color w:val="000000"/>
          <w:szCs w:val="22"/>
        </w:rPr>
        <w:t>name;</w:t>
      </w:r>
      <w:proofErr w:type="gramEnd"/>
      <w:r w:rsidRPr="00B93547">
        <w:rPr>
          <w:color w:val="000000"/>
          <w:szCs w:val="22"/>
        </w:rPr>
        <w:t xml:space="preserve">  </w:t>
      </w:r>
    </w:p>
    <w:p w14:paraId="4DF3BAA2" w14:textId="77777777" w:rsidR="00E5415D" w:rsidRPr="00574BB7" w:rsidRDefault="00E5415D" w:rsidP="006E630D">
      <w:pPr>
        <w:numPr>
          <w:ilvl w:val="0"/>
          <w:numId w:val="188"/>
        </w:numPr>
        <w:spacing w:after="240"/>
        <w:ind w:left="1080"/>
        <w:rPr>
          <w:rFonts w:ascii="Calibri" w:eastAsia="Calibri" w:hAnsi="Calibri" w:cs="Calibri"/>
          <w:color w:val="000000"/>
          <w:sz w:val="22"/>
          <w:szCs w:val="22"/>
        </w:rPr>
      </w:pPr>
      <w:r w:rsidRPr="00B93547">
        <w:rPr>
          <w:color w:val="000000"/>
          <w:szCs w:val="22"/>
        </w:rPr>
        <w:t xml:space="preserve">the name and place of business of the manufacturer, packer, seller, or </w:t>
      </w:r>
      <w:proofErr w:type="gramStart"/>
      <w:r w:rsidRPr="00B93547">
        <w:rPr>
          <w:color w:val="000000"/>
          <w:szCs w:val="22"/>
        </w:rPr>
        <w:t>distributor;</w:t>
      </w:r>
      <w:proofErr w:type="gramEnd"/>
      <w:r w:rsidRPr="00B93547">
        <w:rPr>
          <w:color w:val="000000"/>
          <w:szCs w:val="22"/>
        </w:rPr>
        <w:t xml:space="preserve">  </w:t>
      </w:r>
    </w:p>
    <w:p w14:paraId="1A4BBF22" w14:textId="39492B35" w:rsidR="00E5415D" w:rsidRPr="00574BB7" w:rsidRDefault="00E5415D" w:rsidP="006E630D">
      <w:pPr>
        <w:numPr>
          <w:ilvl w:val="0"/>
          <w:numId w:val="188"/>
        </w:numPr>
        <w:suppressAutoHyphens/>
        <w:spacing w:after="240"/>
        <w:ind w:left="1440" w:hanging="360"/>
        <w:rPr>
          <w:rFonts w:ascii="Calibri" w:eastAsia="Calibri" w:hAnsi="Calibri" w:cs="Calibri"/>
          <w:color w:val="000000"/>
          <w:sz w:val="22"/>
          <w:szCs w:val="22"/>
        </w:rPr>
      </w:pPr>
      <w:r w:rsidRPr="00B93547">
        <w:rPr>
          <w:color w:val="000000"/>
          <w:szCs w:val="22"/>
        </w:rPr>
        <w:t>the words “Tractor Hydraulic Fluid,” which may include words such as “Hydraulic Fluid for Agricultural Applications” or “Universal Tractor Transmission Oil</w:t>
      </w:r>
      <w:proofErr w:type="gramStart"/>
      <w:r w:rsidRPr="00B93547">
        <w:rPr>
          <w:color w:val="000000"/>
          <w:szCs w:val="22"/>
        </w:rPr>
        <w:t>”;</w:t>
      </w:r>
      <w:proofErr w:type="gramEnd"/>
      <w:r w:rsidRPr="00B93547">
        <w:rPr>
          <w:color w:val="000000"/>
          <w:szCs w:val="22"/>
        </w:rPr>
        <w:t xml:space="preserve"> </w:t>
      </w:r>
    </w:p>
    <w:p w14:paraId="66F02C81" w14:textId="597B8039" w:rsidR="00E5415D" w:rsidRPr="00574BB7" w:rsidRDefault="00E5415D" w:rsidP="006E630D">
      <w:pPr>
        <w:numPr>
          <w:ilvl w:val="0"/>
          <w:numId w:val="188"/>
        </w:numPr>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include but are not limited to those set by original equipment </w:t>
      </w:r>
      <w:proofErr w:type="gramStart"/>
      <w:r w:rsidRPr="00B93547">
        <w:rPr>
          <w:color w:val="000000"/>
          <w:szCs w:val="22"/>
        </w:rPr>
        <w:t>manufacturers;</w:t>
      </w:r>
      <w:proofErr w:type="gramEnd"/>
      <w:r w:rsidRPr="00B93547">
        <w:rPr>
          <w:color w:val="000000"/>
          <w:szCs w:val="22"/>
        </w:rPr>
        <w:t xml:space="preserve">  </w:t>
      </w:r>
    </w:p>
    <w:p w14:paraId="26E830B3" w14:textId="73EB5F31" w:rsidR="00E5415D" w:rsidRPr="00574BB7" w:rsidRDefault="00E5415D" w:rsidP="006E630D">
      <w:pPr>
        <w:numPr>
          <w:ilvl w:val="0"/>
          <w:numId w:val="188"/>
        </w:numPr>
        <w:suppressAutoHyphens/>
        <w:spacing w:after="240"/>
        <w:ind w:left="1440" w:hanging="360"/>
        <w:rPr>
          <w:rFonts w:ascii="Calibri" w:eastAsia="Calibri" w:hAnsi="Calibri" w:cs="Calibri"/>
          <w:color w:val="000000"/>
          <w:sz w:val="22"/>
          <w:szCs w:val="22"/>
        </w:rPr>
      </w:pPr>
      <w:r w:rsidRPr="00B93547">
        <w:rPr>
          <w:color w:val="000000"/>
          <w:szCs w:val="22"/>
        </w:rPr>
        <w:t>any obsolete equipment manufacturer standard sh</w:t>
      </w:r>
      <w:r w:rsidR="00F3664F">
        <w:rPr>
          <w:color w:val="000000"/>
          <w:szCs w:val="22"/>
        </w:rPr>
        <w:t>all</w:t>
      </w:r>
      <w:r w:rsidRPr="00B93547">
        <w:rPr>
          <w:color w:val="000000"/>
          <w:szCs w:val="22"/>
        </w:rPr>
        <w:t xml:space="preserve"> be clearly identified as “obsolete” and accompanied by the following </w:t>
      </w:r>
      <w:r w:rsidR="005574C4">
        <w:rPr>
          <w:color w:val="000000"/>
          <w:szCs w:val="22"/>
        </w:rPr>
        <w:t>cautionary statement</w:t>
      </w:r>
      <w:r w:rsidR="005574C4" w:rsidRPr="00B93547">
        <w:rPr>
          <w:color w:val="000000"/>
          <w:szCs w:val="22"/>
        </w:rPr>
        <w:t xml:space="preserve"> </w:t>
      </w:r>
      <w:r w:rsidRPr="00B93547">
        <w:rPr>
          <w:color w:val="000000"/>
          <w:szCs w:val="22"/>
        </w:rPr>
        <w:t xml:space="preserve">on the </w:t>
      </w:r>
      <w:r w:rsidR="005574C4">
        <w:rPr>
          <w:color w:val="000000"/>
          <w:szCs w:val="22"/>
        </w:rPr>
        <w:t xml:space="preserve">principal display panel in accordance with the Uniform Packaging and Labeling Regulation, Section 8. Prominence and Placement:  Consumer Packages and Section 9. </w:t>
      </w:r>
      <w:proofErr w:type="gramStart"/>
      <w:r w:rsidR="005574C4">
        <w:rPr>
          <w:color w:val="000000"/>
          <w:szCs w:val="22"/>
        </w:rPr>
        <w:t>Prominence  and</w:t>
      </w:r>
      <w:proofErr w:type="gramEnd"/>
      <w:r w:rsidR="005574C4">
        <w:rPr>
          <w:color w:val="000000"/>
          <w:szCs w:val="22"/>
        </w:rPr>
        <w:t xml:space="preserve"> Placement:  Non-Consumer Packages.</w:t>
      </w:r>
      <w:r w:rsidRPr="00B93547">
        <w:rPr>
          <w:color w:val="000000"/>
          <w:szCs w:val="22"/>
        </w:rPr>
        <w:t xml:space="preserve"> </w:t>
      </w:r>
    </w:p>
    <w:p w14:paraId="6E85BB2C" w14:textId="77777777" w:rsidR="00083B25" w:rsidRDefault="00E5415D" w:rsidP="006E630D">
      <w:pPr>
        <w:suppressAutoHyphens/>
        <w:spacing w:after="240"/>
        <w:ind w:left="1440"/>
        <w:rPr>
          <w:color w:val="000000"/>
          <w:szCs w:val="22"/>
        </w:rPr>
      </w:pPr>
      <w:r w:rsidRPr="008C68DF">
        <w:rPr>
          <w:b/>
          <w:color w:val="000000"/>
          <w:szCs w:val="22"/>
        </w:rPr>
        <w:t>Caution:</w:t>
      </w:r>
      <w:r w:rsidRPr="00B93547">
        <w:rPr>
          <w:color w:val="000000"/>
          <w:szCs w:val="22"/>
        </w:rPr>
        <w:t xml:space="preserve">  Some of the specifications are no longer deemed active by the original equipment manufacturer. </w:t>
      </w:r>
      <w:r w:rsidR="005574C4">
        <w:rPr>
          <w:color w:val="000000"/>
          <w:szCs w:val="22"/>
        </w:rPr>
        <w:t xml:space="preserve"> </w:t>
      </w:r>
      <w:r w:rsidRPr="00B93547">
        <w:rPr>
          <w:color w:val="000000"/>
          <w:szCs w:val="22"/>
        </w:rPr>
        <w:t xml:space="preserve">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5279A226" w14:textId="0776AADE" w:rsidR="00EB66F7" w:rsidRDefault="00E5415D" w:rsidP="006E630D">
      <w:pPr>
        <w:suppressAutoHyphens/>
        <w:spacing w:after="240"/>
        <w:ind w:left="1440"/>
        <w:rPr>
          <w:color w:val="000000"/>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EB66F7">
        <w:rPr>
          <w:color w:val="000000"/>
          <w:szCs w:val="22"/>
        </w:rPr>
        <w:t>; and</w:t>
      </w:r>
    </w:p>
    <w:p w14:paraId="1FF20F75" w14:textId="0072D9F8" w:rsidR="00E5415D" w:rsidRPr="006E630D" w:rsidRDefault="00E5415D" w:rsidP="005574C4">
      <w:pPr>
        <w:pStyle w:val="ListParagraph"/>
        <w:numPr>
          <w:ilvl w:val="0"/>
          <w:numId w:val="193"/>
        </w:numPr>
        <w:spacing w:after="60"/>
        <w:ind w:left="1440"/>
        <w:rPr>
          <w:rFonts w:ascii="Calibri" w:eastAsia="Calibri" w:hAnsi="Calibri" w:cs="Calibri"/>
          <w:color w:val="000000"/>
          <w:sz w:val="22"/>
          <w:szCs w:val="22"/>
        </w:rPr>
      </w:pPr>
      <w:r w:rsidRPr="006E630D">
        <w:rPr>
          <w:color w:val="000000"/>
          <w:szCs w:val="22"/>
        </w:rPr>
        <w:t xml:space="preserve">an accurate statement of the quantity of the contents in terms of liquid measure. </w:t>
      </w:r>
    </w:p>
    <w:p w14:paraId="5120BCD5" w14:textId="2E4D3F08" w:rsidR="005574C4" w:rsidRPr="006E630D" w:rsidRDefault="005574C4" w:rsidP="002F47DC">
      <w:pPr>
        <w:spacing w:after="240"/>
        <w:ind w:left="1440"/>
        <w:rPr>
          <w:rFonts w:eastAsia="Calibri"/>
          <w:color w:val="000000"/>
          <w:szCs w:val="20"/>
        </w:rPr>
      </w:pPr>
      <w:bookmarkStart w:id="4157" w:name="_Hlk72326240"/>
      <w:r w:rsidRPr="006E630D">
        <w:rPr>
          <w:rFonts w:eastAsia="Calibri"/>
          <w:color w:val="000000"/>
          <w:szCs w:val="20"/>
        </w:rPr>
        <w:t xml:space="preserve">(Amended </w:t>
      </w:r>
      <w:r w:rsidR="00F3664F" w:rsidRPr="009A0123">
        <w:rPr>
          <w:rFonts w:eastAsia="Calibri"/>
          <w:color w:val="000000"/>
          <w:szCs w:val="20"/>
        </w:rPr>
        <w:t>2021</w:t>
      </w:r>
      <w:r w:rsidRPr="009A0123">
        <w:rPr>
          <w:rFonts w:eastAsia="Calibri"/>
          <w:color w:val="000000"/>
          <w:szCs w:val="20"/>
        </w:rPr>
        <w:t>)</w:t>
      </w:r>
    </w:p>
    <w:p w14:paraId="2447C157" w14:textId="0DA6FC34" w:rsidR="00E5415D" w:rsidRPr="00574BB7" w:rsidRDefault="00E5415D" w:rsidP="0004651E">
      <w:pPr>
        <w:tabs>
          <w:tab w:val="left" w:pos="1620"/>
        </w:tabs>
        <w:spacing w:after="240"/>
        <w:ind w:left="720"/>
        <w:rPr>
          <w:rFonts w:ascii="Calibri" w:eastAsia="Calibri" w:hAnsi="Calibri" w:cs="Calibri"/>
          <w:sz w:val="22"/>
        </w:rPr>
      </w:pPr>
      <w:bookmarkStart w:id="4158" w:name="_Toc85006060"/>
      <w:bookmarkEnd w:id="4157"/>
      <w:r w:rsidRPr="00181856">
        <w:rPr>
          <w:rStyle w:val="EngineFuelTOC4thLevelChar"/>
          <w:b/>
          <w:sz w:val="20"/>
        </w:rPr>
        <w:t>3.</w:t>
      </w:r>
      <w:r w:rsidR="00EF3437" w:rsidRPr="00181856">
        <w:rPr>
          <w:rStyle w:val="EngineFuelTOC4thLevelChar"/>
          <w:b/>
          <w:sz w:val="20"/>
        </w:rPr>
        <w:t>17</w:t>
      </w:r>
      <w:r w:rsidRPr="00181856">
        <w:rPr>
          <w:rStyle w:val="EngineFuelTOC4thLevelChar"/>
          <w:b/>
          <w:sz w:val="20"/>
        </w:rPr>
        <w:t>.1.3.</w:t>
      </w:r>
      <w:r w:rsidR="002558EC" w:rsidRPr="00181856">
        <w:rPr>
          <w:rStyle w:val="EngineFuelTOC4thLevelChar"/>
          <w:b/>
          <w:sz w:val="20"/>
        </w:rPr>
        <w:tab/>
      </w:r>
      <w:r w:rsidRPr="00181856">
        <w:rPr>
          <w:rStyle w:val="EngineFuelTOC4thLevelChar"/>
          <w:b/>
          <w:sz w:val="20"/>
        </w:rPr>
        <w:t>Identification on Service Provider Documentation.</w:t>
      </w:r>
      <w:bookmarkEnd w:id="4158"/>
      <w:r w:rsidRPr="00B93547">
        <w:t xml:space="preserve"> – Tractor hydraulic fluid installed from a bulk tank at time of service shall be identified on the customer invoice with the information listed below:  </w:t>
      </w:r>
    </w:p>
    <w:p w14:paraId="6FD0E52B" w14:textId="77777777" w:rsidR="00E5415D" w:rsidRPr="00574BB7" w:rsidRDefault="00E5415D" w:rsidP="0004651E">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brand </w:t>
      </w:r>
      <w:proofErr w:type="gramStart"/>
      <w:r w:rsidRPr="00B93547">
        <w:rPr>
          <w:color w:val="000000"/>
          <w:szCs w:val="22"/>
        </w:rPr>
        <w:t>name;</w:t>
      </w:r>
      <w:proofErr w:type="gramEnd"/>
      <w:r w:rsidRPr="00B93547">
        <w:rPr>
          <w:color w:val="000000"/>
          <w:szCs w:val="22"/>
        </w:rPr>
        <w:t xml:space="preserve">  </w:t>
      </w:r>
    </w:p>
    <w:p w14:paraId="3BF49629"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name and place of business of the service </w:t>
      </w:r>
      <w:proofErr w:type="gramStart"/>
      <w:r w:rsidRPr="00B93547">
        <w:rPr>
          <w:color w:val="000000"/>
          <w:szCs w:val="22"/>
        </w:rPr>
        <w:t>provider;</w:t>
      </w:r>
      <w:proofErr w:type="gramEnd"/>
      <w:r w:rsidRPr="00B93547">
        <w:rPr>
          <w:color w:val="000000"/>
          <w:szCs w:val="22"/>
        </w:rPr>
        <w:t xml:space="preserve"> </w:t>
      </w:r>
    </w:p>
    <w:p w14:paraId="31318055" w14:textId="31F4B438"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w:t>
      </w:r>
      <w:r w:rsidR="00DE74BE">
        <w:rPr>
          <w:color w:val="000000"/>
          <w:szCs w:val="22"/>
        </w:rPr>
        <w:fldChar w:fldCharType="begin"/>
      </w:r>
      <w:r w:rsidR="00DE74BE">
        <w:instrText xml:space="preserve"> XE "</w:instrText>
      </w:r>
      <w:r w:rsidR="00DE74BE" w:rsidRPr="00CB59BD">
        <w:instrText>Identification on Service Provider Documentation</w:instrText>
      </w:r>
      <w:r w:rsidR="00DE74BE">
        <w:instrText xml:space="preserve">" </w:instrText>
      </w:r>
      <w:r w:rsidR="00DE74BE">
        <w:rPr>
          <w:color w:val="000000"/>
          <w:szCs w:val="22"/>
        </w:rPr>
        <w:fldChar w:fldCharType="end"/>
      </w:r>
      <w:r w:rsidRPr="00B93547">
        <w:rPr>
          <w:color w:val="000000"/>
          <w:szCs w:val="22"/>
        </w:rPr>
        <w:t>Oil</w:t>
      </w:r>
      <w:proofErr w:type="gramStart"/>
      <w:r w:rsidRPr="00B93547">
        <w:rPr>
          <w:color w:val="000000"/>
          <w:szCs w:val="22"/>
        </w:rPr>
        <w:t>”;</w:t>
      </w:r>
      <w:proofErr w:type="gramEnd"/>
      <w:r w:rsidRPr="00B93547">
        <w:rPr>
          <w:color w:val="000000"/>
          <w:szCs w:val="22"/>
        </w:rPr>
        <w:t xml:space="preserve"> </w:t>
      </w:r>
    </w:p>
    <w:p w14:paraId="531503C3" w14:textId="77777777"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lastRenderedPageBreak/>
        <w:t xml:space="preserve">the primary claim or claims met by the fluid and reference to where any supplemental claims may be viewed (e.g., website reference).  Performance claims are those set by original equipment </w:t>
      </w:r>
      <w:proofErr w:type="gramStart"/>
      <w:r w:rsidRPr="00B93547">
        <w:rPr>
          <w:color w:val="000000"/>
          <w:szCs w:val="22"/>
        </w:rPr>
        <w:t>manufacturers;</w:t>
      </w:r>
      <w:proofErr w:type="gramEnd"/>
      <w:r w:rsidRPr="00B93547">
        <w:rPr>
          <w:color w:val="000000"/>
          <w:szCs w:val="22"/>
        </w:rPr>
        <w:t xml:space="preserve"> </w:t>
      </w:r>
    </w:p>
    <w:p w14:paraId="683E233C" w14:textId="1C4D2382" w:rsidR="00E5415D" w:rsidRPr="00574BB7" w:rsidRDefault="00E5415D" w:rsidP="006E630D">
      <w:pPr>
        <w:numPr>
          <w:ilvl w:val="0"/>
          <w:numId w:val="190"/>
        </w:numPr>
        <w:suppressAutoHyphen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w:t>
      </w:r>
      <w:r w:rsidR="00F3664F" w:rsidRPr="00B93547">
        <w:rPr>
          <w:color w:val="000000"/>
          <w:szCs w:val="22"/>
        </w:rPr>
        <w:t>sh</w:t>
      </w:r>
      <w:r w:rsidR="00F3664F">
        <w:rPr>
          <w:color w:val="000000"/>
          <w:szCs w:val="22"/>
        </w:rPr>
        <w:t>all</w:t>
      </w:r>
      <w:r w:rsidR="00F3664F" w:rsidRPr="00B93547">
        <w:rPr>
          <w:color w:val="000000"/>
          <w:szCs w:val="22"/>
        </w:rPr>
        <w:t xml:space="preserve"> </w:t>
      </w:r>
      <w:r w:rsidRPr="00B93547">
        <w:rPr>
          <w:color w:val="000000"/>
          <w:szCs w:val="22"/>
        </w:rPr>
        <w:t xml:space="preserve">be clearly identified as “obsolete” and accompanied by the following </w:t>
      </w:r>
      <w:r w:rsidR="005574C4">
        <w:rPr>
          <w:color w:val="000000"/>
          <w:szCs w:val="22"/>
        </w:rPr>
        <w:t>cautionary statement</w:t>
      </w:r>
      <w:r w:rsidR="005574C4" w:rsidRPr="00B93547">
        <w:rPr>
          <w:color w:val="000000"/>
          <w:szCs w:val="22"/>
        </w:rPr>
        <w:t xml:space="preserve"> </w:t>
      </w:r>
      <w:r w:rsidRPr="00B93547">
        <w:rPr>
          <w:color w:val="000000"/>
          <w:szCs w:val="22"/>
        </w:rPr>
        <w:t xml:space="preserve">on the </w:t>
      </w:r>
      <w:r w:rsidR="005574C4">
        <w:rPr>
          <w:color w:val="000000"/>
          <w:szCs w:val="22"/>
        </w:rPr>
        <w:t>customer invoice in a clear and conspicuous manner.</w:t>
      </w:r>
      <w:r w:rsidRPr="00B93547">
        <w:rPr>
          <w:color w:val="000000"/>
          <w:szCs w:val="22"/>
        </w:rPr>
        <w:t xml:space="preserve"> </w:t>
      </w:r>
    </w:p>
    <w:p w14:paraId="32DA9502" w14:textId="1CB968AC" w:rsidR="00E5415D" w:rsidRPr="00574BB7" w:rsidRDefault="00E5415D" w:rsidP="006E630D">
      <w:pPr>
        <w:suppressAutoHyphens/>
        <w:spacing w:after="240"/>
        <w:ind w:left="1440"/>
        <w:rPr>
          <w:rFonts w:ascii="Calibri" w:eastAsia="Calibri" w:hAnsi="Calibri" w:cs="Calibri"/>
          <w:color w:val="000000"/>
          <w:sz w:val="22"/>
          <w:szCs w:val="22"/>
        </w:rPr>
      </w:pPr>
      <w:r w:rsidRPr="008C68DF">
        <w:rPr>
          <w:b/>
          <w:color w:val="000000"/>
          <w:szCs w:val="22"/>
        </w:rPr>
        <w:t>Caution:</w:t>
      </w:r>
      <w:r w:rsidRPr="00AE36CC">
        <w:rPr>
          <w:color w:val="000000"/>
          <w:szCs w:val="22"/>
        </w:rPr>
        <w:t xml:space="preserve">  </w:t>
      </w:r>
      <w:r w:rsidRPr="00B93547">
        <w:rPr>
          <w:color w:val="000000"/>
          <w:szCs w:val="22"/>
        </w:rPr>
        <w:t xml:space="preserve">Some of the specifications are no longer deemed active by the original equipment manufacturer. </w:t>
      </w:r>
      <w:r w:rsidR="005574C4">
        <w:rPr>
          <w:color w:val="000000"/>
          <w:szCs w:val="22"/>
        </w:rPr>
        <w:t xml:space="preserve"> </w:t>
      </w:r>
      <w:r w:rsidRPr="00B93547">
        <w:rPr>
          <w:color w:val="000000"/>
          <w:szCs w:val="22"/>
        </w:rPr>
        <w:t xml:space="preserve">Significant harm to the transmission, hydraulic system, seals, final </w:t>
      </w:r>
      <w:proofErr w:type="gramStart"/>
      <w:r w:rsidRPr="00B93547">
        <w:rPr>
          <w:color w:val="000000"/>
          <w:szCs w:val="22"/>
        </w:rPr>
        <w:t>drive</w:t>
      </w:r>
      <w:proofErr w:type="gramEnd"/>
      <w:r w:rsidRPr="00B93547">
        <w:rPr>
          <w:color w:val="000000"/>
          <w:szCs w:val="22"/>
        </w:rPr>
        <w:t xml:space="preserve"> or axles is possible when using in applications in which it is not intended. </w:t>
      </w:r>
    </w:p>
    <w:p w14:paraId="069329E6" w14:textId="402BA7EA" w:rsidR="00E5415D" w:rsidRPr="00574BB7" w:rsidRDefault="00E5415D" w:rsidP="00574BB7">
      <w:pPr>
        <w:spacing w:after="240"/>
        <w:ind w:left="1450" w:hanging="10"/>
        <w:rPr>
          <w:rFonts w:ascii="Calibri" w:eastAsia="Calibri" w:hAnsi="Calibri" w:cs="Calibri"/>
          <w:color w:val="000000"/>
          <w:sz w:val="22"/>
          <w:szCs w:val="22"/>
        </w:rPr>
      </w:pPr>
      <w:r w:rsidRPr="00B93547">
        <w:rPr>
          <w:color w:val="000000"/>
          <w:szCs w:val="22"/>
        </w:rPr>
        <w:t xml:space="preserve">The above </w:t>
      </w:r>
      <w:r w:rsidR="005574C4">
        <w:rPr>
          <w:color w:val="000000"/>
          <w:szCs w:val="22"/>
        </w:rPr>
        <w:t>cautionary statement</w:t>
      </w:r>
      <w:r w:rsidR="005574C4" w:rsidRPr="00B93547">
        <w:rPr>
          <w:color w:val="000000"/>
          <w:szCs w:val="22"/>
        </w:rPr>
        <w:t xml:space="preserve"> </w:t>
      </w:r>
      <w:r w:rsidRPr="00B93547">
        <w:rPr>
          <w:color w:val="000000"/>
          <w:szCs w:val="22"/>
        </w:rPr>
        <w:t>is not required if the fluid claims to meet current original equipment manufacturer’s specifications and refers to thereby preceding specifications</w:t>
      </w:r>
      <w:r w:rsidR="00AC5EF9">
        <w:rPr>
          <w:color w:val="000000"/>
          <w:szCs w:val="22"/>
        </w:rPr>
        <w:t>; and</w:t>
      </w:r>
      <w:r w:rsidR="00AC5EF9" w:rsidRPr="00B93547">
        <w:rPr>
          <w:color w:val="000000"/>
          <w:szCs w:val="22"/>
        </w:rPr>
        <w:t xml:space="preserve"> </w:t>
      </w:r>
    </w:p>
    <w:p w14:paraId="6090FE04" w14:textId="419D0495" w:rsidR="00E5415D" w:rsidRPr="006E630D" w:rsidRDefault="00E5415D" w:rsidP="004B2D05">
      <w:pPr>
        <w:numPr>
          <w:ilvl w:val="0"/>
          <w:numId w:val="190"/>
        </w:numPr>
        <w:spacing w:after="60"/>
        <w:ind w:left="1080"/>
        <w:rPr>
          <w:b/>
          <w:color w:val="000000"/>
          <w:szCs w:val="22"/>
          <w:u w:val="single" w:color="000000"/>
        </w:rPr>
      </w:pPr>
      <w:r w:rsidRPr="00B93547">
        <w:rPr>
          <w:color w:val="000000"/>
          <w:szCs w:val="22"/>
        </w:rPr>
        <w:t xml:space="preserve">an accurate statement of the quantity of the contents in terms of liquid measure. </w:t>
      </w:r>
    </w:p>
    <w:p w14:paraId="3FC59D3F" w14:textId="3098023D" w:rsidR="004B2D05" w:rsidRPr="006E630D" w:rsidRDefault="004B2D05" w:rsidP="002F47DC">
      <w:pPr>
        <w:spacing w:before="60" w:after="240"/>
        <w:ind w:left="1440"/>
        <w:rPr>
          <w:bCs/>
          <w:color w:val="000000"/>
          <w:szCs w:val="22"/>
        </w:rPr>
      </w:pPr>
      <w:r w:rsidRPr="002F47DC">
        <w:rPr>
          <w:bCs/>
          <w:color w:val="000000"/>
          <w:szCs w:val="22"/>
        </w:rPr>
        <w:t xml:space="preserve">(Amended </w:t>
      </w:r>
      <w:r w:rsidR="00F3664F" w:rsidRPr="002F47DC">
        <w:rPr>
          <w:bCs/>
          <w:color w:val="000000"/>
          <w:szCs w:val="22"/>
        </w:rPr>
        <w:t>2021</w:t>
      </w:r>
      <w:r w:rsidRPr="002F47DC">
        <w:rPr>
          <w:bCs/>
          <w:color w:val="000000"/>
          <w:szCs w:val="22"/>
        </w:rPr>
        <w:t>)</w:t>
      </w:r>
    </w:p>
    <w:p w14:paraId="356DD923" w14:textId="2C7CBFE0" w:rsidR="00E5415D" w:rsidRPr="00574BB7" w:rsidRDefault="00E5415D" w:rsidP="00285032">
      <w:pPr>
        <w:tabs>
          <w:tab w:val="left" w:pos="1620"/>
        </w:tabs>
        <w:suppressAutoHyphens/>
        <w:spacing w:after="240"/>
        <w:ind w:left="720"/>
        <w:rPr>
          <w:rFonts w:ascii="Calibri" w:eastAsia="Calibri" w:hAnsi="Calibri" w:cs="Calibri"/>
          <w:sz w:val="22"/>
        </w:rPr>
      </w:pPr>
      <w:bookmarkStart w:id="4159" w:name="_Toc85006061"/>
      <w:r w:rsidRPr="00181856">
        <w:rPr>
          <w:rStyle w:val="EngineFuelTOC4thLevelChar"/>
          <w:b/>
          <w:sz w:val="20"/>
        </w:rPr>
        <w:t>3.</w:t>
      </w:r>
      <w:r w:rsidR="00EF3437" w:rsidRPr="00181856">
        <w:rPr>
          <w:rStyle w:val="EngineFuelTOC4thLevelChar"/>
          <w:b/>
          <w:sz w:val="20"/>
        </w:rPr>
        <w:t>17</w:t>
      </w:r>
      <w:r w:rsidRPr="00181856">
        <w:rPr>
          <w:rStyle w:val="EngineFuelTOC4thLevelChar"/>
          <w:b/>
          <w:sz w:val="20"/>
        </w:rPr>
        <w:t>.1.4.</w:t>
      </w:r>
      <w:r w:rsidR="002558EC" w:rsidRPr="00181856">
        <w:rPr>
          <w:rStyle w:val="EngineFuelTOC4thLevelChar"/>
          <w:b/>
          <w:sz w:val="20"/>
        </w:rPr>
        <w:tab/>
      </w:r>
      <w:r w:rsidRPr="00181856">
        <w:rPr>
          <w:rStyle w:val="EngineFuelTOC4thLevelChar"/>
          <w:b/>
          <w:sz w:val="20"/>
        </w:rPr>
        <w:t>Bulk Delivery.</w:t>
      </w:r>
      <w:bookmarkEnd w:id="4159"/>
      <w:r w:rsidRPr="00B93547">
        <w:t xml:space="preserve"> – When the tractor hydraulic fluid is sold in bulk, an invoice, bill of lading, shipping paper, or other documentation must accompany each delivery.  This document must identify the fluid as defined in Section 3.</w:t>
      </w:r>
      <w:r w:rsidR="00EF3437" w:rsidRPr="00B93547">
        <w:t>17</w:t>
      </w:r>
      <w:r w:rsidRPr="00B93547">
        <w:t>.1.</w:t>
      </w:r>
      <w:r w:rsidR="00F84830">
        <w:t>1.</w:t>
      </w:r>
      <w:r w:rsidRPr="00B93547">
        <w:t xml:space="preserve"> Container Labeling. </w:t>
      </w:r>
    </w:p>
    <w:p w14:paraId="522FECF4" w14:textId="48D9B364" w:rsidR="00E5415D" w:rsidRPr="00574BB7" w:rsidRDefault="00E5415D" w:rsidP="0004651E">
      <w:pPr>
        <w:tabs>
          <w:tab w:val="left" w:pos="1620"/>
        </w:tabs>
        <w:spacing w:after="240"/>
        <w:ind w:left="720"/>
        <w:rPr>
          <w:rFonts w:ascii="Calibri" w:eastAsia="Calibri" w:hAnsi="Calibri" w:cs="Calibri"/>
          <w:sz w:val="22"/>
        </w:rPr>
      </w:pPr>
      <w:bookmarkStart w:id="4160" w:name="_Toc85006062"/>
      <w:r w:rsidRPr="0004651E">
        <w:rPr>
          <w:rStyle w:val="EngineFuelTOC4thLevelChar"/>
          <w:b/>
          <w:bCs/>
          <w:sz w:val="20"/>
          <w:szCs w:val="20"/>
        </w:rPr>
        <w:t>3.</w:t>
      </w:r>
      <w:r w:rsidR="00EF3437" w:rsidRPr="0004651E">
        <w:rPr>
          <w:rStyle w:val="EngineFuelTOC4thLevelChar"/>
          <w:b/>
          <w:bCs/>
          <w:sz w:val="20"/>
          <w:szCs w:val="20"/>
        </w:rPr>
        <w:t>17</w:t>
      </w:r>
      <w:r w:rsidRPr="0004651E">
        <w:rPr>
          <w:rStyle w:val="EngineFuelTOC4thLevelChar"/>
          <w:b/>
          <w:bCs/>
          <w:sz w:val="20"/>
          <w:szCs w:val="20"/>
        </w:rPr>
        <w:t>.1.5.</w:t>
      </w:r>
      <w:r w:rsidR="002558EC" w:rsidRPr="0004651E">
        <w:rPr>
          <w:rStyle w:val="EngineFuelTOC4thLevelChar"/>
          <w:b/>
          <w:bCs/>
          <w:sz w:val="20"/>
          <w:szCs w:val="20"/>
        </w:rPr>
        <w:tab/>
      </w:r>
      <w:r w:rsidRPr="0004651E">
        <w:rPr>
          <w:rStyle w:val="EngineFuelTOC4thLevelChar"/>
          <w:b/>
          <w:bCs/>
          <w:sz w:val="20"/>
          <w:szCs w:val="20"/>
        </w:rPr>
        <w:t>Storage Tank Labeling.</w:t>
      </w:r>
      <w:bookmarkEnd w:id="4160"/>
      <w:r w:rsidRPr="008C68DF">
        <w:rPr>
          <w:b/>
        </w:rPr>
        <w:t xml:space="preserve"> </w:t>
      </w:r>
      <w:r w:rsidRPr="00B93547">
        <w:t xml:space="preserve">– Each storage tank of tractor hydraulic fluid shall be labeled with the following: </w:t>
      </w:r>
    </w:p>
    <w:p w14:paraId="13A2334C" w14:textId="042CB720" w:rsidR="00E5415D" w:rsidRPr="00574BB7" w:rsidRDefault="00E5415D" w:rsidP="00BB53D6">
      <w:pPr>
        <w:numPr>
          <w:ilvl w:val="0"/>
          <w:numId w:val="189"/>
        </w:numPr>
        <w:tabs>
          <w:tab w:val="left" w:pos="1440"/>
        </w:tabs>
        <w:spacing w:after="240"/>
        <w:ind w:left="1440" w:hanging="360"/>
        <w:jc w:val="left"/>
        <w:rPr>
          <w:rFonts w:ascii="Calibri" w:eastAsia="Calibri" w:hAnsi="Calibri" w:cs="Calibri"/>
          <w:color w:val="000000"/>
          <w:sz w:val="22"/>
          <w:szCs w:val="22"/>
        </w:rPr>
      </w:pPr>
      <w:r w:rsidRPr="00B93547">
        <w:rPr>
          <w:color w:val="000000"/>
          <w:szCs w:val="22"/>
        </w:rPr>
        <w:t xml:space="preserve">the brand name; </w:t>
      </w:r>
      <w:r w:rsidR="005574C4">
        <w:rPr>
          <w:color w:val="000000"/>
          <w:szCs w:val="22"/>
        </w:rPr>
        <w:t>and</w:t>
      </w:r>
      <w:r w:rsidRPr="00B93547">
        <w:rPr>
          <w:color w:val="000000"/>
          <w:szCs w:val="22"/>
        </w:rPr>
        <w:t xml:space="preserve"> </w:t>
      </w:r>
    </w:p>
    <w:p w14:paraId="5096983D" w14:textId="4FE19168" w:rsidR="00E5415D" w:rsidRPr="00BB53D6" w:rsidRDefault="00E5415D" w:rsidP="00BB53D6">
      <w:pPr>
        <w:numPr>
          <w:ilvl w:val="0"/>
          <w:numId w:val="189"/>
        </w:numPr>
        <w:tabs>
          <w:tab w:val="left" w:pos="1620"/>
        </w:tabs>
        <w:suppressAutoHyphens/>
        <w:spacing w:after="6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w:t>
      </w:r>
      <w:proofErr w:type="gramStart"/>
      <w:r w:rsidRPr="00B93547">
        <w:rPr>
          <w:color w:val="000000"/>
          <w:szCs w:val="22"/>
        </w:rPr>
        <w:t>manufacturers;</w:t>
      </w:r>
      <w:proofErr w:type="gramEnd"/>
      <w:r w:rsidRPr="00B93547">
        <w:rPr>
          <w:color w:val="000000"/>
          <w:szCs w:val="22"/>
        </w:rPr>
        <w:t xml:space="preserve"> </w:t>
      </w:r>
    </w:p>
    <w:p w14:paraId="1B942D55" w14:textId="3F6B8484" w:rsidR="00BB53D6" w:rsidRPr="00BB53D6" w:rsidRDefault="00BB53D6" w:rsidP="00BB53D6">
      <w:pPr>
        <w:tabs>
          <w:tab w:val="left" w:pos="1620"/>
        </w:tabs>
        <w:suppressAutoHyphens/>
        <w:spacing w:after="240"/>
        <w:ind w:left="1440"/>
        <w:rPr>
          <w:rFonts w:eastAsia="Calibri"/>
          <w:color w:val="000000"/>
          <w:szCs w:val="20"/>
        </w:rPr>
      </w:pPr>
      <w:r>
        <w:rPr>
          <w:rFonts w:eastAsia="Calibri"/>
          <w:color w:val="000000"/>
          <w:szCs w:val="20"/>
        </w:rPr>
        <w:t>(Amended 2021)</w:t>
      </w:r>
    </w:p>
    <w:p w14:paraId="3C5B4DC1" w14:textId="796CBCC6" w:rsidR="00E5415D" w:rsidRDefault="00E5415D" w:rsidP="00285032">
      <w:pPr>
        <w:tabs>
          <w:tab w:val="left" w:pos="1620"/>
        </w:tabs>
        <w:suppressAutoHyphens/>
        <w:ind w:left="720"/>
      </w:pPr>
      <w:bookmarkStart w:id="4161" w:name="_Toc85006063"/>
      <w:r w:rsidRPr="0004651E">
        <w:rPr>
          <w:rStyle w:val="EngineFuelTOC4thLevelChar"/>
          <w:b/>
          <w:bCs/>
          <w:sz w:val="20"/>
        </w:rPr>
        <w:t>3.</w:t>
      </w:r>
      <w:r w:rsidR="00EF3437" w:rsidRPr="0004651E">
        <w:rPr>
          <w:rStyle w:val="EngineFuelTOC4thLevelChar"/>
          <w:b/>
          <w:bCs/>
          <w:sz w:val="20"/>
        </w:rPr>
        <w:t>17</w:t>
      </w:r>
      <w:r w:rsidRPr="0004651E">
        <w:rPr>
          <w:rStyle w:val="EngineFuelTOC4thLevelChar"/>
          <w:b/>
          <w:bCs/>
          <w:sz w:val="20"/>
        </w:rPr>
        <w:t>.1.6.</w:t>
      </w:r>
      <w:r w:rsidR="002558EC" w:rsidRPr="0004651E">
        <w:rPr>
          <w:rStyle w:val="EngineFuelTOC4thLevelChar"/>
          <w:b/>
          <w:bCs/>
          <w:sz w:val="20"/>
        </w:rPr>
        <w:tab/>
      </w:r>
      <w:r w:rsidRPr="0004651E">
        <w:rPr>
          <w:rStyle w:val="EngineFuelTOC4thLevelChar"/>
          <w:b/>
          <w:bCs/>
          <w:sz w:val="20"/>
        </w:rPr>
        <w:t>Documentation of Claims Made Upon Product Label.</w:t>
      </w:r>
      <w:bookmarkEnd w:id="4161"/>
      <w:r w:rsidRPr="008C68DF">
        <w:rPr>
          <w:b/>
        </w:rPr>
        <w:t xml:space="preserve"> </w:t>
      </w:r>
      <w:r w:rsidRPr="00B93547">
        <w:t xml:space="preserve">–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8FE3726" w14:textId="31691823" w:rsidR="00181856" w:rsidRDefault="00EF3437" w:rsidP="00D00586">
      <w:pPr>
        <w:spacing w:before="60"/>
        <w:ind w:hanging="14"/>
        <w:rPr>
          <w:b/>
          <w:bCs/>
          <w:sz w:val="24"/>
          <w:szCs w:val="20"/>
        </w:rPr>
      </w:pPr>
      <w:r w:rsidRPr="00B93547">
        <w:rPr>
          <w:color w:val="000000"/>
          <w:szCs w:val="22"/>
        </w:rPr>
        <w:t>(Added 2019)</w:t>
      </w:r>
    </w:p>
    <w:p w14:paraId="269BFF66" w14:textId="7074B986" w:rsidR="005A6C37" w:rsidRPr="003E6B20" w:rsidRDefault="005A6C37" w:rsidP="00BC70CE">
      <w:pPr>
        <w:pStyle w:val="EngineFuelTOCHeading1"/>
      </w:pPr>
      <w:bookmarkStart w:id="4162" w:name="_Toc85006064"/>
      <w:r w:rsidRPr="006F2B6F">
        <w:t>Section</w:t>
      </w:r>
      <w:r>
        <w:t> </w:t>
      </w:r>
      <w:r w:rsidRPr="006F2B6F">
        <w:t>4.  Retail Storage Tanks</w:t>
      </w:r>
      <w:r>
        <w:t xml:space="preserve"> and Dispenser Filters</w:t>
      </w:r>
      <w:bookmarkEnd w:id="4162"/>
    </w:p>
    <w:p w14:paraId="59242E0F" w14:textId="620A5F43" w:rsidR="005A6C37" w:rsidRDefault="005A6C37" w:rsidP="00485E14">
      <w:pPr>
        <w:tabs>
          <w:tab w:val="left" w:pos="540"/>
        </w:tabs>
      </w:pPr>
      <w:bookmarkStart w:id="4163" w:name="_Toc85006065"/>
      <w:r w:rsidRPr="0004651E">
        <w:rPr>
          <w:rStyle w:val="EngineFuelTOC2ndLevelChar"/>
          <w:bCs/>
        </w:rPr>
        <w:t>4.1.</w:t>
      </w:r>
      <w:r w:rsidR="00485E14" w:rsidRPr="0004651E">
        <w:rPr>
          <w:rStyle w:val="EngineFuelTOC2ndLevelChar"/>
          <w:bCs/>
        </w:rPr>
        <w:tab/>
      </w:r>
      <w:r w:rsidRPr="0004651E">
        <w:rPr>
          <w:rStyle w:val="EngineFuelTOC2ndLevelChar"/>
          <w:bCs/>
        </w:rPr>
        <w:t>Water in Gasoline-Alcohol Blends, Biodiesel Blends, Ethanol</w:t>
      </w:r>
      <w:r w:rsidR="00F97178" w:rsidRPr="0004651E">
        <w:rPr>
          <w:rStyle w:val="EngineFuelTOC2ndLevelChar"/>
          <w:bCs/>
        </w:rPr>
        <w:t xml:space="preserve"> Flex Fuel</w:t>
      </w:r>
      <w:r w:rsidRPr="0004651E">
        <w:rPr>
          <w:rStyle w:val="EngineFuelTOC2ndLevelChar"/>
          <w:bCs/>
        </w:rPr>
        <w:t>, Aviation Gasoline, and Aviation Turbine Fuel.</w:t>
      </w:r>
      <w:bookmarkEnd w:id="4163"/>
      <w:r w:rsidRPr="007E0CB6">
        <w:t xml:space="preserve"> – </w:t>
      </w:r>
      <w:r w:rsidR="00D962A8" w:rsidRPr="007E0CB6">
        <w:fldChar w:fldCharType="begin"/>
      </w:r>
      <w:r w:rsidR="00654F60" w:rsidRPr="007E0CB6">
        <w:instrText>XE</w:instrText>
      </w:r>
      <w:r w:rsidRPr="007E0CB6">
        <w:instrText xml:space="preserve"> "Alcohol:Gasoline-alcohol blends"</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0F542D" w:rsidRPr="007E0CB6">
        <w:instrText>:</w:instrText>
      </w:r>
      <w:r w:rsidRPr="007E0CB6">
        <w:instrText>Aviation"</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F97178" w:rsidRPr="007E0CB6">
        <w:instrText>:</w:instrText>
      </w:r>
      <w:r w:rsidRPr="007E0CB6">
        <w:instrText>Aviation:Turbine fuel</w:instrText>
      </w:r>
      <w:r w:rsidR="001B105C" w:rsidRPr="007E0CB6">
        <w:instrText>s</w:instrText>
      </w:r>
      <w:r w:rsidRPr="007E0CB6">
        <w:instrText>"</w:instrText>
      </w:r>
      <w:r w:rsidR="00D962A8" w:rsidRPr="007E0CB6">
        <w:fldChar w:fldCharType="end"/>
      </w:r>
      <w:r w:rsidR="00654F60" w:rsidRPr="007E0CB6">
        <w:t xml:space="preserve"> </w:t>
      </w:r>
      <w:r w:rsidR="00D962A8" w:rsidRPr="00B76649">
        <w:fldChar w:fldCharType="begin"/>
      </w:r>
      <w:r w:rsidR="00654F60" w:rsidRPr="00B76649">
        <w:instrText>XE</w:instrText>
      </w:r>
      <w:r w:rsidRPr="00B76649">
        <w:instrText xml:space="preserve"> "</w:instrText>
      </w:r>
      <w:r w:rsidR="00002EFA">
        <w:instrText>Fuels</w:instrText>
      </w:r>
      <w:r w:rsidR="00AC05CE" w:rsidRPr="00B76649">
        <w:instrText>:</w:instrText>
      </w:r>
      <w:r w:rsidR="003C1C47" w:rsidRPr="00556CD5">
        <w:rPr>
          <w:b/>
          <w:bCs/>
        </w:rPr>
        <w:instrText>Dispenser</w:instrText>
      </w:r>
      <w:r w:rsidR="00F03962">
        <w:instrText>:F</w:instrText>
      </w:r>
      <w:r w:rsidR="00AC05CE" w:rsidRPr="00B76649">
        <w:instrText>ilters</w:instrText>
      </w:r>
      <w:r w:rsidRPr="00B76649">
        <w:instrText>"</w:instrText>
      </w:r>
      <w:r w:rsidR="00D962A8" w:rsidRPr="00B76649">
        <w:fldChar w:fldCharType="end"/>
      </w:r>
      <w:r w:rsidR="00D962A8" w:rsidRPr="00BC70CE">
        <w:fldChar w:fldCharType="begin"/>
      </w:r>
      <w:r w:rsidRPr="00BC70CE">
        <w:instrText>xe "</w:instrText>
      </w:r>
      <w:r w:rsidR="00002EFA">
        <w:instrText>Fuels</w:instrText>
      </w:r>
      <w:r w:rsidRPr="00BC70CE">
        <w:instrText>:Water in"</w:instrText>
      </w:r>
      <w:r w:rsidR="00D962A8" w:rsidRPr="00BC70CE">
        <w:fldChar w:fldCharType="end"/>
      </w:r>
      <w:r w:rsidR="00D962A8" w:rsidRPr="00BC70CE">
        <w:fldChar w:fldCharType="begin"/>
      </w:r>
      <w:r w:rsidR="00654F60" w:rsidRPr="00BC70CE">
        <w:instrText>XE</w:instrText>
      </w:r>
      <w:r w:rsidRPr="00BC70CE">
        <w:instrText xml:space="preserve"> "</w:instrText>
      </w:r>
      <w:r w:rsidR="00002EFA">
        <w:instrText>Fuels</w:instrText>
      </w:r>
      <w:r w:rsidRPr="00BC70CE">
        <w:instrText>:</w:instrText>
      </w:r>
      <w:r w:rsidR="00F97178">
        <w:instrText>E</w:instrText>
      </w:r>
      <w:r w:rsidR="004833DD">
        <w:instrText>thanol</w:instrText>
      </w:r>
      <w:r w:rsidR="00FF09E0">
        <w:instrText xml:space="preserve"> f</w:instrText>
      </w:r>
      <w:r w:rsidR="00F97178">
        <w:instrText>lex fuel</w:instrText>
      </w:r>
      <w:r w:rsidRPr="00BC70CE">
        <w:instrText>"</w:instrText>
      </w:r>
      <w:r w:rsidR="00D962A8" w:rsidRPr="00BC70CE">
        <w:fldChar w:fldCharType="end"/>
      </w:r>
      <w:r w:rsidR="00E921BB">
        <w:fldChar w:fldCharType="begin"/>
      </w:r>
      <w:r w:rsidR="00E921BB">
        <w:instrText xml:space="preserve"> XE "</w:instrText>
      </w:r>
      <w:r w:rsidR="00E921BB" w:rsidRPr="00380675">
        <w:rPr>
          <w:rFonts w:ascii="Times New Roman Bold" w:hAnsi="Times New Roman Bold"/>
          <w:b/>
        </w:rPr>
        <w:instrText>Aviation:</w:instrText>
      </w:r>
      <w:r w:rsidR="00E921BB" w:rsidRPr="00380675">
        <w:instrText>Aviation fuels</w:instrText>
      </w:r>
      <w:r w:rsidR="00E921BB">
        <w:instrText xml:space="preserve">" </w:instrText>
      </w:r>
      <w:r w:rsidR="00E921BB">
        <w:fldChar w:fldCharType="end"/>
      </w:r>
      <w:r w:rsidRPr="00BC70CE">
        <w:t>No water phase greater than 6 mm (¼ in) as determined by an appropriate detection paste or other acceptable means, is allowed to accumulate in any tank utilized in the storage of gasoline-alcohol blend, biodiesel, biodiesel blends, ethanol</w:t>
      </w:r>
      <w:r w:rsidR="00A328BB">
        <w:t xml:space="preserve"> flex fuel</w:t>
      </w:r>
      <w:r w:rsidRPr="00BC70CE">
        <w:t xml:space="preserve">, aviation gasoline, and </w:t>
      </w:r>
      <w:r w:rsidR="00D962A8" w:rsidRPr="00BC70CE">
        <w:fldChar w:fldCharType="begin"/>
      </w:r>
      <w:r w:rsidRPr="00BC70CE">
        <w:instrText>xe "Aviation:Gasoline"</w:instrText>
      </w:r>
      <w:r w:rsidR="00D962A8" w:rsidRPr="00BC70CE">
        <w:fldChar w:fldCharType="end"/>
      </w:r>
      <w:r w:rsidRPr="00BC70CE">
        <w:t>aviation turbine fuel.</w:t>
      </w:r>
    </w:p>
    <w:p w14:paraId="5C07DBE0" w14:textId="77777777" w:rsidR="005A6C37" w:rsidRPr="007833F7" w:rsidRDefault="005A6C37" w:rsidP="001E2F08">
      <w:pPr>
        <w:spacing w:before="60" w:after="240"/>
      </w:pPr>
      <w:r>
        <w:t>(Amended 2008</w:t>
      </w:r>
      <w:r w:rsidR="00A328BB">
        <w:t>,</w:t>
      </w:r>
      <w:r w:rsidR="00937242">
        <w:t xml:space="preserve"> 2012</w:t>
      </w:r>
      <w:r w:rsidR="00A328BB">
        <w:t>, and 2014</w:t>
      </w:r>
      <w:r>
        <w:t>)</w:t>
      </w:r>
    </w:p>
    <w:p w14:paraId="348B05D4" w14:textId="518DDAED" w:rsidR="005A6C37" w:rsidRDefault="005A6C37" w:rsidP="006455C1">
      <w:pPr>
        <w:keepNext/>
        <w:tabs>
          <w:tab w:val="left" w:pos="540"/>
        </w:tabs>
        <w:suppressAutoHyphens/>
      </w:pPr>
      <w:bookmarkStart w:id="4164" w:name="_Toc85006066"/>
      <w:bookmarkStart w:id="4165" w:name="_Toc173475807"/>
      <w:r w:rsidRPr="0004651E">
        <w:rPr>
          <w:rStyle w:val="EngineFuelTOC2ndLevelChar"/>
          <w:bCs/>
        </w:rPr>
        <w:t>4.2.</w:t>
      </w:r>
      <w:r w:rsidR="00485E14" w:rsidRPr="0004651E">
        <w:rPr>
          <w:rStyle w:val="EngineFuelTOC2ndLevelChar"/>
          <w:bCs/>
        </w:rPr>
        <w:tab/>
      </w:r>
      <w:r w:rsidRPr="0004651E">
        <w:rPr>
          <w:rStyle w:val="EngineFuelTOC2ndLevelChar"/>
          <w:bCs/>
        </w:rPr>
        <w:t>Water in Gasoline, Diesel, Gasoline-Ether, and Other Fuels.</w:t>
      </w:r>
      <w:bookmarkEnd w:id="4164"/>
      <w:r w:rsidRPr="00D41F09">
        <w:rPr>
          <w:bCs/>
        </w:rPr>
        <w:t xml:space="preserve"> </w:t>
      </w:r>
      <w:r>
        <w:t>–</w:t>
      </w:r>
      <w:r w:rsidRPr="007833F7">
        <w:t xml:space="preserve"> </w:t>
      </w:r>
      <w:r w:rsidR="00D962A8">
        <w:fldChar w:fldCharType="begin"/>
      </w:r>
      <w:r w:rsidR="003264DB">
        <w:instrText xml:space="preserve"> XE "</w:instrText>
      </w:r>
      <w:r w:rsidR="00002EFA">
        <w:instrText>Fuels</w:instrText>
      </w:r>
      <w:r w:rsidR="003264DB" w:rsidRPr="00A723AC">
        <w:instrText>:Water in</w:instrText>
      </w:r>
      <w:r w:rsidR="003264DB">
        <w:instrText xml:space="preserve">" </w:instrText>
      </w:r>
      <w:r w:rsidR="00D962A8">
        <w:fldChar w:fldCharType="end"/>
      </w:r>
      <w:r w:rsidRPr="007833F7">
        <w:t xml:space="preserve">Water shall not exceed </w:t>
      </w:r>
      <w:r>
        <w:t>25</w:t>
      </w:r>
      <w:r w:rsidRPr="007833F7">
        <w:t> mm (</w:t>
      </w:r>
      <w:r>
        <w:t>1</w:t>
      </w:r>
      <w:r w:rsidRPr="007833F7">
        <w:t> in) in depth when measured with water indicating paste</w:t>
      </w:r>
      <w:r>
        <w:t xml:space="preserve"> or other acceptable means</w:t>
      </w:r>
      <w:r w:rsidRPr="007833F7">
        <w:t xml:space="preserve"> in any tank utilized in </w:t>
      </w:r>
      <w:r w:rsidRPr="00682F0D">
        <w:t xml:space="preserve">the storage of diesel, </w:t>
      </w:r>
      <w:r w:rsidRPr="00682F0D">
        <w:lastRenderedPageBreak/>
        <w:t>gasoline, gasoline-ether blends, and kerosene sold at retail except as required in Section 4.1.</w:t>
      </w:r>
      <w:bookmarkEnd w:id="4165"/>
      <w:r w:rsidRPr="00682F0D">
        <w:t xml:space="preserve"> Water in Gasoline-Alcohol Blends, Biodiesel Blends, Ethanol</w:t>
      </w:r>
      <w:r w:rsidR="00A328BB">
        <w:t xml:space="preserve"> Flex Fuel</w:t>
      </w:r>
      <w:r w:rsidRPr="00682F0D">
        <w:t>, Aviation Gasoline, and Aviation Turbine Fuel.</w:t>
      </w:r>
    </w:p>
    <w:p w14:paraId="546B6D9B" w14:textId="77777777" w:rsidR="005A6C37" w:rsidRPr="001E2F08" w:rsidRDefault="005A6C37" w:rsidP="001E2F08">
      <w:pPr>
        <w:spacing w:before="60" w:after="240"/>
        <w:rPr>
          <w:bCs/>
        </w:rPr>
      </w:pPr>
      <w:r w:rsidRPr="001E2F08">
        <w:rPr>
          <w:bCs/>
        </w:rPr>
        <w:t>(Amended 2008</w:t>
      </w:r>
      <w:r w:rsidR="00A328BB">
        <w:rPr>
          <w:bCs/>
        </w:rPr>
        <w:t>,</w:t>
      </w:r>
      <w:r w:rsidR="00937242">
        <w:rPr>
          <w:bCs/>
        </w:rPr>
        <w:t xml:space="preserve"> 2012</w:t>
      </w:r>
      <w:r w:rsidR="00A328BB">
        <w:rPr>
          <w:bCs/>
        </w:rPr>
        <w:t>, and 2014</w:t>
      </w:r>
      <w:r w:rsidRPr="001E2F08">
        <w:rPr>
          <w:bCs/>
        </w:rPr>
        <w:t>)</w:t>
      </w:r>
    </w:p>
    <w:p w14:paraId="3858BA1C" w14:textId="04D2FAE4" w:rsidR="005A6C37" w:rsidRPr="002E3964" w:rsidRDefault="005A6C37" w:rsidP="0097533A">
      <w:pPr>
        <w:pStyle w:val="EngineFuelTOC2ndLevel"/>
        <w:tabs>
          <w:tab w:val="left" w:pos="540"/>
        </w:tabs>
        <w:spacing w:after="240"/>
      </w:pPr>
      <w:bookmarkStart w:id="4166" w:name="_Toc85006067"/>
      <w:r w:rsidRPr="002E3964">
        <w:t>4.3.</w:t>
      </w:r>
      <w:r w:rsidR="00485E14" w:rsidRPr="002E3964">
        <w:tab/>
      </w:r>
      <w:r w:rsidRPr="002E3964">
        <w:t>Dispenser Filters.</w:t>
      </w:r>
      <w:bookmarkEnd w:id="4166"/>
    </w:p>
    <w:p w14:paraId="7E391CCB" w14:textId="0DB832E3" w:rsidR="005A6C37" w:rsidRPr="008C68DF" w:rsidRDefault="005A6C37" w:rsidP="002558EC">
      <w:pPr>
        <w:pStyle w:val="EngineFuelTOC3rdLevel"/>
        <w:tabs>
          <w:tab w:val="left" w:pos="1080"/>
        </w:tabs>
        <w:spacing w:after="240"/>
        <w:rPr>
          <w:b/>
        </w:rPr>
      </w:pPr>
      <w:bookmarkStart w:id="4167" w:name="_Toc85006068"/>
      <w:r w:rsidRPr="008C68DF">
        <w:rPr>
          <w:b/>
        </w:rPr>
        <w:t>4.3.1</w:t>
      </w:r>
      <w:r w:rsidR="00181856">
        <w:rPr>
          <w:b/>
        </w:rPr>
        <w:t>.</w:t>
      </w:r>
      <w:r w:rsidR="002558EC">
        <w:rPr>
          <w:b/>
        </w:rPr>
        <w:tab/>
      </w:r>
      <w:r w:rsidRPr="008C68DF">
        <w:rPr>
          <w:b/>
        </w:rPr>
        <w:t>Engine Fuel Dispensers.</w:t>
      </w:r>
      <w:bookmarkEnd w:id="4167"/>
    </w:p>
    <w:p w14:paraId="10D57FA3" w14:textId="7471A311" w:rsidR="005A6C37" w:rsidRDefault="005A6C37" w:rsidP="006455C1">
      <w:pPr>
        <w:numPr>
          <w:ilvl w:val="0"/>
          <w:numId w:val="94"/>
        </w:numPr>
        <w:tabs>
          <w:tab w:val="clear" w:pos="3420"/>
          <w:tab w:val="num" w:pos="1080"/>
        </w:tabs>
        <w:suppressAutoHyphens/>
        <w:spacing w:after="240"/>
        <w:ind w:left="1080"/>
      </w:pPr>
      <w:r w:rsidRPr="00185FEF">
        <w:t xml:space="preserve">All gasoline, gasoline-alcohol blends, </w:t>
      </w:r>
      <w:r w:rsidR="00D962A8">
        <w:fldChar w:fldCharType="begin"/>
      </w:r>
      <w:r w:rsidR="00050DC0">
        <w:instrText xml:space="preserve"> XE "</w:instrText>
      </w:r>
      <w:r w:rsidR="00002EFA">
        <w:instrText>Fuels</w:instrText>
      </w:r>
      <w:r w:rsidR="00050DC0" w:rsidRPr="00601DBB">
        <w:instrText>:</w:instrText>
      </w:r>
      <w:r w:rsidR="00050DC0" w:rsidRPr="00556CD5">
        <w:rPr>
          <w:b/>
          <w:bCs/>
        </w:rPr>
        <w:instrText>Dispenser</w:instrText>
      </w:r>
      <w:r w:rsidR="00050DC0">
        <w:instrText xml:space="preserve">" </w:instrText>
      </w:r>
      <w:r w:rsidR="00D962A8">
        <w:fldChar w:fldCharType="end"/>
      </w:r>
      <w:r w:rsidR="00D962A8">
        <w:fldChar w:fldCharType="begin"/>
      </w:r>
      <w:r w:rsidR="00F03962">
        <w:instrText xml:space="preserve"> XE "</w:instrText>
      </w:r>
      <w:r w:rsidR="00002EFA">
        <w:instrText>Fuels</w:instrText>
      </w:r>
      <w:r w:rsidR="00F03962" w:rsidRPr="00383AE5">
        <w:instrText>:Filters</w:instrText>
      </w:r>
      <w:r w:rsidR="00F03962">
        <w:instrText xml:space="preserve">" </w:instrText>
      </w:r>
      <w:r w:rsidR="00D962A8">
        <w:fldChar w:fldCharType="end"/>
      </w:r>
      <w:r w:rsidRPr="00185FEF">
        <w:t xml:space="preserve">gasoline-ether blends, ethanol </w:t>
      </w:r>
      <w:r w:rsidR="00A328BB">
        <w:t xml:space="preserve">flex fuel, </w:t>
      </w:r>
      <w:r w:rsidRPr="00185FEF">
        <w:t>and M85 methanol</w:t>
      </w:r>
      <w:r>
        <w:t xml:space="preserve"> dispensers shall have </w:t>
      </w:r>
      <w:r w:rsidR="00741DC4">
        <w:t xml:space="preserve">a </w:t>
      </w:r>
      <w:r>
        <w:t>10 micron or smaller nominal pore-sized filter.</w:t>
      </w:r>
    </w:p>
    <w:p w14:paraId="1137F571" w14:textId="77777777" w:rsidR="00A328BB" w:rsidRDefault="005A6C37" w:rsidP="0028163F">
      <w:pPr>
        <w:numPr>
          <w:ilvl w:val="0"/>
          <w:numId w:val="94"/>
        </w:numPr>
        <w:tabs>
          <w:tab w:val="clear" w:pos="3420"/>
          <w:tab w:val="num" w:pos="1080"/>
        </w:tabs>
        <w:ind w:left="1080"/>
      </w:pPr>
      <w:r>
        <w:t>All biodiesel, biodiesel blends, diesel</w:t>
      </w:r>
      <w:r w:rsidR="00741DC4">
        <w:t>,</w:t>
      </w:r>
      <w:r>
        <w:t xml:space="preserve"> and kerosene dispensers shall have a 30 micron or smaller nominal pore-sized filter.</w:t>
      </w:r>
    </w:p>
    <w:p w14:paraId="2ACFB151" w14:textId="6C231783" w:rsidR="00983FE3" w:rsidRDefault="00A328BB" w:rsidP="005512C5">
      <w:pPr>
        <w:tabs>
          <w:tab w:val="left" w:pos="360"/>
        </w:tabs>
        <w:spacing w:before="60" w:after="240"/>
        <w:ind w:left="360"/>
      </w:pPr>
      <w:r>
        <w:t>(Amended 2014)</w:t>
      </w:r>
    </w:p>
    <w:p w14:paraId="25EBB8C1" w14:textId="44573A6A" w:rsidR="005A6C37" w:rsidRPr="008C68DF" w:rsidRDefault="005A6C37" w:rsidP="002558EC">
      <w:pPr>
        <w:pStyle w:val="EngineFuelTOC3rdLevel"/>
        <w:keepNext/>
        <w:tabs>
          <w:tab w:val="left" w:pos="1080"/>
        </w:tabs>
        <w:spacing w:after="240"/>
        <w:rPr>
          <w:b/>
        </w:rPr>
      </w:pPr>
      <w:bookmarkStart w:id="4168" w:name="_Toc85006069"/>
      <w:r w:rsidRPr="008C68DF">
        <w:rPr>
          <w:b/>
        </w:rPr>
        <w:t>4.3.2.</w:t>
      </w:r>
      <w:r w:rsidR="002558EC">
        <w:rPr>
          <w:b/>
        </w:rPr>
        <w:tab/>
      </w:r>
      <w:r w:rsidRPr="008C68DF">
        <w:rPr>
          <w:b/>
        </w:rPr>
        <w:t>Delivery of Aviation Fuel and Gasoline.</w:t>
      </w:r>
      <w:bookmarkEnd w:id="4168"/>
    </w:p>
    <w:p w14:paraId="3EA1CCAE" w14:textId="70CF6AE9" w:rsidR="005A6C37" w:rsidRPr="00776AAD" w:rsidRDefault="005A6C37" w:rsidP="006455C1">
      <w:pPr>
        <w:numPr>
          <w:ilvl w:val="0"/>
          <w:numId w:val="95"/>
        </w:numPr>
        <w:tabs>
          <w:tab w:val="left" w:pos="1080"/>
        </w:tabs>
        <w:suppressAutoHyphens/>
        <w:spacing w:after="240"/>
        <w:ind w:left="1080"/>
      </w:pPr>
      <w:r w:rsidRPr="00C301D7">
        <w:t xml:space="preserve">Fuel delivery </w:t>
      </w:r>
      <w:r w:rsidR="00D962A8">
        <w:fldChar w:fldCharType="begin"/>
      </w:r>
      <w:r w:rsidR="00050DC0">
        <w:instrText xml:space="preserve"> XE "</w:instrText>
      </w:r>
      <w:r w:rsidR="00002EFA">
        <w:instrText>Fuels</w:instrText>
      </w:r>
      <w:r w:rsidR="00050DC0" w:rsidRPr="006D28D7">
        <w:instrText>:Aviation:Delivery</w:instrText>
      </w:r>
      <w:r w:rsidR="00050DC0">
        <w:instrText xml:space="preserve">" </w:instrText>
      </w:r>
      <w:r w:rsidR="00D962A8">
        <w:fldChar w:fldCharType="end"/>
      </w:r>
      <w:r w:rsidRPr="00C301D7">
        <w:t xml:space="preserve">of aviation turbine fuel into aircraft shall be filtered through a fuel filter/separator conforming to </w:t>
      </w:r>
      <w:r w:rsidR="00CD2BB3">
        <w:t>E</w:t>
      </w:r>
      <w:r w:rsidR="00CD2BB3" w:rsidRPr="00C301D7">
        <w:t>I </w:t>
      </w:r>
      <w:r w:rsidRPr="00C301D7">
        <w:t>1581</w:t>
      </w:r>
      <w:r w:rsidR="006E42DA">
        <w:t>,</w:t>
      </w:r>
      <w:r w:rsidR="006E42DA" w:rsidRPr="00C301D7">
        <w:t xml:space="preserve"> </w:t>
      </w:r>
      <w:r w:rsidR="006E42DA">
        <w:t>“</w:t>
      </w:r>
      <w:r w:rsidR="006E42DA" w:rsidRPr="00C301D7">
        <w:t>Specification</w:t>
      </w:r>
      <w:r w:rsidRPr="00C301D7">
        <w:t xml:space="preserve"> and</w:t>
      </w:r>
      <w:r w:rsidR="00B8451B">
        <w:t xml:space="preserve"> Laboratory</w:t>
      </w:r>
      <w:r w:rsidRPr="00C301D7">
        <w:t xml:space="preserve"> Qualification Procedures for Aviation Jet Fuel Filter/</w:t>
      </w:r>
      <w:r w:rsidR="00B8451B">
        <w:t xml:space="preserve">Water </w:t>
      </w:r>
      <w:r w:rsidRPr="00C301D7">
        <w:t>Separators.</w:t>
      </w:r>
      <w:r w:rsidR="00BA7F2D">
        <w:t>”</w:t>
      </w:r>
    </w:p>
    <w:p w14:paraId="12511D0E" w14:textId="591B48CB" w:rsidR="005A6C37" w:rsidRDefault="005A6C37" w:rsidP="0028163F">
      <w:pPr>
        <w:numPr>
          <w:ilvl w:val="0"/>
          <w:numId w:val="95"/>
        </w:numPr>
        <w:tabs>
          <w:tab w:val="left" w:pos="1080"/>
        </w:tabs>
        <w:ind w:left="1080"/>
      </w:pPr>
      <w:r w:rsidRPr="00C301D7">
        <w:t xml:space="preserve">Fuel delivery of aviation gasoline into aircraft shall be filtered through a fuel filter/separator conforming to </w:t>
      </w:r>
      <w:r w:rsidR="00CD2BB3">
        <w:t>EI</w:t>
      </w:r>
      <w:r w:rsidR="00CD2BB3" w:rsidRPr="00C301D7">
        <w:t> </w:t>
      </w:r>
      <w:r w:rsidRPr="00C301D7">
        <w:t>1581</w:t>
      </w:r>
      <w:r w:rsidR="00BA7F2D">
        <w:t>, “</w:t>
      </w:r>
      <w:r w:rsidRPr="00C301D7">
        <w:t>Specification and</w:t>
      </w:r>
      <w:r w:rsidR="00B8451B">
        <w:t xml:space="preserve"> Laboratory</w:t>
      </w:r>
      <w:r w:rsidRPr="00C301D7">
        <w:t xml:space="preserve"> Qualification Procedures for Aviati</w:t>
      </w:r>
      <w:r>
        <w:t>on Jet Fuel Filter/</w:t>
      </w:r>
      <w:r w:rsidR="00B8451B">
        <w:t xml:space="preserve">Water </w:t>
      </w:r>
      <w:r>
        <w:t>Separators.</w:t>
      </w:r>
      <w:r w:rsidR="00BA7F2D">
        <w:t>”</w:t>
      </w:r>
    </w:p>
    <w:p w14:paraId="3A6DC9A3" w14:textId="78F3D70F" w:rsidR="00CD2BB3" w:rsidRPr="00CD2BB3" w:rsidRDefault="00CD2BB3" w:rsidP="006E630D">
      <w:pPr>
        <w:tabs>
          <w:tab w:val="left" w:pos="360"/>
        </w:tabs>
        <w:spacing w:before="60" w:after="60"/>
        <w:ind w:left="360"/>
      </w:pPr>
      <w:r>
        <w:t>(Amended 2018)</w:t>
      </w:r>
    </w:p>
    <w:p w14:paraId="4CD461B3" w14:textId="23F5CFE3" w:rsidR="005A6C37" w:rsidRPr="00C301D7" w:rsidRDefault="005A6C37" w:rsidP="00C201B7">
      <w:pPr>
        <w:spacing w:before="60" w:after="240"/>
      </w:pPr>
      <w:r>
        <w:t>(Added 2008)</w:t>
      </w:r>
      <w:r w:rsidR="00763471">
        <w:t xml:space="preserve"> (Amended 2014</w:t>
      </w:r>
      <w:r w:rsidR="00CD2BB3">
        <w:t xml:space="preserve"> and 2018</w:t>
      </w:r>
      <w:r w:rsidR="00763471">
        <w:t>)</w:t>
      </w:r>
    </w:p>
    <w:p w14:paraId="0AB4F20A" w14:textId="050A5089" w:rsidR="005A6C37" w:rsidRPr="002E3964" w:rsidRDefault="005A6C37" w:rsidP="0097533A">
      <w:pPr>
        <w:pStyle w:val="EngineFuelTOC2ndLevel"/>
        <w:tabs>
          <w:tab w:val="left" w:pos="540"/>
        </w:tabs>
        <w:spacing w:after="240"/>
      </w:pPr>
      <w:bookmarkStart w:id="4169" w:name="_Toc85006070"/>
      <w:r w:rsidRPr="002E3964">
        <w:t>4.4.</w:t>
      </w:r>
      <w:r w:rsidR="00485E14" w:rsidRPr="002E3964">
        <w:tab/>
      </w:r>
      <w:r w:rsidRPr="002E3964">
        <w:t>Product Storage Identification.</w:t>
      </w:r>
      <w:bookmarkEnd w:id="4169"/>
    </w:p>
    <w:p w14:paraId="15262844" w14:textId="0CB2D9B9" w:rsidR="005A6C37" w:rsidRDefault="005A6C37" w:rsidP="002558EC">
      <w:pPr>
        <w:tabs>
          <w:tab w:val="left" w:pos="1080"/>
        </w:tabs>
        <w:ind w:left="360"/>
      </w:pPr>
      <w:bookmarkStart w:id="4170" w:name="_Toc85006071"/>
      <w:r w:rsidRPr="00285032">
        <w:rPr>
          <w:rStyle w:val="EngineFuelTOC3rdLevelChar"/>
          <w:sz w:val="20"/>
          <w:szCs w:val="20"/>
        </w:rPr>
        <w:t>4.4.1.</w:t>
      </w:r>
      <w:r w:rsidR="002558EC" w:rsidRPr="00285032">
        <w:rPr>
          <w:rStyle w:val="EngineFuelTOC3rdLevelChar"/>
          <w:sz w:val="20"/>
          <w:szCs w:val="20"/>
        </w:rPr>
        <w:tab/>
      </w:r>
      <w:r w:rsidRPr="00285032">
        <w:rPr>
          <w:rStyle w:val="EngineFuelTOC3rdLevelChar"/>
          <w:sz w:val="20"/>
          <w:szCs w:val="20"/>
        </w:rPr>
        <w:t>Fill Connection Labeling.</w:t>
      </w:r>
      <w:bookmarkEnd w:id="4170"/>
      <w:r>
        <w:t xml:space="preserve"> </w:t>
      </w:r>
      <w:r w:rsidRPr="00933FCC">
        <w:rPr>
          <w:bCs/>
        </w:rPr>
        <w:t>–</w:t>
      </w:r>
      <w:r>
        <w:t xml:space="preserve"> The fill connection for any fuel product storage tank </w:t>
      </w:r>
      <w:r w:rsidR="00D962A8">
        <w:fldChar w:fldCharType="begin"/>
      </w:r>
      <w:r w:rsidR="00050DC0">
        <w:instrText xml:space="preserve"> XE "</w:instrText>
      </w:r>
      <w:r w:rsidR="003466EB">
        <w:instrText>Fuels</w:instrText>
      </w:r>
      <w:r w:rsidR="00050DC0" w:rsidRPr="00B61207">
        <w:instrText>:Aviation:Product storage</w:instrText>
      </w:r>
      <w:r w:rsidR="00050DC0">
        <w:instrText xml:space="preserve">" </w:instrText>
      </w:r>
      <w:r w:rsidR="00D962A8">
        <w:fldChar w:fldCharType="end"/>
      </w:r>
      <w:r>
        <w:t>or vessel supplying engine-fuel devices shall be permanently, plainly, and visibly marked as to the product contained.</w:t>
      </w:r>
    </w:p>
    <w:p w14:paraId="73E36309" w14:textId="77777777" w:rsidR="005A6C37" w:rsidRPr="009F285E" w:rsidRDefault="005A6C37" w:rsidP="002558EC">
      <w:pPr>
        <w:tabs>
          <w:tab w:val="left" w:pos="1080"/>
        </w:tabs>
        <w:spacing w:before="60" w:after="240"/>
        <w:ind w:left="360"/>
      </w:pPr>
      <w:r w:rsidRPr="009F285E">
        <w:rPr>
          <w:bCs/>
        </w:rPr>
        <w:t>(Amended 2008)</w:t>
      </w:r>
    </w:p>
    <w:p w14:paraId="16F431D1" w14:textId="1CD86D01" w:rsidR="00CD2BB3" w:rsidRDefault="005A6C37" w:rsidP="002558EC">
      <w:pPr>
        <w:tabs>
          <w:tab w:val="left" w:pos="1080"/>
        </w:tabs>
        <w:ind w:left="360"/>
      </w:pPr>
      <w:bookmarkStart w:id="4171" w:name="_Toc85006072"/>
      <w:r w:rsidRPr="00285032">
        <w:rPr>
          <w:rStyle w:val="EngineFuelTOC3rdLevelChar"/>
          <w:bCs/>
          <w:sz w:val="20"/>
        </w:rPr>
        <w:t>4.4.2.</w:t>
      </w:r>
      <w:r w:rsidR="002558EC" w:rsidRPr="00285032">
        <w:rPr>
          <w:rStyle w:val="EngineFuelTOC3rdLevelChar"/>
          <w:bCs/>
          <w:sz w:val="20"/>
        </w:rPr>
        <w:tab/>
      </w:r>
      <w:r w:rsidRPr="00285032">
        <w:rPr>
          <w:rStyle w:val="EngineFuelTOC3rdLevelChar"/>
          <w:bCs/>
          <w:sz w:val="20"/>
        </w:rPr>
        <w:t>Declaration of Meaning of Color Code.</w:t>
      </w:r>
      <w:bookmarkEnd w:id="4171"/>
      <w:r>
        <w:t xml:space="preserve"> </w:t>
      </w:r>
      <w:r w:rsidRPr="00933FCC">
        <w:rPr>
          <w:bCs/>
        </w:rPr>
        <w:t>–</w:t>
      </w:r>
      <w:r>
        <w:t xml:space="preserve"> When the fill connection device is marked by means of a color code, the color code shall be conspicuously displayed at the place of business</w:t>
      </w:r>
      <w:r w:rsidR="00CD2BB3">
        <w:t xml:space="preserve"> and the API color codes as specified and published in “API Recommended Practice 1637</w:t>
      </w:r>
      <w:r w:rsidR="0045767B">
        <w:t xml:space="preserve">, </w:t>
      </w:r>
      <w:r w:rsidR="0045767B" w:rsidRPr="0045767B">
        <w:t>Using the API Color-Symbol System to Identify Equipment, Vehicles, and Transfer Points for Petroleum Fuels and Related Products at Dispensing and Storage Facilities and Distribution Terminals”</w:t>
      </w:r>
      <w:r w:rsidR="00CD2BB3">
        <w:t xml:space="preserve"> shall be used</w:t>
      </w:r>
      <w:r>
        <w:t>.</w:t>
      </w:r>
      <w:r w:rsidR="00CD2BB3">
        <w:t xml:space="preserve">  </w:t>
      </w:r>
    </w:p>
    <w:p w14:paraId="4905FC54" w14:textId="598D25E9" w:rsidR="005A6C37" w:rsidRDefault="00CD2BB3" w:rsidP="00AE6E0E">
      <w:pPr>
        <w:spacing w:before="60" w:after="240"/>
        <w:ind w:left="360"/>
      </w:pPr>
      <w:r>
        <w:t>(Amended 2018)</w:t>
      </w:r>
    </w:p>
    <w:p w14:paraId="01A25F1C" w14:textId="25DA74B8" w:rsidR="005A6C37" w:rsidRDefault="005A6C37" w:rsidP="00485E14">
      <w:pPr>
        <w:tabs>
          <w:tab w:val="left" w:pos="540"/>
        </w:tabs>
      </w:pPr>
      <w:bookmarkStart w:id="4172" w:name="_Toc85006073"/>
      <w:r w:rsidRPr="00285032">
        <w:rPr>
          <w:rStyle w:val="EngineFuelTOC2ndLevelChar"/>
        </w:rPr>
        <w:t>4.5.</w:t>
      </w:r>
      <w:r w:rsidR="00485E14" w:rsidRPr="00285032">
        <w:rPr>
          <w:rStyle w:val="EngineFuelTOC2ndLevelChar"/>
        </w:rPr>
        <w:tab/>
      </w:r>
      <w:r w:rsidRPr="00285032">
        <w:rPr>
          <w:rStyle w:val="EngineFuelTOC2ndLevelChar"/>
        </w:rPr>
        <w:t>Volume of Product Information.</w:t>
      </w:r>
      <w:bookmarkEnd w:id="4172"/>
      <w:r w:rsidRPr="007E0CB6">
        <w:t xml:space="preserve"> –</w:t>
      </w:r>
      <w:r w:rsidRPr="00517286">
        <w:t xml:space="preserve"> Each retail location shall maintain on file a calibration chart or other means of determining the volume of each regulated product in each storage tank and the total capacity of such storage tank(s).  This information shall be supplied immediately to the </w:t>
      </w:r>
      <w:r w:rsidR="003656E1">
        <w:fldChar w:fldCharType="begin"/>
      </w:r>
      <w:r w:rsidR="003656E1">
        <w:instrText xml:space="preserve"> XE "</w:instrText>
      </w:r>
      <w:r w:rsidR="003656E1" w:rsidRPr="004C4426">
        <w:instrText>Director</w:instrText>
      </w:r>
      <w:r w:rsidR="003656E1">
        <w:instrText xml:space="preserve">" </w:instrText>
      </w:r>
      <w:r w:rsidR="003656E1">
        <w:fldChar w:fldCharType="end"/>
      </w:r>
      <w:r w:rsidRPr="00517286">
        <w:t>Director.</w:t>
      </w:r>
    </w:p>
    <w:p w14:paraId="4D276AE5" w14:textId="1F5BC18A" w:rsidR="005A6C37" w:rsidRPr="006F2B6F" w:rsidRDefault="005A6C37" w:rsidP="005512C5">
      <w:pPr>
        <w:pStyle w:val="EngineFuelTOCHeading1"/>
        <w:spacing w:after="240"/>
      </w:pPr>
      <w:bookmarkStart w:id="4173" w:name="_Toc85006074"/>
      <w:r w:rsidRPr="006F2B6F">
        <w:t>Section 5.  Condemned Product</w:t>
      </w:r>
      <w:bookmarkEnd w:id="4173"/>
    </w:p>
    <w:p w14:paraId="4022B965" w14:textId="3477FABE" w:rsidR="005A6C37" w:rsidRPr="007833F7" w:rsidRDefault="005A6C37" w:rsidP="003656E1">
      <w:pPr>
        <w:keepNext/>
        <w:tabs>
          <w:tab w:val="left" w:pos="540"/>
        </w:tabs>
        <w:spacing w:after="240"/>
      </w:pPr>
      <w:bookmarkStart w:id="4174" w:name="_Toc85006075"/>
      <w:r w:rsidRPr="00285032">
        <w:rPr>
          <w:rStyle w:val="EngineFuelTOC2ndLevelChar"/>
        </w:rPr>
        <w:t>5.1.</w:t>
      </w:r>
      <w:r w:rsidR="00485E14" w:rsidRPr="00285032">
        <w:rPr>
          <w:rStyle w:val="EngineFuelTOC2ndLevelChar"/>
        </w:rPr>
        <w:tab/>
      </w:r>
      <w:r w:rsidRPr="00285032">
        <w:rPr>
          <w:rStyle w:val="EngineFuelTOC2ndLevelChar"/>
        </w:rPr>
        <w:t>Stop-Sale Order at Retail.</w:t>
      </w:r>
      <w:bookmarkEnd w:id="4174"/>
      <w:r w:rsidRPr="007E0CB6">
        <w:t xml:space="preserve"> –</w:t>
      </w:r>
      <w:r w:rsidRPr="007833F7">
        <w:t xml:space="preserve"> </w:t>
      </w:r>
      <w:r w:rsidR="00D962A8">
        <w:fldChar w:fldCharType="begin"/>
      </w:r>
      <w:r w:rsidR="003264DB">
        <w:instrText xml:space="preserve"> XE "</w:instrText>
      </w:r>
      <w:r w:rsidR="00002EFA">
        <w:instrText>Fuels</w:instrText>
      </w:r>
      <w:r w:rsidR="003264DB" w:rsidRPr="001C17F7">
        <w:instrText>:Stop-sale</w:instrText>
      </w:r>
      <w:r w:rsidR="003264DB">
        <w:instrText xml:space="preserve">" </w:instrText>
      </w:r>
      <w:r w:rsidR="00D962A8">
        <w:fldChar w:fldCharType="end"/>
      </w:r>
      <w:r w:rsidR="00D43E11">
        <w:fldChar w:fldCharType="begin"/>
      </w:r>
      <w:r w:rsidR="00D43E11">
        <w:instrText xml:space="preserve"> XE "</w:instrText>
      </w:r>
      <w:r w:rsidR="00002EFA">
        <w:instrText>Fuels</w:instrText>
      </w:r>
      <w:r w:rsidR="00D43E11" w:rsidRPr="00D25A3D">
        <w:instrText>:Condemned product</w:instrText>
      </w:r>
      <w:r w:rsidR="00D43E11">
        <w:instrText xml:space="preserve">" </w:instrText>
      </w:r>
      <w:r w:rsidR="00D43E11">
        <w:fldChar w:fldCharType="end"/>
      </w:r>
      <w:r w:rsidRPr="007833F7">
        <w:t>A stop-sale order may be issued to retail establishment dealers for fuels failing to meet specifications or when a condition exists that causes product degradation.  A release from a stop-sale order will be awarded only after final disposition has been agreed upon by the Director</w:t>
      </w:r>
      <w:r w:rsidR="003656E1">
        <w:fldChar w:fldCharType="begin"/>
      </w:r>
      <w:r w:rsidR="003656E1">
        <w:instrText xml:space="preserve"> XE "</w:instrText>
      </w:r>
      <w:r w:rsidR="003656E1" w:rsidRPr="00D723E6">
        <w:instrText>Director</w:instrText>
      </w:r>
      <w:r w:rsidR="003656E1">
        <w:instrText xml:space="preserve">" </w:instrText>
      </w:r>
      <w:r w:rsidR="003656E1">
        <w:fldChar w:fldCharType="end"/>
      </w:r>
      <w:r w:rsidRPr="007833F7">
        <w:t xml:space="preserve">.  Confirmation of disposition shall be submitted in writing on form(s) provided by the Director and contain an explanation for the fuel’s failure to meet specifications.  Upon discovery of fuels failing to meet specifications, meter readings and physical inventory shall be taken and reported in confirmation for disposition.  Specific variations or exemptions may be made for fuels designed </w:t>
      </w:r>
      <w:r w:rsidRPr="007833F7">
        <w:lastRenderedPageBreak/>
        <w:t>for special equipment or services and for which it can be demonstrated that the distribution will be restricted to those uses.</w:t>
      </w:r>
    </w:p>
    <w:p w14:paraId="74282E92" w14:textId="59D65CA2" w:rsidR="005A6C37" w:rsidRDefault="005A6C37" w:rsidP="006E630D">
      <w:pPr>
        <w:tabs>
          <w:tab w:val="left" w:pos="540"/>
        </w:tabs>
        <w:suppressAutoHyphens/>
      </w:pPr>
      <w:bookmarkStart w:id="4175" w:name="_Toc85006076"/>
      <w:r w:rsidRPr="00285032">
        <w:rPr>
          <w:rStyle w:val="EngineFuelTOC2ndLevelChar"/>
        </w:rPr>
        <w:t>5.2.</w:t>
      </w:r>
      <w:r w:rsidR="00485E14" w:rsidRPr="00285032">
        <w:rPr>
          <w:rStyle w:val="EngineFuelTOC2ndLevelChar"/>
        </w:rPr>
        <w:tab/>
      </w:r>
      <w:r w:rsidRPr="00285032">
        <w:rPr>
          <w:rStyle w:val="EngineFuelTOC2ndLevelChar"/>
        </w:rPr>
        <w:t>Stop-Sale Order at Terminal or Bulk Plant Facility.</w:t>
      </w:r>
      <w:bookmarkEnd w:id="4175"/>
      <w:r w:rsidRPr="00517286">
        <w:t xml:space="preserve"> </w:t>
      </w:r>
      <w:r>
        <w:t>–</w:t>
      </w:r>
      <w:r w:rsidRPr="00517286">
        <w:t xml:space="preserve"> A </w:t>
      </w:r>
      <w:r w:rsidR="008505DB">
        <w:fldChar w:fldCharType="begin"/>
      </w:r>
      <w:r w:rsidR="008505DB">
        <w:instrText xml:space="preserve"> XE "</w:instrText>
      </w:r>
      <w:r w:rsidR="00002EFA">
        <w:instrText>Fuels</w:instrText>
      </w:r>
      <w:r w:rsidR="008505DB" w:rsidRPr="008200E1">
        <w:instrText>:Stop-sale</w:instrText>
      </w:r>
      <w:r w:rsidR="008505DB">
        <w:instrText xml:space="preserve">" </w:instrText>
      </w:r>
      <w:r w:rsidR="008505DB">
        <w:fldChar w:fldCharType="end"/>
      </w:r>
      <w:r w:rsidRPr="00517286">
        <w:t>stop-sale order may be issued when products maintained at terminals or bulk plant facilities fail to meet specifications or when a condition exists that may cause product degradation.  The terminal or bulk storage plant shall immediately notify all customers that received those product(s) and make any arrangements necessary to replace or adjust to specifications those product(s).  A release from a stop-sale order will be awarded only after final disposition has been agreed upon by the Director.  Confirmation of disposition of products shall be made available in writing to the Director.  Specific variations or exemptions may be made for fuels used for blending purposes or designed for special equipment or services and for which it can be demonstrated that the distribution will be restricted to those uses.</w:t>
      </w:r>
    </w:p>
    <w:p w14:paraId="771D84E6" w14:textId="05A7C86F" w:rsidR="005A6C37" w:rsidRPr="00F04FC0" w:rsidRDefault="005A6C37" w:rsidP="00304E87">
      <w:pPr>
        <w:pStyle w:val="EngineFuelTOCHeading1"/>
      </w:pPr>
      <w:bookmarkStart w:id="4176" w:name="_Toc85006077"/>
      <w:r w:rsidRPr="00F04FC0">
        <w:t>Section 6.  Product Registration</w:t>
      </w:r>
      <w:bookmarkEnd w:id="4176"/>
    </w:p>
    <w:p w14:paraId="516B3D67" w14:textId="03C289CE" w:rsidR="005A6C37" w:rsidRPr="007833F7" w:rsidRDefault="005A6C37" w:rsidP="00650D7A">
      <w:pPr>
        <w:tabs>
          <w:tab w:val="left" w:pos="540"/>
        </w:tabs>
        <w:spacing w:after="240"/>
      </w:pPr>
      <w:bookmarkStart w:id="4177" w:name="_Toc85006078"/>
      <w:bookmarkStart w:id="4178" w:name="_Toc173475814"/>
      <w:r w:rsidRPr="0004651E">
        <w:rPr>
          <w:rStyle w:val="EngineFuelTOC2ndLevelChar"/>
          <w:bCs/>
        </w:rPr>
        <w:t>6.1.</w:t>
      </w:r>
      <w:r w:rsidR="00485E14" w:rsidRPr="0004651E">
        <w:rPr>
          <w:rStyle w:val="EngineFuelTOC2ndLevelChar"/>
          <w:bCs/>
        </w:rPr>
        <w:tab/>
      </w:r>
      <w:r w:rsidRPr="0004651E">
        <w:rPr>
          <w:rStyle w:val="EngineFuelTOC2ndLevelChar"/>
          <w:bCs/>
        </w:rPr>
        <w:t>Engine Fuels Designed for Special Use</w:t>
      </w:r>
      <w:bookmarkEnd w:id="4177"/>
      <w:r w:rsidR="00D962A8" w:rsidRPr="0004651E">
        <w:rPr>
          <w:bCs/>
        </w:rPr>
        <w:fldChar w:fldCharType="begin"/>
      </w:r>
      <w:r w:rsidRPr="0004651E">
        <w:rPr>
          <w:bCs/>
        </w:rPr>
        <w:instrText>xe "</w:instrText>
      </w:r>
      <w:r w:rsidR="00002EFA" w:rsidRPr="0004651E">
        <w:rPr>
          <w:bCs/>
        </w:rPr>
        <w:instrText>Fuels</w:instrText>
      </w:r>
      <w:r w:rsidR="00CE097A" w:rsidRPr="0004651E">
        <w:rPr>
          <w:bCs/>
        </w:rPr>
        <w:instrText>:D</w:instrText>
      </w:r>
      <w:r w:rsidRPr="0004651E">
        <w:rPr>
          <w:bCs/>
        </w:rPr>
        <w:instrText>esigned for special use"</w:instrText>
      </w:r>
      <w:r w:rsidR="00D962A8" w:rsidRPr="0004651E">
        <w:rPr>
          <w:bCs/>
        </w:rPr>
        <w:fldChar w:fldCharType="end"/>
      </w:r>
      <w:r w:rsidRPr="0004651E">
        <w:rPr>
          <w:bCs/>
        </w:rPr>
        <w:t>.</w:t>
      </w:r>
      <w:r w:rsidRPr="007E0CB6">
        <w:t xml:space="preserve"> </w:t>
      </w:r>
      <w:r w:rsidRPr="007E0CB6">
        <w:rPr>
          <w:bCs/>
        </w:rPr>
        <w:t>–</w:t>
      </w:r>
      <w:r w:rsidRPr="007833F7">
        <w:t xml:space="preserve"> </w:t>
      </w:r>
      <w:r w:rsidR="00D43E11">
        <w:fldChar w:fldCharType="begin"/>
      </w:r>
      <w:r w:rsidR="00D43E11">
        <w:instrText xml:space="preserve"> XE "</w:instrText>
      </w:r>
      <w:r w:rsidR="00002EFA">
        <w:instrText>Fuels</w:instrText>
      </w:r>
      <w:r w:rsidR="00D43E11" w:rsidRPr="00B63B12">
        <w:instrText>:Product registration</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D8754F">
        <w:instrText>:</w:instrText>
      </w:r>
      <w:r w:rsidR="00D43E11" w:rsidRPr="0017535F">
        <w:rPr>
          <w:b/>
          <w:bCs/>
        </w:rPr>
        <w:instrText>Labeling</w:instrText>
      </w:r>
      <w:r w:rsidR="00D43E11">
        <w:instrText xml:space="preserve">" </w:instrText>
      </w:r>
      <w:r w:rsidR="00D43E11">
        <w:fldChar w:fldCharType="end"/>
      </w:r>
      <w:r w:rsidRPr="007833F7">
        <w:t>All engine fuels designed for special use that do not meet ASTM specifications or standards addressed in Section</w:t>
      </w:r>
      <w:r>
        <w:t> </w:t>
      </w:r>
      <w:r w:rsidRPr="007833F7">
        <w:t>2</w:t>
      </w:r>
      <w:r>
        <w:t xml:space="preserve">. </w:t>
      </w:r>
      <w:r w:rsidRPr="00A15B13">
        <w:t>Standard Specifications</w:t>
      </w:r>
      <w:r w:rsidRPr="007833F7">
        <w:t xml:space="preserve"> shall be registered with the Director on forms prescribed by the Director</w:t>
      </w:r>
      <w:r w:rsidR="003656E1">
        <w:fldChar w:fldCharType="begin"/>
      </w:r>
      <w:r w:rsidR="003656E1">
        <w:instrText xml:space="preserve"> XE "</w:instrText>
      </w:r>
      <w:r w:rsidR="003656E1" w:rsidRPr="00C02797">
        <w:instrText>Director</w:instrText>
      </w:r>
      <w:r w:rsidR="003656E1">
        <w:instrText xml:space="preserve">" </w:instrText>
      </w:r>
      <w:r w:rsidR="003656E1">
        <w:fldChar w:fldCharType="end"/>
      </w:r>
      <w:r w:rsidRPr="007833F7">
        <w:t xml:space="preserve"> 30 days prior to when the registrant wishes to engage in sales.  The registration form shall include </w:t>
      </w:r>
      <w:proofErr w:type="gramStart"/>
      <w:r w:rsidRPr="007833F7">
        <w:t>all of</w:t>
      </w:r>
      <w:proofErr w:type="gramEnd"/>
      <w:r w:rsidRPr="007833F7">
        <w:t xml:space="preserve"> the following information:</w:t>
      </w:r>
      <w:bookmarkEnd w:id="4178"/>
    </w:p>
    <w:p w14:paraId="42414D3A" w14:textId="2B834B50" w:rsidR="005A6C37" w:rsidRDefault="005A6C37" w:rsidP="002558EC">
      <w:pPr>
        <w:keepNext/>
        <w:tabs>
          <w:tab w:val="left" w:pos="1080"/>
        </w:tabs>
        <w:spacing w:after="240"/>
        <w:ind w:left="360"/>
      </w:pPr>
      <w:bookmarkStart w:id="4179" w:name="_Toc85006079"/>
      <w:r w:rsidRPr="0004651E">
        <w:rPr>
          <w:rStyle w:val="EngineFuelTOC3rdLevelChar"/>
          <w:bCs/>
          <w:sz w:val="20"/>
        </w:rPr>
        <w:t>6.1.1.</w:t>
      </w:r>
      <w:r w:rsidR="002558EC" w:rsidRPr="0004651E">
        <w:rPr>
          <w:rStyle w:val="EngineFuelTOC3rdLevelChar"/>
          <w:bCs/>
          <w:sz w:val="20"/>
        </w:rPr>
        <w:tab/>
      </w:r>
      <w:r w:rsidRPr="0004651E">
        <w:rPr>
          <w:rStyle w:val="EngineFuelTOC3rdLevelChar"/>
          <w:bCs/>
          <w:sz w:val="20"/>
        </w:rPr>
        <w:t>Identity.</w:t>
      </w:r>
      <w:bookmarkEnd w:id="4179"/>
      <w:r>
        <w:t xml:space="preserve"> </w:t>
      </w:r>
      <w:r w:rsidRPr="00933FCC">
        <w:rPr>
          <w:bCs/>
        </w:rPr>
        <w:t>–</w:t>
      </w:r>
      <w:r>
        <w:t xml:space="preserve"> Business name and address(es).</w:t>
      </w:r>
    </w:p>
    <w:p w14:paraId="54272199" w14:textId="54647C60" w:rsidR="005A6C37" w:rsidRDefault="005A6C37" w:rsidP="002558EC">
      <w:pPr>
        <w:tabs>
          <w:tab w:val="left" w:pos="1080"/>
        </w:tabs>
        <w:spacing w:after="240"/>
        <w:ind w:left="360"/>
      </w:pPr>
      <w:bookmarkStart w:id="4180" w:name="_Toc85006080"/>
      <w:r w:rsidRPr="0004651E">
        <w:rPr>
          <w:rStyle w:val="EngineFuelTOC3rdLevelChar"/>
          <w:bCs/>
          <w:sz w:val="20"/>
        </w:rPr>
        <w:t>6.1.2.</w:t>
      </w:r>
      <w:r w:rsidR="002558EC" w:rsidRPr="0004651E">
        <w:rPr>
          <w:rStyle w:val="EngineFuelTOC3rdLevelChar"/>
          <w:bCs/>
          <w:sz w:val="20"/>
        </w:rPr>
        <w:tab/>
      </w:r>
      <w:r w:rsidRPr="0004651E">
        <w:rPr>
          <w:rStyle w:val="EngineFuelTOC3rdLevelChar"/>
          <w:bCs/>
          <w:sz w:val="20"/>
        </w:rPr>
        <w:t>Address.</w:t>
      </w:r>
      <w:bookmarkEnd w:id="4180"/>
      <w:r>
        <w:t xml:space="preserve"> </w:t>
      </w:r>
      <w:r w:rsidRPr="00933FCC">
        <w:rPr>
          <w:bCs/>
        </w:rPr>
        <w:t>–</w:t>
      </w:r>
      <w:r>
        <w:t xml:space="preserve"> Mailing address</w:t>
      </w:r>
      <w:r w:rsidR="00473980">
        <w:t>,</w:t>
      </w:r>
      <w:r>
        <w:t xml:space="preserve"> if different than business address.</w:t>
      </w:r>
    </w:p>
    <w:p w14:paraId="5D4BC2EE" w14:textId="10C4000C" w:rsidR="005A6C37" w:rsidRDefault="005A6C37" w:rsidP="002558EC">
      <w:pPr>
        <w:tabs>
          <w:tab w:val="left" w:pos="1080"/>
        </w:tabs>
        <w:spacing w:after="240"/>
        <w:ind w:left="360"/>
      </w:pPr>
      <w:bookmarkStart w:id="4181" w:name="_Toc85006081"/>
      <w:r w:rsidRPr="0004651E">
        <w:rPr>
          <w:rStyle w:val="EngineFuelTOC3rdLevelChar"/>
          <w:bCs/>
          <w:sz w:val="20"/>
        </w:rPr>
        <w:t>6.1.3.</w:t>
      </w:r>
      <w:r w:rsidR="002558EC" w:rsidRPr="0004651E">
        <w:rPr>
          <w:rStyle w:val="EngineFuelTOC3rdLevelChar"/>
          <w:bCs/>
          <w:sz w:val="20"/>
        </w:rPr>
        <w:tab/>
      </w:r>
      <w:r w:rsidRPr="0004651E">
        <w:rPr>
          <w:rStyle w:val="EngineFuelTOC3rdLevelChar"/>
          <w:bCs/>
          <w:sz w:val="20"/>
        </w:rPr>
        <w:t>Business Type.</w:t>
      </w:r>
      <w:bookmarkEnd w:id="4181"/>
      <w:r>
        <w:t xml:space="preserve"> </w:t>
      </w:r>
      <w:r w:rsidRPr="00933FCC">
        <w:rPr>
          <w:bCs/>
        </w:rPr>
        <w:t>–</w:t>
      </w:r>
      <w:r>
        <w:t xml:space="preserve"> Type of ownership of the distributor or retail dealer, such as an individual, partnership, association, trust, corporation, or any other legal entity or combination thereof.</w:t>
      </w:r>
    </w:p>
    <w:p w14:paraId="1C5BDDC4" w14:textId="2E045467" w:rsidR="005A6C37" w:rsidRDefault="005A6C37" w:rsidP="002558EC">
      <w:pPr>
        <w:tabs>
          <w:tab w:val="left" w:pos="1080"/>
        </w:tabs>
        <w:spacing w:after="240"/>
        <w:ind w:left="360"/>
      </w:pPr>
      <w:bookmarkStart w:id="4182" w:name="_Toc85006082"/>
      <w:r w:rsidRPr="0004651E">
        <w:rPr>
          <w:rStyle w:val="EngineFuelTOC3rdLevelChar"/>
          <w:bCs/>
          <w:sz w:val="20"/>
        </w:rPr>
        <w:t>6.1.4.</w:t>
      </w:r>
      <w:r w:rsidR="002558EC" w:rsidRPr="0004651E">
        <w:rPr>
          <w:rStyle w:val="EngineFuelTOC3rdLevelChar"/>
          <w:bCs/>
          <w:sz w:val="20"/>
        </w:rPr>
        <w:tab/>
      </w:r>
      <w:r w:rsidRPr="0004651E">
        <w:rPr>
          <w:rStyle w:val="EngineFuelTOC3rdLevelChar"/>
          <w:bCs/>
          <w:sz w:val="20"/>
        </w:rPr>
        <w:t>Signature.</w:t>
      </w:r>
      <w:bookmarkEnd w:id="4182"/>
      <w:r>
        <w:t xml:space="preserve"> </w:t>
      </w:r>
      <w:r w:rsidRPr="00933FCC">
        <w:rPr>
          <w:bCs/>
        </w:rPr>
        <w:t>–</w:t>
      </w:r>
      <w:r>
        <w:t xml:space="preserve"> An authorized signature, title, and date for each registration.</w:t>
      </w:r>
    </w:p>
    <w:p w14:paraId="35CBC130" w14:textId="7726D1F9" w:rsidR="005A6C37" w:rsidRDefault="005A6C37" w:rsidP="002558EC">
      <w:pPr>
        <w:tabs>
          <w:tab w:val="left" w:pos="1080"/>
        </w:tabs>
        <w:spacing w:after="240"/>
        <w:ind w:left="360"/>
      </w:pPr>
      <w:bookmarkStart w:id="4183" w:name="_Toc85006083"/>
      <w:r w:rsidRPr="0004651E">
        <w:rPr>
          <w:rStyle w:val="EngineFuelTOC3rdLevelChar"/>
          <w:bCs/>
          <w:sz w:val="20"/>
        </w:rPr>
        <w:t>6.1.5.</w:t>
      </w:r>
      <w:r w:rsidR="002558EC" w:rsidRPr="0004651E">
        <w:rPr>
          <w:rStyle w:val="EngineFuelTOC3rdLevelChar"/>
          <w:bCs/>
          <w:sz w:val="20"/>
        </w:rPr>
        <w:tab/>
      </w:r>
      <w:r w:rsidRPr="0004651E">
        <w:rPr>
          <w:rStyle w:val="EngineFuelTOC3rdLevelChar"/>
          <w:bCs/>
          <w:sz w:val="20"/>
        </w:rPr>
        <w:t>Product Description.</w:t>
      </w:r>
      <w:bookmarkEnd w:id="4183"/>
      <w:r>
        <w:t xml:space="preserve"> </w:t>
      </w:r>
      <w:r w:rsidRPr="00933FCC">
        <w:rPr>
          <w:bCs/>
        </w:rPr>
        <w:t>–</w:t>
      </w:r>
      <w:r>
        <w:t xml:space="preserve"> Product brand name and product description.</w:t>
      </w:r>
    </w:p>
    <w:p w14:paraId="13C6C57C" w14:textId="1A677EE2" w:rsidR="005A6C37" w:rsidRDefault="005A6C37" w:rsidP="002558EC">
      <w:pPr>
        <w:tabs>
          <w:tab w:val="left" w:pos="1080"/>
        </w:tabs>
        <w:spacing w:after="240"/>
        <w:ind w:left="360"/>
      </w:pPr>
      <w:bookmarkStart w:id="4184" w:name="_Toc85006084"/>
      <w:r w:rsidRPr="0004651E">
        <w:rPr>
          <w:rStyle w:val="EngineFuelTOC3rdLevelChar"/>
          <w:bCs/>
          <w:sz w:val="20"/>
        </w:rPr>
        <w:t>6.1.6.</w:t>
      </w:r>
      <w:r w:rsidR="002558EC" w:rsidRPr="0004651E">
        <w:rPr>
          <w:rStyle w:val="EngineFuelTOC3rdLevelChar"/>
          <w:bCs/>
          <w:sz w:val="20"/>
        </w:rPr>
        <w:tab/>
      </w:r>
      <w:r w:rsidRPr="0004651E">
        <w:rPr>
          <w:rStyle w:val="EngineFuelTOC3rdLevelChar"/>
          <w:bCs/>
          <w:sz w:val="20"/>
        </w:rPr>
        <w:t>Product Specification.</w:t>
      </w:r>
      <w:bookmarkEnd w:id="4184"/>
      <w:r>
        <w:t xml:space="preserve"> </w:t>
      </w:r>
      <w:r w:rsidRPr="00933FCC">
        <w:rPr>
          <w:bCs/>
        </w:rPr>
        <w:t>–</w:t>
      </w:r>
      <w:r>
        <w:t xml:space="preserve"> A product specification sheet shall be attached.</w:t>
      </w:r>
    </w:p>
    <w:p w14:paraId="5F6A106A" w14:textId="1BAA27B0" w:rsidR="005A6C37" w:rsidRPr="007833F7" w:rsidRDefault="005A6C37" w:rsidP="002558EC">
      <w:pPr>
        <w:tabs>
          <w:tab w:val="left" w:pos="540"/>
          <w:tab w:val="left" w:pos="1080"/>
        </w:tabs>
        <w:spacing w:after="240"/>
      </w:pPr>
      <w:bookmarkStart w:id="4185" w:name="_Toc85006085"/>
      <w:r w:rsidRPr="0004651E">
        <w:rPr>
          <w:rStyle w:val="EngineFuelTOC2ndLevelChar"/>
          <w:bCs/>
        </w:rPr>
        <w:t>6.2.</w:t>
      </w:r>
      <w:r w:rsidR="00485E14" w:rsidRPr="0004651E">
        <w:rPr>
          <w:rStyle w:val="EngineFuelTOC2ndLevelChar"/>
          <w:bCs/>
        </w:rPr>
        <w:tab/>
      </w:r>
      <w:r w:rsidRPr="0004651E">
        <w:rPr>
          <w:rStyle w:val="EngineFuelTOC2ndLevelChar"/>
          <w:bCs/>
        </w:rPr>
        <w:t>Renewal.</w:t>
      </w:r>
      <w:bookmarkEnd w:id="4185"/>
      <w:r w:rsidRPr="007833F7">
        <w:t xml:space="preserve"> </w:t>
      </w:r>
      <w:r w:rsidRPr="00933FCC">
        <w:rPr>
          <w:bCs/>
        </w:rPr>
        <w:t>–</w:t>
      </w:r>
      <w:r w:rsidRPr="007833F7">
        <w:t xml:space="preserve"> Registration is subject to annual renewal.</w:t>
      </w:r>
    </w:p>
    <w:p w14:paraId="62662E89" w14:textId="7217A531" w:rsidR="005A6C37" w:rsidRPr="007833F7" w:rsidRDefault="005A6C37" w:rsidP="006455C1">
      <w:pPr>
        <w:tabs>
          <w:tab w:val="left" w:pos="540"/>
        </w:tabs>
        <w:suppressAutoHyphens/>
        <w:spacing w:after="240"/>
      </w:pPr>
      <w:bookmarkStart w:id="4186" w:name="_Toc85006086"/>
      <w:r w:rsidRPr="0004651E">
        <w:rPr>
          <w:rStyle w:val="EngineFuelTOC2ndLevelChar"/>
        </w:rPr>
        <w:t>6.3.</w:t>
      </w:r>
      <w:r w:rsidR="00485E14" w:rsidRPr="0004651E">
        <w:rPr>
          <w:rStyle w:val="EngineFuelTOC2ndLevelChar"/>
        </w:rPr>
        <w:tab/>
      </w:r>
      <w:r w:rsidRPr="0004651E">
        <w:rPr>
          <w:rStyle w:val="EngineFuelTOC2ndLevelChar"/>
        </w:rPr>
        <w:t>Re-registration.</w:t>
      </w:r>
      <w:bookmarkEnd w:id="4186"/>
      <w:r w:rsidRPr="007833F7">
        <w:t xml:space="preserve"> </w:t>
      </w:r>
      <w:r>
        <w:t>–</w:t>
      </w:r>
      <w:r w:rsidRPr="007833F7">
        <w:t xml:space="preserve"> Re-registration is required 30</w:t>
      </w:r>
      <w:r>
        <w:t> </w:t>
      </w:r>
      <w:r w:rsidRPr="007833F7">
        <w:t>days prior to any changes in Section</w:t>
      </w:r>
      <w:r>
        <w:t> </w:t>
      </w:r>
      <w:r w:rsidRPr="007833F7">
        <w:t>6.1.</w:t>
      </w:r>
      <w:r>
        <w:t xml:space="preserve"> </w:t>
      </w:r>
      <w:r w:rsidRPr="00A15B13">
        <w:t>Engine Fuels Designed for Special Use.</w:t>
      </w:r>
    </w:p>
    <w:p w14:paraId="6FC099FF" w14:textId="7096031F" w:rsidR="005A6C37" w:rsidRPr="0038174A" w:rsidRDefault="005A6C37" w:rsidP="006455C1">
      <w:pPr>
        <w:tabs>
          <w:tab w:val="left" w:pos="540"/>
        </w:tabs>
        <w:suppressAutoHyphens/>
        <w:spacing w:after="240"/>
      </w:pPr>
      <w:bookmarkStart w:id="4187" w:name="_Toc85006087"/>
      <w:r w:rsidRPr="0004651E">
        <w:rPr>
          <w:rStyle w:val="EngineFuelTOC2ndLevelChar"/>
        </w:rPr>
        <w:t>6.4.</w:t>
      </w:r>
      <w:r w:rsidR="00485E14" w:rsidRPr="0004651E">
        <w:rPr>
          <w:rStyle w:val="EngineFuelTOC2ndLevelChar"/>
        </w:rPr>
        <w:tab/>
      </w:r>
      <w:r w:rsidRPr="0004651E">
        <w:rPr>
          <w:rStyle w:val="EngineFuelTOC2ndLevelChar"/>
        </w:rPr>
        <w:t>Authority to Deny Registration.</w:t>
      </w:r>
      <w:bookmarkEnd w:id="4187"/>
      <w:r w:rsidRPr="0038174A">
        <w:t xml:space="preserve"> </w:t>
      </w:r>
      <w:r w:rsidRPr="00933FCC">
        <w:rPr>
          <w:bCs/>
        </w:rPr>
        <w:t>–</w:t>
      </w:r>
      <w:r w:rsidRPr="0038174A">
        <w:t xml:space="preserve"> The Director </w:t>
      </w:r>
      <w:r w:rsidR="003656E1">
        <w:fldChar w:fldCharType="begin"/>
      </w:r>
      <w:r w:rsidR="003656E1">
        <w:instrText xml:space="preserve"> XE "</w:instrText>
      </w:r>
      <w:r w:rsidR="003656E1" w:rsidRPr="00857C71">
        <w:instrText>Director</w:instrText>
      </w:r>
      <w:r w:rsidR="003656E1">
        <w:instrText xml:space="preserve">" </w:instrText>
      </w:r>
      <w:r w:rsidR="003656E1">
        <w:fldChar w:fldCharType="end"/>
      </w:r>
      <w:r w:rsidRPr="0038174A">
        <w:t>may decline to register any product that actually or by implication would deceive or tend to deceive a purchaser as to the identity or the quality of the engine fuel.</w:t>
      </w:r>
    </w:p>
    <w:p w14:paraId="2DE19E4E" w14:textId="71476285" w:rsidR="005A6C37" w:rsidRPr="007833F7" w:rsidRDefault="005A6C37" w:rsidP="00650D7A">
      <w:pPr>
        <w:tabs>
          <w:tab w:val="left" w:pos="540"/>
        </w:tabs>
      </w:pPr>
      <w:bookmarkStart w:id="4188" w:name="_Toc85006088"/>
      <w:r w:rsidRPr="0004651E">
        <w:rPr>
          <w:rStyle w:val="EngineFuelTOC2ndLevelChar"/>
        </w:rPr>
        <w:t>6.5.</w:t>
      </w:r>
      <w:r w:rsidR="00485E14" w:rsidRPr="0004651E">
        <w:rPr>
          <w:rStyle w:val="EngineFuelTOC2ndLevelChar"/>
        </w:rPr>
        <w:tab/>
      </w:r>
      <w:r w:rsidRPr="0004651E">
        <w:rPr>
          <w:rStyle w:val="EngineFuelTOC2ndLevelChar"/>
        </w:rPr>
        <w:t>Transferability.</w:t>
      </w:r>
      <w:bookmarkEnd w:id="4188"/>
      <w:r w:rsidRPr="0004651E">
        <w:rPr>
          <w:rStyle w:val="EngineFuelTOC2ndLevelChar"/>
        </w:rPr>
        <w:t xml:space="preserve"> </w:t>
      </w:r>
      <w:r>
        <w:t>–</w:t>
      </w:r>
      <w:r w:rsidRPr="007833F7">
        <w:t xml:space="preserve"> The registration is not transferable.</w:t>
      </w:r>
    </w:p>
    <w:p w14:paraId="4382D4D4" w14:textId="78C36B4D" w:rsidR="005A6C37" w:rsidRPr="006F2B6F" w:rsidRDefault="005A6C37" w:rsidP="00933FCC">
      <w:pPr>
        <w:pStyle w:val="EngineFuelTOCHeading1"/>
      </w:pPr>
      <w:bookmarkStart w:id="4189" w:name="_Toc85006089"/>
      <w:r w:rsidRPr="006F2B6F">
        <w:t>Section</w:t>
      </w:r>
      <w:r>
        <w:t> </w:t>
      </w:r>
      <w:r w:rsidRPr="006F2B6F">
        <w:t>7.  Test Methods and Reproducibility Limits</w:t>
      </w:r>
      <w:bookmarkEnd w:id="4189"/>
    </w:p>
    <w:p w14:paraId="5B225F1D" w14:textId="1BD9D858" w:rsidR="005A6C37" w:rsidRPr="007833F7" w:rsidRDefault="005A6C37" w:rsidP="00650D7A">
      <w:pPr>
        <w:tabs>
          <w:tab w:val="left" w:pos="540"/>
        </w:tabs>
        <w:spacing w:after="240"/>
      </w:pPr>
      <w:bookmarkStart w:id="4190" w:name="_Toc85006090"/>
      <w:r w:rsidRPr="0004651E">
        <w:rPr>
          <w:rStyle w:val="EngineFuelTOC2ndLevelChar"/>
        </w:rPr>
        <w:t>7.1.</w:t>
      </w:r>
      <w:r w:rsidR="00485E14" w:rsidRPr="0004651E">
        <w:rPr>
          <w:rStyle w:val="EngineFuelTOC2ndLevelChar"/>
        </w:rPr>
        <w:tab/>
      </w:r>
      <w:r w:rsidRPr="0004651E">
        <w:rPr>
          <w:rStyle w:val="EngineFuelTOC2ndLevelChar"/>
        </w:rPr>
        <w:t>ASTM Standard Test Methods.</w:t>
      </w:r>
      <w:bookmarkEnd w:id="4190"/>
      <w:r w:rsidRPr="007833F7">
        <w:t xml:space="preserve"> </w:t>
      </w:r>
      <w:r w:rsidRPr="00933FCC">
        <w:rPr>
          <w:bCs/>
        </w:rPr>
        <w:t>–</w:t>
      </w:r>
      <w:r w:rsidRPr="007833F7">
        <w:t xml:space="preserve"> ASTM Standard Test Methods </w:t>
      </w:r>
      <w:r w:rsidR="00D43E11">
        <w:fldChar w:fldCharType="begin"/>
      </w:r>
      <w:r w:rsidR="00D43E11">
        <w:instrText xml:space="preserve"> XE "</w:instrText>
      </w:r>
      <w:r w:rsidR="00002EFA">
        <w:instrText>Fuels</w:instrText>
      </w:r>
      <w:r w:rsidR="00D43E11" w:rsidRPr="002372FC">
        <w:instrText>:Test methods</w:instrText>
      </w:r>
      <w:r w:rsidR="00D43E11">
        <w:instrText xml:space="preserve">" </w:instrText>
      </w:r>
      <w:r w:rsidR="00D43E11">
        <w:fldChar w:fldCharType="end"/>
      </w:r>
      <w:r w:rsidRPr="007833F7">
        <w:t>referenced for use within the applicable Standard Specification shall be used to determine the specification values for enforcement purposes.</w:t>
      </w:r>
    </w:p>
    <w:p w14:paraId="4DA96CC1" w14:textId="4982294B" w:rsidR="005A6C37" w:rsidRDefault="005A6C37" w:rsidP="002558EC">
      <w:pPr>
        <w:tabs>
          <w:tab w:val="left" w:pos="1080"/>
        </w:tabs>
        <w:spacing w:after="240"/>
        <w:ind w:left="360"/>
      </w:pPr>
      <w:bookmarkStart w:id="4191" w:name="_Toc85006091"/>
      <w:r w:rsidRPr="0004651E">
        <w:rPr>
          <w:rStyle w:val="EngineFuelTOC3rdLevelChar"/>
          <w:bCs/>
          <w:sz w:val="20"/>
        </w:rPr>
        <w:t xml:space="preserve">7.1.1. </w:t>
      </w:r>
      <w:r w:rsidR="002558EC" w:rsidRPr="0004651E">
        <w:rPr>
          <w:rStyle w:val="EngineFuelTOC3rdLevelChar"/>
          <w:bCs/>
          <w:sz w:val="20"/>
        </w:rPr>
        <w:tab/>
      </w:r>
      <w:r w:rsidRPr="0004651E">
        <w:rPr>
          <w:rStyle w:val="EngineFuelTOC3rdLevelChar"/>
          <w:bCs/>
          <w:sz w:val="20"/>
        </w:rPr>
        <w:t>Premium Diesel.</w:t>
      </w:r>
      <w:bookmarkEnd w:id="4191"/>
      <w:r w:rsidRPr="00933FCC">
        <w:rPr>
          <w:bCs/>
        </w:rPr>
        <w:t xml:space="preserve"> –</w:t>
      </w:r>
      <w:r>
        <w:t xml:space="preserve"> </w:t>
      </w:r>
      <w:r w:rsidR="00D43E11">
        <w:fldChar w:fldCharType="begin"/>
      </w:r>
      <w:r w:rsidR="00D43E11">
        <w:instrText xml:space="preserve"> XE "</w:instrText>
      </w:r>
      <w:r w:rsidR="00002EFA">
        <w:instrText>Fuels</w:instrText>
      </w:r>
      <w:r w:rsidR="00D43E11" w:rsidRPr="005D7641">
        <w:instrText>:Diesel</w:instrText>
      </w:r>
      <w:r w:rsidR="00D43E11">
        <w:instrText xml:space="preserve">" </w:instrText>
      </w:r>
      <w:r w:rsidR="00D43E11">
        <w:fldChar w:fldCharType="end"/>
      </w:r>
      <w:r>
        <w:t>The following test methods shall be used to determine compliance with the premium diesel parameters:</w:t>
      </w:r>
    </w:p>
    <w:p w14:paraId="4D8C1443" w14:textId="65059E0B" w:rsidR="005A6C37" w:rsidRPr="00637F63" w:rsidRDefault="005A6C37" w:rsidP="002558EC">
      <w:pPr>
        <w:tabs>
          <w:tab w:val="left" w:pos="1620"/>
        </w:tabs>
        <w:spacing w:after="240"/>
        <w:ind w:left="1080" w:hanging="360"/>
      </w:pPr>
      <w:r>
        <w:t>(a)</w:t>
      </w:r>
      <w:r w:rsidRPr="00637F63">
        <w:tab/>
      </w:r>
      <w:r w:rsidRPr="008C68DF">
        <w:rPr>
          <w:b/>
        </w:rPr>
        <w:t>Cetane Number</w:t>
      </w:r>
      <w:r w:rsidR="00FC19FB" w:rsidRPr="008C68DF">
        <w:rPr>
          <w:b/>
        </w:rPr>
        <w:t>.</w:t>
      </w:r>
      <w:r w:rsidRPr="00637F63">
        <w:t xml:space="preserve"> </w:t>
      </w:r>
      <w:r w:rsidRPr="00637F63">
        <w:rPr>
          <w:bCs/>
        </w:rPr>
        <w:t>–</w:t>
      </w:r>
      <w:r w:rsidRPr="00637F63">
        <w:t xml:space="preserve"> </w:t>
      </w:r>
      <w:r w:rsidR="00BF1002" w:rsidRPr="00637F63">
        <w:t xml:space="preserve">The latest version of </w:t>
      </w:r>
      <w:r w:rsidRPr="00637F63">
        <w:t>ASTM D613</w:t>
      </w:r>
      <w:r w:rsidR="00696B0C" w:rsidRPr="00637F63">
        <w:t>, “Standard Test Method for Cetane Number of Diesel Fuel Oil</w:t>
      </w:r>
      <w:proofErr w:type="gramStart"/>
      <w:r w:rsidR="00696B0C" w:rsidRPr="00637F63">
        <w:t>”</w:t>
      </w:r>
      <w:r w:rsidRPr="00637F63">
        <w:t>;</w:t>
      </w:r>
      <w:proofErr w:type="gramEnd"/>
    </w:p>
    <w:p w14:paraId="143B2485" w14:textId="7A28F27E" w:rsidR="005A6C37" w:rsidRPr="00637F63" w:rsidRDefault="005A6C37" w:rsidP="002558EC">
      <w:pPr>
        <w:tabs>
          <w:tab w:val="left" w:pos="1620"/>
        </w:tabs>
        <w:suppressAutoHyphens/>
        <w:spacing w:after="240"/>
        <w:ind w:left="1080" w:hanging="360"/>
      </w:pPr>
      <w:r w:rsidRPr="00637F63">
        <w:lastRenderedPageBreak/>
        <w:t>(b)</w:t>
      </w:r>
      <w:r w:rsidRPr="00637F63">
        <w:tab/>
      </w:r>
      <w:r w:rsidRPr="008C68DF">
        <w:rPr>
          <w:b/>
        </w:rPr>
        <w:t>Low Temperature Operability</w:t>
      </w:r>
      <w:r w:rsidR="00FC19FB" w:rsidRPr="008C68DF">
        <w:rPr>
          <w:b/>
        </w:rPr>
        <w:t>.</w:t>
      </w:r>
      <w:r w:rsidRPr="00637F63">
        <w:t xml:space="preserve"> </w:t>
      </w:r>
      <w:r w:rsidRPr="00637F63">
        <w:rPr>
          <w:bCs/>
        </w:rPr>
        <w:t>–</w:t>
      </w:r>
      <w:r w:rsidRPr="00637F63">
        <w:t xml:space="preserve"> </w:t>
      </w:r>
      <w:r w:rsidR="00572788" w:rsidRPr="00637F63">
        <w:t xml:space="preserve">The latest version of </w:t>
      </w:r>
      <w:r w:rsidRPr="00637F63">
        <w:t>ASTM D4539</w:t>
      </w:r>
      <w:r w:rsidR="00696B0C" w:rsidRPr="00637F63">
        <w:t>, “Standard Test Method for Filterability of Diesel Fuels by Low-Temperature Flow Test (LTFT)</w:t>
      </w:r>
      <w:r w:rsidR="003656E1" w:rsidRPr="00637F63">
        <w:t>”</w:t>
      </w:r>
      <w:r w:rsidRPr="00637F63">
        <w:t xml:space="preserve"> or ASTM D2500</w:t>
      </w:r>
      <w:r w:rsidR="00696B0C" w:rsidRPr="00637F63">
        <w:t>, “Standard Test Method for Cloud Point of Petroleum Products”</w:t>
      </w:r>
      <w:r w:rsidRPr="00637F63">
        <w:t xml:space="preserve"> (according to marketing claim</w:t>
      </w:r>
      <w:proofErr w:type="gramStart"/>
      <w:r w:rsidRPr="00637F63">
        <w:t>);</w:t>
      </w:r>
      <w:proofErr w:type="gramEnd"/>
    </w:p>
    <w:p w14:paraId="4CD0EF07" w14:textId="0320BA17" w:rsidR="005A6C37" w:rsidRDefault="005A6C37" w:rsidP="002558EC">
      <w:pPr>
        <w:tabs>
          <w:tab w:val="left" w:pos="1620"/>
        </w:tabs>
        <w:spacing w:after="240"/>
        <w:ind w:left="1080" w:hanging="360"/>
      </w:pPr>
      <w:r w:rsidRPr="00637F63">
        <w:t>(c)</w:t>
      </w:r>
      <w:r w:rsidRPr="00637F63">
        <w:tab/>
      </w:r>
      <w:r w:rsidRPr="008C68DF">
        <w:rPr>
          <w:b/>
        </w:rPr>
        <w:t>Thermal Stability</w:t>
      </w:r>
      <w:r w:rsidR="00FC19FB" w:rsidRPr="008C68DF">
        <w:rPr>
          <w:b/>
        </w:rPr>
        <w:t>.</w:t>
      </w:r>
      <w:r w:rsidRPr="00637F63">
        <w:t xml:space="preserve"> </w:t>
      </w:r>
      <w:r w:rsidRPr="00637F63">
        <w:rPr>
          <w:bCs/>
        </w:rPr>
        <w:t>–</w:t>
      </w:r>
      <w:r w:rsidRPr="00637F63">
        <w:t xml:space="preserve"> </w:t>
      </w:r>
      <w:r w:rsidR="00572788" w:rsidRPr="00637F63">
        <w:t>The</w:t>
      </w:r>
      <w:r w:rsidR="00572788">
        <w:t xml:space="preserve"> latest version of </w:t>
      </w:r>
      <w:r>
        <w:t>ASTM D6468</w:t>
      </w:r>
      <w:r w:rsidR="00696B0C">
        <w:t>, “Standard Test Method for High Temperature Stability of Middle Distillate Fuels”</w:t>
      </w:r>
      <w:r>
        <w:t xml:space="preserve"> (180 min, 150 °C);</w:t>
      </w:r>
      <w:r w:rsidR="00BE71A4">
        <w:t xml:space="preserve"> and</w:t>
      </w:r>
    </w:p>
    <w:p w14:paraId="5D3534E1" w14:textId="5877E25C" w:rsidR="005A6C37" w:rsidRDefault="005A6C37" w:rsidP="002558EC">
      <w:pPr>
        <w:tabs>
          <w:tab w:val="left" w:pos="1620"/>
        </w:tabs>
        <w:ind w:left="1080" w:hanging="360"/>
      </w:pPr>
      <w:r>
        <w:t>(d)</w:t>
      </w:r>
      <w:r w:rsidRPr="00637F63">
        <w:tab/>
      </w:r>
      <w:r w:rsidRPr="008C68DF">
        <w:rPr>
          <w:b/>
        </w:rPr>
        <w:t>Lubricity</w:t>
      </w:r>
      <w:r w:rsidR="00FC19FB" w:rsidRPr="008C68DF">
        <w:rPr>
          <w:b/>
        </w:rPr>
        <w:t>.</w:t>
      </w:r>
      <w:r w:rsidRPr="00637F63">
        <w:t xml:space="preserve"> </w:t>
      </w:r>
      <w:r w:rsidRPr="00637F63">
        <w:rPr>
          <w:bCs/>
        </w:rPr>
        <w:t>–</w:t>
      </w:r>
      <w:r>
        <w:t xml:space="preserve"> </w:t>
      </w:r>
      <w:r w:rsidR="00572788">
        <w:t xml:space="preserve">The latest version of </w:t>
      </w:r>
      <w:r>
        <w:t>ASTM D6079</w:t>
      </w:r>
      <w:r w:rsidR="001B6EAE">
        <w:t xml:space="preserve">, “Standard Test </w:t>
      </w:r>
      <w:r w:rsidR="00696B0C">
        <w:t>Method</w:t>
      </w:r>
      <w:r w:rsidR="001B6EAE">
        <w:t xml:space="preserve"> for Ev</w:t>
      </w:r>
      <w:r w:rsidR="00696B0C">
        <w:t>al</w:t>
      </w:r>
      <w:r w:rsidR="001B6EAE">
        <w:t>uating Lubricity of Diesel Fuels by the High Frequency Reciprocating Rig (HFRR)</w:t>
      </w:r>
      <w:r>
        <w:t>.</w:t>
      </w:r>
      <w:r w:rsidR="001B6EAE">
        <w:t>”</w:t>
      </w:r>
    </w:p>
    <w:p w14:paraId="5D3A73A1" w14:textId="77777777" w:rsidR="005A6C37" w:rsidRDefault="005A6C37" w:rsidP="002558EC">
      <w:pPr>
        <w:tabs>
          <w:tab w:val="left" w:pos="1620"/>
        </w:tabs>
        <w:spacing w:before="60" w:after="240"/>
      </w:pPr>
      <w:r>
        <w:t>(Amended 2003)</w:t>
      </w:r>
    </w:p>
    <w:p w14:paraId="1BCE60EC" w14:textId="70A94961" w:rsidR="005A6C37" w:rsidRPr="002E3964" w:rsidRDefault="00485E14" w:rsidP="002E3964">
      <w:pPr>
        <w:pStyle w:val="EngineFuelTOC2ndLevel"/>
        <w:spacing w:after="240"/>
      </w:pPr>
      <w:bookmarkStart w:id="4192" w:name="_Toc85006092"/>
      <w:r w:rsidRPr="002E3964">
        <w:t>7.2.</w:t>
      </w:r>
      <w:r w:rsidRPr="002E3964">
        <w:tab/>
      </w:r>
      <w:r w:rsidR="005A6C37" w:rsidRPr="002E3964">
        <w:t>Reproducibility Limits.</w:t>
      </w:r>
      <w:bookmarkEnd w:id="4192"/>
    </w:p>
    <w:p w14:paraId="7286F8EE" w14:textId="1879DF0C" w:rsidR="005A6C37" w:rsidRDefault="005A6C37" w:rsidP="00181856">
      <w:pPr>
        <w:tabs>
          <w:tab w:val="left" w:pos="1080"/>
        </w:tabs>
        <w:spacing w:after="240"/>
        <w:ind w:left="360"/>
      </w:pPr>
      <w:bookmarkStart w:id="4193" w:name="_Toc85006093"/>
      <w:r w:rsidRPr="00181856">
        <w:rPr>
          <w:rStyle w:val="EngineFuelTOC3rdLevelChar"/>
          <w:bCs/>
          <w:sz w:val="20"/>
        </w:rPr>
        <w:t>7.2.1.</w:t>
      </w:r>
      <w:r w:rsidR="002558EC" w:rsidRPr="00181856">
        <w:rPr>
          <w:rStyle w:val="EngineFuelTOC3rdLevelChar"/>
          <w:bCs/>
          <w:sz w:val="20"/>
        </w:rPr>
        <w:tab/>
      </w:r>
      <w:r w:rsidRPr="00181856">
        <w:rPr>
          <w:rStyle w:val="EngineFuelTOC3rdLevelChar"/>
          <w:bCs/>
          <w:sz w:val="20"/>
        </w:rPr>
        <w:t>AKI Limits.</w:t>
      </w:r>
      <w:bookmarkEnd w:id="4193"/>
      <w:r>
        <w:t xml:space="preserve"> </w:t>
      </w:r>
      <w:r w:rsidRPr="00933FCC">
        <w:t>–</w:t>
      </w:r>
      <w:r>
        <w:t xml:space="preserve"> When determining the antiknock index</w:t>
      </w:r>
      <w:r w:rsidR="00D962A8">
        <w:fldChar w:fldCharType="begin"/>
      </w:r>
      <w:r>
        <w:instrText>xe "</w:instrText>
      </w:r>
      <w:r w:rsidRPr="00CA7321">
        <w:instrText>Antiknock</w:instrText>
      </w:r>
      <w:r w:rsidR="00EE2291">
        <w:instrText xml:space="preserve"> index</w:instrText>
      </w:r>
      <w:r>
        <w:instrText>"</w:instrText>
      </w:r>
      <w:r w:rsidR="00D962A8">
        <w:fldChar w:fldCharType="end"/>
      </w:r>
      <w:r>
        <w:t xml:space="preserve"> (AKI) </w:t>
      </w:r>
      <w:r w:rsidR="00D43E11">
        <w:fldChar w:fldCharType="begin"/>
      </w:r>
      <w:r w:rsidR="00D43E11">
        <w:instrText xml:space="preserve"> XE "</w:instrText>
      </w:r>
      <w:r w:rsidR="00002EFA">
        <w:instrText>Fuels</w:instrText>
      </w:r>
      <w:r w:rsidR="00D43E11" w:rsidRPr="00476DF8">
        <w:instrText>:Reproducibility limits</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C97FC2">
        <w:instrText>:AKI limits</w:instrText>
      </w:r>
      <w:r w:rsidR="00D43E11">
        <w:instrText xml:space="preserve">" </w:instrText>
      </w:r>
      <w:r w:rsidR="00D43E11">
        <w:fldChar w:fldCharType="end"/>
      </w:r>
      <w:r>
        <w:t xml:space="preserve">acceptance or rejection of a gasoline sample, the AKI reproducibility limits as outlined in </w:t>
      </w:r>
      <w:r w:rsidR="00735562">
        <w:t xml:space="preserve">the latest version of </w:t>
      </w:r>
      <w:r>
        <w:t>ASTM D4814</w:t>
      </w:r>
      <w:r w:rsidR="001B6EAE">
        <w:t>, “Standard Specification for Automotive Spark-Ignition Engine Fuel,</w:t>
      </w:r>
      <w:r w:rsidR="00A463CE">
        <w:t>”</w:t>
      </w:r>
      <w:r w:rsidR="001B6EAE">
        <w:t xml:space="preserve"> </w:t>
      </w:r>
      <w:r>
        <w:t>Appendix X1 shall be acknowledged for enforcement purposes.</w:t>
      </w:r>
    </w:p>
    <w:p w14:paraId="4BD93FAF" w14:textId="314DEC49" w:rsidR="005A6C37" w:rsidRPr="00E40E40" w:rsidRDefault="005A6C37" w:rsidP="002558EC">
      <w:pPr>
        <w:tabs>
          <w:tab w:val="left" w:pos="1080"/>
        </w:tabs>
        <w:ind w:left="360"/>
        <w:rPr>
          <w:u w:val="single"/>
        </w:rPr>
      </w:pPr>
      <w:bookmarkStart w:id="4194" w:name="_Toc85006094"/>
      <w:r w:rsidRPr="00181856">
        <w:rPr>
          <w:rStyle w:val="EngineFuelTOC3rdLevelChar"/>
          <w:bCs/>
          <w:sz w:val="20"/>
        </w:rPr>
        <w:t>7.2.2.</w:t>
      </w:r>
      <w:r w:rsidR="002558EC" w:rsidRPr="00181856">
        <w:rPr>
          <w:rStyle w:val="EngineFuelTOC3rdLevelChar"/>
          <w:bCs/>
          <w:sz w:val="20"/>
        </w:rPr>
        <w:tab/>
      </w:r>
      <w:r w:rsidRPr="00181856">
        <w:rPr>
          <w:rStyle w:val="EngineFuelTOC3rdLevelChar"/>
          <w:bCs/>
          <w:sz w:val="20"/>
        </w:rPr>
        <w:t>Reproducibility.</w:t>
      </w:r>
      <w:bookmarkEnd w:id="4194"/>
      <w:r>
        <w:t xml:space="preserve"> </w:t>
      </w:r>
      <w:r w:rsidRPr="00933FCC">
        <w:rPr>
          <w:bCs/>
        </w:rPr>
        <w:t>–</w:t>
      </w:r>
      <w:r>
        <w:t xml:space="preserve"> </w:t>
      </w:r>
      <w:r w:rsidRPr="00E40E40">
        <w:t>The reproducibility limits of the standard test method used for each test performed shall be acknowledged for enforcement purposes, except as indicated in Section 2.2.1</w:t>
      </w:r>
      <w:r>
        <w:t xml:space="preserve">. </w:t>
      </w:r>
      <w:r w:rsidRPr="00A15B13">
        <w:t xml:space="preserve">Premium Diesel </w:t>
      </w:r>
      <w:r w:rsidR="000A63AA" w:rsidRPr="00A15B13">
        <w:t>Fuel</w:t>
      </w:r>
      <w:r w:rsidRPr="00A15B13">
        <w:t xml:space="preserve"> and Section 7.2.1. AKI Limits.  No allowance shall be made for the precision of the t</w:t>
      </w:r>
      <w:r w:rsidRPr="00E40E40">
        <w:t>est methods for aviation gasoline or aviation turbine fuels.</w:t>
      </w:r>
    </w:p>
    <w:p w14:paraId="686CEE8B" w14:textId="77777777" w:rsidR="005A6C37" w:rsidRDefault="005A6C37" w:rsidP="005A6A16">
      <w:pPr>
        <w:spacing w:before="60" w:after="240"/>
        <w:ind w:left="360"/>
      </w:pPr>
      <w:r>
        <w:t>(Amended 2008)</w:t>
      </w:r>
    </w:p>
    <w:p w14:paraId="4A85DD7A" w14:textId="4928AB7F" w:rsidR="000D3A0F" w:rsidRPr="006E630D" w:rsidRDefault="005A6C37" w:rsidP="002558EC">
      <w:pPr>
        <w:tabs>
          <w:tab w:val="left" w:pos="1080"/>
        </w:tabs>
        <w:ind w:left="360"/>
        <w:rPr>
          <w:rFonts w:ascii="TimesNewRomanPSMT" w:hAnsi="TimesNewRomanPSMT" w:cs="TimesNewRomanPSMT"/>
          <w:bCs/>
          <w:szCs w:val="20"/>
        </w:rPr>
      </w:pPr>
      <w:bookmarkStart w:id="4195" w:name="_Toc85006095"/>
      <w:r w:rsidRPr="0004651E">
        <w:rPr>
          <w:rStyle w:val="EngineFuelTOC3rdLevelChar"/>
          <w:bCs/>
          <w:sz w:val="20"/>
        </w:rPr>
        <w:t>7.2.3.</w:t>
      </w:r>
      <w:r w:rsidR="002558EC" w:rsidRPr="0004651E">
        <w:rPr>
          <w:rStyle w:val="EngineFuelTOC3rdLevelChar"/>
          <w:bCs/>
          <w:sz w:val="20"/>
        </w:rPr>
        <w:tab/>
      </w:r>
      <w:r w:rsidRPr="0004651E">
        <w:rPr>
          <w:rStyle w:val="EngineFuelTOC3rdLevelChar"/>
          <w:bCs/>
          <w:sz w:val="20"/>
        </w:rPr>
        <w:t>SAE Viscosity Grades for Engine Oils.</w:t>
      </w:r>
      <w:bookmarkEnd w:id="4195"/>
      <w:r w:rsidRPr="00933FCC">
        <w:rPr>
          <w:bCs/>
        </w:rPr>
        <w:t xml:space="preserve"> – </w:t>
      </w:r>
      <w:r w:rsidR="000D3A0F" w:rsidRPr="00711D66">
        <w:rPr>
          <w:bCs/>
          <w:szCs w:val="20"/>
        </w:rPr>
        <w:t>With the exception of the low-temperature cranking viscosity, all values required to define SAE Viscosity Grades, as defined in the latest version of SAE J300, “Engine Oil Viscosity Classification”, are critical specifications as defined by the latest version of ASTM D3244, “Standard Practice for Utilization of Test Data to Determine Conformance with Specifications”.</w:t>
      </w:r>
    </w:p>
    <w:p w14:paraId="0C8E6206" w14:textId="373157AE" w:rsidR="000D3A0F" w:rsidRPr="006E630D" w:rsidRDefault="000D3A0F" w:rsidP="002558EC">
      <w:pPr>
        <w:tabs>
          <w:tab w:val="left" w:pos="1080"/>
        </w:tabs>
        <w:spacing w:before="60" w:after="240"/>
        <w:ind w:left="360"/>
      </w:pPr>
      <w:r w:rsidRPr="000D3A0F">
        <w:t>(Added 2008</w:t>
      </w:r>
      <w:r w:rsidRPr="006E630D">
        <w:t xml:space="preserve">) </w:t>
      </w:r>
      <w:r w:rsidRPr="002F47DC">
        <w:t>(Amended 2021)</w:t>
      </w:r>
    </w:p>
    <w:p w14:paraId="37E1F661" w14:textId="3847F031" w:rsidR="005A6C37" w:rsidRPr="00E40E40" w:rsidRDefault="005A6C37" w:rsidP="002558EC">
      <w:pPr>
        <w:keepNext/>
        <w:keepLines/>
        <w:tabs>
          <w:tab w:val="left" w:pos="1080"/>
        </w:tabs>
        <w:spacing w:after="240"/>
        <w:ind w:left="360"/>
        <w:rPr>
          <w:bCs/>
        </w:rPr>
      </w:pPr>
      <w:bookmarkStart w:id="4196" w:name="_Toc85006096"/>
      <w:r w:rsidRPr="0004651E">
        <w:rPr>
          <w:rStyle w:val="EngineFuelTOC3rdLevelChar"/>
          <w:bCs/>
          <w:color w:val="000000"/>
          <w:sz w:val="20"/>
        </w:rPr>
        <w:t>7.2.4.</w:t>
      </w:r>
      <w:r w:rsidR="002558EC" w:rsidRPr="0004651E">
        <w:rPr>
          <w:rStyle w:val="EngineFuelTOC3rdLevelChar"/>
          <w:bCs/>
          <w:color w:val="000000"/>
          <w:sz w:val="20"/>
        </w:rPr>
        <w:tab/>
      </w:r>
      <w:r w:rsidRPr="0004651E">
        <w:rPr>
          <w:rStyle w:val="EngineFuelTOC3rdLevelChar"/>
          <w:bCs/>
          <w:color w:val="000000"/>
          <w:sz w:val="20"/>
        </w:rPr>
        <w:t>Dispute Resolution.</w:t>
      </w:r>
      <w:bookmarkEnd w:id="4196"/>
      <w:r w:rsidRPr="00311644">
        <w:rPr>
          <w:bCs/>
        </w:rPr>
        <w:t xml:space="preserve"> – </w:t>
      </w:r>
      <w:r w:rsidRPr="00E40E40">
        <w:rPr>
          <w:bCs/>
        </w:rPr>
        <w:t xml:space="preserve">In the event of a dispute over a reported test value, the guidelines presented in the </w:t>
      </w:r>
      <w:r w:rsidR="007B785F">
        <w:rPr>
          <w:bCs/>
        </w:rPr>
        <w:t>latest</w:t>
      </w:r>
      <w:r w:rsidRPr="00E40E40">
        <w:rPr>
          <w:bCs/>
        </w:rPr>
        <w:t xml:space="preserve"> version of ASTM D3244, “Standard</w:t>
      </w:r>
      <w:r w:rsidR="00D962A8" w:rsidRPr="00E40E40">
        <w:rPr>
          <w:bCs/>
        </w:rPr>
        <w:fldChar w:fldCharType="begin"/>
      </w:r>
      <w:r w:rsidRPr="00E40E40">
        <w:rPr>
          <w:bCs/>
        </w:rPr>
        <w:instrText>xe "Standard"</w:instrText>
      </w:r>
      <w:r w:rsidR="00D962A8" w:rsidRPr="00E40E40">
        <w:rPr>
          <w:bCs/>
        </w:rPr>
        <w:fldChar w:fldCharType="end"/>
      </w:r>
      <w:r w:rsidRPr="00E40E40">
        <w:rPr>
          <w:bCs/>
        </w:rPr>
        <w:t xml:space="preserve"> Practice for Utilization of Test Data to Determine Conformance with Specifications</w:t>
      </w:r>
      <w:r w:rsidR="00D962A8" w:rsidRPr="00E40E40">
        <w:rPr>
          <w:bCs/>
        </w:rPr>
        <w:fldChar w:fldCharType="begin"/>
      </w:r>
      <w:r w:rsidRPr="00E40E40">
        <w:rPr>
          <w:bCs/>
        </w:rPr>
        <w:instrText>xe "Specifications"</w:instrText>
      </w:r>
      <w:r w:rsidR="00D962A8" w:rsidRPr="00E40E40">
        <w:rPr>
          <w:bCs/>
        </w:rPr>
        <w:fldChar w:fldCharType="end"/>
      </w:r>
      <w:r w:rsidRPr="00E40E40">
        <w:rPr>
          <w:bCs/>
        </w:rPr>
        <w:t>,” shall be used to determine the acceptance or rejection of the sample.</w:t>
      </w:r>
    </w:p>
    <w:p w14:paraId="434F5BD5" w14:textId="3AD66576" w:rsidR="005A6C37" w:rsidRDefault="005A6C37" w:rsidP="002558EC">
      <w:pPr>
        <w:keepNext/>
        <w:tabs>
          <w:tab w:val="left" w:pos="1080"/>
        </w:tabs>
        <w:ind w:left="360"/>
      </w:pPr>
      <w:bookmarkStart w:id="4197" w:name="_Toc85006097"/>
      <w:r w:rsidRPr="0004651E">
        <w:rPr>
          <w:rStyle w:val="EngineFuelTOC3rdLevelChar"/>
          <w:bCs/>
          <w:sz w:val="20"/>
        </w:rPr>
        <w:t>7.2.5.</w:t>
      </w:r>
      <w:r w:rsidR="002558EC" w:rsidRPr="0004651E">
        <w:rPr>
          <w:rStyle w:val="EngineFuelTOC3rdLevelChar"/>
          <w:bCs/>
          <w:sz w:val="20"/>
        </w:rPr>
        <w:tab/>
      </w:r>
      <w:r w:rsidRPr="0004651E">
        <w:rPr>
          <w:rStyle w:val="EngineFuelTOC3rdLevelChar"/>
          <w:bCs/>
          <w:sz w:val="20"/>
        </w:rPr>
        <w:t>Additional Enforcement</w:t>
      </w:r>
      <w:r w:rsidR="00D54255" w:rsidRPr="0004651E">
        <w:rPr>
          <w:rStyle w:val="EngineFuelTOC3rdLevelChar"/>
          <w:bCs/>
          <w:sz w:val="20"/>
        </w:rPr>
        <w:fldChar w:fldCharType="begin"/>
      </w:r>
      <w:r w:rsidR="00D54255" w:rsidRPr="0004651E">
        <w:rPr>
          <w:rStyle w:val="EngineFuelTOC3rdLevelChar"/>
          <w:bCs/>
          <w:sz w:val="20"/>
        </w:rPr>
        <w:instrText xml:space="preserve"> XE "Enforcement" </w:instrText>
      </w:r>
      <w:r w:rsidR="00D54255" w:rsidRPr="0004651E">
        <w:rPr>
          <w:rStyle w:val="EngineFuelTOC3rdLevelChar"/>
          <w:bCs/>
          <w:sz w:val="20"/>
        </w:rPr>
        <w:fldChar w:fldCharType="end"/>
      </w:r>
      <w:r w:rsidRPr="0004651E">
        <w:rPr>
          <w:rStyle w:val="EngineFuelTOC3rdLevelChar"/>
          <w:bCs/>
          <w:sz w:val="20"/>
        </w:rPr>
        <w:t xml:space="preserve"> Action.</w:t>
      </w:r>
      <w:bookmarkEnd w:id="4197"/>
      <w:r w:rsidRPr="00E40E40">
        <w:t xml:space="preserve"> – The Director may initiate </w:t>
      </w:r>
      <w:r w:rsidR="00D43E11">
        <w:fldChar w:fldCharType="begin"/>
      </w:r>
      <w:r w:rsidR="00D43E11">
        <w:instrText xml:space="preserve"> XE "</w:instrText>
      </w:r>
      <w:r w:rsidR="00002EFA">
        <w:instrText>Fuels</w:instrText>
      </w:r>
      <w:r w:rsidR="00D43E11" w:rsidRPr="005A0AE1">
        <w:instrText>:Enforcement</w:instrText>
      </w:r>
      <w:r w:rsidR="00D43E11">
        <w:instrText xml:space="preserve">" </w:instrText>
      </w:r>
      <w:r w:rsidR="00D43E11">
        <w:fldChar w:fldCharType="end"/>
      </w:r>
      <w:r w:rsidRPr="00E40E40">
        <w:t xml:space="preserve">enforcement action </w:t>
      </w:r>
      <w:proofErr w:type="gramStart"/>
      <w:r w:rsidRPr="00E40E40">
        <w:t>in the event that</w:t>
      </w:r>
      <w:proofErr w:type="gramEnd"/>
      <w:r w:rsidRPr="00E40E40">
        <w:t>, based upon a statistically significant number of samples, the average test result for products sampled from</w:t>
      </w:r>
      <w:r w:rsidR="00436CD3">
        <w:t xml:space="preserve"> the same source location </w:t>
      </w:r>
      <w:r w:rsidRPr="00E40E40">
        <w:t>is greater than the legal maximum or less than the legal minimum limits (specification value), posted values, certified values, or registered values.</w:t>
      </w:r>
    </w:p>
    <w:p w14:paraId="38740261" w14:textId="77777777" w:rsidR="009A0123" w:rsidRDefault="005A6C37" w:rsidP="002558EC">
      <w:pPr>
        <w:keepNext/>
        <w:tabs>
          <w:tab w:val="left" w:pos="1080"/>
        </w:tabs>
        <w:spacing w:before="60" w:after="240"/>
        <w:ind w:left="360"/>
        <w:sectPr w:rsidR="009A0123" w:rsidSect="009408F3">
          <w:headerReference w:type="even" r:id="rId144"/>
          <w:footnotePr>
            <w:numFmt w:val="chicago"/>
            <w:numRestart w:val="eachSect"/>
          </w:footnotePr>
          <w:type w:val="continuous"/>
          <w:pgSz w:w="12240" w:h="15840" w:code="1"/>
          <w:pgMar w:top="1440" w:right="1440" w:bottom="1440" w:left="1440" w:header="720" w:footer="720" w:gutter="0"/>
          <w:cols w:space="720"/>
          <w:docGrid w:linePitch="360"/>
        </w:sectPr>
      </w:pPr>
      <w:r>
        <w:t>(Added 2008)</w:t>
      </w:r>
      <w:r w:rsidR="00436CD3">
        <w:t xml:space="preserve"> (Amended 2018)</w:t>
      </w:r>
    </w:p>
    <w:p w14:paraId="5682D26B" w14:textId="766A7444" w:rsidR="005A6C37" w:rsidRDefault="009A0123" w:rsidP="009A0123">
      <w:pPr>
        <w:keepNext/>
        <w:spacing w:before="4060" w:after="240"/>
        <w:ind w:left="360"/>
        <w:jc w:val="center"/>
      </w:pPr>
      <w:r>
        <w:lastRenderedPageBreak/>
        <w:t>THIS PAGE INTENTIONALLY LEFT BLANK</w:t>
      </w:r>
    </w:p>
    <w:p w14:paraId="730E7A14" w14:textId="2C95A5AB" w:rsidR="00B26615" w:rsidRDefault="00B26615">
      <w:pPr>
        <w:jc w:val="left"/>
      </w:pPr>
    </w:p>
    <w:p w14:paraId="4F92715C" w14:textId="77777777" w:rsidR="00BA0A53" w:rsidRDefault="00BA0A53" w:rsidP="008E1A7A">
      <w:pPr>
        <w:jc w:val="left"/>
        <w:sectPr w:rsidR="00BA0A53" w:rsidSect="00622146">
          <w:footnotePr>
            <w:numFmt w:val="chicago"/>
            <w:numRestart w:val="eachSect"/>
          </w:footnotePr>
          <w:pgSz w:w="12240" w:h="15840" w:code="1"/>
          <w:pgMar w:top="1440" w:right="1440" w:bottom="1440" w:left="1440" w:header="720" w:footer="720" w:gutter="0"/>
          <w:cols w:space="720"/>
          <w:docGrid w:linePitch="360"/>
        </w:sectPr>
      </w:pPr>
    </w:p>
    <w:p w14:paraId="0DA0FDA3" w14:textId="004E5DE3" w:rsidR="005A6C37" w:rsidRDefault="005A6C37" w:rsidP="00C36C57">
      <w:pPr>
        <w:pStyle w:val="Style14ptBoldCenteredBefore12ptAfter6pt"/>
        <w:tabs>
          <w:tab w:val="left" w:pos="9360"/>
        </w:tabs>
        <w:ind w:right="187"/>
      </w:pPr>
      <w:bookmarkStart w:id="4198" w:name="V_ExaminationProcedure"/>
      <w:bookmarkStart w:id="4199" w:name="_Toc173388118"/>
      <w:bookmarkStart w:id="4200" w:name="_Toc173751495"/>
      <w:bookmarkStart w:id="4201" w:name="_Toc173751977"/>
      <w:bookmarkStart w:id="4202" w:name="_Toc174455587"/>
      <w:bookmarkStart w:id="4203" w:name="_Toc174456011"/>
      <w:bookmarkStart w:id="4204" w:name="_Toc205448152"/>
      <w:bookmarkStart w:id="4205" w:name="_Toc205967828"/>
      <w:bookmarkStart w:id="4206" w:name="_Toc490663524"/>
      <w:bookmarkStart w:id="4207" w:name="_Toc490731449"/>
      <w:bookmarkEnd w:id="4198"/>
      <w:r>
        <w:lastRenderedPageBreak/>
        <w:t>V.  Examination Procedure for Price Verification</w:t>
      </w:r>
      <w:bookmarkEnd w:id="4199"/>
      <w:bookmarkEnd w:id="4200"/>
      <w:bookmarkEnd w:id="4201"/>
      <w:bookmarkEnd w:id="4202"/>
      <w:bookmarkEnd w:id="4203"/>
      <w:bookmarkEnd w:id="4204"/>
      <w:bookmarkEnd w:id="4205"/>
      <w:bookmarkEnd w:id="4206"/>
      <w:bookmarkEnd w:id="4207"/>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14:paraId="4B73FE65" w14:textId="77777777" w:rsidR="005A6C37" w:rsidRDefault="005A6C37" w:rsidP="00BB7E87">
      <w:pPr>
        <w:tabs>
          <w:tab w:val="left" w:pos="9360"/>
        </w:tabs>
        <w:ind w:right="180"/>
        <w:jc w:val="center"/>
      </w:pPr>
      <w:r>
        <w:t>as adopted by</w:t>
      </w:r>
    </w:p>
    <w:p w14:paraId="3BF34920" w14:textId="292EF7CC" w:rsidR="005A6C37" w:rsidRDefault="005A6C37" w:rsidP="00BB7E87">
      <w:pPr>
        <w:tabs>
          <w:tab w:val="left" w:pos="9360"/>
        </w:tabs>
        <w:ind w:right="180"/>
        <w:jc w:val="center"/>
      </w:pPr>
      <w:r>
        <w:t>The National Con</w:t>
      </w:r>
      <w:r w:rsidR="001347D7">
        <w:t>ference on Weights and Measures</w:t>
      </w:r>
      <w:r w:rsidR="001347D7" w:rsidRPr="001347D7">
        <w:rPr>
          <w:rStyle w:val="FootnoteReference"/>
        </w:rPr>
        <w:footnoteReference w:customMarkFollows="1" w:id="11"/>
        <w:t>*</w:t>
      </w:r>
    </w:p>
    <w:p w14:paraId="339E9809" w14:textId="175D6114" w:rsidR="005A6C37" w:rsidRDefault="00604B68" w:rsidP="00BB7E87">
      <w:pPr>
        <w:pStyle w:val="Heading6"/>
        <w:tabs>
          <w:tab w:val="left" w:pos="9360"/>
        </w:tabs>
        <w:ind w:right="180"/>
      </w:pPr>
      <w:bookmarkStart w:id="4208" w:name="V_A_Background"/>
      <w:bookmarkStart w:id="4209" w:name="_Toc173378026"/>
      <w:bookmarkStart w:id="4210" w:name="_Toc173379266"/>
      <w:bookmarkStart w:id="4211" w:name="_Toc173381144"/>
      <w:bookmarkStart w:id="4212" w:name="_Toc173383105"/>
      <w:bookmarkStart w:id="4213" w:name="_Toc173384818"/>
      <w:bookmarkStart w:id="4214" w:name="_Toc173385349"/>
      <w:bookmarkStart w:id="4215" w:name="_Toc173386382"/>
      <w:bookmarkStart w:id="4216" w:name="_Toc173393271"/>
      <w:bookmarkStart w:id="4217" w:name="_Toc173394147"/>
      <w:bookmarkStart w:id="4218" w:name="_Toc173408949"/>
      <w:bookmarkStart w:id="4219" w:name="_Toc173472983"/>
      <w:bookmarkStart w:id="4220" w:name="_Toc173752403"/>
      <w:bookmarkStart w:id="4221" w:name="_Toc173771102"/>
      <w:bookmarkStart w:id="4222" w:name="_Toc174456807"/>
      <w:bookmarkStart w:id="4223" w:name="_Toc174458609"/>
      <w:bookmarkEnd w:id="4208"/>
      <w:r>
        <w:t>A</w:t>
      </w:r>
      <w:r w:rsidR="005A6C37">
        <w:t>.  Background</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14:paraId="0DFF4013" w14:textId="77777777" w:rsidR="005A6C37" w:rsidRDefault="005A6C37" w:rsidP="0030301E">
      <w:pPr>
        <w:tabs>
          <w:tab w:val="left" w:pos="9360"/>
        </w:tabs>
        <w:suppressAutoHyphens/>
        <w:spacing w:after="240"/>
        <w:ind w:right="187"/>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6455C1">
      <w:pPr>
        <w:tabs>
          <w:tab w:val="left" w:pos="9360"/>
        </w:tabs>
        <w:suppressAutoHyphens/>
        <w:ind w:right="187"/>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291383CD" w:rsidR="005A6C37" w:rsidRDefault="00604B68" w:rsidP="00BB7E87">
      <w:pPr>
        <w:pStyle w:val="Heading6"/>
        <w:tabs>
          <w:tab w:val="left" w:pos="9360"/>
        </w:tabs>
        <w:ind w:right="180"/>
      </w:pPr>
      <w:bookmarkStart w:id="4224" w:name="V_B_StatusPromulgation"/>
      <w:bookmarkStart w:id="4225" w:name="_Toc173378027"/>
      <w:bookmarkStart w:id="4226" w:name="_Toc173379267"/>
      <w:bookmarkStart w:id="4227" w:name="_Toc173381145"/>
      <w:bookmarkStart w:id="4228" w:name="_Toc173383106"/>
      <w:bookmarkStart w:id="4229" w:name="_Toc173384819"/>
      <w:bookmarkStart w:id="4230" w:name="_Toc173385350"/>
      <w:bookmarkStart w:id="4231" w:name="_Toc173386383"/>
      <w:bookmarkStart w:id="4232" w:name="_Toc173393272"/>
      <w:bookmarkStart w:id="4233" w:name="_Toc173394148"/>
      <w:bookmarkStart w:id="4234" w:name="_Toc173408950"/>
      <w:bookmarkStart w:id="4235" w:name="_Toc173472984"/>
      <w:bookmarkStart w:id="4236" w:name="_Toc173752404"/>
      <w:bookmarkStart w:id="4237" w:name="_Toc173771103"/>
      <w:bookmarkStart w:id="4238" w:name="_Toc174456808"/>
      <w:bookmarkStart w:id="4239" w:name="_Toc174458610"/>
      <w:bookmarkEnd w:id="4224"/>
      <w:r>
        <w:t>B</w:t>
      </w:r>
      <w:r w:rsidR="005A6C37">
        <w:t>.  Status of Promulgation</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3BE47AF2" w14:textId="7F74B1E9" w:rsidR="005A6C37" w:rsidRDefault="005A6C37" w:rsidP="0033367E">
      <w:pPr>
        <w:tabs>
          <w:tab w:val="left" w:pos="9360"/>
        </w:tabs>
        <w:spacing w:after="240"/>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w:t>
      </w:r>
      <w:r w:rsidRPr="002F47DC">
        <w:t xml:space="preserve">on </w:t>
      </w:r>
      <w:r w:rsidR="00507441" w:rsidRPr="002F47DC">
        <w:t xml:space="preserve">page </w:t>
      </w:r>
      <w:r w:rsidR="00F72325" w:rsidRPr="002F47DC">
        <w:t xml:space="preserve">6 </w:t>
      </w:r>
      <w:r w:rsidRPr="002F47DC">
        <w:t>shows</w:t>
      </w:r>
      <w:r>
        <w:t xml:space="preserve"> the status of adoption of the procedure.</w:t>
      </w:r>
    </w:p>
    <w:p w14:paraId="3039F782" w14:textId="77777777" w:rsidR="003501AE" w:rsidRDefault="003501AE" w:rsidP="00BB7E87">
      <w:pPr>
        <w:tabs>
          <w:tab w:val="left" w:pos="9360"/>
        </w:tabs>
        <w:ind w:right="180"/>
      </w:pPr>
    </w:p>
    <w:p w14:paraId="73C8FB49" w14:textId="64C38C9D" w:rsidR="00B26615" w:rsidRDefault="00B26615">
      <w:pPr>
        <w:jc w:val="left"/>
        <w:rPr>
          <w:iCs/>
        </w:rPr>
      </w:pPr>
      <w:r>
        <w:rPr>
          <w:iCs/>
        </w:rPr>
        <w:br w:type="page"/>
      </w:r>
    </w:p>
    <w:p w14:paraId="7ABD2299" w14:textId="77777777" w:rsidR="00BC1F8D" w:rsidRPr="00B26615" w:rsidRDefault="00BC1F8D" w:rsidP="0064095E">
      <w:pPr>
        <w:spacing w:before="4060" w:after="200" w:line="276" w:lineRule="auto"/>
        <w:jc w:val="left"/>
        <w:rPr>
          <w:rFonts w:ascii="Calibri" w:eastAsia="Calibri" w:hAnsi="Calibri"/>
          <w:sz w:val="22"/>
          <w:szCs w:val="22"/>
        </w:rPr>
      </w:pPr>
    </w:p>
    <w:p w14:paraId="6FE971DD" w14:textId="77777777" w:rsidR="00813A53" w:rsidRPr="00813A53" w:rsidRDefault="00813A53" w:rsidP="00813A53">
      <w:pPr>
        <w:spacing w:before="4060" w:after="160" w:line="259" w:lineRule="auto"/>
        <w:jc w:val="center"/>
        <w:rPr>
          <w:rFonts w:eastAsia="Calibri"/>
          <w:szCs w:val="22"/>
        </w:rPr>
      </w:pPr>
      <w:r w:rsidRPr="00813A53">
        <w:rPr>
          <w:rFonts w:eastAsia="Calibri"/>
          <w:szCs w:val="22"/>
        </w:rPr>
        <w:t>THIS PAGE INTENTIONALLY LEFT BLANK</w:t>
      </w:r>
    </w:p>
    <w:p w14:paraId="36000E12" w14:textId="16EDF6C6" w:rsidR="005A6C37" w:rsidRPr="002F322D" w:rsidRDefault="005A6C37">
      <w:pPr>
        <w:tabs>
          <w:tab w:val="left" w:pos="9360"/>
        </w:tabs>
        <w:spacing w:before="360" w:after="480"/>
        <w:ind w:right="187"/>
        <w:jc w:val="center"/>
        <w:rPr>
          <w:b/>
          <w:bCs/>
          <w:sz w:val="24"/>
        </w:rPr>
      </w:pPr>
      <w:r>
        <w:br w:type="page"/>
      </w:r>
      <w:r w:rsidR="00A00AC5" w:rsidRPr="002F322D">
        <w:rPr>
          <w:b/>
          <w:sz w:val="24"/>
        </w:rPr>
        <w:lastRenderedPageBreak/>
        <w:t>V</w:t>
      </w:r>
      <w:r w:rsidR="00A00AC5" w:rsidRPr="008C68DF">
        <w:rPr>
          <w:sz w:val="24"/>
        </w:rPr>
        <w:t>.  </w:t>
      </w:r>
      <w:r w:rsidRPr="002F322D">
        <w:rPr>
          <w:b/>
          <w:bCs/>
          <w:sz w:val="24"/>
        </w:rPr>
        <w:t>Examination Procedure for Price Verification</w:t>
      </w:r>
    </w:p>
    <w:p w14:paraId="4E86360E" w14:textId="662E7EB0" w:rsidR="005A6C37" w:rsidRDefault="005A6C37" w:rsidP="009C5132">
      <w:pPr>
        <w:tabs>
          <w:tab w:val="left" w:pos="9360"/>
        </w:tabs>
        <w:spacing w:after="360"/>
        <w:ind w:right="187"/>
        <w:jc w:val="center"/>
      </w:pPr>
      <w:r>
        <w:rPr>
          <w:b/>
          <w:bCs/>
          <w:sz w:val="24"/>
        </w:rPr>
        <w:t>Table of Contents</w:t>
      </w:r>
    </w:p>
    <w:p w14:paraId="0DD49F3D" w14:textId="77777777" w:rsidR="005A6C37" w:rsidRDefault="005A6C37" w:rsidP="00BB7E87">
      <w:pPr>
        <w:tabs>
          <w:tab w:val="right" w:pos="9360"/>
        </w:tabs>
        <w:rPr>
          <w:b/>
          <w:bCs/>
        </w:rPr>
      </w:pPr>
      <w:r>
        <w:rPr>
          <w:b/>
          <w:bCs/>
        </w:rPr>
        <w:t>Section</w:t>
      </w:r>
      <w:r w:rsidR="00BB7E87">
        <w:tab/>
      </w:r>
      <w:r>
        <w:rPr>
          <w:b/>
          <w:bCs/>
        </w:rPr>
        <w:t>Page</w:t>
      </w:r>
    </w:p>
    <w:p w14:paraId="6BE65544" w14:textId="7ABFB668" w:rsidR="006E7181" w:rsidRPr="009C5132" w:rsidRDefault="00D962A8">
      <w:pPr>
        <w:pStyle w:val="TOC1"/>
        <w:rPr>
          <w:rFonts w:asciiTheme="minorHAnsi" w:eastAsiaTheme="minorEastAsia" w:hAnsiTheme="minorHAnsi" w:cstheme="minorBidi"/>
          <w:b/>
          <w:bCs/>
          <w:noProof/>
          <w:sz w:val="22"/>
          <w:szCs w:val="22"/>
        </w:rPr>
      </w:pPr>
      <w:r w:rsidRPr="003F1B4F">
        <w:fldChar w:fldCharType="begin"/>
      </w:r>
      <w:r w:rsidR="00BB7E87" w:rsidRPr="003F1B4F">
        <w:instrText xml:space="preserve"> TOC \f \h \z \t "ExamProcLevel1,1,ExamProcLevel2,2,ExaminProcLevel3,3,ExaminProcLevel4,4" </w:instrText>
      </w:r>
      <w:r w:rsidRPr="003F1B4F">
        <w:fldChar w:fldCharType="separate"/>
      </w:r>
      <w:hyperlink w:anchor="_Toc85008801" w:history="1">
        <w:r w:rsidR="00703B91" w:rsidRPr="009C5132">
          <w:rPr>
            <w:rStyle w:val="Hyperlink"/>
            <w:b/>
            <w:bCs/>
            <w:noProof/>
          </w:rPr>
          <w:t>Section 1.  Scope</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_Toc85008801 \h </w:instrText>
        </w:r>
        <w:r w:rsidR="00703B91" w:rsidRPr="009C5132">
          <w:rPr>
            <w:b/>
            <w:bCs/>
            <w:noProof/>
            <w:webHidden/>
          </w:rPr>
        </w:r>
        <w:r w:rsidR="00703B91" w:rsidRPr="009C5132">
          <w:rPr>
            <w:b/>
            <w:bCs/>
            <w:noProof/>
            <w:webHidden/>
          </w:rPr>
          <w:fldChar w:fldCharType="separate"/>
        </w:r>
        <w:r w:rsidR="0062794B">
          <w:rPr>
            <w:b/>
            <w:noProof/>
            <w:webHidden/>
          </w:rPr>
          <w:t>211</w:t>
        </w:r>
        <w:r w:rsidR="00703B91" w:rsidRPr="009C5132">
          <w:rPr>
            <w:b/>
            <w:bCs/>
            <w:noProof/>
            <w:webHidden/>
          </w:rPr>
          <w:fldChar w:fldCharType="end"/>
        </w:r>
      </w:hyperlink>
    </w:p>
    <w:p w14:paraId="7E6210A1" w14:textId="647754CF" w:rsidR="006E7181" w:rsidRPr="009C5132" w:rsidRDefault="002876F6">
      <w:pPr>
        <w:pStyle w:val="TOC1"/>
        <w:rPr>
          <w:rFonts w:asciiTheme="minorHAnsi" w:eastAsiaTheme="minorEastAsia" w:hAnsiTheme="minorHAnsi" w:cstheme="minorBidi"/>
          <w:b/>
          <w:bCs/>
          <w:noProof/>
          <w:sz w:val="22"/>
          <w:szCs w:val="22"/>
        </w:rPr>
      </w:pPr>
      <w:hyperlink w:anchor="_Toc85008802" w:history="1">
        <w:r w:rsidR="00703B91" w:rsidRPr="009C5132">
          <w:rPr>
            <w:rStyle w:val="Hyperlink"/>
            <w:b/>
            <w:bCs/>
            <w:noProof/>
          </w:rPr>
          <w:t>Section 2.  Definitions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_Toc85008802 \h </w:instrText>
        </w:r>
        <w:r w:rsidR="00703B91" w:rsidRPr="009C5132">
          <w:rPr>
            <w:b/>
            <w:bCs/>
            <w:noProof/>
            <w:webHidden/>
          </w:rPr>
        </w:r>
        <w:r w:rsidR="00703B91" w:rsidRPr="009C5132">
          <w:rPr>
            <w:b/>
            <w:bCs/>
            <w:noProof/>
            <w:webHidden/>
          </w:rPr>
          <w:fldChar w:fldCharType="separate"/>
        </w:r>
        <w:r w:rsidR="0062794B">
          <w:rPr>
            <w:b/>
            <w:noProof/>
            <w:webHidden/>
          </w:rPr>
          <w:t>211</w:t>
        </w:r>
        <w:r w:rsidR="00703B91" w:rsidRPr="009C5132">
          <w:rPr>
            <w:b/>
            <w:bCs/>
            <w:noProof/>
            <w:webHidden/>
          </w:rPr>
          <w:fldChar w:fldCharType="end"/>
        </w:r>
      </w:hyperlink>
    </w:p>
    <w:p w14:paraId="1324E54E" w14:textId="27903CFB" w:rsidR="006E7181" w:rsidRPr="003F1B4F" w:rsidRDefault="002876F6" w:rsidP="00231C6C">
      <w:pPr>
        <w:pStyle w:val="toc20"/>
        <w:rPr>
          <w:rFonts w:asciiTheme="minorHAnsi" w:eastAsiaTheme="minorEastAsia" w:hAnsiTheme="minorHAnsi" w:cstheme="minorBidi"/>
          <w:sz w:val="22"/>
          <w:szCs w:val="22"/>
        </w:rPr>
      </w:pPr>
      <w:hyperlink w:anchor="_Toc85008803" w:history="1">
        <w:r w:rsidR="00703B91" w:rsidRPr="003F1B4F">
          <w:rPr>
            <w:rStyle w:val="Hyperlink"/>
          </w:rPr>
          <w:t>2.1.</w:t>
        </w:r>
        <w:r w:rsidR="00703B91" w:rsidRPr="003F1B4F">
          <w:rPr>
            <w:rFonts w:asciiTheme="minorHAnsi" w:eastAsiaTheme="minorEastAsia" w:hAnsiTheme="minorHAnsi" w:cstheme="minorBidi"/>
            <w:sz w:val="22"/>
            <w:szCs w:val="22"/>
          </w:rPr>
          <w:tab/>
        </w:r>
        <w:r w:rsidR="00703B91" w:rsidRPr="003F1B4F">
          <w:rPr>
            <w:rStyle w:val="Hyperlink"/>
          </w:rPr>
          <w:t>Area.</w:t>
        </w:r>
        <w:r w:rsidR="00703B91" w:rsidRPr="003F1B4F">
          <w:rPr>
            <w:webHidden/>
          </w:rPr>
          <w:tab/>
        </w:r>
        <w:r w:rsidR="00703B91" w:rsidRPr="003F1B4F">
          <w:rPr>
            <w:webHidden/>
          </w:rPr>
          <w:tab/>
        </w:r>
        <w:r w:rsidR="00703B91" w:rsidRPr="003F1B4F">
          <w:rPr>
            <w:webHidden/>
          </w:rPr>
          <w:fldChar w:fldCharType="begin"/>
        </w:r>
        <w:r w:rsidR="00703B91" w:rsidRPr="003F1B4F">
          <w:rPr>
            <w:webHidden/>
          </w:rPr>
          <w:instrText xml:space="preserve"> PAGEREF _Toc85008803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097D9BB5" w14:textId="4A9AEEB9" w:rsidR="006E7181" w:rsidRPr="003F1B4F" w:rsidRDefault="002876F6" w:rsidP="00231C6C">
      <w:pPr>
        <w:pStyle w:val="toc20"/>
        <w:rPr>
          <w:rFonts w:asciiTheme="minorHAnsi" w:eastAsiaTheme="minorEastAsia" w:hAnsiTheme="minorHAnsi" w:cstheme="minorBidi"/>
          <w:sz w:val="22"/>
          <w:szCs w:val="22"/>
        </w:rPr>
      </w:pPr>
      <w:hyperlink w:anchor="_Toc85008804" w:history="1">
        <w:r w:rsidR="00703B91" w:rsidRPr="003F1B4F">
          <w:rPr>
            <w:rStyle w:val="Hyperlink"/>
          </w:rPr>
          <w:t>2.2.</w:t>
        </w:r>
        <w:r w:rsidR="00703B91" w:rsidRPr="003F1B4F">
          <w:rPr>
            <w:rFonts w:asciiTheme="minorHAnsi" w:eastAsiaTheme="minorEastAsia" w:hAnsiTheme="minorHAnsi" w:cstheme="minorBidi"/>
            <w:sz w:val="22"/>
            <w:szCs w:val="22"/>
          </w:rPr>
          <w:tab/>
        </w:r>
        <w:r w:rsidR="00703B91" w:rsidRPr="003F1B4F">
          <w:rPr>
            <w:rStyle w:val="Hyperlink"/>
          </w:rPr>
          <w:t>Cents-off Representation.</w:t>
        </w:r>
        <w:r w:rsidR="00703B91" w:rsidRPr="003F1B4F">
          <w:rPr>
            <w:webHidden/>
          </w:rPr>
          <w:tab/>
        </w:r>
        <w:r w:rsidR="00703B91" w:rsidRPr="003F1B4F">
          <w:rPr>
            <w:webHidden/>
          </w:rPr>
          <w:fldChar w:fldCharType="begin"/>
        </w:r>
        <w:r w:rsidR="00703B91" w:rsidRPr="003F1B4F">
          <w:rPr>
            <w:webHidden/>
          </w:rPr>
          <w:instrText xml:space="preserve"> PAGEREF _Toc85008804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32CB3556" w14:textId="05498AED" w:rsidR="006E7181" w:rsidRPr="003F1B4F" w:rsidRDefault="002876F6" w:rsidP="00231C6C">
      <w:pPr>
        <w:pStyle w:val="toc20"/>
        <w:rPr>
          <w:rFonts w:asciiTheme="minorHAnsi" w:eastAsiaTheme="minorEastAsia" w:hAnsiTheme="minorHAnsi" w:cstheme="minorBidi"/>
          <w:sz w:val="22"/>
          <w:szCs w:val="22"/>
        </w:rPr>
      </w:pPr>
      <w:hyperlink w:anchor="_Toc85008805" w:history="1">
        <w:r w:rsidR="00703B91" w:rsidRPr="003F1B4F">
          <w:rPr>
            <w:rStyle w:val="Hyperlink"/>
          </w:rPr>
          <w:t>2.3.</w:t>
        </w:r>
        <w:r w:rsidR="00703B91" w:rsidRPr="003F1B4F">
          <w:rPr>
            <w:rFonts w:asciiTheme="minorHAnsi" w:eastAsiaTheme="minorEastAsia" w:hAnsiTheme="minorHAnsi" w:cstheme="minorBidi"/>
            <w:sz w:val="22"/>
            <w:szCs w:val="22"/>
          </w:rPr>
          <w:tab/>
        </w:r>
        <w:r w:rsidR="00703B91" w:rsidRPr="003F1B4F">
          <w:rPr>
            <w:rStyle w:val="Hyperlink"/>
          </w:rPr>
          <w:t>Direct-Store-Delivery (DSD) Item.</w:t>
        </w:r>
        <w:r w:rsidR="00703B91" w:rsidRPr="003F1B4F">
          <w:rPr>
            <w:webHidden/>
          </w:rPr>
          <w:tab/>
        </w:r>
        <w:r w:rsidR="00703B91" w:rsidRPr="003F1B4F">
          <w:rPr>
            <w:webHidden/>
          </w:rPr>
          <w:fldChar w:fldCharType="begin"/>
        </w:r>
        <w:r w:rsidR="00703B91" w:rsidRPr="003F1B4F">
          <w:rPr>
            <w:webHidden/>
          </w:rPr>
          <w:instrText xml:space="preserve"> PAGEREF _Toc85008805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38CA0221" w14:textId="08CCAC78" w:rsidR="006E7181" w:rsidRPr="003F1B4F" w:rsidRDefault="002876F6" w:rsidP="00231C6C">
      <w:pPr>
        <w:pStyle w:val="toc20"/>
        <w:rPr>
          <w:rFonts w:asciiTheme="minorHAnsi" w:eastAsiaTheme="minorEastAsia" w:hAnsiTheme="minorHAnsi" w:cstheme="minorBidi"/>
          <w:sz w:val="22"/>
          <w:szCs w:val="22"/>
        </w:rPr>
      </w:pPr>
      <w:hyperlink w:anchor="_Toc85008806" w:history="1">
        <w:r w:rsidR="00703B91" w:rsidRPr="003F1B4F">
          <w:rPr>
            <w:rStyle w:val="Hyperlink"/>
          </w:rPr>
          <w:t>2.4.</w:t>
        </w:r>
        <w:r w:rsidR="00703B91" w:rsidRPr="003F1B4F">
          <w:rPr>
            <w:rFonts w:asciiTheme="minorHAnsi" w:eastAsiaTheme="minorEastAsia" w:hAnsiTheme="minorHAnsi" w:cstheme="minorBidi"/>
            <w:sz w:val="22"/>
            <w:szCs w:val="22"/>
          </w:rPr>
          <w:tab/>
        </w:r>
        <w:r w:rsidR="00703B91" w:rsidRPr="003F1B4F">
          <w:rPr>
            <w:rStyle w:val="Hyperlink"/>
          </w:rPr>
          <w:t>Displays.</w:t>
        </w:r>
        <w:r w:rsidR="00703B91" w:rsidRPr="003F1B4F">
          <w:rPr>
            <w:webHidden/>
          </w:rPr>
          <w:tab/>
        </w:r>
        <w:r w:rsidR="00703B91" w:rsidRPr="003F1B4F">
          <w:rPr>
            <w:webHidden/>
          </w:rPr>
          <w:fldChar w:fldCharType="begin"/>
        </w:r>
        <w:r w:rsidR="00703B91" w:rsidRPr="003F1B4F">
          <w:rPr>
            <w:webHidden/>
          </w:rPr>
          <w:instrText xml:space="preserve"> PAGEREF _Toc85008806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38C07651" w14:textId="5C3713B1" w:rsidR="006E7181" w:rsidRPr="003F1B4F" w:rsidRDefault="002876F6" w:rsidP="00231C6C">
      <w:pPr>
        <w:pStyle w:val="toc20"/>
        <w:rPr>
          <w:rFonts w:asciiTheme="minorHAnsi" w:eastAsiaTheme="minorEastAsia" w:hAnsiTheme="minorHAnsi" w:cstheme="minorBidi"/>
          <w:sz w:val="22"/>
          <w:szCs w:val="22"/>
        </w:rPr>
      </w:pPr>
      <w:hyperlink w:anchor="_Toc85008807" w:history="1">
        <w:r w:rsidR="00703B91" w:rsidRPr="003F1B4F">
          <w:rPr>
            <w:rStyle w:val="Hyperlink"/>
          </w:rPr>
          <w:t>2.5.</w:t>
        </w:r>
        <w:r w:rsidR="00703B91" w:rsidRPr="003F1B4F">
          <w:rPr>
            <w:rFonts w:asciiTheme="minorHAnsi" w:eastAsiaTheme="minorEastAsia" w:hAnsiTheme="minorHAnsi" w:cstheme="minorBidi"/>
            <w:sz w:val="22"/>
            <w:szCs w:val="22"/>
          </w:rPr>
          <w:tab/>
        </w:r>
        <w:r w:rsidR="00703B91" w:rsidRPr="003F1B4F">
          <w:rPr>
            <w:rStyle w:val="Hyperlink"/>
          </w:rPr>
          <w:t>Hand-held Scanning Device.</w:t>
        </w:r>
        <w:r w:rsidR="00703B91" w:rsidRPr="003F1B4F">
          <w:rPr>
            <w:webHidden/>
          </w:rPr>
          <w:tab/>
        </w:r>
        <w:r w:rsidR="00703B91" w:rsidRPr="003F1B4F">
          <w:rPr>
            <w:webHidden/>
          </w:rPr>
          <w:fldChar w:fldCharType="begin"/>
        </w:r>
        <w:r w:rsidR="00703B91" w:rsidRPr="003F1B4F">
          <w:rPr>
            <w:webHidden/>
          </w:rPr>
          <w:instrText xml:space="preserve"> PAGEREF _Toc85008807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4A87E275" w14:textId="0E74BB49" w:rsidR="006E7181" w:rsidRPr="003F1B4F" w:rsidRDefault="002876F6" w:rsidP="00231C6C">
      <w:pPr>
        <w:pStyle w:val="toc20"/>
        <w:rPr>
          <w:rFonts w:asciiTheme="minorHAnsi" w:eastAsiaTheme="minorEastAsia" w:hAnsiTheme="minorHAnsi" w:cstheme="minorBidi"/>
          <w:sz w:val="22"/>
          <w:szCs w:val="22"/>
        </w:rPr>
      </w:pPr>
      <w:hyperlink w:anchor="_Toc85008808" w:history="1">
        <w:r w:rsidR="00703B91" w:rsidRPr="003F1B4F">
          <w:rPr>
            <w:rStyle w:val="Hyperlink"/>
          </w:rPr>
          <w:t>2.6.</w:t>
        </w:r>
        <w:r w:rsidR="00703B91" w:rsidRPr="003F1B4F">
          <w:rPr>
            <w:rFonts w:asciiTheme="minorHAnsi" w:eastAsiaTheme="minorEastAsia" w:hAnsiTheme="minorHAnsi" w:cstheme="minorBidi"/>
            <w:sz w:val="22"/>
            <w:szCs w:val="22"/>
          </w:rPr>
          <w:tab/>
        </w:r>
        <w:r w:rsidR="00703B91" w:rsidRPr="003F1B4F">
          <w:rPr>
            <w:rStyle w:val="Hyperlink"/>
          </w:rPr>
          <w:t>Enforcement Levels.</w:t>
        </w:r>
        <w:r w:rsidR="00703B91" w:rsidRPr="003F1B4F">
          <w:rPr>
            <w:webHidden/>
          </w:rPr>
          <w:tab/>
        </w:r>
        <w:r w:rsidR="00703B91" w:rsidRPr="003F1B4F">
          <w:rPr>
            <w:webHidden/>
          </w:rPr>
          <w:fldChar w:fldCharType="begin"/>
        </w:r>
        <w:r w:rsidR="00703B91" w:rsidRPr="003F1B4F">
          <w:rPr>
            <w:webHidden/>
          </w:rPr>
          <w:instrText xml:space="preserve"> PAGEREF _Toc85008808 \h </w:instrText>
        </w:r>
        <w:r w:rsidR="00703B91" w:rsidRPr="003F1B4F">
          <w:rPr>
            <w:webHidden/>
          </w:rPr>
        </w:r>
        <w:r w:rsidR="00703B91" w:rsidRPr="003F1B4F">
          <w:rPr>
            <w:webHidden/>
          </w:rPr>
          <w:fldChar w:fldCharType="separate"/>
        </w:r>
        <w:r w:rsidR="0062794B">
          <w:rPr>
            <w:webHidden/>
          </w:rPr>
          <w:t>211</w:t>
        </w:r>
        <w:r w:rsidR="00703B91" w:rsidRPr="003F1B4F">
          <w:rPr>
            <w:webHidden/>
          </w:rPr>
          <w:fldChar w:fldCharType="end"/>
        </w:r>
      </w:hyperlink>
    </w:p>
    <w:p w14:paraId="5A0784F5" w14:textId="053D6972" w:rsidR="006E7181" w:rsidRPr="003F1B4F" w:rsidRDefault="002876F6" w:rsidP="00231C6C">
      <w:pPr>
        <w:pStyle w:val="toc20"/>
        <w:rPr>
          <w:rFonts w:asciiTheme="minorHAnsi" w:eastAsiaTheme="minorEastAsia" w:hAnsiTheme="minorHAnsi" w:cstheme="minorBidi"/>
          <w:sz w:val="22"/>
          <w:szCs w:val="22"/>
        </w:rPr>
      </w:pPr>
      <w:hyperlink w:anchor="_Toc85008809" w:history="1">
        <w:r w:rsidR="00703B91" w:rsidRPr="003F1B4F">
          <w:rPr>
            <w:rStyle w:val="Hyperlink"/>
          </w:rPr>
          <w:t>2.7.</w:t>
        </w:r>
        <w:r w:rsidR="00703B91" w:rsidRPr="003F1B4F">
          <w:rPr>
            <w:rFonts w:asciiTheme="minorHAnsi" w:eastAsiaTheme="minorEastAsia" w:hAnsiTheme="minorHAnsi" w:cstheme="minorBidi"/>
            <w:sz w:val="22"/>
            <w:szCs w:val="22"/>
          </w:rPr>
          <w:tab/>
        </w:r>
        <w:r w:rsidR="00703B91" w:rsidRPr="003F1B4F">
          <w:rPr>
            <w:rStyle w:val="Hyperlink"/>
          </w:rPr>
          <w:t>Inspection Types.</w:t>
        </w:r>
        <w:r w:rsidR="00703B91" w:rsidRPr="003F1B4F">
          <w:rPr>
            <w:webHidden/>
          </w:rPr>
          <w:tab/>
        </w:r>
        <w:r w:rsidR="00703B91" w:rsidRPr="003F1B4F">
          <w:rPr>
            <w:webHidden/>
          </w:rPr>
          <w:fldChar w:fldCharType="begin"/>
        </w:r>
        <w:r w:rsidR="00703B91" w:rsidRPr="003F1B4F">
          <w:rPr>
            <w:webHidden/>
          </w:rPr>
          <w:instrText xml:space="preserve"> PAGEREF _Toc85008809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6D849EC4" w14:textId="2BAC52A8" w:rsidR="006E7181" w:rsidRPr="003F1B4F" w:rsidRDefault="002876F6" w:rsidP="00231C6C">
      <w:pPr>
        <w:pStyle w:val="toc20"/>
        <w:rPr>
          <w:rFonts w:asciiTheme="minorHAnsi" w:eastAsiaTheme="minorEastAsia" w:hAnsiTheme="minorHAnsi" w:cstheme="minorBidi"/>
          <w:sz w:val="22"/>
          <w:szCs w:val="22"/>
        </w:rPr>
      </w:pPr>
      <w:hyperlink w:anchor="_Toc85008810" w:history="1">
        <w:r w:rsidR="00703B91" w:rsidRPr="003F1B4F">
          <w:rPr>
            <w:rStyle w:val="Hyperlink"/>
          </w:rPr>
          <w:t>2.8.</w:t>
        </w:r>
        <w:r w:rsidR="00703B91" w:rsidRPr="003F1B4F">
          <w:rPr>
            <w:rFonts w:asciiTheme="minorHAnsi" w:eastAsiaTheme="minorEastAsia" w:hAnsiTheme="minorHAnsi" w:cstheme="minorBidi"/>
            <w:sz w:val="22"/>
            <w:szCs w:val="22"/>
          </w:rPr>
          <w:tab/>
        </w:r>
        <w:r w:rsidR="00703B91" w:rsidRPr="003F1B4F">
          <w:rPr>
            <w:rStyle w:val="Hyperlink"/>
          </w:rPr>
          <w:t>Inspection Frequency.</w:t>
        </w:r>
        <w:r w:rsidR="00703B91" w:rsidRPr="003F1B4F">
          <w:rPr>
            <w:webHidden/>
          </w:rPr>
          <w:tab/>
        </w:r>
        <w:r w:rsidR="00703B91" w:rsidRPr="003F1B4F">
          <w:rPr>
            <w:webHidden/>
          </w:rPr>
          <w:fldChar w:fldCharType="begin"/>
        </w:r>
        <w:r w:rsidR="00703B91" w:rsidRPr="003F1B4F">
          <w:rPr>
            <w:webHidden/>
          </w:rPr>
          <w:instrText xml:space="preserve"> PAGEREF _Toc85008810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13CBB766" w14:textId="4B90E584" w:rsidR="006E7181" w:rsidRPr="003F1B4F" w:rsidRDefault="002876F6" w:rsidP="00231C6C">
      <w:pPr>
        <w:pStyle w:val="toc20"/>
        <w:rPr>
          <w:rFonts w:asciiTheme="minorHAnsi" w:eastAsiaTheme="minorEastAsia" w:hAnsiTheme="minorHAnsi" w:cstheme="minorBidi"/>
          <w:sz w:val="22"/>
          <w:szCs w:val="22"/>
        </w:rPr>
      </w:pPr>
      <w:hyperlink w:anchor="_Toc85008811" w:history="1">
        <w:r w:rsidR="00703B91" w:rsidRPr="003F1B4F">
          <w:rPr>
            <w:rStyle w:val="Hyperlink"/>
          </w:rPr>
          <w:t>2.9.</w:t>
        </w:r>
        <w:r w:rsidR="00703B91" w:rsidRPr="003F1B4F">
          <w:rPr>
            <w:rFonts w:asciiTheme="minorHAnsi" w:eastAsiaTheme="minorEastAsia" w:hAnsiTheme="minorHAnsi" w:cstheme="minorBidi"/>
            <w:sz w:val="22"/>
            <w:szCs w:val="22"/>
          </w:rPr>
          <w:tab/>
        </w:r>
        <w:r w:rsidR="00703B91" w:rsidRPr="003F1B4F">
          <w:rPr>
            <w:rStyle w:val="Hyperlink"/>
          </w:rPr>
          <w:t>Inspection Lot.</w:t>
        </w:r>
        <w:r w:rsidR="00703B91" w:rsidRPr="003F1B4F">
          <w:rPr>
            <w:webHidden/>
          </w:rPr>
          <w:tab/>
        </w:r>
        <w:r w:rsidR="00703B91" w:rsidRPr="003F1B4F">
          <w:rPr>
            <w:webHidden/>
          </w:rPr>
          <w:fldChar w:fldCharType="begin"/>
        </w:r>
        <w:r w:rsidR="00703B91" w:rsidRPr="003F1B4F">
          <w:rPr>
            <w:webHidden/>
          </w:rPr>
          <w:instrText xml:space="preserve"> PAGEREF _Toc85008811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094770A4" w14:textId="74876106" w:rsidR="006E7181" w:rsidRPr="003F1B4F" w:rsidRDefault="002876F6" w:rsidP="00231C6C">
      <w:pPr>
        <w:pStyle w:val="toc20"/>
        <w:rPr>
          <w:rFonts w:asciiTheme="minorHAnsi" w:eastAsiaTheme="minorEastAsia" w:hAnsiTheme="minorHAnsi" w:cstheme="minorBidi"/>
          <w:sz w:val="22"/>
          <w:szCs w:val="22"/>
        </w:rPr>
      </w:pPr>
      <w:hyperlink w:anchor="_Toc85008812" w:history="1">
        <w:r w:rsidR="00703B91" w:rsidRPr="003F1B4F">
          <w:rPr>
            <w:rStyle w:val="Hyperlink"/>
          </w:rPr>
          <w:t>2.10.</w:t>
        </w:r>
        <w:r w:rsidR="00703B91" w:rsidRPr="003F1B4F">
          <w:rPr>
            <w:rFonts w:asciiTheme="minorHAnsi" w:eastAsiaTheme="minorEastAsia" w:hAnsiTheme="minorHAnsi" w:cstheme="minorBidi"/>
            <w:sz w:val="22"/>
            <w:szCs w:val="22"/>
          </w:rPr>
          <w:tab/>
        </w:r>
        <w:r w:rsidR="00703B91" w:rsidRPr="003F1B4F">
          <w:rPr>
            <w:rStyle w:val="Hyperlink"/>
          </w:rPr>
          <w:t>Merchandise Group.</w:t>
        </w:r>
        <w:r w:rsidR="00703B91" w:rsidRPr="003F1B4F">
          <w:rPr>
            <w:webHidden/>
          </w:rPr>
          <w:tab/>
        </w:r>
        <w:r w:rsidR="00703B91" w:rsidRPr="003F1B4F">
          <w:rPr>
            <w:webHidden/>
          </w:rPr>
          <w:fldChar w:fldCharType="begin"/>
        </w:r>
        <w:r w:rsidR="00703B91" w:rsidRPr="003F1B4F">
          <w:rPr>
            <w:webHidden/>
          </w:rPr>
          <w:instrText xml:space="preserve"> PAGEREF _Toc85008812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14B8F9FB" w14:textId="4AEFE97E" w:rsidR="006E7181" w:rsidRPr="003F1B4F" w:rsidRDefault="002876F6" w:rsidP="00231C6C">
      <w:pPr>
        <w:pStyle w:val="toc20"/>
        <w:rPr>
          <w:rFonts w:asciiTheme="minorHAnsi" w:eastAsiaTheme="minorEastAsia" w:hAnsiTheme="minorHAnsi" w:cstheme="minorBidi"/>
          <w:sz w:val="22"/>
          <w:szCs w:val="22"/>
        </w:rPr>
      </w:pPr>
      <w:hyperlink w:anchor="_Toc85008813" w:history="1">
        <w:r w:rsidR="00703B91" w:rsidRPr="003F1B4F">
          <w:rPr>
            <w:rStyle w:val="Hyperlink"/>
          </w:rPr>
          <w:t>2.11.</w:t>
        </w:r>
        <w:r w:rsidR="00703B91" w:rsidRPr="003F1B4F">
          <w:rPr>
            <w:rFonts w:asciiTheme="minorHAnsi" w:eastAsiaTheme="minorEastAsia" w:hAnsiTheme="minorHAnsi" w:cstheme="minorBidi"/>
            <w:sz w:val="22"/>
            <w:szCs w:val="22"/>
          </w:rPr>
          <w:tab/>
        </w:r>
        <w:r w:rsidR="00703B91" w:rsidRPr="003F1B4F">
          <w:rPr>
            <w:rStyle w:val="Hyperlink"/>
          </w:rPr>
          <w:t>Not-on-File Item.</w:t>
        </w:r>
        <w:r w:rsidR="00703B91" w:rsidRPr="003F1B4F">
          <w:rPr>
            <w:webHidden/>
          </w:rPr>
          <w:tab/>
        </w:r>
        <w:r w:rsidR="00703B91" w:rsidRPr="003F1B4F">
          <w:rPr>
            <w:webHidden/>
          </w:rPr>
          <w:fldChar w:fldCharType="begin"/>
        </w:r>
        <w:r w:rsidR="00703B91" w:rsidRPr="003F1B4F">
          <w:rPr>
            <w:webHidden/>
          </w:rPr>
          <w:instrText xml:space="preserve"> PAGEREF _Toc85008813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175AC0B8" w14:textId="77C1D95A" w:rsidR="006E7181" w:rsidRPr="003F1B4F" w:rsidRDefault="002876F6" w:rsidP="00231C6C">
      <w:pPr>
        <w:pStyle w:val="toc20"/>
        <w:rPr>
          <w:rFonts w:asciiTheme="minorHAnsi" w:eastAsiaTheme="minorEastAsia" w:hAnsiTheme="minorHAnsi" w:cstheme="minorBidi"/>
          <w:sz w:val="22"/>
          <w:szCs w:val="22"/>
        </w:rPr>
      </w:pPr>
      <w:hyperlink w:anchor="_Toc85008814" w:history="1">
        <w:r w:rsidR="00703B91" w:rsidRPr="003F1B4F">
          <w:rPr>
            <w:rStyle w:val="Hyperlink"/>
          </w:rPr>
          <w:t>2.12.</w:t>
        </w:r>
        <w:r w:rsidR="00703B91" w:rsidRPr="003F1B4F">
          <w:rPr>
            <w:rFonts w:asciiTheme="minorHAnsi" w:eastAsiaTheme="minorEastAsia" w:hAnsiTheme="minorHAnsi" w:cstheme="minorBidi"/>
            <w:sz w:val="22"/>
            <w:szCs w:val="22"/>
          </w:rPr>
          <w:tab/>
        </w:r>
        <w:r w:rsidR="00703B91" w:rsidRPr="003F1B4F">
          <w:rPr>
            <w:rStyle w:val="Hyperlink"/>
          </w:rPr>
          <w:t>Notification of Noncompliance.</w:t>
        </w:r>
        <w:r w:rsidR="00703B91" w:rsidRPr="003F1B4F">
          <w:rPr>
            <w:webHidden/>
          </w:rPr>
          <w:tab/>
        </w:r>
        <w:r w:rsidR="00703B91" w:rsidRPr="003F1B4F">
          <w:rPr>
            <w:webHidden/>
          </w:rPr>
          <w:fldChar w:fldCharType="begin"/>
        </w:r>
        <w:r w:rsidR="00703B91" w:rsidRPr="003F1B4F">
          <w:rPr>
            <w:webHidden/>
          </w:rPr>
          <w:instrText xml:space="preserve"> PAGEREF _Toc85008814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0F9FFE9B" w14:textId="6AE71599" w:rsidR="006E7181" w:rsidRPr="003F1B4F" w:rsidRDefault="002876F6" w:rsidP="00231C6C">
      <w:pPr>
        <w:pStyle w:val="toc20"/>
        <w:rPr>
          <w:rFonts w:asciiTheme="minorHAnsi" w:eastAsiaTheme="minorEastAsia" w:hAnsiTheme="minorHAnsi" w:cstheme="minorBidi"/>
          <w:sz w:val="22"/>
          <w:szCs w:val="22"/>
        </w:rPr>
      </w:pPr>
      <w:hyperlink w:anchor="_Toc85008815" w:history="1">
        <w:r w:rsidR="00703B91" w:rsidRPr="003F1B4F">
          <w:rPr>
            <w:rStyle w:val="Hyperlink"/>
          </w:rPr>
          <w:t>2.13.</w:t>
        </w:r>
        <w:r w:rsidR="00703B91" w:rsidRPr="003F1B4F">
          <w:rPr>
            <w:rFonts w:asciiTheme="minorHAnsi" w:eastAsiaTheme="minorEastAsia" w:hAnsiTheme="minorHAnsi" w:cstheme="minorBidi"/>
            <w:sz w:val="22"/>
            <w:szCs w:val="22"/>
          </w:rPr>
          <w:tab/>
        </w:r>
        <w:r w:rsidR="00703B91" w:rsidRPr="003F1B4F">
          <w:rPr>
            <w:rStyle w:val="Hyperlink"/>
          </w:rPr>
          <w:t>Price Look-Up Code (PLU).</w:t>
        </w:r>
        <w:r w:rsidR="00703B91" w:rsidRPr="003F1B4F">
          <w:rPr>
            <w:webHidden/>
          </w:rPr>
          <w:tab/>
        </w:r>
        <w:r w:rsidR="00703B91" w:rsidRPr="003F1B4F">
          <w:rPr>
            <w:webHidden/>
          </w:rPr>
          <w:fldChar w:fldCharType="begin"/>
        </w:r>
        <w:r w:rsidR="00703B91" w:rsidRPr="003F1B4F">
          <w:rPr>
            <w:webHidden/>
          </w:rPr>
          <w:instrText xml:space="preserve"> PAGEREF _Toc85008815 \h </w:instrText>
        </w:r>
        <w:r w:rsidR="00703B91" w:rsidRPr="003F1B4F">
          <w:rPr>
            <w:webHidden/>
          </w:rPr>
        </w:r>
        <w:r w:rsidR="00703B91" w:rsidRPr="003F1B4F">
          <w:rPr>
            <w:webHidden/>
          </w:rPr>
          <w:fldChar w:fldCharType="separate"/>
        </w:r>
        <w:r w:rsidR="0062794B">
          <w:rPr>
            <w:webHidden/>
          </w:rPr>
          <w:t>212</w:t>
        </w:r>
        <w:r w:rsidR="00703B91" w:rsidRPr="003F1B4F">
          <w:rPr>
            <w:webHidden/>
          </w:rPr>
          <w:fldChar w:fldCharType="end"/>
        </w:r>
      </w:hyperlink>
    </w:p>
    <w:p w14:paraId="07F736C9" w14:textId="2877D152" w:rsidR="006E7181" w:rsidRPr="003F1B4F" w:rsidRDefault="002876F6" w:rsidP="00231C6C">
      <w:pPr>
        <w:pStyle w:val="toc20"/>
        <w:rPr>
          <w:rFonts w:asciiTheme="minorHAnsi" w:eastAsiaTheme="minorEastAsia" w:hAnsiTheme="minorHAnsi" w:cstheme="minorBidi"/>
          <w:sz w:val="22"/>
          <w:szCs w:val="22"/>
        </w:rPr>
      </w:pPr>
      <w:hyperlink w:anchor="_Toc85008816" w:history="1">
        <w:r w:rsidR="00703B91" w:rsidRPr="003F1B4F">
          <w:rPr>
            <w:rStyle w:val="Hyperlink"/>
          </w:rPr>
          <w:t>2.14.</w:t>
        </w:r>
        <w:r w:rsidR="00703B91" w:rsidRPr="003F1B4F">
          <w:rPr>
            <w:rFonts w:asciiTheme="minorHAnsi" w:eastAsiaTheme="minorEastAsia" w:hAnsiTheme="minorHAnsi" w:cstheme="minorBidi"/>
            <w:sz w:val="22"/>
            <w:szCs w:val="22"/>
          </w:rPr>
          <w:tab/>
        </w:r>
        <w:r w:rsidR="00703B91" w:rsidRPr="003F1B4F">
          <w:rPr>
            <w:rStyle w:val="Hyperlink"/>
          </w:rPr>
          <w:t>Prices.</w:t>
        </w:r>
        <w:r w:rsidR="00193626">
          <w:rPr>
            <w:rStyle w:val="Hyperlink"/>
          </w:rPr>
          <w:tab/>
        </w:r>
        <w:r w:rsidR="00703B91" w:rsidRPr="003F1B4F">
          <w:rPr>
            <w:webHidden/>
          </w:rPr>
          <w:tab/>
        </w:r>
        <w:r w:rsidR="00703B91" w:rsidRPr="003F1B4F">
          <w:rPr>
            <w:webHidden/>
          </w:rPr>
          <w:fldChar w:fldCharType="begin"/>
        </w:r>
        <w:r w:rsidR="00703B91" w:rsidRPr="003F1B4F">
          <w:rPr>
            <w:webHidden/>
          </w:rPr>
          <w:instrText xml:space="preserve"> PAGEREF _Toc85008816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31FD7285" w14:textId="38224718" w:rsidR="006E7181" w:rsidRPr="003F1B4F" w:rsidRDefault="002876F6" w:rsidP="00231C6C">
      <w:pPr>
        <w:pStyle w:val="toc20"/>
        <w:rPr>
          <w:rFonts w:asciiTheme="minorHAnsi" w:eastAsiaTheme="minorEastAsia" w:hAnsiTheme="minorHAnsi" w:cstheme="minorBidi"/>
          <w:sz w:val="22"/>
          <w:szCs w:val="22"/>
        </w:rPr>
      </w:pPr>
      <w:hyperlink w:anchor="_Toc85008817" w:history="1">
        <w:r w:rsidR="00703B91" w:rsidRPr="003F1B4F">
          <w:rPr>
            <w:rStyle w:val="Hyperlink"/>
          </w:rPr>
          <w:t>2.15.</w:t>
        </w:r>
        <w:r w:rsidR="00703B91" w:rsidRPr="003F1B4F">
          <w:rPr>
            <w:rFonts w:asciiTheme="minorHAnsi" w:eastAsiaTheme="minorEastAsia" w:hAnsiTheme="minorHAnsi" w:cstheme="minorBidi"/>
            <w:sz w:val="22"/>
            <w:szCs w:val="22"/>
          </w:rPr>
          <w:tab/>
        </w:r>
        <w:r w:rsidR="00703B91" w:rsidRPr="003F1B4F">
          <w:rPr>
            <w:rStyle w:val="Hyperlink"/>
          </w:rPr>
          <w:t>Pricing Coordinator.</w:t>
        </w:r>
        <w:r w:rsidR="00703B91" w:rsidRPr="003F1B4F">
          <w:rPr>
            <w:webHidden/>
          </w:rPr>
          <w:tab/>
        </w:r>
        <w:r w:rsidR="00703B91" w:rsidRPr="003F1B4F">
          <w:rPr>
            <w:webHidden/>
          </w:rPr>
          <w:fldChar w:fldCharType="begin"/>
        </w:r>
        <w:r w:rsidR="00703B91" w:rsidRPr="003F1B4F">
          <w:rPr>
            <w:webHidden/>
          </w:rPr>
          <w:instrText xml:space="preserve"> PAGEREF _Toc85008817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631F2651" w14:textId="3C790975" w:rsidR="006E7181" w:rsidRPr="003F1B4F" w:rsidRDefault="002876F6" w:rsidP="00231C6C">
      <w:pPr>
        <w:pStyle w:val="toc20"/>
        <w:rPr>
          <w:rFonts w:asciiTheme="minorHAnsi" w:eastAsiaTheme="minorEastAsia" w:hAnsiTheme="minorHAnsi" w:cstheme="minorBidi"/>
          <w:sz w:val="22"/>
          <w:szCs w:val="22"/>
        </w:rPr>
      </w:pPr>
      <w:hyperlink w:anchor="_Toc85008818" w:history="1">
        <w:r w:rsidR="00703B91" w:rsidRPr="003F1B4F">
          <w:rPr>
            <w:rStyle w:val="Hyperlink"/>
          </w:rPr>
          <w:t>2.16.</w:t>
        </w:r>
        <w:r w:rsidR="00703B91" w:rsidRPr="003F1B4F">
          <w:rPr>
            <w:rFonts w:asciiTheme="minorHAnsi" w:eastAsiaTheme="minorEastAsia" w:hAnsiTheme="minorHAnsi" w:cstheme="minorBidi"/>
            <w:sz w:val="22"/>
            <w:szCs w:val="22"/>
          </w:rPr>
          <w:tab/>
        </w:r>
        <w:r w:rsidR="00703B91" w:rsidRPr="003F1B4F">
          <w:rPr>
            <w:rStyle w:val="Hyperlink"/>
          </w:rPr>
          <w:t>Pricing Integrity.</w:t>
        </w:r>
        <w:r w:rsidR="00703B91" w:rsidRPr="003F1B4F">
          <w:rPr>
            <w:webHidden/>
          </w:rPr>
          <w:tab/>
        </w:r>
        <w:r w:rsidR="00703B91" w:rsidRPr="003F1B4F">
          <w:rPr>
            <w:webHidden/>
          </w:rPr>
          <w:fldChar w:fldCharType="begin"/>
        </w:r>
        <w:r w:rsidR="00703B91" w:rsidRPr="003F1B4F">
          <w:rPr>
            <w:webHidden/>
          </w:rPr>
          <w:instrText xml:space="preserve"> PAGEREF _Toc85008818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3D0DCEA3" w14:textId="01FB7392" w:rsidR="006E7181" w:rsidRPr="003F1B4F" w:rsidRDefault="002876F6" w:rsidP="00231C6C">
      <w:pPr>
        <w:pStyle w:val="toc20"/>
        <w:rPr>
          <w:rFonts w:asciiTheme="minorHAnsi" w:eastAsiaTheme="minorEastAsia" w:hAnsiTheme="minorHAnsi" w:cstheme="minorBidi"/>
          <w:sz w:val="22"/>
          <w:szCs w:val="22"/>
        </w:rPr>
      </w:pPr>
      <w:hyperlink w:anchor="_Toc85008819" w:history="1">
        <w:r w:rsidR="00703B91" w:rsidRPr="003F1B4F">
          <w:rPr>
            <w:rStyle w:val="Hyperlink"/>
          </w:rPr>
          <w:t>2.17.</w:t>
        </w:r>
        <w:r w:rsidR="00703B91" w:rsidRPr="003F1B4F">
          <w:rPr>
            <w:rFonts w:asciiTheme="minorHAnsi" w:eastAsiaTheme="minorEastAsia" w:hAnsiTheme="minorHAnsi" w:cstheme="minorBidi"/>
            <w:sz w:val="22"/>
            <w:szCs w:val="22"/>
          </w:rPr>
          <w:tab/>
        </w:r>
        <w:r w:rsidR="00703B91" w:rsidRPr="003F1B4F">
          <w:rPr>
            <w:rStyle w:val="Hyperlink"/>
          </w:rPr>
          <w:t>Sample.</w:t>
        </w:r>
        <w:r w:rsidR="00703B91" w:rsidRPr="003F1B4F">
          <w:rPr>
            <w:webHidden/>
          </w:rPr>
          <w:tab/>
        </w:r>
        <w:r w:rsidR="00703B91" w:rsidRPr="003F1B4F">
          <w:rPr>
            <w:webHidden/>
          </w:rPr>
          <w:fldChar w:fldCharType="begin"/>
        </w:r>
        <w:r w:rsidR="00703B91" w:rsidRPr="003F1B4F">
          <w:rPr>
            <w:webHidden/>
          </w:rPr>
          <w:instrText xml:space="preserve"> PAGEREF _Toc85008819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55BD1B8E" w14:textId="19D6F34B" w:rsidR="006E7181" w:rsidRPr="003F1B4F" w:rsidRDefault="002876F6" w:rsidP="00231C6C">
      <w:pPr>
        <w:pStyle w:val="toc20"/>
        <w:rPr>
          <w:rFonts w:asciiTheme="minorHAnsi" w:eastAsiaTheme="minorEastAsia" w:hAnsiTheme="minorHAnsi" w:cstheme="minorBidi"/>
          <w:sz w:val="22"/>
          <w:szCs w:val="22"/>
        </w:rPr>
      </w:pPr>
      <w:hyperlink w:anchor="_Toc85008820" w:history="1">
        <w:r w:rsidR="00703B91" w:rsidRPr="003F1B4F">
          <w:rPr>
            <w:rStyle w:val="Hyperlink"/>
          </w:rPr>
          <w:t>2.18.</w:t>
        </w:r>
        <w:r w:rsidR="00703B91" w:rsidRPr="003F1B4F">
          <w:rPr>
            <w:rFonts w:asciiTheme="minorHAnsi" w:eastAsiaTheme="minorEastAsia" w:hAnsiTheme="minorHAnsi" w:cstheme="minorBidi"/>
            <w:sz w:val="22"/>
            <w:szCs w:val="22"/>
          </w:rPr>
          <w:tab/>
        </w:r>
        <w:r w:rsidR="00703B91" w:rsidRPr="003F1B4F">
          <w:rPr>
            <w:rStyle w:val="Hyperlink"/>
          </w:rPr>
          <w:t>Scanner.</w:t>
        </w:r>
        <w:r w:rsidR="00703B91" w:rsidRPr="003F1B4F">
          <w:rPr>
            <w:webHidden/>
          </w:rPr>
          <w:tab/>
        </w:r>
        <w:r w:rsidR="00703B91" w:rsidRPr="003F1B4F">
          <w:rPr>
            <w:webHidden/>
          </w:rPr>
          <w:fldChar w:fldCharType="begin"/>
        </w:r>
        <w:r w:rsidR="00703B91" w:rsidRPr="003F1B4F">
          <w:rPr>
            <w:webHidden/>
          </w:rPr>
          <w:instrText xml:space="preserve"> PAGEREF _Toc85008820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52D6F658" w14:textId="47DD4EEE" w:rsidR="006E7181" w:rsidRPr="003F1B4F" w:rsidRDefault="002876F6" w:rsidP="00231C6C">
      <w:pPr>
        <w:pStyle w:val="toc20"/>
        <w:rPr>
          <w:rFonts w:asciiTheme="minorHAnsi" w:eastAsiaTheme="minorEastAsia" w:hAnsiTheme="minorHAnsi" w:cstheme="minorBidi"/>
          <w:sz w:val="22"/>
          <w:szCs w:val="22"/>
        </w:rPr>
      </w:pPr>
      <w:hyperlink w:anchor="_Toc85008821" w:history="1">
        <w:r w:rsidR="00703B91" w:rsidRPr="003F1B4F">
          <w:rPr>
            <w:rStyle w:val="Hyperlink"/>
          </w:rPr>
          <w:t>2.19.</w:t>
        </w:r>
        <w:r w:rsidR="00703B91" w:rsidRPr="003F1B4F">
          <w:rPr>
            <w:rFonts w:asciiTheme="minorHAnsi" w:eastAsiaTheme="minorEastAsia" w:hAnsiTheme="minorHAnsi" w:cstheme="minorBidi"/>
            <w:sz w:val="22"/>
            <w:szCs w:val="22"/>
          </w:rPr>
          <w:tab/>
        </w:r>
        <w:r w:rsidR="00703B91" w:rsidRPr="003F1B4F">
          <w:rPr>
            <w:rStyle w:val="Hyperlink"/>
          </w:rPr>
          <w:t>Stock-Keeping Unit (SKU).</w:t>
        </w:r>
        <w:r w:rsidR="00703B91" w:rsidRPr="003F1B4F">
          <w:rPr>
            <w:webHidden/>
          </w:rPr>
          <w:tab/>
        </w:r>
        <w:r w:rsidR="00703B91" w:rsidRPr="003F1B4F">
          <w:rPr>
            <w:webHidden/>
          </w:rPr>
          <w:fldChar w:fldCharType="begin"/>
        </w:r>
        <w:r w:rsidR="00703B91" w:rsidRPr="003F1B4F">
          <w:rPr>
            <w:webHidden/>
          </w:rPr>
          <w:instrText xml:space="preserve"> PAGEREF _Toc85008821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1BB56D0E" w14:textId="3393EC05" w:rsidR="006E7181" w:rsidRPr="003F1B4F" w:rsidRDefault="002876F6" w:rsidP="00231C6C">
      <w:pPr>
        <w:pStyle w:val="toc20"/>
        <w:rPr>
          <w:rFonts w:asciiTheme="minorHAnsi" w:eastAsiaTheme="minorEastAsia" w:hAnsiTheme="minorHAnsi" w:cstheme="minorBidi"/>
          <w:sz w:val="22"/>
          <w:szCs w:val="22"/>
        </w:rPr>
      </w:pPr>
      <w:hyperlink w:anchor="_Toc85008822" w:history="1">
        <w:r w:rsidR="00703B91" w:rsidRPr="003F1B4F">
          <w:rPr>
            <w:rStyle w:val="Hyperlink"/>
          </w:rPr>
          <w:t>2.20.</w:t>
        </w:r>
        <w:r w:rsidR="00703B91" w:rsidRPr="003F1B4F">
          <w:rPr>
            <w:rFonts w:asciiTheme="minorHAnsi" w:eastAsiaTheme="minorEastAsia" w:hAnsiTheme="minorHAnsi" w:cstheme="minorBidi"/>
            <w:sz w:val="22"/>
            <w:szCs w:val="22"/>
          </w:rPr>
          <w:tab/>
        </w:r>
        <w:r w:rsidR="00703B91" w:rsidRPr="003F1B4F">
          <w:rPr>
            <w:rStyle w:val="Hyperlink"/>
          </w:rPr>
          <w:t>Store-Coded Item.</w:t>
        </w:r>
        <w:r w:rsidR="00703B91" w:rsidRPr="003F1B4F">
          <w:rPr>
            <w:webHidden/>
          </w:rPr>
          <w:tab/>
        </w:r>
        <w:r w:rsidR="00703B91" w:rsidRPr="003F1B4F">
          <w:rPr>
            <w:webHidden/>
          </w:rPr>
          <w:fldChar w:fldCharType="begin"/>
        </w:r>
        <w:r w:rsidR="00703B91" w:rsidRPr="003F1B4F">
          <w:rPr>
            <w:webHidden/>
          </w:rPr>
          <w:instrText xml:space="preserve"> PAGEREF _Toc85008822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1A2578D2" w14:textId="3C831BD3" w:rsidR="006E7181" w:rsidRPr="003F1B4F" w:rsidRDefault="002876F6" w:rsidP="00231C6C">
      <w:pPr>
        <w:pStyle w:val="toc20"/>
        <w:rPr>
          <w:rFonts w:asciiTheme="minorHAnsi" w:eastAsiaTheme="minorEastAsia" w:hAnsiTheme="minorHAnsi" w:cstheme="minorBidi"/>
          <w:sz w:val="22"/>
          <w:szCs w:val="22"/>
        </w:rPr>
      </w:pPr>
      <w:hyperlink w:anchor="_Toc85008823" w:history="1">
        <w:r w:rsidR="00703B91" w:rsidRPr="003F1B4F">
          <w:rPr>
            <w:rStyle w:val="Hyperlink"/>
          </w:rPr>
          <w:t>2.21.</w:t>
        </w:r>
        <w:r w:rsidR="00703B91" w:rsidRPr="003F1B4F">
          <w:rPr>
            <w:rFonts w:asciiTheme="minorHAnsi" w:eastAsiaTheme="minorEastAsia" w:hAnsiTheme="minorHAnsi" w:cstheme="minorBidi"/>
            <w:sz w:val="22"/>
            <w:szCs w:val="22"/>
          </w:rPr>
          <w:tab/>
        </w:r>
        <w:r w:rsidR="00703B91" w:rsidRPr="003F1B4F">
          <w:rPr>
            <w:rStyle w:val="Hyperlink"/>
          </w:rPr>
          <w:t>Stop-Sale Order.</w:t>
        </w:r>
        <w:r w:rsidR="00703B91" w:rsidRPr="003F1B4F">
          <w:rPr>
            <w:webHidden/>
          </w:rPr>
          <w:tab/>
        </w:r>
        <w:r w:rsidR="00703B91" w:rsidRPr="003F1B4F">
          <w:rPr>
            <w:webHidden/>
          </w:rPr>
          <w:fldChar w:fldCharType="begin"/>
        </w:r>
        <w:r w:rsidR="00703B91" w:rsidRPr="003F1B4F">
          <w:rPr>
            <w:webHidden/>
          </w:rPr>
          <w:instrText xml:space="preserve"> PAGEREF _Toc85008823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2A98D5C0" w14:textId="059D8DF8" w:rsidR="006E7181" w:rsidRPr="003F1B4F" w:rsidRDefault="002876F6" w:rsidP="00231C6C">
      <w:pPr>
        <w:pStyle w:val="toc20"/>
        <w:rPr>
          <w:rFonts w:asciiTheme="minorHAnsi" w:eastAsiaTheme="minorEastAsia" w:hAnsiTheme="minorHAnsi" w:cstheme="minorBidi"/>
          <w:sz w:val="22"/>
          <w:szCs w:val="22"/>
        </w:rPr>
      </w:pPr>
      <w:hyperlink w:anchor="_Toc85008824" w:history="1">
        <w:r w:rsidR="00703B91" w:rsidRPr="003F1B4F">
          <w:rPr>
            <w:rStyle w:val="Hyperlink"/>
          </w:rPr>
          <w:t>2.22.</w:t>
        </w:r>
        <w:r w:rsidR="00703B91" w:rsidRPr="003F1B4F">
          <w:rPr>
            <w:rFonts w:asciiTheme="minorHAnsi" w:eastAsiaTheme="minorEastAsia" w:hAnsiTheme="minorHAnsi" w:cstheme="minorBidi"/>
            <w:sz w:val="22"/>
            <w:szCs w:val="22"/>
          </w:rPr>
          <w:tab/>
        </w:r>
        <w:r w:rsidR="00703B91" w:rsidRPr="003F1B4F">
          <w:rPr>
            <w:rStyle w:val="Hyperlink"/>
          </w:rPr>
          <w:t>Ticketed Merchandise.</w:t>
        </w:r>
        <w:r w:rsidR="00703B91" w:rsidRPr="003F1B4F">
          <w:rPr>
            <w:webHidden/>
          </w:rPr>
          <w:tab/>
        </w:r>
        <w:r w:rsidR="00703B91" w:rsidRPr="003F1B4F">
          <w:rPr>
            <w:webHidden/>
          </w:rPr>
          <w:fldChar w:fldCharType="begin"/>
        </w:r>
        <w:r w:rsidR="00703B91" w:rsidRPr="003F1B4F">
          <w:rPr>
            <w:webHidden/>
          </w:rPr>
          <w:instrText xml:space="preserve"> PAGEREF _Toc85008824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444CE8D6" w14:textId="4F2878BA" w:rsidR="006E7181" w:rsidRPr="003F1B4F" w:rsidRDefault="002876F6" w:rsidP="00231C6C">
      <w:pPr>
        <w:pStyle w:val="toc20"/>
        <w:rPr>
          <w:rFonts w:asciiTheme="minorHAnsi" w:eastAsiaTheme="minorEastAsia" w:hAnsiTheme="minorHAnsi" w:cstheme="minorBidi"/>
          <w:sz w:val="22"/>
          <w:szCs w:val="22"/>
        </w:rPr>
      </w:pPr>
      <w:hyperlink w:anchor="_Toc85008825" w:history="1">
        <w:r w:rsidR="00703B91" w:rsidRPr="003F1B4F">
          <w:rPr>
            <w:rStyle w:val="Hyperlink"/>
          </w:rPr>
          <w:t>2.23.</w:t>
        </w:r>
        <w:r w:rsidR="00703B91" w:rsidRPr="003F1B4F">
          <w:rPr>
            <w:rFonts w:asciiTheme="minorHAnsi" w:eastAsiaTheme="minorEastAsia" w:hAnsiTheme="minorHAnsi" w:cstheme="minorBidi"/>
            <w:sz w:val="22"/>
            <w:szCs w:val="22"/>
          </w:rPr>
          <w:tab/>
        </w:r>
        <w:r w:rsidR="00703B91" w:rsidRPr="003F1B4F">
          <w:rPr>
            <w:rStyle w:val="Hyperlink"/>
          </w:rPr>
          <w:t>Universal Product Code (UPC).</w:t>
        </w:r>
        <w:r w:rsidR="00703B91" w:rsidRPr="003F1B4F">
          <w:rPr>
            <w:webHidden/>
          </w:rPr>
          <w:tab/>
        </w:r>
        <w:r w:rsidR="00703B91" w:rsidRPr="003F1B4F">
          <w:rPr>
            <w:webHidden/>
          </w:rPr>
          <w:fldChar w:fldCharType="begin"/>
        </w:r>
        <w:r w:rsidR="00703B91" w:rsidRPr="003F1B4F">
          <w:rPr>
            <w:webHidden/>
          </w:rPr>
          <w:instrText xml:space="preserve"> PAGEREF _Toc85008825 \h </w:instrText>
        </w:r>
        <w:r w:rsidR="00703B91" w:rsidRPr="003F1B4F">
          <w:rPr>
            <w:webHidden/>
          </w:rPr>
        </w:r>
        <w:r w:rsidR="00703B91" w:rsidRPr="003F1B4F">
          <w:rPr>
            <w:webHidden/>
          </w:rPr>
          <w:fldChar w:fldCharType="separate"/>
        </w:r>
        <w:r w:rsidR="0062794B">
          <w:rPr>
            <w:webHidden/>
          </w:rPr>
          <w:t>213</w:t>
        </w:r>
        <w:r w:rsidR="00703B91" w:rsidRPr="003F1B4F">
          <w:rPr>
            <w:webHidden/>
          </w:rPr>
          <w:fldChar w:fldCharType="end"/>
        </w:r>
      </w:hyperlink>
    </w:p>
    <w:p w14:paraId="558D3B86" w14:textId="17764FE2" w:rsidR="006E7181" w:rsidRPr="009C5132" w:rsidRDefault="002876F6">
      <w:pPr>
        <w:pStyle w:val="TOC1"/>
        <w:rPr>
          <w:rFonts w:asciiTheme="minorHAnsi" w:eastAsiaTheme="minorEastAsia" w:hAnsiTheme="minorHAnsi" w:cstheme="minorBidi"/>
          <w:b/>
          <w:bCs/>
          <w:noProof/>
          <w:sz w:val="22"/>
          <w:szCs w:val="22"/>
        </w:rPr>
      </w:pPr>
      <w:hyperlink w:anchor="_Toc85008826" w:history="1">
        <w:r w:rsidR="00703B91" w:rsidRPr="009C5132">
          <w:rPr>
            <w:rStyle w:val="Hyperlink"/>
            <w:b/>
            <w:bCs/>
            <w:noProof/>
          </w:rPr>
          <w:t>Section 3.  Test Notes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_Toc85008826 \h </w:instrText>
        </w:r>
        <w:r w:rsidR="00703B91" w:rsidRPr="009C5132">
          <w:rPr>
            <w:b/>
            <w:bCs/>
            <w:noProof/>
            <w:webHidden/>
          </w:rPr>
        </w:r>
        <w:r w:rsidR="00703B91" w:rsidRPr="009C5132">
          <w:rPr>
            <w:b/>
            <w:bCs/>
            <w:noProof/>
            <w:webHidden/>
          </w:rPr>
          <w:fldChar w:fldCharType="separate"/>
        </w:r>
        <w:r w:rsidR="0062794B">
          <w:rPr>
            <w:b/>
            <w:noProof/>
            <w:webHidden/>
          </w:rPr>
          <w:t>214</w:t>
        </w:r>
        <w:r w:rsidR="00703B91" w:rsidRPr="009C5132">
          <w:rPr>
            <w:b/>
            <w:bCs/>
            <w:noProof/>
            <w:webHidden/>
          </w:rPr>
          <w:fldChar w:fldCharType="end"/>
        </w:r>
      </w:hyperlink>
    </w:p>
    <w:p w14:paraId="26315F18" w14:textId="1BA7DDF9" w:rsidR="006E7181" w:rsidRPr="003F1B4F" w:rsidRDefault="002876F6" w:rsidP="00231C6C">
      <w:pPr>
        <w:pStyle w:val="toc20"/>
        <w:rPr>
          <w:rFonts w:asciiTheme="minorHAnsi" w:eastAsiaTheme="minorEastAsia" w:hAnsiTheme="minorHAnsi" w:cstheme="minorBidi"/>
          <w:sz w:val="22"/>
          <w:szCs w:val="22"/>
        </w:rPr>
      </w:pPr>
      <w:hyperlink w:anchor="_Toc85008827" w:history="1">
        <w:r w:rsidR="00703B91" w:rsidRPr="003F1B4F">
          <w:rPr>
            <w:rStyle w:val="Hyperlink"/>
          </w:rPr>
          <w:t>3.1.</w:t>
        </w:r>
        <w:r w:rsidR="00703B91" w:rsidRPr="003F1B4F">
          <w:rPr>
            <w:rFonts w:asciiTheme="minorHAnsi" w:eastAsiaTheme="minorEastAsia" w:hAnsiTheme="minorHAnsi" w:cstheme="minorBidi"/>
            <w:sz w:val="22"/>
            <w:szCs w:val="22"/>
          </w:rPr>
          <w:tab/>
        </w:r>
        <w:r w:rsidR="00703B91" w:rsidRPr="003F1B4F">
          <w:rPr>
            <w:rStyle w:val="Hyperlink"/>
          </w:rPr>
          <w:t>Safety and Health.</w:t>
        </w:r>
        <w:r w:rsidR="00703B91" w:rsidRPr="003F1B4F">
          <w:rPr>
            <w:webHidden/>
          </w:rPr>
          <w:tab/>
        </w:r>
        <w:r w:rsidR="00703B91" w:rsidRPr="003F1B4F">
          <w:rPr>
            <w:webHidden/>
          </w:rPr>
          <w:fldChar w:fldCharType="begin"/>
        </w:r>
        <w:r w:rsidR="00703B91" w:rsidRPr="003F1B4F">
          <w:rPr>
            <w:webHidden/>
          </w:rPr>
          <w:instrText xml:space="preserve"> PAGEREF _Toc85008827 \h </w:instrText>
        </w:r>
        <w:r w:rsidR="00703B91" w:rsidRPr="003F1B4F">
          <w:rPr>
            <w:webHidden/>
          </w:rPr>
        </w:r>
        <w:r w:rsidR="00703B91" w:rsidRPr="003F1B4F">
          <w:rPr>
            <w:webHidden/>
          </w:rPr>
          <w:fldChar w:fldCharType="separate"/>
        </w:r>
        <w:r w:rsidR="0062794B">
          <w:rPr>
            <w:webHidden/>
          </w:rPr>
          <w:t>214</w:t>
        </w:r>
        <w:r w:rsidR="00703B91" w:rsidRPr="003F1B4F">
          <w:rPr>
            <w:webHidden/>
          </w:rPr>
          <w:fldChar w:fldCharType="end"/>
        </w:r>
      </w:hyperlink>
    </w:p>
    <w:p w14:paraId="4F19E646" w14:textId="71A93426" w:rsidR="006E7181" w:rsidRPr="003F1B4F" w:rsidRDefault="002876F6" w:rsidP="00231C6C">
      <w:pPr>
        <w:pStyle w:val="toc20"/>
        <w:rPr>
          <w:rFonts w:asciiTheme="minorHAnsi" w:eastAsiaTheme="minorEastAsia" w:hAnsiTheme="minorHAnsi" w:cstheme="minorBidi"/>
          <w:sz w:val="22"/>
          <w:szCs w:val="22"/>
        </w:rPr>
      </w:pPr>
      <w:hyperlink w:anchor="_Toc85008828" w:history="1">
        <w:r w:rsidR="00703B91" w:rsidRPr="003F1B4F">
          <w:rPr>
            <w:rStyle w:val="Hyperlink"/>
          </w:rPr>
          <w:t>3.2.</w:t>
        </w:r>
        <w:r w:rsidR="00703B91" w:rsidRPr="003F1B4F">
          <w:rPr>
            <w:rFonts w:asciiTheme="minorHAnsi" w:eastAsiaTheme="minorEastAsia" w:hAnsiTheme="minorHAnsi" w:cstheme="minorBidi"/>
            <w:sz w:val="22"/>
            <w:szCs w:val="22"/>
          </w:rPr>
          <w:tab/>
        </w:r>
        <w:r w:rsidR="00703B91" w:rsidRPr="003F1B4F">
          <w:rPr>
            <w:rStyle w:val="Hyperlink"/>
          </w:rPr>
          <w:t>Confidentiality of Findings.</w:t>
        </w:r>
        <w:r w:rsidR="00703B91" w:rsidRPr="003F1B4F">
          <w:rPr>
            <w:webHidden/>
          </w:rPr>
          <w:tab/>
        </w:r>
        <w:r w:rsidR="00703B91" w:rsidRPr="003F1B4F">
          <w:rPr>
            <w:webHidden/>
          </w:rPr>
          <w:fldChar w:fldCharType="begin"/>
        </w:r>
        <w:r w:rsidR="00703B91" w:rsidRPr="003F1B4F">
          <w:rPr>
            <w:webHidden/>
          </w:rPr>
          <w:instrText xml:space="preserve"> PAGEREF _Toc85008828 \h </w:instrText>
        </w:r>
        <w:r w:rsidR="00703B91" w:rsidRPr="003F1B4F">
          <w:rPr>
            <w:webHidden/>
          </w:rPr>
        </w:r>
        <w:r w:rsidR="00703B91" w:rsidRPr="003F1B4F">
          <w:rPr>
            <w:webHidden/>
          </w:rPr>
          <w:fldChar w:fldCharType="separate"/>
        </w:r>
        <w:r w:rsidR="0062794B">
          <w:rPr>
            <w:webHidden/>
          </w:rPr>
          <w:t>214</w:t>
        </w:r>
        <w:r w:rsidR="00703B91" w:rsidRPr="003F1B4F">
          <w:rPr>
            <w:webHidden/>
          </w:rPr>
          <w:fldChar w:fldCharType="end"/>
        </w:r>
      </w:hyperlink>
    </w:p>
    <w:p w14:paraId="2FA3DB01" w14:textId="29068491" w:rsidR="006E7181" w:rsidRPr="009C5132" w:rsidRDefault="002876F6">
      <w:pPr>
        <w:pStyle w:val="TOC1"/>
        <w:rPr>
          <w:rFonts w:asciiTheme="minorHAnsi" w:eastAsiaTheme="minorEastAsia" w:hAnsiTheme="minorHAnsi" w:cstheme="minorBidi"/>
          <w:b/>
          <w:bCs/>
          <w:noProof/>
          <w:sz w:val="22"/>
          <w:szCs w:val="22"/>
        </w:rPr>
      </w:pPr>
      <w:hyperlink w:anchor="_Toc85008829" w:history="1">
        <w:r w:rsidR="00703B91" w:rsidRPr="009C5132">
          <w:rPr>
            <w:rStyle w:val="Hyperlink"/>
            <w:b/>
            <w:bCs/>
            <w:noProof/>
          </w:rPr>
          <w:t>Section 4.  Materials and Equipment</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_Toc85008829 \h </w:instrText>
        </w:r>
        <w:r w:rsidR="00703B91" w:rsidRPr="009C5132">
          <w:rPr>
            <w:b/>
            <w:bCs/>
            <w:noProof/>
            <w:webHidden/>
          </w:rPr>
        </w:r>
        <w:r w:rsidR="00703B91" w:rsidRPr="009C5132">
          <w:rPr>
            <w:b/>
            <w:bCs/>
            <w:noProof/>
            <w:webHidden/>
          </w:rPr>
          <w:fldChar w:fldCharType="separate"/>
        </w:r>
        <w:r w:rsidR="0062794B">
          <w:rPr>
            <w:b/>
            <w:noProof/>
            <w:webHidden/>
          </w:rPr>
          <w:t>214</w:t>
        </w:r>
        <w:r w:rsidR="00703B91" w:rsidRPr="009C5132">
          <w:rPr>
            <w:b/>
            <w:bCs/>
            <w:noProof/>
            <w:webHidden/>
          </w:rPr>
          <w:fldChar w:fldCharType="end"/>
        </w:r>
      </w:hyperlink>
    </w:p>
    <w:p w14:paraId="3C158B75" w14:textId="172F1BAE" w:rsidR="006E7181" w:rsidRPr="009C5132" w:rsidRDefault="002876F6">
      <w:pPr>
        <w:pStyle w:val="TOC1"/>
        <w:rPr>
          <w:rFonts w:asciiTheme="minorHAnsi" w:eastAsiaTheme="minorEastAsia" w:hAnsiTheme="minorHAnsi" w:cstheme="minorBidi"/>
          <w:b/>
          <w:bCs/>
          <w:noProof/>
          <w:sz w:val="22"/>
          <w:szCs w:val="22"/>
        </w:rPr>
      </w:pPr>
      <w:hyperlink w:anchor="_Toc85008830" w:history="1">
        <w:r w:rsidR="00703B91" w:rsidRPr="009C5132">
          <w:rPr>
            <w:rStyle w:val="Hyperlink"/>
            <w:b/>
            <w:bCs/>
            <w:noProof/>
          </w:rPr>
          <w:t>Section 5.  Pre-Inspection Tasks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_Toc85008830 \h </w:instrText>
        </w:r>
        <w:r w:rsidR="00703B91" w:rsidRPr="009C5132">
          <w:rPr>
            <w:b/>
            <w:bCs/>
            <w:noProof/>
            <w:webHidden/>
          </w:rPr>
        </w:r>
        <w:r w:rsidR="00703B91" w:rsidRPr="009C5132">
          <w:rPr>
            <w:b/>
            <w:bCs/>
            <w:noProof/>
            <w:webHidden/>
          </w:rPr>
          <w:fldChar w:fldCharType="separate"/>
        </w:r>
        <w:r w:rsidR="0062794B">
          <w:rPr>
            <w:b/>
            <w:noProof/>
            <w:webHidden/>
          </w:rPr>
          <w:t>214</w:t>
        </w:r>
        <w:r w:rsidR="00703B91" w:rsidRPr="009C5132">
          <w:rPr>
            <w:b/>
            <w:bCs/>
            <w:noProof/>
            <w:webHidden/>
          </w:rPr>
          <w:fldChar w:fldCharType="end"/>
        </w:r>
      </w:hyperlink>
    </w:p>
    <w:p w14:paraId="2193D608" w14:textId="58C8DB67" w:rsidR="006E7181" w:rsidRPr="009C5132" w:rsidRDefault="002876F6">
      <w:pPr>
        <w:pStyle w:val="TOC1"/>
        <w:rPr>
          <w:rFonts w:asciiTheme="minorHAnsi" w:eastAsiaTheme="minorEastAsia" w:hAnsiTheme="minorHAnsi" w:cstheme="minorBidi"/>
          <w:b/>
          <w:bCs/>
          <w:noProof/>
          <w:sz w:val="22"/>
          <w:szCs w:val="22"/>
        </w:rPr>
      </w:pPr>
      <w:hyperlink w:anchor="_Toc85008831" w:history="1">
        <w:r w:rsidR="00703B91" w:rsidRPr="009C5132">
          <w:rPr>
            <w:rStyle w:val="Hyperlink"/>
            <w:b/>
            <w:bCs/>
            <w:noProof/>
          </w:rPr>
          <w:t>Section 6.  Inspection</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_Toc85008831 \h </w:instrText>
        </w:r>
        <w:r w:rsidR="00703B91" w:rsidRPr="009C5132">
          <w:rPr>
            <w:b/>
            <w:bCs/>
            <w:noProof/>
            <w:webHidden/>
          </w:rPr>
        </w:r>
        <w:r w:rsidR="00703B91" w:rsidRPr="009C5132">
          <w:rPr>
            <w:b/>
            <w:bCs/>
            <w:noProof/>
            <w:webHidden/>
          </w:rPr>
          <w:fldChar w:fldCharType="separate"/>
        </w:r>
        <w:r w:rsidR="0062794B">
          <w:rPr>
            <w:b/>
            <w:noProof/>
            <w:webHidden/>
          </w:rPr>
          <w:t>215</w:t>
        </w:r>
        <w:r w:rsidR="00703B91" w:rsidRPr="009C5132">
          <w:rPr>
            <w:b/>
            <w:bCs/>
            <w:noProof/>
            <w:webHidden/>
          </w:rPr>
          <w:fldChar w:fldCharType="end"/>
        </w:r>
      </w:hyperlink>
    </w:p>
    <w:p w14:paraId="3F86B22B" w14:textId="0D455A41" w:rsidR="006E7181" w:rsidRPr="003F1B4F" w:rsidRDefault="002876F6" w:rsidP="00231C6C">
      <w:pPr>
        <w:pStyle w:val="toc20"/>
        <w:rPr>
          <w:rFonts w:asciiTheme="minorHAnsi" w:eastAsiaTheme="minorEastAsia" w:hAnsiTheme="minorHAnsi" w:cstheme="minorBidi"/>
          <w:sz w:val="22"/>
          <w:szCs w:val="22"/>
        </w:rPr>
      </w:pPr>
      <w:hyperlink w:anchor="_Toc85008832" w:history="1">
        <w:r w:rsidR="00703B91" w:rsidRPr="003F1B4F">
          <w:rPr>
            <w:rStyle w:val="Hyperlink"/>
          </w:rPr>
          <w:t>6.1.</w:t>
        </w:r>
        <w:r w:rsidR="00703B91" w:rsidRPr="003F1B4F">
          <w:rPr>
            <w:rFonts w:asciiTheme="minorHAnsi" w:eastAsiaTheme="minorEastAsia" w:hAnsiTheme="minorHAnsi" w:cstheme="minorBidi"/>
            <w:sz w:val="22"/>
            <w:szCs w:val="22"/>
          </w:rPr>
          <w:tab/>
        </w:r>
        <w:r w:rsidR="00703B91" w:rsidRPr="003F1B4F">
          <w:rPr>
            <w:rStyle w:val="Hyperlink"/>
          </w:rPr>
          <w:t>Position of Equipment.</w:t>
        </w:r>
        <w:r w:rsidR="00703B91" w:rsidRPr="003F1B4F">
          <w:rPr>
            <w:webHidden/>
          </w:rPr>
          <w:tab/>
        </w:r>
        <w:r w:rsidR="00703B91" w:rsidRPr="003F1B4F">
          <w:rPr>
            <w:webHidden/>
          </w:rPr>
          <w:fldChar w:fldCharType="begin"/>
        </w:r>
        <w:r w:rsidR="00703B91" w:rsidRPr="003F1B4F">
          <w:rPr>
            <w:webHidden/>
          </w:rPr>
          <w:instrText xml:space="preserve"> PAGEREF _Toc85008832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2D6DFD7B" w14:textId="0B2B034F" w:rsidR="006E7181" w:rsidRPr="003F1B4F" w:rsidRDefault="002876F6" w:rsidP="00231C6C">
      <w:pPr>
        <w:pStyle w:val="toc20"/>
        <w:rPr>
          <w:rFonts w:asciiTheme="minorHAnsi" w:eastAsiaTheme="minorEastAsia" w:hAnsiTheme="minorHAnsi" w:cstheme="minorBidi"/>
          <w:sz w:val="22"/>
          <w:szCs w:val="22"/>
        </w:rPr>
      </w:pPr>
      <w:hyperlink w:anchor="_Toc85008833" w:history="1">
        <w:r w:rsidR="00703B91" w:rsidRPr="003F1B4F">
          <w:rPr>
            <w:rStyle w:val="Hyperlink"/>
          </w:rPr>
          <w:t>6.2.</w:t>
        </w:r>
        <w:r w:rsidR="00703B91" w:rsidRPr="003F1B4F">
          <w:rPr>
            <w:rFonts w:asciiTheme="minorHAnsi" w:eastAsiaTheme="minorEastAsia" w:hAnsiTheme="minorHAnsi" w:cstheme="minorBidi"/>
            <w:sz w:val="22"/>
            <w:szCs w:val="22"/>
          </w:rPr>
          <w:tab/>
        </w:r>
        <w:r w:rsidR="00703B91" w:rsidRPr="003F1B4F">
          <w:rPr>
            <w:rStyle w:val="Hyperlink"/>
          </w:rPr>
          <w:t>Other.</w:t>
        </w:r>
        <w:r w:rsidR="00703B91" w:rsidRPr="003F1B4F">
          <w:rPr>
            <w:webHidden/>
          </w:rPr>
          <w:tab/>
        </w:r>
        <w:r w:rsidR="00703B91" w:rsidRPr="003F1B4F">
          <w:rPr>
            <w:webHidden/>
          </w:rPr>
          <w:tab/>
        </w:r>
        <w:r w:rsidR="00703B91" w:rsidRPr="003F1B4F">
          <w:rPr>
            <w:webHidden/>
          </w:rPr>
          <w:fldChar w:fldCharType="begin"/>
        </w:r>
        <w:r w:rsidR="00703B91" w:rsidRPr="003F1B4F">
          <w:rPr>
            <w:webHidden/>
          </w:rPr>
          <w:instrText xml:space="preserve"> PAGEREF _Toc85008833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6FA213B3" w14:textId="59ACD612" w:rsidR="006E7181" w:rsidRPr="009C5132" w:rsidRDefault="002876F6">
      <w:pPr>
        <w:pStyle w:val="TOC1"/>
        <w:rPr>
          <w:rFonts w:asciiTheme="minorHAnsi" w:eastAsiaTheme="minorEastAsia" w:hAnsiTheme="minorHAnsi" w:cstheme="minorBidi"/>
          <w:b/>
          <w:bCs/>
          <w:noProof/>
          <w:sz w:val="22"/>
          <w:szCs w:val="22"/>
        </w:rPr>
      </w:pPr>
      <w:hyperlink w:anchor="_Toc85008834" w:history="1">
        <w:r w:rsidR="00703B91" w:rsidRPr="009C5132">
          <w:rPr>
            <w:rStyle w:val="Hyperlink"/>
            <w:b/>
            <w:bCs/>
            <w:noProof/>
          </w:rPr>
          <w:t>Section 7.  Test Procedures</w:t>
        </w:r>
        <w:r w:rsidR="00703B91" w:rsidRPr="009C5132">
          <w:rPr>
            <w:b/>
            <w:bCs/>
            <w:noProof/>
            <w:webHidden/>
          </w:rPr>
          <w:tab/>
        </w:r>
        <w:r w:rsidR="00703B91" w:rsidRPr="009C5132">
          <w:rPr>
            <w:b/>
            <w:bCs/>
            <w:noProof/>
            <w:webHidden/>
          </w:rPr>
          <w:fldChar w:fldCharType="begin"/>
        </w:r>
        <w:r w:rsidR="00703B91" w:rsidRPr="00D46A9F">
          <w:rPr>
            <w:b/>
            <w:noProof/>
            <w:webHidden/>
          </w:rPr>
          <w:instrText xml:space="preserve"> PAGEREF _Toc85008834 \h </w:instrText>
        </w:r>
        <w:r w:rsidR="00703B91" w:rsidRPr="009C5132">
          <w:rPr>
            <w:b/>
            <w:bCs/>
            <w:noProof/>
            <w:webHidden/>
          </w:rPr>
        </w:r>
        <w:r w:rsidR="00703B91" w:rsidRPr="009C5132">
          <w:rPr>
            <w:b/>
            <w:bCs/>
            <w:noProof/>
            <w:webHidden/>
          </w:rPr>
          <w:fldChar w:fldCharType="separate"/>
        </w:r>
        <w:r w:rsidR="0062794B">
          <w:rPr>
            <w:b/>
            <w:noProof/>
            <w:webHidden/>
          </w:rPr>
          <w:t>215</w:t>
        </w:r>
        <w:r w:rsidR="00703B91" w:rsidRPr="009C5132">
          <w:rPr>
            <w:b/>
            <w:bCs/>
            <w:noProof/>
            <w:webHidden/>
          </w:rPr>
          <w:fldChar w:fldCharType="end"/>
        </w:r>
      </w:hyperlink>
    </w:p>
    <w:p w14:paraId="37DAA6D3" w14:textId="6E269B48" w:rsidR="006E7181" w:rsidRPr="003F1B4F" w:rsidRDefault="002876F6" w:rsidP="00231C6C">
      <w:pPr>
        <w:pStyle w:val="toc20"/>
        <w:rPr>
          <w:rFonts w:asciiTheme="minorHAnsi" w:eastAsiaTheme="minorEastAsia" w:hAnsiTheme="minorHAnsi" w:cstheme="minorBidi"/>
          <w:sz w:val="22"/>
          <w:szCs w:val="22"/>
        </w:rPr>
      </w:pPr>
      <w:hyperlink w:anchor="_Toc85008835" w:history="1">
        <w:r w:rsidR="00703B91" w:rsidRPr="003F1B4F">
          <w:rPr>
            <w:rStyle w:val="Hyperlink"/>
          </w:rPr>
          <w:t>7.1.</w:t>
        </w:r>
        <w:r w:rsidR="00703B91" w:rsidRPr="003F1B4F">
          <w:rPr>
            <w:rFonts w:asciiTheme="minorHAnsi" w:eastAsiaTheme="minorEastAsia" w:hAnsiTheme="minorHAnsi" w:cstheme="minorBidi"/>
            <w:sz w:val="22"/>
            <w:szCs w:val="22"/>
          </w:rPr>
          <w:tab/>
        </w:r>
        <w:r w:rsidR="00703B91" w:rsidRPr="003F1B4F">
          <w:rPr>
            <w:rStyle w:val="Hyperlink"/>
          </w:rPr>
          <w:t>Application of Sampling Plans.</w:t>
        </w:r>
        <w:r w:rsidR="00703B91" w:rsidRPr="003F1B4F">
          <w:rPr>
            <w:webHidden/>
          </w:rPr>
          <w:tab/>
        </w:r>
        <w:r w:rsidR="00703B91" w:rsidRPr="003F1B4F">
          <w:rPr>
            <w:webHidden/>
          </w:rPr>
          <w:fldChar w:fldCharType="begin"/>
        </w:r>
        <w:r w:rsidR="00703B91" w:rsidRPr="003F1B4F">
          <w:rPr>
            <w:webHidden/>
          </w:rPr>
          <w:instrText xml:space="preserve"> PAGEREF _Toc85008835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5A3EBC99" w14:textId="1CCFEC4B" w:rsidR="006E7181" w:rsidRPr="003F1B4F" w:rsidRDefault="002876F6" w:rsidP="00231C6C">
      <w:pPr>
        <w:pStyle w:val="toc20"/>
        <w:rPr>
          <w:rFonts w:asciiTheme="minorHAnsi" w:eastAsiaTheme="minorEastAsia" w:hAnsiTheme="minorHAnsi" w:cstheme="minorBidi"/>
          <w:sz w:val="22"/>
          <w:szCs w:val="22"/>
        </w:rPr>
      </w:pPr>
      <w:hyperlink w:anchor="_Toc85008836" w:history="1">
        <w:r w:rsidR="00703B91" w:rsidRPr="003F1B4F">
          <w:rPr>
            <w:rStyle w:val="Hyperlink"/>
          </w:rPr>
          <w:t>7.2.</w:t>
        </w:r>
        <w:r w:rsidR="00703B91" w:rsidRPr="003F1B4F">
          <w:rPr>
            <w:rFonts w:asciiTheme="minorHAnsi" w:eastAsiaTheme="minorEastAsia" w:hAnsiTheme="minorHAnsi" w:cstheme="minorBidi"/>
            <w:sz w:val="22"/>
            <w:szCs w:val="22"/>
          </w:rPr>
          <w:tab/>
        </w:r>
        <w:r w:rsidR="00703B91" w:rsidRPr="003F1B4F">
          <w:rPr>
            <w:rStyle w:val="Hyperlink"/>
          </w:rPr>
          <w:t>Table 1. Samples, Sample Collection, and Accuracy Requirements.</w:t>
        </w:r>
        <w:r w:rsidR="00703B91" w:rsidRPr="003F1B4F">
          <w:rPr>
            <w:webHidden/>
          </w:rPr>
          <w:tab/>
        </w:r>
        <w:r w:rsidR="00703B91" w:rsidRPr="003F1B4F">
          <w:rPr>
            <w:webHidden/>
          </w:rPr>
          <w:fldChar w:fldCharType="begin"/>
        </w:r>
        <w:r w:rsidR="00703B91" w:rsidRPr="003F1B4F">
          <w:rPr>
            <w:webHidden/>
          </w:rPr>
          <w:instrText xml:space="preserve"> PAGEREF _Toc85008836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33D63284" w14:textId="34A96A5F" w:rsidR="006E7181" w:rsidRPr="003F1B4F" w:rsidRDefault="002876F6" w:rsidP="009E6BBF">
      <w:pPr>
        <w:pStyle w:val="TOC3"/>
        <w:rPr>
          <w:rFonts w:asciiTheme="minorHAnsi" w:eastAsiaTheme="minorEastAsia" w:hAnsiTheme="minorHAnsi" w:cstheme="minorBidi"/>
          <w:sz w:val="22"/>
          <w:szCs w:val="22"/>
        </w:rPr>
      </w:pPr>
      <w:hyperlink w:anchor="_Toc85008837" w:history="1">
        <w:r w:rsidR="00703B91" w:rsidRPr="003F1B4F">
          <w:rPr>
            <w:rStyle w:val="Hyperlink"/>
          </w:rPr>
          <w:t>7.2.1.</w:t>
        </w:r>
        <w:r w:rsidR="00703B91" w:rsidRPr="003F1B4F">
          <w:rPr>
            <w:rFonts w:asciiTheme="minorHAnsi" w:eastAsiaTheme="minorEastAsia" w:hAnsiTheme="minorHAnsi" w:cstheme="minorBidi"/>
            <w:sz w:val="22"/>
            <w:szCs w:val="22"/>
          </w:rPr>
          <w:tab/>
        </w:r>
        <w:r w:rsidR="00703B91" w:rsidRPr="003F1B4F">
          <w:rPr>
            <w:rStyle w:val="Hyperlink"/>
          </w:rPr>
          <w:t>How to Use the Table</w:t>
        </w:r>
        <w:r w:rsidR="00703B91" w:rsidRPr="003F1B4F">
          <w:rPr>
            <w:webHidden/>
          </w:rPr>
          <w:tab/>
        </w:r>
        <w:r w:rsidR="00703B91" w:rsidRPr="003F1B4F">
          <w:rPr>
            <w:webHidden/>
          </w:rPr>
          <w:fldChar w:fldCharType="begin"/>
        </w:r>
        <w:r w:rsidR="00703B91" w:rsidRPr="003F1B4F">
          <w:rPr>
            <w:webHidden/>
          </w:rPr>
          <w:instrText xml:space="preserve"> PAGEREF _Toc85008837 \h </w:instrText>
        </w:r>
        <w:r w:rsidR="00703B91" w:rsidRPr="003F1B4F">
          <w:rPr>
            <w:webHidden/>
          </w:rPr>
        </w:r>
        <w:r w:rsidR="00703B91" w:rsidRPr="003F1B4F">
          <w:rPr>
            <w:webHidden/>
          </w:rPr>
          <w:fldChar w:fldCharType="separate"/>
        </w:r>
        <w:r w:rsidR="0062794B">
          <w:rPr>
            <w:webHidden/>
          </w:rPr>
          <w:t>215</w:t>
        </w:r>
        <w:r w:rsidR="00703B91" w:rsidRPr="003F1B4F">
          <w:rPr>
            <w:webHidden/>
          </w:rPr>
          <w:fldChar w:fldCharType="end"/>
        </w:r>
      </w:hyperlink>
    </w:p>
    <w:p w14:paraId="3B5CD23D" w14:textId="7ADA8D9B" w:rsidR="006E7181" w:rsidRPr="003F1B4F" w:rsidRDefault="002876F6" w:rsidP="009E6BBF">
      <w:pPr>
        <w:pStyle w:val="TOC3"/>
        <w:rPr>
          <w:rFonts w:asciiTheme="minorHAnsi" w:eastAsiaTheme="minorEastAsia" w:hAnsiTheme="minorHAnsi" w:cstheme="minorBidi"/>
          <w:sz w:val="22"/>
          <w:szCs w:val="22"/>
        </w:rPr>
      </w:pPr>
      <w:hyperlink w:anchor="_Toc85008838" w:history="1">
        <w:r w:rsidR="00703B91" w:rsidRPr="003F1B4F">
          <w:rPr>
            <w:rStyle w:val="Hyperlink"/>
          </w:rPr>
          <w:t>7.2.2.</w:t>
        </w:r>
        <w:r w:rsidR="00703B91" w:rsidRPr="003F1B4F">
          <w:rPr>
            <w:rFonts w:asciiTheme="minorHAnsi" w:eastAsiaTheme="minorEastAsia" w:hAnsiTheme="minorHAnsi" w:cstheme="minorBidi"/>
            <w:sz w:val="22"/>
            <w:szCs w:val="22"/>
          </w:rPr>
          <w:tab/>
        </w:r>
        <w:r w:rsidR="00703B91" w:rsidRPr="003F1B4F">
          <w:rPr>
            <w:rStyle w:val="Hyperlink"/>
          </w:rPr>
          <w:t>Samples.</w:t>
        </w:r>
        <w:r w:rsidR="00703B91" w:rsidRPr="003F1B4F">
          <w:rPr>
            <w:webHidden/>
          </w:rPr>
          <w:tab/>
        </w:r>
        <w:r w:rsidR="00703B91" w:rsidRPr="003F1B4F">
          <w:rPr>
            <w:webHidden/>
          </w:rPr>
          <w:fldChar w:fldCharType="begin"/>
        </w:r>
        <w:r w:rsidR="00703B91" w:rsidRPr="003F1B4F">
          <w:rPr>
            <w:webHidden/>
          </w:rPr>
          <w:instrText xml:space="preserve"> PAGEREF _Toc85008838 \h </w:instrText>
        </w:r>
        <w:r w:rsidR="00703B91" w:rsidRPr="003F1B4F">
          <w:rPr>
            <w:webHidden/>
          </w:rPr>
        </w:r>
        <w:r w:rsidR="00703B91" w:rsidRPr="003F1B4F">
          <w:rPr>
            <w:webHidden/>
          </w:rPr>
          <w:fldChar w:fldCharType="separate"/>
        </w:r>
        <w:r w:rsidR="0062794B">
          <w:rPr>
            <w:webHidden/>
          </w:rPr>
          <w:t>216</w:t>
        </w:r>
        <w:r w:rsidR="00703B91" w:rsidRPr="003F1B4F">
          <w:rPr>
            <w:webHidden/>
          </w:rPr>
          <w:fldChar w:fldCharType="end"/>
        </w:r>
      </w:hyperlink>
    </w:p>
    <w:p w14:paraId="72FA314B" w14:textId="5A9CFA14" w:rsidR="006E7181" w:rsidRPr="003F1B4F" w:rsidRDefault="002876F6" w:rsidP="00231C6C">
      <w:pPr>
        <w:pStyle w:val="toc20"/>
        <w:rPr>
          <w:rFonts w:asciiTheme="minorHAnsi" w:eastAsiaTheme="minorEastAsia" w:hAnsiTheme="minorHAnsi" w:cstheme="minorBidi"/>
          <w:sz w:val="22"/>
          <w:szCs w:val="22"/>
        </w:rPr>
      </w:pPr>
      <w:hyperlink w:anchor="_Toc85008839" w:history="1">
        <w:r w:rsidR="00703B91" w:rsidRPr="003F1B4F">
          <w:rPr>
            <w:rStyle w:val="Hyperlink"/>
          </w:rPr>
          <w:t>7.3.</w:t>
        </w:r>
        <w:r w:rsidR="00703B91" w:rsidRPr="003F1B4F">
          <w:rPr>
            <w:rFonts w:asciiTheme="minorHAnsi" w:eastAsiaTheme="minorEastAsia" w:hAnsiTheme="minorHAnsi" w:cstheme="minorBidi"/>
            <w:sz w:val="22"/>
            <w:szCs w:val="22"/>
          </w:rPr>
          <w:tab/>
        </w:r>
        <w:r w:rsidR="00703B91" w:rsidRPr="003F1B4F">
          <w:rPr>
            <w:rStyle w:val="Hyperlink"/>
          </w:rPr>
          <w:t>Sample Collection Procedures (for use with either manual or automated inspection procedures).</w:t>
        </w:r>
        <w:r w:rsidR="00703B91" w:rsidRPr="003F1B4F">
          <w:rPr>
            <w:webHidden/>
          </w:rPr>
          <w:tab/>
        </w:r>
        <w:r w:rsidR="00703B91" w:rsidRPr="003F1B4F">
          <w:rPr>
            <w:webHidden/>
          </w:rPr>
          <w:fldChar w:fldCharType="begin"/>
        </w:r>
        <w:r w:rsidR="00703B91" w:rsidRPr="003F1B4F">
          <w:rPr>
            <w:webHidden/>
          </w:rPr>
          <w:instrText xml:space="preserve"> PAGEREF _Toc85008839 \h </w:instrText>
        </w:r>
        <w:r w:rsidR="00703B91" w:rsidRPr="003F1B4F">
          <w:rPr>
            <w:webHidden/>
          </w:rPr>
        </w:r>
        <w:r w:rsidR="00703B91" w:rsidRPr="003F1B4F">
          <w:rPr>
            <w:webHidden/>
          </w:rPr>
          <w:fldChar w:fldCharType="separate"/>
        </w:r>
        <w:r w:rsidR="0062794B">
          <w:rPr>
            <w:webHidden/>
          </w:rPr>
          <w:t>216</w:t>
        </w:r>
        <w:r w:rsidR="00703B91" w:rsidRPr="003F1B4F">
          <w:rPr>
            <w:webHidden/>
          </w:rPr>
          <w:fldChar w:fldCharType="end"/>
        </w:r>
      </w:hyperlink>
    </w:p>
    <w:p w14:paraId="034200DD" w14:textId="5998DF74" w:rsidR="006E7181" w:rsidRPr="003F1B4F" w:rsidRDefault="002876F6" w:rsidP="009E6BBF">
      <w:pPr>
        <w:pStyle w:val="TOC3"/>
        <w:rPr>
          <w:rFonts w:asciiTheme="minorHAnsi" w:eastAsiaTheme="minorEastAsia" w:hAnsiTheme="minorHAnsi" w:cstheme="minorBidi"/>
          <w:sz w:val="22"/>
          <w:szCs w:val="22"/>
        </w:rPr>
      </w:pPr>
      <w:hyperlink w:anchor="_Toc85008840" w:history="1">
        <w:r w:rsidR="00F97FC7" w:rsidRPr="003F1B4F">
          <w:rPr>
            <w:rStyle w:val="Hyperlink"/>
          </w:rPr>
          <w:t>7.3.1.</w:t>
        </w:r>
        <w:r w:rsidR="00F97FC7" w:rsidRPr="003F1B4F">
          <w:rPr>
            <w:rFonts w:asciiTheme="minorHAnsi" w:eastAsiaTheme="minorEastAsia" w:hAnsiTheme="minorHAnsi" w:cstheme="minorBidi"/>
            <w:sz w:val="22"/>
            <w:szCs w:val="22"/>
          </w:rPr>
          <w:tab/>
        </w:r>
        <w:r w:rsidR="00F97FC7" w:rsidRPr="003F1B4F">
          <w:rPr>
            <w:rStyle w:val="Hyperlink"/>
          </w:rPr>
          <w:t>Randomized Sample Collection.</w:t>
        </w:r>
        <w:r w:rsidR="00F97FC7" w:rsidRPr="003F1B4F">
          <w:rPr>
            <w:webHidden/>
          </w:rPr>
          <w:tab/>
        </w:r>
        <w:r w:rsidR="00F97FC7" w:rsidRPr="003F1B4F">
          <w:rPr>
            <w:webHidden/>
          </w:rPr>
          <w:fldChar w:fldCharType="begin"/>
        </w:r>
        <w:r w:rsidR="00F97FC7" w:rsidRPr="003F1B4F">
          <w:rPr>
            <w:webHidden/>
          </w:rPr>
          <w:instrText xml:space="preserve"> PAGEREF _Toc85008840 \h </w:instrText>
        </w:r>
        <w:r w:rsidR="00F97FC7" w:rsidRPr="003F1B4F">
          <w:rPr>
            <w:webHidden/>
          </w:rPr>
        </w:r>
        <w:r w:rsidR="00F97FC7" w:rsidRPr="003F1B4F">
          <w:rPr>
            <w:webHidden/>
          </w:rPr>
          <w:fldChar w:fldCharType="separate"/>
        </w:r>
        <w:r w:rsidR="0062794B">
          <w:rPr>
            <w:webHidden/>
          </w:rPr>
          <w:t>218</w:t>
        </w:r>
        <w:r w:rsidR="00F97FC7" w:rsidRPr="003F1B4F">
          <w:rPr>
            <w:webHidden/>
          </w:rPr>
          <w:fldChar w:fldCharType="end"/>
        </w:r>
      </w:hyperlink>
    </w:p>
    <w:p w14:paraId="1627C015" w14:textId="0B3D7678" w:rsidR="006E7181" w:rsidRPr="003F1B4F" w:rsidRDefault="002876F6">
      <w:pPr>
        <w:pStyle w:val="TOC4"/>
        <w:tabs>
          <w:tab w:val="left" w:pos="2404"/>
        </w:tabs>
        <w:rPr>
          <w:rFonts w:asciiTheme="minorHAnsi" w:eastAsiaTheme="minorEastAsia" w:hAnsiTheme="minorHAnsi" w:cstheme="minorBidi"/>
          <w:noProof/>
          <w:sz w:val="22"/>
          <w:szCs w:val="22"/>
        </w:rPr>
      </w:pPr>
      <w:hyperlink w:anchor="_Toc85008841" w:history="1">
        <w:r w:rsidR="00F97FC7" w:rsidRPr="003F1B4F">
          <w:rPr>
            <w:rStyle w:val="Hyperlink"/>
            <w:noProof/>
          </w:rPr>
          <w:t>7.3.1.1.</w:t>
        </w:r>
        <w:r w:rsidR="00F97FC7" w:rsidRPr="003F1B4F">
          <w:rPr>
            <w:rFonts w:asciiTheme="minorHAnsi" w:eastAsiaTheme="minorEastAsia" w:hAnsiTheme="minorHAnsi" w:cstheme="minorBidi"/>
            <w:noProof/>
            <w:sz w:val="22"/>
            <w:szCs w:val="22"/>
          </w:rPr>
          <w:tab/>
        </w:r>
        <w:r w:rsidR="00F97FC7" w:rsidRPr="003F1B4F">
          <w:rPr>
            <w:rStyle w:val="Hyperlink"/>
            <w:noProof/>
          </w:rPr>
          <w:t>Example 1.  Illustrations of the Randomized Sampling Procedure.</w:t>
        </w:r>
        <w:r w:rsidR="00F97FC7" w:rsidRPr="003F1B4F">
          <w:rPr>
            <w:noProof/>
            <w:webHidden/>
          </w:rPr>
          <w:tab/>
        </w:r>
        <w:r w:rsidR="00F97FC7" w:rsidRPr="003F1B4F">
          <w:rPr>
            <w:noProof/>
            <w:webHidden/>
          </w:rPr>
          <w:fldChar w:fldCharType="begin"/>
        </w:r>
        <w:r w:rsidR="00F97FC7" w:rsidRPr="003F1B4F">
          <w:rPr>
            <w:noProof/>
            <w:webHidden/>
          </w:rPr>
          <w:instrText xml:space="preserve"> PAGEREF _Toc85008841 \h </w:instrText>
        </w:r>
        <w:r w:rsidR="00F97FC7" w:rsidRPr="003F1B4F">
          <w:rPr>
            <w:noProof/>
            <w:webHidden/>
          </w:rPr>
        </w:r>
        <w:r w:rsidR="00F97FC7" w:rsidRPr="003F1B4F">
          <w:rPr>
            <w:noProof/>
            <w:webHidden/>
          </w:rPr>
          <w:fldChar w:fldCharType="separate"/>
        </w:r>
        <w:r w:rsidR="0062794B">
          <w:rPr>
            <w:noProof/>
            <w:webHidden/>
          </w:rPr>
          <w:t>218</w:t>
        </w:r>
        <w:r w:rsidR="00F97FC7" w:rsidRPr="003F1B4F">
          <w:rPr>
            <w:noProof/>
            <w:webHidden/>
          </w:rPr>
          <w:fldChar w:fldCharType="end"/>
        </w:r>
      </w:hyperlink>
    </w:p>
    <w:p w14:paraId="0E00960A" w14:textId="3F162E27" w:rsidR="006E7181" w:rsidRPr="003F1B4F" w:rsidRDefault="002876F6" w:rsidP="009E6BBF">
      <w:pPr>
        <w:pStyle w:val="TOC3"/>
        <w:rPr>
          <w:rFonts w:asciiTheme="minorHAnsi" w:eastAsiaTheme="minorEastAsia" w:hAnsiTheme="minorHAnsi" w:cstheme="minorBidi"/>
          <w:sz w:val="22"/>
          <w:szCs w:val="22"/>
        </w:rPr>
      </w:pPr>
      <w:hyperlink w:anchor="_Toc85008842" w:history="1">
        <w:r w:rsidR="00F97FC7" w:rsidRPr="003F1B4F">
          <w:rPr>
            <w:rStyle w:val="Hyperlink"/>
          </w:rPr>
          <w:t>7.3.2.</w:t>
        </w:r>
        <w:r w:rsidR="00F97FC7" w:rsidRPr="003F1B4F">
          <w:rPr>
            <w:rFonts w:asciiTheme="minorHAnsi" w:eastAsiaTheme="minorEastAsia" w:hAnsiTheme="minorHAnsi" w:cstheme="minorBidi"/>
            <w:sz w:val="22"/>
            <w:szCs w:val="22"/>
          </w:rPr>
          <w:tab/>
        </w:r>
        <w:r w:rsidR="00F97FC7" w:rsidRPr="003F1B4F">
          <w:rPr>
            <w:rStyle w:val="Hyperlink"/>
          </w:rPr>
          <w:t>Stratified Sample Collection.</w:t>
        </w:r>
        <w:r w:rsidR="00F97FC7" w:rsidRPr="003F1B4F">
          <w:rPr>
            <w:webHidden/>
          </w:rPr>
          <w:tab/>
        </w:r>
        <w:r w:rsidR="00F97FC7" w:rsidRPr="003F1B4F">
          <w:rPr>
            <w:webHidden/>
          </w:rPr>
          <w:fldChar w:fldCharType="begin"/>
        </w:r>
        <w:r w:rsidR="00F97FC7" w:rsidRPr="003F1B4F">
          <w:rPr>
            <w:webHidden/>
          </w:rPr>
          <w:instrText xml:space="preserve"> PAGEREF _Toc85008842 \h </w:instrText>
        </w:r>
        <w:r w:rsidR="00F97FC7" w:rsidRPr="003F1B4F">
          <w:rPr>
            <w:webHidden/>
          </w:rPr>
        </w:r>
        <w:r w:rsidR="00F97FC7" w:rsidRPr="003F1B4F">
          <w:rPr>
            <w:webHidden/>
          </w:rPr>
          <w:fldChar w:fldCharType="separate"/>
        </w:r>
        <w:r w:rsidR="0062794B">
          <w:rPr>
            <w:webHidden/>
          </w:rPr>
          <w:t>222</w:t>
        </w:r>
        <w:r w:rsidR="00F97FC7" w:rsidRPr="003F1B4F">
          <w:rPr>
            <w:webHidden/>
          </w:rPr>
          <w:fldChar w:fldCharType="end"/>
        </w:r>
      </w:hyperlink>
    </w:p>
    <w:p w14:paraId="4788AEC9" w14:textId="71FD0263" w:rsidR="006E7181" w:rsidRPr="003F1B4F" w:rsidRDefault="002876F6">
      <w:pPr>
        <w:pStyle w:val="TOC4"/>
        <w:tabs>
          <w:tab w:val="left" w:pos="2404"/>
        </w:tabs>
        <w:rPr>
          <w:rFonts w:asciiTheme="minorHAnsi" w:eastAsiaTheme="minorEastAsia" w:hAnsiTheme="minorHAnsi" w:cstheme="minorBidi"/>
          <w:noProof/>
          <w:sz w:val="22"/>
          <w:szCs w:val="22"/>
        </w:rPr>
      </w:pPr>
      <w:hyperlink w:anchor="_Toc85008843" w:history="1">
        <w:r w:rsidR="00F97FC7" w:rsidRPr="003F1B4F">
          <w:rPr>
            <w:rStyle w:val="Hyperlink"/>
            <w:noProof/>
          </w:rPr>
          <w:t>7.3.2.1.</w:t>
        </w:r>
        <w:r w:rsidR="00F97FC7" w:rsidRPr="003F1B4F">
          <w:rPr>
            <w:rFonts w:asciiTheme="minorHAnsi" w:eastAsiaTheme="minorEastAsia" w:hAnsiTheme="minorHAnsi" w:cstheme="minorBidi"/>
            <w:noProof/>
            <w:sz w:val="22"/>
            <w:szCs w:val="22"/>
          </w:rPr>
          <w:tab/>
        </w:r>
        <w:r w:rsidR="00F97FC7" w:rsidRPr="003F1B4F">
          <w:rPr>
            <w:rStyle w:val="Hyperlink"/>
            <w:noProof/>
          </w:rPr>
          <w:t>Example 2.  Two-Stage Manual Inspection using the Stratified Sampling Procedure.</w:t>
        </w:r>
        <w:r w:rsidR="00F97FC7" w:rsidRPr="003F1B4F">
          <w:rPr>
            <w:rStyle w:val="Hyperlink"/>
            <w:noProof/>
          </w:rPr>
          <w:tab/>
        </w:r>
        <w:r w:rsidR="00F97FC7" w:rsidRPr="003F1B4F">
          <w:rPr>
            <w:rStyle w:val="Hyperlink"/>
            <w:noProof/>
          </w:rPr>
          <w:tab/>
        </w:r>
        <w:r w:rsidR="00F97FC7" w:rsidRPr="003F1B4F">
          <w:rPr>
            <w:noProof/>
            <w:webHidden/>
          </w:rPr>
          <w:tab/>
        </w:r>
        <w:r w:rsidR="00F97FC7" w:rsidRPr="003F1B4F">
          <w:rPr>
            <w:noProof/>
            <w:webHidden/>
          </w:rPr>
          <w:fldChar w:fldCharType="begin"/>
        </w:r>
        <w:r w:rsidR="00F97FC7" w:rsidRPr="003F1B4F">
          <w:rPr>
            <w:noProof/>
            <w:webHidden/>
          </w:rPr>
          <w:instrText xml:space="preserve"> PAGEREF _Toc85008843 \h </w:instrText>
        </w:r>
        <w:r w:rsidR="00F97FC7" w:rsidRPr="003F1B4F">
          <w:rPr>
            <w:noProof/>
            <w:webHidden/>
          </w:rPr>
        </w:r>
        <w:r w:rsidR="00F97FC7" w:rsidRPr="003F1B4F">
          <w:rPr>
            <w:noProof/>
            <w:webHidden/>
          </w:rPr>
          <w:fldChar w:fldCharType="separate"/>
        </w:r>
        <w:r w:rsidR="0062794B">
          <w:rPr>
            <w:noProof/>
            <w:webHidden/>
          </w:rPr>
          <w:t>223</w:t>
        </w:r>
        <w:r w:rsidR="00F97FC7" w:rsidRPr="003F1B4F">
          <w:rPr>
            <w:noProof/>
            <w:webHidden/>
          </w:rPr>
          <w:fldChar w:fldCharType="end"/>
        </w:r>
      </w:hyperlink>
    </w:p>
    <w:p w14:paraId="61A634DA" w14:textId="5C1D89EC" w:rsidR="006E7181" w:rsidRPr="003F1B4F" w:rsidRDefault="002876F6" w:rsidP="00231C6C">
      <w:pPr>
        <w:pStyle w:val="toc20"/>
        <w:rPr>
          <w:rFonts w:asciiTheme="minorHAnsi" w:eastAsiaTheme="minorEastAsia" w:hAnsiTheme="minorHAnsi" w:cstheme="minorBidi"/>
          <w:sz w:val="22"/>
          <w:szCs w:val="22"/>
        </w:rPr>
      </w:pPr>
      <w:hyperlink w:anchor="_Toc85008844" w:history="1">
        <w:r w:rsidR="004B4353" w:rsidRPr="003F1B4F">
          <w:rPr>
            <w:rStyle w:val="Hyperlink"/>
          </w:rPr>
          <w:t>7.4.</w:t>
        </w:r>
        <w:r w:rsidR="004B4353" w:rsidRPr="003F1B4F">
          <w:rPr>
            <w:rFonts w:asciiTheme="minorHAnsi" w:eastAsiaTheme="minorEastAsia" w:hAnsiTheme="minorHAnsi" w:cstheme="minorBidi"/>
            <w:sz w:val="22"/>
            <w:szCs w:val="22"/>
          </w:rPr>
          <w:tab/>
        </w:r>
        <w:r w:rsidR="004B4353" w:rsidRPr="003F1B4F">
          <w:rPr>
            <w:rStyle w:val="Hyperlink"/>
          </w:rPr>
          <w:t>Procedures for Test Purchases, Investigation of Consumer Complaints, and for Verification of Manually Entered Prices.</w:t>
        </w:r>
        <w:r w:rsidR="004B4353" w:rsidRPr="003F1B4F">
          <w:rPr>
            <w:webHidden/>
          </w:rPr>
          <w:tab/>
        </w:r>
        <w:r w:rsidR="004B4353" w:rsidRPr="003F1B4F">
          <w:rPr>
            <w:webHidden/>
          </w:rPr>
          <w:fldChar w:fldCharType="begin"/>
        </w:r>
        <w:r w:rsidR="004B4353" w:rsidRPr="003F1B4F">
          <w:rPr>
            <w:webHidden/>
          </w:rPr>
          <w:instrText xml:space="preserve"> PAGEREF _Toc85008844 \h </w:instrText>
        </w:r>
        <w:r w:rsidR="004B4353" w:rsidRPr="003F1B4F">
          <w:rPr>
            <w:webHidden/>
          </w:rPr>
        </w:r>
        <w:r w:rsidR="004B4353" w:rsidRPr="003F1B4F">
          <w:rPr>
            <w:webHidden/>
          </w:rPr>
          <w:fldChar w:fldCharType="separate"/>
        </w:r>
        <w:r w:rsidR="0062794B">
          <w:rPr>
            <w:webHidden/>
          </w:rPr>
          <w:t>226</w:t>
        </w:r>
        <w:r w:rsidR="004B4353" w:rsidRPr="003F1B4F">
          <w:rPr>
            <w:webHidden/>
          </w:rPr>
          <w:fldChar w:fldCharType="end"/>
        </w:r>
      </w:hyperlink>
    </w:p>
    <w:p w14:paraId="4046753F" w14:textId="00ACD0F6" w:rsidR="006E7181" w:rsidRPr="003F1B4F" w:rsidRDefault="002876F6" w:rsidP="009E6BBF">
      <w:pPr>
        <w:pStyle w:val="TOC3"/>
        <w:rPr>
          <w:rFonts w:asciiTheme="minorHAnsi" w:eastAsiaTheme="minorEastAsia" w:hAnsiTheme="minorHAnsi" w:cstheme="minorBidi"/>
          <w:sz w:val="22"/>
          <w:szCs w:val="22"/>
        </w:rPr>
      </w:pPr>
      <w:hyperlink w:anchor="_Toc85008845" w:history="1">
        <w:r w:rsidR="004B4353" w:rsidRPr="003F1B4F">
          <w:rPr>
            <w:rStyle w:val="Hyperlink"/>
          </w:rPr>
          <w:t xml:space="preserve">7.4.1. </w:t>
        </w:r>
        <w:r w:rsidR="004B4353" w:rsidRPr="003F1B4F">
          <w:rPr>
            <w:rFonts w:asciiTheme="minorHAnsi" w:eastAsiaTheme="minorEastAsia" w:hAnsiTheme="minorHAnsi" w:cstheme="minorBidi"/>
            <w:sz w:val="22"/>
            <w:szCs w:val="22"/>
          </w:rPr>
          <w:tab/>
        </w:r>
        <w:r w:rsidR="004B4353" w:rsidRPr="003F1B4F">
          <w:rPr>
            <w:rStyle w:val="Hyperlink"/>
          </w:rPr>
          <w:t>Procedure.</w:t>
        </w:r>
        <w:r w:rsidR="004B4353" w:rsidRPr="003F1B4F">
          <w:rPr>
            <w:webHidden/>
          </w:rPr>
          <w:tab/>
        </w:r>
        <w:r w:rsidR="004B4353" w:rsidRPr="003F1B4F">
          <w:rPr>
            <w:webHidden/>
          </w:rPr>
          <w:fldChar w:fldCharType="begin"/>
        </w:r>
        <w:r w:rsidR="004B4353" w:rsidRPr="003F1B4F">
          <w:rPr>
            <w:webHidden/>
          </w:rPr>
          <w:instrText xml:space="preserve"> PAGEREF _Toc85008845 \h </w:instrText>
        </w:r>
        <w:r w:rsidR="004B4353" w:rsidRPr="003F1B4F">
          <w:rPr>
            <w:webHidden/>
          </w:rPr>
        </w:r>
        <w:r w:rsidR="004B4353" w:rsidRPr="003F1B4F">
          <w:rPr>
            <w:webHidden/>
          </w:rPr>
          <w:fldChar w:fldCharType="separate"/>
        </w:r>
        <w:r w:rsidR="0062794B">
          <w:rPr>
            <w:webHidden/>
          </w:rPr>
          <w:t>226</w:t>
        </w:r>
        <w:r w:rsidR="004B4353" w:rsidRPr="003F1B4F">
          <w:rPr>
            <w:webHidden/>
          </w:rPr>
          <w:fldChar w:fldCharType="end"/>
        </w:r>
      </w:hyperlink>
    </w:p>
    <w:p w14:paraId="6A0CDADC" w14:textId="2313240F" w:rsidR="006E7181" w:rsidRPr="003F1B4F" w:rsidRDefault="002876F6" w:rsidP="009E6BBF">
      <w:pPr>
        <w:pStyle w:val="TOC3"/>
        <w:rPr>
          <w:rFonts w:asciiTheme="minorHAnsi" w:eastAsiaTheme="minorEastAsia" w:hAnsiTheme="minorHAnsi" w:cstheme="minorBidi"/>
          <w:sz w:val="22"/>
          <w:szCs w:val="22"/>
        </w:rPr>
      </w:pPr>
      <w:hyperlink w:anchor="_Toc85008846" w:history="1">
        <w:r w:rsidR="00C47C72" w:rsidRPr="003F1B4F">
          <w:rPr>
            <w:rStyle w:val="Hyperlink"/>
          </w:rPr>
          <w:t xml:space="preserve">7.4.2. </w:t>
        </w:r>
        <w:r w:rsidR="00C47C72" w:rsidRPr="003F1B4F">
          <w:rPr>
            <w:rFonts w:asciiTheme="minorHAnsi" w:eastAsiaTheme="minorEastAsia" w:hAnsiTheme="minorHAnsi" w:cstheme="minorBidi"/>
            <w:sz w:val="22"/>
            <w:szCs w:val="22"/>
          </w:rPr>
          <w:tab/>
        </w:r>
        <w:r w:rsidR="00C47C72" w:rsidRPr="003F1B4F">
          <w:rPr>
            <w:rStyle w:val="Hyperlink"/>
          </w:rPr>
          <w:t>Alternative Procedure - Consumer Complaints.</w:t>
        </w:r>
        <w:r w:rsidR="00C47C72" w:rsidRPr="003F1B4F">
          <w:rPr>
            <w:webHidden/>
          </w:rPr>
          <w:tab/>
        </w:r>
        <w:r w:rsidR="00C47C72" w:rsidRPr="003F1B4F">
          <w:rPr>
            <w:webHidden/>
          </w:rPr>
          <w:fldChar w:fldCharType="begin"/>
        </w:r>
        <w:r w:rsidR="00C47C72" w:rsidRPr="003F1B4F">
          <w:rPr>
            <w:webHidden/>
          </w:rPr>
          <w:instrText xml:space="preserve"> PAGEREF _Toc85008846 \h </w:instrText>
        </w:r>
        <w:r w:rsidR="00C47C72" w:rsidRPr="003F1B4F">
          <w:rPr>
            <w:webHidden/>
          </w:rPr>
        </w:r>
        <w:r w:rsidR="00C47C72" w:rsidRPr="003F1B4F">
          <w:rPr>
            <w:webHidden/>
          </w:rPr>
          <w:fldChar w:fldCharType="separate"/>
        </w:r>
        <w:r w:rsidR="0062794B">
          <w:rPr>
            <w:webHidden/>
          </w:rPr>
          <w:t>227</w:t>
        </w:r>
        <w:r w:rsidR="00C47C72" w:rsidRPr="003F1B4F">
          <w:rPr>
            <w:webHidden/>
          </w:rPr>
          <w:fldChar w:fldCharType="end"/>
        </w:r>
      </w:hyperlink>
    </w:p>
    <w:p w14:paraId="0A35161F" w14:textId="33EC85BD" w:rsidR="006E7181" w:rsidRPr="003F1B4F" w:rsidRDefault="002876F6" w:rsidP="009E6BBF">
      <w:pPr>
        <w:pStyle w:val="TOC3"/>
        <w:rPr>
          <w:rFonts w:asciiTheme="minorHAnsi" w:eastAsiaTheme="minorEastAsia" w:hAnsiTheme="minorHAnsi" w:cstheme="minorBidi"/>
          <w:sz w:val="22"/>
          <w:szCs w:val="22"/>
        </w:rPr>
      </w:pPr>
      <w:hyperlink w:anchor="_Toc85008847" w:history="1">
        <w:r w:rsidR="00C47C72" w:rsidRPr="003F1B4F">
          <w:rPr>
            <w:rStyle w:val="Hyperlink"/>
          </w:rPr>
          <w:t>7.4.3.</w:t>
        </w:r>
        <w:r w:rsidR="00C47C72" w:rsidRPr="003F1B4F">
          <w:rPr>
            <w:rFonts w:asciiTheme="minorHAnsi" w:eastAsiaTheme="minorEastAsia" w:hAnsiTheme="minorHAnsi" w:cstheme="minorBidi"/>
            <w:sz w:val="22"/>
            <w:szCs w:val="22"/>
          </w:rPr>
          <w:tab/>
        </w:r>
        <w:r w:rsidR="00C47C72" w:rsidRPr="003F1B4F">
          <w:rPr>
            <w:rStyle w:val="Hyperlink"/>
          </w:rPr>
          <w:t>Evaluation of Results.</w:t>
        </w:r>
        <w:r w:rsidR="00C47C72" w:rsidRPr="003F1B4F">
          <w:rPr>
            <w:webHidden/>
          </w:rPr>
          <w:tab/>
        </w:r>
        <w:r w:rsidR="00C47C72" w:rsidRPr="003F1B4F">
          <w:rPr>
            <w:webHidden/>
          </w:rPr>
          <w:fldChar w:fldCharType="begin"/>
        </w:r>
        <w:r w:rsidR="00C47C72" w:rsidRPr="003F1B4F">
          <w:rPr>
            <w:webHidden/>
          </w:rPr>
          <w:instrText xml:space="preserve"> PAGEREF _Toc85008847 \h </w:instrText>
        </w:r>
        <w:r w:rsidR="00C47C72" w:rsidRPr="003F1B4F">
          <w:rPr>
            <w:webHidden/>
          </w:rPr>
        </w:r>
        <w:r w:rsidR="00C47C72" w:rsidRPr="003F1B4F">
          <w:rPr>
            <w:webHidden/>
          </w:rPr>
          <w:fldChar w:fldCharType="separate"/>
        </w:r>
        <w:r w:rsidR="0062794B">
          <w:rPr>
            <w:webHidden/>
          </w:rPr>
          <w:t>227</w:t>
        </w:r>
        <w:r w:rsidR="00C47C72" w:rsidRPr="003F1B4F">
          <w:rPr>
            <w:webHidden/>
          </w:rPr>
          <w:fldChar w:fldCharType="end"/>
        </w:r>
      </w:hyperlink>
    </w:p>
    <w:p w14:paraId="319E61D4" w14:textId="339AD813" w:rsidR="006E7181" w:rsidRPr="009C5132" w:rsidRDefault="002876F6">
      <w:pPr>
        <w:pStyle w:val="TOC1"/>
        <w:rPr>
          <w:rFonts w:asciiTheme="minorHAnsi" w:eastAsiaTheme="minorEastAsia" w:hAnsiTheme="minorHAnsi" w:cstheme="minorBidi"/>
          <w:b/>
          <w:bCs/>
          <w:noProof/>
          <w:sz w:val="22"/>
          <w:szCs w:val="22"/>
        </w:rPr>
      </w:pPr>
      <w:hyperlink w:anchor="_Toc85008848" w:history="1">
        <w:r w:rsidR="00C47C72" w:rsidRPr="009C5132">
          <w:rPr>
            <w:rStyle w:val="Hyperlink"/>
            <w:b/>
            <w:bCs/>
            <w:noProof/>
          </w:rPr>
          <w:t>Section 8.  Documentation of Findings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_Toc85008848 \h </w:instrText>
        </w:r>
        <w:r w:rsidR="00C47C72" w:rsidRPr="009C5132">
          <w:rPr>
            <w:b/>
            <w:bCs/>
            <w:noProof/>
            <w:webHidden/>
          </w:rPr>
        </w:r>
        <w:r w:rsidR="00C47C72" w:rsidRPr="009C5132">
          <w:rPr>
            <w:b/>
            <w:bCs/>
            <w:noProof/>
            <w:webHidden/>
          </w:rPr>
          <w:fldChar w:fldCharType="separate"/>
        </w:r>
        <w:r w:rsidR="0062794B">
          <w:rPr>
            <w:b/>
            <w:noProof/>
            <w:webHidden/>
          </w:rPr>
          <w:t>227</w:t>
        </w:r>
        <w:r w:rsidR="00C47C72" w:rsidRPr="009C5132">
          <w:rPr>
            <w:b/>
            <w:bCs/>
            <w:noProof/>
            <w:webHidden/>
          </w:rPr>
          <w:fldChar w:fldCharType="end"/>
        </w:r>
      </w:hyperlink>
    </w:p>
    <w:p w14:paraId="241BCF32" w14:textId="3FE358D3" w:rsidR="006E7181" w:rsidRPr="009C5132" w:rsidRDefault="002876F6">
      <w:pPr>
        <w:pStyle w:val="TOC1"/>
        <w:rPr>
          <w:rFonts w:asciiTheme="minorHAnsi" w:eastAsiaTheme="minorEastAsia" w:hAnsiTheme="minorHAnsi" w:cstheme="minorBidi"/>
          <w:b/>
          <w:bCs/>
          <w:noProof/>
          <w:sz w:val="22"/>
          <w:szCs w:val="22"/>
        </w:rPr>
      </w:pPr>
      <w:hyperlink w:anchor="_Toc85008849" w:history="1">
        <w:r w:rsidR="00C47C72" w:rsidRPr="009C5132">
          <w:rPr>
            <w:rStyle w:val="Hyperlink"/>
            <w:b/>
            <w:bCs/>
            <w:noProof/>
          </w:rPr>
          <w:t>Section 9.  Evaluation of Inspection Results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_Toc85008849 \h </w:instrText>
        </w:r>
        <w:r w:rsidR="00C47C72" w:rsidRPr="009C5132">
          <w:rPr>
            <w:b/>
            <w:bCs/>
            <w:noProof/>
            <w:webHidden/>
          </w:rPr>
        </w:r>
        <w:r w:rsidR="00C47C72" w:rsidRPr="009C5132">
          <w:rPr>
            <w:b/>
            <w:bCs/>
            <w:noProof/>
            <w:webHidden/>
          </w:rPr>
          <w:fldChar w:fldCharType="separate"/>
        </w:r>
        <w:r w:rsidR="0062794B">
          <w:rPr>
            <w:b/>
            <w:noProof/>
            <w:webHidden/>
          </w:rPr>
          <w:t>227</w:t>
        </w:r>
        <w:r w:rsidR="00C47C72" w:rsidRPr="009C5132">
          <w:rPr>
            <w:b/>
            <w:bCs/>
            <w:noProof/>
            <w:webHidden/>
          </w:rPr>
          <w:fldChar w:fldCharType="end"/>
        </w:r>
      </w:hyperlink>
    </w:p>
    <w:p w14:paraId="59E86816" w14:textId="3CB7CD25" w:rsidR="006E7181" w:rsidRPr="003F1B4F" w:rsidRDefault="002876F6" w:rsidP="00231C6C">
      <w:pPr>
        <w:pStyle w:val="toc20"/>
        <w:rPr>
          <w:rFonts w:asciiTheme="minorHAnsi" w:eastAsiaTheme="minorEastAsia" w:hAnsiTheme="minorHAnsi" w:cstheme="minorBidi"/>
          <w:sz w:val="22"/>
          <w:szCs w:val="22"/>
        </w:rPr>
      </w:pPr>
      <w:hyperlink w:anchor="_Toc85008850" w:history="1">
        <w:r w:rsidR="00C47C72" w:rsidRPr="003F1B4F">
          <w:rPr>
            <w:rStyle w:val="Hyperlink"/>
          </w:rPr>
          <w:t xml:space="preserve">9.1.  </w:t>
        </w:r>
        <w:r w:rsidR="00C47C72" w:rsidRPr="003F1B4F">
          <w:rPr>
            <w:rFonts w:asciiTheme="minorHAnsi" w:eastAsiaTheme="minorEastAsia" w:hAnsiTheme="minorHAnsi" w:cstheme="minorBidi"/>
            <w:sz w:val="22"/>
            <w:szCs w:val="22"/>
          </w:rPr>
          <w:tab/>
        </w:r>
        <w:r w:rsidR="00C47C72" w:rsidRPr="003F1B4F">
          <w:rPr>
            <w:rStyle w:val="Hyperlink"/>
          </w:rPr>
          <w:t>Definition of Errors</w:t>
        </w:r>
        <w:r w:rsidR="00C47C72" w:rsidRPr="003F1B4F">
          <w:rPr>
            <w:webHidden/>
          </w:rPr>
          <w:tab/>
        </w:r>
        <w:r w:rsidR="00C47C72" w:rsidRPr="003F1B4F">
          <w:rPr>
            <w:webHidden/>
          </w:rPr>
          <w:fldChar w:fldCharType="begin"/>
        </w:r>
        <w:r w:rsidR="00C47C72" w:rsidRPr="003F1B4F">
          <w:rPr>
            <w:webHidden/>
          </w:rPr>
          <w:instrText xml:space="preserve"> PAGEREF _Toc85008850 \h </w:instrText>
        </w:r>
        <w:r w:rsidR="00C47C72" w:rsidRPr="003F1B4F">
          <w:rPr>
            <w:webHidden/>
          </w:rPr>
        </w:r>
        <w:r w:rsidR="00C47C72" w:rsidRPr="003F1B4F">
          <w:rPr>
            <w:webHidden/>
          </w:rPr>
          <w:fldChar w:fldCharType="separate"/>
        </w:r>
        <w:r w:rsidR="0062794B">
          <w:rPr>
            <w:webHidden/>
          </w:rPr>
          <w:t>227</w:t>
        </w:r>
        <w:r w:rsidR="00C47C72" w:rsidRPr="003F1B4F">
          <w:rPr>
            <w:webHidden/>
          </w:rPr>
          <w:fldChar w:fldCharType="end"/>
        </w:r>
      </w:hyperlink>
    </w:p>
    <w:p w14:paraId="43EDF34D" w14:textId="7DAF5EDA" w:rsidR="006E7181" w:rsidRPr="003F1B4F" w:rsidRDefault="002876F6" w:rsidP="00231C6C">
      <w:pPr>
        <w:pStyle w:val="toc20"/>
        <w:rPr>
          <w:rFonts w:asciiTheme="minorHAnsi" w:eastAsiaTheme="minorEastAsia" w:hAnsiTheme="minorHAnsi" w:cstheme="minorBidi"/>
          <w:sz w:val="22"/>
          <w:szCs w:val="22"/>
        </w:rPr>
      </w:pPr>
      <w:hyperlink w:anchor="_Toc85008851" w:history="1">
        <w:r w:rsidR="00C47C72" w:rsidRPr="003F1B4F">
          <w:rPr>
            <w:rStyle w:val="Hyperlink"/>
          </w:rPr>
          <w:t xml:space="preserve">9.2.  </w:t>
        </w:r>
        <w:r w:rsidR="00C47C72" w:rsidRPr="003F1B4F">
          <w:rPr>
            <w:rFonts w:asciiTheme="minorHAnsi" w:eastAsiaTheme="minorEastAsia" w:hAnsiTheme="minorHAnsi" w:cstheme="minorBidi"/>
            <w:sz w:val="22"/>
            <w:szCs w:val="22"/>
          </w:rPr>
          <w:tab/>
        </w:r>
        <w:r w:rsidR="00C47C72" w:rsidRPr="003F1B4F">
          <w:rPr>
            <w:rStyle w:val="Hyperlink"/>
          </w:rPr>
          <w:t>Computing Sample Errors.</w:t>
        </w:r>
        <w:r w:rsidR="00C47C72" w:rsidRPr="003F1B4F">
          <w:rPr>
            <w:webHidden/>
          </w:rPr>
          <w:tab/>
        </w:r>
        <w:r w:rsidR="00C47C72" w:rsidRPr="003F1B4F">
          <w:rPr>
            <w:webHidden/>
          </w:rPr>
          <w:fldChar w:fldCharType="begin"/>
        </w:r>
        <w:r w:rsidR="00C47C72" w:rsidRPr="003F1B4F">
          <w:rPr>
            <w:webHidden/>
          </w:rPr>
          <w:instrText xml:space="preserve"> PAGEREF _Toc85008851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1A9BAC9D" w14:textId="0868E79F" w:rsidR="006E7181" w:rsidRPr="009C5132" w:rsidRDefault="002876F6">
      <w:pPr>
        <w:pStyle w:val="TOC1"/>
        <w:rPr>
          <w:rFonts w:asciiTheme="minorHAnsi" w:eastAsiaTheme="minorEastAsia" w:hAnsiTheme="minorHAnsi" w:cstheme="minorBidi"/>
          <w:b/>
          <w:bCs/>
          <w:noProof/>
          <w:sz w:val="22"/>
          <w:szCs w:val="22"/>
        </w:rPr>
      </w:pPr>
      <w:hyperlink w:anchor="_Toc85008852" w:history="1">
        <w:r w:rsidR="00C47C72" w:rsidRPr="009C5132">
          <w:rPr>
            <w:rStyle w:val="Hyperlink"/>
            <w:b/>
            <w:bCs/>
            <w:noProof/>
          </w:rPr>
          <w:t>Section 10.  Accuracy Requirements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_Toc85008852 \h </w:instrText>
        </w:r>
        <w:r w:rsidR="00C47C72" w:rsidRPr="009C5132">
          <w:rPr>
            <w:b/>
            <w:bCs/>
            <w:noProof/>
            <w:webHidden/>
          </w:rPr>
        </w:r>
        <w:r w:rsidR="00C47C72" w:rsidRPr="009C5132">
          <w:rPr>
            <w:b/>
            <w:bCs/>
            <w:noProof/>
            <w:webHidden/>
          </w:rPr>
          <w:fldChar w:fldCharType="separate"/>
        </w:r>
        <w:r w:rsidR="0062794B">
          <w:rPr>
            <w:b/>
            <w:noProof/>
            <w:webHidden/>
          </w:rPr>
          <w:t>228</w:t>
        </w:r>
        <w:r w:rsidR="00C47C72" w:rsidRPr="009C5132">
          <w:rPr>
            <w:b/>
            <w:bCs/>
            <w:noProof/>
            <w:webHidden/>
          </w:rPr>
          <w:fldChar w:fldCharType="end"/>
        </w:r>
      </w:hyperlink>
    </w:p>
    <w:p w14:paraId="6139BC21" w14:textId="46FA5A9A" w:rsidR="006E7181" w:rsidRPr="003F1B4F" w:rsidRDefault="002876F6" w:rsidP="00231C6C">
      <w:pPr>
        <w:pStyle w:val="toc20"/>
        <w:rPr>
          <w:rFonts w:asciiTheme="minorHAnsi" w:eastAsiaTheme="minorEastAsia" w:hAnsiTheme="minorHAnsi" w:cstheme="minorBidi"/>
          <w:sz w:val="22"/>
          <w:szCs w:val="22"/>
        </w:rPr>
      </w:pPr>
      <w:hyperlink w:anchor="_Toc85008853" w:history="1">
        <w:r w:rsidR="00C47C72" w:rsidRPr="003F1B4F">
          <w:rPr>
            <w:rStyle w:val="Hyperlink"/>
          </w:rPr>
          <w:t xml:space="preserve">10.1. </w:t>
        </w:r>
        <w:r w:rsidR="00C47C72" w:rsidRPr="003F1B4F">
          <w:rPr>
            <w:rFonts w:asciiTheme="minorHAnsi" w:eastAsiaTheme="minorEastAsia" w:hAnsiTheme="minorHAnsi" w:cstheme="minorBidi"/>
            <w:sz w:val="22"/>
            <w:szCs w:val="22"/>
          </w:rPr>
          <w:tab/>
        </w:r>
        <w:r w:rsidR="00C47C72" w:rsidRPr="003F1B4F">
          <w:rPr>
            <w:rStyle w:val="Hyperlink"/>
          </w:rPr>
          <w:t>Accuracy Requirements.</w:t>
        </w:r>
        <w:r w:rsidR="00C47C72" w:rsidRPr="003F1B4F">
          <w:rPr>
            <w:webHidden/>
          </w:rPr>
          <w:tab/>
        </w:r>
        <w:r w:rsidR="00C47C72" w:rsidRPr="003F1B4F">
          <w:rPr>
            <w:webHidden/>
          </w:rPr>
          <w:fldChar w:fldCharType="begin"/>
        </w:r>
        <w:r w:rsidR="00C47C72" w:rsidRPr="003F1B4F">
          <w:rPr>
            <w:webHidden/>
          </w:rPr>
          <w:instrText xml:space="preserve"> PAGEREF _Toc85008853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7EF3278F" w14:textId="02B344D3" w:rsidR="006E7181" w:rsidRPr="003F1B4F" w:rsidRDefault="002876F6" w:rsidP="00231C6C">
      <w:pPr>
        <w:pStyle w:val="toc20"/>
        <w:rPr>
          <w:rFonts w:asciiTheme="minorHAnsi" w:eastAsiaTheme="minorEastAsia" w:hAnsiTheme="minorHAnsi" w:cstheme="minorBidi"/>
          <w:sz w:val="22"/>
          <w:szCs w:val="22"/>
        </w:rPr>
      </w:pPr>
      <w:hyperlink w:anchor="_Toc85008854" w:history="1">
        <w:r w:rsidR="00C47C72" w:rsidRPr="003F1B4F">
          <w:rPr>
            <w:rStyle w:val="Hyperlink"/>
          </w:rPr>
          <w:t xml:space="preserve">10.2. </w:t>
        </w:r>
        <w:r w:rsidR="00C47C72" w:rsidRPr="003F1B4F">
          <w:rPr>
            <w:rFonts w:asciiTheme="minorHAnsi" w:eastAsiaTheme="minorEastAsia" w:hAnsiTheme="minorHAnsi" w:cstheme="minorBidi"/>
            <w:sz w:val="22"/>
            <w:szCs w:val="22"/>
          </w:rPr>
          <w:tab/>
        </w:r>
        <w:r w:rsidR="00C47C72" w:rsidRPr="003F1B4F">
          <w:rPr>
            <w:rStyle w:val="Hyperlink"/>
          </w:rPr>
          <w:t>Accuracy.</w:t>
        </w:r>
        <w:r w:rsidR="00C47C72" w:rsidRPr="003F1B4F">
          <w:rPr>
            <w:webHidden/>
          </w:rPr>
          <w:tab/>
        </w:r>
        <w:r w:rsidR="00C47C72" w:rsidRPr="003F1B4F">
          <w:rPr>
            <w:webHidden/>
          </w:rPr>
          <w:fldChar w:fldCharType="begin"/>
        </w:r>
        <w:r w:rsidR="00C47C72" w:rsidRPr="003F1B4F">
          <w:rPr>
            <w:webHidden/>
          </w:rPr>
          <w:instrText xml:space="preserve"> PAGEREF _Toc85008854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51419687" w14:textId="403269D9" w:rsidR="006E7181" w:rsidRPr="003F1B4F" w:rsidRDefault="002876F6" w:rsidP="00231C6C">
      <w:pPr>
        <w:pStyle w:val="toc20"/>
        <w:rPr>
          <w:rFonts w:asciiTheme="minorHAnsi" w:eastAsiaTheme="minorEastAsia" w:hAnsiTheme="minorHAnsi" w:cstheme="minorBidi"/>
          <w:sz w:val="22"/>
          <w:szCs w:val="22"/>
        </w:rPr>
      </w:pPr>
      <w:hyperlink w:anchor="_Toc85008855" w:history="1">
        <w:r w:rsidR="00C47C72" w:rsidRPr="003F1B4F">
          <w:rPr>
            <w:rStyle w:val="Hyperlink"/>
          </w:rPr>
          <w:t xml:space="preserve">10.3. </w:t>
        </w:r>
        <w:r w:rsidR="00C47C72" w:rsidRPr="003F1B4F">
          <w:rPr>
            <w:rFonts w:asciiTheme="minorHAnsi" w:eastAsiaTheme="minorEastAsia" w:hAnsiTheme="minorHAnsi" w:cstheme="minorBidi"/>
            <w:sz w:val="22"/>
            <w:szCs w:val="22"/>
          </w:rPr>
          <w:tab/>
        </w:r>
        <w:r w:rsidR="00C47C72" w:rsidRPr="003F1B4F">
          <w:rPr>
            <w:rStyle w:val="Hyperlink"/>
          </w:rPr>
          <w:t>Ratio of Overcharges to Undercharges.</w:t>
        </w:r>
        <w:r w:rsidR="00C47C72" w:rsidRPr="003F1B4F">
          <w:rPr>
            <w:webHidden/>
          </w:rPr>
          <w:tab/>
        </w:r>
        <w:r w:rsidR="00C47C72" w:rsidRPr="003F1B4F">
          <w:rPr>
            <w:webHidden/>
          </w:rPr>
          <w:fldChar w:fldCharType="begin"/>
        </w:r>
        <w:r w:rsidR="00C47C72" w:rsidRPr="003F1B4F">
          <w:rPr>
            <w:webHidden/>
          </w:rPr>
          <w:instrText xml:space="preserve"> PAGEREF _Toc85008855 \h </w:instrText>
        </w:r>
        <w:r w:rsidR="00C47C72" w:rsidRPr="003F1B4F">
          <w:rPr>
            <w:webHidden/>
          </w:rPr>
        </w:r>
        <w:r w:rsidR="00C47C72" w:rsidRPr="003F1B4F">
          <w:rPr>
            <w:webHidden/>
          </w:rPr>
          <w:fldChar w:fldCharType="separate"/>
        </w:r>
        <w:r w:rsidR="0062794B">
          <w:rPr>
            <w:webHidden/>
          </w:rPr>
          <w:t>228</w:t>
        </w:r>
        <w:r w:rsidR="00C47C72" w:rsidRPr="003F1B4F">
          <w:rPr>
            <w:webHidden/>
          </w:rPr>
          <w:fldChar w:fldCharType="end"/>
        </w:r>
      </w:hyperlink>
    </w:p>
    <w:p w14:paraId="5C38A35D" w14:textId="2AD204A0" w:rsidR="006E7181" w:rsidRPr="009C5132" w:rsidRDefault="002876F6">
      <w:pPr>
        <w:pStyle w:val="TOC1"/>
        <w:rPr>
          <w:rFonts w:asciiTheme="minorHAnsi" w:eastAsiaTheme="minorEastAsia" w:hAnsiTheme="minorHAnsi" w:cstheme="minorBidi"/>
          <w:b/>
          <w:bCs/>
          <w:noProof/>
          <w:sz w:val="22"/>
          <w:szCs w:val="22"/>
        </w:rPr>
      </w:pPr>
      <w:hyperlink w:anchor="_Toc85008856" w:history="1">
        <w:r w:rsidR="00C47C72" w:rsidRPr="009C5132">
          <w:rPr>
            <w:rStyle w:val="Hyperlink"/>
            <w:b/>
            <w:bCs/>
            <w:noProof/>
          </w:rPr>
          <w:t>Section 11.  Enforcement Procedures</w:t>
        </w:r>
        <w:r w:rsidR="00C47C72" w:rsidRPr="009C5132">
          <w:rPr>
            <w:b/>
            <w:bCs/>
            <w:noProof/>
            <w:webHidden/>
          </w:rPr>
          <w:tab/>
        </w:r>
        <w:r w:rsidR="00C47C72" w:rsidRPr="009C5132">
          <w:rPr>
            <w:b/>
            <w:bCs/>
            <w:noProof/>
            <w:webHidden/>
          </w:rPr>
          <w:fldChar w:fldCharType="begin"/>
        </w:r>
        <w:r w:rsidR="00C47C72" w:rsidRPr="00D46A9F">
          <w:rPr>
            <w:b/>
            <w:noProof/>
            <w:webHidden/>
          </w:rPr>
          <w:instrText xml:space="preserve"> PAGEREF _Toc85008856 \h </w:instrText>
        </w:r>
        <w:r w:rsidR="00C47C72" w:rsidRPr="009C5132">
          <w:rPr>
            <w:b/>
            <w:bCs/>
            <w:noProof/>
            <w:webHidden/>
          </w:rPr>
        </w:r>
        <w:r w:rsidR="00C47C72" w:rsidRPr="009C5132">
          <w:rPr>
            <w:b/>
            <w:bCs/>
            <w:noProof/>
            <w:webHidden/>
          </w:rPr>
          <w:fldChar w:fldCharType="separate"/>
        </w:r>
        <w:r w:rsidR="0062794B">
          <w:rPr>
            <w:b/>
            <w:noProof/>
            <w:webHidden/>
          </w:rPr>
          <w:t>229</w:t>
        </w:r>
        <w:r w:rsidR="00C47C72" w:rsidRPr="009C5132">
          <w:rPr>
            <w:b/>
            <w:bCs/>
            <w:noProof/>
            <w:webHidden/>
          </w:rPr>
          <w:fldChar w:fldCharType="end"/>
        </w:r>
      </w:hyperlink>
    </w:p>
    <w:p w14:paraId="03E01D53" w14:textId="15B52C4E" w:rsidR="006E7181" w:rsidRPr="003F1B4F" w:rsidRDefault="002876F6" w:rsidP="00231C6C">
      <w:pPr>
        <w:pStyle w:val="toc20"/>
        <w:rPr>
          <w:rFonts w:asciiTheme="minorHAnsi" w:eastAsiaTheme="minorEastAsia" w:hAnsiTheme="minorHAnsi" w:cstheme="minorBidi"/>
          <w:sz w:val="22"/>
          <w:szCs w:val="22"/>
        </w:rPr>
      </w:pPr>
      <w:hyperlink w:anchor="_Toc85008857" w:history="1">
        <w:r w:rsidR="00C47C72" w:rsidRPr="003F1B4F">
          <w:rPr>
            <w:rStyle w:val="Hyperlink"/>
          </w:rPr>
          <w:t xml:space="preserve">11.1.  </w:t>
        </w:r>
        <w:r w:rsidR="00C47C72" w:rsidRPr="003F1B4F">
          <w:rPr>
            <w:rFonts w:asciiTheme="minorHAnsi" w:eastAsiaTheme="minorEastAsia" w:hAnsiTheme="minorHAnsi" w:cstheme="minorBidi"/>
            <w:sz w:val="22"/>
            <w:szCs w:val="22"/>
          </w:rPr>
          <w:tab/>
        </w:r>
        <w:r w:rsidR="00C47C72" w:rsidRPr="003F1B4F">
          <w:rPr>
            <w:rStyle w:val="Hyperlink"/>
          </w:rPr>
          <w:t>Enforcement Steps.</w:t>
        </w:r>
        <w:r w:rsidR="00C47C72" w:rsidRPr="003F1B4F">
          <w:rPr>
            <w:webHidden/>
          </w:rPr>
          <w:tab/>
        </w:r>
        <w:r w:rsidR="00C47C72" w:rsidRPr="003F1B4F">
          <w:rPr>
            <w:webHidden/>
          </w:rPr>
          <w:fldChar w:fldCharType="begin"/>
        </w:r>
        <w:r w:rsidR="00C47C72" w:rsidRPr="003F1B4F">
          <w:rPr>
            <w:webHidden/>
          </w:rPr>
          <w:instrText xml:space="preserve"> PAGEREF _Toc85008857 \h </w:instrText>
        </w:r>
        <w:r w:rsidR="00C47C72" w:rsidRPr="003F1B4F">
          <w:rPr>
            <w:webHidden/>
          </w:rPr>
        </w:r>
        <w:r w:rsidR="00C47C72" w:rsidRPr="003F1B4F">
          <w:rPr>
            <w:webHidden/>
          </w:rPr>
          <w:fldChar w:fldCharType="separate"/>
        </w:r>
        <w:r w:rsidR="0062794B">
          <w:rPr>
            <w:webHidden/>
          </w:rPr>
          <w:t>229</w:t>
        </w:r>
        <w:r w:rsidR="00C47C72" w:rsidRPr="003F1B4F">
          <w:rPr>
            <w:webHidden/>
          </w:rPr>
          <w:fldChar w:fldCharType="end"/>
        </w:r>
      </w:hyperlink>
    </w:p>
    <w:p w14:paraId="47D1BA44" w14:textId="31B7C8C5" w:rsidR="006E7181" w:rsidRPr="003F1B4F" w:rsidRDefault="002876F6" w:rsidP="00231C6C">
      <w:pPr>
        <w:pStyle w:val="toc20"/>
        <w:rPr>
          <w:rFonts w:asciiTheme="minorHAnsi" w:eastAsiaTheme="minorEastAsia" w:hAnsiTheme="minorHAnsi" w:cstheme="minorBidi"/>
          <w:sz w:val="22"/>
          <w:szCs w:val="22"/>
        </w:rPr>
      </w:pPr>
      <w:hyperlink w:anchor="_Toc85008858" w:history="1">
        <w:r w:rsidR="00980B11" w:rsidRPr="003F1B4F">
          <w:rPr>
            <w:rStyle w:val="Hyperlink"/>
          </w:rPr>
          <w:t>11.2.  Model Enforcement Levels.</w:t>
        </w:r>
        <w:r w:rsidR="00980B11" w:rsidRPr="003F1B4F">
          <w:rPr>
            <w:webHidden/>
          </w:rPr>
          <w:tab/>
        </w:r>
        <w:r w:rsidR="00980B11" w:rsidRPr="003F1B4F">
          <w:rPr>
            <w:webHidden/>
          </w:rPr>
          <w:fldChar w:fldCharType="begin"/>
        </w:r>
        <w:r w:rsidR="00980B11" w:rsidRPr="003F1B4F">
          <w:rPr>
            <w:webHidden/>
          </w:rPr>
          <w:instrText xml:space="preserve"> PAGEREF _Toc85008858 \h </w:instrText>
        </w:r>
        <w:r w:rsidR="00980B11" w:rsidRPr="003F1B4F">
          <w:rPr>
            <w:webHidden/>
          </w:rPr>
        </w:r>
        <w:r w:rsidR="00980B11" w:rsidRPr="003F1B4F">
          <w:rPr>
            <w:webHidden/>
          </w:rPr>
          <w:fldChar w:fldCharType="separate"/>
        </w:r>
        <w:r w:rsidR="0062794B">
          <w:rPr>
            <w:webHidden/>
          </w:rPr>
          <w:t>230</w:t>
        </w:r>
        <w:r w:rsidR="00980B11" w:rsidRPr="003F1B4F">
          <w:rPr>
            <w:webHidden/>
          </w:rPr>
          <w:fldChar w:fldCharType="end"/>
        </w:r>
      </w:hyperlink>
    </w:p>
    <w:p w14:paraId="53E3969F" w14:textId="3401ED48" w:rsidR="006E7181" w:rsidRPr="009C5132" w:rsidRDefault="002876F6">
      <w:pPr>
        <w:pStyle w:val="TOC1"/>
        <w:rPr>
          <w:rFonts w:asciiTheme="minorHAnsi" w:eastAsiaTheme="minorEastAsia" w:hAnsiTheme="minorHAnsi" w:cstheme="minorBidi"/>
          <w:b/>
          <w:bCs/>
          <w:noProof/>
          <w:sz w:val="22"/>
          <w:szCs w:val="22"/>
        </w:rPr>
      </w:pPr>
      <w:hyperlink w:anchor="_Toc85008859" w:history="1">
        <w:r w:rsidR="00980B11" w:rsidRPr="009C5132">
          <w:rPr>
            <w:rStyle w:val="Hyperlink"/>
            <w:b/>
            <w:bCs/>
            <w:noProof/>
          </w:rPr>
          <w:t>Section 12.  Post-Inspection Tasks</w:t>
        </w:r>
        <w:r w:rsidR="00980B11" w:rsidRPr="009C5132">
          <w:rPr>
            <w:b/>
            <w:bCs/>
            <w:noProof/>
            <w:webHidden/>
          </w:rPr>
          <w:tab/>
        </w:r>
        <w:r w:rsidR="00980B11" w:rsidRPr="009C5132">
          <w:rPr>
            <w:b/>
            <w:bCs/>
            <w:noProof/>
            <w:webHidden/>
          </w:rPr>
          <w:fldChar w:fldCharType="begin"/>
        </w:r>
        <w:r w:rsidR="00980B11" w:rsidRPr="00D46A9F">
          <w:rPr>
            <w:b/>
            <w:noProof/>
            <w:webHidden/>
          </w:rPr>
          <w:instrText xml:space="preserve"> PAGEREF _Toc85008859 \h </w:instrText>
        </w:r>
        <w:r w:rsidR="00980B11" w:rsidRPr="009C5132">
          <w:rPr>
            <w:b/>
            <w:bCs/>
            <w:noProof/>
            <w:webHidden/>
          </w:rPr>
        </w:r>
        <w:r w:rsidR="00980B11" w:rsidRPr="009C5132">
          <w:rPr>
            <w:b/>
            <w:bCs/>
            <w:noProof/>
            <w:webHidden/>
          </w:rPr>
          <w:fldChar w:fldCharType="separate"/>
        </w:r>
        <w:r w:rsidR="0062794B">
          <w:rPr>
            <w:b/>
            <w:noProof/>
            <w:webHidden/>
          </w:rPr>
          <w:t>231</w:t>
        </w:r>
        <w:r w:rsidR="00980B11" w:rsidRPr="009C5132">
          <w:rPr>
            <w:b/>
            <w:bCs/>
            <w:noProof/>
            <w:webHidden/>
          </w:rPr>
          <w:fldChar w:fldCharType="end"/>
        </w:r>
      </w:hyperlink>
    </w:p>
    <w:p w14:paraId="5D163C62" w14:textId="07B6E87D" w:rsidR="006E7181" w:rsidRPr="009C5132" w:rsidRDefault="002876F6">
      <w:pPr>
        <w:pStyle w:val="TOC1"/>
        <w:rPr>
          <w:rFonts w:asciiTheme="minorHAnsi" w:eastAsiaTheme="minorEastAsia" w:hAnsiTheme="minorHAnsi" w:cstheme="minorBidi"/>
          <w:b/>
          <w:bCs/>
          <w:noProof/>
          <w:sz w:val="22"/>
          <w:szCs w:val="22"/>
        </w:rPr>
      </w:pPr>
      <w:hyperlink w:anchor="_Toc85008860" w:history="1">
        <w:r w:rsidR="00980B11" w:rsidRPr="009C5132">
          <w:rPr>
            <w:rStyle w:val="Hyperlink"/>
            <w:b/>
            <w:bCs/>
            <w:noProof/>
          </w:rPr>
          <w:t>Section 13.  Supervisory Activities</w:t>
        </w:r>
        <w:r w:rsidR="00980B11" w:rsidRPr="009C5132">
          <w:rPr>
            <w:b/>
            <w:bCs/>
            <w:noProof/>
            <w:webHidden/>
          </w:rPr>
          <w:tab/>
        </w:r>
        <w:r w:rsidR="00980B11" w:rsidRPr="009C5132">
          <w:rPr>
            <w:b/>
            <w:bCs/>
            <w:noProof/>
            <w:webHidden/>
          </w:rPr>
          <w:fldChar w:fldCharType="begin"/>
        </w:r>
        <w:r w:rsidR="00980B11" w:rsidRPr="00D46A9F">
          <w:rPr>
            <w:b/>
            <w:noProof/>
            <w:webHidden/>
          </w:rPr>
          <w:instrText xml:space="preserve"> PAGEREF _Toc85008860 \h </w:instrText>
        </w:r>
        <w:r w:rsidR="00980B11" w:rsidRPr="009C5132">
          <w:rPr>
            <w:b/>
            <w:bCs/>
            <w:noProof/>
            <w:webHidden/>
          </w:rPr>
        </w:r>
        <w:r w:rsidR="00980B11" w:rsidRPr="009C5132">
          <w:rPr>
            <w:b/>
            <w:bCs/>
            <w:noProof/>
            <w:webHidden/>
          </w:rPr>
          <w:fldChar w:fldCharType="separate"/>
        </w:r>
        <w:r w:rsidR="0062794B">
          <w:rPr>
            <w:b/>
            <w:noProof/>
            <w:webHidden/>
          </w:rPr>
          <w:t>231</w:t>
        </w:r>
        <w:r w:rsidR="00980B11" w:rsidRPr="009C5132">
          <w:rPr>
            <w:b/>
            <w:bCs/>
            <w:noProof/>
            <w:webHidden/>
          </w:rPr>
          <w:fldChar w:fldCharType="end"/>
        </w:r>
      </w:hyperlink>
    </w:p>
    <w:p w14:paraId="391767A6" w14:textId="4E5C44F3" w:rsidR="006E7181" w:rsidRPr="003F1B4F" w:rsidRDefault="002876F6" w:rsidP="00231C6C">
      <w:pPr>
        <w:pStyle w:val="toc20"/>
        <w:rPr>
          <w:rFonts w:asciiTheme="minorHAnsi" w:eastAsiaTheme="minorEastAsia" w:hAnsiTheme="minorHAnsi" w:cstheme="minorBidi"/>
          <w:sz w:val="22"/>
          <w:szCs w:val="22"/>
        </w:rPr>
      </w:pPr>
      <w:hyperlink w:anchor="_Toc85008861" w:history="1">
        <w:r w:rsidR="00980B11" w:rsidRPr="003F1B4F">
          <w:rPr>
            <w:rStyle w:val="Hyperlink"/>
          </w:rPr>
          <w:t xml:space="preserve">13.1.  </w:t>
        </w:r>
        <w:r w:rsidR="00980B11" w:rsidRPr="003F1B4F">
          <w:rPr>
            <w:rFonts w:asciiTheme="minorHAnsi" w:eastAsiaTheme="minorEastAsia" w:hAnsiTheme="minorHAnsi" w:cstheme="minorBidi"/>
            <w:sz w:val="22"/>
            <w:szCs w:val="22"/>
          </w:rPr>
          <w:tab/>
        </w:r>
        <w:r w:rsidR="00980B11" w:rsidRPr="003F1B4F">
          <w:rPr>
            <w:rStyle w:val="Hyperlink"/>
          </w:rPr>
          <w:t>Baseline Surveys.</w:t>
        </w:r>
        <w:r w:rsidR="00980B11" w:rsidRPr="003F1B4F">
          <w:rPr>
            <w:webHidden/>
          </w:rPr>
          <w:tab/>
        </w:r>
        <w:r w:rsidR="00980B11" w:rsidRPr="003F1B4F">
          <w:rPr>
            <w:webHidden/>
          </w:rPr>
          <w:fldChar w:fldCharType="begin"/>
        </w:r>
        <w:r w:rsidR="00980B11" w:rsidRPr="003F1B4F">
          <w:rPr>
            <w:webHidden/>
          </w:rPr>
          <w:instrText xml:space="preserve"> PAGEREF _Toc85008861 \h </w:instrText>
        </w:r>
        <w:r w:rsidR="00980B11" w:rsidRPr="003F1B4F">
          <w:rPr>
            <w:webHidden/>
          </w:rPr>
        </w:r>
        <w:r w:rsidR="00980B11" w:rsidRPr="003F1B4F">
          <w:rPr>
            <w:webHidden/>
          </w:rPr>
          <w:fldChar w:fldCharType="separate"/>
        </w:r>
        <w:r w:rsidR="0062794B">
          <w:rPr>
            <w:webHidden/>
          </w:rPr>
          <w:t>231</w:t>
        </w:r>
        <w:r w:rsidR="00980B11" w:rsidRPr="003F1B4F">
          <w:rPr>
            <w:webHidden/>
          </w:rPr>
          <w:fldChar w:fldCharType="end"/>
        </w:r>
      </w:hyperlink>
    </w:p>
    <w:p w14:paraId="51F0224C" w14:textId="2C6F6BAD" w:rsidR="006E7181" w:rsidRPr="003F1B4F" w:rsidRDefault="002876F6" w:rsidP="00231C6C">
      <w:pPr>
        <w:pStyle w:val="toc20"/>
        <w:rPr>
          <w:rFonts w:asciiTheme="minorHAnsi" w:eastAsiaTheme="minorEastAsia" w:hAnsiTheme="minorHAnsi" w:cstheme="minorBidi"/>
          <w:sz w:val="22"/>
          <w:szCs w:val="22"/>
        </w:rPr>
      </w:pPr>
      <w:hyperlink w:anchor="_Toc85008862" w:history="1">
        <w:r w:rsidR="00980B11" w:rsidRPr="003F1B4F">
          <w:rPr>
            <w:rStyle w:val="Hyperlink"/>
          </w:rPr>
          <w:t xml:space="preserve">13.2.  </w:t>
        </w:r>
        <w:r w:rsidR="00980B11" w:rsidRPr="003F1B4F">
          <w:rPr>
            <w:rFonts w:asciiTheme="minorHAnsi" w:eastAsiaTheme="minorEastAsia" w:hAnsiTheme="minorHAnsi" w:cstheme="minorBidi"/>
            <w:sz w:val="22"/>
            <w:szCs w:val="22"/>
          </w:rPr>
          <w:tab/>
        </w:r>
        <w:r w:rsidR="00980B11" w:rsidRPr="003F1B4F">
          <w:rPr>
            <w:rStyle w:val="Hyperlink"/>
          </w:rPr>
          <w:t>Follow-up Inspections.</w:t>
        </w:r>
        <w:r w:rsidR="00980B11" w:rsidRPr="003F1B4F">
          <w:rPr>
            <w:webHidden/>
          </w:rPr>
          <w:tab/>
        </w:r>
        <w:r w:rsidR="00980B11" w:rsidRPr="003F1B4F">
          <w:rPr>
            <w:webHidden/>
          </w:rPr>
          <w:fldChar w:fldCharType="begin"/>
        </w:r>
        <w:r w:rsidR="00980B11" w:rsidRPr="003F1B4F">
          <w:rPr>
            <w:webHidden/>
          </w:rPr>
          <w:instrText xml:space="preserve"> PAGEREF _Toc85008862 \h </w:instrText>
        </w:r>
        <w:r w:rsidR="00980B11" w:rsidRPr="003F1B4F">
          <w:rPr>
            <w:webHidden/>
          </w:rPr>
        </w:r>
        <w:r w:rsidR="00980B11" w:rsidRPr="003F1B4F">
          <w:rPr>
            <w:webHidden/>
          </w:rPr>
          <w:fldChar w:fldCharType="separate"/>
        </w:r>
        <w:r w:rsidR="0062794B">
          <w:rPr>
            <w:webHidden/>
          </w:rPr>
          <w:t>231</w:t>
        </w:r>
        <w:r w:rsidR="00980B11" w:rsidRPr="003F1B4F">
          <w:rPr>
            <w:webHidden/>
          </w:rPr>
          <w:fldChar w:fldCharType="end"/>
        </w:r>
      </w:hyperlink>
    </w:p>
    <w:p w14:paraId="04609308" w14:textId="319CFF52" w:rsidR="006E7181" w:rsidRPr="003F1B4F" w:rsidRDefault="002876F6" w:rsidP="00231C6C">
      <w:pPr>
        <w:pStyle w:val="toc20"/>
        <w:rPr>
          <w:rFonts w:asciiTheme="minorHAnsi" w:eastAsiaTheme="minorEastAsia" w:hAnsiTheme="minorHAnsi" w:cstheme="minorBidi"/>
          <w:sz w:val="22"/>
          <w:szCs w:val="22"/>
        </w:rPr>
      </w:pPr>
      <w:hyperlink w:anchor="_Toc85008863" w:history="1">
        <w:r w:rsidR="00980B11" w:rsidRPr="003F1B4F">
          <w:rPr>
            <w:rStyle w:val="Hyperlink"/>
          </w:rPr>
          <w:t xml:space="preserve">13.3.  </w:t>
        </w:r>
        <w:r w:rsidR="00980B11" w:rsidRPr="003F1B4F">
          <w:rPr>
            <w:rFonts w:asciiTheme="minorHAnsi" w:eastAsiaTheme="minorEastAsia" w:hAnsiTheme="minorHAnsi" w:cstheme="minorBidi"/>
            <w:sz w:val="22"/>
            <w:szCs w:val="22"/>
          </w:rPr>
          <w:tab/>
        </w:r>
        <w:r w:rsidR="00980B11" w:rsidRPr="003F1B4F">
          <w:rPr>
            <w:rStyle w:val="Hyperlink"/>
          </w:rPr>
          <w:t>Management Information Systems.</w:t>
        </w:r>
        <w:r w:rsidR="00980B11" w:rsidRPr="003F1B4F">
          <w:rPr>
            <w:webHidden/>
          </w:rPr>
          <w:tab/>
        </w:r>
        <w:r w:rsidR="00980B11" w:rsidRPr="003F1B4F">
          <w:rPr>
            <w:webHidden/>
          </w:rPr>
          <w:fldChar w:fldCharType="begin"/>
        </w:r>
        <w:r w:rsidR="00980B11" w:rsidRPr="003F1B4F">
          <w:rPr>
            <w:webHidden/>
          </w:rPr>
          <w:instrText xml:space="preserve"> PAGEREF _Toc85008863 \h </w:instrText>
        </w:r>
        <w:r w:rsidR="00980B11" w:rsidRPr="003F1B4F">
          <w:rPr>
            <w:webHidden/>
          </w:rPr>
        </w:r>
        <w:r w:rsidR="00980B11" w:rsidRPr="003F1B4F">
          <w:rPr>
            <w:webHidden/>
          </w:rPr>
          <w:fldChar w:fldCharType="separate"/>
        </w:r>
        <w:r w:rsidR="0062794B">
          <w:rPr>
            <w:webHidden/>
          </w:rPr>
          <w:t>231</w:t>
        </w:r>
        <w:r w:rsidR="00980B11" w:rsidRPr="003F1B4F">
          <w:rPr>
            <w:webHidden/>
          </w:rPr>
          <w:fldChar w:fldCharType="end"/>
        </w:r>
      </w:hyperlink>
    </w:p>
    <w:p w14:paraId="07F55015" w14:textId="4B0E6B06" w:rsidR="006E7181" w:rsidRPr="009C5132" w:rsidRDefault="002876F6">
      <w:pPr>
        <w:pStyle w:val="TOC1"/>
        <w:rPr>
          <w:rFonts w:asciiTheme="minorHAnsi" w:eastAsiaTheme="minorEastAsia" w:hAnsiTheme="minorHAnsi" w:cstheme="minorBidi"/>
          <w:b/>
          <w:bCs/>
          <w:noProof/>
          <w:sz w:val="22"/>
          <w:szCs w:val="22"/>
        </w:rPr>
      </w:pPr>
      <w:hyperlink w:anchor="_Toc85008864" w:history="1">
        <w:r w:rsidR="00980B11" w:rsidRPr="009C5132">
          <w:rPr>
            <w:rStyle w:val="Hyperlink"/>
            <w:b/>
            <w:bCs/>
            <w:noProof/>
          </w:rPr>
          <w:t>Section 14.  Model Forms for Price Verification Inspections</w:t>
        </w:r>
        <w:r w:rsidR="00980B11" w:rsidRPr="009C5132">
          <w:rPr>
            <w:b/>
            <w:bCs/>
            <w:noProof/>
            <w:webHidden/>
          </w:rPr>
          <w:tab/>
        </w:r>
        <w:r w:rsidR="00980B11" w:rsidRPr="009C5132">
          <w:rPr>
            <w:b/>
            <w:bCs/>
            <w:noProof/>
            <w:webHidden/>
          </w:rPr>
          <w:fldChar w:fldCharType="begin"/>
        </w:r>
        <w:r w:rsidR="00980B11" w:rsidRPr="00D46A9F">
          <w:rPr>
            <w:b/>
            <w:noProof/>
            <w:webHidden/>
          </w:rPr>
          <w:instrText xml:space="preserve"> PAGEREF _Toc85008864 \h </w:instrText>
        </w:r>
        <w:r w:rsidR="00980B11" w:rsidRPr="009C5132">
          <w:rPr>
            <w:b/>
            <w:bCs/>
            <w:noProof/>
            <w:webHidden/>
          </w:rPr>
        </w:r>
        <w:r w:rsidR="00980B11" w:rsidRPr="009C5132">
          <w:rPr>
            <w:b/>
            <w:bCs/>
            <w:noProof/>
            <w:webHidden/>
          </w:rPr>
          <w:fldChar w:fldCharType="separate"/>
        </w:r>
        <w:r w:rsidR="0062794B">
          <w:rPr>
            <w:b/>
            <w:noProof/>
            <w:webHidden/>
          </w:rPr>
          <w:t>232</w:t>
        </w:r>
        <w:r w:rsidR="00980B11" w:rsidRPr="009C5132">
          <w:rPr>
            <w:b/>
            <w:bCs/>
            <w:noProof/>
            <w:webHidden/>
          </w:rPr>
          <w:fldChar w:fldCharType="end"/>
        </w:r>
      </w:hyperlink>
    </w:p>
    <w:p w14:paraId="45A1DAF5" w14:textId="690DF59E" w:rsidR="005A6C37" w:rsidRPr="002F322D" w:rsidRDefault="00D962A8" w:rsidP="00A95480">
      <w:pPr>
        <w:spacing w:before="360" w:after="480"/>
        <w:ind w:right="630"/>
        <w:jc w:val="center"/>
        <w:rPr>
          <w:b/>
          <w:bCs/>
          <w:sz w:val="28"/>
          <w:szCs w:val="28"/>
        </w:rPr>
      </w:pPr>
      <w:r w:rsidRPr="003F1B4F">
        <w:fldChar w:fldCharType="end"/>
      </w:r>
      <w:r w:rsidR="005A6C37" w:rsidRPr="003F1B4F">
        <w:br w:type="page"/>
      </w:r>
      <w:r w:rsidR="00A00AC5" w:rsidRPr="002F322D">
        <w:rPr>
          <w:b/>
          <w:sz w:val="28"/>
          <w:szCs w:val="28"/>
        </w:rPr>
        <w:lastRenderedPageBreak/>
        <w:t>V.</w:t>
      </w:r>
      <w:r w:rsidR="00A00AC5" w:rsidRPr="008C68DF">
        <w:rPr>
          <w:sz w:val="28"/>
          <w:szCs w:val="28"/>
        </w:rPr>
        <w:t xml:space="preserve">  </w:t>
      </w:r>
      <w:r w:rsidR="005A6C37" w:rsidRPr="002F322D">
        <w:rPr>
          <w:b/>
          <w:bCs/>
          <w:sz w:val="28"/>
          <w:szCs w:val="28"/>
        </w:rPr>
        <w:t>Examination Procedure for Price Verification</w:t>
      </w:r>
      <w:r w:rsidRPr="002F322D">
        <w:rPr>
          <w:b/>
          <w:bCs/>
          <w:sz w:val="28"/>
          <w:szCs w:val="28"/>
        </w:rPr>
        <w:fldChar w:fldCharType="begin"/>
      </w:r>
      <w:r w:rsidR="005A6C37" w:rsidRPr="002F322D">
        <w:rPr>
          <w:b/>
          <w:bCs/>
          <w:sz w:val="28"/>
          <w:szCs w:val="28"/>
        </w:rPr>
        <w:instrText>xe "Price verification:Examination procedure"</w:instrText>
      </w:r>
      <w:r w:rsidRPr="002F322D">
        <w:rPr>
          <w:b/>
          <w:bCs/>
          <w:sz w:val="28"/>
          <w:szCs w:val="28"/>
        </w:rPr>
        <w:fldChar w:fldCharType="end"/>
      </w:r>
    </w:p>
    <w:p w14:paraId="28132474" w14:textId="29F3EC50" w:rsidR="005A6C37" w:rsidRDefault="005A6C37" w:rsidP="006455C1">
      <w:pPr>
        <w:pStyle w:val="ExamProcLevel1"/>
        <w:tabs>
          <w:tab w:val="clear" w:pos="360"/>
        </w:tabs>
      </w:pPr>
      <w:bookmarkStart w:id="4240" w:name="_Toc173378028"/>
      <w:bookmarkStart w:id="4241" w:name="_Toc173379268"/>
      <w:bookmarkStart w:id="4242" w:name="_Toc173381146"/>
      <w:bookmarkStart w:id="4243" w:name="_Toc173383107"/>
      <w:bookmarkStart w:id="4244" w:name="_Toc173384820"/>
      <w:bookmarkStart w:id="4245" w:name="_Toc173385351"/>
      <w:bookmarkStart w:id="4246" w:name="_Toc173386384"/>
      <w:bookmarkStart w:id="4247" w:name="_Toc173393273"/>
      <w:bookmarkStart w:id="4248" w:name="_Toc173394149"/>
      <w:bookmarkStart w:id="4249" w:name="_Toc173408951"/>
      <w:bookmarkStart w:id="4250" w:name="_Toc173472985"/>
      <w:bookmarkStart w:id="4251" w:name="_Toc85008801"/>
      <w:r>
        <w:t>Section 1.  Scope</w:t>
      </w:r>
      <w:bookmarkEnd w:id="4240"/>
      <w:bookmarkEnd w:id="4241"/>
      <w:bookmarkEnd w:id="4242"/>
      <w:bookmarkEnd w:id="4243"/>
      <w:bookmarkEnd w:id="4244"/>
      <w:bookmarkEnd w:id="4245"/>
      <w:bookmarkEnd w:id="4246"/>
      <w:bookmarkEnd w:id="4247"/>
      <w:bookmarkEnd w:id="4248"/>
      <w:bookmarkEnd w:id="4249"/>
      <w:bookmarkEnd w:id="4250"/>
      <w:bookmarkEnd w:id="4251"/>
    </w:p>
    <w:p w14:paraId="6252527B" w14:textId="447FDC55" w:rsidR="005A6C37" w:rsidRDefault="005A6C37" w:rsidP="006455C1">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3FFB0C07" w:rsidR="005A6C37" w:rsidRDefault="005A6C37" w:rsidP="006455C1">
      <w:pPr>
        <w:pStyle w:val="ExamProcLevel1"/>
        <w:tabs>
          <w:tab w:val="clear" w:pos="360"/>
        </w:tabs>
      </w:pPr>
      <w:bookmarkStart w:id="4252" w:name="_Toc173378029"/>
      <w:bookmarkStart w:id="4253" w:name="_Toc173379269"/>
      <w:bookmarkStart w:id="4254" w:name="_Toc173381147"/>
      <w:bookmarkStart w:id="4255" w:name="_Toc173383108"/>
      <w:bookmarkStart w:id="4256" w:name="_Toc173384821"/>
      <w:bookmarkStart w:id="4257" w:name="_Toc173385352"/>
      <w:bookmarkStart w:id="4258" w:name="_Toc173386385"/>
      <w:bookmarkStart w:id="4259" w:name="_Toc173393274"/>
      <w:bookmarkStart w:id="4260" w:name="_Toc173394150"/>
      <w:bookmarkStart w:id="4261" w:name="_Toc173408952"/>
      <w:bookmarkStart w:id="4262" w:name="_Toc173472986"/>
      <w:bookmarkStart w:id="4263" w:name="_Toc85008802"/>
      <w:r>
        <w:t>Section 2.  Definitions</w:t>
      </w:r>
      <w:bookmarkEnd w:id="4252"/>
      <w:bookmarkEnd w:id="4253"/>
      <w:bookmarkEnd w:id="4254"/>
      <w:bookmarkEnd w:id="4255"/>
      <w:bookmarkEnd w:id="4256"/>
      <w:bookmarkEnd w:id="4257"/>
      <w:bookmarkEnd w:id="4258"/>
      <w:bookmarkEnd w:id="4259"/>
      <w:bookmarkEnd w:id="4260"/>
      <w:bookmarkEnd w:id="4261"/>
      <w:bookmarkEnd w:id="4262"/>
      <w:bookmarkEnd w:id="4263"/>
    </w:p>
    <w:p w14:paraId="58A91116" w14:textId="6F88F95D" w:rsidR="005A6C37" w:rsidRDefault="005A6C37" w:rsidP="002558EC">
      <w:pPr>
        <w:tabs>
          <w:tab w:val="left" w:pos="540"/>
        </w:tabs>
        <w:spacing w:after="240"/>
      </w:pPr>
      <w:bookmarkStart w:id="4264" w:name="_Toc85008803"/>
      <w:r w:rsidRPr="007C7DF8">
        <w:rPr>
          <w:rStyle w:val="ExamProcLevel2Char"/>
          <w:sz w:val="20"/>
        </w:rPr>
        <w:t>2.1.</w:t>
      </w:r>
      <w:r w:rsidR="002558EC">
        <w:rPr>
          <w:rStyle w:val="ExamProcLevel2Char"/>
          <w:sz w:val="20"/>
        </w:rPr>
        <w:tab/>
      </w:r>
      <w:r w:rsidRPr="007C7DF8">
        <w:rPr>
          <w:rStyle w:val="ExamProcLevel2Char"/>
          <w:sz w:val="20"/>
        </w:rPr>
        <w:t>Area.</w:t>
      </w:r>
      <w:bookmarkEnd w:id="4264"/>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73B97CB4" w14:textId="0925F0F3" w:rsidR="005A6C37" w:rsidRDefault="005A6C37" w:rsidP="002558EC">
      <w:pPr>
        <w:tabs>
          <w:tab w:val="left" w:pos="540"/>
        </w:tabs>
        <w:spacing w:after="240"/>
      </w:pPr>
      <w:bookmarkStart w:id="4265" w:name="_Toc85008804"/>
      <w:r w:rsidRPr="007C7DF8">
        <w:rPr>
          <w:rStyle w:val="ExamProcLevel2Char"/>
          <w:sz w:val="20"/>
        </w:rPr>
        <w:t>2.2.</w:t>
      </w:r>
      <w:r w:rsidR="002558EC">
        <w:rPr>
          <w:rStyle w:val="ExamProcLevel2Char"/>
          <w:sz w:val="20"/>
        </w:rPr>
        <w:tab/>
      </w:r>
      <w:r w:rsidRPr="007C7DF8">
        <w:rPr>
          <w:rStyle w:val="ExamProcLevel2Char"/>
          <w:sz w:val="20"/>
        </w:rPr>
        <w:t>Cents-off Representation.</w:t>
      </w:r>
      <w:bookmarkEnd w:id="4265"/>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3552520F" w14:textId="65DFFAB4" w:rsidR="005A6C37" w:rsidRDefault="005A6C37" w:rsidP="002558EC">
      <w:pPr>
        <w:tabs>
          <w:tab w:val="left" w:pos="540"/>
        </w:tabs>
        <w:spacing w:after="240"/>
      </w:pPr>
      <w:bookmarkStart w:id="4266" w:name="_Toc85008805"/>
      <w:r w:rsidRPr="007C7DF8">
        <w:rPr>
          <w:rStyle w:val="ExamProcLevel2Char"/>
          <w:sz w:val="20"/>
        </w:rPr>
        <w:t>2.3.</w:t>
      </w:r>
      <w:r w:rsidR="002558EC">
        <w:rPr>
          <w:rStyle w:val="ExamProcLevel2Char"/>
          <w:sz w:val="20"/>
        </w:rPr>
        <w:tab/>
      </w:r>
      <w:r w:rsidRPr="007C7DF8">
        <w:rPr>
          <w:rStyle w:val="ExamProcLevel2Char"/>
          <w:sz w:val="20"/>
        </w:rPr>
        <w:t>Direct-Store-Delivery (DSD) Item.</w:t>
      </w:r>
      <w:bookmarkEnd w:id="4266"/>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w:t>
      </w:r>
      <w:r w:rsidR="00A83745">
        <w:fldChar w:fldCharType="begin"/>
      </w:r>
      <w:r w:rsidR="00A83745">
        <w:instrText xml:space="preserve"> XE "</w:instrText>
      </w:r>
      <w:r w:rsidR="00A83745" w:rsidRPr="00A67B00">
        <w:rPr>
          <w:b/>
          <w:bCs/>
        </w:rPr>
        <w:instrText>Soft</w:instrText>
      </w:r>
      <w:r w:rsidR="00A83745" w:rsidRPr="000751CD">
        <w:instrText xml:space="preserve"> </w:instrText>
      </w:r>
      <w:r w:rsidR="00A83745" w:rsidRPr="00A67B00">
        <w:rPr>
          <w:b/>
          <w:bCs/>
        </w:rPr>
        <w:instrText>drink</w:instrText>
      </w:r>
      <w:r w:rsidR="00A83745">
        <w:instrText xml:space="preserve">" </w:instrText>
      </w:r>
      <w:r w:rsidR="00A83745">
        <w:fldChar w:fldCharType="end"/>
      </w:r>
      <w:r>
        <w:t>, bread, and snack foods).</w:t>
      </w:r>
    </w:p>
    <w:p w14:paraId="7C6B6299" w14:textId="5445553F" w:rsidR="005A6C37" w:rsidRDefault="005A6C37" w:rsidP="002558EC">
      <w:pPr>
        <w:pStyle w:val="ExamProcLevel2"/>
        <w:tabs>
          <w:tab w:val="left" w:pos="540"/>
        </w:tabs>
        <w:spacing w:after="240"/>
      </w:pPr>
      <w:bookmarkStart w:id="4267" w:name="_Toc85008806"/>
      <w:r>
        <w:t>2.4.</w:t>
      </w:r>
      <w:r w:rsidR="002558EC">
        <w:tab/>
      </w:r>
      <w:r>
        <w:t>Displays.</w:t>
      </w:r>
      <w:bookmarkEnd w:id="4267"/>
    </w:p>
    <w:p w14:paraId="62A2953E" w14:textId="77777777" w:rsidR="005A6C37" w:rsidRDefault="005A6C37" w:rsidP="006E630D">
      <w:pPr>
        <w:spacing w:after="240"/>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6E630D">
      <w:pPr>
        <w:spacing w:after="240"/>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6E630D">
      <w:pPr>
        <w:spacing w:after="240"/>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16454B49" w14:textId="6A803A31" w:rsidR="005A6C37" w:rsidRDefault="005A6C37" w:rsidP="002558EC">
      <w:pPr>
        <w:tabs>
          <w:tab w:val="left" w:pos="540"/>
        </w:tabs>
        <w:spacing w:after="240"/>
      </w:pPr>
      <w:bookmarkStart w:id="4268" w:name="_Toc85008807"/>
      <w:r w:rsidRPr="007C7DF8">
        <w:rPr>
          <w:rStyle w:val="ExamProcLevel2Char"/>
          <w:sz w:val="20"/>
        </w:rPr>
        <w:t>2.5.</w:t>
      </w:r>
      <w:r w:rsidR="002558EC">
        <w:rPr>
          <w:rStyle w:val="ExamProcLevel2Char"/>
          <w:sz w:val="20"/>
        </w:rPr>
        <w:tab/>
      </w:r>
      <w:r w:rsidRPr="007C7DF8">
        <w:rPr>
          <w:rStyle w:val="ExamProcLevel2Char"/>
          <w:sz w:val="20"/>
        </w:rPr>
        <w:t>Hand-held Scanning Device.</w:t>
      </w:r>
      <w:bookmarkEnd w:id="4268"/>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w:t>
      </w:r>
      <w:proofErr w:type="gramStart"/>
      <w:r>
        <w:t>and also</w:t>
      </w:r>
      <w:proofErr w:type="gramEnd"/>
      <w:r>
        <w:t xml:space="preserve"> allows for the comparison of the price displayed on a shelf, item, or otherwise advertised to the price for the item in the point-of-sale database.</w:t>
      </w:r>
    </w:p>
    <w:p w14:paraId="700B1B9D" w14:textId="7BEA1D74" w:rsidR="005A6C37" w:rsidRPr="00F84B08" w:rsidRDefault="005A6C37" w:rsidP="006E630D">
      <w:pPr>
        <w:spacing w:after="240"/>
        <w:rPr>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00D962A8" w:rsidRPr="00150D29">
        <w:rPr>
          <w:i/>
        </w:rPr>
        <w:fldChar w:fldCharType="begin"/>
      </w:r>
      <w:r w:rsidRPr="00150D29">
        <w:rPr>
          <w:i/>
        </w:rPr>
        <w:instrText>xe "Price verification"</w:instrText>
      </w:r>
      <w:r w:rsidR="00D962A8"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7B7B378A" w:rsidR="005A6C37" w:rsidRDefault="005A6C37" w:rsidP="002558EC">
      <w:pPr>
        <w:pStyle w:val="ExamProcLevel2"/>
        <w:tabs>
          <w:tab w:val="left" w:pos="540"/>
        </w:tabs>
        <w:spacing w:after="240"/>
      </w:pPr>
      <w:bookmarkStart w:id="4269" w:name="_Toc85008808"/>
      <w:r w:rsidRPr="007C7DF8">
        <w:t>2.6</w:t>
      </w:r>
      <w:r w:rsidR="006E7181">
        <w:t>.</w:t>
      </w:r>
      <w:r w:rsidR="006E7181">
        <w:tab/>
      </w:r>
      <w:r w:rsidRPr="007C7DF8">
        <w:t>Enforcement</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Pr="007C7DF8">
        <w:t xml:space="preserve"> Levels</w:t>
      </w:r>
      <w:r>
        <w:t>.</w:t>
      </w:r>
      <w:bookmarkEnd w:id="4269"/>
    </w:p>
    <w:p w14:paraId="6E48AEF0" w14:textId="7128F1FB" w:rsidR="005A6C37" w:rsidRDefault="005A6C37" w:rsidP="006455C1">
      <w:pPr>
        <w:spacing w:after="240"/>
      </w:pPr>
      <w:r w:rsidRPr="00150D29">
        <w:rPr>
          <w:b/>
          <w:bCs/>
          <w:i/>
          <w:iCs/>
        </w:rPr>
        <w:t>NOTE</w:t>
      </w:r>
      <w:r w:rsidRPr="00150D29">
        <w:rPr>
          <w:i/>
          <w:iCs/>
        </w:rPr>
        <w:t>:  These recommendations are not intended to modify the enforcement policy of any jurisdiction unless they are adopted by the jurisdiction.</w:t>
      </w:r>
    </w:p>
    <w:p w14:paraId="756C2B24" w14:textId="77777777" w:rsidR="005A6C37" w:rsidRDefault="005A6C37" w:rsidP="006455C1">
      <w:pPr>
        <w:spacing w:after="240"/>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641DF4">
      <w:pPr>
        <w:suppressAutoHyphens/>
        <w:spacing w:after="240"/>
        <w:ind w:left="720" w:hanging="360"/>
      </w:pPr>
      <w:r>
        <w:lastRenderedPageBreak/>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451BA7F9" w:rsidR="005A6C37" w:rsidRPr="007C7DF8" w:rsidRDefault="005A6C37" w:rsidP="002558EC">
      <w:pPr>
        <w:pStyle w:val="ExamProcLevel2"/>
        <w:tabs>
          <w:tab w:val="left" w:pos="540"/>
        </w:tabs>
        <w:spacing w:after="240"/>
      </w:pPr>
      <w:bookmarkStart w:id="4270" w:name="_Toc85008809"/>
      <w:r w:rsidRPr="007C7DF8">
        <w:t>2.7.</w:t>
      </w:r>
      <w:r w:rsidR="006E7181">
        <w:tab/>
      </w:r>
      <w:r w:rsidRPr="007C7DF8">
        <w:t>Inspection Types.</w:t>
      </w:r>
      <w:bookmarkEnd w:id="4270"/>
    </w:p>
    <w:p w14:paraId="2FD14CCE" w14:textId="77777777" w:rsidR="005A6C37" w:rsidRDefault="005A6C37" w:rsidP="002558EC">
      <w:pPr>
        <w:tabs>
          <w:tab w:val="left" w:pos="450"/>
        </w:tabs>
        <w:spacing w:after="240"/>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2558EC">
      <w:pPr>
        <w:tabs>
          <w:tab w:val="left" w:pos="450"/>
        </w:tabs>
        <w:spacing w:after="240"/>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3682BFC8" w:rsidR="005A6C37" w:rsidRPr="007C7DF8" w:rsidRDefault="005A6C37" w:rsidP="002558EC">
      <w:pPr>
        <w:pStyle w:val="ExamProcLevel2"/>
        <w:tabs>
          <w:tab w:val="left" w:pos="540"/>
        </w:tabs>
        <w:spacing w:after="240"/>
      </w:pPr>
      <w:bookmarkStart w:id="4271" w:name="_Toc85008810"/>
      <w:r w:rsidRPr="007C7DF8">
        <w:t>2.8.</w:t>
      </w:r>
      <w:r w:rsidR="006E7181">
        <w:tab/>
      </w:r>
      <w:r w:rsidRPr="007C7DF8">
        <w:t>Inspection Frequency.</w:t>
      </w:r>
      <w:bookmarkEnd w:id="4271"/>
    </w:p>
    <w:p w14:paraId="3B2B45D6" w14:textId="77777777" w:rsidR="005A6C37" w:rsidRDefault="005A6C37" w:rsidP="006E630D">
      <w:pPr>
        <w:spacing w:after="240"/>
        <w:rPr>
          <w:i/>
          <w:iCs/>
        </w:rPr>
      </w:pPr>
      <w:r>
        <w:rPr>
          <w:i/>
          <w:iCs/>
        </w:rPr>
        <w:t>These recommendations do not modify the inspection policy of any jurisdiction unless adopted by the jurisdiction.</w:t>
      </w:r>
    </w:p>
    <w:p w14:paraId="06469D0E" w14:textId="77777777" w:rsidR="005A6C37" w:rsidRDefault="005A6C37" w:rsidP="006E630D">
      <w:pPr>
        <w:suppressAutoHyphens/>
        <w:spacing w:after="240"/>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6E630D">
      <w:pPr>
        <w:spacing w:after="240"/>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6E630D">
      <w:pPr>
        <w:spacing w:after="240"/>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6E630D">
      <w:pPr>
        <w:spacing w:after="240"/>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2558EC">
      <w:pPr>
        <w:tabs>
          <w:tab w:val="left" w:pos="547"/>
        </w:tabs>
        <w:spacing w:after="240"/>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39CCB149" w14:textId="71F8E504" w:rsidR="005A6C37" w:rsidRDefault="005A6C37" w:rsidP="002558EC">
      <w:pPr>
        <w:tabs>
          <w:tab w:val="left" w:pos="547"/>
        </w:tabs>
        <w:spacing w:after="240"/>
      </w:pPr>
      <w:bookmarkStart w:id="4272" w:name="_Toc85008811"/>
      <w:r w:rsidRPr="007C7DF8">
        <w:rPr>
          <w:rStyle w:val="ExamProcLevel2Char"/>
          <w:sz w:val="20"/>
        </w:rPr>
        <w:t>2.9.</w:t>
      </w:r>
      <w:r w:rsidR="002558EC">
        <w:rPr>
          <w:rStyle w:val="ExamProcLevel2Char"/>
          <w:sz w:val="20"/>
        </w:rPr>
        <w:tab/>
      </w:r>
      <w:r w:rsidRPr="007C7DF8">
        <w:rPr>
          <w:rStyle w:val="ExamProcLevel2Char"/>
          <w:sz w:val="20"/>
        </w:rPr>
        <w:t>Inspection Lot.</w:t>
      </w:r>
      <w:bookmarkEnd w:id="4272"/>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w:t>
      </w:r>
      <w:proofErr w:type="gramStart"/>
      <w:r w:rsidR="00402902">
        <w:t>s</w:t>
      </w:r>
      <w:r>
        <w:t>ee</w:t>
      </w:r>
      <w:proofErr w:type="gramEnd"/>
      <w:r>
        <w:t xml:space="preserve"> 2.1. “Area.”)</w:t>
      </w:r>
    </w:p>
    <w:p w14:paraId="07A9726B" w14:textId="012E8EA5" w:rsidR="005A6C37" w:rsidRDefault="005A6C37" w:rsidP="002558EC">
      <w:pPr>
        <w:tabs>
          <w:tab w:val="left" w:pos="547"/>
        </w:tabs>
        <w:spacing w:after="240"/>
      </w:pPr>
      <w:bookmarkStart w:id="4273" w:name="_Toc85008812"/>
      <w:r w:rsidRPr="007C7DF8">
        <w:rPr>
          <w:rStyle w:val="ExamProcLevel2Char"/>
          <w:sz w:val="20"/>
        </w:rPr>
        <w:t>2.10.</w:t>
      </w:r>
      <w:r w:rsidR="002558EC">
        <w:rPr>
          <w:rStyle w:val="ExamProcLevel2Char"/>
          <w:sz w:val="20"/>
        </w:rPr>
        <w:tab/>
      </w:r>
      <w:r w:rsidRPr="007C7DF8">
        <w:rPr>
          <w:rStyle w:val="ExamProcLevel2Char"/>
          <w:sz w:val="20"/>
        </w:rPr>
        <w:t>Merchandise Group.</w:t>
      </w:r>
      <w:bookmarkEnd w:id="4273"/>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2CFFEDAD" w:rsidR="005A6C37" w:rsidRDefault="005A6C37" w:rsidP="002558EC">
      <w:pPr>
        <w:tabs>
          <w:tab w:val="left" w:pos="547"/>
        </w:tabs>
        <w:spacing w:after="240"/>
      </w:pPr>
      <w:bookmarkStart w:id="4274" w:name="_Toc85008813"/>
      <w:r w:rsidRPr="007C7DF8">
        <w:rPr>
          <w:rStyle w:val="ExamProcLevel2Char"/>
          <w:sz w:val="20"/>
        </w:rPr>
        <w:t>2.11.</w:t>
      </w:r>
      <w:r w:rsidR="006E7181">
        <w:rPr>
          <w:rStyle w:val="ExamProcLevel2Char"/>
          <w:sz w:val="20"/>
        </w:rPr>
        <w:tab/>
      </w:r>
      <w:r w:rsidRPr="007C7DF8">
        <w:rPr>
          <w:rStyle w:val="ExamProcLevel2Char"/>
          <w:sz w:val="20"/>
        </w:rPr>
        <w:t>Not-on-File Item.</w:t>
      </w:r>
      <w:bookmarkEnd w:id="4274"/>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356BBBC1" w:rsidR="005A6C37" w:rsidRDefault="005A6C37" w:rsidP="002558EC">
      <w:pPr>
        <w:tabs>
          <w:tab w:val="left" w:pos="547"/>
        </w:tabs>
        <w:spacing w:after="240"/>
      </w:pPr>
      <w:bookmarkStart w:id="4275" w:name="_Toc85008814"/>
      <w:r w:rsidRPr="007C7DF8">
        <w:rPr>
          <w:rStyle w:val="ExamProcLevel2Char"/>
          <w:sz w:val="20"/>
        </w:rPr>
        <w:t>2.12.</w:t>
      </w:r>
      <w:r w:rsidR="002558EC">
        <w:rPr>
          <w:rStyle w:val="ExamProcLevel2Char"/>
          <w:sz w:val="20"/>
        </w:rPr>
        <w:tab/>
      </w:r>
      <w:r w:rsidRPr="007C7DF8">
        <w:rPr>
          <w:rStyle w:val="ExamProcLevel2Char"/>
          <w:sz w:val="20"/>
        </w:rPr>
        <w:t>Notification of Noncompliance.</w:t>
      </w:r>
      <w:bookmarkEnd w:id="4275"/>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11A97A27" w:rsidR="005A6C37" w:rsidRDefault="005A6C37" w:rsidP="002558EC">
      <w:pPr>
        <w:tabs>
          <w:tab w:val="left" w:pos="547"/>
        </w:tabs>
        <w:spacing w:after="240"/>
      </w:pPr>
      <w:bookmarkStart w:id="4276" w:name="_Toc85008815"/>
      <w:r w:rsidRPr="00103423">
        <w:rPr>
          <w:rStyle w:val="ExamProcLevel2Char"/>
          <w:sz w:val="20"/>
        </w:rPr>
        <w:t>2.13.</w:t>
      </w:r>
      <w:r w:rsidR="002558EC">
        <w:rPr>
          <w:rStyle w:val="ExamProcLevel2Char"/>
          <w:sz w:val="20"/>
        </w:rPr>
        <w:tab/>
      </w:r>
      <w:r w:rsidRPr="00103423">
        <w:rPr>
          <w:rStyle w:val="ExamProcLevel2Char"/>
          <w:sz w:val="20"/>
        </w:rPr>
        <w:t>Price Look-Up Code (PLU).</w:t>
      </w:r>
      <w:bookmarkEnd w:id="4276"/>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0AC0B785" w:rsidR="005A6C37" w:rsidRDefault="005A6C37" w:rsidP="002558EC">
      <w:pPr>
        <w:keepNext/>
        <w:tabs>
          <w:tab w:val="left" w:pos="540"/>
        </w:tabs>
      </w:pPr>
      <w:bookmarkStart w:id="4277" w:name="_Toc85008816"/>
      <w:r w:rsidRPr="00103423">
        <w:rPr>
          <w:rStyle w:val="ExamProcLevel2Char"/>
          <w:sz w:val="20"/>
        </w:rPr>
        <w:lastRenderedPageBreak/>
        <w:t>2.14.</w:t>
      </w:r>
      <w:r w:rsidR="002558EC">
        <w:rPr>
          <w:rStyle w:val="ExamProcLevel2Char"/>
          <w:sz w:val="20"/>
        </w:rPr>
        <w:tab/>
      </w:r>
      <w:r w:rsidRPr="00103423">
        <w:rPr>
          <w:rStyle w:val="ExamProcLevel2Char"/>
          <w:sz w:val="20"/>
        </w:rPr>
        <w:t>Prices.</w:t>
      </w:r>
      <w:bookmarkEnd w:id="4277"/>
      <w:r>
        <w:t xml:space="preserve"> – These definitions do not amend or effect the provisions of any law, regulation, or other test procedure.</w:t>
      </w:r>
    </w:p>
    <w:p w14:paraId="5B35D4E5" w14:textId="77777777" w:rsidR="005A6C37" w:rsidRDefault="005A6C37" w:rsidP="006E630D">
      <w:pPr>
        <w:keepNext/>
      </w:pPr>
    </w:p>
    <w:p w14:paraId="3B352D88" w14:textId="77777777" w:rsidR="005A6C37" w:rsidRDefault="005A6C37" w:rsidP="006E630D">
      <w:pPr>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02209A2B" w14:textId="77777777" w:rsidR="005A6C37" w:rsidRDefault="005A6C37" w:rsidP="006E630D"/>
    <w:p w14:paraId="37C71C58" w14:textId="77777777" w:rsidR="005A6C37" w:rsidRDefault="005A6C37" w:rsidP="006E630D">
      <w:pPr>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6C9722B3" w14:textId="77777777" w:rsidR="005A6C37" w:rsidRDefault="005A6C37" w:rsidP="006E630D"/>
    <w:p w14:paraId="7D1B2FD9" w14:textId="77777777" w:rsidR="005A6C37" w:rsidRDefault="005A6C37" w:rsidP="006E630D">
      <w:pPr>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7079DBB" w14:textId="77777777" w:rsidR="005A6C37" w:rsidRDefault="005A6C37" w:rsidP="006E630D"/>
    <w:p w14:paraId="1A3AD931" w14:textId="77777777" w:rsidR="005A6C37" w:rsidRDefault="005A6C37" w:rsidP="006E630D">
      <w:pPr>
        <w:spacing w:after="240"/>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6E630D">
      <w:pPr>
        <w:spacing w:after="240"/>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04601E81" w:rsidR="005A6C37" w:rsidRDefault="005A6C37" w:rsidP="002558EC">
      <w:pPr>
        <w:tabs>
          <w:tab w:val="left" w:pos="540"/>
        </w:tabs>
        <w:spacing w:after="240"/>
      </w:pPr>
      <w:bookmarkStart w:id="4278" w:name="_Toc85008817"/>
      <w:r w:rsidRPr="00B03534">
        <w:rPr>
          <w:rStyle w:val="ExamProcLevel2Char"/>
          <w:sz w:val="20"/>
        </w:rPr>
        <w:t>2.15.</w:t>
      </w:r>
      <w:r w:rsidR="002558EC">
        <w:rPr>
          <w:rStyle w:val="ExamProcLevel2Char"/>
          <w:sz w:val="20"/>
        </w:rPr>
        <w:tab/>
      </w:r>
      <w:r w:rsidRPr="00B03534">
        <w:rPr>
          <w:rStyle w:val="ExamProcLevel2Char"/>
          <w:sz w:val="20"/>
        </w:rPr>
        <w:t>Pricing Coordinator.</w:t>
      </w:r>
      <w:bookmarkEnd w:id="4278"/>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767EEB0A" w:rsidR="005A6C37" w:rsidRDefault="005A6C37" w:rsidP="002558EC">
      <w:pPr>
        <w:tabs>
          <w:tab w:val="left" w:pos="540"/>
        </w:tabs>
        <w:spacing w:after="240"/>
      </w:pPr>
      <w:bookmarkStart w:id="4279" w:name="_Toc85008818"/>
      <w:r w:rsidRPr="00B03534">
        <w:rPr>
          <w:rStyle w:val="ExamProcLevel2Char"/>
          <w:sz w:val="20"/>
        </w:rPr>
        <w:t>2.16.</w:t>
      </w:r>
      <w:r w:rsidR="002558EC">
        <w:rPr>
          <w:rStyle w:val="ExamProcLevel2Char"/>
          <w:sz w:val="20"/>
        </w:rPr>
        <w:tab/>
      </w:r>
      <w:r w:rsidRPr="00B03534">
        <w:rPr>
          <w:rStyle w:val="ExamProcLevel2Char"/>
          <w:sz w:val="20"/>
        </w:rPr>
        <w:t>Pricing Integrity.</w:t>
      </w:r>
      <w:bookmarkEnd w:id="4279"/>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7E0BD6F7" w:rsidR="005A6C37" w:rsidRDefault="005A6C37" w:rsidP="002558EC">
      <w:pPr>
        <w:tabs>
          <w:tab w:val="left" w:pos="540"/>
        </w:tabs>
        <w:spacing w:after="240"/>
      </w:pPr>
      <w:bookmarkStart w:id="4280" w:name="_Toc85008819"/>
      <w:r w:rsidRPr="00B03534">
        <w:rPr>
          <w:rStyle w:val="ExamProcLevel2Char"/>
          <w:sz w:val="20"/>
        </w:rPr>
        <w:t>2.17.</w:t>
      </w:r>
      <w:r w:rsidR="002558EC">
        <w:rPr>
          <w:rStyle w:val="ExamProcLevel2Char"/>
          <w:sz w:val="20"/>
        </w:rPr>
        <w:tab/>
      </w:r>
      <w:r w:rsidRPr="00B03534">
        <w:rPr>
          <w:rStyle w:val="ExamProcLevel2Char"/>
          <w:sz w:val="20"/>
        </w:rPr>
        <w:t>Sample.</w:t>
      </w:r>
      <w:bookmarkEnd w:id="4280"/>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2742B725" w:rsidR="005A6C37" w:rsidRDefault="005A6C37" w:rsidP="002558EC">
      <w:pPr>
        <w:tabs>
          <w:tab w:val="left" w:pos="540"/>
        </w:tabs>
        <w:spacing w:after="240"/>
      </w:pPr>
      <w:bookmarkStart w:id="4281" w:name="_Toc85008820"/>
      <w:r w:rsidRPr="00B03534">
        <w:rPr>
          <w:rStyle w:val="ExamProcLevel2Char"/>
          <w:sz w:val="20"/>
        </w:rPr>
        <w:t>2.18.</w:t>
      </w:r>
      <w:r w:rsidR="002558EC">
        <w:rPr>
          <w:rStyle w:val="ExamProcLevel2Char"/>
          <w:sz w:val="20"/>
        </w:rPr>
        <w:tab/>
      </w:r>
      <w:r w:rsidRPr="00B03534">
        <w:rPr>
          <w:rStyle w:val="ExamProcLevel2Char"/>
          <w:sz w:val="20"/>
        </w:rPr>
        <w:t>Scanner.</w:t>
      </w:r>
      <w:bookmarkEnd w:id="4281"/>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4578D232" w:rsidR="005A6C37" w:rsidRDefault="005A6C37" w:rsidP="002558EC">
      <w:pPr>
        <w:tabs>
          <w:tab w:val="left" w:pos="540"/>
        </w:tabs>
        <w:spacing w:after="240"/>
      </w:pPr>
      <w:bookmarkStart w:id="4282" w:name="_Toc85008821"/>
      <w:r w:rsidRPr="00B03534">
        <w:rPr>
          <w:rStyle w:val="ExamProcLevel2Char"/>
          <w:sz w:val="20"/>
        </w:rPr>
        <w:t>2.19.</w:t>
      </w:r>
      <w:r w:rsidR="002558EC">
        <w:rPr>
          <w:rStyle w:val="ExamProcLevel2Char"/>
          <w:sz w:val="20"/>
        </w:rPr>
        <w:tab/>
      </w:r>
      <w:r w:rsidRPr="00B03534">
        <w:rPr>
          <w:rStyle w:val="ExamProcLevel2Char"/>
          <w:sz w:val="20"/>
        </w:rPr>
        <w:t>Stock-Keeping Unit (SKU).</w:t>
      </w:r>
      <w:bookmarkEnd w:id="4282"/>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w:t>
      </w:r>
      <w:proofErr w:type="gramStart"/>
      <w:r>
        <w:t>similar to</w:t>
      </w:r>
      <w:proofErr w:type="gramEnd"/>
      <w:r>
        <w:t xml:space="preserve"> PLUs.</w:t>
      </w:r>
    </w:p>
    <w:p w14:paraId="21A9D319" w14:textId="085D60B6" w:rsidR="005A6C37" w:rsidRDefault="005A6C37" w:rsidP="002558EC">
      <w:pPr>
        <w:tabs>
          <w:tab w:val="left" w:pos="540"/>
        </w:tabs>
        <w:spacing w:after="240"/>
      </w:pPr>
      <w:bookmarkStart w:id="4283" w:name="_Toc85008822"/>
      <w:r w:rsidRPr="00B03534">
        <w:rPr>
          <w:rStyle w:val="ExamProcLevel2Char"/>
          <w:sz w:val="20"/>
        </w:rPr>
        <w:t>2.20.</w:t>
      </w:r>
      <w:r w:rsidR="002558EC">
        <w:rPr>
          <w:rStyle w:val="ExamProcLevel2Char"/>
          <w:sz w:val="20"/>
        </w:rPr>
        <w:tab/>
      </w:r>
      <w:r w:rsidRPr="00B03534">
        <w:rPr>
          <w:rStyle w:val="ExamProcLevel2Char"/>
          <w:sz w:val="20"/>
        </w:rPr>
        <w:t>Store-Coded Item.</w:t>
      </w:r>
      <w:bookmarkEnd w:id="4283"/>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9C65440" w:rsidR="005A6C37" w:rsidRDefault="005A6C37" w:rsidP="002558EC">
      <w:pPr>
        <w:tabs>
          <w:tab w:val="left" w:pos="540"/>
        </w:tabs>
        <w:spacing w:after="240"/>
      </w:pPr>
      <w:bookmarkStart w:id="4284" w:name="_Toc85008823"/>
      <w:r w:rsidRPr="00B03534">
        <w:rPr>
          <w:rStyle w:val="ExamProcLevel2Char"/>
          <w:sz w:val="20"/>
        </w:rPr>
        <w:t>2.21.</w:t>
      </w:r>
      <w:r w:rsidR="002558EC">
        <w:rPr>
          <w:rStyle w:val="ExamProcLevel2Char"/>
          <w:sz w:val="20"/>
        </w:rPr>
        <w:tab/>
      </w:r>
      <w:r w:rsidRPr="00B03534">
        <w:rPr>
          <w:rStyle w:val="ExamProcLevel2Char"/>
          <w:sz w:val="20"/>
        </w:rPr>
        <w:t>Stop-Sale Order.</w:t>
      </w:r>
      <w:bookmarkEnd w:id="4284"/>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01DABE7F" w:rsidR="005A6C37" w:rsidRDefault="005A6C37" w:rsidP="002558EC">
      <w:pPr>
        <w:tabs>
          <w:tab w:val="left" w:pos="540"/>
        </w:tabs>
        <w:spacing w:after="240"/>
      </w:pPr>
      <w:bookmarkStart w:id="4285" w:name="_Toc85008824"/>
      <w:r w:rsidRPr="00B03534">
        <w:rPr>
          <w:rStyle w:val="ExamProcLevel2Char"/>
          <w:sz w:val="20"/>
        </w:rPr>
        <w:t>2.22.</w:t>
      </w:r>
      <w:r w:rsidR="002558EC">
        <w:rPr>
          <w:rStyle w:val="ExamProcLevel2Char"/>
          <w:sz w:val="20"/>
        </w:rPr>
        <w:tab/>
      </w:r>
      <w:r w:rsidRPr="00B03534">
        <w:rPr>
          <w:rStyle w:val="ExamProcLevel2Char"/>
          <w:sz w:val="20"/>
        </w:rPr>
        <w:t>Ticketed Merchandise.</w:t>
      </w:r>
      <w:bookmarkEnd w:id="4285"/>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47249424" w:rsidR="005A6C37" w:rsidRDefault="005A6C37" w:rsidP="002558EC">
      <w:pPr>
        <w:tabs>
          <w:tab w:val="left" w:pos="540"/>
        </w:tabs>
        <w:suppressAutoHyphens/>
        <w:spacing w:after="240"/>
      </w:pPr>
      <w:bookmarkStart w:id="4286" w:name="_Toc85008825"/>
      <w:r w:rsidRPr="00B03534">
        <w:rPr>
          <w:rStyle w:val="ExamProcLevel2Char"/>
          <w:sz w:val="20"/>
        </w:rPr>
        <w:t>2.23.</w:t>
      </w:r>
      <w:r w:rsidR="002558EC">
        <w:rPr>
          <w:rStyle w:val="ExamProcLevel2Char"/>
          <w:sz w:val="20"/>
        </w:rPr>
        <w:tab/>
      </w:r>
      <w:r w:rsidRPr="00B03534">
        <w:rPr>
          <w:rStyle w:val="ExamProcLevel2Char"/>
          <w:sz w:val="20"/>
        </w:rPr>
        <w:t>Universal Product Code (UPC).</w:t>
      </w:r>
      <w:bookmarkEnd w:id="4286"/>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proofErr w:type="gramStart"/>
      <w:r>
        <w:t>in order for</w:t>
      </w:r>
      <w:proofErr w:type="gramEnd"/>
      <w:r>
        <w:t xml:space="preserve">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rsidR="0043389C">
        <w:t>(</w:t>
      </w:r>
      <w:proofErr w:type="gramEnd"/>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45" w:history="1">
        <w:r w:rsidR="00FE770D" w:rsidRPr="00047372">
          <w:rPr>
            <w:rStyle w:val="Hyperlink1BChar"/>
          </w:rPr>
          <w:t>www.gs1us.org</w:t>
        </w:r>
      </w:hyperlink>
      <w:r w:rsidR="00FE770D">
        <w:t>.</w:t>
      </w:r>
    </w:p>
    <w:p w14:paraId="73802270" w14:textId="36246710" w:rsidR="005A6C37" w:rsidRDefault="005A6C37" w:rsidP="006E630D">
      <w:pPr>
        <w:pStyle w:val="ExamProcLevel1"/>
        <w:tabs>
          <w:tab w:val="clear" w:pos="360"/>
        </w:tabs>
        <w:contextualSpacing/>
      </w:pPr>
      <w:bookmarkStart w:id="4287" w:name="_Toc173378030"/>
      <w:bookmarkStart w:id="4288" w:name="_Toc173379270"/>
      <w:bookmarkStart w:id="4289" w:name="_Toc173381148"/>
      <w:bookmarkStart w:id="4290" w:name="_Toc173383109"/>
      <w:bookmarkStart w:id="4291" w:name="_Toc173384822"/>
      <w:bookmarkStart w:id="4292" w:name="_Toc173385353"/>
      <w:bookmarkStart w:id="4293" w:name="_Toc173386386"/>
      <w:bookmarkStart w:id="4294" w:name="_Toc173393275"/>
      <w:bookmarkStart w:id="4295" w:name="_Toc173394151"/>
      <w:bookmarkStart w:id="4296" w:name="_Toc173408953"/>
      <w:bookmarkStart w:id="4297" w:name="_Toc173472987"/>
      <w:bookmarkStart w:id="4298" w:name="_Toc85008826"/>
      <w:r>
        <w:lastRenderedPageBreak/>
        <w:t>Section 3.  Test Notes</w:t>
      </w:r>
      <w:bookmarkEnd w:id="4287"/>
      <w:bookmarkEnd w:id="4288"/>
      <w:bookmarkEnd w:id="4289"/>
      <w:bookmarkEnd w:id="4290"/>
      <w:bookmarkEnd w:id="4291"/>
      <w:bookmarkEnd w:id="4292"/>
      <w:bookmarkEnd w:id="4293"/>
      <w:bookmarkEnd w:id="4294"/>
      <w:bookmarkEnd w:id="4295"/>
      <w:bookmarkEnd w:id="4296"/>
      <w:bookmarkEnd w:id="4297"/>
      <w:bookmarkEnd w:id="4298"/>
    </w:p>
    <w:p w14:paraId="03A54D50" w14:textId="00CF5554" w:rsidR="005A6C37" w:rsidRDefault="005A6C37" w:rsidP="002558EC">
      <w:pPr>
        <w:tabs>
          <w:tab w:val="left" w:pos="540"/>
        </w:tabs>
        <w:spacing w:after="240"/>
      </w:pPr>
      <w:bookmarkStart w:id="4299" w:name="_Toc85008827"/>
      <w:r w:rsidRPr="00C54307">
        <w:rPr>
          <w:rStyle w:val="ExamProcLevel2Char"/>
          <w:sz w:val="20"/>
        </w:rPr>
        <w:t>3.1</w:t>
      </w:r>
      <w:r w:rsidR="006E7181">
        <w:rPr>
          <w:rStyle w:val="ExamProcLevel2Char"/>
          <w:sz w:val="20"/>
        </w:rPr>
        <w:t>.</w:t>
      </w:r>
      <w:r w:rsidR="002558EC">
        <w:rPr>
          <w:rStyle w:val="ExamProcLevel2Char"/>
          <w:sz w:val="20"/>
        </w:rPr>
        <w:tab/>
      </w:r>
      <w:r w:rsidRPr="00C54307">
        <w:rPr>
          <w:rStyle w:val="ExamProcLevel2Char"/>
          <w:sz w:val="20"/>
        </w:rPr>
        <w:t>Safety and Health.</w:t>
      </w:r>
      <w:bookmarkEnd w:id="4299"/>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2D09321C" w:rsidR="005A6C37" w:rsidRDefault="00A25ECC" w:rsidP="002558EC">
      <w:pPr>
        <w:tabs>
          <w:tab w:val="left" w:pos="540"/>
        </w:tabs>
        <w:suppressAutoHyphens/>
      </w:pPr>
      <w:bookmarkStart w:id="4300" w:name="_Toc85008828"/>
      <w:r>
        <w:rPr>
          <w:rStyle w:val="ExamProcLevel2Char"/>
          <w:sz w:val="20"/>
        </w:rPr>
        <w:t>3.2.</w:t>
      </w:r>
      <w:r w:rsidR="002558EC">
        <w:rPr>
          <w:rStyle w:val="ExamProcLevel2Char"/>
          <w:sz w:val="20"/>
        </w:rPr>
        <w:tab/>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4300"/>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7524D076" w:rsidR="005A6C37" w:rsidRDefault="005A6C37" w:rsidP="006E630D">
      <w:pPr>
        <w:pStyle w:val="ExamProcLevel1"/>
        <w:tabs>
          <w:tab w:val="clear" w:pos="360"/>
        </w:tabs>
      </w:pPr>
      <w:bookmarkStart w:id="4301" w:name="_Toc173378031"/>
      <w:bookmarkStart w:id="4302" w:name="_Toc173379271"/>
      <w:bookmarkStart w:id="4303" w:name="_Toc173381149"/>
      <w:bookmarkStart w:id="4304" w:name="_Toc173383110"/>
      <w:bookmarkStart w:id="4305" w:name="_Toc173384823"/>
      <w:bookmarkStart w:id="4306" w:name="_Toc173385354"/>
      <w:bookmarkStart w:id="4307" w:name="_Toc173386387"/>
      <w:bookmarkStart w:id="4308" w:name="_Toc173393276"/>
      <w:bookmarkStart w:id="4309" w:name="_Toc173394152"/>
      <w:bookmarkStart w:id="4310" w:name="_Toc173408954"/>
      <w:bookmarkStart w:id="4311" w:name="_Toc173472988"/>
      <w:bookmarkStart w:id="4312" w:name="_Toc85008829"/>
      <w:r>
        <w:t>Section 4.  Materials and Equipment</w:t>
      </w:r>
      <w:bookmarkEnd w:id="4301"/>
      <w:bookmarkEnd w:id="4302"/>
      <w:bookmarkEnd w:id="4303"/>
      <w:bookmarkEnd w:id="4304"/>
      <w:bookmarkEnd w:id="4305"/>
      <w:bookmarkEnd w:id="4306"/>
      <w:bookmarkEnd w:id="4307"/>
      <w:bookmarkEnd w:id="4308"/>
      <w:bookmarkEnd w:id="4309"/>
      <w:bookmarkEnd w:id="4310"/>
      <w:bookmarkEnd w:id="4311"/>
      <w:bookmarkEnd w:id="4312"/>
    </w:p>
    <w:p w14:paraId="468AC92F" w14:textId="77777777" w:rsidR="005A6C37" w:rsidRDefault="005A6C37" w:rsidP="006E630D">
      <w:pPr>
        <w:spacing w:after="240"/>
      </w:pPr>
      <w:r>
        <w:t>The following materials and equipment are recommended for use in conducting the inspections in this procedure:</w:t>
      </w:r>
    </w:p>
    <w:p w14:paraId="33821FFE" w14:textId="77777777" w:rsidR="005A6C37" w:rsidRDefault="005A6C37" w:rsidP="006E630D">
      <w:pPr>
        <w:pStyle w:val="Footer"/>
        <w:tabs>
          <w:tab w:val="clear" w:pos="4320"/>
          <w:tab w:val="clear" w:pos="8640"/>
        </w:tabs>
        <w:spacing w:after="240"/>
      </w:pPr>
      <w:r>
        <w:t>Inspection report</w:t>
      </w:r>
      <w:r w:rsidR="00D37231">
        <w:t>:</w:t>
      </w:r>
    </w:p>
    <w:p w14:paraId="2F67B70D" w14:textId="77777777" w:rsidR="005A6C37" w:rsidRDefault="005A6C37" w:rsidP="009A0123">
      <w:pPr>
        <w:numPr>
          <w:ilvl w:val="0"/>
          <w:numId w:val="13"/>
        </w:numPr>
        <w:tabs>
          <w:tab w:val="clear" w:pos="1080"/>
        </w:tabs>
        <w:spacing w:after="120"/>
        <w:ind w:left="720"/>
      </w:pPr>
      <w:r>
        <w:t>Copy of laws or regulations</w:t>
      </w:r>
    </w:p>
    <w:p w14:paraId="38E6435E" w14:textId="77777777" w:rsidR="005A6C37" w:rsidRDefault="005A6C37" w:rsidP="009A0123">
      <w:pPr>
        <w:numPr>
          <w:ilvl w:val="0"/>
          <w:numId w:val="13"/>
        </w:numPr>
        <w:tabs>
          <w:tab w:val="clear" w:pos="1080"/>
        </w:tabs>
        <w:spacing w:after="120"/>
        <w:ind w:left="720"/>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9A0123">
      <w:pPr>
        <w:numPr>
          <w:ilvl w:val="0"/>
          <w:numId w:val="13"/>
        </w:numPr>
        <w:tabs>
          <w:tab w:val="clear" w:pos="1080"/>
        </w:tabs>
        <w:spacing w:after="120"/>
        <w:ind w:left="720"/>
      </w:pPr>
      <w:r>
        <w:t>1 lb (or 1 kg) test standard</w:t>
      </w:r>
    </w:p>
    <w:p w14:paraId="1A80E310" w14:textId="77777777" w:rsidR="005A6C37" w:rsidRDefault="005A6C37" w:rsidP="009A0123">
      <w:pPr>
        <w:numPr>
          <w:ilvl w:val="0"/>
          <w:numId w:val="13"/>
        </w:numPr>
        <w:tabs>
          <w:tab w:val="clear" w:pos="1080"/>
        </w:tabs>
        <w:spacing w:after="240"/>
        <w:ind w:left="720"/>
      </w:pPr>
      <w:r>
        <w:t>Merchandise cart (if required and available)</w:t>
      </w:r>
    </w:p>
    <w:p w14:paraId="01F36E79" w14:textId="77777777" w:rsidR="005A6C37" w:rsidRDefault="005A6C37" w:rsidP="006E630D">
      <w:pPr>
        <w:spacing w:after="240"/>
      </w:pPr>
      <w:r>
        <w:t>Other equipment and materials provided by the store when available:</w:t>
      </w:r>
    </w:p>
    <w:p w14:paraId="59074CDD" w14:textId="77777777" w:rsidR="005A6C37" w:rsidRDefault="005A6C37" w:rsidP="009A0123">
      <w:pPr>
        <w:numPr>
          <w:ilvl w:val="0"/>
          <w:numId w:val="8"/>
        </w:numPr>
        <w:tabs>
          <w:tab w:val="clear" w:pos="360"/>
        </w:tabs>
        <w:spacing w:after="120"/>
        <w:ind w:left="720"/>
      </w:pPr>
      <w:r>
        <w:t>Current newspaper advertisement or store sales brochures</w:t>
      </w:r>
    </w:p>
    <w:p w14:paraId="4BD89C62" w14:textId="77777777" w:rsidR="005A6C37" w:rsidRDefault="005A6C37" w:rsidP="006E630D">
      <w:pPr>
        <w:numPr>
          <w:ilvl w:val="0"/>
          <w:numId w:val="9"/>
        </w:numPr>
        <w:tabs>
          <w:tab w:val="clear" w:pos="360"/>
        </w:tabs>
        <w:spacing w:after="240"/>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73CF08EB" w:rsidR="005A6C37" w:rsidRDefault="005A6C37" w:rsidP="006E630D">
      <w:pPr>
        <w:pStyle w:val="ExamProcLevel1"/>
        <w:tabs>
          <w:tab w:val="clear" w:pos="360"/>
        </w:tabs>
      </w:pPr>
      <w:bookmarkStart w:id="4313" w:name="_Toc173378032"/>
      <w:bookmarkStart w:id="4314" w:name="_Toc173379272"/>
      <w:bookmarkStart w:id="4315" w:name="_Toc173381150"/>
      <w:bookmarkStart w:id="4316" w:name="_Toc173383111"/>
      <w:bookmarkStart w:id="4317" w:name="_Toc173384824"/>
      <w:bookmarkStart w:id="4318" w:name="_Toc173385355"/>
      <w:bookmarkStart w:id="4319" w:name="_Toc173386388"/>
      <w:bookmarkStart w:id="4320" w:name="_Toc173393277"/>
      <w:bookmarkStart w:id="4321" w:name="_Toc173394153"/>
      <w:bookmarkStart w:id="4322" w:name="_Toc173408955"/>
      <w:bookmarkStart w:id="4323" w:name="_Toc173472989"/>
      <w:bookmarkStart w:id="4324" w:name="_Toc85008830"/>
      <w:r>
        <w:t>Section 5.  Pre-Inspection Tasks</w:t>
      </w:r>
      <w:bookmarkEnd w:id="4313"/>
      <w:bookmarkEnd w:id="4314"/>
      <w:bookmarkEnd w:id="4315"/>
      <w:bookmarkEnd w:id="4316"/>
      <w:bookmarkEnd w:id="4317"/>
      <w:bookmarkEnd w:id="4318"/>
      <w:bookmarkEnd w:id="4319"/>
      <w:bookmarkEnd w:id="4320"/>
      <w:bookmarkEnd w:id="4321"/>
      <w:bookmarkEnd w:id="4322"/>
      <w:bookmarkEnd w:id="4323"/>
      <w:bookmarkEnd w:id="4324"/>
    </w:p>
    <w:p w14:paraId="4F2214D8" w14:textId="77777777" w:rsidR="005A6C37" w:rsidRDefault="005A6C37" w:rsidP="006E630D">
      <w:pPr>
        <w:spacing w:after="240"/>
      </w:pPr>
      <w:proofErr w:type="gramStart"/>
      <w:r>
        <w:t>Prior to conducting an inspection, it</w:t>
      </w:r>
      <w:proofErr w:type="gramEnd"/>
      <w:r>
        <w:t xml:space="preserve">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150D29" w:rsidRDefault="005A6C37" w:rsidP="006E630D">
      <w:pPr>
        <w:spacing w:after="240"/>
        <w:rPr>
          <w:i/>
          <w:iCs/>
        </w:rPr>
      </w:pPr>
      <w:r w:rsidRPr="00150D29">
        <w:rPr>
          <w:b/>
          <w:bCs/>
          <w:i/>
          <w:iCs/>
        </w:rPr>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6E630D">
      <w:pPr>
        <w:spacing w:after="240"/>
        <w:ind w:left="720" w:hanging="360"/>
      </w:pPr>
      <w:r>
        <w:t>(a)</w:t>
      </w:r>
      <w:r>
        <w:tab/>
        <w:t>Notify store representatives that they are invited to participate in the inspection.</w:t>
      </w:r>
    </w:p>
    <w:p w14:paraId="7595A231" w14:textId="77777777" w:rsidR="005A6C37" w:rsidRDefault="005A6C37" w:rsidP="006E630D">
      <w:pPr>
        <w:spacing w:after="240"/>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Default="005A6C37" w:rsidP="006E630D">
      <w:pPr>
        <w:suppressAutoHyphens/>
        <w:spacing w:after="240"/>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6E630D">
      <w:pPr>
        <w:spacing w:after="240"/>
        <w:ind w:left="720" w:hanging="360"/>
      </w:pPr>
      <w:r>
        <w:t>(d)</w:t>
      </w:r>
      <w:r>
        <w:tab/>
        <w:t>Conduct inspections in a manner that does not disrupt normal business activities.</w:t>
      </w:r>
    </w:p>
    <w:p w14:paraId="05C3925E" w14:textId="014B2241" w:rsidR="005A6C37" w:rsidRDefault="005A6C37" w:rsidP="006E630D">
      <w:pPr>
        <w:pStyle w:val="ExamProcLevel1"/>
        <w:tabs>
          <w:tab w:val="clear" w:pos="360"/>
        </w:tabs>
        <w:spacing w:after="240"/>
      </w:pPr>
      <w:bookmarkStart w:id="4325" w:name="_Toc173378033"/>
      <w:bookmarkStart w:id="4326" w:name="_Toc173379273"/>
      <w:bookmarkStart w:id="4327" w:name="_Toc173381151"/>
      <w:bookmarkStart w:id="4328" w:name="_Toc173383112"/>
      <w:bookmarkStart w:id="4329" w:name="_Toc173384825"/>
      <w:bookmarkStart w:id="4330" w:name="_Toc173385356"/>
      <w:bookmarkStart w:id="4331" w:name="_Toc173386389"/>
      <w:bookmarkStart w:id="4332" w:name="_Toc173393278"/>
      <w:bookmarkStart w:id="4333" w:name="_Toc173394154"/>
      <w:bookmarkStart w:id="4334" w:name="_Toc173408956"/>
      <w:bookmarkStart w:id="4335" w:name="_Toc173472990"/>
      <w:bookmarkStart w:id="4336" w:name="_Toc85008831"/>
      <w:r>
        <w:lastRenderedPageBreak/>
        <w:t>Section 6.  Inspection</w:t>
      </w:r>
      <w:bookmarkEnd w:id="4325"/>
      <w:bookmarkEnd w:id="4326"/>
      <w:bookmarkEnd w:id="4327"/>
      <w:bookmarkEnd w:id="4328"/>
      <w:bookmarkEnd w:id="4329"/>
      <w:bookmarkEnd w:id="4330"/>
      <w:bookmarkEnd w:id="4331"/>
      <w:bookmarkEnd w:id="4332"/>
      <w:bookmarkEnd w:id="4333"/>
      <w:bookmarkEnd w:id="4334"/>
      <w:bookmarkEnd w:id="4335"/>
      <w:bookmarkEnd w:id="4336"/>
    </w:p>
    <w:p w14:paraId="449A77F8" w14:textId="77777777" w:rsidR="005A6C37" w:rsidRDefault="005A6C37" w:rsidP="006E630D">
      <w:pPr>
        <w:keepNext/>
        <w:spacing w:after="240"/>
      </w:pPr>
      <w:r>
        <w:t>Perform the following inspections:</w:t>
      </w:r>
    </w:p>
    <w:p w14:paraId="1A93D59E" w14:textId="096E1924" w:rsidR="005A6C37" w:rsidRDefault="005A6C37" w:rsidP="002558EC">
      <w:pPr>
        <w:tabs>
          <w:tab w:val="left" w:pos="540"/>
        </w:tabs>
        <w:suppressAutoHyphens/>
        <w:spacing w:after="240"/>
      </w:pPr>
      <w:bookmarkStart w:id="4337" w:name="_Toc85008832"/>
      <w:r w:rsidRPr="00C54307">
        <w:rPr>
          <w:rStyle w:val="ExamProcLevel2Char"/>
          <w:sz w:val="20"/>
        </w:rPr>
        <w:t>6.1.</w:t>
      </w:r>
      <w:r w:rsidR="002558EC">
        <w:rPr>
          <w:rStyle w:val="ExamProcLevel2Char"/>
          <w:sz w:val="20"/>
        </w:rPr>
        <w:tab/>
      </w:r>
      <w:r w:rsidRPr="00C54307">
        <w:rPr>
          <w:rStyle w:val="ExamProcLevel2Char"/>
          <w:sz w:val="20"/>
        </w:rPr>
        <w:t>Position of Equipment.</w:t>
      </w:r>
      <w:bookmarkEnd w:id="4337"/>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6E630D">
      <w:pPr>
        <w:suppressAutoHyphens/>
        <w:spacing w:after="240"/>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6E630D">
      <w:pPr>
        <w:spacing w:after="240"/>
        <w:rPr>
          <w:i/>
          <w:iCs/>
        </w:rPr>
      </w:pPr>
      <w:r w:rsidRPr="00150D29">
        <w:rPr>
          <w:b/>
          <w:bCs/>
          <w:i/>
          <w:iCs/>
        </w:rPr>
        <w:t>NOTE:</w:t>
      </w:r>
      <w:r w:rsidRPr="00150D29">
        <w:rPr>
          <w:i/>
        </w:rPr>
        <w:t xml:space="preserve">  </w:t>
      </w:r>
      <w:r w:rsidRPr="00150D29">
        <w:rPr>
          <w:i/>
          <w:iCs/>
        </w:rPr>
        <w:t>The importance of consumer access</w:t>
      </w:r>
      <w:r w:rsidR="00D962A8" w:rsidRPr="00150D29">
        <w:rPr>
          <w:i/>
        </w:rPr>
        <w:fldChar w:fldCharType="begin"/>
      </w:r>
      <w:r w:rsidRPr="00150D29">
        <w:rPr>
          <w:i/>
        </w:rPr>
        <w:instrText>xe "</w:instrText>
      </w:r>
      <w:r w:rsidRPr="00150D29">
        <w:rPr>
          <w:i/>
          <w:iCs/>
        </w:rPr>
        <w:instrText>Access</w:instrText>
      </w:r>
      <w:r w:rsidRPr="00150D29">
        <w:rPr>
          <w:i/>
        </w:rPr>
        <w:instrText>"</w:instrText>
      </w:r>
      <w:r w:rsidR="00D962A8"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58C3948D" w:rsidR="005A6C37" w:rsidRPr="00C54307" w:rsidRDefault="005A6C37" w:rsidP="002558EC">
      <w:pPr>
        <w:pStyle w:val="ExamProcLevel2"/>
        <w:tabs>
          <w:tab w:val="left" w:pos="540"/>
        </w:tabs>
        <w:spacing w:after="240"/>
      </w:pPr>
      <w:bookmarkStart w:id="4338" w:name="_Toc85008833"/>
      <w:r w:rsidRPr="00C54307">
        <w:t>6.2</w:t>
      </w:r>
      <w:r w:rsidR="006E7181">
        <w:t>.</w:t>
      </w:r>
      <w:r w:rsidR="002558EC">
        <w:tab/>
      </w:r>
      <w:r w:rsidRPr="00C54307">
        <w:t>Other.</w:t>
      </w:r>
      <w:bookmarkEnd w:id="4338"/>
    </w:p>
    <w:p w14:paraId="4958DE8C" w14:textId="77777777" w:rsidR="005A6C37" w:rsidRDefault="005A6C37" w:rsidP="006E630D">
      <w:pPr>
        <w:spacing w:after="240"/>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6E630D">
      <w:pPr>
        <w:spacing w:after="240"/>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16B77A0A" w:rsidR="005A6C37" w:rsidRDefault="005A6C37" w:rsidP="006E630D">
      <w:pPr>
        <w:pStyle w:val="ExamProcLevel1"/>
        <w:tabs>
          <w:tab w:val="clear" w:pos="360"/>
        </w:tabs>
        <w:spacing w:after="240"/>
      </w:pPr>
      <w:bookmarkStart w:id="4339" w:name="_Toc173378034"/>
      <w:bookmarkStart w:id="4340" w:name="_Toc173379274"/>
      <w:bookmarkStart w:id="4341" w:name="_Toc173381152"/>
      <w:bookmarkStart w:id="4342" w:name="_Toc173383113"/>
      <w:bookmarkStart w:id="4343" w:name="_Toc173384826"/>
      <w:bookmarkStart w:id="4344" w:name="_Toc173385357"/>
      <w:bookmarkStart w:id="4345" w:name="_Toc173386390"/>
      <w:bookmarkStart w:id="4346" w:name="_Toc173393279"/>
      <w:bookmarkStart w:id="4347" w:name="_Toc173394155"/>
      <w:bookmarkStart w:id="4348" w:name="_Toc173408957"/>
      <w:bookmarkStart w:id="4349" w:name="_Toc173472991"/>
      <w:bookmarkStart w:id="4350" w:name="_Toc85008834"/>
      <w:r>
        <w:t>Section 7.  Test Procedures</w:t>
      </w:r>
      <w:bookmarkEnd w:id="4339"/>
      <w:bookmarkEnd w:id="4340"/>
      <w:bookmarkEnd w:id="4341"/>
      <w:bookmarkEnd w:id="4342"/>
      <w:bookmarkEnd w:id="4343"/>
      <w:bookmarkEnd w:id="4344"/>
      <w:bookmarkEnd w:id="4345"/>
      <w:bookmarkEnd w:id="4346"/>
      <w:bookmarkEnd w:id="4347"/>
      <w:bookmarkEnd w:id="4348"/>
      <w:bookmarkEnd w:id="4349"/>
      <w:bookmarkEnd w:id="4350"/>
    </w:p>
    <w:p w14:paraId="077D7932" w14:textId="77777777" w:rsidR="005A6C37" w:rsidRDefault="005A6C37" w:rsidP="006E630D">
      <w:pPr>
        <w:suppressAutoHyphens/>
        <w:spacing w:after="240"/>
      </w:pPr>
      <w:r>
        <w:t>These procedures shall be used to conduct inspections in any type of store, whether the store uses scanners or automated price look-up registers, or where a clerk manually enters the prices.</w:t>
      </w:r>
    </w:p>
    <w:p w14:paraId="3DADFB53" w14:textId="4DFF3BA7" w:rsidR="005A6C37" w:rsidRPr="00C54307" w:rsidRDefault="005A6C37" w:rsidP="00FC5160">
      <w:pPr>
        <w:pStyle w:val="ExamProcLevel2"/>
        <w:tabs>
          <w:tab w:val="left" w:pos="540"/>
        </w:tabs>
        <w:spacing w:after="240"/>
      </w:pPr>
      <w:bookmarkStart w:id="4351" w:name="_Toc85008835"/>
      <w:r w:rsidRPr="00C54307">
        <w:t>7.1.</w:t>
      </w:r>
      <w:r w:rsidR="00FC5160">
        <w:tab/>
      </w:r>
      <w:r w:rsidRPr="00C54307">
        <w:t>Application of Sampling Plans.</w:t>
      </w:r>
      <w:bookmarkEnd w:id="4351"/>
    </w:p>
    <w:p w14:paraId="59CDF22F" w14:textId="77777777" w:rsidR="005A6C37" w:rsidRDefault="005A6C37" w:rsidP="006E630D">
      <w:pPr>
        <w:spacing w:after="240"/>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6E630D">
      <w:pPr>
        <w:spacing w:after="240"/>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B053E25" w:rsidR="005A6C37" w:rsidRPr="00C206D0" w:rsidRDefault="005A6C37" w:rsidP="00FC5160">
      <w:pPr>
        <w:pStyle w:val="ExamProcLevel2"/>
        <w:tabs>
          <w:tab w:val="left" w:pos="540"/>
        </w:tabs>
        <w:spacing w:after="240"/>
      </w:pPr>
      <w:bookmarkStart w:id="4352" w:name="_Toc85008836"/>
      <w:r w:rsidRPr="00C206D0">
        <w:t>7.2.</w:t>
      </w:r>
      <w:r w:rsidR="00FC5160">
        <w:tab/>
      </w:r>
      <w:r w:rsidRPr="00C206D0">
        <w:t>Table 1. Samples, Sample Collection, and Accuracy Requirements.</w:t>
      </w:r>
      <w:bookmarkEnd w:id="4352"/>
    </w:p>
    <w:p w14:paraId="7EB80F20" w14:textId="232DE969" w:rsidR="005A6C37" w:rsidRPr="00C206D0" w:rsidRDefault="005A6C37" w:rsidP="00FC5160">
      <w:pPr>
        <w:tabs>
          <w:tab w:val="left" w:pos="1080"/>
        </w:tabs>
        <w:spacing w:after="240"/>
        <w:ind w:left="360"/>
      </w:pPr>
      <w:bookmarkStart w:id="4353" w:name="_Toc85008837"/>
      <w:r w:rsidRPr="00C206D0">
        <w:rPr>
          <w:rStyle w:val="ExaminProcLevel3Char"/>
          <w:b/>
          <w:sz w:val="20"/>
        </w:rPr>
        <w:t>7.2.1.</w:t>
      </w:r>
      <w:r w:rsidR="00FC5160">
        <w:rPr>
          <w:rStyle w:val="ExaminProcLevel3Char"/>
          <w:b/>
          <w:sz w:val="20"/>
        </w:rPr>
        <w:tab/>
      </w:r>
      <w:r w:rsidRPr="00C206D0">
        <w:rPr>
          <w:rStyle w:val="ExaminProcLevel3Char"/>
          <w:b/>
          <w:sz w:val="20"/>
        </w:rPr>
        <w:t>How to Use the Table</w:t>
      </w:r>
      <w:bookmarkEnd w:id="4353"/>
      <w:r w:rsidRPr="00C206D0">
        <w:rPr>
          <w:b/>
        </w:rPr>
        <w:t>:</w:t>
      </w:r>
    </w:p>
    <w:p w14:paraId="282833A8" w14:textId="77777777" w:rsidR="005A6C37" w:rsidRPr="00C206D0" w:rsidRDefault="005A6C37" w:rsidP="006E630D">
      <w:pPr>
        <w:suppressAutoHyphens/>
        <w:spacing w:after="240"/>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6E630D">
      <w:pPr>
        <w:suppressAutoHyphens/>
        <w:spacing w:after="240"/>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64095E">
      <w:pPr>
        <w:tabs>
          <w:tab w:val="left" w:pos="9360"/>
        </w:tabs>
        <w:spacing w:after="240"/>
        <w:ind w:left="1080" w:hanging="360"/>
      </w:pPr>
      <w:r>
        <w:t>(c)</w:t>
      </w:r>
      <w:r>
        <w:tab/>
        <w:t>Apply the accuracy requirements for the appropriate sample size in Column 4.</w:t>
      </w:r>
    </w:p>
    <w:p w14:paraId="339E798E" w14:textId="5CCB98CD" w:rsidR="005A6C37" w:rsidRDefault="005A6C37" w:rsidP="00FC5160">
      <w:pPr>
        <w:keepNext/>
        <w:tabs>
          <w:tab w:val="left" w:pos="1080"/>
          <w:tab w:val="left" w:pos="9360"/>
        </w:tabs>
        <w:spacing w:after="240"/>
        <w:ind w:left="360"/>
      </w:pPr>
      <w:bookmarkStart w:id="4354" w:name="_Toc85008838"/>
      <w:r w:rsidRPr="00C54307">
        <w:rPr>
          <w:rStyle w:val="ExaminProcLevel3Char"/>
          <w:b/>
          <w:sz w:val="20"/>
        </w:rPr>
        <w:lastRenderedPageBreak/>
        <w:t>7.2.2.</w:t>
      </w:r>
      <w:r w:rsidR="00FC5160">
        <w:rPr>
          <w:rStyle w:val="ExaminProcLevel3Char"/>
          <w:b/>
          <w:sz w:val="20"/>
        </w:rPr>
        <w:tab/>
      </w:r>
      <w:r w:rsidRPr="00C54307">
        <w:rPr>
          <w:rStyle w:val="ExaminProcLevel3Char"/>
          <w:b/>
          <w:sz w:val="20"/>
        </w:rPr>
        <w:t>Samples.</w:t>
      </w:r>
      <w:bookmarkEnd w:id="4354"/>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14:paraId="516B1077" w14:textId="77777777" w:rsidR="005A6C37" w:rsidRDefault="005A6C37" w:rsidP="0064095E">
      <w:pPr>
        <w:tabs>
          <w:tab w:val="left" w:pos="9360"/>
        </w:tabs>
        <w:spacing w:after="240"/>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64095E">
      <w:pPr>
        <w:tabs>
          <w:tab w:val="left" w:pos="9360"/>
        </w:tabs>
        <w:spacing w:after="240"/>
        <w:ind w:left="1080" w:hanging="360"/>
      </w:pPr>
      <w:r>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25F5792A" w14:textId="71A98742" w:rsidR="00FC5160" w:rsidRDefault="005A6C37" w:rsidP="00FC5160">
      <w:pPr>
        <w:tabs>
          <w:tab w:val="left" w:pos="540"/>
          <w:tab w:val="left" w:pos="9360"/>
        </w:tabs>
        <w:spacing w:after="240"/>
      </w:pPr>
      <w:bookmarkStart w:id="4355" w:name="_Toc85008839"/>
      <w:r w:rsidRPr="00C54307">
        <w:rPr>
          <w:rStyle w:val="ExamProcLevel2Char"/>
          <w:sz w:val="20"/>
        </w:rPr>
        <w:t>7.3.</w:t>
      </w:r>
      <w:r w:rsidR="00FC5160">
        <w:rPr>
          <w:rStyle w:val="ExamProcLevel2Char"/>
          <w:sz w:val="20"/>
        </w:rPr>
        <w:tab/>
      </w:r>
      <w:r w:rsidRPr="00C54307">
        <w:rPr>
          <w:rStyle w:val="ExamProcLevel2Char"/>
          <w:sz w:val="20"/>
        </w:rPr>
        <w:t>Sample Collection Procedures (for use with either manual or automated inspection procedures).</w:t>
      </w:r>
      <w:bookmarkEnd w:id="4355"/>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11E0A1BD" w14:textId="25C09F38" w:rsidR="00FC5160" w:rsidRDefault="00DF5752" w:rsidP="00BB58D1">
      <w:pPr>
        <w:jc w:val="left"/>
      </w:pPr>
      <w:r>
        <w:br w:type="page"/>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14:paraId="7569D47D" w14:textId="77777777" w:rsidTr="00FC5160">
        <w:trPr>
          <w:cantSplit/>
          <w:trHeight w:val="20"/>
          <w:tblHeader/>
          <w:jc w:val="center"/>
        </w:trPr>
        <w:tc>
          <w:tcPr>
            <w:tcW w:w="9435" w:type="dxa"/>
            <w:gridSpan w:val="4"/>
            <w:tcBorders>
              <w:top w:val="double" w:sz="4" w:space="0" w:color="auto"/>
              <w:bottom w:val="double" w:sz="4" w:space="0" w:color="auto"/>
            </w:tcBorders>
            <w:vAlign w:val="center"/>
          </w:tcPr>
          <w:p w14:paraId="12A00681" w14:textId="77777777" w:rsidR="00BA7F2D" w:rsidRDefault="005A6C37" w:rsidP="00FC5160">
            <w:pPr>
              <w:ind w:right="-16"/>
              <w:jc w:val="center"/>
              <w:rPr>
                <w:b/>
                <w:bCs/>
              </w:rPr>
            </w:pPr>
            <w:r>
              <w:rPr>
                <w:b/>
                <w:bCs/>
              </w:rPr>
              <w:lastRenderedPageBreak/>
              <w:t xml:space="preserve">Table 1. </w:t>
            </w:r>
          </w:p>
          <w:p w14:paraId="2026391D" w14:textId="77777777" w:rsidR="005A6C37" w:rsidRDefault="005A6C37" w:rsidP="00FC5160">
            <w:pPr>
              <w:ind w:right="-16"/>
              <w:jc w:val="center"/>
              <w:rPr>
                <w:b/>
                <w:bCs/>
              </w:rPr>
            </w:pPr>
            <w:r>
              <w:rPr>
                <w:b/>
                <w:bCs/>
              </w:rPr>
              <w:t>Samples, Sample Collection, and Accuracy Requirements</w:t>
            </w:r>
          </w:p>
        </w:tc>
      </w:tr>
      <w:tr w:rsidR="005A6C37" w14:paraId="71F6EBFF" w14:textId="77777777" w:rsidTr="006368DB">
        <w:trPr>
          <w:cantSplit/>
          <w:trHeight w:val="20"/>
          <w:tblHeader/>
          <w:jc w:val="center"/>
        </w:trPr>
        <w:tc>
          <w:tcPr>
            <w:tcW w:w="1875" w:type="dxa"/>
            <w:tcBorders>
              <w:top w:val="double" w:sz="4" w:space="0" w:color="auto"/>
            </w:tcBorders>
            <w:vAlign w:val="center"/>
          </w:tcPr>
          <w:p w14:paraId="7809C022" w14:textId="77777777" w:rsidR="00C206D0" w:rsidRDefault="005A6C37" w:rsidP="006368DB">
            <w:pPr>
              <w:ind w:left="18" w:right="-16" w:hanging="18"/>
              <w:jc w:val="center"/>
              <w:rPr>
                <w:b/>
              </w:rPr>
            </w:pPr>
            <w:r>
              <w:rPr>
                <w:b/>
              </w:rPr>
              <w:t>Column 1.</w:t>
            </w:r>
          </w:p>
          <w:p w14:paraId="291CDAF4" w14:textId="77777777" w:rsidR="005A6C37" w:rsidRDefault="005A6C37" w:rsidP="006368DB">
            <w:pPr>
              <w:ind w:left="18" w:right="-16" w:hanging="18"/>
              <w:jc w:val="center"/>
            </w:pPr>
            <w:r>
              <w:rPr>
                <w:b/>
              </w:rPr>
              <w:t>Type of Store</w:t>
            </w:r>
          </w:p>
        </w:tc>
        <w:tc>
          <w:tcPr>
            <w:tcW w:w="2163" w:type="dxa"/>
            <w:tcBorders>
              <w:top w:val="double" w:sz="4" w:space="0" w:color="auto"/>
            </w:tcBorders>
            <w:vAlign w:val="center"/>
          </w:tcPr>
          <w:p w14:paraId="53088D32" w14:textId="77777777" w:rsidR="00C206D0" w:rsidRDefault="005A6C37" w:rsidP="006368DB">
            <w:pPr>
              <w:ind w:left="35" w:right="-16"/>
              <w:jc w:val="center"/>
              <w:rPr>
                <w:b/>
              </w:rPr>
            </w:pPr>
            <w:r>
              <w:rPr>
                <w:b/>
              </w:rPr>
              <w:t>Column 2.</w:t>
            </w:r>
          </w:p>
          <w:p w14:paraId="0A1D86BE" w14:textId="77777777" w:rsidR="005A6C37" w:rsidRDefault="005A6C37" w:rsidP="006368DB">
            <w:pPr>
              <w:ind w:left="35" w:right="-16"/>
              <w:jc w:val="center"/>
            </w:pPr>
            <w:r>
              <w:rPr>
                <w:b/>
              </w:rPr>
              <w:t>Samples</w:t>
            </w:r>
          </w:p>
        </w:tc>
        <w:tc>
          <w:tcPr>
            <w:tcW w:w="2430" w:type="dxa"/>
            <w:tcBorders>
              <w:top w:val="double" w:sz="4" w:space="0" w:color="auto"/>
            </w:tcBorders>
            <w:vAlign w:val="center"/>
          </w:tcPr>
          <w:p w14:paraId="29C6D6C1" w14:textId="77777777" w:rsidR="00C206D0" w:rsidRDefault="005A6C37" w:rsidP="006368DB">
            <w:pPr>
              <w:ind w:left="88" w:right="-16" w:firstLine="2"/>
              <w:jc w:val="center"/>
              <w:rPr>
                <w:b/>
              </w:rPr>
            </w:pPr>
            <w:r>
              <w:rPr>
                <w:b/>
              </w:rPr>
              <w:t>Column 3.</w:t>
            </w:r>
          </w:p>
          <w:p w14:paraId="300F03A8" w14:textId="4B0C0B36" w:rsidR="006368DB" w:rsidRDefault="005A6C37" w:rsidP="006368DB">
            <w:pPr>
              <w:ind w:left="88" w:right="-16" w:firstLine="2"/>
              <w:jc w:val="center"/>
              <w:rPr>
                <w:b/>
              </w:rPr>
            </w:pPr>
            <w:r>
              <w:rPr>
                <w:b/>
              </w:rPr>
              <w:t>Sample Collection</w:t>
            </w:r>
          </w:p>
          <w:p w14:paraId="4C2978A3" w14:textId="41ECAF54" w:rsidR="005A6C37" w:rsidRDefault="005A6C37" w:rsidP="006368DB">
            <w:pPr>
              <w:ind w:left="88" w:right="-16" w:firstLine="2"/>
              <w:jc w:val="center"/>
            </w:pPr>
            <w:r>
              <w:rPr>
                <w:b/>
              </w:rPr>
              <w:t>Procedures</w:t>
            </w:r>
          </w:p>
        </w:tc>
        <w:tc>
          <w:tcPr>
            <w:tcW w:w="2967" w:type="dxa"/>
            <w:tcBorders>
              <w:top w:val="double" w:sz="4" w:space="0" w:color="auto"/>
            </w:tcBorders>
            <w:vAlign w:val="center"/>
          </w:tcPr>
          <w:p w14:paraId="6E05ECD7" w14:textId="77777777" w:rsidR="00C206D0" w:rsidRDefault="005A6C37" w:rsidP="006368DB">
            <w:pPr>
              <w:ind w:left="92" w:right="-16" w:hanging="2"/>
              <w:jc w:val="center"/>
              <w:rPr>
                <w:b/>
              </w:rPr>
            </w:pPr>
            <w:r>
              <w:rPr>
                <w:b/>
              </w:rPr>
              <w:t>Column 4.</w:t>
            </w:r>
          </w:p>
          <w:p w14:paraId="745BD5F5" w14:textId="77777777" w:rsidR="00C206D0" w:rsidRDefault="005A6C37" w:rsidP="006368DB">
            <w:pPr>
              <w:ind w:left="92" w:right="-16" w:hanging="2"/>
              <w:jc w:val="center"/>
              <w:rPr>
                <w:b/>
              </w:rPr>
            </w:pPr>
            <w:r>
              <w:rPr>
                <w:b/>
              </w:rPr>
              <w:t>Accuracy Requirements</w:t>
            </w:r>
          </w:p>
          <w:p w14:paraId="022C20E7" w14:textId="77777777" w:rsidR="005A6C37" w:rsidRDefault="005A6C37" w:rsidP="006368DB">
            <w:pPr>
              <w:ind w:left="92" w:right="-16" w:hanging="2"/>
              <w:jc w:val="center"/>
            </w:pPr>
            <w:r>
              <w:rPr>
                <w:b/>
              </w:rPr>
              <w:t>(See Section 10)</w:t>
            </w:r>
          </w:p>
        </w:tc>
      </w:tr>
      <w:tr w:rsidR="005A6C37" w14:paraId="14230A27" w14:textId="77777777" w:rsidTr="00FC5160">
        <w:trPr>
          <w:cantSplit/>
          <w:trHeight w:val="20"/>
          <w:jc w:val="center"/>
        </w:trPr>
        <w:tc>
          <w:tcPr>
            <w:tcW w:w="1875" w:type="dxa"/>
            <w:vAlign w:val="center"/>
          </w:tcPr>
          <w:p w14:paraId="28C88AAE" w14:textId="77777777" w:rsidR="005A6C37" w:rsidRDefault="005A6C37" w:rsidP="00FC5160">
            <w:pPr>
              <w:spacing w:after="240"/>
              <w:ind w:left="29" w:right="-16"/>
            </w:pPr>
            <w:r>
              <w:t>Convenience or Any Other Small Retail Store</w:t>
            </w:r>
          </w:p>
          <w:p w14:paraId="44D4A424" w14:textId="77777777" w:rsidR="005A6C37" w:rsidRDefault="005A6C37" w:rsidP="00FC5160">
            <w:pPr>
              <w:ind w:left="29" w:right="-16"/>
            </w:pPr>
            <w:r w:rsidRPr="00912EE0">
              <w:rPr>
                <w:b/>
              </w:rPr>
              <w:t>NOTE:</w:t>
            </w:r>
            <w:r>
              <w:t xml:space="preserve">  For this procedure, a small store is typically one with three or fewer check-out registers.</w:t>
            </w:r>
          </w:p>
        </w:tc>
        <w:tc>
          <w:tcPr>
            <w:tcW w:w="2163" w:type="dxa"/>
          </w:tcPr>
          <w:p w14:paraId="0AF348B3" w14:textId="77777777" w:rsidR="005A6C37" w:rsidRDefault="005A6C37" w:rsidP="00FC5160">
            <w:pPr>
              <w:spacing w:after="240"/>
              <w:ind w:right="-16" w:firstLine="14"/>
              <w:jc w:val="left"/>
            </w:pPr>
            <w:r>
              <w:t>Two-Stage Sample:</w:t>
            </w:r>
          </w:p>
          <w:p w14:paraId="45D00269" w14:textId="77777777" w:rsidR="005A6C37" w:rsidRDefault="005A6C37" w:rsidP="00FC5160">
            <w:pPr>
              <w:spacing w:after="240"/>
              <w:ind w:right="-16" w:firstLine="14"/>
              <w:jc w:val="left"/>
            </w:pPr>
            <w:r>
              <w:t>First Stage = 25 items</w:t>
            </w:r>
          </w:p>
          <w:p w14:paraId="1427B515" w14:textId="77777777" w:rsidR="005A6C37" w:rsidRDefault="005A6C37" w:rsidP="00FC5160">
            <w:pPr>
              <w:spacing w:after="240"/>
              <w:ind w:right="-16" w:firstLine="14"/>
              <w:jc w:val="left"/>
            </w:pPr>
            <w:r>
              <w:t>Second Stage = 25 items or more</w:t>
            </w:r>
          </w:p>
          <w:p w14:paraId="795B0987" w14:textId="77777777" w:rsidR="005A6C37" w:rsidRDefault="005A6C37" w:rsidP="00FC5160">
            <w:pPr>
              <w:spacing w:after="240"/>
              <w:ind w:right="-16" w:firstLine="14"/>
              <w:jc w:val="left"/>
            </w:pPr>
            <w:r>
              <w:t>Total = 50 items or more</w:t>
            </w:r>
          </w:p>
          <w:p w14:paraId="1A4EBF88" w14:textId="77777777" w:rsidR="005A6C37" w:rsidRDefault="005A6C37" w:rsidP="00FC5160">
            <w:pPr>
              <w:spacing w:after="240"/>
              <w:ind w:right="-16" w:firstLine="14"/>
              <w:jc w:val="left"/>
            </w:pPr>
            <w:r>
              <w:t>or</w:t>
            </w:r>
          </w:p>
          <w:p w14:paraId="2E68E397" w14:textId="77777777" w:rsidR="005A6C37" w:rsidRDefault="005A6C37" w:rsidP="006368DB">
            <w:pPr>
              <w:ind w:right="-14" w:firstLine="14"/>
              <w:jc w:val="left"/>
            </w:pPr>
            <w:r>
              <w:t>Single-Stage Sample:</w:t>
            </w:r>
          </w:p>
          <w:p w14:paraId="74DF1073" w14:textId="77777777" w:rsidR="005A6C37" w:rsidRDefault="005A6C37" w:rsidP="00FC5160">
            <w:pPr>
              <w:ind w:right="-16" w:firstLine="14"/>
              <w:jc w:val="left"/>
            </w:pPr>
            <w:r>
              <w:t>50 items or more</w:t>
            </w:r>
          </w:p>
        </w:tc>
        <w:tc>
          <w:tcPr>
            <w:tcW w:w="2430" w:type="dxa"/>
            <w:vMerge w:val="restart"/>
          </w:tcPr>
          <w:p w14:paraId="2C870503" w14:textId="77777777" w:rsidR="005A6C37" w:rsidRDefault="005A6C37" w:rsidP="00FC5160">
            <w:pPr>
              <w:spacing w:after="240"/>
              <w:ind w:left="29" w:right="-16"/>
              <w:jc w:val="left"/>
            </w:pPr>
            <w:r>
              <w:t>Use the Randomized Sample Collection in 7.3.1 or the Stratified Sample Collection in 7.3.2.</w:t>
            </w:r>
          </w:p>
          <w:p w14:paraId="476B8BDC" w14:textId="77777777" w:rsidR="005A6C37" w:rsidRDefault="005A6C37" w:rsidP="00FC5160">
            <w:pPr>
              <w:spacing w:after="240"/>
              <w:ind w:left="173" w:right="-16" w:hanging="144"/>
              <w:jc w:val="left"/>
            </w:pPr>
            <w:r>
              <w:t>and</w:t>
            </w:r>
          </w:p>
          <w:p w14:paraId="737176B4" w14:textId="77777777" w:rsidR="005A6C37" w:rsidRDefault="005A6C37" w:rsidP="00FC5160">
            <w:pPr>
              <w:spacing w:after="360"/>
              <w:ind w:left="29" w:right="-16"/>
              <w:jc w:val="left"/>
            </w:pPr>
            <w:r>
              <w:t>Use Manual or Automated Inspection Procedures</w:t>
            </w:r>
          </w:p>
          <w:p w14:paraId="0FB12C54" w14:textId="77777777" w:rsidR="005A6C37" w:rsidRDefault="005A6C37" w:rsidP="00FC5160">
            <w:pPr>
              <w:spacing w:after="240"/>
              <w:ind w:left="29" w:right="-16"/>
              <w:jc w:val="left"/>
            </w:pPr>
            <w:r w:rsidRPr="00207089">
              <w:rPr>
                <w:b/>
              </w:rPr>
              <w:t>NOTE:</w:t>
            </w:r>
            <w:r>
              <w:t xml:space="preserve">  Test the store as a whole unit by taking samples from all “areas” of the store,</w:t>
            </w:r>
          </w:p>
          <w:p w14:paraId="2B6209D2" w14:textId="77777777" w:rsidR="005A6C37" w:rsidRDefault="005A6C37" w:rsidP="00FC5160">
            <w:pPr>
              <w:spacing w:after="240"/>
              <w:ind w:left="173" w:right="-16" w:hanging="144"/>
              <w:jc w:val="left"/>
            </w:pPr>
            <w:r>
              <w:t>or</w:t>
            </w:r>
          </w:p>
          <w:p w14:paraId="34F8AA0B" w14:textId="77777777" w:rsidR="005A6C37" w:rsidRDefault="005A6C37" w:rsidP="00FC5160">
            <w:pPr>
              <w:ind w:left="29" w:right="-16"/>
              <w:jc w:val="left"/>
            </w:pPr>
            <w:r>
              <w:t>divide the store into “areas” and select samples from several “areas” (e.g., at least 10 or one-third of the “areas”)</w:t>
            </w:r>
          </w:p>
        </w:tc>
        <w:tc>
          <w:tcPr>
            <w:tcW w:w="2967" w:type="dxa"/>
          </w:tcPr>
          <w:p w14:paraId="15DA2525" w14:textId="77777777" w:rsidR="005A6C37" w:rsidRDefault="005A6C37" w:rsidP="00FC5160">
            <w:pPr>
              <w:spacing w:after="240"/>
              <w:ind w:left="29" w:right="-16"/>
              <w:jc w:val="left"/>
            </w:pPr>
            <w:r>
              <w:t>If 1 error is found in the 25</w:t>
            </w:r>
            <w:r>
              <w:noBreakHyphen/>
              <w:t>item sample, test an additional 25 items.</w:t>
            </w:r>
          </w:p>
          <w:p w14:paraId="7976BB31" w14:textId="77777777" w:rsidR="005A6C37" w:rsidRDefault="005A6C37" w:rsidP="00FC5160">
            <w:pPr>
              <w:spacing w:after="240"/>
              <w:ind w:left="29" w:right="-16"/>
              <w:jc w:val="left"/>
            </w:pPr>
            <w:r>
              <w:t>If more than 1 error is found in the 50</w:t>
            </w:r>
            <w:r>
              <w:noBreakHyphen/>
              <w:t>item sample, the store fails.</w:t>
            </w:r>
          </w:p>
          <w:p w14:paraId="0013D6C6" w14:textId="77777777" w:rsidR="005A6C37" w:rsidRDefault="005A6C37" w:rsidP="00FC5160">
            <w:pPr>
              <w:ind w:left="29" w:right="-16"/>
              <w:jc w:val="left"/>
            </w:pPr>
            <w:r w:rsidRPr="00207089">
              <w:rPr>
                <w:b/>
              </w:rPr>
              <w:t>NOTE:</w:t>
            </w:r>
            <w:r>
              <w:t xml:space="preserve">  If more than 1 error is found in the first 25 items, the store fails.</w:t>
            </w:r>
          </w:p>
        </w:tc>
      </w:tr>
      <w:tr w:rsidR="005A6C37" w14:paraId="03B62408" w14:textId="77777777" w:rsidTr="00FC5160">
        <w:trPr>
          <w:cantSplit/>
          <w:trHeight w:val="20"/>
          <w:jc w:val="center"/>
        </w:trPr>
        <w:tc>
          <w:tcPr>
            <w:tcW w:w="1875" w:type="dxa"/>
            <w:vAlign w:val="center"/>
          </w:tcPr>
          <w:p w14:paraId="1F4931B2" w14:textId="77777777" w:rsidR="005A6C37" w:rsidRDefault="005A6C37" w:rsidP="006E630D">
            <w:pPr>
              <w:ind w:left="29" w:right="180"/>
            </w:pPr>
            <w:r>
              <w:t>All Other Retail Stores</w:t>
            </w:r>
          </w:p>
        </w:tc>
        <w:tc>
          <w:tcPr>
            <w:tcW w:w="2163" w:type="dxa"/>
          </w:tcPr>
          <w:p w14:paraId="78FD6AEE" w14:textId="77777777" w:rsidR="005A6C37" w:rsidRDefault="005A6C37" w:rsidP="00FC5160">
            <w:pPr>
              <w:spacing w:after="240"/>
              <w:ind w:left="14" w:right="187"/>
              <w:jc w:val="left"/>
            </w:pPr>
            <w:r>
              <w:t>Two-Stage Sample:</w:t>
            </w:r>
          </w:p>
          <w:p w14:paraId="5EFFE1E3" w14:textId="77777777" w:rsidR="005A6C37" w:rsidRDefault="005A6C37" w:rsidP="00FC5160">
            <w:pPr>
              <w:spacing w:after="240"/>
              <w:ind w:left="14" w:right="187"/>
              <w:jc w:val="left"/>
            </w:pPr>
            <w:r>
              <w:t xml:space="preserve">First Stage = 50 items </w:t>
            </w:r>
          </w:p>
          <w:p w14:paraId="4F936B72" w14:textId="77777777" w:rsidR="005A6C37" w:rsidRDefault="005A6C37" w:rsidP="00FC5160">
            <w:pPr>
              <w:spacing w:after="240"/>
              <w:ind w:left="14" w:right="187"/>
              <w:jc w:val="left"/>
            </w:pPr>
            <w:r>
              <w:t>Second Stage = 50 items or more</w:t>
            </w:r>
          </w:p>
          <w:p w14:paraId="0E4DACD9" w14:textId="77777777" w:rsidR="00000FBC" w:rsidRDefault="005A6C37" w:rsidP="00FC5160">
            <w:pPr>
              <w:spacing w:after="240"/>
              <w:ind w:left="14" w:right="18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14:paraId="54ECA83E" w14:textId="77777777" w:rsidR="005A6C37" w:rsidRDefault="005A6C37" w:rsidP="006E630D">
            <w:pPr>
              <w:ind w:left="720" w:right="180" w:hanging="360"/>
              <w:jc w:val="left"/>
            </w:pPr>
          </w:p>
        </w:tc>
        <w:tc>
          <w:tcPr>
            <w:tcW w:w="2967" w:type="dxa"/>
          </w:tcPr>
          <w:p w14:paraId="15FF4132" w14:textId="77777777" w:rsidR="005A6C37" w:rsidRDefault="005A6C37" w:rsidP="00FC5160">
            <w:pPr>
              <w:spacing w:after="240"/>
              <w:ind w:left="29"/>
              <w:jc w:val="left"/>
            </w:pPr>
            <w:r>
              <w:t>If 1 error is found in the 50</w:t>
            </w:r>
            <w:r>
              <w:noBreakHyphen/>
              <w:t>item sample, the store passes.</w:t>
            </w:r>
          </w:p>
          <w:p w14:paraId="29C90880" w14:textId="77777777" w:rsidR="005A6C37" w:rsidRDefault="005A6C37" w:rsidP="00FC5160">
            <w:pPr>
              <w:spacing w:after="240"/>
              <w:ind w:left="29"/>
              <w:jc w:val="left"/>
            </w:pPr>
            <w:r>
              <w:t>If 2 errors are found in the 50</w:t>
            </w:r>
            <w:r>
              <w:noBreakHyphen/>
              <w:t>item sample, test an additional 50 items.</w:t>
            </w:r>
          </w:p>
          <w:p w14:paraId="654DB213" w14:textId="2F453E2A" w:rsidR="005A6C37" w:rsidRDefault="005A6C37" w:rsidP="00FC5160">
            <w:pPr>
              <w:spacing w:after="240"/>
              <w:ind w:left="29"/>
              <w:jc w:val="left"/>
            </w:pPr>
            <w:r>
              <w:t>If more than 2 errors are found in the 100</w:t>
            </w:r>
            <w:r w:rsidR="0020410A">
              <w:t>-</w:t>
            </w:r>
            <w:r>
              <w:t>item sample, the store fails.</w:t>
            </w:r>
          </w:p>
          <w:p w14:paraId="79EFE877" w14:textId="77777777" w:rsidR="005A6C37" w:rsidRDefault="005A6C37" w:rsidP="00FC5160">
            <w:pPr>
              <w:ind w:left="29"/>
              <w:jc w:val="left"/>
            </w:pPr>
            <w:r w:rsidRPr="00912EE0">
              <w:rPr>
                <w:b/>
              </w:rPr>
              <w:t>NOTE:</w:t>
            </w:r>
            <w:r>
              <w:t xml:space="preserve">  If more than 2 errors are found in either stage, the store fails.</w:t>
            </w:r>
          </w:p>
        </w:tc>
      </w:tr>
      <w:tr w:rsidR="005A6C37"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Default="005A6C37" w:rsidP="006E630D">
            <w:pPr>
              <w:ind w:left="720" w:right="180" w:hanging="360"/>
              <w:jc w:val="left"/>
            </w:pPr>
          </w:p>
        </w:tc>
        <w:tc>
          <w:tcPr>
            <w:tcW w:w="2163" w:type="dxa"/>
            <w:tcBorders>
              <w:bottom w:val="double" w:sz="4" w:space="0" w:color="auto"/>
            </w:tcBorders>
            <w:vAlign w:val="center"/>
          </w:tcPr>
          <w:p w14:paraId="3C94E247" w14:textId="77777777" w:rsidR="005A6C37" w:rsidRDefault="005A6C37" w:rsidP="00FC5160">
            <w:pPr>
              <w:spacing w:after="240"/>
              <w:ind w:left="173" w:right="187" w:hanging="144"/>
              <w:jc w:val="left"/>
            </w:pPr>
            <w:r>
              <w:t>Single-Stage Sample:</w:t>
            </w:r>
          </w:p>
          <w:p w14:paraId="05D617BD" w14:textId="77777777" w:rsidR="005A6C37" w:rsidRDefault="005A6C37" w:rsidP="006E630D">
            <w:pPr>
              <w:ind w:left="173" w:right="180" w:hanging="144"/>
              <w:jc w:val="left"/>
            </w:pPr>
            <w:r>
              <w:t>100 or more items</w:t>
            </w:r>
          </w:p>
        </w:tc>
        <w:tc>
          <w:tcPr>
            <w:tcW w:w="2430" w:type="dxa"/>
            <w:vMerge/>
            <w:tcBorders>
              <w:bottom w:val="double" w:sz="4" w:space="0" w:color="auto"/>
            </w:tcBorders>
            <w:vAlign w:val="center"/>
          </w:tcPr>
          <w:p w14:paraId="015963B0" w14:textId="77777777" w:rsidR="005A6C37" w:rsidRDefault="005A6C37" w:rsidP="006E630D">
            <w:pPr>
              <w:ind w:left="720" w:right="180" w:hanging="360"/>
              <w:jc w:val="left"/>
            </w:pPr>
          </w:p>
        </w:tc>
        <w:tc>
          <w:tcPr>
            <w:tcW w:w="2967" w:type="dxa"/>
            <w:tcBorders>
              <w:bottom w:val="double" w:sz="4" w:space="0" w:color="auto"/>
            </w:tcBorders>
            <w:vAlign w:val="center"/>
          </w:tcPr>
          <w:p w14:paraId="5D5208FD" w14:textId="77777777" w:rsidR="005A6C37" w:rsidRDefault="005A6C37" w:rsidP="00FC5160">
            <w:pPr>
              <w:suppressAutoHyphens/>
              <w:ind w:left="29" w:right="72"/>
            </w:pPr>
            <w:r>
              <w:t>If more than 2 errors are found in the 100</w:t>
            </w:r>
            <w:r>
              <w:noBreakHyphen/>
              <w:t xml:space="preserve">item sample the store </w:t>
            </w:r>
            <w:proofErr w:type="gramStart"/>
            <w:r>
              <w:t>fails</w:t>
            </w:r>
            <w:r w:rsidR="00BE71A4">
              <w:t>;</w:t>
            </w:r>
            <w:proofErr w:type="gramEnd"/>
            <w:r w:rsidR="00BE71A4">
              <w:t xml:space="preserve"> </w:t>
            </w:r>
            <w:r>
              <w:t>or</w:t>
            </w:r>
          </w:p>
          <w:p w14:paraId="54CB2BA4" w14:textId="77777777" w:rsidR="005A6C37" w:rsidRDefault="005A6C37" w:rsidP="00FC5160">
            <w:pPr>
              <w:suppressAutoHyphens/>
              <w:ind w:left="29" w:right="72"/>
            </w:pPr>
            <w:r>
              <w:t>If more than 100 items are sampled, the error rate shall not exceed 2 %.</w:t>
            </w:r>
          </w:p>
        </w:tc>
      </w:tr>
    </w:tbl>
    <w:p w14:paraId="190668F1" w14:textId="77777777" w:rsidR="005A6C37" w:rsidRPr="0097652A" w:rsidRDefault="005A6C37" w:rsidP="00FC5160">
      <w:pPr>
        <w:spacing w:before="240" w:after="240"/>
        <w:ind w:left="36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w:t>
      </w:r>
      <w:proofErr w:type="gramStart"/>
      <w:r w:rsidRPr="0097652A">
        <w:rPr>
          <w:i/>
          <w:iCs/>
        </w:rPr>
        <w:t>a number of</w:t>
      </w:r>
      <w:proofErr w:type="gramEnd"/>
      <w:r w:rsidRPr="0097652A">
        <w:rPr>
          <w:i/>
          <w:iCs/>
        </w:rPr>
        <w:t xml:space="preserve"> “areas” to sample using the sample sizes in Table 1.  For example, to perform a 100-item inspection in a department store with 20 “areas,” you can either verify 5 items in an “area,” 10 items in each of 10 “areas,” or 20 items from each of 5 “areas.”</w:t>
      </w:r>
    </w:p>
    <w:p w14:paraId="34D5E540" w14:textId="77777777" w:rsidR="005A6C37" w:rsidRPr="0097652A" w:rsidRDefault="005A6C37" w:rsidP="00552AB2">
      <w:pPr>
        <w:spacing w:after="240"/>
        <w:ind w:left="36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14:paraId="047886A4" w14:textId="77777777" w:rsidR="005A6C37" w:rsidRPr="0097652A" w:rsidRDefault="005A6C37" w:rsidP="00552AB2">
      <w:pPr>
        <w:spacing w:after="240"/>
        <w:ind w:left="360"/>
        <w:rPr>
          <w:i/>
        </w:rPr>
      </w:pPr>
      <w:r w:rsidRPr="0097652A">
        <w:rPr>
          <w:b/>
          <w:bCs/>
          <w:i/>
          <w:iCs/>
        </w:rPr>
        <w:t>NOTE 3:</w:t>
      </w:r>
      <w:r w:rsidRPr="0097652A">
        <w:rPr>
          <w:i/>
          <w:iCs/>
        </w:rPr>
        <w:t xml:space="preserve">  In some stores, price reductions are not programmed into the point-of-sale system.  Instead, discounts are manually entered by a </w:t>
      </w:r>
      <w:proofErr w:type="gramStart"/>
      <w:r w:rsidRPr="0097652A">
        <w:rPr>
          <w:i/>
          <w:iCs/>
        </w:rPr>
        <w:t>sales clerk</w:t>
      </w:r>
      <w:proofErr w:type="gramEnd"/>
      <w:r w:rsidRPr="0097652A">
        <w:rPr>
          <w:i/>
          <w:iCs/>
        </w:rPr>
        <w:t xml:space="preserve">; however, the sales clerks should have a means of identifying a sale item.  When conducting normal inspections, verify the price of the sale items by allowing the </w:t>
      </w:r>
      <w:proofErr w:type="gramStart"/>
      <w:r w:rsidRPr="0097652A">
        <w:rPr>
          <w:i/>
          <w:iCs/>
        </w:rPr>
        <w:t>sales clerk</w:t>
      </w:r>
      <w:proofErr w:type="gramEnd"/>
      <w:r w:rsidRPr="0097652A">
        <w:rPr>
          <w:i/>
          <w:iCs/>
        </w:rPr>
        <w:t xml:space="preserve"> to determine the price of the item using the store’s customary procedures.  This will ensure that the customer receives the correct price regardless of the location where the check-out occurs.</w:t>
      </w:r>
    </w:p>
    <w:p w14:paraId="7614FE61" w14:textId="7B8877B3" w:rsidR="005A6C37" w:rsidRDefault="005A6C37" w:rsidP="006368DB">
      <w:pPr>
        <w:tabs>
          <w:tab w:val="left" w:pos="1080"/>
        </w:tabs>
        <w:spacing w:after="240"/>
        <w:ind w:left="360"/>
      </w:pPr>
      <w:bookmarkStart w:id="4356" w:name="_Toc85008840"/>
      <w:r w:rsidRPr="00C54307">
        <w:rPr>
          <w:rStyle w:val="ExaminProcLevel3Char"/>
          <w:b/>
          <w:sz w:val="20"/>
        </w:rPr>
        <w:lastRenderedPageBreak/>
        <w:t>7.3.1</w:t>
      </w:r>
      <w:r w:rsidR="006368DB">
        <w:rPr>
          <w:rStyle w:val="ExaminProcLevel3Char"/>
          <w:b/>
          <w:sz w:val="20"/>
        </w:rPr>
        <w:t>.</w:t>
      </w:r>
      <w:r w:rsidR="006368DB">
        <w:rPr>
          <w:rStyle w:val="ExaminProcLevel3Char"/>
          <w:b/>
          <w:sz w:val="20"/>
        </w:rPr>
        <w:tab/>
      </w:r>
      <w:r w:rsidRPr="00C54307">
        <w:rPr>
          <w:rStyle w:val="ExaminProcLevel3Char"/>
          <w:b/>
          <w:sz w:val="20"/>
        </w:rPr>
        <w:t>Randomized Sample Collection.</w:t>
      </w:r>
      <w:bookmarkEnd w:id="4356"/>
      <w:r>
        <w:t xml:space="preserve"> – In “randomized” sample collection, all items in an “area” have an equal chance of being included in the sample.  This test procedure has several benefits, including</w:t>
      </w:r>
      <w:proofErr w:type="gramStart"/>
      <w:r>
        <w:t>:  (</w:t>
      </w:r>
      <w:proofErr w:type="gramEnd"/>
      <w:r>
        <w:t>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7777777" w:rsidR="005A6C37" w:rsidRDefault="005A6C37" w:rsidP="00552AB2">
      <w:pPr>
        <w:spacing w:after="240"/>
        <w:ind w:left="360"/>
      </w:pPr>
      <w:r>
        <w:t>The steps of the randomized sampling collection procedure are as follows:</w:t>
      </w:r>
    </w:p>
    <w:p w14:paraId="67F6E254" w14:textId="77777777" w:rsidR="005A6C37" w:rsidRDefault="005A6C37" w:rsidP="00552AB2">
      <w:pPr>
        <w:spacing w:after="240"/>
        <w:ind w:left="1080" w:hanging="360"/>
      </w:pPr>
      <w:r>
        <w:t>(a)</w:t>
      </w:r>
      <w:r>
        <w:tab/>
        <w:t>Count the number of “areas” in the store which have products to be verified:</w:t>
      </w:r>
    </w:p>
    <w:p w14:paraId="3E983776" w14:textId="77777777" w:rsidR="005A6C37" w:rsidRDefault="005A6C37" w:rsidP="00552AB2">
      <w:pPr>
        <w:suppressAutoHyphens/>
        <w:spacing w:after="240"/>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552AB2">
      <w:pPr>
        <w:spacing w:after="240"/>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6368DB">
      <w:pPr>
        <w:tabs>
          <w:tab w:val="left" w:pos="1620"/>
        </w:tabs>
        <w:suppressAutoHyphens/>
        <w:spacing w:after="240"/>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2721A01D" w:rsidR="005A6C37" w:rsidRDefault="005A6C37" w:rsidP="006368DB">
      <w:pPr>
        <w:pStyle w:val="ExaminProcLevel4"/>
        <w:tabs>
          <w:tab w:val="left" w:pos="1620"/>
        </w:tabs>
        <w:spacing w:after="240"/>
        <w:ind w:right="180"/>
      </w:pPr>
      <w:bookmarkStart w:id="4357" w:name="_Toc85008841"/>
      <w:r>
        <w:t>7.3.1.1</w:t>
      </w:r>
      <w:r w:rsidR="006368DB">
        <w:t>.</w:t>
      </w:r>
      <w:r w:rsidR="006368DB">
        <w:tab/>
      </w:r>
      <w:r>
        <w:t>Example 1.  Illustrations of the Randomized Sampling Procedure.</w:t>
      </w:r>
      <w:bookmarkEnd w:id="4357"/>
    </w:p>
    <w:p w14:paraId="56B36A1C" w14:textId="77777777" w:rsidR="005A6C37" w:rsidRDefault="005A6C37" w:rsidP="00552AB2">
      <w:pPr>
        <w:numPr>
          <w:ilvl w:val="0"/>
          <w:numId w:val="2"/>
        </w:numPr>
        <w:tabs>
          <w:tab w:val="clear" w:pos="1320"/>
        </w:tabs>
        <w:suppressAutoHyphens/>
        <w:spacing w:after="240"/>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14:paraId="16187B69" w14:textId="77777777" w:rsidR="005A6C37" w:rsidRDefault="005A6C37" w:rsidP="00552AB2">
      <w:pPr>
        <w:spacing w:after="240"/>
        <w:ind w:left="1440"/>
        <w:rPr>
          <w:b/>
        </w:rPr>
      </w:pPr>
      <w:r>
        <w:rPr>
          <w:b/>
        </w:rPr>
        <w:t>Examples:</w:t>
      </w:r>
    </w:p>
    <w:p w14:paraId="60FFC8A5" w14:textId="77777777" w:rsidR="005A6C37" w:rsidRDefault="005A6C37" w:rsidP="00552AB2">
      <w:pPr>
        <w:numPr>
          <w:ilvl w:val="0"/>
          <w:numId w:val="1"/>
        </w:numPr>
        <w:tabs>
          <w:tab w:val="clear" w:pos="1080"/>
        </w:tabs>
        <w:spacing w:after="240"/>
        <w:ind w:left="1800"/>
      </w:pPr>
      <w:r>
        <w:t xml:space="preserve">Select 5 items from </w:t>
      </w:r>
      <w:proofErr w:type="gramStart"/>
      <w:r>
        <w:t>all of</w:t>
      </w:r>
      <w:proofErr w:type="gramEnd"/>
      <w:r>
        <w:t xml:space="preserve"> the shelves and displays in the produce section which are grouped as a single “area,”</w:t>
      </w:r>
    </w:p>
    <w:p w14:paraId="43A65340" w14:textId="77777777" w:rsidR="005A6C37" w:rsidRDefault="005A6C37" w:rsidP="00552AB2">
      <w:pPr>
        <w:numPr>
          <w:ilvl w:val="0"/>
          <w:numId w:val="1"/>
        </w:numPr>
        <w:tabs>
          <w:tab w:val="clear" w:pos="1080"/>
        </w:tabs>
        <w:spacing w:after="240"/>
        <w:ind w:left="1800"/>
      </w:pPr>
      <w:r>
        <w:t>Select 85 items by choosing 5 items from either side of several of the 13 aisles (e.g., there are 26 rows of shelves from which samples may be selected.  To select 85 items, select 5 items from 17 of the 26 rows of shelves).</w:t>
      </w:r>
    </w:p>
    <w:p w14:paraId="1C82600A" w14:textId="77777777" w:rsidR="005A6C37" w:rsidRDefault="005A6C37" w:rsidP="00552AB2">
      <w:pPr>
        <w:numPr>
          <w:ilvl w:val="0"/>
          <w:numId w:val="1"/>
        </w:numPr>
        <w:tabs>
          <w:tab w:val="clear" w:pos="1080"/>
        </w:tabs>
        <w:spacing w:after="240"/>
        <w:ind w:left="1800"/>
      </w:pPr>
      <w:r>
        <w:t>Select 5 items from the counters along the back of the store, and</w:t>
      </w:r>
    </w:p>
    <w:p w14:paraId="4FDD75C3" w14:textId="77777777" w:rsidR="005A6C37" w:rsidRDefault="005A6C37" w:rsidP="00552AB2">
      <w:pPr>
        <w:numPr>
          <w:ilvl w:val="0"/>
          <w:numId w:val="1"/>
        </w:numPr>
        <w:tabs>
          <w:tab w:val="clear" w:pos="1080"/>
        </w:tabs>
        <w:spacing w:after="240"/>
        <w:ind w:left="1800"/>
      </w:pPr>
      <w:r>
        <w:t>Select 5 items from the deli-bakery and the cash register areas which are grouped as a single “area.”</w:t>
      </w:r>
    </w:p>
    <w:p w14:paraId="3A1D8C33" w14:textId="77777777" w:rsidR="005A6C37" w:rsidRDefault="005A6C37" w:rsidP="00641DF4">
      <w:pPr>
        <w:numPr>
          <w:ilvl w:val="0"/>
          <w:numId w:val="2"/>
        </w:numPr>
        <w:tabs>
          <w:tab w:val="clear" w:pos="1320"/>
        </w:tabs>
        <w:spacing w:after="240"/>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14:paraId="5FECAF8C" w14:textId="77777777" w:rsidR="005A6C37" w:rsidRDefault="005A6C37" w:rsidP="00641DF4">
      <w:pPr>
        <w:spacing w:after="240"/>
        <w:ind w:left="1440"/>
      </w:pPr>
      <w:r>
        <w:t>The following breakdown of “areas” is illustrated in Figure 2; the same approach is used in Figure 3.  Figure 4 illustrates an example of sampling 100 items by selecting 20 items from 5 different areas in a department store.</w:t>
      </w:r>
    </w:p>
    <w:tbl>
      <w:tblPr>
        <w:tblW w:w="8071" w:type="dxa"/>
        <w:tblInd w:w="1469" w:type="dxa"/>
        <w:tblLayout w:type="fixed"/>
        <w:tblLook w:val="0000" w:firstRow="0" w:lastRow="0" w:firstColumn="0" w:lastColumn="0" w:noHBand="0" w:noVBand="0"/>
        <w:tblCaption w:val="Figure 2"/>
        <w:tblDescription w:val="The following breakdown of “areas” is illustrated in Figure 2; the same approach is used in Fig-ure 3.  Figure 4 illustrates an example of sampling 100 items by selecting 20 items from 5 different areas in a department store."/>
      </w:tblPr>
      <w:tblGrid>
        <w:gridCol w:w="781"/>
        <w:gridCol w:w="7290"/>
      </w:tblGrid>
      <w:tr w:rsidR="005A6C37" w14:paraId="258CBDBF" w14:textId="77777777" w:rsidTr="006368DB">
        <w:tc>
          <w:tcPr>
            <w:tcW w:w="781" w:type="dxa"/>
            <w:tcMar>
              <w:left w:w="29" w:type="dxa"/>
              <w:right w:w="29" w:type="dxa"/>
            </w:tcMar>
          </w:tcPr>
          <w:p w14:paraId="1B25CD60" w14:textId="77777777" w:rsidR="005A6C37" w:rsidRDefault="005A6C37" w:rsidP="00BC1F8D">
            <w:pPr>
              <w:keepNext/>
              <w:keepLines/>
              <w:spacing w:after="240"/>
              <w:jc w:val="right"/>
              <w:rPr>
                <w:szCs w:val="20"/>
              </w:rPr>
            </w:pPr>
            <w:r>
              <w:rPr>
                <w:szCs w:val="20"/>
              </w:rPr>
              <w:lastRenderedPageBreak/>
              <w:t>1 -</w:t>
            </w:r>
          </w:p>
        </w:tc>
        <w:tc>
          <w:tcPr>
            <w:tcW w:w="7290" w:type="dxa"/>
            <w:tcMar>
              <w:left w:w="14" w:type="dxa"/>
              <w:right w:w="115" w:type="dxa"/>
            </w:tcMar>
          </w:tcPr>
          <w:p w14:paraId="14449174" w14:textId="77777777" w:rsidR="005A6C37" w:rsidRDefault="005A6C37" w:rsidP="00BC1F8D">
            <w:pPr>
              <w:keepNext/>
              <w:keepLines/>
              <w:spacing w:after="240"/>
              <w:ind w:left="14"/>
              <w:jc w:val="left"/>
              <w:rPr>
                <w:szCs w:val="20"/>
              </w:rPr>
            </w:pPr>
            <w:r>
              <w:rPr>
                <w:szCs w:val="20"/>
              </w:rPr>
              <w:t>All shelves and displays in the produce section are grouped as a single “area.”</w:t>
            </w:r>
          </w:p>
        </w:tc>
      </w:tr>
      <w:tr w:rsidR="005A6C37" w14:paraId="03D21B83" w14:textId="77777777" w:rsidTr="006368DB">
        <w:tc>
          <w:tcPr>
            <w:tcW w:w="781" w:type="dxa"/>
            <w:tcMar>
              <w:left w:w="29" w:type="dxa"/>
              <w:right w:w="29" w:type="dxa"/>
            </w:tcMar>
          </w:tcPr>
          <w:p w14:paraId="2358217B" w14:textId="77777777" w:rsidR="005A6C37" w:rsidRDefault="005A6C37" w:rsidP="00552AB2">
            <w:pPr>
              <w:keepNext/>
              <w:keepLines/>
              <w:spacing w:after="240"/>
              <w:jc w:val="right"/>
              <w:rPr>
                <w:szCs w:val="20"/>
              </w:rPr>
            </w:pPr>
            <w:r>
              <w:rPr>
                <w:szCs w:val="20"/>
              </w:rPr>
              <w:t>28 -</w:t>
            </w:r>
          </w:p>
        </w:tc>
        <w:tc>
          <w:tcPr>
            <w:tcW w:w="7290" w:type="dxa"/>
            <w:tcMar>
              <w:left w:w="14" w:type="dxa"/>
              <w:right w:w="115" w:type="dxa"/>
            </w:tcMar>
          </w:tcPr>
          <w:p w14:paraId="07091E0A" w14:textId="77777777" w:rsidR="005A6C37" w:rsidRDefault="005A6C37" w:rsidP="00552AB2">
            <w:pPr>
              <w:keepNext/>
              <w:keepLines/>
              <w:spacing w:after="240"/>
              <w:ind w:left="14"/>
              <w:jc w:val="left"/>
              <w:rPr>
                <w:szCs w:val="20"/>
              </w:rPr>
            </w:pPr>
            <w:r>
              <w:rPr>
                <w:szCs w:val="20"/>
              </w:rPr>
              <w:t>The 13 aisles (26 rows of shelves), the counters along the back of the store, and the cash register areas are counted as “areas.”</w:t>
            </w:r>
          </w:p>
        </w:tc>
      </w:tr>
      <w:tr w:rsidR="005A6C37" w14:paraId="78839FA2" w14:textId="77777777" w:rsidTr="006368DB">
        <w:tc>
          <w:tcPr>
            <w:tcW w:w="781" w:type="dxa"/>
            <w:tcMar>
              <w:left w:w="29" w:type="dxa"/>
              <w:right w:w="29" w:type="dxa"/>
            </w:tcMar>
          </w:tcPr>
          <w:p w14:paraId="2E7614B5" w14:textId="77777777" w:rsidR="005A6C37" w:rsidRDefault="005A6C37" w:rsidP="00552AB2">
            <w:pPr>
              <w:keepNext/>
              <w:keepLines/>
              <w:spacing w:after="240"/>
              <w:jc w:val="right"/>
              <w:rPr>
                <w:szCs w:val="20"/>
              </w:rPr>
            </w:pPr>
            <w:r>
              <w:rPr>
                <w:szCs w:val="20"/>
              </w:rPr>
              <w:t>1 -</w:t>
            </w:r>
          </w:p>
        </w:tc>
        <w:tc>
          <w:tcPr>
            <w:tcW w:w="7290" w:type="dxa"/>
            <w:tcMar>
              <w:left w:w="14" w:type="dxa"/>
              <w:right w:w="115" w:type="dxa"/>
            </w:tcMar>
          </w:tcPr>
          <w:p w14:paraId="03052C5D" w14:textId="77777777" w:rsidR="005A6C37" w:rsidRDefault="005A6C37" w:rsidP="00552AB2">
            <w:pPr>
              <w:keepNext/>
              <w:keepLines/>
              <w:spacing w:after="240"/>
              <w:ind w:left="14"/>
              <w:jc w:val="left"/>
              <w:rPr>
                <w:szCs w:val="20"/>
              </w:rPr>
            </w:pPr>
            <w:r>
              <w:rPr>
                <w:szCs w:val="20"/>
              </w:rPr>
              <w:t>The “end-of-aisle” displays at the front and back of the store are grouped as a single “area.”</w:t>
            </w:r>
          </w:p>
        </w:tc>
      </w:tr>
      <w:tr w:rsidR="005A6C37" w14:paraId="0154B94C" w14:textId="77777777" w:rsidTr="006368DB">
        <w:tc>
          <w:tcPr>
            <w:tcW w:w="781" w:type="dxa"/>
            <w:tcMar>
              <w:left w:w="29" w:type="dxa"/>
              <w:right w:w="29" w:type="dxa"/>
            </w:tcMar>
          </w:tcPr>
          <w:p w14:paraId="6C8FFE5D" w14:textId="77777777" w:rsidR="005A6C37" w:rsidRDefault="005A6C37" w:rsidP="00552AB2">
            <w:pPr>
              <w:keepNext/>
              <w:keepLines/>
              <w:jc w:val="right"/>
              <w:rPr>
                <w:szCs w:val="20"/>
              </w:rPr>
            </w:pPr>
            <w:r>
              <w:rPr>
                <w:szCs w:val="20"/>
              </w:rPr>
              <w:t>30 -</w:t>
            </w:r>
          </w:p>
        </w:tc>
        <w:tc>
          <w:tcPr>
            <w:tcW w:w="7290" w:type="dxa"/>
            <w:tcMar>
              <w:left w:w="14" w:type="dxa"/>
              <w:right w:w="115" w:type="dxa"/>
            </w:tcMar>
          </w:tcPr>
          <w:p w14:paraId="6B1E37EF" w14:textId="77777777" w:rsidR="005A6C37" w:rsidRDefault="005A6C37" w:rsidP="00552AB2">
            <w:pPr>
              <w:keepNext/>
              <w:keepLines/>
              <w:ind w:left="14"/>
              <w:jc w:val="left"/>
              <w:rPr>
                <w:szCs w:val="20"/>
              </w:rPr>
            </w:pPr>
            <w:r>
              <w:rPr>
                <w:szCs w:val="20"/>
              </w:rPr>
              <w:t>Total “areas”</w:t>
            </w:r>
          </w:p>
        </w:tc>
      </w:tr>
    </w:tbl>
    <w:p w14:paraId="2A555A9F" w14:textId="77777777" w:rsidR="005A6C37" w:rsidRDefault="005A6C37" w:rsidP="00552AB2">
      <w:pPr>
        <w:pStyle w:val="TOC10"/>
        <w:keepNext/>
        <w:keepLines/>
      </w:pPr>
    </w:p>
    <w:p w14:paraId="27826094" w14:textId="77777777" w:rsidR="005A6C37" w:rsidRDefault="005A6C37" w:rsidP="00552AB2">
      <w:pPr>
        <w:numPr>
          <w:ilvl w:val="0"/>
          <w:numId w:val="75"/>
        </w:numPr>
        <w:tabs>
          <w:tab w:val="clear" w:pos="1440"/>
        </w:tabs>
        <w:spacing w:after="240"/>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14:paraId="0CF8EB85" w14:textId="77777777" w:rsidR="005A6C37" w:rsidRDefault="005A6C37" w:rsidP="00552AB2">
      <w:pPr>
        <w:numPr>
          <w:ilvl w:val="0"/>
          <w:numId w:val="75"/>
        </w:numPr>
        <w:tabs>
          <w:tab w:val="clear" w:pos="1440"/>
        </w:tabs>
        <w:spacing w:after="240"/>
        <w:ind w:left="1800"/>
      </w:pPr>
      <w:r>
        <w:t>If you round up to 4 items per area, you take a total of 120 samples, or</w:t>
      </w:r>
    </w:p>
    <w:p w14:paraId="16E6E86A" w14:textId="74B71485" w:rsidR="005A6C37" w:rsidRDefault="005A6C37" w:rsidP="00552AB2">
      <w:pPr>
        <w:numPr>
          <w:ilvl w:val="0"/>
          <w:numId w:val="75"/>
        </w:numPr>
        <w:tabs>
          <w:tab w:val="clear" w:pos="1440"/>
        </w:tabs>
        <w:spacing w:after="240"/>
        <w:ind w:left="1800"/>
      </w:pPr>
      <w:r>
        <w:t>You may select 10 items from 10 “areas.”</w:t>
      </w:r>
    </w:p>
    <w:p w14:paraId="3FF63655" w14:textId="0C55410C" w:rsidR="005A6C37" w:rsidRDefault="009D333C" w:rsidP="00045593">
      <w:pPr>
        <w:ind w:left="274"/>
        <w:jc w:val="center"/>
      </w:pPr>
      <w:r>
        <w:rPr>
          <w:noProof/>
        </w:rPr>
        <w:drawing>
          <wp:inline distT="0" distB="0" distL="0" distR="0" wp14:anchorId="3DAD2B99" wp14:editId="450DCAC3">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14:paraId="638F1F10" w14:textId="77777777" w:rsidR="005A6C37" w:rsidRDefault="005A6C37" w:rsidP="00BB7E87">
      <w:pPr>
        <w:tabs>
          <w:tab w:val="left" w:pos="9360"/>
        </w:tabs>
        <w:ind w:left="720" w:right="180"/>
        <w:jc w:val="center"/>
        <w:rPr>
          <w:b/>
          <w:bCs/>
        </w:rPr>
      </w:pPr>
      <w:r>
        <w:rPr>
          <w:b/>
          <w:bCs/>
        </w:rPr>
        <w:t>Figure 1.  Illustration of the Randomized Sampling Procedure</w:t>
      </w:r>
    </w:p>
    <w:p w14:paraId="04A78DE5" w14:textId="77777777" w:rsidR="005A6C37" w:rsidRDefault="005A6C37" w:rsidP="006E630D"/>
    <w:p w14:paraId="03AA7899" w14:textId="01DE32F6" w:rsidR="005A6C37" w:rsidRDefault="0096789F" w:rsidP="006368DB">
      <w:pPr>
        <w:tabs>
          <w:tab w:val="left" w:pos="9360"/>
        </w:tabs>
        <w:spacing w:after="240"/>
        <w:ind w:left="720" w:right="187"/>
        <w:jc w:val="center"/>
        <w:rPr>
          <w:b/>
          <w:bCs/>
        </w:rPr>
      </w:pPr>
      <w:r>
        <w:rPr>
          <w:b/>
          <w:noProof/>
        </w:rPr>
        <w:lastRenderedPageBreak/>
        <w:drawing>
          <wp:anchor distT="0" distB="0" distL="114300" distR="114300" simplePos="0" relativeHeight="251658255" behindDoc="0" locked="0" layoutInCell="1" allowOverlap="1" wp14:anchorId="4702112F" wp14:editId="19017447">
            <wp:simplePos x="0" y="0"/>
            <wp:positionH relativeFrom="column">
              <wp:posOffset>480695</wp:posOffset>
            </wp:positionH>
            <wp:positionV relativeFrom="paragraph">
              <wp:posOffset>0</wp:posOffset>
            </wp:positionV>
            <wp:extent cx="5381625" cy="4537710"/>
            <wp:effectExtent l="0" t="0" r="9525" b="0"/>
            <wp:wrapThrough wrapText="bothSides">
              <wp:wrapPolygon edited="0">
                <wp:start x="0" y="0"/>
                <wp:lineTo x="0" y="21491"/>
                <wp:lineTo x="21562" y="21491"/>
                <wp:lineTo x="21562" y="0"/>
                <wp:lineTo x="0" y="0"/>
              </wp:wrapPolygon>
            </wp:wrapThrough>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81625" cy="4537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2.  Illustration of the Randomized Sampling Procedure</w:t>
      </w:r>
    </w:p>
    <w:p w14:paraId="05455B64" w14:textId="77777777" w:rsidR="005A6C37" w:rsidRDefault="005A6C37" w:rsidP="00552AB2">
      <w:pPr>
        <w:numPr>
          <w:ilvl w:val="0"/>
          <w:numId w:val="72"/>
        </w:numPr>
        <w:tabs>
          <w:tab w:val="clear" w:pos="3420"/>
        </w:tabs>
        <w:suppressAutoHyphens/>
        <w:spacing w:after="240"/>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552AB2">
      <w:pPr>
        <w:numPr>
          <w:ilvl w:val="0"/>
          <w:numId w:val="72"/>
        </w:numPr>
        <w:tabs>
          <w:tab w:val="clear" w:pos="3420"/>
        </w:tabs>
        <w:spacing w:after="240"/>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552AB2">
      <w:pPr>
        <w:numPr>
          <w:ilvl w:val="0"/>
          <w:numId w:val="72"/>
        </w:numPr>
        <w:tabs>
          <w:tab w:val="clear" w:pos="3420"/>
        </w:tabs>
        <w:suppressAutoHyphens/>
        <w:spacing w:after="240"/>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w:t>
      </w:r>
      <w:proofErr w:type="gramStart"/>
      <w:r>
        <w:t>”</w:t>
      </w:r>
      <w:proofErr w:type="gramEnd"/>
      <w:r>
        <w:t xml:space="preserve">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552AB2">
      <w:pPr>
        <w:tabs>
          <w:tab w:val="left" w:pos="9360"/>
        </w:tabs>
        <w:spacing w:after="240"/>
        <w:ind w:left="1080"/>
        <w:rPr>
          <w:i/>
        </w:rPr>
      </w:pPr>
      <w:r w:rsidRPr="0097652A">
        <w:rPr>
          <w:b/>
          <w:i/>
        </w:rPr>
        <w:lastRenderedPageBreak/>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rPr>
          <w:i/>
          <w:iCs/>
        </w:rPr>
        <w:t>item</w:t>
      </w:r>
      <w:proofErr w:type="gramEnd"/>
      <w:r w:rsidRPr="0097652A">
        <w:rPr>
          <w:i/>
          <w:iCs/>
        </w:rPr>
        <w:t xml:space="preserve"> from the same display.  If an item is out of stock, select the next item</w:t>
      </w:r>
      <w:r w:rsidRPr="0097652A">
        <w:rPr>
          <w:i/>
        </w:rPr>
        <w:t>.</w:t>
      </w:r>
    </w:p>
    <w:p w14:paraId="586CB4A9" w14:textId="77777777" w:rsidR="005A6C37" w:rsidRDefault="005A6C37" w:rsidP="00552AB2">
      <w:pPr>
        <w:numPr>
          <w:ilvl w:val="0"/>
          <w:numId w:val="72"/>
        </w:numPr>
        <w:tabs>
          <w:tab w:val="clear" w:pos="3420"/>
          <w:tab w:val="num" w:pos="1440"/>
          <w:tab w:val="left" w:pos="9360"/>
        </w:tabs>
        <w:spacing w:after="240"/>
        <w:ind w:left="1440"/>
      </w:pPr>
      <w:r>
        <w:t xml:space="preserve">This procedure is repeated for all “areas” until you </w:t>
      </w:r>
      <w:bookmarkStart w:id="4358" w:name="_Hlk73455062"/>
      <w:r>
        <w:t>complete the sample.  (See following Notes)</w:t>
      </w:r>
      <w:bookmarkEnd w:id="4358"/>
    </w:p>
    <w:p w14:paraId="1F5D9FC3" w14:textId="404896F2" w:rsidR="005A6C37" w:rsidRPr="0097652A" w:rsidRDefault="005A6C37" w:rsidP="00552AB2">
      <w:pPr>
        <w:tabs>
          <w:tab w:val="left" w:pos="9360"/>
        </w:tabs>
        <w:suppressAutoHyphens/>
        <w:spacing w:after="240"/>
        <w:ind w:left="1080"/>
        <w:rPr>
          <w:i/>
          <w:iCs/>
        </w:rPr>
      </w:pPr>
      <w:r w:rsidRPr="00F24A2A">
        <w:rPr>
          <w:b/>
          <w:bCs/>
          <w:i/>
          <w:iCs/>
        </w:rPr>
        <w:t>NOTE 1:</w:t>
      </w:r>
      <w:r w:rsidRPr="00F24A2A">
        <w:rPr>
          <w:i/>
        </w:rPr>
        <w:t xml:space="preserve">  </w:t>
      </w:r>
      <w:r w:rsidRPr="00F24A2A">
        <w:rPr>
          <w:i/>
          <w:iCs/>
        </w:rPr>
        <w:t>Include at least 5</w:t>
      </w:r>
      <w:r w:rsidR="0095220E" w:rsidRPr="00F24A2A">
        <w:rPr>
          <w:i/>
          <w:iCs/>
        </w:rPr>
        <w:t xml:space="preserve"> to </w:t>
      </w:r>
      <w:r w:rsidRPr="00F24A2A">
        <w:rPr>
          <w:i/>
          <w:iCs/>
        </w:rPr>
        <w:t>10 Price Look Up (PLU) and store-coded items in the samples.  In food</w:t>
      </w:r>
      <w:r w:rsidRPr="009146CA">
        <w:rPr>
          <w:iCs/>
        </w:rPr>
        <w:t xml:space="preserve"> </w:t>
      </w:r>
      <w:r w:rsidRPr="0097652A">
        <w:rPr>
          <w:i/>
          <w:iCs/>
        </w:rPr>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rPr>
          <w:i/>
          <w:iCs/>
        </w:rPr>
        <w:t>NOTE</w:t>
      </w:r>
      <w:r w:rsidRPr="0097652A">
        <w:rPr>
          <w:i/>
          <w:iCs/>
        </w:rPr>
        <w:t xml:space="preserve"> 2) or point-of-sale system (or have “store-coded” items scanned) and record the price, comparing it with the displayed sale price.  Record any errors (See </w:t>
      </w:r>
      <w:r w:rsidR="00D1125D" w:rsidRPr="0097652A">
        <w:rPr>
          <w:i/>
          <w:iCs/>
        </w:rPr>
        <w:t>NOTE</w:t>
      </w:r>
      <w:r w:rsidRPr="0097652A">
        <w:rPr>
          <w:i/>
          <w:iCs/>
        </w:rPr>
        <w:t> 3).  When checking “store-coded” items from the meat or other departments, remember a “</w:t>
      </w:r>
      <w:r w:rsidR="00CD2F2B" w:rsidRPr="0097652A">
        <w:rPr>
          <w:i/>
          <w:iCs/>
        </w:rPr>
        <w:t>UPC</w:t>
      </w:r>
      <w:r w:rsidRPr="0097652A">
        <w:rPr>
          <w:i/>
          <w:iCs/>
        </w:rPr>
        <w:t xml:space="preserve"> symbol” on a random weight label is read by a scanner to obtain the total price and identity.  The price is not stored in the point-of-sale database, but in the memory of the prepackaging scale.</w:t>
      </w:r>
    </w:p>
    <w:p w14:paraId="130F7ECA" w14:textId="13C7961A" w:rsidR="005A6C37" w:rsidRDefault="005A6C37" w:rsidP="00E635A1">
      <w:pPr>
        <w:tabs>
          <w:tab w:val="left" w:pos="9360"/>
        </w:tabs>
        <w:spacing w:after="240"/>
        <w:ind w:left="1080"/>
        <w:rPr>
          <w:i/>
          <w:iCs/>
        </w:rPr>
      </w:pPr>
      <w:r w:rsidRPr="0097652A">
        <w:rPr>
          <w:b/>
          <w:bCs/>
          <w:i/>
          <w:iCs/>
        </w:rPr>
        <w:t>NOTE 2</w:t>
      </w:r>
      <w:r w:rsidRPr="0097652A">
        <w:rPr>
          <w:i/>
          <w:iCs/>
        </w:rPr>
        <w:t xml:space="preserve">:  Some scales or point-of-sale systems do not display or record the unit price associated with the PLU unless a weight is on the scale.  For this type of device, a </w:t>
      </w:r>
      <w:r w:rsidR="00F52A48" w:rsidRPr="0097652A">
        <w:rPr>
          <w:i/>
          <w:iCs/>
        </w:rPr>
        <w:t>one-pound</w:t>
      </w:r>
      <w:r w:rsidRPr="0097652A">
        <w:rPr>
          <w:i/>
          <w:iCs/>
        </w:rPr>
        <w:t xml:space="preserve"> standard (or 1 kg) is placed on the scale load-receiving element.  Some systems automatically deduct tare, so check to make sure that this does not affect the price indication.</w:t>
      </w:r>
    </w:p>
    <w:p w14:paraId="6AD60F93" w14:textId="129B6087" w:rsidR="00E635A1" w:rsidRPr="0097652A" w:rsidRDefault="00E635A1" w:rsidP="00E635A1">
      <w:pPr>
        <w:tabs>
          <w:tab w:val="left" w:pos="9360"/>
        </w:tabs>
        <w:spacing w:after="240"/>
        <w:ind w:left="1080"/>
        <w:rPr>
          <w:i/>
          <w:iCs/>
        </w:rPr>
      </w:pPr>
      <w:r w:rsidRPr="006368DB">
        <w:rPr>
          <w:b/>
          <w:bCs/>
          <w:i/>
          <w:iCs/>
        </w:rPr>
        <w:t>NOTE 3:</w:t>
      </w:r>
      <w:r w:rsidRPr="006368DB">
        <w:rPr>
          <w:i/>
          <w:iCs/>
        </w:rPr>
        <w:t xml:space="preserve">  When you manually enter PLU codes and find errors, reenter the PLU number to ensure that the error was not caused by a keying mistake and that the item was identified accurately.</w:t>
      </w:r>
    </w:p>
    <w:p w14:paraId="49970247" w14:textId="43CBB326" w:rsidR="005A6C37" w:rsidRDefault="0096789F" w:rsidP="006E630D">
      <w:pPr>
        <w:tabs>
          <w:tab w:val="left" w:pos="9360"/>
        </w:tabs>
        <w:spacing w:after="240"/>
        <w:ind w:left="1080"/>
        <w:jc w:val="center"/>
        <w:rPr>
          <w:b/>
          <w:bCs/>
        </w:rPr>
      </w:pPr>
      <w:r>
        <w:rPr>
          <w:noProof/>
        </w:rPr>
        <w:lastRenderedPageBreak/>
        <w:drawing>
          <wp:anchor distT="0" distB="0" distL="114300" distR="114300" simplePos="0" relativeHeight="251658256" behindDoc="0" locked="0" layoutInCell="1" allowOverlap="1" wp14:anchorId="59126AD6" wp14:editId="0EA3DA55">
            <wp:simplePos x="0" y="0"/>
            <wp:positionH relativeFrom="column">
              <wp:posOffset>137803</wp:posOffset>
            </wp:positionH>
            <wp:positionV relativeFrom="paragraph">
              <wp:posOffset>0</wp:posOffset>
            </wp:positionV>
            <wp:extent cx="5819775" cy="4010025"/>
            <wp:effectExtent l="0" t="0" r="9525" b="9525"/>
            <wp:wrapThrough wrapText="bothSides">
              <wp:wrapPolygon edited="0">
                <wp:start x="0" y="0"/>
                <wp:lineTo x="0" y="21549"/>
                <wp:lineTo x="21565" y="21549"/>
                <wp:lineTo x="21565" y="0"/>
                <wp:lineTo x="0" y="0"/>
              </wp:wrapPolygon>
            </wp:wrapThrough>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19775" cy="4010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bCs/>
        </w:rPr>
        <w:t>Figure 3.  Illustration of the Randomized Sampling Procedure</w:t>
      </w:r>
    </w:p>
    <w:p w14:paraId="3034FFD0" w14:textId="410AF1A7" w:rsidR="005A6C37" w:rsidRDefault="005A6C37" w:rsidP="00167341">
      <w:pPr>
        <w:tabs>
          <w:tab w:val="left" w:pos="1080"/>
          <w:tab w:val="left" w:pos="9360"/>
        </w:tabs>
        <w:suppressAutoHyphens/>
        <w:spacing w:after="240"/>
        <w:ind w:left="360"/>
      </w:pPr>
      <w:bookmarkStart w:id="4359" w:name="_Toc85008842"/>
      <w:r w:rsidRPr="008A2E95">
        <w:rPr>
          <w:rStyle w:val="ExaminProcLevel3Char"/>
          <w:b/>
          <w:sz w:val="20"/>
        </w:rPr>
        <w:t>7.3.2.</w:t>
      </w:r>
      <w:r w:rsidR="006368DB">
        <w:rPr>
          <w:rStyle w:val="ExaminProcLevel3Char"/>
          <w:b/>
          <w:sz w:val="20"/>
        </w:rPr>
        <w:tab/>
      </w:r>
      <w:r w:rsidRPr="008A2E95">
        <w:rPr>
          <w:rStyle w:val="ExaminProcLevel3Char"/>
          <w:b/>
          <w:sz w:val="20"/>
        </w:rPr>
        <w:t>Stratified Sample Collection.</w:t>
      </w:r>
      <w:bookmarkEnd w:id="4359"/>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w:t>
      </w:r>
      <w:proofErr w:type="gramStart"/>
      <w:r>
        <w:t>particular groups</w:t>
      </w:r>
      <w:proofErr w:type="gramEnd"/>
      <w:r>
        <w:t xml:space="preserve"> of items in past inspections, or in responding to consumer complaints involving a particular group of items.</w:t>
      </w:r>
    </w:p>
    <w:p w14:paraId="39141E81" w14:textId="77777777" w:rsidR="005A6C37" w:rsidRDefault="005A6C37" w:rsidP="00167341">
      <w:pPr>
        <w:tabs>
          <w:tab w:val="left" w:pos="9360"/>
        </w:tabs>
        <w:spacing w:after="240"/>
        <w:ind w:left="360"/>
      </w:pPr>
      <w:r>
        <w:t xml:space="preserve">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w:t>
      </w:r>
      <w:proofErr w:type="gramStart"/>
      <w:r>
        <w:t>store as a whole</w:t>
      </w:r>
      <w:proofErr w:type="gramEnd"/>
      <w:r>
        <w:t>.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53E2FBFA" w14:textId="77777777" w:rsidR="005A6C37" w:rsidRDefault="005A6C37" w:rsidP="0007143C">
      <w:pPr>
        <w:tabs>
          <w:tab w:val="left" w:pos="9360"/>
        </w:tabs>
        <w:spacing w:after="240"/>
        <w:ind w:left="360" w:right="187"/>
      </w:pPr>
    </w:p>
    <w:tbl>
      <w:tblPr>
        <w:tblW w:w="0" w:type="auto"/>
        <w:tblLook w:val="01E0" w:firstRow="1" w:lastRow="1" w:firstColumn="1" w:lastColumn="1" w:noHBand="0" w:noVBand="0"/>
        <w:tblCaption w:val="Figures 4 and 5"/>
        <w:tblDescription w:val="Figure 4.  Stratified Sample Collection. Figure 5.  Randomized Sample Collection."/>
      </w:tblPr>
      <w:tblGrid>
        <w:gridCol w:w="4274"/>
        <w:gridCol w:w="222"/>
        <w:gridCol w:w="4864"/>
      </w:tblGrid>
      <w:tr w:rsidR="002428B8" w14:paraId="3F3701E2" w14:textId="77777777" w:rsidTr="00167341">
        <w:tc>
          <w:tcPr>
            <w:tcW w:w="4352" w:type="dxa"/>
          </w:tcPr>
          <w:p w14:paraId="45E979BD" w14:textId="77777777" w:rsidR="005A6C37" w:rsidRDefault="0096789F" w:rsidP="00BC1F8D">
            <w:pPr>
              <w:pStyle w:val="BodyText"/>
              <w:framePr w:hSpace="180" w:wrap="around" w:vAnchor="text" w:hAnchor="text" w:y="1"/>
              <w:tabs>
                <w:tab w:val="left" w:pos="9360"/>
              </w:tabs>
              <w:ind w:right="180"/>
              <w:suppressOverlap/>
              <w:jc w:val="center"/>
            </w:pPr>
            <w:r>
              <w:rPr>
                <w:noProof/>
              </w:rPr>
              <w:lastRenderedPageBreak/>
              <w:drawing>
                <wp:anchor distT="0" distB="0" distL="114300" distR="114300" simplePos="0" relativeHeight="251658257" behindDoc="0" locked="0" layoutInCell="1" allowOverlap="1" wp14:anchorId="46329A97" wp14:editId="3D1FB270">
                  <wp:simplePos x="0" y="0"/>
                  <wp:positionH relativeFrom="column">
                    <wp:posOffset>-4750</wp:posOffset>
                  </wp:positionH>
                  <wp:positionV relativeFrom="paragraph">
                    <wp:posOffset>0</wp:posOffset>
                  </wp:positionV>
                  <wp:extent cx="2647887" cy="4745182"/>
                  <wp:effectExtent l="0" t="0" r="635" b="0"/>
                  <wp:wrapThrough wrapText="bothSides">
                    <wp:wrapPolygon edited="0">
                      <wp:start x="0" y="0"/>
                      <wp:lineTo x="0" y="21507"/>
                      <wp:lineTo x="21450" y="21507"/>
                      <wp:lineTo x="21450" y="0"/>
                      <wp:lineTo x="0" y="0"/>
                    </wp:wrapPolygon>
                  </wp:wrapThrough>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l="22311" r="36185"/>
                          <a:stretch>
                            <a:fillRect/>
                          </a:stretch>
                        </pic:blipFill>
                        <pic:spPr bwMode="auto">
                          <a:xfrm>
                            <a:off x="0" y="0"/>
                            <a:ext cx="2647887" cy="47451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90" w:type="dxa"/>
          </w:tcPr>
          <w:p w14:paraId="28F03249"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21C5E034" w14:textId="1E3F16DE" w:rsidR="005A6C37" w:rsidRDefault="00AB2261" w:rsidP="00BC1F8D">
            <w:pPr>
              <w:pStyle w:val="BodyText"/>
              <w:framePr w:hSpace="180" w:wrap="around" w:vAnchor="text" w:hAnchor="text" w:y="1"/>
              <w:tabs>
                <w:tab w:val="left" w:pos="9360"/>
              </w:tabs>
              <w:ind w:right="180"/>
              <w:suppressOverlap/>
              <w:jc w:val="center"/>
            </w:pPr>
            <w:r>
              <w:object w:dxaOrig="4666" w:dyaOrig="6826" w14:anchorId="0D5E5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382.95pt" o:ole="" fillcolor="window">
                  <v:imagedata r:id="rId150" o:title=""/>
                </v:shape>
                <o:OLEObject Type="Embed" ProgID="Word.Picture.8" ShapeID="_x0000_i1025" DrawAspect="Content" ObjectID="_1737458075" r:id="rId151"/>
              </w:object>
            </w:r>
          </w:p>
        </w:tc>
      </w:tr>
      <w:tr w:rsidR="002428B8" w14:paraId="60267058" w14:textId="77777777" w:rsidTr="00167341">
        <w:tc>
          <w:tcPr>
            <w:tcW w:w="4352" w:type="dxa"/>
          </w:tcPr>
          <w:p w14:paraId="3C501085" w14:textId="77777777" w:rsidR="005A6C37" w:rsidRDefault="005A6C37" w:rsidP="00BC1F8D">
            <w:pPr>
              <w:pStyle w:val="BodyText"/>
              <w:framePr w:hSpace="180" w:wrap="around" w:vAnchor="text" w:hAnchor="text" w:y="1"/>
              <w:tabs>
                <w:tab w:val="left" w:pos="9360"/>
              </w:tabs>
              <w:ind w:right="180"/>
              <w:suppressOverlap/>
              <w:jc w:val="center"/>
            </w:pPr>
            <w:r>
              <w:rPr>
                <w:b/>
              </w:rPr>
              <w:t>Figure 4.  Stratified Sample Collection</w:t>
            </w:r>
          </w:p>
        </w:tc>
        <w:tc>
          <w:tcPr>
            <w:tcW w:w="590" w:type="dxa"/>
          </w:tcPr>
          <w:p w14:paraId="66969ADA" w14:textId="77777777" w:rsidR="005A6C37" w:rsidRDefault="005A6C37" w:rsidP="00BC1F8D">
            <w:pPr>
              <w:pStyle w:val="BodyText"/>
              <w:framePr w:hSpace="180" w:wrap="around" w:vAnchor="text" w:hAnchor="text" w:y="1"/>
              <w:tabs>
                <w:tab w:val="left" w:pos="9360"/>
              </w:tabs>
              <w:ind w:right="180"/>
              <w:suppressOverlap/>
            </w:pPr>
          </w:p>
        </w:tc>
        <w:tc>
          <w:tcPr>
            <w:tcW w:w="4850" w:type="dxa"/>
          </w:tcPr>
          <w:p w14:paraId="3ABF838C" w14:textId="77777777" w:rsidR="005A6C37" w:rsidRDefault="005A6C37" w:rsidP="00BC1F8D">
            <w:pPr>
              <w:pStyle w:val="BodyText"/>
              <w:framePr w:hSpace="180" w:wrap="around" w:vAnchor="text" w:hAnchor="text" w:y="1"/>
              <w:tabs>
                <w:tab w:val="left" w:pos="9360"/>
              </w:tabs>
              <w:ind w:right="180"/>
              <w:suppressOverlap/>
              <w:jc w:val="center"/>
            </w:pPr>
            <w:r>
              <w:rPr>
                <w:b/>
              </w:rPr>
              <w:t>Figure 5.  Randomized Sample Collection</w:t>
            </w:r>
          </w:p>
        </w:tc>
      </w:tr>
    </w:tbl>
    <w:p w14:paraId="401CE8A3" w14:textId="77777777" w:rsidR="005A6C37" w:rsidRDefault="005A6C37" w:rsidP="00552AB2">
      <w:pPr>
        <w:spacing w:before="240" w:after="240"/>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14:paraId="47DB69B6" w14:textId="77777777" w:rsidR="005A6C37" w:rsidRDefault="005A6C37" w:rsidP="00552AB2">
      <w:pPr>
        <w:suppressAutoHyphens/>
        <w:spacing w:after="240"/>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2D3EA330" w:rsidR="005A6C37" w:rsidRPr="006F49C4" w:rsidRDefault="005A6C37" w:rsidP="00552AB2">
      <w:pPr>
        <w:pStyle w:val="ExaminProcLevel4"/>
        <w:keepNext/>
        <w:tabs>
          <w:tab w:val="left" w:pos="1620"/>
        </w:tabs>
        <w:spacing w:after="240"/>
        <w:rPr>
          <w:bCs w:val="0"/>
        </w:rPr>
      </w:pPr>
      <w:bookmarkStart w:id="4360" w:name="_Toc85008843"/>
      <w:r w:rsidRPr="006F49C4">
        <w:rPr>
          <w:bCs w:val="0"/>
        </w:rPr>
        <w:t>7.3.2.1</w:t>
      </w:r>
      <w:r>
        <w:rPr>
          <w:bCs w:val="0"/>
        </w:rPr>
        <w:t>.</w:t>
      </w:r>
      <w:r w:rsidR="006368DB">
        <w:rPr>
          <w:bCs w:val="0"/>
        </w:rPr>
        <w:tab/>
      </w:r>
      <w:r w:rsidRPr="006F49C4">
        <w:t>Example</w:t>
      </w:r>
      <w:r w:rsidRPr="006F49C4">
        <w:rPr>
          <w:bCs w:val="0"/>
        </w:rPr>
        <w:t xml:space="preserve"> 2.  Two-Stage Manual Inspection using the Stratified Sampling Procedure</w:t>
      </w:r>
      <w:r>
        <w:rPr>
          <w:bCs w:val="0"/>
        </w:rPr>
        <w:t>.</w:t>
      </w:r>
      <w:bookmarkEnd w:id="4360"/>
    </w:p>
    <w:p w14:paraId="4A9F2152" w14:textId="77777777" w:rsidR="005A6C37" w:rsidRDefault="005A6C37" w:rsidP="00552AB2">
      <w:pPr>
        <w:spacing w:after="240"/>
        <w:ind w:left="72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61FFB88D" w14:textId="77777777" w:rsidR="005A6C37" w:rsidRDefault="005A6C37" w:rsidP="00641DF4">
      <w:pPr>
        <w:spacing w:after="240"/>
        <w:ind w:left="720"/>
      </w:pPr>
      <w:r>
        <w:rPr>
          <w:b/>
          <w:bCs/>
        </w:rPr>
        <w:lastRenderedPageBreak/>
        <w:t>First-Stage:</w:t>
      </w:r>
      <w:r w:rsidR="00063BF7">
        <w:rPr>
          <w:b/>
          <w:bCs/>
        </w:rPr>
        <w:t>  </w:t>
      </w:r>
      <w:r>
        <w:rPr>
          <w:b/>
          <w:bCs/>
        </w:rPr>
        <w:t>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641DF4">
      <w:pPr>
        <w:keepNext/>
        <w:spacing w:after="240"/>
        <w:ind w:left="720"/>
        <w:rPr>
          <w:b/>
        </w:rPr>
      </w:pPr>
      <w:r>
        <w:rPr>
          <w:b/>
        </w:rPr>
        <w:t>Examples:</w:t>
      </w:r>
    </w:p>
    <w:p w14:paraId="3AAC2588" w14:textId="77777777" w:rsidR="005A6C37" w:rsidRDefault="005A6C37" w:rsidP="00641DF4">
      <w:pPr>
        <w:keepNext/>
        <w:numPr>
          <w:ilvl w:val="0"/>
          <w:numId w:val="10"/>
        </w:numPr>
        <w:tabs>
          <w:tab w:val="clear" w:pos="360"/>
        </w:tabs>
        <w:spacing w:after="240"/>
        <w:ind w:left="10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14:paraId="278A4864" w14:textId="77777777" w:rsidR="005A6C37" w:rsidRDefault="005A6C37" w:rsidP="00641DF4">
      <w:pPr>
        <w:numPr>
          <w:ilvl w:val="0"/>
          <w:numId w:val="10"/>
        </w:numPr>
        <w:tabs>
          <w:tab w:val="clear" w:pos="360"/>
        </w:tabs>
        <w:suppressAutoHyphens/>
        <w:spacing w:after="240"/>
        <w:ind w:left="1080"/>
      </w:pPr>
      <w:r>
        <w:t>Twenty-five Items.  Select a total of 25 items.  Include several items from any of the following merchandise groups:</w:t>
      </w:r>
    </w:p>
    <w:p w14:paraId="6BD4C129" w14:textId="77777777" w:rsidR="005A6C37" w:rsidRDefault="005A6C37" w:rsidP="00641DF4">
      <w:pPr>
        <w:numPr>
          <w:ilvl w:val="0"/>
          <w:numId w:val="99"/>
        </w:numPr>
        <w:tabs>
          <w:tab w:val="clear" w:pos="360"/>
        </w:tabs>
        <w:spacing w:after="240"/>
        <w:ind w:left="1440"/>
      </w:pPr>
      <w:r>
        <w:t>“Direct-Store-Delivery (DSD)” items.  If the store allows vendors to price DSD items, include those items in the sample.</w:t>
      </w:r>
    </w:p>
    <w:p w14:paraId="009632AA" w14:textId="77777777" w:rsidR="005A6C37" w:rsidRDefault="005A6C37" w:rsidP="00641DF4">
      <w:pPr>
        <w:numPr>
          <w:ilvl w:val="0"/>
          <w:numId w:val="99"/>
        </w:numPr>
        <w:tabs>
          <w:tab w:val="clear" w:pos="360"/>
        </w:tabs>
        <w:spacing w:after="240"/>
        <w:ind w:left="1440"/>
      </w:pPr>
      <w:r>
        <w:t>“End-of-Aisle” or “Tie-In-Display” items.  This group can include both regular and sale-priced items.</w:t>
      </w:r>
    </w:p>
    <w:p w14:paraId="4AF1F987" w14:textId="77777777" w:rsidR="005A6C37" w:rsidRDefault="005A6C37" w:rsidP="00641DF4">
      <w:pPr>
        <w:numPr>
          <w:ilvl w:val="0"/>
          <w:numId w:val="99"/>
        </w:numPr>
        <w:tabs>
          <w:tab w:val="clear" w:pos="360"/>
        </w:tabs>
        <w:spacing w:after="240"/>
        <w:ind w:left="1440"/>
      </w:pPr>
      <w:r>
        <w:t>“Advertised Sale” items.  Use the store’s sales brochure or newspaper advertisements to identify sale items.</w:t>
      </w:r>
    </w:p>
    <w:p w14:paraId="243A1673" w14:textId="77777777" w:rsidR="005A6C37" w:rsidRDefault="005A6C37" w:rsidP="00641DF4">
      <w:pPr>
        <w:numPr>
          <w:ilvl w:val="0"/>
          <w:numId w:val="99"/>
        </w:numPr>
        <w:tabs>
          <w:tab w:val="clear" w:pos="360"/>
        </w:tabs>
        <w:spacing w:after="240"/>
        <w:ind w:left="144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27B2DFEC" w:rsidR="005A6C37" w:rsidRDefault="005A6C37" w:rsidP="00641DF4">
      <w:pPr>
        <w:numPr>
          <w:ilvl w:val="0"/>
          <w:numId w:val="99"/>
        </w:numPr>
        <w:tabs>
          <w:tab w:val="clear" w:pos="360"/>
        </w:tabs>
        <w:suppressAutoHyphens/>
        <w:spacing w:after="240"/>
        <w:ind w:left="144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iCs/>
          <w:vertAlign w:val="superscript"/>
        </w:rPr>
        <w:t>Section 7.3.2.1.</w:t>
      </w:r>
      <w:r w:rsidR="0035638B">
        <w:rPr>
          <w:b/>
          <w:bCs/>
          <w:i/>
          <w:iCs/>
          <w:vertAlign w:val="superscript"/>
        </w:rPr>
        <w:t xml:space="preserve"> </w:t>
      </w:r>
      <w:r w:rsidRPr="003C3886">
        <w:rPr>
          <w:b/>
          <w:i/>
          <w:vertAlign w:val="superscript"/>
        </w:rPr>
        <w:t>N</w:t>
      </w:r>
      <w:r w:rsidRPr="001B3F0F">
        <w:rPr>
          <w:b/>
          <w:i/>
          <w:vertAlign w:val="superscript"/>
        </w:rPr>
        <w:t>OTE</w:t>
      </w:r>
      <w:r w:rsidRPr="00CE1454">
        <w:rPr>
          <w:b/>
          <w:i/>
          <w:vertAlign w:val="superscript"/>
        </w:rPr>
        <w:t> 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iCs/>
          <w:vertAlign w:val="superscript"/>
        </w:rPr>
        <w:t>Section 7.3.2.1.</w:t>
      </w:r>
      <w:r w:rsidR="0035638B">
        <w:rPr>
          <w:b/>
          <w:bCs/>
          <w:i/>
          <w:iCs/>
          <w:vertAlign w:val="superscript"/>
        </w:rPr>
        <w:t xml:space="preserve"> </w:t>
      </w:r>
      <w:r w:rsidR="0035638B" w:rsidRPr="003C3886">
        <w:rPr>
          <w:b/>
          <w:i/>
          <w:vertAlign w:val="superscript"/>
        </w:rPr>
        <w:t>N</w:t>
      </w:r>
      <w:r w:rsidR="0035638B" w:rsidRPr="001B3F0F">
        <w:rPr>
          <w:b/>
          <w:i/>
          <w:vertAlign w:val="superscript"/>
        </w:rPr>
        <w:t>OTE</w:t>
      </w:r>
      <w:r w:rsidR="0035638B" w:rsidRPr="00CE1454">
        <w:rPr>
          <w:b/>
          <w:i/>
          <w:vertAlign w:val="superscript"/>
        </w:rPr>
        <w:t> </w:t>
      </w:r>
      <w:r w:rsidR="0035638B">
        <w:rPr>
          <w:b/>
          <w:i/>
          <w:vertAlign w:val="superscript"/>
        </w:rPr>
        <w:t>2</w:t>
      </w:r>
      <w:r w:rsidRPr="00E47674">
        <w:rPr>
          <w:vertAlign w:val="superscript"/>
        </w:rPr>
        <w:t>]</w:t>
      </w:r>
    </w:p>
    <w:p w14:paraId="5FB308B5" w14:textId="77777777" w:rsidR="005A6C37" w:rsidRDefault="005A6C37" w:rsidP="00641DF4">
      <w:pPr>
        <w:numPr>
          <w:ilvl w:val="0"/>
          <w:numId w:val="99"/>
        </w:numPr>
        <w:tabs>
          <w:tab w:val="clear" w:pos="360"/>
        </w:tabs>
        <w:spacing w:after="240"/>
        <w:ind w:left="144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641DF4">
      <w:pPr>
        <w:numPr>
          <w:ilvl w:val="0"/>
          <w:numId w:val="99"/>
        </w:numPr>
        <w:tabs>
          <w:tab w:val="clear" w:pos="360"/>
        </w:tabs>
        <w:suppressAutoHyphens/>
        <w:spacing w:after="240"/>
        <w:ind w:left="144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7777777" w:rsidR="005A6C37" w:rsidRDefault="005A6C37" w:rsidP="00641DF4">
      <w:pPr>
        <w:suppressAutoHyphens/>
        <w:spacing w:after="240"/>
        <w:ind w:left="72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14:paraId="680FF411" w14:textId="77777777" w:rsidR="005A6C37" w:rsidRDefault="005A6C37" w:rsidP="00641DF4">
      <w:pPr>
        <w:spacing w:after="240"/>
        <w:ind w:left="72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3A61AD08" w14:textId="1E41C3BA" w:rsidR="005A6C37" w:rsidRDefault="0096789F" w:rsidP="006368DB">
      <w:pPr>
        <w:tabs>
          <w:tab w:val="left" w:pos="9360"/>
        </w:tabs>
        <w:spacing w:after="240"/>
        <w:ind w:left="720" w:right="187"/>
        <w:jc w:val="center"/>
        <w:rPr>
          <w:b/>
        </w:rPr>
      </w:pPr>
      <w:r>
        <w:rPr>
          <w:noProof/>
        </w:rPr>
        <w:lastRenderedPageBreak/>
        <w:drawing>
          <wp:anchor distT="0" distB="0" distL="114300" distR="114300" simplePos="0" relativeHeight="251658258" behindDoc="0" locked="0" layoutInCell="1" allowOverlap="1" wp14:anchorId="5FB947A9" wp14:editId="22F4952C">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descr="Figure 6. Randomized Sample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Randomized Sample Collection&#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C37">
        <w:rPr>
          <w:b/>
        </w:rPr>
        <w:t>Figure 6.</w:t>
      </w:r>
      <w:r w:rsidR="003A17AF">
        <w:rPr>
          <w:b/>
        </w:rPr>
        <w:t xml:space="preserve"> Randomized Sample Collection</w:t>
      </w:r>
    </w:p>
    <w:p w14:paraId="5037E884" w14:textId="77777777" w:rsidR="005A6C37" w:rsidRDefault="0096789F" w:rsidP="008B7AFE">
      <w:pPr>
        <w:tabs>
          <w:tab w:val="left" w:pos="9360"/>
        </w:tabs>
        <w:ind w:left="720" w:right="180"/>
        <w:jc w:val="center"/>
      </w:pPr>
      <w:r>
        <w:rPr>
          <w:noProof/>
        </w:rPr>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153"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Default="005A6C37" w:rsidP="008B7AFE">
      <w:pPr>
        <w:tabs>
          <w:tab w:val="left" w:pos="9360"/>
        </w:tabs>
        <w:ind w:left="720" w:right="180"/>
        <w:jc w:val="center"/>
        <w:rPr>
          <w:b/>
        </w:rPr>
      </w:pPr>
      <w:r>
        <w:rPr>
          <w:b/>
        </w:rPr>
        <w:t>Figure 7.</w:t>
      </w:r>
      <w:r w:rsidR="003A17AF">
        <w:rPr>
          <w:b/>
        </w:rPr>
        <w:t xml:space="preserve"> Randomized Sample Collection</w:t>
      </w:r>
    </w:p>
    <w:p w14:paraId="2B0440CB" w14:textId="77777777" w:rsidR="005A6C37" w:rsidRDefault="005A6C37" w:rsidP="008B7AFE">
      <w:pPr>
        <w:tabs>
          <w:tab w:val="left" w:pos="9360"/>
        </w:tabs>
        <w:ind w:right="180"/>
      </w:pPr>
    </w:p>
    <w:p w14:paraId="5D3687D5" w14:textId="1F4AE725" w:rsidR="005A6C37" w:rsidRDefault="005A6C37" w:rsidP="00641DF4">
      <w:pPr>
        <w:suppressAutoHyphens/>
        <w:autoSpaceDE w:val="0"/>
        <w:autoSpaceDN w:val="0"/>
        <w:adjustRightInd w:val="0"/>
        <w:spacing w:after="240"/>
        <w:ind w:left="720"/>
      </w:pPr>
      <w:r>
        <w:t>Identify the item on an inspection report (e.g., record a brief description, item number, shelf, or advertised price and aisle location.  The aisle location makes it easy to find the product if errors are found and to re-shelve the items).</w:t>
      </w:r>
      <w:r w:rsidR="00B73794">
        <w:t>  </w:t>
      </w:r>
      <w:r>
        <w:t>As items are selected, use the “Price Verification Tally Sheet</w:t>
      </w:r>
      <w:r w:rsidR="00D962A8">
        <w:fldChar w:fldCharType="begin"/>
      </w:r>
      <w:r>
        <w:instrText>xe "Price verification:Tally sheets"</w:instrText>
      </w:r>
      <w:r w:rsidR="00D962A8">
        <w:fldChar w:fldCharType="end"/>
      </w:r>
      <w:r>
        <w:t>,” or other means, to keep track of the number of items collected.  (</w:t>
      </w:r>
      <w:proofErr w:type="gramStart"/>
      <w:r w:rsidR="00040395">
        <w:t>see</w:t>
      </w:r>
      <w:proofErr w:type="gramEnd"/>
      <w:r w:rsidR="00040395">
        <w:t xml:space="preserv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paperwork and saves time.)  Either use a hand-held scanning device or take the items to a cash register, verify </w:t>
      </w:r>
      <w:r>
        <w:lastRenderedPageBreak/>
        <w:t>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C0642F">
      <w:pPr>
        <w:spacing w:after="240"/>
        <w:ind w:left="720"/>
        <w:rPr>
          <w:b/>
          <w:bCs/>
        </w:rPr>
      </w:pPr>
      <w:r>
        <w:rPr>
          <w:b/>
          <w:bCs/>
        </w:rPr>
        <w:t xml:space="preserve">Evaluation of Results on </w:t>
      </w:r>
      <w:proofErr w:type="gramStart"/>
      <w:r>
        <w:rPr>
          <w:b/>
          <w:bCs/>
        </w:rPr>
        <w:t>First-Stage</w:t>
      </w:r>
      <w:proofErr w:type="gramEnd"/>
      <w:r>
        <w:rPr>
          <w:b/>
          <w:bCs/>
        </w:rPr>
        <w:t>.</w:t>
      </w:r>
    </w:p>
    <w:p w14:paraId="7E2FF53A" w14:textId="77777777" w:rsidR="005A6C37" w:rsidRDefault="005A6C37" w:rsidP="00C0642F">
      <w:pPr>
        <w:spacing w:after="240"/>
        <w:ind w:left="720"/>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w:t>
      </w:r>
      <w:proofErr w:type="gramStart"/>
      <w:r>
        <w:t>fails</w:t>
      </w:r>
      <w:proofErr w:type="gramEnd"/>
      <w:r>
        <w:t xml:space="preserve"> and the inspection is complete.</w:t>
      </w:r>
    </w:p>
    <w:p w14:paraId="6E0C7886" w14:textId="77777777" w:rsidR="005A6C37" w:rsidRDefault="005A6C37" w:rsidP="00C0642F">
      <w:pPr>
        <w:spacing w:after="240"/>
        <w:ind w:left="72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C0642F">
      <w:pPr>
        <w:spacing w:after="240"/>
        <w:ind w:left="720"/>
        <w:rPr>
          <w:b/>
          <w:bCs/>
        </w:rPr>
      </w:pPr>
      <w:r>
        <w:rPr>
          <w:b/>
          <w:bCs/>
        </w:rPr>
        <w:t>Accuracy.</w:t>
      </w:r>
    </w:p>
    <w:p w14:paraId="58719932" w14:textId="77777777" w:rsidR="005A6C37" w:rsidRDefault="005A6C37" w:rsidP="00C0642F">
      <w:pPr>
        <w:suppressAutoHyphens/>
        <w:spacing w:after="240"/>
        <w:ind w:left="720"/>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97652A" w:rsidRDefault="005A6C37" w:rsidP="00641DF4">
      <w:pPr>
        <w:spacing w:after="240"/>
        <w:ind w:left="720"/>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w:t>
      </w:r>
      <w:proofErr w:type="gramStart"/>
      <w:r w:rsidRPr="0097652A">
        <w:rPr>
          <w:i/>
          <w:iCs/>
        </w:rPr>
        <w:t>all of</w:t>
      </w:r>
      <w:proofErr w:type="gramEnd"/>
      <w:r w:rsidRPr="0097652A">
        <w:rPr>
          <w:i/>
          <w:iCs/>
        </w:rPr>
        <w:t xml:space="preserve">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w:t>
      </w:r>
      <w:proofErr w:type="gramStart"/>
      <w:r w:rsidRPr="0097652A">
        <w:rPr>
          <w:i/>
          <w:iCs/>
        </w:rPr>
        <w:t>all of</w:t>
      </w:r>
      <w:proofErr w:type="gramEnd"/>
      <w:r w:rsidRPr="0097652A">
        <w:rPr>
          <w:i/>
          <w:iCs/>
        </w:rPr>
        <w:t xml:space="preserve"> the “advertised sale items” offered for sale in the store or in a specific “area.”  The results of this sample are applicable only to the “advertised specials” group and not to all items in the store.</w:t>
      </w:r>
    </w:p>
    <w:p w14:paraId="65A09C9E" w14:textId="2AF1500C" w:rsidR="005A6C37" w:rsidRDefault="001C6777" w:rsidP="00C0642F">
      <w:pPr>
        <w:tabs>
          <w:tab w:val="left" w:pos="540"/>
        </w:tabs>
        <w:spacing w:after="240"/>
      </w:pPr>
      <w:bookmarkStart w:id="4361" w:name="_Toc85008844"/>
      <w:r>
        <w:rPr>
          <w:rStyle w:val="ExamProcLevel2Char"/>
          <w:sz w:val="20"/>
        </w:rPr>
        <w:t>7.4.</w:t>
      </w:r>
      <w:r w:rsidR="00C0642F">
        <w:rPr>
          <w:rStyle w:val="ExamProcLevel2Char"/>
          <w:sz w:val="20"/>
        </w:rPr>
        <w:tab/>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4361"/>
      <w:r w:rsidR="00D962A8" w:rsidRPr="008A2E95">
        <w:fldChar w:fldCharType="begin"/>
      </w:r>
      <w:r w:rsidR="005A6C37" w:rsidRPr="008A2E95">
        <w:instrText>xe "Investigations"</w:instrText>
      </w:r>
      <w:r w:rsidR="00D962A8" w:rsidRPr="008A2E95">
        <w:fldChar w:fldCharType="end"/>
      </w:r>
    </w:p>
    <w:p w14:paraId="2B515BC8" w14:textId="26857DB3" w:rsidR="005A6C37" w:rsidRDefault="005A6C37" w:rsidP="00C0642F">
      <w:pPr>
        <w:tabs>
          <w:tab w:val="left" w:pos="1080"/>
        </w:tabs>
        <w:spacing w:after="240"/>
        <w:ind w:left="360"/>
      </w:pPr>
      <w:bookmarkStart w:id="4362" w:name="_Toc85008845"/>
      <w:r w:rsidRPr="001E433F">
        <w:rPr>
          <w:rStyle w:val="ExaminProcLevel3Char"/>
          <w:b/>
          <w:sz w:val="20"/>
        </w:rPr>
        <w:t xml:space="preserve">7.4.1. </w:t>
      </w:r>
      <w:r w:rsidR="00C0642F">
        <w:rPr>
          <w:rStyle w:val="ExaminProcLevel3Char"/>
          <w:b/>
          <w:sz w:val="20"/>
        </w:rPr>
        <w:tab/>
      </w:r>
      <w:r w:rsidRPr="001E433F">
        <w:rPr>
          <w:rStyle w:val="ExaminProcLevel3Char"/>
          <w:b/>
          <w:sz w:val="20"/>
        </w:rPr>
        <w:t>Procedure.</w:t>
      </w:r>
      <w:bookmarkEnd w:id="4362"/>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14:paraId="4CA779C8" w14:textId="77777777" w:rsidR="005A6C37" w:rsidRPr="0097652A" w:rsidRDefault="005A6C37" w:rsidP="00641DF4">
      <w:pPr>
        <w:spacing w:after="240"/>
        <w:ind w:left="360"/>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14:paraId="72538649" w14:textId="77777777" w:rsidR="005A6C37" w:rsidRDefault="005A6C37" w:rsidP="00641DF4">
      <w:pPr>
        <w:numPr>
          <w:ilvl w:val="0"/>
          <w:numId w:val="108"/>
        </w:numPr>
        <w:tabs>
          <w:tab w:val="clear" w:pos="720"/>
        </w:tabs>
        <w:spacing w:after="240"/>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77777777" w:rsidR="005A6C37" w:rsidRDefault="005A6C37" w:rsidP="00641DF4">
      <w:pPr>
        <w:numPr>
          <w:ilvl w:val="0"/>
          <w:numId w:val="108"/>
        </w:numPr>
        <w:tabs>
          <w:tab w:val="clear" w:pos="720"/>
        </w:tabs>
        <w:spacing w:after="240"/>
        <w:ind w:left="10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641DF4">
      <w:pPr>
        <w:numPr>
          <w:ilvl w:val="0"/>
          <w:numId w:val="108"/>
        </w:numPr>
        <w:tabs>
          <w:tab w:val="clear" w:pos="720"/>
        </w:tabs>
        <w:suppressAutoHyphens/>
        <w:spacing w:after="240"/>
        <w:ind w:left="1080"/>
      </w:pPr>
      <w:r>
        <w:lastRenderedPageBreak/>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w:t>
      </w:r>
      <w:proofErr w:type="gramStart"/>
      <w:r>
        <w:t>all of</w:t>
      </w:r>
      <w:proofErr w:type="gramEnd"/>
      <w:r>
        <w:t xml:space="preserve"> the items and refund the test purchase money.)  Record the information on the test report form and determine the cause of the error (e.g., operator error, mislabeling, or incorrect price sign).</w:t>
      </w:r>
    </w:p>
    <w:p w14:paraId="2F67FD0C" w14:textId="73D07D1C" w:rsidR="005A6C37" w:rsidRDefault="005A6C37" w:rsidP="00C0642F">
      <w:pPr>
        <w:tabs>
          <w:tab w:val="left" w:pos="1080"/>
        </w:tabs>
        <w:spacing w:after="240"/>
        <w:ind w:left="360"/>
      </w:pPr>
      <w:bookmarkStart w:id="4363" w:name="_Toc85008846"/>
      <w:r w:rsidRPr="001E433F">
        <w:rPr>
          <w:rStyle w:val="ExaminProcLevel3Char"/>
          <w:b/>
          <w:sz w:val="20"/>
        </w:rPr>
        <w:t xml:space="preserve">7.4.2. </w:t>
      </w:r>
      <w:r w:rsidR="00C0642F">
        <w:rPr>
          <w:rStyle w:val="ExaminProcLevel3Char"/>
          <w:b/>
          <w:sz w:val="20"/>
        </w:rPr>
        <w:tab/>
      </w:r>
      <w:r w:rsidRPr="001E433F">
        <w:rPr>
          <w:rStyle w:val="ExaminProcLevel3Char"/>
          <w:b/>
          <w:sz w:val="20"/>
        </w:rPr>
        <w:t>Alternative Procedure - Consumer Complaints.</w:t>
      </w:r>
      <w:bookmarkEnd w:id="4363"/>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5AF8660A" w14:textId="01515E0A" w:rsidR="005A6C37" w:rsidRDefault="001C6777" w:rsidP="00C0642F">
      <w:pPr>
        <w:tabs>
          <w:tab w:val="left" w:pos="1080"/>
        </w:tabs>
        <w:suppressAutoHyphens/>
        <w:spacing w:after="240"/>
        <w:ind w:left="360"/>
      </w:pPr>
      <w:bookmarkStart w:id="4364" w:name="_Toc85008847"/>
      <w:r>
        <w:rPr>
          <w:rStyle w:val="ExaminProcLevel3Char"/>
          <w:b/>
          <w:sz w:val="20"/>
        </w:rPr>
        <w:t>7.4.3.</w:t>
      </w:r>
      <w:r w:rsidR="00C0642F">
        <w:rPr>
          <w:rStyle w:val="ExaminProcLevel3Char"/>
          <w:b/>
          <w:sz w:val="20"/>
        </w:rPr>
        <w:tab/>
      </w:r>
      <w:r w:rsidR="005A6C37" w:rsidRPr="001E433F">
        <w:rPr>
          <w:rStyle w:val="ExaminProcLevel3Char"/>
          <w:b/>
          <w:sz w:val="20"/>
        </w:rPr>
        <w:t>Evaluation of Results.</w:t>
      </w:r>
      <w:bookmarkEnd w:id="4364"/>
      <w:r w:rsidR="005A6C37">
        <w:t xml:space="preserve"> – The errors for items verified using these procedures should be evaluated according to Section 9. </w:t>
      </w:r>
      <w:r w:rsidR="005A6C37" w:rsidRPr="004D6E6C">
        <w:t>Evaluation of Inspection Results and</w:t>
      </w:r>
      <w:r w:rsidR="00714703">
        <w:t xml:space="preserve"> Section</w:t>
      </w:r>
      <w:r w:rsidR="005A6C37" w:rsidRPr="004D6E6C">
        <w:t> 10. Accuracy Requirements</w:t>
      </w:r>
      <w:r w:rsidR="00715DB8">
        <w:t xml:space="preserve">. </w:t>
      </w:r>
    </w:p>
    <w:p w14:paraId="066F654E" w14:textId="78AD558C" w:rsidR="005A6C37" w:rsidRDefault="005A6C37" w:rsidP="00641DF4">
      <w:pPr>
        <w:pStyle w:val="ExamProcLevel1"/>
        <w:tabs>
          <w:tab w:val="clear" w:pos="360"/>
        </w:tabs>
        <w:spacing w:after="240"/>
      </w:pPr>
      <w:bookmarkStart w:id="4365" w:name="_Toc173378035"/>
      <w:bookmarkStart w:id="4366" w:name="_Toc173379275"/>
      <w:bookmarkStart w:id="4367" w:name="_Toc173381153"/>
      <w:bookmarkStart w:id="4368" w:name="_Toc173383114"/>
      <w:bookmarkStart w:id="4369" w:name="_Toc173384827"/>
      <w:bookmarkStart w:id="4370" w:name="_Toc173385358"/>
      <w:bookmarkStart w:id="4371" w:name="_Toc173386391"/>
      <w:bookmarkStart w:id="4372" w:name="_Toc173393280"/>
      <w:bookmarkStart w:id="4373" w:name="_Toc173394156"/>
      <w:bookmarkStart w:id="4374" w:name="_Toc173408958"/>
      <w:bookmarkStart w:id="4375" w:name="_Toc173472992"/>
      <w:bookmarkStart w:id="4376" w:name="_Toc85008848"/>
      <w:r>
        <w:t>Section 8.  Documentation of Findings</w:t>
      </w:r>
      <w:bookmarkEnd w:id="4365"/>
      <w:bookmarkEnd w:id="4366"/>
      <w:bookmarkEnd w:id="4367"/>
      <w:bookmarkEnd w:id="4368"/>
      <w:bookmarkEnd w:id="4369"/>
      <w:bookmarkEnd w:id="4370"/>
      <w:bookmarkEnd w:id="4371"/>
      <w:bookmarkEnd w:id="4372"/>
      <w:bookmarkEnd w:id="4373"/>
      <w:bookmarkEnd w:id="4374"/>
      <w:bookmarkEnd w:id="4375"/>
      <w:bookmarkEnd w:id="4376"/>
    </w:p>
    <w:p w14:paraId="34FE210D" w14:textId="4C1FB21F" w:rsidR="005A6C37" w:rsidRDefault="005A6C37" w:rsidP="00641DF4">
      <w:pPr>
        <w:keepNext/>
        <w:spacing w:after="240"/>
      </w:pPr>
      <w:r>
        <w:t>Several examples of Model Price Verification Reports</w:t>
      </w:r>
      <w:r w:rsidR="00D962A8">
        <w:fldChar w:fldCharType="begin"/>
      </w:r>
      <w:r>
        <w:instrText>xe "Price verification:Reports"</w:instrText>
      </w:r>
      <w:r w:rsidR="00D962A8">
        <w:fldChar w:fldCharType="end"/>
      </w:r>
      <w:r>
        <w:t xml:space="preserve"> are contained </w:t>
      </w:r>
      <w:r w:rsidRPr="00B03C9A">
        <w:t xml:space="preserve">in pages </w:t>
      </w:r>
      <w:r w:rsidR="00214B31" w:rsidRPr="00B03C9A">
        <w:t>2</w:t>
      </w:r>
      <w:r w:rsidR="005B360B">
        <w:t>3</w:t>
      </w:r>
      <w:r w:rsidR="000A7FDC">
        <w:t>3</w:t>
      </w:r>
      <w:r w:rsidR="006F23A2" w:rsidRPr="00B03C9A">
        <w:t xml:space="preserve"> </w:t>
      </w:r>
      <w:r w:rsidR="004D6E6C" w:rsidRPr="00B03C9A">
        <w:t>to</w:t>
      </w:r>
      <w:r w:rsidRPr="00B03C9A">
        <w:t xml:space="preserve"> </w:t>
      </w:r>
      <w:r w:rsidR="00214B31" w:rsidRPr="00B03C9A">
        <w:t>2</w:t>
      </w:r>
      <w:r w:rsidR="00181856" w:rsidRPr="00B03C9A">
        <w:t>3</w:t>
      </w:r>
      <w:r w:rsidR="005B360B">
        <w:t>8</w:t>
      </w:r>
      <w:r w:rsidRPr="00B03C9A">
        <w:t>.</w:t>
      </w:r>
      <w:r>
        <w:t xml:space="preserve">  These forms were developed so that you only </w:t>
      </w:r>
      <w:proofErr w:type="gramStart"/>
      <w:r>
        <w:t>have to</w:t>
      </w:r>
      <w:proofErr w:type="gramEnd"/>
      <w:r>
        <w:t xml:space="preserve"> record the items found with price errors.</w:t>
      </w:r>
    </w:p>
    <w:p w14:paraId="775111C7" w14:textId="77777777" w:rsidR="005A6C37" w:rsidRDefault="005A6C37" w:rsidP="00641DF4">
      <w:pPr>
        <w:numPr>
          <w:ilvl w:val="0"/>
          <w:numId w:val="3"/>
        </w:numPr>
        <w:tabs>
          <w:tab w:val="clear" w:pos="720"/>
        </w:tabs>
        <w:spacing w:after="240"/>
      </w:pPr>
      <w:r>
        <w:t xml:space="preserve">Record errors and provide information on the cause, if determined.  Indicate if the errors </w:t>
      </w:r>
      <w:proofErr w:type="gramStart"/>
      <w:r>
        <w:t>are considered to be</w:t>
      </w:r>
      <w:proofErr w:type="gramEnd"/>
      <w:r>
        <w:t xml:space="preserve"> violations, if stop-sale orders were issued, or if the violation was corrected.</w:t>
      </w:r>
    </w:p>
    <w:p w14:paraId="0D49AEA9" w14:textId="77777777" w:rsidR="005A6C37" w:rsidRDefault="005A6C37" w:rsidP="00641DF4">
      <w:pPr>
        <w:numPr>
          <w:ilvl w:val="0"/>
          <w:numId w:val="3"/>
        </w:numPr>
        <w:tabs>
          <w:tab w:val="clear" w:pos="720"/>
        </w:tabs>
        <w:spacing w:after="240"/>
      </w:pPr>
      <w:r>
        <w:t>Notices of violations or other significant comments (e.g., warnings or violations ordered corrected) should always be included on the test form.</w:t>
      </w:r>
    </w:p>
    <w:p w14:paraId="453D3125" w14:textId="77777777" w:rsidR="005A6C37" w:rsidRDefault="005A6C37" w:rsidP="00641DF4">
      <w:pPr>
        <w:numPr>
          <w:ilvl w:val="0"/>
          <w:numId w:val="3"/>
        </w:numPr>
        <w:tabs>
          <w:tab w:val="clear" w:pos="720"/>
        </w:tabs>
        <w:spacing w:after="240"/>
      </w:pPr>
      <w:r>
        <w:t>Cash register receipts on verified items should be retained and attached to the inspection report as evidence.</w:t>
      </w:r>
    </w:p>
    <w:p w14:paraId="4780A8DC" w14:textId="77777777" w:rsidR="005A6C37" w:rsidRDefault="005A6C37" w:rsidP="00641DF4">
      <w:pPr>
        <w:numPr>
          <w:ilvl w:val="0"/>
          <w:numId w:val="3"/>
        </w:numPr>
        <w:tabs>
          <w:tab w:val="clear" w:pos="720"/>
        </w:tabs>
        <w:spacing w:after="240"/>
      </w:pPr>
      <w:r>
        <w:t>Printed advertisements and sales flyers should be retained and attached to the inspection report when errors are found in these categories.</w:t>
      </w:r>
    </w:p>
    <w:p w14:paraId="2DDAD6EA" w14:textId="528B0841" w:rsidR="005A6C37" w:rsidRDefault="005A6C37" w:rsidP="00641DF4">
      <w:pPr>
        <w:pStyle w:val="ExamProcLevel1"/>
        <w:tabs>
          <w:tab w:val="clear" w:pos="360"/>
        </w:tabs>
        <w:spacing w:after="240"/>
      </w:pPr>
      <w:bookmarkStart w:id="4377" w:name="_Toc173378036"/>
      <w:bookmarkStart w:id="4378" w:name="_Toc173379276"/>
      <w:bookmarkStart w:id="4379" w:name="_Toc173381154"/>
      <w:bookmarkStart w:id="4380" w:name="_Toc173383115"/>
      <w:bookmarkStart w:id="4381" w:name="_Toc173384828"/>
      <w:bookmarkStart w:id="4382" w:name="_Toc173385359"/>
      <w:bookmarkStart w:id="4383" w:name="_Toc173386392"/>
      <w:bookmarkStart w:id="4384" w:name="_Toc173393281"/>
      <w:bookmarkStart w:id="4385" w:name="_Toc173394157"/>
      <w:bookmarkStart w:id="4386" w:name="_Toc173408959"/>
      <w:bookmarkStart w:id="4387" w:name="_Toc173472993"/>
      <w:bookmarkStart w:id="4388" w:name="_Toc85008849"/>
      <w:r>
        <w:t>Section 9.  Evaluation of Inspection Results</w:t>
      </w:r>
      <w:bookmarkEnd w:id="4377"/>
      <w:bookmarkEnd w:id="4378"/>
      <w:bookmarkEnd w:id="4379"/>
      <w:bookmarkEnd w:id="4380"/>
      <w:bookmarkEnd w:id="4381"/>
      <w:bookmarkEnd w:id="4382"/>
      <w:bookmarkEnd w:id="4383"/>
      <w:bookmarkEnd w:id="4384"/>
      <w:bookmarkEnd w:id="4385"/>
      <w:bookmarkEnd w:id="4386"/>
      <w:bookmarkEnd w:id="4387"/>
      <w:bookmarkEnd w:id="4388"/>
    </w:p>
    <w:p w14:paraId="5277C622" w14:textId="21DDF468" w:rsidR="005A6C37" w:rsidRDefault="005A6C37" w:rsidP="00C0642F">
      <w:pPr>
        <w:tabs>
          <w:tab w:val="left" w:pos="540"/>
          <w:tab w:val="left" w:pos="9360"/>
        </w:tabs>
        <w:spacing w:after="240"/>
      </w:pPr>
      <w:bookmarkStart w:id="4389" w:name="_Toc85008850"/>
      <w:r w:rsidRPr="001E433F">
        <w:rPr>
          <w:rStyle w:val="ExamProcLevel2Char"/>
          <w:sz w:val="20"/>
        </w:rPr>
        <w:t>9.1.</w:t>
      </w:r>
      <w:r w:rsidR="00C0642F">
        <w:rPr>
          <w:rStyle w:val="ExamProcLevel2Char"/>
          <w:sz w:val="20"/>
        </w:rPr>
        <w:tab/>
      </w:r>
      <w:r w:rsidRPr="001E433F">
        <w:rPr>
          <w:rStyle w:val="ExamProcLevel2Char"/>
          <w:sz w:val="20"/>
        </w:rPr>
        <w:t>Definition of Errors</w:t>
      </w:r>
      <w:bookmarkEnd w:id="4389"/>
      <w:r w:rsidR="0066246F">
        <w:rPr>
          <w:rStyle w:val="ExamProcLevel2Char"/>
          <w:sz w:val="20"/>
        </w:rPr>
        <w:fldChar w:fldCharType="begin"/>
      </w:r>
      <w:r w:rsidR="0066246F">
        <w:instrText xml:space="preserve"> XE "</w:instrText>
      </w:r>
      <w:r w:rsidR="0066246F" w:rsidRPr="00F803E3">
        <w:rPr>
          <w:rFonts w:ascii="Times New Roman Bold" w:hAnsi="Times New Roman Bold"/>
          <w:b/>
        </w:rPr>
        <w:instrText>Definitions:</w:instrText>
      </w:r>
      <w:r w:rsidR="0066246F" w:rsidRPr="00F803E3">
        <w:instrText>Errors</w:instrText>
      </w:r>
      <w:r w:rsidR="0066246F">
        <w:instrText xml:space="preserve">" </w:instrText>
      </w:r>
      <w:r w:rsidR="0066246F">
        <w:rPr>
          <w:rStyle w:val="ExamProcLevel2Char"/>
          <w:sz w:val="20"/>
        </w:rPr>
        <w:fldChar w:fldCharType="end"/>
      </w:r>
      <w:r w:rsidRPr="001E433F">
        <w:rPr>
          <w:rStyle w:val="ExamProcLevel2Char"/>
          <w:sz w:val="20"/>
        </w:rPr>
        <w:t>.</w:t>
      </w:r>
      <w:r>
        <w:t xml:space="preserve"> –An error found to result from any of the following causes should not be considered a violation for enforcement purposes:</w:t>
      </w:r>
    </w:p>
    <w:p w14:paraId="039D93E1" w14:textId="77777777" w:rsidR="005A6C37" w:rsidRDefault="005A6C37" w:rsidP="00C0642F">
      <w:pPr>
        <w:numPr>
          <w:ilvl w:val="0"/>
          <w:numId w:val="4"/>
        </w:numPr>
        <w:spacing w:after="240"/>
      </w:pPr>
      <w:r>
        <w:t>An intentional undercharge if documentation or confirmation of the date and time of the price change is provided at the time of the inspection.</w:t>
      </w:r>
    </w:p>
    <w:p w14:paraId="385B366C" w14:textId="77777777" w:rsidR="005A6C37" w:rsidRDefault="005A6C37" w:rsidP="00C0642F">
      <w:pPr>
        <w:numPr>
          <w:ilvl w:val="0"/>
          <w:numId w:val="4"/>
        </w:numPr>
        <w:tabs>
          <w:tab w:val="left" w:pos="9360"/>
        </w:tabs>
        <w:spacing w:after="240"/>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C0642F">
      <w:pPr>
        <w:numPr>
          <w:ilvl w:val="0"/>
          <w:numId w:val="4"/>
        </w:numPr>
        <w:tabs>
          <w:tab w:val="left" w:pos="9360"/>
        </w:tabs>
        <w:spacing w:after="240"/>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C0642F">
      <w:pPr>
        <w:numPr>
          <w:ilvl w:val="0"/>
          <w:numId w:val="4"/>
        </w:numPr>
        <w:tabs>
          <w:tab w:val="left" w:pos="9360"/>
        </w:tabs>
        <w:spacing w:after="24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C0642F">
      <w:pPr>
        <w:spacing w:after="240"/>
        <w:rPr>
          <w:i/>
          <w:iCs/>
        </w:rPr>
      </w:pPr>
      <w:r w:rsidRPr="0097652A">
        <w:rPr>
          <w:b/>
          <w:bCs/>
          <w:i/>
          <w:iCs/>
        </w:rPr>
        <w:t>NOTE</w:t>
      </w:r>
      <w:r w:rsidRPr="0097652A">
        <w:rPr>
          <w:i/>
          <w:iCs/>
        </w:rPr>
        <w:t>:  It is recommended that you work with the store representative to identify the cause of any error and note the problem/cause on the report.  This may not change your findings</w:t>
      </w:r>
      <w:r w:rsidR="008A1CE8" w:rsidRPr="0097652A">
        <w:rPr>
          <w:i/>
          <w:iCs/>
        </w:rPr>
        <w:t>,</w:t>
      </w:r>
      <w:r w:rsidRPr="0097652A">
        <w:rPr>
          <w:i/>
          <w:iCs/>
        </w:rPr>
        <w:t xml:space="preserve"> but will help to identify problems related to staff </w:t>
      </w:r>
      <w:r w:rsidRPr="0097652A">
        <w:rPr>
          <w:i/>
          <w:iCs/>
        </w:rPr>
        <w:lastRenderedPageBreak/>
        <w:t>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28006A20" w:rsidR="005A6C37" w:rsidRDefault="005A6C37" w:rsidP="00C0642F">
      <w:pPr>
        <w:tabs>
          <w:tab w:val="left" w:pos="540"/>
        </w:tabs>
        <w:spacing w:after="240"/>
      </w:pPr>
      <w:bookmarkStart w:id="4390" w:name="_Toc85008851"/>
      <w:r w:rsidRPr="00EC0F55">
        <w:rPr>
          <w:rStyle w:val="ExamProcLevel2Char"/>
          <w:sz w:val="20"/>
        </w:rPr>
        <w:t>9.2.</w:t>
      </w:r>
      <w:r w:rsidR="00C0642F">
        <w:rPr>
          <w:rStyle w:val="ExamProcLevel2Char"/>
          <w:sz w:val="20"/>
        </w:rPr>
        <w:tab/>
      </w:r>
      <w:r w:rsidRPr="00EC0F55">
        <w:rPr>
          <w:rStyle w:val="ExamProcLevel2Char"/>
          <w:sz w:val="20"/>
        </w:rPr>
        <w:t>Computing Sample Errors.</w:t>
      </w:r>
      <w:bookmarkEnd w:id="4390"/>
      <w:r>
        <w:t xml:space="preserve"> – The following formulas are used to determine sample error and the overcharge to undercharge ratio:</w:t>
      </w:r>
    </w:p>
    <w:p w14:paraId="55E70B3B" w14:textId="575BCA42" w:rsidR="005A6C37" w:rsidRDefault="005A6C37" w:rsidP="00641DF4">
      <w:pPr>
        <w:numPr>
          <w:ilvl w:val="0"/>
          <w:numId w:val="5"/>
        </w:numPr>
        <w:tabs>
          <w:tab w:val="clear" w:pos="720"/>
        </w:tabs>
        <w:spacing w:after="240"/>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641DF4">
      <w:pPr>
        <w:numPr>
          <w:ilvl w:val="0"/>
          <w:numId w:val="5"/>
        </w:numPr>
        <w:tabs>
          <w:tab w:val="clear" w:pos="720"/>
        </w:tabs>
        <w:spacing w:after="240"/>
      </w:pPr>
      <w:r>
        <w:t>To compute the sample error, divide the number of errors by the total sample size to obtain the error in percent.</w:t>
      </w:r>
    </w:p>
    <w:p w14:paraId="1A8E5B63" w14:textId="77777777" w:rsidR="005A6C37" w:rsidRDefault="005A6C37" w:rsidP="00641DF4">
      <w:pPr>
        <w:spacing w:after="240"/>
        <w:ind w:left="720" w:hanging="360"/>
      </w:pPr>
      <w:r>
        <w:tab/>
        <w:t>For example:  a sample of 100 items is verified; 3 overcharges and 1 undercharge are found for a total of 4 errors:</w:t>
      </w:r>
    </w:p>
    <w:p w14:paraId="619FC1C6" w14:textId="77777777" w:rsidR="005A6C37" w:rsidRDefault="005A6C37" w:rsidP="00641DF4">
      <w:pPr>
        <w:spacing w:after="240"/>
        <w:ind w:left="720"/>
      </w:pPr>
      <w:r>
        <w:t>4 ÷ 100 = 4 % sample error.</w:t>
      </w:r>
    </w:p>
    <w:p w14:paraId="63318F9D" w14:textId="77777777" w:rsidR="005A6C37" w:rsidRDefault="005A6C37" w:rsidP="00641DF4">
      <w:pPr>
        <w:keepNext/>
        <w:numPr>
          <w:ilvl w:val="0"/>
          <w:numId w:val="5"/>
        </w:numPr>
        <w:tabs>
          <w:tab w:val="clear" w:pos="720"/>
        </w:tabs>
        <w:spacing w:after="240"/>
      </w:pPr>
      <w:r>
        <w:t>To compute the ratio of overcharges to undercharges (used on large samples and in follow-up activities), total the overcharges/undercharges and compare the numbers:</w:t>
      </w:r>
    </w:p>
    <w:p w14:paraId="0777C62C" w14:textId="77777777" w:rsidR="005A6C37" w:rsidRDefault="005A6C37" w:rsidP="00641DF4">
      <w:pPr>
        <w:spacing w:after="240"/>
        <w:ind w:left="720"/>
      </w:pPr>
      <w:r>
        <w:t>3 overcharges/1 undercharge = a 3 to 1 ratio.</w:t>
      </w:r>
    </w:p>
    <w:p w14:paraId="18FA3079" w14:textId="73E20D29" w:rsidR="005A6C37" w:rsidRDefault="005A6C37" w:rsidP="00641DF4">
      <w:pPr>
        <w:pStyle w:val="ExamProcLevel1"/>
        <w:tabs>
          <w:tab w:val="clear" w:pos="360"/>
        </w:tabs>
        <w:spacing w:after="240"/>
      </w:pPr>
      <w:bookmarkStart w:id="4391" w:name="_Toc85008852"/>
      <w:r>
        <w:t>Section 10.  Accuracy Requirements</w:t>
      </w:r>
      <w:bookmarkEnd w:id="4391"/>
    </w:p>
    <w:p w14:paraId="2AC025A5" w14:textId="32F409DE" w:rsidR="005A6C37" w:rsidRDefault="005A6C37" w:rsidP="00C0642F">
      <w:pPr>
        <w:tabs>
          <w:tab w:val="left" w:pos="540"/>
        </w:tabs>
        <w:spacing w:after="240"/>
      </w:pPr>
      <w:bookmarkStart w:id="4392" w:name="_Toc85008853"/>
      <w:r w:rsidRPr="00EC0F55">
        <w:rPr>
          <w:rStyle w:val="ExamProcLevel2Char"/>
          <w:sz w:val="20"/>
        </w:rPr>
        <w:t>10.1.</w:t>
      </w:r>
      <w:r w:rsidR="00C0642F">
        <w:rPr>
          <w:rStyle w:val="ExamProcLevel2Char"/>
          <w:sz w:val="20"/>
        </w:rPr>
        <w:tab/>
      </w:r>
      <w:r w:rsidRPr="00EC0F55">
        <w:rPr>
          <w:rStyle w:val="ExamProcLevel2Char"/>
          <w:sz w:val="20"/>
        </w:rPr>
        <w:t>Accuracy Requirements.</w:t>
      </w:r>
      <w:bookmarkEnd w:id="4392"/>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w:t>
      </w:r>
      <w:proofErr w:type="gramStart"/>
      <w:r>
        <w:t>lower level</w:t>
      </w:r>
      <w:proofErr w:type="gramEnd"/>
      <w:r>
        <w:t xml:space="preserve">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14:paraId="1016BDC2" w14:textId="572B64FC" w:rsidR="005A6C37" w:rsidRDefault="005A6C37" w:rsidP="00C0642F">
      <w:pPr>
        <w:tabs>
          <w:tab w:val="left" w:pos="540"/>
        </w:tabs>
        <w:spacing w:after="240"/>
      </w:pPr>
      <w:bookmarkStart w:id="4393" w:name="_Toc85008854"/>
      <w:r w:rsidRPr="00EC0F55">
        <w:rPr>
          <w:rStyle w:val="ExamProcLevel2Char"/>
          <w:sz w:val="20"/>
        </w:rPr>
        <w:t>10.2.</w:t>
      </w:r>
      <w:r w:rsidR="00C0642F">
        <w:rPr>
          <w:rStyle w:val="ExamProcLevel2Char"/>
          <w:sz w:val="20"/>
        </w:rPr>
        <w:tab/>
      </w:r>
      <w:r w:rsidRPr="00EC0F55">
        <w:rPr>
          <w:rStyle w:val="ExamProcLevel2Char"/>
          <w:sz w:val="20"/>
        </w:rPr>
        <w:t>Accuracy.</w:t>
      </w:r>
      <w:bookmarkEnd w:id="4393"/>
      <w:r>
        <w:t xml:space="preserve"> – The accuracy requirement for a sample must be 98 % or higher to “pass” a single inspection.  See Column 4, Accuracy Requirements, in Table 1</w:t>
      </w:r>
      <w:r w:rsidRPr="004D6E6C">
        <w:t>. Samples, Sample Collection, and Accuracy Requirements</w:t>
      </w:r>
      <w:r>
        <w:t>.</w:t>
      </w:r>
    </w:p>
    <w:p w14:paraId="1B86723D" w14:textId="0DBD191A" w:rsidR="005A6C37" w:rsidRDefault="005A6C37" w:rsidP="00C0642F">
      <w:pPr>
        <w:tabs>
          <w:tab w:val="left" w:pos="540"/>
        </w:tabs>
        <w:suppressAutoHyphens/>
        <w:spacing w:after="240"/>
      </w:pPr>
      <w:bookmarkStart w:id="4394" w:name="_Toc85008855"/>
      <w:r w:rsidRPr="00EC0F55">
        <w:rPr>
          <w:rStyle w:val="ExamProcLevel2Char"/>
          <w:sz w:val="20"/>
        </w:rPr>
        <w:t>10.3</w:t>
      </w:r>
      <w:r w:rsidR="006E7181">
        <w:rPr>
          <w:rStyle w:val="ExamProcLevel2Char"/>
          <w:sz w:val="20"/>
        </w:rPr>
        <w:t>.</w:t>
      </w:r>
      <w:r w:rsidR="00C0642F">
        <w:rPr>
          <w:rStyle w:val="ExamProcLevel2Char"/>
          <w:sz w:val="20"/>
        </w:rPr>
        <w:tab/>
      </w:r>
      <w:r w:rsidRPr="00EC0F55">
        <w:rPr>
          <w:rStyle w:val="ExamProcLevel2Char"/>
          <w:sz w:val="20"/>
        </w:rPr>
        <w:t>Ratio of Overcharges to Undercharges.</w:t>
      </w:r>
      <w:bookmarkEnd w:id="4394"/>
      <w:r>
        <w:t xml:space="preserve"> – With large sample sizes, overcharges should not exceed the undercharges.  A high rate of overcharges to undercharges (2 to 1, or 3 to 1) may indicate systematic problems with a store’s pricing practices.</w:t>
      </w:r>
    </w:p>
    <w:p w14:paraId="1C5EBFE6" w14:textId="77777777" w:rsidR="00C80A9A" w:rsidRDefault="005A6C37" w:rsidP="00641DF4">
      <w:pPr>
        <w:suppressAutoHyphens/>
        <w:spacing w:after="24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 xml:space="preserve">item inspections collected over </w:t>
      </w:r>
      <w:proofErr w:type="gramStart"/>
      <w:r>
        <w:rPr>
          <w:i/>
          <w:iCs/>
        </w:rPr>
        <w:t>a period of time</w:t>
      </w:r>
      <w:proofErr w:type="gramEnd"/>
      <w:r>
        <w:rPr>
          <w:i/>
          <w:iCs/>
        </w:rPr>
        <w:t xml:space="preserve"> or if 1000 items are sampled in one inspection.)</w:t>
      </w:r>
    </w:p>
    <w:p w14:paraId="7DE24BFF" w14:textId="6D8A6D98" w:rsidR="005A6C37" w:rsidRDefault="0007143C" w:rsidP="00552AB2">
      <w:pPr>
        <w:spacing w:after="240"/>
        <w:jc w:val="left"/>
      </w:pPr>
      <w:r>
        <w:br w:type="page"/>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C0642F">
        <w:trPr>
          <w:cantSplit/>
          <w:trHeight w:val="413"/>
          <w:tblHeader/>
        </w:trPr>
        <w:tc>
          <w:tcPr>
            <w:tcW w:w="8017" w:type="dxa"/>
            <w:gridSpan w:val="7"/>
            <w:vAlign w:val="center"/>
          </w:tcPr>
          <w:p w14:paraId="7A816568" w14:textId="42F8BB53" w:rsidR="005A6C37" w:rsidRDefault="005A6C37" w:rsidP="003700FB">
            <w:pPr>
              <w:tabs>
                <w:tab w:val="left" w:pos="9360"/>
              </w:tabs>
              <w:ind w:right="187"/>
              <w:jc w:val="center"/>
            </w:pPr>
            <w:r>
              <w:rPr>
                <w:b/>
                <w:bCs/>
              </w:rPr>
              <w:lastRenderedPageBreak/>
              <w:t>Table 2.</w:t>
            </w:r>
            <w:r w:rsidR="00DE1DD7">
              <w:rPr>
                <w:b/>
                <w:bCs/>
              </w:rPr>
              <w:br/>
            </w:r>
            <w:r>
              <w:rPr>
                <w:b/>
                <w:bCs/>
              </w:rPr>
              <w:t>Price Errors</w:t>
            </w:r>
          </w:p>
          <w:p w14:paraId="511C32AD" w14:textId="77777777" w:rsidR="005A6C37" w:rsidRDefault="005A6C37" w:rsidP="003700FB">
            <w:pPr>
              <w:tabs>
                <w:tab w:val="left" w:pos="9360"/>
              </w:tabs>
              <w:ind w:right="187"/>
              <w:jc w:val="center"/>
            </w:pPr>
            <w:r>
              <w:t>(This table shows the percentage of errors in different sample sizes)</w:t>
            </w:r>
          </w:p>
        </w:tc>
      </w:tr>
      <w:tr w:rsidR="005A6C37" w14:paraId="3235A96F" w14:textId="77777777" w:rsidTr="00C0642F">
        <w:trPr>
          <w:cantSplit/>
          <w:trHeight w:val="413"/>
          <w:tblHeader/>
        </w:trPr>
        <w:tc>
          <w:tcPr>
            <w:tcW w:w="8017" w:type="dxa"/>
            <w:gridSpan w:val="7"/>
          </w:tcPr>
          <w:p w14:paraId="0AEA3C5E" w14:textId="77777777" w:rsidR="005A6C37" w:rsidRDefault="005A6C37" w:rsidP="003700FB">
            <w:pPr>
              <w:tabs>
                <w:tab w:val="left" w:pos="9360"/>
              </w:tabs>
              <w:ind w:right="180"/>
              <w:jc w:val="center"/>
              <w:rPr>
                <w:b/>
                <w:bCs/>
              </w:rPr>
            </w:pPr>
            <w:r>
              <w:rPr>
                <w:b/>
                <w:bCs/>
              </w:rPr>
              <w:t>Percentage of Errors</w:t>
            </w:r>
          </w:p>
          <w:p w14:paraId="571A9792" w14:textId="77777777" w:rsidR="005A6C37" w:rsidRDefault="005A6C37" w:rsidP="003700FB">
            <w:pPr>
              <w:tabs>
                <w:tab w:val="left" w:pos="9360"/>
              </w:tabs>
              <w:ind w:right="180"/>
              <w:jc w:val="center"/>
              <w:rPr>
                <w:b/>
              </w:rPr>
            </w:pPr>
            <w:r>
              <w:rPr>
                <w:b/>
                <w:bCs/>
              </w:rPr>
              <w:t>Sample Size</w:t>
            </w:r>
          </w:p>
        </w:tc>
      </w:tr>
      <w:tr w:rsidR="005A6C37" w14:paraId="50A14ED3" w14:textId="77777777" w:rsidTr="00C0642F">
        <w:trPr>
          <w:cantSplit/>
          <w:trHeight w:val="413"/>
        </w:trPr>
        <w:tc>
          <w:tcPr>
            <w:tcW w:w="1105" w:type="dxa"/>
            <w:tcBorders>
              <w:bottom w:val="single" w:sz="12" w:space="0" w:color="auto"/>
            </w:tcBorders>
          </w:tcPr>
          <w:p w14:paraId="4FB1E8A8" w14:textId="77777777" w:rsidR="005A6C37" w:rsidRDefault="005A6C37" w:rsidP="003700FB">
            <w:pPr>
              <w:tabs>
                <w:tab w:val="left" w:pos="9360"/>
              </w:tabs>
              <w:ind w:right="180"/>
              <w:jc w:val="center"/>
              <w:rPr>
                <w:b/>
                <w:bCs/>
              </w:rPr>
            </w:pPr>
            <w:r>
              <w:rPr>
                <w:b/>
                <w:bCs/>
              </w:rPr>
              <w:t>No. of</w:t>
            </w:r>
          </w:p>
          <w:p w14:paraId="77374CFE" w14:textId="77777777" w:rsidR="005A6C37" w:rsidRDefault="005A6C37" w:rsidP="003700FB">
            <w:pPr>
              <w:tabs>
                <w:tab w:val="left" w:pos="9360"/>
              </w:tabs>
              <w:ind w:right="180"/>
              <w:jc w:val="center"/>
            </w:pPr>
            <w:r>
              <w:rPr>
                <w:b/>
                <w:bCs/>
              </w:rPr>
              <w:t>Errors</w:t>
            </w:r>
          </w:p>
        </w:tc>
        <w:tc>
          <w:tcPr>
            <w:tcW w:w="1152" w:type="dxa"/>
            <w:tcBorders>
              <w:bottom w:val="single" w:sz="12" w:space="0" w:color="auto"/>
            </w:tcBorders>
            <w:vAlign w:val="bottom"/>
          </w:tcPr>
          <w:p w14:paraId="1F91B5EB" w14:textId="77777777" w:rsidR="005A6C37" w:rsidRDefault="005A6C37" w:rsidP="003700FB">
            <w:pPr>
              <w:tabs>
                <w:tab w:val="left" w:pos="9360"/>
              </w:tabs>
              <w:ind w:right="180"/>
              <w:jc w:val="center"/>
            </w:pPr>
            <w:r>
              <w:rPr>
                <w:b/>
              </w:rPr>
              <w:t>25</w:t>
            </w:r>
          </w:p>
        </w:tc>
        <w:tc>
          <w:tcPr>
            <w:tcW w:w="1152" w:type="dxa"/>
            <w:tcBorders>
              <w:bottom w:val="single" w:sz="12" w:space="0" w:color="auto"/>
            </w:tcBorders>
            <w:vAlign w:val="bottom"/>
          </w:tcPr>
          <w:p w14:paraId="33FCC5C6" w14:textId="77777777" w:rsidR="005A6C37" w:rsidRDefault="005A6C37" w:rsidP="003700FB">
            <w:pPr>
              <w:tabs>
                <w:tab w:val="left" w:pos="9360"/>
              </w:tabs>
              <w:ind w:right="180"/>
              <w:jc w:val="center"/>
            </w:pPr>
            <w:r>
              <w:rPr>
                <w:b/>
              </w:rPr>
              <w:t>50</w:t>
            </w:r>
          </w:p>
        </w:tc>
        <w:tc>
          <w:tcPr>
            <w:tcW w:w="1152" w:type="dxa"/>
            <w:tcBorders>
              <w:bottom w:val="single" w:sz="12" w:space="0" w:color="auto"/>
            </w:tcBorders>
            <w:vAlign w:val="bottom"/>
          </w:tcPr>
          <w:p w14:paraId="033C08C3" w14:textId="77777777" w:rsidR="005A6C37" w:rsidRDefault="005A6C37" w:rsidP="003700FB">
            <w:pPr>
              <w:tabs>
                <w:tab w:val="left" w:pos="9360"/>
              </w:tabs>
              <w:ind w:right="180"/>
              <w:jc w:val="center"/>
            </w:pPr>
            <w:r>
              <w:rPr>
                <w:b/>
              </w:rPr>
              <w:t>100</w:t>
            </w:r>
          </w:p>
        </w:tc>
        <w:tc>
          <w:tcPr>
            <w:tcW w:w="1152" w:type="dxa"/>
            <w:tcBorders>
              <w:bottom w:val="single" w:sz="12" w:space="0" w:color="auto"/>
            </w:tcBorders>
            <w:vAlign w:val="bottom"/>
          </w:tcPr>
          <w:p w14:paraId="3128CD6C" w14:textId="77777777" w:rsidR="005A6C37" w:rsidRDefault="005A6C37" w:rsidP="003700FB">
            <w:pPr>
              <w:tabs>
                <w:tab w:val="left" w:pos="9360"/>
              </w:tabs>
              <w:ind w:right="180"/>
              <w:jc w:val="center"/>
            </w:pPr>
            <w:r>
              <w:rPr>
                <w:b/>
              </w:rPr>
              <w:t>150</w:t>
            </w:r>
          </w:p>
        </w:tc>
        <w:tc>
          <w:tcPr>
            <w:tcW w:w="1152" w:type="dxa"/>
            <w:tcBorders>
              <w:bottom w:val="single" w:sz="12" w:space="0" w:color="auto"/>
            </w:tcBorders>
            <w:vAlign w:val="bottom"/>
          </w:tcPr>
          <w:p w14:paraId="055D8500" w14:textId="77777777" w:rsidR="005A6C37" w:rsidRDefault="005A6C37" w:rsidP="003700FB">
            <w:pPr>
              <w:tabs>
                <w:tab w:val="left" w:pos="9360"/>
              </w:tabs>
              <w:ind w:right="180"/>
              <w:jc w:val="center"/>
            </w:pPr>
            <w:r>
              <w:rPr>
                <w:b/>
              </w:rPr>
              <w:t>200</w:t>
            </w:r>
          </w:p>
        </w:tc>
        <w:tc>
          <w:tcPr>
            <w:tcW w:w="1152" w:type="dxa"/>
            <w:tcBorders>
              <w:bottom w:val="single" w:sz="12" w:space="0" w:color="auto"/>
            </w:tcBorders>
            <w:vAlign w:val="bottom"/>
          </w:tcPr>
          <w:p w14:paraId="6FC41688" w14:textId="77777777" w:rsidR="005A6C37" w:rsidRDefault="005A6C37" w:rsidP="003700FB">
            <w:pPr>
              <w:tabs>
                <w:tab w:val="left" w:pos="9360"/>
              </w:tabs>
              <w:ind w:right="180"/>
              <w:jc w:val="center"/>
            </w:pPr>
            <w:r>
              <w:rPr>
                <w:b/>
              </w:rPr>
              <w:t>300</w:t>
            </w:r>
          </w:p>
        </w:tc>
      </w:tr>
      <w:tr w:rsidR="005A6C37" w14:paraId="557C89A2" w14:textId="77777777" w:rsidTr="00C0642F">
        <w:trPr>
          <w:cantSplit/>
          <w:trHeight w:val="434"/>
        </w:trPr>
        <w:tc>
          <w:tcPr>
            <w:tcW w:w="1105" w:type="dxa"/>
            <w:tcBorders>
              <w:top w:val="single" w:sz="12" w:space="0" w:color="auto"/>
            </w:tcBorders>
            <w:vAlign w:val="bottom"/>
          </w:tcPr>
          <w:p w14:paraId="5759D263" w14:textId="77777777" w:rsidR="005A6C37" w:rsidRDefault="005A6C37" w:rsidP="003700FB">
            <w:pPr>
              <w:tabs>
                <w:tab w:val="left" w:pos="9360"/>
              </w:tabs>
              <w:jc w:val="center"/>
            </w:pPr>
            <w:r>
              <w:t>1</w:t>
            </w:r>
          </w:p>
        </w:tc>
        <w:tc>
          <w:tcPr>
            <w:tcW w:w="1152" w:type="dxa"/>
            <w:tcBorders>
              <w:top w:val="single" w:sz="12" w:space="0" w:color="auto"/>
            </w:tcBorders>
            <w:vAlign w:val="bottom"/>
          </w:tcPr>
          <w:p w14:paraId="2BE902B9" w14:textId="77777777" w:rsidR="005A6C37" w:rsidRDefault="005A6C37" w:rsidP="003700FB">
            <w:pPr>
              <w:tabs>
                <w:tab w:val="left" w:pos="9360"/>
              </w:tabs>
              <w:jc w:val="center"/>
            </w:pPr>
            <w:r>
              <w:t xml:space="preserve">  4 %</w:t>
            </w:r>
          </w:p>
        </w:tc>
        <w:tc>
          <w:tcPr>
            <w:tcW w:w="1152" w:type="dxa"/>
            <w:tcBorders>
              <w:top w:val="single" w:sz="12" w:space="0" w:color="auto"/>
            </w:tcBorders>
            <w:vAlign w:val="bottom"/>
          </w:tcPr>
          <w:p w14:paraId="251A361F" w14:textId="77777777" w:rsidR="005A6C37" w:rsidRDefault="005A6C37" w:rsidP="003700FB">
            <w:pPr>
              <w:tabs>
                <w:tab w:val="left" w:pos="9360"/>
              </w:tabs>
              <w:jc w:val="center"/>
            </w:pPr>
            <w:r>
              <w:t xml:space="preserve"> 2 %</w:t>
            </w:r>
          </w:p>
        </w:tc>
        <w:tc>
          <w:tcPr>
            <w:tcW w:w="1152" w:type="dxa"/>
            <w:tcBorders>
              <w:top w:val="single" w:sz="12" w:space="0" w:color="auto"/>
            </w:tcBorders>
            <w:vAlign w:val="bottom"/>
          </w:tcPr>
          <w:p w14:paraId="799AFE9A" w14:textId="77777777" w:rsidR="005A6C37" w:rsidRDefault="005A6C37" w:rsidP="003700FB">
            <w:pPr>
              <w:tabs>
                <w:tab w:val="left" w:pos="9360"/>
              </w:tabs>
              <w:jc w:val="center"/>
            </w:pPr>
            <w:r>
              <w:t xml:space="preserve"> 1 %</w:t>
            </w:r>
          </w:p>
        </w:tc>
        <w:tc>
          <w:tcPr>
            <w:tcW w:w="1152" w:type="dxa"/>
            <w:tcBorders>
              <w:top w:val="single" w:sz="12" w:space="0" w:color="auto"/>
            </w:tcBorders>
            <w:vAlign w:val="bottom"/>
          </w:tcPr>
          <w:p w14:paraId="4A2654C1" w14:textId="77777777" w:rsidR="005A6C37" w:rsidRDefault="005A6C37" w:rsidP="003700FB">
            <w:pPr>
              <w:tabs>
                <w:tab w:val="left" w:pos="9360"/>
              </w:tabs>
              <w:jc w:val="center"/>
            </w:pPr>
            <w:r>
              <w:t>0.67 %</w:t>
            </w:r>
          </w:p>
        </w:tc>
        <w:tc>
          <w:tcPr>
            <w:tcW w:w="1152" w:type="dxa"/>
            <w:tcBorders>
              <w:top w:val="single" w:sz="12" w:space="0" w:color="auto"/>
            </w:tcBorders>
            <w:vAlign w:val="bottom"/>
          </w:tcPr>
          <w:p w14:paraId="3B8E3EDD" w14:textId="77777777" w:rsidR="005A6C37" w:rsidRDefault="005A6C37" w:rsidP="003700FB">
            <w:pPr>
              <w:tabs>
                <w:tab w:val="left" w:pos="9360"/>
              </w:tabs>
              <w:jc w:val="center"/>
            </w:pPr>
            <w:r>
              <w:t>0.50 %</w:t>
            </w:r>
          </w:p>
        </w:tc>
        <w:tc>
          <w:tcPr>
            <w:tcW w:w="1152" w:type="dxa"/>
            <w:tcBorders>
              <w:top w:val="single" w:sz="12" w:space="0" w:color="auto"/>
            </w:tcBorders>
            <w:vAlign w:val="bottom"/>
          </w:tcPr>
          <w:p w14:paraId="5B0E7A74" w14:textId="77777777" w:rsidR="005A6C37" w:rsidRDefault="005A6C37" w:rsidP="003700FB">
            <w:pPr>
              <w:tabs>
                <w:tab w:val="left" w:pos="9360"/>
              </w:tabs>
              <w:jc w:val="center"/>
            </w:pPr>
            <w:r>
              <w:t>0.33 %</w:t>
            </w:r>
          </w:p>
        </w:tc>
      </w:tr>
      <w:tr w:rsidR="005A6C37" w14:paraId="0562C702" w14:textId="77777777" w:rsidTr="00C0642F">
        <w:trPr>
          <w:cantSplit/>
          <w:trHeight w:val="413"/>
        </w:trPr>
        <w:tc>
          <w:tcPr>
            <w:tcW w:w="1105" w:type="dxa"/>
            <w:vAlign w:val="bottom"/>
          </w:tcPr>
          <w:p w14:paraId="25B8EF5C" w14:textId="77777777" w:rsidR="005A6C37" w:rsidRDefault="005A6C37" w:rsidP="003700FB">
            <w:pPr>
              <w:tabs>
                <w:tab w:val="left" w:pos="9360"/>
              </w:tabs>
              <w:jc w:val="center"/>
            </w:pPr>
            <w:r>
              <w:t>2</w:t>
            </w:r>
          </w:p>
        </w:tc>
        <w:tc>
          <w:tcPr>
            <w:tcW w:w="1152" w:type="dxa"/>
            <w:vAlign w:val="bottom"/>
          </w:tcPr>
          <w:p w14:paraId="42C3584A" w14:textId="77777777" w:rsidR="005A6C37" w:rsidRDefault="005A6C37" w:rsidP="003700FB">
            <w:pPr>
              <w:tabs>
                <w:tab w:val="left" w:pos="9360"/>
              </w:tabs>
              <w:jc w:val="center"/>
            </w:pPr>
            <w:r>
              <w:t xml:space="preserve">  8 %</w:t>
            </w:r>
          </w:p>
        </w:tc>
        <w:tc>
          <w:tcPr>
            <w:tcW w:w="1152" w:type="dxa"/>
            <w:vAlign w:val="bottom"/>
          </w:tcPr>
          <w:p w14:paraId="5B1EEDBE" w14:textId="77777777" w:rsidR="005A6C37" w:rsidRDefault="005A6C37" w:rsidP="003700FB">
            <w:pPr>
              <w:tabs>
                <w:tab w:val="left" w:pos="9360"/>
              </w:tabs>
              <w:jc w:val="center"/>
            </w:pPr>
            <w:r>
              <w:t xml:space="preserve"> 4 %</w:t>
            </w:r>
          </w:p>
        </w:tc>
        <w:tc>
          <w:tcPr>
            <w:tcW w:w="1152" w:type="dxa"/>
            <w:vAlign w:val="bottom"/>
          </w:tcPr>
          <w:p w14:paraId="4C936A37" w14:textId="77777777" w:rsidR="005A6C37" w:rsidRDefault="005A6C37" w:rsidP="003700FB">
            <w:pPr>
              <w:tabs>
                <w:tab w:val="left" w:pos="9360"/>
              </w:tabs>
              <w:jc w:val="center"/>
            </w:pPr>
            <w:r>
              <w:t xml:space="preserve"> 2 %</w:t>
            </w:r>
          </w:p>
        </w:tc>
        <w:tc>
          <w:tcPr>
            <w:tcW w:w="1152" w:type="dxa"/>
            <w:vAlign w:val="bottom"/>
          </w:tcPr>
          <w:p w14:paraId="4E5E91CD" w14:textId="77777777" w:rsidR="005A6C37" w:rsidRDefault="005A6C37" w:rsidP="003700FB">
            <w:pPr>
              <w:tabs>
                <w:tab w:val="left" w:pos="9360"/>
              </w:tabs>
              <w:jc w:val="center"/>
            </w:pPr>
            <w:r>
              <w:t>1.33 %</w:t>
            </w:r>
          </w:p>
        </w:tc>
        <w:tc>
          <w:tcPr>
            <w:tcW w:w="1152" w:type="dxa"/>
            <w:vAlign w:val="bottom"/>
          </w:tcPr>
          <w:p w14:paraId="1D0C4CCD" w14:textId="77777777" w:rsidR="005A6C37" w:rsidRDefault="005A6C37" w:rsidP="003700FB">
            <w:pPr>
              <w:tabs>
                <w:tab w:val="left" w:pos="9360"/>
              </w:tabs>
              <w:jc w:val="center"/>
            </w:pPr>
            <w:r>
              <w:t>1.00 %</w:t>
            </w:r>
          </w:p>
        </w:tc>
        <w:tc>
          <w:tcPr>
            <w:tcW w:w="1152" w:type="dxa"/>
            <w:vAlign w:val="bottom"/>
          </w:tcPr>
          <w:p w14:paraId="7BEB1A74" w14:textId="77777777" w:rsidR="005A6C37" w:rsidRDefault="005A6C37" w:rsidP="003700FB">
            <w:pPr>
              <w:tabs>
                <w:tab w:val="left" w:pos="9360"/>
              </w:tabs>
              <w:jc w:val="center"/>
            </w:pPr>
            <w:r>
              <w:t>0.67 %</w:t>
            </w:r>
          </w:p>
        </w:tc>
      </w:tr>
      <w:tr w:rsidR="005A6C37" w14:paraId="13599C41" w14:textId="77777777" w:rsidTr="00C0642F">
        <w:trPr>
          <w:cantSplit/>
          <w:trHeight w:val="413"/>
        </w:trPr>
        <w:tc>
          <w:tcPr>
            <w:tcW w:w="1105" w:type="dxa"/>
            <w:vAlign w:val="bottom"/>
          </w:tcPr>
          <w:p w14:paraId="39795CBC" w14:textId="77777777" w:rsidR="005A6C37" w:rsidRDefault="005A6C37" w:rsidP="003700FB">
            <w:pPr>
              <w:tabs>
                <w:tab w:val="left" w:pos="9360"/>
              </w:tabs>
              <w:jc w:val="center"/>
            </w:pPr>
            <w:r>
              <w:t>3</w:t>
            </w:r>
          </w:p>
        </w:tc>
        <w:tc>
          <w:tcPr>
            <w:tcW w:w="1152" w:type="dxa"/>
            <w:vAlign w:val="bottom"/>
          </w:tcPr>
          <w:p w14:paraId="7FE77D4C" w14:textId="77777777" w:rsidR="005A6C37" w:rsidRDefault="005A6C37" w:rsidP="003700FB">
            <w:pPr>
              <w:tabs>
                <w:tab w:val="left" w:pos="9360"/>
              </w:tabs>
              <w:jc w:val="center"/>
            </w:pPr>
            <w:r>
              <w:t>12 %</w:t>
            </w:r>
          </w:p>
        </w:tc>
        <w:tc>
          <w:tcPr>
            <w:tcW w:w="1152" w:type="dxa"/>
            <w:vAlign w:val="bottom"/>
          </w:tcPr>
          <w:p w14:paraId="6EBEC71D" w14:textId="77777777" w:rsidR="005A6C37" w:rsidRDefault="005A6C37" w:rsidP="003700FB">
            <w:pPr>
              <w:tabs>
                <w:tab w:val="left" w:pos="9360"/>
              </w:tabs>
              <w:jc w:val="center"/>
            </w:pPr>
            <w:r>
              <w:t xml:space="preserve"> 6 %</w:t>
            </w:r>
          </w:p>
        </w:tc>
        <w:tc>
          <w:tcPr>
            <w:tcW w:w="1152" w:type="dxa"/>
            <w:vAlign w:val="bottom"/>
          </w:tcPr>
          <w:p w14:paraId="27E9A324" w14:textId="77777777" w:rsidR="005A6C37" w:rsidRDefault="005A6C37" w:rsidP="003700FB">
            <w:pPr>
              <w:tabs>
                <w:tab w:val="left" w:pos="9360"/>
              </w:tabs>
              <w:jc w:val="center"/>
            </w:pPr>
            <w:r>
              <w:t xml:space="preserve"> 3 %</w:t>
            </w:r>
          </w:p>
        </w:tc>
        <w:tc>
          <w:tcPr>
            <w:tcW w:w="1152" w:type="dxa"/>
            <w:vAlign w:val="bottom"/>
          </w:tcPr>
          <w:p w14:paraId="49245C71" w14:textId="77777777" w:rsidR="005A6C37" w:rsidRDefault="005A6C37" w:rsidP="003700FB">
            <w:pPr>
              <w:tabs>
                <w:tab w:val="left" w:pos="9360"/>
              </w:tabs>
              <w:jc w:val="center"/>
            </w:pPr>
            <w:r>
              <w:t>2.00 %</w:t>
            </w:r>
          </w:p>
        </w:tc>
        <w:tc>
          <w:tcPr>
            <w:tcW w:w="1152" w:type="dxa"/>
            <w:vAlign w:val="bottom"/>
          </w:tcPr>
          <w:p w14:paraId="12FB3604" w14:textId="77777777" w:rsidR="005A6C37" w:rsidRDefault="005A6C37" w:rsidP="003700FB">
            <w:pPr>
              <w:tabs>
                <w:tab w:val="left" w:pos="9360"/>
              </w:tabs>
              <w:jc w:val="center"/>
            </w:pPr>
            <w:r>
              <w:t>1.50 %</w:t>
            </w:r>
          </w:p>
        </w:tc>
        <w:tc>
          <w:tcPr>
            <w:tcW w:w="1152" w:type="dxa"/>
            <w:vAlign w:val="bottom"/>
          </w:tcPr>
          <w:p w14:paraId="4A53FE8F" w14:textId="77777777" w:rsidR="005A6C37" w:rsidRDefault="005A6C37" w:rsidP="003700FB">
            <w:pPr>
              <w:tabs>
                <w:tab w:val="left" w:pos="9360"/>
              </w:tabs>
              <w:jc w:val="center"/>
            </w:pPr>
            <w:r>
              <w:t>1.00 %</w:t>
            </w:r>
          </w:p>
        </w:tc>
      </w:tr>
      <w:tr w:rsidR="00DE2E0A" w14:paraId="631A3DF5" w14:textId="77777777" w:rsidTr="00C0642F">
        <w:trPr>
          <w:cantSplit/>
          <w:trHeight w:val="413"/>
        </w:trPr>
        <w:tc>
          <w:tcPr>
            <w:tcW w:w="1105" w:type="dxa"/>
            <w:vAlign w:val="bottom"/>
          </w:tcPr>
          <w:p w14:paraId="6FCC1718" w14:textId="77777777" w:rsidR="005A6C37" w:rsidRDefault="005A6C37" w:rsidP="003700FB">
            <w:pPr>
              <w:tabs>
                <w:tab w:val="left" w:pos="9360"/>
              </w:tabs>
              <w:jc w:val="center"/>
            </w:pPr>
            <w:r>
              <w:t>4</w:t>
            </w:r>
          </w:p>
        </w:tc>
        <w:tc>
          <w:tcPr>
            <w:tcW w:w="1152" w:type="dxa"/>
            <w:vAlign w:val="bottom"/>
          </w:tcPr>
          <w:p w14:paraId="039ED761" w14:textId="77777777" w:rsidR="005A6C37" w:rsidRDefault="005A6C37" w:rsidP="003700FB">
            <w:pPr>
              <w:tabs>
                <w:tab w:val="left" w:pos="9360"/>
              </w:tabs>
              <w:jc w:val="center"/>
            </w:pPr>
            <w:r>
              <w:t>16 %</w:t>
            </w:r>
          </w:p>
        </w:tc>
        <w:tc>
          <w:tcPr>
            <w:tcW w:w="1152" w:type="dxa"/>
            <w:vAlign w:val="bottom"/>
          </w:tcPr>
          <w:p w14:paraId="7FB947D3" w14:textId="77777777" w:rsidR="005A6C37" w:rsidRDefault="005A6C37" w:rsidP="003700FB">
            <w:pPr>
              <w:tabs>
                <w:tab w:val="left" w:pos="9360"/>
              </w:tabs>
              <w:jc w:val="center"/>
            </w:pPr>
            <w:r>
              <w:t xml:space="preserve"> 8 %</w:t>
            </w:r>
          </w:p>
        </w:tc>
        <w:tc>
          <w:tcPr>
            <w:tcW w:w="1152" w:type="dxa"/>
            <w:vAlign w:val="bottom"/>
          </w:tcPr>
          <w:p w14:paraId="02057493" w14:textId="77777777" w:rsidR="005A6C37" w:rsidRDefault="005A6C37" w:rsidP="003700FB">
            <w:pPr>
              <w:tabs>
                <w:tab w:val="left" w:pos="9360"/>
              </w:tabs>
              <w:jc w:val="center"/>
            </w:pPr>
            <w:r>
              <w:t>4 %</w:t>
            </w:r>
          </w:p>
        </w:tc>
        <w:tc>
          <w:tcPr>
            <w:tcW w:w="1152" w:type="dxa"/>
            <w:vAlign w:val="bottom"/>
          </w:tcPr>
          <w:p w14:paraId="2655D5E3" w14:textId="77777777" w:rsidR="005A6C37" w:rsidRDefault="005A6C37" w:rsidP="003700FB">
            <w:pPr>
              <w:tabs>
                <w:tab w:val="left" w:pos="9360"/>
              </w:tabs>
              <w:jc w:val="center"/>
            </w:pPr>
            <w:r>
              <w:t>2.67 %</w:t>
            </w:r>
          </w:p>
        </w:tc>
        <w:tc>
          <w:tcPr>
            <w:tcW w:w="1152" w:type="dxa"/>
            <w:vAlign w:val="bottom"/>
          </w:tcPr>
          <w:p w14:paraId="45FB3EEE" w14:textId="77777777" w:rsidR="005A6C37" w:rsidRDefault="005A6C37" w:rsidP="003700FB">
            <w:pPr>
              <w:tabs>
                <w:tab w:val="left" w:pos="9360"/>
              </w:tabs>
              <w:jc w:val="center"/>
            </w:pPr>
            <w:r>
              <w:t>2.00 %</w:t>
            </w:r>
          </w:p>
        </w:tc>
        <w:tc>
          <w:tcPr>
            <w:tcW w:w="1152" w:type="dxa"/>
            <w:vAlign w:val="bottom"/>
          </w:tcPr>
          <w:p w14:paraId="52AA1CA8" w14:textId="77777777" w:rsidR="005A6C37" w:rsidRDefault="005A6C37" w:rsidP="003700FB">
            <w:pPr>
              <w:tabs>
                <w:tab w:val="left" w:pos="9360"/>
              </w:tabs>
              <w:jc w:val="center"/>
            </w:pPr>
            <w:r>
              <w:t>1.33 %</w:t>
            </w:r>
          </w:p>
        </w:tc>
      </w:tr>
      <w:tr w:rsidR="00DE2E0A" w14:paraId="1C1F57D4" w14:textId="77777777" w:rsidTr="00C0642F">
        <w:trPr>
          <w:cantSplit/>
          <w:trHeight w:val="413"/>
        </w:trPr>
        <w:tc>
          <w:tcPr>
            <w:tcW w:w="1105" w:type="dxa"/>
            <w:vAlign w:val="bottom"/>
          </w:tcPr>
          <w:p w14:paraId="00C7D38C" w14:textId="77777777" w:rsidR="005A6C37" w:rsidRDefault="005A6C37" w:rsidP="003700FB">
            <w:pPr>
              <w:tabs>
                <w:tab w:val="left" w:pos="9360"/>
              </w:tabs>
              <w:jc w:val="center"/>
            </w:pPr>
            <w:r>
              <w:t>5</w:t>
            </w:r>
          </w:p>
        </w:tc>
        <w:tc>
          <w:tcPr>
            <w:tcW w:w="1152" w:type="dxa"/>
            <w:vAlign w:val="bottom"/>
          </w:tcPr>
          <w:p w14:paraId="0D0B58C9" w14:textId="77777777" w:rsidR="005A6C37" w:rsidRDefault="005A6C37" w:rsidP="003700FB">
            <w:pPr>
              <w:tabs>
                <w:tab w:val="left" w:pos="9360"/>
              </w:tabs>
              <w:jc w:val="center"/>
            </w:pPr>
            <w:r>
              <w:t>20 %</w:t>
            </w:r>
          </w:p>
        </w:tc>
        <w:tc>
          <w:tcPr>
            <w:tcW w:w="1152" w:type="dxa"/>
            <w:vAlign w:val="bottom"/>
          </w:tcPr>
          <w:p w14:paraId="0759CFF8" w14:textId="77777777" w:rsidR="005A6C37" w:rsidRDefault="005A6C37" w:rsidP="003700FB">
            <w:pPr>
              <w:tabs>
                <w:tab w:val="left" w:pos="9360"/>
              </w:tabs>
              <w:jc w:val="center"/>
            </w:pPr>
            <w:r>
              <w:t>10 %</w:t>
            </w:r>
          </w:p>
        </w:tc>
        <w:tc>
          <w:tcPr>
            <w:tcW w:w="1152" w:type="dxa"/>
            <w:vAlign w:val="bottom"/>
          </w:tcPr>
          <w:p w14:paraId="1B8C1DDF" w14:textId="77777777" w:rsidR="005A6C37" w:rsidRDefault="005A6C37" w:rsidP="003700FB">
            <w:pPr>
              <w:tabs>
                <w:tab w:val="left" w:pos="9360"/>
              </w:tabs>
              <w:jc w:val="center"/>
            </w:pPr>
            <w:r>
              <w:t xml:space="preserve"> 5 %</w:t>
            </w:r>
          </w:p>
        </w:tc>
        <w:tc>
          <w:tcPr>
            <w:tcW w:w="1152" w:type="dxa"/>
            <w:vAlign w:val="bottom"/>
          </w:tcPr>
          <w:p w14:paraId="6962BBC1" w14:textId="77777777" w:rsidR="005A6C37" w:rsidRDefault="005A6C37" w:rsidP="003700FB">
            <w:pPr>
              <w:tabs>
                <w:tab w:val="left" w:pos="9360"/>
              </w:tabs>
              <w:jc w:val="center"/>
            </w:pPr>
            <w:r>
              <w:t>3.33 %</w:t>
            </w:r>
          </w:p>
        </w:tc>
        <w:tc>
          <w:tcPr>
            <w:tcW w:w="1152" w:type="dxa"/>
            <w:vAlign w:val="bottom"/>
          </w:tcPr>
          <w:p w14:paraId="0BC9C51A" w14:textId="77777777" w:rsidR="005A6C37" w:rsidRDefault="005A6C37" w:rsidP="003700FB">
            <w:pPr>
              <w:tabs>
                <w:tab w:val="left" w:pos="9360"/>
              </w:tabs>
              <w:jc w:val="center"/>
            </w:pPr>
            <w:r>
              <w:t>2.50 %</w:t>
            </w:r>
          </w:p>
        </w:tc>
        <w:tc>
          <w:tcPr>
            <w:tcW w:w="1152" w:type="dxa"/>
            <w:vAlign w:val="bottom"/>
          </w:tcPr>
          <w:p w14:paraId="569B3A7B" w14:textId="77777777" w:rsidR="005A6C37" w:rsidRDefault="005A6C37" w:rsidP="003700FB">
            <w:pPr>
              <w:tabs>
                <w:tab w:val="left" w:pos="9360"/>
              </w:tabs>
              <w:jc w:val="center"/>
            </w:pPr>
            <w:r>
              <w:t>1.67 %</w:t>
            </w:r>
          </w:p>
        </w:tc>
      </w:tr>
      <w:tr w:rsidR="00DE2E0A" w14:paraId="200FB4E2" w14:textId="77777777" w:rsidTr="00C0642F">
        <w:trPr>
          <w:cantSplit/>
          <w:trHeight w:val="413"/>
        </w:trPr>
        <w:tc>
          <w:tcPr>
            <w:tcW w:w="1105" w:type="dxa"/>
            <w:vAlign w:val="bottom"/>
          </w:tcPr>
          <w:p w14:paraId="79791D01" w14:textId="77777777" w:rsidR="005A6C37" w:rsidRDefault="005A6C37" w:rsidP="003700FB">
            <w:pPr>
              <w:tabs>
                <w:tab w:val="left" w:pos="9360"/>
              </w:tabs>
              <w:jc w:val="center"/>
            </w:pPr>
            <w:r>
              <w:t>6</w:t>
            </w:r>
          </w:p>
        </w:tc>
        <w:tc>
          <w:tcPr>
            <w:tcW w:w="1152" w:type="dxa"/>
            <w:vAlign w:val="bottom"/>
          </w:tcPr>
          <w:p w14:paraId="365AAA06" w14:textId="77777777" w:rsidR="005A6C37" w:rsidRDefault="005A6C37" w:rsidP="003700FB">
            <w:pPr>
              <w:tabs>
                <w:tab w:val="left" w:pos="9360"/>
              </w:tabs>
              <w:jc w:val="center"/>
            </w:pPr>
            <w:r>
              <w:t>24 %</w:t>
            </w:r>
          </w:p>
        </w:tc>
        <w:tc>
          <w:tcPr>
            <w:tcW w:w="1152" w:type="dxa"/>
            <w:vAlign w:val="bottom"/>
          </w:tcPr>
          <w:p w14:paraId="4F3968FE" w14:textId="77777777" w:rsidR="005A6C37" w:rsidRDefault="005A6C37" w:rsidP="003700FB">
            <w:pPr>
              <w:tabs>
                <w:tab w:val="left" w:pos="9360"/>
              </w:tabs>
              <w:jc w:val="center"/>
            </w:pPr>
            <w:r>
              <w:t>12 %</w:t>
            </w:r>
          </w:p>
        </w:tc>
        <w:tc>
          <w:tcPr>
            <w:tcW w:w="1152" w:type="dxa"/>
            <w:vAlign w:val="bottom"/>
          </w:tcPr>
          <w:p w14:paraId="687DB6AE" w14:textId="77777777" w:rsidR="005A6C37" w:rsidRDefault="005A6C37" w:rsidP="003700FB">
            <w:pPr>
              <w:tabs>
                <w:tab w:val="left" w:pos="9360"/>
              </w:tabs>
              <w:jc w:val="center"/>
            </w:pPr>
            <w:r>
              <w:t xml:space="preserve"> 6 %</w:t>
            </w:r>
          </w:p>
        </w:tc>
        <w:tc>
          <w:tcPr>
            <w:tcW w:w="1152" w:type="dxa"/>
            <w:vAlign w:val="bottom"/>
          </w:tcPr>
          <w:p w14:paraId="39D62C52" w14:textId="77777777" w:rsidR="005A6C37" w:rsidRDefault="005A6C37" w:rsidP="003700FB">
            <w:pPr>
              <w:tabs>
                <w:tab w:val="left" w:pos="9360"/>
              </w:tabs>
              <w:jc w:val="center"/>
            </w:pPr>
            <w:r>
              <w:t>4.00 %</w:t>
            </w:r>
          </w:p>
        </w:tc>
        <w:tc>
          <w:tcPr>
            <w:tcW w:w="1152" w:type="dxa"/>
            <w:vAlign w:val="bottom"/>
          </w:tcPr>
          <w:p w14:paraId="686F09F9" w14:textId="77777777" w:rsidR="005A6C37" w:rsidRDefault="005A6C37" w:rsidP="003700FB">
            <w:pPr>
              <w:tabs>
                <w:tab w:val="left" w:pos="9360"/>
              </w:tabs>
              <w:jc w:val="center"/>
            </w:pPr>
            <w:r>
              <w:t>3.00 %</w:t>
            </w:r>
          </w:p>
        </w:tc>
        <w:tc>
          <w:tcPr>
            <w:tcW w:w="1152" w:type="dxa"/>
            <w:vAlign w:val="bottom"/>
          </w:tcPr>
          <w:p w14:paraId="06DE7A8A" w14:textId="77777777" w:rsidR="005A6C37" w:rsidRDefault="005A6C37" w:rsidP="003700FB">
            <w:pPr>
              <w:tabs>
                <w:tab w:val="left" w:pos="9360"/>
              </w:tabs>
              <w:jc w:val="center"/>
            </w:pPr>
            <w:r>
              <w:t>2.00 %</w:t>
            </w:r>
          </w:p>
        </w:tc>
      </w:tr>
      <w:tr w:rsidR="005A6C37" w14:paraId="517E7377" w14:textId="77777777" w:rsidTr="00C0642F">
        <w:trPr>
          <w:cantSplit/>
          <w:trHeight w:val="413"/>
        </w:trPr>
        <w:tc>
          <w:tcPr>
            <w:tcW w:w="1105" w:type="dxa"/>
            <w:vAlign w:val="bottom"/>
          </w:tcPr>
          <w:p w14:paraId="159B1726" w14:textId="77777777" w:rsidR="005A6C37" w:rsidRDefault="005A6C37" w:rsidP="003700FB">
            <w:pPr>
              <w:tabs>
                <w:tab w:val="left" w:pos="9360"/>
              </w:tabs>
              <w:jc w:val="center"/>
            </w:pPr>
            <w:r>
              <w:t>7</w:t>
            </w:r>
          </w:p>
        </w:tc>
        <w:tc>
          <w:tcPr>
            <w:tcW w:w="1152" w:type="dxa"/>
            <w:vAlign w:val="bottom"/>
          </w:tcPr>
          <w:p w14:paraId="79D3C67F" w14:textId="77777777" w:rsidR="005A6C37" w:rsidRDefault="005A6C37" w:rsidP="003700FB">
            <w:pPr>
              <w:tabs>
                <w:tab w:val="left" w:pos="9360"/>
              </w:tabs>
              <w:jc w:val="center"/>
            </w:pPr>
            <w:r>
              <w:t>28 %</w:t>
            </w:r>
          </w:p>
        </w:tc>
        <w:tc>
          <w:tcPr>
            <w:tcW w:w="1152" w:type="dxa"/>
            <w:vAlign w:val="bottom"/>
          </w:tcPr>
          <w:p w14:paraId="4C72F118" w14:textId="77777777" w:rsidR="005A6C37" w:rsidRDefault="005A6C37" w:rsidP="003700FB">
            <w:pPr>
              <w:tabs>
                <w:tab w:val="left" w:pos="9360"/>
              </w:tabs>
              <w:jc w:val="center"/>
            </w:pPr>
            <w:r>
              <w:t>14 %</w:t>
            </w:r>
          </w:p>
        </w:tc>
        <w:tc>
          <w:tcPr>
            <w:tcW w:w="1152" w:type="dxa"/>
            <w:vAlign w:val="bottom"/>
          </w:tcPr>
          <w:p w14:paraId="70980267" w14:textId="77777777" w:rsidR="005A6C37" w:rsidRDefault="005A6C37" w:rsidP="003700FB">
            <w:pPr>
              <w:tabs>
                <w:tab w:val="left" w:pos="9360"/>
              </w:tabs>
              <w:jc w:val="center"/>
            </w:pPr>
            <w:r>
              <w:t xml:space="preserve"> 7 %</w:t>
            </w:r>
          </w:p>
        </w:tc>
        <w:tc>
          <w:tcPr>
            <w:tcW w:w="1152" w:type="dxa"/>
            <w:vAlign w:val="bottom"/>
          </w:tcPr>
          <w:p w14:paraId="12A11DB6" w14:textId="77777777" w:rsidR="005A6C37" w:rsidRDefault="005A6C37" w:rsidP="003700FB">
            <w:pPr>
              <w:tabs>
                <w:tab w:val="left" w:pos="9360"/>
              </w:tabs>
              <w:jc w:val="center"/>
            </w:pPr>
            <w:r>
              <w:t>4.67 %</w:t>
            </w:r>
          </w:p>
        </w:tc>
        <w:tc>
          <w:tcPr>
            <w:tcW w:w="1152" w:type="dxa"/>
            <w:vAlign w:val="bottom"/>
          </w:tcPr>
          <w:p w14:paraId="49FD7EFF" w14:textId="77777777" w:rsidR="005A6C37" w:rsidRDefault="005A6C37" w:rsidP="003700FB">
            <w:pPr>
              <w:tabs>
                <w:tab w:val="left" w:pos="9360"/>
              </w:tabs>
              <w:jc w:val="center"/>
            </w:pPr>
            <w:r>
              <w:t>3.50 %</w:t>
            </w:r>
          </w:p>
        </w:tc>
        <w:tc>
          <w:tcPr>
            <w:tcW w:w="1152" w:type="dxa"/>
            <w:vAlign w:val="bottom"/>
          </w:tcPr>
          <w:p w14:paraId="1CFDD91A" w14:textId="77777777" w:rsidR="005A6C37" w:rsidRDefault="005A6C37" w:rsidP="003700FB">
            <w:pPr>
              <w:tabs>
                <w:tab w:val="left" w:pos="9360"/>
              </w:tabs>
              <w:jc w:val="center"/>
            </w:pPr>
            <w:r>
              <w:t>2.33 %</w:t>
            </w:r>
          </w:p>
        </w:tc>
      </w:tr>
      <w:tr w:rsidR="005A6C37" w14:paraId="7999B5CA" w14:textId="77777777" w:rsidTr="00C0642F">
        <w:trPr>
          <w:cantSplit/>
          <w:trHeight w:val="413"/>
        </w:trPr>
        <w:tc>
          <w:tcPr>
            <w:tcW w:w="1105" w:type="dxa"/>
            <w:vAlign w:val="bottom"/>
          </w:tcPr>
          <w:p w14:paraId="7B207ED5" w14:textId="77777777" w:rsidR="005A6C37" w:rsidRDefault="005A6C37" w:rsidP="003700FB">
            <w:pPr>
              <w:tabs>
                <w:tab w:val="left" w:pos="9360"/>
              </w:tabs>
              <w:jc w:val="center"/>
            </w:pPr>
            <w:r>
              <w:t>8</w:t>
            </w:r>
          </w:p>
        </w:tc>
        <w:tc>
          <w:tcPr>
            <w:tcW w:w="1152" w:type="dxa"/>
            <w:vAlign w:val="bottom"/>
          </w:tcPr>
          <w:p w14:paraId="28AEB315" w14:textId="77777777" w:rsidR="005A6C37" w:rsidRDefault="005A6C37" w:rsidP="003700FB">
            <w:pPr>
              <w:tabs>
                <w:tab w:val="left" w:pos="9360"/>
              </w:tabs>
              <w:jc w:val="center"/>
            </w:pPr>
            <w:r>
              <w:t>32 %</w:t>
            </w:r>
          </w:p>
        </w:tc>
        <w:tc>
          <w:tcPr>
            <w:tcW w:w="1152" w:type="dxa"/>
            <w:vAlign w:val="bottom"/>
          </w:tcPr>
          <w:p w14:paraId="5118F04A" w14:textId="77777777" w:rsidR="005A6C37" w:rsidRDefault="005A6C37" w:rsidP="003700FB">
            <w:pPr>
              <w:tabs>
                <w:tab w:val="left" w:pos="9360"/>
              </w:tabs>
              <w:jc w:val="center"/>
            </w:pPr>
            <w:r>
              <w:t>16 %</w:t>
            </w:r>
          </w:p>
        </w:tc>
        <w:tc>
          <w:tcPr>
            <w:tcW w:w="1152" w:type="dxa"/>
            <w:vAlign w:val="bottom"/>
          </w:tcPr>
          <w:p w14:paraId="44C7218C" w14:textId="77777777" w:rsidR="005A6C37" w:rsidRDefault="005A6C37" w:rsidP="003700FB">
            <w:pPr>
              <w:tabs>
                <w:tab w:val="left" w:pos="9360"/>
              </w:tabs>
              <w:jc w:val="center"/>
            </w:pPr>
            <w:r>
              <w:t xml:space="preserve"> 8 %</w:t>
            </w:r>
          </w:p>
        </w:tc>
        <w:tc>
          <w:tcPr>
            <w:tcW w:w="1152" w:type="dxa"/>
            <w:vAlign w:val="bottom"/>
          </w:tcPr>
          <w:p w14:paraId="265EC975" w14:textId="77777777" w:rsidR="005A6C37" w:rsidRDefault="005A6C37" w:rsidP="003700FB">
            <w:pPr>
              <w:tabs>
                <w:tab w:val="left" w:pos="9360"/>
              </w:tabs>
              <w:jc w:val="center"/>
            </w:pPr>
            <w:r>
              <w:t>5.33 %</w:t>
            </w:r>
          </w:p>
        </w:tc>
        <w:tc>
          <w:tcPr>
            <w:tcW w:w="1152" w:type="dxa"/>
            <w:vAlign w:val="bottom"/>
          </w:tcPr>
          <w:p w14:paraId="1D635FED" w14:textId="77777777" w:rsidR="005A6C37" w:rsidRDefault="005A6C37" w:rsidP="003700FB">
            <w:pPr>
              <w:tabs>
                <w:tab w:val="left" w:pos="9360"/>
              </w:tabs>
              <w:jc w:val="center"/>
            </w:pPr>
            <w:r>
              <w:t>4.00 %</w:t>
            </w:r>
          </w:p>
        </w:tc>
        <w:tc>
          <w:tcPr>
            <w:tcW w:w="1152" w:type="dxa"/>
            <w:vAlign w:val="bottom"/>
          </w:tcPr>
          <w:p w14:paraId="0863D973" w14:textId="77777777" w:rsidR="005A6C37" w:rsidRDefault="005A6C37" w:rsidP="003700FB">
            <w:pPr>
              <w:tabs>
                <w:tab w:val="left" w:pos="9360"/>
              </w:tabs>
              <w:jc w:val="center"/>
            </w:pPr>
            <w:r>
              <w:t>2.67 %</w:t>
            </w:r>
          </w:p>
        </w:tc>
      </w:tr>
      <w:tr w:rsidR="005A6C37" w14:paraId="38875E69" w14:textId="77777777" w:rsidTr="00C0642F">
        <w:trPr>
          <w:cantSplit/>
          <w:trHeight w:val="413"/>
        </w:trPr>
        <w:tc>
          <w:tcPr>
            <w:tcW w:w="1105" w:type="dxa"/>
            <w:vAlign w:val="bottom"/>
          </w:tcPr>
          <w:p w14:paraId="18DFFC3F" w14:textId="77777777" w:rsidR="005A6C37" w:rsidRDefault="005A6C37" w:rsidP="003700FB">
            <w:pPr>
              <w:tabs>
                <w:tab w:val="left" w:pos="9360"/>
              </w:tabs>
              <w:jc w:val="center"/>
            </w:pPr>
            <w:r>
              <w:t>9</w:t>
            </w:r>
          </w:p>
        </w:tc>
        <w:tc>
          <w:tcPr>
            <w:tcW w:w="1152" w:type="dxa"/>
            <w:vAlign w:val="bottom"/>
          </w:tcPr>
          <w:p w14:paraId="63DCCC16" w14:textId="77777777" w:rsidR="005A6C37" w:rsidRDefault="005A6C37" w:rsidP="003700FB">
            <w:pPr>
              <w:tabs>
                <w:tab w:val="left" w:pos="9360"/>
              </w:tabs>
              <w:jc w:val="center"/>
            </w:pPr>
            <w:r>
              <w:t>36 %</w:t>
            </w:r>
          </w:p>
        </w:tc>
        <w:tc>
          <w:tcPr>
            <w:tcW w:w="1152" w:type="dxa"/>
            <w:vAlign w:val="bottom"/>
          </w:tcPr>
          <w:p w14:paraId="288E419C" w14:textId="77777777" w:rsidR="005A6C37" w:rsidRDefault="005A6C37" w:rsidP="003700FB">
            <w:pPr>
              <w:tabs>
                <w:tab w:val="left" w:pos="9360"/>
              </w:tabs>
              <w:jc w:val="center"/>
            </w:pPr>
            <w:r>
              <w:t>18 %</w:t>
            </w:r>
          </w:p>
        </w:tc>
        <w:tc>
          <w:tcPr>
            <w:tcW w:w="1152" w:type="dxa"/>
            <w:vAlign w:val="bottom"/>
          </w:tcPr>
          <w:p w14:paraId="7477BA70" w14:textId="77777777" w:rsidR="005A6C37" w:rsidRDefault="005A6C37" w:rsidP="003700FB">
            <w:pPr>
              <w:tabs>
                <w:tab w:val="left" w:pos="9360"/>
              </w:tabs>
              <w:jc w:val="center"/>
            </w:pPr>
            <w:r>
              <w:t xml:space="preserve"> 9 %</w:t>
            </w:r>
          </w:p>
        </w:tc>
        <w:tc>
          <w:tcPr>
            <w:tcW w:w="1152" w:type="dxa"/>
            <w:vAlign w:val="bottom"/>
          </w:tcPr>
          <w:p w14:paraId="30384071" w14:textId="77777777" w:rsidR="005A6C37" w:rsidRDefault="005A6C37" w:rsidP="003700FB">
            <w:pPr>
              <w:tabs>
                <w:tab w:val="left" w:pos="9360"/>
              </w:tabs>
              <w:jc w:val="center"/>
            </w:pPr>
            <w:r>
              <w:t>6.00 %</w:t>
            </w:r>
          </w:p>
        </w:tc>
        <w:tc>
          <w:tcPr>
            <w:tcW w:w="1152" w:type="dxa"/>
            <w:vAlign w:val="bottom"/>
          </w:tcPr>
          <w:p w14:paraId="790CFC4C" w14:textId="77777777" w:rsidR="005A6C37" w:rsidRDefault="005A6C37" w:rsidP="003700FB">
            <w:pPr>
              <w:tabs>
                <w:tab w:val="left" w:pos="9360"/>
              </w:tabs>
              <w:jc w:val="center"/>
            </w:pPr>
            <w:r>
              <w:t>4.50 %</w:t>
            </w:r>
          </w:p>
        </w:tc>
        <w:tc>
          <w:tcPr>
            <w:tcW w:w="1152" w:type="dxa"/>
            <w:vAlign w:val="bottom"/>
          </w:tcPr>
          <w:p w14:paraId="0237FA3B" w14:textId="77777777" w:rsidR="005A6C37" w:rsidRDefault="005A6C37" w:rsidP="003700FB">
            <w:pPr>
              <w:tabs>
                <w:tab w:val="left" w:pos="9360"/>
              </w:tabs>
              <w:jc w:val="center"/>
            </w:pPr>
            <w:r>
              <w:t>3.00 %</w:t>
            </w:r>
          </w:p>
        </w:tc>
      </w:tr>
      <w:tr w:rsidR="005A6C37" w14:paraId="3D4ECEBE" w14:textId="77777777" w:rsidTr="00C0642F">
        <w:trPr>
          <w:cantSplit/>
          <w:trHeight w:val="385"/>
        </w:trPr>
        <w:tc>
          <w:tcPr>
            <w:tcW w:w="1105" w:type="dxa"/>
            <w:vAlign w:val="bottom"/>
          </w:tcPr>
          <w:p w14:paraId="3C3DA5BC" w14:textId="77777777" w:rsidR="005A6C37" w:rsidRDefault="005A6C37" w:rsidP="003700FB">
            <w:pPr>
              <w:tabs>
                <w:tab w:val="left" w:pos="9360"/>
              </w:tabs>
              <w:jc w:val="center"/>
            </w:pPr>
            <w:r>
              <w:t>10</w:t>
            </w:r>
          </w:p>
        </w:tc>
        <w:tc>
          <w:tcPr>
            <w:tcW w:w="1152" w:type="dxa"/>
            <w:vAlign w:val="bottom"/>
          </w:tcPr>
          <w:p w14:paraId="240BE1A2" w14:textId="77777777" w:rsidR="005A6C37" w:rsidRDefault="005A6C37" w:rsidP="003700FB">
            <w:pPr>
              <w:tabs>
                <w:tab w:val="left" w:pos="9360"/>
              </w:tabs>
              <w:jc w:val="center"/>
            </w:pPr>
            <w:r>
              <w:t>40 %</w:t>
            </w:r>
          </w:p>
        </w:tc>
        <w:tc>
          <w:tcPr>
            <w:tcW w:w="1152" w:type="dxa"/>
            <w:vAlign w:val="bottom"/>
          </w:tcPr>
          <w:p w14:paraId="76DBD080" w14:textId="77777777" w:rsidR="005A6C37" w:rsidRDefault="005A6C37" w:rsidP="003700FB">
            <w:pPr>
              <w:tabs>
                <w:tab w:val="left" w:pos="9360"/>
              </w:tabs>
              <w:jc w:val="center"/>
            </w:pPr>
            <w:r>
              <w:t>20 %</w:t>
            </w:r>
          </w:p>
        </w:tc>
        <w:tc>
          <w:tcPr>
            <w:tcW w:w="1152" w:type="dxa"/>
            <w:vAlign w:val="bottom"/>
          </w:tcPr>
          <w:p w14:paraId="69DAB7BB" w14:textId="77777777" w:rsidR="005A6C37" w:rsidRDefault="005A6C37" w:rsidP="003700FB">
            <w:pPr>
              <w:tabs>
                <w:tab w:val="left" w:pos="9360"/>
              </w:tabs>
              <w:jc w:val="center"/>
            </w:pPr>
            <w:r>
              <w:t>10 %</w:t>
            </w:r>
          </w:p>
        </w:tc>
        <w:tc>
          <w:tcPr>
            <w:tcW w:w="1152" w:type="dxa"/>
            <w:vAlign w:val="bottom"/>
          </w:tcPr>
          <w:p w14:paraId="06C77D3E" w14:textId="77777777" w:rsidR="005A6C37" w:rsidRDefault="005A6C37" w:rsidP="003700FB">
            <w:pPr>
              <w:tabs>
                <w:tab w:val="left" w:pos="9360"/>
              </w:tabs>
              <w:jc w:val="center"/>
            </w:pPr>
            <w:r>
              <w:t>6.67 %</w:t>
            </w:r>
          </w:p>
        </w:tc>
        <w:tc>
          <w:tcPr>
            <w:tcW w:w="1152" w:type="dxa"/>
            <w:vAlign w:val="bottom"/>
          </w:tcPr>
          <w:p w14:paraId="2E1C741D" w14:textId="77777777" w:rsidR="005A6C37" w:rsidRDefault="005A6C37" w:rsidP="003700FB">
            <w:pPr>
              <w:tabs>
                <w:tab w:val="left" w:pos="9360"/>
              </w:tabs>
              <w:jc w:val="center"/>
            </w:pPr>
            <w:r>
              <w:t>5.00 %</w:t>
            </w:r>
          </w:p>
        </w:tc>
        <w:tc>
          <w:tcPr>
            <w:tcW w:w="1152" w:type="dxa"/>
            <w:vAlign w:val="bottom"/>
          </w:tcPr>
          <w:p w14:paraId="149F460B" w14:textId="77777777" w:rsidR="005A6C37" w:rsidRDefault="005A6C37" w:rsidP="003700FB">
            <w:pPr>
              <w:tabs>
                <w:tab w:val="left" w:pos="9360"/>
              </w:tabs>
              <w:jc w:val="center"/>
            </w:pPr>
            <w:r>
              <w:t>3.33 %</w:t>
            </w:r>
          </w:p>
        </w:tc>
      </w:tr>
    </w:tbl>
    <w:p w14:paraId="1AE89F46" w14:textId="77777777" w:rsidR="005A6C37" w:rsidRDefault="005A6C37" w:rsidP="00641DF4">
      <w:pPr>
        <w:suppressAutoHyphens/>
        <w:spacing w:before="240" w:after="24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w:t>
      </w:r>
      <w:proofErr w:type="gramStart"/>
      <w:r>
        <w:rPr>
          <w:i/>
          <w:iCs/>
        </w:rPr>
        <w:t>in order to</w:t>
      </w:r>
      <w:proofErr w:type="gramEnd"/>
      <w:r>
        <w:rPr>
          <w:i/>
          <w:iCs/>
        </w:rPr>
        <w:t xml:space="preserve">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14:paraId="66787246" w14:textId="77777777" w:rsidR="005A6C37" w:rsidRDefault="005A6C37" w:rsidP="00641DF4">
      <w:pPr>
        <w:pStyle w:val="Style1"/>
        <w:spacing w:after="24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14:paraId="35C4D5F3" w14:textId="51A6D455" w:rsidR="005A6C37" w:rsidRDefault="005A6C37" w:rsidP="00641DF4">
      <w:pPr>
        <w:pStyle w:val="ExamProcLevel1"/>
        <w:tabs>
          <w:tab w:val="clear" w:pos="360"/>
        </w:tabs>
        <w:spacing w:after="240"/>
      </w:pPr>
      <w:bookmarkStart w:id="4395" w:name="_Toc173470347"/>
      <w:bookmarkStart w:id="4396" w:name="_Toc173470720"/>
      <w:bookmarkStart w:id="4397" w:name="_Toc173471585"/>
      <w:bookmarkStart w:id="4398" w:name="_Toc173474259"/>
      <w:bookmarkStart w:id="4399" w:name="_Toc85008856"/>
      <w:r>
        <w:t>Section 11.  Enforcement</w:t>
      </w:r>
      <w:r w:rsidR="00D54255">
        <w:fldChar w:fldCharType="begin"/>
      </w:r>
      <w:r w:rsidR="00D54255">
        <w:instrText xml:space="preserve"> XE "</w:instrText>
      </w:r>
      <w:r w:rsidR="00D54255" w:rsidRPr="00390169">
        <w:rPr>
          <w:rFonts w:ascii="Times New Roman Bold" w:hAnsi="Times New Roman Bold"/>
          <w:b w:val="0"/>
        </w:rPr>
        <w:instrText>Enforcement</w:instrText>
      </w:r>
      <w:r w:rsidR="00D54255">
        <w:instrText xml:space="preserve">" </w:instrText>
      </w:r>
      <w:r w:rsidR="00D54255">
        <w:fldChar w:fldCharType="end"/>
      </w:r>
      <w:r>
        <w:t xml:space="preserve"> Procedures</w:t>
      </w:r>
      <w:bookmarkEnd w:id="4395"/>
      <w:bookmarkEnd w:id="4396"/>
      <w:bookmarkEnd w:id="4397"/>
      <w:bookmarkEnd w:id="4398"/>
      <w:bookmarkEnd w:id="4399"/>
    </w:p>
    <w:p w14:paraId="3F6566DF" w14:textId="485F39BA" w:rsidR="005A6C37" w:rsidRPr="0037172F" w:rsidRDefault="005A6C37" w:rsidP="00C0642F">
      <w:pPr>
        <w:pStyle w:val="ExamProcLevel2"/>
        <w:tabs>
          <w:tab w:val="left" w:pos="540"/>
        </w:tabs>
        <w:spacing w:after="240"/>
      </w:pPr>
      <w:bookmarkStart w:id="4400" w:name="_Toc85008857"/>
      <w:r w:rsidRPr="0037172F">
        <w:t xml:space="preserve">11.1.  </w:t>
      </w:r>
      <w:r w:rsidR="00C0642F">
        <w:tab/>
      </w:r>
      <w:r w:rsidRPr="0037172F">
        <w:t>Enforcement Steps.</w:t>
      </w:r>
      <w:bookmarkEnd w:id="4400"/>
    </w:p>
    <w:p w14:paraId="18410CE0" w14:textId="77777777" w:rsidR="005A6C37" w:rsidRDefault="005A6C37" w:rsidP="00641DF4">
      <w:pPr>
        <w:numPr>
          <w:ilvl w:val="0"/>
          <w:numId w:val="6"/>
        </w:numPr>
        <w:tabs>
          <w:tab w:val="clear" w:pos="720"/>
        </w:tabs>
        <w:spacing w:after="240"/>
      </w:pPr>
      <w:r>
        <w:t>Compliance is based on the accuracy found on a sample collected according to this procedure.</w:t>
      </w:r>
    </w:p>
    <w:p w14:paraId="604A229D" w14:textId="77777777" w:rsidR="005A6C37" w:rsidRDefault="005A6C37" w:rsidP="00641DF4">
      <w:pPr>
        <w:numPr>
          <w:ilvl w:val="0"/>
          <w:numId w:val="6"/>
        </w:numPr>
        <w:tabs>
          <w:tab w:val="clear" w:pos="720"/>
        </w:tabs>
        <w:spacing w:after="240"/>
      </w:pPr>
      <w:r>
        <w:t xml:space="preserve">Errors should be corrected immediately, or if the correction cannot be made immediately, a stop-sale order shall be issued before you leave the business.  If the errors are not corrected in your presence, a follow-up </w:t>
      </w:r>
      <w:r>
        <w:lastRenderedPageBreak/>
        <w:t>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641DF4">
      <w:pPr>
        <w:numPr>
          <w:ilvl w:val="0"/>
          <w:numId w:val="6"/>
        </w:numPr>
        <w:tabs>
          <w:tab w:val="clear" w:pos="720"/>
        </w:tabs>
        <w:suppressAutoHyphens/>
        <w:spacing w:after="240"/>
      </w:pPr>
      <w:r>
        <w:t xml:space="preserve">Enforcement action for large monetary errors on individual items, confirmed overcharges on items verified in response to complaints, or errors found on follow-up inspection of items ordered corrected, should be taken independently from any sample, </w:t>
      </w:r>
      <w:proofErr w:type="gramStart"/>
      <w:r>
        <w:t>giving consideration to</w:t>
      </w:r>
      <w:proofErr w:type="gramEnd"/>
      <w:r>
        <w:t xml:space="preserve">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641DF4">
      <w:pPr>
        <w:numPr>
          <w:ilvl w:val="0"/>
          <w:numId w:val="6"/>
        </w:numPr>
        <w:tabs>
          <w:tab w:val="clear" w:pos="720"/>
        </w:tabs>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641DF4">
      <w:pPr>
        <w:pStyle w:val="Left050"/>
        <w:spacing w:after="240"/>
      </w:pPr>
      <w:r>
        <w:t>(Amended 2001)</w:t>
      </w:r>
    </w:p>
    <w:p w14:paraId="3293167C" w14:textId="77777777" w:rsidR="005A6C37" w:rsidRDefault="005A6C37" w:rsidP="00641DF4">
      <w:pPr>
        <w:suppressAutoHyphens/>
        <w:spacing w:after="24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2887068B" w:rsidR="005A6C37" w:rsidRPr="0037172F" w:rsidRDefault="005A6C37" w:rsidP="00641DF4">
      <w:pPr>
        <w:pStyle w:val="ExamProcLevel2"/>
        <w:spacing w:after="240"/>
      </w:pPr>
      <w:bookmarkStart w:id="4401" w:name="_Toc85008858"/>
      <w:r w:rsidRPr="0037172F">
        <w:t>11.2.  Model Enforcement Levels.</w:t>
      </w:r>
      <w:bookmarkEnd w:id="4401"/>
    </w:p>
    <w:p w14:paraId="5647E648" w14:textId="77777777" w:rsidR="005A6C37" w:rsidRDefault="005A6C37" w:rsidP="00641DF4">
      <w:pPr>
        <w:spacing w:after="240"/>
        <w:rPr>
          <w:i/>
          <w:iCs/>
        </w:rPr>
      </w:pPr>
      <w:r>
        <w:rPr>
          <w:i/>
          <w:iCs/>
        </w:rPr>
        <w:t>These recommendations do not modify the enforcement policy of any jurisdiction unless adopted by that jurisdiction.</w:t>
      </w:r>
    </w:p>
    <w:p w14:paraId="645EFCBC" w14:textId="77777777" w:rsidR="005A6C37" w:rsidRDefault="005A6C37" w:rsidP="00641DF4">
      <w:pPr>
        <w:numPr>
          <w:ilvl w:val="0"/>
          <w:numId w:val="7"/>
        </w:numPr>
        <w:tabs>
          <w:tab w:val="clear" w:pos="720"/>
        </w:tabs>
        <w:spacing w:after="24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641DF4">
      <w:pPr>
        <w:numPr>
          <w:ilvl w:val="1"/>
          <w:numId w:val="7"/>
        </w:numPr>
        <w:tabs>
          <w:tab w:val="clear" w:pos="720"/>
        </w:tabs>
        <w:spacing w:after="24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641DF4">
      <w:pPr>
        <w:numPr>
          <w:ilvl w:val="1"/>
          <w:numId w:val="7"/>
        </w:numPr>
        <w:tabs>
          <w:tab w:val="clear" w:pos="720"/>
        </w:tabs>
        <w:spacing w:after="240"/>
      </w:pPr>
      <w:r>
        <w:t>i</w:t>
      </w:r>
      <w:r w:rsidR="005A6C37">
        <w:t>f the store is on increased inspection frequency, it remains on this frequency until inspection results conform to Terms of Increased Inspection Frequency.</w:t>
      </w:r>
    </w:p>
    <w:p w14:paraId="4DE64FB7" w14:textId="77777777" w:rsidR="005A6C37" w:rsidRDefault="005A6C37" w:rsidP="00641DF4">
      <w:pPr>
        <w:numPr>
          <w:ilvl w:val="0"/>
          <w:numId w:val="7"/>
        </w:numPr>
        <w:tabs>
          <w:tab w:val="clear" w:pos="720"/>
        </w:tabs>
        <w:suppressAutoHyphens/>
        <w:spacing w:after="24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641DF4">
      <w:pPr>
        <w:numPr>
          <w:ilvl w:val="1"/>
          <w:numId w:val="7"/>
        </w:numPr>
        <w:tabs>
          <w:tab w:val="clear" w:pos="720"/>
        </w:tabs>
        <w:spacing w:after="240"/>
      </w:pPr>
      <w:r>
        <w:t xml:space="preserve">A notice of noncompliance is </w:t>
      </w:r>
      <w:proofErr w:type="gramStart"/>
      <w:r>
        <w:t>issued</w:t>
      </w:r>
      <w:proofErr w:type="gramEnd"/>
      <w:r>
        <w:t xml:space="preserve"> and the store is placed on an increased inspection frequency.</w:t>
      </w:r>
    </w:p>
    <w:p w14:paraId="5FD9E47C" w14:textId="77777777" w:rsidR="005A6C37" w:rsidRDefault="005A6C37" w:rsidP="00641DF4">
      <w:pPr>
        <w:numPr>
          <w:ilvl w:val="1"/>
          <w:numId w:val="7"/>
        </w:numPr>
        <w:tabs>
          <w:tab w:val="clear" w:pos="720"/>
        </w:tabs>
        <w:spacing w:after="240"/>
      </w:pPr>
      <w:r>
        <w:t xml:space="preserve">A second inspection should be conducted within 30 business days.  If the price </w:t>
      </w:r>
      <w:proofErr w:type="gramStart"/>
      <w:r>
        <w:t>accuracy</w:t>
      </w:r>
      <w:proofErr w:type="gramEnd"/>
      <w:r>
        <w:t xml:space="preserve"> then is not 98 % or higher, a warning is issued.</w:t>
      </w:r>
    </w:p>
    <w:p w14:paraId="5F666152" w14:textId="77777777" w:rsidR="005A6C37" w:rsidRDefault="005A6C37" w:rsidP="00641DF4">
      <w:pPr>
        <w:numPr>
          <w:ilvl w:val="1"/>
          <w:numId w:val="7"/>
        </w:numPr>
        <w:tabs>
          <w:tab w:val="clear" w:pos="720"/>
        </w:tabs>
        <w:spacing w:after="60"/>
      </w:pPr>
      <w:r>
        <w:t>A third inspection should be made within 60 business days.  If the price accuracy is again less than 98 %, higher level enforcement action should be taken.</w:t>
      </w:r>
    </w:p>
    <w:p w14:paraId="75B06485" w14:textId="77777777" w:rsidR="005A6C37" w:rsidRDefault="005A6C37" w:rsidP="00641DF4">
      <w:pPr>
        <w:spacing w:before="60" w:after="240"/>
        <w:ind w:left="1080"/>
      </w:pPr>
      <w:r>
        <w:t>(Amended 2001)</w:t>
      </w:r>
    </w:p>
    <w:p w14:paraId="1813CAC0" w14:textId="77777777" w:rsidR="005A6C37" w:rsidRDefault="005A6C37" w:rsidP="00641DF4">
      <w:pPr>
        <w:spacing w:after="60"/>
        <w:ind w:left="3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641DF4">
      <w:pPr>
        <w:spacing w:before="60" w:after="240"/>
        <w:ind w:left="360"/>
      </w:pPr>
      <w:r>
        <w:t>(Amended 2001)</w:t>
      </w:r>
    </w:p>
    <w:p w14:paraId="2267DD99" w14:textId="05551B28" w:rsidR="00896827" w:rsidRDefault="005A6C37" w:rsidP="003700FB">
      <w:pPr>
        <w:ind w:left="360"/>
        <w:rPr>
          <w:b/>
        </w:rPr>
      </w:pPr>
      <w:r>
        <w:rPr>
          <w:b/>
        </w:rPr>
        <w:t>Examples</w:t>
      </w:r>
      <w:r w:rsidR="00896827">
        <w:rPr>
          <w:b/>
        </w:rPr>
        <w:t xml:space="preserve">: </w:t>
      </w:r>
    </w:p>
    <w:p w14:paraId="58B56F6D" w14:textId="77777777" w:rsidR="005A6C37" w:rsidRDefault="00896827" w:rsidP="00641DF4">
      <w:pPr>
        <w:spacing w:after="240"/>
        <w:ind w:left="360"/>
      </w:pPr>
      <w:r>
        <w:t>F</w:t>
      </w:r>
      <w:r w:rsidR="005A6C37" w:rsidRPr="00896827">
        <w:t>or the 100</w:t>
      </w:r>
      <w:r w:rsidR="005A6C37" w:rsidRPr="00896827">
        <w:noBreakHyphen/>
        <w:t>item sample size</w:t>
      </w:r>
      <w:r>
        <w:t>:</w:t>
      </w:r>
      <w:r>
        <w:rPr>
          <w:b/>
        </w:rPr>
        <w:t xml:space="preserve"> </w:t>
      </w:r>
    </w:p>
    <w:p w14:paraId="360CFDDC" w14:textId="77777777" w:rsidR="005A6C37" w:rsidRDefault="005A6C37" w:rsidP="00641DF4">
      <w:pPr>
        <w:numPr>
          <w:ilvl w:val="0"/>
          <w:numId w:val="1"/>
        </w:numPr>
        <w:tabs>
          <w:tab w:val="clear" w:pos="1080"/>
        </w:tabs>
        <w:spacing w:after="240"/>
      </w:pPr>
      <w:r>
        <w:lastRenderedPageBreak/>
        <w:t xml:space="preserve">If 100 items are verified and </w:t>
      </w:r>
      <w:r w:rsidR="00896827">
        <w:t>three</w:t>
      </w:r>
      <w:r>
        <w:t> overcharges are found in the sample, the error rate is 3 %.  In this example, higher levels of enforcement action should be taken.</w:t>
      </w:r>
    </w:p>
    <w:p w14:paraId="0DC5CB13" w14:textId="77777777" w:rsidR="005A6C37" w:rsidRDefault="005A6C37" w:rsidP="00641DF4">
      <w:pPr>
        <w:numPr>
          <w:ilvl w:val="0"/>
          <w:numId w:val="1"/>
        </w:numPr>
        <w:tabs>
          <w:tab w:val="clear" w:pos="1080"/>
        </w:tabs>
        <w:spacing w:after="240"/>
      </w:pPr>
      <w:r>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14:paraId="08C0706B" w14:textId="77777777" w:rsidR="005A6C37" w:rsidRDefault="005A6C37" w:rsidP="00641DF4">
      <w:pPr>
        <w:numPr>
          <w:ilvl w:val="0"/>
          <w:numId w:val="1"/>
        </w:numPr>
        <w:tabs>
          <w:tab w:val="clear" w:pos="1080"/>
        </w:tabs>
        <w:spacing w:after="240"/>
      </w:pPr>
      <w:r>
        <w:t xml:space="preserve">If 100 items are verified and </w:t>
      </w:r>
      <w:r w:rsidR="00896827">
        <w:t>two</w:t>
      </w:r>
      <w:r>
        <w:t xml:space="preserve"> overcharges and </w:t>
      </w:r>
      <w:r w:rsidR="00896827">
        <w:t>three</w:t>
      </w:r>
      <w:r>
        <w:t xml:space="preserve"> undercharges are found, the error rate is still 5 %, but overcharges are only 2 % of the sample.  In this example, a </w:t>
      </w:r>
      <w:proofErr w:type="gramStart"/>
      <w:r>
        <w:t>lower level</w:t>
      </w:r>
      <w:proofErr w:type="gramEnd"/>
      <w:r>
        <w:t xml:space="preserve"> enforcement action would be taken.</w:t>
      </w:r>
    </w:p>
    <w:p w14:paraId="3862F937" w14:textId="77777777" w:rsidR="005A6C37" w:rsidRDefault="005A6C37" w:rsidP="00641DF4">
      <w:pPr>
        <w:numPr>
          <w:ilvl w:val="0"/>
          <w:numId w:val="7"/>
        </w:numPr>
        <w:tabs>
          <w:tab w:val="clear" w:pos="720"/>
        </w:tabs>
        <w:spacing w:after="240"/>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14:paraId="2F858016" w14:textId="77777777" w:rsidR="005A6C37" w:rsidRDefault="005A6C37" w:rsidP="00641DF4">
      <w:pPr>
        <w:numPr>
          <w:ilvl w:val="0"/>
          <w:numId w:val="7"/>
        </w:numPr>
        <w:tabs>
          <w:tab w:val="clear" w:pos="720"/>
        </w:tabs>
        <w:spacing w:after="240"/>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655F7CA3" w:rsidR="005A6C37" w:rsidRDefault="005A6C37" w:rsidP="00911A60">
      <w:pPr>
        <w:pStyle w:val="ExamProcLevel1"/>
        <w:spacing w:after="240"/>
      </w:pPr>
      <w:bookmarkStart w:id="4402" w:name="_Toc173470348"/>
      <w:bookmarkStart w:id="4403" w:name="_Toc173470721"/>
      <w:bookmarkStart w:id="4404" w:name="_Toc173471586"/>
      <w:bookmarkStart w:id="4405" w:name="_Toc173474260"/>
      <w:bookmarkStart w:id="4406" w:name="_Toc85008859"/>
      <w:r>
        <w:t>Section 12.  Post-Inspection Tasks</w:t>
      </w:r>
      <w:bookmarkEnd w:id="4402"/>
      <w:bookmarkEnd w:id="4403"/>
      <w:bookmarkEnd w:id="4404"/>
      <w:bookmarkEnd w:id="4405"/>
      <w:bookmarkEnd w:id="4406"/>
    </w:p>
    <w:p w14:paraId="31F4D39B" w14:textId="77777777" w:rsidR="005A6C37" w:rsidRDefault="005A6C37" w:rsidP="00641DF4">
      <w:pPr>
        <w:numPr>
          <w:ilvl w:val="0"/>
          <w:numId w:val="11"/>
        </w:numPr>
        <w:tabs>
          <w:tab w:val="clear" w:pos="720"/>
        </w:tabs>
        <w:spacing w:after="240"/>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641DF4">
      <w:pPr>
        <w:numPr>
          <w:ilvl w:val="0"/>
          <w:numId w:val="11"/>
        </w:numPr>
        <w:tabs>
          <w:tab w:val="clear" w:pos="720"/>
        </w:tabs>
        <w:spacing w:after="240"/>
      </w:pPr>
      <w:r>
        <w:t>Return borrowed safety, sanitation, and/or test equipment.</w:t>
      </w:r>
    </w:p>
    <w:p w14:paraId="7E483154" w14:textId="77777777" w:rsidR="005A6C37" w:rsidRDefault="005A6C37" w:rsidP="00641DF4">
      <w:pPr>
        <w:numPr>
          <w:ilvl w:val="0"/>
          <w:numId w:val="11"/>
        </w:numPr>
        <w:tabs>
          <w:tab w:val="clear" w:pos="720"/>
        </w:tabs>
        <w:spacing w:after="240"/>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641DF4">
      <w:pPr>
        <w:numPr>
          <w:ilvl w:val="0"/>
          <w:numId w:val="11"/>
        </w:numPr>
        <w:tabs>
          <w:tab w:val="clear" w:pos="720"/>
        </w:tabs>
        <w:spacing w:after="240"/>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641DF4">
      <w:pPr>
        <w:numPr>
          <w:ilvl w:val="0"/>
          <w:numId w:val="11"/>
        </w:numPr>
        <w:tabs>
          <w:tab w:val="clear" w:pos="720"/>
        </w:tabs>
        <w:spacing w:after="240"/>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6D78D252" w:rsidR="005A6C37" w:rsidRDefault="005A6C37" w:rsidP="00641DF4">
      <w:pPr>
        <w:pStyle w:val="ExamProcLevel1"/>
        <w:tabs>
          <w:tab w:val="clear" w:pos="360"/>
        </w:tabs>
        <w:spacing w:after="240"/>
      </w:pPr>
      <w:bookmarkStart w:id="4407" w:name="_Toc173470349"/>
      <w:bookmarkStart w:id="4408" w:name="_Toc173470722"/>
      <w:bookmarkStart w:id="4409" w:name="_Toc173471587"/>
      <w:bookmarkStart w:id="4410" w:name="_Toc173474261"/>
      <w:bookmarkStart w:id="4411" w:name="_Toc85008860"/>
      <w:r>
        <w:t>Section 13.  Supervisory Activities</w:t>
      </w:r>
      <w:bookmarkEnd w:id="4407"/>
      <w:bookmarkEnd w:id="4408"/>
      <w:bookmarkEnd w:id="4409"/>
      <w:bookmarkEnd w:id="4410"/>
      <w:bookmarkEnd w:id="4411"/>
    </w:p>
    <w:p w14:paraId="7F4D1FE7" w14:textId="0C9B8C9F" w:rsidR="005A6C37" w:rsidRDefault="005A6C37" w:rsidP="00C0642F">
      <w:pPr>
        <w:tabs>
          <w:tab w:val="left" w:pos="540"/>
        </w:tabs>
        <w:suppressAutoHyphens/>
        <w:spacing w:after="240"/>
      </w:pPr>
      <w:bookmarkStart w:id="4412" w:name="_Toc85008861"/>
      <w:r w:rsidRPr="0037172F">
        <w:rPr>
          <w:rStyle w:val="ExamProcLevel2Char"/>
          <w:sz w:val="20"/>
        </w:rPr>
        <w:t xml:space="preserve">13.1.  </w:t>
      </w:r>
      <w:r w:rsidR="00C0642F">
        <w:rPr>
          <w:rStyle w:val="ExamProcLevel2Char"/>
          <w:sz w:val="20"/>
        </w:rPr>
        <w:tab/>
      </w:r>
      <w:r w:rsidRPr="0037172F">
        <w:rPr>
          <w:rStyle w:val="ExamProcLevel2Char"/>
          <w:sz w:val="20"/>
        </w:rPr>
        <w:t>Baseline Surveys.</w:t>
      </w:r>
      <w:bookmarkEnd w:id="4412"/>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544E91CB" w:rsidR="005A6C37" w:rsidRDefault="005A6C37" w:rsidP="00C0642F">
      <w:pPr>
        <w:tabs>
          <w:tab w:val="left" w:pos="540"/>
        </w:tabs>
        <w:spacing w:after="240"/>
      </w:pPr>
      <w:bookmarkStart w:id="4413" w:name="_Toc85008862"/>
      <w:r w:rsidRPr="0037172F">
        <w:rPr>
          <w:rStyle w:val="ExamProcLevel2Char"/>
          <w:sz w:val="20"/>
        </w:rPr>
        <w:t xml:space="preserve">13.2.  </w:t>
      </w:r>
      <w:r w:rsidR="00C0642F">
        <w:rPr>
          <w:rStyle w:val="ExamProcLevel2Char"/>
          <w:sz w:val="20"/>
        </w:rPr>
        <w:tab/>
      </w:r>
      <w:r w:rsidRPr="0037172F">
        <w:rPr>
          <w:rStyle w:val="ExamProcLevel2Char"/>
          <w:sz w:val="20"/>
        </w:rPr>
        <w:t>Follow-up Inspections.</w:t>
      </w:r>
      <w:bookmarkEnd w:id="4413"/>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14:paraId="1B7A9A9F" w14:textId="1C8927E0" w:rsidR="005A6C37" w:rsidRDefault="005A6C37" w:rsidP="00C0642F">
      <w:pPr>
        <w:tabs>
          <w:tab w:val="left" w:pos="540"/>
        </w:tabs>
        <w:suppressAutoHyphens/>
      </w:pPr>
      <w:bookmarkStart w:id="4414" w:name="_Toc85008863"/>
      <w:r w:rsidRPr="0037172F">
        <w:rPr>
          <w:rStyle w:val="ExamProcLevel2Char"/>
          <w:sz w:val="20"/>
        </w:rPr>
        <w:t xml:space="preserve">13.3.  </w:t>
      </w:r>
      <w:r w:rsidR="00C0642F">
        <w:rPr>
          <w:rStyle w:val="ExamProcLevel2Char"/>
          <w:sz w:val="20"/>
        </w:rPr>
        <w:tab/>
      </w:r>
      <w:r w:rsidRPr="0037172F">
        <w:rPr>
          <w:rStyle w:val="ExamProcLevel2Char"/>
          <w:sz w:val="20"/>
        </w:rPr>
        <w:t>Management Information Systems.</w:t>
      </w:r>
      <w:bookmarkEnd w:id="4414"/>
      <w:r>
        <w:rPr>
          <w:b/>
          <w:bCs/>
        </w:rPr>
        <w:t xml:space="preserve"> </w:t>
      </w:r>
      <w:r>
        <w:t>– To ensure adequate control and follow-up, a database should be established in each jurisdiction to provide information on every store, including:</w:t>
      </w:r>
    </w:p>
    <w:p w14:paraId="498A7903" w14:textId="77777777" w:rsidR="005A6C37" w:rsidRDefault="005A6C37" w:rsidP="00641DF4"/>
    <w:tbl>
      <w:tblPr>
        <w:tblW w:w="0" w:type="auto"/>
        <w:tblLook w:val="01E0" w:firstRow="1" w:lastRow="1" w:firstColumn="1" w:lastColumn="1" w:noHBand="0" w:noVBand="0"/>
        <w:tblCaption w:val="For Stores and for Program Review"/>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552AB2">
        <w:trPr>
          <w:trHeight w:val="3879"/>
        </w:trPr>
        <w:tc>
          <w:tcPr>
            <w:tcW w:w="4896" w:type="dxa"/>
          </w:tcPr>
          <w:p w14:paraId="60514B38" w14:textId="77777777" w:rsidR="005A6C37" w:rsidRPr="008F41D5" w:rsidRDefault="005A6C37" w:rsidP="003700FB">
            <w:pPr>
              <w:ind w:left="360"/>
              <w:rPr>
                <w:b/>
                <w:bCs/>
              </w:rPr>
            </w:pPr>
            <w:r w:rsidRPr="008F41D5">
              <w:rPr>
                <w:b/>
                <w:bCs/>
              </w:rPr>
              <w:lastRenderedPageBreak/>
              <w:t>For stores:</w:t>
            </w:r>
          </w:p>
          <w:p w14:paraId="29BF8919" w14:textId="77777777" w:rsidR="005A6C37" w:rsidRDefault="005A6C37" w:rsidP="003700FB">
            <w:pPr>
              <w:numPr>
                <w:ilvl w:val="0"/>
                <w:numId w:val="1"/>
              </w:numPr>
              <w:tabs>
                <w:tab w:val="clear" w:pos="1080"/>
              </w:tabs>
            </w:pPr>
            <w:r>
              <w:t>store name</w:t>
            </w:r>
          </w:p>
          <w:p w14:paraId="33FB512F" w14:textId="77777777" w:rsidR="005A6C37" w:rsidRDefault="005A6C37" w:rsidP="003700FB">
            <w:pPr>
              <w:numPr>
                <w:ilvl w:val="0"/>
                <w:numId w:val="1"/>
              </w:numPr>
              <w:tabs>
                <w:tab w:val="clear" w:pos="1080"/>
              </w:tabs>
            </w:pPr>
            <w:r>
              <w:t>address</w:t>
            </w:r>
          </w:p>
          <w:p w14:paraId="4B664E64" w14:textId="77777777" w:rsidR="005A6C37" w:rsidRDefault="005A6C37" w:rsidP="003700FB">
            <w:pPr>
              <w:numPr>
                <w:ilvl w:val="0"/>
                <w:numId w:val="1"/>
              </w:numPr>
              <w:tabs>
                <w:tab w:val="clear" w:pos="1080"/>
              </w:tabs>
            </w:pPr>
            <w:r>
              <w:t>telephone</w:t>
            </w:r>
          </w:p>
          <w:p w14:paraId="2EDA35C2" w14:textId="77777777" w:rsidR="005A6C37" w:rsidRDefault="005A6C37" w:rsidP="003700FB">
            <w:pPr>
              <w:numPr>
                <w:ilvl w:val="0"/>
                <w:numId w:val="1"/>
              </w:numPr>
              <w:tabs>
                <w:tab w:val="clear" w:pos="1080"/>
              </w:tabs>
            </w:pPr>
            <w:r>
              <w:t>type of store</w:t>
            </w:r>
          </w:p>
          <w:p w14:paraId="044D2EBE" w14:textId="77777777" w:rsidR="005A6C37" w:rsidRDefault="005A6C37" w:rsidP="003700FB">
            <w:pPr>
              <w:numPr>
                <w:ilvl w:val="0"/>
                <w:numId w:val="1"/>
              </w:numPr>
              <w:tabs>
                <w:tab w:val="clear" w:pos="1080"/>
              </w:tabs>
            </w:pPr>
            <w:r>
              <w:t>frequency of inspection</w:t>
            </w:r>
          </w:p>
          <w:p w14:paraId="2006EBA5" w14:textId="77777777" w:rsidR="005A6C37" w:rsidRDefault="005A6C37" w:rsidP="003700FB">
            <w:pPr>
              <w:numPr>
                <w:ilvl w:val="0"/>
                <w:numId w:val="1"/>
              </w:numPr>
              <w:tabs>
                <w:tab w:val="clear" w:pos="1080"/>
              </w:tabs>
            </w:pPr>
            <w:r>
              <w:t>sample size</w:t>
            </w:r>
          </w:p>
          <w:p w14:paraId="448ACA65" w14:textId="77777777" w:rsidR="005A6C37" w:rsidRDefault="005A6C37" w:rsidP="003700FB">
            <w:pPr>
              <w:numPr>
                <w:ilvl w:val="0"/>
                <w:numId w:val="1"/>
              </w:numPr>
              <w:tabs>
                <w:tab w:val="clear" w:pos="1080"/>
              </w:tabs>
            </w:pPr>
            <w:r>
              <w:t>accuracy</w:t>
            </w:r>
          </w:p>
          <w:p w14:paraId="1B835A0A" w14:textId="77777777" w:rsidR="005A6C37" w:rsidRDefault="005A6C37" w:rsidP="003700FB">
            <w:pPr>
              <w:numPr>
                <w:ilvl w:val="0"/>
                <w:numId w:val="1"/>
              </w:numPr>
              <w:tabs>
                <w:tab w:val="clear" w:pos="1080"/>
              </w:tabs>
            </w:pPr>
            <w:r>
              <w:t>number of overcharges</w:t>
            </w:r>
          </w:p>
          <w:p w14:paraId="1921E0D7" w14:textId="77777777" w:rsidR="005A6C37" w:rsidRDefault="005A6C37" w:rsidP="003700FB">
            <w:pPr>
              <w:numPr>
                <w:ilvl w:val="0"/>
                <w:numId w:val="1"/>
              </w:numPr>
              <w:tabs>
                <w:tab w:val="clear" w:pos="1080"/>
              </w:tabs>
            </w:pPr>
            <w:r>
              <w:t>dollar value of overcharges</w:t>
            </w:r>
          </w:p>
          <w:p w14:paraId="43BB5C37" w14:textId="77777777" w:rsidR="005A6C37" w:rsidRDefault="005A6C37" w:rsidP="003700FB">
            <w:pPr>
              <w:numPr>
                <w:ilvl w:val="0"/>
                <w:numId w:val="1"/>
              </w:numPr>
              <w:tabs>
                <w:tab w:val="clear" w:pos="1080"/>
              </w:tabs>
            </w:pPr>
            <w:r>
              <w:t>number of undercharges</w:t>
            </w:r>
          </w:p>
          <w:p w14:paraId="05CD8818" w14:textId="77777777" w:rsidR="005A6C37" w:rsidRDefault="005A6C37" w:rsidP="003700FB">
            <w:pPr>
              <w:numPr>
                <w:ilvl w:val="0"/>
                <w:numId w:val="1"/>
              </w:numPr>
              <w:tabs>
                <w:tab w:val="clear" w:pos="1080"/>
              </w:tabs>
            </w:pPr>
            <w:r>
              <w:t>dollar value of undercharges</w:t>
            </w:r>
          </w:p>
          <w:p w14:paraId="38EAB997" w14:textId="77777777" w:rsidR="005A6C37" w:rsidRDefault="005A6C37" w:rsidP="003700FB">
            <w:pPr>
              <w:numPr>
                <w:ilvl w:val="0"/>
                <w:numId w:val="1"/>
              </w:numPr>
              <w:tabs>
                <w:tab w:val="clear" w:pos="1080"/>
              </w:tabs>
            </w:pPr>
            <w:r>
              <w:t>average money value of undercharges</w:t>
            </w:r>
          </w:p>
          <w:p w14:paraId="1FDEAA87" w14:textId="77777777" w:rsidR="005A6C37" w:rsidRDefault="005A6C37" w:rsidP="003700FB">
            <w:pPr>
              <w:numPr>
                <w:ilvl w:val="0"/>
                <w:numId w:val="1"/>
              </w:numPr>
              <w:tabs>
                <w:tab w:val="clear" w:pos="1080"/>
              </w:tabs>
            </w:pPr>
            <w:r>
              <w:t>ratio of overcharges to undercharges</w:t>
            </w:r>
          </w:p>
          <w:p w14:paraId="3C40BA43" w14:textId="77777777" w:rsidR="005A6C37" w:rsidRPr="008F41D5" w:rsidRDefault="005A6C37" w:rsidP="003700FB">
            <w:pPr>
              <w:rPr>
                <w:b/>
                <w:bCs/>
              </w:rPr>
            </w:pPr>
          </w:p>
        </w:tc>
        <w:tc>
          <w:tcPr>
            <w:tcW w:w="4896" w:type="dxa"/>
          </w:tcPr>
          <w:p w14:paraId="1A365F2E" w14:textId="77777777" w:rsidR="005A6C37" w:rsidRPr="008F41D5" w:rsidRDefault="005A6C37" w:rsidP="003700FB">
            <w:pPr>
              <w:ind w:left="360"/>
              <w:rPr>
                <w:b/>
                <w:bCs/>
              </w:rPr>
            </w:pPr>
            <w:r w:rsidRPr="008F41D5">
              <w:rPr>
                <w:b/>
                <w:bCs/>
              </w:rPr>
              <w:t>For program review:</w:t>
            </w:r>
          </w:p>
          <w:p w14:paraId="32EE1C16" w14:textId="77777777" w:rsidR="005A6C37" w:rsidRDefault="005A6C37" w:rsidP="003700FB">
            <w:pPr>
              <w:numPr>
                <w:ilvl w:val="0"/>
                <w:numId w:val="1"/>
              </w:numPr>
              <w:tabs>
                <w:tab w:val="clear" w:pos="1080"/>
              </w:tabs>
            </w:pPr>
            <w:r>
              <w:t>total number of undercharges</w:t>
            </w:r>
          </w:p>
          <w:p w14:paraId="73B8508E" w14:textId="77777777" w:rsidR="005A6C37" w:rsidRDefault="005A6C37" w:rsidP="003700FB">
            <w:pPr>
              <w:numPr>
                <w:ilvl w:val="0"/>
                <w:numId w:val="1"/>
              </w:numPr>
              <w:tabs>
                <w:tab w:val="clear" w:pos="1080"/>
              </w:tabs>
            </w:pPr>
            <w:r>
              <w:t>total dollar value of undercharges</w:t>
            </w:r>
          </w:p>
          <w:p w14:paraId="00F74C41" w14:textId="77777777" w:rsidR="005A6C37" w:rsidRDefault="005A6C37" w:rsidP="003700FB">
            <w:pPr>
              <w:numPr>
                <w:ilvl w:val="0"/>
                <w:numId w:val="1"/>
              </w:numPr>
              <w:tabs>
                <w:tab w:val="clear" w:pos="1080"/>
              </w:tabs>
            </w:pPr>
            <w:r>
              <w:t>average dollar value of undercharges</w:t>
            </w:r>
          </w:p>
          <w:p w14:paraId="2A35060C" w14:textId="77777777" w:rsidR="005A6C37" w:rsidRDefault="005A6C37" w:rsidP="003700FB">
            <w:pPr>
              <w:numPr>
                <w:ilvl w:val="0"/>
                <w:numId w:val="1"/>
              </w:numPr>
              <w:tabs>
                <w:tab w:val="clear" w:pos="1080"/>
              </w:tabs>
            </w:pPr>
            <w:r>
              <w:t>percent undercharges of total</w:t>
            </w:r>
          </w:p>
          <w:p w14:paraId="4F35C92F" w14:textId="77777777" w:rsidR="005A6C37" w:rsidRDefault="005A6C37" w:rsidP="003700FB">
            <w:pPr>
              <w:numPr>
                <w:ilvl w:val="0"/>
                <w:numId w:val="1"/>
              </w:numPr>
              <w:tabs>
                <w:tab w:val="clear" w:pos="1080"/>
              </w:tabs>
            </w:pPr>
            <w:r>
              <w:t>ratio of overcharges to undercharges</w:t>
            </w:r>
          </w:p>
          <w:p w14:paraId="5D73F8B6" w14:textId="77777777" w:rsidR="005A6C37" w:rsidRDefault="005A6C37" w:rsidP="003700FB">
            <w:pPr>
              <w:numPr>
                <w:ilvl w:val="0"/>
                <w:numId w:val="1"/>
              </w:numPr>
              <w:tabs>
                <w:tab w:val="clear" w:pos="1080"/>
              </w:tabs>
            </w:pPr>
            <w:r>
              <w:t>total error in percent</w:t>
            </w:r>
          </w:p>
          <w:p w14:paraId="45193E2D" w14:textId="77777777" w:rsidR="005A6C37" w:rsidRDefault="005A6C37" w:rsidP="003700FB">
            <w:pPr>
              <w:numPr>
                <w:ilvl w:val="0"/>
                <w:numId w:val="1"/>
              </w:numPr>
              <w:tabs>
                <w:tab w:val="clear" w:pos="1080"/>
              </w:tabs>
            </w:pPr>
            <w:r>
              <w:t>accuracy levels of stores</w:t>
            </w:r>
          </w:p>
          <w:p w14:paraId="747318F0" w14:textId="77777777" w:rsidR="005A6C37" w:rsidRDefault="005A6C37" w:rsidP="003700FB">
            <w:pPr>
              <w:numPr>
                <w:ilvl w:val="0"/>
                <w:numId w:val="1"/>
              </w:numPr>
              <w:tabs>
                <w:tab w:val="clear" w:pos="1080"/>
              </w:tabs>
            </w:pPr>
            <w:r>
              <w:t>store type</w:t>
            </w:r>
          </w:p>
          <w:p w14:paraId="7E90B229" w14:textId="77777777" w:rsidR="005A6C37" w:rsidRDefault="005A6C37" w:rsidP="003700FB">
            <w:pPr>
              <w:numPr>
                <w:ilvl w:val="0"/>
                <w:numId w:val="1"/>
              </w:numPr>
              <w:tabs>
                <w:tab w:val="clear" w:pos="1080"/>
              </w:tabs>
            </w:pPr>
            <w:r>
              <w:t>total stores tested</w:t>
            </w:r>
          </w:p>
          <w:p w14:paraId="100FBC38" w14:textId="77777777" w:rsidR="005A6C37" w:rsidRDefault="005A6C37" w:rsidP="003700FB">
            <w:pPr>
              <w:numPr>
                <w:ilvl w:val="0"/>
                <w:numId w:val="1"/>
              </w:numPr>
              <w:tabs>
                <w:tab w:val="clear" w:pos="1080"/>
              </w:tabs>
            </w:pPr>
            <w:r>
              <w:t>total stores tested (each type)</w:t>
            </w:r>
          </w:p>
          <w:p w14:paraId="46B4646B" w14:textId="77777777" w:rsidR="005A6C37" w:rsidRDefault="005A6C37" w:rsidP="003700FB">
            <w:pPr>
              <w:numPr>
                <w:ilvl w:val="0"/>
                <w:numId w:val="1"/>
              </w:numPr>
              <w:tabs>
                <w:tab w:val="clear" w:pos="1080"/>
              </w:tabs>
            </w:pPr>
            <w:r>
              <w:t>total items tested</w:t>
            </w:r>
          </w:p>
          <w:p w14:paraId="117D3FEE" w14:textId="77777777" w:rsidR="005A6C37" w:rsidRDefault="005A6C37" w:rsidP="003700FB">
            <w:pPr>
              <w:numPr>
                <w:ilvl w:val="0"/>
                <w:numId w:val="1"/>
              </w:numPr>
              <w:tabs>
                <w:tab w:val="clear" w:pos="1080"/>
              </w:tabs>
            </w:pPr>
            <w:r>
              <w:t>total number of overcharges</w:t>
            </w:r>
          </w:p>
          <w:p w14:paraId="0D0A45E3" w14:textId="77777777" w:rsidR="005A6C37" w:rsidRDefault="005A6C37" w:rsidP="003700FB">
            <w:pPr>
              <w:numPr>
                <w:ilvl w:val="0"/>
                <w:numId w:val="1"/>
              </w:numPr>
              <w:tabs>
                <w:tab w:val="clear" w:pos="1080"/>
              </w:tabs>
            </w:pPr>
            <w:r>
              <w:t>total dollar value of overcharges</w:t>
            </w:r>
          </w:p>
          <w:p w14:paraId="5E27C053" w14:textId="77777777" w:rsidR="005A6C37" w:rsidRDefault="005A6C37" w:rsidP="003700FB">
            <w:pPr>
              <w:numPr>
                <w:ilvl w:val="0"/>
                <w:numId w:val="1"/>
              </w:numPr>
              <w:tabs>
                <w:tab w:val="clear" w:pos="1080"/>
              </w:tabs>
            </w:pPr>
            <w:r>
              <w:t>average dollar value of overcharges</w:t>
            </w:r>
          </w:p>
          <w:p w14:paraId="3998ADAC" w14:textId="2CA7F9F7" w:rsidR="005A6C37" w:rsidRPr="008F41D5" w:rsidRDefault="005A6C37" w:rsidP="003700FB">
            <w:pPr>
              <w:numPr>
                <w:ilvl w:val="0"/>
                <w:numId w:val="1"/>
              </w:numPr>
              <w:tabs>
                <w:tab w:val="clear" w:pos="1080"/>
              </w:tabs>
              <w:rPr>
                <w:b/>
                <w:bCs/>
              </w:rPr>
            </w:pPr>
            <w:r>
              <w:t>percent of overcharges of total</w:t>
            </w:r>
          </w:p>
        </w:tc>
      </w:tr>
    </w:tbl>
    <w:p w14:paraId="35079305" w14:textId="240F860B" w:rsidR="005A6C37" w:rsidRPr="009A180B" w:rsidRDefault="005A6C37" w:rsidP="00911A60">
      <w:pPr>
        <w:pStyle w:val="ExamProcLevel1"/>
        <w:spacing w:after="240"/>
      </w:pPr>
      <w:bookmarkStart w:id="4415" w:name="_Toc173470350"/>
      <w:bookmarkStart w:id="4416" w:name="_Toc173470723"/>
      <w:bookmarkStart w:id="4417" w:name="_Toc173471588"/>
      <w:bookmarkStart w:id="4418" w:name="_Toc173474262"/>
      <w:bookmarkStart w:id="4419" w:name="_Toc85008864"/>
      <w:r w:rsidRPr="003700FB">
        <w:t>Section 14.  Model Forms for Price Verification Inspections</w:t>
      </w:r>
      <w:bookmarkEnd w:id="4415"/>
      <w:bookmarkEnd w:id="4416"/>
      <w:bookmarkEnd w:id="4417"/>
      <w:bookmarkEnd w:id="4418"/>
      <w:bookmarkEnd w:id="4419"/>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14:paraId="57DC2604" w14:textId="77777777" w:rsidR="005A6C37" w:rsidRDefault="005A6C37" w:rsidP="00641DF4">
      <w:pPr>
        <w:spacing w:after="240"/>
      </w:pPr>
      <w:r>
        <w:t>These models can be used to develop formal report forms, or they can be copied and used as worksheets for conducting inspections:</w:t>
      </w:r>
    </w:p>
    <w:p w14:paraId="4FAF00FB" w14:textId="77777777" w:rsidR="005A6C37" w:rsidRDefault="005A6C37" w:rsidP="00641DF4">
      <w:pPr>
        <w:numPr>
          <w:ilvl w:val="0"/>
          <w:numId w:val="12"/>
        </w:numPr>
        <w:tabs>
          <w:tab w:val="clear" w:pos="720"/>
        </w:tabs>
        <w:spacing w:after="240"/>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0174465B"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 </w:t>
      </w:r>
      <w:r w:rsidR="00B03C9A" w:rsidRPr="00B03C9A">
        <w:t>2</w:t>
      </w:r>
      <w:r w:rsidR="005B3FA1">
        <w:t>33</w:t>
      </w:r>
      <w:r w:rsidRPr="00B03C9A">
        <w:t>.)</w:t>
      </w:r>
    </w:p>
    <w:p w14:paraId="47734060" w14:textId="64BBCFC6" w:rsidR="005A6C37" w:rsidRPr="00B03C9A" w:rsidRDefault="005A6C37" w:rsidP="00641DF4">
      <w:pPr>
        <w:numPr>
          <w:ilvl w:val="2"/>
          <w:numId w:val="12"/>
        </w:numPr>
        <w:spacing w:after="240"/>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 </w:t>
      </w:r>
      <w:r w:rsidR="00B03C9A" w:rsidRPr="00B03C9A">
        <w:t>23</w:t>
      </w:r>
      <w:r w:rsidR="005B3FA1">
        <w:t>4</w:t>
      </w:r>
      <w:r w:rsidRPr="00B03C9A">
        <w:t>.)</w:t>
      </w:r>
    </w:p>
    <w:p w14:paraId="70F6F007" w14:textId="77777777" w:rsidR="005A6C37" w:rsidRPr="00B03C9A" w:rsidRDefault="005A6C37" w:rsidP="00641DF4">
      <w:pPr>
        <w:numPr>
          <w:ilvl w:val="0"/>
          <w:numId w:val="12"/>
        </w:numPr>
        <w:tabs>
          <w:tab w:val="clear" w:pos="720"/>
        </w:tabs>
        <w:spacing w:after="240"/>
      </w:pPr>
      <w:r w:rsidRPr="00B03C9A">
        <w:rPr>
          <w:b/>
          <w:bCs/>
        </w:rPr>
        <w:t>Model Inspection Form I:</w:t>
      </w:r>
      <w:r w:rsidRPr="00B03C9A">
        <w:t xml:space="preserve">  This can be used to document violations and record findings.  A completed sample is provided.</w:t>
      </w:r>
    </w:p>
    <w:p w14:paraId="1207EC36" w14:textId="141EBA0C" w:rsidR="005A6C37" w:rsidRPr="00B03C9A" w:rsidRDefault="005A6C37" w:rsidP="00641DF4">
      <w:pPr>
        <w:numPr>
          <w:ilvl w:val="2"/>
          <w:numId w:val="12"/>
        </w:numPr>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w:t>
      </w:r>
      <w:r w:rsidR="00205AB7">
        <w:t>5</w:t>
      </w:r>
      <w:r w:rsidRPr="00B03C9A">
        <w:t>.)</w:t>
      </w:r>
    </w:p>
    <w:p w14:paraId="1EC4036B" w14:textId="79D41880" w:rsidR="005A6C37" w:rsidRPr="00B03C9A" w:rsidRDefault="005A6C37" w:rsidP="00C256A8">
      <w:pPr>
        <w:numPr>
          <w:ilvl w:val="2"/>
          <w:numId w:val="12"/>
        </w:numPr>
        <w:tabs>
          <w:tab w:val="num" w:pos="1080"/>
          <w:tab w:val="left" w:pos="9360"/>
        </w:tabs>
        <w:spacing w:after="240"/>
        <w:ind w:left="1080"/>
      </w:pPr>
      <w:r w:rsidRPr="00B03C9A">
        <w:t>Price Verification Report I</w:t>
      </w:r>
      <w:r w:rsidR="00D962A8" w:rsidRPr="00B03C9A">
        <w:fldChar w:fldCharType="begin"/>
      </w:r>
      <w:r w:rsidRPr="00B03C9A">
        <w:instrText>xe "Price verification:Reports"</w:instrText>
      </w:r>
      <w:r w:rsidR="00D962A8" w:rsidRPr="00B03C9A">
        <w:fldChar w:fldCharType="end"/>
      </w:r>
      <w:r w:rsidRPr="00B03C9A">
        <w:t xml:space="preserve"> – completed sample form.  (See page </w:t>
      </w:r>
      <w:r w:rsidR="00B03C9A" w:rsidRPr="00B03C9A">
        <w:t>23</w:t>
      </w:r>
      <w:r w:rsidR="00205AB7">
        <w:t>6</w:t>
      </w:r>
      <w:r w:rsidRPr="00B03C9A">
        <w:t>.)</w:t>
      </w:r>
    </w:p>
    <w:p w14:paraId="53E32B41" w14:textId="77777777" w:rsidR="005A6C37" w:rsidRPr="00B03C9A" w:rsidRDefault="005A6C37" w:rsidP="00C256A8">
      <w:pPr>
        <w:numPr>
          <w:ilvl w:val="0"/>
          <w:numId w:val="12"/>
        </w:numPr>
        <w:tabs>
          <w:tab w:val="left" w:pos="9360"/>
        </w:tabs>
        <w:spacing w:after="240"/>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14:paraId="751DFA37" w14:textId="58BCE4E7"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sample blank form.  (See page </w:t>
      </w:r>
      <w:r w:rsidR="00B03C9A" w:rsidRPr="00B03C9A">
        <w:t>23</w:t>
      </w:r>
      <w:r w:rsidR="00024943">
        <w:t>7</w:t>
      </w:r>
      <w:r w:rsidRPr="00B03C9A">
        <w:t>.)</w:t>
      </w:r>
    </w:p>
    <w:p w14:paraId="34EF8EB0" w14:textId="61A65C3D" w:rsidR="005A6C37" w:rsidRPr="00B03C9A" w:rsidRDefault="005A6C37" w:rsidP="00C256A8">
      <w:pPr>
        <w:numPr>
          <w:ilvl w:val="2"/>
          <w:numId w:val="12"/>
        </w:numPr>
        <w:tabs>
          <w:tab w:val="num" w:pos="1080"/>
          <w:tab w:val="left" w:pos="9360"/>
        </w:tabs>
        <w:spacing w:after="240"/>
        <w:ind w:left="1080"/>
      </w:pPr>
      <w:r w:rsidRPr="00B03C9A">
        <w:t>Price Verification Report II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A00AC5" w:rsidRPr="00B03C9A">
        <w:t xml:space="preserve"> </w:t>
      </w:r>
      <w:r w:rsidR="00766DA1" w:rsidRPr="00B03C9A">
        <w:t>2</w:t>
      </w:r>
      <w:r w:rsidR="00B03C9A" w:rsidRPr="00B03C9A">
        <w:t>3</w:t>
      </w:r>
      <w:r w:rsidR="00024943">
        <w:t>8</w:t>
      </w:r>
      <w:r w:rsidR="00207FD1" w:rsidRPr="00B03C9A">
        <w:t>.</w:t>
      </w:r>
      <w:r w:rsidRPr="00B03C9A">
        <w:t>)</w:t>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72"/>
        <w:gridCol w:w="8"/>
      </w:tblGrid>
      <w:tr w:rsidR="009709C1" w:rsidRPr="00390C00" w14:paraId="7B3B8A84" w14:textId="77777777" w:rsidTr="00E635A1">
        <w:trPr>
          <w:gridAfter w:val="1"/>
          <w:wAfter w:w="8" w:type="dxa"/>
          <w:tblHeader/>
        </w:trPr>
        <w:tc>
          <w:tcPr>
            <w:tcW w:w="10111" w:type="dxa"/>
            <w:gridSpan w:val="10"/>
            <w:tcBorders>
              <w:top w:val="nil"/>
              <w:left w:val="nil"/>
              <w:right w:val="nil"/>
            </w:tcBorders>
            <w:vAlign w:val="center"/>
          </w:tcPr>
          <w:p w14:paraId="2BB288EC" w14:textId="77777777" w:rsidR="009709C1" w:rsidRPr="00390C00" w:rsidRDefault="009709C1" w:rsidP="009F7818">
            <w:pPr>
              <w:spacing w:before="60" w:after="6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0C2890" w14:paraId="19F477A9" w14:textId="77777777" w:rsidTr="00B2067A">
        <w:trPr>
          <w:trHeight w:val="399"/>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363DE06A" w14:textId="01F11303" w:rsidR="009709C1" w:rsidRPr="00694229" w:rsidRDefault="009709C1" w:rsidP="004623AF">
            <w:pPr>
              <w:jc w:val="center"/>
              <w:rPr>
                <w:b/>
              </w:rPr>
            </w:pPr>
            <w:r w:rsidRPr="00694229">
              <w:rPr>
                <w:b/>
              </w:rPr>
              <w:t>“End of Aisle”</w:t>
            </w:r>
          </w:p>
          <w:p w14:paraId="7ED72316" w14:textId="77777777" w:rsidR="009709C1" w:rsidRPr="00694229" w:rsidRDefault="009709C1" w:rsidP="004623AF">
            <w:pPr>
              <w:jc w:val="center"/>
              <w:rPr>
                <w:b/>
              </w:rPr>
            </w:pPr>
            <w:r w:rsidRPr="00694229">
              <w:rPr>
                <w:b/>
              </w:rPr>
              <w:t>or</w:t>
            </w:r>
          </w:p>
          <w:p w14:paraId="1E6A085E" w14:textId="77777777" w:rsidR="009709C1" w:rsidRPr="00694229" w:rsidRDefault="009709C1" w:rsidP="004623AF">
            <w:pPr>
              <w:jc w:val="center"/>
              <w:rPr>
                <w:b/>
              </w:rPr>
            </w:pPr>
            <w:r w:rsidRPr="00694229">
              <w:rPr>
                <w:b/>
              </w:rPr>
              <w:t>“Tie-In Display”</w:t>
            </w:r>
          </w:p>
        </w:tc>
        <w:tc>
          <w:tcPr>
            <w:tcW w:w="306" w:type="dxa"/>
            <w:tcBorders>
              <w:top w:val="single" w:sz="12" w:space="0" w:color="auto"/>
              <w:left w:val="single" w:sz="12" w:space="0" w:color="auto"/>
              <w:bottom w:val="single" w:sz="6" w:space="0" w:color="auto"/>
              <w:right w:val="nil"/>
            </w:tcBorders>
            <w:vAlign w:val="center"/>
          </w:tcPr>
          <w:p w14:paraId="64CFBDE9" w14:textId="77777777" w:rsidR="009709C1" w:rsidRPr="00D422E7" w:rsidRDefault="009709C1" w:rsidP="004623AF">
            <w:pPr>
              <w:jc w:val="center"/>
              <w:rPr>
                <w:szCs w:val="20"/>
              </w:rPr>
            </w:pPr>
          </w:p>
        </w:tc>
        <w:tc>
          <w:tcPr>
            <w:tcW w:w="1800" w:type="dxa"/>
            <w:tcBorders>
              <w:top w:val="single" w:sz="12" w:space="0" w:color="auto"/>
              <w:left w:val="nil"/>
            </w:tcBorders>
            <w:vAlign w:val="center"/>
          </w:tcPr>
          <w:p w14:paraId="10B58397" w14:textId="77777777" w:rsidR="009709C1" w:rsidRPr="00694229" w:rsidRDefault="009709C1" w:rsidP="004623AF">
            <w:pPr>
              <w:jc w:val="center"/>
              <w:rPr>
                <w:b/>
                <w:szCs w:val="20"/>
              </w:rPr>
            </w:pPr>
            <w:r w:rsidRPr="00694229">
              <w:rPr>
                <w:b/>
                <w:szCs w:val="20"/>
              </w:rPr>
              <w:t>I</w:t>
            </w:r>
            <w:r w:rsidRPr="00694229">
              <w:rPr>
                <w:b/>
              </w:rPr>
              <w:t>tem</w:t>
            </w:r>
          </w:p>
        </w:tc>
        <w:tc>
          <w:tcPr>
            <w:tcW w:w="302" w:type="dxa"/>
            <w:tcBorders>
              <w:top w:val="single" w:sz="12" w:space="0" w:color="auto"/>
              <w:bottom w:val="single" w:sz="6" w:space="0" w:color="auto"/>
              <w:right w:val="nil"/>
            </w:tcBorders>
            <w:vAlign w:val="center"/>
          </w:tcPr>
          <w:p w14:paraId="1E85F992" w14:textId="77777777" w:rsidR="009709C1" w:rsidRPr="004623AF" w:rsidRDefault="009709C1" w:rsidP="004623AF">
            <w:pPr>
              <w:jc w:val="center"/>
              <w:rPr>
                <w:szCs w:val="20"/>
              </w:rPr>
            </w:pPr>
          </w:p>
        </w:tc>
        <w:tc>
          <w:tcPr>
            <w:tcW w:w="1799" w:type="dxa"/>
            <w:tcBorders>
              <w:top w:val="single" w:sz="12" w:space="0" w:color="auto"/>
              <w:left w:val="nil"/>
              <w:right w:val="single" w:sz="6" w:space="0" w:color="auto"/>
            </w:tcBorders>
            <w:vAlign w:val="center"/>
          </w:tcPr>
          <w:p w14:paraId="14C414FB" w14:textId="77777777" w:rsidR="009709C1" w:rsidRPr="00694229" w:rsidRDefault="009709C1" w:rsidP="004623AF">
            <w:pPr>
              <w:jc w:val="center"/>
              <w:rPr>
                <w:b/>
                <w:szCs w:val="20"/>
              </w:rPr>
            </w:pPr>
            <w:r w:rsidRPr="00694229">
              <w:rPr>
                <w:b/>
                <w:szCs w:val="20"/>
              </w:rPr>
              <w:t>Location</w:t>
            </w:r>
          </w:p>
        </w:tc>
        <w:tc>
          <w:tcPr>
            <w:tcW w:w="302" w:type="dxa"/>
            <w:tcBorders>
              <w:top w:val="single" w:sz="12" w:space="0" w:color="auto"/>
              <w:left w:val="single" w:sz="6" w:space="0" w:color="auto"/>
              <w:bottom w:val="single" w:sz="6" w:space="0" w:color="auto"/>
              <w:right w:val="nil"/>
            </w:tcBorders>
            <w:vAlign w:val="center"/>
          </w:tcPr>
          <w:p w14:paraId="4165AAD7" w14:textId="77777777" w:rsidR="009709C1" w:rsidRPr="00694229" w:rsidRDefault="009709C1" w:rsidP="004623AF">
            <w:pPr>
              <w:jc w:val="center"/>
              <w:rPr>
                <w:b/>
                <w:szCs w:val="20"/>
              </w:rPr>
            </w:pPr>
          </w:p>
        </w:tc>
        <w:tc>
          <w:tcPr>
            <w:tcW w:w="1795" w:type="dxa"/>
            <w:tcBorders>
              <w:top w:val="single" w:sz="12" w:space="0" w:color="auto"/>
              <w:left w:val="nil"/>
              <w:right w:val="single" w:sz="6" w:space="0" w:color="auto"/>
            </w:tcBorders>
            <w:vAlign w:val="center"/>
          </w:tcPr>
          <w:p w14:paraId="7457C2C8" w14:textId="77777777" w:rsidR="009709C1" w:rsidRPr="00694229" w:rsidRDefault="009709C1" w:rsidP="004623AF">
            <w:pPr>
              <w:jc w:val="center"/>
              <w:rPr>
                <w:b/>
                <w:szCs w:val="20"/>
              </w:rPr>
            </w:pPr>
            <w:r w:rsidRPr="00694229">
              <w:rPr>
                <w:b/>
              </w:rPr>
              <w:t>UPC/Identity</w:t>
            </w:r>
          </w:p>
        </w:tc>
        <w:tc>
          <w:tcPr>
            <w:tcW w:w="302" w:type="dxa"/>
            <w:tcBorders>
              <w:top w:val="single" w:sz="12" w:space="0" w:color="auto"/>
              <w:left w:val="single" w:sz="6" w:space="0" w:color="auto"/>
              <w:bottom w:val="single" w:sz="6" w:space="0" w:color="auto"/>
              <w:right w:val="nil"/>
            </w:tcBorders>
            <w:vAlign w:val="center"/>
          </w:tcPr>
          <w:p w14:paraId="65D87A33" w14:textId="77777777" w:rsidR="009709C1" w:rsidRPr="00694229" w:rsidRDefault="009709C1" w:rsidP="004623AF">
            <w:pPr>
              <w:jc w:val="center"/>
              <w:rPr>
                <w:b/>
                <w:szCs w:val="20"/>
              </w:rPr>
            </w:pPr>
          </w:p>
        </w:tc>
        <w:tc>
          <w:tcPr>
            <w:tcW w:w="1709" w:type="dxa"/>
            <w:tcBorders>
              <w:top w:val="single" w:sz="12" w:space="0" w:color="auto"/>
              <w:left w:val="nil"/>
              <w:bottom w:val="single" w:sz="6" w:space="0" w:color="auto"/>
              <w:right w:val="nil"/>
            </w:tcBorders>
            <w:vAlign w:val="center"/>
          </w:tcPr>
          <w:p w14:paraId="3CD4E6FF" w14:textId="77777777" w:rsidR="009709C1" w:rsidRPr="00694229" w:rsidRDefault="009709C1" w:rsidP="004623AF">
            <w:pPr>
              <w:jc w:val="center"/>
              <w:rPr>
                <w:b/>
              </w:rPr>
            </w:pPr>
            <w:r w:rsidRPr="00694229">
              <w:rPr>
                <w:b/>
              </w:rPr>
              <w:t>Shelf Price</w:t>
            </w:r>
          </w:p>
        </w:tc>
        <w:tc>
          <w:tcPr>
            <w:tcW w:w="180" w:type="dxa"/>
            <w:gridSpan w:val="2"/>
            <w:tcBorders>
              <w:left w:val="nil"/>
              <w:bottom w:val="nil"/>
              <w:right w:val="single" w:sz="12" w:space="0" w:color="auto"/>
            </w:tcBorders>
            <w:vAlign w:val="center"/>
          </w:tcPr>
          <w:p w14:paraId="4EAE90C3" w14:textId="77777777" w:rsidR="009709C1" w:rsidRPr="00D422E7" w:rsidRDefault="009709C1" w:rsidP="004623AF">
            <w:pPr>
              <w:jc w:val="center"/>
            </w:pPr>
          </w:p>
        </w:tc>
      </w:tr>
      <w:tr w:rsidR="000C2890" w14:paraId="204DD114" w14:textId="77777777" w:rsidTr="00B2067A">
        <w:trPr>
          <w:trHeight w:val="173"/>
        </w:trPr>
        <w:tc>
          <w:tcPr>
            <w:tcW w:w="1624" w:type="dxa"/>
            <w:vMerge/>
            <w:tcBorders>
              <w:left w:val="single" w:sz="12" w:space="0" w:color="auto"/>
              <w:bottom w:val="single" w:sz="6" w:space="0" w:color="auto"/>
              <w:right w:val="single" w:sz="12" w:space="0" w:color="auto"/>
            </w:tcBorders>
          </w:tcPr>
          <w:p w14:paraId="529F5AAC" w14:textId="77777777" w:rsidR="009709C1" w:rsidRPr="00694229" w:rsidRDefault="009709C1" w:rsidP="004623AF">
            <w:pPr>
              <w:rPr>
                <w:b/>
              </w:rPr>
            </w:pPr>
          </w:p>
        </w:tc>
        <w:tc>
          <w:tcPr>
            <w:tcW w:w="306" w:type="dxa"/>
            <w:tcBorders>
              <w:left w:val="single" w:sz="12" w:space="0" w:color="auto"/>
              <w:bottom w:val="nil"/>
              <w:right w:val="nil"/>
            </w:tcBorders>
            <w:vAlign w:val="center"/>
          </w:tcPr>
          <w:p w14:paraId="46664EE0" w14:textId="77777777" w:rsidR="009709C1" w:rsidRPr="004502B0" w:rsidRDefault="009709C1" w:rsidP="004623AF">
            <w:pPr>
              <w:rPr>
                <w:sz w:val="18"/>
                <w:szCs w:val="18"/>
              </w:rPr>
            </w:pPr>
            <w:r w:rsidRPr="004502B0">
              <w:rPr>
                <w:sz w:val="18"/>
                <w:szCs w:val="18"/>
              </w:rPr>
              <w:t>1.</w:t>
            </w:r>
          </w:p>
        </w:tc>
        <w:tc>
          <w:tcPr>
            <w:tcW w:w="1800" w:type="dxa"/>
            <w:tcBorders>
              <w:left w:val="nil"/>
              <w:right w:val="nil"/>
            </w:tcBorders>
          </w:tcPr>
          <w:p w14:paraId="5DECD1C6" w14:textId="77777777" w:rsidR="009709C1" w:rsidRPr="004502B0" w:rsidRDefault="009709C1" w:rsidP="004623AF">
            <w:pPr>
              <w:rPr>
                <w:sz w:val="18"/>
                <w:szCs w:val="18"/>
              </w:rPr>
            </w:pPr>
          </w:p>
        </w:tc>
        <w:tc>
          <w:tcPr>
            <w:tcW w:w="302" w:type="dxa"/>
            <w:tcBorders>
              <w:left w:val="nil"/>
              <w:bottom w:val="nil"/>
              <w:right w:val="nil"/>
            </w:tcBorders>
            <w:vAlign w:val="center"/>
          </w:tcPr>
          <w:p w14:paraId="61387012" w14:textId="77777777" w:rsidR="009709C1" w:rsidRPr="004502B0" w:rsidRDefault="009709C1" w:rsidP="004623AF">
            <w:pPr>
              <w:rPr>
                <w:sz w:val="18"/>
                <w:szCs w:val="18"/>
              </w:rPr>
            </w:pPr>
            <w:r w:rsidRPr="004502B0">
              <w:rPr>
                <w:sz w:val="18"/>
                <w:szCs w:val="18"/>
              </w:rPr>
              <w:t>1.</w:t>
            </w:r>
          </w:p>
        </w:tc>
        <w:tc>
          <w:tcPr>
            <w:tcW w:w="1799" w:type="dxa"/>
            <w:tcBorders>
              <w:left w:val="nil"/>
              <w:right w:val="nil"/>
            </w:tcBorders>
          </w:tcPr>
          <w:p w14:paraId="4D3045E5" w14:textId="77777777" w:rsidR="009709C1" w:rsidRPr="004502B0" w:rsidRDefault="009709C1" w:rsidP="004623AF">
            <w:pPr>
              <w:rPr>
                <w:sz w:val="18"/>
                <w:szCs w:val="18"/>
              </w:rPr>
            </w:pPr>
          </w:p>
        </w:tc>
        <w:tc>
          <w:tcPr>
            <w:tcW w:w="302" w:type="dxa"/>
            <w:tcBorders>
              <w:left w:val="nil"/>
              <w:bottom w:val="nil"/>
              <w:right w:val="nil"/>
            </w:tcBorders>
            <w:vAlign w:val="center"/>
          </w:tcPr>
          <w:p w14:paraId="4FF6367C" w14:textId="77777777" w:rsidR="009709C1" w:rsidRPr="004502B0" w:rsidRDefault="009709C1" w:rsidP="004623AF">
            <w:pPr>
              <w:rPr>
                <w:sz w:val="18"/>
                <w:szCs w:val="18"/>
              </w:rPr>
            </w:pPr>
            <w:r w:rsidRPr="004502B0">
              <w:rPr>
                <w:sz w:val="18"/>
                <w:szCs w:val="18"/>
              </w:rPr>
              <w:t>1.</w:t>
            </w:r>
          </w:p>
        </w:tc>
        <w:tc>
          <w:tcPr>
            <w:tcW w:w="1795" w:type="dxa"/>
            <w:tcBorders>
              <w:left w:val="nil"/>
              <w:right w:val="nil"/>
            </w:tcBorders>
          </w:tcPr>
          <w:p w14:paraId="33951A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A18FB3E" w14:textId="77777777" w:rsidR="009709C1" w:rsidRPr="004502B0" w:rsidRDefault="009709C1" w:rsidP="004623AF">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2B6B78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5044813" w14:textId="77777777" w:rsidR="009709C1" w:rsidRPr="004502B0" w:rsidRDefault="009709C1" w:rsidP="004623AF">
            <w:pPr>
              <w:rPr>
                <w:sz w:val="18"/>
                <w:szCs w:val="18"/>
              </w:rPr>
            </w:pPr>
          </w:p>
        </w:tc>
      </w:tr>
      <w:tr w:rsidR="000C2890" w14:paraId="095B8362" w14:textId="77777777" w:rsidTr="00B2067A">
        <w:trPr>
          <w:trHeight w:val="173"/>
        </w:trPr>
        <w:tc>
          <w:tcPr>
            <w:tcW w:w="1624" w:type="dxa"/>
            <w:vMerge/>
            <w:tcBorders>
              <w:left w:val="single" w:sz="12" w:space="0" w:color="auto"/>
              <w:bottom w:val="single" w:sz="6" w:space="0" w:color="auto"/>
              <w:right w:val="single" w:sz="12" w:space="0" w:color="auto"/>
            </w:tcBorders>
          </w:tcPr>
          <w:p w14:paraId="645AAD6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BA3629" w14:textId="77777777" w:rsidR="009709C1" w:rsidRPr="004502B0" w:rsidRDefault="009709C1" w:rsidP="004623AF">
            <w:pPr>
              <w:jc w:val="left"/>
              <w:rPr>
                <w:sz w:val="18"/>
                <w:szCs w:val="18"/>
              </w:rPr>
            </w:pPr>
            <w:r w:rsidRPr="004502B0">
              <w:rPr>
                <w:sz w:val="18"/>
                <w:szCs w:val="18"/>
              </w:rPr>
              <w:t>2.</w:t>
            </w:r>
          </w:p>
        </w:tc>
        <w:tc>
          <w:tcPr>
            <w:tcW w:w="1800" w:type="dxa"/>
            <w:tcBorders>
              <w:left w:val="nil"/>
              <w:right w:val="nil"/>
            </w:tcBorders>
          </w:tcPr>
          <w:p w14:paraId="53BC872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99CF38" w14:textId="77777777" w:rsidR="009709C1" w:rsidRPr="004502B0" w:rsidRDefault="009709C1" w:rsidP="004623AF">
            <w:pPr>
              <w:jc w:val="left"/>
              <w:rPr>
                <w:sz w:val="18"/>
                <w:szCs w:val="18"/>
              </w:rPr>
            </w:pPr>
            <w:r w:rsidRPr="004502B0">
              <w:rPr>
                <w:sz w:val="18"/>
                <w:szCs w:val="18"/>
              </w:rPr>
              <w:t>2.</w:t>
            </w:r>
          </w:p>
        </w:tc>
        <w:tc>
          <w:tcPr>
            <w:tcW w:w="1799" w:type="dxa"/>
            <w:tcBorders>
              <w:left w:val="nil"/>
              <w:right w:val="nil"/>
            </w:tcBorders>
          </w:tcPr>
          <w:p w14:paraId="61AF47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C68F0E1" w14:textId="77777777" w:rsidR="009709C1" w:rsidRPr="004502B0" w:rsidRDefault="009709C1" w:rsidP="004623AF">
            <w:pPr>
              <w:jc w:val="left"/>
              <w:rPr>
                <w:sz w:val="18"/>
                <w:szCs w:val="18"/>
              </w:rPr>
            </w:pPr>
            <w:r w:rsidRPr="004502B0">
              <w:rPr>
                <w:sz w:val="18"/>
                <w:szCs w:val="18"/>
              </w:rPr>
              <w:t>2.</w:t>
            </w:r>
          </w:p>
        </w:tc>
        <w:tc>
          <w:tcPr>
            <w:tcW w:w="1795" w:type="dxa"/>
            <w:tcBorders>
              <w:left w:val="nil"/>
              <w:right w:val="nil"/>
            </w:tcBorders>
          </w:tcPr>
          <w:p w14:paraId="00EDB4E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42524B" w14:textId="77777777" w:rsidR="009709C1" w:rsidRPr="004502B0" w:rsidRDefault="009709C1" w:rsidP="004623AF">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1D5BE68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9A8BCAF" w14:textId="77777777" w:rsidR="009709C1" w:rsidRPr="004502B0" w:rsidRDefault="009709C1" w:rsidP="004623AF">
            <w:pPr>
              <w:rPr>
                <w:sz w:val="18"/>
                <w:szCs w:val="18"/>
              </w:rPr>
            </w:pPr>
          </w:p>
        </w:tc>
      </w:tr>
      <w:tr w:rsidR="000C2890" w14:paraId="1EF25409" w14:textId="77777777" w:rsidTr="00B2067A">
        <w:trPr>
          <w:trHeight w:val="173"/>
        </w:trPr>
        <w:tc>
          <w:tcPr>
            <w:tcW w:w="1624" w:type="dxa"/>
            <w:vMerge/>
            <w:tcBorders>
              <w:left w:val="single" w:sz="12" w:space="0" w:color="auto"/>
              <w:bottom w:val="single" w:sz="6" w:space="0" w:color="auto"/>
              <w:right w:val="single" w:sz="12" w:space="0" w:color="auto"/>
            </w:tcBorders>
          </w:tcPr>
          <w:p w14:paraId="16CBF91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A20449F" w14:textId="77777777" w:rsidR="009709C1" w:rsidRPr="004502B0" w:rsidRDefault="009709C1" w:rsidP="004623AF">
            <w:pPr>
              <w:rPr>
                <w:sz w:val="18"/>
                <w:szCs w:val="18"/>
              </w:rPr>
            </w:pPr>
            <w:r w:rsidRPr="004502B0">
              <w:rPr>
                <w:sz w:val="18"/>
                <w:szCs w:val="18"/>
              </w:rPr>
              <w:t>3.</w:t>
            </w:r>
          </w:p>
        </w:tc>
        <w:tc>
          <w:tcPr>
            <w:tcW w:w="1800" w:type="dxa"/>
            <w:tcBorders>
              <w:left w:val="nil"/>
              <w:right w:val="nil"/>
            </w:tcBorders>
          </w:tcPr>
          <w:p w14:paraId="32F54A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24AB5C" w14:textId="77777777" w:rsidR="009709C1" w:rsidRPr="004502B0" w:rsidRDefault="009709C1" w:rsidP="004623AF">
            <w:pPr>
              <w:rPr>
                <w:sz w:val="18"/>
                <w:szCs w:val="18"/>
              </w:rPr>
            </w:pPr>
            <w:r w:rsidRPr="004502B0">
              <w:rPr>
                <w:sz w:val="18"/>
                <w:szCs w:val="18"/>
              </w:rPr>
              <w:t>3.</w:t>
            </w:r>
          </w:p>
        </w:tc>
        <w:tc>
          <w:tcPr>
            <w:tcW w:w="1799" w:type="dxa"/>
            <w:tcBorders>
              <w:left w:val="nil"/>
              <w:right w:val="nil"/>
            </w:tcBorders>
          </w:tcPr>
          <w:p w14:paraId="24CE953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3FC3BD" w14:textId="77777777" w:rsidR="009709C1" w:rsidRPr="004502B0" w:rsidRDefault="009709C1" w:rsidP="004623AF">
            <w:pPr>
              <w:rPr>
                <w:sz w:val="18"/>
                <w:szCs w:val="18"/>
              </w:rPr>
            </w:pPr>
            <w:r w:rsidRPr="004502B0">
              <w:rPr>
                <w:sz w:val="18"/>
                <w:szCs w:val="18"/>
              </w:rPr>
              <w:t>3.</w:t>
            </w:r>
          </w:p>
        </w:tc>
        <w:tc>
          <w:tcPr>
            <w:tcW w:w="1795" w:type="dxa"/>
            <w:tcBorders>
              <w:left w:val="nil"/>
              <w:right w:val="nil"/>
            </w:tcBorders>
          </w:tcPr>
          <w:p w14:paraId="3D44F2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0C150C" w14:textId="77777777" w:rsidR="009709C1" w:rsidRPr="004502B0" w:rsidRDefault="009709C1" w:rsidP="004623AF">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F903F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BE5EE42" w14:textId="77777777" w:rsidR="009709C1" w:rsidRPr="004502B0" w:rsidRDefault="009709C1" w:rsidP="004623AF">
            <w:pPr>
              <w:rPr>
                <w:sz w:val="18"/>
                <w:szCs w:val="18"/>
              </w:rPr>
            </w:pPr>
          </w:p>
        </w:tc>
      </w:tr>
      <w:tr w:rsidR="000C2890" w14:paraId="1893DA10" w14:textId="77777777" w:rsidTr="00B2067A">
        <w:trPr>
          <w:trHeight w:val="173"/>
        </w:trPr>
        <w:tc>
          <w:tcPr>
            <w:tcW w:w="1624" w:type="dxa"/>
            <w:vMerge/>
            <w:tcBorders>
              <w:left w:val="single" w:sz="12" w:space="0" w:color="auto"/>
              <w:bottom w:val="single" w:sz="6" w:space="0" w:color="auto"/>
              <w:right w:val="single" w:sz="12" w:space="0" w:color="auto"/>
            </w:tcBorders>
          </w:tcPr>
          <w:p w14:paraId="518EB2F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A7565F4" w14:textId="77777777" w:rsidR="009709C1" w:rsidRPr="004502B0" w:rsidRDefault="009709C1" w:rsidP="004623AF">
            <w:pPr>
              <w:rPr>
                <w:sz w:val="18"/>
                <w:szCs w:val="18"/>
              </w:rPr>
            </w:pPr>
            <w:r w:rsidRPr="004502B0">
              <w:rPr>
                <w:sz w:val="18"/>
                <w:szCs w:val="18"/>
              </w:rPr>
              <w:t>4.</w:t>
            </w:r>
          </w:p>
        </w:tc>
        <w:tc>
          <w:tcPr>
            <w:tcW w:w="1800" w:type="dxa"/>
            <w:tcBorders>
              <w:left w:val="nil"/>
              <w:right w:val="nil"/>
            </w:tcBorders>
          </w:tcPr>
          <w:p w14:paraId="34D53DD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3B373FE" w14:textId="77777777" w:rsidR="009709C1" w:rsidRPr="004502B0" w:rsidRDefault="009709C1" w:rsidP="004623AF">
            <w:pPr>
              <w:rPr>
                <w:sz w:val="18"/>
                <w:szCs w:val="18"/>
              </w:rPr>
            </w:pPr>
            <w:r w:rsidRPr="004502B0">
              <w:rPr>
                <w:sz w:val="18"/>
                <w:szCs w:val="18"/>
              </w:rPr>
              <w:t>4.</w:t>
            </w:r>
          </w:p>
        </w:tc>
        <w:tc>
          <w:tcPr>
            <w:tcW w:w="1799" w:type="dxa"/>
            <w:tcBorders>
              <w:left w:val="nil"/>
              <w:right w:val="nil"/>
            </w:tcBorders>
          </w:tcPr>
          <w:p w14:paraId="4675CB4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03AA13" w14:textId="77777777" w:rsidR="009709C1" w:rsidRPr="004502B0" w:rsidRDefault="009709C1" w:rsidP="004623AF">
            <w:pPr>
              <w:rPr>
                <w:sz w:val="18"/>
                <w:szCs w:val="18"/>
              </w:rPr>
            </w:pPr>
            <w:r w:rsidRPr="004502B0">
              <w:rPr>
                <w:sz w:val="18"/>
                <w:szCs w:val="18"/>
              </w:rPr>
              <w:t>4.</w:t>
            </w:r>
          </w:p>
        </w:tc>
        <w:tc>
          <w:tcPr>
            <w:tcW w:w="1795" w:type="dxa"/>
            <w:tcBorders>
              <w:left w:val="nil"/>
              <w:right w:val="nil"/>
            </w:tcBorders>
          </w:tcPr>
          <w:p w14:paraId="17A061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C8AFEE" w14:textId="77777777" w:rsidR="009709C1" w:rsidRPr="004502B0" w:rsidRDefault="009709C1" w:rsidP="004623AF">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74122E2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8816F32" w14:textId="77777777" w:rsidR="009709C1" w:rsidRPr="004502B0" w:rsidRDefault="009709C1" w:rsidP="004623AF">
            <w:pPr>
              <w:rPr>
                <w:sz w:val="18"/>
                <w:szCs w:val="18"/>
              </w:rPr>
            </w:pPr>
          </w:p>
        </w:tc>
      </w:tr>
      <w:tr w:rsidR="000C2890" w14:paraId="3F477D8B" w14:textId="77777777" w:rsidTr="00B2067A">
        <w:trPr>
          <w:trHeight w:val="173"/>
        </w:trPr>
        <w:tc>
          <w:tcPr>
            <w:tcW w:w="1624" w:type="dxa"/>
            <w:vMerge/>
            <w:tcBorders>
              <w:left w:val="single" w:sz="12" w:space="0" w:color="auto"/>
              <w:bottom w:val="single" w:sz="6" w:space="0" w:color="auto"/>
              <w:right w:val="single" w:sz="12" w:space="0" w:color="auto"/>
            </w:tcBorders>
          </w:tcPr>
          <w:p w14:paraId="7B2145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8330DE" w14:textId="77777777" w:rsidR="009709C1" w:rsidRPr="004502B0" w:rsidRDefault="009709C1" w:rsidP="004623AF">
            <w:pPr>
              <w:rPr>
                <w:sz w:val="18"/>
                <w:szCs w:val="18"/>
              </w:rPr>
            </w:pPr>
            <w:r w:rsidRPr="004502B0">
              <w:rPr>
                <w:sz w:val="18"/>
                <w:szCs w:val="18"/>
              </w:rPr>
              <w:t>5.</w:t>
            </w:r>
          </w:p>
        </w:tc>
        <w:tc>
          <w:tcPr>
            <w:tcW w:w="1800" w:type="dxa"/>
            <w:tcBorders>
              <w:left w:val="nil"/>
              <w:right w:val="nil"/>
            </w:tcBorders>
          </w:tcPr>
          <w:p w14:paraId="31F684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32B530" w14:textId="77777777" w:rsidR="009709C1" w:rsidRPr="004502B0" w:rsidRDefault="009709C1" w:rsidP="004623AF">
            <w:pPr>
              <w:rPr>
                <w:sz w:val="18"/>
                <w:szCs w:val="18"/>
              </w:rPr>
            </w:pPr>
            <w:r w:rsidRPr="004502B0">
              <w:rPr>
                <w:sz w:val="18"/>
                <w:szCs w:val="18"/>
              </w:rPr>
              <w:t>5.</w:t>
            </w:r>
          </w:p>
        </w:tc>
        <w:tc>
          <w:tcPr>
            <w:tcW w:w="1799" w:type="dxa"/>
            <w:tcBorders>
              <w:left w:val="nil"/>
              <w:right w:val="nil"/>
            </w:tcBorders>
          </w:tcPr>
          <w:p w14:paraId="095DCD5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E9ACFA7" w14:textId="77777777" w:rsidR="009709C1" w:rsidRPr="004502B0" w:rsidRDefault="009709C1" w:rsidP="004623AF">
            <w:pPr>
              <w:rPr>
                <w:sz w:val="18"/>
                <w:szCs w:val="18"/>
              </w:rPr>
            </w:pPr>
            <w:r w:rsidRPr="004502B0">
              <w:rPr>
                <w:sz w:val="18"/>
                <w:szCs w:val="18"/>
              </w:rPr>
              <w:t>5.</w:t>
            </w:r>
          </w:p>
        </w:tc>
        <w:tc>
          <w:tcPr>
            <w:tcW w:w="1795" w:type="dxa"/>
            <w:tcBorders>
              <w:left w:val="nil"/>
              <w:right w:val="nil"/>
            </w:tcBorders>
          </w:tcPr>
          <w:p w14:paraId="441D261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4B13E7" w14:textId="77777777" w:rsidR="009709C1" w:rsidRPr="004502B0" w:rsidRDefault="009709C1" w:rsidP="004623AF">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34474C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E564951" w14:textId="77777777" w:rsidR="009709C1" w:rsidRPr="004502B0" w:rsidRDefault="009709C1" w:rsidP="004623AF">
            <w:pPr>
              <w:rPr>
                <w:sz w:val="18"/>
                <w:szCs w:val="18"/>
              </w:rPr>
            </w:pPr>
          </w:p>
        </w:tc>
      </w:tr>
      <w:tr w:rsidR="000C2890" w14:paraId="595A5EEE" w14:textId="77777777" w:rsidTr="00B2067A">
        <w:trPr>
          <w:trHeight w:val="53"/>
        </w:trPr>
        <w:tc>
          <w:tcPr>
            <w:tcW w:w="1624" w:type="dxa"/>
            <w:vMerge/>
            <w:tcBorders>
              <w:left w:val="single" w:sz="12" w:space="0" w:color="auto"/>
              <w:bottom w:val="single" w:sz="12" w:space="0" w:color="auto"/>
              <w:right w:val="single" w:sz="12" w:space="0" w:color="auto"/>
            </w:tcBorders>
          </w:tcPr>
          <w:p w14:paraId="34A82486"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318DF92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E9C2A28"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380A03F8"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734706D9"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06DEB729"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29254AFB"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16BA43AC"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02C2D1B7"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6F3FDC0" w14:textId="77777777" w:rsidR="009709C1" w:rsidRPr="004502B0" w:rsidRDefault="009709C1" w:rsidP="004623AF">
            <w:pPr>
              <w:spacing w:line="14" w:lineRule="auto"/>
              <w:rPr>
                <w:sz w:val="18"/>
                <w:szCs w:val="18"/>
              </w:rPr>
            </w:pPr>
          </w:p>
        </w:tc>
      </w:tr>
      <w:tr w:rsidR="000C2890" w14:paraId="23ACB79D" w14:textId="77777777" w:rsidTr="00B2067A">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7AF8B96C" w14:textId="77777777" w:rsidR="009709C1" w:rsidRPr="00694229" w:rsidRDefault="009709C1" w:rsidP="004623AF">
            <w:pPr>
              <w:jc w:val="center"/>
              <w:rPr>
                <w:b/>
              </w:rPr>
            </w:pPr>
            <w:r w:rsidRPr="00694229">
              <w:rPr>
                <w:b/>
              </w:rPr>
              <w:t>“PLU or Coded”</w:t>
            </w:r>
          </w:p>
          <w:p w14:paraId="32EE6783"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7F05C90E" w14:textId="77777777" w:rsidR="009709C1" w:rsidRPr="004502B0" w:rsidRDefault="009709C1" w:rsidP="004623AF">
            <w:pPr>
              <w:jc w:val="left"/>
              <w:rPr>
                <w:sz w:val="18"/>
                <w:szCs w:val="18"/>
              </w:rPr>
            </w:pPr>
            <w:r w:rsidRPr="004502B0">
              <w:rPr>
                <w:sz w:val="18"/>
                <w:szCs w:val="18"/>
              </w:rPr>
              <w:t>6.</w:t>
            </w:r>
          </w:p>
        </w:tc>
        <w:tc>
          <w:tcPr>
            <w:tcW w:w="1800" w:type="dxa"/>
            <w:tcBorders>
              <w:top w:val="single" w:sz="12" w:space="0" w:color="auto"/>
              <w:left w:val="nil"/>
              <w:right w:val="nil"/>
            </w:tcBorders>
          </w:tcPr>
          <w:p w14:paraId="1BFF0E55"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D58A41" w14:textId="77777777" w:rsidR="009709C1" w:rsidRPr="004502B0" w:rsidRDefault="009709C1" w:rsidP="004623AF">
            <w:pPr>
              <w:jc w:val="left"/>
              <w:rPr>
                <w:sz w:val="18"/>
                <w:szCs w:val="18"/>
              </w:rPr>
            </w:pPr>
            <w:r w:rsidRPr="004502B0">
              <w:rPr>
                <w:sz w:val="18"/>
                <w:szCs w:val="18"/>
              </w:rPr>
              <w:t>6.</w:t>
            </w:r>
          </w:p>
        </w:tc>
        <w:tc>
          <w:tcPr>
            <w:tcW w:w="1799" w:type="dxa"/>
            <w:tcBorders>
              <w:top w:val="single" w:sz="12" w:space="0" w:color="auto"/>
              <w:left w:val="nil"/>
              <w:right w:val="nil"/>
            </w:tcBorders>
          </w:tcPr>
          <w:p w14:paraId="75259C0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EDEBBA3" w14:textId="77777777" w:rsidR="009709C1" w:rsidRPr="004502B0" w:rsidRDefault="009709C1" w:rsidP="004623AF">
            <w:pPr>
              <w:jc w:val="left"/>
              <w:rPr>
                <w:sz w:val="18"/>
                <w:szCs w:val="18"/>
              </w:rPr>
            </w:pPr>
            <w:r w:rsidRPr="004502B0">
              <w:rPr>
                <w:sz w:val="18"/>
                <w:szCs w:val="18"/>
              </w:rPr>
              <w:t>6.</w:t>
            </w:r>
          </w:p>
        </w:tc>
        <w:tc>
          <w:tcPr>
            <w:tcW w:w="1795" w:type="dxa"/>
            <w:tcBorders>
              <w:top w:val="single" w:sz="12" w:space="0" w:color="auto"/>
              <w:left w:val="nil"/>
              <w:right w:val="nil"/>
            </w:tcBorders>
          </w:tcPr>
          <w:p w14:paraId="01D13E00"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53443B0C" w14:textId="77777777" w:rsidR="009709C1" w:rsidRPr="004502B0" w:rsidRDefault="009709C1" w:rsidP="004623AF">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7B9A2C46"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64A1865E" w14:textId="77777777" w:rsidR="009709C1" w:rsidRPr="004502B0" w:rsidRDefault="009709C1" w:rsidP="004623AF">
            <w:pPr>
              <w:rPr>
                <w:sz w:val="18"/>
                <w:szCs w:val="18"/>
              </w:rPr>
            </w:pPr>
          </w:p>
        </w:tc>
      </w:tr>
      <w:tr w:rsidR="000C2890" w14:paraId="01F1F3A4"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40CD85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BD4D81F" w14:textId="77777777" w:rsidR="009709C1" w:rsidRPr="004502B0" w:rsidRDefault="009709C1" w:rsidP="004623AF">
            <w:pPr>
              <w:jc w:val="left"/>
              <w:rPr>
                <w:sz w:val="18"/>
                <w:szCs w:val="18"/>
              </w:rPr>
            </w:pPr>
            <w:r w:rsidRPr="004502B0">
              <w:rPr>
                <w:sz w:val="18"/>
                <w:szCs w:val="18"/>
              </w:rPr>
              <w:t>7.</w:t>
            </w:r>
          </w:p>
        </w:tc>
        <w:tc>
          <w:tcPr>
            <w:tcW w:w="1800" w:type="dxa"/>
            <w:tcBorders>
              <w:left w:val="nil"/>
              <w:right w:val="nil"/>
            </w:tcBorders>
          </w:tcPr>
          <w:p w14:paraId="5F741EE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D1CD99" w14:textId="77777777" w:rsidR="009709C1" w:rsidRPr="004502B0" w:rsidRDefault="009709C1" w:rsidP="004623AF">
            <w:pPr>
              <w:jc w:val="left"/>
              <w:rPr>
                <w:sz w:val="18"/>
                <w:szCs w:val="18"/>
              </w:rPr>
            </w:pPr>
            <w:r w:rsidRPr="004502B0">
              <w:rPr>
                <w:sz w:val="18"/>
                <w:szCs w:val="18"/>
              </w:rPr>
              <w:t>7.</w:t>
            </w:r>
          </w:p>
        </w:tc>
        <w:tc>
          <w:tcPr>
            <w:tcW w:w="1799" w:type="dxa"/>
            <w:tcBorders>
              <w:left w:val="nil"/>
              <w:right w:val="nil"/>
            </w:tcBorders>
          </w:tcPr>
          <w:p w14:paraId="7FC925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28E8E" w14:textId="77777777" w:rsidR="009709C1" w:rsidRPr="004502B0" w:rsidRDefault="009709C1" w:rsidP="004623AF">
            <w:pPr>
              <w:jc w:val="left"/>
              <w:rPr>
                <w:sz w:val="18"/>
                <w:szCs w:val="18"/>
              </w:rPr>
            </w:pPr>
            <w:r w:rsidRPr="004502B0">
              <w:rPr>
                <w:sz w:val="18"/>
                <w:szCs w:val="18"/>
              </w:rPr>
              <w:t>7.</w:t>
            </w:r>
          </w:p>
        </w:tc>
        <w:tc>
          <w:tcPr>
            <w:tcW w:w="1795" w:type="dxa"/>
            <w:tcBorders>
              <w:left w:val="nil"/>
              <w:right w:val="nil"/>
            </w:tcBorders>
          </w:tcPr>
          <w:p w14:paraId="5CE3DA5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C3C2601" w14:textId="77777777" w:rsidR="009709C1" w:rsidRPr="004502B0" w:rsidRDefault="009709C1" w:rsidP="004623AF">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1A8ACB8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9ADF738" w14:textId="77777777" w:rsidR="009709C1" w:rsidRPr="004502B0" w:rsidRDefault="009709C1" w:rsidP="004623AF">
            <w:pPr>
              <w:rPr>
                <w:sz w:val="18"/>
                <w:szCs w:val="18"/>
              </w:rPr>
            </w:pPr>
          </w:p>
        </w:tc>
      </w:tr>
      <w:tr w:rsidR="000C2890" w14:paraId="4B1C5AC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3A1C9B5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67F49DE" w14:textId="77777777" w:rsidR="009709C1" w:rsidRPr="004502B0" w:rsidRDefault="009709C1" w:rsidP="004623AF">
            <w:pPr>
              <w:jc w:val="left"/>
              <w:rPr>
                <w:sz w:val="18"/>
                <w:szCs w:val="18"/>
              </w:rPr>
            </w:pPr>
            <w:r w:rsidRPr="004502B0">
              <w:rPr>
                <w:sz w:val="18"/>
                <w:szCs w:val="18"/>
              </w:rPr>
              <w:t>8.</w:t>
            </w:r>
          </w:p>
        </w:tc>
        <w:tc>
          <w:tcPr>
            <w:tcW w:w="1800" w:type="dxa"/>
            <w:tcBorders>
              <w:left w:val="nil"/>
              <w:right w:val="nil"/>
            </w:tcBorders>
          </w:tcPr>
          <w:p w14:paraId="0C41B9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076DE22" w14:textId="77777777" w:rsidR="009709C1" w:rsidRPr="004502B0" w:rsidRDefault="009709C1" w:rsidP="004623AF">
            <w:pPr>
              <w:jc w:val="left"/>
              <w:rPr>
                <w:sz w:val="18"/>
                <w:szCs w:val="18"/>
              </w:rPr>
            </w:pPr>
            <w:r w:rsidRPr="004502B0">
              <w:rPr>
                <w:sz w:val="18"/>
                <w:szCs w:val="18"/>
              </w:rPr>
              <w:t>8.</w:t>
            </w:r>
          </w:p>
        </w:tc>
        <w:tc>
          <w:tcPr>
            <w:tcW w:w="1799" w:type="dxa"/>
            <w:tcBorders>
              <w:left w:val="nil"/>
              <w:right w:val="nil"/>
            </w:tcBorders>
          </w:tcPr>
          <w:p w14:paraId="7B34AEB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F209A8C" w14:textId="77777777" w:rsidR="009709C1" w:rsidRPr="004502B0" w:rsidRDefault="009709C1" w:rsidP="004623AF">
            <w:pPr>
              <w:jc w:val="left"/>
              <w:rPr>
                <w:sz w:val="18"/>
                <w:szCs w:val="18"/>
              </w:rPr>
            </w:pPr>
            <w:r w:rsidRPr="004502B0">
              <w:rPr>
                <w:sz w:val="18"/>
                <w:szCs w:val="18"/>
              </w:rPr>
              <w:t>8.</w:t>
            </w:r>
          </w:p>
        </w:tc>
        <w:tc>
          <w:tcPr>
            <w:tcW w:w="1795" w:type="dxa"/>
            <w:tcBorders>
              <w:left w:val="nil"/>
              <w:right w:val="nil"/>
            </w:tcBorders>
          </w:tcPr>
          <w:p w14:paraId="10D5B98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23AA975" w14:textId="77777777" w:rsidR="009709C1" w:rsidRPr="004502B0" w:rsidRDefault="009709C1" w:rsidP="004623AF">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4F83E9A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2A7D17D" w14:textId="77777777" w:rsidR="009709C1" w:rsidRPr="004502B0" w:rsidRDefault="009709C1" w:rsidP="004623AF">
            <w:pPr>
              <w:rPr>
                <w:sz w:val="18"/>
                <w:szCs w:val="18"/>
              </w:rPr>
            </w:pPr>
          </w:p>
        </w:tc>
      </w:tr>
      <w:tr w:rsidR="000C2890" w14:paraId="17CE90AE"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19D2C71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2C14BF" w14:textId="77777777" w:rsidR="009709C1" w:rsidRPr="004502B0" w:rsidRDefault="009709C1" w:rsidP="004623AF">
            <w:pPr>
              <w:jc w:val="left"/>
              <w:rPr>
                <w:sz w:val="18"/>
                <w:szCs w:val="18"/>
              </w:rPr>
            </w:pPr>
            <w:r w:rsidRPr="004502B0">
              <w:rPr>
                <w:sz w:val="18"/>
                <w:szCs w:val="18"/>
              </w:rPr>
              <w:t>9.</w:t>
            </w:r>
          </w:p>
        </w:tc>
        <w:tc>
          <w:tcPr>
            <w:tcW w:w="1800" w:type="dxa"/>
            <w:tcBorders>
              <w:left w:val="nil"/>
              <w:right w:val="nil"/>
            </w:tcBorders>
          </w:tcPr>
          <w:p w14:paraId="2424AB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E7097D" w14:textId="77777777" w:rsidR="009709C1" w:rsidRPr="004502B0" w:rsidRDefault="009709C1" w:rsidP="004623AF">
            <w:pPr>
              <w:jc w:val="left"/>
              <w:rPr>
                <w:sz w:val="18"/>
                <w:szCs w:val="18"/>
              </w:rPr>
            </w:pPr>
            <w:r w:rsidRPr="004502B0">
              <w:rPr>
                <w:sz w:val="18"/>
                <w:szCs w:val="18"/>
              </w:rPr>
              <w:t>9.</w:t>
            </w:r>
          </w:p>
        </w:tc>
        <w:tc>
          <w:tcPr>
            <w:tcW w:w="1799" w:type="dxa"/>
            <w:tcBorders>
              <w:left w:val="nil"/>
              <w:right w:val="nil"/>
            </w:tcBorders>
          </w:tcPr>
          <w:p w14:paraId="1363CE9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F82F18" w14:textId="77777777" w:rsidR="009709C1" w:rsidRPr="004502B0" w:rsidRDefault="009709C1" w:rsidP="004623AF">
            <w:pPr>
              <w:jc w:val="left"/>
              <w:rPr>
                <w:sz w:val="18"/>
                <w:szCs w:val="18"/>
              </w:rPr>
            </w:pPr>
            <w:r w:rsidRPr="004502B0">
              <w:rPr>
                <w:sz w:val="18"/>
                <w:szCs w:val="18"/>
              </w:rPr>
              <w:t>9.</w:t>
            </w:r>
          </w:p>
        </w:tc>
        <w:tc>
          <w:tcPr>
            <w:tcW w:w="1795" w:type="dxa"/>
            <w:tcBorders>
              <w:left w:val="nil"/>
              <w:right w:val="nil"/>
            </w:tcBorders>
          </w:tcPr>
          <w:p w14:paraId="2A33A22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E19F4C" w14:textId="77777777" w:rsidR="009709C1" w:rsidRPr="004502B0" w:rsidRDefault="009709C1" w:rsidP="004623AF">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7FA8DF4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C89A6BE" w14:textId="77777777" w:rsidR="009709C1" w:rsidRPr="004502B0" w:rsidRDefault="009709C1" w:rsidP="004623AF">
            <w:pPr>
              <w:rPr>
                <w:sz w:val="18"/>
                <w:szCs w:val="18"/>
              </w:rPr>
            </w:pPr>
          </w:p>
        </w:tc>
      </w:tr>
      <w:tr w:rsidR="000C2890" w14:paraId="5D763C03" w14:textId="77777777" w:rsidTr="00B2067A">
        <w:trPr>
          <w:trHeight w:val="173"/>
        </w:trPr>
        <w:tc>
          <w:tcPr>
            <w:tcW w:w="1624" w:type="dxa"/>
            <w:vMerge/>
            <w:tcBorders>
              <w:top w:val="nil"/>
              <w:left w:val="single" w:sz="12" w:space="0" w:color="auto"/>
              <w:bottom w:val="single" w:sz="12" w:space="0" w:color="auto"/>
              <w:right w:val="single" w:sz="12" w:space="0" w:color="auto"/>
            </w:tcBorders>
          </w:tcPr>
          <w:p w14:paraId="6A912B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E4DAB02" w14:textId="77777777" w:rsidR="009709C1" w:rsidRPr="004502B0" w:rsidRDefault="009709C1" w:rsidP="004623AF">
            <w:pPr>
              <w:jc w:val="left"/>
              <w:rPr>
                <w:sz w:val="18"/>
                <w:szCs w:val="18"/>
              </w:rPr>
            </w:pPr>
            <w:r w:rsidRPr="004502B0">
              <w:rPr>
                <w:sz w:val="18"/>
                <w:szCs w:val="18"/>
              </w:rPr>
              <w:t>10.</w:t>
            </w:r>
          </w:p>
        </w:tc>
        <w:tc>
          <w:tcPr>
            <w:tcW w:w="1800" w:type="dxa"/>
            <w:tcBorders>
              <w:left w:val="nil"/>
              <w:right w:val="nil"/>
            </w:tcBorders>
          </w:tcPr>
          <w:p w14:paraId="64A65C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D28D66B" w14:textId="77777777" w:rsidR="009709C1" w:rsidRPr="004502B0" w:rsidRDefault="009709C1" w:rsidP="004623AF">
            <w:pPr>
              <w:jc w:val="left"/>
              <w:rPr>
                <w:sz w:val="18"/>
                <w:szCs w:val="18"/>
              </w:rPr>
            </w:pPr>
            <w:r w:rsidRPr="004502B0">
              <w:rPr>
                <w:sz w:val="18"/>
                <w:szCs w:val="18"/>
              </w:rPr>
              <w:t>10.</w:t>
            </w:r>
          </w:p>
        </w:tc>
        <w:tc>
          <w:tcPr>
            <w:tcW w:w="1799" w:type="dxa"/>
            <w:tcBorders>
              <w:left w:val="nil"/>
              <w:right w:val="nil"/>
            </w:tcBorders>
          </w:tcPr>
          <w:p w14:paraId="02B6B9D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032C77" w14:textId="77777777" w:rsidR="009709C1" w:rsidRPr="004502B0" w:rsidRDefault="009709C1" w:rsidP="004623AF">
            <w:pPr>
              <w:jc w:val="left"/>
              <w:rPr>
                <w:sz w:val="18"/>
                <w:szCs w:val="18"/>
              </w:rPr>
            </w:pPr>
            <w:r w:rsidRPr="004502B0">
              <w:rPr>
                <w:sz w:val="18"/>
                <w:szCs w:val="18"/>
              </w:rPr>
              <w:t>10.</w:t>
            </w:r>
          </w:p>
        </w:tc>
        <w:tc>
          <w:tcPr>
            <w:tcW w:w="1795" w:type="dxa"/>
            <w:tcBorders>
              <w:left w:val="nil"/>
              <w:right w:val="nil"/>
            </w:tcBorders>
          </w:tcPr>
          <w:p w14:paraId="0FCDAB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2B9A15" w14:textId="77777777" w:rsidR="009709C1" w:rsidRPr="004502B0" w:rsidRDefault="009709C1" w:rsidP="004623AF">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03C30A3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C6AEF96" w14:textId="77777777" w:rsidR="009709C1" w:rsidRPr="004502B0" w:rsidRDefault="009709C1" w:rsidP="004623AF">
            <w:pPr>
              <w:rPr>
                <w:sz w:val="18"/>
                <w:szCs w:val="18"/>
              </w:rPr>
            </w:pPr>
          </w:p>
        </w:tc>
      </w:tr>
      <w:tr w:rsidR="000C2890" w14:paraId="647ED669" w14:textId="77777777" w:rsidTr="00B2067A">
        <w:trPr>
          <w:trHeight w:val="66"/>
        </w:trPr>
        <w:tc>
          <w:tcPr>
            <w:tcW w:w="1624" w:type="dxa"/>
            <w:vMerge/>
            <w:tcBorders>
              <w:top w:val="nil"/>
              <w:left w:val="single" w:sz="12" w:space="0" w:color="auto"/>
              <w:bottom w:val="single" w:sz="12" w:space="0" w:color="auto"/>
              <w:right w:val="single" w:sz="12" w:space="0" w:color="auto"/>
            </w:tcBorders>
          </w:tcPr>
          <w:p w14:paraId="1BE915EF"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57FB394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5BD24A1D"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2D722024"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0E47C43F"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2405D15"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2A3FD15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D4DA614"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6E93A0F"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C6547C3" w14:textId="77777777" w:rsidR="009709C1" w:rsidRPr="002D6706" w:rsidRDefault="009709C1" w:rsidP="004623AF">
            <w:pPr>
              <w:jc w:val="center"/>
              <w:rPr>
                <w:sz w:val="4"/>
                <w:szCs w:val="4"/>
              </w:rPr>
            </w:pPr>
          </w:p>
        </w:tc>
      </w:tr>
      <w:tr w:rsidR="000C2890" w14:paraId="6DDEB87D"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70F45A6D" w14:textId="77777777" w:rsidR="009709C1" w:rsidRPr="00694229" w:rsidRDefault="009709C1" w:rsidP="004623AF">
            <w:pPr>
              <w:jc w:val="center"/>
              <w:rPr>
                <w:b/>
              </w:rPr>
            </w:pPr>
            <w:r w:rsidRPr="00694229">
              <w:rPr>
                <w:b/>
              </w:rPr>
              <w:t>“Advertised Sales”</w:t>
            </w:r>
          </w:p>
          <w:p w14:paraId="693DF118"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08571C55" w14:textId="77777777" w:rsidR="009709C1" w:rsidRPr="004502B0" w:rsidRDefault="009709C1" w:rsidP="004623AF">
            <w:pPr>
              <w:jc w:val="left"/>
              <w:rPr>
                <w:sz w:val="18"/>
                <w:szCs w:val="18"/>
              </w:rPr>
            </w:pPr>
            <w:r w:rsidRPr="004502B0">
              <w:rPr>
                <w:sz w:val="18"/>
                <w:szCs w:val="18"/>
              </w:rPr>
              <w:t>11.</w:t>
            </w:r>
          </w:p>
        </w:tc>
        <w:tc>
          <w:tcPr>
            <w:tcW w:w="1800" w:type="dxa"/>
            <w:tcBorders>
              <w:top w:val="single" w:sz="12" w:space="0" w:color="auto"/>
              <w:left w:val="nil"/>
              <w:right w:val="nil"/>
            </w:tcBorders>
          </w:tcPr>
          <w:p w14:paraId="10E6B0F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D1F9D2A" w14:textId="77777777" w:rsidR="009709C1" w:rsidRPr="004502B0" w:rsidRDefault="009709C1" w:rsidP="004623AF">
            <w:pPr>
              <w:jc w:val="left"/>
              <w:rPr>
                <w:sz w:val="18"/>
                <w:szCs w:val="18"/>
              </w:rPr>
            </w:pPr>
            <w:r w:rsidRPr="004502B0">
              <w:rPr>
                <w:sz w:val="18"/>
                <w:szCs w:val="18"/>
              </w:rPr>
              <w:t>11.</w:t>
            </w:r>
          </w:p>
        </w:tc>
        <w:tc>
          <w:tcPr>
            <w:tcW w:w="1799" w:type="dxa"/>
            <w:tcBorders>
              <w:top w:val="single" w:sz="12" w:space="0" w:color="auto"/>
              <w:left w:val="nil"/>
              <w:right w:val="nil"/>
            </w:tcBorders>
          </w:tcPr>
          <w:p w14:paraId="40DD3F4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2D08924" w14:textId="77777777" w:rsidR="009709C1" w:rsidRPr="004502B0" w:rsidRDefault="009709C1" w:rsidP="004623AF">
            <w:pPr>
              <w:jc w:val="left"/>
              <w:rPr>
                <w:sz w:val="18"/>
                <w:szCs w:val="18"/>
              </w:rPr>
            </w:pPr>
            <w:r w:rsidRPr="004502B0">
              <w:rPr>
                <w:sz w:val="18"/>
                <w:szCs w:val="18"/>
              </w:rPr>
              <w:t>11.</w:t>
            </w:r>
          </w:p>
        </w:tc>
        <w:tc>
          <w:tcPr>
            <w:tcW w:w="1795" w:type="dxa"/>
            <w:tcBorders>
              <w:top w:val="single" w:sz="12" w:space="0" w:color="auto"/>
              <w:left w:val="nil"/>
              <w:right w:val="nil"/>
            </w:tcBorders>
          </w:tcPr>
          <w:p w14:paraId="1529EC78"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616887" w14:textId="77777777" w:rsidR="009709C1" w:rsidRPr="004502B0" w:rsidRDefault="009709C1" w:rsidP="004623AF">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7F3BE9D"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CE45005" w14:textId="77777777" w:rsidR="009709C1" w:rsidRPr="004502B0" w:rsidRDefault="009709C1" w:rsidP="004623AF">
            <w:pPr>
              <w:rPr>
                <w:sz w:val="18"/>
                <w:szCs w:val="18"/>
              </w:rPr>
            </w:pPr>
          </w:p>
        </w:tc>
      </w:tr>
      <w:tr w:rsidR="000C2890" w14:paraId="36D4B574" w14:textId="77777777" w:rsidTr="00B2067A">
        <w:trPr>
          <w:trHeight w:val="173"/>
        </w:trPr>
        <w:tc>
          <w:tcPr>
            <w:tcW w:w="1624" w:type="dxa"/>
            <w:vMerge/>
            <w:tcBorders>
              <w:left w:val="single" w:sz="12" w:space="0" w:color="auto"/>
              <w:right w:val="single" w:sz="12" w:space="0" w:color="auto"/>
            </w:tcBorders>
          </w:tcPr>
          <w:p w14:paraId="14588A1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3B6B022" w14:textId="77777777" w:rsidR="009709C1" w:rsidRPr="004502B0" w:rsidRDefault="009709C1" w:rsidP="004623AF">
            <w:pPr>
              <w:jc w:val="left"/>
              <w:rPr>
                <w:sz w:val="18"/>
                <w:szCs w:val="18"/>
              </w:rPr>
            </w:pPr>
            <w:r w:rsidRPr="004502B0">
              <w:rPr>
                <w:sz w:val="18"/>
                <w:szCs w:val="18"/>
              </w:rPr>
              <w:t>12.</w:t>
            </w:r>
          </w:p>
        </w:tc>
        <w:tc>
          <w:tcPr>
            <w:tcW w:w="1800" w:type="dxa"/>
            <w:tcBorders>
              <w:left w:val="nil"/>
              <w:right w:val="nil"/>
            </w:tcBorders>
          </w:tcPr>
          <w:p w14:paraId="328FD40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2C5FBEA" w14:textId="77777777" w:rsidR="009709C1" w:rsidRPr="004502B0" w:rsidRDefault="009709C1" w:rsidP="004623AF">
            <w:pPr>
              <w:jc w:val="left"/>
              <w:rPr>
                <w:sz w:val="18"/>
                <w:szCs w:val="18"/>
              </w:rPr>
            </w:pPr>
            <w:r w:rsidRPr="004502B0">
              <w:rPr>
                <w:sz w:val="18"/>
                <w:szCs w:val="18"/>
              </w:rPr>
              <w:t>12.</w:t>
            </w:r>
          </w:p>
        </w:tc>
        <w:tc>
          <w:tcPr>
            <w:tcW w:w="1799" w:type="dxa"/>
            <w:tcBorders>
              <w:left w:val="nil"/>
              <w:right w:val="nil"/>
            </w:tcBorders>
          </w:tcPr>
          <w:p w14:paraId="105E250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BEB83D" w14:textId="77777777" w:rsidR="009709C1" w:rsidRPr="004502B0" w:rsidRDefault="009709C1" w:rsidP="004623AF">
            <w:pPr>
              <w:jc w:val="left"/>
              <w:rPr>
                <w:sz w:val="18"/>
                <w:szCs w:val="18"/>
              </w:rPr>
            </w:pPr>
            <w:r w:rsidRPr="004502B0">
              <w:rPr>
                <w:sz w:val="18"/>
                <w:szCs w:val="18"/>
              </w:rPr>
              <w:t>12.</w:t>
            </w:r>
          </w:p>
        </w:tc>
        <w:tc>
          <w:tcPr>
            <w:tcW w:w="1795" w:type="dxa"/>
            <w:tcBorders>
              <w:left w:val="nil"/>
              <w:right w:val="nil"/>
            </w:tcBorders>
          </w:tcPr>
          <w:p w14:paraId="5DAEAE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7AF30E" w14:textId="77777777" w:rsidR="009709C1" w:rsidRPr="004502B0" w:rsidRDefault="009709C1" w:rsidP="004623AF">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34CB11D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D782FF5" w14:textId="77777777" w:rsidR="009709C1" w:rsidRPr="004502B0" w:rsidRDefault="009709C1" w:rsidP="004623AF">
            <w:pPr>
              <w:rPr>
                <w:sz w:val="18"/>
                <w:szCs w:val="18"/>
              </w:rPr>
            </w:pPr>
          </w:p>
        </w:tc>
      </w:tr>
      <w:tr w:rsidR="000C2890" w14:paraId="773C0351" w14:textId="77777777" w:rsidTr="00B2067A">
        <w:trPr>
          <w:trHeight w:val="173"/>
        </w:trPr>
        <w:tc>
          <w:tcPr>
            <w:tcW w:w="1624" w:type="dxa"/>
            <w:vMerge/>
            <w:tcBorders>
              <w:left w:val="single" w:sz="12" w:space="0" w:color="auto"/>
              <w:right w:val="single" w:sz="12" w:space="0" w:color="auto"/>
            </w:tcBorders>
          </w:tcPr>
          <w:p w14:paraId="1941E8E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10909D85" w14:textId="77777777" w:rsidR="009709C1" w:rsidRPr="004502B0" w:rsidRDefault="009709C1" w:rsidP="004623AF">
            <w:pPr>
              <w:jc w:val="left"/>
              <w:rPr>
                <w:sz w:val="18"/>
                <w:szCs w:val="18"/>
              </w:rPr>
            </w:pPr>
            <w:r w:rsidRPr="004502B0">
              <w:rPr>
                <w:sz w:val="18"/>
                <w:szCs w:val="18"/>
              </w:rPr>
              <w:t>13.</w:t>
            </w:r>
          </w:p>
        </w:tc>
        <w:tc>
          <w:tcPr>
            <w:tcW w:w="1800" w:type="dxa"/>
            <w:tcBorders>
              <w:left w:val="nil"/>
              <w:right w:val="nil"/>
            </w:tcBorders>
          </w:tcPr>
          <w:p w14:paraId="16F7A24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184E29" w14:textId="77777777" w:rsidR="009709C1" w:rsidRPr="004502B0" w:rsidRDefault="009709C1" w:rsidP="004623AF">
            <w:pPr>
              <w:jc w:val="left"/>
              <w:rPr>
                <w:sz w:val="18"/>
                <w:szCs w:val="18"/>
              </w:rPr>
            </w:pPr>
            <w:r w:rsidRPr="004502B0">
              <w:rPr>
                <w:sz w:val="18"/>
                <w:szCs w:val="18"/>
              </w:rPr>
              <w:t>13.</w:t>
            </w:r>
          </w:p>
        </w:tc>
        <w:tc>
          <w:tcPr>
            <w:tcW w:w="1799" w:type="dxa"/>
            <w:tcBorders>
              <w:left w:val="nil"/>
              <w:right w:val="nil"/>
            </w:tcBorders>
          </w:tcPr>
          <w:p w14:paraId="007B5DB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C77274" w14:textId="77777777" w:rsidR="009709C1" w:rsidRPr="004502B0" w:rsidRDefault="009709C1" w:rsidP="004623AF">
            <w:pPr>
              <w:jc w:val="left"/>
              <w:rPr>
                <w:sz w:val="18"/>
                <w:szCs w:val="18"/>
              </w:rPr>
            </w:pPr>
            <w:r w:rsidRPr="004502B0">
              <w:rPr>
                <w:sz w:val="18"/>
                <w:szCs w:val="18"/>
              </w:rPr>
              <w:t>13.</w:t>
            </w:r>
          </w:p>
        </w:tc>
        <w:tc>
          <w:tcPr>
            <w:tcW w:w="1795" w:type="dxa"/>
            <w:tcBorders>
              <w:left w:val="nil"/>
              <w:right w:val="nil"/>
            </w:tcBorders>
          </w:tcPr>
          <w:p w14:paraId="597E83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582671A" w14:textId="77777777" w:rsidR="009709C1" w:rsidRPr="004502B0" w:rsidRDefault="009709C1" w:rsidP="004623AF">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56BA509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4B1E21B" w14:textId="77777777" w:rsidR="009709C1" w:rsidRPr="004502B0" w:rsidRDefault="009709C1" w:rsidP="004623AF">
            <w:pPr>
              <w:rPr>
                <w:sz w:val="18"/>
                <w:szCs w:val="18"/>
              </w:rPr>
            </w:pPr>
          </w:p>
        </w:tc>
      </w:tr>
      <w:tr w:rsidR="000C2890" w14:paraId="3ED6555D" w14:textId="77777777" w:rsidTr="00B2067A">
        <w:trPr>
          <w:trHeight w:val="173"/>
        </w:trPr>
        <w:tc>
          <w:tcPr>
            <w:tcW w:w="1624" w:type="dxa"/>
            <w:vMerge/>
            <w:tcBorders>
              <w:left w:val="single" w:sz="12" w:space="0" w:color="auto"/>
              <w:right w:val="single" w:sz="12" w:space="0" w:color="auto"/>
            </w:tcBorders>
          </w:tcPr>
          <w:p w14:paraId="54582EA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60218ED" w14:textId="77777777" w:rsidR="009709C1" w:rsidRPr="004502B0" w:rsidRDefault="009709C1" w:rsidP="004623AF">
            <w:pPr>
              <w:jc w:val="left"/>
              <w:rPr>
                <w:sz w:val="18"/>
                <w:szCs w:val="18"/>
              </w:rPr>
            </w:pPr>
            <w:r w:rsidRPr="004502B0">
              <w:rPr>
                <w:sz w:val="18"/>
                <w:szCs w:val="18"/>
              </w:rPr>
              <w:t>14.</w:t>
            </w:r>
          </w:p>
        </w:tc>
        <w:tc>
          <w:tcPr>
            <w:tcW w:w="1800" w:type="dxa"/>
            <w:tcBorders>
              <w:left w:val="nil"/>
              <w:right w:val="nil"/>
            </w:tcBorders>
          </w:tcPr>
          <w:p w14:paraId="298323A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B7232" w14:textId="77777777" w:rsidR="009709C1" w:rsidRPr="004502B0" w:rsidRDefault="009709C1" w:rsidP="004623AF">
            <w:pPr>
              <w:jc w:val="left"/>
              <w:rPr>
                <w:sz w:val="18"/>
                <w:szCs w:val="18"/>
              </w:rPr>
            </w:pPr>
            <w:r w:rsidRPr="004502B0">
              <w:rPr>
                <w:sz w:val="18"/>
                <w:szCs w:val="18"/>
              </w:rPr>
              <w:t>14.</w:t>
            </w:r>
          </w:p>
        </w:tc>
        <w:tc>
          <w:tcPr>
            <w:tcW w:w="1799" w:type="dxa"/>
            <w:tcBorders>
              <w:left w:val="nil"/>
              <w:right w:val="nil"/>
            </w:tcBorders>
          </w:tcPr>
          <w:p w14:paraId="1758A8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F3D7E65" w14:textId="77777777" w:rsidR="009709C1" w:rsidRPr="004502B0" w:rsidRDefault="009709C1" w:rsidP="004623AF">
            <w:pPr>
              <w:jc w:val="left"/>
              <w:rPr>
                <w:sz w:val="18"/>
                <w:szCs w:val="18"/>
              </w:rPr>
            </w:pPr>
            <w:r w:rsidRPr="004502B0">
              <w:rPr>
                <w:sz w:val="18"/>
                <w:szCs w:val="18"/>
              </w:rPr>
              <w:t>14.</w:t>
            </w:r>
          </w:p>
        </w:tc>
        <w:tc>
          <w:tcPr>
            <w:tcW w:w="1795" w:type="dxa"/>
            <w:tcBorders>
              <w:left w:val="nil"/>
              <w:right w:val="nil"/>
            </w:tcBorders>
          </w:tcPr>
          <w:p w14:paraId="3526BC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0D5813" w14:textId="77777777" w:rsidR="009709C1" w:rsidRPr="004502B0" w:rsidRDefault="009709C1" w:rsidP="004623AF">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5CF888F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5AAA705" w14:textId="77777777" w:rsidR="009709C1" w:rsidRPr="004502B0" w:rsidRDefault="009709C1" w:rsidP="004623AF">
            <w:pPr>
              <w:rPr>
                <w:sz w:val="18"/>
                <w:szCs w:val="18"/>
              </w:rPr>
            </w:pPr>
          </w:p>
        </w:tc>
      </w:tr>
      <w:tr w:rsidR="000C2890" w14:paraId="7421FA61" w14:textId="77777777" w:rsidTr="00B2067A">
        <w:trPr>
          <w:trHeight w:val="173"/>
        </w:trPr>
        <w:tc>
          <w:tcPr>
            <w:tcW w:w="1624" w:type="dxa"/>
            <w:vMerge/>
            <w:tcBorders>
              <w:left w:val="single" w:sz="12" w:space="0" w:color="auto"/>
              <w:right w:val="single" w:sz="12" w:space="0" w:color="auto"/>
            </w:tcBorders>
          </w:tcPr>
          <w:p w14:paraId="3F95B5D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D6EBA65" w14:textId="77777777" w:rsidR="009709C1" w:rsidRPr="004502B0" w:rsidRDefault="009709C1" w:rsidP="004623AF">
            <w:pPr>
              <w:jc w:val="left"/>
              <w:rPr>
                <w:sz w:val="18"/>
                <w:szCs w:val="18"/>
              </w:rPr>
            </w:pPr>
            <w:r w:rsidRPr="004502B0">
              <w:rPr>
                <w:sz w:val="18"/>
                <w:szCs w:val="18"/>
              </w:rPr>
              <w:t>15.</w:t>
            </w:r>
          </w:p>
        </w:tc>
        <w:tc>
          <w:tcPr>
            <w:tcW w:w="1800" w:type="dxa"/>
            <w:tcBorders>
              <w:left w:val="nil"/>
              <w:bottom w:val="single" w:sz="6" w:space="0" w:color="auto"/>
              <w:right w:val="nil"/>
            </w:tcBorders>
          </w:tcPr>
          <w:p w14:paraId="4BF1B01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FD8F38" w14:textId="77777777" w:rsidR="009709C1" w:rsidRPr="004502B0" w:rsidRDefault="009709C1" w:rsidP="004623AF">
            <w:pPr>
              <w:jc w:val="left"/>
              <w:rPr>
                <w:sz w:val="18"/>
                <w:szCs w:val="18"/>
              </w:rPr>
            </w:pPr>
            <w:r w:rsidRPr="004502B0">
              <w:rPr>
                <w:sz w:val="18"/>
                <w:szCs w:val="18"/>
              </w:rPr>
              <w:t>15.</w:t>
            </w:r>
          </w:p>
        </w:tc>
        <w:tc>
          <w:tcPr>
            <w:tcW w:w="1799" w:type="dxa"/>
            <w:tcBorders>
              <w:left w:val="nil"/>
              <w:bottom w:val="single" w:sz="6" w:space="0" w:color="auto"/>
              <w:right w:val="nil"/>
            </w:tcBorders>
          </w:tcPr>
          <w:p w14:paraId="476C0C8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2A08FD" w14:textId="77777777" w:rsidR="009709C1" w:rsidRPr="004502B0" w:rsidRDefault="009709C1" w:rsidP="004623AF">
            <w:pPr>
              <w:jc w:val="left"/>
              <w:rPr>
                <w:sz w:val="18"/>
                <w:szCs w:val="18"/>
              </w:rPr>
            </w:pPr>
            <w:r w:rsidRPr="004502B0">
              <w:rPr>
                <w:sz w:val="18"/>
                <w:szCs w:val="18"/>
              </w:rPr>
              <w:t>15.</w:t>
            </w:r>
          </w:p>
        </w:tc>
        <w:tc>
          <w:tcPr>
            <w:tcW w:w="1795" w:type="dxa"/>
            <w:tcBorders>
              <w:left w:val="nil"/>
              <w:bottom w:val="single" w:sz="6" w:space="0" w:color="auto"/>
              <w:right w:val="nil"/>
            </w:tcBorders>
          </w:tcPr>
          <w:p w14:paraId="42A7993E" w14:textId="77777777" w:rsidR="009709C1" w:rsidRPr="004502B0" w:rsidRDefault="009709C1" w:rsidP="004623AF">
            <w:pPr>
              <w:rPr>
                <w:sz w:val="18"/>
                <w:szCs w:val="18"/>
              </w:rPr>
            </w:pPr>
          </w:p>
        </w:tc>
        <w:tc>
          <w:tcPr>
            <w:tcW w:w="302" w:type="dxa"/>
            <w:tcBorders>
              <w:top w:val="nil"/>
              <w:left w:val="nil"/>
              <w:bottom w:val="single" w:sz="6" w:space="0" w:color="auto"/>
              <w:right w:val="nil"/>
            </w:tcBorders>
            <w:vAlign w:val="center"/>
          </w:tcPr>
          <w:p w14:paraId="32AEB65E" w14:textId="77777777" w:rsidR="009709C1" w:rsidRPr="004502B0" w:rsidRDefault="009709C1" w:rsidP="004623AF">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7396FBA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2403445" w14:textId="77777777" w:rsidR="009709C1" w:rsidRPr="004502B0" w:rsidRDefault="009709C1" w:rsidP="004623AF">
            <w:pPr>
              <w:rPr>
                <w:sz w:val="18"/>
                <w:szCs w:val="18"/>
              </w:rPr>
            </w:pPr>
          </w:p>
        </w:tc>
      </w:tr>
      <w:tr w:rsidR="000C2890" w14:paraId="6205A0FE" w14:textId="77777777" w:rsidTr="00B2067A">
        <w:trPr>
          <w:trHeight w:val="173"/>
        </w:trPr>
        <w:tc>
          <w:tcPr>
            <w:tcW w:w="1624" w:type="dxa"/>
            <w:vMerge/>
            <w:tcBorders>
              <w:left w:val="single" w:sz="12" w:space="0" w:color="auto"/>
              <w:right w:val="single" w:sz="12" w:space="0" w:color="auto"/>
            </w:tcBorders>
            <w:vAlign w:val="center"/>
          </w:tcPr>
          <w:p w14:paraId="568F47BC" w14:textId="77777777" w:rsidR="009709C1" w:rsidRPr="00694229" w:rsidRDefault="009709C1" w:rsidP="004623AF">
            <w:pPr>
              <w:jc w:val="center"/>
              <w:rPr>
                <w:b/>
              </w:rPr>
            </w:pPr>
          </w:p>
        </w:tc>
        <w:tc>
          <w:tcPr>
            <w:tcW w:w="306" w:type="dxa"/>
            <w:tcBorders>
              <w:top w:val="nil"/>
              <w:left w:val="single" w:sz="12" w:space="0" w:color="auto"/>
              <w:bottom w:val="nil"/>
              <w:right w:val="nil"/>
            </w:tcBorders>
            <w:vAlign w:val="center"/>
          </w:tcPr>
          <w:p w14:paraId="51BFE8D0" w14:textId="77777777" w:rsidR="009709C1" w:rsidRPr="004502B0" w:rsidRDefault="009709C1" w:rsidP="004623AF">
            <w:pPr>
              <w:jc w:val="left"/>
              <w:rPr>
                <w:sz w:val="18"/>
                <w:szCs w:val="18"/>
              </w:rPr>
            </w:pPr>
            <w:r w:rsidRPr="004502B0">
              <w:rPr>
                <w:sz w:val="18"/>
                <w:szCs w:val="18"/>
              </w:rPr>
              <w:t>16.</w:t>
            </w:r>
          </w:p>
        </w:tc>
        <w:tc>
          <w:tcPr>
            <w:tcW w:w="1800" w:type="dxa"/>
            <w:tcBorders>
              <w:top w:val="single" w:sz="6" w:space="0" w:color="auto"/>
              <w:left w:val="nil"/>
              <w:right w:val="nil"/>
            </w:tcBorders>
          </w:tcPr>
          <w:p w14:paraId="4A5354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9DE4DCD" w14:textId="77777777" w:rsidR="009709C1" w:rsidRPr="004502B0" w:rsidRDefault="009709C1" w:rsidP="004623AF">
            <w:pPr>
              <w:jc w:val="left"/>
              <w:rPr>
                <w:sz w:val="18"/>
                <w:szCs w:val="18"/>
              </w:rPr>
            </w:pPr>
            <w:r w:rsidRPr="004502B0">
              <w:rPr>
                <w:sz w:val="18"/>
                <w:szCs w:val="18"/>
              </w:rPr>
              <w:t>16.</w:t>
            </w:r>
          </w:p>
        </w:tc>
        <w:tc>
          <w:tcPr>
            <w:tcW w:w="1799" w:type="dxa"/>
            <w:tcBorders>
              <w:top w:val="single" w:sz="6" w:space="0" w:color="auto"/>
              <w:left w:val="nil"/>
              <w:right w:val="nil"/>
            </w:tcBorders>
          </w:tcPr>
          <w:p w14:paraId="605BA9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7CF9E0" w14:textId="77777777" w:rsidR="009709C1" w:rsidRPr="004502B0" w:rsidRDefault="009709C1" w:rsidP="004623AF">
            <w:pPr>
              <w:jc w:val="left"/>
              <w:rPr>
                <w:sz w:val="18"/>
                <w:szCs w:val="18"/>
              </w:rPr>
            </w:pPr>
            <w:r w:rsidRPr="004502B0">
              <w:rPr>
                <w:sz w:val="18"/>
                <w:szCs w:val="18"/>
              </w:rPr>
              <w:t>16.</w:t>
            </w:r>
          </w:p>
        </w:tc>
        <w:tc>
          <w:tcPr>
            <w:tcW w:w="1795" w:type="dxa"/>
            <w:tcBorders>
              <w:top w:val="single" w:sz="6" w:space="0" w:color="auto"/>
              <w:left w:val="nil"/>
              <w:right w:val="nil"/>
            </w:tcBorders>
          </w:tcPr>
          <w:p w14:paraId="508ADCD7" w14:textId="77777777" w:rsidR="009709C1" w:rsidRPr="004502B0" w:rsidRDefault="009709C1" w:rsidP="004623AF">
            <w:pPr>
              <w:rPr>
                <w:sz w:val="18"/>
                <w:szCs w:val="18"/>
              </w:rPr>
            </w:pPr>
          </w:p>
        </w:tc>
        <w:tc>
          <w:tcPr>
            <w:tcW w:w="302" w:type="dxa"/>
            <w:tcBorders>
              <w:top w:val="single" w:sz="6" w:space="0" w:color="auto"/>
              <w:left w:val="nil"/>
              <w:bottom w:val="nil"/>
              <w:right w:val="nil"/>
            </w:tcBorders>
            <w:vAlign w:val="center"/>
          </w:tcPr>
          <w:p w14:paraId="7A471578" w14:textId="77777777" w:rsidR="009709C1" w:rsidRPr="004502B0" w:rsidRDefault="009709C1" w:rsidP="004623AF">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140F95F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4F97B8D" w14:textId="77777777" w:rsidR="009709C1" w:rsidRPr="004502B0" w:rsidRDefault="009709C1" w:rsidP="004623AF">
            <w:pPr>
              <w:rPr>
                <w:sz w:val="18"/>
                <w:szCs w:val="18"/>
              </w:rPr>
            </w:pPr>
          </w:p>
        </w:tc>
      </w:tr>
      <w:tr w:rsidR="000C2890" w14:paraId="75B0E845" w14:textId="77777777" w:rsidTr="00B2067A">
        <w:trPr>
          <w:trHeight w:val="173"/>
        </w:trPr>
        <w:tc>
          <w:tcPr>
            <w:tcW w:w="1624" w:type="dxa"/>
            <w:vMerge/>
            <w:tcBorders>
              <w:left w:val="single" w:sz="12" w:space="0" w:color="auto"/>
              <w:right w:val="single" w:sz="12" w:space="0" w:color="auto"/>
            </w:tcBorders>
          </w:tcPr>
          <w:p w14:paraId="0CFE292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D7CD6AB" w14:textId="77777777" w:rsidR="009709C1" w:rsidRPr="004502B0" w:rsidRDefault="009709C1" w:rsidP="004623AF">
            <w:pPr>
              <w:jc w:val="left"/>
              <w:rPr>
                <w:sz w:val="18"/>
                <w:szCs w:val="18"/>
              </w:rPr>
            </w:pPr>
            <w:r w:rsidRPr="004502B0">
              <w:rPr>
                <w:sz w:val="18"/>
                <w:szCs w:val="18"/>
              </w:rPr>
              <w:t>17.</w:t>
            </w:r>
          </w:p>
        </w:tc>
        <w:tc>
          <w:tcPr>
            <w:tcW w:w="1800" w:type="dxa"/>
            <w:tcBorders>
              <w:left w:val="nil"/>
              <w:right w:val="nil"/>
            </w:tcBorders>
          </w:tcPr>
          <w:p w14:paraId="0944256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65ACA1D" w14:textId="77777777" w:rsidR="009709C1" w:rsidRPr="004502B0" w:rsidRDefault="009709C1" w:rsidP="004623AF">
            <w:pPr>
              <w:jc w:val="left"/>
              <w:rPr>
                <w:sz w:val="18"/>
                <w:szCs w:val="18"/>
              </w:rPr>
            </w:pPr>
            <w:r w:rsidRPr="004502B0">
              <w:rPr>
                <w:sz w:val="18"/>
                <w:szCs w:val="18"/>
              </w:rPr>
              <w:t>17.</w:t>
            </w:r>
          </w:p>
        </w:tc>
        <w:tc>
          <w:tcPr>
            <w:tcW w:w="1799" w:type="dxa"/>
            <w:tcBorders>
              <w:left w:val="nil"/>
              <w:right w:val="nil"/>
            </w:tcBorders>
          </w:tcPr>
          <w:p w14:paraId="3408862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0ED11E" w14:textId="77777777" w:rsidR="009709C1" w:rsidRPr="004502B0" w:rsidRDefault="009709C1" w:rsidP="004623AF">
            <w:pPr>
              <w:jc w:val="left"/>
              <w:rPr>
                <w:sz w:val="18"/>
                <w:szCs w:val="18"/>
              </w:rPr>
            </w:pPr>
            <w:r w:rsidRPr="004502B0">
              <w:rPr>
                <w:sz w:val="18"/>
                <w:szCs w:val="18"/>
              </w:rPr>
              <w:t>17.</w:t>
            </w:r>
          </w:p>
        </w:tc>
        <w:tc>
          <w:tcPr>
            <w:tcW w:w="1795" w:type="dxa"/>
            <w:tcBorders>
              <w:left w:val="nil"/>
              <w:right w:val="nil"/>
            </w:tcBorders>
          </w:tcPr>
          <w:p w14:paraId="4179550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6BF9AF3" w14:textId="77777777" w:rsidR="009709C1" w:rsidRPr="004502B0" w:rsidRDefault="009709C1" w:rsidP="004623AF">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5FA838F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39E29A8" w14:textId="77777777" w:rsidR="009709C1" w:rsidRPr="004502B0" w:rsidRDefault="009709C1" w:rsidP="004623AF">
            <w:pPr>
              <w:rPr>
                <w:sz w:val="18"/>
                <w:szCs w:val="18"/>
              </w:rPr>
            </w:pPr>
          </w:p>
        </w:tc>
      </w:tr>
      <w:tr w:rsidR="000C2890" w14:paraId="4E0AE14D" w14:textId="77777777" w:rsidTr="00B2067A">
        <w:trPr>
          <w:trHeight w:val="173"/>
        </w:trPr>
        <w:tc>
          <w:tcPr>
            <w:tcW w:w="1624" w:type="dxa"/>
            <w:vMerge/>
            <w:tcBorders>
              <w:left w:val="single" w:sz="12" w:space="0" w:color="auto"/>
              <w:right w:val="single" w:sz="12" w:space="0" w:color="auto"/>
            </w:tcBorders>
          </w:tcPr>
          <w:p w14:paraId="1ECBA1E5"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0E875E" w14:textId="77777777" w:rsidR="009709C1" w:rsidRPr="004502B0" w:rsidRDefault="009709C1" w:rsidP="004623AF">
            <w:pPr>
              <w:jc w:val="left"/>
              <w:rPr>
                <w:sz w:val="18"/>
                <w:szCs w:val="18"/>
              </w:rPr>
            </w:pPr>
            <w:r w:rsidRPr="004502B0">
              <w:rPr>
                <w:sz w:val="18"/>
                <w:szCs w:val="18"/>
              </w:rPr>
              <w:t>18.</w:t>
            </w:r>
          </w:p>
        </w:tc>
        <w:tc>
          <w:tcPr>
            <w:tcW w:w="1800" w:type="dxa"/>
            <w:tcBorders>
              <w:left w:val="nil"/>
              <w:right w:val="nil"/>
            </w:tcBorders>
          </w:tcPr>
          <w:p w14:paraId="196BC4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700AD3" w14:textId="77777777" w:rsidR="009709C1" w:rsidRPr="004502B0" w:rsidRDefault="009709C1" w:rsidP="004623AF">
            <w:pPr>
              <w:jc w:val="left"/>
              <w:rPr>
                <w:sz w:val="18"/>
                <w:szCs w:val="18"/>
              </w:rPr>
            </w:pPr>
            <w:r w:rsidRPr="004502B0">
              <w:rPr>
                <w:sz w:val="18"/>
                <w:szCs w:val="18"/>
              </w:rPr>
              <w:t>18.</w:t>
            </w:r>
          </w:p>
        </w:tc>
        <w:tc>
          <w:tcPr>
            <w:tcW w:w="1799" w:type="dxa"/>
            <w:tcBorders>
              <w:left w:val="nil"/>
              <w:right w:val="nil"/>
            </w:tcBorders>
          </w:tcPr>
          <w:p w14:paraId="235C2B5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F7E859" w14:textId="77777777" w:rsidR="009709C1" w:rsidRPr="004502B0" w:rsidRDefault="009709C1" w:rsidP="004623AF">
            <w:pPr>
              <w:jc w:val="left"/>
              <w:rPr>
                <w:sz w:val="18"/>
                <w:szCs w:val="18"/>
              </w:rPr>
            </w:pPr>
            <w:r w:rsidRPr="004502B0">
              <w:rPr>
                <w:sz w:val="18"/>
                <w:szCs w:val="18"/>
              </w:rPr>
              <w:t>18.</w:t>
            </w:r>
          </w:p>
        </w:tc>
        <w:tc>
          <w:tcPr>
            <w:tcW w:w="1795" w:type="dxa"/>
            <w:tcBorders>
              <w:left w:val="nil"/>
              <w:right w:val="nil"/>
            </w:tcBorders>
          </w:tcPr>
          <w:p w14:paraId="3E99713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F98ADB0" w14:textId="77777777" w:rsidR="009709C1" w:rsidRPr="004502B0" w:rsidRDefault="009709C1" w:rsidP="004623AF">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3F4BEB9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E99D19A" w14:textId="77777777" w:rsidR="009709C1" w:rsidRPr="004502B0" w:rsidRDefault="009709C1" w:rsidP="004623AF">
            <w:pPr>
              <w:rPr>
                <w:sz w:val="18"/>
                <w:szCs w:val="18"/>
              </w:rPr>
            </w:pPr>
          </w:p>
        </w:tc>
      </w:tr>
      <w:tr w:rsidR="000C2890" w14:paraId="2CAB3001" w14:textId="77777777" w:rsidTr="00B2067A">
        <w:trPr>
          <w:trHeight w:val="173"/>
        </w:trPr>
        <w:tc>
          <w:tcPr>
            <w:tcW w:w="1624" w:type="dxa"/>
            <w:vMerge/>
            <w:tcBorders>
              <w:left w:val="single" w:sz="12" w:space="0" w:color="auto"/>
              <w:right w:val="single" w:sz="12" w:space="0" w:color="auto"/>
            </w:tcBorders>
          </w:tcPr>
          <w:p w14:paraId="1272377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2C5B62E" w14:textId="77777777" w:rsidR="009709C1" w:rsidRPr="004502B0" w:rsidRDefault="009709C1" w:rsidP="004623AF">
            <w:pPr>
              <w:jc w:val="left"/>
              <w:rPr>
                <w:sz w:val="18"/>
                <w:szCs w:val="18"/>
              </w:rPr>
            </w:pPr>
            <w:r w:rsidRPr="004502B0">
              <w:rPr>
                <w:sz w:val="18"/>
                <w:szCs w:val="18"/>
              </w:rPr>
              <w:t>19.</w:t>
            </w:r>
          </w:p>
        </w:tc>
        <w:tc>
          <w:tcPr>
            <w:tcW w:w="1800" w:type="dxa"/>
            <w:tcBorders>
              <w:left w:val="nil"/>
              <w:right w:val="nil"/>
            </w:tcBorders>
          </w:tcPr>
          <w:p w14:paraId="35EAC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80FCE7" w14:textId="77777777" w:rsidR="009709C1" w:rsidRPr="004502B0" w:rsidRDefault="009709C1" w:rsidP="004623AF">
            <w:pPr>
              <w:jc w:val="left"/>
              <w:rPr>
                <w:sz w:val="18"/>
                <w:szCs w:val="18"/>
              </w:rPr>
            </w:pPr>
            <w:r w:rsidRPr="004502B0">
              <w:rPr>
                <w:sz w:val="18"/>
                <w:szCs w:val="18"/>
              </w:rPr>
              <w:t>19.</w:t>
            </w:r>
          </w:p>
        </w:tc>
        <w:tc>
          <w:tcPr>
            <w:tcW w:w="1799" w:type="dxa"/>
            <w:tcBorders>
              <w:left w:val="nil"/>
              <w:right w:val="nil"/>
            </w:tcBorders>
          </w:tcPr>
          <w:p w14:paraId="6E72D9F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7200350" w14:textId="77777777" w:rsidR="009709C1" w:rsidRPr="004502B0" w:rsidRDefault="009709C1" w:rsidP="004623AF">
            <w:pPr>
              <w:jc w:val="left"/>
              <w:rPr>
                <w:sz w:val="18"/>
                <w:szCs w:val="18"/>
              </w:rPr>
            </w:pPr>
            <w:r w:rsidRPr="004502B0">
              <w:rPr>
                <w:sz w:val="18"/>
                <w:szCs w:val="18"/>
              </w:rPr>
              <w:t>19.</w:t>
            </w:r>
          </w:p>
        </w:tc>
        <w:tc>
          <w:tcPr>
            <w:tcW w:w="1795" w:type="dxa"/>
            <w:tcBorders>
              <w:left w:val="nil"/>
              <w:right w:val="nil"/>
            </w:tcBorders>
          </w:tcPr>
          <w:p w14:paraId="322BEB3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EB0D3F" w14:textId="77777777" w:rsidR="009709C1" w:rsidRPr="004502B0" w:rsidRDefault="009709C1" w:rsidP="004623AF">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2967FE2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58F11D1" w14:textId="77777777" w:rsidR="009709C1" w:rsidRPr="004502B0" w:rsidRDefault="009709C1" w:rsidP="004623AF">
            <w:pPr>
              <w:rPr>
                <w:sz w:val="18"/>
                <w:szCs w:val="18"/>
              </w:rPr>
            </w:pPr>
          </w:p>
        </w:tc>
      </w:tr>
      <w:tr w:rsidR="000C2890" w14:paraId="2E300364" w14:textId="77777777" w:rsidTr="00B2067A">
        <w:trPr>
          <w:trHeight w:val="173"/>
        </w:trPr>
        <w:tc>
          <w:tcPr>
            <w:tcW w:w="1624" w:type="dxa"/>
            <w:vMerge/>
            <w:tcBorders>
              <w:left w:val="single" w:sz="12" w:space="0" w:color="auto"/>
              <w:right w:val="single" w:sz="12" w:space="0" w:color="auto"/>
            </w:tcBorders>
          </w:tcPr>
          <w:p w14:paraId="3E5D6F3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180EE3F" w14:textId="77777777" w:rsidR="009709C1" w:rsidRPr="004502B0" w:rsidRDefault="009709C1" w:rsidP="004623AF">
            <w:pPr>
              <w:jc w:val="left"/>
              <w:rPr>
                <w:sz w:val="18"/>
                <w:szCs w:val="18"/>
              </w:rPr>
            </w:pPr>
            <w:r w:rsidRPr="004502B0">
              <w:rPr>
                <w:sz w:val="18"/>
                <w:szCs w:val="18"/>
              </w:rPr>
              <w:t>20.</w:t>
            </w:r>
          </w:p>
        </w:tc>
        <w:tc>
          <w:tcPr>
            <w:tcW w:w="1800" w:type="dxa"/>
            <w:tcBorders>
              <w:left w:val="nil"/>
              <w:right w:val="nil"/>
            </w:tcBorders>
          </w:tcPr>
          <w:p w14:paraId="6A40A91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A4F9FB" w14:textId="77777777" w:rsidR="009709C1" w:rsidRPr="004502B0" w:rsidRDefault="009709C1" w:rsidP="004623AF">
            <w:pPr>
              <w:jc w:val="left"/>
              <w:rPr>
                <w:sz w:val="18"/>
                <w:szCs w:val="18"/>
              </w:rPr>
            </w:pPr>
            <w:r w:rsidRPr="004502B0">
              <w:rPr>
                <w:sz w:val="18"/>
                <w:szCs w:val="18"/>
              </w:rPr>
              <w:t>20.</w:t>
            </w:r>
          </w:p>
        </w:tc>
        <w:tc>
          <w:tcPr>
            <w:tcW w:w="1799" w:type="dxa"/>
            <w:tcBorders>
              <w:left w:val="nil"/>
              <w:right w:val="nil"/>
            </w:tcBorders>
          </w:tcPr>
          <w:p w14:paraId="4D16E5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699F5E" w14:textId="77777777" w:rsidR="009709C1" w:rsidRPr="004502B0" w:rsidRDefault="009709C1" w:rsidP="004623AF">
            <w:pPr>
              <w:jc w:val="left"/>
              <w:rPr>
                <w:sz w:val="18"/>
                <w:szCs w:val="18"/>
              </w:rPr>
            </w:pPr>
            <w:r w:rsidRPr="004502B0">
              <w:rPr>
                <w:sz w:val="18"/>
                <w:szCs w:val="18"/>
              </w:rPr>
              <w:t>20.</w:t>
            </w:r>
          </w:p>
        </w:tc>
        <w:tc>
          <w:tcPr>
            <w:tcW w:w="1795" w:type="dxa"/>
            <w:tcBorders>
              <w:left w:val="nil"/>
              <w:right w:val="nil"/>
            </w:tcBorders>
          </w:tcPr>
          <w:p w14:paraId="29137B5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6EA5AC" w14:textId="77777777" w:rsidR="009709C1" w:rsidRPr="004502B0" w:rsidRDefault="009709C1" w:rsidP="004623AF">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ED6A0C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AE21442" w14:textId="77777777" w:rsidR="009709C1" w:rsidRPr="004502B0" w:rsidRDefault="009709C1" w:rsidP="004623AF">
            <w:pPr>
              <w:rPr>
                <w:sz w:val="18"/>
                <w:szCs w:val="18"/>
              </w:rPr>
            </w:pPr>
          </w:p>
        </w:tc>
      </w:tr>
      <w:tr w:rsidR="000C2890" w:rsidRPr="002D6706" w14:paraId="05DDA70D" w14:textId="77777777" w:rsidTr="00B2067A">
        <w:trPr>
          <w:trHeight w:val="38"/>
        </w:trPr>
        <w:tc>
          <w:tcPr>
            <w:tcW w:w="1624" w:type="dxa"/>
            <w:vMerge/>
            <w:tcBorders>
              <w:left w:val="single" w:sz="12" w:space="0" w:color="auto"/>
              <w:bottom w:val="single" w:sz="6" w:space="0" w:color="auto"/>
              <w:right w:val="single" w:sz="12" w:space="0" w:color="auto"/>
            </w:tcBorders>
          </w:tcPr>
          <w:p w14:paraId="02FEDDE3" w14:textId="77777777" w:rsidR="009709C1" w:rsidRPr="00694229" w:rsidRDefault="009709C1" w:rsidP="004623AF">
            <w:pPr>
              <w:jc w:val="center"/>
              <w:rPr>
                <w:b/>
                <w:sz w:val="4"/>
                <w:szCs w:val="4"/>
              </w:rPr>
            </w:pPr>
          </w:p>
        </w:tc>
        <w:tc>
          <w:tcPr>
            <w:tcW w:w="306" w:type="dxa"/>
            <w:tcBorders>
              <w:top w:val="nil"/>
              <w:left w:val="single" w:sz="12" w:space="0" w:color="auto"/>
              <w:bottom w:val="single" w:sz="12" w:space="0" w:color="auto"/>
              <w:right w:val="nil"/>
            </w:tcBorders>
          </w:tcPr>
          <w:p w14:paraId="0692F6A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4F0E20F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C12A311"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2206B8D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6ECE44B"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78FEFE3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96A7BD5"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351D9915"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B869A63" w14:textId="77777777" w:rsidR="009709C1" w:rsidRPr="002D6706" w:rsidRDefault="009709C1" w:rsidP="004623AF">
            <w:pPr>
              <w:jc w:val="center"/>
              <w:rPr>
                <w:sz w:val="4"/>
                <w:szCs w:val="4"/>
              </w:rPr>
            </w:pPr>
          </w:p>
        </w:tc>
      </w:tr>
      <w:tr w:rsidR="000C2890" w14:paraId="69AED6DA"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235E6475" w14:textId="77777777" w:rsidR="009709C1" w:rsidRPr="00694229" w:rsidRDefault="009709C1" w:rsidP="004623AF">
            <w:pPr>
              <w:jc w:val="center"/>
              <w:rPr>
                <w:b/>
              </w:rPr>
            </w:pPr>
            <w:r w:rsidRPr="00694229">
              <w:rPr>
                <w:b/>
              </w:rPr>
              <w:t>Items on</w:t>
            </w:r>
          </w:p>
          <w:p w14:paraId="7740A1F6" w14:textId="77777777" w:rsidR="009709C1" w:rsidRPr="00694229" w:rsidRDefault="009709C1" w:rsidP="004623AF">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14:paraId="059242D2" w14:textId="77777777" w:rsidR="009709C1" w:rsidRPr="004502B0" w:rsidRDefault="009709C1" w:rsidP="004623AF">
            <w:pPr>
              <w:jc w:val="left"/>
              <w:rPr>
                <w:sz w:val="18"/>
                <w:szCs w:val="18"/>
              </w:rPr>
            </w:pPr>
            <w:r w:rsidRPr="004502B0">
              <w:rPr>
                <w:sz w:val="18"/>
                <w:szCs w:val="18"/>
              </w:rPr>
              <w:t>21.</w:t>
            </w:r>
          </w:p>
        </w:tc>
        <w:tc>
          <w:tcPr>
            <w:tcW w:w="1800" w:type="dxa"/>
            <w:tcBorders>
              <w:top w:val="single" w:sz="12" w:space="0" w:color="auto"/>
              <w:left w:val="nil"/>
              <w:right w:val="nil"/>
            </w:tcBorders>
          </w:tcPr>
          <w:p w14:paraId="571A2DDB"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5E13E9" w14:textId="77777777" w:rsidR="009709C1" w:rsidRPr="004502B0" w:rsidRDefault="009709C1" w:rsidP="004623AF">
            <w:pPr>
              <w:jc w:val="left"/>
              <w:rPr>
                <w:sz w:val="18"/>
                <w:szCs w:val="18"/>
              </w:rPr>
            </w:pPr>
            <w:r w:rsidRPr="004502B0">
              <w:rPr>
                <w:sz w:val="18"/>
                <w:szCs w:val="18"/>
              </w:rPr>
              <w:t>21.</w:t>
            </w:r>
          </w:p>
        </w:tc>
        <w:tc>
          <w:tcPr>
            <w:tcW w:w="1799" w:type="dxa"/>
            <w:tcBorders>
              <w:top w:val="single" w:sz="12" w:space="0" w:color="auto"/>
              <w:left w:val="nil"/>
              <w:right w:val="nil"/>
            </w:tcBorders>
          </w:tcPr>
          <w:p w14:paraId="0E2E93F6"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BEEEE54" w14:textId="77777777" w:rsidR="009709C1" w:rsidRPr="004502B0" w:rsidRDefault="009709C1" w:rsidP="004623AF">
            <w:pPr>
              <w:jc w:val="left"/>
              <w:rPr>
                <w:sz w:val="18"/>
                <w:szCs w:val="18"/>
              </w:rPr>
            </w:pPr>
            <w:r w:rsidRPr="004502B0">
              <w:rPr>
                <w:sz w:val="18"/>
                <w:szCs w:val="18"/>
              </w:rPr>
              <w:t>21.</w:t>
            </w:r>
          </w:p>
        </w:tc>
        <w:tc>
          <w:tcPr>
            <w:tcW w:w="1795" w:type="dxa"/>
            <w:tcBorders>
              <w:top w:val="single" w:sz="12" w:space="0" w:color="auto"/>
              <w:left w:val="nil"/>
              <w:right w:val="nil"/>
            </w:tcBorders>
          </w:tcPr>
          <w:p w14:paraId="0839DB92"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EA9155B" w14:textId="77777777" w:rsidR="009709C1" w:rsidRPr="004502B0" w:rsidRDefault="009709C1" w:rsidP="004623AF">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7A50912"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0159B62F" w14:textId="77777777" w:rsidR="009709C1" w:rsidRPr="004502B0" w:rsidRDefault="009709C1" w:rsidP="004623AF">
            <w:pPr>
              <w:rPr>
                <w:sz w:val="18"/>
                <w:szCs w:val="18"/>
              </w:rPr>
            </w:pPr>
          </w:p>
        </w:tc>
      </w:tr>
      <w:tr w:rsidR="000C2890" w14:paraId="2DD4A408" w14:textId="77777777" w:rsidTr="00B2067A">
        <w:trPr>
          <w:trHeight w:val="173"/>
        </w:trPr>
        <w:tc>
          <w:tcPr>
            <w:tcW w:w="1624" w:type="dxa"/>
            <w:vMerge/>
            <w:tcBorders>
              <w:left w:val="single" w:sz="12" w:space="0" w:color="auto"/>
              <w:right w:val="single" w:sz="12" w:space="0" w:color="auto"/>
            </w:tcBorders>
          </w:tcPr>
          <w:p w14:paraId="737568B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A3F6C5A" w14:textId="77777777" w:rsidR="009709C1" w:rsidRPr="004502B0" w:rsidRDefault="009709C1" w:rsidP="004623AF">
            <w:pPr>
              <w:jc w:val="left"/>
              <w:rPr>
                <w:sz w:val="18"/>
                <w:szCs w:val="18"/>
              </w:rPr>
            </w:pPr>
            <w:r w:rsidRPr="004502B0">
              <w:rPr>
                <w:sz w:val="18"/>
                <w:szCs w:val="18"/>
              </w:rPr>
              <w:t>22.</w:t>
            </w:r>
          </w:p>
        </w:tc>
        <w:tc>
          <w:tcPr>
            <w:tcW w:w="1800" w:type="dxa"/>
            <w:tcBorders>
              <w:left w:val="nil"/>
              <w:right w:val="nil"/>
            </w:tcBorders>
          </w:tcPr>
          <w:p w14:paraId="6E2CAF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4E31DB" w14:textId="77777777" w:rsidR="009709C1" w:rsidRPr="004502B0" w:rsidRDefault="009709C1" w:rsidP="004623AF">
            <w:pPr>
              <w:jc w:val="left"/>
              <w:rPr>
                <w:sz w:val="18"/>
                <w:szCs w:val="18"/>
              </w:rPr>
            </w:pPr>
            <w:r w:rsidRPr="004502B0">
              <w:rPr>
                <w:sz w:val="18"/>
                <w:szCs w:val="18"/>
              </w:rPr>
              <w:t>22.</w:t>
            </w:r>
          </w:p>
        </w:tc>
        <w:tc>
          <w:tcPr>
            <w:tcW w:w="1799" w:type="dxa"/>
            <w:tcBorders>
              <w:left w:val="nil"/>
              <w:right w:val="nil"/>
            </w:tcBorders>
          </w:tcPr>
          <w:p w14:paraId="29DB75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33B7E6" w14:textId="77777777" w:rsidR="009709C1" w:rsidRPr="004502B0" w:rsidRDefault="009709C1" w:rsidP="004623AF">
            <w:pPr>
              <w:jc w:val="left"/>
              <w:rPr>
                <w:sz w:val="18"/>
                <w:szCs w:val="18"/>
              </w:rPr>
            </w:pPr>
            <w:r w:rsidRPr="004502B0">
              <w:rPr>
                <w:sz w:val="18"/>
                <w:szCs w:val="18"/>
              </w:rPr>
              <w:t>22.</w:t>
            </w:r>
          </w:p>
        </w:tc>
        <w:tc>
          <w:tcPr>
            <w:tcW w:w="1795" w:type="dxa"/>
            <w:tcBorders>
              <w:left w:val="nil"/>
              <w:right w:val="nil"/>
            </w:tcBorders>
          </w:tcPr>
          <w:p w14:paraId="5222D75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ABBD7C" w14:textId="77777777" w:rsidR="009709C1" w:rsidRPr="004502B0" w:rsidRDefault="009709C1" w:rsidP="004623AF">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6090FD3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54EDF2D" w14:textId="77777777" w:rsidR="009709C1" w:rsidRPr="004502B0" w:rsidRDefault="009709C1" w:rsidP="004623AF">
            <w:pPr>
              <w:rPr>
                <w:sz w:val="18"/>
                <w:szCs w:val="18"/>
              </w:rPr>
            </w:pPr>
          </w:p>
        </w:tc>
      </w:tr>
      <w:tr w:rsidR="000C2890" w14:paraId="55B807F1" w14:textId="77777777" w:rsidTr="00B2067A">
        <w:trPr>
          <w:trHeight w:val="173"/>
        </w:trPr>
        <w:tc>
          <w:tcPr>
            <w:tcW w:w="1624" w:type="dxa"/>
            <w:vMerge/>
            <w:tcBorders>
              <w:left w:val="single" w:sz="12" w:space="0" w:color="auto"/>
              <w:right w:val="single" w:sz="12" w:space="0" w:color="auto"/>
            </w:tcBorders>
          </w:tcPr>
          <w:p w14:paraId="51A582D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599A4A9" w14:textId="77777777" w:rsidR="009709C1" w:rsidRPr="004502B0" w:rsidRDefault="009709C1" w:rsidP="004623AF">
            <w:pPr>
              <w:jc w:val="left"/>
              <w:rPr>
                <w:sz w:val="18"/>
                <w:szCs w:val="18"/>
              </w:rPr>
            </w:pPr>
            <w:r w:rsidRPr="004502B0">
              <w:rPr>
                <w:sz w:val="18"/>
                <w:szCs w:val="18"/>
              </w:rPr>
              <w:t>23.</w:t>
            </w:r>
          </w:p>
        </w:tc>
        <w:tc>
          <w:tcPr>
            <w:tcW w:w="1800" w:type="dxa"/>
            <w:tcBorders>
              <w:left w:val="nil"/>
              <w:right w:val="nil"/>
            </w:tcBorders>
          </w:tcPr>
          <w:p w14:paraId="024EBB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7A966E" w14:textId="77777777" w:rsidR="009709C1" w:rsidRPr="004502B0" w:rsidRDefault="009709C1" w:rsidP="004623AF">
            <w:pPr>
              <w:jc w:val="left"/>
              <w:rPr>
                <w:sz w:val="18"/>
                <w:szCs w:val="18"/>
              </w:rPr>
            </w:pPr>
            <w:r w:rsidRPr="004502B0">
              <w:rPr>
                <w:sz w:val="18"/>
                <w:szCs w:val="18"/>
              </w:rPr>
              <w:t>23.</w:t>
            </w:r>
          </w:p>
        </w:tc>
        <w:tc>
          <w:tcPr>
            <w:tcW w:w="1799" w:type="dxa"/>
            <w:tcBorders>
              <w:left w:val="nil"/>
              <w:right w:val="nil"/>
            </w:tcBorders>
          </w:tcPr>
          <w:p w14:paraId="76E9B7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F2DD929" w14:textId="77777777" w:rsidR="009709C1" w:rsidRPr="004502B0" w:rsidRDefault="009709C1" w:rsidP="004623AF">
            <w:pPr>
              <w:jc w:val="left"/>
              <w:rPr>
                <w:sz w:val="18"/>
                <w:szCs w:val="18"/>
              </w:rPr>
            </w:pPr>
            <w:r w:rsidRPr="004502B0">
              <w:rPr>
                <w:sz w:val="18"/>
                <w:szCs w:val="18"/>
              </w:rPr>
              <w:t>23.</w:t>
            </w:r>
          </w:p>
        </w:tc>
        <w:tc>
          <w:tcPr>
            <w:tcW w:w="1795" w:type="dxa"/>
            <w:tcBorders>
              <w:left w:val="nil"/>
              <w:right w:val="nil"/>
            </w:tcBorders>
          </w:tcPr>
          <w:p w14:paraId="1CF0E5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A98601" w14:textId="77777777" w:rsidR="009709C1" w:rsidRPr="004502B0" w:rsidRDefault="009709C1" w:rsidP="004623AF">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6286BD1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611D8D3" w14:textId="77777777" w:rsidR="009709C1" w:rsidRPr="004502B0" w:rsidRDefault="009709C1" w:rsidP="004623AF">
            <w:pPr>
              <w:rPr>
                <w:sz w:val="18"/>
                <w:szCs w:val="18"/>
              </w:rPr>
            </w:pPr>
          </w:p>
        </w:tc>
      </w:tr>
      <w:tr w:rsidR="000C2890" w14:paraId="0164BBDF" w14:textId="77777777" w:rsidTr="00B2067A">
        <w:trPr>
          <w:trHeight w:val="173"/>
        </w:trPr>
        <w:tc>
          <w:tcPr>
            <w:tcW w:w="1624" w:type="dxa"/>
            <w:vMerge/>
            <w:tcBorders>
              <w:left w:val="single" w:sz="12" w:space="0" w:color="auto"/>
              <w:right w:val="single" w:sz="12" w:space="0" w:color="auto"/>
            </w:tcBorders>
          </w:tcPr>
          <w:p w14:paraId="10159AF8"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7E6DD95" w14:textId="77777777" w:rsidR="009709C1" w:rsidRPr="004502B0" w:rsidRDefault="009709C1" w:rsidP="004623AF">
            <w:pPr>
              <w:jc w:val="left"/>
              <w:rPr>
                <w:sz w:val="18"/>
                <w:szCs w:val="18"/>
              </w:rPr>
            </w:pPr>
            <w:r w:rsidRPr="004502B0">
              <w:rPr>
                <w:sz w:val="18"/>
                <w:szCs w:val="18"/>
              </w:rPr>
              <w:t>24.</w:t>
            </w:r>
          </w:p>
        </w:tc>
        <w:tc>
          <w:tcPr>
            <w:tcW w:w="1800" w:type="dxa"/>
            <w:tcBorders>
              <w:left w:val="nil"/>
              <w:right w:val="nil"/>
            </w:tcBorders>
          </w:tcPr>
          <w:p w14:paraId="5ECF6D8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A9AA0F" w14:textId="77777777" w:rsidR="009709C1" w:rsidRPr="004502B0" w:rsidRDefault="009709C1" w:rsidP="004623AF">
            <w:pPr>
              <w:jc w:val="left"/>
              <w:rPr>
                <w:sz w:val="18"/>
                <w:szCs w:val="18"/>
              </w:rPr>
            </w:pPr>
            <w:r w:rsidRPr="004502B0">
              <w:rPr>
                <w:sz w:val="18"/>
                <w:szCs w:val="18"/>
              </w:rPr>
              <w:t>24.</w:t>
            </w:r>
          </w:p>
        </w:tc>
        <w:tc>
          <w:tcPr>
            <w:tcW w:w="1799" w:type="dxa"/>
            <w:tcBorders>
              <w:left w:val="nil"/>
              <w:right w:val="nil"/>
            </w:tcBorders>
          </w:tcPr>
          <w:p w14:paraId="45EDEF5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404D4E5" w14:textId="77777777" w:rsidR="009709C1" w:rsidRPr="004502B0" w:rsidRDefault="009709C1" w:rsidP="004623AF">
            <w:pPr>
              <w:jc w:val="left"/>
              <w:rPr>
                <w:sz w:val="18"/>
                <w:szCs w:val="18"/>
              </w:rPr>
            </w:pPr>
            <w:r w:rsidRPr="004502B0">
              <w:rPr>
                <w:sz w:val="18"/>
                <w:szCs w:val="18"/>
              </w:rPr>
              <w:t>24.</w:t>
            </w:r>
          </w:p>
        </w:tc>
        <w:tc>
          <w:tcPr>
            <w:tcW w:w="1795" w:type="dxa"/>
            <w:tcBorders>
              <w:left w:val="nil"/>
              <w:right w:val="nil"/>
            </w:tcBorders>
          </w:tcPr>
          <w:p w14:paraId="586836A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1064A63" w14:textId="77777777" w:rsidR="009709C1" w:rsidRPr="004502B0" w:rsidRDefault="009709C1" w:rsidP="004623AF">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59609300"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8F45B70" w14:textId="77777777" w:rsidR="009709C1" w:rsidRPr="004502B0" w:rsidRDefault="009709C1" w:rsidP="004623AF">
            <w:pPr>
              <w:rPr>
                <w:sz w:val="18"/>
                <w:szCs w:val="18"/>
              </w:rPr>
            </w:pPr>
          </w:p>
        </w:tc>
      </w:tr>
      <w:tr w:rsidR="000C2890" w14:paraId="28FD9D22" w14:textId="77777777" w:rsidTr="00B2067A">
        <w:trPr>
          <w:trHeight w:val="173"/>
        </w:trPr>
        <w:tc>
          <w:tcPr>
            <w:tcW w:w="1624" w:type="dxa"/>
            <w:vMerge/>
            <w:tcBorders>
              <w:left w:val="single" w:sz="12" w:space="0" w:color="auto"/>
              <w:right w:val="single" w:sz="12" w:space="0" w:color="auto"/>
            </w:tcBorders>
          </w:tcPr>
          <w:p w14:paraId="108807DF"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DA2AFC8" w14:textId="77777777" w:rsidR="009709C1" w:rsidRPr="004502B0" w:rsidRDefault="009709C1" w:rsidP="004623AF">
            <w:pPr>
              <w:jc w:val="left"/>
              <w:rPr>
                <w:sz w:val="18"/>
                <w:szCs w:val="18"/>
              </w:rPr>
            </w:pPr>
            <w:r w:rsidRPr="004502B0">
              <w:rPr>
                <w:sz w:val="18"/>
                <w:szCs w:val="18"/>
              </w:rPr>
              <w:t>25.</w:t>
            </w:r>
          </w:p>
        </w:tc>
        <w:tc>
          <w:tcPr>
            <w:tcW w:w="1800" w:type="dxa"/>
            <w:tcBorders>
              <w:left w:val="nil"/>
              <w:right w:val="nil"/>
            </w:tcBorders>
          </w:tcPr>
          <w:p w14:paraId="753E72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7C3E3F1" w14:textId="77777777" w:rsidR="009709C1" w:rsidRPr="004502B0" w:rsidRDefault="009709C1" w:rsidP="004623AF">
            <w:pPr>
              <w:jc w:val="left"/>
              <w:rPr>
                <w:sz w:val="18"/>
                <w:szCs w:val="18"/>
              </w:rPr>
            </w:pPr>
            <w:r w:rsidRPr="004502B0">
              <w:rPr>
                <w:sz w:val="18"/>
                <w:szCs w:val="18"/>
              </w:rPr>
              <w:t>25.</w:t>
            </w:r>
          </w:p>
        </w:tc>
        <w:tc>
          <w:tcPr>
            <w:tcW w:w="1799" w:type="dxa"/>
            <w:tcBorders>
              <w:left w:val="nil"/>
              <w:right w:val="nil"/>
            </w:tcBorders>
          </w:tcPr>
          <w:p w14:paraId="310C9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A578600" w14:textId="77777777" w:rsidR="009709C1" w:rsidRPr="004502B0" w:rsidRDefault="009709C1" w:rsidP="004623AF">
            <w:pPr>
              <w:jc w:val="left"/>
              <w:rPr>
                <w:sz w:val="18"/>
                <w:szCs w:val="18"/>
              </w:rPr>
            </w:pPr>
            <w:r w:rsidRPr="004502B0">
              <w:rPr>
                <w:sz w:val="18"/>
                <w:szCs w:val="18"/>
              </w:rPr>
              <w:t>25.</w:t>
            </w:r>
          </w:p>
        </w:tc>
        <w:tc>
          <w:tcPr>
            <w:tcW w:w="1795" w:type="dxa"/>
            <w:tcBorders>
              <w:left w:val="nil"/>
              <w:right w:val="nil"/>
            </w:tcBorders>
          </w:tcPr>
          <w:p w14:paraId="1ABC78C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B724EC5" w14:textId="77777777" w:rsidR="009709C1" w:rsidRPr="004502B0" w:rsidRDefault="009709C1" w:rsidP="004623AF">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7B44CBA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945E20C" w14:textId="77777777" w:rsidR="009709C1" w:rsidRPr="004502B0" w:rsidRDefault="009709C1" w:rsidP="004623AF">
            <w:pPr>
              <w:rPr>
                <w:sz w:val="18"/>
                <w:szCs w:val="18"/>
              </w:rPr>
            </w:pPr>
          </w:p>
        </w:tc>
      </w:tr>
      <w:tr w:rsidR="000C2890" w14:paraId="269D110E" w14:textId="77777777" w:rsidTr="00B2067A">
        <w:trPr>
          <w:trHeight w:val="38"/>
        </w:trPr>
        <w:tc>
          <w:tcPr>
            <w:tcW w:w="1624" w:type="dxa"/>
            <w:vMerge/>
            <w:tcBorders>
              <w:left w:val="single" w:sz="12" w:space="0" w:color="auto"/>
              <w:bottom w:val="single" w:sz="6" w:space="0" w:color="auto"/>
              <w:right w:val="single" w:sz="12" w:space="0" w:color="auto"/>
            </w:tcBorders>
          </w:tcPr>
          <w:p w14:paraId="2481F2BA"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2849871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7D035B4"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79A904A4"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64240801"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5553F517"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10EE4E52"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213F66E6"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185B477F"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right w:val="single" w:sz="12" w:space="0" w:color="auto"/>
            </w:tcBorders>
          </w:tcPr>
          <w:p w14:paraId="00D2809F" w14:textId="77777777" w:rsidR="009709C1" w:rsidRPr="004502B0" w:rsidRDefault="009709C1" w:rsidP="004623AF">
            <w:pPr>
              <w:spacing w:line="14" w:lineRule="auto"/>
              <w:rPr>
                <w:sz w:val="18"/>
                <w:szCs w:val="18"/>
              </w:rPr>
            </w:pPr>
          </w:p>
        </w:tc>
      </w:tr>
      <w:tr w:rsidR="000C2890" w14:paraId="2E600621" w14:textId="77777777" w:rsidTr="00B2067A">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2A40FE4" w14:textId="77777777" w:rsidR="009709C1" w:rsidRPr="00694229" w:rsidRDefault="009709C1" w:rsidP="004623AF">
            <w:pPr>
              <w:jc w:val="center"/>
              <w:rPr>
                <w:b/>
              </w:rPr>
            </w:pPr>
            <w:r w:rsidRPr="00694229">
              <w:rPr>
                <w:b/>
              </w:rPr>
              <w:t>“Direct Store</w:t>
            </w:r>
          </w:p>
          <w:p w14:paraId="1B027FF3" w14:textId="77777777" w:rsidR="009709C1" w:rsidRPr="00694229" w:rsidRDefault="009709C1" w:rsidP="004623AF">
            <w:pPr>
              <w:jc w:val="center"/>
              <w:rPr>
                <w:b/>
              </w:rPr>
            </w:pPr>
            <w:r w:rsidRPr="00694229">
              <w:rPr>
                <w:b/>
              </w:rPr>
              <w:t>Delivery”</w:t>
            </w:r>
          </w:p>
          <w:p w14:paraId="49F34E8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618E5FE" w14:textId="77777777" w:rsidR="009709C1" w:rsidRPr="004502B0" w:rsidRDefault="009709C1" w:rsidP="004623AF">
            <w:pPr>
              <w:jc w:val="left"/>
              <w:rPr>
                <w:sz w:val="18"/>
                <w:szCs w:val="18"/>
              </w:rPr>
            </w:pPr>
            <w:r w:rsidRPr="004502B0">
              <w:rPr>
                <w:sz w:val="18"/>
                <w:szCs w:val="18"/>
              </w:rPr>
              <w:t>26.</w:t>
            </w:r>
          </w:p>
        </w:tc>
        <w:tc>
          <w:tcPr>
            <w:tcW w:w="1800" w:type="dxa"/>
            <w:tcBorders>
              <w:top w:val="single" w:sz="12" w:space="0" w:color="auto"/>
              <w:left w:val="nil"/>
              <w:right w:val="nil"/>
            </w:tcBorders>
          </w:tcPr>
          <w:p w14:paraId="543BFD4A"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1C70ECAE" w14:textId="77777777" w:rsidR="009709C1" w:rsidRPr="004502B0" w:rsidRDefault="009709C1" w:rsidP="004623AF">
            <w:pPr>
              <w:jc w:val="left"/>
              <w:rPr>
                <w:sz w:val="18"/>
                <w:szCs w:val="18"/>
              </w:rPr>
            </w:pPr>
            <w:r w:rsidRPr="004502B0">
              <w:rPr>
                <w:sz w:val="18"/>
                <w:szCs w:val="18"/>
              </w:rPr>
              <w:t>26.</w:t>
            </w:r>
          </w:p>
        </w:tc>
        <w:tc>
          <w:tcPr>
            <w:tcW w:w="1799" w:type="dxa"/>
            <w:tcBorders>
              <w:top w:val="single" w:sz="12" w:space="0" w:color="auto"/>
              <w:left w:val="nil"/>
              <w:right w:val="nil"/>
            </w:tcBorders>
          </w:tcPr>
          <w:p w14:paraId="33349F29"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CABA78" w14:textId="77777777" w:rsidR="009709C1" w:rsidRPr="004502B0" w:rsidRDefault="009709C1" w:rsidP="004623AF">
            <w:pPr>
              <w:jc w:val="left"/>
              <w:rPr>
                <w:sz w:val="18"/>
                <w:szCs w:val="18"/>
              </w:rPr>
            </w:pPr>
            <w:r w:rsidRPr="004502B0">
              <w:rPr>
                <w:sz w:val="18"/>
                <w:szCs w:val="18"/>
              </w:rPr>
              <w:t>26.</w:t>
            </w:r>
          </w:p>
        </w:tc>
        <w:tc>
          <w:tcPr>
            <w:tcW w:w="1795" w:type="dxa"/>
            <w:tcBorders>
              <w:top w:val="single" w:sz="12" w:space="0" w:color="auto"/>
              <w:left w:val="nil"/>
              <w:right w:val="nil"/>
            </w:tcBorders>
          </w:tcPr>
          <w:p w14:paraId="70604783"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8A45617" w14:textId="77777777" w:rsidR="009709C1" w:rsidRPr="004502B0" w:rsidRDefault="009709C1" w:rsidP="004623AF">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1387809B"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505D8264" w14:textId="77777777" w:rsidR="009709C1" w:rsidRPr="004502B0" w:rsidRDefault="009709C1" w:rsidP="004623AF">
            <w:pPr>
              <w:rPr>
                <w:sz w:val="18"/>
                <w:szCs w:val="18"/>
              </w:rPr>
            </w:pPr>
          </w:p>
        </w:tc>
      </w:tr>
      <w:tr w:rsidR="000C2890" w14:paraId="0C58A480" w14:textId="77777777" w:rsidTr="00B2067A">
        <w:trPr>
          <w:trHeight w:val="173"/>
        </w:trPr>
        <w:tc>
          <w:tcPr>
            <w:tcW w:w="1624" w:type="dxa"/>
            <w:vMerge/>
            <w:tcBorders>
              <w:left w:val="single" w:sz="12" w:space="0" w:color="auto"/>
              <w:bottom w:val="single" w:sz="6" w:space="0" w:color="auto"/>
              <w:right w:val="single" w:sz="12" w:space="0" w:color="auto"/>
            </w:tcBorders>
          </w:tcPr>
          <w:p w14:paraId="34D7E4A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96A9049" w14:textId="77777777" w:rsidR="009709C1" w:rsidRPr="004502B0" w:rsidRDefault="009709C1" w:rsidP="004623AF">
            <w:pPr>
              <w:jc w:val="left"/>
              <w:rPr>
                <w:sz w:val="18"/>
                <w:szCs w:val="18"/>
              </w:rPr>
            </w:pPr>
            <w:r w:rsidRPr="004502B0">
              <w:rPr>
                <w:sz w:val="18"/>
                <w:szCs w:val="18"/>
              </w:rPr>
              <w:t>27.</w:t>
            </w:r>
          </w:p>
        </w:tc>
        <w:tc>
          <w:tcPr>
            <w:tcW w:w="1800" w:type="dxa"/>
            <w:tcBorders>
              <w:left w:val="nil"/>
              <w:right w:val="nil"/>
            </w:tcBorders>
          </w:tcPr>
          <w:p w14:paraId="682E294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F2135B" w14:textId="77777777" w:rsidR="009709C1" w:rsidRPr="004502B0" w:rsidRDefault="009709C1" w:rsidP="004623AF">
            <w:pPr>
              <w:jc w:val="left"/>
              <w:rPr>
                <w:sz w:val="18"/>
                <w:szCs w:val="18"/>
              </w:rPr>
            </w:pPr>
            <w:r w:rsidRPr="004502B0">
              <w:rPr>
                <w:sz w:val="18"/>
                <w:szCs w:val="18"/>
              </w:rPr>
              <w:t>27.</w:t>
            </w:r>
          </w:p>
        </w:tc>
        <w:tc>
          <w:tcPr>
            <w:tcW w:w="1799" w:type="dxa"/>
            <w:tcBorders>
              <w:left w:val="nil"/>
              <w:right w:val="nil"/>
            </w:tcBorders>
          </w:tcPr>
          <w:p w14:paraId="5ADD7B5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D1F7BE" w14:textId="77777777" w:rsidR="009709C1" w:rsidRPr="004502B0" w:rsidRDefault="009709C1" w:rsidP="004623AF">
            <w:pPr>
              <w:jc w:val="left"/>
              <w:rPr>
                <w:sz w:val="18"/>
                <w:szCs w:val="18"/>
              </w:rPr>
            </w:pPr>
            <w:r w:rsidRPr="004502B0">
              <w:rPr>
                <w:sz w:val="18"/>
                <w:szCs w:val="18"/>
              </w:rPr>
              <w:t>27.</w:t>
            </w:r>
          </w:p>
        </w:tc>
        <w:tc>
          <w:tcPr>
            <w:tcW w:w="1795" w:type="dxa"/>
            <w:tcBorders>
              <w:left w:val="nil"/>
              <w:right w:val="nil"/>
            </w:tcBorders>
          </w:tcPr>
          <w:p w14:paraId="7B1A423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6BEEB5" w14:textId="77777777" w:rsidR="009709C1" w:rsidRPr="004502B0" w:rsidRDefault="009709C1" w:rsidP="004623AF">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7CB179C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F99DA4D" w14:textId="77777777" w:rsidR="009709C1" w:rsidRPr="004502B0" w:rsidRDefault="009709C1" w:rsidP="004623AF">
            <w:pPr>
              <w:rPr>
                <w:sz w:val="18"/>
                <w:szCs w:val="18"/>
              </w:rPr>
            </w:pPr>
          </w:p>
        </w:tc>
      </w:tr>
      <w:tr w:rsidR="000C2890" w14:paraId="7CEE03F7" w14:textId="77777777" w:rsidTr="00B2067A">
        <w:trPr>
          <w:trHeight w:val="173"/>
        </w:trPr>
        <w:tc>
          <w:tcPr>
            <w:tcW w:w="1624" w:type="dxa"/>
            <w:vMerge/>
            <w:tcBorders>
              <w:left w:val="single" w:sz="12" w:space="0" w:color="auto"/>
              <w:bottom w:val="single" w:sz="6" w:space="0" w:color="auto"/>
              <w:right w:val="single" w:sz="12" w:space="0" w:color="auto"/>
            </w:tcBorders>
          </w:tcPr>
          <w:p w14:paraId="3FAB84E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3215CFC2" w14:textId="77777777" w:rsidR="009709C1" w:rsidRPr="004502B0" w:rsidRDefault="009709C1" w:rsidP="004623AF">
            <w:pPr>
              <w:jc w:val="left"/>
              <w:rPr>
                <w:sz w:val="18"/>
                <w:szCs w:val="18"/>
              </w:rPr>
            </w:pPr>
            <w:r w:rsidRPr="004502B0">
              <w:rPr>
                <w:sz w:val="18"/>
                <w:szCs w:val="18"/>
              </w:rPr>
              <w:t>28.</w:t>
            </w:r>
          </w:p>
        </w:tc>
        <w:tc>
          <w:tcPr>
            <w:tcW w:w="1800" w:type="dxa"/>
            <w:tcBorders>
              <w:left w:val="nil"/>
              <w:right w:val="nil"/>
            </w:tcBorders>
          </w:tcPr>
          <w:p w14:paraId="09D0106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E1231D6" w14:textId="77777777" w:rsidR="009709C1" w:rsidRPr="004502B0" w:rsidRDefault="009709C1" w:rsidP="004623AF">
            <w:pPr>
              <w:jc w:val="left"/>
              <w:rPr>
                <w:sz w:val="18"/>
                <w:szCs w:val="18"/>
              </w:rPr>
            </w:pPr>
            <w:r w:rsidRPr="004502B0">
              <w:rPr>
                <w:sz w:val="18"/>
                <w:szCs w:val="18"/>
              </w:rPr>
              <w:t>28.</w:t>
            </w:r>
          </w:p>
        </w:tc>
        <w:tc>
          <w:tcPr>
            <w:tcW w:w="1799" w:type="dxa"/>
            <w:tcBorders>
              <w:left w:val="nil"/>
              <w:right w:val="nil"/>
            </w:tcBorders>
          </w:tcPr>
          <w:p w14:paraId="6B0EA0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25C7D5" w14:textId="77777777" w:rsidR="009709C1" w:rsidRPr="004502B0" w:rsidRDefault="009709C1" w:rsidP="004623AF">
            <w:pPr>
              <w:jc w:val="left"/>
              <w:rPr>
                <w:sz w:val="18"/>
                <w:szCs w:val="18"/>
              </w:rPr>
            </w:pPr>
            <w:r w:rsidRPr="004502B0">
              <w:rPr>
                <w:sz w:val="18"/>
                <w:szCs w:val="18"/>
              </w:rPr>
              <w:t>28.</w:t>
            </w:r>
          </w:p>
        </w:tc>
        <w:tc>
          <w:tcPr>
            <w:tcW w:w="1795" w:type="dxa"/>
            <w:tcBorders>
              <w:left w:val="nil"/>
              <w:right w:val="nil"/>
            </w:tcBorders>
          </w:tcPr>
          <w:p w14:paraId="63700C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C9B4C7B" w14:textId="77777777" w:rsidR="009709C1" w:rsidRPr="004502B0" w:rsidRDefault="009709C1" w:rsidP="004623AF">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CD1F24F"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D49A28F" w14:textId="77777777" w:rsidR="009709C1" w:rsidRPr="004502B0" w:rsidRDefault="009709C1" w:rsidP="004623AF">
            <w:pPr>
              <w:rPr>
                <w:sz w:val="18"/>
                <w:szCs w:val="18"/>
              </w:rPr>
            </w:pPr>
          </w:p>
        </w:tc>
      </w:tr>
      <w:tr w:rsidR="000C2890" w14:paraId="5B08BD65" w14:textId="77777777" w:rsidTr="00B2067A">
        <w:trPr>
          <w:trHeight w:val="173"/>
        </w:trPr>
        <w:tc>
          <w:tcPr>
            <w:tcW w:w="1624" w:type="dxa"/>
            <w:vMerge/>
            <w:tcBorders>
              <w:left w:val="single" w:sz="12" w:space="0" w:color="auto"/>
              <w:bottom w:val="single" w:sz="6" w:space="0" w:color="auto"/>
              <w:right w:val="single" w:sz="12" w:space="0" w:color="auto"/>
            </w:tcBorders>
          </w:tcPr>
          <w:p w14:paraId="521B078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1FC95FD" w14:textId="77777777" w:rsidR="009709C1" w:rsidRPr="004502B0" w:rsidRDefault="009709C1" w:rsidP="004623AF">
            <w:pPr>
              <w:rPr>
                <w:sz w:val="18"/>
                <w:szCs w:val="18"/>
              </w:rPr>
            </w:pPr>
            <w:r w:rsidRPr="004502B0">
              <w:rPr>
                <w:sz w:val="18"/>
                <w:szCs w:val="18"/>
              </w:rPr>
              <w:t>29.</w:t>
            </w:r>
          </w:p>
        </w:tc>
        <w:tc>
          <w:tcPr>
            <w:tcW w:w="1800" w:type="dxa"/>
            <w:tcBorders>
              <w:left w:val="nil"/>
              <w:right w:val="nil"/>
            </w:tcBorders>
          </w:tcPr>
          <w:p w14:paraId="021303D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E8755E7" w14:textId="77777777" w:rsidR="009709C1" w:rsidRPr="004502B0" w:rsidRDefault="009709C1" w:rsidP="004623AF">
            <w:pPr>
              <w:rPr>
                <w:sz w:val="18"/>
                <w:szCs w:val="18"/>
              </w:rPr>
            </w:pPr>
            <w:r w:rsidRPr="004502B0">
              <w:rPr>
                <w:sz w:val="18"/>
                <w:szCs w:val="18"/>
              </w:rPr>
              <w:t>29.</w:t>
            </w:r>
          </w:p>
        </w:tc>
        <w:tc>
          <w:tcPr>
            <w:tcW w:w="1799" w:type="dxa"/>
            <w:tcBorders>
              <w:left w:val="nil"/>
              <w:right w:val="nil"/>
            </w:tcBorders>
          </w:tcPr>
          <w:p w14:paraId="18F74F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4A248" w14:textId="77777777" w:rsidR="009709C1" w:rsidRPr="004502B0" w:rsidRDefault="009709C1" w:rsidP="004623AF">
            <w:pPr>
              <w:rPr>
                <w:sz w:val="18"/>
                <w:szCs w:val="18"/>
              </w:rPr>
            </w:pPr>
            <w:r w:rsidRPr="004502B0">
              <w:rPr>
                <w:sz w:val="18"/>
                <w:szCs w:val="18"/>
              </w:rPr>
              <w:t>29.</w:t>
            </w:r>
          </w:p>
        </w:tc>
        <w:tc>
          <w:tcPr>
            <w:tcW w:w="1795" w:type="dxa"/>
            <w:tcBorders>
              <w:left w:val="nil"/>
              <w:right w:val="nil"/>
            </w:tcBorders>
          </w:tcPr>
          <w:p w14:paraId="2C928A4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CCFDC1A" w14:textId="77777777" w:rsidR="009709C1" w:rsidRPr="004502B0" w:rsidRDefault="009709C1" w:rsidP="004623AF">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1D3B9329"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894AD6" w14:textId="77777777" w:rsidR="009709C1" w:rsidRPr="004502B0" w:rsidRDefault="009709C1" w:rsidP="004623AF">
            <w:pPr>
              <w:rPr>
                <w:sz w:val="18"/>
                <w:szCs w:val="18"/>
              </w:rPr>
            </w:pPr>
          </w:p>
        </w:tc>
      </w:tr>
      <w:tr w:rsidR="000C2890" w14:paraId="5279E25B" w14:textId="77777777" w:rsidTr="00B2067A">
        <w:trPr>
          <w:trHeight w:val="173"/>
        </w:trPr>
        <w:tc>
          <w:tcPr>
            <w:tcW w:w="1624" w:type="dxa"/>
            <w:vMerge/>
            <w:tcBorders>
              <w:left w:val="single" w:sz="12" w:space="0" w:color="auto"/>
              <w:bottom w:val="single" w:sz="6" w:space="0" w:color="auto"/>
              <w:right w:val="single" w:sz="12" w:space="0" w:color="auto"/>
            </w:tcBorders>
          </w:tcPr>
          <w:p w14:paraId="7956BAB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F469F7B" w14:textId="77777777" w:rsidR="009709C1" w:rsidRPr="004502B0" w:rsidRDefault="009709C1" w:rsidP="004623AF">
            <w:pPr>
              <w:rPr>
                <w:sz w:val="18"/>
                <w:szCs w:val="18"/>
              </w:rPr>
            </w:pPr>
            <w:r w:rsidRPr="004502B0">
              <w:rPr>
                <w:sz w:val="18"/>
                <w:szCs w:val="18"/>
              </w:rPr>
              <w:t>30.</w:t>
            </w:r>
          </w:p>
        </w:tc>
        <w:tc>
          <w:tcPr>
            <w:tcW w:w="1800" w:type="dxa"/>
            <w:tcBorders>
              <w:left w:val="nil"/>
              <w:right w:val="nil"/>
            </w:tcBorders>
          </w:tcPr>
          <w:p w14:paraId="2360FBC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AA84082" w14:textId="77777777" w:rsidR="009709C1" w:rsidRPr="004502B0" w:rsidRDefault="009709C1" w:rsidP="004623AF">
            <w:pPr>
              <w:rPr>
                <w:sz w:val="18"/>
                <w:szCs w:val="18"/>
              </w:rPr>
            </w:pPr>
            <w:r w:rsidRPr="004502B0">
              <w:rPr>
                <w:sz w:val="18"/>
                <w:szCs w:val="18"/>
              </w:rPr>
              <w:t>30.</w:t>
            </w:r>
          </w:p>
        </w:tc>
        <w:tc>
          <w:tcPr>
            <w:tcW w:w="1799" w:type="dxa"/>
            <w:tcBorders>
              <w:left w:val="nil"/>
              <w:right w:val="nil"/>
            </w:tcBorders>
          </w:tcPr>
          <w:p w14:paraId="03BFAA0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EB5AA2" w14:textId="77777777" w:rsidR="009709C1" w:rsidRPr="004502B0" w:rsidRDefault="009709C1" w:rsidP="004623AF">
            <w:pPr>
              <w:rPr>
                <w:sz w:val="18"/>
                <w:szCs w:val="18"/>
              </w:rPr>
            </w:pPr>
            <w:r w:rsidRPr="004502B0">
              <w:rPr>
                <w:sz w:val="18"/>
                <w:szCs w:val="18"/>
              </w:rPr>
              <w:t>30.</w:t>
            </w:r>
          </w:p>
        </w:tc>
        <w:tc>
          <w:tcPr>
            <w:tcW w:w="1795" w:type="dxa"/>
            <w:tcBorders>
              <w:left w:val="nil"/>
              <w:right w:val="nil"/>
            </w:tcBorders>
          </w:tcPr>
          <w:p w14:paraId="6200F59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DB25C8" w14:textId="77777777" w:rsidR="009709C1" w:rsidRPr="004502B0" w:rsidRDefault="009709C1" w:rsidP="004623AF">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474547C4"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7DF0970" w14:textId="77777777" w:rsidR="009709C1" w:rsidRPr="004502B0" w:rsidRDefault="009709C1" w:rsidP="004623AF">
            <w:pPr>
              <w:rPr>
                <w:sz w:val="18"/>
                <w:szCs w:val="18"/>
              </w:rPr>
            </w:pPr>
          </w:p>
        </w:tc>
      </w:tr>
      <w:tr w:rsidR="000C2890" w14:paraId="106B847C" w14:textId="77777777" w:rsidTr="00B2067A">
        <w:trPr>
          <w:trHeight w:val="57"/>
        </w:trPr>
        <w:tc>
          <w:tcPr>
            <w:tcW w:w="1624" w:type="dxa"/>
            <w:vMerge/>
            <w:tcBorders>
              <w:left w:val="single" w:sz="12" w:space="0" w:color="auto"/>
              <w:bottom w:val="single" w:sz="6" w:space="0" w:color="auto"/>
              <w:right w:val="single" w:sz="12" w:space="0" w:color="auto"/>
            </w:tcBorders>
          </w:tcPr>
          <w:p w14:paraId="28EDA0A4"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3F38766A" w14:textId="77777777" w:rsidR="009709C1" w:rsidRPr="00D422E7" w:rsidRDefault="009709C1" w:rsidP="004623AF">
            <w:pPr>
              <w:jc w:val="center"/>
              <w:rPr>
                <w:sz w:val="4"/>
                <w:szCs w:val="4"/>
              </w:rPr>
            </w:pPr>
          </w:p>
        </w:tc>
        <w:tc>
          <w:tcPr>
            <w:tcW w:w="1800" w:type="dxa"/>
            <w:tcBorders>
              <w:left w:val="nil"/>
              <w:bottom w:val="single" w:sz="12" w:space="0" w:color="auto"/>
              <w:right w:val="nil"/>
            </w:tcBorders>
          </w:tcPr>
          <w:p w14:paraId="74239B3E"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15079874" w14:textId="77777777" w:rsidR="009709C1" w:rsidRPr="00D422E7" w:rsidRDefault="009709C1" w:rsidP="004623AF">
            <w:pPr>
              <w:jc w:val="center"/>
              <w:rPr>
                <w:sz w:val="4"/>
                <w:szCs w:val="4"/>
              </w:rPr>
            </w:pPr>
          </w:p>
        </w:tc>
        <w:tc>
          <w:tcPr>
            <w:tcW w:w="1799" w:type="dxa"/>
            <w:tcBorders>
              <w:left w:val="nil"/>
              <w:bottom w:val="single" w:sz="12" w:space="0" w:color="auto"/>
              <w:right w:val="nil"/>
            </w:tcBorders>
          </w:tcPr>
          <w:p w14:paraId="5F706897"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6694983" w14:textId="77777777" w:rsidR="009709C1" w:rsidRPr="00D422E7" w:rsidRDefault="009709C1" w:rsidP="004623AF">
            <w:pPr>
              <w:jc w:val="center"/>
              <w:rPr>
                <w:sz w:val="4"/>
                <w:szCs w:val="4"/>
              </w:rPr>
            </w:pPr>
          </w:p>
        </w:tc>
        <w:tc>
          <w:tcPr>
            <w:tcW w:w="1795" w:type="dxa"/>
            <w:tcBorders>
              <w:left w:val="nil"/>
              <w:bottom w:val="single" w:sz="12" w:space="0" w:color="auto"/>
              <w:right w:val="nil"/>
            </w:tcBorders>
          </w:tcPr>
          <w:p w14:paraId="40360C91"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48CF8C1" w14:textId="77777777" w:rsidR="009709C1" w:rsidRPr="00D422E7"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F2FFB66" w14:textId="77777777" w:rsidR="009709C1" w:rsidRPr="00D422E7"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tcPr>
          <w:p w14:paraId="4ECC587D" w14:textId="77777777" w:rsidR="009709C1" w:rsidRPr="00D422E7" w:rsidRDefault="009709C1" w:rsidP="004623AF">
            <w:pPr>
              <w:jc w:val="center"/>
              <w:rPr>
                <w:sz w:val="4"/>
                <w:szCs w:val="4"/>
              </w:rPr>
            </w:pPr>
          </w:p>
        </w:tc>
      </w:tr>
      <w:tr w:rsidR="000C2890" w14:paraId="56C70DCC" w14:textId="77777777" w:rsidTr="00B2067A">
        <w:trPr>
          <w:trHeight w:val="173"/>
        </w:trPr>
        <w:tc>
          <w:tcPr>
            <w:tcW w:w="1624" w:type="dxa"/>
            <w:vMerge w:val="restart"/>
            <w:tcBorders>
              <w:top w:val="single" w:sz="12" w:space="0" w:color="auto"/>
              <w:left w:val="single" w:sz="12" w:space="0" w:color="auto"/>
              <w:right w:val="single" w:sz="12" w:space="0" w:color="auto"/>
            </w:tcBorders>
            <w:vAlign w:val="center"/>
          </w:tcPr>
          <w:p w14:paraId="07C6510F" w14:textId="77777777" w:rsidR="009709C1" w:rsidRPr="00694229" w:rsidRDefault="009709C1" w:rsidP="00911A60">
            <w:pPr>
              <w:suppressAutoHyphens/>
              <w:jc w:val="center"/>
              <w:rPr>
                <w:b/>
              </w:rPr>
            </w:pPr>
            <w:r w:rsidRPr="00694229">
              <w:rPr>
                <w:b/>
              </w:rPr>
              <w:t>“Randomly Selected”</w:t>
            </w:r>
          </w:p>
          <w:p w14:paraId="5E204EE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8805621" w14:textId="77777777" w:rsidR="009709C1" w:rsidRPr="004502B0" w:rsidRDefault="009709C1" w:rsidP="004623AF">
            <w:pPr>
              <w:rPr>
                <w:sz w:val="18"/>
                <w:szCs w:val="18"/>
              </w:rPr>
            </w:pPr>
            <w:r w:rsidRPr="004502B0">
              <w:rPr>
                <w:sz w:val="18"/>
                <w:szCs w:val="18"/>
              </w:rPr>
              <w:t>31.</w:t>
            </w:r>
          </w:p>
        </w:tc>
        <w:tc>
          <w:tcPr>
            <w:tcW w:w="1800" w:type="dxa"/>
            <w:tcBorders>
              <w:top w:val="single" w:sz="12" w:space="0" w:color="auto"/>
              <w:left w:val="nil"/>
              <w:right w:val="nil"/>
            </w:tcBorders>
          </w:tcPr>
          <w:p w14:paraId="0E74F1C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76C2534" w14:textId="77777777" w:rsidR="009709C1" w:rsidRPr="004502B0" w:rsidRDefault="009709C1" w:rsidP="004623AF">
            <w:pPr>
              <w:rPr>
                <w:sz w:val="18"/>
                <w:szCs w:val="18"/>
              </w:rPr>
            </w:pPr>
            <w:r w:rsidRPr="004502B0">
              <w:rPr>
                <w:sz w:val="18"/>
                <w:szCs w:val="18"/>
              </w:rPr>
              <w:t>31.</w:t>
            </w:r>
          </w:p>
        </w:tc>
        <w:tc>
          <w:tcPr>
            <w:tcW w:w="1799" w:type="dxa"/>
            <w:tcBorders>
              <w:top w:val="single" w:sz="12" w:space="0" w:color="auto"/>
              <w:left w:val="nil"/>
              <w:right w:val="nil"/>
            </w:tcBorders>
          </w:tcPr>
          <w:p w14:paraId="4ADC016C"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52F7BA6" w14:textId="77777777" w:rsidR="009709C1" w:rsidRPr="004502B0" w:rsidRDefault="009709C1" w:rsidP="004623AF">
            <w:pPr>
              <w:rPr>
                <w:sz w:val="18"/>
                <w:szCs w:val="18"/>
              </w:rPr>
            </w:pPr>
            <w:r w:rsidRPr="004502B0">
              <w:rPr>
                <w:sz w:val="18"/>
                <w:szCs w:val="18"/>
              </w:rPr>
              <w:t>31.</w:t>
            </w:r>
          </w:p>
        </w:tc>
        <w:tc>
          <w:tcPr>
            <w:tcW w:w="1795" w:type="dxa"/>
            <w:tcBorders>
              <w:top w:val="single" w:sz="12" w:space="0" w:color="auto"/>
              <w:left w:val="nil"/>
              <w:right w:val="nil"/>
            </w:tcBorders>
          </w:tcPr>
          <w:p w14:paraId="39A79354"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6CCBD973" w14:textId="77777777" w:rsidR="009709C1" w:rsidRPr="004502B0" w:rsidRDefault="009709C1" w:rsidP="004623AF">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3620C1C" w14:textId="77777777" w:rsidR="009709C1" w:rsidRPr="004502B0" w:rsidRDefault="009709C1" w:rsidP="004623AF">
            <w:pPr>
              <w:rPr>
                <w:sz w:val="18"/>
                <w:szCs w:val="18"/>
              </w:rPr>
            </w:pPr>
          </w:p>
        </w:tc>
        <w:tc>
          <w:tcPr>
            <w:tcW w:w="180" w:type="dxa"/>
            <w:gridSpan w:val="2"/>
            <w:tcBorders>
              <w:top w:val="single" w:sz="12" w:space="0" w:color="auto"/>
              <w:left w:val="nil"/>
              <w:bottom w:val="nil"/>
              <w:right w:val="single" w:sz="12" w:space="0" w:color="auto"/>
            </w:tcBorders>
          </w:tcPr>
          <w:p w14:paraId="43776769" w14:textId="77777777" w:rsidR="009709C1" w:rsidRPr="004502B0" w:rsidRDefault="009709C1" w:rsidP="004623AF">
            <w:pPr>
              <w:rPr>
                <w:sz w:val="18"/>
                <w:szCs w:val="18"/>
              </w:rPr>
            </w:pPr>
          </w:p>
        </w:tc>
      </w:tr>
      <w:tr w:rsidR="000C2890" w14:paraId="7E78FD06" w14:textId="77777777" w:rsidTr="00B2067A">
        <w:trPr>
          <w:trHeight w:val="173"/>
        </w:trPr>
        <w:tc>
          <w:tcPr>
            <w:tcW w:w="1624" w:type="dxa"/>
            <w:vMerge/>
            <w:tcBorders>
              <w:left w:val="single" w:sz="12" w:space="0" w:color="auto"/>
              <w:right w:val="single" w:sz="12" w:space="0" w:color="auto"/>
            </w:tcBorders>
          </w:tcPr>
          <w:p w14:paraId="2D691F1B" w14:textId="77777777" w:rsidR="009709C1" w:rsidRDefault="009709C1" w:rsidP="004623AF"/>
        </w:tc>
        <w:tc>
          <w:tcPr>
            <w:tcW w:w="306" w:type="dxa"/>
            <w:tcBorders>
              <w:top w:val="nil"/>
              <w:left w:val="single" w:sz="12" w:space="0" w:color="auto"/>
              <w:bottom w:val="nil"/>
              <w:right w:val="nil"/>
            </w:tcBorders>
            <w:vAlign w:val="center"/>
          </w:tcPr>
          <w:p w14:paraId="34DB1A0A" w14:textId="77777777" w:rsidR="009709C1" w:rsidRPr="004502B0" w:rsidRDefault="009709C1" w:rsidP="004623AF">
            <w:pPr>
              <w:rPr>
                <w:sz w:val="18"/>
                <w:szCs w:val="18"/>
              </w:rPr>
            </w:pPr>
            <w:r w:rsidRPr="004502B0">
              <w:rPr>
                <w:sz w:val="18"/>
                <w:szCs w:val="18"/>
              </w:rPr>
              <w:t>32.</w:t>
            </w:r>
          </w:p>
        </w:tc>
        <w:tc>
          <w:tcPr>
            <w:tcW w:w="1800" w:type="dxa"/>
            <w:tcBorders>
              <w:left w:val="nil"/>
              <w:right w:val="nil"/>
            </w:tcBorders>
          </w:tcPr>
          <w:p w14:paraId="5482B3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215C88" w14:textId="77777777" w:rsidR="009709C1" w:rsidRPr="004502B0" w:rsidRDefault="009709C1" w:rsidP="004623AF">
            <w:pPr>
              <w:rPr>
                <w:sz w:val="18"/>
                <w:szCs w:val="18"/>
              </w:rPr>
            </w:pPr>
            <w:r w:rsidRPr="004502B0">
              <w:rPr>
                <w:sz w:val="18"/>
                <w:szCs w:val="18"/>
              </w:rPr>
              <w:t>32.</w:t>
            </w:r>
          </w:p>
        </w:tc>
        <w:tc>
          <w:tcPr>
            <w:tcW w:w="1799" w:type="dxa"/>
            <w:tcBorders>
              <w:left w:val="nil"/>
              <w:right w:val="nil"/>
            </w:tcBorders>
          </w:tcPr>
          <w:p w14:paraId="5BE79F4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FD73B44" w14:textId="77777777" w:rsidR="009709C1" w:rsidRPr="004502B0" w:rsidRDefault="009709C1" w:rsidP="004623AF">
            <w:pPr>
              <w:rPr>
                <w:sz w:val="18"/>
                <w:szCs w:val="18"/>
              </w:rPr>
            </w:pPr>
            <w:r w:rsidRPr="004502B0">
              <w:rPr>
                <w:sz w:val="18"/>
                <w:szCs w:val="18"/>
              </w:rPr>
              <w:t>32.</w:t>
            </w:r>
          </w:p>
        </w:tc>
        <w:tc>
          <w:tcPr>
            <w:tcW w:w="1795" w:type="dxa"/>
            <w:tcBorders>
              <w:left w:val="nil"/>
              <w:right w:val="nil"/>
            </w:tcBorders>
          </w:tcPr>
          <w:p w14:paraId="5F0987E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B08257" w14:textId="77777777" w:rsidR="009709C1" w:rsidRPr="004502B0" w:rsidRDefault="009709C1" w:rsidP="004623AF">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0D85050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31E5A3F" w14:textId="77777777" w:rsidR="009709C1" w:rsidRPr="004502B0" w:rsidRDefault="009709C1" w:rsidP="004623AF">
            <w:pPr>
              <w:rPr>
                <w:sz w:val="18"/>
                <w:szCs w:val="18"/>
              </w:rPr>
            </w:pPr>
          </w:p>
        </w:tc>
      </w:tr>
      <w:tr w:rsidR="000C2890" w14:paraId="537D7495" w14:textId="77777777" w:rsidTr="00B2067A">
        <w:trPr>
          <w:trHeight w:val="173"/>
        </w:trPr>
        <w:tc>
          <w:tcPr>
            <w:tcW w:w="1624" w:type="dxa"/>
            <w:vMerge/>
            <w:tcBorders>
              <w:left w:val="single" w:sz="12" w:space="0" w:color="auto"/>
              <w:right w:val="single" w:sz="12" w:space="0" w:color="auto"/>
            </w:tcBorders>
          </w:tcPr>
          <w:p w14:paraId="028FBCBB" w14:textId="77777777" w:rsidR="009709C1" w:rsidRDefault="009709C1" w:rsidP="004623AF"/>
        </w:tc>
        <w:tc>
          <w:tcPr>
            <w:tcW w:w="306" w:type="dxa"/>
            <w:tcBorders>
              <w:top w:val="nil"/>
              <w:left w:val="single" w:sz="12" w:space="0" w:color="auto"/>
              <w:bottom w:val="nil"/>
              <w:right w:val="nil"/>
            </w:tcBorders>
            <w:vAlign w:val="center"/>
          </w:tcPr>
          <w:p w14:paraId="5F47F4A0" w14:textId="77777777" w:rsidR="009709C1" w:rsidRPr="004502B0" w:rsidRDefault="009709C1" w:rsidP="004623AF">
            <w:pPr>
              <w:rPr>
                <w:sz w:val="18"/>
                <w:szCs w:val="18"/>
              </w:rPr>
            </w:pPr>
            <w:r w:rsidRPr="004502B0">
              <w:rPr>
                <w:sz w:val="18"/>
                <w:szCs w:val="18"/>
              </w:rPr>
              <w:t>33.</w:t>
            </w:r>
          </w:p>
        </w:tc>
        <w:tc>
          <w:tcPr>
            <w:tcW w:w="1800" w:type="dxa"/>
            <w:tcBorders>
              <w:left w:val="nil"/>
              <w:right w:val="nil"/>
            </w:tcBorders>
          </w:tcPr>
          <w:p w14:paraId="66807BC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19C0CF" w14:textId="77777777" w:rsidR="009709C1" w:rsidRPr="004502B0" w:rsidRDefault="009709C1" w:rsidP="004623AF">
            <w:pPr>
              <w:rPr>
                <w:sz w:val="18"/>
                <w:szCs w:val="18"/>
              </w:rPr>
            </w:pPr>
            <w:r w:rsidRPr="004502B0">
              <w:rPr>
                <w:sz w:val="18"/>
                <w:szCs w:val="18"/>
              </w:rPr>
              <w:t>33.</w:t>
            </w:r>
          </w:p>
        </w:tc>
        <w:tc>
          <w:tcPr>
            <w:tcW w:w="1799" w:type="dxa"/>
            <w:tcBorders>
              <w:left w:val="nil"/>
              <w:right w:val="nil"/>
            </w:tcBorders>
          </w:tcPr>
          <w:p w14:paraId="7906A98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FA28234" w14:textId="77777777" w:rsidR="009709C1" w:rsidRPr="004502B0" w:rsidRDefault="009709C1" w:rsidP="004623AF">
            <w:pPr>
              <w:rPr>
                <w:sz w:val="18"/>
                <w:szCs w:val="18"/>
              </w:rPr>
            </w:pPr>
            <w:r w:rsidRPr="004502B0">
              <w:rPr>
                <w:sz w:val="18"/>
                <w:szCs w:val="18"/>
              </w:rPr>
              <w:t>33.</w:t>
            </w:r>
          </w:p>
        </w:tc>
        <w:tc>
          <w:tcPr>
            <w:tcW w:w="1795" w:type="dxa"/>
            <w:tcBorders>
              <w:left w:val="nil"/>
              <w:right w:val="nil"/>
            </w:tcBorders>
          </w:tcPr>
          <w:p w14:paraId="6869B69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8DC2ED" w14:textId="77777777" w:rsidR="009709C1" w:rsidRPr="004502B0" w:rsidRDefault="009709C1" w:rsidP="004623AF">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6B7BC74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699C093" w14:textId="77777777" w:rsidR="009709C1" w:rsidRPr="004502B0" w:rsidRDefault="009709C1" w:rsidP="004623AF">
            <w:pPr>
              <w:rPr>
                <w:sz w:val="18"/>
                <w:szCs w:val="18"/>
              </w:rPr>
            </w:pPr>
          </w:p>
        </w:tc>
      </w:tr>
      <w:tr w:rsidR="000C2890" w14:paraId="37991009" w14:textId="77777777" w:rsidTr="00B2067A">
        <w:trPr>
          <w:trHeight w:val="173"/>
        </w:trPr>
        <w:tc>
          <w:tcPr>
            <w:tcW w:w="1624" w:type="dxa"/>
            <w:vMerge/>
            <w:tcBorders>
              <w:left w:val="single" w:sz="12" w:space="0" w:color="auto"/>
              <w:right w:val="single" w:sz="12" w:space="0" w:color="auto"/>
            </w:tcBorders>
          </w:tcPr>
          <w:p w14:paraId="0EEE6647" w14:textId="77777777" w:rsidR="009709C1" w:rsidRDefault="009709C1" w:rsidP="004623AF"/>
        </w:tc>
        <w:tc>
          <w:tcPr>
            <w:tcW w:w="306" w:type="dxa"/>
            <w:tcBorders>
              <w:top w:val="nil"/>
              <w:left w:val="single" w:sz="12" w:space="0" w:color="auto"/>
              <w:bottom w:val="nil"/>
              <w:right w:val="nil"/>
            </w:tcBorders>
            <w:vAlign w:val="center"/>
          </w:tcPr>
          <w:p w14:paraId="6AD665B7" w14:textId="77777777" w:rsidR="009709C1" w:rsidRPr="004502B0" w:rsidRDefault="009709C1" w:rsidP="004623AF">
            <w:pPr>
              <w:rPr>
                <w:sz w:val="18"/>
                <w:szCs w:val="18"/>
              </w:rPr>
            </w:pPr>
            <w:r w:rsidRPr="004502B0">
              <w:rPr>
                <w:sz w:val="18"/>
                <w:szCs w:val="18"/>
              </w:rPr>
              <w:t>34.</w:t>
            </w:r>
          </w:p>
        </w:tc>
        <w:tc>
          <w:tcPr>
            <w:tcW w:w="1800" w:type="dxa"/>
            <w:tcBorders>
              <w:left w:val="nil"/>
              <w:right w:val="nil"/>
            </w:tcBorders>
          </w:tcPr>
          <w:p w14:paraId="3E0918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0F7C64" w14:textId="77777777" w:rsidR="009709C1" w:rsidRPr="004502B0" w:rsidRDefault="009709C1" w:rsidP="004623AF">
            <w:pPr>
              <w:rPr>
                <w:sz w:val="18"/>
                <w:szCs w:val="18"/>
              </w:rPr>
            </w:pPr>
            <w:r w:rsidRPr="004502B0">
              <w:rPr>
                <w:sz w:val="18"/>
                <w:szCs w:val="18"/>
              </w:rPr>
              <w:t>34.</w:t>
            </w:r>
          </w:p>
        </w:tc>
        <w:tc>
          <w:tcPr>
            <w:tcW w:w="1799" w:type="dxa"/>
            <w:tcBorders>
              <w:left w:val="nil"/>
              <w:right w:val="nil"/>
            </w:tcBorders>
          </w:tcPr>
          <w:p w14:paraId="3323FF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00CB66" w14:textId="77777777" w:rsidR="009709C1" w:rsidRPr="004502B0" w:rsidRDefault="009709C1" w:rsidP="004623AF">
            <w:pPr>
              <w:rPr>
                <w:sz w:val="18"/>
                <w:szCs w:val="18"/>
              </w:rPr>
            </w:pPr>
            <w:r w:rsidRPr="004502B0">
              <w:rPr>
                <w:sz w:val="18"/>
                <w:szCs w:val="18"/>
              </w:rPr>
              <w:t>34.</w:t>
            </w:r>
          </w:p>
        </w:tc>
        <w:tc>
          <w:tcPr>
            <w:tcW w:w="1795" w:type="dxa"/>
            <w:tcBorders>
              <w:left w:val="nil"/>
              <w:right w:val="nil"/>
            </w:tcBorders>
          </w:tcPr>
          <w:p w14:paraId="4487B31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ED50B2" w14:textId="77777777" w:rsidR="009709C1" w:rsidRPr="004502B0" w:rsidRDefault="009709C1" w:rsidP="004623AF">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3F3D750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3BEBE58" w14:textId="77777777" w:rsidR="009709C1" w:rsidRPr="004502B0" w:rsidRDefault="009709C1" w:rsidP="004623AF">
            <w:pPr>
              <w:rPr>
                <w:sz w:val="18"/>
                <w:szCs w:val="18"/>
              </w:rPr>
            </w:pPr>
          </w:p>
        </w:tc>
      </w:tr>
      <w:tr w:rsidR="000C2890" w14:paraId="2AB68021" w14:textId="77777777" w:rsidTr="00B2067A">
        <w:trPr>
          <w:trHeight w:val="173"/>
        </w:trPr>
        <w:tc>
          <w:tcPr>
            <w:tcW w:w="1624" w:type="dxa"/>
            <w:vMerge/>
            <w:tcBorders>
              <w:left w:val="single" w:sz="12" w:space="0" w:color="auto"/>
              <w:right w:val="single" w:sz="12" w:space="0" w:color="auto"/>
            </w:tcBorders>
          </w:tcPr>
          <w:p w14:paraId="0608E97D" w14:textId="77777777" w:rsidR="009709C1" w:rsidRDefault="009709C1" w:rsidP="004623AF"/>
        </w:tc>
        <w:tc>
          <w:tcPr>
            <w:tcW w:w="306" w:type="dxa"/>
            <w:tcBorders>
              <w:top w:val="nil"/>
              <w:left w:val="single" w:sz="12" w:space="0" w:color="auto"/>
              <w:bottom w:val="nil"/>
              <w:right w:val="nil"/>
            </w:tcBorders>
            <w:vAlign w:val="center"/>
          </w:tcPr>
          <w:p w14:paraId="1EF20713" w14:textId="77777777" w:rsidR="009709C1" w:rsidRPr="004502B0" w:rsidRDefault="009709C1" w:rsidP="004623AF">
            <w:pPr>
              <w:rPr>
                <w:sz w:val="18"/>
                <w:szCs w:val="18"/>
              </w:rPr>
            </w:pPr>
            <w:r w:rsidRPr="004502B0">
              <w:rPr>
                <w:sz w:val="18"/>
                <w:szCs w:val="18"/>
              </w:rPr>
              <w:t>35.</w:t>
            </w:r>
          </w:p>
        </w:tc>
        <w:tc>
          <w:tcPr>
            <w:tcW w:w="1800" w:type="dxa"/>
            <w:tcBorders>
              <w:left w:val="nil"/>
              <w:right w:val="nil"/>
            </w:tcBorders>
          </w:tcPr>
          <w:p w14:paraId="460633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E905CC" w14:textId="77777777" w:rsidR="009709C1" w:rsidRPr="004502B0" w:rsidRDefault="009709C1" w:rsidP="004623AF">
            <w:pPr>
              <w:rPr>
                <w:sz w:val="18"/>
                <w:szCs w:val="18"/>
              </w:rPr>
            </w:pPr>
            <w:r w:rsidRPr="004502B0">
              <w:rPr>
                <w:sz w:val="18"/>
                <w:szCs w:val="18"/>
              </w:rPr>
              <w:t>35.</w:t>
            </w:r>
          </w:p>
        </w:tc>
        <w:tc>
          <w:tcPr>
            <w:tcW w:w="1799" w:type="dxa"/>
            <w:tcBorders>
              <w:left w:val="nil"/>
              <w:right w:val="nil"/>
            </w:tcBorders>
          </w:tcPr>
          <w:p w14:paraId="649064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2670400" w14:textId="77777777" w:rsidR="009709C1" w:rsidRPr="004502B0" w:rsidRDefault="009709C1" w:rsidP="004623AF">
            <w:pPr>
              <w:rPr>
                <w:sz w:val="18"/>
                <w:szCs w:val="18"/>
              </w:rPr>
            </w:pPr>
            <w:r w:rsidRPr="004502B0">
              <w:rPr>
                <w:sz w:val="18"/>
                <w:szCs w:val="18"/>
              </w:rPr>
              <w:t>35.</w:t>
            </w:r>
          </w:p>
        </w:tc>
        <w:tc>
          <w:tcPr>
            <w:tcW w:w="1795" w:type="dxa"/>
            <w:tcBorders>
              <w:left w:val="nil"/>
              <w:right w:val="nil"/>
            </w:tcBorders>
          </w:tcPr>
          <w:p w14:paraId="1511410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1F878E4" w14:textId="77777777" w:rsidR="009709C1" w:rsidRPr="004502B0" w:rsidRDefault="009709C1" w:rsidP="004623AF">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4442AA6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C8F2620" w14:textId="77777777" w:rsidR="009709C1" w:rsidRPr="004502B0" w:rsidRDefault="009709C1" w:rsidP="004623AF">
            <w:pPr>
              <w:rPr>
                <w:sz w:val="18"/>
                <w:szCs w:val="18"/>
              </w:rPr>
            </w:pPr>
          </w:p>
        </w:tc>
      </w:tr>
      <w:tr w:rsidR="000C2890" w14:paraId="525EBE56" w14:textId="77777777" w:rsidTr="00B2067A">
        <w:trPr>
          <w:trHeight w:val="173"/>
        </w:trPr>
        <w:tc>
          <w:tcPr>
            <w:tcW w:w="1624" w:type="dxa"/>
            <w:vMerge/>
            <w:tcBorders>
              <w:left w:val="single" w:sz="12" w:space="0" w:color="auto"/>
              <w:right w:val="single" w:sz="12" w:space="0" w:color="auto"/>
            </w:tcBorders>
          </w:tcPr>
          <w:p w14:paraId="365E380C" w14:textId="77777777" w:rsidR="009709C1" w:rsidRDefault="009709C1" w:rsidP="004623AF"/>
        </w:tc>
        <w:tc>
          <w:tcPr>
            <w:tcW w:w="306" w:type="dxa"/>
            <w:tcBorders>
              <w:top w:val="nil"/>
              <w:left w:val="single" w:sz="12" w:space="0" w:color="auto"/>
              <w:bottom w:val="nil"/>
              <w:right w:val="nil"/>
            </w:tcBorders>
            <w:vAlign w:val="center"/>
          </w:tcPr>
          <w:p w14:paraId="5798F7D4" w14:textId="77777777" w:rsidR="009709C1" w:rsidRPr="004502B0" w:rsidRDefault="009709C1" w:rsidP="004623AF">
            <w:pPr>
              <w:rPr>
                <w:sz w:val="18"/>
                <w:szCs w:val="18"/>
              </w:rPr>
            </w:pPr>
            <w:r w:rsidRPr="004502B0">
              <w:rPr>
                <w:sz w:val="18"/>
                <w:szCs w:val="18"/>
              </w:rPr>
              <w:t>36.</w:t>
            </w:r>
          </w:p>
        </w:tc>
        <w:tc>
          <w:tcPr>
            <w:tcW w:w="1800" w:type="dxa"/>
            <w:tcBorders>
              <w:left w:val="nil"/>
              <w:right w:val="nil"/>
            </w:tcBorders>
          </w:tcPr>
          <w:p w14:paraId="226867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4BA137" w14:textId="77777777" w:rsidR="009709C1" w:rsidRPr="004502B0" w:rsidRDefault="009709C1" w:rsidP="004623AF">
            <w:pPr>
              <w:rPr>
                <w:sz w:val="18"/>
                <w:szCs w:val="18"/>
              </w:rPr>
            </w:pPr>
            <w:r w:rsidRPr="004502B0">
              <w:rPr>
                <w:sz w:val="18"/>
                <w:szCs w:val="18"/>
              </w:rPr>
              <w:t>36.</w:t>
            </w:r>
          </w:p>
        </w:tc>
        <w:tc>
          <w:tcPr>
            <w:tcW w:w="1799" w:type="dxa"/>
            <w:tcBorders>
              <w:left w:val="nil"/>
              <w:right w:val="nil"/>
            </w:tcBorders>
          </w:tcPr>
          <w:p w14:paraId="627469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AD8F9" w14:textId="77777777" w:rsidR="009709C1" w:rsidRPr="004502B0" w:rsidRDefault="009709C1" w:rsidP="004623AF">
            <w:pPr>
              <w:rPr>
                <w:sz w:val="18"/>
                <w:szCs w:val="18"/>
              </w:rPr>
            </w:pPr>
            <w:r w:rsidRPr="004502B0">
              <w:rPr>
                <w:sz w:val="18"/>
                <w:szCs w:val="18"/>
              </w:rPr>
              <w:t>36.</w:t>
            </w:r>
          </w:p>
        </w:tc>
        <w:tc>
          <w:tcPr>
            <w:tcW w:w="1795" w:type="dxa"/>
            <w:tcBorders>
              <w:left w:val="nil"/>
              <w:right w:val="nil"/>
            </w:tcBorders>
          </w:tcPr>
          <w:p w14:paraId="0062872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E87E18" w14:textId="77777777" w:rsidR="009709C1" w:rsidRPr="004502B0" w:rsidRDefault="009709C1" w:rsidP="004623AF">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183A5A2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1A06C13" w14:textId="77777777" w:rsidR="009709C1" w:rsidRPr="004502B0" w:rsidRDefault="009709C1" w:rsidP="004623AF">
            <w:pPr>
              <w:rPr>
                <w:sz w:val="18"/>
                <w:szCs w:val="18"/>
              </w:rPr>
            </w:pPr>
          </w:p>
        </w:tc>
      </w:tr>
      <w:tr w:rsidR="000C2890" w14:paraId="5C139C02" w14:textId="77777777" w:rsidTr="00B2067A">
        <w:trPr>
          <w:trHeight w:val="173"/>
        </w:trPr>
        <w:tc>
          <w:tcPr>
            <w:tcW w:w="1624" w:type="dxa"/>
            <w:vMerge/>
            <w:tcBorders>
              <w:left w:val="single" w:sz="12" w:space="0" w:color="auto"/>
              <w:right w:val="single" w:sz="12" w:space="0" w:color="auto"/>
            </w:tcBorders>
          </w:tcPr>
          <w:p w14:paraId="17B8D43E" w14:textId="77777777" w:rsidR="009709C1" w:rsidRDefault="009709C1" w:rsidP="004623AF"/>
        </w:tc>
        <w:tc>
          <w:tcPr>
            <w:tcW w:w="306" w:type="dxa"/>
            <w:tcBorders>
              <w:top w:val="nil"/>
              <w:left w:val="single" w:sz="12" w:space="0" w:color="auto"/>
              <w:bottom w:val="nil"/>
              <w:right w:val="nil"/>
            </w:tcBorders>
            <w:vAlign w:val="center"/>
          </w:tcPr>
          <w:p w14:paraId="28B310B0" w14:textId="77777777" w:rsidR="009709C1" w:rsidRPr="004502B0" w:rsidRDefault="009709C1" w:rsidP="004623AF">
            <w:pPr>
              <w:rPr>
                <w:sz w:val="18"/>
                <w:szCs w:val="18"/>
              </w:rPr>
            </w:pPr>
            <w:r w:rsidRPr="004502B0">
              <w:rPr>
                <w:sz w:val="18"/>
                <w:szCs w:val="18"/>
              </w:rPr>
              <w:t>37.</w:t>
            </w:r>
          </w:p>
        </w:tc>
        <w:tc>
          <w:tcPr>
            <w:tcW w:w="1800" w:type="dxa"/>
            <w:tcBorders>
              <w:left w:val="nil"/>
              <w:right w:val="nil"/>
            </w:tcBorders>
          </w:tcPr>
          <w:p w14:paraId="7893F25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C43171" w14:textId="77777777" w:rsidR="009709C1" w:rsidRPr="004502B0" w:rsidRDefault="009709C1" w:rsidP="004623AF">
            <w:pPr>
              <w:rPr>
                <w:sz w:val="18"/>
                <w:szCs w:val="18"/>
              </w:rPr>
            </w:pPr>
            <w:r w:rsidRPr="004502B0">
              <w:rPr>
                <w:sz w:val="18"/>
                <w:szCs w:val="18"/>
              </w:rPr>
              <w:t>37.</w:t>
            </w:r>
          </w:p>
        </w:tc>
        <w:tc>
          <w:tcPr>
            <w:tcW w:w="1799" w:type="dxa"/>
            <w:tcBorders>
              <w:left w:val="nil"/>
              <w:right w:val="nil"/>
            </w:tcBorders>
          </w:tcPr>
          <w:p w14:paraId="27A9AD6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36EB4E5" w14:textId="77777777" w:rsidR="009709C1" w:rsidRPr="004502B0" w:rsidRDefault="009709C1" w:rsidP="004623AF">
            <w:pPr>
              <w:rPr>
                <w:sz w:val="18"/>
                <w:szCs w:val="18"/>
              </w:rPr>
            </w:pPr>
            <w:r w:rsidRPr="004502B0">
              <w:rPr>
                <w:sz w:val="18"/>
                <w:szCs w:val="18"/>
              </w:rPr>
              <w:t>37.</w:t>
            </w:r>
          </w:p>
        </w:tc>
        <w:tc>
          <w:tcPr>
            <w:tcW w:w="1795" w:type="dxa"/>
            <w:tcBorders>
              <w:left w:val="nil"/>
              <w:right w:val="nil"/>
            </w:tcBorders>
          </w:tcPr>
          <w:p w14:paraId="391E728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1DA8B8" w14:textId="77777777" w:rsidR="009709C1" w:rsidRPr="004502B0" w:rsidRDefault="009709C1" w:rsidP="004623AF">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6CDE93B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1D539B5" w14:textId="77777777" w:rsidR="009709C1" w:rsidRPr="004502B0" w:rsidRDefault="009709C1" w:rsidP="004623AF">
            <w:pPr>
              <w:rPr>
                <w:sz w:val="18"/>
                <w:szCs w:val="18"/>
              </w:rPr>
            </w:pPr>
          </w:p>
        </w:tc>
      </w:tr>
      <w:tr w:rsidR="000C2890" w14:paraId="20C6F670" w14:textId="77777777" w:rsidTr="00B2067A">
        <w:trPr>
          <w:trHeight w:val="173"/>
        </w:trPr>
        <w:tc>
          <w:tcPr>
            <w:tcW w:w="1624" w:type="dxa"/>
            <w:vMerge/>
            <w:tcBorders>
              <w:left w:val="single" w:sz="12" w:space="0" w:color="auto"/>
              <w:right w:val="single" w:sz="12" w:space="0" w:color="auto"/>
            </w:tcBorders>
          </w:tcPr>
          <w:p w14:paraId="7754EEF6" w14:textId="77777777" w:rsidR="009709C1" w:rsidRDefault="009709C1" w:rsidP="004623AF"/>
        </w:tc>
        <w:tc>
          <w:tcPr>
            <w:tcW w:w="306" w:type="dxa"/>
            <w:tcBorders>
              <w:top w:val="nil"/>
              <w:left w:val="single" w:sz="12" w:space="0" w:color="auto"/>
              <w:bottom w:val="nil"/>
              <w:right w:val="nil"/>
            </w:tcBorders>
            <w:vAlign w:val="center"/>
          </w:tcPr>
          <w:p w14:paraId="10604556" w14:textId="77777777" w:rsidR="009709C1" w:rsidRPr="004502B0" w:rsidRDefault="009709C1" w:rsidP="004623AF">
            <w:pPr>
              <w:rPr>
                <w:sz w:val="18"/>
                <w:szCs w:val="18"/>
              </w:rPr>
            </w:pPr>
            <w:r w:rsidRPr="004502B0">
              <w:rPr>
                <w:sz w:val="18"/>
                <w:szCs w:val="18"/>
              </w:rPr>
              <w:t>38.</w:t>
            </w:r>
          </w:p>
        </w:tc>
        <w:tc>
          <w:tcPr>
            <w:tcW w:w="1800" w:type="dxa"/>
            <w:tcBorders>
              <w:left w:val="nil"/>
              <w:right w:val="nil"/>
            </w:tcBorders>
          </w:tcPr>
          <w:p w14:paraId="5850B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D73D27" w14:textId="77777777" w:rsidR="009709C1" w:rsidRPr="004502B0" w:rsidRDefault="009709C1" w:rsidP="004623AF">
            <w:pPr>
              <w:rPr>
                <w:sz w:val="18"/>
                <w:szCs w:val="18"/>
              </w:rPr>
            </w:pPr>
            <w:r w:rsidRPr="004502B0">
              <w:rPr>
                <w:sz w:val="18"/>
                <w:szCs w:val="18"/>
              </w:rPr>
              <w:t>38.</w:t>
            </w:r>
          </w:p>
        </w:tc>
        <w:tc>
          <w:tcPr>
            <w:tcW w:w="1799" w:type="dxa"/>
            <w:tcBorders>
              <w:left w:val="nil"/>
              <w:right w:val="nil"/>
            </w:tcBorders>
          </w:tcPr>
          <w:p w14:paraId="1E51D0D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C4BEFD" w14:textId="77777777" w:rsidR="009709C1" w:rsidRPr="004502B0" w:rsidRDefault="009709C1" w:rsidP="004623AF">
            <w:pPr>
              <w:rPr>
                <w:sz w:val="18"/>
                <w:szCs w:val="18"/>
              </w:rPr>
            </w:pPr>
            <w:r w:rsidRPr="004502B0">
              <w:rPr>
                <w:sz w:val="18"/>
                <w:szCs w:val="18"/>
              </w:rPr>
              <w:t>38.</w:t>
            </w:r>
          </w:p>
        </w:tc>
        <w:tc>
          <w:tcPr>
            <w:tcW w:w="1795" w:type="dxa"/>
            <w:tcBorders>
              <w:left w:val="nil"/>
              <w:right w:val="nil"/>
            </w:tcBorders>
          </w:tcPr>
          <w:p w14:paraId="6DDFBA5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FB7710" w14:textId="77777777" w:rsidR="009709C1" w:rsidRPr="004502B0" w:rsidRDefault="009709C1" w:rsidP="004623AF">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5C137F2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301A294" w14:textId="77777777" w:rsidR="009709C1" w:rsidRPr="004502B0" w:rsidRDefault="009709C1" w:rsidP="004623AF">
            <w:pPr>
              <w:rPr>
                <w:sz w:val="18"/>
                <w:szCs w:val="18"/>
              </w:rPr>
            </w:pPr>
          </w:p>
        </w:tc>
      </w:tr>
      <w:tr w:rsidR="000C2890" w14:paraId="7D649EAA" w14:textId="77777777" w:rsidTr="00B2067A">
        <w:trPr>
          <w:trHeight w:val="173"/>
        </w:trPr>
        <w:tc>
          <w:tcPr>
            <w:tcW w:w="1624" w:type="dxa"/>
            <w:vMerge/>
            <w:tcBorders>
              <w:left w:val="single" w:sz="12" w:space="0" w:color="auto"/>
              <w:right w:val="single" w:sz="12" w:space="0" w:color="auto"/>
            </w:tcBorders>
          </w:tcPr>
          <w:p w14:paraId="0BE8E51B" w14:textId="77777777" w:rsidR="009709C1" w:rsidRDefault="009709C1" w:rsidP="004623AF"/>
        </w:tc>
        <w:tc>
          <w:tcPr>
            <w:tcW w:w="306" w:type="dxa"/>
            <w:tcBorders>
              <w:top w:val="nil"/>
              <w:left w:val="single" w:sz="12" w:space="0" w:color="auto"/>
              <w:bottom w:val="nil"/>
              <w:right w:val="nil"/>
            </w:tcBorders>
            <w:vAlign w:val="center"/>
          </w:tcPr>
          <w:p w14:paraId="00A9FC0D" w14:textId="77777777" w:rsidR="009709C1" w:rsidRPr="004502B0" w:rsidRDefault="009709C1" w:rsidP="004623AF">
            <w:pPr>
              <w:rPr>
                <w:sz w:val="18"/>
                <w:szCs w:val="18"/>
              </w:rPr>
            </w:pPr>
            <w:r w:rsidRPr="004502B0">
              <w:rPr>
                <w:sz w:val="18"/>
                <w:szCs w:val="18"/>
              </w:rPr>
              <w:t>39.</w:t>
            </w:r>
          </w:p>
        </w:tc>
        <w:tc>
          <w:tcPr>
            <w:tcW w:w="1800" w:type="dxa"/>
            <w:tcBorders>
              <w:left w:val="nil"/>
              <w:right w:val="nil"/>
            </w:tcBorders>
          </w:tcPr>
          <w:p w14:paraId="14373DE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4E0C07" w14:textId="77777777" w:rsidR="009709C1" w:rsidRPr="004502B0" w:rsidRDefault="009709C1" w:rsidP="004623AF">
            <w:pPr>
              <w:rPr>
                <w:sz w:val="18"/>
                <w:szCs w:val="18"/>
              </w:rPr>
            </w:pPr>
            <w:r w:rsidRPr="004502B0">
              <w:rPr>
                <w:sz w:val="18"/>
                <w:szCs w:val="18"/>
              </w:rPr>
              <w:t>39.</w:t>
            </w:r>
          </w:p>
        </w:tc>
        <w:tc>
          <w:tcPr>
            <w:tcW w:w="1799" w:type="dxa"/>
            <w:tcBorders>
              <w:left w:val="nil"/>
              <w:right w:val="nil"/>
            </w:tcBorders>
          </w:tcPr>
          <w:p w14:paraId="1B3030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2BC2A61" w14:textId="77777777" w:rsidR="009709C1" w:rsidRPr="004502B0" w:rsidRDefault="009709C1" w:rsidP="004623AF">
            <w:pPr>
              <w:rPr>
                <w:sz w:val="18"/>
                <w:szCs w:val="18"/>
              </w:rPr>
            </w:pPr>
            <w:r w:rsidRPr="004502B0">
              <w:rPr>
                <w:sz w:val="18"/>
                <w:szCs w:val="18"/>
              </w:rPr>
              <w:t>39.</w:t>
            </w:r>
          </w:p>
        </w:tc>
        <w:tc>
          <w:tcPr>
            <w:tcW w:w="1795" w:type="dxa"/>
            <w:tcBorders>
              <w:left w:val="nil"/>
              <w:right w:val="nil"/>
            </w:tcBorders>
          </w:tcPr>
          <w:p w14:paraId="27B28B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8FBEC1" w14:textId="77777777" w:rsidR="009709C1" w:rsidRPr="004502B0" w:rsidRDefault="009709C1" w:rsidP="004623AF">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30959A77"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65386BB" w14:textId="77777777" w:rsidR="009709C1" w:rsidRPr="004502B0" w:rsidRDefault="009709C1" w:rsidP="004623AF">
            <w:pPr>
              <w:rPr>
                <w:sz w:val="18"/>
                <w:szCs w:val="18"/>
              </w:rPr>
            </w:pPr>
          </w:p>
        </w:tc>
      </w:tr>
      <w:tr w:rsidR="000C2890" w14:paraId="36C59667" w14:textId="77777777" w:rsidTr="00B2067A">
        <w:trPr>
          <w:trHeight w:val="173"/>
        </w:trPr>
        <w:tc>
          <w:tcPr>
            <w:tcW w:w="1624" w:type="dxa"/>
            <w:vMerge/>
            <w:tcBorders>
              <w:left w:val="single" w:sz="12" w:space="0" w:color="auto"/>
              <w:right w:val="single" w:sz="12" w:space="0" w:color="auto"/>
            </w:tcBorders>
          </w:tcPr>
          <w:p w14:paraId="1827E98E" w14:textId="77777777" w:rsidR="009709C1" w:rsidRDefault="009709C1" w:rsidP="004623AF"/>
        </w:tc>
        <w:tc>
          <w:tcPr>
            <w:tcW w:w="306" w:type="dxa"/>
            <w:tcBorders>
              <w:top w:val="nil"/>
              <w:left w:val="single" w:sz="12" w:space="0" w:color="auto"/>
              <w:bottom w:val="nil"/>
              <w:right w:val="nil"/>
            </w:tcBorders>
            <w:vAlign w:val="center"/>
          </w:tcPr>
          <w:p w14:paraId="4E37A18F" w14:textId="77777777" w:rsidR="009709C1" w:rsidRPr="004502B0" w:rsidRDefault="009709C1" w:rsidP="004623AF">
            <w:pPr>
              <w:rPr>
                <w:sz w:val="18"/>
                <w:szCs w:val="18"/>
              </w:rPr>
            </w:pPr>
            <w:r w:rsidRPr="004502B0">
              <w:rPr>
                <w:sz w:val="18"/>
                <w:szCs w:val="18"/>
              </w:rPr>
              <w:t>40.</w:t>
            </w:r>
          </w:p>
        </w:tc>
        <w:tc>
          <w:tcPr>
            <w:tcW w:w="1800" w:type="dxa"/>
            <w:tcBorders>
              <w:left w:val="nil"/>
              <w:right w:val="nil"/>
            </w:tcBorders>
          </w:tcPr>
          <w:p w14:paraId="473DD4E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1D4F40" w14:textId="77777777" w:rsidR="009709C1" w:rsidRPr="004502B0" w:rsidRDefault="009709C1" w:rsidP="004623AF">
            <w:pPr>
              <w:rPr>
                <w:sz w:val="18"/>
                <w:szCs w:val="18"/>
              </w:rPr>
            </w:pPr>
            <w:r w:rsidRPr="004502B0">
              <w:rPr>
                <w:sz w:val="18"/>
                <w:szCs w:val="18"/>
              </w:rPr>
              <w:t>40.</w:t>
            </w:r>
          </w:p>
        </w:tc>
        <w:tc>
          <w:tcPr>
            <w:tcW w:w="1799" w:type="dxa"/>
            <w:tcBorders>
              <w:left w:val="nil"/>
              <w:right w:val="nil"/>
            </w:tcBorders>
          </w:tcPr>
          <w:p w14:paraId="41761F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B53F23" w14:textId="77777777" w:rsidR="009709C1" w:rsidRPr="004502B0" w:rsidRDefault="009709C1" w:rsidP="004623AF">
            <w:pPr>
              <w:rPr>
                <w:sz w:val="18"/>
                <w:szCs w:val="18"/>
              </w:rPr>
            </w:pPr>
            <w:r w:rsidRPr="004502B0">
              <w:rPr>
                <w:sz w:val="18"/>
                <w:szCs w:val="18"/>
              </w:rPr>
              <w:t>40.</w:t>
            </w:r>
          </w:p>
        </w:tc>
        <w:tc>
          <w:tcPr>
            <w:tcW w:w="1795" w:type="dxa"/>
            <w:tcBorders>
              <w:left w:val="nil"/>
              <w:right w:val="nil"/>
            </w:tcBorders>
          </w:tcPr>
          <w:p w14:paraId="23441DF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3DAD0D" w14:textId="77777777" w:rsidR="009709C1" w:rsidRPr="004502B0" w:rsidRDefault="009709C1" w:rsidP="004623AF">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642480EB"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6772B639" w14:textId="77777777" w:rsidR="009709C1" w:rsidRPr="004502B0" w:rsidRDefault="009709C1" w:rsidP="004623AF">
            <w:pPr>
              <w:rPr>
                <w:sz w:val="18"/>
                <w:szCs w:val="18"/>
              </w:rPr>
            </w:pPr>
          </w:p>
        </w:tc>
      </w:tr>
      <w:tr w:rsidR="000C2890" w14:paraId="34516F96" w14:textId="77777777" w:rsidTr="00B2067A">
        <w:trPr>
          <w:trHeight w:val="173"/>
        </w:trPr>
        <w:tc>
          <w:tcPr>
            <w:tcW w:w="1624" w:type="dxa"/>
            <w:vMerge/>
            <w:tcBorders>
              <w:left w:val="single" w:sz="12" w:space="0" w:color="auto"/>
              <w:right w:val="single" w:sz="12" w:space="0" w:color="auto"/>
            </w:tcBorders>
          </w:tcPr>
          <w:p w14:paraId="5527C442" w14:textId="77777777" w:rsidR="009709C1" w:rsidRDefault="009709C1" w:rsidP="004623AF"/>
        </w:tc>
        <w:tc>
          <w:tcPr>
            <w:tcW w:w="306" w:type="dxa"/>
            <w:tcBorders>
              <w:top w:val="nil"/>
              <w:left w:val="single" w:sz="12" w:space="0" w:color="auto"/>
              <w:bottom w:val="nil"/>
              <w:right w:val="nil"/>
            </w:tcBorders>
            <w:vAlign w:val="center"/>
          </w:tcPr>
          <w:p w14:paraId="71A105D2" w14:textId="77777777" w:rsidR="009709C1" w:rsidRPr="004502B0" w:rsidRDefault="009709C1" w:rsidP="004623AF">
            <w:pPr>
              <w:rPr>
                <w:sz w:val="18"/>
                <w:szCs w:val="18"/>
              </w:rPr>
            </w:pPr>
            <w:r w:rsidRPr="004502B0">
              <w:rPr>
                <w:sz w:val="18"/>
                <w:szCs w:val="18"/>
              </w:rPr>
              <w:t>41.</w:t>
            </w:r>
          </w:p>
        </w:tc>
        <w:tc>
          <w:tcPr>
            <w:tcW w:w="1800" w:type="dxa"/>
            <w:tcBorders>
              <w:left w:val="nil"/>
              <w:right w:val="nil"/>
            </w:tcBorders>
          </w:tcPr>
          <w:p w14:paraId="49692E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1927DA" w14:textId="77777777" w:rsidR="009709C1" w:rsidRPr="004502B0" w:rsidRDefault="009709C1" w:rsidP="004623AF">
            <w:pPr>
              <w:rPr>
                <w:sz w:val="18"/>
                <w:szCs w:val="18"/>
              </w:rPr>
            </w:pPr>
            <w:r w:rsidRPr="004502B0">
              <w:rPr>
                <w:sz w:val="18"/>
                <w:szCs w:val="18"/>
              </w:rPr>
              <w:t>41.</w:t>
            </w:r>
          </w:p>
        </w:tc>
        <w:tc>
          <w:tcPr>
            <w:tcW w:w="1799" w:type="dxa"/>
            <w:tcBorders>
              <w:left w:val="nil"/>
              <w:right w:val="nil"/>
            </w:tcBorders>
          </w:tcPr>
          <w:p w14:paraId="571AC2B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8ABDABD" w14:textId="77777777" w:rsidR="009709C1" w:rsidRPr="004502B0" w:rsidRDefault="009709C1" w:rsidP="004623AF">
            <w:pPr>
              <w:rPr>
                <w:sz w:val="18"/>
                <w:szCs w:val="18"/>
              </w:rPr>
            </w:pPr>
            <w:r w:rsidRPr="004502B0">
              <w:rPr>
                <w:sz w:val="18"/>
                <w:szCs w:val="18"/>
              </w:rPr>
              <w:t>41.</w:t>
            </w:r>
          </w:p>
        </w:tc>
        <w:tc>
          <w:tcPr>
            <w:tcW w:w="1795" w:type="dxa"/>
            <w:tcBorders>
              <w:left w:val="nil"/>
              <w:right w:val="nil"/>
            </w:tcBorders>
          </w:tcPr>
          <w:p w14:paraId="33F367B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BDEB644" w14:textId="77777777" w:rsidR="009709C1" w:rsidRPr="004502B0" w:rsidRDefault="009709C1" w:rsidP="004623AF">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4A031FE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4EC9D0A" w14:textId="77777777" w:rsidR="009709C1" w:rsidRPr="004502B0" w:rsidRDefault="009709C1" w:rsidP="004623AF">
            <w:pPr>
              <w:rPr>
                <w:sz w:val="18"/>
                <w:szCs w:val="18"/>
              </w:rPr>
            </w:pPr>
          </w:p>
        </w:tc>
      </w:tr>
      <w:tr w:rsidR="000C2890" w14:paraId="7B64825F" w14:textId="77777777" w:rsidTr="00B2067A">
        <w:trPr>
          <w:trHeight w:val="173"/>
        </w:trPr>
        <w:tc>
          <w:tcPr>
            <w:tcW w:w="1624" w:type="dxa"/>
            <w:vMerge/>
            <w:tcBorders>
              <w:left w:val="single" w:sz="12" w:space="0" w:color="auto"/>
              <w:right w:val="single" w:sz="12" w:space="0" w:color="auto"/>
            </w:tcBorders>
          </w:tcPr>
          <w:p w14:paraId="33329726" w14:textId="77777777" w:rsidR="009709C1" w:rsidRDefault="009709C1" w:rsidP="004623AF"/>
        </w:tc>
        <w:tc>
          <w:tcPr>
            <w:tcW w:w="306" w:type="dxa"/>
            <w:tcBorders>
              <w:top w:val="nil"/>
              <w:left w:val="single" w:sz="12" w:space="0" w:color="auto"/>
              <w:bottom w:val="nil"/>
              <w:right w:val="nil"/>
            </w:tcBorders>
            <w:vAlign w:val="center"/>
          </w:tcPr>
          <w:p w14:paraId="36DD557C" w14:textId="77777777" w:rsidR="009709C1" w:rsidRPr="004502B0" w:rsidRDefault="009709C1" w:rsidP="004623AF">
            <w:pPr>
              <w:rPr>
                <w:sz w:val="18"/>
                <w:szCs w:val="18"/>
              </w:rPr>
            </w:pPr>
            <w:r w:rsidRPr="004502B0">
              <w:rPr>
                <w:sz w:val="18"/>
                <w:szCs w:val="18"/>
              </w:rPr>
              <w:t>42.</w:t>
            </w:r>
          </w:p>
        </w:tc>
        <w:tc>
          <w:tcPr>
            <w:tcW w:w="1800" w:type="dxa"/>
            <w:tcBorders>
              <w:left w:val="nil"/>
              <w:right w:val="nil"/>
            </w:tcBorders>
          </w:tcPr>
          <w:p w14:paraId="642557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903C77" w14:textId="77777777" w:rsidR="009709C1" w:rsidRPr="004502B0" w:rsidRDefault="009709C1" w:rsidP="004623AF">
            <w:pPr>
              <w:rPr>
                <w:sz w:val="18"/>
                <w:szCs w:val="18"/>
              </w:rPr>
            </w:pPr>
            <w:r w:rsidRPr="004502B0">
              <w:rPr>
                <w:sz w:val="18"/>
                <w:szCs w:val="18"/>
              </w:rPr>
              <w:t>42.</w:t>
            </w:r>
          </w:p>
        </w:tc>
        <w:tc>
          <w:tcPr>
            <w:tcW w:w="1799" w:type="dxa"/>
            <w:tcBorders>
              <w:left w:val="nil"/>
              <w:right w:val="nil"/>
            </w:tcBorders>
          </w:tcPr>
          <w:p w14:paraId="436C66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A0D6E8" w14:textId="77777777" w:rsidR="009709C1" w:rsidRPr="004502B0" w:rsidRDefault="009709C1" w:rsidP="004623AF">
            <w:pPr>
              <w:rPr>
                <w:sz w:val="18"/>
                <w:szCs w:val="18"/>
              </w:rPr>
            </w:pPr>
            <w:r w:rsidRPr="004502B0">
              <w:rPr>
                <w:sz w:val="18"/>
                <w:szCs w:val="18"/>
              </w:rPr>
              <w:t>42.</w:t>
            </w:r>
          </w:p>
        </w:tc>
        <w:tc>
          <w:tcPr>
            <w:tcW w:w="1795" w:type="dxa"/>
            <w:tcBorders>
              <w:left w:val="nil"/>
              <w:right w:val="nil"/>
            </w:tcBorders>
          </w:tcPr>
          <w:p w14:paraId="25614E3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013AFE" w14:textId="77777777" w:rsidR="009709C1" w:rsidRPr="004502B0" w:rsidRDefault="009709C1" w:rsidP="004623AF">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740D48D"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1D26FA7E" w14:textId="77777777" w:rsidR="009709C1" w:rsidRPr="004502B0" w:rsidRDefault="009709C1" w:rsidP="004623AF">
            <w:pPr>
              <w:rPr>
                <w:sz w:val="18"/>
                <w:szCs w:val="18"/>
              </w:rPr>
            </w:pPr>
          </w:p>
        </w:tc>
      </w:tr>
      <w:tr w:rsidR="000C2890" w14:paraId="1C640CD0" w14:textId="77777777" w:rsidTr="00B2067A">
        <w:trPr>
          <w:trHeight w:val="173"/>
        </w:trPr>
        <w:tc>
          <w:tcPr>
            <w:tcW w:w="1624" w:type="dxa"/>
            <w:vMerge/>
            <w:tcBorders>
              <w:left w:val="single" w:sz="12" w:space="0" w:color="auto"/>
              <w:right w:val="single" w:sz="12" w:space="0" w:color="auto"/>
            </w:tcBorders>
          </w:tcPr>
          <w:p w14:paraId="59EA651B" w14:textId="77777777" w:rsidR="009709C1" w:rsidRDefault="009709C1" w:rsidP="004623AF"/>
        </w:tc>
        <w:tc>
          <w:tcPr>
            <w:tcW w:w="306" w:type="dxa"/>
            <w:tcBorders>
              <w:top w:val="nil"/>
              <w:left w:val="single" w:sz="12" w:space="0" w:color="auto"/>
              <w:bottom w:val="nil"/>
              <w:right w:val="nil"/>
            </w:tcBorders>
            <w:vAlign w:val="center"/>
          </w:tcPr>
          <w:p w14:paraId="10359A8C" w14:textId="77777777" w:rsidR="009709C1" w:rsidRPr="004502B0" w:rsidRDefault="009709C1" w:rsidP="004623AF">
            <w:pPr>
              <w:rPr>
                <w:sz w:val="18"/>
                <w:szCs w:val="18"/>
              </w:rPr>
            </w:pPr>
            <w:r w:rsidRPr="004502B0">
              <w:rPr>
                <w:sz w:val="18"/>
                <w:szCs w:val="18"/>
              </w:rPr>
              <w:t>43.</w:t>
            </w:r>
          </w:p>
        </w:tc>
        <w:tc>
          <w:tcPr>
            <w:tcW w:w="1800" w:type="dxa"/>
            <w:tcBorders>
              <w:left w:val="nil"/>
              <w:right w:val="nil"/>
            </w:tcBorders>
          </w:tcPr>
          <w:p w14:paraId="7376A9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47E587" w14:textId="77777777" w:rsidR="009709C1" w:rsidRPr="004502B0" w:rsidRDefault="009709C1" w:rsidP="004623AF">
            <w:pPr>
              <w:rPr>
                <w:sz w:val="18"/>
                <w:szCs w:val="18"/>
              </w:rPr>
            </w:pPr>
            <w:r w:rsidRPr="004502B0">
              <w:rPr>
                <w:sz w:val="18"/>
                <w:szCs w:val="18"/>
              </w:rPr>
              <w:t>43.</w:t>
            </w:r>
          </w:p>
        </w:tc>
        <w:tc>
          <w:tcPr>
            <w:tcW w:w="1799" w:type="dxa"/>
            <w:tcBorders>
              <w:left w:val="nil"/>
              <w:right w:val="nil"/>
            </w:tcBorders>
          </w:tcPr>
          <w:p w14:paraId="233D277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C1FB547" w14:textId="77777777" w:rsidR="009709C1" w:rsidRPr="004502B0" w:rsidRDefault="009709C1" w:rsidP="004623AF">
            <w:pPr>
              <w:rPr>
                <w:sz w:val="18"/>
                <w:szCs w:val="18"/>
              </w:rPr>
            </w:pPr>
            <w:r w:rsidRPr="004502B0">
              <w:rPr>
                <w:sz w:val="18"/>
                <w:szCs w:val="18"/>
              </w:rPr>
              <w:t>43.</w:t>
            </w:r>
          </w:p>
        </w:tc>
        <w:tc>
          <w:tcPr>
            <w:tcW w:w="1795" w:type="dxa"/>
            <w:tcBorders>
              <w:left w:val="nil"/>
              <w:right w:val="nil"/>
            </w:tcBorders>
          </w:tcPr>
          <w:p w14:paraId="677A55B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B36F6C4" w14:textId="77777777" w:rsidR="009709C1" w:rsidRPr="004502B0" w:rsidRDefault="009709C1" w:rsidP="004623AF">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66A59A43"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A1BED1B" w14:textId="77777777" w:rsidR="009709C1" w:rsidRPr="004502B0" w:rsidRDefault="009709C1" w:rsidP="004623AF">
            <w:pPr>
              <w:rPr>
                <w:sz w:val="18"/>
                <w:szCs w:val="18"/>
              </w:rPr>
            </w:pPr>
          </w:p>
        </w:tc>
      </w:tr>
      <w:tr w:rsidR="000C2890" w14:paraId="08EADC4F" w14:textId="77777777" w:rsidTr="00B2067A">
        <w:trPr>
          <w:trHeight w:val="173"/>
        </w:trPr>
        <w:tc>
          <w:tcPr>
            <w:tcW w:w="1624" w:type="dxa"/>
            <w:vMerge/>
            <w:tcBorders>
              <w:left w:val="single" w:sz="12" w:space="0" w:color="auto"/>
              <w:right w:val="single" w:sz="12" w:space="0" w:color="auto"/>
            </w:tcBorders>
          </w:tcPr>
          <w:p w14:paraId="454C3F89" w14:textId="77777777" w:rsidR="009709C1" w:rsidRDefault="009709C1" w:rsidP="004623AF"/>
        </w:tc>
        <w:tc>
          <w:tcPr>
            <w:tcW w:w="306" w:type="dxa"/>
            <w:tcBorders>
              <w:top w:val="nil"/>
              <w:left w:val="single" w:sz="12" w:space="0" w:color="auto"/>
              <w:bottom w:val="nil"/>
              <w:right w:val="nil"/>
            </w:tcBorders>
            <w:vAlign w:val="center"/>
          </w:tcPr>
          <w:p w14:paraId="192E388C" w14:textId="77777777" w:rsidR="009709C1" w:rsidRPr="004502B0" w:rsidRDefault="009709C1" w:rsidP="004623AF">
            <w:pPr>
              <w:rPr>
                <w:sz w:val="18"/>
                <w:szCs w:val="18"/>
              </w:rPr>
            </w:pPr>
            <w:r w:rsidRPr="004502B0">
              <w:rPr>
                <w:sz w:val="18"/>
                <w:szCs w:val="18"/>
              </w:rPr>
              <w:t>44.</w:t>
            </w:r>
          </w:p>
        </w:tc>
        <w:tc>
          <w:tcPr>
            <w:tcW w:w="1800" w:type="dxa"/>
            <w:tcBorders>
              <w:left w:val="nil"/>
              <w:right w:val="nil"/>
            </w:tcBorders>
          </w:tcPr>
          <w:p w14:paraId="1D3C1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5EAFEF7" w14:textId="77777777" w:rsidR="009709C1" w:rsidRPr="004502B0" w:rsidRDefault="009709C1" w:rsidP="004623AF">
            <w:pPr>
              <w:rPr>
                <w:sz w:val="18"/>
                <w:szCs w:val="18"/>
              </w:rPr>
            </w:pPr>
            <w:r w:rsidRPr="004502B0">
              <w:rPr>
                <w:sz w:val="18"/>
                <w:szCs w:val="18"/>
              </w:rPr>
              <w:t>44.</w:t>
            </w:r>
          </w:p>
        </w:tc>
        <w:tc>
          <w:tcPr>
            <w:tcW w:w="1799" w:type="dxa"/>
            <w:tcBorders>
              <w:left w:val="nil"/>
              <w:right w:val="nil"/>
            </w:tcBorders>
          </w:tcPr>
          <w:p w14:paraId="434402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30DA3A7" w14:textId="77777777" w:rsidR="009709C1" w:rsidRPr="004502B0" w:rsidRDefault="009709C1" w:rsidP="004623AF">
            <w:pPr>
              <w:rPr>
                <w:sz w:val="18"/>
                <w:szCs w:val="18"/>
              </w:rPr>
            </w:pPr>
            <w:r w:rsidRPr="004502B0">
              <w:rPr>
                <w:sz w:val="18"/>
                <w:szCs w:val="18"/>
              </w:rPr>
              <w:t>44.</w:t>
            </w:r>
          </w:p>
        </w:tc>
        <w:tc>
          <w:tcPr>
            <w:tcW w:w="1795" w:type="dxa"/>
            <w:tcBorders>
              <w:left w:val="nil"/>
              <w:right w:val="nil"/>
            </w:tcBorders>
          </w:tcPr>
          <w:p w14:paraId="5D4BF5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15A29D" w14:textId="77777777" w:rsidR="009709C1" w:rsidRPr="004502B0" w:rsidRDefault="009709C1" w:rsidP="004623AF">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70C3195"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39D70515" w14:textId="77777777" w:rsidR="009709C1" w:rsidRPr="004502B0" w:rsidRDefault="009709C1" w:rsidP="004623AF">
            <w:pPr>
              <w:rPr>
                <w:sz w:val="18"/>
                <w:szCs w:val="18"/>
              </w:rPr>
            </w:pPr>
          </w:p>
        </w:tc>
      </w:tr>
      <w:tr w:rsidR="000C2890" w14:paraId="1920CCFB" w14:textId="77777777" w:rsidTr="00B2067A">
        <w:trPr>
          <w:trHeight w:val="173"/>
        </w:trPr>
        <w:tc>
          <w:tcPr>
            <w:tcW w:w="1624" w:type="dxa"/>
            <w:vMerge/>
            <w:tcBorders>
              <w:left w:val="single" w:sz="12" w:space="0" w:color="auto"/>
              <w:right w:val="single" w:sz="12" w:space="0" w:color="auto"/>
            </w:tcBorders>
          </w:tcPr>
          <w:p w14:paraId="351288D5" w14:textId="77777777" w:rsidR="009709C1" w:rsidRDefault="009709C1" w:rsidP="004623AF"/>
        </w:tc>
        <w:tc>
          <w:tcPr>
            <w:tcW w:w="306" w:type="dxa"/>
            <w:tcBorders>
              <w:top w:val="nil"/>
              <w:left w:val="single" w:sz="12" w:space="0" w:color="auto"/>
              <w:bottom w:val="nil"/>
              <w:right w:val="nil"/>
            </w:tcBorders>
            <w:vAlign w:val="center"/>
          </w:tcPr>
          <w:p w14:paraId="23182DD2" w14:textId="77777777" w:rsidR="009709C1" w:rsidRPr="004502B0" w:rsidRDefault="009709C1" w:rsidP="004623AF">
            <w:pPr>
              <w:rPr>
                <w:sz w:val="18"/>
                <w:szCs w:val="18"/>
              </w:rPr>
            </w:pPr>
            <w:r w:rsidRPr="004502B0">
              <w:rPr>
                <w:sz w:val="18"/>
                <w:szCs w:val="18"/>
              </w:rPr>
              <w:t>45.</w:t>
            </w:r>
          </w:p>
        </w:tc>
        <w:tc>
          <w:tcPr>
            <w:tcW w:w="1800" w:type="dxa"/>
            <w:tcBorders>
              <w:left w:val="nil"/>
              <w:right w:val="nil"/>
            </w:tcBorders>
          </w:tcPr>
          <w:p w14:paraId="71A28DF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2DB4F9" w14:textId="77777777" w:rsidR="009709C1" w:rsidRPr="004502B0" w:rsidRDefault="009709C1" w:rsidP="004623AF">
            <w:pPr>
              <w:rPr>
                <w:sz w:val="18"/>
                <w:szCs w:val="18"/>
              </w:rPr>
            </w:pPr>
            <w:r w:rsidRPr="004502B0">
              <w:rPr>
                <w:sz w:val="18"/>
                <w:szCs w:val="18"/>
              </w:rPr>
              <w:t>45.</w:t>
            </w:r>
          </w:p>
        </w:tc>
        <w:tc>
          <w:tcPr>
            <w:tcW w:w="1799" w:type="dxa"/>
            <w:tcBorders>
              <w:left w:val="nil"/>
              <w:right w:val="nil"/>
            </w:tcBorders>
          </w:tcPr>
          <w:p w14:paraId="68845F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4C5C3D" w14:textId="77777777" w:rsidR="009709C1" w:rsidRPr="004502B0" w:rsidRDefault="009709C1" w:rsidP="004623AF">
            <w:pPr>
              <w:rPr>
                <w:sz w:val="18"/>
                <w:szCs w:val="18"/>
              </w:rPr>
            </w:pPr>
            <w:r w:rsidRPr="004502B0">
              <w:rPr>
                <w:sz w:val="18"/>
                <w:szCs w:val="18"/>
              </w:rPr>
              <w:t>45.</w:t>
            </w:r>
          </w:p>
        </w:tc>
        <w:tc>
          <w:tcPr>
            <w:tcW w:w="1795" w:type="dxa"/>
            <w:tcBorders>
              <w:left w:val="nil"/>
              <w:right w:val="nil"/>
            </w:tcBorders>
          </w:tcPr>
          <w:p w14:paraId="417B72F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F74427" w14:textId="77777777" w:rsidR="009709C1" w:rsidRPr="004502B0" w:rsidRDefault="009709C1" w:rsidP="004623AF">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23FE69C1"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22BE5EE" w14:textId="77777777" w:rsidR="009709C1" w:rsidRPr="004502B0" w:rsidRDefault="009709C1" w:rsidP="004623AF">
            <w:pPr>
              <w:rPr>
                <w:sz w:val="18"/>
                <w:szCs w:val="18"/>
              </w:rPr>
            </w:pPr>
          </w:p>
        </w:tc>
      </w:tr>
      <w:tr w:rsidR="000C2890" w14:paraId="0CDDF7F3" w14:textId="77777777" w:rsidTr="00B2067A">
        <w:trPr>
          <w:trHeight w:val="173"/>
        </w:trPr>
        <w:tc>
          <w:tcPr>
            <w:tcW w:w="1624" w:type="dxa"/>
            <w:vMerge/>
            <w:tcBorders>
              <w:left w:val="single" w:sz="12" w:space="0" w:color="auto"/>
              <w:right w:val="single" w:sz="12" w:space="0" w:color="auto"/>
            </w:tcBorders>
          </w:tcPr>
          <w:p w14:paraId="1A6473DB" w14:textId="77777777" w:rsidR="009709C1" w:rsidRDefault="009709C1" w:rsidP="004623AF"/>
        </w:tc>
        <w:tc>
          <w:tcPr>
            <w:tcW w:w="306" w:type="dxa"/>
            <w:tcBorders>
              <w:top w:val="nil"/>
              <w:left w:val="single" w:sz="12" w:space="0" w:color="auto"/>
              <w:bottom w:val="nil"/>
              <w:right w:val="nil"/>
            </w:tcBorders>
            <w:vAlign w:val="center"/>
          </w:tcPr>
          <w:p w14:paraId="1ABD54A7" w14:textId="77777777" w:rsidR="009709C1" w:rsidRPr="004502B0" w:rsidRDefault="009709C1" w:rsidP="004623AF">
            <w:pPr>
              <w:rPr>
                <w:sz w:val="18"/>
                <w:szCs w:val="18"/>
              </w:rPr>
            </w:pPr>
            <w:r w:rsidRPr="004502B0">
              <w:rPr>
                <w:sz w:val="18"/>
                <w:szCs w:val="18"/>
              </w:rPr>
              <w:t>46.</w:t>
            </w:r>
          </w:p>
        </w:tc>
        <w:tc>
          <w:tcPr>
            <w:tcW w:w="1800" w:type="dxa"/>
            <w:tcBorders>
              <w:left w:val="nil"/>
              <w:right w:val="nil"/>
            </w:tcBorders>
          </w:tcPr>
          <w:p w14:paraId="6C6558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F0765F" w14:textId="77777777" w:rsidR="009709C1" w:rsidRPr="004502B0" w:rsidRDefault="009709C1" w:rsidP="004623AF">
            <w:pPr>
              <w:rPr>
                <w:sz w:val="18"/>
                <w:szCs w:val="18"/>
              </w:rPr>
            </w:pPr>
            <w:r w:rsidRPr="004502B0">
              <w:rPr>
                <w:sz w:val="18"/>
                <w:szCs w:val="18"/>
              </w:rPr>
              <w:t>46.</w:t>
            </w:r>
          </w:p>
        </w:tc>
        <w:tc>
          <w:tcPr>
            <w:tcW w:w="1799" w:type="dxa"/>
            <w:tcBorders>
              <w:left w:val="nil"/>
              <w:right w:val="nil"/>
            </w:tcBorders>
          </w:tcPr>
          <w:p w14:paraId="51F9C71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57C07A" w14:textId="77777777" w:rsidR="009709C1" w:rsidRPr="004502B0" w:rsidRDefault="009709C1" w:rsidP="004623AF">
            <w:pPr>
              <w:rPr>
                <w:sz w:val="18"/>
                <w:szCs w:val="18"/>
              </w:rPr>
            </w:pPr>
            <w:r w:rsidRPr="004502B0">
              <w:rPr>
                <w:sz w:val="18"/>
                <w:szCs w:val="18"/>
              </w:rPr>
              <w:t>46.</w:t>
            </w:r>
          </w:p>
        </w:tc>
        <w:tc>
          <w:tcPr>
            <w:tcW w:w="1795" w:type="dxa"/>
            <w:tcBorders>
              <w:left w:val="nil"/>
              <w:right w:val="nil"/>
            </w:tcBorders>
          </w:tcPr>
          <w:p w14:paraId="1F80039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D1616F7" w14:textId="77777777" w:rsidR="009709C1" w:rsidRPr="004502B0" w:rsidRDefault="009709C1" w:rsidP="004623AF">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237BBF2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5D61D2B9" w14:textId="77777777" w:rsidR="009709C1" w:rsidRPr="004502B0" w:rsidRDefault="009709C1" w:rsidP="004623AF">
            <w:pPr>
              <w:rPr>
                <w:sz w:val="18"/>
                <w:szCs w:val="18"/>
              </w:rPr>
            </w:pPr>
          </w:p>
        </w:tc>
      </w:tr>
      <w:tr w:rsidR="000C2890" w14:paraId="7297F5F7" w14:textId="77777777" w:rsidTr="00B2067A">
        <w:trPr>
          <w:trHeight w:val="173"/>
        </w:trPr>
        <w:tc>
          <w:tcPr>
            <w:tcW w:w="1624" w:type="dxa"/>
            <w:vMerge/>
            <w:tcBorders>
              <w:left w:val="single" w:sz="12" w:space="0" w:color="auto"/>
              <w:right w:val="single" w:sz="12" w:space="0" w:color="auto"/>
            </w:tcBorders>
          </w:tcPr>
          <w:p w14:paraId="3A7DD89B" w14:textId="77777777" w:rsidR="009709C1" w:rsidRDefault="009709C1" w:rsidP="004623AF"/>
        </w:tc>
        <w:tc>
          <w:tcPr>
            <w:tcW w:w="306" w:type="dxa"/>
            <w:tcBorders>
              <w:top w:val="nil"/>
              <w:left w:val="single" w:sz="12" w:space="0" w:color="auto"/>
              <w:bottom w:val="nil"/>
              <w:right w:val="nil"/>
            </w:tcBorders>
            <w:vAlign w:val="center"/>
          </w:tcPr>
          <w:p w14:paraId="08EB760C" w14:textId="77777777" w:rsidR="009709C1" w:rsidRPr="004502B0" w:rsidRDefault="009709C1" w:rsidP="004623AF">
            <w:pPr>
              <w:rPr>
                <w:sz w:val="18"/>
                <w:szCs w:val="18"/>
              </w:rPr>
            </w:pPr>
            <w:r w:rsidRPr="004502B0">
              <w:rPr>
                <w:sz w:val="18"/>
                <w:szCs w:val="18"/>
              </w:rPr>
              <w:t>47.</w:t>
            </w:r>
          </w:p>
        </w:tc>
        <w:tc>
          <w:tcPr>
            <w:tcW w:w="1800" w:type="dxa"/>
            <w:tcBorders>
              <w:left w:val="nil"/>
              <w:right w:val="nil"/>
            </w:tcBorders>
          </w:tcPr>
          <w:p w14:paraId="4C1C65A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8739EF6" w14:textId="77777777" w:rsidR="009709C1" w:rsidRPr="004502B0" w:rsidRDefault="009709C1" w:rsidP="004623AF">
            <w:pPr>
              <w:rPr>
                <w:sz w:val="18"/>
                <w:szCs w:val="18"/>
              </w:rPr>
            </w:pPr>
            <w:r w:rsidRPr="004502B0">
              <w:rPr>
                <w:sz w:val="18"/>
                <w:szCs w:val="18"/>
              </w:rPr>
              <w:t>47.</w:t>
            </w:r>
          </w:p>
        </w:tc>
        <w:tc>
          <w:tcPr>
            <w:tcW w:w="1799" w:type="dxa"/>
            <w:tcBorders>
              <w:left w:val="nil"/>
              <w:bottom w:val="single" w:sz="6" w:space="0" w:color="auto"/>
              <w:right w:val="nil"/>
            </w:tcBorders>
          </w:tcPr>
          <w:p w14:paraId="06A63C8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26CD5F2" w14:textId="77777777" w:rsidR="009709C1" w:rsidRPr="004502B0" w:rsidRDefault="009709C1" w:rsidP="004623AF">
            <w:pPr>
              <w:rPr>
                <w:sz w:val="18"/>
                <w:szCs w:val="18"/>
              </w:rPr>
            </w:pPr>
            <w:r w:rsidRPr="004502B0">
              <w:rPr>
                <w:sz w:val="18"/>
                <w:szCs w:val="18"/>
              </w:rPr>
              <w:t>47.</w:t>
            </w:r>
          </w:p>
        </w:tc>
        <w:tc>
          <w:tcPr>
            <w:tcW w:w="1795" w:type="dxa"/>
            <w:tcBorders>
              <w:left w:val="nil"/>
              <w:right w:val="nil"/>
            </w:tcBorders>
          </w:tcPr>
          <w:p w14:paraId="145862A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CD9449" w14:textId="77777777" w:rsidR="009709C1" w:rsidRPr="004502B0" w:rsidRDefault="009709C1" w:rsidP="004623AF">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72BE7268"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0F380156" w14:textId="77777777" w:rsidR="009709C1" w:rsidRPr="004502B0" w:rsidRDefault="009709C1" w:rsidP="004623AF">
            <w:pPr>
              <w:rPr>
                <w:sz w:val="18"/>
                <w:szCs w:val="18"/>
              </w:rPr>
            </w:pPr>
          </w:p>
        </w:tc>
      </w:tr>
      <w:tr w:rsidR="000C2890" w14:paraId="05CBDCDF" w14:textId="77777777" w:rsidTr="00B2067A">
        <w:trPr>
          <w:trHeight w:val="173"/>
        </w:trPr>
        <w:tc>
          <w:tcPr>
            <w:tcW w:w="1624" w:type="dxa"/>
            <w:vMerge/>
            <w:tcBorders>
              <w:left w:val="single" w:sz="12" w:space="0" w:color="auto"/>
              <w:right w:val="single" w:sz="12" w:space="0" w:color="auto"/>
            </w:tcBorders>
          </w:tcPr>
          <w:p w14:paraId="4AC3E7A3" w14:textId="77777777" w:rsidR="009709C1" w:rsidRDefault="009709C1" w:rsidP="004623AF"/>
        </w:tc>
        <w:tc>
          <w:tcPr>
            <w:tcW w:w="306" w:type="dxa"/>
            <w:tcBorders>
              <w:top w:val="nil"/>
              <w:left w:val="single" w:sz="12" w:space="0" w:color="auto"/>
              <w:bottom w:val="nil"/>
              <w:right w:val="nil"/>
            </w:tcBorders>
            <w:vAlign w:val="center"/>
          </w:tcPr>
          <w:p w14:paraId="589A2910" w14:textId="77777777" w:rsidR="009709C1" w:rsidRPr="004502B0" w:rsidRDefault="009709C1" w:rsidP="004623AF">
            <w:pPr>
              <w:rPr>
                <w:sz w:val="18"/>
                <w:szCs w:val="18"/>
              </w:rPr>
            </w:pPr>
            <w:r w:rsidRPr="004502B0">
              <w:rPr>
                <w:sz w:val="18"/>
                <w:szCs w:val="18"/>
              </w:rPr>
              <w:t>48.</w:t>
            </w:r>
          </w:p>
        </w:tc>
        <w:tc>
          <w:tcPr>
            <w:tcW w:w="1800" w:type="dxa"/>
            <w:tcBorders>
              <w:left w:val="nil"/>
              <w:right w:val="nil"/>
            </w:tcBorders>
          </w:tcPr>
          <w:p w14:paraId="2D26244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4A8CFD" w14:textId="77777777" w:rsidR="009709C1" w:rsidRPr="004502B0" w:rsidRDefault="009709C1" w:rsidP="004623AF">
            <w:pPr>
              <w:rPr>
                <w:sz w:val="18"/>
                <w:szCs w:val="18"/>
              </w:rPr>
            </w:pPr>
            <w:r w:rsidRPr="004502B0">
              <w:rPr>
                <w:sz w:val="18"/>
                <w:szCs w:val="18"/>
              </w:rPr>
              <w:t>48.</w:t>
            </w:r>
          </w:p>
        </w:tc>
        <w:tc>
          <w:tcPr>
            <w:tcW w:w="1799" w:type="dxa"/>
            <w:tcBorders>
              <w:left w:val="nil"/>
              <w:right w:val="nil"/>
            </w:tcBorders>
          </w:tcPr>
          <w:p w14:paraId="660F8D8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B5D9D8" w14:textId="77777777" w:rsidR="009709C1" w:rsidRPr="004502B0" w:rsidRDefault="009709C1" w:rsidP="004623AF">
            <w:pPr>
              <w:rPr>
                <w:sz w:val="18"/>
                <w:szCs w:val="18"/>
              </w:rPr>
            </w:pPr>
            <w:r w:rsidRPr="004502B0">
              <w:rPr>
                <w:sz w:val="18"/>
                <w:szCs w:val="18"/>
              </w:rPr>
              <w:t>48.</w:t>
            </w:r>
          </w:p>
        </w:tc>
        <w:tc>
          <w:tcPr>
            <w:tcW w:w="1795" w:type="dxa"/>
            <w:tcBorders>
              <w:left w:val="nil"/>
              <w:right w:val="nil"/>
            </w:tcBorders>
          </w:tcPr>
          <w:p w14:paraId="447337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319393B" w14:textId="77777777" w:rsidR="009709C1" w:rsidRPr="004502B0" w:rsidRDefault="009709C1" w:rsidP="004623AF">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49B54B86"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4B1F2B45" w14:textId="77777777" w:rsidR="009709C1" w:rsidRPr="004502B0" w:rsidRDefault="009709C1" w:rsidP="004623AF">
            <w:pPr>
              <w:rPr>
                <w:sz w:val="18"/>
                <w:szCs w:val="18"/>
              </w:rPr>
            </w:pPr>
          </w:p>
        </w:tc>
      </w:tr>
      <w:tr w:rsidR="000C2890" w14:paraId="2E76A750" w14:textId="77777777" w:rsidTr="00B2067A">
        <w:trPr>
          <w:trHeight w:val="173"/>
        </w:trPr>
        <w:tc>
          <w:tcPr>
            <w:tcW w:w="1624" w:type="dxa"/>
            <w:vMerge/>
            <w:tcBorders>
              <w:left w:val="single" w:sz="12" w:space="0" w:color="auto"/>
              <w:right w:val="single" w:sz="12" w:space="0" w:color="auto"/>
            </w:tcBorders>
          </w:tcPr>
          <w:p w14:paraId="78E51294" w14:textId="77777777" w:rsidR="009709C1" w:rsidRDefault="009709C1" w:rsidP="004623AF"/>
        </w:tc>
        <w:tc>
          <w:tcPr>
            <w:tcW w:w="306" w:type="dxa"/>
            <w:tcBorders>
              <w:top w:val="nil"/>
              <w:left w:val="single" w:sz="12" w:space="0" w:color="auto"/>
              <w:bottom w:val="nil"/>
              <w:right w:val="nil"/>
            </w:tcBorders>
            <w:vAlign w:val="center"/>
          </w:tcPr>
          <w:p w14:paraId="0706A11E" w14:textId="77777777" w:rsidR="009709C1" w:rsidRPr="004502B0" w:rsidRDefault="009709C1" w:rsidP="004623AF">
            <w:pPr>
              <w:rPr>
                <w:sz w:val="18"/>
                <w:szCs w:val="18"/>
              </w:rPr>
            </w:pPr>
            <w:r w:rsidRPr="004502B0">
              <w:rPr>
                <w:sz w:val="18"/>
                <w:szCs w:val="18"/>
              </w:rPr>
              <w:t>49.</w:t>
            </w:r>
          </w:p>
        </w:tc>
        <w:tc>
          <w:tcPr>
            <w:tcW w:w="1800" w:type="dxa"/>
            <w:tcBorders>
              <w:left w:val="nil"/>
              <w:right w:val="nil"/>
            </w:tcBorders>
          </w:tcPr>
          <w:p w14:paraId="245FBE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816ADAF" w14:textId="77777777" w:rsidR="009709C1" w:rsidRPr="004502B0" w:rsidRDefault="009709C1" w:rsidP="004623AF">
            <w:pPr>
              <w:rPr>
                <w:sz w:val="18"/>
                <w:szCs w:val="18"/>
              </w:rPr>
            </w:pPr>
            <w:r w:rsidRPr="004502B0">
              <w:rPr>
                <w:sz w:val="18"/>
                <w:szCs w:val="18"/>
              </w:rPr>
              <w:t>49.</w:t>
            </w:r>
          </w:p>
        </w:tc>
        <w:tc>
          <w:tcPr>
            <w:tcW w:w="1799" w:type="dxa"/>
            <w:tcBorders>
              <w:left w:val="nil"/>
              <w:right w:val="nil"/>
            </w:tcBorders>
          </w:tcPr>
          <w:p w14:paraId="6911D96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CCD5107" w14:textId="77777777" w:rsidR="009709C1" w:rsidRPr="004502B0" w:rsidRDefault="009709C1" w:rsidP="004623AF">
            <w:pPr>
              <w:rPr>
                <w:sz w:val="18"/>
                <w:szCs w:val="18"/>
              </w:rPr>
            </w:pPr>
            <w:r w:rsidRPr="004502B0">
              <w:rPr>
                <w:sz w:val="18"/>
                <w:szCs w:val="18"/>
              </w:rPr>
              <w:t>49.</w:t>
            </w:r>
          </w:p>
        </w:tc>
        <w:tc>
          <w:tcPr>
            <w:tcW w:w="1795" w:type="dxa"/>
            <w:tcBorders>
              <w:left w:val="nil"/>
              <w:right w:val="nil"/>
            </w:tcBorders>
          </w:tcPr>
          <w:p w14:paraId="1BAA5DE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1E0163D" w14:textId="77777777" w:rsidR="009709C1" w:rsidRPr="004502B0" w:rsidRDefault="009709C1" w:rsidP="004623AF">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CC22762"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7F6DB2F0" w14:textId="77777777" w:rsidR="009709C1" w:rsidRPr="004502B0" w:rsidRDefault="009709C1" w:rsidP="004623AF">
            <w:pPr>
              <w:rPr>
                <w:sz w:val="18"/>
                <w:szCs w:val="18"/>
              </w:rPr>
            </w:pPr>
          </w:p>
        </w:tc>
      </w:tr>
      <w:tr w:rsidR="000C2890" w14:paraId="7A15F086" w14:textId="77777777" w:rsidTr="00B2067A">
        <w:trPr>
          <w:trHeight w:val="173"/>
        </w:trPr>
        <w:tc>
          <w:tcPr>
            <w:tcW w:w="1624" w:type="dxa"/>
            <w:vMerge/>
            <w:tcBorders>
              <w:left w:val="single" w:sz="12" w:space="0" w:color="auto"/>
              <w:bottom w:val="nil"/>
              <w:right w:val="single" w:sz="12" w:space="0" w:color="auto"/>
            </w:tcBorders>
          </w:tcPr>
          <w:p w14:paraId="18FD60F0" w14:textId="77777777" w:rsidR="009709C1" w:rsidRDefault="009709C1" w:rsidP="004623AF"/>
        </w:tc>
        <w:tc>
          <w:tcPr>
            <w:tcW w:w="306" w:type="dxa"/>
            <w:tcBorders>
              <w:top w:val="nil"/>
              <w:left w:val="single" w:sz="12" w:space="0" w:color="auto"/>
              <w:bottom w:val="nil"/>
              <w:right w:val="nil"/>
            </w:tcBorders>
            <w:vAlign w:val="center"/>
          </w:tcPr>
          <w:p w14:paraId="4B7C857E" w14:textId="77777777" w:rsidR="009709C1" w:rsidRPr="004502B0" w:rsidRDefault="009709C1" w:rsidP="004623AF">
            <w:pPr>
              <w:rPr>
                <w:sz w:val="18"/>
                <w:szCs w:val="18"/>
              </w:rPr>
            </w:pPr>
            <w:r w:rsidRPr="004502B0">
              <w:rPr>
                <w:sz w:val="18"/>
                <w:szCs w:val="18"/>
              </w:rPr>
              <w:t>50.</w:t>
            </w:r>
          </w:p>
        </w:tc>
        <w:tc>
          <w:tcPr>
            <w:tcW w:w="1800" w:type="dxa"/>
            <w:tcBorders>
              <w:left w:val="nil"/>
              <w:right w:val="nil"/>
            </w:tcBorders>
          </w:tcPr>
          <w:p w14:paraId="031A16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D863E6" w14:textId="77777777" w:rsidR="009709C1" w:rsidRPr="004502B0" w:rsidRDefault="009709C1" w:rsidP="004623AF">
            <w:pPr>
              <w:jc w:val="left"/>
              <w:rPr>
                <w:sz w:val="18"/>
                <w:szCs w:val="18"/>
              </w:rPr>
            </w:pPr>
            <w:r w:rsidRPr="004502B0">
              <w:rPr>
                <w:sz w:val="18"/>
                <w:szCs w:val="18"/>
              </w:rPr>
              <w:t>50.</w:t>
            </w:r>
          </w:p>
        </w:tc>
        <w:tc>
          <w:tcPr>
            <w:tcW w:w="1799" w:type="dxa"/>
            <w:tcBorders>
              <w:left w:val="nil"/>
              <w:right w:val="nil"/>
            </w:tcBorders>
          </w:tcPr>
          <w:p w14:paraId="7A7D22E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B1F408" w14:textId="77777777" w:rsidR="009709C1" w:rsidRPr="004502B0" w:rsidRDefault="009709C1" w:rsidP="004623AF">
            <w:pPr>
              <w:jc w:val="left"/>
              <w:rPr>
                <w:sz w:val="18"/>
                <w:szCs w:val="18"/>
              </w:rPr>
            </w:pPr>
            <w:r w:rsidRPr="004502B0">
              <w:rPr>
                <w:sz w:val="18"/>
                <w:szCs w:val="18"/>
              </w:rPr>
              <w:t>50.</w:t>
            </w:r>
          </w:p>
        </w:tc>
        <w:tc>
          <w:tcPr>
            <w:tcW w:w="1795" w:type="dxa"/>
            <w:tcBorders>
              <w:left w:val="nil"/>
              <w:right w:val="nil"/>
            </w:tcBorders>
          </w:tcPr>
          <w:p w14:paraId="1EEB9C38" w14:textId="77777777" w:rsidR="009709C1" w:rsidRPr="004502B0" w:rsidRDefault="009709C1" w:rsidP="004623AF">
            <w:pPr>
              <w:rPr>
                <w:sz w:val="18"/>
                <w:szCs w:val="18"/>
              </w:rPr>
            </w:pPr>
          </w:p>
        </w:tc>
        <w:tc>
          <w:tcPr>
            <w:tcW w:w="302" w:type="dxa"/>
            <w:tcBorders>
              <w:top w:val="nil"/>
              <w:left w:val="nil"/>
              <w:bottom w:val="nil"/>
              <w:right w:val="nil"/>
            </w:tcBorders>
          </w:tcPr>
          <w:p w14:paraId="4FD4C47E" w14:textId="77777777" w:rsidR="009709C1" w:rsidRPr="004502B0" w:rsidRDefault="009709C1" w:rsidP="004623AF">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3082FFCC" w14:textId="77777777" w:rsidR="009709C1" w:rsidRPr="004502B0" w:rsidRDefault="009709C1" w:rsidP="004623AF">
            <w:pPr>
              <w:rPr>
                <w:sz w:val="18"/>
                <w:szCs w:val="18"/>
              </w:rPr>
            </w:pPr>
          </w:p>
        </w:tc>
        <w:tc>
          <w:tcPr>
            <w:tcW w:w="180" w:type="dxa"/>
            <w:gridSpan w:val="2"/>
            <w:tcBorders>
              <w:top w:val="nil"/>
              <w:left w:val="nil"/>
              <w:bottom w:val="nil"/>
              <w:right w:val="single" w:sz="12" w:space="0" w:color="auto"/>
            </w:tcBorders>
          </w:tcPr>
          <w:p w14:paraId="2C9C0FC6" w14:textId="77777777" w:rsidR="009709C1" w:rsidRPr="004502B0" w:rsidRDefault="009709C1" w:rsidP="004623AF">
            <w:pPr>
              <w:rPr>
                <w:sz w:val="18"/>
                <w:szCs w:val="18"/>
              </w:rPr>
            </w:pPr>
          </w:p>
        </w:tc>
      </w:tr>
      <w:tr w:rsidR="000C2890" w14:paraId="0C76FFC6" w14:textId="77777777" w:rsidTr="00B2067A">
        <w:trPr>
          <w:trHeight w:val="102"/>
        </w:trPr>
        <w:tc>
          <w:tcPr>
            <w:tcW w:w="1624" w:type="dxa"/>
            <w:tcBorders>
              <w:top w:val="nil"/>
              <w:left w:val="single" w:sz="12" w:space="0" w:color="auto"/>
              <w:bottom w:val="single" w:sz="12" w:space="0" w:color="auto"/>
              <w:right w:val="single" w:sz="12" w:space="0" w:color="auto"/>
            </w:tcBorders>
            <w:vAlign w:val="center"/>
          </w:tcPr>
          <w:p w14:paraId="36B93D77" w14:textId="77777777" w:rsidR="009709C1" w:rsidRPr="004910D6" w:rsidRDefault="009709C1" w:rsidP="004623AF">
            <w:pPr>
              <w:jc w:val="center"/>
              <w:rPr>
                <w:sz w:val="4"/>
                <w:szCs w:val="4"/>
              </w:rPr>
            </w:pPr>
          </w:p>
        </w:tc>
        <w:tc>
          <w:tcPr>
            <w:tcW w:w="306" w:type="dxa"/>
            <w:tcBorders>
              <w:top w:val="nil"/>
              <w:left w:val="single" w:sz="12" w:space="0" w:color="auto"/>
              <w:bottom w:val="single" w:sz="12" w:space="0" w:color="auto"/>
              <w:right w:val="nil"/>
            </w:tcBorders>
            <w:vAlign w:val="center"/>
          </w:tcPr>
          <w:p w14:paraId="7B77D093" w14:textId="77777777" w:rsidR="009709C1" w:rsidRPr="004910D6" w:rsidRDefault="009709C1" w:rsidP="004623AF">
            <w:pPr>
              <w:jc w:val="center"/>
              <w:rPr>
                <w:sz w:val="4"/>
                <w:szCs w:val="4"/>
              </w:rPr>
            </w:pPr>
          </w:p>
        </w:tc>
        <w:tc>
          <w:tcPr>
            <w:tcW w:w="1800" w:type="dxa"/>
            <w:tcBorders>
              <w:left w:val="nil"/>
              <w:bottom w:val="single" w:sz="12" w:space="0" w:color="auto"/>
              <w:right w:val="nil"/>
            </w:tcBorders>
            <w:vAlign w:val="center"/>
          </w:tcPr>
          <w:p w14:paraId="3E898925"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3D5F2017" w14:textId="77777777" w:rsidR="009709C1" w:rsidRPr="004910D6" w:rsidRDefault="009709C1" w:rsidP="004623AF">
            <w:pPr>
              <w:jc w:val="center"/>
              <w:rPr>
                <w:sz w:val="4"/>
                <w:szCs w:val="4"/>
              </w:rPr>
            </w:pPr>
          </w:p>
        </w:tc>
        <w:tc>
          <w:tcPr>
            <w:tcW w:w="1799" w:type="dxa"/>
            <w:tcBorders>
              <w:left w:val="nil"/>
              <w:bottom w:val="single" w:sz="12" w:space="0" w:color="auto"/>
              <w:right w:val="nil"/>
            </w:tcBorders>
            <w:vAlign w:val="center"/>
          </w:tcPr>
          <w:p w14:paraId="055EEF6C"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613A647" w14:textId="77777777" w:rsidR="009709C1" w:rsidRPr="004910D6" w:rsidRDefault="009709C1" w:rsidP="004623AF">
            <w:pPr>
              <w:jc w:val="center"/>
              <w:rPr>
                <w:sz w:val="4"/>
                <w:szCs w:val="4"/>
              </w:rPr>
            </w:pPr>
          </w:p>
        </w:tc>
        <w:tc>
          <w:tcPr>
            <w:tcW w:w="1795" w:type="dxa"/>
            <w:tcBorders>
              <w:left w:val="nil"/>
              <w:bottom w:val="single" w:sz="12" w:space="0" w:color="auto"/>
              <w:right w:val="nil"/>
            </w:tcBorders>
            <w:vAlign w:val="center"/>
          </w:tcPr>
          <w:p w14:paraId="5ADEB36E"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C96614C" w14:textId="77777777" w:rsidR="009709C1" w:rsidRPr="004910D6" w:rsidRDefault="009709C1" w:rsidP="004623AF">
            <w:pPr>
              <w:jc w:val="center"/>
              <w:rPr>
                <w:sz w:val="4"/>
                <w:szCs w:val="4"/>
              </w:rPr>
            </w:pPr>
          </w:p>
        </w:tc>
        <w:tc>
          <w:tcPr>
            <w:tcW w:w="1709" w:type="dxa"/>
            <w:tcBorders>
              <w:top w:val="single" w:sz="6" w:space="0" w:color="auto"/>
              <w:left w:val="nil"/>
              <w:bottom w:val="single" w:sz="12" w:space="0" w:color="auto"/>
              <w:right w:val="nil"/>
            </w:tcBorders>
            <w:vAlign w:val="center"/>
          </w:tcPr>
          <w:p w14:paraId="201F6E63" w14:textId="77777777" w:rsidR="009709C1" w:rsidRPr="004910D6" w:rsidRDefault="009709C1" w:rsidP="004623AF">
            <w:pPr>
              <w:jc w:val="center"/>
              <w:rPr>
                <w:sz w:val="4"/>
                <w:szCs w:val="4"/>
              </w:rPr>
            </w:pPr>
          </w:p>
        </w:tc>
        <w:tc>
          <w:tcPr>
            <w:tcW w:w="180" w:type="dxa"/>
            <w:gridSpan w:val="2"/>
            <w:tcBorders>
              <w:top w:val="nil"/>
              <w:left w:val="nil"/>
              <w:bottom w:val="single" w:sz="12" w:space="0" w:color="auto"/>
              <w:right w:val="single" w:sz="12" w:space="0" w:color="auto"/>
            </w:tcBorders>
            <w:vAlign w:val="center"/>
          </w:tcPr>
          <w:p w14:paraId="70DA9445" w14:textId="77777777" w:rsidR="009709C1" w:rsidRPr="004910D6" w:rsidRDefault="009709C1" w:rsidP="004623AF">
            <w:pPr>
              <w:jc w:val="center"/>
              <w:rPr>
                <w:sz w:val="4"/>
                <w:szCs w:val="4"/>
              </w:rPr>
            </w:pPr>
          </w:p>
        </w:tc>
      </w:tr>
    </w:tbl>
    <w:p w14:paraId="4C3F0733" w14:textId="77777777" w:rsidR="005A6C37" w:rsidRPr="0063047A" w:rsidRDefault="005A6C37" w:rsidP="004623AF">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9709C1" w:rsidRPr="003E4191" w14:paraId="1D46B189" w14:textId="77777777" w:rsidTr="00575D92">
        <w:trPr>
          <w:trHeight w:val="360"/>
          <w:tblHeader/>
        </w:trPr>
        <w:tc>
          <w:tcPr>
            <w:tcW w:w="9648" w:type="dxa"/>
            <w:gridSpan w:val="8"/>
            <w:tcBorders>
              <w:top w:val="nil"/>
              <w:left w:val="nil"/>
              <w:right w:val="nil"/>
            </w:tcBorders>
            <w:vAlign w:val="center"/>
          </w:tcPr>
          <w:p w14:paraId="2904192E" w14:textId="77777777" w:rsidR="009709C1" w:rsidRPr="00390C00" w:rsidRDefault="009709C1" w:rsidP="00575D92">
            <w:pPr>
              <w:keepNext/>
              <w:spacing w:before="120" w:after="6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9709C1" w14:paraId="7B270DE1" w14:textId="77777777" w:rsidTr="00B2067A">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3C15949C" w14:textId="77777777" w:rsidR="009709C1" w:rsidRPr="00390C00" w:rsidRDefault="009709C1" w:rsidP="004623AF">
            <w:pPr>
              <w:jc w:val="center"/>
              <w:rPr>
                <w:b/>
              </w:rPr>
            </w:pPr>
            <w:r w:rsidRPr="00390C00">
              <w:rPr>
                <w:b/>
              </w:rPr>
              <w:t>“End of Aisle” or</w:t>
            </w:r>
          </w:p>
          <w:p w14:paraId="22F2F539" w14:textId="77777777" w:rsidR="009709C1" w:rsidRPr="00390C00" w:rsidRDefault="009709C1" w:rsidP="004623AF">
            <w:pPr>
              <w:jc w:val="center"/>
              <w:rPr>
                <w:b/>
              </w:rPr>
            </w:pPr>
            <w:r w:rsidRPr="00390C00">
              <w:rPr>
                <w:b/>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0C4F45" w:rsidRDefault="009709C1" w:rsidP="004623AF">
            <w:pPr>
              <w:jc w:val="center"/>
            </w:pPr>
          </w:p>
        </w:tc>
        <w:tc>
          <w:tcPr>
            <w:tcW w:w="1805" w:type="dxa"/>
            <w:tcBorders>
              <w:top w:val="single" w:sz="12" w:space="0" w:color="auto"/>
              <w:left w:val="nil"/>
              <w:right w:val="nil"/>
            </w:tcBorders>
            <w:vAlign w:val="center"/>
          </w:tcPr>
          <w:p w14:paraId="3526CE4A" w14:textId="77777777" w:rsidR="009709C1" w:rsidRPr="00390C00" w:rsidRDefault="009709C1" w:rsidP="004623AF">
            <w:pPr>
              <w:jc w:val="center"/>
              <w:rPr>
                <w:b/>
              </w:rPr>
            </w:pPr>
            <w:r w:rsidRPr="00390C00">
              <w:rPr>
                <w:b/>
              </w:rPr>
              <w:t>Identity</w:t>
            </w:r>
          </w:p>
        </w:tc>
        <w:tc>
          <w:tcPr>
            <w:tcW w:w="480" w:type="dxa"/>
            <w:tcBorders>
              <w:top w:val="single" w:sz="12" w:space="0" w:color="auto"/>
              <w:left w:val="nil"/>
              <w:bottom w:val="single" w:sz="6" w:space="0" w:color="auto"/>
              <w:right w:val="nil"/>
            </w:tcBorders>
            <w:vAlign w:val="center"/>
          </w:tcPr>
          <w:p w14:paraId="2CC4B304" w14:textId="77777777" w:rsidR="009709C1" w:rsidRPr="00390C00" w:rsidRDefault="009709C1" w:rsidP="004623AF">
            <w:pPr>
              <w:jc w:val="center"/>
              <w:rPr>
                <w:b/>
              </w:rPr>
            </w:pPr>
          </w:p>
        </w:tc>
        <w:tc>
          <w:tcPr>
            <w:tcW w:w="1812" w:type="dxa"/>
            <w:tcBorders>
              <w:top w:val="single" w:sz="12" w:space="0" w:color="auto"/>
              <w:left w:val="nil"/>
              <w:right w:val="nil"/>
            </w:tcBorders>
            <w:vAlign w:val="center"/>
          </w:tcPr>
          <w:p w14:paraId="11147AE5" w14:textId="77777777" w:rsidR="009709C1" w:rsidRPr="00390C00" w:rsidRDefault="009709C1" w:rsidP="004623AF">
            <w:pPr>
              <w:jc w:val="center"/>
              <w:rPr>
                <w:b/>
              </w:rPr>
            </w:pPr>
            <w:r w:rsidRPr="00390C00">
              <w:rPr>
                <w:b/>
              </w:rPr>
              <w:t>Location</w:t>
            </w:r>
          </w:p>
        </w:tc>
        <w:tc>
          <w:tcPr>
            <w:tcW w:w="480" w:type="dxa"/>
            <w:tcBorders>
              <w:top w:val="single" w:sz="12" w:space="0" w:color="auto"/>
              <w:left w:val="nil"/>
              <w:bottom w:val="single" w:sz="6" w:space="0" w:color="auto"/>
              <w:right w:val="nil"/>
            </w:tcBorders>
            <w:vAlign w:val="center"/>
          </w:tcPr>
          <w:p w14:paraId="59BB5FE2" w14:textId="77777777" w:rsidR="009709C1" w:rsidRPr="00390C00" w:rsidRDefault="009709C1" w:rsidP="004623AF">
            <w:pPr>
              <w:jc w:val="center"/>
              <w:rPr>
                <w:b/>
              </w:rPr>
            </w:pPr>
          </w:p>
        </w:tc>
        <w:tc>
          <w:tcPr>
            <w:tcW w:w="1914" w:type="dxa"/>
            <w:tcBorders>
              <w:top w:val="single" w:sz="12" w:space="0" w:color="auto"/>
              <w:left w:val="nil"/>
              <w:right w:val="nil"/>
            </w:tcBorders>
            <w:vAlign w:val="center"/>
          </w:tcPr>
          <w:p w14:paraId="045A3FE4" w14:textId="77777777" w:rsidR="009709C1" w:rsidRPr="00390C00" w:rsidRDefault="009709C1" w:rsidP="004623AF">
            <w:pPr>
              <w:jc w:val="center"/>
              <w:rPr>
                <w:b/>
              </w:rPr>
            </w:pPr>
            <w:r w:rsidRPr="00390C00">
              <w:rPr>
                <w:b/>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0C4F45" w:rsidRDefault="009709C1" w:rsidP="004623AF"/>
        </w:tc>
      </w:tr>
      <w:tr w:rsidR="009709C1" w14:paraId="264D65DC"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244C57B1" w14:textId="77777777" w:rsidR="009709C1" w:rsidRPr="00390C00" w:rsidRDefault="009709C1" w:rsidP="004623AF">
            <w:pPr>
              <w:rPr>
                <w:b/>
              </w:rPr>
            </w:pPr>
          </w:p>
        </w:tc>
        <w:tc>
          <w:tcPr>
            <w:tcW w:w="480" w:type="dxa"/>
            <w:tcBorders>
              <w:left w:val="single" w:sz="12" w:space="0" w:color="auto"/>
              <w:bottom w:val="nil"/>
              <w:right w:val="nil"/>
            </w:tcBorders>
            <w:vAlign w:val="center"/>
          </w:tcPr>
          <w:p w14:paraId="1FCCEAF5" w14:textId="77777777" w:rsidR="009709C1" w:rsidRPr="004502B0" w:rsidRDefault="009709C1" w:rsidP="004623AF">
            <w:pPr>
              <w:rPr>
                <w:sz w:val="18"/>
                <w:szCs w:val="18"/>
              </w:rPr>
            </w:pPr>
            <w:r w:rsidRPr="004502B0">
              <w:rPr>
                <w:sz w:val="18"/>
                <w:szCs w:val="18"/>
              </w:rPr>
              <w:t>1.</w:t>
            </w:r>
          </w:p>
        </w:tc>
        <w:tc>
          <w:tcPr>
            <w:tcW w:w="1805" w:type="dxa"/>
            <w:tcBorders>
              <w:left w:val="nil"/>
              <w:right w:val="nil"/>
            </w:tcBorders>
          </w:tcPr>
          <w:p w14:paraId="135E81B0" w14:textId="77777777" w:rsidR="009709C1" w:rsidRPr="004502B0" w:rsidRDefault="009709C1" w:rsidP="004623AF">
            <w:pPr>
              <w:rPr>
                <w:sz w:val="18"/>
                <w:szCs w:val="18"/>
              </w:rPr>
            </w:pPr>
          </w:p>
        </w:tc>
        <w:tc>
          <w:tcPr>
            <w:tcW w:w="480" w:type="dxa"/>
            <w:tcBorders>
              <w:left w:val="nil"/>
              <w:bottom w:val="nil"/>
              <w:right w:val="nil"/>
            </w:tcBorders>
            <w:vAlign w:val="center"/>
          </w:tcPr>
          <w:p w14:paraId="2BA1F7C2" w14:textId="77777777" w:rsidR="009709C1" w:rsidRPr="004502B0" w:rsidRDefault="009709C1" w:rsidP="004623AF">
            <w:pPr>
              <w:rPr>
                <w:sz w:val="18"/>
                <w:szCs w:val="18"/>
              </w:rPr>
            </w:pPr>
            <w:r w:rsidRPr="004502B0">
              <w:rPr>
                <w:sz w:val="18"/>
                <w:szCs w:val="18"/>
              </w:rPr>
              <w:t>1.</w:t>
            </w:r>
          </w:p>
        </w:tc>
        <w:tc>
          <w:tcPr>
            <w:tcW w:w="1812" w:type="dxa"/>
            <w:tcBorders>
              <w:left w:val="nil"/>
              <w:right w:val="nil"/>
            </w:tcBorders>
          </w:tcPr>
          <w:p w14:paraId="7FAA9781" w14:textId="77777777" w:rsidR="009709C1" w:rsidRPr="004502B0" w:rsidRDefault="009709C1" w:rsidP="004623AF">
            <w:pPr>
              <w:rPr>
                <w:sz w:val="18"/>
                <w:szCs w:val="18"/>
              </w:rPr>
            </w:pPr>
          </w:p>
        </w:tc>
        <w:tc>
          <w:tcPr>
            <w:tcW w:w="480" w:type="dxa"/>
            <w:tcBorders>
              <w:left w:val="nil"/>
              <w:bottom w:val="nil"/>
              <w:right w:val="nil"/>
            </w:tcBorders>
            <w:vAlign w:val="center"/>
          </w:tcPr>
          <w:p w14:paraId="4E831B63" w14:textId="77777777" w:rsidR="009709C1" w:rsidRPr="004502B0" w:rsidRDefault="009709C1" w:rsidP="004623AF">
            <w:pPr>
              <w:rPr>
                <w:sz w:val="18"/>
                <w:szCs w:val="18"/>
              </w:rPr>
            </w:pPr>
            <w:r w:rsidRPr="004502B0">
              <w:rPr>
                <w:sz w:val="18"/>
                <w:szCs w:val="18"/>
              </w:rPr>
              <w:t>1.</w:t>
            </w:r>
          </w:p>
        </w:tc>
        <w:tc>
          <w:tcPr>
            <w:tcW w:w="1914" w:type="dxa"/>
            <w:tcBorders>
              <w:left w:val="nil"/>
              <w:right w:val="nil"/>
            </w:tcBorders>
          </w:tcPr>
          <w:p w14:paraId="16BE719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3198D45" w14:textId="77777777" w:rsidR="009709C1" w:rsidRPr="004502B0" w:rsidRDefault="009709C1" w:rsidP="004623AF">
            <w:pPr>
              <w:rPr>
                <w:sz w:val="18"/>
                <w:szCs w:val="18"/>
              </w:rPr>
            </w:pPr>
          </w:p>
        </w:tc>
      </w:tr>
      <w:tr w:rsidR="009709C1" w14:paraId="3E0CC5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24981F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90AA5EF" w14:textId="77777777" w:rsidR="009709C1" w:rsidRPr="004502B0" w:rsidRDefault="009709C1" w:rsidP="004623AF">
            <w:pPr>
              <w:rPr>
                <w:sz w:val="18"/>
                <w:szCs w:val="18"/>
              </w:rPr>
            </w:pPr>
            <w:r w:rsidRPr="004502B0">
              <w:rPr>
                <w:sz w:val="18"/>
                <w:szCs w:val="18"/>
              </w:rPr>
              <w:t>2.</w:t>
            </w:r>
          </w:p>
        </w:tc>
        <w:tc>
          <w:tcPr>
            <w:tcW w:w="1805" w:type="dxa"/>
            <w:tcBorders>
              <w:left w:val="nil"/>
              <w:right w:val="nil"/>
            </w:tcBorders>
          </w:tcPr>
          <w:p w14:paraId="088CA23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636C62F" w14:textId="77777777" w:rsidR="009709C1" w:rsidRPr="004502B0" w:rsidRDefault="009709C1" w:rsidP="004623AF">
            <w:pPr>
              <w:rPr>
                <w:sz w:val="18"/>
                <w:szCs w:val="18"/>
              </w:rPr>
            </w:pPr>
            <w:r w:rsidRPr="004502B0">
              <w:rPr>
                <w:sz w:val="18"/>
                <w:szCs w:val="18"/>
              </w:rPr>
              <w:t>2.</w:t>
            </w:r>
          </w:p>
        </w:tc>
        <w:tc>
          <w:tcPr>
            <w:tcW w:w="1812" w:type="dxa"/>
            <w:tcBorders>
              <w:left w:val="nil"/>
              <w:right w:val="nil"/>
            </w:tcBorders>
          </w:tcPr>
          <w:p w14:paraId="4E5DBC2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0753FE" w14:textId="77777777" w:rsidR="009709C1" w:rsidRPr="004502B0" w:rsidRDefault="009709C1" w:rsidP="004623AF">
            <w:pPr>
              <w:rPr>
                <w:sz w:val="18"/>
                <w:szCs w:val="18"/>
              </w:rPr>
            </w:pPr>
            <w:r w:rsidRPr="004502B0">
              <w:rPr>
                <w:sz w:val="18"/>
                <w:szCs w:val="18"/>
              </w:rPr>
              <w:t>2.</w:t>
            </w:r>
          </w:p>
        </w:tc>
        <w:tc>
          <w:tcPr>
            <w:tcW w:w="1914" w:type="dxa"/>
            <w:tcBorders>
              <w:left w:val="nil"/>
              <w:right w:val="nil"/>
            </w:tcBorders>
          </w:tcPr>
          <w:p w14:paraId="1D2E29D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F07EC9C" w14:textId="77777777" w:rsidR="009709C1" w:rsidRPr="004502B0" w:rsidRDefault="009709C1" w:rsidP="004623AF">
            <w:pPr>
              <w:rPr>
                <w:sz w:val="18"/>
                <w:szCs w:val="18"/>
              </w:rPr>
            </w:pPr>
          </w:p>
        </w:tc>
      </w:tr>
      <w:tr w:rsidR="009709C1" w14:paraId="5AB7922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AFF05F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494E258" w14:textId="77777777" w:rsidR="009709C1" w:rsidRPr="004502B0" w:rsidRDefault="009709C1" w:rsidP="004623AF">
            <w:pPr>
              <w:rPr>
                <w:sz w:val="18"/>
                <w:szCs w:val="18"/>
              </w:rPr>
            </w:pPr>
            <w:r w:rsidRPr="004502B0">
              <w:rPr>
                <w:sz w:val="18"/>
                <w:szCs w:val="18"/>
              </w:rPr>
              <w:t>3.</w:t>
            </w:r>
          </w:p>
        </w:tc>
        <w:tc>
          <w:tcPr>
            <w:tcW w:w="1805" w:type="dxa"/>
            <w:tcBorders>
              <w:left w:val="nil"/>
              <w:right w:val="nil"/>
            </w:tcBorders>
          </w:tcPr>
          <w:p w14:paraId="0EBC2F5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4713A07" w14:textId="77777777" w:rsidR="009709C1" w:rsidRPr="004502B0" w:rsidRDefault="009709C1" w:rsidP="004623AF">
            <w:pPr>
              <w:rPr>
                <w:sz w:val="18"/>
                <w:szCs w:val="18"/>
              </w:rPr>
            </w:pPr>
            <w:r w:rsidRPr="004502B0">
              <w:rPr>
                <w:sz w:val="18"/>
                <w:szCs w:val="18"/>
              </w:rPr>
              <w:t>3.</w:t>
            </w:r>
          </w:p>
        </w:tc>
        <w:tc>
          <w:tcPr>
            <w:tcW w:w="1812" w:type="dxa"/>
            <w:tcBorders>
              <w:left w:val="nil"/>
              <w:right w:val="nil"/>
            </w:tcBorders>
          </w:tcPr>
          <w:p w14:paraId="66CC106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9F4FC3" w14:textId="77777777" w:rsidR="009709C1" w:rsidRPr="004502B0" w:rsidRDefault="009709C1" w:rsidP="004623AF">
            <w:pPr>
              <w:rPr>
                <w:sz w:val="18"/>
                <w:szCs w:val="18"/>
              </w:rPr>
            </w:pPr>
            <w:r w:rsidRPr="004502B0">
              <w:rPr>
                <w:sz w:val="18"/>
                <w:szCs w:val="18"/>
              </w:rPr>
              <w:t>3.</w:t>
            </w:r>
          </w:p>
        </w:tc>
        <w:tc>
          <w:tcPr>
            <w:tcW w:w="1914" w:type="dxa"/>
            <w:tcBorders>
              <w:left w:val="nil"/>
              <w:right w:val="nil"/>
            </w:tcBorders>
          </w:tcPr>
          <w:p w14:paraId="23C3B2B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AC369B" w14:textId="77777777" w:rsidR="009709C1" w:rsidRPr="004502B0" w:rsidRDefault="009709C1" w:rsidP="004623AF">
            <w:pPr>
              <w:rPr>
                <w:sz w:val="18"/>
                <w:szCs w:val="18"/>
              </w:rPr>
            </w:pPr>
          </w:p>
        </w:tc>
      </w:tr>
      <w:tr w:rsidR="009709C1" w14:paraId="79672281"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F6EC4B3"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77CDB65" w14:textId="77777777" w:rsidR="009709C1" w:rsidRPr="004502B0" w:rsidRDefault="009709C1" w:rsidP="004623AF">
            <w:pPr>
              <w:rPr>
                <w:sz w:val="18"/>
                <w:szCs w:val="18"/>
              </w:rPr>
            </w:pPr>
            <w:r w:rsidRPr="004502B0">
              <w:rPr>
                <w:sz w:val="18"/>
                <w:szCs w:val="18"/>
              </w:rPr>
              <w:t>4.</w:t>
            </w:r>
          </w:p>
        </w:tc>
        <w:tc>
          <w:tcPr>
            <w:tcW w:w="1805" w:type="dxa"/>
            <w:tcBorders>
              <w:left w:val="nil"/>
              <w:right w:val="nil"/>
            </w:tcBorders>
          </w:tcPr>
          <w:p w14:paraId="3BF99FC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272CF28" w14:textId="77777777" w:rsidR="009709C1" w:rsidRPr="004502B0" w:rsidRDefault="009709C1" w:rsidP="004623AF">
            <w:pPr>
              <w:rPr>
                <w:sz w:val="18"/>
                <w:szCs w:val="18"/>
              </w:rPr>
            </w:pPr>
            <w:r w:rsidRPr="004502B0">
              <w:rPr>
                <w:sz w:val="18"/>
                <w:szCs w:val="18"/>
              </w:rPr>
              <w:t>4.</w:t>
            </w:r>
          </w:p>
        </w:tc>
        <w:tc>
          <w:tcPr>
            <w:tcW w:w="1812" w:type="dxa"/>
            <w:tcBorders>
              <w:left w:val="nil"/>
              <w:right w:val="nil"/>
            </w:tcBorders>
          </w:tcPr>
          <w:p w14:paraId="3982312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2A3CC14" w14:textId="77777777" w:rsidR="009709C1" w:rsidRPr="004502B0" w:rsidRDefault="009709C1" w:rsidP="004623AF">
            <w:pPr>
              <w:rPr>
                <w:sz w:val="18"/>
                <w:szCs w:val="18"/>
              </w:rPr>
            </w:pPr>
            <w:r w:rsidRPr="004502B0">
              <w:rPr>
                <w:sz w:val="18"/>
                <w:szCs w:val="18"/>
              </w:rPr>
              <w:t>4.</w:t>
            </w:r>
          </w:p>
        </w:tc>
        <w:tc>
          <w:tcPr>
            <w:tcW w:w="1914" w:type="dxa"/>
            <w:tcBorders>
              <w:left w:val="nil"/>
              <w:right w:val="nil"/>
            </w:tcBorders>
          </w:tcPr>
          <w:p w14:paraId="70D8F63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E6AFC8A" w14:textId="77777777" w:rsidR="009709C1" w:rsidRPr="004502B0" w:rsidRDefault="009709C1" w:rsidP="004623AF">
            <w:pPr>
              <w:rPr>
                <w:sz w:val="18"/>
                <w:szCs w:val="18"/>
              </w:rPr>
            </w:pPr>
          </w:p>
        </w:tc>
      </w:tr>
      <w:tr w:rsidR="009709C1" w14:paraId="1D52E17D"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04A3B00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6A54F2B" w14:textId="77777777" w:rsidR="009709C1" w:rsidRPr="004502B0" w:rsidRDefault="009709C1" w:rsidP="004623AF">
            <w:pPr>
              <w:rPr>
                <w:sz w:val="18"/>
                <w:szCs w:val="18"/>
              </w:rPr>
            </w:pPr>
            <w:r w:rsidRPr="004502B0">
              <w:rPr>
                <w:sz w:val="18"/>
                <w:szCs w:val="18"/>
              </w:rPr>
              <w:t>5.</w:t>
            </w:r>
          </w:p>
        </w:tc>
        <w:tc>
          <w:tcPr>
            <w:tcW w:w="1805" w:type="dxa"/>
            <w:tcBorders>
              <w:left w:val="nil"/>
              <w:right w:val="nil"/>
            </w:tcBorders>
          </w:tcPr>
          <w:p w14:paraId="5EDAEEC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080192" w14:textId="77777777" w:rsidR="009709C1" w:rsidRPr="004502B0" w:rsidRDefault="009709C1" w:rsidP="004623AF">
            <w:pPr>
              <w:rPr>
                <w:sz w:val="18"/>
                <w:szCs w:val="18"/>
              </w:rPr>
            </w:pPr>
            <w:r w:rsidRPr="004502B0">
              <w:rPr>
                <w:sz w:val="18"/>
                <w:szCs w:val="18"/>
              </w:rPr>
              <w:t>5.</w:t>
            </w:r>
          </w:p>
        </w:tc>
        <w:tc>
          <w:tcPr>
            <w:tcW w:w="1812" w:type="dxa"/>
            <w:tcBorders>
              <w:left w:val="nil"/>
              <w:right w:val="nil"/>
            </w:tcBorders>
          </w:tcPr>
          <w:p w14:paraId="1E31026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4E987" w14:textId="77777777" w:rsidR="009709C1" w:rsidRPr="004502B0" w:rsidRDefault="009709C1" w:rsidP="004623AF">
            <w:pPr>
              <w:rPr>
                <w:sz w:val="18"/>
                <w:szCs w:val="18"/>
              </w:rPr>
            </w:pPr>
            <w:r w:rsidRPr="004502B0">
              <w:rPr>
                <w:sz w:val="18"/>
                <w:szCs w:val="18"/>
              </w:rPr>
              <w:t>5.</w:t>
            </w:r>
          </w:p>
        </w:tc>
        <w:tc>
          <w:tcPr>
            <w:tcW w:w="1914" w:type="dxa"/>
            <w:tcBorders>
              <w:left w:val="nil"/>
              <w:right w:val="nil"/>
            </w:tcBorders>
          </w:tcPr>
          <w:p w14:paraId="5DEFB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FAF90CD" w14:textId="77777777" w:rsidR="009709C1" w:rsidRPr="004502B0" w:rsidRDefault="009709C1" w:rsidP="004623AF">
            <w:pPr>
              <w:rPr>
                <w:sz w:val="18"/>
                <w:szCs w:val="18"/>
              </w:rPr>
            </w:pPr>
          </w:p>
        </w:tc>
      </w:tr>
      <w:tr w:rsidR="009709C1" w14:paraId="70F48C82" w14:textId="77777777" w:rsidTr="00B2067A">
        <w:trPr>
          <w:trHeight w:val="38"/>
        </w:trPr>
        <w:tc>
          <w:tcPr>
            <w:tcW w:w="2410" w:type="dxa"/>
            <w:vMerge/>
            <w:tcBorders>
              <w:top w:val="single" w:sz="12" w:space="0" w:color="auto"/>
              <w:left w:val="single" w:sz="12" w:space="0" w:color="auto"/>
              <w:bottom w:val="single" w:sz="6" w:space="0" w:color="auto"/>
              <w:right w:val="single" w:sz="12" w:space="0" w:color="auto"/>
            </w:tcBorders>
          </w:tcPr>
          <w:p w14:paraId="0FA14A29"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39A6C0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4D42B4EF"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132400F4"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67455918"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A77E05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13E6FFD1"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1FF0B8F7" w14:textId="77777777" w:rsidR="009709C1" w:rsidRPr="004502B0" w:rsidRDefault="009709C1" w:rsidP="004623AF">
            <w:pPr>
              <w:spacing w:line="14" w:lineRule="auto"/>
              <w:rPr>
                <w:sz w:val="18"/>
                <w:szCs w:val="18"/>
              </w:rPr>
            </w:pPr>
          </w:p>
        </w:tc>
      </w:tr>
      <w:tr w:rsidR="009709C1" w14:paraId="32FF0B07" w14:textId="77777777" w:rsidTr="00B2067A">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0BF3A94" w14:textId="77777777" w:rsidR="009709C1" w:rsidRPr="00390C00" w:rsidRDefault="009709C1" w:rsidP="004623AF">
            <w:pPr>
              <w:jc w:val="center"/>
              <w:rPr>
                <w:b/>
              </w:rPr>
            </w:pPr>
            <w:r w:rsidRPr="00390C00">
              <w:rPr>
                <w:b/>
              </w:rPr>
              <w:t>“Advertised Sale</w:t>
            </w:r>
          </w:p>
          <w:p w14:paraId="73373A92"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4502B0" w:rsidRDefault="009709C1" w:rsidP="004623AF">
            <w:pPr>
              <w:rPr>
                <w:sz w:val="18"/>
                <w:szCs w:val="18"/>
              </w:rPr>
            </w:pPr>
            <w:r w:rsidRPr="004502B0">
              <w:rPr>
                <w:sz w:val="18"/>
                <w:szCs w:val="18"/>
              </w:rPr>
              <w:t>6.</w:t>
            </w:r>
          </w:p>
        </w:tc>
        <w:tc>
          <w:tcPr>
            <w:tcW w:w="1805" w:type="dxa"/>
            <w:tcBorders>
              <w:top w:val="single" w:sz="12" w:space="0" w:color="auto"/>
              <w:left w:val="nil"/>
              <w:right w:val="nil"/>
            </w:tcBorders>
          </w:tcPr>
          <w:p w14:paraId="24ACF66A"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75F69C" w14:textId="77777777" w:rsidR="009709C1" w:rsidRPr="004502B0" w:rsidRDefault="009709C1" w:rsidP="004623AF">
            <w:pPr>
              <w:rPr>
                <w:sz w:val="18"/>
                <w:szCs w:val="18"/>
              </w:rPr>
            </w:pPr>
            <w:r w:rsidRPr="004502B0">
              <w:rPr>
                <w:sz w:val="18"/>
                <w:szCs w:val="18"/>
              </w:rPr>
              <w:t>6.</w:t>
            </w:r>
          </w:p>
        </w:tc>
        <w:tc>
          <w:tcPr>
            <w:tcW w:w="1812" w:type="dxa"/>
            <w:tcBorders>
              <w:top w:val="single" w:sz="12" w:space="0" w:color="auto"/>
              <w:left w:val="nil"/>
              <w:right w:val="nil"/>
            </w:tcBorders>
          </w:tcPr>
          <w:p w14:paraId="3A8277B1"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3A36A3E8" w14:textId="77777777" w:rsidR="009709C1" w:rsidRPr="004502B0" w:rsidRDefault="009709C1" w:rsidP="004623AF">
            <w:pPr>
              <w:rPr>
                <w:sz w:val="18"/>
                <w:szCs w:val="18"/>
              </w:rPr>
            </w:pPr>
            <w:r w:rsidRPr="004502B0">
              <w:rPr>
                <w:sz w:val="18"/>
                <w:szCs w:val="18"/>
              </w:rPr>
              <w:t>6.</w:t>
            </w:r>
          </w:p>
        </w:tc>
        <w:tc>
          <w:tcPr>
            <w:tcW w:w="1914" w:type="dxa"/>
            <w:tcBorders>
              <w:top w:val="single" w:sz="12" w:space="0" w:color="auto"/>
              <w:left w:val="nil"/>
              <w:right w:val="nil"/>
            </w:tcBorders>
          </w:tcPr>
          <w:p w14:paraId="5D3AD69E"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5485559" w14:textId="77777777" w:rsidR="009709C1" w:rsidRPr="004502B0" w:rsidRDefault="009709C1" w:rsidP="004623AF">
            <w:pPr>
              <w:rPr>
                <w:sz w:val="18"/>
                <w:szCs w:val="18"/>
              </w:rPr>
            </w:pPr>
          </w:p>
        </w:tc>
      </w:tr>
      <w:tr w:rsidR="009709C1" w14:paraId="6F6FF833"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7D56E14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0C9964" w14:textId="77777777" w:rsidR="009709C1" w:rsidRPr="004502B0" w:rsidRDefault="009709C1" w:rsidP="004623AF">
            <w:pPr>
              <w:rPr>
                <w:sz w:val="18"/>
                <w:szCs w:val="18"/>
              </w:rPr>
            </w:pPr>
            <w:r w:rsidRPr="004502B0">
              <w:rPr>
                <w:sz w:val="18"/>
                <w:szCs w:val="18"/>
              </w:rPr>
              <w:t>7.</w:t>
            </w:r>
          </w:p>
        </w:tc>
        <w:tc>
          <w:tcPr>
            <w:tcW w:w="1805" w:type="dxa"/>
            <w:tcBorders>
              <w:left w:val="nil"/>
              <w:right w:val="nil"/>
            </w:tcBorders>
          </w:tcPr>
          <w:p w14:paraId="436540E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E77EB3C" w14:textId="77777777" w:rsidR="009709C1" w:rsidRPr="004502B0" w:rsidRDefault="009709C1" w:rsidP="004623AF">
            <w:pPr>
              <w:rPr>
                <w:sz w:val="18"/>
                <w:szCs w:val="18"/>
              </w:rPr>
            </w:pPr>
            <w:r w:rsidRPr="004502B0">
              <w:rPr>
                <w:sz w:val="18"/>
                <w:szCs w:val="18"/>
              </w:rPr>
              <w:t>7.</w:t>
            </w:r>
          </w:p>
        </w:tc>
        <w:tc>
          <w:tcPr>
            <w:tcW w:w="1812" w:type="dxa"/>
            <w:tcBorders>
              <w:left w:val="nil"/>
              <w:right w:val="nil"/>
            </w:tcBorders>
          </w:tcPr>
          <w:p w14:paraId="7988264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323914" w14:textId="77777777" w:rsidR="009709C1" w:rsidRPr="004502B0" w:rsidRDefault="009709C1" w:rsidP="004623AF">
            <w:pPr>
              <w:rPr>
                <w:sz w:val="18"/>
                <w:szCs w:val="18"/>
              </w:rPr>
            </w:pPr>
            <w:r w:rsidRPr="004502B0">
              <w:rPr>
                <w:sz w:val="18"/>
                <w:szCs w:val="18"/>
              </w:rPr>
              <w:t>7.</w:t>
            </w:r>
          </w:p>
        </w:tc>
        <w:tc>
          <w:tcPr>
            <w:tcW w:w="1914" w:type="dxa"/>
            <w:tcBorders>
              <w:left w:val="nil"/>
              <w:right w:val="nil"/>
            </w:tcBorders>
          </w:tcPr>
          <w:p w14:paraId="5CC49DB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E258A7" w14:textId="77777777" w:rsidR="009709C1" w:rsidRPr="004502B0" w:rsidRDefault="009709C1" w:rsidP="004623AF">
            <w:pPr>
              <w:rPr>
                <w:sz w:val="18"/>
                <w:szCs w:val="18"/>
              </w:rPr>
            </w:pPr>
          </w:p>
        </w:tc>
      </w:tr>
      <w:tr w:rsidR="009709C1" w14:paraId="5D5C5182"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591AE5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30DA3C83" w14:textId="77777777" w:rsidR="009709C1" w:rsidRPr="004502B0" w:rsidRDefault="009709C1" w:rsidP="004623AF">
            <w:pPr>
              <w:rPr>
                <w:sz w:val="18"/>
                <w:szCs w:val="18"/>
              </w:rPr>
            </w:pPr>
            <w:r w:rsidRPr="004502B0">
              <w:rPr>
                <w:sz w:val="18"/>
                <w:szCs w:val="18"/>
              </w:rPr>
              <w:t>8.</w:t>
            </w:r>
          </w:p>
        </w:tc>
        <w:tc>
          <w:tcPr>
            <w:tcW w:w="1805" w:type="dxa"/>
            <w:tcBorders>
              <w:left w:val="nil"/>
              <w:right w:val="nil"/>
            </w:tcBorders>
          </w:tcPr>
          <w:p w14:paraId="3F503F9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4A34637" w14:textId="77777777" w:rsidR="009709C1" w:rsidRPr="004502B0" w:rsidRDefault="009709C1" w:rsidP="004623AF">
            <w:pPr>
              <w:rPr>
                <w:sz w:val="18"/>
                <w:szCs w:val="18"/>
              </w:rPr>
            </w:pPr>
            <w:r w:rsidRPr="004502B0">
              <w:rPr>
                <w:sz w:val="18"/>
                <w:szCs w:val="18"/>
              </w:rPr>
              <w:t>8.</w:t>
            </w:r>
          </w:p>
        </w:tc>
        <w:tc>
          <w:tcPr>
            <w:tcW w:w="1812" w:type="dxa"/>
            <w:tcBorders>
              <w:left w:val="nil"/>
              <w:right w:val="nil"/>
            </w:tcBorders>
          </w:tcPr>
          <w:p w14:paraId="06C969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E9AB74" w14:textId="77777777" w:rsidR="009709C1" w:rsidRPr="004502B0" w:rsidRDefault="009709C1" w:rsidP="004623AF">
            <w:pPr>
              <w:rPr>
                <w:sz w:val="18"/>
                <w:szCs w:val="18"/>
              </w:rPr>
            </w:pPr>
            <w:r w:rsidRPr="004502B0">
              <w:rPr>
                <w:sz w:val="18"/>
                <w:szCs w:val="18"/>
              </w:rPr>
              <w:t>8.</w:t>
            </w:r>
          </w:p>
        </w:tc>
        <w:tc>
          <w:tcPr>
            <w:tcW w:w="1914" w:type="dxa"/>
            <w:tcBorders>
              <w:left w:val="nil"/>
              <w:right w:val="nil"/>
            </w:tcBorders>
          </w:tcPr>
          <w:p w14:paraId="5A638BC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F56CD1" w14:textId="77777777" w:rsidR="009709C1" w:rsidRPr="004502B0" w:rsidRDefault="009709C1" w:rsidP="004623AF">
            <w:pPr>
              <w:rPr>
                <w:sz w:val="18"/>
                <w:szCs w:val="18"/>
              </w:rPr>
            </w:pPr>
          </w:p>
        </w:tc>
      </w:tr>
      <w:tr w:rsidR="009709C1" w14:paraId="7445262E"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9AFE24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B88E03D" w14:textId="77777777" w:rsidR="009709C1" w:rsidRPr="004502B0" w:rsidRDefault="009709C1" w:rsidP="004623AF">
            <w:pPr>
              <w:rPr>
                <w:sz w:val="18"/>
                <w:szCs w:val="18"/>
              </w:rPr>
            </w:pPr>
            <w:r w:rsidRPr="004502B0">
              <w:rPr>
                <w:sz w:val="18"/>
                <w:szCs w:val="18"/>
              </w:rPr>
              <w:t>9.</w:t>
            </w:r>
          </w:p>
        </w:tc>
        <w:tc>
          <w:tcPr>
            <w:tcW w:w="1805" w:type="dxa"/>
            <w:tcBorders>
              <w:left w:val="nil"/>
              <w:right w:val="nil"/>
            </w:tcBorders>
          </w:tcPr>
          <w:p w14:paraId="3D0F563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6B0520" w14:textId="77777777" w:rsidR="009709C1" w:rsidRPr="004502B0" w:rsidRDefault="009709C1" w:rsidP="004623AF">
            <w:pPr>
              <w:rPr>
                <w:sz w:val="18"/>
                <w:szCs w:val="18"/>
              </w:rPr>
            </w:pPr>
            <w:r w:rsidRPr="004502B0">
              <w:rPr>
                <w:sz w:val="18"/>
                <w:szCs w:val="18"/>
              </w:rPr>
              <w:t>9.</w:t>
            </w:r>
          </w:p>
        </w:tc>
        <w:tc>
          <w:tcPr>
            <w:tcW w:w="1812" w:type="dxa"/>
            <w:tcBorders>
              <w:left w:val="nil"/>
              <w:right w:val="nil"/>
            </w:tcBorders>
          </w:tcPr>
          <w:p w14:paraId="74B0563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BE97C84" w14:textId="77777777" w:rsidR="009709C1" w:rsidRPr="004502B0" w:rsidRDefault="009709C1" w:rsidP="004623AF">
            <w:pPr>
              <w:rPr>
                <w:sz w:val="18"/>
                <w:szCs w:val="18"/>
              </w:rPr>
            </w:pPr>
            <w:r w:rsidRPr="004502B0">
              <w:rPr>
                <w:sz w:val="18"/>
                <w:szCs w:val="18"/>
              </w:rPr>
              <w:t>9.</w:t>
            </w:r>
          </w:p>
        </w:tc>
        <w:tc>
          <w:tcPr>
            <w:tcW w:w="1914" w:type="dxa"/>
            <w:tcBorders>
              <w:left w:val="nil"/>
              <w:right w:val="nil"/>
            </w:tcBorders>
          </w:tcPr>
          <w:p w14:paraId="375A8E5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812CCBD" w14:textId="77777777" w:rsidR="009709C1" w:rsidRPr="004502B0" w:rsidRDefault="009709C1" w:rsidP="004623AF">
            <w:pPr>
              <w:rPr>
                <w:sz w:val="18"/>
                <w:szCs w:val="18"/>
              </w:rPr>
            </w:pPr>
          </w:p>
        </w:tc>
      </w:tr>
      <w:tr w:rsidR="009709C1" w14:paraId="6D42E96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1BD6A3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4478774" w14:textId="77777777" w:rsidR="009709C1" w:rsidRPr="004502B0" w:rsidRDefault="009709C1" w:rsidP="004623AF">
            <w:pPr>
              <w:rPr>
                <w:sz w:val="18"/>
                <w:szCs w:val="18"/>
              </w:rPr>
            </w:pPr>
            <w:r w:rsidRPr="004502B0">
              <w:rPr>
                <w:sz w:val="18"/>
                <w:szCs w:val="18"/>
              </w:rPr>
              <w:t>10.</w:t>
            </w:r>
          </w:p>
        </w:tc>
        <w:tc>
          <w:tcPr>
            <w:tcW w:w="1805" w:type="dxa"/>
            <w:tcBorders>
              <w:left w:val="nil"/>
              <w:right w:val="nil"/>
            </w:tcBorders>
          </w:tcPr>
          <w:p w14:paraId="1724293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14EB032" w14:textId="77777777" w:rsidR="009709C1" w:rsidRPr="004502B0" w:rsidRDefault="009709C1" w:rsidP="004623AF">
            <w:pPr>
              <w:rPr>
                <w:sz w:val="18"/>
                <w:szCs w:val="18"/>
              </w:rPr>
            </w:pPr>
            <w:r w:rsidRPr="004502B0">
              <w:rPr>
                <w:sz w:val="18"/>
                <w:szCs w:val="18"/>
              </w:rPr>
              <w:t>10.</w:t>
            </w:r>
          </w:p>
        </w:tc>
        <w:tc>
          <w:tcPr>
            <w:tcW w:w="1812" w:type="dxa"/>
            <w:tcBorders>
              <w:left w:val="nil"/>
              <w:right w:val="nil"/>
            </w:tcBorders>
          </w:tcPr>
          <w:p w14:paraId="22CA60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8DF5601" w14:textId="77777777" w:rsidR="009709C1" w:rsidRPr="004502B0" w:rsidRDefault="009709C1" w:rsidP="004623AF">
            <w:pPr>
              <w:rPr>
                <w:sz w:val="18"/>
                <w:szCs w:val="18"/>
              </w:rPr>
            </w:pPr>
            <w:r w:rsidRPr="004502B0">
              <w:rPr>
                <w:sz w:val="18"/>
                <w:szCs w:val="18"/>
              </w:rPr>
              <w:t>10.</w:t>
            </w:r>
          </w:p>
        </w:tc>
        <w:tc>
          <w:tcPr>
            <w:tcW w:w="1914" w:type="dxa"/>
            <w:tcBorders>
              <w:left w:val="nil"/>
              <w:right w:val="nil"/>
            </w:tcBorders>
          </w:tcPr>
          <w:p w14:paraId="3AF3412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163D85" w14:textId="77777777" w:rsidR="009709C1" w:rsidRPr="004502B0" w:rsidRDefault="009709C1" w:rsidP="004623AF">
            <w:pPr>
              <w:rPr>
                <w:sz w:val="18"/>
                <w:szCs w:val="18"/>
              </w:rPr>
            </w:pPr>
          </w:p>
        </w:tc>
      </w:tr>
      <w:tr w:rsidR="009709C1" w14:paraId="47563D2A"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B024A86"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1F1D29D" w14:textId="77777777" w:rsidR="009709C1" w:rsidRPr="004502B0" w:rsidRDefault="009709C1" w:rsidP="004623AF">
            <w:pPr>
              <w:rPr>
                <w:sz w:val="18"/>
                <w:szCs w:val="18"/>
              </w:rPr>
            </w:pPr>
            <w:r w:rsidRPr="004502B0">
              <w:rPr>
                <w:sz w:val="18"/>
                <w:szCs w:val="18"/>
              </w:rPr>
              <w:t>11.</w:t>
            </w:r>
          </w:p>
        </w:tc>
        <w:tc>
          <w:tcPr>
            <w:tcW w:w="1805" w:type="dxa"/>
            <w:tcBorders>
              <w:left w:val="nil"/>
              <w:right w:val="nil"/>
            </w:tcBorders>
          </w:tcPr>
          <w:p w14:paraId="1529CC5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F920B3C" w14:textId="77777777" w:rsidR="009709C1" w:rsidRPr="004502B0" w:rsidRDefault="009709C1" w:rsidP="004623AF">
            <w:pPr>
              <w:rPr>
                <w:sz w:val="18"/>
                <w:szCs w:val="18"/>
              </w:rPr>
            </w:pPr>
            <w:r w:rsidRPr="004502B0">
              <w:rPr>
                <w:sz w:val="18"/>
                <w:szCs w:val="18"/>
              </w:rPr>
              <w:t>11.</w:t>
            </w:r>
          </w:p>
        </w:tc>
        <w:tc>
          <w:tcPr>
            <w:tcW w:w="1812" w:type="dxa"/>
            <w:tcBorders>
              <w:left w:val="nil"/>
              <w:right w:val="nil"/>
            </w:tcBorders>
          </w:tcPr>
          <w:p w14:paraId="20C5FB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65C9C9C" w14:textId="77777777" w:rsidR="009709C1" w:rsidRPr="004502B0" w:rsidRDefault="009709C1" w:rsidP="004623AF">
            <w:pPr>
              <w:rPr>
                <w:sz w:val="18"/>
                <w:szCs w:val="18"/>
              </w:rPr>
            </w:pPr>
            <w:r w:rsidRPr="004502B0">
              <w:rPr>
                <w:sz w:val="18"/>
                <w:szCs w:val="18"/>
              </w:rPr>
              <w:t>11.</w:t>
            </w:r>
          </w:p>
        </w:tc>
        <w:tc>
          <w:tcPr>
            <w:tcW w:w="1914" w:type="dxa"/>
            <w:tcBorders>
              <w:left w:val="nil"/>
              <w:right w:val="nil"/>
            </w:tcBorders>
          </w:tcPr>
          <w:p w14:paraId="09F0FD8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D3A798E" w14:textId="77777777" w:rsidR="009709C1" w:rsidRPr="004502B0" w:rsidRDefault="009709C1" w:rsidP="004623AF">
            <w:pPr>
              <w:rPr>
                <w:sz w:val="18"/>
                <w:szCs w:val="18"/>
              </w:rPr>
            </w:pPr>
          </w:p>
        </w:tc>
      </w:tr>
      <w:tr w:rsidR="009709C1" w14:paraId="613134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27542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7817AED" w14:textId="77777777" w:rsidR="009709C1" w:rsidRPr="004502B0" w:rsidRDefault="009709C1" w:rsidP="004623AF">
            <w:pPr>
              <w:rPr>
                <w:sz w:val="18"/>
                <w:szCs w:val="18"/>
              </w:rPr>
            </w:pPr>
            <w:r w:rsidRPr="004502B0">
              <w:rPr>
                <w:sz w:val="18"/>
                <w:szCs w:val="18"/>
              </w:rPr>
              <w:t>12.</w:t>
            </w:r>
          </w:p>
        </w:tc>
        <w:tc>
          <w:tcPr>
            <w:tcW w:w="1805" w:type="dxa"/>
            <w:tcBorders>
              <w:left w:val="nil"/>
              <w:right w:val="nil"/>
            </w:tcBorders>
          </w:tcPr>
          <w:p w14:paraId="3D55CC8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56A89" w14:textId="77777777" w:rsidR="009709C1" w:rsidRPr="004502B0" w:rsidRDefault="009709C1" w:rsidP="004623AF">
            <w:pPr>
              <w:rPr>
                <w:sz w:val="18"/>
                <w:szCs w:val="18"/>
              </w:rPr>
            </w:pPr>
            <w:r w:rsidRPr="004502B0">
              <w:rPr>
                <w:sz w:val="18"/>
                <w:szCs w:val="18"/>
              </w:rPr>
              <w:t>12.</w:t>
            </w:r>
          </w:p>
        </w:tc>
        <w:tc>
          <w:tcPr>
            <w:tcW w:w="1812" w:type="dxa"/>
            <w:tcBorders>
              <w:left w:val="nil"/>
              <w:right w:val="nil"/>
            </w:tcBorders>
          </w:tcPr>
          <w:p w14:paraId="4224C26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4342A3" w14:textId="77777777" w:rsidR="009709C1" w:rsidRPr="004502B0" w:rsidRDefault="009709C1" w:rsidP="004623AF">
            <w:pPr>
              <w:rPr>
                <w:sz w:val="18"/>
                <w:szCs w:val="18"/>
              </w:rPr>
            </w:pPr>
            <w:r w:rsidRPr="004502B0">
              <w:rPr>
                <w:sz w:val="18"/>
                <w:szCs w:val="18"/>
              </w:rPr>
              <w:t>12.</w:t>
            </w:r>
          </w:p>
        </w:tc>
        <w:tc>
          <w:tcPr>
            <w:tcW w:w="1914" w:type="dxa"/>
            <w:tcBorders>
              <w:left w:val="nil"/>
              <w:right w:val="nil"/>
            </w:tcBorders>
          </w:tcPr>
          <w:p w14:paraId="0A6030C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3CC3D3" w14:textId="77777777" w:rsidR="009709C1" w:rsidRPr="004502B0" w:rsidRDefault="009709C1" w:rsidP="004623AF">
            <w:pPr>
              <w:rPr>
                <w:sz w:val="18"/>
                <w:szCs w:val="18"/>
              </w:rPr>
            </w:pPr>
          </w:p>
        </w:tc>
      </w:tr>
      <w:tr w:rsidR="009709C1" w14:paraId="3813368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37BB74E0"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D7F7E0F" w14:textId="77777777" w:rsidR="009709C1" w:rsidRPr="004502B0" w:rsidRDefault="009709C1" w:rsidP="004623AF">
            <w:pPr>
              <w:rPr>
                <w:sz w:val="18"/>
                <w:szCs w:val="18"/>
              </w:rPr>
            </w:pPr>
            <w:r w:rsidRPr="004502B0">
              <w:rPr>
                <w:sz w:val="18"/>
                <w:szCs w:val="18"/>
              </w:rPr>
              <w:t>13.</w:t>
            </w:r>
          </w:p>
        </w:tc>
        <w:tc>
          <w:tcPr>
            <w:tcW w:w="1805" w:type="dxa"/>
            <w:tcBorders>
              <w:left w:val="nil"/>
              <w:right w:val="nil"/>
            </w:tcBorders>
          </w:tcPr>
          <w:p w14:paraId="0F13C04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3C3E119" w14:textId="77777777" w:rsidR="009709C1" w:rsidRPr="004502B0" w:rsidRDefault="009709C1" w:rsidP="004623AF">
            <w:pPr>
              <w:rPr>
                <w:sz w:val="18"/>
                <w:szCs w:val="18"/>
              </w:rPr>
            </w:pPr>
            <w:r w:rsidRPr="004502B0">
              <w:rPr>
                <w:sz w:val="18"/>
                <w:szCs w:val="18"/>
              </w:rPr>
              <w:t>13.</w:t>
            </w:r>
          </w:p>
        </w:tc>
        <w:tc>
          <w:tcPr>
            <w:tcW w:w="1812" w:type="dxa"/>
            <w:tcBorders>
              <w:left w:val="nil"/>
              <w:right w:val="nil"/>
            </w:tcBorders>
          </w:tcPr>
          <w:p w14:paraId="0C9F413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96B419" w14:textId="77777777" w:rsidR="009709C1" w:rsidRPr="004502B0" w:rsidRDefault="009709C1" w:rsidP="004623AF">
            <w:pPr>
              <w:rPr>
                <w:sz w:val="18"/>
                <w:szCs w:val="18"/>
              </w:rPr>
            </w:pPr>
            <w:r w:rsidRPr="004502B0">
              <w:rPr>
                <w:sz w:val="18"/>
                <w:szCs w:val="18"/>
              </w:rPr>
              <w:t>13.</w:t>
            </w:r>
          </w:p>
        </w:tc>
        <w:tc>
          <w:tcPr>
            <w:tcW w:w="1914" w:type="dxa"/>
            <w:tcBorders>
              <w:left w:val="nil"/>
              <w:right w:val="nil"/>
            </w:tcBorders>
          </w:tcPr>
          <w:p w14:paraId="3488155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3A7D13E" w14:textId="77777777" w:rsidR="009709C1" w:rsidRPr="004502B0" w:rsidRDefault="009709C1" w:rsidP="004623AF">
            <w:pPr>
              <w:rPr>
                <w:sz w:val="18"/>
                <w:szCs w:val="18"/>
              </w:rPr>
            </w:pPr>
          </w:p>
        </w:tc>
      </w:tr>
      <w:tr w:rsidR="009709C1" w14:paraId="4A373D2F"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541FAE4F"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E6F01A9" w14:textId="77777777" w:rsidR="009709C1" w:rsidRPr="004502B0" w:rsidRDefault="009709C1" w:rsidP="004623AF">
            <w:pPr>
              <w:rPr>
                <w:sz w:val="18"/>
                <w:szCs w:val="18"/>
              </w:rPr>
            </w:pPr>
            <w:r w:rsidRPr="004502B0">
              <w:rPr>
                <w:sz w:val="18"/>
                <w:szCs w:val="18"/>
              </w:rPr>
              <w:t>14.</w:t>
            </w:r>
          </w:p>
        </w:tc>
        <w:tc>
          <w:tcPr>
            <w:tcW w:w="1805" w:type="dxa"/>
            <w:tcBorders>
              <w:left w:val="nil"/>
              <w:right w:val="nil"/>
            </w:tcBorders>
          </w:tcPr>
          <w:p w14:paraId="639F9EF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A32DA4" w14:textId="77777777" w:rsidR="009709C1" w:rsidRPr="004502B0" w:rsidRDefault="009709C1" w:rsidP="004623AF">
            <w:pPr>
              <w:rPr>
                <w:sz w:val="18"/>
                <w:szCs w:val="18"/>
              </w:rPr>
            </w:pPr>
            <w:r w:rsidRPr="004502B0">
              <w:rPr>
                <w:sz w:val="18"/>
                <w:szCs w:val="18"/>
              </w:rPr>
              <w:t>14.</w:t>
            </w:r>
          </w:p>
        </w:tc>
        <w:tc>
          <w:tcPr>
            <w:tcW w:w="1812" w:type="dxa"/>
            <w:tcBorders>
              <w:left w:val="nil"/>
              <w:right w:val="nil"/>
            </w:tcBorders>
          </w:tcPr>
          <w:p w14:paraId="781AF5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509717" w14:textId="77777777" w:rsidR="009709C1" w:rsidRPr="004502B0" w:rsidRDefault="009709C1" w:rsidP="004623AF">
            <w:pPr>
              <w:rPr>
                <w:sz w:val="18"/>
                <w:szCs w:val="18"/>
              </w:rPr>
            </w:pPr>
            <w:r w:rsidRPr="004502B0">
              <w:rPr>
                <w:sz w:val="18"/>
                <w:szCs w:val="18"/>
              </w:rPr>
              <w:t>14.</w:t>
            </w:r>
          </w:p>
        </w:tc>
        <w:tc>
          <w:tcPr>
            <w:tcW w:w="1914" w:type="dxa"/>
            <w:tcBorders>
              <w:left w:val="nil"/>
              <w:right w:val="nil"/>
            </w:tcBorders>
          </w:tcPr>
          <w:p w14:paraId="57C116B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91174A" w14:textId="77777777" w:rsidR="009709C1" w:rsidRPr="004502B0" w:rsidRDefault="009709C1" w:rsidP="004623AF">
            <w:pPr>
              <w:rPr>
                <w:sz w:val="18"/>
                <w:szCs w:val="18"/>
              </w:rPr>
            </w:pPr>
          </w:p>
        </w:tc>
      </w:tr>
      <w:tr w:rsidR="009709C1" w14:paraId="6102B797" w14:textId="77777777" w:rsidTr="00B2067A">
        <w:trPr>
          <w:trHeight w:val="173"/>
        </w:trPr>
        <w:tc>
          <w:tcPr>
            <w:tcW w:w="2410" w:type="dxa"/>
            <w:vMerge/>
            <w:tcBorders>
              <w:top w:val="single" w:sz="12" w:space="0" w:color="auto"/>
              <w:left w:val="single" w:sz="12" w:space="0" w:color="auto"/>
              <w:bottom w:val="single" w:sz="6" w:space="0" w:color="auto"/>
              <w:right w:val="single" w:sz="12" w:space="0" w:color="auto"/>
            </w:tcBorders>
          </w:tcPr>
          <w:p w14:paraId="443322F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8D15756" w14:textId="77777777" w:rsidR="009709C1" w:rsidRPr="004502B0" w:rsidRDefault="009709C1" w:rsidP="004623AF">
            <w:pPr>
              <w:rPr>
                <w:sz w:val="18"/>
                <w:szCs w:val="18"/>
              </w:rPr>
            </w:pPr>
            <w:r w:rsidRPr="004502B0">
              <w:rPr>
                <w:sz w:val="18"/>
                <w:szCs w:val="18"/>
              </w:rPr>
              <w:t>15.</w:t>
            </w:r>
          </w:p>
        </w:tc>
        <w:tc>
          <w:tcPr>
            <w:tcW w:w="1805" w:type="dxa"/>
            <w:tcBorders>
              <w:left w:val="nil"/>
              <w:right w:val="nil"/>
            </w:tcBorders>
          </w:tcPr>
          <w:p w14:paraId="121076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AD5A4D" w14:textId="77777777" w:rsidR="009709C1" w:rsidRPr="004502B0" w:rsidRDefault="009709C1" w:rsidP="004623AF">
            <w:pPr>
              <w:rPr>
                <w:sz w:val="18"/>
                <w:szCs w:val="18"/>
              </w:rPr>
            </w:pPr>
            <w:r w:rsidRPr="004502B0">
              <w:rPr>
                <w:sz w:val="18"/>
                <w:szCs w:val="18"/>
              </w:rPr>
              <w:t>15.</w:t>
            </w:r>
          </w:p>
        </w:tc>
        <w:tc>
          <w:tcPr>
            <w:tcW w:w="1812" w:type="dxa"/>
            <w:tcBorders>
              <w:left w:val="nil"/>
              <w:right w:val="nil"/>
            </w:tcBorders>
          </w:tcPr>
          <w:p w14:paraId="416DF7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AFF321" w14:textId="77777777" w:rsidR="009709C1" w:rsidRPr="004502B0" w:rsidRDefault="009709C1" w:rsidP="004623AF">
            <w:pPr>
              <w:rPr>
                <w:sz w:val="18"/>
                <w:szCs w:val="18"/>
              </w:rPr>
            </w:pPr>
            <w:r w:rsidRPr="004502B0">
              <w:rPr>
                <w:sz w:val="18"/>
                <w:szCs w:val="18"/>
              </w:rPr>
              <w:t>15.</w:t>
            </w:r>
          </w:p>
        </w:tc>
        <w:tc>
          <w:tcPr>
            <w:tcW w:w="1914" w:type="dxa"/>
            <w:tcBorders>
              <w:left w:val="nil"/>
              <w:right w:val="nil"/>
            </w:tcBorders>
          </w:tcPr>
          <w:p w14:paraId="230F0FE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3E205BC" w14:textId="77777777" w:rsidR="009709C1" w:rsidRPr="004502B0" w:rsidRDefault="009709C1" w:rsidP="004623AF">
            <w:pPr>
              <w:rPr>
                <w:sz w:val="18"/>
                <w:szCs w:val="18"/>
              </w:rPr>
            </w:pPr>
          </w:p>
        </w:tc>
      </w:tr>
      <w:tr w:rsidR="009709C1" w14:paraId="768EFEE4"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404A01D5"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72352A62"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7CA7E1EA"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4F92D900"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F9BACBE"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223EC367"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5CDAF9BE"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57ABD81F" w14:textId="77777777" w:rsidR="009709C1" w:rsidRPr="004502B0" w:rsidRDefault="009709C1" w:rsidP="004623AF">
            <w:pPr>
              <w:spacing w:line="14" w:lineRule="auto"/>
              <w:rPr>
                <w:sz w:val="18"/>
                <w:szCs w:val="18"/>
              </w:rPr>
            </w:pPr>
          </w:p>
        </w:tc>
      </w:tr>
      <w:tr w:rsidR="009709C1" w14:paraId="1CDD269C" w14:textId="77777777" w:rsidTr="00B2067A">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66D564AA" w14:textId="77777777" w:rsidR="009709C1" w:rsidRPr="00390C00" w:rsidRDefault="009709C1" w:rsidP="004623AF">
            <w:pPr>
              <w:jc w:val="center"/>
              <w:rPr>
                <w:b/>
              </w:rPr>
            </w:pPr>
            <w:r w:rsidRPr="00390C00">
              <w:rPr>
                <w:b/>
              </w:rPr>
              <w:t>Items on</w:t>
            </w:r>
          </w:p>
          <w:p w14:paraId="2383C712" w14:textId="77777777" w:rsidR="009709C1" w:rsidRPr="00390C00" w:rsidRDefault="009709C1" w:rsidP="004623AF">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4502B0" w:rsidRDefault="009709C1" w:rsidP="004623AF">
            <w:pPr>
              <w:rPr>
                <w:sz w:val="18"/>
                <w:szCs w:val="18"/>
              </w:rPr>
            </w:pPr>
            <w:r w:rsidRPr="004502B0">
              <w:rPr>
                <w:sz w:val="18"/>
                <w:szCs w:val="18"/>
              </w:rPr>
              <w:t>16.</w:t>
            </w:r>
          </w:p>
        </w:tc>
        <w:tc>
          <w:tcPr>
            <w:tcW w:w="1805" w:type="dxa"/>
            <w:tcBorders>
              <w:top w:val="single" w:sz="12" w:space="0" w:color="auto"/>
              <w:left w:val="nil"/>
              <w:right w:val="nil"/>
            </w:tcBorders>
          </w:tcPr>
          <w:p w14:paraId="5E9BD314"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FD9EC1" w14:textId="77777777" w:rsidR="009709C1" w:rsidRPr="004502B0" w:rsidRDefault="009709C1" w:rsidP="004623AF">
            <w:pPr>
              <w:rPr>
                <w:sz w:val="18"/>
                <w:szCs w:val="18"/>
              </w:rPr>
            </w:pPr>
            <w:r w:rsidRPr="004502B0">
              <w:rPr>
                <w:sz w:val="18"/>
                <w:szCs w:val="18"/>
              </w:rPr>
              <w:t>16.</w:t>
            </w:r>
          </w:p>
        </w:tc>
        <w:tc>
          <w:tcPr>
            <w:tcW w:w="1812" w:type="dxa"/>
            <w:tcBorders>
              <w:top w:val="single" w:sz="12" w:space="0" w:color="auto"/>
              <w:left w:val="nil"/>
              <w:right w:val="nil"/>
            </w:tcBorders>
          </w:tcPr>
          <w:p w14:paraId="0EC00897"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78163E5A" w14:textId="77777777" w:rsidR="009709C1" w:rsidRPr="004502B0" w:rsidRDefault="009709C1" w:rsidP="004623AF">
            <w:pPr>
              <w:rPr>
                <w:sz w:val="18"/>
                <w:szCs w:val="18"/>
              </w:rPr>
            </w:pPr>
            <w:r w:rsidRPr="004502B0">
              <w:rPr>
                <w:sz w:val="18"/>
                <w:szCs w:val="18"/>
              </w:rPr>
              <w:t>16.</w:t>
            </w:r>
          </w:p>
        </w:tc>
        <w:tc>
          <w:tcPr>
            <w:tcW w:w="1914" w:type="dxa"/>
            <w:tcBorders>
              <w:top w:val="single" w:sz="12" w:space="0" w:color="auto"/>
              <w:left w:val="nil"/>
              <w:right w:val="nil"/>
            </w:tcBorders>
          </w:tcPr>
          <w:p w14:paraId="0862F710"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57ACD7BC" w14:textId="77777777" w:rsidR="009709C1" w:rsidRPr="004502B0" w:rsidRDefault="009709C1" w:rsidP="004623AF">
            <w:pPr>
              <w:rPr>
                <w:sz w:val="18"/>
                <w:szCs w:val="18"/>
              </w:rPr>
            </w:pPr>
          </w:p>
        </w:tc>
      </w:tr>
      <w:tr w:rsidR="009709C1" w14:paraId="535C19C7"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B1EE3F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B1B9A60" w14:textId="77777777" w:rsidR="009709C1" w:rsidRPr="004502B0" w:rsidRDefault="009709C1" w:rsidP="004623AF">
            <w:pPr>
              <w:rPr>
                <w:sz w:val="18"/>
                <w:szCs w:val="18"/>
              </w:rPr>
            </w:pPr>
            <w:r w:rsidRPr="004502B0">
              <w:rPr>
                <w:sz w:val="18"/>
                <w:szCs w:val="18"/>
              </w:rPr>
              <w:t>17.</w:t>
            </w:r>
          </w:p>
        </w:tc>
        <w:tc>
          <w:tcPr>
            <w:tcW w:w="1805" w:type="dxa"/>
            <w:tcBorders>
              <w:left w:val="nil"/>
              <w:right w:val="nil"/>
            </w:tcBorders>
          </w:tcPr>
          <w:p w14:paraId="0CFE183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AF49AF4" w14:textId="77777777" w:rsidR="009709C1" w:rsidRPr="004502B0" w:rsidRDefault="009709C1" w:rsidP="004623AF">
            <w:pPr>
              <w:rPr>
                <w:sz w:val="18"/>
                <w:szCs w:val="18"/>
              </w:rPr>
            </w:pPr>
            <w:r w:rsidRPr="004502B0">
              <w:rPr>
                <w:sz w:val="18"/>
                <w:szCs w:val="18"/>
              </w:rPr>
              <w:t>17.</w:t>
            </w:r>
          </w:p>
        </w:tc>
        <w:tc>
          <w:tcPr>
            <w:tcW w:w="1812" w:type="dxa"/>
            <w:tcBorders>
              <w:left w:val="nil"/>
              <w:right w:val="nil"/>
            </w:tcBorders>
          </w:tcPr>
          <w:p w14:paraId="64E93E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0A2058" w14:textId="77777777" w:rsidR="009709C1" w:rsidRPr="004502B0" w:rsidRDefault="009709C1" w:rsidP="004623AF">
            <w:pPr>
              <w:rPr>
                <w:sz w:val="18"/>
                <w:szCs w:val="18"/>
              </w:rPr>
            </w:pPr>
            <w:r w:rsidRPr="004502B0">
              <w:rPr>
                <w:sz w:val="18"/>
                <w:szCs w:val="18"/>
              </w:rPr>
              <w:t>17.</w:t>
            </w:r>
          </w:p>
        </w:tc>
        <w:tc>
          <w:tcPr>
            <w:tcW w:w="1914" w:type="dxa"/>
            <w:tcBorders>
              <w:left w:val="nil"/>
              <w:right w:val="nil"/>
            </w:tcBorders>
          </w:tcPr>
          <w:p w14:paraId="1687B068"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E87307D" w14:textId="77777777" w:rsidR="009709C1" w:rsidRPr="004502B0" w:rsidRDefault="009709C1" w:rsidP="004623AF">
            <w:pPr>
              <w:rPr>
                <w:sz w:val="18"/>
                <w:szCs w:val="18"/>
              </w:rPr>
            </w:pPr>
          </w:p>
        </w:tc>
      </w:tr>
      <w:tr w:rsidR="009709C1" w14:paraId="1F3551C9"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F55D69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B152209" w14:textId="77777777" w:rsidR="009709C1" w:rsidRPr="004502B0" w:rsidRDefault="009709C1" w:rsidP="004623AF">
            <w:pPr>
              <w:rPr>
                <w:sz w:val="18"/>
                <w:szCs w:val="18"/>
              </w:rPr>
            </w:pPr>
            <w:r w:rsidRPr="004502B0">
              <w:rPr>
                <w:sz w:val="18"/>
                <w:szCs w:val="18"/>
              </w:rPr>
              <w:t>18.</w:t>
            </w:r>
          </w:p>
        </w:tc>
        <w:tc>
          <w:tcPr>
            <w:tcW w:w="1805" w:type="dxa"/>
            <w:tcBorders>
              <w:left w:val="nil"/>
              <w:right w:val="nil"/>
            </w:tcBorders>
          </w:tcPr>
          <w:p w14:paraId="24C7974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042B55" w14:textId="77777777" w:rsidR="009709C1" w:rsidRPr="004502B0" w:rsidRDefault="009709C1" w:rsidP="004623AF">
            <w:pPr>
              <w:rPr>
                <w:sz w:val="18"/>
                <w:szCs w:val="18"/>
              </w:rPr>
            </w:pPr>
            <w:r w:rsidRPr="004502B0">
              <w:rPr>
                <w:sz w:val="18"/>
                <w:szCs w:val="18"/>
              </w:rPr>
              <w:t>18.</w:t>
            </w:r>
          </w:p>
        </w:tc>
        <w:tc>
          <w:tcPr>
            <w:tcW w:w="1812" w:type="dxa"/>
            <w:tcBorders>
              <w:left w:val="nil"/>
              <w:right w:val="nil"/>
            </w:tcBorders>
          </w:tcPr>
          <w:p w14:paraId="72FF24D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135E29D" w14:textId="77777777" w:rsidR="009709C1" w:rsidRPr="004502B0" w:rsidRDefault="009709C1" w:rsidP="004623AF">
            <w:pPr>
              <w:rPr>
                <w:sz w:val="18"/>
                <w:szCs w:val="18"/>
              </w:rPr>
            </w:pPr>
            <w:r w:rsidRPr="004502B0">
              <w:rPr>
                <w:sz w:val="18"/>
                <w:szCs w:val="18"/>
              </w:rPr>
              <w:t>18.</w:t>
            </w:r>
          </w:p>
        </w:tc>
        <w:tc>
          <w:tcPr>
            <w:tcW w:w="1914" w:type="dxa"/>
            <w:tcBorders>
              <w:left w:val="nil"/>
              <w:right w:val="nil"/>
            </w:tcBorders>
          </w:tcPr>
          <w:p w14:paraId="4B43810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7B96A70" w14:textId="77777777" w:rsidR="009709C1" w:rsidRPr="004502B0" w:rsidRDefault="009709C1" w:rsidP="004623AF">
            <w:pPr>
              <w:rPr>
                <w:sz w:val="18"/>
                <w:szCs w:val="18"/>
              </w:rPr>
            </w:pPr>
          </w:p>
        </w:tc>
      </w:tr>
      <w:tr w:rsidR="009709C1" w14:paraId="31C1A78A"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5B8F52AD"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639BB4" w14:textId="77777777" w:rsidR="009709C1" w:rsidRPr="004502B0" w:rsidRDefault="009709C1" w:rsidP="004623AF">
            <w:pPr>
              <w:rPr>
                <w:sz w:val="18"/>
                <w:szCs w:val="18"/>
              </w:rPr>
            </w:pPr>
            <w:r w:rsidRPr="004502B0">
              <w:rPr>
                <w:sz w:val="18"/>
                <w:szCs w:val="18"/>
              </w:rPr>
              <w:t>19.</w:t>
            </w:r>
          </w:p>
        </w:tc>
        <w:tc>
          <w:tcPr>
            <w:tcW w:w="1805" w:type="dxa"/>
            <w:tcBorders>
              <w:left w:val="nil"/>
              <w:right w:val="nil"/>
            </w:tcBorders>
          </w:tcPr>
          <w:p w14:paraId="1C590E9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1E4FE" w14:textId="77777777" w:rsidR="009709C1" w:rsidRPr="004502B0" w:rsidRDefault="009709C1" w:rsidP="004623AF">
            <w:pPr>
              <w:rPr>
                <w:sz w:val="18"/>
                <w:szCs w:val="18"/>
              </w:rPr>
            </w:pPr>
            <w:r w:rsidRPr="004502B0">
              <w:rPr>
                <w:sz w:val="18"/>
                <w:szCs w:val="18"/>
              </w:rPr>
              <w:t>19.</w:t>
            </w:r>
          </w:p>
        </w:tc>
        <w:tc>
          <w:tcPr>
            <w:tcW w:w="1812" w:type="dxa"/>
            <w:tcBorders>
              <w:left w:val="nil"/>
              <w:right w:val="nil"/>
            </w:tcBorders>
          </w:tcPr>
          <w:p w14:paraId="3B0A9CD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12FE9A1" w14:textId="77777777" w:rsidR="009709C1" w:rsidRPr="004502B0" w:rsidRDefault="009709C1" w:rsidP="004623AF">
            <w:pPr>
              <w:rPr>
                <w:sz w:val="18"/>
                <w:szCs w:val="18"/>
              </w:rPr>
            </w:pPr>
            <w:r w:rsidRPr="004502B0">
              <w:rPr>
                <w:sz w:val="18"/>
                <w:szCs w:val="18"/>
              </w:rPr>
              <w:t>19.</w:t>
            </w:r>
          </w:p>
        </w:tc>
        <w:tc>
          <w:tcPr>
            <w:tcW w:w="1914" w:type="dxa"/>
            <w:tcBorders>
              <w:left w:val="nil"/>
              <w:right w:val="nil"/>
            </w:tcBorders>
          </w:tcPr>
          <w:p w14:paraId="4622933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58024" w14:textId="77777777" w:rsidR="009709C1" w:rsidRPr="004502B0" w:rsidRDefault="009709C1" w:rsidP="004623AF">
            <w:pPr>
              <w:rPr>
                <w:sz w:val="18"/>
                <w:szCs w:val="18"/>
              </w:rPr>
            </w:pPr>
          </w:p>
        </w:tc>
      </w:tr>
      <w:tr w:rsidR="009709C1" w14:paraId="04ECF17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6D453764"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36AE480" w14:textId="77777777" w:rsidR="009709C1" w:rsidRPr="004502B0" w:rsidRDefault="009709C1" w:rsidP="004623AF">
            <w:pPr>
              <w:rPr>
                <w:sz w:val="18"/>
                <w:szCs w:val="18"/>
              </w:rPr>
            </w:pPr>
            <w:r w:rsidRPr="004502B0">
              <w:rPr>
                <w:sz w:val="18"/>
                <w:szCs w:val="18"/>
              </w:rPr>
              <w:t>20.</w:t>
            </w:r>
          </w:p>
        </w:tc>
        <w:tc>
          <w:tcPr>
            <w:tcW w:w="1805" w:type="dxa"/>
            <w:tcBorders>
              <w:left w:val="nil"/>
              <w:right w:val="nil"/>
            </w:tcBorders>
          </w:tcPr>
          <w:p w14:paraId="06CCCF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2E1E4B" w14:textId="77777777" w:rsidR="009709C1" w:rsidRPr="004502B0" w:rsidRDefault="009709C1" w:rsidP="004623AF">
            <w:pPr>
              <w:rPr>
                <w:sz w:val="18"/>
                <w:szCs w:val="18"/>
              </w:rPr>
            </w:pPr>
            <w:r w:rsidRPr="004502B0">
              <w:rPr>
                <w:sz w:val="18"/>
                <w:szCs w:val="18"/>
              </w:rPr>
              <w:t>20.</w:t>
            </w:r>
          </w:p>
        </w:tc>
        <w:tc>
          <w:tcPr>
            <w:tcW w:w="1812" w:type="dxa"/>
            <w:tcBorders>
              <w:left w:val="nil"/>
              <w:right w:val="nil"/>
            </w:tcBorders>
          </w:tcPr>
          <w:p w14:paraId="564D27A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8F6BD48" w14:textId="77777777" w:rsidR="009709C1" w:rsidRPr="004502B0" w:rsidRDefault="009709C1" w:rsidP="004623AF">
            <w:pPr>
              <w:rPr>
                <w:sz w:val="18"/>
                <w:szCs w:val="18"/>
              </w:rPr>
            </w:pPr>
            <w:r w:rsidRPr="004502B0">
              <w:rPr>
                <w:sz w:val="18"/>
                <w:szCs w:val="18"/>
              </w:rPr>
              <w:t>20.</w:t>
            </w:r>
          </w:p>
        </w:tc>
        <w:tc>
          <w:tcPr>
            <w:tcW w:w="1914" w:type="dxa"/>
            <w:tcBorders>
              <w:left w:val="nil"/>
              <w:right w:val="nil"/>
            </w:tcBorders>
          </w:tcPr>
          <w:p w14:paraId="5CC852E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21BA18" w14:textId="77777777" w:rsidR="009709C1" w:rsidRPr="004502B0" w:rsidRDefault="009709C1" w:rsidP="004623AF">
            <w:pPr>
              <w:rPr>
                <w:sz w:val="18"/>
                <w:szCs w:val="18"/>
              </w:rPr>
            </w:pPr>
          </w:p>
        </w:tc>
      </w:tr>
      <w:tr w:rsidR="009709C1" w14:paraId="0D05A925"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10F7B49A"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D83A09" w14:textId="77777777" w:rsidR="009709C1" w:rsidRPr="004502B0" w:rsidRDefault="009709C1" w:rsidP="004623AF">
            <w:pPr>
              <w:rPr>
                <w:sz w:val="18"/>
                <w:szCs w:val="18"/>
              </w:rPr>
            </w:pPr>
            <w:r w:rsidRPr="004502B0">
              <w:rPr>
                <w:sz w:val="18"/>
                <w:szCs w:val="18"/>
              </w:rPr>
              <w:t>21.</w:t>
            </w:r>
          </w:p>
        </w:tc>
        <w:tc>
          <w:tcPr>
            <w:tcW w:w="1805" w:type="dxa"/>
            <w:tcBorders>
              <w:left w:val="nil"/>
              <w:right w:val="nil"/>
            </w:tcBorders>
          </w:tcPr>
          <w:p w14:paraId="473726B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4095A" w14:textId="77777777" w:rsidR="009709C1" w:rsidRPr="004502B0" w:rsidRDefault="009709C1" w:rsidP="004623AF">
            <w:pPr>
              <w:rPr>
                <w:sz w:val="18"/>
                <w:szCs w:val="18"/>
              </w:rPr>
            </w:pPr>
            <w:r w:rsidRPr="004502B0">
              <w:rPr>
                <w:sz w:val="18"/>
                <w:szCs w:val="18"/>
              </w:rPr>
              <w:t>21.</w:t>
            </w:r>
          </w:p>
        </w:tc>
        <w:tc>
          <w:tcPr>
            <w:tcW w:w="1812" w:type="dxa"/>
            <w:tcBorders>
              <w:left w:val="nil"/>
              <w:right w:val="nil"/>
            </w:tcBorders>
          </w:tcPr>
          <w:p w14:paraId="46778C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34C42D2" w14:textId="77777777" w:rsidR="009709C1" w:rsidRPr="004502B0" w:rsidRDefault="009709C1" w:rsidP="004623AF">
            <w:pPr>
              <w:rPr>
                <w:sz w:val="18"/>
                <w:szCs w:val="18"/>
              </w:rPr>
            </w:pPr>
            <w:r w:rsidRPr="004502B0">
              <w:rPr>
                <w:sz w:val="18"/>
                <w:szCs w:val="18"/>
              </w:rPr>
              <w:t>21.</w:t>
            </w:r>
          </w:p>
        </w:tc>
        <w:tc>
          <w:tcPr>
            <w:tcW w:w="1914" w:type="dxa"/>
            <w:tcBorders>
              <w:left w:val="nil"/>
              <w:right w:val="nil"/>
            </w:tcBorders>
          </w:tcPr>
          <w:p w14:paraId="4FAC6EB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52163FD" w14:textId="77777777" w:rsidR="009709C1" w:rsidRPr="004502B0" w:rsidRDefault="009709C1" w:rsidP="004623AF">
            <w:pPr>
              <w:rPr>
                <w:sz w:val="18"/>
                <w:szCs w:val="18"/>
              </w:rPr>
            </w:pPr>
          </w:p>
        </w:tc>
      </w:tr>
      <w:tr w:rsidR="009709C1" w14:paraId="5C47D0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2D36A7D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D0B952" w14:textId="77777777" w:rsidR="009709C1" w:rsidRPr="004502B0" w:rsidRDefault="009709C1" w:rsidP="004623AF">
            <w:pPr>
              <w:rPr>
                <w:sz w:val="18"/>
                <w:szCs w:val="18"/>
              </w:rPr>
            </w:pPr>
            <w:r w:rsidRPr="004502B0">
              <w:rPr>
                <w:sz w:val="18"/>
                <w:szCs w:val="18"/>
              </w:rPr>
              <w:t>22.</w:t>
            </w:r>
          </w:p>
        </w:tc>
        <w:tc>
          <w:tcPr>
            <w:tcW w:w="1805" w:type="dxa"/>
            <w:tcBorders>
              <w:left w:val="nil"/>
              <w:right w:val="nil"/>
            </w:tcBorders>
          </w:tcPr>
          <w:p w14:paraId="766241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7F51BC" w14:textId="77777777" w:rsidR="009709C1" w:rsidRPr="004502B0" w:rsidRDefault="009709C1" w:rsidP="004623AF">
            <w:pPr>
              <w:rPr>
                <w:sz w:val="18"/>
                <w:szCs w:val="18"/>
              </w:rPr>
            </w:pPr>
            <w:r w:rsidRPr="004502B0">
              <w:rPr>
                <w:sz w:val="18"/>
                <w:szCs w:val="18"/>
              </w:rPr>
              <w:t>22.</w:t>
            </w:r>
          </w:p>
        </w:tc>
        <w:tc>
          <w:tcPr>
            <w:tcW w:w="1812" w:type="dxa"/>
            <w:tcBorders>
              <w:left w:val="nil"/>
              <w:right w:val="nil"/>
            </w:tcBorders>
          </w:tcPr>
          <w:p w14:paraId="596F6DB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1E0B3" w14:textId="77777777" w:rsidR="009709C1" w:rsidRPr="004502B0" w:rsidRDefault="009709C1" w:rsidP="004623AF">
            <w:pPr>
              <w:rPr>
                <w:sz w:val="18"/>
                <w:szCs w:val="18"/>
              </w:rPr>
            </w:pPr>
            <w:r w:rsidRPr="004502B0">
              <w:rPr>
                <w:sz w:val="18"/>
                <w:szCs w:val="18"/>
              </w:rPr>
              <w:t>22.</w:t>
            </w:r>
          </w:p>
        </w:tc>
        <w:tc>
          <w:tcPr>
            <w:tcW w:w="1914" w:type="dxa"/>
            <w:tcBorders>
              <w:left w:val="nil"/>
              <w:right w:val="nil"/>
            </w:tcBorders>
          </w:tcPr>
          <w:p w14:paraId="68A6023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3B044AF" w14:textId="77777777" w:rsidR="009709C1" w:rsidRPr="004502B0" w:rsidRDefault="009709C1" w:rsidP="004623AF">
            <w:pPr>
              <w:rPr>
                <w:sz w:val="18"/>
                <w:szCs w:val="18"/>
              </w:rPr>
            </w:pPr>
          </w:p>
        </w:tc>
      </w:tr>
      <w:tr w:rsidR="009709C1" w14:paraId="7516AE62"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4A1E6F25"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9AAB8C" w14:textId="77777777" w:rsidR="009709C1" w:rsidRPr="004502B0" w:rsidRDefault="009709C1" w:rsidP="004623AF">
            <w:pPr>
              <w:rPr>
                <w:sz w:val="18"/>
                <w:szCs w:val="18"/>
              </w:rPr>
            </w:pPr>
            <w:r w:rsidRPr="004502B0">
              <w:rPr>
                <w:sz w:val="18"/>
                <w:szCs w:val="18"/>
              </w:rPr>
              <w:t>23.</w:t>
            </w:r>
          </w:p>
        </w:tc>
        <w:tc>
          <w:tcPr>
            <w:tcW w:w="1805" w:type="dxa"/>
            <w:tcBorders>
              <w:left w:val="nil"/>
              <w:right w:val="nil"/>
            </w:tcBorders>
          </w:tcPr>
          <w:p w14:paraId="24B3C9D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05213FF" w14:textId="77777777" w:rsidR="009709C1" w:rsidRPr="004502B0" w:rsidRDefault="009709C1" w:rsidP="004623AF">
            <w:pPr>
              <w:rPr>
                <w:sz w:val="18"/>
                <w:szCs w:val="18"/>
              </w:rPr>
            </w:pPr>
            <w:r w:rsidRPr="004502B0">
              <w:rPr>
                <w:sz w:val="18"/>
                <w:szCs w:val="18"/>
              </w:rPr>
              <w:t>23.</w:t>
            </w:r>
          </w:p>
        </w:tc>
        <w:tc>
          <w:tcPr>
            <w:tcW w:w="1812" w:type="dxa"/>
            <w:tcBorders>
              <w:left w:val="nil"/>
              <w:right w:val="nil"/>
            </w:tcBorders>
          </w:tcPr>
          <w:p w14:paraId="07D5D28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FAB4C0" w14:textId="77777777" w:rsidR="009709C1" w:rsidRPr="004502B0" w:rsidRDefault="009709C1" w:rsidP="004623AF">
            <w:pPr>
              <w:rPr>
                <w:sz w:val="18"/>
                <w:szCs w:val="18"/>
              </w:rPr>
            </w:pPr>
            <w:r w:rsidRPr="004502B0">
              <w:rPr>
                <w:sz w:val="18"/>
                <w:szCs w:val="18"/>
              </w:rPr>
              <w:t>23.</w:t>
            </w:r>
          </w:p>
        </w:tc>
        <w:tc>
          <w:tcPr>
            <w:tcW w:w="1914" w:type="dxa"/>
            <w:tcBorders>
              <w:left w:val="nil"/>
              <w:right w:val="nil"/>
            </w:tcBorders>
          </w:tcPr>
          <w:p w14:paraId="1CF5019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E49ED04" w14:textId="77777777" w:rsidR="009709C1" w:rsidRPr="004502B0" w:rsidRDefault="009709C1" w:rsidP="004623AF">
            <w:pPr>
              <w:rPr>
                <w:sz w:val="18"/>
                <w:szCs w:val="18"/>
              </w:rPr>
            </w:pPr>
          </w:p>
        </w:tc>
      </w:tr>
      <w:tr w:rsidR="009709C1" w14:paraId="301BA903"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022CD03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3D06D5" w14:textId="77777777" w:rsidR="009709C1" w:rsidRPr="004502B0" w:rsidRDefault="009709C1" w:rsidP="004623AF">
            <w:pPr>
              <w:rPr>
                <w:sz w:val="18"/>
                <w:szCs w:val="18"/>
              </w:rPr>
            </w:pPr>
            <w:r w:rsidRPr="004502B0">
              <w:rPr>
                <w:sz w:val="18"/>
                <w:szCs w:val="18"/>
              </w:rPr>
              <w:t>24.</w:t>
            </w:r>
          </w:p>
        </w:tc>
        <w:tc>
          <w:tcPr>
            <w:tcW w:w="1805" w:type="dxa"/>
            <w:tcBorders>
              <w:left w:val="nil"/>
              <w:right w:val="nil"/>
            </w:tcBorders>
          </w:tcPr>
          <w:p w14:paraId="1C3BD0F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CCEF1D" w14:textId="77777777" w:rsidR="009709C1" w:rsidRPr="004502B0" w:rsidRDefault="009709C1" w:rsidP="004623AF">
            <w:pPr>
              <w:rPr>
                <w:sz w:val="18"/>
                <w:szCs w:val="18"/>
              </w:rPr>
            </w:pPr>
            <w:r w:rsidRPr="004502B0">
              <w:rPr>
                <w:sz w:val="18"/>
                <w:szCs w:val="18"/>
              </w:rPr>
              <w:t>24.</w:t>
            </w:r>
          </w:p>
        </w:tc>
        <w:tc>
          <w:tcPr>
            <w:tcW w:w="1812" w:type="dxa"/>
            <w:tcBorders>
              <w:left w:val="nil"/>
              <w:right w:val="nil"/>
            </w:tcBorders>
          </w:tcPr>
          <w:p w14:paraId="79FDF02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DF21A2D" w14:textId="77777777" w:rsidR="009709C1" w:rsidRPr="004502B0" w:rsidRDefault="009709C1" w:rsidP="004623AF">
            <w:pPr>
              <w:rPr>
                <w:sz w:val="18"/>
                <w:szCs w:val="18"/>
              </w:rPr>
            </w:pPr>
            <w:r w:rsidRPr="004502B0">
              <w:rPr>
                <w:sz w:val="18"/>
                <w:szCs w:val="18"/>
              </w:rPr>
              <w:t>24.</w:t>
            </w:r>
          </w:p>
        </w:tc>
        <w:tc>
          <w:tcPr>
            <w:tcW w:w="1914" w:type="dxa"/>
            <w:tcBorders>
              <w:left w:val="nil"/>
              <w:right w:val="nil"/>
            </w:tcBorders>
          </w:tcPr>
          <w:p w14:paraId="6BE2F14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C50500B" w14:textId="77777777" w:rsidR="009709C1" w:rsidRPr="004502B0" w:rsidRDefault="009709C1" w:rsidP="004623AF">
            <w:pPr>
              <w:rPr>
                <w:sz w:val="18"/>
                <w:szCs w:val="18"/>
              </w:rPr>
            </w:pPr>
          </w:p>
        </w:tc>
      </w:tr>
      <w:tr w:rsidR="009709C1" w14:paraId="6685E5B4" w14:textId="77777777" w:rsidTr="00B2067A">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302FAB0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FC15508" w14:textId="77777777" w:rsidR="009709C1" w:rsidRPr="004502B0" w:rsidRDefault="009709C1" w:rsidP="004623AF">
            <w:pPr>
              <w:rPr>
                <w:sz w:val="18"/>
                <w:szCs w:val="18"/>
              </w:rPr>
            </w:pPr>
            <w:r w:rsidRPr="004502B0">
              <w:rPr>
                <w:sz w:val="18"/>
                <w:szCs w:val="18"/>
              </w:rPr>
              <w:t>25.</w:t>
            </w:r>
          </w:p>
        </w:tc>
        <w:tc>
          <w:tcPr>
            <w:tcW w:w="1805" w:type="dxa"/>
            <w:tcBorders>
              <w:left w:val="nil"/>
              <w:right w:val="nil"/>
            </w:tcBorders>
          </w:tcPr>
          <w:p w14:paraId="26E7E8C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AD299" w14:textId="77777777" w:rsidR="009709C1" w:rsidRPr="004502B0" w:rsidRDefault="009709C1" w:rsidP="004623AF">
            <w:pPr>
              <w:rPr>
                <w:sz w:val="18"/>
                <w:szCs w:val="18"/>
              </w:rPr>
            </w:pPr>
            <w:r w:rsidRPr="004502B0">
              <w:rPr>
                <w:sz w:val="18"/>
                <w:szCs w:val="18"/>
              </w:rPr>
              <w:t>25.</w:t>
            </w:r>
          </w:p>
        </w:tc>
        <w:tc>
          <w:tcPr>
            <w:tcW w:w="1812" w:type="dxa"/>
            <w:tcBorders>
              <w:left w:val="nil"/>
              <w:right w:val="nil"/>
            </w:tcBorders>
          </w:tcPr>
          <w:p w14:paraId="4ACDEE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26AF2" w14:textId="77777777" w:rsidR="009709C1" w:rsidRPr="004502B0" w:rsidRDefault="009709C1" w:rsidP="004623AF">
            <w:pPr>
              <w:rPr>
                <w:sz w:val="18"/>
                <w:szCs w:val="18"/>
              </w:rPr>
            </w:pPr>
            <w:r w:rsidRPr="004502B0">
              <w:rPr>
                <w:sz w:val="18"/>
                <w:szCs w:val="18"/>
              </w:rPr>
              <w:t>25.</w:t>
            </w:r>
          </w:p>
        </w:tc>
        <w:tc>
          <w:tcPr>
            <w:tcW w:w="1914" w:type="dxa"/>
            <w:tcBorders>
              <w:left w:val="nil"/>
              <w:right w:val="nil"/>
            </w:tcBorders>
          </w:tcPr>
          <w:p w14:paraId="7E3DBA46"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1201302" w14:textId="77777777" w:rsidR="009709C1" w:rsidRPr="004502B0" w:rsidRDefault="009709C1" w:rsidP="004623AF">
            <w:pPr>
              <w:rPr>
                <w:sz w:val="18"/>
                <w:szCs w:val="18"/>
              </w:rPr>
            </w:pPr>
          </w:p>
        </w:tc>
      </w:tr>
      <w:tr w:rsidR="009709C1" w14:paraId="5BD71F8F" w14:textId="77777777" w:rsidTr="00B2067A">
        <w:trPr>
          <w:trHeight w:val="38"/>
        </w:trPr>
        <w:tc>
          <w:tcPr>
            <w:tcW w:w="2410" w:type="dxa"/>
            <w:vMerge/>
            <w:tcBorders>
              <w:top w:val="single" w:sz="12" w:space="0" w:color="auto"/>
              <w:left w:val="single" w:sz="12" w:space="0" w:color="auto"/>
              <w:bottom w:val="single" w:sz="12" w:space="0" w:color="auto"/>
              <w:right w:val="single" w:sz="12" w:space="0" w:color="auto"/>
            </w:tcBorders>
          </w:tcPr>
          <w:p w14:paraId="39CA0A26"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16F432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31511B90"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0F9B28C6"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E77F604"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B25D93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260BAE36"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right w:val="single" w:sz="12" w:space="0" w:color="auto"/>
            </w:tcBorders>
          </w:tcPr>
          <w:p w14:paraId="2927182C" w14:textId="77777777" w:rsidR="009709C1" w:rsidRPr="004502B0" w:rsidRDefault="009709C1" w:rsidP="004623AF">
            <w:pPr>
              <w:spacing w:line="14" w:lineRule="auto"/>
              <w:rPr>
                <w:sz w:val="18"/>
                <w:szCs w:val="18"/>
              </w:rPr>
            </w:pPr>
          </w:p>
        </w:tc>
      </w:tr>
      <w:tr w:rsidR="009709C1" w14:paraId="62AA836D" w14:textId="77777777" w:rsidTr="00B2067A">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66E2870A" w14:textId="77777777" w:rsidR="009709C1" w:rsidRPr="00390C00" w:rsidRDefault="009709C1" w:rsidP="004623AF">
            <w:pPr>
              <w:jc w:val="center"/>
              <w:rPr>
                <w:b/>
              </w:rPr>
            </w:pPr>
            <w:r w:rsidRPr="00390C00">
              <w:rPr>
                <w:b/>
              </w:rPr>
              <w:t>“Randomly Selected”</w:t>
            </w:r>
          </w:p>
          <w:p w14:paraId="1B637F86"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4502B0" w:rsidRDefault="009709C1" w:rsidP="004623AF">
            <w:pPr>
              <w:rPr>
                <w:sz w:val="18"/>
                <w:szCs w:val="18"/>
              </w:rPr>
            </w:pPr>
            <w:r w:rsidRPr="004502B0">
              <w:rPr>
                <w:sz w:val="18"/>
                <w:szCs w:val="18"/>
              </w:rPr>
              <w:t>26.</w:t>
            </w:r>
          </w:p>
        </w:tc>
        <w:tc>
          <w:tcPr>
            <w:tcW w:w="1805" w:type="dxa"/>
            <w:tcBorders>
              <w:top w:val="single" w:sz="12" w:space="0" w:color="auto"/>
              <w:left w:val="nil"/>
              <w:right w:val="nil"/>
            </w:tcBorders>
          </w:tcPr>
          <w:p w14:paraId="0C9E1769"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27F4D32A" w14:textId="77777777" w:rsidR="009709C1" w:rsidRPr="004502B0" w:rsidRDefault="009709C1" w:rsidP="004623AF">
            <w:pPr>
              <w:rPr>
                <w:sz w:val="18"/>
                <w:szCs w:val="18"/>
              </w:rPr>
            </w:pPr>
            <w:r w:rsidRPr="004502B0">
              <w:rPr>
                <w:sz w:val="18"/>
                <w:szCs w:val="18"/>
              </w:rPr>
              <w:t>26.</w:t>
            </w:r>
          </w:p>
        </w:tc>
        <w:tc>
          <w:tcPr>
            <w:tcW w:w="1812" w:type="dxa"/>
            <w:tcBorders>
              <w:top w:val="single" w:sz="12" w:space="0" w:color="auto"/>
              <w:left w:val="nil"/>
              <w:right w:val="nil"/>
            </w:tcBorders>
          </w:tcPr>
          <w:p w14:paraId="7655B8B0"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519B2E40" w14:textId="77777777" w:rsidR="009709C1" w:rsidRPr="004502B0" w:rsidRDefault="009709C1" w:rsidP="004623AF">
            <w:pPr>
              <w:rPr>
                <w:sz w:val="18"/>
                <w:szCs w:val="18"/>
              </w:rPr>
            </w:pPr>
            <w:r w:rsidRPr="004502B0">
              <w:rPr>
                <w:sz w:val="18"/>
                <w:szCs w:val="18"/>
              </w:rPr>
              <w:t>26.</w:t>
            </w:r>
          </w:p>
        </w:tc>
        <w:tc>
          <w:tcPr>
            <w:tcW w:w="1914" w:type="dxa"/>
            <w:tcBorders>
              <w:top w:val="single" w:sz="12" w:space="0" w:color="auto"/>
              <w:left w:val="nil"/>
              <w:right w:val="nil"/>
            </w:tcBorders>
          </w:tcPr>
          <w:p w14:paraId="494A1FE5" w14:textId="77777777" w:rsidR="009709C1" w:rsidRPr="004502B0" w:rsidRDefault="009709C1" w:rsidP="004623AF">
            <w:pPr>
              <w:rPr>
                <w:sz w:val="18"/>
                <w:szCs w:val="18"/>
              </w:rPr>
            </w:pPr>
          </w:p>
        </w:tc>
        <w:tc>
          <w:tcPr>
            <w:tcW w:w="267" w:type="dxa"/>
            <w:tcBorders>
              <w:top w:val="single" w:sz="12" w:space="0" w:color="auto"/>
              <w:left w:val="nil"/>
              <w:bottom w:val="nil"/>
              <w:right w:val="single" w:sz="12" w:space="0" w:color="auto"/>
            </w:tcBorders>
          </w:tcPr>
          <w:p w14:paraId="3BB67B71" w14:textId="77777777" w:rsidR="009709C1" w:rsidRPr="004502B0" w:rsidRDefault="009709C1" w:rsidP="004623AF">
            <w:pPr>
              <w:rPr>
                <w:sz w:val="18"/>
                <w:szCs w:val="18"/>
              </w:rPr>
            </w:pPr>
          </w:p>
        </w:tc>
      </w:tr>
      <w:tr w:rsidR="009709C1"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Default="009709C1" w:rsidP="004623AF"/>
        </w:tc>
        <w:tc>
          <w:tcPr>
            <w:tcW w:w="480" w:type="dxa"/>
            <w:tcBorders>
              <w:top w:val="nil"/>
              <w:left w:val="single" w:sz="12" w:space="0" w:color="auto"/>
              <w:bottom w:val="nil"/>
              <w:right w:val="nil"/>
            </w:tcBorders>
            <w:vAlign w:val="center"/>
          </w:tcPr>
          <w:p w14:paraId="65A7B60D" w14:textId="77777777" w:rsidR="009709C1" w:rsidRPr="004502B0" w:rsidRDefault="009709C1" w:rsidP="004623AF">
            <w:pPr>
              <w:rPr>
                <w:sz w:val="18"/>
                <w:szCs w:val="18"/>
              </w:rPr>
            </w:pPr>
            <w:r w:rsidRPr="004502B0">
              <w:rPr>
                <w:sz w:val="18"/>
                <w:szCs w:val="18"/>
              </w:rPr>
              <w:t>27.</w:t>
            </w:r>
          </w:p>
        </w:tc>
        <w:tc>
          <w:tcPr>
            <w:tcW w:w="1805" w:type="dxa"/>
            <w:tcBorders>
              <w:left w:val="nil"/>
              <w:right w:val="nil"/>
            </w:tcBorders>
          </w:tcPr>
          <w:p w14:paraId="6DFFF24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FE7AAB" w14:textId="77777777" w:rsidR="009709C1" w:rsidRPr="004502B0" w:rsidRDefault="009709C1" w:rsidP="004623AF">
            <w:pPr>
              <w:rPr>
                <w:sz w:val="18"/>
                <w:szCs w:val="18"/>
              </w:rPr>
            </w:pPr>
            <w:r w:rsidRPr="004502B0">
              <w:rPr>
                <w:sz w:val="18"/>
                <w:szCs w:val="18"/>
              </w:rPr>
              <w:t>27.</w:t>
            </w:r>
          </w:p>
        </w:tc>
        <w:tc>
          <w:tcPr>
            <w:tcW w:w="1812" w:type="dxa"/>
            <w:tcBorders>
              <w:left w:val="nil"/>
              <w:right w:val="nil"/>
            </w:tcBorders>
          </w:tcPr>
          <w:p w14:paraId="53B4A2C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3D4752B" w14:textId="77777777" w:rsidR="009709C1" w:rsidRPr="004502B0" w:rsidRDefault="009709C1" w:rsidP="004623AF">
            <w:pPr>
              <w:rPr>
                <w:sz w:val="18"/>
                <w:szCs w:val="18"/>
              </w:rPr>
            </w:pPr>
            <w:r w:rsidRPr="004502B0">
              <w:rPr>
                <w:sz w:val="18"/>
                <w:szCs w:val="18"/>
              </w:rPr>
              <w:t>27.</w:t>
            </w:r>
          </w:p>
        </w:tc>
        <w:tc>
          <w:tcPr>
            <w:tcW w:w="1914" w:type="dxa"/>
            <w:tcBorders>
              <w:left w:val="nil"/>
              <w:right w:val="nil"/>
            </w:tcBorders>
          </w:tcPr>
          <w:p w14:paraId="189FCF2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5DB17E2" w14:textId="77777777" w:rsidR="009709C1" w:rsidRPr="004502B0" w:rsidRDefault="009709C1" w:rsidP="004623AF">
            <w:pPr>
              <w:rPr>
                <w:sz w:val="18"/>
                <w:szCs w:val="18"/>
              </w:rPr>
            </w:pPr>
          </w:p>
        </w:tc>
      </w:tr>
      <w:tr w:rsidR="009709C1"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Default="009709C1" w:rsidP="004623AF"/>
        </w:tc>
        <w:tc>
          <w:tcPr>
            <w:tcW w:w="480" w:type="dxa"/>
            <w:tcBorders>
              <w:top w:val="nil"/>
              <w:left w:val="single" w:sz="12" w:space="0" w:color="auto"/>
              <w:bottom w:val="nil"/>
              <w:right w:val="nil"/>
            </w:tcBorders>
            <w:vAlign w:val="center"/>
          </w:tcPr>
          <w:p w14:paraId="4E6BFE51" w14:textId="77777777" w:rsidR="009709C1" w:rsidRPr="004502B0" w:rsidRDefault="009709C1" w:rsidP="004623AF">
            <w:pPr>
              <w:rPr>
                <w:sz w:val="18"/>
                <w:szCs w:val="18"/>
              </w:rPr>
            </w:pPr>
            <w:r w:rsidRPr="004502B0">
              <w:rPr>
                <w:sz w:val="18"/>
                <w:szCs w:val="18"/>
              </w:rPr>
              <w:t>28.</w:t>
            </w:r>
          </w:p>
        </w:tc>
        <w:tc>
          <w:tcPr>
            <w:tcW w:w="1805" w:type="dxa"/>
            <w:tcBorders>
              <w:left w:val="nil"/>
              <w:right w:val="nil"/>
            </w:tcBorders>
          </w:tcPr>
          <w:p w14:paraId="20085A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B802170" w14:textId="77777777" w:rsidR="009709C1" w:rsidRPr="004502B0" w:rsidRDefault="009709C1" w:rsidP="004623AF">
            <w:pPr>
              <w:rPr>
                <w:sz w:val="18"/>
                <w:szCs w:val="18"/>
              </w:rPr>
            </w:pPr>
            <w:r w:rsidRPr="004502B0">
              <w:rPr>
                <w:sz w:val="18"/>
                <w:szCs w:val="18"/>
              </w:rPr>
              <w:t>28.</w:t>
            </w:r>
          </w:p>
        </w:tc>
        <w:tc>
          <w:tcPr>
            <w:tcW w:w="1812" w:type="dxa"/>
            <w:tcBorders>
              <w:left w:val="nil"/>
              <w:right w:val="nil"/>
            </w:tcBorders>
          </w:tcPr>
          <w:p w14:paraId="7D8FBC9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431D9D" w14:textId="77777777" w:rsidR="009709C1" w:rsidRPr="004502B0" w:rsidRDefault="009709C1" w:rsidP="004623AF">
            <w:pPr>
              <w:rPr>
                <w:sz w:val="18"/>
                <w:szCs w:val="18"/>
              </w:rPr>
            </w:pPr>
            <w:r w:rsidRPr="004502B0">
              <w:rPr>
                <w:sz w:val="18"/>
                <w:szCs w:val="18"/>
              </w:rPr>
              <w:t>28.</w:t>
            </w:r>
          </w:p>
        </w:tc>
        <w:tc>
          <w:tcPr>
            <w:tcW w:w="1914" w:type="dxa"/>
            <w:tcBorders>
              <w:left w:val="nil"/>
              <w:right w:val="nil"/>
            </w:tcBorders>
          </w:tcPr>
          <w:p w14:paraId="3FD3D665"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CD4A9AC" w14:textId="77777777" w:rsidR="009709C1" w:rsidRPr="004502B0" w:rsidRDefault="009709C1" w:rsidP="004623AF">
            <w:pPr>
              <w:rPr>
                <w:sz w:val="18"/>
                <w:szCs w:val="18"/>
              </w:rPr>
            </w:pPr>
          </w:p>
        </w:tc>
      </w:tr>
      <w:tr w:rsidR="009709C1"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Default="009709C1" w:rsidP="004623AF"/>
        </w:tc>
        <w:tc>
          <w:tcPr>
            <w:tcW w:w="480" w:type="dxa"/>
            <w:tcBorders>
              <w:top w:val="nil"/>
              <w:left w:val="single" w:sz="12" w:space="0" w:color="auto"/>
              <w:bottom w:val="nil"/>
              <w:right w:val="nil"/>
            </w:tcBorders>
            <w:vAlign w:val="center"/>
          </w:tcPr>
          <w:p w14:paraId="7014A2A2" w14:textId="77777777" w:rsidR="009709C1" w:rsidRPr="004502B0" w:rsidRDefault="009709C1" w:rsidP="004623AF">
            <w:pPr>
              <w:rPr>
                <w:sz w:val="18"/>
                <w:szCs w:val="18"/>
              </w:rPr>
            </w:pPr>
            <w:r w:rsidRPr="004502B0">
              <w:rPr>
                <w:sz w:val="18"/>
                <w:szCs w:val="18"/>
              </w:rPr>
              <w:t>29.</w:t>
            </w:r>
          </w:p>
        </w:tc>
        <w:tc>
          <w:tcPr>
            <w:tcW w:w="1805" w:type="dxa"/>
            <w:tcBorders>
              <w:left w:val="nil"/>
              <w:right w:val="nil"/>
            </w:tcBorders>
          </w:tcPr>
          <w:p w14:paraId="62B005B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5D7B71D" w14:textId="77777777" w:rsidR="009709C1" w:rsidRPr="004502B0" w:rsidRDefault="009709C1" w:rsidP="004623AF">
            <w:pPr>
              <w:rPr>
                <w:sz w:val="18"/>
                <w:szCs w:val="18"/>
              </w:rPr>
            </w:pPr>
            <w:r w:rsidRPr="004502B0">
              <w:rPr>
                <w:sz w:val="18"/>
                <w:szCs w:val="18"/>
              </w:rPr>
              <w:t>29.</w:t>
            </w:r>
          </w:p>
        </w:tc>
        <w:tc>
          <w:tcPr>
            <w:tcW w:w="1812" w:type="dxa"/>
            <w:tcBorders>
              <w:left w:val="nil"/>
              <w:right w:val="nil"/>
            </w:tcBorders>
          </w:tcPr>
          <w:p w14:paraId="0F989C8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CB94AA5" w14:textId="77777777" w:rsidR="009709C1" w:rsidRPr="004502B0" w:rsidRDefault="009709C1" w:rsidP="004623AF">
            <w:pPr>
              <w:rPr>
                <w:sz w:val="18"/>
                <w:szCs w:val="18"/>
              </w:rPr>
            </w:pPr>
            <w:r w:rsidRPr="004502B0">
              <w:rPr>
                <w:sz w:val="18"/>
                <w:szCs w:val="18"/>
              </w:rPr>
              <w:t>29.</w:t>
            </w:r>
          </w:p>
        </w:tc>
        <w:tc>
          <w:tcPr>
            <w:tcW w:w="1914" w:type="dxa"/>
            <w:tcBorders>
              <w:left w:val="nil"/>
              <w:right w:val="nil"/>
            </w:tcBorders>
          </w:tcPr>
          <w:p w14:paraId="1B717BD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BA920DA" w14:textId="77777777" w:rsidR="009709C1" w:rsidRPr="004502B0" w:rsidRDefault="009709C1" w:rsidP="004623AF">
            <w:pPr>
              <w:rPr>
                <w:sz w:val="18"/>
                <w:szCs w:val="18"/>
              </w:rPr>
            </w:pPr>
          </w:p>
        </w:tc>
      </w:tr>
      <w:tr w:rsidR="009709C1"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Default="009709C1" w:rsidP="004623AF"/>
        </w:tc>
        <w:tc>
          <w:tcPr>
            <w:tcW w:w="480" w:type="dxa"/>
            <w:tcBorders>
              <w:top w:val="nil"/>
              <w:left w:val="single" w:sz="12" w:space="0" w:color="auto"/>
              <w:bottom w:val="nil"/>
              <w:right w:val="nil"/>
            </w:tcBorders>
            <w:vAlign w:val="center"/>
          </w:tcPr>
          <w:p w14:paraId="2442D39C" w14:textId="77777777" w:rsidR="009709C1" w:rsidRPr="004502B0" w:rsidRDefault="009709C1" w:rsidP="004623AF">
            <w:pPr>
              <w:rPr>
                <w:sz w:val="18"/>
                <w:szCs w:val="18"/>
              </w:rPr>
            </w:pPr>
            <w:r w:rsidRPr="004502B0">
              <w:rPr>
                <w:sz w:val="18"/>
                <w:szCs w:val="18"/>
              </w:rPr>
              <w:t>30.</w:t>
            </w:r>
          </w:p>
        </w:tc>
        <w:tc>
          <w:tcPr>
            <w:tcW w:w="1805" w:type="dxa"/>
            <w:tcBorders>
              <w:left w:val="nil"/>
              <w:right w:val="nil"/>
            </w:tcBorders>
          </w:tcPr>
          <w:p w14:paraId="32BCDE5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AB8CB3" w14:textId="77777777" w:rsidR="009709C1" w:rsidRPr="004502B0" w:rsidRDefault="009709C1" w:rsidP="004623AF">
            <w:pPr>
              <w:rPr>
                <w:sz w:val="18"/>
                <w:szCs w:val="18"/>
              </w:rPr>
            </w:pPr>
            <w:r w:rsidRPr="004502B0">
              <w:rPr>
                <w:sz w:val="18"/>
                <w:szCs w:val="18"/>
              </w:rPr>
              <w:t>30.</w:t>
            </w:r>
          </w:p>
        </w:tc>
        <w:tc>
          <w:tcPr>
            <w:tcW w:w="1812" w:type="dxa"/>
            <w:tcBorders>
              <w:left w:val="nil"/>
              <w:right w:val="nil"/>
            </w:tcBorders>
          </w:tcPr>
          <w:p w14:paraId="5A416C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F0CF14" w14:textId="77777777" w:rsidR="009709C1" w:rsidRPr="004502B0" w:rsidRDefault="009709C1" w:rsidP="004623AF">
            <w:pPr>
              <w:rPr>
                <w:sz w:val="18"/>
                <w:szCs w:val="18"/>
              </w:rPr>
            </w:pPr>
            <w:r w:rsidRPr="004502B0">
              <w:rPr>
                <w:sz w:val="18"/>
                <w:szCs w:val="18"/>
              </w:rPr>
              <w:t>30.</w:t>
            </w:r>
          </w:p>
        </w:tc>
        <w:tc>
          <w:tcPr>
            <w:tcW w:w="1914" w:type="dxa"/>
            <w:tcBorders>
              <w:left w:val="nil"/>
              <w:right w:val="nil"/>
            </w:tcBorders>
          </w:tcPr>
          <w:p w14:paraId="2344F867"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7FA3B7F" w14:textId="77777777" w:rsidR="009709C1" w:rsidRPr="004502B0" w:rsidRDefault="009709C1" w:rsidP="004623AF">
            <w:pPr>
              <w:rPr>
                <w:sz w:val="18"/>
                <w:szCs w:val="18"/>
              </w:rPr>
            </w:pPr>
          </w:p>
        </w:tc>
      </w:tr>
      <w:tr w:rsidR="009709C1"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Default="009709C1" w:rsidP="004623AF"/>
        </w:tc>
        <w:tc>
          <w:tcPr>
            <w:tcW w:w="480" w:type="dxa"/>
            <w:tcBorders>
              <w:top w:val="nil"/>
              <w:left w:val="single" w:sz="12" w:space="0" w:color="auto"/>
              <w:bottom w:val="nil"/>
              <w:right w:val="nil"/>
            </w:tcBorders>
            <w:vAlign w:val="center"/>
          </w:tcPr>
          <w:p w14:paraId="7D34CBB1" w14:textId="77777777" w:rsidR="009709C1" w:rsidRPr="004502B0" w:rsidRDefault="009709C1" w:rsidP="004623AF">
            <w:pPr>
              <w:rPr>
                <w:sz w:val="18"/>
                <w:szCs w:val="18"/>
              </w:rPr>
            </w:pPr>
            <w:r w:rsidRPr="004502B0">
              <w:rPr>
                <w:sz w:val="18"/>
                <w:szCs w:val="18"/>
              </w:rPr>
              <w:t>31.</w:t>
            </w:r>
          </w:p>
        </w:tc>
        <w:tc>
          <w:tcPr>
            <w:tcW w:w="1805" w:type="dxa"/>
            <w:tcBorders>
              <w:left w:val="nil"/>
              <w:right w:val="nil"/>
            </w:tcBorders>
          </w:tcPr>
          <w:p w14:paraId="6D77419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31CBE57" w14:textId="77777777" w:rsidR="009709C1" w:rsidRPr="004502B0" w:rsidRDefault="009709C1" w:rsidP="004623AF">
            <w:pPr>
              <w:rPr>
                <w:sz w:val="18"/>
                <w:szCs w:val="18"/>
              </w:rPr>
            </w:pPr>
            <w:r w:rsidRPr="004502B0">
              <w:rPr>
                <w:sz w:val="18"/>
                <w:szCs w:val="18"/>
              </w:rPr>
              <w:t>31.</w:t>
            </w:r>
          </w:p>
        </w:tc>
        <w:tc>
          <w:tcPr>
            <w:tcW w:w="1812" w:type="dxa"/>
            <w:tcBorders>
              <w:left w:val="nil"/>
              <w:right w:val="nil"/>
            </w:tcBorders>
          </w:tcPr>
          <w:p w14:paraId="50BEB9C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EA5E56" w14:textId="77777777" w:rsidR="009709C1" w:rsidRPr="004502B0" w:rsidRDefault="009709C1" w:rsidP="004623AF">
            <w:pPr>
              <w:rPr>
                <w:sz w:val="18"/>
                <w:szCs w:val="18"/>
              </w:rPr>
            </w:pPr>
            <w:r w:rsidRPr="004502B0">
              <w:rPr>
                <w:sz w:val="18"/>
                <w:szCs w:val="18"/>
              </w:rPr>
              <w:t>31.</w:t>
            </w:r>
          </w:p>
        </w:tc>
        <w:tc>
          <w:tcPr>
            <w:tcW w:w="1914" w:type="dxa"/>
            <w:tcBorders>
              <w:left w:val="nil"/>
              <w:right w:val="nil"/>
            </w:tcBorders>
          </w:tcPr>
          <w:p w14:paraId="1D31EE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1FA799DF" w14:textId="77777777" w:rsidR="009709C1" w:rsidRPr="004502B0" w:rsidRDefault="009709C1" w:rsidP="004623AF">
            <w:pPr>
              <w:rPr>
                <w:sz w:val="18"/>
                <w:szCs w:val="18"/>
              </w:rPr>
            </w:pPr>
          </w:p>
        </w:tc>
      </w:tr>
      <w:tr w:rsidR="009709C1"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Default="009709C1" w:rsidP="004623AF"/>
        </w:tc>
        <w:tc>
          <w:tcPr>
            <w:tcW w:w="480" w:type="dxa"/>
            <w:tcBorders>
              <w:top w:val="nil"/>
              <w:left w:val="single" w:sz="12" w:space="0" w:color="auto"/>
              <w:bottom w:val="nil"/>
              <w:right w:val="nil"/>
            </w:tcBorders>
            <w:vAlign w:val="center"/>
          </w:tcPr>
          <w:p w14:paraId="04D1124C" w14:textId="77777777" w:rsidR="009709C1" w:rsidRPr="004502B0" w:rsidRDefault="009709C1" w:rsidP="004623AF">
            <w:pPr>
              <w:rPr>
                <w:sz w:val="18"/>
                <w:szCs w:val="18"/>
              </w:rPr>
            </w:pPr>
            <w:r w:rsidRPr="004502B0">
              <w:rPr>
                <w:sz w:val="18"/>
                <w:szCs w:val="18"/>
              </w:rPr>
              <w:t>32.</w:t>
            </w:r>
          </w:p>
        </w:tc>
        <w:tc>
          <w:tcPr>
            <w:tcW w:w="1805" w:type="dxa"/>
            <w:tcBorders>
              <w:left w:val="nil"/>
              <w:right w:val="nil"/>
            </w:tcBorders>
          </w:tcPr>
          <w:p w14:paraId="63B7A66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77B17C" w14:textId="77777777" w:rsidR="009709C1" w:rsidRPr="004502B0" w:rsidRDefault="009709C1" w:rsidP="004623AF">
            <w:pPr>
              <w:rPr>
                <w:sz w:val="18"/>
                <w:szCs w:val="18"/>
              </w:rPr>
            </w:pPr>
            <w:r w:rsidRPr="004502B0">
              <w:rPr>
                <w:sz w:val="18"/>
                <w:szCs w:val="18"/>
              </w:rPr>
              <w:t>32.</w:t>
            </w:r>
          </w:p>
        </w:tc>
        <w:tc>
          <w:tcPr>
            <w:tcW w:w="1812" w:type="dxa"/>
            <w:tcBorders>
              <w:left w:val="nil"/>
              <w:right w:val="nil"/>
            </w:tcBorders>
          </w:tcPr>
          <w:p w14:paraId="65E0A3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5E8CF6C" w14:textId="77777777" w:rsidR="009709C1" w:rsidRPr="004502B0" w:rsidRDefault="009709C1" w:rsidP="004623AF">
            <w:pPr>
              <w:rPr>
                <w:sz w:val="18"/>
                <w:szCs w:val="18"/>
              </w:rPr>
            </w:pPr>
            <w:r w:rsidRPr="004502B0">
              <w:rPr>
                <w:sz w:val="18"/>
                <w:szCs w:val="18"/>
              </w:rPr>
              <w:t>32.</w:t>
            </w:r>
          </w:p>
        </w:tc>
        <w:tc>
          <w:tcPr>
            <w:tcW w:w="1914" w:type="dxa"/>
            <w:tcBorders>
              <w:left w:val="nil"/>
              <w:right w:val="nil"/>
            </w:tcBorders>
          </w:tcPr>
          <w:p w14:paraId="7F6A66D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FF8CCE1" w14:textId="77777777" w:rsidR="009709C1" w:rsidRPr="004502B0" w:rsidRDefault="009709C1" w:rsidP="004623AF">
            <w:pPr>
              <w:rPr>
                <w:sz w:val="18"/>
                <w:szCs w:val="18"/>
              </w:rPr>
            </w:pPr>
          </w:p>
        </w:tc>
      </w:tr>
      <w:tr w:rsidR="009709C1"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Default="009709C1" w:rsidP="004623AF"/>
        </w:tc>
        <w:tc>
          <w:tcPr>
            <w:tcW w:w="480" w:type="dxa"/>
            <w:tcBorders>
              <w:top w:val="nil"/>
              <w:left w:val="single" w:sz="12" w:space="0" w:color="auto"/>
              <w:bottom w:val="nil"/>
              <w:right w:val="nil"/>
            </w:tcBorders>
            <w:vAlign w:val="center"/>
          </w:tcPr>
          <w:p w14:paraId="75BA6959" w14:textId="77777777" w:rsidR="009709C1" w:rsidRPr="004502B0" w:rsidRDefault="009709C1" w:rsidP="004623AF">
            <w:pPr>
              <w:rPr>
                <w:sz w:val="18"/>
                <w:szCs w:val="18"/>
              </w:rPr>
            </w:pPr>
            <w:r w:rsidRPr="004502B0">
              <w:rPr>
                <w:sz w:val="18"/>
                <w:szCs w:val="18"/>
              </w:rPr>
              <w:t>33.</w:t>
            </w:r>
          </w:p>
        </w:tc>
        <w:tc>
          <w:tcPr>
            <w:tcW w:w="1805" w:type="dxa"/>
            <w:tcBorders>
              <w:left w:val="nil"/>
              <w:right w:val="nil"/>
            </w:tcBorders>
          </w:tcPr>
          <w:p w14:paraId="0B6880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326FF34" w14:textId="77777777" w:rsidR="009709C1" w:rsidRPr="004502B0" w:rsidRDefault="009709C1" w:rsidP="004623AF">
            <w:pPr>
              <w:rPr>
                <w:sz w:val="18"/>
                <w:szCs w:val="18"/>
              </w:rPr>
            </w:pPr>
            <w:r w:rsidRPr="004502B0">
              <w:rPr>
                <w:sz w:val="18"/>
                <w:szCs w:val="18"/>
              </w:rPr>
              <w:t>33.</w:t>
            </w:r>
          </w:p>
        </w:tc>
        <w:tc>
          <w:tcPr>
            <w:tcW w:w="1812" w:type="dxa"/>
            <w:tcBorders>
              <w:left w:val="nil"/>
              <w:right w:val="nil"/>
            </w:tcBorders>
          </w:tcPr>
          <w:p w14:paraId="4A19587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62A5C4" w14:textId="77777777" w:rsidR="009709C1" w:rsidRPr="004502B0" w:rsidRDefault="009709C1" w:rsidP="004623AF">
            <w:pPr>
              <w:rPr>
                <w:sz w:val="18"/>
                <w:szCs w:val="18"/>
              </w:rPr>
            </w:pPr>
            <w:r w:rsidRPr="004502B0">
              <w:rPr>
                <w:sz w:val="18"/>
                <w:szCs w:val="18"/>
              </w:rPr>
              <w:t>33.</w:t>
            </w:r>
          </w:p>
        </w:tc>
        <w:tc>
          <w:tcPr>
            <w:tcW w:w="1914" w:type="dxa"/>
            <w:tcBorders>
              <w:left w:val="nil"/>
              <w:right w:val="nil"/>
            </w:tcBorders>
          </w:tcPr>
          <w:p w14:paraId="687E2B5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B509778" w14:textId="77777777" w:rsidR="009709C1" w:rsidRPr="004502B0" w:rsidRDefault="009709C1" w:rsidP="004623AF">
            <w:pPr>
              <w:rPr>
                <w:sz w:val="18"/>
                <w:szCs w:val="18"/>
              </w:rPr>
            </w:pPr>
          </w:p>
        </w:tc>
      </w:tr>
      <w:tr w:rsidR="009709C1"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Default="009709C1" w:rsidP="004623AF"/>
        </w:tc>
        <w:tc>
          <w:tcPr>
            <w:tcW w:w="480" w:type="dxa"/>
            <w:tcBorders>
              <w:top w:val="nil"/>
              <w:left w:val="single" w:sz="12" w:space="0" w:color="auto"/>
              <w:bottom w:val="nil"/>
              <w:right w:val="nil"/>
            </w:tcBorders>
            <w:vAlign w:val="center"/>
          </w:tcPr>
          <w:p w14:paraId="71CD5C06" w14:textId="77777777" w:rsidR="009709C1" w:rsidRPr="004502B0" w:rsidRDefault="009709C1" w:rsidP="004623AF">
            <w:pPr>
              <w:rPr>
                <w:sz w:val="18"/>
                <w:szCs w:val="18"/>
              </w:rPr>
            </w:pPr>
            <w:r w:rsidRPr="004502B0">
              <w:rPr>
                <w:sz w:val="18"/>
                <w:szCs w:val="18"/>
              </w:rPr>
              <w:t>34.</w:t>
            </w:r>
          </w:p>
        </w:tc>
        <w:tc>
          <w:tcPr>
            <w:tcW w:w="1805" w:type="dxa"/>
            <w:tcBorders>
              <w:left w:val="nil"/>
              <w:right w:val="nil"/>
            </w:tcBorders>
          </w:tcPr>
          <w:p w14:paraId="6E50467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AC3FD7" w14:textId="77777777" w:rsidR="009709C1" w:rsidRPr="004502B0" w:rsidRDefault="009709C1" w:rsidP="004623AF">
            <w:pPr>
              <w:rPr>
                <w:sz w:val="18"/>
                <w:szCs w:val="18"/>
              </w:rPr>
            </w:pPr>
            <w:r w:rsidRPr="004502B0">
              <w:rPr>
                <w:sz w:val="18"/>
                <w:szCs w:val="18"/>
              </w:rPr>
              <w:t>34.</w:t>
            </w:r>
          </w:p>
        </w:tc>
        <w:tc>
          <w:tcPr>
            <w:tcW w:w="1812" w:type="dxa"/>
            <w:tcBorders>
              <w:left w:val="nil"/>
              <w:right w:val="nil"/>
            </w:tcBorders>
          </w:tcPr>
          <w:p w14:paraId="2319D14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7E7725" w14:textId="77777777" w:rsidR="009709C1" w:rsidRPr="004502B0" w:rsidRDefault="009709C1" w:rsidP="004623AF">
            <w:pPr>
              <w:rPr>
                <w:sz w:val="18"/>
                <w:szCs w:val="18"/>
              </w:rPr>
            </w:pPr>
            <w:r w:rsidRPr="004502B0">
              <w:rPr>
                <w:sz w:val="18"/>
                <w:szCs w:val="18"/>
              </w:rPr>
              <w:t>34.</w:t>
            </w:r>
          </w:p>
        </w:tc>
        <w:tc>
          <w:tcPr>
            <w:tcW w:w="1914" w:type="dxa"/>
            <w:tcBorders>
              <w:left w:val="nil"/>
              <w:right w:val="nil"/>
            </w:tcBorders>
          </w:tcPr>
          <w:p w14:paraId="7EADA4EC"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69CF3CF" w14:textId="77777777" w:rsidR="009709C1" w:rsidRPr="004502B0" w:rsidRDefault="009709C1" w:rsidP="004623AF">
            <w:pPr>
              <w:rPr>
                <w:sz w:val="18"/>
                <w:szCs w:val="18"/>
              </w:rPr>
            </w:pPr>
          </w:p>
        </w:tc>
      </w:tr>
      <w:tr w:rsidR="009709C1"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Default="009709C1" w:rsidP="004623AF"/>
        </w:tc>
        <w:tc>
          <w:tcPr>
            <w:tcW w:w="480" w:type="dxa"/>
            <w:tcBorders>
              <w:top w:val="nil"/>
              <w:left w:val="single" w:sz="12" w:space="0" w:color="auto"/>
              <w:bottom w:val="nil"/>
              <w:right w:val="nil"/>
            </w:tcBorders>
            <w:vAlign w:val="center"/>
          </w:tcPr>
          <w:p w14:paraId="6F854A5B" w14:textId="77777777" w:rsidR="009709C1" w:rsidRPr="004502B0" w:rsidRDefault="009709C1" w:rsidP="004623AF">
            <w:pPr>
              <w:rPr>
                <w:sz w:val="18"/>
                <w:szCs w:val="18"/>
              </w:rPr>
            </w:pPr>
            <w:r w:rsidRPr="004502B0">
              <w:rPr>
                <w:sz w:val="18"/>
                <w:szCs w:val="18"/>
              </w:rPr>
              <w:t>35.</w:t>
            </w:r>
          </w:p>
        </w:tc>
        <w:tc>
          <w:tcPr>
            <w:tcW w:w="1805" w:type="dxa"/>
            <w:tcBorders>
              <w:left w:val="nil"/>
              <w:right w:val="nil"/>
            </w:tcBorders>
          </w:tcPr>
          <w:p w14:paraId="67826BD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170B8DB" w14:textId="77777777" w:rsidR="009709C1" w:rsidRPr="004502B0" w:rsidRDefault="009709C1" w:rsidP="004623AF">
            <w:pPr>
              <w:rPr>
                <w:sz w:val="18"/>
                <w:szCs w:val="18"/>
              </w:rPr>
            </w:pPr>
            <w:r w:rsidRPr="004502B0">
              <w:rPr>
                <w:sz w:val="18"/>
                <w:szCs w:val="18"/>
              </w:rPr>
              <w:t>35.</w:t>
            </w:r>
          </w:p>
        </w:tc>
        <w:tc>
          <w:tcPr>
            <w:tcW w:w="1812" w:type="dxa"/>
            <w:tcBorders>
              <w:left w:val="nil"/>
              <w:right w:val="nil"/>
            </w:tcBorders>
          </w:tcPr>
          <w:p w14:paraId="2C706C8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000F92B" w14:textId="77777777" w:rsidR="009709C1" w:rsidRPr="004502B0" w:rsidRDefault="009709C1" w:rsidP="004623AF">
            <w:pPr>
              <w:rPr>
                <w:sz w:val="18"/>
                <w:szCs w:val="18"/>
              </w:rPr>
            </w:pPr>
            <w:r w:rsidRPr="004502B0">
              <w:rPr>
                <w:sz w:val="18"/>
                <w:szCs w:val="18"/>
              </w:rPr>
              <w:t>35.</w:t>
            </w:r>
          </w:p>
        </w:tc>
        <w:tc>
          <w:tcPr>
            <w:tcW w:w="1914" w:type="dxa"/>
            <w:tcBorders>
              <w:left w:val="nil"/>
              <w:right w:val="nil"/>
            </w:tcBorders>
          </w:tcPr>
          <w:p w14:paraId="7063DD4E"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22DEEC0" w14:textId="77777777" w:rsidR="009709C1" w:rsidRPr="004502B0" w:rsidRDefault="009709C1" w:rsidP="004623AF">
            <w:pPr>
              <w:rPr>
                <w:sz w:val="18"/>
                <w:szCs w:val="18"/>
              </w:rPr>
            </w:pPr>
          </w:p>
        </w:tc>
      </w:tr>
      <w:tr w:rsidR="009709C1"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Default="009709C1" w:rsidP="004623AF"/>
        </w:tc>
        <w:tc>
          <w:tcPr>
            <w:tcW w:w="480" w:type="dxa"/>
            <w:tcBorders>
              <w:top w:val="nil"/>
              <w:left w:val="single" w:sz="12" w:space="0" w:color="auto"/>
              <w:bottom w:val="nil"/>
              <w:right w:val="nil"/>
            </w:tcBorders>
            <w:vAlign w:val="center"/>
          </w:tcPr>
          <w:p w14:paraId="441E3823" w14:textId="77777777" w:rsidR="009709C1" w:rsidRPr="004502B0" w:rsidRDefault="009709C1" w:rsidP="004623AF">
            <w:pPr>
              <w:rPr>
                <w:sz w:val="18"/>
                <w:szCs w:val="18"/>
              </w:rPr>
            </w:pPr>
            <w:r w:rsidRPr="004502B0">
              <w:rPr>
                <w:sz w:val="18"/>
                <w:szCs w:val="18"/>
              </w:rPr>
              <w:t>36.</w:t>
            </w:r>
          </w:p>
        </w:tc>
        <w:tc>
          <w:tcPr>
            <w:tcW w:w="1805" w:type="dxa"/>
            <w:tcBorders>
              <w:left w:val="nil"/>
              <w:right w:val="nil"/>
            </w:tcBorders>
          </w:tcPr>
          <w:p w14:paraId="565C79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4A15A63" w14:textId="77777777" w:rsidR="009709C1" w:rsidRPr="004502B0" w:rsidRDefault="009709C1" w:rsidP="004623AF">
            <w:pPr>
              <w:rPr>
                <w:sz w:val="18"/>
                <w:szCs w:val="18"/>
              </w:rPr>
            </w:pPr>
            <w:r w:rsidRPr="004502B0">
              <w:rPr>
                <w:sz w:val="18"/>
                <w:szCs w:val="18"/>
              </w:rPr>
              <w:t>36.</w:t>
            </w:r>
          </w:p>
        </w:tc>
        <w:tc>
          <w:tcPr>
            <w:tcW w:w="1812" w:type="dxa"/>
            <w:tcBorders>
              <w:left w:val="nil"/>
              <w:right w:val="nil"/>
            </w:tcBorders>
          </w:tcPr>
          <w:p w14:paraId="2D1553C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63C65B2" w14:textId="77777777" w:rsidR="009709C1" w:rsidRPr="004502B0" w:rsidRDefault="009709C1" w:rsidP="004623AF">
            <w:pPr>
              <w:rPr>
                <w:sz w:val="18"/>
                <w:szCs w:val="18"/>
              </w:rPr>
            </w:pPr>
            <w:r w:rsidRPr="004502B0">
              <w:rPr>
                <w:sz w:val="18"/>
                <w:szCs w:val="18"/>
              </w:rPr>
              <w:t>36.</w:t>
            </w:r>
          </w:p>
        </w:tc>
        <w:tc>
          <w:tcPr>
            <w:tcW w:w="1914" w:type="dxa"/>
            <w:tcBorders>
              <w:left w:val="nil"/>
              <w:right w:val="nil"/>
            </w:tcBorders>
          </w:tcPr>
          <w:p w14:paraId="7616140F"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80C7EB5" w14:textId="77777777" w:rsidR="009709C1" w:rsidRPr="004502B0" w:rsidRDefault="009709C1" w:rsidP="004623AF">
            <w:pPr>
              <w:rPr>
                <w:sz w:val="18"/>
                <w:szCs w:val="18"/>
              </w:rPr>
            </w:pPr>
          </w:p>
        </w:tc>
      </w:tr>
      <w:tr w:rsidR="009709C1"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Default="009709C1" w:rsidP="004623AF"/>
        </w:tc>
        <w:tc>
          <w:tcPr>
            <w:tcW w:w="480" w:type="dxa"/>
            <w:tcBorders>
              <w:top w:val="nil"/>
              <w:left w:val="single" w:sz="12" w:space="0" w:color="auto"/>
              <w:bottom w:val="nil"/>
              <w:right w:val="nil"/>
            </w:tcBorders>
            <w:vAlign w:val="center"/>
          </w:tcPr>
          <w:p w14:paraId="7085025E" w14:textId="77777777" w:rsidR="009709C1" w:rsidRPr="004502B0" w:rsidRDefault="009709C1" w:rsidP="004623AF">
            <w:pPr>
              <w:rPr>
                <w:sz w:val="18"/>
                <w:szCs w:val="18"/>
              </w:rPr>
            </w:pPr>
            <w:r w:rsidRPr="004502B0">
              <w:rPr>
                <w:sz w:val="18"/>
                <w:szCs w:val="18"/>
              </w:rPr>
              <w:t>37.</w:t>
            </w:r>
          </w:p>
        </w:tc>
        <w:tc>
          <w:tcPr>
            <w:tcW w:w="1805" w:type="dxa"/>
            <w:tcBorders>
              <w:left w:val="nil"/>
              <w:right w:val="nil"/>
            </w:tcBorders>
          </w:tcPr>
          <w:p w14:paraId="39B8C4E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066124F" w14:textId="77777777" w:rsidR="009709C1" w:rsidRPr="004502B0" w:rsidRDefault="009709C1" w:rsidP="004623AF">
            <w:pPr>
              <w:rPr>
                <w:sz w:val="18"/>
                <w:szCs w:val="18"/>
              </w:rPr>
            </w:pPr>
            <w:r w:rsidRPr="004502B0">
              <w:rPr>
                <w:sz w:val="18"/>
                <w:szCs w:val="18"/>
              </w:rPr>
              <w:t>37.</w:t>
            </w:r>
          </w:p>
        </w:tc>
        <w:tc>
          <w:tcPr>
            <w:tcW w:w="1812" w:type="dxa"/>
            <w:tcBorders>
              <w:left w:val="nil"/>
              <w:right w:val="nil"/>
            </w:tcBorders>
          </w:tcPr>
          <w:p w14:paraId="66D90C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FAE821E" w14:textId="77777777" w:rsidR="009709C1" w:rsidRPr="004502B0" w:rsidRDefault="009709C1" w:rsidP="004623AF">
            <w:pPr>
              <w:rPr>
                <w:sz w:val="18"/>
                <w:szCs w:val="18"/>
              </w:rPr>
            </w:pPr>
            <w:r w:rsidRPr="004502B0">
              <w:rPr>
                <w:sz w:val="18"/>
                <w:szCs w:val="18"/>
              </w:rPr>
              <w:t>37.</w:t>
            </w:r>
          </w:p>
        </w:tc>
        <w:tc>
          <w:tcPr>
            <w:tcW w:w="1914" w:type="dxa"/>
            <w:tcBorders>
              <w:left w:val="nil"/>
              <w:right w:val="nil"/>
            </w:tcBorders>
          </w:tcPr>
          <w:p w14:paraId="54C29582"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47EE898C" w14:textId="77777777" w:rsidR="009709C1" w:rsidRPr="004502B0" w:rsidRDefault="009709C1" w:rsidP="004623AF">
            <w:pPr>
              <w:rPr>
                <w:sz w:val="18"/>
                <w:szCs w:val="18"/>
              </w:rPr>
            </w:pPr>
          </w:p>
        </w:tc>
      </w:tr>
      <w:tr w:rsidR="009709C1"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Default="009709C1" w:rsidP="004623AF"/>
        </w:tc>
        <w:tc>
          <w:tcPr>
            <w:tcW w:w="480" w:type="dxa"/>
            <w:tcBorders>
              <w:top w:val="nil"/>
              <w:left w:val="single" w:sz="12" w:space="0" w:color="auto"/>
              <w:bottom w:val="nil"/>
              <w:right w:val="nil"/>
            </w:tcBorders>
            <w:vAlign w:val="center"/>
          </w:tcPr>
          <w:p w14:paraId="7F9746A6" w14:textId="77777777" w:rsidR="009709C1" w:rsidRPr="004502B0" w:rsidRDefault="009709C1" w:rsidP="004623AF">
            <w:pPr>
              <w:rPr>
                <w:sz w:val="18"/>
                <w:szCs w:val="18"/>
              </w:rPr>
            </w:pPr>
            <w:r w:rsidRPr="004502B0">
              <w:rPr>
                <w:sz w:val="18"/>
                <w:szCs w:val="18"/>
              </w:rPr>
              <w:t>38.</w:t>
            </w:r>
          </w:p>
        </w:tc>
        <w:tc>
          <w:tcPr>
            <w:tcW w:w="1805" w:type="dxa"/>
            <w:tcBorders>
              <w:left w:val="nil"/>
              <w:right w:val="nil"/>
            </w:tcBorders>
          </w:tcPr>
          <w:p w14:paraId="697E45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3DB27E" w14:textId="77777777" w:rsidR="009709C1" w:rsidRPr="004502B0" w:rsidRDefault="009709C1" w:rsidP="004623AF">
            <w:pPr>
              <w:rPr>
                <w:sz w:val="18"/>
                <w:szCs w:val="18"/>
              </w:rPr>
            </w:pPr>
            <w:r w:rsidRPr="004502B0">
              <w:rPr>
                <w:sz w:val="18"/>
                <w:szCs w:val="18"/>
              </w:rPr>
              <w:t>38.</w:t>
            </w:r>
          </w:p>
        </w:tc>
        <w:tc>
          <w:tcPr>
            <w:tcW w:w="1812" w:type="dxa"/>
            <w:tcBorders>
              <w:left w:val="nil"/>
              <w:right w:val="nil"/>
            </w:tcBorders>
          </w:tcPr>
          <w:p w14:paraId="55F567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2A125B3" w14:textId="77777777" w:rsidR="009709C1" w:rsidRPr="004502B0" w:rsidRDefault="009709C1" w:rsidP="004623AF">
            <w:pPr>
              <w:rPr>
                <w:sz w:val="18"/>
                <w:szCs w:val="18"/>
              </w:rPr>
            </w:pPr>
            <w:r w:rsidRPr="004502B0">
              <w:rPr>
                <w:sz w:val="18"/>
                <w:szCs w:val="18"/>
              </w:rPr>
              <w:t>38.</w:t>
            </w:r>
          </w:p>
        </w:tc>
        <w:tc>
          <w:tcPr>
            <w:tcW w:w="1914" w:type="dxa"/>
            <w:tcBorders>
              <w:left w:val="nil"/>
              <w:right w:val="nil"/>
            </w:tcBorders>
          </w:tcPr>
          <w:p w14:paraId="3B3010C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FF95F4" w14:textId="77777777" w:rsidR="009709C1" w:rsidRPr="004502B0" w:rsidRDefault="009709C1" w:rsidP="004623AF">
            <w:pPr>
              <w:rPr>
                <w:sz w:val="18"/>
                <w:szCs w:val="18"/>
              </w:rPr>
            </w:pPr>
          </w:p>
        </w:tc>
      </w:tr>
      <w:tr w:rsidR="009709C1"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Default="009709C1" w:rsidP="004623AF"/>
        </w:tc>
        <w:tc>
          <w:tcPr>
            <w:tcW w:w="480" w:type="dxa"/>
            <w:tcBorders>
              <w:top w:val="nil"/>
              <w:left w:val="single" w:sz="12" w:space="0" w:color="auto"/>
              <w:bottom w:val="nil"/>
              <w:right w:val="nil"/>
            </w:tcBorders>
            <w:vAlign w:val="center"/>
          </w:tcPr>
          <w:p w14:paraId="416DC95E" w14:textId="77777777" w:rsidR="009709C1" w:rsidRPr="004502B0" w:rsidRDefault="009709C1" w:rsidP="004623AF">
            <w:pPr>
              <w:rPr>
                <w:sz w:val="18"/>
                <w:szCs w:val="18"/>
              </w:rPr>
            </w:pPr>
            <w:r w:rsidRPr="004502B0">
              <w:rPr>
                <w:sz w:val="18"/>
                <w:szCs w:val="18"/>
              </w:rPr>
              <w:t>39.</w:t>
            </w:r>
          </w:p>
        </w:tc>
        <w:tc>
          <w:tcPr>
            <w:tcW w:w="1805" w:type="dxa"/>
            <w:tcBorders>
              <w:left w:val="nil"/>
              <w:right w:val="nil"/>
            </w:tcBorders>
          </w:tcPr>
          <w:p w14:paraId="2BD2E6E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F0F7E5" w14:textId="77777777" w:rsidR="009709C1" w:rsidRPr="004502B0" w:rsidRDefault="009709C1" w:rsidP="004623AF">
            <w:pPr>
              <w:rPr>
                <w:sz w:val="18"/>
                <w:szCs w:val="18"/>
              </w:rPr>
            </w:pPr>
            <w:r w:rsidRPr="004502B0">
              <w:rPr>
                <w:sz w:val="18"/>
                <w:szCs w:val="18"/>
              </w:rPr>
              <w:t>39.</w:t>
            </w:r>
          </w:p>
        </w:tc>
        <w:tc>
          <w:tcPr>
            <w:tcW w:w="1812" w:type="dxa"/>
            <w:tcBorders>
              <w:left w:val="nil"/>
              <w:right w:val="nil"/>
            </w:tcBorders>
          </w:tcPr>
          <w:p w14:paraId="3B62ED1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D2DC66C" w14:textId="77777777" w:rsidR="009709C1" w:rsidRPr="004502B0" w:rsidRDefault="009709C1" w:rsidP="004623AF">
            <w:pPr>
              <w:rPr>
                <w:sz w:val="18"/>
                <w:szCs w:val="18"/>
              </w:rPr>
            </w:pPr>
            <w:r w:rsidRPr="004502B0">
              <w:rPr>
                <w:sz w:val="18"/>
                <w:szCs w:val="18"/>
              </w:rPr>
              <w:t>39.</w:t>
            </w:r>
          </w:p>
        </w:tc>
        <w:tc>
          <w:tcPr>
            <w:tcW w:w="1914" w:type="dxa"/>
            <w:tcBorders>
              <w:left w:val="nil"/>
              <w:right w:val="nil"/>
            </w:tcBorders>
          </w:tcPr>
          <w:p w14:paraId="4021F2E1"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16F6CD0" w14:textId="77777777" w:rsidR="009709C1" w:rsidRPr="004502B0" w:rsidRDefault="009709C1" w:rsidP="004623AF">
            <w:pPr>
              <w:rPr>
                <w:sz w:val="18"/>
                <w:szCs w:val="18"/>
              </w:rPr>
            </w:pPr>
          </w:p>
        </w:tc>
      </w:tr>
      <w:tr w:rsidR="009709C1"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Default="009709C1" w:rsidP="004623AF"/>
        </w:tc>
        <w:tc>
          <w:tcPr>
            <w:tcW w:w="480" w:type="dxa"/>
            <w:tcBorders>
              <w:top w:val="nil"/>
              <w:left w:val="single" w:sz="12" w:space="0" w:color="auto"/>
              <w:bottom w:val="nil"/>
              <w:right w:val="nil"/>
            </w:tcBorders>
            <w:vAlign w:val="center"/>
          </w:tcPr>
          <w:p w14:paraId="672B6D6A" w14:textId="77777777" w:rsidR="009709C1" w:rsidRPr="004502B0" w:rsidRDefault="009709C1" w:rsidP="004623AF">
            <w:pPr>
              <w:rPr>
                <w:sz w:val="18"/>
                <w:szCs w:val="18"/>
              </w:rPr>
            </w:pPr>
            <w:r w:rsidRPr="004502B0">
              <w:rPr>
                <w:sz w:val="18"/>
                <w:szCs w:val="18"/>
              </w:rPr>
              <w:t>40.</w:t>
            </w:r>
          </w:p>
        </w:tc>
        <w:tc>
          <w:tcPr>
            <w:tcW w:w="1805" w:type="dxa"/>
            <w:tcBorders>
              <w:left w:val="nil"/>
              <w:right w:val="nil"/>
            </w:tcBorders>
          </w:tcPr>
          <w:p w14:paraId="08116C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84E0A8" w14:textId="77777777" w:rsidR="009709C1" w:rsidRPr="004502B0" w:rsidRDefault="009709C1" w:rsidP="004623AF">
            <w:pPr>
              <w:rPr>
                <w:sz w:val="18"/>
                <w:szCs w:val="18"/>
              </w:rPr>
            </w:pPr>
            <w:r w:rsidRPr="004502B0">
              <w:rPr>
                <w:sz w:val="18"/>
                <w:szCs w:val="18"/>
              </w:rPr>
              <w:t>40.</w:t>
            </w:r>
          </w:p>
        </w:tc>
        <w:tc>
          <w:tcPr>
            <w:tcW w:w="1812" w:type="dxa"/>
            <w:tcBorders>
              <w:left w:val="nil"/>
              <w:right w:val="nil"/>
            </w:tcBorders>
          </w:tcPr>
          <w:p w14:paraId="47AB52A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8E2D9B" w14:textId="77777777" w:rsidR="009709C1" w:rsidRPr="004502B0" w:rsidRDefault="009709C1" w:rsidP="004623AF">
            <w:pPr>
              <w:rPr>
                <w:sz w:val="18"/>
                <w:szCs w:val="18"/>
              </w:rPr>
            </w:pPr>
            <w:r w:rsidRPr="004502B0">
              <w:rPr>
                <w:sz w:val="18"/>
                <w:szCs w:val="18"/>
              </w:rPr>
              <w:t>40.</w:t>
            </w:r>
          </w:p>
        </w:tc>
        <w:tc>
          <w:tcPr>
            <w:tcW w:w="1914" w:type="dxa"/>
            <w:tcBorders>
              <w:left w:val="nil"/>
              <w:right w:val="nil"/>
            </w:tcBorders>
          </w:tcPr>
          <w:p w14:paraId="7378467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34DF35" w14:textId="77777777" w:rsidR="009709C1" w:rsidRPr="004502B0" w:rsidRDefault="009709C1" w:rsidP="004623AF">
            <w:pPr>
              <w:rPr>
                <w:sz w:val="18"/>
                <w:szCs w:val="18"/>
              </w:rPr>
            </w:pPr>
          </w:p>
        </w:tc>
      </w:tr>
      <w:tr w:rsidR="009709C1"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Default="009709C1" w:rsidP="004623AF"/>
        </w:tc>
        <w:tc>
          <w:tcPr>
            <w:tcW w:w="480" w:type="dxa"/>
            <w:tcBorders>
              <w:top w:val="nil"/>
              <w:left w:val="single" w:sz="12" w:space="0" w:color="auto"/>
              <w:bottom w:val="nil"/>
              <w:right w:val="nil"/>
            </w:tcBorders>
            <w:vAlign w:val="center"/>
          </w:tcPr>
          <w:p w14:paraId="21AA6E1A" w14:textId="77777777" w:rsidR="009709C1" w:rsidRPr="004502B0" w:rsidRDefault="009709C1" w:rsidP="004623AF">
            <w:pPr>
              <w:rPr>
                <w:sz w:val="18"/>
                <w:szCs w:val="18"/>
              </w:rPr>
            </w:pPr>
            <w:r w:rsidRPr="004502B0">
              <w:rPr>
                <w:sz w:val="18"/>
                <w:szCs w:val="18"/>
              </w:rPr>
              <w:t>41.</w:t>
            </w:r>
          </w:p>
        </w:tc>
        <w:tc>
          <w:tcPr>
            <w:tcW w:w="1805" w:type="dxa"/>
            <w:tcBorders>
              <w:left w:val="nil"/>
              <w:right w:val="nil"/>
            </w:tcBorders>
          </w:tcPr>
          <w:p w14:paraId="224EADD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70EFFF" w14:textId="77777777" w:rsidR="009709C1" w:rsidRPr="004502B0" w:rsidRDefault="009709C1" w:rsidP="004623AF">
            <w:pPr>
              <w:rPr>
                <w:sz w:val="18"/>
                <w:szCs w:val="18"/>
              </w:rPr>
            </w:pPr>
            <w:r w:rsidRPr="004502B0">
              <w:rPr>
                <w:sz w:val="18"/>
                <w:szCs w:val="18"/>
              </w:rPr>
              <w:t>41.</w:t>
            </w:r>
          </w:p>
        </w:tc>
        <w:tc>
          <w:tcPr>
            <w:tcW w:w="1812" w:type="dxa"/>
            <w:tcBorders>
              <w:left w:val="nil"/>
              <w:right w:val="nil"/>
            </w:tcBorders>
          </w:tcPr>
          <w:p w14:paraId="6AB3D50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FFFC9F5" w14:textId="77777777" w:rsidR="009709C1" w:rsidRPr="004502B0" w:rsidRDefault="009709C1" w:rsidP="004623AF">
            <w:pPr>
              <w:rPr>
                <w:sz w:val="18"/>
                <w:szCs w:val="18"/>
              </w:rPr>
            </w:pPr>
            <w:r w:rsidRPr="004502B0">
              <w:rPr>
                <w:sz w:val="18"/>
                <w:szCs w:val="18"/>
              </w:rPr>
              <w:t>41.</w:t>
            </w:r>
          </w:p>
        </w:tc>
        <w:tc>
          <w:tcPr>
            <w:tcW w:w="1914" w:type="dxa"/>
            <w:tcBorders>
              <w:left w:val="nil"/>
              <w:right w:val="nil"/>
            </w:tcBorders>
          </w:tcPr>
          <w:p w14:paraId="62F364C3"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2E6D85DA" w14:textId="77777777" w:rsidR="009709C1" w:rsidRPr="004502B0" w:rsidRDefault="009709C1" w:rsidP="004623AF">
            <w:pPr>
              <w:rPr>
                <w:sz w:val="18"/>
                <w:szCs w:val="18"/>
              </w:rPr>
            </w:pPr>
          </w:p>
        </w:tc>
      </w:tr>
      <w:tr w:rsidR="009709C1"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Default="009709C1" w:rsidP="004623AF"/>
        </w:tc>
        <w:tc>
          <w:tcPr>
            <w:tcW w:w="480" w:type="dxa"/>
            <w:tcBorders>
              <w:top w:val="nil"/>
              <w:left w:val="single" w:sz="12" w:space="0" w:color="auto"/>
              <w:bottom w:val="nil"/>
              <w:right w:val="nil"/>
            </w:tcBorders>
            <w:vAlign w:val="center"/>
          </w:tcPr>
          <w:p w14:paraId="5BF48159" w14:textId="77777777" w:rsidR="009709C1" w:rsidRPr="004502B0" w:rsidRDefault="009709C1" w:rsidP="004623AF">
            <w:pPr>
              <w:rPr>
                <w:sz w:val="18"/>
                <w:szCs w:val="18"/>
              </w:rPr>
            </w:pPr>
            <w:r w:rsidRPr="004502B0">
              <w:rPr>
                <w:sz w:val="18"/>
                <w:szCs w:val="18"/>
              </w:rPr>
              <w:t>42.</w:t>
            </w:r>
          </w:p>
        </w:tc>
        <w:tc>
          <w:tcPr>
            <w:tcW w:w="1805" w:type="dxa"/>
            <w:tcBorders>
              <w:left w:val="nil"/>
              <w:right w:val="nil"/>
            </w:tcBorders>
          </w:tcPr>
          <w:p w14:paraId="4E131E4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E7C852B" w14:textId="77777777" w:rsidR="009709C1" w:rsidRPr="004502B0" w:rsidRDefault="009709C1" w:rsidP="004623AF">
            <w:pPr>
              <w:rPr>
                <w:sz w:val="18"/>
                <w:szCs w:val="18"/>
              </w:rPr>
            </w:pPr>
            <w:r w:rsidRPr="004502B0">
              <w:rPr>
                <w:sz w:val="18"/>
                <w:szCs w:val="18"/>
              </w:rPr>
              <w:t>42.</w:t>
            </w:r>
          </w:p>
        </w:tc>
        <w:tc>
          <w:tcPr>
            <w:tcW w:w="1812" w:type="dxa"/>
            <w:tcBorders>
              <w:left w:val="nil"/>
              <w:right w:val="nil"/>
            </w:tcBorders>
          </w:tcPr>
          <w:p w14:paraId="1A0DAF7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124BB1" w14:textId="77777777" w:rsidR="009709C1" w:rsidRPr="004502B0" w:rsidRDefault="009709C1" w:rsidP="004623AF">
            <w:pPr>
              <w:rPr>
                <w:sz w:val="18"/>
                <w:szCs w:val="18"/>
              </w:rPr>
            </w:pPr>
            <w:r w:rsidRPr="004502B0">
              <w:rPr>
                <w:sz w:val="18"/>
                <w:szCs w:val="18"/>
              </w:rPr>
              <w:t>42.</w:t>
            </w:r>
          </w:p>
        </w:tc>
        <w:tc>
          <w:tcPr>
            <w:tcW w:w="1914" w:type="dxa"/>
            <w:tcBorders>
              <w:left w:val="nil"/>
              <w:right w:val="nil"/>
            </w:tcBorders>
          </w:tcPr>
          <w:p w14:paraId="4AEE93C0"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DA70D68" w14:textId="77777777" w:rsidR="009709C1" w:rsidRPr="004502B0" w:rsidRDefault="009709C1" w:rsidP="004623AF">
            <w:pPr>
              <w:rPr>
                <w:sz w:val="18"/>
                <w:szCs w:val="18"/>
              </w:rPr>
            </w:pPr>
          </w:p>
        </w:tc>
      </w:tr>
      <w:tr w:rsidR="009709C1"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Default="009709C1" w:rsidP="004623AF"/>
        </w:tc>
        <w:tc>
          <w:tcPr>
            <w:tcW w:w="480" w:type="dxa"/>
            <w:tcBorders>
              <w:top w:val="nil"/>
              <w:left w:val="single" w:sz="12" w:space="0" w:color="auto"/>
              <w:bottom w:val="nil"/>
              <w:right w:val="nil"/>
            </w:tcBorders>
            <w:vAlign w:val="center"/>
          </w:tcPr>
          <w:p w14:paraId="362BD701" w14:textId="77777777" w:rsidR="009709C1" w:rsidRPr="004502B0" w:rsidRDefault="009709C1" w:rsidP="004623AF">
            <w:pPr>
              <w:rPr>
                <w:sz w:val="18"/>
                <w:szCs w:val="18"/>
              </w:rPr>
            </w:pPr>
            <w:r w:rsidRPr="004502B0">
              <w:rPr>
                <w:sz w:val="18"/>
                <w:szCs w:val="18"/>
              </w:rPr>
              <w:t>43.</w:t>
            </w:r>
          </w:p>
        </w:tc>
        <w:tc>
          <w:tcPr>
            <w:tcW w:w="1805" w:type="dxa"/>
            <w:tcBorders>
              <w:left w:val="nil"/>
              <w:right w:val="nil"/>
            </w:tcBorders>
          </w:tcPr>
          <w:p w14:paraId="4AE3FF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7CFBB49" w14:textId="77777777" w:rsidR="009709C1" w:rsidRPr="004502B0" w:rsidRDefault="009709C1" w:rsidP="004623AF">
            <w:pPr>
              <w:rPr>
                <w:sz w:val="18"/>
                <w:szCs w:val="18"/>
              </w:rPr>
            </w:pPr>
            <w:r w:rsidRPr="004502B0">
              <w:rPr>
                <w:sz w:val="18"/>
                <w:szCs w:val="18"/>
              </w:rPr>
              <w:t>43.</w:t>
            </w:r>
          </w:p>
        </w:tc>
        <w:tc>
          <w:tcPr>
            <w:tcW w:w="1812" w:type="dxa"/>
            <w:tcBorders>
              <w:left w:val="nil"/>
              <w:right w:val="nil"/>
            </w:tcBorders>
          </w:tcPr>
          <w:p w14:paraId="6750AB0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BEC8CC" w14:textId="77777777" w:rsidR="009709C1" w:rsidRPr="004502B0" w:rsidRDefault="009709C1" w:rsidP="004623AF">
            <w:pPr>
              <w:rPr>
                <w:sz w:val="18"/>
                <w:szCs w:val="18"/>
              </w:rPr>
            </w:pPr>
            <w:r w:rsidRPr="004502B0">
              <w:rPr>
                <w:sz w:val="18"/>
                <w:szCs w:val="18"/>
              </w:rPr>
              <w:t>43.</w:t>
            </w:r>
          </w:p>
        </w:tc>
        <w:tc>
          <w:tcPr>
            <w:tcW w:w="1914" w:type="dxa"/>
            <w:tcBorders>
              <w:left w:val="nil"/>
              <w:right w:val="nil"/>
            </w:tcBorders>
          </w:tcPr>
          <w:p w14:paraId="5E2A00F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0C74E3AC" w14:textId="77777777" w:rsidR="009709C1" w:rsidRPr="004502B0" w:rsidRDefault="009709C1" w:rsidP="004623AF">
            <w:pPr>
              <w:rPr>
                <w:sz w:val="18"/>
                <w:szCs w:val="18"/>
              </w:rPr>
            </w:pPr>
          </w:p>
        </w:tc>
      </w:tr>
      <w:tr w:rsidR="009709C1"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Default="009709C1" w:rsidP="004623AF"/>
        </w:tc>
        <w:tc>
          <w:tcPr>
            <w:tcW w:w="480" w:type="dxa"/>
            <w:tcBorders>
              <w:top w:val="nil"/>
              <w:left w:val="single" w:sz="12" w:space="0" w:color="auto"/>
              <w:bottom w:val="nil"/>
              <w:right w:val="nil"/>
            </w:tcBorders>
            <w:vAlign w:val="center"/>
          </w:tcPr>
          <w:p w14:paraId="21A084CE" w14:textId="77777777" w:rsidR="009709C1" w:rsidRPr="004502B0" w:rsidRDefault="009709C1" w:rsidP="004623AF">
            <w:pPr>
              <w:rPr>
                <w:sz w:val="18"/>
                <w:szCs w:val="18"/>
              </w:rPr>
            </w:pPr>
            <w:r w:rsidRPr="004502B0">
              <w:rPr>
                <w:sz w:val="18"/>
                <w:szCs w:val="18"/>
              </w:rPr>
              <w:t>44.</w:t>
            </w:r>
          </w:p>
        </w:tc>
        <w:tc>
          <w:tcPr>
            <w:tcW w:w="1805" w:type="dxa"/>
            <w:tcBorders>
              <w:left w:val="nil"/>
              <w:right w:val="nil"/>
            </w:tcBorders>
          </w:tcPr>
          <w:p w14:paraId="2613A1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A27EDCA" w14:textId="77777777" w:rsidR="009709C1" w:rsidRPr="004502B0" w:rsidRDefault="009709C1" w:rsidP="004623AF">
            <w:pPr>
              <w:rPr>
                <w:sz w:val="18"/>
                <w:szCs w:val="18"/>
              </w:rPr>
            </w:pPr>
            <w:r w:rsidRPr="004502B0">
              <w:rPr>
                <w:sz w:val="18"/>
                <w:szCs w:val="18"/>
              </w:rPr>
              <w:t>44.</w:t>
            </w:r>
          </w:p>
        </w:tc>
        <w:tc>
          <w:tcPr>
            <w:tcW w:w="1812" w:type="dxa"/>
            <w:tcBorders>
              <w:left w:val="nil"/>
              <w:right w:val="nil"/>
            </w:tcBorders>
          </w:tcPr>
          <w:p w14:paraId="48DA37F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6A314C4" w14:textId="77777777" w:rsidR="009709C1" w:rsidRPr="004502B0" w:rsidRDefault="009709C1" w:rsidP="004623AF">
            <w:pPr>
              <w:rPr>
                <w:sz w:val="18"/>
                <w:szCs w:val="18"/>
              </w:rPr>
            </w:pPr>
            <w:r w:rsidRPr="004502B0">
              <w:rPr>
                <w:sz w:val="18"/>
                <w:szCs w:val="18"/>
              </w:rPr>
              <w:t>44.</w:t>
            </w:r>
          </w:p>
        </w:tc>
        <w:tc>
          <w:tcPr>
            <w:tcW w:w="1914" w:type="dxa"/>
            <w:tcBorders>
              <w:left w:val="nil"/>
              <w:right w:val="nil"/>
            </w:tcBorders>
          </w:tcPr>
          <w:p w14:paraId="696088F4"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3772EC41" w14:textId="77777777" w:rsidR="009709C1" w:rsidRPr="004502B0" w:rsidRDefault="009709C1" w:rsidP="004623AF">
            <w:pPr>
              <w:rPr>
                <w:sz w:val="18"/>
                <w:szCs w:val="18"/>
              </w:rPr>
            </w:pPr>
          </w:p>
        </w:tc>
      </w:tr>
      <w:tr w:rsidR="009709C1"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Default="009709C1" w:rsidP="004623AF"/>
        </w:tc>
        <w:tc>
          <w:tcPr>
            <w:tcW w:w="480" w:type="dxa"/>
            <w:tcBorders>
              <w:top w:val="nil"/>
              <w:left w:val="single" w:sz="12" w:space="0" w:color="auto"/>
              <w:bottom w:val="nil"/>
              <w:right w:val="nil"/>
            </w:tcBorders>
            <w:vAlign w:val="center"/>
          </w:tcPr>
          <w:p w14:paraId="4DC835C1" w14:textId="77777777" w:rsidR="009709C1" w:rsidRPr="004502B0" w:rsidRDefault="009709C1" w:rsidP="004623AF">
            <w:pPr>
              <w:rPr>
                <w:sz w:val="18"/>
                <w:szCs w:val="18"/>
              </w:rPr>
            </w:pPr>
            <w:r w:rsidRPr="004502B0">
              <w:rPr>
                <w:sz w:val="18"/>
                <w:szCs w:val="18"/>
              </w:rPr>
              <w:t>45.</w:t>
            </w:r>
          </w:p>
        </w:tc>
        <w:tc>
          <w:tcPr>
            <w:tcW w:w="1805" w:type="dxa"/>
            <w:tcBorders>
              <w:left w:val="nil"/>
              <w:right w:val="nil"/>
            </w:tcBorders>
          </w:tcPr>
          <w:p w14:paraId="14C309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93F0CB2" w14:textId="77777777" w:rsidR="009709C1" w:rsidRPr="004502B0" w:rsidRDefault="009709C1" w:rsidP="004623AF">
            <w:pPr>
              <w:rPr>
                <w:sz w:val="18"/>
                <w:szCs w:val="18"/>
              </w:rPr>
            </w:pPr>
            <w:r w:rsidRPr="004502B0">
              <w:rPr>
                <w:sz w:val="18"/>
                <w:szCs w:val="18"/>
              </w:rPr>
              <w:t>45.</w:t>
            </w:r>
          </w:p>
        </w:tc>
        <w:tc>
          <w:tcPr>
            <w:tcW w:w="1812" w:type="dxa"/>
            <w:tcBorders>
              <w:left w:val="nil"/>
              <w:right w:val="nil"/>
            </w:tcBorders>
          </w:tcPr>
          <w:p w14:paraId="22D6BB6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FC40C" w14:textId="77777777" w:rsidR="009709C1" w:rsidRPr="004502B0" w:rsidRDefault="009709C1" w:rsidP="004623AF">
            <w:pPr>
              <w:rPr>
                <w:sz w:val="18"/>
                <w:szCs w:val="18"/>
              </w:rPr>
            </w:pPr>
            <w:r w:rsidRPr="004502B0">
              <w:rPr>
                <w:sz w:val="18"/>
                <w:szCs w:val="18"/>
              </w:rPr>
              <w:t>45.</w:t>
            </w:r>
          </w:p>
        </w:tc>
        <w:tc>
          <w:tcPr>
            <w:tcW w:w="1914" w:type="dxa"/>
            <w:tcBorders>
              <w:left w:val="nil"/>
              <w:right w:val="nil"/>
            </w:tcBorders>
          </w:tcPr>
          <w:p w14:paraId="7D70B63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680BE646" w14:textId="77777777" w:rsidR="009709C1" w:rsidRPr="004502B0" w:rsidRDefault="009709C1" w:rsidP="004623AF">
            <w:pPr>
              <w:rPr>
                <w:sz w:val="18"/>
                <w:szCs w:val="18"/>
              </w:rPr>
            </w:pPr>
          </w:p>
        </w:tc>
      </w:tr>
      <w:tr w:rsidR="009709C1"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Default="009709C1" w:rsidP="004623AF"/>
        </w:tc>
        <w:tc>
          <w:tcPr>
            <w:tcW w:w="480" w:type="dxa"/>
            <w:tcBorders>
              <w:top w:val="nil"/>
              <w:left w:val="single" w:sz="12" w:space="0" w:color="auto"/>
              <w:bottom w:val="nil"/>
              <w:right w:val="nil"/>
            </w:tcBorders>
            <w:vAlign w:val="center"/>
          </w:tcPr>
          <w:p w14:paraId="0819FA00" w14:textId="77777777" w:rsidR="009709C1" w:rsidRPr="004502B0" w:rsidRDefault="009709C1" w:rsidP="004623AF">
            <w:pPr>
              <w:rPr>
                <w:sz w:val="18"/>
                <w:szCs w:val="18"/>
              </w:rPr>
            </w:pPr>
            <w:r w:rsidRPr="004502B0">
              <w:rPr>
                <w:sz w:val="18"/>
                <w:szCs w:val="18"/>
              </w:rPr>
              <w:t>46.</w:t>
            </w:r>
          </w:p>
        </w:tc>
        <w:tc>
          <w:tcPr>
            <w:tcW w:w="1805" w:type="dxa"/>
            <w:tcBorders>
              <w:left w:val="nil"/>
              <w:right w:val="nil"/>
            </w:tcBorders>
          </w:tcPr>
          <w:p w14:paraId="679897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FA3753" w14:textId="77777777" w:rsidR="009709C1" w:rsidRPr="004502B0" w:rsidRDefault="009709C1" w:rsidP="004623AF">
            <w:pPr>
              <w:rPr>
                <w:sz w:val="18"/>
                <w:szCs w:val="18"/>
              </w:rPr>
            </w:pPr>
            <w:r w:rsidRPr="004502B0">
              <w:rPr>
                <w:sz w:val="18"/>
                <w:szCs w:val="18"/>
              </w:rPr>
              <w:t>46.</w:t>
            </w:r>
          </w:p>
        </w:tc>
        <w:tc>
          <w:tcPr>
            <w:tcW w:w="1812" w:type="dxa"/>
            <w:tcBorders>
              <w:left w:val="nil"/>
              <w:right w:val="nil"/>
            </w:tcBorders>
          </w:tcPr>
          <w:p w14:paraId="1129578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0E9600" w14:textId="77777777" w:rsidR="009709C1" w:rsidRPr="004502B0" w:rsidRDefault="009709C1" w:rsidP="004623AF">
            <w:pPr>
              <w:rPr>
                <w:sz w:val="18"/>
                <w:szCs w:val="18"/>
              </w:rPr>
            </w:pPr>
            <w:r w:rsidRPr="004502B0">
              <w:rPr>
                <w:sz w:val="18"/>
                <w:szCs w:val="18"/>
              </w:rPr>
              <w:t>46.</w:t>
            </w:r>
          </w:p>
        </w:tc>
        <w:tc>
          <w:tcPr>
            <w:tcW w:w="1914" w:type="dxa"/>
            <w:tcBorders>
              <w:left w:val="nil"/>
              <w:right w:val="nil"/>
            </w:tcBorders>
          </w:tcPr>
          <w:p w14:paraId="1C9D694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DD66A5" w14:textId="77777777" w:rsidR="009709C1" w:rsidRPr="004502B0" w:rsidRDefault="009709C1" w:rsidP="004623AF">
            <w:pPr>
              <w:rPr>
                <w:sz w:val="18"/>
                <w:szCs w:val="18"/>
              </w:rPr>
            </w:pPr>
          </w:p>
        </w:tc>
      </w:tr>
      <w:tr w:rsidR="009709C1"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Default="009709C1" w:rsidP="004623AF"/>
        </w:tc>
        <w:tc>
          <w:tcPr>
            <w:tcW w:w="480" w:type="dxa"/>
            <w:tcBorders>
              <w:top w:val="nil"/>
              <w:left w:val="single" w:sz="12" w:space="0" w:color="auto"/>
              <w:bottom w:val="nil"/>
              <w:right w:val="nil"/>
            </w:tcBorders>
            <w:vAlign w:val="center"/>
          </w:tcPr>
          <w:p w14:paraId="61E48B33" w14:textId="77777777" w:rsidR="009709C1" w:rsidRPr="004502B0" w:rsidRDefault="009709C1" w:rsidP="004623AF">
            <w:pPr>
              <w:rPr>
                <w:sz w:val="18"/>
                <w:szCs w:val="18"/>
              </w:rPr>
            </w:pPr>
            <w:r w:rsidRPr="004502B0">
              <w:rPr>
                <w:sz w:val="18"/>
                <w:szCs w:val="18"/>
              </w:rPr>
              <w:t>47.</w:t>
            </w:r>
          </w:p>
        </w:tc>
        <w:tc>
          <w:tcPr>
            <w:tcW w:w="1805" w:type="dxa"/>
            <w:tcBorders>
              <w:left w:val="nil"/>
              <w:right w:val="nil"/>
            </w:tcBorders>
          </w:tcPr>
          <w:p w14:paraId="17BD10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B25303B" w14:textId="77777777" w:rsidR="009709C1" w:rsidRPr="004502B0" w:rsidRDefault="009709C1" w:rsidP="004623AF">
            <w:pPr>
              <w:rPr>
                <w:sz w:val="18"/>
                <w:szCs w:val="18"/>
              </w:rPr>
            </w:pPr>
            <w:r w:rsidRPr="004502B0">
              <w:rPr>
                <w:sz w:val="18"/>
                <w:szCs w:val="18"/>
              </w:rPr>
              <w:t>47.</w:t>
            </w:r>
          </w:p>
        </w:tc>
        <w:tc>
          <w:tcPr>
            <w:tcW w:w="1812" w:type="dxa"/>
            <w:tcBorders>
              <w:left w:val="nil"/>
              <w:bottom w:val="single" w:sz="6" w:space="0" w:color="auto"/>
              <w:right w:val="nil"/>
            </w:tcBorders>
          </w:tcPr>
          <w:p w14:paraId="6CB81E2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E689188" w14:textId="77777777" w:rsidR="009709C1" w:rsidRPr="004502B0" w:rsidRDefault="009709C1" w:rsidP="004623AF">
            <w:pPr>
              <w:rPr>
                <w:sz w:val="18"/>
                <w:szCs w:val="18"/>
              </w:rPr>
            </w:pPr>
            <w:r w:rsidRPr="004502B0">
              <w:rPr>
                <w:sz w:val="18"/>
                <w:szCs w:val="18"/>
              </w:rPr>
              <w:t>47.</w:t>
            </w:r>
          </w:p>
        </w:tc>
        <w:tc>
          <w:tcPr>
            <w:tcW w:w="1914" w:type="dxa"/>
            <w:tcBorders>
              <w:left w:val="nil"/>
              <w:right w:val="nil"/>
            </w:tcBorders>
          </w:tcPr>
          <w:p w14:paraId="3CA3FB6D"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79F16986" w14:textId="77777777" w:rsidR="009709C1" w:rsidRPr="004502B0" w:rsidRDefault="009709C1" w:rsidP="004623AF">
            <w:pPr>
              <w:rPr>
                <w:sz w:val="18"/>
                <w:szCs w:val="18"/>
              </w:rPr>
            </w:pPr>
          </w:p>
        </w:tc>
      </w:tr>
      <w:tr w:rsidR="009709C1"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Default="009709C1" w:rsidP="004623AF"/>
        </w:tc>
        <w:tc>
          <w:tcPr>
            <w:tcW w:w="480" w:type="dxa"/>
            <w:tcBorders>
              <w:top w:val="nil"/>
              <w:left w:val="single" w:sz="12" w:space="0" w:color="auto"/>
              <w:bottom w:val="nil"/>
              <w:right w:val="nil"/>
            </w:tcBorders>
            <w:vAlign w:val="center"/>
          </w:tcPr>
          <w:p w14:paraId="481FB18A" w14:textId="77777777" w:rsidR="009709C1" w:rsidRPr="004502B0" w:rsidRDefault="009709C1" w:rsidP="004623AF">
            <w:pPr>
              <w:rPr>
                <w:sz w:val="18"/>
                <w:szCs w:val="18"/>
              </w:rPr>
            </w:pPr>
            <w:r w:rsidRPr="004502B0">
              <w:rPr>
                <w:sz w:val="18"/>
                <w:szCs w:val="18"/>
              </w:rPr>
              <w:t>48.</w:t>
            </w:r>
          </w:p>
        </w:tc>
        <w:tc>
          <w:tcPr>
            <w:tcW w:w="1805" w:type="dxa"/>
            <w:tcBorders>
              <w:left w:val="nil"/>
              <w:right w:val="nil"/>
            </w:tcBorders>
          </w:tcPr>
          <w:p w14:paraId="02EACE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501F141" w14:textId="77777777" w:rsidR="009709C1" w:rsidRPr="004502B0" w:rsidRDefault="009709C1" w:rsidP="004623AF">
            <w:pPr>
              <w:rPr>
                <w:sz w:val="18"/>
                <w:szCs w:val="18"/>
              </w:rPr>
            </w:pPr>
            <w:r w:rsidRPr="004502B0">
              <w:rPr>
                <w:sz w:val="18"/>
                <w:szCs w:val="18"/>
              </w:rPr>
              <w:t>48.</w:t>
            </w:r>
          </w:p>
        </w:tc>
        <w:tc>
          <w:tcPr>
            <w:tcW w:w="1812" w:type="dxa"/>
            <w:tcBorders>
              <w:left w:val="nil"/>
              <w:right w:val="nil"/>
            </w:tcBorders>
          </w:tcPr>
          <w:p w14:paraId="369106C9"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4BE1204" w14:textId="77777777" w:rsidR="009709C1" w:rsidRPr="004502B0" w:rsidRDefault="009709C1" w:rsidP="004623AF">
            <w:pPr>
              <w:rPr>
                <w:sz w:val="18"/>
                <w:szCs w:val="18"/>
              </w:rPr>
            </w:pPr>
            <w:r w:rsidRPr="004502B0">
              <w:rPr>
                <w:sz w:val="18"/>
                <w:szCs w:val="18"/>
              </w:rPr>
              <w:t>48.</w:t>
            </w:r>
          </w:p>
        </w:tc>
        <w:tc>
          <w:tcPr>
            <w:tcW w:w="1914" w:type="dxa"/>
            <w:tcBorders>
              <w:left w:val="nil"/>
              <w:right w:val="nil"/>
            </w:tcBorders>
          </w:tcPr>
          <w:p w14:paraId="3AC61F89"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DB49CD1" w14:textId="77777777" w:rsidR="009709C1" w:rsidRPr="004502B0" w:rsidRDefault="009709C1" w:rsidP="004623AF">
            <w:pPr>
              <w:rPr>
                <w:sz w:val="18"/>
                <w:szCs w:val="18"/>
              </w:rPr>
            </w:pPr>
          </w:p>
        </w:tc>
      </w:tr>
      <w:tr w:rsidR="009709C1"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Default="009709C1" w:rsidP="004623AF"/>
        </w:tc>
        <w:tc>
          <w:tcPr>
            <w:tcW w:w="480" w:type="dxa"/>
            <w:tcBorders>
              <w:top w:val="nil"/>
              <w:left w:val="single" w:sz="12" w:space="0" w:color="auto"/>
              <w:bottom w:val="nil"/>
              <w:right w:val="nil"/>
            </w:tcBorders>
            <w:vAlign w:val="center"/>
          </w:tcPr>
          <w:p w14:paraId="70E1BDA2" w14:textId="77777777" w:rsidR="009709C1" w:rsidRPr="004502B0" w:rsidRDefault="009709C1" w:rsidP="004623AF">
            <w:pPr>
              <w:rPr>
                <w:sz w:val="18"/>
                <w:szCs w:val="18"/>
              </w:rPr>
            </w:pPr>
            <w:r w:rsidRPr="004502B0">
              <w:rPr>
                <w:sz w:val="18"/>
                <w:szCs w:val="18"/>
              </w:rPr>
              <w:t>49.</w:t>
            </w:r>
          </w:p>
        </w:tc>
        <w:tc>
          <w:tcPr>
            <w:tcW w:w="1805" w:type="dxa"/>
            <w:tcBorders>
              <w:left w:val="nil"/>
              <w:right w:val="nil"/>
            </w:tcBorders>
          </w:tcPr>
          <w:p w14:paraId="1F34D7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3E250C" w14:textId="77777777" w:rsidR="009709C1" w:rsidRPr="004502B0" w:rsidRDefault="009709C1" w:rsidP="004623AF">
            <w:pPr>
              <w:rPr>
                <w:sz w:val="18"/>
                <w:szCs w:val="18"/>
              </w:rPr>
            </w:pPr>
            <w:r w:rsidRPr="004502B0">
              <w:rPr>
                <w:sz w:val="18"/>
                <w:szCs w:val="18"/>
              </w:rPr>
              <w:t>49.</w:t>
            </w:r>
          </w:p>
        </w:tc>
        <w:tc>
          <w:tcPr>
            <w:tcW w:w="1812" w:type="dxa"/>
            <w:tcBorders>
              <w:left w:val="nil"/>
              <w:right w:val="nil"/>
            </w:tcBorders>
          </w:tcPr>
          <w:p w14:paraId="70201B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D06992" w14:textId="77777777" w:rsidR="009709C1" w:rsidRPr="004502B0" w:rsidRDefault="009709C1" w:rsidP="004623AF">
            <w:pPr>
              <w:rPr>
                <w:sz w:val="18"/>
                <w:szCs w:val="18"/>
              </w:rPr>
            </w:pPr>
            <w:r w:rsidRPr="004502B0">
              <w:rPr>
                <w:sz w:val="18"/>
                <w:szCs w:val="18"/>
              </w:rPr>
              <w:t>49.</w:t>
            </w:r>
          </w:p>
        </w:tc>
        <w:tc>
          <w:tcPr>
            <w:tcW w:w="1914" w:type="dxa"/>
            <w:tcBorders>
              <w:left w:val="nil"/>
              <w:right w:val="nil"/>
            </w:tcBorders>
          </w:tcPr>
          <w:p w14:paraId="486ED28A"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E8FE36E" w14:textId="77777777" w:rsidR="009709C1" w:rsidRPr="004502B0" w:rsidRDefault="009709C1" w:rsidP="004623AF">
            <w:pPr>
              <w:rPr>
                <w:sz w:val="18"/>
                <w:szCs w:val="18"/>
              </w:rPr>
            </w:pPr>
          </w:p>
        </w:tc>
      </w:tr>
      <w:tr w:rsidR="009709C1" w14:paraId="0283C76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6A29EE7" w14:textId="77777777" w:rsidR="009709C1" w:rsidRDefault="009709C1" w:rsidP="004623AF"/>
        </w:tc>
        <w:tc>
          <w:tcPr>
            <w:tcW w:w="480" w:type="dxa"/>
            <w:tcBorders>
              <w:top w:val="nil"/>
              <w:left w:val="single" w:sz="12" w:space="0" w:color="auto"/>
              <w:bottom w:val="nil"/>
              <w:right w:val="nil"/>
            </w:tcBorders>
            <w:vAlign w:val="center"/>
          </w:tcPr>
          <w:p w14:paraId="47B6DCB5" w14:textId="77777777" w:rsidR="009709C1" w:rsidRPr="004502B0" w:rsidRDefault="009709C1" w:rsidP="004623AF">
            <w:pPr>
              <w:rPr>
                <w:sz w:val="18"/>
                <w:szCs w:val="18"/>
              </w:rPr>
            </w:pPr>
            <w:r w:rsidRPr="004502B0">
              <w:rPr>
                <w:sz w:val="18"/>
                <w:szCs w:val="18"/>
              </w:rPr>
              <w:t>50.</w:t>
            </w:r>
          </w:p>
        </w:tc>
        <w:tc>
          <w:tcPr>
            <w:tcW w:w="1805" w:type="dxa"/>
            <w:tcBorders>
              <w:left w:val="nil"/>
              <w:right w:val="nil"/>
            </w:tcBorders>
          </w:tcPr>
          <w:p w14:paraId="4D3DEEF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C0519B9" w14:textId="77777777" w:rsidR="009709C1" w:rsidRPr="004502B0" w:rsidRDefault="009709C1" w:rsidP="004623AF">
            <w:pPr>
              <w:rPr>
                <w:sz w:val="18"/>
                <w:szCs w:val="18"/>
              </w:rPr>
            </w:pPr>
            <w:r w:rsidRPr="004502B0">
              <w:rPr>
                <w:sz w:val="18"/>
                <w:szCs w:val="18"/>
              </w:rPr>
              <w:t>50.</w:t>
            </w:r>
          </w:p>
        </w:tc>
        <w:tc>
          <w:tcPr>
            <w:tcW w:w="1812" w:type="dxa"/>
            <w:tcBorders>
              <w:left w:val="nil"/>
              <w:right w:val="nil"/>
            </w:tcBorders>
          </w:tcPr>
          <w:p w14:paraId="4AB8BD8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4CA0EB" w14:textId="77777777" w:rsidR="009709C1" w:rsidRPr="004502B0" w:rsidRDefault="009709C1" w:rsidP="004623AF">
            <w:pPr>
              <w:rPr>
                <w:sz w:val="18"/>
                <w:szCs w:val="18"/>
              </w:rPr>
            </w:pPr>
            <w:r w:rsidRPr="004502B0">
              <w:rPr>
                <w:sz w:val="18"/>
                <w:szCs w:val="18"/>
              </w:rPr>
              <w:t>50.</w:t>
            </w:r>
          </w:p>
        </w:tc>
        <w:tc>
          <w:tcPr>
            <w:tcW w:w="1914" w:type="dxa"/>
            <w:tcBorders>
              <w:left w:val="nil"/>
              <w:right w:val="nil"/>
            </w:tcBorders>
          </w:tcPr>
          <w:p w14:paraId="12C610EB" w14:textId="77777777" w:rsidR="009709C1" w:rsidRPr="004502B0" w:rsidRDefault="009709C1" w:rsidP="004623AF">
            <w:pPr>
              <w:rPr>
                <w:sz w:val="18"/>
                <w:szCs w:val="18"/>
              </w:rPr>
            </w:pPr>
          </w:p>
        </w:tc>
        <w:tc>
          <w:tcPr>
            <w:tcW w:w="267" w:type="dxa"/>
            <w:tcBorders>
              <w:top w:val="nil"/>
              <w:left w:val="nil"/>
              <w:bottom w:val="nil"/>
              <w:right w:val="single" w:sz="12" w:space="0" w:color="auto"/>
            </w:tcBorders>
          </w:tcPr>
          <w:p w14:paraId="5383CE07" w14:textId="77777777" w:rsidR="009709C1" w:rsidRPr="004502B0" w:rsidRDefault="009709C1" w:rsidP="004623AF">
            <w:pPr>
              <w:rPr>
                <w:sz w:val="18"/>
                <w:szCs w:val="18"/>
              </w:rPr>
            </w:pPr>
          </w:p>
        </w:tc>
      </w:tr>
      <w:tr w:rsidR="009709C1" w:rsidRPr="00D65C10" w14:paraId="051A59D6" w14:textId="77777777" w:rsidTr="00B2067A">
        <w:trPr>
          <w:trHeight w:val="66"/>
        </w:trPr>
        <w:tc>
          <w:tcPr>
            <w:tcW w:w="2410" w:type="dxa"/>
            <w:tcBorders>
              <w:top w:val="nil"/>
              <w:left w:val="single" w:sz="12" w:space="0" w:color="auto"/>
              <w:bottom w:val="single" w:sz="12" w:space="0" w:color="auto"/>
              <w:right w:val="single" w:sz="12" w:space="0" w:color="auto"/>
            </w:tcBorders>
          </w:tcPr>
          <w:p w14:paraId="14855A44" w14:textId="77777777" w:rsidR="009709C1" w:rsidRPr="00D65C10" w:rsidRDefault="009709C1" w:rsidP="004623AF">
            <w:pPr>
              <w:jc w:val="center"/>
              <w:rPr>
                <w:sz w:val="4"/>
                <w:szCs w:val="4"/>
              </w:rPr>
            </w:pPr>
          </w:p>
        </w:tc>
        <w:tc>
          <w:tcPr>
            <w:tcW w:w="480" w:type="dxa"/>
            <w:tcBorders>
              <w:top w:val="nil"/>
              <w:left w:val="single" w:sz="12" w:space="0" w:color="auto"/>
              <w:bottom w:val="single" w:sz="12" w:space="0" w:color="auto"/>
              <w:right w:val="nil"/>
            </w:tcBorders>
          </w:tcPr>
          <w:p w14:paraId="5AE49DBF" w14:textId="77777777" w:rsidR="009709C1" w:rsidRPr="00D65C10" w:rsidRDefault="009709C1" w:rsidP="004623AF">
            <w:pPr>
              <w:jc w:val="center"/>
              <w:rPr>
                <w:sz w:val="4"/>
                <w:szCs w:val="4"/>
              </w:rPr>
            </w:pPr>
          </w:p>
        </w:tc>
        <w:tc>
          <w:tcPr>
            <w:tcW w:w="1805" w:type="dxa"/>
            <w:tcBorders>
              <w:left w:val="nil"/>
              <w:bottom w:val="single" w:sz="12" w:space="0" w:color="auto"/>
              <w:right w:val="nil"/>
            </w:tcBorders>
          </w:tcPr>
          <w:p w14:paraId="0F849E54"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6DBAAC3E" w14:textId="77777777" w:rsidR="009709C1" w:rsidRPr="00D65C10" w:rsidRDefault="009709C1" w:rsidP="004623AF">
            <w:pPr>
              <w:jc w:val="center"/>
              <w:rPr>
                <w:sz w:val="4"/>
                <w:szCs w:val="4"/>
              </w:rPr>
            </w:pPr>
          </w:p>
        </w:tc>
        <w:tc>
          <w:tcPr>
            <w:tcW w:w="1812" w:type="dxa"/>
            <w:tcBorders>
              <w:left w:val="nil"/>
              <w:bottom w:val="single" w:sz="12" w:space="0" w:color="auto"/>
              <w:right w:val="nil"/>
            </w:tcBorders>
          </w:tcPr>
          <w:p w14:paraId="2D6EBB6A"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0C1892C6" w14:textId="77777777" w:rsidR="009709C1" w:rsidRPr="00D65C10" w:rsidRDefault="009709C1" w:rsidP="004623AF">
            <w:pPr>
              <w:jc w:val="center"/>
              <w:rPr>
                <w:sz w:val="4"/>
                <w:szCs w:val="4"/>
              </w:rPr>
            </w:pPr>
          </w:p>
        </w:tc>
        <w:tc>
          <w:tcPr>
            <w:tcW w:w="1914" w:type="dxa"/>
            <w:tcBorders>
              <w:left w:val="nil"/>
              <w:bottom w:val="single" w:sz="12" w:space="0" w:color="auto"/>
              <w:right w:val="nil"/>
            </w:tcBorders>
          </w:tcPr>
          <w:p w14:paraId="25C3716D" w14:textId="77777777" w:rsidR="009709C1" w:rsidRPr="00D65C10" w:rsidRDefault="009709C1" w:rsidP="004623AF">
            <w:pPr>
              <w:jc w:val="center"/>
              <w:rPr>
                <w:sz w:val="4"/>
                <w:szCs w:val="4"/>
              </w:rPr>
            </w:pPr>
          </w:p>
        </w:tc>
        <w:tc>
          <w:tcPr>
            <w:tcW w:w="267" w:type="dxa"/>
            <w:tcBorders>
              <w:top w:val="nil"/>
              <w:left w:val="nil"/>
              <w:bottom w:val="single" w:sz="12" w:space="0" w:color="auto"/>
            </w:tcBorders>
          </w:tcPr>
          <w:p w14:paraId="55E31E9D" w14:textId="77777777" w:rsidR="009709C1" w:rsidRPr="00D65C10" w:rsidRDefault="009709C1" w:rsidP="004623AF">
            <w:pPr>
              <w:jc w:val="center"/>
              <w:rPr>
                <w:sz w:val="4"/>
                <w:szCs w:val="4"/>
              </w:rPr>
            </w:pPr>
          </w:p>
        </w:tc>
      </w:tr>
    </w:tbl>
    <w:p w14:paraId="5EF51053" w14:textId="77777777" w:rsidR="005A6C37" w:rsidRPr="009E305D" w:rsidRDefault="005A6C37" w:rsidP="006F0612">
      <w:pPr>
        <w:ind w:left="-14"/>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14:paraId="7A803915" w14:textId="77777777" w:rsidR="005A6C37" w:rsidRDefault="005A6C37" w:rsidP="00063C43">
      <w:pPr>
        <w:ind w:left="8010" w:right="-324"/>
        <w:jc w:val="center"/>
        <w:rPr>
          <w:sz w:val="18"/>
        </w:rPr>
      </w:pPr>
      <w:r>
        <w:rPr>
          <w:sz w:val="18"/>
        </w:rPr>
        <w:t>Page ___ of ___</w:t>
      </w:r>
    </w:p>
    <w:p w14:paraId="241AE147" w14:textId="374FCC3E" w:rsidR="005A6C37" w:rsidRPr="00AF39FE" w:rsidRDefault="005A6C37" w:rsidP="00911A60">
      <w:pPr>
        <w:tabs>
          <w:tab w:val="left" w:pos="2070"/>
          <w:tab w:val="left" w:pos="2520"/>
          <w:tab w:val="left" w:pos="5490"/>
        </w:tabs>
        <w:suppressAutoHyphens/>
        <w:spacing w:before="240" w:after="60"/>
        <w:ind w:left="-86"/>
        <w:jc w:val="left"/>
        <w:rPr>
          <w:sz w:val="18"/>
          <w:szCs w:val="18"/>
        </w:rPr>
      </w:pPr>
      <w:r w:rsidRPr="00AF39FE">
        <w:rPr>
          <w:b/>
          <w:sz w:val="18"/>
          <w:szCs w:val="18"/>
        </w:rPr>
        <w:t xml:space="preserve">Inspection: </w:t>
      </w:r>
      <w:r w:rsidRPr="00AF39FE">
        <w:rPr>
          <w:sz w:val="18"/>
          <w:szCs w:val="18"/>
        </w:rPr>
        <w:t xml:space="preserve"> </w:t>
      </w:r>
      <w:r w:rsidR="00911A60">
        <w:rPr>
          <w:rFonts w:ascii="Symbol" w:eastAsia="Symbol" w:hAnsi="Symbol" w:cs="Symbol"/>
          <w:sz w:val="18"/>
          <w:szCs w:val="18"/>
        </w:rPr>
        <w:t></w:t>
      </w:r>
      <w:r w:rsidRPr="00AF39FE">
        <w:rPr>
          <w:sz w:val="18"/>
          <w:szCs w:val="18"/>
        </w:rPr>
        <w:t>1</w:t>
      </w:r>
      <w:proofErr w:type="gramStart"/>
      <w:r w:rsidRPr="00AF39FE">
        <w:rPr>
          <w:sz w:val="18"/>
          <w:szCs w:val="18"/>
          <w:vertAlign w:val="superscript"/>
        </w:rPr>
        <w:t xml:space="preserve">st  </w:t>
      </w:r>
      <w:r w:rsidR="00911A60" w:rsidRPr="00911A60">
        <w:rPr>
          <w:rFonts w:ascii="Symbol" w:eastAsia="Symbol" w:hAnsi="Symbol" w:cs="Symbol"/>
          <w:sz w:val="18"/>
          <w:szCs w:val="18"/>
        </w:rPr>
        <w:t></w:t>
      </w:r>
      <w:proofErr w:type="gramEnd"/>
      <w:r w:rsidRPr="00AF39FE">
        <w:rPr>
          <w:sz w:val="18"/>
          <w:szCs w:val="18"/>
        </w:rPr>
        <w:t xml:space="preserve"> 2</w:t>
      </w:r>
      <w:r w:rsidRPr="00AF39FE">
        <w:rPr>
          <w:sz w:val="18"/>
          <w:szCs w:val="18"/>
          <w:vertAlign w:val="superscript"/>
        </w:rPr>
        <w:t>nd</w:t>
      </w:r>
      <w:r w:rsidRPr="00AF39FE">
        <w:rPr>
          <w:sz w:val="18"/>
          <w:szCs w:val="18"/>
        </w:rPr>
        <w:t xml:space="preserve"> </w:t>
      </w:r>
      <w:r w:rsidR="00911A60">
        <w:rPr>
          <w:rFonts w:ascii="Symbol" w:eastAsia="Symbol" w:hAnsi="Symbol" w:cs="Symbol"/>
          <w:sz w:val="18"/>
          <w:szCs w:val="18"/>
        </w:rPr>
        <w:t></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911A60">
        <w:rPr>
          <w:rFonts w:ascii="Symbol" w:eastAsia="Symbol" w:hAnsi="Symbol" w:cs="Symbol"/>
          <w:sz w:val="18"/>
          <w:szCs w:val="18"/>
        </w:rPr>
        <w:t></w:t>
      </w:r>
      <w:r w:rsidR="008C1C0C" w:rsidRPr="00AF39FE">
        <w:rPr>
          <w:sz w:val="18"/>
          <w:szCs w:val="18"/>
        </w:rPr>
        <w:t xml:space="preserve"> Normal </w:t>
      </w:r>
      <w:r w:rsidR="00911A60">
        <w:rPr>
          <w:rFonts w:ascii="Symbol" w:eastAsia="Symbol" w:hAnsi="Symbol" w:cs="Symbol"/>
          <w:sz w:val="18"/>
          <w:szCs w:val="18"/>
        </w:rPr>
        <w:t></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911A60">
        <w:rPr>
          <w:rFonts w:ascii="Symbol" w:eastAsia="Symbol" w:hAnsi="Symbol" w:cs="Symbol"/>
          <w:sz w:val="18"/>
          <w:szCs w:val="18"/>
        </w:rPr>
        <w:t></w:t>
      </w:r>
      <w:r w:rsidRPr="00AF39FE">
        <w:rPr>
          <w:sz w:val="18"/>
          <w:szCs w:val="18"/>
        </w:rPr>
        <w:t xml:space="preserve"> Stratified </w:t>
      </w:r>
      <w:r w:rsidR="00911A60">
        <w:rPr>
          <w:rFonts w:ascii="Symbol" w:eastAsia="Symbol" w:hAnsi="Symbol" w:cs="Symbol"/>
          <w:sz w:val="18"/>
          <w:szCs w:val="18"/>
        </w:rPr>
        <w:t></w:t>
      </w:r>
      <w:r w:rsidR="002F5752">
        <w:rPr>
          <w:sz w:val="18"/>
          <w:szCs w:val="18"/>
        </w:rPr>
        <w:t xml:space="preserve"> </w:t>
      </w:r>
      <w:r w:rsidRPr="00AF39FE">
        <w:rPr>
          <w:sz w:val="18"/>
          <w:szCs w:val="18"/>
        </w:rPr>
        <w:t xml:space="preserve"> Automated </w:t>
      </w:r>
      <w:r w:rsidR="00911A60">
        <w:rPr>
          <w:rFonts w:ascii="Symbol" w:eastAsia="Symbol" w:hAnsi="Symbol" w:cs="Symbol"/>
          <w:sz w:val="18"/>
          <w:szCs w:val="18"/>
        </w:rPr>
        <w:t></w:t>
      </w:r>
      <w:r w:rsidRPr="00AF39FE">
        <w:rPr>
          <w:sz w:val="18"/>
          <w:szCs w:val="18"/>
        </w:rPr>
        <w:t xml:space="preserve"> Randomized</w:t>
      </w:r>
      <w:r w:rsidR="006F0612">
        <w:rPr>
          <w:sz w:val="18"/>
          <w:szCs w:val="18"/>
        </w:rPr>
        <w:t xml:space="preserve"> </w:t>
      </w:r>
      <w:r w:rsidRPr="00AF39FE">
        <w:rPr>
          <w:b/>
          <w:bCs/>
          <w:sz w:val="18"/>
          <w:szCs w:val="18"/>
        </w:rPr>
        <w:t xml:space="preserve">Complaint:  </w:t>
      </w:r>
      <w:r w:rsidR="00911A60">
        <w:rPr>
          <w:rFonts w:ascii="Symbol" w:eastAsia="Symbol" w:hAnsi="Symbol" w:cs="Symbol"/>
          <w:sz w:val="18"/>
          <w:szCs w:val="18"/>
        </w:rPr>
        <w:t></w:t>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8C1C0C"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F24A2A" w:rsidRDefault="002246B6" w:rsidP="002F1940">
            <w:pPr>
              <w:jc w:val="left"/>
              <w:rPr>
                <w:b/>
              </w:rPr>
            </w:pPr>
            <w:r w:rsidRPr="00F24A2A">
              <w:rPr>
                <w:b/>
              </w:rPr>
              <w:t>Location of Test</w:t>
            </w:r>
          </w:p>
          <w:p w14:paraId="36412401" w14:textId="55778376" w:rsidR="002246B6" w:rsidRPr="008C1C0C" w:rsidRDefault="002246B6" w:rsidP="002F1940">
            <w:pPr>
              <w:jc w:val="left"/>
              <w:rPr>
                <w:szCs w:val="20"/>
              </w:rPr>
            </w:pPr>
            <w: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F24A2A" w:rsidRDefault="002246B6" w:rsidP="002F1940">
            <w:pPr>
              <w:jc w:val="left"/>
              <w:rPr>
                <w:b/>
                <w:szCs w:val="20"/>
              </w:rPr>
            </w:pPr>
            <w:r w:rsidRPr="00F24A2A">
              <w:rPr>
                <w:b/>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F24A2A" w:rsidRDefault="002246B6" w:rsidP="002F1940">
            <w:pPr>
              <w:ind w:right="14"/>
              <w:jc w:val="left"/>
              <w:rPr>
                <w:b/>
                <w:szCs w:val="20"/>
              </w:rPr>
            </w:pPr>
            <w:r w:rsidRPr="00F24A2A">
              <w:rPr>
                <w:b/>
                <w:szCs w:val="20"/>
              </w:rPr>
              <w:t>Telephone:</w:t>
            </w:r>
          </w:p>
        </w:tc>
      </w:tr>
      <w:tr w:rsidR="002246B6" w:rsidRPr="008C1C0C" w14:paraId="2B84D34A" w14:textId="77777777" w:rsidTr="00063C43">
        <w:trPr>
          <w:cantSplit/>
          <w:trHeight w:val="528"/>
        </w:trPr>
        <w:tc>
          <w:tcPr>
            <w:tcW w:w="4647" w:type="dxa"/>
            <w:gridSpan w:val="2"/>
            <w:vMerge/>
            <w:tcBorders>
              <w:left w:val="double" w:sz="6" w:space="0" w:color="auto"/>
              <w:bottom w:val="double" w:sz="6" w:space="0" w:color="auto"/>
              <w:right w:val="nil"/>
            </w:tcBorders>
          </w:tcPr>
          <w:p w14:paraId="2DB12964" w14:textId="77777777" w:rsidR="002246B6" w:rsidRPr="008C1C0C" w:rsidRDefault="002246B6">
            <w:pPr>
              <w:jc w:val="center"/>
              <w:rPr>
                <w:szCs w:val="20"/>
              </w:rPr>
            </w:pPr>
          </w:p>
        </w:tc>
        <w:tc>
          <w:tcPr>
            <w:tcW w:w="2756" w:type="dxa"/>
            <w:gridSpan w:val="3"/>
            <w:tcBorders>
              <w:top w:val="single" w:sz="6" w:space="0" w:color="auto"/>
              <w:left w:val="single" w:sz="6" w:space="0" w:color="auto"/>
              <w:bottom w:val="nil"/>
              <w:right w:val="nil"/>
            </w:tcBorders>
          </w:tcPr>
          <w:p w14:paraId="008DB122" w14:textId="77777777" w:rsidR="002246B6" w:rsidRPr="00F24A2A" w:rsidRDefault="002246B6" w:rsidP="002F1940">
            <w:pPr>
              <w:jc w:val="left"/>
              <w:rPr>
                <w:b/>
                <w:szCs w:val="20"/>
              </w:rPr>
            </w:pPr>
            <w:r w:rsidRPr="00F24A2A">
              <w:rPr>
                <w:b/>
                <w:szCs w:val="20"/>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F24A2A" w:rsidRDefault="002246B6" w:rsidP="002F1940">
            <w:pPr>
              <w:ind w:right="14"/>
              <w:jc w:val="left"/>
              <w:rPr>
                <w:b/>
                <w:szCs w:val="20"/>
              </w:rPr>
            </w:pPr>
            <w:r w:rsidRPr="00F24A2A">
              <w:rPr>
                <w:b/>
                <w:szCs w:val="20"/>
              </w:rPr>
              <w:t>Type of Store:</w:t>
            </w:r>
          </w:p>
        </w:tc>
      </w:tr>
      <w:tr w:rsidR="002F1940" w:rsidRPr="008C1C0C"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F24A2A" w:rsidRDefault="005A6C37" w:rsidP="00A66E18">
            <w:pPr>
              <w:jc w:val="center"/>
              <w:rPr>
                <w:b/>
                <w:szCs w:val="20"/>
              </w:rPr>
            </w:pPr>
            <w:r w:rsidRPr="00F24A2A">
              <w:rPr>
                <w:b/>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Default="005A6C37" w:rsidP="00290880">
            <w:pPr>
              <w:jc w:val="center"/>
              <w:rPr>
                <w:b/>
                <w:szCs w:val="20"/>
              </w:rPr>
            </w:pPr>
            <w:r w:rsidRPr="00F24A2A">
              <w:rPr>
                <w:b/>
                <w:szCs w:val="20"/>
              </w:rPr>
              <w:t xml:space="preserve">Number of Items, Size, </w:t>
            </w:r>
          </w:p>
          <w:p w14:paraId="26BF7A93" w14:textId="002BC7C2" w:rsidR="005A6C37" w:rsidRPr="00F24A2A" w:rsidRDefault="005A6C37" w:rsidP="00290880">
            <w:pPr>
              <w:jc w:val="center"/>
              <w:rPr>
                <w:b/>
                <w:szCs w:val="20"/>
              </w:rPr>
            </w:pPr>
            <w:r w:rsidRPr="00F24A2A">
              <w:rPr>
                <w:b/>
                <w:szCs w:val="20"/>
              </w:rPr>
              <w:t xml:space="preserve">Location in Store, or </w:t>
            </w:r>
            <w:r w:rsidR="00CD2F2B" w:rsidRPr="00F24A2A">
              <w:rPr>
                <w:b/>
                <w:szCs w:val="20"/>
              </w:rPr>
              <w:t>UPC</w:t>
            </w:r>
            <w:r w:rsidRPr="00F24A2A">
              <w:rPr>
                <w:b/>
                <w:szCs w:val="20"/>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F24A2A" w:rsidRDefault="005A6C37">
            <w:pPr>
              <w:jc w:val="center"/>
              <w:rPr>
                <w:b/>
                <w:szCs w:val="20"/>
              </w:rPr>
            </w:pPr>
            <w:r w:rsidRPr="00F24A2A">
              <w:rPr>
                <w:b/>
                <w:szCs w:val="20"/>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F24A2A" w:rsidRDefault="005A6C37">
            <w:pPr>
              <w:jc w:val="center"/>
              <w:rPr>
                <w:b/>
                <w:szCs w:val="20"/>
              </w:rPr>
            </w:pPr>
            <w:r w:rsidRPr="00F24A2A">
              <w:rPr>
                <w:b/>
                <w:szCs w:val="20"/>
              </w:rPr>
              <w:t>Price</w:t>
            </w:r>
          </w:p>
          <w:p w14:paraId="46BF00B2" w14:textId="77777777" w:rsidR="005A6C37" w:rsidRPr="00F24A2A" w:rsidRDefault="005A6C37">
            <w:pPr>
              <w:jc w:val="center"/>
              <w:rPr>
                <w:b/>
                <w:szCs w:val="20"/>
              </w:rPr>
            </w:pPr>
            <w:r w:rsidRPr="00F24A2A">
              <w:rPr>
                <w:b/>
                <w:szCs w:val="20"/>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F24A2A" w:rsidRDefault="005A6C37" w:rsidP="00F24A2A">
            <w:pPr>
              <w:ind w:right="14"/>
              <w:jc w:val="center"/>
              <w:rPr>
                <w:b/>
                <w:szCs w:val="20"/>
              </w:rPr>
            </w:pPr>
            <w:r w:rsidRPr="00F24A2A">
              <w:rPr>
                <w:b/>
                <w:szCs w:val="20"/>
              </w:rPr>
              <w:t>Error (±)</w:t>
            </w:r>
          </w:p>
        </w:tc>
      </w:tr>
      <w:tr w:rsidR="002F1940" w:rsidRPr="008C1C0C"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8C1C0C" w:rsidRDefault="002F1940">
            <w:pPr>
              <w:rPr>
                <w:szCs w:val="20"/>
              </w:rPr>
            </w:pPr>
            <w:r w:rsidRPr="008C1C0C">
              <w:rPr>
                <w:szCs w:val="20"/>
              </w:rPr>
              <w:t xml:space="preserve"> 1.</w:t>
            </w:r>
          </w:p>
          <w:p w14:paraId="79E5F852" w14:textId="77777777"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14:paraId="06744D51" w14:textId="77777777"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14:paraId="36C6C2B7" w14:textId="77777777" w:rsidR="002F1940" w:rsidRPr="008C1C0C" w:rsidRDefault="002F1940">
            <w:pPr>
              <w:jc w:val="center"/>
              <w:rPr>
                <w:szCs w:val="20"/>
              </w:rPr>
            </w:pPr>
          </w:p>
        </w:tc>
        <w:tc>
          <w:tcPr>
            <w:tcW w:w="1304" w:type="dxa"/>
            <w:gridSpan w:val="2"/>
            <w:tcBorders>
              <w:top w:val="single" w:sz="6" w:space="0" w:color="auto"/>
              <w:left w:val="single" w:sz="6" w:space="0" w:color="auto"/>
              <w:bottom w:val="nil"/>
              <w:right w:val="nil"/>
            </w:tcBorders>
          </w:tcPr>
          <w:p w14:paraId="0228B95B" w14:textId="77777777" w:rsidR="002F1940" w:rsidRPr="008C1C0C" w:rsidRDefault="002F1940">
            <w:pPr>
              <w:jc w:val="center"/>
              <w:rPr>
                <w:szCs w:val="20"/>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8C1C0C" w:rsidRDefault="002F1940">
            <w:pPr>
              <w:jc w:val="center"/>
              <w:rPr>
                <w:szCs w:val="20"/>
              </w:rPr>
            </w:pPr>
          </w:p>
        </w:tc>
      </w:tr>
      <w:tr w:rsidR="005A6C37" w:rsidRPr="008C1C0C"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Default="00911A60">
            <w:pPr>
              <w:jc w:val="left"/>
              <w:rPr>
                <w:szCs w:val="20"/>
              </w:rPr>
            </w:pPr>
            <w:bookmarkStart w:id="4420" w:name="_Hlk84840964"/>
            <w:r>
              <w:rPr>
                <w:rFonts w:ascii="Symbol" w:eastAsia="Symbol" w:hAnsi="Symbol" w:cs="Symbol"/>
                <w:szCs w:val="20"/>
              </w:rPr>
              <w:t></w:t>
            </w:r>
            <w:bookmarkEnd w:id="4420"/>
            <w:r>
              <w:rPr>
                <w:szCs w:val="20"/>
              </w:rPr>
              <w:t xml:space="preserve"> </w:t>
            </w:r>
            <w:r w:rsidR="005A6C37" w:rsidRPr="008C1C0C">
              <w:rPr>
                <w:szCs w:val="20"/>
              </w:rPr>
              <w:t>Stop Sale Issued</w:t>
            </w:r>
          </w:p>
          <w:p w14:paraId="6016016C" w14:textId="4B3F5597" w:rsidR="005A6C37" w:rsidRPr="008C1C0C" w:rsidRDefault="00911A60">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8C1C0C" w:rsidRDefault="005A6C37">
            <w:pPr>
              <w:rPr>
                <w:szCs w:val="20"/>
              </w:rPr>
            </w:pPr>
            <w:r w:rsidRPr="008C1C0C">
              <w:rPr>
                <w:szCs w:val="20"/>
              </w:rPr>
              <w:t>Comments:</w:t>
            </w:r>
          </w:p>
        </w:tc>
      </w:tr>
      <w:tr w:rsidR="005A6C37" w:rsidRPr="008C1C0C"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8C1C0C" w:rsidRDefault="005A6C37">
            <w:pPr>
              <w:rPr>
                <w:szCs w:val="20"/>
              </w:rPr>
            </w:pPr>
            <w:r w:rsidRPr="008C1C0C">
              <w:rPr>
                <w:szCs w:val="20"/>
              </w:rPr>
              <w:t xml:space="preserve"> 2.</w:t>
            </w:r>
          </w:p>
          <w:p w14:paraId="1A728DF0" w14:textId="77777777" w:rsidR="005A6C37" w:rsidRPr="008C1C0C" w:rsidRDefault="005A6C37">
            <w:pPr>
              <w:rPr>
                <w:szCs w:val="20"/>
              </w:rPr>
            </w:pPr>
          </w:p>
        </w:tc>
        <w:tc>
          <w:tcPr>
            <w:tcW w:w="3942" w:type="dxa"/>
            <w:gridSpan w:val="3"/>
            <w:tcBorders>
              <w:top w:val="single" w:sz="6" w:space="0" w:color="auto"/>
              <w:left w:val="single" w:sz="6" w:space="0" w:color="auto"/>
              <w:right w:val="nil"/>
            </w:tcBorders>
          </w:tcPr>
          <w:p w14:paraId="37BBEBFC" w14:textId="77777777"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14:paraId="3F58EB14" w14:textId="77777777" w:rsidR="005A6C37" w:rsidRPr="008C1C0C" w:rsidRDefault="005A6C37">
            <w:pPr>
              <w:jc w:val="center"/>
              <w:rPr>
                <w:szCs w:val="20"/>
              </w:rPr>
            </w:pPr>
          </w:p>
        </w:tc>
        <w:tc>
          <w:tcPr>
            <w:tcW w:w="1262" w:type="dxa"/>
            <w:tcBorders>
              <w:top w:val="single" w:sz="6" w:space="0" w:color="auto"/>
              <w:left w:val="single" w:sz="6" w:space="0" w:color="auto"/>
              <w:right w:val="nil"/>
            </w:tcBorders>
          </w:tcPr>
          <w:p w14:paraId="513F3183" w14:textId="77777777" w:rsidR="005A6C37" w:rsidRPr="008C1C0C" w:rsidRDefault="005A6C37">
            <w:pPr>
              <w:jc w:val="center"/>
              <w:rPr>
                <w:szCs w:val="20"/>
              </w:rPr>
            </w:pPr>
          </w:p>
        </w:tc>
        <w:tc>
          <w:tcPr>
            <w:tcW w:w="1260" w:type="dxa"/>
            <w:tcBorders>
              <w:top w:val="single" w:sz="6" w:space="0" w:color="auto"/>
              <w:left w:val="single" w:sz="6" w:space="0" w:color="auto"/>
              <w:right w:val="double" w:sz="6" w:space="0" w:color="auto"/>
            </w:tcBorders>
          </w:tcPr>
          <w:p w14:paraId="005B40DE" w14:textId="77777777" w:rsidR="005A6C37" w:rsidRPr="008C1C0C" w:rsidRDefault="005A6C37">
            <w:pPr>
              <w:jc w:val="center"/>
              <w:rPr>
                <w:szCs w:val="20"/>
              </w:rPr>
            </w:pPr>
          </w:p>
        </w:tc>
      </w:tr>
      <w:tr w:rsidR="005A6C37" w:rsidRPr="008C1C0C"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Default="00911A60" w:rsidP="00CD1E54">
            <w:pPr>
              <w:jc w:val="left"/>
              <w:rPr>
                <w:szCs w:val="20"/>
              </w:rPr>
            </w:pPr>
            <w:r>
              <w:rPr>
                <w:rFonts w:ascii="Symbol" w:eastAsia="Symbol" w:hAnsi="Symbol" w:cs="Symbol"/>
                <w:szCs w:val="20"/>
              </w:rPr>
              <w:t></w:t>
            </w:r>
            <w:r w:rsidR="00CE2EA3" w:rsidRPr="008C1C0C">
              <w:rPr>
                <w:szCs w:val="20"/>
              </w:rPr>
              <w:t xml:space="preserve"> Stop Sale Issued </w:t>
            </w:r>
          </w:p>
          <w:p w14:paraId="3043DA49" w14:textId="2CEC67DE" w:rsidR="005A6C37" w:rsidRPr="008C1C0C" w:rsidRDefault="00911A60" w:rsidP="00CD1E54">
            <w:pPr>
              <w:jc w:val="left"/>
              <w:rPr>
                <w:szCs w:val="20"/>
              </w:rPr>
            </w:pPr>
            <w:r>
              <w:rPr>
                <w:rFonts w:ascii="Symbol" w:eastAsia="Symbol" w:hAnsi="Symbol" w:cs="Symbol"/>
                <w:szCs w:val="20"/>
              </w:rPr>
              <w:t></w:t>
            </w:r>
            <w:r w:rsidR="00CE2EA3"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8C1C0C" w:rsidRDefault="005A6C37">
            <w:pPr>
              <w:rPr>
                <w:szCs w:val="20"/>
              </w:rPr>
            </w:pPr>
            <w:r w:rsidRPr="008C1C0C">
              <w:rPr>
                <w:szCs w:val="20"/>
              </w:rPr>
              <w:t>Comments:</w:t>
            </w:r>
          </w:p>
        </w:tc>
      </w:tr>
      <w:tr w:rsidR="005A6C37" w:rsidRPr="008C1C0C"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8C1C0C" w:rsidRDefault="005A6C37" w:rsidP="00CD1E54">
            <w:pPr>
              <w:jc w:val="left"/>
              <w:rPr>
                <w:szCs w:val="20"/>
              </w:rPr>
            </w:pPr>
            <w:r w:rsidRPr="008C1C0C">
              <w:rPr>
                <w:szCs w:val="20"/>
              </w:rPr>
              <w:t xml:space="preserve"> 3.</w:t>
            </w:r>
          </w:p>
          <w:p w14:paraId="12C8D25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3D395E0B"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5CD9A60F"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24C47407"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8C1C0C" w:rsidRDefault="005A6C37">
            <w:pPr>
              <w:jc w:val="center"/>
              <w:rPr>
                <w:szCs w:val="20"/>
              </w:rPr>
            </w:pPr>
          </w:p>
        </w:tc>
      </w:tr>
      <w:tr w:rsidR="005A6C37" w:rsidRPr="008C1C0C"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49605284" w14:textId="76059FBB"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8C1C0C" w:rsidRDefault="005A6C37">
            <w:pPr>
              <w:rPr>
                <w:szCs w:val="20"/>
              </w:rPr>
            </w:pPr>
            <w:r w:rsidRPr="008C1C0C">
              <w:rPr>
                <w:szCs w:val="20"/>
              </w:rPr>
              <w:t>Comments:</w:t>
            </w:r>
          </w:p>
        </w:tc>
      </w:tr>
      <w:tr w:rsidR="005A6C37" w:rsidRPr="008C1C0C"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8C1C0C" w:rsidRDefault="005A6C37" w:rsidP="00CD1E54">
            <w:pPr>
              <w:jc w:val="left"/>
              <w:rPr>
                <w:szCs w:val="20"/>
              </w:rPr>
            </w:pPr>
            <w:r w:rsidRPr="008C1C0C">
              <w:rPr>
                <w:szCs w:val="20"/>
              </w:rPr>
              <w:t xml:space="preserve"> 4.</w:t>
            </w:r>
          </w:p>
          <w:p w14:paraId="57EDF1CF"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5E627255"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01C90272"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76F818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8C1C0C" w:rsidRDefault="005A6C37">
            <w:pPr>
              <w:jc w:val="center"/>
              <w:rPr>
                <w:szCs w:val="20"/>
              </w:rPr>
            </w:pPr>
          </w:p>
        </w:tc>
      </w:tr>
      <w:tr w:rsidR="005A6C37" w:rsidRPr="008C1C0C"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439DBEB3" w14:textId="266CE345"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8C1C0C" w:rsidRDefault="005A6C37">
            <w:pPr>
              <w:rPr>
                <w:szCs w:val="20"/>
              </w:rPr>
            </w:pPr>
            <w:r w:rsidRPr="008C1C0C">
              <w:rPr>
                <w:szCs w:val="20"/>
              </w:rPr>
              <w:t>Comments:</w:t>
            </w:r>
          </w:p>
        </w:tc>
      </w:tr>
      <w:tr w:rsidR="005A6C37" w:rsidRPr="008C1C0C"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8C1C0C" w:rsidRDefault="005A6C37" w:rsidP="00CD1E54">
            <w:pPr>
              <w:jc w:val="left"/>
              <w:rPr>
                <w:szCs w:val="20"/>
              </w:rPr>
            </w:pPr>
            <w:r w:rsidRPr="008C1C0C">
              <w:rPr>
                <w:szCs w:val="20"/>
              </w:rPr>
              <w:t xml:space="preserve"> 5.</w:t>
            </w:r>
          </w:p>
          <w:p w14:paraId="344EA9F9"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48DB9464"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2AD89F7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536B4C1C"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8C1C0C" w:rsidRDefault="005A6C37">
            <w:pPr>
              <w:jc w:val="center"/>
              <w:rPr>
                <w:szCs w:val="20"/>
              </w:rPr>
            </w:pPr>
          </w:p>
        </w:tc>
      </w:tr>
      <w:tr w:rsidR="005A6C37" w:rsidRPr="008C1C0C"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7AAD3400" w14:textId="0062F595"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8C1C0C" w:rsidRDefault="005A6C37">
            <w:pPr>
              <w:rPr>
                <w:szCs w:val="20"/>
              </w:rPr>
            </w:pPr>
            <w:r w:rsidRPr="008C1C0C">
              <w:rPr>
                <w:szCs w:val="20"/>
              </w:rPr>
              <w:t>Comments:</w:t>
            </w:r>
          </w:p>
        </w:tc>
      </w:tr>
      <w:tr w:rsidR="005A6C37" w:rsidRPr="008C1C0C"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8C1C0C" w:rsidRDefault="005A6C37" w:rsidP="00CD1E54">
            <w:pPr>
              <w:jc w:val="left"/>
              <w:rPr>
                <w:szCs w:val="20"/>
              </w:rPr>
            </w:pPr>
            <w:r w:rsidRPr="008C1C0C">
              <w:rPr>
                <w:szCs w:val="20"/>
              </w:rPr>
              <w:t xml:space="preserve"> 6.</w:t>
            </w:r>
          </w:p>
          <w:p w14:paraId="2055270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7DC629B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3ABE26"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069D970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8C1C0C" w:rsidRDefault="005A6C37">
            <w:pPr>
              <w:jc w:val="center"/>
              <w:rPr>
                <w:szCs w:val="20"/>
              </w:rPr>
            </w:pPr>
          </w:p>
        </w:tc>
      </w:tr>
      <w:tr w:rsidR="005A6C37" w:rsidRPr="008C1C0C"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457F8A6C" w14:textId="795F8EB5"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8C1C0C" w:rsidRDefault="005A6C37">
            <w:pPr>
              <w:rPr>
                <w:szCs w:val="20"/>
              </w:rPr>
            </w:pPr>
            <w:r w:rsidRPr="008C1C0C">
              <w:rPr>
                <w:szCs w:val="20"/>
              </w:rPr>
              <w:t>Comments:</w:t>
            </w:r>
          </w:p>
        </w:tc>
      </w:tr>
      <w:tr w:rsidR="005A6C37" w:rsidRPr="008C1C0C"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8C1C0C" w:rsidRDefault="005A6C37" w:rsidP="00CD1E54">
            <w:pPr>
              <w:jc w:val="left"/>
              <w:rPr>
                <w:szCs w:val="20"/>
              </w:rPr>
            </w:pPr>
            <w:r w:rsidRPr="008C1C0C">
              <w:rPr>
                <w:szCs w:val="20"/>
              </w:rPr>
              <w:t xml:space="preserve"> 7.</w:t>
            </w:r>
          </w:p>
          <w:p w14:paraId="60B7AD7A"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0187168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77565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B38FF29"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8C1C0C" w:rsidRDefault="005A6C37">
            <w:pPr>
              <w:jc w:val="center"/>
              <w:rPr>
                <w:szCs w:val="20"/>
              </w:rPr>
            </w:pPr>
          </w:p>
        </w:tc>
      </w:tr>
      <w:tr w:rsidR="005A6C37" w:rsidRPr="008C1C0C"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Default="00911A60" w:rsidP="00CD1E54">
            <w:pPr>
              <w:jc w:val="left"/>
              <w:rPr>
                <w:szCs w:val="20"/>
              </w:rPr>
            </w:pPr>
            <w:r>
              <w:rPr>
                <w:rFonts w:ascii="Symbol" w:eastAsia="Symbol" w:hAnsi="Symbol" w:cs="Symbol"/>
                <w:szCs w:val="20"/>
              </w:rPr>
              <w:t></w:t>
            </w:r>
            <w:r w:rsidR="005A6C37" w:rsidRPr="008C1C0C">
              <w:rPr>
                <w:szCs w:val="20"/>
              </w:rPr>
              <w:t xml:space="preserve"> Stop Sale Issued </w:t>
            </w:r>
          </w:p>
          <w:p w14:paraId="28854429" w14:textId="3EEFF011" w:rsidR="005A6C37" w:rsidRPr="008C1C0C" w:rsidRDefault="00911A60"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8C1C0C" w:rsidRDefault="005A6C37">
            <w:pPr>
              <w:rPr>
                <w:szCs w:val="20"/>
              </w:rPr>
            </w:pPr>
            <w:r w:rsidRPr="008C1C0C">
              <w:rPr>
                <w:szCs w:val="20"/>
              </w:rPr>
              <w:t>Comments:</w:t>
            </w:r>
          </w:p>
        </w:tc>
      </w:tr>
      <w:tr w:rsidR="005A6C37" w:rsidRPr="008C1C0C"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8C1C0C" w:rsidRDefault="005A6C37" w:rsidP="00CD1E54">
            <w:pPr>
              <w:jc w:val="left"/>
              <w:rPr>
                <w:szCs w:val="20"/>
              </w:rPr>
            </w:pPr>
            <w:r w:rsidRPr="008C1C0C">
              <w:rPr>
                <w:szCs w:val="20"/>
              </w:rPr>
              <w:t xml:space="preserve"> 8.</w:t>
            </w:r>
          </w:p>
          <w:p w14:paraId="1660D86D"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1C5B9469"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00593D37"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7A8E1BE0"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8C1C0C" w:rsidRDefault="005A6C37">
            <w:pPr>
              <w:jc w:val="center"/>
              <w:rPr>
                <w:szCs w:val="20"/>
              </w:rPr>
            </w:pPr>
          </w:p>
        </w:tc>
      </w:tr>
      <w:tr w:rsidR="005A6C37" w:rsidRPr="008C1C0C"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Default="00911A60" w:rsidP="00CD1E54">
            <w:pPr>
              <w:jc w:val="left"/>
              <w:rPr>
                <w:szCs w:val="20"/>
              </w:rPr>
            </w:pPr>
            <w:r>
              <w:rPr>
                <w:rFonts w:ascii="Symbol" w:eastAsia="Symbol" w:hAnsi="Symbol" w:cs="Symbol"/>
                <w:szCs w:val="20"/>
              </w:rPr>
              <w:t></w:t>
            </w:r>
            <w:r w:rsidR="005A6C37" w:rsidRPr="008C1C0C">
              <w:rPr>
                <w:szCs w:val="20"/>
              </w:rPr>
              <w:t xml:space="preserve"> Stop Sale Issued</w:t>
            </w:r>
          </w:p>
          <w:p w14:paraId="4AE2E2C7" w14:textId="50B940DD" w:rsidR="005A6C37" w:rsidRPr="008C1C0C" w:rsidRDefault="00E75B5F" w:rsidP="00CD1E54">
            <w:pPr>
              <w:jc w:val="left"/>
              <w:rPr>
                <w:szCs w:val="20"/>
              </w:rPr>
            </w:pPr>
            <w:r>
              <w:rPr>
                <w:rFonts w:ascii="Symbol" w:eastAsia="Symbol" w:hAnsi="Symbol" w:cs="Symbol"/>
                <w:szCs w:val="20"/>
              </w:rPr>
              <w:t></w:t>
            </w:r>
            <w:r w:rsidR="005A6C37" w:rsidRPr="008C1C0C">
              <w:rPr>
                <w:szCs w:val="20"/>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8C1C0C" w:rsidRDefault="005A6C37">
            <w:pPr>
              <w:rPr>
                <w:szCs w:val="20"/>
              </w:rPr>
            </w:pPr>
            <w:r w:rsidRPr="008C1C0C">
              <w:rPr>
                <w:szCs w:val="20"/>
              </w:rPr>
              <w:t>Comments:</w:t>
            </w:r>
          </w:p>
        </w:tc>
      </w:tr>
    </w:tbl>
    <w:p w14:paraId="608A7A3A" w14:textId="77777777" w:rsidR="005A6C37" w:rsidRDefault="005A6C37" w:rsidP="00A22F84">
      <w:pPr>
        <w:ind w:left="-90"/>
      </w:pPr>
      <w:r>
        <w:rPr>
          <w:b/>
        </w:rPr>
        <w:t>Inspection Results:</w:t>
      </w:r>
    </w:p>
    <w:p w14:paraId="3B7FDFC2" w14:textId="62A92B67" w:rsidR="005A6C37" w:rsidRDefault="005A6C37" w:rsidP="00A22F84">
      <w:pPr>
        <w:spacing w:line="276" w:lineRule="auto"/>
        <w:ind w:left="-90"/>
      </w:pPr>
      <w:r>
        <w:t>_____ (Sample Count) - _____ (#Not on File) = _____ (Adjusted Sample Count [ASC])</w:t>
      </w:r>
    </w:p>
    <w:p w14:paraId="33B7E367" w14:textId="0EF2EB42" w:rsidR="005A6C37" w:rsidRDefault="002946BB" w:rsidP="00A22F84">
      <w:pPr>
        <w:spacing w:line="276" w:lineRule="auto"/>
        <w:ind w:left="-90"/>
      </w:pPr>
      <w:r>
        <w:rPr>
          <w:noProof/>
        </w:rPr>
        <mc:AlternateContent>
          <mc:Choice Requires="wps">
            <w:drawing>
              <wp:anchor distT="0" distB="0" distL="114300" distR="114300" simplePos="0" relativeHeight="251658242" behindDoc="0" locked="0" layoutInCell="1" allowOverlap="1" wp14:anchorId="1E8BD85D" wp14:editId="26775311">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14:paraId="08092984" w14:textId="3E142E77" w:rsidR="0028709B" w:rsidRDefault="0028709B">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D85D" id="Text Box 58" o:spid="_x0000_s1032" type="#_x0000_t202" style="position:absolute;left:0;text-align:left;margin-left:341.4pt;margin-top:636.9pt;width:4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" fillcolor="white [3201]" stroked="f" strokeweight=".5pt">
                <v:textbox inset="0,0,0">
                  <w:txbxContent>
                    <w:p w14:paraId="08092984" w14:textId="3E142E77" w:rsidR="0028709B" w:rsidRDefault="0028709B">
                      <w:r>
                        <w:t>:</w:t>
                      </w:r>
                    </w:p>
                  </w:txbxContent>
                </v:textbox>
                <w10:wrap anchory="page"/>
              </v:shape>
            </w:pict>
          </mc:Fallback>
        </mc:AlternateContent>
      </w:r>
      <w:r w:rsidR="005A6C37">
        <w:t>_____ (#Errors) ÷ _____ (ASC) =_____ (Error Percentage)</w:t>
      </w:r>
    </w:p>
    <w:p w14:paraId="309BBCA9" w14:textId="7C40AEE9" w:rsidR="005A6C37" w:rsidRDefault="005A6C37" w:rsidP="00A22F84">
      <w:pPr>
        <w:spacing w:line="276" w:lineRule="auto"/>
        <w:ind w:left="-90"/>
      </w:pPr>
      <w:r>
        <w:t>(Accuracy Percentage) = _____ %</w:t>
      </w:r>
      <w:r>
        <w:tab/>
      </w:r>
      <w:r>
        <w:tab/>
        <w:t xml:space="preserve">Overcharges/Undercharges Ratio = </w:t>
      </w:r>
      <w:r w:rsidR="004A5B1A">
        <w:t>________</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14:paraId="67828328" w14:textId="77777777" w:rsidTr="00DB464E">
        <w:tc>
          <w:tcPr>
            <w:tcW w:w="5265" w:type="dxa"/>
          </w:tcPr>
          <w:p w14:paraId="61A17BDB" w14:textId="77777777" w:rsidR="005A6C37" w:rsidRDefault="005A6C37" w:rsidP="00A22F84">
            <w:pPr>
              <w:spacing w:line="276" w:lineRule="auto"/>
              <w:ind w:left="-90"/>
              <w:rPr>
                <w:b/>
              </w:rPr>
            </w:pPr>
            <w:r>
              <w:rPr>
                <w:b/>
              </w:rPr>
              <w:t xml:space="preserve">Inspector Name:  </w:t>
            </w:r>
            <w:r>
              <w:t>__________________________________</w:t>
            </w:r>
          </w:p>
        </w:tc>
        <w:tc>
          <w:tcPr>
            <w:tcW w:w="4725" w:type="dxa"/>
          </w:tcPr>
          <w:p w14:paraId="0B195FF2" w14:textId="77777777" w:rsidR="005A6C37" w:rsidRDefault="005A6C37" w:rsidP="00A22F84">
            <w:pPr>
              <w:spacing w:line="276" w:lineRule="auto"/>
              <w:ind w:left="-90"/>
              <w:rPr>
                <w:b/>
              </w:rPr>
            </w:pPr>
            <w:r>
              <w:rPr>
                <w:b/>
              </w:rPr>
              <w:t>Report Acknowledgement:</w:t>
            </w:r>
          </w:p>
        </w:tc>
      </w:tr>
      <w:tr w:rsidR="005A6C37" w14:paraId="5DA46747" w14:textId="77777777" w:rsidTr="00DB464E">
        <w:tc>
          <w:tcPr>
            <w:tcW w:w="5265" w:type="dxa"/>
          </w:tcPr>
          <w:p w14:paraId="14EE70DF" w14:textId="075EA16B" w:rsidR="005A6C37" w:rsidRDefault="005A6C37" w:rsidP="00A22F84">
            <w:pPr>
              <w:tabs>
                <w:tab w:val="left" w:pos="2547"/>
              </w:tabs>
              <w:spacing w:line="276" w:lineRule="auto"/>
              <w:ind w:left="-90"/>
            </w:pPr>
            <w:r>
              <w:t>Time In:  __________</w:t>
            </w:r>
            <w:r w:rsidR="00D81CEF">
              <w:t>______</w:t>
            </w:r>
            <w:r w:rsidR="00A2592C">
              <w:tab/>
              <w:t xml:space="preserve"> Time</w:t>
            </w:r>
            <w:r>
              <w:t xml:space="preserve"> Out:  __________</w:t>
            </w:r>
            <w:r w:rsidR="00C6134C">
              <w:t>____</w:t>
            </w:r>
            <w:r w:rsidR="00F03954" w:rsidRPr="00F03954">
              <w:rPr>
                <w:u w:val="single"/>
              </w:rPr>
              <w:t xml:space="preserve">   </w:t>
            </w:r>
          </w:p>
        </w:tc>
        <w:tc>
          <w:tcPr>
            <w:tcW w:w="4725" w:type="dxa"/>
          </w:tcPr>
          <w:p w14:paraId="1A6CDE9A" w14:textId="77777777" w:rsidR="005A6C37" w:rsidRDefault="005A6C37" w:rsidP="00A22F84">
            <w:pPr>
              <w:spacing w:line="276" w:lineRule="auto"/>
              <w:ind w:left="-90"/>
              <w:rPr>
                <w:b/>
              </w:rPr>
            </w:pPr>
            <w:r>
              <w:t>Name/Title:  __________________________________</w:t>
            </w:r>
          </w:p>
        </w:tc>
      </w:tr>
      <w:tr w:rsidR="005A6C37" w14:paraId="51720E15" w14:textId="77777777" w:rsidTr="00DB464E">
        <w:tc>
          <w:tcPr>
            <w:tcW w:w="5265" w:type="dxa"/>
          </w:tcPr>
          <w:p w14:paraId="071AE484" w14:textId="070EFCC8" w:rsidR="005A6C37" w:rsidRPr="00C6134C" w:rsidRDefault="005A6C37" w:rsidP="00A22F84">
            <w:pPr>
              <w:spacing w:line="276" w:lineRule="auto"/>
              <w:ind w:left="-90"/>
            </w:pPr>
            <w:r>
              <w:t>Comments/Remarks:  _______________________________</w:t>
            </w:r>
          </w:p>
        </w:tc>
        <w:tc>
          <w:tcPr>
            <w:tcW w:w="4725" w:type="dxa"/>
          </w:tcPr>
          <w:p w14:paraId="2DBD47A3" w14:textId="77777777" w:rsidR="005A6C37" w:rsidRDefault="005A6C37" w:rsidP="00A22F84">
            <w:pPr>
              <w:spacing w:line="276" w:lineRule="auto"/>
              <w:ind w:left="-90"/>
              <w:rPr>
                <w:b/>
              </w:rPr>
            </w:pPr>
            <w:r>
              <w:t>Comments/Remarks:  ___________________________</w:t>
            </w:r>
          </w:p>
        </w:tc>
      </w:tr>
      <w:tr w:rsidR="005A6C37" w14:paraId="663FEB20" w14:textId="77777777" w:rsidTr="00DB464E">
        <w:tc>
          <w:tcPr>
            <w:tcW w:w="5265" w:type="dxa"/>
          </w:tcPr>
          <w:p w14:paraId="1F931B9D" w14:textId="275ED37A" w:rsidR="005A6C37" w:rsidRDefault="005A6C37" w:rsidP="00A22F84">
            <w:pPr>
              <w:spacing w:line="276" w:lineRule="auto"/>
              <w:ind w:left="-90"/>
            </w:pPr>
            <w:r>
              <w:t>_________________________________________________</w:t>
            </w:r>
            <w:r w:rsidR="004A6ACF">
              <w:softHyphen/>
            </w:r>
            <w:r w:rsidR="004A6ACF">
              <w:softHyphen/>
            </w:r>
            <w:r w:rsidR="004A6ACF">
              <w:softHyphen/>
            </w:r>
          </w:p>
        </w:tc>
        <w:tc>
          <w:tcPr>
            <w:tcW w:w="4725" w:type="dxa"/>
          </w:tcPr>
          <w:p w14:paraId="699723A9" w14:textId="45A7CE4A" w:rsidR="005A6C37" w:rsidRPr="003412DD" w:rsidRDefault="00BA0B5C" w:rsidP="00A22F84">
            <w:pPr>
              <w:spacing w:line="276" w:lineRule="auto"/>
              <w:ind w:left="-90"/>
              <w:rPr>
                <w:u w:val="single"/>
              </w:rPr>
            </w:pPr>
            <w:r>
              <w:t>____________________________________________</w:t>
            </w:r>
          </w:p>
        </w:tc>
      </w:tr>
    </w:tbl>
    <w:p w14:paraId="3D2C1792" w14:textId="77777777"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14:paraId="5F9119EC" w14:textId="1B8D2CF2" w:rsidR="005A6C37" w:rsidRDefault="00866C12" w:rsidP="00856089">
      <w:pPr>
        <w:keepNext/>
        <w:ind w:left="8640" w:right="-331"/>
        <w:jc w:val="center"/>
        <w:rPr>
          <w:sz w:val="18"/>
        </w:rPr>
      </w:pPr>
      <w:r>
        <w:rPr>
          <w:noProof/>
          <w:sz w:val="18"/>
        </w:rPr>
        <mc:AlternateContent>
          <mc:Choice Requires="wps">
            <w:drawing>
              <wp:anchor distT="0" distB="0" distL="114300" distR="114300" simplePos="0" relativeHeight="251658247" behindDoc="0" locked="0" layoutInCell="1" allowOverlap="1" wp14:anchorId="59803394" wp14:editId="6C6861AF">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36496B" id="Straight Connector 5" o:spid="_x0000_s1026" style="position:absolute;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" strokecolor="black [3213]"/>
            </w:pict>
          </mc:Fallback>
        </mc:AlternateContent>
      </w:r>
      <w:proofErr w:type="gramStart"/>
      <w:r w:rsidR="005A6C37">
        <w:rPr>
          <w:sz w:val="18"/>
        </w:rPr>
        <w:t xml:space="preserve">Page </w:t>
      </w:r>
      <w:r w:rsidR="004A6ACF">
        <w:rPr>
          <w:sz w:val="18"/>
        </w:rPr>
        <w:t xml:space="preserve"> 1</w:t>
      </w:r>
      <w:proofErr w:type="gramEnd"/>
      <w:r w:rsidR="004A6ACF">
        <w:rPr>
          <w:sz w:val="18"/>
        </w:rPr>
        <w:t xml:space="preserve">  </w:t>
      </w:r>
      <w:r w:rsidR="005A6C37">
        <w:rPr>
          <w:sz w:val="18"/>
        </w:rPr>
        <w:t xml:space="preserve">of </w:t>
      </w:r>
      <w:r w:rsidR="004A6ACF" w:rsidRPr="004A6ACF">
        <w:rPr>
          <w:sz w:val="18"/>
        </w:rPr>
        <w:t xml:space="preserve"> 1</w:t>
      </w:r>
    </w:p>
    <w:p w14:paraId="45C4C6F0" w14:textId="221E6147" w:rsidR="00E75B5F" w:rsidRDefault="004B7B31" w:rsidP="00856089">
      <w:pPr>
        <w:tabs>
          <w:tab w:val="left" w:pos="2250"/>
          <w:tab w:val="left" w:pos="5400"/>
        </w:tabs>
        <w:spacing w:before="120"/>
        <w:ind w:left="-270"/>
        <w:jc w:val="left"/>
        <w:rPr>
          <w:sz w:val="18"/>
          <w:szCs w:val="18"/>
        </w:rPr>
      </w:pPr>
      <w:r w:rsidRPr="00AF39FE">
        <w:rPr>
          <w:b/>
          <w:sz w:val="18"/>
          <w:szCs w:val="18"/>
        </w:rPr>
        <w:t>Inspection</w:t>
      </w:r>
      <w:proofErr w:type="gramStart"/>
      <w:r w:rsidRPr="00AF39FE">
        <w:rPr>
          <w:b/>
          <w:sz w:val="18"/>
          <w:szCs w:val="18"/>
        </w:rPr>
        <w:t xml:space="preserve">: </w:t>
      </w:r>
      <w:r w:rsidRPr="00AF39FE">
        <w:rPr>
          <w:sz w:val="18"/>
          <w:szCs w:val="18"/>
        </w:rPr>
        <w:t xml:space="preserve"> </w:t>
      </w:r>
      <w:r>
        <w:rPr>
          <w:sz w:val="18"/>
          <w:szCs w:val="18"/>
        </w:rPr>
        <w:t>[</w:t>
      </w:r>
      <w:proofErr w:type="gramEnd"/>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sidR="00E75B5F">
        <w:rPr>
          <w:rFonts w:ascii="Symbol" w:eastAsia="Symbol" w:hAnsi="Symbol" w:cs="Symbol"/>
          <w:szCs w:val="20"/>
        </w:rPr>
        <w:t></w:t>
      </w:r>
      <w:r w:rsidRPr="00AF39FE">
        <w:rPr>
          <w:sz w:val="18"/>
          <w:szCs w:val="18"/>
        </w:rPr>
        <w:t xml:space="preserve"> 2</w:t>
      </w:r>
      <w:r w:rsidRPr="00AF39FE">
        <w:rPr>
          <w:sz w:val="18"/>
          <w:szCs w:val="18"/>
          <w:vertAlign w:val="superscript"/>
        </w:rPr>
        <w:t>nd</w:t>
      </w:r>
      <w:r w:rsidRPr="00AF39FE">
        <w:rPr>
          <w:sz w:val="18"/>
          <w:szCs w:val="18"/>
        </w:rPr>
        <w:t xml:space="preserve"> </w:t>
      </w:r>
      <w:r w:rsidR="00E75B5F">
        <w:rPr>
          <w:rFonts w:ascii="Symbol" w:eastAsia="Symbol" w:hAnsi="Symbol" w:cs="Symbol"/>
          <w:szCs w:val="20"/>
        </w:rPr>
        <w:t></w:t>
      </w:r>
      <w:r w:rsidRPr="00AF39FE">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sidR="00E75B5F">
        <w:rPr>
          <w:rFonts w:ascii="Symbol" w:eastAsia="Symbol" w:hAnsi="Symbol" w:cs="Symbol"/>
          <w:szCs w:val="20"/>
        </w:rPr>
        <w:t></w:t>
      </w:r>
      <w:r w:rsidRPr="00AF39FE">
        <w:rPr>
          <w:sz w:val="18"/>
          <w:szCs w:val="18"/>
        </w:rPr>
        <w:t xml:space="preserve"> Increased </w:t>
      </w:r>
      <w:r w:rsidR="00E75B5F">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sidR="00E75B5F">
        <w:rPr>
          <w:rFonts w:ascii="Symbol" w:eastAsia="Symbol" w:hAnsi="Symbol" w:cs="Symbol"/>
          <w:szCs w:val="20"/>
        </w:rPr>
        <w:t></w:t>
      </w:r>
      <w:r w:rsidRPr="00AF39FE">
        <w:rPr>
          <w:sz w:val="18"/>
          <w:szCs w:val="18"/>
        </w:rPr>
        <w:t xml:space="preserve"> Automated </w:t>
      </w:r>
      <w:r w:rsidR="00E75B5F">
        <w:rPr>
          <w:rFonts w:ascii="Symbol" w:eastAsia="Symbol" w:hAnsi="Symbol" w:cs="Symbol"/>
          <w:szCs w:val="20"/>
        </w:rPr>
        <w:t></w:t>
      </w:r>
      <w:r w:rsidRPr="00AF39FE">
        <w:rPr>
          <w:sz w:val="18"/>
          <w:szCs w:val="18"/>
        </w:rPr>
        <w:t>Randomized</w:t>
      </w:r>
    </w:p>
    <w:p w14:paraId="114363CB" w14:textId="7A0A2458" w:rsidR="004B7B31" w:rsidRPr="00AF39FE" w:rsidRDefault="004B7B31" w:rsidP="00856089">
      <w:pPr>
        <w:tabs>
          <w:tab w:val="left" w:pos="1980"/>
          <w:tab w:val="left" w:pos="2250"/>
          <w:tab w:val="left" w:pos="4770"/>
          <w:tab w:val="left" w:pos="5040"/>
        </w:tabs>
        <w:spacing w:after="60"/>
        <w:ind w:left="-270"/>
        <w:jc w:val="left"/>
        <w:rPr>
          <w:sz w:val="18"/>
          <w:szCs w:val="18"/>
        </w:rPr>
      </w:pPr>
      <w:r>
        <w:rPr>
          <w:b/>
          <w:bCs/>
          <w:sz w:val="18"/>
          <w:szCs w:val="18"/>
        </w:rPr>
        <w:t xml:space="preserve">Complaint: </w:t>
      </w:r>
      <w:r w:rsidR="00E75B5F">
        <w:rPr>
          <w:rFonts w:ascii="Symbol" w:eastAsia="Symbol" w:hAnsi="Symbol" w:cs="Symbol"/>
          <w:szCs w:val="20"/>
        </w:rPr>
        <w:t></w:t>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14:paraId="5A22B3BE" w14:textId="77777777" w:rsidTr="00856089">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E75B5F" w:rsidRDefault="00E75B5F" w:rsidP="00217380">
            <w:pPr>
              <w:jc w:val="left"/>
              <w:rPr>
                <w:sz w:val="18"/>
                <w:szCs w:val="18"/>
              </w:rPr>
            </w:pPr>
            <w:r w:rsidRPr="00F24A2A">
              <w:rPr>
                <w:b/>
              </w:rPr>
              <w:t>Location of Test</w:t>
            </w:r>
            <w:r>
              <w:rPr>
                <w:b/>
              </w:rPr>
              <w:t xml:space="preserve"> </w:t>
            </w:r>
            <w:r w:rsidRPr="00E75B5F">
              <w:rPr>
                <w:sz w:val="18"/>
                <w:szCs w:val="18"/>
              </w:rPr>
              <w:t>(Store Name, Address, County, ZIP Code)</w:t>
            </w:r>
          </w:p>
          <w:p w14:paraId="14532DB3" w14:textId="77777777" w:rsidR="00E75B5F" w:rsidRPr="00E75B5F" w:rsidRDefault="00E75B5F" w:rsidP="00856089">
            <w:pPr>
              <w:spacing w:before="60"/>
              <w:rPr>
                <w:rFonts w:ascii="MV Boli" w:hAnsi="MV Boli" w:cs="MV Boli"/>
                <w:bCs/>
                <w:iCs/>
              </w:rPr>
            </w:pPr>
            <w:r w:rsidRPr="00E75B5F">
              <w:rPr>
                <w:rFonts w:ascii="MV Boli" w:hAnsi="MV Boli" w:cs="MV Boli"/>
                <w:bCs/>
                <w:iCs/>
              </w:rPr>
              <w:t>Barkers Food Store</w:t>
            </w:r>
          </w:p>
          <w:p w14:paraId="0C08B27E" w14:textId="560CDE4E" w:rsidR="00E75B5F" w:rsidRPr="00E75B5F" w:rsidRDefault="00E75B5F" w:rsidP="00856089">
            <w:pPr>
              <w:jc w:val="left"/>
              <w:rPr>
                <w:rFonts w:ascii="MV Boli" w:hAnsi="MV Boli" w:cs="MV Boli"/>
                <w:bCs/>
                <w:iCs/>
              </w:rPr>
            </w:pPr>
            <w:r w:rsidRPr="00E75B5F">
              <w:rPr>
                <w:rFonts w:ascii="MV Boli" w:hAnsi="MV Boli" w:cs="MV Boli"/>
                <w:bCs/>
                <w:iCs/>
              </w:rPr>
              <w:t xml:space="preserve">Belle, New </w:t>
            </w:r>
            <w:proofErr w:type="gramStart"/>
            <w:r w:rsidRPr="00E75B5F">
              <w:rPr>
                <w:rFonts w:ascii="MV Boli" w:hAnsi="MV Boli" w:cs="MV Boli"/>
                <w:bCs/>
                <w:iCs/>
              </w:rPr>
              <w:t>Jersey  31756</w:t>
            </w:r>
            <w:proofErr w:type="gramEnd"/>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F24A2A" w:rsidRDefault="00E75B5F" w:rsidP="00217380">
            <w:pPr>
              <w:jc w:val="left"/>
              <w:rPr>
                <w:b/>
              </w:rPr>
            </w:pPr>
            <w:r w:rsidRPr="00F24A2A">
              <w:rPr>
                <w:b/>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F24A2A" w:rsidRDefault="00E75B5F" w:rsidP="00217380">
            <w:pPr>
              <w:ind w:right="16"/>
              <w:jc w:val="left"/>
              <w:rPr>
                <w:b/>
              </w:rPr>
            </w:pPr>
            <w:r w:rsidRPr="00F24A2A">
              <w:rPr>
                <w:b/>
              </w:rPr>
              <w:t>Telephone:</w:t>
            </w:r>
          </w:p>
        </w:tc>
      </w:tr>
      <w:tr w:rsidR="00E75B5F" w14:paraId="6824A650" w14:textId="77777777" w:rsidTr="00856089">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E75B5F" w:rsidRDefault="00E75B5F" w:rsidP="00217380">
            <w:pPr>
              <w:jc w:val="left"/>
              <w:rPr>
                <w:rFonts w:ascii="MV Boli" w:hAnsi="MV Boli" w:cs="MV Boli"/>
                <w:bCs/>
                <w:iCs/>
              </w:rPr>
            </w:pPr>
          </w:p>
        </w:tc>
        <w:tc>
          <w:tcPr>
            <w:tcW w:w="2683" w:type="dxa"/>
            <w:gridSpan w:val="3"/>
            <w:tcBorders>
              <w:top w:val="single" w:sz="6" w:space="0" w:color="auto"/>
              <w:left w:val="single" w:sz="6" w:space="0" w:color="auto"/>
              <w:bottom w:val="nil"/>
              <w:right w:val="nil"/>
            </w:tcBorders>
          </w:tcPr>
          <w:p w14:paraId="0B0A4D3D" w14:textId="77777777" w:rsidR="00E75B5F" w:rsidRPr="00F24A2A" w:rsidRDefault="00E75B5F" w:rsidP="00217380">
            <w:pPr>
              <w:jc w:val="left"/>
              <w:rPr>
                <w:b/>
              </w:rPr>
            </w:pPr>
            <w:r w:rsidRPr="00F24A2A">
              <w:rPr>
                <w:b/>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F24A2A" w:rsidRDefault="00E75B5F" w:rsidP="00217380">
            <w:pPr>
              <w:ind w:right="16"/>
              <w:jc w:val="left"/>
              <w:rPr>
                <w:b/>
              </w:rPr>
            </w:pPr>
            <w:r w:rsidRPr="00F24A2A">
              <w:rPr>
                <w:b/>
              </w:rPr>
              <w:t>Type of Store:</w:t>
            </w:r>
          </w:p>
        </w:tc>
      </w:tr>
      <w:tr w:rsidR="004B7B31" w14:paraId="43D9317A" w14:textId="77777777" w:rsidTr="00856089">
        <w:trPr>
          <w:cantSplit/>
          <w:trHeight w:val="528"/>
        </w:trPr>
        <w:tc>
          <w:tcPr>
            <w:tcW w:w="2651" w:type="dxa"/>
            <w:tcBorders>
              <w:top w:val="double" w:sz="6" w:space="0" w:color="auto"/>
              <w:left w:val="double" w:sz="6" w:space="0" w:color="auto"/>
              <w:bottom w:val="nil"/>
              <w:right w:val="nil"/>
            </w:tcBorders>
          </w:tcPr>
          <w:p w14:paraId="610D4AB3" w14:textId="77777777" w:rsidR="004B7B31" w:rsidRPr="00F24A2A" w:rsidRDefault="004B7B31" w:rsidP="00217380">
            <w:pPr>
              <w:jc w:val="center"/>
              <w:rPr>
                <w:b/>
              </w:rPr>
            </w:pPr>
            <w:r w:rsidRPr="00F24A2A">
              <w:rPr>
                <w:b/>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Default="004B7B31" w:rsidP="00217380">
            <w:pPr>
              <w:jc w:val="center"/>
              <w:rPr>
                <w:b/>
              </w:rPr>
            </w:pPr>
            <w:r w:rsidRPr="00F24A2A">
              <w:rPr>
                <w:b/>
              </w:rPr>
              <w:t>Number of Items, Size,</w:t>
            </w:r>
          </w:p>
          <w:p w14:paraId="55F7B24E" w14:textId="052D73D9" w:rsidR="004B7B31" w:rsidRPr="00F24A2A" w:rsidRDefault="004B7B31" w:rsidP="00217380">
            <w:pPr>
              <w:jc w:val="center"/>
              <w:rPr>
                <w:b/>
              </w:rPr>
            </w:pPr>
            <w:r w:rsidRPr="00F24A2A">
              <w:rPr>
                <w:b/>
              </w:rPr>
              <w:t xml:space="preserve"> Location in Store, </w:t>
            </w:r>
            <w:proofErr w:type="gramStart"/>
            <w:r w:rsidRPr="00F24A2A">
              <w:rPr>
                <w:b/>
              </w:rPr>
              <w:t xml:space="preserve">or </w:t>
            </w:r>
            <w:r>
              <w:rPr>
                <w:b/>
              </w:rPr>
              <w:t xml:space="preserve"> </w:t>
            </w:r>
            <w:r w:rsidRPr="00F24A2A">
              <w:rPr>
                <w:b/>
              </w:rPr>
              <w:t>UPC</w:t>
            </w:r>
            <w:proofErr w:type="gramEnd"/>
            <w:r w:rsidRPr="00F24A2A">
              <w:rPr>
                <w:b/>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F24A2A" w:rsidRDefault="004B7B31" w:rsidP="00217380">
            <w:pPr>
              <w:jc w:val="center"/>
              <w:rPr>
                <w:b/>
              </w:rPr>
            </w:pPr>
            <w:r w:rsidRPr="00F24A2A">
              <w:rPr>
                <w:b/>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F24A2A" w:rsidRDefault="004B7B31" w:rsidP="00217380">
            <w:pPr>
              <w:jc w:val="center"/>
              <w:rPr>
                <w:b/>
              </w:rPr>
            </w:pPr>
            <w:r w:rsidRPr="00F24A2A">
              <w:rPr>
                <w:b/>
              </w:rPr>
              <w:t xml:space="preserve">Price </w:t>
            </w:r>
            <w:r>
              <w:rPr>
                <w:b/>
              </w:rPr>
              <w:br/>
            </w:r>
            <w:r w:rsidRPr="00F24A2A">
              <w:rPr>
                <w:b/>
              </w:rP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81234A" w:rsidRDefault="004B7B31" w:rsidP="008A0F58">
            <w:pPr>
              <w:ind w:right="16"/>
              <w:jc w:val="center"/>
              <w:rPr>
                <w:b/>
              </w:rPr>
            </w:pPr>
            <w:r w:rsidRPr="0081234A">
              <w:rPr>
                <w:b/>
              </w:rPr>
              <w:t>Error (±)</w:t>
            </w:r>
          </w:p>
        </w:tc>
      </w:tr>
      <w:tr w:rsidR="004B7B31" w14:paraId="1C7DF4F9" w14:textId="77777777" w:rsidTr="00856089">
        <w:trPr>
          <w:cantSplit/>
          <w:trHeight w:val="480"/>
        </w:trPr>
        <w:tc>
          <w:tcPr>
            <w:tcW w:w="2651" w:type="dxa"/>
            <w:tcBorders>
              <w:top w:val="single" w:sz="6" w:space="0" w:color="auto"/>
              <w:left w:val="double" w:sz="6" w:space="0" w:color="auto"/>
              <w:bottom w:val="nil"/>
              <w:right w:val="nil"/>
            </w:tcBorders>
          </w:tcPr>
          <w:p w14:paraId="3FC164FC" w14:textId="4D6BA789" w:rsidR="004B7B31" w:rsidRPr="008C1C0C" w:rsidRDefault="004B7B31" w:rsidP="00E75B5F">
            <w:pPr>
              <w:jc w:val="left"/>
            </w:pPr>
            <w:r w:rsidRPr="008C1C0C">
              <w:t xml:space="preserve"> 1. </w:t>
            </w:r>
            <w:r w:rsidRPr="00E75B5F">
              <w:rPr>
                <w:rFonts w:ascii="MV Boli" w:hAnsi="MV Boli" w:cs="MV Boli"/>
                <w:bCs/>
                <w:iCs/>
              </w:rPr>
              <w:t>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E75B5F" w:rsidRDefault="004B7B31" w:rsidP="00E75B5F">
            <w:pPr>
              <w:jc w:val="center"/>
              <w:rPr>
                <w:rFonts w:ascii="MV Boli" w:hAnsi="MV Boli" w:cs="MV Boli"/>
                <w:bCs/>
              </w:rPr>
            </w:pPr>
            <w:r w:rsidRPr="00E75B5F">
              <w:rPr>
                <w:rFonts w:ascii="MV Boli" w:hAnsi="MV Boli" w:cs="MV Boli"/>
                <w:bCs/>
              </w:rPr>
              <w:t>32 oz</w:t>
            </w:r>
            <w:r w:rsidR="00856089">
              <w:rPr>
                <w:rFonts w:ascii="MV Boli" w:hAnsi="MV Boli" w:cs="MV Boli"/>
                <w:bCs/>
              </w:rPr>
              <w:t>,</w:t>
            </w:r>
            <w:r w:rsidRPr="00E75B5F">
              <w:rPr>
                <w:rFonts w:ascii="MV Boli" w:hAnsi="MV Boli" w:cs="MV Boli"/>
                <w:bCs/>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Default="004B7B31" w:rsidP="00E75B5F">
            <w:pPr>
              <w:jc w:val="center"/>
              <w:rPr>
                <w:b/>
              </w:rPr>
            </w:pPr>
            <w:r>
              <w:rPr>
                <w:b/>
              </w:rPr>
              <w:t>3.19</w:t>
            </w:r>
          </w:p>
        </w:tc>
        <w:tc>
          <w:tcPr>
            <w:tcW w:w="1423" w:type="dxa"/>
            <w:tcBorders>
              <w:top w:val="single" w:sz="6" w:space="0" w:color="auto"/>
              <w:left w:val="single" w:sz="6" w:space="0" w:color="auto"/>
              <w:bottom w:val="nil"/>
              <w:right w:val="nil"/>
            </w:tcBorders>
            <w:vAlign w:val="center"/>
          </w:tcPr>
          <w:p w14:paraId="7A8687DF" w14:textId="77777777" w:rsidR="004B7B31" w:rsidRDefault="004B7B31" w:rsidP="00E75B5F">
            <w:pPr>
              <w:jc w:val="center"/>
              <w:rPr>
                <w:b/>
              </w:rPr>
            </w:pPr>
            <w:r>
              <w:rPr>
                <w:b/>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Default="004B7B31" w:rsidP="00E75B5F">
            <w:pPr>
              <w:jc w:val="center"/>
            </w:pPr>
            <w:r>
              <w:rPr>
                <w:b/>
              </w:rPr>
              <w:t>+ 1.00</w:t>
            </w:r>
          </w:p>
        </w:tc>
      </w:tr>
      <w:tr w:rsidR="004B7B31" w14:paraId="3489262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Default="004B7B31" w:rsidP="00217380">
            <w:r>
              <w:t xml:space="preserve">Comments:  </w:t>
            </w:r>
            <w:r w:rsidRPr="00E75B5F">
              <w:rPr>
                <w:rFonts w:ascii="MV Boli" w:hAnsi="MV Boli" w:cs="MV Boli"/>
                <w:bCs/>
                <w:iCs/>
              </w:rPr>
              <w:t>Sale sign not removed</w:t>
            </w:r>
          </w:p>
        </w:tc>
      </w:tr>
      <w:tr w:rsidR="004B7B31" w14:paraId="6D876DBD" w14:textId="77777777" w:rsidTr="00856089">
        <w:trPr>
          <w:cantSplit/>
          <w:trHeight w:val="462"/>
        </w:trPr>
        <w:tc>
          <w:tcPr>
            <w:tcW w:w="2651" w:type="dxa"/>
            <w:tcBorders>
              <w:top w:val="single" w:sz="6" w:space="0" w:color="auto"/>
              <w:left w:val="double" w:sz="6" w:space="0" w:color="auto"/>
              <w:right w:val="nil"/>
            </w:tcBorders>
          </w:tcPr>
          <w:p w14:paraId="7E997DDF" w14:textId="166B01A0" w:rsidR="004B7B31" w:rsidRPr="008C1C0C" w:rsidRDefault="004B7B31" w:rsidP="00E75B5F">
            <w:pPr>
              <w:jc w:val="left"/>
            </w:pPr>
            <w:r w:rsidRPr="008C1C0C">
              <w:t xml:space="preserve"> 2. </w:t>
            </w:r>
            <w:r w:rsidRPr="00E75B5F">
              <w:rPr>
                <w:rFonts w:ascii="MV Boli" w:hAnsi="MV Boli" w:cs="MV Boli"/>
                <w:bCs/>
                <w:iCs/>
              </w:rPr>
              <w:t>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E75B5F" w:rsidRDefault="004B7B31" w:rsidP="00E75B5F">
            <w:pPr>
              <w:jc w:val="center"/>
              <w:rPr>
                <w:rFonts w:ascii="MV Boli" w:hAnsi="MV Boli" w:cs="MV Boli"/>
                <w:bCs/>
              </w:rPr>
            </w:pPr>
            <w:r w:rsidRPr="00E75B5F">
              <w:rPr>
                <w:rFonts w:ascii="MV Boli" w:hAnsi="MV Boli" w:cs="MV Boli"/>
                <w:bCs/>
              </w:rPr>
              <w:t>1 Liter</w:t>
            </w:r>
            <w:r w:rsidR="00856089">
              <w:rPr>
                <w:rFonts w:ascii="MV Boli" w:hAnsi="MV Boli" w:cs="MV Boli"/>
                <w:bCs/>
              </w:rPr>
              <w:t>,</w:t>
            </w:r>
            <w:r w:rsidRPr="00E75B5F">
              <w:rPr>
                <w:rFonts w:ascii="MV Boli" w:hAnsi="MV Boli" w:cs="MV Boli"/>
                <w:bCs/>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Default="004B7B31" w:rsidP="00E75B5F">
            <w:pPr>
              <w:jc w:val="center"/>
            </w:pPr>
            <w:r>
              <w:rPr>
                <w:b/>
              </w:rPr>
              <w:t>2.25</w:t>
            </w:r>
          </w:p>
        </w:tc>
        <w:tc>
          <w:tcPr>
            <w:tcW w:w="1423" w:type="dxa"/>
            <w:tcBorders>
              <w:top w:val="single" w:sz="6" w:space="0" w:color="auto"/>
              <w:left w:val="single" w:sz="6" w:space="0" w:color="auto"/>
              <w:right w:val="nil"/>
            </w:tcBorders>
            <w:vAlign w:val="center"/>
          </w:tcPr>
          <w:p w14:paraId="22ABC094" w14:textId="77777777" w:rsidR="004B7B31" w:rsidRDefault="004B7B31" w:rsidP="00E75B5F">
            <w:pPr>
              <w:jc w:val="center"/>
            </w:pPr>
            <w:r>
              <w:rPr>
                <w:b/>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Default="004B7B31" w:rsidP="00E75B5F">
            <w:pPr>
              <w:jc w:val="center"/>
            </w:pPr>
            <w:r>
              <w:rPr>
                <w:b/>
              </w:rPr>
              <w:t>+ .50</w:t>
            </w:r>
          </w:p>
        </w:tc>
      </w:tr>
      <w:tr w:rsidR="004B7B31" w14:paraId="544C703E"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Default="004B7B31" w:rsidP="00217380">
            <w:r>
              <w:t>Comments:</w:t>
            </w:r>
          </w:p>
        </w:tc>
      </w:tr>
      <w:tr w:rsidR="004B7B31" w14:paraId="5DAF32EE" w14:textId="77777777" w:rsidTr="00856089">
        <w:trPr>
          <w:cantSplit/>
          <w:trHeight w:val="462"/>
        </w:trPr>
        <w:tc>
          <w:tcPr>
            <w:tcW w:w="2651" w:type="dxa"/>
            <w:tcBorders>
              <w:top w:val="single" w:sz="6" w:space="0" w:color="auto"/>
              <w:left w:val="double" w:sz="6" w:space="0" w:color="auto"/>
              <w:bottom w:val="nil"/>
              <w:right w:val="nil"/>
            </w:tcBorders>
          </w:tcPr>
          <w:p w14:paraId="6B99154A" w14:textId="256E6024" w:rsidR="004B7B31" w:rsidRPr="008C1C0C" w:rsidRDefault="004B7B31" w:rsidP="00E75B5F">
            <w:pPr>
              <w:jc w:val="left"/>
            </w:pPr>
            <w:r w:rsidRPr="008C1C0C">
              <w:t xml:space="preserve"> 3.</w:t>
            </w:r>
            <w:r w:rsidRPr="008C1C0C">
              <w:rPr>
                <w:b/>
                <w:i/>
              </w:rPr>
              <w:t xml:space="preserve"> </w:t>
            </w:r>
            <w:r w:rsidRPr="00E75B5F">
              <w:rPr>
                <w:rFonts w:ascii="MV Boli" w:hAnsi="MV Boli" w:cs="MV Boli"/>
                <w:bCs/>
                <w:iCs/>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E75B5F" w:rsidRDefault="004B7B31" w:rsidP="00E75B5F">
            <w:pPr>
              <w:jc w:val="center"/>
              <w:rPr>
                <w:rFonts w:ascii="MV Boli" w:hAnsi="MV Boli" w:cs="MV Boli"/>
                <w:bCs/>
              </w:rPr>
            </w:pPr>
            <w:r w:rsidRPr="00E75B5F">
              <w:rPr>
                <w:rFonts w:ascii="MV Boli" w:hAnsi="MV Boli" w:cs="MV Boli"/>
                <w:bCs/>
              </w:rPr>
              <w:t>8oz</w:t>
            </w:r>
            <w:r w:rsidR="00856089">
              <w:rPr>
                <w:rFonts w:ascii="MV Boli" w:hAnsi="MV Boli" w:cs="MV Boli"/>
                <w:bCs/>
              </w:rPr>
              <w:t>,</w:t>
            </w:r>
            <w:r w:rsidRPr="00E75B5F">
              <w:rPr>
                <w:rFonts w:ascii="MV Boli" w:hAnsi="MV Boli" w:cs="MV Boli"/>
                <w:bCs/>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Default="004B7B31" w:rsidP="00E75B5F">
            <w:pPr>
              <w:jc w:val="center"/>
            </w:pPr>
            <w:r>
              <w:rPr>
                <w:b/>
              </w:rPr>
              <w:t>1.19</w:t>
            </w:r>
          </w:p>
        </w:tc>
        <w:tc>
          <w:tcPr>
            <w:tcW w:w="1423" w:type="dxa"/>
            <w:tcBorders>
              <w:top w:val="single" w:sz="6" w:space="0" w:color="auto"/>
              <w:left w:val="single" w:sz="6" w:space="0" w:color="auto"/>
              <w:bottom w:val="nil"/>
              <w:right w:val="nil"/>
            </w:tcBorders>
            <w:vAlign w:val="center"/>
          </w:tcPr>
          <w:p w14:paraId="21BC0291" w14:textId="77777777" w:rsidR="004B7B31" w:rsidRDefault="004B7B31" w:rsidP="00E75B5F">
            <w:pPr>
              <w:jc w:val="center"/>
            </w:pPr>
            <w:r>
              <w:rPr>
                <w:b/>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Default="004B7B31" w:rsidP="00E75B5F">
            <w:pPr>
              <w:jc w:val="center"/>
            </w:pPr>
            <w:r>
              <w:rPr>
                <w:b/>
              </w:rPr>
              <w:t>− 0.19</w:t>
            </w:r>
          </w:p>
        </w:tc>
      </w:tr>
      <w:tr w:rsidR="004B7B31" w14:paraId="7AD0D8B9"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sidR="004B7B31" w:rsidRPr="00D1450E">
              <w:rPr>
                <w:sz w:val="16"/>
                <w:szCs w:val="16"/>
              </w:rPr>
              <w:t>[</w:t>
            </w:r>
            <w:r w:rsidR="004B7B31" w:rsidRPr="008C1C0C">
              <w:rPr>
                <w:sz w:val="16"/>
                <w:szCs w:val="16"/>
              </w:rPr>
              <w:t>√</w:t>
            </w:r>
            <w:r w:rsidR="004B7B31">
              <w:rPr>
                <w:sz w:val="16"/>
                <w:szCs w:val="16"/>
              </w:rPr>
              <w:t>]</w:t>
            </w:r>
            <w:r w:rsidR="004B7B31" w:rsidRPr="008C1C0C">
              <w:t xml:space="preserve">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Default="004B7B31" w:rsidP="00217380">
            <w:r>
              <w:t>Comments:</w:t>
            </w:r>
          </w:p>
        </w:tc>
      </w:tr>
      <w:tr w:rsidR="004B7B31" w14:paraId="1064C377" w14:textId="77777777" w:rsidTr="00856089">
        <w:trPr>
          <w:cantSplit/>
          <w:trHeight w:val="453"/>
        </w:trPr>
        <w:tc>
          <w:tcPr>
            <w:tcW w:w="2651" w:type="dxa"/>
            <w:tcBorders>
              <w:top w:val="single" w:sz="6" w:space="0" w:color="auto"/>
              <w:left w:val="double" w:sz="6" w:space="0" w:color="auto"/>
              <w:bottom w:val="nil"/>
              <w:right w:val="nil"/>
            </w:tcBorders>
          </w:tcPr>
          <w:p w14:paraId="39173BC0" w14:textId="77777777" w:rsidR="004B7B31" w:rsidRPr="008C1C0C" w:rsidRDefault="004B7B31" w:rsidP="00217380">
            <w:pPr>
              <w:jc w:val="left"/>
            </w:pPr>
            <w:r w:rsidRPr="008C1C0C">
              <w:t xml:space="preserve"> 4.</w:t>
            </w:r>
          </w:p>
          <w:p w14:paraId="4B5C090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4D3D219" w14:textId="77777777" w:rsidR="004B7B31" w:rsidRDefault="004B7B31" w:rsidP="00217380">
            <w:pPr>
              <w:jc w:val="center"/>
            </w:pPr>
          </w:p>
        </w:tc>
        <w:tc>
          <w:tcPr>
            <w:tcW w:w="939" w:type="dxa"/>
            <w:tcBorders>
              <w:top w:val="single" w:sz="6" w:space="0" w:color="auto"/>
              <w:left w:val="single" w:sz="6" w:space="0" w:color="auto"/>
              <w:bottom w:val="nil"/>
              <w:right w:val="nil"/>
            </w:tcBorders>
          </w:tcPr>
          <w:p w14:paraId="6D2FE08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0C54D8B"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0C3CB7D3" w14:textId="77777777" w:rsidR="004B7B31" w:rsidRDefault="004B7B31" w:rsidP="00217380">
            <w:pPr>
              <w:jc w:val="center"/>
            </w:pPr>
          </w:p>
        </w:tc>
      </w:tr>
      <w:tr w:rsidR="004B7B31" w14:paraId="5D259B16"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Default="004B7B31" w:rsidP="00217380">
            <w:r>
              <w:t>Comments:</w:t>
            </w:r>
          </w:p>
        </w:tc>
      </w:tr>
      <w:tr w:rsidR="004B7B31" w14:paraId="6669E694" w14:textId="77777777" w:rsidTr="00856089">
        <w:trPr>
          <w:cantSplit/>
          <w:trHeight w:val="453"/>
        </w:trPr>
        <w:tc>
          <w:tcPr>
            <w:tcW w:w="2651" w:type="dxa"/>
            <w:tcBorders>
              <w:top w:val="single" w:sz="6" w:space="0" w:color="auto"/>
              <w:left w:val="double" w:sz="6" w:space="0" w:color="auto"/>
              <w:bottom w:val="nil"/>
              <w:right w:val="nil"/>
            </w:tcBorders>
          </w:tcPr>
          <w:p w14:paraId="06BB870B" w14:textId="77777777" w:rsidR="004B7B31" w:rsidRPr="008C1C0C" w:rsidRDefault="004B7B31" w:rsidP="00217380">
            <w:pPr>
              <w:jc w:val="left"/>
            </w:pPr>
            <w:r w:rsidRPr="008C1C0C">
              <w:t xml:space="preserve"> 5.</w:t>
            </w:r>
          </w:p>
          <w:p w14:paraId="6338619F"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05060C8C" w14:textId="77777777" w:rsidR="004B7B31" w:rsidRDefault="004B7B31" w:rsidP="00217380"/>
        </w:tc>
        <w:tc>
          <w:tcPr>
            <w:tcW w:w="939" w:type="dxa"/>
            <w:tcBorders>
              <w:top w:val="single" w:sz="6" w:space="0" w:color="auto"/>
              <w:left w:val="single" w:sz="6" w:space="0" w:color="auto"/>
              <w:bottom w:val="nil"/>
              <w:right w:val="nil"/>
            </w:tcBorders>
          </w:tcPr>
          <w:p w14:paraId="541C0D08"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532CD242"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798B0C75" w14:textId="77777777" w:rsidR="004B7B31" w:rsidRDefault="004B7B31" w:rsidP="00217380">
            <w:pPr>
              <w:jc w:val="center"/>
            </w:pPr>
          </w:p>
        </w:tc>
      </w:tr>
      <w:tr w:rsidR="004B7B31" w14:paraId="608EF034"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Default="004B7B31" w:rsidP="00217380">
            <w:r>
              <w:t>Comments:</w:t>
            </w:r>
          </w:p>
        </w:tc>
      </w:tr>
      <w:tr w:rsidR="004B7B31" w14:paraId="6B3E39B5" w14:textId="77777777" w:rsidTr="00856089">
        <w:trPr>
          <w:cantSplit/>
          <w:trHeight w:val="435"/>
        </w:trPr>
        <w:tc>
          <w:tcPr>
            <w:tcW w:w="2651" w:type="dxa"/>
            <w:tcBorders>
              <w:top w:val="single" w:sz="6" w:space="0" w:color="auto"/>
              <w:left w:val="double" w:sz="6" w:space="0" w:color="auto"/>
              <w:bottom w:val="nil"/>
              <w:right w:val="nil"/>
            </w:tcBorders>
          </w:tcPr>
          <w:p w14:paraId="66A1E1B1" w14:textId="77777777" w:rsidR="004B7B31" w:rsidRPr="008C1C0C" w:rsidRDefault="004B7B31" w:rsidP="00217380">
            <w:pPr>
              <w:jc w:val="left"/>
            </w:pPr>
            <w:r w:rsidRPr="008C1C0C">
              <w:t xml:space="preserve"> 6.</w:t>
            </w:r>
          </w:p>
          <w:p w14:paraId="6B5C253B"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490D31C8" w14:textId="77777777" w:rsidR="004B7B31" w:rsidRDefault="004B7B31" w:rsidP="00217380"/>
        </w:tc>
        <w:tc>
          <w:tcPr>
            <w:tcW w:w="939" w:type="dxa"/>
            <w:tcBorders>
              <w:top w:val="single" w:sz="6" w:space="0" w:color="auto"/>
              <w:left w:val="single" w:sz="6" w:space="0" w:color="auto"/>
              <w:bottom w:val="nil"/>
              <w:right w:val="nil"/>
            </w:tcBorders>
          </w:tcPr>
          <w:p w14:paraId="1A3BAE7C"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7EA182F1"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52944B9" w14:textId="77777777" w:rsidR="004B7B31" w:rsidRDefault="004B7B31" w:rsidP="00217380">
            <w:pPr>
              <w:jc w:val="center"/>
            </w:pPr>
          </w:p>
        </w:tc>
      </w:tr>
      <w:tr w:rsidR="004B7B31" w14:paraId="69BA3AB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Default="004B7B31" w:rsidP="00217380">
            <w:r>
              <w:t>Comments:</w:t>
            </w:r>
          </w:p>
        </w:tc>
      </w:tr>
      <w:tr w:rsidR="004B7B31" w14:paraId="780AEFA9" w14:textId="77777777" w:rsidTr="00856089">
        <w:trPr>
          <w:cantSplit/>
          <w:trHeight w:val="435"/>
        </w:trPr>
        <w:tc>
          <w:tcPr>
            <w:tcW w:w="2651" w:type="dxa"/>
            <w:tcBorders>
              <w:top w:val="single" w:sz="6" w:space="0" w:color="auto"/>
              <w:left w:val="double" w:sz="6" w:space="0" w:color="auto"/>
              <w:bottom w:val="nil"/>
              <w:right w:val="nil"/>
            </w:tcBorders>
          </w:tcPr>
          <w:p w14:paraId="286C63D1" w14:textId="77777777" w:rsidR="004B7B31" w:rsidRPr="008C1C0C" w:rsidRDefault="004B7B31" w:rsidP="00217380">
            <w:pPr>
              <w:jc w:val="left"/>
            </w:pPr>
            <w:r w:rsidRPr="008C1C0C">
              <w:t xml:space="preserve"> 7.</w:t>
            </w:r>
          </w:p>
          <w:p w14:paraId="613E05C4" w14:textId="77777777" w:rsidR="004B7B31" w:rsidRPr="008C1C0C" w:rsidRDefault="004B7B31" w:rsidP="00217380">
            <w:pPr>
              <w:jc w:val="left"/>
            </w:pPr>
          </w:p>
        </w:tc>
        <w:tc>
          <w:tcPr>
            <w:tcW w:w="3807" w:type="dxa"/>
            <w:gridSpan w:val="3"/>
            <w:tcBorders>
              <w:top w:val="single" w:sz="6" w:space="0" w:color="auto"/>
              <w:left w:val="single" w:sz="6" w:space="0" w:color="auto"/>
              <w:bottom w:val="nil"/>
              <w:right w:val="nil"/>
            </w:tcBorders>
          </w:tcPr>
          <w:p w14:paraId="23701CED" w14:textId="77777777" w:rsidR="004B7B31" w:rsidRDefault="004B7B31" w:rsidP="00217380"/>
        </w:tc>
        <w:tc>
          <w:tcPr>
            <w:tcW w:w="939" w:type="dxa"/>
            <w:tcBorders>
              <w:top w:val="single" w:sz="6" w:space="0" w:color="auto"/>
              <w:left w:val="single" w:sz="6" w:space="0" w:color="auto"/>
              <w:bottom w:val="nil"/>
              <w:right w:val="nil"/>
            </w:tcBorders>
          </w:tcPr>
          <w:p w14:paraId="1F12791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22BBCAF6" w14:textId="77777777" w:rsidR="004B7B31" w:rsidRDefault="004B7B31" w:rsidP="00217380">
            <w:pPr>
              <w:jc w:val="center"/>
            </w:pPr>
          </w:p>
        </w:tc>
        <w:tc>
          <w:tcPr>
            <w:tcW w:w="1355" w:type="dxa"/>
            <w:tcBorders>
              <w:top w:val="single" w:sz="6" w:space="0" w:color="auto"/>
              <w:left w:val="single" w:sz="6" w:space="0" w:color="auto"/>
              <w:bottom w:val="nil"/>
              <w:right w:val="double" w:sz="6" w:space="0" w:color="auto"/>
            </w:tcBorders>
          </w:tcPr>
          <w:p w14:paraId="1965F8EA" w14:textId="77777777" w:rsidR="004B7B31" w:rsidRDefault="004B7B31" w:rsidP="00217380">
            <w:pPr>
              <w:jc w:val="center"/>
            </w:pPr>
          </w:p>
        </w:tc>
      </w:tr>
      <w:tr w:rsidR="004B7B31" w14:paraId="012E5DAD" w14:textId="77777777" w:rsidTr="00856089">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8C1C0C" w:rsidRDefault="00856089" w:rsidP="00217380">
            <w:pPr>
              <w:jc w:val="left"/>
            </w:pPr>
            <w:r>
              <w:rPr>
                <w:rFonts w:ascii="Symbol" w:eastAsia="Symbol" w:hAnsi="Symbol" w:cs="Symbol"/>
                <w:szCs w:val="20"/>
              </w:rPr>
              <w:t></w:t>
            </w:r>
            <w:r>
              <w:rPr>
                <w:szCs w:val="20"/>
              </w:rPr>
              <w:t xml:space="preserve"> </w:t>
            </w:r>
            <w:r w:rsidR="004B7B31" w:rsidRPr="008C1C0C">
              <w:t xml:space="preserve">Stop Sale Issued </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Default="004B7B31" w:rsidP="00217380">
            <w:r>
              <w:t>Comments:</w:t>
            </w:r>
          </w:p>
        </w:tc>
      </w:tr>
      <w:tr w:rsidR="004B7B31" w14:paraId="56D5C9D7" w14:textId="77777777" w:rsidTr="00DA0E6C">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8C1C0C" w:rsidRDefault="004B7B31" w:rsidP="00217380">
            <w:pPr>
              <w:jc w:val="left"/>
            </w:pPr>
            <w:r w:rsidRPr="008C1C0C">
              <w:t xml:space="preserve"> 8.</w:t>
            </w:r>
          </w:p>
          <w:p w14:paraId="3E78AC42" w14:textId="77777777" w:rsidR="004B7B31" w:rsidRPr="008C1C0C" w:rsidRDefault="004B7B31" w:rsidP="00217380">
            <w:pPr>
              <w:jc w:val="left"/>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Default="004B7B31" w:rsidP="00217380"/>
        </w:tc>
        <w:tc>
          <w:tcPr>
            <w:tcW w:w="939" w:type="dxa"/>
            <w:tcBorders>
              <w:top w:val="single" w:sz="6" w:space="0" w:color="auto"/>
              <w:left w:val="single" w:sz="6" w:space="0" w:color="auto"/>
              <w:bottom w:val="single" w:sz="6" w:space="0" w:color="auto"/>
              <w:right w:val="nil"/>
            </w:tcBorders>
          </w:tcPr>
          <w:p w14:paraId="4912A5CA" w14:textId="77777777" w:rsidR="004B7B31" w:rsidRDefault="004B7B31" w:rsidP="00217380">
            <w:pPr>
              <w:jc w:val="center"/>
            </w:pPr>
          </w:p>
        </w:tc>
        <w:tc>
          <w:tcPr>
            <w:tcW w:w="1423" w:type="dxa"/>
            <w:tcBorders>
              <w:top w:val="single" w:sz="6" w:space="0" w:color="auto"/>
              <w:left w:val="single" w:sz="6" w:space="0" w:color="auto"/>
              <w:bottom w:val="single" w:sz="6" w:space="0" w:color="auto"/>
              <w:right w:val="nil"/>
            </w:tcBorders>
          </w:tcPr>
          <w:p w14:paraId="6B6F0E1F" w14:textId="77777777" w:rsidR="004B7B31" w:rsidRDefault="004B7B31" w:rsidP="00217380">
            <w:pPr>
              <w:jc w:val="cente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Default="004B7B31" w:rsidP="00217380">
            <w:pPr>
              <w:jc w:val="center"/>
            </w:pPr>
          </w:p>
        </w:tc>
      </w:tr>
      <w:tr w:rsidR="004B7B31" w14:paraId="7E3F24CC" w14:textId="77777777" w:rsidTr="00DA0E6C">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8C1C0C" w:rsidRDefault="00856089" w:rsidP="00217380">
            <w:pPr>
              <w:jc w:val="left"/>
            </w:pPr>
            <w:r>
              <w:rPr>
                <w:rFonts w:ascii="Symbol" w:eastAsia="Symbol" w:hAnsi="Symbol" w:cs="Symbol"/>
                <w:szCs w:val="20"/>
              </w:rPr>
              <w:t></w:t>
            </w:r>
            <w:r>
              <w:rPr>
                <w:szCs w:val="20"/>
              </w:rPr>
              <w:t xml:space="preserve"> </w:t>
            </w:r>
            <w:r w:rsidR="004B7B31" w:rsidRPr="008C1C0C">
              <w:t>Stop Sale Issued</w:t>
            </w:r>
            <w:r w:rsidR="004B7B31">
              <w:br/>
            </w:r>
            <w:r>
              <w:rPr>
                <w:rFonts w:ascii="Symbol" w:eastAsia="Symbol" w:hAnsi="Symbol" w:cs="Symbol"/>
                <w:szCs w:val="20"/>
              </w:rPr>
              <w:t></w:t>
            </w:r>
            <w:r>
              <w:rPr>
                <w:szCs w:val="20"/>
              </w:rPr>
              <w:t xml:space="preserve"> </w:t>
            </w:r>
            <w:r w:rsidR="004B7B31" w:rsidRPr="008C1C0C">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Default="004B7B31" w:rsidP="00217380">
            <w:r>
              <w:t>Comments:</w:t>
            </w:r>
          </w:p>
        </w:tc>
      </w:tr>
      <w:tr w:rsidR="00856089" w14:paraId="5FD18555" w14:textId="77777777" w:rsidTr="00DA0E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856089" w:rsidRDefault="00856089" w:rsidP="00856089">
            <w:pPr>
              <w:jc w:val="left"/>
              <w:rPr>
                <w:b/>
                <w:bCs/>
                <w:noProof/>
              </w:rPr>
            </w:pPr>
            <w:r w:rsidRPr="00856089">
              <w:rPr>
                <w:b/>
                <w:bCs/>
                <w:noProof/>
              </w:rPr>
              <w:t>Inspection Results</w:t>
            </w:r>
          </w:p>
        </w:tc>
        <w:tc>
          <w:tcPr>
            <w:tcW w:w="4842" w:type="dxa"/>
            <w:gridSpan w:val="4"/>
            <w:tcBorders>
              <w:top w:val="double" w:sz="4" w:space="0" w:color="auto"/>
              <w:left w:val="nil"/>
              <w:bottom w:val="nil"/>
              <w:right w:val="nil"/>
            </w:tcBorders>
            <w:vAlign w:val="center"/>
          </w:tcPr>
          <w:p w14:paraId="4DA220CF" w14:textId="77777777" w:rsidR="00856089" w:rsidRDefault="00856089" w:rsidP="00856089">
            <w:pPr>
              <w:jc w:val="left"/>
              <w:rPr>
                <w:b/>
              </w:rPr>
            </w:pPr>
          </w:p>
        </w:tc>
      </w:tr>
      <w:tr w:rsidR="00856089" w14:paraId="22CCD7D4"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Default="00856089" w:rsidP="00856089">
            <w:pPr>
              <w:spacing w:line="360" w:lineRule="auto"/>
              <w:ind w:left="-110"/>
              <w:rPr>
                <w:b/>
              </w:rPr>
            </w:pPr>
            <w:r>
              <w:rPr>
                <w:u w:val="single"/>
              </w:rPr>
              <w:t xml:space="preserve">  100</w:t>
            </w:r>
            <w:proofErr w:type="gramStart"/>
            <w:r>
              <w:rPr>
                <w:u w:val="single"/>
              </w:rPr>
              <w:t xml:space="preserve"> </w:t>
            </w:r>
            <w:r>
              <w:t xml:space="preserve">  (</w:t>
            </w:r>
            <w:proofErr w:type="gramEnd"/>
            <w:r>
              <w:t xml:space="preserve">Sample Count) - </w:t>
            </w:r>
            <w:r>
              <w:rPr>
                <w:u w:val="single"/>
              </w:rPr>
              <w:t xml:space="preserve">   0   </w:t>
            </w:r>
            <w:r>
              <w:t xml:space="preserve"> (#Not on File) = </w:t>
            </w:r>
            <w:r>
              <w:rPr>
                <w:u w:val="single"/>
              </w:rPr>
              <w:t xml:space="preserve">  100  </w:t>
            </w:r>
            <w:r>
              <w:t xml:space="preserve"> (Adjusted Sample Count [ASC])</w:t>
            </w:r>
          </w:p>
        </w:tc>
      </w:tr>
      <w:tr w:rsidR="00856089" w14:paraId="19819D33"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Default="00856089" w:rsidP="00856089">
            <w:pPr>
              <w:spacing w:line="360" w:lineRule="auto"/>
              <w:ind w:left="-110"/>
              <w:rPr>
                <w:noProof/>
              </w:rPr>
            </w:pPr>
            <w:r>
              <w:rPr>
                <w:u w:val="single"/>
              </w:rPr>
              <w:t xml:space="preserve">     3</w:t>
            </w:r>
            <w:proofErr w:type="gramStart"/>
            <w:r>
              <w:rPr>
                <w:u w:val="single"/>
              </w:rPr>
              <w:t xml:space="preserve">  </w:t>
            </w:r>
            <w:r>
              <w:t xml:space="preserve"> (</w:t>
            </w:r>
            <w:proofErr w:type="gramEnd"/>
            <w:r>
              <w:t xml:space="preserve">#Errors) ÷ </w:t>
            </w:r>
            <w:r>
              <w:rPr>
                <w:u w:val="single"/>
              </w:rPr>
              <w:t xml:space="preserve">  100  </w:t>
            </w:r>
            <w:r>
              <w:t xml:space="preserve"> (ASC) =</w:t>
            </w:r>
            <w:r>
              <w:rPr>
                <w:u w:val="single"/>
              </w:rPr>
              <w:t xml:space="preserve">   3  </w:t>
            </w:r>
            <w:r>
              <w:t xml:space="preserve"> (Error Percentage)</w:t>
            </w:r>
          </w:p>
        </w:tc>
        <w:tc>
          <w:tcPr>
            <w:tcW w:w="4842" w:type="dxa"/>
            <w:gridSpan w:val="4"/>
            <w:tcBorders>
              <w:top w:val="nil"/>
              <w:left w:val="nil"/>
              <w:bottom w:val="nil"/>
              <w:right w:val="nil"/>
            </w:tcBorders>
            <w:vAlign w:val="center"/>
          </w:tcPr>
          <w:p w14:paraId="0FF3DD68" w14:textId="77777777" w:rsidR="00856089" w:rsidRDefault="00856089" w:rsidP="00856089">
            <w:pPr>
              <w:jc w:val="left"/>
              <w:rPr>
                <w:b/>
              </w:rPr>
            </w:pPr>
          </w:p>
        </w:tc>
      </w:tr>
      <w:tr w:rsidR="00856089" w14:paraId="15E4647F"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Default="00856089" w:rsidP="00856089">
            <w:pPr>
              <w:jc w:val="left"/>
              <w:rPr>
                <w:b/>
              </w:rPr>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c>
      </w:tr>
      <w:tr w:rsidR="004B7B31" w14:paraId="39F86BED"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DA0E6C" w:rsidRDefault="004B7B31" w:rsidP="00DA0E6C">
            <w:pPr>
              <w:spacing w:before="60"/>
              <w:jc w:val="left"/>
              <w:rPr>
                <w:bCs/>
              </w:rPr>
            </w:pPr>
            <w:r>
              <w:rPr>
                <w:b/>
              </w:rPr>
              <w:t xml:space="preserve">Inspector Name: </w:t>
            </w:r>
            <w:r w:rsidR="00DA0E6C">
              <w:rPr>
                <w:b/>
              </w:rPr>
              <w:t xml:space="preserve"> </w:t>
            </w:r>
            <w:r w:rsidR="00DA0E6C" w:rsidRPr="00E47069">
              <w:rPr>
                <w:bCs/>
                <w:u w:val="single"/>
              </w:rPr>
              <w:t>T. Price</w:t>
            </w:r>
            <w:r w:rsidR="00E47069">
              <w:rPr>
                <w:bCs/>
                <w:u w:val="single"/>
              </w:rPr>
              <w:t>                                                       </w:t>
            </w:r>
          </w:p>
        </w:tc>
        <w:tc>
          <w:tcPr>
            <w:tcW w:w="4842" w:type="dxa"/>
            <w:gridSpan w:val="4"/>
            <w:tcBorders>
              <w:top w:val="nil"/>
              <w:left w:val="nil"/>
              <w:bottom w:val="nil"/>
              <w:right w:val="nil"/>
            </w:tcBorders>
            <w:vAlign w:val="center"/>
          </w:tcPr>
          <w:p w14:paraId="77776206" w14:textId="77777777" w:rsidR="004B7B31" w:rsidRDefault="004B7B31" w:rsidP="00DA0E6C">
            <w:pPr>
              <w:spacing w:before="60"/>
              <w:jc w:val="left"/>
              <w:rPr>
                <w:b/>
              </w:rPr>
            </w:pPr>
            <w:r>
              <w:rPr>
                <w:b/>
              </w:rPr>
              <w:t>Report Acknowledgement:</w:t>
            </w:r>
          </w:p>
        </w:tc>
      </w:tr>
      <w:tr w:rsidR="004B7B31" w14:paraId="5D4599F0"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Default="004B7B31" w:rsidP="00856089">
            <w:pPr>
              <w:jc w:val="left"/>
            </w:pPr>
            <w:r>
              <w:t xml:space="preserve">Time In:     </w:t>
            </w:r>
            <w:r w:rsidRPr="00045A95">
              <w:rPr>
                <w:u w:val="single"/>
              </w:rPr>
              <w:t xml:space="preserve">8:15   </w:t>
            </w:r>
            <w:r>
              <w:rPr>
                <w:u w:val="single"/>
              </w:rPr>
              <w:t xml:space="preserve"> </w:t>
            </w:r>
            <w:r>
              <w:t xml:space="preserve">   Time Out:   </w:t>
            </w:r>
            <w:r w:rsidRPr="00045A95">
              <w:rPr>
                <w:u w:val="single"/>
              </w:rPr>
              <w:t>9:30</w:t>
            </w:r>
          </w:p>
        </w:tc>
        <w:tc>
          <w:tcPr>
            <w:tcW w:w="4842" w:type="dxa"/>
            <w:gridSpan w:val="4"/>
            <w:tcBorders>
              <w:top w:val="nil"/>
              <w:left w:val="nil"/>
              <w:bottom w:val="nil"/>
              <w:right w:val="nil"/>
            </w:tcBorders>
            <w:vAlign w:val="center"/>
          </w:tcPr>
          <w:p w14:paraId="6AC68768" w14:textId="77777777" w:rsidR="004B7B31" w:rsidRDefault="004B7B31" w:rsidP="00856089">
            <w:pPr>
              <w:jc w:val="left"/>
              <w:rPr>
                <w:b/>
              </w:rPr>
            </w:pPr>
            <w:r>
              <w:rPr>
                <w:noProof/>
              </w:rPr>
              <mc:AlternateContent>
                <mc:Choice Requires="wps">
                  <w:drawing>
                    <wp:anchor distT="0" distB="0" distL="114300" distR="114300" simplePos="0" relativeHeight="251658250" behindDoc="0" locked="0" layoutInCell="1" allowOverlap="1" wp14:anchorId="2EA2A418" wp14:editId="60D07744">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73EF7" id="Straight Connector 61"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" strokecolor="black [3213]" strokeweight=".5pt"/>
                  </w:pict>
                </mc:Fallback>
              </mc:AlternateContent>
            </w:r>
            <w:r>
              <w:t xml:space="preserve">Name/Title: </w:t>
            </w:r>
            <w:r w:rsidRPr="00066117">
              <w:rPr>
                <w:i/>
              </w:rPr>
              <w:t xml:space="preserve">   Chris Barker</w:t>
            </w:r>
          </w:p>
        </w:tc>
      </w:tr>
      <w:tr w:rsidR="004B7B31" w14:paraId="4643375A"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Default="004B7B31" w:rsidP="00856089">
            <w:pPr>
              <w:jc w:val="left"/>
            </w:pPr>
            <w:r>
              <w:t xml:space="preserve">Comments/Remarks: _______________________________ </w:t>
            </w:r>
          </w:p>
        </w:tc>
        <w:tc>
          <w:tcPr>
            <w:tcW w:w="4842" w:type="dxa"/>
            <w:gridSpan w:val="4"/>
            <w:tcBorders>
              <w:top w:val="nil"/>
              <w:left w:val="nil"/>
              <w:bottom w:val="nil"/>
              <w:right w:val="nil"/>
            </w:tcBorders>
          </w:tcPr>
          <w:p w14:paraId="0385FCE3" w14:textId="498AD9FB" w:rsidR="004B7B31" w:rsidRPr="00DA0E6C" w:rsidRDefault="004B7B31" w:rsidP="00856089">
            <w:pPr>
              <w:jc w:val="left"/>
              <w:rPr>
                <w:b/>
                <w:u w:val="single"/>
              </w:rPr>
            </w:pPr>
            <w:r w:rsidRPr="00DA0E6C">
              <w:t xml:space="preserve">Comments/Remarks:  </w:t>
            </w:r>
            <w:r w:rsidR="00DA0E6C">
              <w:rPr>
                <w:u w:val="single"/>
              </w:rPr>
              <w:t xml:space="preserve"> </w:t>
            </w:r>
            <w:r w:rsidR="00E47069">
              <w:rPr>
                <w:u w:val="single"/>
              </w:rPr>
              <w:t>                                                       </w:t>
            </w:r>
            <w:r w:rsidR="00DA0E6C" w:rsidRPr="00DA0E6C">
              <w:rPr>
                <w:color w:val="000000" w:themeColor="text1"/>
                <w:u w:val="single"/>
              </w:rPr>
              <w:t xml:space="preserve">                                                      </w:t>
            </w:r>
          </w:p>
        </w:tc>
      </w:tr>
      <w:tr w:rsidR="004B7B31" w:rsidRPr="000746E5" w14:paraId="6420353E" w14:textId="77777777" w:rsidTr="008560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0746E5" w:rsidRDefault="004B7B31" w:rsidP="00856089">
            <w:pPr>
              <w:jc w:val="left"/>
              <w:rPr>
                <w:u w:val="single"/>
              </w:rPr>
            </w:pPr>
            <w:r w:rsidRPr="000746E5">
              <w:rPr>
                <w:noProof/>
                <w:u w:val="single"/>
              </w:rPr>
              <mc:AlternateContent>
                <mc:Choice Requires="wps">
                  <w:drawing>
                    <wp:anchor distT="0" distB="0" distL="114300" distR="114300" simplePos="0" relativeHeight="251658248" behindDoc="0" locked="0" layoutInCell="1" allowOverlap="1" wp14:anchorId="6E2A697B" wp14:editId="387C5401">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D1EBE" id="Straight Connector 52"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0746E5" w:rsidRDefault="004B7B31" w:rsidP="00856089">
            <w:pPr>
              <w:jc w:val="left"/>
              <w:rPr>
                <w:u w:val="single"/>
              </w:rPr>
            </w:pPr>
            <w:r>
              <w:rPr>
                <w:noProof/>
                <w:u w:val="single"/>
              </w:rPr>
              <mc:AlternateContent>
                <mc:Choice Requires="wps">
                  <w:drawing>
                    <wp:anchor distT="0" distB="0" distL="114300" distR="114300" simplePos="0" relativeHeight="251658249" behindDoc="0" locked="0" layoutInCell="1" allowOverlap="1" wp14:anchorId="0E1CB22A" wp14:editId="5DFB98ED">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76A5C" id="Straight Connector 5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" strokecolor="black [3213]" strokeweight=".5pt"/>
                  </w:pict>
                </mc:Fallback>
              </mc:AlternateContent>
            </w:r>
          </w:p>
        </w:tc>
      </w:tr>
    </w:tbl>
    <w:p w14:paraId="4E79066E" w14:textId="1F7B2EC7" w:rsidR="005A6C37" w:rsidRPr="000A4FE6" w:rsidRDefault="00E26357" w:rsidP="009949D3">
      <w:pPr>
        <w:jc w:val="center"/>
        <w:rPr>
          <w:sz w:val="24"/>
        </w:rPr>
      </w:pPr>
      <w:r>
        <w:rPr>
          <w:b/>
          <w:sz w:val="24"/>
        </w:rPr>
        <w:lastRenderedPageBreak/>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14:paraId="13F89796" w14:textId="440C9917" w:rsidR="005A6C37" w:rsidRDefault="005552F8" w:rsidP="00E47069">
      <w:pPr>
        <w:ind w:left="7560" w:right="-720"/>
        <w:jc w:val="center"/>
        <w:rPr>
          <w:sz w:val="18"/>
        </w:rPr>
      </w:pPr>
      <w:r>
        <w:rPr>
          <w:sz w:val="18"/>
        </w:rPr>
        <w:t xml:space="preserve">      </w:t>
      </w:r>
      <w:r w:rsidR="009B1495">
        <w:rPr>
          <w:sz w:val="18"/>
        </w:rPr>
        <w:t xml:space="preserve">      </w:t>
      </w:r>
      <w:r>
        <w:rPr>
          <w:sz w:val="18"/>
        </w:rPr>
        <w:t xml:space="preserve"> </w:t>
      </w:r>
      <w:r w:rsidR="005A6C37">
        <w:rPr>
          <w:sz w:val="18"/>
        </w:rPr>
        <w:t xml:space="preserve">Page ___ </w:t>
      </w:r>
      <w:r w:rsidR="00C256A8">
        <w:rPr>
          <w:sz w:val="18"/>
        </w:rPr>
        <w:t>o</w:t>
      </w:r>
      <w:r w:rsidR="005A6C37">
        <w:rPr>
          <w:sz w:val="18"/>
        </w:rPr>
        <w:t>f ___</w:t>
      </w:r>
    </w:p>
    <w:p w14:paraId="42DBFF01" w14:textId="4CE302E4" w:rsidR="005A6C37" w:rsidRDefault="005A6C37" w:rsidP="005552F8">
      <w:pPr>
        <w:tabs>
          <w:tab w:val="left" w:pos="3690"/>
          <w:tab w:val="right" w:pos="9900"/>
        </w:tabs>
        <w:spacing w:before="180" w:after="60"/>
        <w:jc w:val="left"/>
        <w:rPr>
          <w:b/>
          <w:sz w:val="18"/>
        </w:rPr>
      </w:pPr>
      <w:r>
        <w:rPr>
          <w:b/>
          <w:sz w:val="18"/>
        </w:rPr>
        <w:t>Inspection:</w:t>
      </w:r>
      <w:r>
        <w:rPr>
          <w:sz w:val="18"/>
        </w:rPr>
        <w:t xml:space="preserve">  </w:t>
      </w:r>
      <w:bookmarkStart w:id="4421" w:name="_Hlk84843160"/>
      <w:r w:rsidR="00553013">
        <w:rPr>
          <w:rFonts w:ascii="Symbol" w:eastAsia="Symbol" w:hAnsi="Symbol" w:cs="Symbol"/>
          <w:sz w:val="18"/>
        </w:rPr>
        <w:t></w:t>
      </w:r>
      <w:bookmarkEnd w:id="4421"/>
      <w:r>
        <w:rPr>
          <w:sz w:val="18"/>
        </w:rPr>
        <w:t xml:space="preserve"> 1</w:t>
      </w:r>
      <w:proofErr w:type="gramStart"/>
      <w:r w:rsidRPr="007A6C94">
        <w:rPr>
          <w:sz w:val="18"/>
          <w:vertAlign w:val="superscript"/>
        </w:rPr>
        <w:t>st</w:t>
      </w:r>
      <w:r>
        <w:rPr>
          <w:sz w:val="18"/>
        </w:rPr>
        <w:t xml:space="preserve">  </w:t>
      </w:r>
      <w:r w:rsidR="00553013">
        <w:rPr>
          <w:rFonts w:ascii="Symbol" w:eastAsia="Symbol" w:hAnsi="Symbol" w:cs="Symbol"/>
          <w:sz w:val="18"/>
        </w:rPr>
        <w:t></w:t>
      </w:r>
      <w:proofErr w:type="gramEnd"/>
      <w:r>
        <w:rPr>
          <w:sz w:val="18"/>
        </w:rPr>
        <w:t xml:space="preserve"> 2</w:t>
      </w:r>
      <w:r w:rsidRPr="007A6C94">
        <w:rPr>
          <w:sz w:val="18"/>
          <w:vertAlign w:val="superscript"/>
        </w:rPr>
        <w:t>nd</w:t>
      </w:r>
      <w:r>
        <w:rPr>
          <w:sz w:val="18"/>
        </w:rPr>
        <w:t xml:space="preserve"> </w:t>
      </w:r>
      <w:r w:rsidR="00553013">
        <w:rPr>
          <w:rFonts w:ascii="Symbol" w:eastAsia="Symbol" w:hAnsi="Symbol" w:cs="Symbol"/>
          <w:sz w:val="18"/>
        </w:rPr>
        <w:t></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553013">
        <w:rPr>
          <w:rFonts w:ascii="Symbol" w:eastAsia="Symbol" w:hAnsi="Symbol" w:cs="Symbol"/>
          <w:sz w:val="18"/>
        </w:rPr>
        <w:t></w:t>
      </w:r>
      <w:r>
        <w:rPr>
          <w:sz w:val="18"/>
        </w:rPr>
        <w:t xml:space="preserve"> Normal </w:t>
      </w:r>
      <w:r w:rsidR="00553013">
        <w:rPr>
          <w:rFonts w:ascii="Symbol" w:eastAsia="Symbol" w:hAnsi="Symbol" w:cs="Symbol"/>
          <w:sz w:val="18"/>
        </w:rPr>
        <w:t></w:t>
      </w:r>
      <w:r>
        <w:rPr>
          <w:sz w:val="18"/>
        </w:rPr>
        <w:t xml:space="preserve"> Increased</w:t>
      </w:r>
      <w:r>
        <w:rPr>
          <w:b/>
          <w:sz w:val="18"/>
        </w:rPr>
        <w:t xml:space="preserve"> </w:t>
      </w:r>
      <w:r>
        <w:rPr>
          <w:b/>
          <w:sz w:val="18"/>
        </w:rPr>
        <w:tab/>
        <w:t>Complaint</w:t>
      </w:r>
      <w:r>
        <w:rPr>
          <w:sz w:val="18"/>
        </w:rPr>
        <w:t xml:space="preserve">:  </w:t>
      </w:r>
      <w:r w:rsidR="00553013">
        <w:rPr>
          <w:rFonts w:ascii="Symbol" w:eastAsia="Symbol" w:hAnsi="Symbol" w:cs="Symbol"/>
          <w:sz w:val="18"/>
        </w:rPr>
        <w:t></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Default="0007405B" w:rsidP="0007405B">
            <w:pPr>
              <w:jc w:val="left"/>
              <w:rPr>
                <w:b/>
              </w:rPr>
            </w:pPr>
            <w:bookmarkStart w:id="4422" w:name="OLE_LINK1"/>
            <w:bookmarkStart w:id="4423" w:name="OLE_LINK2"/>
            <w:r>
              <w:rPr>
                <w:b/>
              </w:rPr>
              <w:t>Location of Test:</w:t>
            </w:r>
          </w:p>
          <w:p w14:paraId="5ACCC3DC" w14:textId="3BF2C004" w:rsidR="0007405B" w:rsidRPr="0007405B" w:rsidRDefault="0007405B" w:rsidP="00E47069">
            <w:pPr>
              <w:spacing w:after="120"/>
              <w:jc w:val="left"/>
            </w:pPr>
            <w: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07405B" w:rsidRDefault="0007405B" w:rsidP="00E47069">
            <w:pPr>
              <w:jc w:val="left"/>
              <w:rPr>
                <w:b/>
                <w:i/>
              </w:rPr>
            </w:pPr>
            <w:r>
              <w:rPr>
                <w:b/>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07405B" w:rsidRDefault="0007405B" w:rsidP="00E47069">
            <w:pPr>
              <w:jc w:val="left"/>
              <w:rPr>
                <w:b/>
                <w:i/>
              </w:rPr>
            </w:pPr>
            <w:r w:rsidRPr="0007405B">
              <w:rPr>
                <w:b/>
              </w:rPr>
              <w:t>Telephone:</w:t>
            </w:r>
          </w:p>
        </w:tc>
      </w:tr>
      <w:tr w:rsidR="0007405B"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F24A2A" w:rsidRDefault="0007405B">
            <w:pPr>
              <w:jc w:val="center"/>
              <w:rPr>
                <w:b/>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EC4129" w:rsidRDefault="0007405B" w:rsidP="00E47069">
            <w:pPr>
              <w:jc w:val="left"/>
              <w:rPr>
                <w:b/>
                <w:i/>
              </w:rPr>
            </w:pPr>
            <w:r>
              <w:rPr>
                <w:b/>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EC4129" w:rsidRDefault="00EC4129" w:rsidP="00E47069">
            <w:pPr>
              <w:jc w:val="left"/>
              <w:rPr>
                <w:b/>
                <w:i/>
              </w:rPr>
            </w:pPr>
            <w:r>
              <w:rPr>
                <w:b/>
              </w:rPr>
              <w:t>Type of Store:</w:t>
            </w:r>
          </w:p>
        </w:tc>
      </w:tr>
      <w:tr w:rsidR="000C2890"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F24A2A" w:rsidRDefault="005A6C37" w:rsidP="00A66E18">
            <w:pPr>
              <w:jc w:val="center"/>
              <w:rPr>
                <w:b/>
              </w:rPr>
            </w:pPr>
            <w:r w:rsidRPr="00F24A2A">
              <w:rPr>
                <w:b/>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F24A2A" w:rsidRDefault="005A6C37" w:rsidP="00E47069">
            <w:pPr>
              <w:jc w:val="center"/>
              <w:rPr>
                <w:b/>
              </w:rPr>
            </w:pPr>
            <w:r w:rsidRPr="00F24A2A">
              <w:rPr>
                <w:b/>
              </w:rPr>
              <w:t>Price</w:t>
            </w:r>
            <w:r w:rsidR="00E47069">
              <w:rPr>
                <w:b/>
              </w:rPr>
              <w:t xml:space="preserve"> </w:t>
            </w:r>
            <w:r w:rsidRPr="00F24A2A">
              <w:rPr>
                <w:b/>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F24A2A" w:rsidRDefault="005A6C37">
            <w:pPr>
              <w:jc w:val="center"/>
              <w:rPr>
                <w:b/>
              </w:rPr>
            </w:pPr>
          </w:p>
        </w:tc>
        <w:tc>
          <w:tcPr>
            <w:tcW w:w="2433" w:type="dxa"/>
            <w:tcBorders>
              <w:top w:val="double" w:sz="6" w:space="0" w:color="auto"/>
              <w:left w:val="nil"/>
              <w:bottom w:val="single" w:sz="6" w:space="0" w:color="auto"/>
              <w:right w:val="nil"/>
            </w:tcBorders>
            <w:vAlign w:val="center"/>
          </w:tcPr>
          <w:p w14:paraId="247CE0C4" w14:textId="46FB5416" w:rsidR="005A6C37" w:rsidRPr="00F24A2A" w:rsidRDefault="005A6C37" w:rsidP="00E47069">
            <w:pPr>
              <w:jc w:val="center"/>
              <w:rPr>
                <w:b/>
              </w:rPr>
            </w:pPr>
            <w:r w:rsidRPr="00F24A2A">
              <w:rPr>
                <w:b/>
              </w:rPr>
              <w:t>Item</w:t>
            </w:r>
            <w:r w:rsidR="00E47069">
              <w:rPr>
                <w:b/>
              </w:rPr>
              <w:t xml:space="preserve">, </w:t>
            </w:r>
            <w:r w:rsidRPr="00F24A2A">
              <w:rPr>
                <w:b/>
              </w:rPr>
              <w:t>Brand</w:t>
            </w:r>
            <w:r w:rsidR="00E47069">
              <w:rPr>
                <w:b/>
              </w:rPr>
              <w:t>, Des</w:t>
            </w:r>
            <w:r w:rsidRPr="00F24A2A">
              <w:rPr>
                <w:b/>
              </w:rPr>
              <w:t>cription</w:t>
            </w:r>
            <w:r w:rsidR="00E47069">
              <w:rPr>
                <w:b/>
              </w:rPr>
              <w:t xml:space="preserve">, </w:t>
            </w:r>
            <w:r w:rsidRPr="00F24A2A">
              <w:rPr>
                <w:b/>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F24A2A" w:rsidRDefault="005A6C37" w:rsidP="00E47069">
            <w:pPr>
              <w:jc w:val="center"/>
              <w:rPr>
                <w:b/>
              </w:rPr>
            </w:pPr>
            <w:r w:rsidRPr="00F24A2A">
              <w:rPr>
                <w:b/>
              </w:rPr>
              <w:t>Offered</w:t>
            </w:r>
            <w:r w:rsidR="00E47069">
              <w:rPr>
                <w:b/>
              </w:rPr>
              <w:t xml:space="preserve"> </w:t>
            </w:r>
            <w:r w:rsidRPr="00F24A2A">
              <w:rPr>
                <w:b/>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F24A2A" w:rsidRDefault="005A6C37" w:rsidP="00E47069">
            <w:pPr>
              <w:jc w:val="center"/>
              <w:rPr>
                <w:b/>
              </w:rPr>
            </w:pPr>
            <w:r w:rsidRPr="00F24A2A">
              <w:rPr>
                <w:b/>
              </w:rPr>
              <w:t>Price</w:t>
            </w:r>
            <w:r w:rsidR="00E47069">
              <w:rPr>
                <w:b/>
              </w:rPr>
              <w:t xml:space="preserve"> </w:t>
            </w:r>
            <w:r w:rsidRPr="00F24A2A">
              <w:rPr>
                <w:b/>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F24A2A" w:rsidRDefault="005A6C37" w:rsidP="00E47069">
            <w:pPr>
              <w:jc w:val="center"/>
              <w:rPr>
                <w:b/>
              </w:rPr>
            </w:pPr>
            <w:r w:rsidRPr="00F24A2A">
              <w:rPr>
                <w:b/>
              </w:rPr>
              <w:t>Price</w:t>
            </w:r>
            <w:r w:rsidR="00E47069">
              <w:rPr>
                <w:b/>
              </w:rPr>
              <w:t xml:space="preserve"> </w:t>
            </w:r>
            <w:r w:rsidRPr="00F24A2A">
              <w:rPr>
                <w:b/>
              </w:rPr>
              <w:t>Error (±)</w:t>
            </w:r>
          </w:p>
        </w:tc>
      </w:tr>
      <w:tr w:rsidR="000C2890"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77777777" w:rsidR="005A6C37" w:rsidRDefault="005A6C37">
            <w:pPr>
              <w:rPr>
                <w:sz w:val="18"/>
              </w:rPr>
            </w:pPr>
            <w:r>
              <w:rPr>
                <w:sz w:val="18"/>
              </w:rPr>
              <w:t>1.  Identity:</w:t>
            </w:r>
          </w:p>
        </w:tc>
        <w:tc>
          <w:tcPr>
            <w:tcW w:w="900" w:type="dxa"/>
            <w:tcBorders>
              <w:top w:val="single" w:sz="6" w:space="0" w:color="auto"/>
              <w:left w:val="single" w:sz="6" w:space="0" w:color="auto"/>
              <w:bottom w:val="nil"/>
              <w:right w:val="nil"/>
            </w:tcBorders>
          </w:tcPr>
          <w:p w14:paraId="6DE2740D" w14:textId="77777777" w:rsidR="005A6C37" w:rsidRDefault="005A6C37">
            <w:pPr>
              <w:jc w:val="center"/>
            </w:pPr>
          </w:p>
        </w:tc>
        <w:tc>
          <w:tcPr>
            <w:tcW w:w="810" w:type="dxa"/>
            <w:tcBorders>
              <w:top w:val="single" w:sz="6" w:space="0" w:color="auto"/>
              <w:left w:val="single" w:sz="6" w:space="0" w:color="auto"/>
              <w:bottom w:val="nil"/>
              <w:right w:val="nil"/>
            </w:tcBorders>
          </w:tcPr>
          <w:p w14:paraId="238B16DA" w14:textId="77777777" w:rsidR="005A6C37" w:rsidRDefault="005A6C37">
            <w:pPr>
              <w:jc w:val="center"/>
            </w:pPr>
          </w:p>
        </w:tc>
        <w:tc>
          <w:tcPr>
            <w:tcW w:w="810" w:type="dxa"/>
            <w:tcBorders>
              <w:top w:val="single" w:sz="6" w:space="0" w:color="auto"/>
              <w:left w:val="single" w:sz="6" w:space="0" w:color="auto"/>
              <w:bottom w:val="nil"/>
              <w:right w:val="nil"/>
            </w:tcBorders>
          </w:tcPr>
          <w:p w14:paraId="29F8740D" w14:textId="77777777" w:rsidR="005A6C37" w:rsidRDefault="005A6C37">
            <w:pPr>
              <w:jc w:val="cente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Default="005A6C37">
            <w:pPr>
              <w:jc w:val="center"/>
            </w:pPr>
          </w:p>
        </w:tc>
        <w:tc>
          <w:tcPr>
            <w:tcW w:w="2433" w:type="dxa"/>
            <w:tcBorders>
              <w:top w:val="single" w:sz="6" w:space="0" w:color="auto"/>
              <w:left w:val="nil"/>
              <w:bottom w:val="nil"/>
              <w:right w:val="nil"/>
            </w:tcBorders>
          </w:tcPr>
          <w:p w14:paraId="0C6559D0" w14:textId="77777777" w:rsidR="005A6C37" w:rsidRDefault="005A6C37">
            <w:pPr>
              <w:rPr>
                <w:sz w:val="18"/>
              </w:rPr>
            </w:pPr>
            <w:r>
              <w:rPr>
                <w:sz w:val="18"/>
              </w:rPr>
              <w:t>11.  Identity:</w:t>
            </w:r>
          </w:p>
        </w:tc>
        <w:tc>
          <w:tcPr>
            <w:tcW w:w="880" w:type="dxa"/>
            <w:tcBorders>
              <w:top w:val="single" w:sz="6" w:space="0" w:color="auto"/>
              <w:left w:val="single" w:sz="6" w:space="0" w:color="auto"/>
              <w:bottom w:val="nil"/>
              <w:right w:val="nil"/>
            </w:tcBorders>
          </w:tcPr>
          <w:p w14:paraId="27332A39" w14:textId="77777777" w:rsidR="005A6C37" w:rsidRDefault="005A6C37">
            <w:pPr>
              <w:jc w:val="center"/>
            </w:pPr>
          </w:p>
        </w:tc>
        <w:tc>
          <w:tcPr>
            <w:tcW w:w="916" w:type="dxa"/>
            <w:tcBorders>
              <w:top w:val="single" w:sz="6" w:space="0" w:color="auto"/>
              <w:left w:val="single" w:sz="6" w:space="0" w:color="auto"/>
              <w:bottom w:val="nil"/>
              <w:right w:val="nil"/>
            </w:tcBorders>
          </w:tcPr>
          <w:p w14:paraId="70E7A63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1E19B0D" w14:textId="77777777" w:rsidR="005A6C37" w:rsidRDefault="005A6C37">
            <w:pPr>
              <w:jc w:val="center"/>
            </w:pPr>
          </w:p>
        </w:tc>
      </w:tr>
      <w:tr w:rsidR="000A6F59"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7AFF284D" w14:textId="77777777" w:rsidR="005A6C37" w:rsidRDefault="005A6C37">
            <w:pPr>
              <w:jc w:val="center"/>
              <w:rPr>
                <w:lang w:val="fr-FR"/>
              </w:rPr>
            </w:pPr>
          </w:p>
        </w:tc>
        <w:tc>
          <w:tcPr>
            <w:tcW w:w="810" w:type="dxa"/>
            <w:tcBorders>
              <w:top w:val="nil"/>
              <w:left w:val="single" w:sz="6" w:space="0" w:color="auto"/>
              <w:bottom w:val="nil"/>
              <w:right w:val="nil"/>
            </w:tcBorders>
          </w:tcPr>
          <w:p w14:paraId="29BA01B1" w14:textId="77777777" w:rsidR="005A6C37" w:rsidRDefault="005A6C37">
            <w:pPr>
              <w:jc w:val="center"/>
              <w:rPr>
                <w:lang w:val="fr-FR"/>
              </w:rPr>
            </w:pPr>
          </w:p>
        </w:tc>
        <w:tc>
          <w:tcPr>
            <w:tcW w:w="810" w:type="dxa"/>
            <w:tcBorders>
              <w:top w:val="nil"/>
              <w:left w:val="single" w:sz="6" w:space="0" w:color="auto"/>
              <w:bottom w:val="nil"/>
              <w:right w:val="nil"/>
            </w:tcBorders>
          </w:tcPr>
          <w:p w14:paraId="5FDFB68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Default="005A6C37">
            <w:pPr>
              <w:jc w:val="center"/>
              <w:rPr>
                <w:lang w:val="fr-FR"/>
              </w:rPr>
            </w:pPr>
          </w:p>
        </w:tc>
        <w:tc>
          <w:tcPr>
            <w:tcW w:w="2433" w:type="dxa"/>
            <w:tcBorders>
              <w:top w:val="nil"/>
              <w:left w:val="nil"/>
              <w:bottom w:val="nil"/>
              <w:right w:val="nil"/>
            </w:tcBorders>
          </w:tcPr>
          <w:p w14:paraId="34CB3BC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3C07B75" w14:textId="77777777" w:rsidR="005A6C37" w:rsidRDefault="005A6C37">
            <w:pPr>
              <w:jc w:val="center"/>
              <w:rPr>
                <w:lang w:val="fr-FR"/>
              </w:rPr>
            </w:pPr>
          </w:p>
        </w:tc>
        <w:tc>
          <w:tcPr>
            <w:tcW w:w="916" w:type="dxa"/>
            <w:tcBorders>
              <w:top w:val="nil"/>
              <w:left w:val="single" w:sz="6" w:space="0" w:color="auto"/>
              <w:bottom w:val="nil"/>
              <w:right w:val="nil"/>
            </w:tcBorders>
          </w:tcPr>
          <w:p w14:paraId="3A4D2C9E"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DB57FA4" w14:textId="77777777" w:rsidR="005A6C37" w:rsidRDefault="005A6C37">
            <w:pPr>
              <w:jc w:val="center"/>
              <w:rPr>
                <w:lang w:val="fr-FR"/>
              </w:rPr>
            </w:pPr>
          </w:p>
        </w:tc>
      </w:tr>
      <w:tr w:rsidR="000C2890"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nil"/>
              <w:right w:val="nil"/>
            </w:tcBorders>
          </w:tcPr>
          <w:p w14:paraId="42386A22" w14:textId="77777777" w:rsidR="005A6C37" w:rsidRDefault="005A6C37">
            <w:pPr>
              <w:jc w:val="center"/>
              <w:rPr>
                <w:lang w:val="fr-FR"/>
              </w:rPr>
            </w:pPr>
          </w:p>
        </w:tc>
        <w:tc>
          <w:tcPr>
            <w:tcW w:w="810" w:type="dxa"/>
            <w:tcBorders>
              <w:top w:val="nil"/>
              <w:left w:val="single" w:sz="6" w:space="0" w:color="auto"/>
              <w:bottom w:val="nil"/>
              <w:right w:val="nil"/>
            </w:tcBorders>
          </w:tcPr>
          <w:p w14:paraId="094C7CA9" w14:textId="77777777" w:rsidR="005A6C37" w:rsidRDefault="005A6C37">
            <w:pPr>
              <w:jc w:val="center"/>
              <w:rPr>
                <w:lang w:val="fr-FR"/>
              </w:rPr>
            </w:pPr>
          </w:p>
        </w:tc>
        <w:tc>
          <w:tcPr>
            <w:tcW w:w="810" w:type="dxa"/>
            <w:tcBorders>
              <w:top w:val="nil"/>
              <w:left w:val="single" w:sz="6" w:space="0" w:color="auto"/>
              <w:bottom w:val="nil"/>
              <w:right w:val="nil"/>
            </w:tcBorders>
          </w:tcPr>
          <w:p w14:paraId="56571ED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Default="005A6C37">
            <w:pPr>
              <w:jc w:val="center"/>
              <w:rPr>
                <w:lang w:val="fr-FR"/>
              </w:rPr>
            </w:pPr>
          </w:p>
        </w:tc>
        <w:tc>
          <w:tcPr>
            <w:tcW w:w="2433" w:type="dxa"/>
            <w:tcBorders>
              <w:top w:val="nil"/>
              <w:left w:val="nil"/>
              <w:bottom w:val="single" w:sz="6" w:space="0" w:color="auto"/>
              <w:right w:val="nil"/>
            </w:tcBorders>
          </w:tcPr>
          <w:p w14:paraId="44842F78"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1E1DF267"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7DE90AC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Default="005A6C37">
            <w:pPr>
              <w:jc w:val="center"/>
              <w:rPr>
                <w:lang w:val="fr-FR"/>
              </w:rPr>
            </w:pPr>
          </w:p>
        </w:tc>
      </w:tr>
      <w:tr w:rsidR="000C2890"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Default="005A6C37">
            <w:pPr>
              <w:rPr>
                <w:sz w:val="18"/>
                <w:lang w:val="fr-FR"/>
              </w:rPr>
            </w:pPr>
            <w:r>
              <w:rPr>
                <w:sz w:val="18"/>
                <w:lang w:val="fr-FR"/>
              </w:rPr>
              <w:t xml:space="preserve"> 2.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5EAC9E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B51553A"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Default="005A6C37">
            <w:pPr>
              <w:jc w:val="center"/>
              <w:rPr>
                <w:lang w:val="fr-FR"/>
              </w:rPr>
            </w:pPr>
          </w:p>
        </w:tc>
        <w:tc>
          <w:tcPr>
            <w:tcW w:w="2433" w:type="dxa"/>
            <w:tcBorders>
              <w:top w:val="single" w:sz="6" w:space="0" w:color="auto"/>
              <w:left w:val="nil"/>
              <w:bottom w:val="nil"/>
              <w:right w:val="nil"/>
            </w:tcBorders>
          </w:tcPr>
          <w:p w14:paraId="0B80B953" w14:textId="77777777" w:rsidR="005A6C37" w:rsidRDefault="005A6C37">
            <w:pPr>
              <w:rPr>
                <w:sz w:val="18"/>
              </w:rPr>
            </w:pPr>
            <w:r>
              <w:rPr>
                <w:sz w:val="18"/>
              </w:rPr>
              <w:t>12.  Identity:</w:t>
            </w:r>
          </w:p>
        </w:tc>
        <w:tc>
          <w:tcPr>
            <w:tcW w:w="880" w:type="dxa"/>
            <w:tcBorders>
              <w:top w:val="single" w:sz="6" w:space="0" w:color="auto"/>
              <w:left w:val="single" w:sz="6" w:space="0" w:color="auto"/>
              <w:bottom w:val="nil"/>
              <w:right w:val="nil"/>
            </w:tcBorders>
          </w:tcPr>
          <w:p w14:paraId="6452552E" w14:textId="77777777" w:rsidR="005A6C37" w:rsidRDefault="005A6C37">
            <w:pPr>
              <w:jc w:val="center"/>
            </w:pPr>
          </w:p>
        </w:tc>
        <w:tc>
          <w:tcPr>
            <w:tcW w:w="916" w:type="dxa"/>
            <w:tcBorders>
              <w:top w:val="single" w:sz="6" w:space="0" w:color="auto"/>
              <w:left w:val="single" w:sz="6" w:space="0" w:color="auto"/>
              <w:bottom w:val="nil"/>
              <w:right w:val="nil"/>
            </w:tcBorders>
          </w:tcPr>
          <w:p w14:paraId="459AB01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A62F950" w14:textId="77777777" w:rsidR="005A6C37" w:rsidRDefault="005A6C37">
            <w:pPr>
              <w:jc w:val="center"/>
            </w:pPr>
          </w:p>
        </w:tc>
      </w:tr>
      <w:tr w:rsidR="000A6F59"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52BC385C" w14:textId="77777777" w:rsidR="005A6C37" w:rsidRDefault="005A6C37">
            <w:pPr>
              <w:jc w:val="center"/>
              <w:rPr>
                <w:lang w:val="fr-FR"/>
              </w:rPr>
            </w:pPr>
          </w:p>
        </w:tc>
        <w:tc>
          <w:tcPr>
            <w:tcW w:w="810" w:type="dxa"/>
            <w:tcBorders>
              <w:top w:val="nil"/>
              <w:left w:val="single" w:sz="6" w:space="0" w:color="auto"/>
              <w:bottom w:val="nil"/>
              <w:right w:val="nil"/>
            </w:tcBorders>
          </w:tcPr>
          <w:p w14:paraId="19CAF8DE" w14:textId="77777777" w:rsidR="005A6C37" w:rsidRDefault="005A6C37">
            <w:pPr>
              <w:jc w:val="center"/>
              <w:rPr>
                <w:lang w:val="fr-FR"/>
              </w:rPr>
            </w:pPr>
          </w:p>
        </w:tc>
        <w:tc>
          <w:tcPr>
            <w:tcW w:w="810" w:type="dxa"/>
            <w:tcBorders>
              <w:top w:val="nil"/>
              <w:left w:val="single" w:sz="6" w:space="0" w:color="auto"/>
              <w:bottom w:val="nil"/>
              <w:right w:val="nil"/>
            </w:tcBorders>
          </w:tcPr>
          <w:p w14:paraId="1ABA0F2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Default="005A6C37">
            <w:pPr>
              <w:jc w:val="center"/>
              <w:rPr>
                <w:lang w:val="fr-FR"/>
              </w:rPr>
            </w:pPr>
          </w:p>
        </w:tc>
        <w:tc>
          <w:tcPr>
            <w:tcW w:w="2433" w:type="dxa"/>
            <w:tcBorders>
              <w:top w:val="nil"/>
              <w:left w:val="nil"/>
              <w:bottom w:val="nil"/>
              <w:right w:val="nil"/>
            </w:tcBorders>
          </w:tcPr>
          <w:p w14:paraId="3E1F756C"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57E87997" w14:textId="77777777" w:rsidR="005A6C37" w:rsidRDefault="005A6C37">
            <w:pPr>
              <w:jc w:val="center"/>
              <w:rPr>
                <w:lang w:val="fr-FR"/>
              </w:rPr>
            </w:pPr>
          </w:p>
        </w:tc>
        <w:tc>
          <w:tcPr>
            <w:tcW w:w="916" w:type="dxa"/>
            <w:tcBorders>
              <w:top w:val="nil"/>
              <w:left w:val="single" w:sz="6" w:space="0" w:color="auto"/>
              <w:bottom w:val="nil"/>
              <w:right w:val="nil"/>
            </w:tcBorders>
          </w:tcPr>
          <w:p w14:paraId="0C8D6908"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02FCD9" w14:textId="77777777" w:rsidR="005A6C37" w:rsidRDefault="005A6C37">
            <w:pPr>
              <w:jc w:val="center"/>
              <w:rPr>
                <w:lang w:val="fr-FR"/>
              </w:rPr>
            </w:pPr>
          </w:p>
        </w:tc>
      </w:tr>
      <w:tr w:rsidR="000C2890"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79123D2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BC1D21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A6C2F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Default="005A6C37">
            <w:pPr>
              <w:jc w:val="center"/>
              <w:rPr>
                <w:lang w:val="fr-FR"/>
              </w:rPr>
            </w:pPr>
          </w:p>
        </w:tc>
        <w:tc>
          <w:tcPr>
            <w:tcW w:w="2433" w:type="dxa"/>
            <w:tcBorders>
              <w:top w:val="nil"/>
              <w:left w:val="nil"/>
              <w:bottom w:val="single" w:sz="6" w:space="0" w:color="auto"/>
              <w:right w:val="nil"/>
            </w:tcBorders>
          </w:tcPr>
          <w:p w14:paraId="0218B942"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0987C87C"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922F6A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Default="005A6C37">
            <w:pPr>
              <w:jc w:val="center"/>
              <w:rPr>
                <w:lang w:val="fr-FR"/>
              </w:rPr>
            </w:pPr>
          </w:p>
        </w:tc>
      </w:tr>
      <w:tr w:rsidR="000C2890"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Default="005A6C37">
            <w:pPr>
              <w:rPr>
                <w:sz w:val="18"/>
                <w:lang w:val="fr-FR"/>
              </w:rPr>
            </w:pPr>
            <w:r>
              <w:rPr>
                <w:sz w:val="18"/>
                <w:lang w:val="fr-FR"/>
              </w:rPr>
              <w:t xml:space="preserve"> 3.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DFE04A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5506152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Default="005A6C37">
            <w:pPr>
              <w:jc w:val="center"/>
              <w:rPr>
                <w:lang w:val="fr-FR"/>
              </w:rPr>
            </w:pPr>
          </w:p>
        </w:tc>
        <w:tc>
          <w:tcPr>
            <w:tcW w:w="2433" w:type="dxa"/>
            <w:tcBorders>
              <w:top w:val="single" w:sz="6" w:space="0" w:color="auto"/>
              <w:left w:val="nil"/>
              <w:bottom w:val="nil"/>
              <w:right w:val="nil"/>
            </w:tcBorders>
          </w:tcPr>
          <w:p w14:paraId="1A8F55D7" w14:textId="77777777" w:rsidR="005A6C37" w:rsidRDefault="005A6C37">
            <w:pPr>
              <w:rPr>
                <w:sz w:val="18"/>
              </w:rPr>
            </w:pPr>
            <w:r>
              <w:rPr>
                <w:sz w:val="18"/>
              </w:rPr>
              <w:t>13.  Identity:</w:t>
            </w:r>
          </w:p>
        </w:tc>
        <w:tc>
          <w:tcPr>
            <w:tcW w:w="880" w:type="dxa"/>
            <w:tcBorders>
              <w:top w:val="single" w:sz="6" w:space="0" w:color="auto"/>
              <w:left w:val="single" w:sz="6" w:space="0" w:color="auto"/>
              <w:bottom w:val="nil"/>
              <w:right w:val="nil"/>
            </w:tcBorders>
          </w:tcPr>
          <w:p w14:paraId="07DCEB75" w14:textId="77777777" w:rsidR="005A6C37" w:rsidRDefault="005A6C37">
            <w:pPr>
              <w:jc w:val="center"/>
            </w:pPr>
          </w:p>
        </w:tc>
        <w:tc>
          <w:tcPr>
            <w:tcW w:w="916" w:type="dxa"/>
            <w:tcBorders>
              <w:top w:val="single" w:sz="6" w:space="0" w:color="auto"/>
              <w:left w:val="single" w:sz="6" w:space="0" w:color="auto"/>
              <w:bottom w:val="nil"/>
              <w:right w:val="nil"/>
            </w:tcBorders>
          </w:tcPr>
          <w:p w14:paraId="41418C85"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AB899D2" w14:textId="77777777" w:rsidR="005A6C37" w:rsidRDefault="005A6C37">
            <w:pPr>
              <w:jc w:val="center"/>
            </w:pPr>
          </w:p>
        </w:tc>
      </w:tr>
      <w:tr w:rsidR="000A6F59"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31DC7467" w14:textId="77777777" w:rsidR="005A6C37" w:rsidRDefault="005A6C37">
            <w:pPr>
              <w:jc w:val="center"/>
              <w:rPr>
                <w:lang w:val="fr-FR"/>
              </w:rPr>
            </w:pPr>
          </w:p>
        </w:tc>
        <w:tc>
          <w:tcPr>
            <w:tcW w:w="810" w:type="dxa"/>
            <w:tcBorders>
              <w:top w:val="nil"/>
              <w:left w:val="single" w:sz="6" w:space="0" w:color="auto"/>
              <w:bottom w:val="nil"/>
              <w:right w:val="nil"/>
            </w:tcBorders>
          </w:tcPr>
          <w:p w14:paraId="716A526E" w14:textId="77777777" w:rsidR="005A6C37" w:rsidRDefault="005A6C37">
            <w:pPr>
              <w:jc w:val="center"/>
              <w:rPr>
                <w:lang w:val="fr-FR"/>
              </w:rPr>
            </w:pPr>
          </w:p>
        </w:tc>
        <w:tc>
          <w:tcPr>
            <w:tcW w:w="810" w:type="dxa"/>
            <w:tcBorders>
              <w:top w:val="nil"/>
              <w:left w:val="single" w:sz="6" w:space="0" w:color="auto"/>
              <w:bottom w:val="nil"/>
              <w:right w:val="nil"/>
            </w:tcBorders>
          </w:tcPr>
          <w:p w14:paraId="16E93CF3"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Default="005A6C37">
            <w:pPr>
              <w:jc w:val="center"/>
              <w:rPr>
                <w:lang w:val="fr-FR"/>
              </w:rPr>
            </w:pPr>
          </w:p>
        </w:tc>
        <w:tc>
          <w:tcPr>
            <w:tcW w:w="2433" w:type="dxa"/>
            <w:tcBorders>
              <w:top w:val="nil"/>
              <w:left w:val="nil"/>
              <w:bottom w:val="nil"/>
              <w:right w:val="nil"/>
            </w:tcBorders>
          </w:tcPr>
          <w:p w14:paraId="3B4AC54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E7FE17B" w14:textId="77777777" w:rsidR="005A6C37" w:rsidRDefault="005A6C37">
            <w:pPr>
              <w:jc w:val="center"/>
              <w:rPr>
                <w:lang w:val="fr-FR"/>
              </w:rPr>
            </w:pPr>
          </w:p>
        </w:tc>
        <w:tc>
          <w:tcPr>
            <w:tcW w:w="916" w:type="dxa"/>
            <w:tcBorders>
              <w:top w:val="nil"/>
              <w:left w:val="single" w:sz="6" w:space="0" w:color="auto"/>
              <w:bottom w:val="nil"/>
              <w:right w:val="nil"/>
            </w:tcBorders>
          </w:tcPr>
          <w:p w14:paraId="4AFA029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4429C64" w14:textId="77777777" w:rsidR="005A6C37" w:rsidRDefault="005A6C37">
            <w:pPr>
              <w:jc w:val="center"/>
              <w:rPr>
                <w:lang w:val="fr-FR"/>
              </w:rPr>
            </w:pPr>
          </w:p>
        </w:tc>
      </w:tr>
      <w:tr w:rsidR="000C2890"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6FF0AB72"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EE1CA3" w14:textId="77777777" w:rsidR="005A6C37" w:rsidRDefault="005A6C37">
            <w:pPr>
              <w:jc w:val="center"/>
              <w:rPr>
                <w:lang w:val="fr-FR"/>
              </w:rPr>
            </w:pPr>
          </w:p>
        </w:tc>
        <w:tc>
          <w:tcPr>
            <w:tcW w:w="810" w:type="dxa"/>
            <w:tcBorders>
              <w:top w:val="nil"/>
              <w:left w:val="single" w:sz="6" w:space="0" w:color="auto"/>
              <w:bottom w:val="nil"/>
              <w:right w:val="nil"/>
            </w:tcBorders>
          </w:tcPr>
          <w:p w14:paraId="0FCD8C8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Default="005A6C37">
            <w:pPr>
              <w:jc w:val="center"/>
              <w:rPr>
                <w:lang w:val="fr-FR"/>
              </w:rPr>
            </w:pPr>
          </w:p>
        </w:tc>
        <w:tc>
          <w:tcPr>
            <w:tcW w:w="2433" w:type="dxa"/>
            <w:tcBorders>
              <w:top w:val="nil"/>
              <w:left w:val="nil"/>
              <w:bottom w:val="single" w:sz="6" w:space="0" w:color="auto"/>
              <w:right w:val="nil"/>
            </w:tcBorders>
          </w:tcPr>
          <w:p w14:paraId="7F0EBB8F"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733E59B4"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A0438DD"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Default="005A6C37">
            <w:pPr>
              <w:jc w:val="center"/>
              <w:rPr>
                <w:lang w:val="fr-FR"/>
              </w:rPr>
            </w:pPr>
          </w:p>
        </w:tc>
      </w:tr>
      <w:tr w:rsidR="000C2890"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Default="005A6C37">
            <w:pPr>
              <w:rPr>
                <w:sz w:val="18"/>
                <w:lang w:val="fr-FR"/>
              </w:rPr>
            </w:pPr>
            <w:r>
              <w:rPr>
                <w:sz w:val="18"/>
                <w:lang w:val="fr-FR"/>
              </w:rPr>
              <w:t xml:space="preserve"> 4.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296460"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25FC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Default="005A6C37">
            <w:pPr>
              <w:jc w:val="center"/>
              <w:rPr>
                <w:lang w:val="fr-FR"/>
              </w:rPr>
            </w:pPr>
          </w:p>
        </w:tc>
        <w:tc>
          <w:tcPr>
            <w:tcW w:w="2433" w:type="dxa"/>
            <w:tcBorders>
              <w:top w:val="single" w:sz="6" w:space="0" w:color="auto"/>
              <w:left w:val="nil"/>
              <w:bottom w:val="nil"/>
              <w:right w:val="nil"/>
            </w:tcBorders>
          </w:tcPr>
          <w:p w14:paraId="00546DFB" w14:textId="77777777" w:rsidR="005A6C37" w:rsidRDefault="005A6C37">
            <w:pPr>
              <w:rPr>
                <w:sz w:val="18"/>
              </w:rPr>
            </w:pPr>
            <w:r>
              <w:rPr>
                <w:sz w:val="18"/>
              </w:rPr>
              <w:t>14.  Identity:</w:t>
            </w:r>
          </w:p>
        </w:tc>
        <w:tc>
          <w:tcPr>
            <w:tcW w:w="880" w:type="dxa"/>
            <w:tcBorders>
              <w:top w:val="single" w:sz="6" w:space="0" w:color="auto"/>
              <w:left w:val="single" w:sz="6" w:space="0" w:color="auto"/>
              <w:bottom w:val="nil"/>
              <w:right w:val="nil"/>
            </w:tcBorders>
          </w:tcPr>
          <w:p w14:paraId="420BE790" w14:textId="77777777" w:rsidR="005A6C37" w:rsidRDefault="005A6C37">
            <w:pPr>
              <w:jc w:val="center"/>
            </w:pPr>
          </w:p>
        </w:tc>
        <w:tc>
          <w:tcPr>
            <w:tcW w:w="916" w:type="dxa"/>
            <w:tcBorders>
              <w:top w:val="single" w:sz="6" w:space="0" w:color="auto"/>
              <w:left w:val="single" w:sz="6" w:space="0" w:color="auto"/>
              <w:bottom w:val="nil"/>
              <w:right w:val="nil"/>
            </w:tcBorders>
          </w:tcPr>
          <w:p w14:paraId="5DBF4DB0"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F144104" w14:textId="77777777" w:rsidR="005A6C37" w:rsidRDefault="005A6C37">
            <w:pPr>
              <w:jc w:val="center"/>
            </w:pPr>
          </w:p>
        </w:tc>
      </w:tr>
      <w:tr w:rsidR="000A6F59"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9E63804" w14:textId="77777777" w:rsidR="005A6C37" w:rsidRDefault="005A6C37">
            <w:pPr>
              <w:jc w:val="center"/>
              <w:rPr>
                <w:lang w:val="fr-FR"/>
              </w:rPr>
            </w:pPr>
          </w:p>
        </w:tc>
        <w:tc>
          <w:tcPr>
            <w:tcW w:w="810" w:type="dxa"/>
            <w:tcBorders>
              <w:top w:val="nil"/>
              <w:left w:val="single" w:sz="6" w:space="0" w:color="auto"/>
              <w:bottom w:val="nil"/>
              <w:right w:val="nil"/>
            </w:tcBorders>
          </w:tcPr>
          <w:p w14:paraId="5FFFAC45" w14:textId="77777777" w:rsidR="005A6C37" w:rsidRDefault="005A6C37">
            <w:pPr>
              <w:jc w:val="center"/>
              <w:rPr>
                <w:lang w:val="fr-FR"/>
              </w:rPr>
            </w:pPr>
          </w:p>
        </w:tc>
        <w:tc>
          <w:tcPr>
            <w:tcW w:w="810" w:type="dxa"/>
            <w:tcBorders>
              <w:top w:val="nil"/>
              <w:left w:val="single" w:sz="6" w:space="0" w:color="auto"/>
              <w:bottom w:val="nil"/>
              <w:right w:val="nil"/>
            </w:tcBorders>
          </w:tcPr>
          <w:p w14:paraId="6E80C375"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Default="005A6C37">
            <w:pPr>
              <w:jc w:val="center"/>
              <w:rPr>
                <w:lang w:val="fr-FR"/>
              </w:rPr>
            </w:pPr>
          </w:p>
        </w:tc>
        <w:tc>
          <w:tcPr>
            <w:tcW w:w="2433" w:type="dxa"/>
            <w:tcBorders>
              <w:top w:val="nil"/>
              <w:left w:val="nil"/>
              <w:bottom w:val="nil"/>
              <w:right w:val="nil"/>
            </w:tcBorders>
          </w:tcPr>
          <w:p w14:paraId="4A661832"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9BB0909" w14:textId="77777777" w:rsidR="005A6C37" w:rsidRDefault="005A6C37">
            <w:pPr>
              <w:jc w:val="center"/>
              <w:rPr>
                <w:lang w:val="fr-FR"/>
              </w:rPr>
            </w:pPr>
          </w:p>
        </w:tc>
        <w:tc>
          <w:tcPr>
            <w:tcW w:w="916" w:type="dxa"/>
            <w:tcBorders>
              <w:top w:val="nil"/>
              <w:left w:val="single" w:sz="6" w:space="0" w:color="auto"/>
              <w:bottom w:val="nil"/>
              <w:right w:val="nil"/>
            </w:tcBorders>
          </w:tcPr>
          <w:p w14:paraId="27567410"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AAF62D4" w14:textId="77777777" w:rsidR="005A6C37" w:rsidRDefault="005A6C37">
            <w:pPr>
              <w:jc w:val="center"/>
              <w:rPr>
                <w:lang w:val="fr-FR"/>
              </w:rPr>
            </w:pPr>
          </w:p>
        </w:tc>
      </w:tr>
      <w:tr w:rsidR="000C2890"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53D233C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21959B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193CE6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Default="005A6C37">
            <w:pPr>
              <w:jc w:val="center"/>
              <w:rPr>
                <w:lang w:val="fr-FR"/>
              </w:rPr>
            </w:pPr>
          </w:p>
        </w:tc>
        <w:tc>
          <w:tcPr>
            <w:tcW w:w="2433" w:type="dxa"/>
            <w:tcBorders>
              <w:top w:val="nil"/>
              <w:left w:val="nil"/>
              <w:bottom w:val="single" w:sz="6" w:space="0" w:color="auto"/>
              <w:right w:val="nil"/>
            </w:tcBorders>
          </w:tcPr>
          <w:p w14:paraId="302923B1"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354AFE90"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1914BC2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Default="005A6C37">
            <w:pPr>
              <w:jc w:val="center"/>
              <w:rPr>
                <w:lang w:val="fr-FR"/>
              </w:rPr>
            </w:pPr>
          </w:p>
        </w:tc>
      </w:tr>
      <w:tr w:rsidR="000C2890"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Default="005A6C37">
            <w:pPr>
              <w:rPr>
                <w:sz w:val="18"/>
                <w:lang w:val="fr-FR"/>
              </w:rPr>
            </w:pPr>
            <w:r>
              <w:rPr>
                <w:sz w:val="18"/>
                <w:lang w:val="fr-FR"/>
              </w:rPr>
              <w:t xml:space="preserve"> 5.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613581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F27A0A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Default="005A6C37">
            <w:pPr>
              <w:jc w:val="center"/>
              <w:rPr>
                <w:lang w:val="fr-FR"/>
              </w:rPr>
            </w:pPr>
          </w:p>
        </w:tc>
        <w:tc>
          <w:tcPr>
            <w:tcW w:w="2433" w:type="dxa"/>
            <w:tcBorders>
              <w:top w:val="single" w:sz="6" w:space="0" w:color="auto"/>
              <w:left w:val="nil"/>
              <w:bottom w:val="nil"/>
              <w:right w:val="nil"/>
            </w:tcBorders>
          </w:tcPr>
          <w:p w14:paraId="23BA6F36" w14:textId="77777777" w:rsidR="005A6C37" w:rsidRDefault="005A6C37">
            <w:pPr>
              <w:rPr>
                <w:sz w:val="18"/>
              </w:rPr>
            </w:pPr>
            <w:r>
              <w:rPr>
                <w:sz w:val="18"/>
              </w:rPr>
              <w:t>15.  Identity:</w:t>
            </w:r>
          </w:p>
        </w:tc>
        <w:tc>
          <w:tcPr>
            <w:tcW w:w="880" w:type="dxa"/>
            <w:tcBorders>
              <w:top w:val="single" w:sz="6" w:space="0" w:color="auto"/>
              <w:left w:val="single" w:sz="6" w:space="0" w:color="auto"/>
              <w:bottom w:val="nil"/>
              <w:right w:val="nil"/>
            </w:tcBorders>
          </w:tcPr>
          <w:p w14:paraId="42493ADE" w14:textId="77777777" w:rsidR="005A6C37" w:rsidRDefault="005A6C37">
            <w:pPr>
              <w:jc w:val="center"/>
            </w:pPr>
          </w:p>
        </w:tc>
        <w:tc>
          <w:tcPr>
            <w:tcW w:w="916" w:type="dxa"/>
            <w:tcBorders>
              <w:top w:val="single" w:sz="6" w:space="0" w:color="auto"/>
              <w:left w:val="single" w:sz="6" w:space="0" w:color="auto"/>
              <w:bottom w:val="nil"/>
              <w:right w:val="nil"/>
            </w:tcBorders>
          </w:tcPr>
          <w:p w14:paraId="0E641EB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31FBBBBC" w14:textId="77777777" w:rsidR="005A6C37" w:rsidRDefault="005A6C37">
            <w:pPr>
              <w:jc w:val="center"/>
            </w:pPr>
          </w:p>
        </w:tc>
      </w:tr>
      <w:tr w:rsidR="000A6F59"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2DACD4D" w14:textId="77777777" w:rsidR="005A6C37" w:rsidRDefault="005A6C37">
            <w:pPr>
              <w:jc w:val="center"/>
              <w:rPr>
                <w:lang w:val="fr-FR"/>
              </w:rPr>
            </w:pPr>
          </w:p>
        </w:tc>
        <w:tc>
          <w:tcPr>
            <w:tcW w:w="810" w:type="dxa"/>
            <w:tcBorders>
              <w:top w:val="nil"/>
              <w:left w:val="single" w:sz="6" w:space="0" w:color="auto"/>
              <w:bottom w:val="nil"/>
              <w:right w:val="nil"/>
            </w:tcBorders>
          </w:tcPr>
          <w:p w14:paraId="6F02B3E6" w14:textId="77777777" w:rsidR="005A6C37" w:rsidRDefault="005A6C37">
            <w:pPr>
              <w:jc w:val="center"/>
              <w:rPr>
                <w:lang w:val="fr-FR"/>
              </w:rPr>
            </w:pPr>
          </w:p>
        </w:tc>
        <w:tc>
          <w:tcPr>
            <w:tcW w:w="810" w:type="dxa"/>
            <w:tcBorders>
              <w:top w:val="nil"/>
              <w:left w:val="single" w:sz="6" w:space="0" w:color="auto"/>
              <w:bottom w:val="nil"/>
              <w:right w:val="nil"/>
            </w:tcBorders>
          </w:tcPr>
          <w:p w14:paraId="55BC6FD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Default="005A6C37">
            <w:pPr>
              <w:jc w:val="center"/>
              <w:rPr>
                <w:lang w:val="fr-FR"/>
              </w:rPr>
            </w:pPr>
          </w:p>
        </w:tc>
        <w:tc>
          <w:tcPr>
            <w:tcW w:w="2433" w:type="dxa"/>
            <w:tcBorders>
              <w:top w:val="nil"/>
              <w:left w:val="nil"/>
              <w:bottom w:val="nil"/>
              <w:right w:val="nil"/>
            </w:tcBorders>
          </w:tcPr>
          <w:p w14:paraId="746AFCF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776ED0A" w14:textId="77777777" w:rsidR="005A6C37" w:rsidRDefault="005A6C37">
            <w:pPr>
              <w:jc w:val="center"/>
              <w:rPr>
                <w:lang w:val="fr-FR"/>
              </w:rPr>
            </w:pPr>
          </w:p>
        </w:tc>
        <w:tc>
          <w:tcPr>
            <w:tcW w:w="916" w:type="dxa"/>
            <w:tcBorders>
              <w:top w:val="nil"/>
              <w:left w:val="single" w:sz="6" w:space="0" w:color="auto"/>
              <w:bottom w:val="nil"/>
              <w:right w:val="nil"/>
            </w:tcBorders>
          </w:tcPr>
          <w:p w14:paraId="38706EB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4C54A418" w14:textId="77777777" w:rsidR="005A6C37" w:rsidRDefault="005A6C37">
            <w:pPr>
              <w:jc w:val="center"/>
              <w:rPr>
                <w:lang w:val="fr-FR"/>
              </w:rPr>
            </w:pPr>
          </w:p>
        </w:tc>
      </w:tr>
      <w:tr w:rsidR="000C2890"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0A666209"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4CBB9B5"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69FFE5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Default="005A6C37">
            <w:pPr>
              <w:jc w:val="center"/>
              <w:rPr>
                <w:lang w:val="fr-FR"/>
              </w:rPr>
            </w:pPr>
          </w:p>
        </w:tc>
        <w:tc>
          <w:tcPr>
            <w:tcW w:w="2433" w:type="dxa"/>
            <w:tcBorders>
              <w:top w:val="nil"/>
              <w:left w:val="nil"/>
              <w:bottom w:val="single" w:sz="6" w:space="0" w:color="auto"/>
              <w:right w:val="nil"/>
            </w:tcBorders>
          </w:tcPr>
          <w:p w14:paraId="7E44F8A1"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370321F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0E3BB729"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Default="005A6C37">
            <w:pPr>
              <w:jc w:val="center"/>
              <w:rPr>
                <w:lang w:val="fr-FR"/>
              </w:rPr>
            </w:pPr>
          </w:p>
        </w:tc>
      </w:tr>
      <w:tr w:rsidR="000C2890"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Default="005A6C37">
            <w:pPr>
              <w:rPr>
                <w:sz w:val="18"/>
                <w:lang w:val="fr-FR"/>
              </w:rPr>
            </w:pPr>
            <w:r>
              <w:rPr>
                <w:sz w:val="18"/>
                <w:lang w:val="fr-FR"/>
              </w:rPr>
              <w:t xml:space="preserve"> 6.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98F2B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5A4C760"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Default="005A6C37">
            <w:pPr>
              <w:jc w:val="center"/>
              <w:rPr>
                <w:lang w:val="fr-FR"/>
              </w:rPr>
            </w:pPr>
          </w:p>
        </w:tc>
        <w:tc>
          <w:tcPr>
            <w:tcW w:w="2433" w:type="dxa"/>
            <w:tcBorders>
              <w:top w:val="single" w:sz="6" w:space="0" w:color="auto"/>
              <w:left w:val="nil"/>
              <w:bottom w:val="nil"/>
              <w:right w:val="nil"/>
            </w:tcBorders>
          </w:tcPr>
          <w:p w14:paraId="3D1DCAB4" w14:textId="77777777" w:rsidR="005A6C37" w:rsidRDefault="005A6C37">
            <w:pPr>
              <w:rPr>
                <w:sz w:val="18"/>
              </w:rPr>
            </w:pPr>
            <w:r>
              <w:rPr>
                <w:sz w:val="18"/>
              </w:rPr>
              <w:t>16.  Identity:</w:t>
            </w:r>
          </w:p>
        </w:tc>
        <w:tc>
          <w:tcPr>
            <w:tcW w:w="880" w:type="dxa"/>
            <w:tcBorders>
              <w:top w:val="single" w:sz="6" w:space="0" w:color="auto"/>
              <w:left w:val="single" w:sz="6" w:space="0" w:color="auto"/>
              <w:bottom w:val="nil"/>
              <w:right w:val="nil"/>
            </w:tcBorders>
          </w:tcPr>
          <w:p w14:paraId="3AF63FDF" w14:textId="77777777" w:rsidR="005A6C37" w:rsidRDefault="005A6C37">
            <w:pPr>
              <w:jc w:val="center"/>
            </w:pPr>
          </w:p>
        </w:tc>
        <w:tc>
          <w:tcPr>
            <w:tcW w:w="916" w:type="dxa"/>
            <w:tcBorders>
              <w:top w:val="single" w:sz="6" w:space="0" w:color="auto"/>
              <w:left w:val="single" w:sz="6" w:space="0" w:color="auto"/>
              <w:bottom w:val="nil"/>
              <w:right w:val="nil"/>
            </w:tcBorders>
          </w:tcPr>
          <w:p w14:paraId="13FD17BF"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F84A3AB" w14:textId="77777777" w:rsidR="005A6C37" w:rsidRDefault="005A6C37">
            <w:pPr>
              <w:jc w:val="center"/>
            </w:pPr>
          </w:p>
        </w:tc>
      </w:tr>
      <w:tr w:rsidR="000A6F59"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43B6D16" w14:textId="77777777" w:rsidR="005A6C37" w:rsidRDefault="005A6C37">
            <w:pPr>
              <w:jc w:val="center"/>
              <w:rPr>
                <w:lang w:val="fr-FR"/>
              </w:rPr>
            </w:pPr>
          </w:p>
        </w:tc>
        <w:tc>
          <w:tcPr>
            <w:tcW w:w="810" w:type="dxa"/>
            <w:tcBorders>
              <w:top w:val="nil"/>
              <w:left w:val="single" w:sz="6" w:space="0" w:color="auto"/>
              <w:bottom w:val="nil"/>
              <w:right w:val="nil"/>
            </w:tcBorders>
          </w:tcPr>
          <w:p w14:paraId="46D494B9" w14:textId="77777777" w:rsidR="005A6C37" w:rsidRDefault="005A6C37">
            <w:pPr>
              <w:jc w:val="center"/>
              <w:rPr>
                <w:lang w:val="fr-FR"/>
              </w:rPr>
            </w:pPr>
          </w:p>
        </w:tc>
        <w:tc>
          <w:tcPr>
            <w:tcW w:w="810" w:type="dxa"/>
            <w:tcBorders>
              <w:top w:val="nil"/>
              <w:left w:val="single" w:sz="6" w:space="0" w:color="auto"/>
              <w:bottom w:val="nil"/>
              <w:right w:val="nil"/>
            </w:tcBorders>
          </w:tcPr>
          <w:p w14:paraId="645A4BBB"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Default="005A6C37">
            <w:pPr>
              <w:jc w:val="center"/>
              <w:rPr>
                <w:lang w:val="fr-FR"/>
              </w:rPr>
            </w:pPr>
          </w:p>
        </w:tc>
        <w:tc>
          <w:tcPr>
            <w:tcW w:w="2433" w:type="dxa"/>
            <w:tcBorders>
              <w:top w:val="nil"/>
              <w:left w:val="nil"/>
              <w:bottom w:val="nil"/>
              <w:right w:val="nil"/>
            </w:tcBorders>
          </w:tcPr>
          <w:p w14:paraId="75724BC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CD3005E" w14:textId="77777777" w:rsidR="005A6C37" w:rsidRDefault="005A6C37">
            <w:pPr>
              <w:jc w:val="center"/>
              <w:rPr>
                <w:lang w:val="fr-FR"/>
              </w:rPr>
            </w:pPr>
          </w:p>
        </w:tc>
        <w:tc>
          <w:tcPr>
            <w:tcW w:w="916" w:type="dxa"/>
            <w:tcBorders>
              <w:top w:val="nil"/>
              <w:left w:val="single" w:sz="6" w:space="0" w:color="auto"/>
              <w:bottom w:val="nil"/>
              <w:right w:val="nil"/>
            </w:tcBorders>
          </w:tcPr>
          <w:p w14:paraId="05C1EA99"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B5197E4" w14:textId="77777777" w:rsidR="005A6C37" w:rsidRDefault="005A6C37">
            <w:pPr>
              <w:jc w:val="center"/>
              <w:rPr>
                <w:lang w:val="fr-FR"/>
              </w:rPr>
            </w:pPr>
          </w:p>
        </w:tc>
      </w:tr>
      <w:tr w:rsidR="000C2890"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341E548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0A9E86DC"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A84D08"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Default="005A6C37">
            <w:pPr>
              <w:jc w:val="center"/>
              <w:rPr>
                <w:lang w:val="fr-FR"/>
              </w:rPr>
            </w:pPr>
          </w:p>
        </w:tc>
        <w:tc>
          <w:tcPr>
            <w:tcW w:w="2433" w:type="dxa"/>
            <w:tcBorders>
              <w:top w:val="nil"/>
              <w:left w:val="nil"/>
              <w:bottom w:val="single" w:sz="6" w:space="0" w:color="auto"/>
              <w:right w:val="nil"/>
            </w:tcBorders>
          </w:tcPr>
          <w:p w14:paraId="2FBACC14"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2C33D902"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C18EEFA"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Default="005A6C37">
            <w:pPr>
              <w:jc w:val="center"/>
              <w:rPr>
                <w:lang w:val="fr-FR"/>
              </w:rPr>
            </w:pPr>
          </w:p>
        </w:tc>
      </w:tr>
      <w:tr w:rsidR="000C2890"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Default="005A6C37">
            <w:pPr>
              <w:rPr>
                <w:sz w:val="18"/>
                <w:lang w:val="fr-FR"/>
              </w:rPr>
            </w:pPr>
            <w:r>
              <w:rPr>
                <w:sz w:val="18"/>
                <w:lang w:val="fr-FR"/>
              </w:rPr>
              <w:t xml:space="preserve"> 7.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AD6DF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F604F74"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Default="005A6C37">
            <w:pPr>
              <w:jc w:val="center"/>
              <w:rPr>
                <w:lang w:val="fr-FR"/>
              </w:rPr>
            </w:pPr>
          </w:p>
        </w:tc>
        <w:tc>
          <w:tcPr>
            <w:tcW w:w="2433" w:type="dxa"/>
            <w:tcBorders>
              <w:top w:val="single" w:sz="6" w:space="0" w:color="auto"/>
              <w:left w:val="nil"/>
              <w:bottom w:val="nil"/>
              <w:right w:val="nil"/>
            </w:tcBorders>
          </w:tcPr>
          <w:p w14:paraId="75758494" w14:textId="77777777" w:rsidR="005A6C37" w:rsidRDefault="005A6C37">
            <w:pPr>
              <w:rPr>
                <w:sz w:val="18"/>
              </w:rPr>
            </w:pPr>
            <w:r>
              <w:rPr>
                <w:sz w:val="18"/>
              </w:rPr>
              <w:t>17.  Identity:</w:t>
            </w:r>
          </w:p>
        </w:tc>
        <w:tc>
          <w:tcPr>
            <w:tcW w:w="880" w:type="dxa"/>
            <w:tcBorders>
              <w:top w:val="single" w:sz="6" w:space="0" w:color="auto"/>
              <w:left w:val="single" w:sz="6" w:space="0" w:color="auto"/>
              <w:bottom w:val="nil"/>
              <w:right w:val="nil"/>
            </w:tcBorders>
          </w:tcPr>
          <w:p w14:paraId="386C129C" w14:textId="77777777" w:rsidR="005A6C37" w:rsidRDefault="005A6C37">
            <w:pPr>
              <w:jc w:val="center"/>
            </w:pPr>
          </w:p>
        </w:tc>
        <w:tc>
          <w:tcPr>
            <w:tcW w:w="916" w:type="dxa"/>
            <w:tcBorders>
              <w:top w:val="single" w:sz="6" w:space="0" w:color="auto"/>
              <w:left w:val="single" w:sz="6" w:space="0" w:color="auto"/>
              <w:bottom w:val="nil"/>
              <w:right w:val="nil"/>
            </w:tcBorders>
          </w:tcPr>
          <w:p w14:paraId="2512B36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97A44BF" w14:textId="77777777" w:rsidR="005A6C37" w:rsidRDefault="005A6C37">
            <w:pPr>
              <w:jc w:val="center"/>
            </w:pPr>
          </w:p>
        </w:tc>
      </w:tr>
      <w:tr w:rsidR="000A6F59"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2457A285" w14:textId="77777777" w:rsidR="005A6C37" w:rsidRDefault="005A6C37">
            <w:pPr>
              <w:jc w:val="center"/>
              <w:rPr>
                <w:lang w:val="fr-FR"/>
              </w:rPr>
            </w:pPr>
          </w:p>
        </w:tc>
        <w:tc>
          <w:tcPr>
            <w:tcW w:w="810" w:type="dxa"/>
            <w:tcBorders>
              <w:top w:val="nil"/>
              <w:left w:val="single" w:sz="6" w:space="0" w:color="auto"/>
              <w:bottom w:val="nil"/>
              <w:right w:val="nil"/>
            </w:tcBorders>
          </w:tcPr>
          <w:p w14:paraId="51027F9D" w14:textId="77777777" w:rsidR="005A6C37" w:rsidRDefault="005A6C37">
            <w:pPr>
              <w:jc w:val="center"/>
              <w:rPr>
                <w:lang w:val="fr-FR"/>
              </w:rPr>
            </w:pPr>
          </w:p>
        </w:tc>
        <w:tc>
          <w:tcPr>
            <w:tcW w:w="810" w:type="dxa"/>
            <w:tcBorders>
              <w:top w:val="nil"/>
              <w:left w:val="single" w:sz="6" w:space="0" w:color="auto"/>
              <w:bottom w:val="nil"/>
              <w:right w:val="nil"/>
            </w:tcBorders>
          </w:tcPr>
          <w:p w14:paraId="67E685D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Default="005A6C37">
            <w:pPr>
              <w:jc w:val="center"/>
              <w:rPr>
                <w:lang w:val="fr-FR"/>
              </w:rPr>
            </w:pPr>
          </w:p>
        </w:tc>
        <w:tc>
          <w:tcPr>
            <w:tcW w:w="2433" w:type="dxa"/>
            <w:tcBorders>
              <w:top w:val="nil"/>
              <w:left w:val="nil"/>
              <w:bottom w:val="nil"/>
              <w:right w:val="nil"/>
            </w:tcBorders>
          </w:tcPr>
          <w:p w14:paraId="107538E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C14F43E" w14:textId="77777777" w:rsidR="005A6C37" w:rsidRDefault="005A6C37">
            <w:pPr>
              <w:jc w:val="center"/>
              <w:rPr>
                <w:lang w:val="fr-FR"/>
              </w:rPr>
            </w:pPr>
          </w:p>
        </w:tc>
        <w:tc>
          <w:tcPr>
            <w:tcW w:w="916" w:type="dxa"/>
            <w:tcBorders>
              <w:top w:val="nil"/>
              <w:left w:val="single" w:sz="6" w:space="0" w:color="auto"/>
              <w:bottom w:val="nil"/>
              <w:right w:val="nil"/>
            </w:tcBorders>
          </w:tcPr>
          <w:p w14:paraId="4AEAF82B"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33F5706" w14:textId="77777777" w:rsidR="005A6C37" w:rsidRDefault="005A6C37">
            <w:pPr>
              <w:jc w:val="center"/>
              <w:rPr>
                <w:lang w:val="fr-FR"/>
              </w:rPr>
            </w:pPr>
          </w:p>
        </w:tc>
      </w:tr>
      <w:tr w:rsidR="000C2890"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3AE45B3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8D54C7"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9FA4EC6"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Default="005A6C37">
            <w:pPr>
              <w:jc w:val="center"/>
              <w:rPr>
                <w:lang w:val="fr-FR"/>
              </w:rPr>
            </w:pPr>
          </w:p>
        </w:tc>
        <w:tc>
          <w:tcPr>
            <w:tcW w:w="2433" w:type="dxa"/>
            <w:tcBorders>
              <w:top w:val="nil"/>
              <w:left w:val="nil"/>
              <w:bottom w:val="single" w:sz="6" w:space="0" w:color="auto"/>
              <w:right w:val="nil"/>
            </w:tcBorders>
          </w:tcPr>
          <w:p w14:paraId="12AA9EEE"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369FBF11"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2971C844"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Default="005A6C37">
            <w:pPr>
              <w:jc w:val="center"/>
              <w:rPr>
                <w:lang w:val="fr-FR"/>
              </w:rPr>
            </w:pPr>
          </w:p>
        </w:tc>
      </w:tr>
      <w:tr w:rsidR="000C2890"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Default="005A6C37">
            <w:pPr>
              <w:rPr>
                <w:sz w:val="18"/>
                <w:lang w:val="fr-FR"/>
              </w:rPr>
            </w:pPr>
            <w:r>
              <w:rPr>
                <w:sz w:val="18"/>
                <w:lang w:val="fr-FR"/>
              </w:rPr>
              <w:t xml:space="preserve"> 8.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C0B60A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876817"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Default="005A6C37">
            <w:pPr>
              <w:jc w:val="center"/>
              <w:rPr>
                <w:lang w:val="fr-FR"/>
              </w:rPr>
            </w:pPr>
          </w:p>
        </w:tc>
        <w:tc>
          <w:tcPr>
            <w:tcW w:w="2433" w:type="dxa"/>
            <w:tcBorders>
              <w:top w:val="single" w:sz="6" w:space="0" w:color="auto"/>
              <w:left w:val="nil"/>
              <w:bottom w:val="nil"/>
              <w:right w:val="nil"/>
            </w:tcBorders>
          </w:tcPr>
          <w:p w14:paraId="6AF8961C" w14:textId="77777777" w:rsidR="005A6C37" w:rsidRDefault="005A6C37">
            <w:pPr>
              <w:rPr>
                <w:sz w:val="18"/>
              </w:rPr>
            </w:pPr>
            <w:r>
              <w:rPr>
                <w:sz w:val="18"/>
              </w:rPr>
              <w:t>18.  Identity:</w:t>
            </w:r>
          </w:p>
        </w:tc>
        <w:tc>
          <w:tcPr>
            <w:tcW w:w="880" w:type="dxa"/>
            <w:tcBorders>
              <w:top w:val="single" w:sz="6" w:space="0" w:color="auto"/>
              <w:left w:val="single" w:sz="6" w:space="0" w:color="auto"/>
              <w:bottom w:val="nil"/>
              <w:right w:val="nil"/>
            </w:tcBorders>
          </w:tcPr>
          <w:p w14:paraId="5DA39E9D" w14:textId="77777777" w:rsidR="005A6C37" w:rsidRDefault="005A6C37">
            <w:pPr>
              <w:jc w:val="center"/>
            </w:pPr>
          </w:p>
        </w:tc>
        <w:tc>
          <w:tcPr>
            <w:tcW w:w="916" w:type="dxa"/>
            <w:tcBorders>
              <w:top w:val="single" w:sz="6" w:space="0" w:color="auto"/>
              <w:left w:val="single" w:sz="6" w:space="0" w:color="auto"/>
              <w:bottom w:val="nil"/>
              <w:right w:val="nil"/>
            </w:tcBorders>
          </w:tcPr>
          <w:p w14:paraId="6908E35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15069FE8" w14:textId="77777777" w:rsidR="005A6C37" w:rsidRDefault="005A6C37">
            <w:pPr>
              <w:jc w:val="center"/>
            </w:pPr>
          </w:p>
        </w:tc>
      </w:tr>
      <w:tr w:rsidR="000A6F59"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B427BCB" w14:textId="77777777" w:rsidR="005A6C37" w:rsidRDefault="005A6C37">
            <w:pPr>
              <w:jc w:val="center"/>
              <w:rPr>
                <w:lang w:val="fr-FR"/>
              </w:rPr>
            </w:pPr>
          </w:p>
        </w:tc>
        <w:tc>
          <w:tcPr>
            <w:tcW w:w="810" w:type="dxa"/>
            <w:tcBorders>
              <w:top w:val="nil"/>
              <w:left w:val="single" w:sz="6" w:space="0" w:color="auto"/>
              <w:bottom w:val="nil"/>
              <w:right w:val="nil"/>
            </w:tcBorders>
          </w:tcPr>
          <w:p w14:paraId="1093E2D5" w14:textId="77777777" w:rsidR="005A6C37" w:rsidRDefault="005A6C37">
            <w:pPr>
              <w:jc w:val="center"/>
              <w:rPr>
                <w:lang w:val="fr-FR"/>
              </w:rPr>
            </w:pPr>
          </w:p>
        </w:tc>
        <w:tc>
          <w:tcPr>
            <w:tcW w:w="810" w:type="dxa"/>
            <w:tcBorders>
              <w:top w:val="nil"/>
              <w:left w:val="single" w:sz="6" w:space="0" w:color="auto"/>
              <w:bottom w:val="nil"/>
              <w:right w:val="nil"/>
            </w:tcBorders>
          </w:tcPr>
          <w:p w14:paraId="1471AED1"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Default="005A6C37">
            <w:pPr>
              <w:jc w:val="center"/>
              <w:rPr>
                <w:lang w:val="fr-FR"/>
              </w:rPr>
            </w:pPr>
          </w:p>
        </w:tc>
        <w:tc>
          <w:tcPr>
            <w:tcW w:w="2433" w:type="dxa"/>
            <w:tcBorders>
              <w:top w:val="nil"/>
              <w:left w:val="nil"/>
              <w:bottom w:val="nil"/>
              <w:right w:val="nil"/>
            </w:tcBorders>
          </w:tcPr>
          <w:p w14:paraId="5221F27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B5FF4B4" w14:textId="77777777" w:rsidR="005A6C37" w:rsidRDefault="005A6C37">
            <w:pPr>
              <w:jc w:val="center"/>
              <w:rPr>
                <w:lang w:val="fr-FR"/>
              </w:rPr>
            </w:pPr>
          </w:p>
        </w:tc>
        <w:tc>
          <w:tcPr>
            <w:tcW w:w="916" w:type="dxa"/>
            <w:tcBorders>
              <w:top w:val="nil"/>
              <w:left w:val="single" w:sz="6" w:space="0" w:color="auto"/>
              <w:bottom w:val="nil"/>
              <w:right w:val="nil"/>
            </w:tcBorders>
          </w:tcPr>
          <w:p w14:paraId="2B3B9B0C"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B7E65D" w14:textId="77777777" w:rsidR="005A6C37" w:rsidRDefault="005A6C37">
            <w:pPr>
              <w:jc w:val="center"/>
              <w:rPr>
                <w:lang w:val="fr-FR"/>
              </w:rPr>
            </w:pPr>
          </w:p>
        </w:tc>
      </w:tr>
      <w:tr w:rsidR="000C2890"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nil"/>
            </w:tcBorders>
          </w:tcPr>
          <w:p w14:paraId="4957D573"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9A46F46"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44DA9BF"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Default="005A6C37">
            <w:pPr>
              <w:jc w:val="center"/>
              <w:rPr>
                <w:lang w:val="fr-FR"/>
              </w:rPr>
            </w:pPr>
          </w:p>
        </w:tc>
        <w:tc>
          <w:tcPr>
            <w:tcW w:w="2433" w:type="dxa"/>
            <w:tcBorders>
              <w:top w:val="nil"/>
              <w:left w:val="nil"/>
              <w:bottom w:val="single" w:sz="6" w:space="0" w:color="auto"/>
              <w:right w:val="nil"/>
            </w:tcBorders>
          </w:tcPr>
          <w:p w14:paraId="2C1248D1"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548045A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7FDF030"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Default="005A6C37">
            <w:pPr>
              <w:jc w:val="center"/>
              <w:rPr>
                <w:lang w:val="fr-FR"/>
              </w:rPr>
            </w:pPr>
          </w:p>
        </w:tc>
      </w:tr>
      <w:tr w:rsidR="000C2890"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Default="005A6C37">
            <w:pPr>
              <w:rPr>
                <w:sz w:val="18"/>
                <w:lang w:val="fr-FR"/>
              </w:rPr>
            </w:pPr>
            <w:r>
              <w:rPr>
                <w:sz w:val="18"/>
                <w:lang w:val="fr-FR"/>
              </w:rPr>
              <w:t xml:space="preserve"> 9.  </w:t>
            </w:r>
            <w:proofErr w:type="gramStart"/>
            <w:r>
              <w:rPr>
                <w:sz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201595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8CD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Default="005A6C37">
            <w:pPr>
              <w:jc w:val="center"/>
              <w:rPr>
                <w:lang w:val="fr-FR"/>
              </w:rPr>
            </w:pPr>
          </w:p>
        </w:tc>
        <w:tc>
          <w:tcPr>
            <w:tcW w:w="2433" w:type="dxa"/>
            <w:tcBorders>
              <w:top w:val="single" w:sz="6" w:space="0" w:color="auto"/>
              <w:left w:val="nil"/>
              <w:bottom w:val="nil"/>
              <w:right w:val="nil"/>
            </w:tcBorders>
          </w:tcPr>
          <w:p w14:paraId="5D8588FE" w14:textId="77777777" w:rsidR="005A6C37" w:rsidRDefault="005A6C37">
            <w:pPr>
              <w:rPr>
                <w:sz w:val="18"/>
              </w:rPr>
            </w:pPr>
            <w:r>
              <w:rPr>
                <w:sz w:val="18"/>
              </w:rPr>
              <w:t>19.  Identity:</w:t>
            </w:r>
          </w:p>
        </w:tc>
        <w:tc>
          <w:tcPr>
            <w:tcW w:w="880" w:type="dxa"/>
            <w:tcBorders>
              <w:top w:val="single" w:sz="6" w:space="0" w:color="auto"/>
              <w:left w:val="single" w:sz="6" w:space="0" w:color="auto"/>
              <w:bottom w:val="nil"/>
              <w:right w:val="nil"/>
            </w:tcBorders>
          </w:tcPr>
          <w:p w14:paraId="66E5715B" w14:textId="77777777" w:rsidR="005A6C37" w:rsidRDefault="005A6C37">
            <w:pPr>
              <w:jc w:val="center"/>
            </w:pPr>
          </w:p>
        </w:tc>
        <w:tc>
          <w:tcPr>
            <w:tcW w:w="916" w:type="dxa"/>
            <w:tcBorders>
              <w:top w:val="single" w:sz="6" w:space="0" w:color="auto"/>
              <w:left w:val="single" w:sz="6" w:space="0" w:color="auto"/>
              <w:bottom w:val="nil"/>
              <w:right w:val="nil"/>
            </w:tcBorders>
          </w:tcPr>
          <w:p w14:paraId="0B3A9E4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2D6EB0C" w14:textId="77777777" w:rsidR="005A6C37" w:rsidRDefault="005A6C37">
            <w:pPr>
              <w:jc w:val="center"/>
            </w:pPr>
          </w:p>
        </w:tc>
      </w:tr>
      <w:tr w:rsidR="000C2890"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Default="005A6C37">
            <w:pPr>
              <w:jc w:val="center"/>
              <w:rPr>
                <w:lang w:val="fr-FR"/>
              </w:rPr>
            </w:pPr>
          </w:p>
        </w:tc>
        <w:tc>
          <w:tcPr>
            <w:tcW w:w="810" w:type="dxa"/>
            <w:tcBorders>
              <w:top w:val="nil"/>
              <w:left w:val="nil"/>
              <w:bottom w:val="nil"/>
              <w:right w:val="nil"/>
            </w:tcBorders>
          </w:tcPr>
          <w:p w14:paraId="4CCD9D7C" w14:textId="77777777" w:rsidR="005A6C37" w:rsidRDefault="005A6C37">
            <w:pPr>
              <w:jc w:val="center"/>
              <w:rPr>
                <w:lang w:val="fr-FR"/>
              </w:rPr>
            </w:pPr>
          </w:p>
        </w:tc>
        <w:tc>
          <w:tcPr>
            <w:tcW w:w="810" w:type="dxa"/>
            <w:tcBorders>
              <w:top w:val="nil"/>
              <w:left w:val="single" w:sz="6" w:space="0" w:color="auto"/>
              <w:bottom w:val="nil"/>
              <w:right w:val="nil"/>
            </w:tcBorders>
          </w:tcPr>
          <w:p w14:paraId="071F89B9"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Default="005A6C37">
            <w:pPr>
              <w:jc w:val="center"/>
              <w:rPr>
                <w:lang w:val="fr-FR"/>
              </w:rPr>
            </w:pPr>
          </w:p>
        </w:tc>
        <w:tc>
          <w:tcPr>
            <w:tcW w:w="2433" w:type="dxa"/>
            <w:tcBorders>
              <w:top w:val="nil"/>
              <w:left w:val="nil"/>
              <w:bottom w:val="nil"/>
              <w:right w:val="nil"/>
            </w:tcBorders>
          </w:tcPr>
          <w:p w14:paraId="0FDFB716"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147F7B4C" w14:textId="77777777" w:rsidR="005A6C37" w:rsidRDefault="005A6C37">
            <w:pPr>
              <w:jc w:val="center"/>
              <w:rPr>
                <w:lang w:val="fr-FR"/>
              </w:rPr>
            </w:pPr>
          </w:p>
        </w:tc>
        <w:tc>
          <w:tcPr>
            <w:tcW w:w="916" w:type="dxa"/>
            <w:tcBorders>
              <w:top w:val="nil"/>
              <w:left w:val="single" w:sz="6" w:space="0" w:color="auto"/>
              <w:bottom w:val="nil"/>
              <w:right w:val="nil"/>
            </w:tcBorders>
          </w:tcPr>
          <w:p w14:paraId="79A9BDD7"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FE4D9E3" w14:textId="77777777" w:rsidR="005A6C37" w:rsidRDefault="005A6C37">
            <w:pPr>
              <w:jc w:val="center"/>
              <w:rPr>
                <w:lang w:val="fr-FR"/>
              </w:rPr>
            </w:pPr>
          </w:p>
        </w:tc>
      </w:tr>
      <w:tr w:rsidR="000C2890"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Default="005A6C37">
            <w:pPr>
              <w:jc w:val="center"/>
              <w:rPr>
                <w:lang w:val="fr-FR"/>
              </w:rPr>
            </w:pPr>
          </w:p>
        </w:tc>
        <w:tc>
          <w:tcPr>
            <w:tcW w:w="810" w:type="dxa"/>
            <w:tcBorders>
              <w:top w:val="nil"/>
              <w:left w:val="nil"/>
              <w:bottom w:val="single" w:sz="6" w:space="0" w:color="auto"/>
              <w:right w:val="nil"/>
            </w:tcBorders>
          </w:tcPr>
          <w:p w14:paraId="384A298E"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028FF9C" w14:textId="77777777" w:rsidR="005A6C37" w:rsidRDefault="005A6C37">
            <w:pPr>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Default="005A6C37">
            <w:pPr>
              <w:jc w:val="center"/>
              <w:rPr>
                <w:lang w:val="fr-FR"/>
              </w:rPr>
            </w:pPr>
          </w:p>
        </w:tc>
        <w:tc>
          <w:tcPr>
            <w:tcW w:w="2433" w:type="dxa"/>
            <w:tcBorders>
              <w:top w:val="nil"/>
              <w:left w:val="nil"/>
              <w:bottom w:val="single" w:sz="6" w:space="0" w:color="auto"/>
              <w:right w:val="nil"/>
            </w:tcBorders>
          </w:tcPr>
          <w:p w14:paraId="09146D69" w14:textId="77777777" w:rsidR="005A6C37" w:rsidRDefault="005A6C37">
            <w:pPr>
              <w:rPr>
                <w:sz w:val="18"/>
                <w:lang w:val="fr-FR"/>
              </w:rPr>
            </w:pPr>
            <w:r>
              <w:rPr>
                <w:sz w:val="18"/>
                <w:lang w:val="fr-FR"/>
              </w:rPr>
              <w:t xml:space="preserve">       </w:t>
            </w:r>
            <w:proofErr w:type="gramStart"/>
            <w:r>
              <w:rPr>
                <w:sz w:val="18"/>
                <w:lang w:val="fr-FR"/>
              </w:rPr>
              <w:t>Comments:</w:t>
            </w:r>
            <w:proofErr w:type="gramEnd"/>
          </w:p>
        </w:tc>
        <w:tc>
          <w:tcPr>
            <w:tcW w:w="880" w:type="dxa"/>
            <w:tcBorders>
              <w:top w:val="nil"/>
              <w:left w:val="single" w:sz="6" w:space="0" w:color="auto"/>
              <w:bottom w:val="single" w:sz="6" w:space="0" w:color="auto"/>
              <w:right w:val="nil"/>
            </w:tcBorders>
          </w:tcPr>
          <w:p w14:paraId="6FB60146"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45BDA1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Default="005A6C37">
            <w:pPr>
              <w:jc w:val="center"/>
              <w:rPr>
                <w:lang w:val="fr-FR"/>
              </w:rPr>
            </w:pPr>
          </w:p>
        </w:tc>
      </w:tr>
      <w:tr w:rsidR="000C2890"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Default="005A6C37">
            <w:pPr>
              <w:keepNext/>
              <w:keepLines/>
              <w:rPr>
                <w:sz w:val="18"/>
                <w:lang w:val="fr-FR"/>
              </w:rPr>
            </w:pPr>
            <w:r>
              <w:rPr>
                <w:sz w:val="18"/>
                <w:lang w:val="fr-FR"/>
              </w:rPr>
              <w:t xml:space="preserve">10.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0C4480A4"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3B07C10F" w14:textId="77777777" w:rsidR="005A6C37" w:rsidRDefault="005A6C37">
            <w:pPr>
              <w:keepNext/>
              <w:keepLines/>
              <w:jc w:val="center"/>
              <w:rPr>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Default="005A6C37">
            <w:pPr>
              <w:keepNext/>
              <w:keepLines/>
              <w:jc w:val="center"/>
              <w:rPr>
                <w:lang w:val="fr-FR"/>
              </w:rPr>
            </w:pPr>
          </w:p>
        </w:tc>
        <w:tc>
          <w:tcPr>
            <w:tcW w:w="2433" w:type="dxa"/>
            <w:tcBorders>
              <w:top w:val="single" w:sz="6" w:space="0" w:color="auto"/>
              <w:left w:val="nil"/>
              <w:bottom w:val="nil"/>
              <w:right w:val="nil"/>
            </w:tcBorders>
          </w:tcPr>
          <w:p w14:paraId="4056159D" w14:textId="77777777" w:rsidR="005A6C37" w:rsidRDefault="005A6C37">
            <w:pPr>
              <w:keepNext/>
              <w:keepLines/>
              <w:rPr>
                <w:sz w:val="18"/>
              </w:rPr>
            </w:pPr>
            <w:r>
              <w:rPr>
                <w:sz w:val="18"/>
              </w:rPr>
              <w:t>20.  Identity:</w:t>
            </w:r>
          </w:p>
        </w:tc>
        <w:tc>
          <w:tcPr>
            <w:tcW w:w="880" w:type="dxa"/>
            <w:tcBorders>
              <w:top w:val="single" w:sz="6" w:space="0" w:color="auto"/>
              <w:left w:val="single" w:sz="6" w:space="0" w:color="auto"/>
              <w:bottom w:val="nil"/>
              <w:right w:val="nil"/>
            </w:tcBorders>
          </w:tcPr>
          <w:p w14:paraId="4187FEA7" w14:textId="77777777" w:rsidR="005A6C37" w:rsidRDefault="005A6C37">
            <w:pPr>
              <w:keepNext/>
              <w:keepLines/>
              <w:jc w:val="center"/>
            </w:pPr>
          </w:p>
        </w:tc>
        <w:tc>
          <w:tcPr>
            <w:tcW w:w="916" w:type="dxa"/>
            <w:tcBorders>
              <w:top w:val="single" w:sz="6" w:space="0" w:color="auto"/>
              <w:left w:val="single" w:sz="6" w:space="0" w:color="auto"/>
              <w:bottom w:val="nil"/>
              <w:right w:val="nil"/>
            </w:tcBorders>
          </w:tcPr>
          <w:p w14:paraId="1941259C" w14:textId="77777777" w:rsidR="005A6C37" w:rsidRDefault="005A6C37">
            <w:pPr>
              <w:keepNext/>
              <w:keepLines/>
              <w:jc w:val="center"/>
            </w:pPr>
          </w:p>
        </w:tc>
        <w:tc>
          <w:tcPr>
            <w:tcW w:w="814" w:type="dxa"/>
            <w:tcBorders>
              <w:top w:val="single" w:sz="6" w:space="0" w:color="auto"/>
              <w:left w:val="single" w:sz="6" w:space="0" w:color="auto"/>
              <w:bottom w:val="nil"/>
              <w:right w:val="double" w:sz="6" w:space="0" w:color="auto"/>
            </w:tcBorders>
          </w:tcPr>
          <w:p w14:paraId="734C9C73" w14:textId="77777777" w:rsidR="005A6C37" w:rsidRDefault="005A6C37">
            <w:pPr>
              <w:jc w:val="center"/>
            </w:pPr>
          </w:p>
        </w:tc>
      </w:tr>
      <w:tr w:rsidR="000A6F59"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Default="005A6C37">
            <w:pPr>
              <w:keepNext/>
              <w:keepLines/>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66BBD445"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4ECB5A5E"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6A56B94A" w14:textId="77777777" w:rsidR="005A6C37" w:rsidRDefault="005A6C37">
            <w:pPr>
              <w:keepNext/>
              <w:keepLines/>
              <w:jc w:val="center"/>
              <w:rPr>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Default="005A6C37">
            <w:pPr>
              <w:keepNext/>
              <w:keepLines/>
              <w:jc w:val="center"/>
              <w:rPr>
                <w:lang w:val="fr-FR"/>
              </w:rPr>
            </w:pPr>
          </w:p>
        </w:tc>
        <w:tc>
          <w:tcPr>
            <w:tcW w:w="2433" w:type="dxa"/>
            <w:tcBorders>
              <w:top w:val="nil"/>
              <w:left w:val="nil"/>
              <w:bottom w:val="nil"/>
              <w:right w:val="nil"/>
            </w:tcBorders>
          </w:tcPr>
          <w:p w14:paraId="0DBF2985" w14:textId="77777777" w:rsidR="005A6C37" w:rsidRDefault="005A6C37">
            <w:pPr>
              <w:keepLines/>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9A87C99" w14:textId="77777777" w:rsidR="005A6C37" w:rsidRDefault="005A6C37">
            <w:pPr>
              <w:keepLines/>
              <w:jc w:val="center"/>
              <w:rPr>
                <w:lang w:val="fr-FR"/>
              </w:rPr>
            </w:pPr>
          </w:p>
        </w:tc>
        <w:tc>
          <w:tcPr>
            <w:tcW w:w="916" w:type="dxa"/>
            <w:tcBorders>
              <w:top w:val="nil"/>
              <w:left w:val="single" w:sz="6" w:space="0" w:color="auto"/>
              <w:bottom w:val="nil"/>
              <w:right w:val="nil"/>
            </w:tcBorders>
          </w:tcPr>
          <w:p w14:paraId="4FC0FD01" w14:textId="77777777" w:rsidR="005A6C37" w:rsidRDefault="005A6C37">
            <w:pPr>
              <w:keepLines/>
              <w:jc w:val="center"/>
              <w:rPr>
                <w:lang w:val="fr-FR"/>
              </w:rPr>
            </w:pPr>
          </w:p>
        </w:tc>
        <w:tc>
          <w:tcPr>
            <w:tcW w:w="814" w:type="dxa"/>
            <w:tcBorders>
              <w:top w:val="nil"/>
              <w:left w:val="single" w:sz="6" w:space="0" w:color="auto"/>
              <w:bottom w:val="nil"/>
              <w:right w:val="double" w:sz="6" w:space="0" w:color="auto"/>
            </w:tcBorders>
          </w:tcPr>
          <w:p w14:paraId="39B70048" w14:textId="77777777" w:rsidR="005A6C37" w:rsidRDefault="005A6C37">
            <w:pPr>
              <w:jc w:val="center"/>
              <w:rPr>
                <w:lang w:val="fr-FR"/>
              </w:rPr>
            </w:pPr>
          </w:p>
        </w:tc>
      </w:tr>
      <w:tr w:rsidR="000C2890"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Default="005A6C37">
            <w:pPr>
              <w:keepLines/>
              <w:rPr>
                <w:sz w:val="18"/>
              </w:rPr>
            </w:pPr>
            <w:r>
              <w:rPr>
                <w:sz w:val="18"/>
                <w:lang w:val="fr-FR"/>
              </w:rPr>
              <w:t xml:space="preserve">       </w:t>
            </w:r>
            <w:r>
              <w:rPr>
                <w:sz w:val="18"/>
              </w:rPr>
              <w:t>Comments:</w:t>
            </w:r>
          </w:p>
        </w:tc>
        <w:tc>
          <w:tcPr>
            <w:tcW w:w="900" w:type="dxa"/>
            <w:tcBorders>
              <w:top w:val="nil"/>
              <w:left w:val="single" w:sz="6" w:space="0" w:color="auto"/>
              <w:bottom w:val="double" w:sz="6" w:space="0" w:color="auto"/>
              <w:right w:val="nil"/>
            </w:tcBorders>
          </w:tcPr>
          <w:p w14:paraId="7A9CE811"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707FBBCD"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6F548967" w14:textId="77777777" w:rsidR="005A6C37" w:rsidRDefault="005A6C37">
            <w:pPr>
              <w:keepLines/>
              <w:jc w:val="cente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Default="005A6C37">
            <w:pPr>
              <w:keepLines/>
              <w:jc w:val="center"/>
            </w:pPr>
          </w:p>
        </w:tc>
        <w:tc>
          <w:tcPr>
            <w:tcW w:w="2433" w:type="dxa"/>
            <w:tcBorders>
              <w:top w:val="nil"/>
              <w:left w:val="nil"/>
              <w:bottom w:val="double" w:sz="6" w:space="0" w:color="auto"/>
              <w:right w:val="nil"/>
            </w:tcBorders>
          </w:tcPr>
          <w:p w14:paraId="330DB0D3" w14:textId="77777777" w:rsidR="005A6C37" w:rsidRDefault="005A6C37">
            <w:pPr>
              <w:keepLines/>
              <w:rPr>
                <w:sz w:val="18"/>
              </w:rPr>
            </w:pPr>
            <w:r>
              <w:rPr>
                <w:sz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Default="005A6C37">
            <w:pPr>
              <w:keepLines/>
              <w:jc w:val="center"/>
            </w:pPr>
          </w:p>
        </w:tc>
        <w:tc>
          <w:tcPr>
            <w:tcW w:w="916" w:type="dxa"/>
            <w:tcBorders>
              <w:top w:val="nil"/>
              <w:left w:val="single" w:sz="6" w:space="0" w:color="auto"/>
              <w:bottom w:val="double" w:sz="6" w:space="0" w:color="auto"/>
              <w:right w:val="nil"/>
            </w:tcBorders>
          </w:tcPr>
          <w:p w14:paraId="13C6A6F5" w14:textId="77777777" w:rsidR="005A6C37" w:rsidRDefault="005A6C37">
            <w:pPr>
              <w:keepLines/>
              <w:jc w:val="center"/>
            </w:pPr>
          </w:p>
        </w:tc>
        <w:tc>
          <w:tcPr>
            <w:tcW w:w="814" w:type="dxa"/>
            <w:tcBorders>
              <w:top w:val="nil"/>
              <w:left w:val="single" w:sz="6" w:space="0" w:color="auto"/>
              <w:bottom w:val="double" w:sz="6" w:space="0" w:color="auto"/>
              <w:right w:val="double" w:sz="6" w:space="0" w:color="auto"/>
            </w:tcBorders>
          </w:tcPr>
          <w:p w14:paraId="46FFCD89" w14:textId="77777777" w:rsidR="005A6C37" w:rsidRDefault="005A6C37">
            <w:pPr>
              <w:keepLines/>
              <w:jc w:val="center"/>
            </w:pPr>
          </w:p>
        </w:tc>
      </w:tr>
    </w:tbl>
    <w:bookmarkEnd w:id="4422"/>
    <w:bookmarkEnd w:id="4423"/>
    <w:p w14:paraId="75DE6FB9" w14:textId="77777777" w:rsidR="005A6C37" w:rsidRDefault="005A6C37" w:rsidP="0016027A">
      <w:pPr>
        <w:spacing w:before="120"/>
        <w:ind w:left="-90"/>
      </w:pPr>
      <w:r>
        <w:rPr>
          <w:b/>
        </w:rPr>
        <w:t>Inspection Results:</w:t>
      </w:r>
    </w:p>
    <w:p w14:paraId="7170F6FA" w14:textId="77777777" w:rsidR="005A6C37" w:rsidRDefault="005A6C37">
      <w:pPr>
        <w:spacing w:line="360" w:lineRule="auto"/>
        <w:ind w:right="-414"/>
        <w:jc w:val="left"/>
      </w:pPr>
      <w:r>
        <w:t>_____ (Sample Count) - _____ (#Not on File) = _____ (Adjusted Sample Count [ASC])</w:t>
      </w:r>
      <w:r>
        <w:tab/>
        <w:t xml:space="preserve">   Stop-Sale Order Issued?  </w:t>
      </w:r>
      <w:r w:rsidR="004D0D1C">
        <w:t>[ ]</w:t>
      </w:r>
    </w:p>
    <w:p w14:paraId="15BFCEE2" w14:textId="77777777" w:rsidR="005A6C37" w:rsidRDefault="005A6C37">
      <w:pPr>
        <w:spacing w:line="360" w:lineRule="auto"/>
        <w:ind w:right="-414"/>
        <w:jc w:val="left"/>
      </w:pPr>
      <w:r>
        <w:t>_____ (#Errors) ÷ _____ (ASC) =_____ (Error Percentage)</w:t>
      </w:r>
    </w:p>
    <w:p w14:paraId="7A706387" w14:textId="77777777" w:rsidR="005A6C37" w:rsidRDefault="005A6C37" w:rsidP="00396558">
      <w:pPr>
        <w:ind w:right="-418"/>
        <w:jc w:val="left"/>
      </w:pPr>
      <w:r>
        <w:t>(Accuracy Percentage) = _____ %</w:t>
      </w:r>
      <w:r>
        <w:tab/>
      </w:r>
      <w:r>
        <w:tab/>
        <w:t>Overcharges/Undercharges Ratio = ____</w:t>
      </w:r>
      <w:proofErr w:type="gramStart"/>
      <w:r>
        <w:t>_:_</w:t>
      </w:r>
      <w:proofErr w:type="gramEnd"/>
      <w:r>
        <w:t>____</w:t>
      </w:r>
    </w:p>
    <w:tbl>
      <w:tblPr>
        <w:tblW w:w="10380" w:type="dxa"/>
        <w:jc w:val="center"/>
        <w:tblLayout w:type="fixed"/>
        <w:tblLook w:val="0000" w:firstRow="0" w:lastRow="0" w:firstColumn="0" w:lastColumn="0" w:noHBand="0" w:noVBand="0"/>
        <w:tblCaption w:val="Price Verification Report II "/>
        <w:tblDescription w:val="Price Verification Report II form"/>
      </w:tblPr>
      <w:tblGrid>
        <w:gridCol w:w="5310"/>
        <w:gridCol w:w="5070"/>
      </w:tblGrid>
      <w:tr w:rsidR="005A6C37" w14:paraId="282DF68B" w14:textId="77777777" w:rsidTr="00E26357">
        <w:trPr>
          <w:trHeight w:val="230"/>
          <w:jc w:val="center"/>
        </w:trPr>
        <w:tc>
          <w:tcPr>
            <w:tcW w:w="5310" w:type="dxa"/>
          </w:tcPr>
          <w:p w14:paraId="44A7316C" w14:textId="79F991FF" w:rsidR="005A6C37" w:rsidRDefault="005A6C37">
            <w:pPr>
              <w:rPr>
                <w:b/>
              </w:rPr>
            </w:pPr>
            <w:r>
              <w:rPr>
                <w:b/>
              </w:rPr>
              <w:t xml:space="preserve">Inspector Name:  </w:t>
            </w:r>
            <w:r>
              <w:t>__________________________________</w:t>
            </w:r>
            <w:r w:rsidR="000A4FE6">
              <w:t>_</w:t>
            </w:r>
          </w:p>
        </w:tc>
        <w:tc>
          <w:tcPr>
            <w:tcW w:w="5070" w:type="dxa"/>
          </w:tcPr>
          <w:p w14:paraId="5D1FCDFB" w14:textId="77777777" w:rsidR="005A6C37" w:rsidRDefault="005A6C37">
            <w:pPr>
              <w:rPr>
                <w:b/>
              </w:rPr>
            </w:pPr>
            <w:r>
              <w:rPr>
                <w:b/>
              </w:rPr>
              <w:t>Report Acknowledgement:</w:t>
            </w:r>
          </w:p>
        </w:tc>
      </w:tr>
      <w:tr w:rsidR="005A6C37" w14:paraId="3E78DD5C" w14:textId="77777777" w:rsidTr="00E26357">
        <w:trPr>
          <w:trHeight w:val="230"/>
          <w:jc w:val="center"/>
        </w:trPr>
        <w:tc>
          <w:tcPr>
            <w:tcW w:w="5310" w:type="dxa"/>
            <w:vAlign w:val="center"/>
          </w:tcPr>
          <w:p w14:paraId="0657FC9B" w14:textId="7662DE37"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ab/>
            </w:r>
            <w:r>
              <w:t xml:space="preserve">Time Out:  </w:t>
            </w:r>
            <w:r w:rsidR="007A6C94">
              <w:rPr>
                <w:u w:val="single"/>
              </w:rPr>
              <w:tab/>
            </w:r>
            <w:r w:rsidR="007A6C94">
              <w:rPr>
                <w:u w:val="single"/>
              </w:rPr>
              <w:tab/>
            </w:r>
          </w:p>
        </w:tc>
        <w:tc>
          <w:tcPr>
            <w:tcW w:w="5070" w:type="dxa"/>
            <w:vAlign w:val="center"/>
          </w:tcPr>
          <w:p w14:paraId="78826C12" w14:textId="0EF1236B" w:rsidR="005A6C37" w:rsidRPr="007A6C94" w:rsidRDefault="0016027A" w:rsidP="000E7BBA">
            <w:pPr>
              <w:tabs>
                <w:tab w:val="left" w:pos="4991"/>
              </w:tabs>
              <w:jc w:val="left"/>
              <w:rPr>
                <w:b/>
                <w:u w:val="single"/>
              </w:rPr>
            </w:pPr>
            <w:r>
              <w:rPr>
                <w:noProof/>
              </w:rPr>
              <mc:AlternateContent>
                <mc:Choice Requires="wps">
                  <w:drawing>
                    <wp:anchor distT="0" distB="0" distL="114300" distR="114300" simplePos="0" relativeHeight="251658251" behindDoc="0" locked="0" layoutInCell="1" allowOverlap="1" wp14:anchorId="53E88062" wp14:editId="5908A673">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5537D" id="Straight Connector 19"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" strokecolor="black [3213]" strokeweight=".5pt"/>
                  </w:pict>
                </mc:Fallback>
              </mc:AlternateContent>
            </w:r>
            <w:r w:rsidR="005A6C37">
              <w:t xml:space="preserve">Name/Title:  </w:t>
            </w:r>
          </w:p>
        </w:tc>
      </w:tr>
      <w:tr w:rsidR="005A6C37" w14:paraId="28C61029" w14:textId="77777777" w:rsidTr="00E26357">
        <w:trPr>
          <w:trHeight w:val="230"/>
          <w:jc w:val="center"/>
        </w:trPr>
        <w:tc>
          <w:tcPr>
            <w:tcW w:w="5310" w:type="dxa"/>
          </w:tcPr>
          <w:p w14:paraId="3DD0DEC6" w14:textId="77777777"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14:paraId="10FF2F4B" w14:textId="77777777" w:rsidR="005A6C37" w:rsidRPr="007A6C94" w:rsidRDefault="0047268F" w:rsidP="0047268F">
            <w:pPr>
              <w:tabs>
                <w:tab w:val="right" w:pos="4842"/>
                <w:tab w:val="left" w:pos="4901"/>
              </w:tabs>
              <w:rPr>
                <w:b/>
                <w:u w:val="single"/>
              </w:rPr>
            </w:pPr>
            <w:r>
              <w:rPr>
                <w:noProof/>
              </w:rPr>
              <mc:AlternateContent>
                <mc:Choice Requires="wps">
                  <w:drawing>
                    <wp:anchor distT="0" distB="0" distL="114300" distR="114300" simplePos="0" relativeHeight="251658245" behindDoc="0" locked="0" layoutInCell="1" allowOverlap="1" wp14:anchorId="65C8AB57" wp14:editId="3BE66065">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65F10" id="Straight Connector 16"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" strokecolor="black [3213]" strokeweight=".5pt"/>
                  </w:pict>
                </mc:Fallback>
              </mc:AlternateContent>
            </w:r>
            <w:r w:rsidR="005A6C37">
              <w:t xml:space="preserve">Comments/Remarks:  </w:t>
            </w:r>
            <w:r>
              <w:tab/>
            </w:r>
          </w:p>
        </w:tc>
      </w:tr>
      <w:tr w:rsidR="00C204C4" w14:paraId="35EAD7E0" w14:textId="77777777" w:rsidTr="00E26357">
        <w:trPr>
          <w:trHeight w:val="230"/>
          <w:jc w:val="center"/>
        </w:trPr>
        <w:tc>
          <w:tcPr>
            <w:tcW w:w="5310" w:type="dxa"/>
          </w:tcPr>
          <w:p w14:paraId="5166CC69" w14:textId="77777777" w:rsidR="00C204C4" w:rsidRDefault="00C204C4" w:rsidP="007A6C94">
            <w:pPr>
              <w:tabs>
                <w:tab w:val="left" w:pos="4886"/>
              </w:tabs>
            </w:pPr>
            <w:r>
              <w:rPr>
                <w:noProof/>
              </w:rPr>
              <mc:AlternateContent>
                <mc:Choice Requires="wps">
                  <w:drawing>
                    <wp:anchor distT="0" distB="0" distL="114300" distR="114300" simplePos="0" relativeHeight="251658243" behindDoc="0" locked="0" layoutInCell="1" allowOverlap="1" wp14:anchorId="75E14916" wp14:editId="100CDBA2">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1C44A" id="Straight Connector 5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" strokecolor="black [3213]" strokeweight=".5pt"/>
                  </w:pict>
                </mc:Fallback>
              </mc:AlternateContent>
            </w:r>
          </w:p>
        </w:tc>
        <w:tc>
          <w:tcPr>
            <w:tcW w:w="5070" w:type="dxa"/>
          </w:tcPr>
          <w:p w14:paraId="6FBCB7FA" w14:textId="77777777" w:rsidR="00C204C4" w:rsidRDefault="00C204C4" w:rsidP="0067194B">
            <w:pPr>
              <w:tabs>
                <w:tab w:val="left" w:pos="4901"/>
              </w:tabs>
              <w:ind w:right="130"/>
            </w:pPr>
            <w:r>
              <w:rPr>
                <w:noProof/>
              </w:rPr>
              <mc:AlternateContent>
                <mc:Choice Requires="wps">
                  <w:drawing>
                    <wp:anchor distT="0" distB="0" distL="114300" distR="114300" simplePos="0" relativeHeight="251658244" behindDoc="0" locked="0" layoutInCell="1" allowOverlap="1" wp14:anchorId="3009FFC7" wp14:editId="5852A0A1">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EB7725" id="Straight Connector 51" o:spid="_x0000_s1026"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" strokecolor="black [3213]" strokeweight=".5pt"/>
                  </w:pict>
                </mc:Fallback>
              </mc:AlternateContent>
            </w:r>
          </w:p>
        </w:tc>
      </w:tr>
    </w:tbl>
    <w:p w14:paraId="11AC5B71" w14:textId="77777777" w:rsidR="00553013" w:rsidRPr="00553013" w:rsidRDefault="00553013" w:rsidP="00553013">
      <w:pPr>
        <w:jc w:val="left"/>
        <w:rPr>
          <w:b/>
          <w:szCs w:val="20"/>
        </w:rPr>
      </w:pPr>
      <w:bookmarkStart w:id="4424" w:name="_Hlk528575182"/>
    </w:p>
    <w:p w14:paraId="724FA4E1" w14:textId="77777777" w:rsidR="00E47069" w:rsidRDefault="00E47069">
      <w:pPr>
        <w:jc w:val="left"/>
        <w:rPr>
          <w:b/>
          <w:sz w:val="24"/>
        </w:rPr>
      </w:pPr>
      <w:r>
        <w:rPr>
          <w:b/>
          <w:sz w:val="24"/>
        </w:rPr>
        <w:br w:type="page"/>
      </w:r>
    </w:p>
    <w:p w14:paraId="321507CB" w14:textId="374BCEF7" w:rsidR="00865E7A" w:rsidRPr="00D07782" w:rsidRDefault="00865E7A" w:rsidP="00CB306B">
      <w:pPr>
        <w:jc w:val="center"/>
        <w:rPr>
          <w:szCs w:val="20"/>
        </w:rPr>
      </w:pPr>
      <w:r w:rsidRPr="00D07782">
        <w:rPr>
          <w:b/>
          <w:sz w:val="24"/>
        </w:rPr>
        <w:lastRenderedPageBreak/>
        <w:t>Price Verification Report II (completed sample</w:t>
      </w:r>
      <w:r w:rsidRPr="00D07782">
        <w:rPr>
          <w:b/>
          <w:sz w:val="24"/>
          <w:szCs w:val="28"/>
        </w:rPr>
        <w:t>)</w:t>
      </w:r>
      <w:r w:rsidRPr="00D07782">
        <w:fldChar w:fldCharType="begin"/>
      </w:r>
      <w:r w:rsidRPr="00D07782">
        <w:instrText>xe "Price verification:Reports"</w:instrText>
      </w:r>
      <w:r w:rsidRPr="00D07782">
        <w:fldChar w:fldCharType="end"/>
      </w:r>
    </w:p>
    <w:p w14:paraId="6BD8C75D" w14:textId="3B9EB0E9" w:rsidR="00865E7A" w:rsidRPr="00D07782" w:rsidRDefault="00865E7A" w:rsidP="00CB306B">
      <w:pPr>
        <w:tabs>
          <w:tab w:val="right" w:pos="9900"/>
        </w:tabs>
        <w:jc w:val="left"/>
      </w:pPr>
      <w:r w:rsidRPr="00D07782">
        <w:tab/>
      </w:r>
      <w:proofErr w:type="gramStart"/>
      <w:r w:rsidRPr="00D07782">
        <w:t>Page  1</w:t>
      </w:r>
      <w:proofErr w:type="gramEnd"/>
      <w:r w:rsidRPr="00D07782">
        <w:t xml:space="preserve">  of  1 </w:t>
      </w:r>
    </w:p>
    <w:p w14:paraId="76651E10" w14:textId="68003CB3" w:rsidR="00865E7A" w:rsidRDefault="00865E7A" w:rsidP="00495B2E">
      <w:pPr>
        <w:tabs>
          <w:tab w:val="left" w:pos="3690"/>
          <w:tab w:val="right" w:pos="9900"/>
        </w:tabs>
        <w:spacing w:before="120" w:after="60"/>
        <w:ind w:left="-90" w:right="-418"/>
        <w:rPr>
          <w:sz w:val="18"/>
          <w:szCs w:val="18"/>
        </w:rPr>
      </w:pPr>
      <w:r w:rsidRPr="001E4D98">
        <w:rPr>
          <w:b/>
          <w:sz w:val="18"/>
          <w:szCs w:val="18"/>
        </w:rPr>
        <w:t>Inspection</w:t>
      </w:r>
      <w:proofErr w:type="gramStart"/>
      <w:r w:rsidRPr="001E4D98">
        <w:rPr>
          <w:b/>
          <w:sz w:val="18"/>
          <w:szCs w:val="18"/>
        </w:rPr>
        <w:t>:</w:t>
      </w:r>
      <w:r w:rsidRPr="001E4D98">
        <w:rPr>
          <w:sz w:val="18"/>
          <w:szCs w:val="18"/>
        </w:rPr>
        <w:t xml:space="preserve">  </w:t>
      </w:r>
      <w:r>
        <w:rPr>
          <w:sz w:val="18"/>
          <w:szCs w:val="18"/>
        </w:rPr>
        <w:t>[</w:t>
      </w:r>
      <w:proofErr w:type="gramEnd"/>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553013">
        <w:rPr>
          <w:rFonts w:ascii="Symbol" w:eastAsia="Symbol" w:hAnsi="Symbol" w:cs="Symbol"/>
          <w:sz w:val="18"/>
        </w:rPr>
        <w:t></w:t>
      </w:r>
      <w:r w:rsidRPr="001E4D98">
        <w:rPr>
          <w:sz w:val="18"/>
          <w:szCs w:val="18"/>
        </w:rPr>
        <w:t xml:space="preserve"> 2</w:t>
      </w:r>
      <w:r w:rsidRPr="001E4D98">
        <w:rPr>
          <w:sz w:val="18"/>
          <w:szCs w:val="18"/>
          <w:vertAlign w:val="superscript"/>
        </w:rPr>
        <w:t>nd</w:t>
      </w:r>
      <w:r w:rsidRPr="001E4D98">
        <w:rPr>
          <w:sz w:val="18"/>
          <w:szCs w:val="18"/>
        </w:rPr>
        <w:t xml:space="preserve"> </w:t>
      </w:r>
      <w:r w:rsidR="00553013">
        <w:rPr>
          <w:rFonts w:ascii="Symbol" w:eastAsia="Symbol" w:hAnsi="Symbol" w:cs="Symbol"/>
          <w:sz w:val="18"/>
        </w:rPr>
        <w:t></w:t>
      </w:r>
      <w:r w:rsidRPr="001E4D98">
        <w:rPr>
          <w:sz w:val="18"/>
          <w:szCs w:val="18"/>
        </w:rPr>
        <w:t xml:space="preserve"> 3</w:t>
      </w:r>
      <w:r w:rsidRPr="001E4D98">
        <w:rPr>
          <w:sz w:val="18"/>
          <w:szCs w:val="18"/>
          <w:vertAlign w:val="superscript"/>
        </w:rPr>
        <w:t>rd</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sidR="00553013">
        <w:rPr>
          <w:rFonts w:ascii="Symbol" w:eastAsia="Symbol" w:hAnsi="Symbol" w:cs="Symbol"/>
          <w:sz w:val="18"/>
        </w:rPr>
        <w:t></w:t>
      </w:r>
      <w:r w:rsidRPr="001E4D98">
        <w:rPr>
          <w:sz w:val="18"/>
          <w:szCs w:val="18"/>
        </w:rPr>
        <w:t xml:space="preserve"> Increased</w:t>
      </w:r>
      <w:r w:rsidRPr="001E4D98">
        <w:rPr>
          <w:b/>
          <w:sz w:val="18"/>
          <w:szCs w:val="18"/>
        </w:rPr>
        <w:t xml:space="preserve"> </w:t>
      </w:r>
      <w:r w:rsidRPr="001E4D98">
        <w:rPr>
          <w:b/>
          <w:sz w:val="18"/>
          <w:szCs w:val="18"/>
        </w:rPr>
        <w:tab/>
        <w:t>Complaint</w:t>
      </w:r>
      <w:r w:rsidRPr="001E4D98">
        <w:rPr>
          <w:sz w:val="18"/>
          <w:szCs w:val="18"/>
        </w:rPr>
        <w:t xml:space="preserve">:  </w:t>
      </w:r>
      <w:r w:rsidR="00553013">
        <w:rPr>
          <w:rFonts w:ascii="Symbol" w:eastAsia="Symbol" w:hAnsi="Symbol" w:cs="Symbol"/>
          <w:sz w:val="18"/>
        </w:rPr>
        <w:t></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8A0F58"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7777777" w:rsidR="009D3F47" w:rsidRDefault="009D3F47" w:rsidP="009D3F47">
            <w:pPr>
              <w:jc w:val="left"/>
              <w:rPr>
                <w:sz w:val="18"/>
                <w:szCs w:val="18"/>
              </w:rPr>
            </w:pPr>
            <w:r>
              <w:rPr>
                <w:b/>
              </w:rPr>
              <w:t xml:space="preserve">Location of Test: </w:t>
            </w:r>
            <w:r w:rsidRPr="009D3F47">
              <w:rPr>
                <w:sz w:val="18"/>
                <w:szCs w:val="18"/>
              </w:rPr>
              <w:t>(Store Name, Address, County, ZIP Code)</w:t>
            </w:r>
          </w:p>
          <w:p w14:paraId="6734B9DE" w14:textId="77777777" w:rsidR="009D3F47" w:rsidRDefault="009D3F47" w:rsidP="009D3F47">
            <w:pPr>
              <w:jc w:val="left"/>
              <w:rPr>
                <w:rFonts w:ascii="MV Boli" w:hAnsi="MV Boli" w:cs="MV Boli"/>
                <w:sz w:val="18"/>
                <w:szCs w:val="18"/>
              </w:rPr>
            </w:pPr>
            <w:r>
              <w:rPr>
                <w:rFonts w:ascii="MV Boli" w:hAnsi="MV Boli" w:cs="MV Boli"/>
                <w:sz w:val="18"/>
                <w:szCs w:val="18"/>
              </w:rPr>
              <w:t>Mark Downtown Department Store</w:t>
            </w:r>
          </w:p>
          <w:p w14:paraId="498904C0" w14:textId="77777777" w:rsidR="009D3F47" w:rsidRDefault="009D3F47" w:rsidP="009D3F47">
            <w:pPr>
              <w:jc w:val="left"/>
              <w:rPr>
                <w:rFonts w:ascii="MV Boli" w:hAnsi="MV Boli" w:cs="MV Boli"/>
                <w:sz w:val="18"/>
                <w:szCs w:val="18"/>
              </w:rPr>
            </w:pPr>
            <w:r>
              <w:rPr>
                <w:rFonts w:ascii="MV Boli" w:hAnsi="MV Boli" w:cs="MV Boli"/>
                <w:sz w:val="18"/>
                <w:szCs w:val="18"/>
              </w:rPr>
              <w:t>11650 Main Street</w:t>
            </w:r>
          </w:p>
          <w:p w14:paraId="1B72BDF8" w14:textId="2DD6E57C" w:rsidR="009D3F47" w:rsidRPr="009D3F47" w:rsidRDefault="009D3F47" w:rsidP="009D3F47">
            <w:pPr>
              <w:jc w:val="left"/>
              <w:rPr>
                <w:rFonts w:ascii="MV Boli" w:hAnsi="MV Boli" w:cs="MV Boli"/>
                <w:sz w:val="18"/>
                <w:szCs w:val="18"/>
              </w:rPr>
            </w:pPr>
            <w:r>
              <w:rPr>
                <w:rFonts w:ascii="MV Boli" w:hAnsi="MV Boli" w:cs="MV Boli"/>
                <w:sz w:val="18"/>
                <w:szCs w:val="18"/>
              </w:rPr>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Default="009D3F47" w:rsidP="00E47069">
            <w:pPr>
              <w:rPr>
                <w:b/>
                <w:szCs w:val="20"/>
              </w:rPr>
            </w:pPr>
            <w:r>
              <w:rPr>
                <w:b/>
                <w:szCs w:val="20"/>
              </w:rPr>
              <w:t xml:space="preserve">Date:  </w:t>
            </w:r>
          </w:p>
          <w:p w14:paraId="1BEE89F2" w14:textId="282360F1" w:rsidR="009D3F47" w:rsidRPr="009D3F47" w:rsidRDefault="009D3F47" w:rsidP="009D3F47">
            <w:pPr>
              <w:jc w:val="center"/>
              <w:rPr>
                <w:rFonts w:ascii="MV Boli" w:hAnsi="MV Boli" w:cs="MV Boli"/>
                <w:bCs/>
                <w:szCs w:val="20"/>
              </w:rPr>
            </w:pPr>
            <w:r>
              <w:rPr>
                <w:rFonts w:ascii="MV Boli" w:hAnsi="MV Boli" w:cs="MV Boli"/>
                <w:bCs/>
                <w:szCs w:val="20"/>
              </w:rPr>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Default="009D3F47" w:rsidP="008A0F58">
            <w:pPr>
              <w:rPr>
                <w:b/>
                <w:szCs w:val="20"/>
              </w:rPr>
            </w:pPr>
            <w:r>
              <w:rPr>
                <w:b/>
                <w:szCs w:val="20"/>
              </w:rPr>
              <w:t>Telephone:</w:t>
            </w:r>
          </w:p>
          <w:p w14:paraId="292EBAE5" w14:textId="580DFE01" w:rsidR="009D3F47" w:rsidRPr="009D3F47" w:rsidRDefault="009D3F47" w:rsidP="009D3F47">
            <w:pPr>
              <w:jc w:val="center"/>
              <w:rPr>
                <w:rFonts w:ascii="MV Boli" w:hAnsi="MV Boli" w:cs="MV Boli"/>
                <w:bCs/>
                <w:szCs w:val="20"/>
              </w:rPr>
            </w:pPr>
            <w:r w:rsidRPr="009D3F47">
              <w:rPr>
                <w:rFonts w:ascii="MV Boli" w:hAnsi="MV Boli" w:cs="MV Boli"/>
                <w:bCs/>
                <w:szCs w:val="20"/>
              </w:rPr>
              <w:t>(614) 555-6146</w:t>
            </w:r>
          </w:p>
        </w:tc>
      </w:tr>
      <w:tr w:rsidR="009D3F47" w:rsidRPr="008A0F58" w14:paraId="123CBE4C" w14:textId="77777777" w:rsidTr="009D3F47">
        <w:trPr>
          <w:cantSplit/>
          <w:trHeight w:val="579"/>
        </w:trPr>
        <w:tc>
          <w:tcPr>
            <w:tcW w:w="4364" w:type="dxa"/>
            <w:gridSpan w:val="3"/>
            <w:vMerge/>
            <w:tcBorders>
              <w:left w:val="double" w:sz="6" w:space="0" w:color="auto"/>
              <w:bottom w:val="single" w:sz="6" w:space="0" w:color="auto"/>
              <w:right w:val="nil"/>
            </w:tcBorders>
          </w:tcPr>
          <w:p w14:paraId="24EF4BBB" w14:textId="77777777" w:rsidR="009D3F47" w:rsidRPr="008A0F58" w:rsidRDefault="009D3F47" w:rsidP="00E47069">
            <w:pPr>
              <w:jc w:val="left"/>
              <w:rPr>
                <w:szCs w:val="20"/>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553013" w:rsidRDefault="009D3F47" w:rsidP="00E47069">
            <w:pPr>
              <w:rPr>
                <w:rFonts w:ascii="MV Boli" w:hAnsi="MV Boli" w:cs="MV Boli"/>
                <w:bCs/>
                <w:iCs/>
                <w:szCs w:val="20"/>
              </w:rPr>
            </w:pPr>
            <w:r w:rsidRPr="008A0F58">
              <w:rPr>
                <w:b/>
                <w:szCs w:val="20"/>
              </w:rPr>
              <w:t>Manager:</w:t>
            </w:r>
            <w:r>
              <w:rPr>
                <w:b/>
                <w:szCs w:val="20"/>
              </w:rPr>
              <w:t xml:space="preserve">   </w:t>
            </w:r>
            <w:r w:rsidRPr="00553013">
              <w:rPr>
                <w:rFonts w:ascii="MV Boli" w:hAnsi="MV Boli" w:cs="MV Boli"/>
                <w:bCs/>
                <w:iCs/>
                <w:szCs w:val="20"/>
              </w:rPr>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8A0F58" w:rsidRDefault="009D3F47" w:rsidP="008A0F58">
            <w:pPr>
              <w:rPr>
                <w:b/>
                <w:szCs w:val="20"/>
              </w:rPr>
            </w:pPr>
            <w:r w:rsidRPr="008A0F58">
              <w:rPr>
                <w:b/>
                <w:szCs w:val="20"/>
              </w:rPr>
              <w:t>Type of Store:</w:t>
            </w:r>
          </w:p>
          <w:p w14:paraId="0E02888A" w14:textId="77777777" w:rsidR="009D3F47" w:rsidRPr="00553013" w:rsidRDefault="009D3F47" w:rsidP="008A0F58">
            <w:pPr>
              <w:jc w:val="center"/>
              <w:rPr>
                <w:rFonts w:ascii="MV Boli" w:hAnsi="MV Boli" w:cs="MV Boli"/>
                <w:bCs/>
                <w:iCs/>
                <w:szCs w:val="20"/>
              </w:rPr>
            </w:pPr>
            <w:r w:rsidRPr="00553013">
              <w:rPr>
                <w:rFonts w:ascii="MV Boli" w:hAnsi="MV Boli" w:cs="MV Boli"/>
                <w:bCs/>
                <w:iCs/>
                <w:szCs w:val="20"/>
              </w:rPr>
              <w:t>Department Store</w:t>
            </w:r>
          </w:p>
        </w:tc>
      </w:tr>
      <w:tr w:rsidR="008A0F58" w:rsidRPr="008A0F58"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8A0F58" w:rsidRDefault="008A0F58" w:rsidP="008A0F58">
            <w:pPr>
              <w:jc w:val="center"/>
              <w:rPr>
                <w:b/>
                <w:szCs w:val="20"/>
              </w:rPr>
            </w:pPr>
            <w:r w:rsidRPr="008A0F58">
              <w:rPr>
                <w:b/>
                <w:szCs w:val="20"/>
              </w:rPr>
              <w:t>Item</w:t>
            </w:r>
            <w:r w:rsidR="00E47069">
              <w:rPr>
                <w:b/>
                <w:szCs w:val="20"/>
              </w:rPr>
              <w:t xml:space="preserve">, </w:t>
            </w:r>
            <w:r w:rsidRPr="008A0F58">
              <w:rPr>
                <w:b/>
                <w:szCs w:val="20"/>
              </w:rPr>
              <w:t>Size</w:t>
            </w:r>
            <w:r w:rsidR="00E47069">
              <w:rPr>
                <w:b/>
                <w:szCs w:val="20"/>
              </w:rPr>
              <w:t>,</w:t>
            </w:r>
            <w:r w:rsidRPr="008A0F58">
              <w:rPr>
                <w:b/>
                <w:szCs w:val="20"/>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8A0F58" w:rsidRDefault="008A0F58" w:rsidP="00E47069">
            <w:pPr>
              <w:jc w:val="center"/>
              <w:rPr>
                <w:b/>
                <w:sz w:val="19"/>
                <w:szCs w:val="19"/>
              </w:rPr>
            </w:pPr>
            <w:r w:rsidRPr="008A0F58">
              <w:rPr>
                <w:b/>
                <w:sz w:val="19"/>
                <w:szCs w:val="19"/>
              </w:rPr>
              <w:t>Offered</w:t>
            </w:r>
            <w:r w:rsidR="00E47069">
              <w:rPr>
                <w:b/>
                <w:sz w:val="19"/>
                <w:szCs w:val="19"/>
              </w:rPr>
              <w:t xml:space="preserve"> </w:t>
            </w:r>
            <w:r w:rsidRPr="008A0F58">
              <w:rPr>
                <w:b/>
                <w:sz w:val="19"/>
                <w:szCs w:val="19"/>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8A0F58" w:rsidRDefault="008A0F58" w:rsidP="00553013">
            <w:pPr>
              <w:jc w:val="center"/>
              <w:rPr>
                <w:b/>
                <w:sz w:val="19"/>
                <w:szCs w:val="19"/>
              </w:rPr>
            </w:pPr>
            <w:r w:rsidRPr="008A0F58">
              <w:rPr>
                <w:b/>
                <w:sz w:val="19"/>
                <w:szCs w:val="19"/>
              </w:rPr>
              <w:t>Price</w:t>
            </w:r>
            <w:r w:rsidR="00553013">
              <w:rPr>
                <w:b/>
                <w:sz w:val="19"/>
                <w:szCs w:val="19"/>
              </w:rPr>
              <w:t xml:space="preserve"> </w:t>
            </w:r>
            <w:r w:rsidRPr="008A0F58">
              <w:rPr>
                <w:b/>
                <w:sz w:val="19"/>
                <w:szCs w:val="19"/>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8A0F58" w:rsidRDefault="008A0F58" w:rsidP="00553013">
            <w:pPr>
              <w:jc w:val="center"/>
              <w:rPr>
                <w:b/>
                <w:szCs w:val="20"/>
              </w:rPr>
            </w:pPr>
            <w:r w:rsidRPr="008A0F58">
              <w:rPr>
                <w:b/>
                <w:szCs w:val="20"/>
              </w:rPr>
              <w:t>Price</w:t>
            </w:r>
            <w:r w:rsidR="00553013">
              <w:rPr>
                <w:b/>
                <w:szCs w:val="20"/>
              </w:rPr>
              <w:t xml:space="preserve"> </w:t>
            </w:r>
            <w:r w:rsidRPr="008A0F58">
              <w:rPr>
                <w:b/>
                <w:szCs w:val="20"/>
              </w:rPr>
              <w:t>Error</w:t>
            </w:r>
            <w:r w:rsidR="00553013">
              <w:rPr>
                <w:b/>
                <w:szCs w:val="20"/>
              </w:rPr>
              <w:t xml:space="preserve"> </w:t>
            </w:r>
            <w:r w:rsidRPr="008A0F58">
              <w:rPr>
                <w:b/>
                <w:szCs w:val="20"/>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8A0F58" w:rsidRDefault="008A0F58" w:rsidP="008A0F58">
            <w:pPr>
              <w:jc w:val="center"/>
              <w:rPr>
                <w:b/>
                <w:szCs w:val="20"/>
              </w:rPr>
            </w:pPr>
          </w:p>
        </w:tc>
        <w:tc>
          <w:tcPr>
            <w:tcW w:w="2445" w:type="dxa"/>
            <w:tcBorders>
              <w:top w:val="double" w:sz="6" w:space="0" w:color="auto"/>
              <w:left w:val="nil"/>
              <w:bottom w:val="single" w:sz="6" w:space="0" w:color="auto"/>
              <w:right w:val="nil"/>
            </w:tcBorders>
            <w:vAlign w:val="center"/>
          </w:tcPr>
          <w:p w14:paraId="3377C0EA" w14:textId="0DBCF9E7" w:rsidR="008A0F58" w:rsidRPr="008A0F58" w:rsidRDefault="008A0F58" w:rsidP="00553013">
            <w:pPr>
              <w:jc w:val="center"/>
              <w:rPr>
                <w:b/>
                <w:szCs w:val="20"/>
              </w:rPr>
            </w:pPr>
            <w:r w:rsidRPr="008A0F58">
              <w:rPr>
                <w:b/>
                <w:szCs w:val="20"/>
              </w:rPr>
              <w:t>Item</w:t>
            </w:r>
            <w:r w:rsidR="00E47069">
              <w:rPr>
                <w:b/>
                <w:szCs w:val="20"/>
              </w:rPr>
              <w:t xml:space="preserve">, </w:t>
            </w:r>
            <w:r w:rsidRPr="008A0F58">
              <w:rPr>
                <w:b/>
                <w:szCs w:val="20"/>
              </w:rPr>
              <w:t>Brand</w:t>
            </w:r>
            <w:r w:rsidR="00E47069">
              <w:rPr>
                <w:b/>
                <w:szCs w:val="20"/>
              </w:rPr>
              <w:t xml:space="preserve">, </w:t>
            </w:r>
            <w:r w:rsidRPr="008A0F58">
              <w:rPr>
                <w:b/>
                <w:szCs w:val="20"/>
              </w:rPr>
              <w:t>Description</w:t>
            </w:r>
            <w:r w:rsidR="00E47069">
              <w:rPr>
                <w:b/>
                <w:szCs w:val="20"/>
              </w:rPr>
              <w:t xml:space="preserve">, </w:t>
            </w:r>
            <w:r w:rsidRPr="008A0F58">
              <w:rPr>
                <w:b/>
                <w:szCs w:val="20"/>
              </w:rPr>
              <w:t>Code</w:t>
            </w:r>
            <w:r w:rsidR="00E47069">
              <w:rPr>
                <w:b/>
                <w:szCs w:val="20"/>
              </w:rPr>
              <w:t xml:space="preserve">, </w:t>
            </w:r>
            <w:r w:rsidRPr="008A0F58">
              <w:rPr>
                <w:b/>
                <w:szCs w:val="20"/>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8A0F58" w:rsidRDefault="008A0F58" w:rsidP="00E47069">
            <w:pPr>
              <w:jc w:val="center"/>
              <w:rPr>
                <w:b/>
                <w:szCs w:val="20"/>
              </w:rPr>
            </w:pPr>
            <w:r w:rsidRPr="008A0F58">
              <w:rPr>
                <w:b/>
                <w:szCs w:val="20"/>
              </w:rPr>
              <w:t>Offered</w:t>
            </w:r>
            <w:r w:rsidR="00E47069">
              <w:rPr>
                <w:b/>
                <w:szCs w:val="20"/>
              </w:rPr>
              <w:t xml:space="preserve"> </w:t>
            </w:r>
            <w:r w:rsidRPr="008A0F58">
              <w:rPr>
                <w:b/>
                <w:szCs w:val="20"/>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8A0F58" w:rsidRDefault="008A0F58" w:rsidP="00E47069">
            <w:pPr>
              <w:jc w:val="center"/>
              <w:rPr>
                <w:b/>
                <w:szCs w:val="20"/>
              </w:rPr>
            </w:pPr>
            <w:r w:rsidRPr="008A0F58">
              <w:rPr>
                <w:b/>
                <w:szCs w:val="20"/>
              </w:rPr>
              <w:t>Price</w:t>
            </w:r>
            <w:r w:rsidR="00E47069">
              <w:rPr>
                <w:b/>
                <w:szCs w:val="20"/>
              </w:rPr>
              <w:t xml:space="preserve"> </w:t>
            </w:r>
            <w:r w:rsidRPr="008A0F58">
              <w:rPr>
                <w:b/>
                <w:szCs w:val="20"/>
              </w:rPr>
              <w:t>Error</w:t>
            </w:r>
            <w:r w:rsidR="00E47069">
              <w:rPr>
                <w:b/>
                <w:szCs w:val="20"/>
              </w:rPr>
              <w:t xml:space="preserve"> </w:t>
            </w:r>
            <w:r w:rsidRPr="008A0F58">
              <w:rPr>
                <w:b/>
                <w:szCs w:val="20"/>
              </w:rPr>
              <w:t>(±)</w:t>
            </w:r>
          </w:p>
        </w:tc>
      </w:tr>
      <w:tr w:rsidR="008A0F58" w:rsidRPr="008A0F58"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8A0F58" w:rsidRDefault="008A0F58" w:rsidP="008A0F58">
            <w:pPr>
              <w:tabs>
                <w:tab w:val="left" w:pos="314"/>
              </w:tabs>
              <w:ind w:left="21"/>
              <w:rPr>
                <w:i/>
                <w:szCs w:val="20"/>
              </w:rPr>
            </w:pPr>
            <w:r w:rsidRPr="008A0F58">
              <w:rPr>
                <w:szCs w:val="20"/>
              </w:rPr>
              <w:t>1.</w:t>
            </w:r>
            <w:r w:rsidRPr="008A0F58">
              <w:rPr>
                <w:szCs w:val="20"/>
              </w:rPr>
              <w:tab/>
              <w:t>Identity:</w:t>
            </w:r>
            <w:r w:rsidRPr="008A0F58">
              <w:rPr>
                <w:i/>
                <w:szCs w:val="20"/>
              </w:rPr>
              <w:t xml:space="preserve">  </w:t>
            </w:r>
            <w:r w:rsidRPr="008A0F58">
              <w:rPr>
                <w:b/>
                <w:i/>
                <w:szCs w:val="20"/>
              </w:rPr>
              <w:t>Sony Color TV</w:t>
            </w:r>
          </w:p>
        </w:tc>
        <w:tc>
          <w:tcPr>
            <w:tcW w:w="678" w:type="dxa"/>
            <w:tcBorders>
              <w:top w:val="single" w:sz="6" w:space="0" w:color="auto"/>
              <w:left w:val="single" w:sz="6" w:space="0" w:color="auto"/>
              <w:bottom w:val="nil"/>
              <w:right w:val="nil"/>
            </w:tcBorders>
          </w:tcPr>
          <w:p w14:paraId="23A626B6" w14:textId="77777777" w:rsidR="008A0F58" w:rsidRPr="008A0F58" w:rsidRDefault="008A0F58" w:rsidP="008A0F58">
            <w:pPr>
              <w:jc w:val="center"/>
              <w:rPr>
                <w:szCs w:val="20"/>
              </w:rPr>
            </w:pPr>
          </w:p>
        </w:tc>
        <w:tc>
          <w:tcPr>
            <w:tcW w:w="849" w:type="dxa"/>
            <w:tcBorders>
              <w:top w:val="single" w:sz="6" w:space="0" w:color="auto"/>
              <w:left w:val="single" w:sz="6" w:space="0" w:color="auto"/>
              <w:bottom w:val="nil"/>
              <w:right w:val="nil"/>
            </w:tcBorders>
          </w:tcPr>
          <w:p w14:paraId="3827CDF6" w14:textId="77777777" w:rsidR="008A0F58" w:rsidRPr="008A0F58" w:rsidRDefault="008A0F58" w:rsidP="008A0F58">
            <w:pPr>
              <w:jc w:val="center"/>
              <w:rPr>
                <w:szCs w:val="20"/>
              </w:rPr>
            </w:pPr>
          </w:p>
        </w:tc>
        <w:tc>
          <w:tcPr>
            <w:tcW w:w="734" w:type="dxa"/>
            <w:tcBorders>
              <w:top w:val="single" w:sz="6" w:space="0" w:color="auto"/>
              <w:left w:val="single" w:sz="6" w:space="0" w:color="auto"/>
              <w:bottom w:val="nil"/>
              <w:right w:val="nil"/>
            </w:tcBorders>
          </w:tcPr>
          <w:p w14:paraId="6A1538E5" w14:textId="77777777" w:rsidR="008A0F58" w:rsidRPr="008A0F58" w:rsidRDefault="008A0F58" w:rsidP="008A0F58">
            <w:pPr>
              <w:jc w:val="center"/>
              <w:rPr>
                <w:szCs w:val="20"/>
              </w:rPr>
            </w:pPr>
          </w:p>
        </w:tc>
        <w:tc>
          <w:tcPr>
            <w:tcW w:w="72" w:type="dxa"/>
            <w:tcBorders>
              <w:top w:val="nil"/>
              <w:left w:val="double" w:sz="6" w:space="0" w:color="auto"/>
              <w:bottom w:val="nil"/>
              <w:right w:val="double" w:sz="6" w:space="0" w:color="auto"/>
            </w:tcBorders>
          </w:tcPr>
          <w:p w14:paraId="4B34A3EC" w14:textId="77777777" w:rsidR="008A0F58" w:rsidRPr="008A0F58" w:rsidRDefault="008A0F58" w:rsidP="008A0F58">
            <w:pPr>
              <w:jc w:val="center"/>
              <w:rPr>
                <w:szCs w:val="20"/>
              </w:rPr>
            </w:pPr>
          </w:p>
        </w:tc>
        <w:tc>
          <w:tcPr>
            <w:tcW w:w="2445" w:type="dxa"/>
            <w:tcBorders>
              <w:top w:val="single" w:sz="6" w:space="0" w:color="auto"/>
              <w:left w:val="nil"/>
              <w:bottom w:val="nil"/>
              <w:right w:val="nil"/>
            </w:tcBorders>
          </w:tcPr>
          <w:p w14:paraId="3D8182CE" w14:textId="77777777" w:rsidR="008A0F58" w:rsidRPr="008A0F58" w:rsidRDefault="008A0F58" w:rsidP="008A0F58">
            <w:pPr>
              <w:tabs>
                <w:tab w:val="left" w:pos="341"/>
              </w:tabs>
              <w:ind w:left="-19"/>
              <w:rPr>
                <w:szCs w:val="20"/>
              </w:rPr>
            </w:pPr>
            <w:r w:rsidRPr="008A0F58">
              <w:rPr>
                <w:szCs w:val="20"/>
              </w:rPr>
              <w:t>11.</w:t>
            </w:r>
            <w:r w:rsidRPr="008A0F58">
              <w:rPr>
                <w:szCs w:val="20"/>
              </w:rPr>
              <w:tab/>
              <w:t>Identity:</w:t>
            </w:r>
          </w:p>
        </w:tc>
        <w:tc>
          <w:tcPr>
            <w:tcW w:w="816" w:type="dxa"/>
            <w:tcBorders>
              <w:top w:val="single" w:sz="6" w:space="0" w:color="auto"/>
              <w:left w:val="single" w:sz="6" w:space="0" w:color="auto"/>
              <w:bottom w:val="nil"/>
              <w:right w:val="nil"/>
            </w:tcBorders>
          </w:tcPr>
          <w:p w14:paraId="2C83EC28"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5C0793C5"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29BCD338" w14:textId="77777777" w:rsidR="008A0F58" w:rsidRPr="008A0F58" w:rsidRDefault="008A0F58" w:rsidP="008A0F58">
            <w:pPr>
              <w:jc w:val="center"/>
              <w:rPr>
                <w:szCs w:val="20"/>
              </w:rPr>
            </w:pPr>
          </w:p>
        </w:tc>
      </w:tr>
      <w:tr w:rsidR="008A0F58" w:rsidRPr="008A0F58"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38569</w:t>
            </w:r>
          </w:p>
        </w:tc>
        <w:tc>
          <w:tcPr>
            <w:tcW w:w="678" w:type="dxa"/>
            <w:tcBorders>
              <w:top w:val="nil"/>
              <w:left w:val="single" w:sz="6" w:space="0" w:color="auto"/>
              <w:bottom w:val="nil"/>
              <w:right w:val="nil"/>
            </w:tcBorders>
          </w:tcPr>
          <w:p w14:paraId="3D8FEE4E"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5B5FDB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41D2B44A"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B5B42D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71F0DCB" w14:textId="77777777" w:rsidR="008A0F58" w:rsidRPr="008A0F58" w:rsidRDefault="008A0F58" w:rsidP="008A0F58">
            <w:pPr>
              <w:tabs>
                <w:tab w:val="left" w:pos="341"/>
              </w:tabs>
              <w:ind w:left="-19" w:right="77"/>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D60CB42"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15628AC1"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071D78C" w14:textId="77777777" w:rsidR="008A0F58" w:rsidRPr="008A0F58" w:rsidRDefault="008A0F58" w:rsidP="008A0F58">
            <w:pPr>
              <w:jc w:val="center"/>
              <w:rPr>
                <w:szCs w:val="20"/>
                <w:lang w:val="fr-FR"/>
              </w:rPr>
            </w:pPr>
          </w:p>
        </w:tc>
      </w:tr>
      <w:tr w:rsidR="008A0F58" w:rsidRPr="008A0F58"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r w:rsidRPr="008A0F58">
              <w:rPr>
                <w:szCs w:val="20"/>
                <w:lang w:val="fr-FR"/>
              </w:rPr>
              <w:t xml:space="preserve">  </w:t>
            </w:r>
            <w:r w:rsidRPr="008A0F58">
              <w:rPr>
                <w:b/>
                <w:i/>
                <w:szCs w:val="20"/>
              </w:rPr>
              <w:t>Model 6136X</w:t>
            </w:r>
          </w:p>
        </w:tc>
        <w:tc>
          <w:tcPr>
            <w:tcW w:w="678" w:type="dxa"/>
            <w:tcBorders>
              <w:top w:val="nil"/>
              <w:left w:val="single" w:sz="6" w:space="0" w:color="auto"/>
              <w:bottom w:val="nil"/>
              <w:right w:val="nil"/>
            </w:tcBorders>
          </w:tcPr>
          <w:p w14:paraId="2170D277" w14:textId="77777777" w:rsidR="008A0F58" w:rsidRPr="008A0F58" w:rsidRDefault="008A0F58" w:rsidP="008A0F58">
            <w:pPr>
              <w:jc w:val="center"/>
              <w:rPr>
                <w:b/>
                <w:i/>
                <w:szCs w:val="20"/>
              </w:rPr>
            </w:pPr>
            <w:r w:rsidRPr="008A0F58">
              <w:rPr>
                <w:b/>
                <w:i/>
                <w:szCs w:val="20"/>
              </w:rPr>
              <w:t>189.00</w:t>
            </w:r>
          </w:p>
        </w:tc>
        <w:tc>
          <w:tcPr>
            <w:tcW w:w="849" w:type="dxa"/>
            <w:tcBorders>
              <w:top w:val="nil"/>
              <w:left w:val="single" w:sz="6" w:space="0" w:color="auto"/>
              <w:bottom w:val="nil"/>
              <w:right w:val="nil"/>
            </w:tcBorders>
          </w:tcPr>
          <w:p w14:paraId="0046D748" w14:textId="77777777" w:rsidR="008A0F58" w:rsidRPr="008A0F58" w:rsidRDefault="008A0F58" w:rsidP="008A0F58">
            <w:pPr>
              <w:jc w:val="center"/>
              <w:rPr>
                <w:b/>
                <w:i/>
                <w:szCs w:val="20"/>
              </w:rPr>
            </w:pPr>
            <w:r w:rsidRPr="008A0F58">
              <w:rPr>
                <w:b/>
                <w:i/>
                <w:szCs w:val="20"/>
              </w:rPr>
              <w:t>199.00</w:t>
            </w:r>
          </w:p>
        </w:tc>
        <w:tc>
          <w:tcPr>
            <w:tcW w:w="734" w:type="dxa"/>
            <w:tcBorders>
              <w:top w:val="nil"/>
              <w:left w:val="single" w:sz="6" w:space="0" w:color="auto"/>
              <w:bottom w:val="nil"/>
              <w:right w:val="nil"/>
            </w:tcBorders>
          </w:tcPr>
          <w:p w14:paraId="38BD938A" w14:textId="77777777" w:rsidR="008A0F58" w:rsidRPr="008A0F58" w:rsidRDefault="008A0F58" w:rsidP="008A0F58">
            <w:pPr>
              <w:jc w:val="center"/>
              <w:rPr>
                <w:b/>
                <w:i/>
                <w:szCs w:val="20"/>
              </w:rPr>
            </w:pPr>
            <w:r w:rsidRPr="008A0F58">
              <w:rPr>
                <w:b/>
                <w:i/>
                <w:szCs w:val="20"/>
              </w:rPr>
              <w:t>+ 10.00</w:t>
            </w:r>
          </w:p>
        </w:tc>
        <w:tc>
          <w:tcPr>
            <w:tcW w:w="72" w:type="dxa"/>
            <w:tcBorders>
              <w:top w:val="nil"/>
              <w:left w:val="double" w:sz="6" w:space="0" w:color="auto"/>
              <w:bottom w:val="nil"/>
              <w:right w:val="double" w:sz="6" w:space="0" w:color="auto"/>
            </w:tcBorders>
          </w:tcPr>
          <w:p w14:paraId="5BD1D951"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C8AEBE5"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18886026"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2DD4EDF"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8A0F58" w:rsidRDefault="008A0F58" w:rsidP="008A0F58">
            <w:pPr>
              <w:jc w:val="center"/>
              <w:rPr>
                <w:szCs w:val="20"/>
                <w:lang w:val="fr-FR"/>
              </w:rPr>
            </w:pPr>
          </w:p>
        </w:tc>
      </w:tr>
      <w:tr w:rsidR="008A0F58" w:rsidRPr="008A0F58"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77777777" w:rsidR="008A0F58" w:rsidRPr="008A0F58" w:rsidRDefault="008A0F58" w:rsidP="008A0F58">
            <w:pPr>
              <w:tabs>
                <w:tab w:val="left" w:pos="314"/>
              </w:tabs>
              <w:ind w:left="21"/>
              <w:rPr>
                <w:i/>
                <w:szCs w:val="20"/>
                <w:lang w:val="fr-FR"/>
              </w:rPr>
            </w:pPr>
            <w:r w:rsidRPr="008A0F58">
              <w:rPr>
                <w:szCs w:val="20"/>
                <w:lang w:val="fr-FR"/>
              </w:rPr>
              <w:t>2.</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Moore Lawn Mower</w:t>
            </w:r>
          </w:p>
        </w:tc>
        <w:tc>
          <w:tcPr>
            <w:tcW w:w="678" w:type="dxa"/>
            <w:tcBorders>
              <w:top w:val="single" w:sz="6" w:space="0" w:color="auto"/>
              <w:left w:val="single" w:sz="6" w:space="0" w:color="auto"/>
              <w:bottom w:val="nil"/>
              <w:right w:val="nil"/>
            </w:tcBorders>
          </w:tcPr>
          <w:p w14:paraId="1B4585B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55276CAF"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6481600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524E8A78"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2A22FCD4" w14:textId="77777777" w:rsidR="008A0F58" w:rsidRPr="008A0F58" w:rsidRDefault="008A0F58" w:rsidP="008A0F58">
            <w:pPr>
              <w:tabs>
                <w:tab w:val="left" w:pos="341"/>
              </w:tabs>
              <w:ind w:left="-19"/>
              <w:rPr>
                <w:szCs w:val="20"/>
              </w:rPr>
            </w:pPr>
            <w:r w:rsidRPr="008A0F58">
              <w:rPr>
                <w:szCs w:val="20"/>
              </w:rPr>
              <w:t>12.</w:t>
            </w:r>
            <w:r w:rsidRPr="008A0F58">
              <w:rPr>
                <w:szCs w:val="20"/>
              </w:rPr>
              <w:tab/>
              <w:t>Identity:</w:t>
            </w:r>
          </w:p>
        </w:tc>
        <w:tc>
          <w:tcPr>
            <w:tcW w:w="816" w:type="dxa"/>
            <w:tcBorders>
              <w:top w:val="single" w:sz="6" w:space="0" w:color="auto"/>
              <w:left w:val="single" w:sz="6" w:space="0" w:color="auto"/>
              <w:bottom w:val="nil"/>
              <w:right w:val="nil"/>
            </w:tcBorders>
          </w:tcPr>
          <w:p w14:paraId="1B4A25B0"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06948E28"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C1E575F" w14:textId="77777777" w:rsidR="008A0F58" w:rsidRPr="008A0F58" w:rsidRDefault="008A0F58" w:rsidP="008A0F58">
            <w:pPr>
              <w:jc w:val="center"/>
              <w:rPr>
                <w:szCs w:val="20"/>
              </w:rPr>
            </w:pPr>
          </w:p>
        </w:tc>
      </w:tr>
      <w:tr w:rsidR="008A0F58" w:rsidRPr="008A0F58"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 xml:space="preserve"> 31619</w:t>
            </w:r>
          </w:p>
        </w:tc>
        <w:tc>
          <w:tcPr>
            <w:tcW w:w="678" w:type="dxa"/>
            <w:tcBorders>
              <w:top w:val="nil"/>
              <w:left w:val="single" w:sz="6" w:space="0" w:color="auto"/>
              <w:bottom w:val="nil"/>
              <w:right w:val="nil"/>
            </w:tcBorders>
          </w:tcPr>
          <w:p w14:paraId="50C86D3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341273FB"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42F822F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44628C8A"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13B65B0F"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5D00885"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8E3A76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0996F56" w14:textId="77777777" w:rsidR="008A0F58" w:rsidRPr="008A0F58" w:rsidRDefault="008A0F58" w:rsidP="008A0F58">
            <w:pPr>
              <w:jc w:val="center"/>
              <w:rPr>
                <w:szCs w:val="20"/>
                <w:lang w:val="fr-FR"/>
              </w:rPr>
            </w:pPr>
          </w:p>
        </w:tc>
      </w:tr>
      <w:tr w:rsidR="008A0F58" w:rsidRPr="008A0F58"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r w:rsidRPr="008A0F58">
              <w:rPr>
                <w:szCs w:val="20"/>
                <w:lang w:val="fr-FR"/>
              </w:rPr>
              <w:t xml:space="preserve">  </w:t>
            </w:r>
            <w:r w:rsidRPr="008A0F58">
              <w:rPr>
                <w:b/>
                <w:i/>
                <w:szCs w:val="20"/>
              </w:rPr>
              <w:t>Shp with bagger</w:t>
            </w:r>
          </w:p>
        </w:tc>
        <w:tc>
          <w:tcPr>
            <w:tcW w:w="678" w:type="dxa"/>
            <w:tcBorders>
              <w:top w:val="nil"/>
              <w:left w:val="single" w:sz="6" w:space="0" w:color="auto"/>
              <w:bottom w:val="single" w:sz="6" w:space="0" w:color="auto"/>
              <w:right w:val="nil"/>
            </w:tcBorders>
          </w:tcPr>
          <w:p w14:paraId="6F94C92E" w14:textId="77777777" w:rsidR="008A0F58" w:rsidRPr="008A0F58" w:rsidRDefault="008A0F58" w:rsidP="008A0F58">
            <w:pPr>
              <w:jc w:val="center"/>
              <w:rPr>
                <w:b/>
                <w:i/>
                <w:szCs w:val="20"/>
              </w:rPr>
            </w:pPr>
            <w:r w:rsidRPr="008A0F58">
              <w:rPr>
                <w:b/>
                <w:i/>
                <w:szCs w:val="20"/>
              </w:rPr>
              <w:t>96.00</w:t>
            </w:r>
          </w:p>
        </w:tc>
        <w:tc>
          <w:tcPr>
            <w:tcW w:w="849" w:type="dxa"/>
            <w:tcBorders>
              <w:top w:val="nil"/>
              <w:left w:val="single" w:sz="6" w:space="0" w:color="auto"/>
              <w:bottom w:val="single" w:sz="6" w:space="0" w:color="auto"/>
              <w:right w:val="nil"/>
            </w:tcBorders>
          </w:tcPr>
          <w:p w14:paraId="39F6D5FC" w14:textId="77777777" w:rsidR="008A0F58" w:rsidRPr="008A0F58" w:rsidRDefault="008A0F58" w:rsidP="008A0F58">
            <w:pPr>
              <w:jc w:val="center"/>
              <w:rPr>
                <w:b/>
                <w:i/>
                <w:szCs w:val="20"/>
              </w:rPr>
            </w:pPr>
            <w:r w:rsidRPr="008A0F58">
              <w:rPr>
                <w:b/>
                <w:i/>
                <w:szCs w:val="20"/>
              </w:rPr>
              <w:t>91.00</w:t>
            </w:r>
          </w:p>
        </w:tc>
        <w:tc>
          <w:tcPr>
            <w:tcW w:w="734" w:type="dxa"/>
            <w:tcBorders>
              <w:top w:val="nil"/>
              <w:left w:val="single" w:sz="6" w:space="0" w:color="auto"/>
              <w:bottom w:val="single" w:sz="6" w:space="0" w:color="auto"/>
              <w:right w:val="nil"/>
            </w:tcBorders>
          </w:tcPr>
          <w:p w14:paraId="4D7BEA28" w14:textId="77777777" w:rsidR="008A0F58" w:rsidRPr="008A0F58" w:rsidRDefault="008A0F58" w:rsidP="008A0F58">
            <w:pPr>
              <w:jc w:val="center"/>
              <w:rPr>
                <w:b/>
                <w:i/>
                <w:szCs w:val="20"/>
              </w:rPr>
            </w:pPr>
            <w:r w:rsidRPr="008A0F58">
              <w:rPr>
                <w:b/>
                <w:i/>
                <w:szCs w:val="20"/>
              </w:rPr>
              <w:t>− 5.00</w:t>
            </w:r>
          </w:p>
        </w:tc>
        <w:tc>
          <w:tcPr>
            <w:tcW w:w="72" w:type="dxa"/>
            <w:tcBorders>
              <w:top w:val="nil"/>
              <w:left w:val="double" w:sz="6" w:space="0" w:color="auto"/>
              <w:bottom w:val="nil"/>
              <w:right w:val="double" w:sz="6" w:space="0" w:color="auto"/>
            </w:tcBorders>
          </w:tcPr>
          <w:p w14:paraId="25D2D08E"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2397B121"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0D72F4CA"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0E25ACE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8A0F58" w:rsidRDefault="008A0F58" w:rsidP="008A0F58">
            <w:pPr>
              <w:jc w:val="center"/>
              <w:rPr>
                <w:szCs w:val="20"/>
                <w:lang w:val="fr-FR"/>
              </w:rPr>
            </w:pPr>
          </w:p>
        </w:tc>
      </w:tr>
      <w:tr w:rsidR="008A0F58" w:rsidRPr="008A0F58"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77777777" w:rsidR="008A0F58" w:rsidRPr="008A0F58" w:rsidRDefault="008A0F58" w:rsidP="008A0F58">
            <w:pPr>
              <w:tabs>
                <w:tab w:val="left" w:pos="314"/>
              </w:tabs>
              <w:ind w:left="21"/>
              <w:rPr>
                <w:szCs w:val="20"/>
                <w:lang w:val="fr-FR"/>
              </w:rPr>
            </w:pPr>
            <w:r w:rsidRPr="008A0F58">
              <w:rPr>
                <w:szCs w:val="20"/>
                <w:lang w:val="fr-FR"/>
              </w:rPr>
              <w:t>3.</w:t>
            </w:r>
            <w:proofErr w:type="gramStart"/>
            <w:r w:rsidRPr="008A0F58">
              <w:rPr>
                <w:szCs w:val="20"/>
                <w:lang w:val="fr-FR"/>
              </w:rPr>
              <w:t>Identity:</w:t>
            </w:r>
            <w:proofErr w:type="gramEnd"/>
            <w:r w:rsidRPr="008A0F58">
              <w:rPr>
                <w:szCs w:val="20"/>
                <w:lang w:val="fr-FR"/>
              </w:rPr>
              <w:t xml:space="preserve">  </w:t>
            </w:r>
            <w:r w:rsidRPr="008A0F58">
              <w:rPr>
                <w:b/>
                <w:i/>
                <w:szCs w:val="20"/>
              </w:rPr>
              <w:t>Taft Rake</w:t>
            </w:r>
          </w:p>
        </w:tc>
        <w:tc>
          <w:tcPr>
            <w:tcW w:w="678" w:type="dxa"/>
            <w:tcBorders>
              <w:top w:val="single" w:sz="6" w:space="0" w:color="auto"/>
              <w:left w:val="single" w:sz="6" w:space="0" w:color="auto"/>
              <w:bottom w:val="nil"/>
              <w:right w:val="nil"/>
            </w:tcBorders>
          </w:tcPr>
          <w:p w14:paraId="0319EB4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1463AAA8"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4E96BAC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07889401"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DA29BD2" w14:textId="77777777" w:rsidR="008A0F58" w:rsidRPr="008A0F58" w:rsidRDefault="008A0F58" w:rsidP="008A0F58">
            <w:pPr>
              <w:tabs>
                <w:tab w:val="left" w:pos="341"/>
              </w:tabs>
              <w:ind w:left="-19"/>
              <w:rPr>
                <w:szCs w:val="20"/>
              </w:rPr>
            </w:pPr>
            <w:r w:rsidRPr="008A0F58">
              <w:rPr>
                <w:szCs w:val="20"/>
              </w:rPr>
              <w:t>13.</w:t>
            </w:r>
            <w:r w:rsidRPr="008A0F58">
              <w:rPr>
                <w:szCs w:val="20"/>
              </w:rPr>
              <w:tab/>
              <w:t>Identity:</w:t>
            </w:r>
          </w:p>
        </w:tc>
        <w:tc>
          <w:tcPr>
            <w:tcW w:w="816" w:type="dxa"/>
            <w:tcBorders>
              <w:top w:val="single" w:sz="6" w:space="0" w:color="auto"/>
              <w:left w:val="single" w:sz="6" w:space="0" w:color="auto"/>
              <w:bottom w:val="nil"/>
              <w:right w:val="nil"/>
            </w:tcBorders>
          </w:tcPr>
          <w:p w14:paraId="0240764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E060AA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8D2D354" w14:textId="77777777" w:rsidR="008A0F58" w:rsidRPr="008A0F58" w:rsidRDefault="008A0F58" w:rsidP="008A0F58">
            <w:pPr>
              <w:jc w:val="center"/>
              <w:rPr>
                <w:szCs w:val="20"/>
              </w:rPr>
            </w:pPr>
          </w:p>
        </w:tc>
      </w:tr>
      <w:tr w:rsidR="008A0F58" w:rsidRPr="008A0F58"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39916</w:t>
            </w:r>
          </w:p>
        </w:tc>
        <w:tc>
          <w:tcPr>
            <w:tcW w:w="678" w:type="dxa"/>
            <w:tcBorders>
              <w:top w:val="nil"/>
              <w:left w:val="single" w:sz="6" w:space="0" w:color="auto"/>
              <w:bottom w:val="nil"/>
              <w:right w:val="nil"/>
            </w:tcBorders>
          </w:tcPr>
          <w:p w14:paraId="48E6DA81"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B596A71"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10555A41"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357423F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395797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8620B9F"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464A57C"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642D4DE7" w14:textId="77777777" w:rsidR="008A0F58" w:rsidRPr="008A0F58" w:rsidRDefault="008A0F58" w:rsidP="008A0F58">
            <w:pPr>
              <w:jc w:val="center"/>
              <w:rPr>
                <w:szCs w:val="20"/>
                <w:lang w:val="fr-FR"/>
              </w:rPr>
            </w:pPr>
          </w:p>
        </w:tc>
      </w:tr>
      <w:tr w:rsidR="008A0F58" w:rsidRPr="008A0F58"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8A0F58" w:rsidRDefault="008A0F58" w:rsidP="008A0F58">
            <w:pPr>
              <w:tabs>
                <w:tab w:val="left" w:pos="314"/>
              </w:tabs>
              <w:ind w:left="21"/>
              <w:rPr>
                <w:i/>
                <w:szCs w:val="20"/>
                <w:lang w:val="fr-FR"/>
              </w:rPr>
            </w:pPr>
            <w:r w:rsidRPr="008A0F58">
              <w:rPr>
                <w:szCs w:val="20"/>
                <w:lang w:val="fr-FR"/>
              </w:rPr>
              <w:tab/>
            </w:r>
            <w:proofErr w:type="gramStart"/>
            <w:r w:rsidRPr="008A0F58">
              <w:rPr>
                <w:szCs w:val="20"/>
                <w:lang w:val="fr-FR"/>
              </w:rPr>
              <w:t>Comments:</w:t>
            </w:r>
            <w:proofErr w:type="gramEnd"/>
            <w:r w:rsidRPr="008A0F58">
              <w:rPr>
                <w:szCs w:val="20"/>
                <w:lang w:val="fr-FR"/>
              </w:rPr>
              <w:t xml:space="preserve">  </w:t>
            </w:r>
            <w:r w:rsidRPr="008A0F58">
              <w:rPr>
                <w:b/>
                <w:i/>
                <w:szCs w:val="20"/>
              </w:rPr>
              <w:t>Not on file</w:t>
            </w:r>
          </w:p>
        </w:tc>
        <w:tc>
          <w:tcPr>
            <w:tcW w:w="678" w:type="dxa"/>
            <w:tcBorders>
              <w:top w:val="nil"/>
              <w:left w:val="single" w:sz="6" w:space="0" w:color="auto"/>
              <w:bottom w:val="single" w:sz="6" w:space="0" w:color="auto"/>
              <w:right w:val="nil"/>
            </w:tcBorders>
          </w:tcPr>
          <w:p w14:paraId="5287425E" w14:textId="77777777" w:rsidR="008A0F58" w:rsidRPr="008A0F58" w:rsidRDefault="008A0F58" w:rsidP="008A0F58">
            <w:pPr>
              <w:jc w:val="center"/>
              <w:rPr>
                <w:b/>
                <w:i/>
                <w:szCs w:val="20"/>
              </w:rPr>
            </w:pPr>
            <w:r w:rsidRPr="008A0F58">
              <w:rPr>
                <w:b/>
                <w:i/>
                <w:szCs w:val="20"/>
              </w:rPr>
              <w:t>8.99</w:t>
            </w:r>
          </w:p>
        </w:tc>
        <w:tc>
          <w:tcPr>
            <w:tcW w:w="849" w:type="dxa"/>
            <w:tcBorders>
              <w:top w:val="nil"/>
              <w:left w:val="single" w:sz="6" w:space="0" w:color="auto"/>
              <w:bottom w:val="single" w:sz="6" w:space="0" w:color="auto"/>
              <w:right w:val="nil"/>
            </w:tcBorders>
          </w:tcPr>
          <w:p w14:paraId="2A0A0377"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5D33B49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23A4B059"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00DFA7D"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334F2AB5"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F263C6A"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8A0F58" w:rsidRDefault="008A0F58" w:rsidP="008A0F58">
            <w:pPr>
              <w:jc w:val="center"/>
              <w:rPr>
                <w:szCs w:val="20"/>
                <w:lang w:val="fr-FR"/>
              </w:rPr>
            </w:pPr>
          </w:p>
        </w:tc>
      </w:tr>
      <w:tr w:rsidR="008A0F58" w:rsidRPr="008A0F58"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8A0F58" w:rsidRDefault="008A0F58" w:rsidP="008A0F58">
            <w:pPr>
              <w:tabs>
                <w:tab w:val="left" w:pos="314"/>
              </w:tabs>
              <w:ind w:left="21"/>
              <w:rPr>
                <w:szCs w:val="20"/>
                <w:lang w:val="fr-FR"/>
              </w:rPr>
            </w:pPr>
            <w:r w:rsidRPr="008A0F58">
              <w:rPr>
                <w:szCs w:val="20"/>
                <w:lang w:val="fr-FR"/>
              </w:rPr>
              <w:t>4.</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Calendar</w:t>
            </w:r>
          </w:p>
        </w:tc>
        <w:tc>
          <w:tcPr>
            <w:tcW w:w="678" w:type="dxa"/>
            <w:tcBorders>
              <w:top w:val="single" w:sz="6" w:space="0" w:color="auto"/>
              <w:left w:val="single" w:sz="6" w:space="0" w:color="auto"/>
              <w:bottom w:val="nil"/>
              <w:right w:val="nil"/>
            </w:tcBorders>
          </w:tcPr>
          <w:p w14:paraId="5EF8AD84"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05257819"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097D1414"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E77F133"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A6CF243" w14:textId="77777777" w:rsidR="008A0F58" w:rsidRPr="008A0F58" w:rsidRDefault="008A0F58" w:rsidP="008A0F58">
            <w:pPr>
              <w:tabs>
                <w:tab w:val="left" w:pos="341"/>
              </w:tabs>
              <w:ind w:left="-19"/>
              <w:rPr>
                <w:szCs w:val="20"/>
              </w:rPr>
            </w:pPr>
            <w:r w:rsidRPr="008A0F58">
              <w:rPr>
                <w:szCs w:val="20"/>
              </w:rPr>
              <w:t>14.</w:t>
            </w:r>
            <w:r w:rsidRPr="008A0F58">
              <w:rPr>
                <w:szCs w:val="20"/>
              </w:rPr>
              <w:tab/>
              <w:t>Identity:</w:t>
            </w:r>
          </w:p>
        </w:tc>
        <w:tc>
          <w:tcPr>
            <w:tcW w:w="816" w:type="dxa"/>
            <w:tcBorders>
              <w:top w:val="single" w:sz="6" w:space="0" w:color="auto"/>
              <w:left w:val="single" w:sz="6" w:space="0" w:color="auto"/>
              <w:bottom w:val="nil"/>
              <w:right w:val="nil"/>
            </w:tcBorders>
          </w:tcPr>
          <w:p w14:paraId="4096F22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9D44E61"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60CFD061" w14:textId="77777777" w:rsidR="008A0F58" w:rsidRPr="008A0F58" w:rsidRDefault="008A0F58" w:rsidP="008A0F58">
            <w:pPr>
              <w:jc w:val="center"/>
              <w:rPr>
                <w:szCs w:val="20"/>
              </w:rPr>
            </w:pPr>
          </w:p>
        </w:tc>
      </w:tr>
      <w:tr w:rsidR="008A0F58" w:rsidRPr="008A0F58"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615191</w:t>
            </w:r>
          </w:p>
        </w:tc>
        <w:tc>
          <w:tcPr>
            <w:tcW w:w="678" w:type="dxa"/>
            <w:tcBorders>
              <w:top w:val="nil"/>
              <w:left w:val="single" w:sz="6" w:space="0" w:color="auto"/>
              <w:bottom w:val="nil"/>
              <w:right w:val="nil"/>
            </w:tcBorders>
          </w:tcPr>
          <w:p w14:paraId="5C91BBD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DDFB830"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6AA9F32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4E2510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94C1B71"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7C58EF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10AC6E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57CE9E6" w14:textId="77777777" w:rsidR="008A0F58" w:rsidRPr="008A0F58" w:rsidRDefault="008A0F58" w:rsidP="008A0F58">
            <w:pPr>
              <w:jc w:val="center"/>
              <w:rPr>
                <w:szCs w:val="20"/>
                <w:lang w:val="fr-FR"/>
              </w:rPr>
            </w:pPr>
          </w:p>
        </w:tc>
      </w:tr>
      <w:tr w:rsidR="008A0F58" w:rsidRPr="008A0F58"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p>
        </w:tc>
        <w:tc>
          <w:tcPr>
            <w:tcW w:w="678" w:type="dxa"/>
            <w:tcBorders>
              <w:top w:val="nil"/>
              <w:left w:val="single" w:sz="6" w:space="0" w:color="auto"/>
              <w:bottom w:val="single" w:sz="6" w:space="0" w:color="auto"/>
              <w:right w:val="nil"/>
            </w:tcBorders>
          </w:tcPr>
          <w:p w14:paraId="2443E938" w14:textId="77777777" w:rsidR="008A0F58" w:rsidRPr="008A0F58" w:rsidRDefault="008A0F58" w:rsidP="008A0F58">
            <w:pPr>
              <w:jc w:val="center"/>
              <w:rPr>
                <w:b/>
                <w:i/>
                <w:szCs w:val="20"/>
              </w:rPr>
            </w:pPr>
            <w:r w:rsidRPr="008A0F58">
              <w:rPr>
                <w:b/>
                <w:i/>
                <w:szCs w:val="20"/>
              </w:rPr>
              <w:t>5.50</w:t>
            </w:r>
          </w:p>
        </w:tc>
        <w:tc>
          <w:tcPr>
            <w:tcW w:w="849" w:type="dxa"/>
            <w:tcBorders>
              <w:top w:val="nil"/>
              <w:left w:val="single" w:sz="6" w:space="0" w:color="auto"/>
              <w:bottom w:val="single" w:sz="6" w:space="0" w:color="auto"/>
              <w:right w:val="nil"/>
            </w:tcBorders>
          </w:tcPr>
          <w:p w14:paraId="5C56CB21" w14:textId="77777777" w:rsidR="008A0F58" w:rsidRPr="008A0F58" w:rsidRDefault="008A0F58" w:rsidP="008A0F58">
            <w:pPr>
              <w:jc w:val="center"/>
              <w:rPr>
                <w:b/>
                <w:i/>
                <w:szCs w:val="20"/>
              </w:rPr>
            </w:pPr>
            <w:r w:rsidRPr="008A0F58">
              <w:rPr>
                <w:b/>
                <w:i/>
                <w:szCs w:val="20"/>
              </w:rPr>
              <w:t>7.10</w:t>
            </w:r>
          </w:p>
        </w:tc>
        <w:tc>
          <w:tcPr>
            <w:tcW w:w="734" w:type="dxa"/>
            <w:tcBorders>
              <w:top w:val="nil"/>
              <w:left w:val="single" w:sz="6" w:space="0" w:color="auto"/>
              <w:bottom w:val="single" w:sz="6" w:space="0" w:color="auto"/>
              <w:right w:val="nil"/>
            </w:tcBorders>
          </w:tcPr>
          <w:p w14:paraId="08BB9D43" w14:textId="77777777" w:rsidR="008A0F58" w:rsidRPr="008A0F58" w:rsidRDefault="008A0F58" w:rsidP="008A0F58">
            <w:pPr>
              <w:jc w:val="center"/>
              <w:rPr>
                <w:b/>
                <w:i/>
                <w:szCs w:val="20"/>
              </w:rPr>
            </w:pPr>
            <w:r w:rsidRPr="008A0F58">
              <w:rPr>
                <w:b/>
                <w:i/>
                <w:szCs w:val="20"/>
              </w:rPr>
              <w:t>+ 1.60</w:t>
            </w:r>
          </w:p>
        </w:tc>
        <w:tc>
          <w:tcPr>
            <w:tcW w:w="72" w:type="dxa"/>
            <w:tcBorders>
              <w:top w:val="nil"/>
              <w:left w:val="double" w:sz="6" w:space="0" w:color="auto"/>
              <w:bottom w:val="nil"/>
              <w:right w:val="double" w:sz="6" w:space="0" w:color="auto"/>
            </w:tcBorders>
          </w:tcPr>
          <w:p w14:paraId="208CD8E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668D26E"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0E5DA3A0"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95AE68D"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8A0F58" w:rsidRDefault="008A0F58" w:rsidP="008A0F58">
            <w:pPr>
              <w:jc w:val="center"/>
              <w:rPr>
                <w:szCs w:val="20"/>
                <w:lang w:val="fr-FR"/>
              </w:rPr>
            </w:pPr>
          </w:p>
        </w:tc>
      </w:tr>
      <w:tr w:rsidR="008A0F58" w:rsidRPr="008A0F58"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8A0F58" w:rsidRDefault="008A0F58" w:rsidP="008A0F58">
            <w:pPr>
              <w:tabs>
                <w:tab w:val="left" w:pos="314"/>
              </w:tabs>
              <w:ind w:left="21"/>
              <w:rPr>
                <w:szCs w:val="20"/>
                <w:lang w:val="fr-FR"/>
              </w:rPr>
            </w:pPr>
            <w:r w:rsidRPr="008A0F58">
              <w:rPr>
                <w:szCs w:val="20"/>
                <w:lang w:val="fr-FR"/>
              </w:rPr>
              <w:t>5.</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9B7E52E"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1EE00F4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14B5C645"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C840B80" w14:textId="77777777" w:rsidR="008A0F58" w:rsidRPr="008A0F58" w:rsidRDefault="008A0F58" w:rsidP="008A0F58">
            <w:pPr>
              <w:tabs>
                <w:tab w:val="left" w:pos="341"/>
              </w:tabs>
              <w:ind w:left="-19"/>
              <w:rPr>
                <w:szCs w:val="20"/>
              </w:rPr>
            </w:pPr>
            <w:r w:rsidRPr="008A0F58">
              <w:rPr>
                <w:szCs w:val="20"/>
              </w:rPr>
              <w:t>15.</w:t>
            </w:r>
            <w:r w:rsidRPr="008A0F58">
              <w:rPr>
                <w:szCs w:val="20"/>
              </w:rPr>
              <w:tab/>
              <w:t>Identity:</w:t>
            </w:r>
          </w:p>
        </w:tc>
        <w:tc>
          <w:tcPr>
            <w:tcW w:w="816" w:type="dxa"/>
            <w:tcBorders>
              <w:top w:val="single" w:sz="6" w:space="0" w:color="auto"/>
              <w:left w:val="single" w:sz="6" w:space="0" w:color="auto"/>
              <w:bottom w:val="nil"/>
              <w:right w:val="nil"/>
            </w:tcBorders>
          </w:tcPr>
          <w:p w14:paraId="10B9FD74"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A3CF759"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1FE9F19E" w14:textId="77777777" w:rsidR="008A0F58" w:rsidRPr="008A0F58" w:rsidRDefault="008A0F58" w:rsidP="008A0F58">
            <w:pPr>
              <w:jc w:val="center"/>
              <w:rPr>
                <w:szCs w:val="20"/>
              </w:rPr>
            </w:pPr>
          </w:p>
        </w:tc>
      </w:tr>
      <w:tr w:rsidR="008A0F58" w:rsidRPr="008A0F58"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66024F9"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21773B4D"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762AC074"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12606EB"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AE44B0D"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31FF7D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C746700"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8A027C5" w14:textId="77777777" w:rsidR="008A0F58" w:rsidRPr="008A0F58" w:rsidRDefault="008A0F58" w:rsidP="008A0F58">
            <w:pPr>
              <w:jc w:val="center"/>
              <w:rPr>
                <w:szCs w:val="20"/>
                <w:lang w:val="fr-FR"/>
              </w:rPr>
            </w:pPr>
          </w:p>
        </w:tc>
      </w:tr>
      <w:tr w:rsidR="008A0F58" w:rsidRPr="008A0F58"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p>
        </w:tc>
        <w:tc>
          <w:tcPr>
            <w:tcW w:w="678" w:type="dxa"/>
            <w:tcBorders>
              <w:top w:val="nil"/>
              <w:left w:val="single" w:sz="6" w:space="0" w:color="auto"/>
              <w:bottom w:val="single" w:sz="6" w:space="0" w:color="auto"/>
              <w:right w:val="nil"/>
            </w:tcBorders>
          </w:tcPr>
          <w:p w14:paraId="08A1FD22"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4978AF0F"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35E0A4A6"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61931C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F964422"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12C0745E"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C3CED7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8A0F58" w:rsidRDefault="008A0F58" w:rsidP="008A0F58">
            <w:pPr>
              <w:jc w:val="center"/>
              <w:rPr>
                <w:szCs w:val="20"/>
                <w:lang w:val="fr-FR"/>
              </w:rPr>
            </w:pPr>
          </w:p>
        </w:tc>
      </w:tr>
      <w:tr w:rsidR="008A0F58" w:rsidRPr="008A0F58"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8A0F58" w:rsidRDefault="008A0F58" w:rsidP="008A0F58">
            <w:pPr>
              <w:tabs>
                <w:tab w:val="left" w:pos="314"/>
              </w:tabs>
              <w:ind w:left="21"/>
              <w:rPr>
                <w:szCs w:val="20"/>
                <w:lang w:val="fr-FR"/>
              </w:rPr>
            </w:pPr>
            <w:r w:rsidRPr="008A0F58">
              <w:rPr>
                <w:szCs w:val="20"/>
                <w:lang w:val="fr-FR"/>
              </w:rPr>
              <w:t>6.</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23EAC0F"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295B905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8BD5217"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52031931" w14:textId="77777777" w:rsidR="008A0F58" w:rsidRPr="008A0F58" w:rsidRDefault="008A0F58" w:rsidP="008A0F58">
            <w:pPr>
              <w:tabs>
                <w:tab w:val="left" w:pos="341"/>
              </w:tabs>
              <w:ind w:left="-19"/>
              <w:rPr>
                <w:szCs w:val="20"/>
              </w:rPr>
            </w:pPr>
            <w:r w:rsidRPr="008A0F58">
              <w:rPr>
                <w:szCs w:val="20"/>
              </w:rPr>
              <w:t>16.</w:t>
            </w:r>
            <w:r w:rsidRPr="008A0F58">
              <w:rPr>
                <w:szCs w:val="20"/>
              </w:rPr>
              <w:tab/>
              <w:t>Identity:</w:t>
            </w:r>
          </w:p>
        </w:tc>
        <w:tc>
          <w:tcPr>
            <w:tcW w:w="816" w:type="dxa"/>
            <w:tcBorders>
              <w:top w:val="single" w:sz="6" w:space="0" w:color="auto"/>
              <w:left w:val="single" w:sz="6" w:space="0" w:color="auto"/>
              <w:bottom w:val="nil"/>
              <w:right w:val="nil"/>
            </w:tcBorders>
          </w:tcPr>
          <w:p w14:paraId="5BEA48A9"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5F26FC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0B642B1" w14:textId="77777777" w:rsidR="008A0F58" w:rsidRPr="008A0F58" w:rsidRDefault="008A0F58" w:rsidP="008A0F58">
            <w:pPr>
              <w:jc w:val="center"/>
              <w:rPr>
                <w:szCs w:val="20"/>
              </w:rPr>
            </w:pPr>
          </w:p>
        </w:tc>
      </w:tr>
      <w:tr w:rsidR="008A0F58" w:rsidRPr="008A0F58"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B60E4D8"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F381E8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06F784F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0B40D55"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670526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E1692DC"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530CE08E"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00F913C" w14:textId="77777777" w:rsidR="008A0F58" w:rsidRPr="008A0F58" w:rsidRDefault="008A0F58" w:rsidP="008A0F58">
            <w:pPr>
              <w:jc w:val="center"/>
              <w:rPr>
                <w:szCs w:val="20"/>
                <w:lang w:val="fr-FR"/>
              </w:rPr>
            </w:pPr>
          </w:p>
        </w:tc>
      </w:tr>
      <w:tr w:rsidR="008A0F58" w:rsidRPr="008A0F58"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p>
        </w:tc>
        <w:tc>
          <w:tcPr>
            <w:tcW w:w="678" w:type="dxa"/>
            <w:tcBorders>
              <w:top w:val="nil"/>
              <w:left w:val="single" w:sz="6" w:space="0" w:color="auto"/>
              <w:bottom w:val="single" w:sz="6" w:space="0" w:color="auto"/>
              <w:right w:val="nil"/>
            </w:tcBorders>
          </w:tcPr>
          <w:p w14:paraId="64550583"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2CC1568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1021F82D"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23A9C7C"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D91F520"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03758953"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F21DE3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8A0F58" w:rsidRDefault="008A0F58" w:rsidP="008A0F58">
            <w:pPr>
              <w:jc w:val="center"/>
              <w:rPr>
                <w:szCs w:val="20"/>
                <w:lang w:val="fr-FR"/>
              </w:rPr>
            </w:pPr>
          </w:p>
        </w:tc>
      </w:tr>
      <w:tr w:rsidR="008A0F58" w:rsidRPr="008A0F58"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8A0F58" w:rsidRDefault="008A0F58" w:rsidP="008A0F58">
            <w:pPr>
              <w:tabs>
                <w:tab w:val="left" w:pos="314"/>
              </w:tabs>
              <w:ind w:left="21"/>
              <w:rPr>
                <w:szCs w:val="20"/>
                <w:lang w:val="fr-FR"/>
              </w:rPr>
            </w:pPr>
            <w:r w:rsidRPr="008A0F58">
              <w:rPr>
                <w:szCs w:val="20"/>
                <w:lang w:val="fr-FR"/>
              </w:rPr>
              <w:t>7.</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57E3A10"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6863A8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267F0D4E"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32E23C7" w14:textId="77777777" w:rsidR="008A0F58" w:rsidRPr="008A0F58" w:rsidRDefault="008A0F58" w:rsidP="008A0F58">
            <w:pPr>
              <w:tabs>
                <w:tab w:val="left" w:pos="341"/>
              </w:tabs>
              <w:ind w:left="-19"/>
              <w:rPr>
                <w:szCs w:val="20"/>
              </w:rPr>
            </w:pPr>
            <w:r w:rsidRPr="008A0F58">
              <w:rPr>
                <w:szCs w:val="20"/>
              </w:rPr>
              <w:t>17.</w:t>
            </w:r>
            <w:r w:rsidRPr="008A0F58">
              <w:rPr>
                <w:szCs w:val="20"/>
              </w:rPr>
              <w:tab/>
              <w:t>Identity:</w:t>
            </w:r>
          </w:p>
        </w:tc>
        <w:tc>
          <w:tcPr>
            <w:tcW w:w="816" w:type="dxa"/>
            <w:tcBorders>
              <w:top w:val="single" w:sz="6" w:space="0" w:color="auto"/>
              <w:left w:val="single" w:sz="6" w:space="0" w:color="auto"/>
              <w:bottom w:val="nil"/>
              <w:right w:val="nil"/>
            </w:tcBorders>
          </w:tcPr>
          <w:p w14:paraId="4C1F7D3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6F133417"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EC24E64" w14:textId="77777777" w:rsidR="008A0F58" w:rsidRPr="008A0F58" w:rsidRDefault="008A0F58" w:rsidP="008A0F58">
            <w:pPr>
              <w:jc w:val="center"/>
              <w:rPr>
                <w:szCs w:val="20"/>
              </w:rPr>
            </w:pPr>
          </w:p>
        </w:tc>
      </w:tr>
      <w:tr w:rsidR="008A0F58" w:rsidRPr="008A0F58"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4845213"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34D6FA1"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5CC04D5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5863613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79447D3"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E945E3E"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6CF03C46"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7453BC5" w14:textId="77777777" w:rsidR="008A0F58" w:rsidRPr="008A0F58" w:rsidRDefault="008A0F58" w:rsidP="008A0F58">
            <w:pPr>
              <w:jc w:val="center"/>
              <w:rPr>
                <w:szCs w:val="20"/>
                <w:lang w:val="fr-FR"/>
              </w:rPr>
            </w:pPr>
          </w:p>
        </w:tc>
      </w:tr>
      <w:tr w:rsidR="008A0F58" w:rsidRPr="008A0F58"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p>
        </w:tc>
        <w:tc>
          <w:tcPr>
            <w:tcW w:w="678" w:type="dxa"/>
            <w:tcBorders>
              <w:top w:val="nil"/>
              <w:left w:val="single" w:sz="6" w:space="0" w:color="auto"/>
              <w:bottom w:val="single" w:sz="6" w:space="0" w:color="auto"/>
              <w:right w:val="nil"/>
            </w:tcBorders>
          </w:tcPr>
          <w:p w14:paraId="6EFB1A08"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3222972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740E4CF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3ABCC1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0C07953"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02FB342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A0B9AB2"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8A0F58" w:rsidRDefault="008A0F58" w:rsidP="008A0F58">
            <w:pPr>
              <w:jc w:val="center"/>
              <w:rPr>
                <w:szCs w:val="20"/>
                <w:lang w:val="fr-FR"/>
              </w:rPr>
            </w:pPr>
          </w:p>
        </w:tc>
      </w:tr>
      <w:tr w:rsidR="008A0F58" w:rsidRPr="008A0F58"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8A0F58" w:rsidRDefault="008A0F58" w:rsidP="008A0F58">
            <w:pPr>
              <w:tabs>
                <w:tab w:val="left" w:pos="314"/>
              </w:tabs>
              <w:ind w:left="21"/>
              <w:rPr>
                <w:szCs w:val="20"/>
                <w:lang w:val="fr-FR"/>
              </w:rPr>
            </w:pPr>
            <w:r w:rsidRPr="008A0F58">
              <w:rPr>
                <w:szCs w:val="20"/>
                <w:lang w:val="fr-FR"/>
              </w:rPr>
              <w:t>8.</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C90371A"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39EE60B"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1EC08BD"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7182536" w14:textId="77777777" w:rsidR="008A0F58" w:rsidRPr="008A0F58" w:rsidRDefault="008A0F58" w:rsidP="008A0F58">
            <w:pPr>
              <w:tabs>
                <w:tab w:val="left" w:pos="341"/>
              </w:tabs>
              <w:ind w:left="-19"/>
              <w:rPr>
                <w:szCs w:val="20"/>
              </w:rPr>
            </w:pPr>
            <w:r w:rsidRPr="008A0F58">
              <w:rPr>
                <w:szCs w:val="20"/>
              </w:rPr>
              <w:t>18.</w:t>
            </w:r>
            <w:r w:rsidRPr="008A0F58">
              <w:rPr>
                <w:szCs w:val="20"/>
              </w:rPr>
              <w:tab/>
              <w:t>Identity:</w:t>
            </w:r>
          </w:p>
        </w:tc>
        <w:tc>
          <w:tcPr>
            <w:tcW w:w="816" w:type="dxa"/>
            <w:tcBorders>
              <w:top w:val="single" w:sz="6" w:space="0" w:color="auto"/>
              <w:left w:val="single" w:sz="6" w:space="0" w:color="auto"/>
              <w:bottom w:val="nil"/>
              <w:right w:val="nil"/>
            </w:tcBorders>
          </w:tcPr>
          <w:p w14:paraId="1458475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19B562FF"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5EA37F51" w14:textId="77777777" w:rsidR="008A0F58" w:rsidRPr="008A0F58" w:rsidRDefault="008A0F58" w:rsidP="008A0F58">
            <w:pPr>
              <w:jc w:val="center"/>
              <w:rPr>
                <w:szCs w:val="20"/>
              </w:rPr>
            </w:pPr>
          </w:p>
        </w:tc>
      </w:tr>
      <w:tr w:rsidR="008A0F58" w:rsidRPr="008A0F58"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5B686B30"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4FE4FDC2"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1EE7D5D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F037531"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2B3BBB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434DF9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3B72F06A"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37DD857" w14:textId="77777777" w:rsidR="008A0F58" w:rsidRPr="008A0F58" w:rsidRDefault="008A0F58" w:rsidP="008A0F58">
            <w:pPr>
              <w:jc w:val="center"/>
              <w:rPr>
                <w:szCs w:val="20"/>
                <w:lang w:val="fr-FR"/>
              </w:rPr>
            </w:pPr>
          </w:p>
        </w:tc>
      </w:tr>
      <w:tr w:rsidR="008A0F58" w:rsidRPr="008A0F58"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p>
        </w:tc>
        <w:tc>
          <w:tcPr>
            <w:tcW w:w="678" w:type="dxa"/>
            <w:tcBorders>
              <w:top w:val="nil"/>
              <w:left w:val="single" w:sz="6" w:space="0" w:color="auto"/>
              <w:bottom w:val="single" w:sz="6" w:space="0" w:color="auto"/>
              <w:right w:val="nil"/>
            </w:tcBorders>
          </w:tcPr>
          <w:p w14:paraId="110BBB34"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0A1972D7"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0D575762"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AC003B2"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635AAD3C"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28B4D46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C445133"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8A0F58" w:rsidRDefault="008A0F58" w:rsidP="008A0F58">
            <w:pPr>
              <w:jc w:val="center"/>
              <w:rPr>
                <w:szCs w:val="20"/>
                <w:lang w:val="fr-FR"/>
              </w:rPr>
            </w:pPr>
          </w:p>
        </w:tc>
      </w:tr>
      <w:tr w:rsidR="008A0F58" w:rsidRPr="008A0F58"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8A0F58" w:rsidRDefault="008A0F58" w:rsidP="008A0F58">
            <w:pPr>
              <w:tabs>
                <w:tab w:val="left" w:pos="314"/>
              </w:tabs>
              <w:ind w:left="21"/>
              <w:rPr>
                <w:szCs w:val="20"/>
                <w:lang w:val="fr-FR"/>
              </w:rPr>
            </w:pPr>
            <w:r w:rsidRPr="008A0F58">
              <w:rPr>
                <w:szCs w:val="20"/>
                <w:lang w:val="fr-FR"/>
              </w:rPr>
              <w:t>9.</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355C1D6"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3BFA2C19"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77A9094"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04093AE9" w14:textId="77777777" w:rsidR="008A0F58" w:rsidRPr="008A0F58" w:rsidRDefault="008A0F58" w:rsidP="008A0F58">
            <w:pPr>
              <w:tabs>
                <w:tab w:val="left" w:pos="341"/>
              </w:tabs>
              <w:ind w:left="-19"/>
              <w:rPr>
                <w:szCs w:val="20"/>
              </w:rPr>
            </w:pPr>
            <w:r w:rsidRPr="008A0F58">
              <w:rPr>
                <w:szCs w:val="20"/>
              </w:rPr>
              <w:t>19.</w:t>
            </w:r>
            <w:r w:rsidRPr="008A0F58">
              <w:rPr>
                <w:szCs w:val="20"/>
              </w:rPr>
              <w:tab/>
              <w:t>Identity:</w:t>
            </w:r>
          </w:p>
        </w:tc>
        <w:tc>
          <w:tcPr>
            <w:tcW w:w="816" w:type="dxa"/>
            <w:tcBorders>
              <w:top w:val="single" w:sz="6" w:space="0" w:color="auto"/>
              <w:left w:val="single" w:sz="6" w:space="0" w:color="auto"/>
              <w:bottom w:val="nil"/>
              <w:right w:val="nil"/>
            </w:tcBorders>
          </w:tcPr>
          <w:p w14:paraId="7125B882"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F245873"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0620C1E" w14:textId="77777777" w:rsidR="008A0F58" w:rsidRPr="008A0F58" w:rsidRDefault="008A0F58" w:rsidP="008A0F58">
            <w:pPr>
              <w:jc w:val="center"/>
              <w:rPr>
                <w:szCs w:val="20"/>
              </w:rPr>
            </w:pPr>
          </w:p>
        </w:tc>
      </w:tr>
      <w:tr w:rsidR="005E2085" w:rsidRPr="008A0F58"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8A0F58" w:rsidRDefault="008A0F58" w:rsidP="008A0F58">
            <w:pPr>
              <w:jc w:val="center"/>
              <w:rPr>
                <w:szCs w:val="20"/>
                <w:lang w:val="fr-FR"/>
              </w:rPr>
            </w:pPr>
          </w:p>
        </w:tc>
        <w:tc>
          <w:tcPr>
            <w:tcW w:w="849" w:type="dxa"/>
            <w:tcBorders>
              <w:top w:val="nil"/>
              <w:left w:val="nil"/>
              <w:bottom w:val="nil"/>
              <w:right w:val="nil"/>
            </w:tcBorders>
          </w:tcPr>
          <w:p w14:paraId="720B2B4F"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31895E27"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7DEDB9BC"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23FB4AA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A6B84C3"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09D13177"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9636930" w14:textId="77777777" w:rsidR="008A0F58" w:rsidRPr="008A0F58" w:rsidRDefault="008A0F58" w:rsidP="008A0F58">
            <w:pPr>
              <w:jc w:val="center"/>
              <w:rPr>
                <w:szCs w:val="20"/>
                <w:lang w:val="fr-FR"/>
              </w:rPr>
            </w:pPr>
          </w:p>
        </w:tc>
      </w:tr>
      <w:tr w:rsidR="000C2890" w:rsidRPr="008A0F58"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8A0F58" w:rsidRDefault="008A0F58" w:rsidP="008A0F58">
            <w:pPr>
              <w:tabs>
                <w:tab w:val="left" w:pos="314"/>
              </w:tabs>
              <w:ind w:left="21"/>
              <w:rPr>
                <w:szCs w:val="20"/>
                <w:lang w:val="fr-FR"/>
              </w:rPr>
            </w:pPr>
            <w:r w:rsidRPr="008A0F58">
              <w:rPr>
                <w:szCs w:val="20"/>
                <w:lang w:val="fr-FR"/>
              </w:rPr>
              <w:tab/>
            </w:r>
            <w:proofErr w:type="gramStart"/>
            <w:r w:rsidRPr="008A0F58">
              <w:rPr>
                <w:szCs w:val="20"/>
                <w:lang w:val="fr-FR"/>
              </w:rPr>
              <w:t>Comments:</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8A0F58" w:rsidRDefault="008A0F58" w:rsidP="008A0F58">
            <w:pPr>
              <w:jc w:val="center"/>
              <w:rPr>
                <w:szCs w:val="20"/>
                <w:lang w:val="fr-FR"/>
              </w:rPr>
            </w:pPr>
          </w:p>
        </w:tc>
        <w:tc>
          <w:tcPr>
            <w:tcW w:w="849" w:type="dxa"/>
            <w:tcBorders>
              <w:top w:val="nil"/>
              <w:left w:val="nil"/>
              <w:bottom w:val="single" w:sz="6" w:space="0" w:color="auto"/>
              <w:right w:val="nil"/>
            </w:tcBorders>
          </w:tcPr>
          <w:p w14:paraId="3663D668"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2F252D3F"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0459F15"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49F4B043" w14:textId="77777777" w:rsidR="008A0F58" w:rsidRPr="008A0F58" w:rsidRDefault="008A0F58" w:rsidP="008A0F58">
            <w:pPr>
              <w:tabs>
                <w:tab w:val="left" w:pos="341"/>
              </w:tabs>
              <w:ind w:left="-19"/>
              <w:rPr>
                <w:szCs w:val="20"/>
                <w:lang w:val="fr-FR"/>
              </w:rPr>
            </w:pPr>
            <w:r w:rsidRPr="008A0F58">
              <w:rPr>
                <w:szCs w:val="20"/>
                <w:lang w:val="fr-FR"/>
              </w:rPr>
              <w:tab/>
            </w:r>
            <w:proofErr w:type="gramStart"/>
            <w:r w:rsidRPr="008A0F58">
              <w:rPr>
                <w:szCs w:val="20"/>
                <w:lang w:val="fr-FR"/>
              </w:rPr>
              <w:t>Comments:</w:t>
            </w:r>
            <w:proofErr w:type="gramEnd"/>
          </w:p>
        </w:tc>
        <w:tc>
          <w:tcPr>
            <w:tcW w:w="816" w:type="dxa"/>
            <w:tcBorders>
              <w:top w:val="nil"/>
              <w:left w:val="single" w:sz="6" w:space="0" w:color="auto"/>
              <w:bottom w:val="single" w:sz="6" w:space="0" w:color="auto"/>
              <w:right w:val="nil"/>
            </w:tcBorders>
          </w:tcPr>
          <w:p w14:paraId="4B1AC6B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5D4551A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8A0F58" w:rsidRDefault="008A0F58" w:rsidP="008A0F58">
            <w:pPr>
              <w:jc w:val="center"/>
              <w:rPr>
                <w:szCs w:val="20"/>
                <w:lang w:val="fr-FR"/>
              </w:rPr>
            </w:pPr>
          </w:p>
        </w:tc>
      </w:tr>
      <w:tr w:rsidR="008A0F58" w:rsidRPr="008A0F58"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8A0F58" w:rsidRDefault="008A0F58" w:rsidP="008A0F58">
            <w:pPr>
              <w:keepNext/>
              <w:keepLines/>
              <w:tabs>
                <w:tab w:val="left" w:pos="314"/>
              </w:tabs>
              <w:ind w:left="21"/>
              <w:rPr>
                <w:szCs w:val="20"/>
                <w:lang w:val="fr-FR"/>
              </w:rPr>
            </w:pPr>
            <w:r w:rsidRPr="008A0F58">
              <w:rPr>
                <w:szCs w:val="20"/>
                <w:lang w:val="fr-FR"/>
              </w:rPr>
              <w:t>10.</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8A0F58" w:rsidRDefault="008A0F58" w:rsidP="008A0F58">
            <w:pPr>
              <w:keepNext/>
              <w:keepLines/>
              <w:jc w:val="center"/>
              <w:rPr>
                <w:szCs w:val="20"/>
                <w:lang w:val="fr-FR"/>
              </w:rPr>
            </w:pPr>
          </w:p>
        </w:tc>
        <w:tc>
          <w:tcPr>
            <w:tcW w:w="849" w:type="dxa"/>
            <w:tcBorders>
              <w:top w:val="single" w:sz="6" w:space="0" w:color="auto"/>
              <w:left w:val="single" w:sz="6" w:space="0" w:color="auto"/>
              <w:bottom w:val="nil"/>
              <w:right w:val="nil"/>
            </w:tcBorders>
          </w:tcPr>
          <w:p w14:paraId="2728E4CF" w14:textId="77777777" w:rsidR="008A0F58" w:rsidRPr="008A0F58" w:rsidRDefault="008A0F58" w:rsidP="008A0F58">
            <w:pPr>
              <w:keepNext/>
              <w:keepLines/>
              <w:jc w:val="center"/>
              <w:rPr>
                <w:szCs w:val="20"/>
                <w:lang w:val="fr-FR"/>
              </w:rPr>
            </w:pPr>
          </w:p>
        </w:tc>
        <w:tc>
          <w:tcPr>
            <w:tcW w:w="734" w:type="dxa"/>
            <w:tcBorders>
              <w:top w:val="single" w:sz="6" w:space="0" w:color="auto"/>
              <w:left w:val="single" w:sz="6" w:space="0" w:color="auto"/>
              <w:bottom w:val="nil"/>
              <w:right w:val="nil"/>
            </w:tcBorders>
          </w:tcPr>
          <w:p w14:paraId="66DEA947" w14:textId="77777777" w:rsidR="008A0F58" w:rsidRPr="008A0F58" w:rsidRDefault="008A0F58" w:rsidP="008A0F58">
            <w:pPr>
              <w:keepNext/>
              <w:keepLines/>
              <w:jc w:val="center"/>
              <w:rPr>
                <w:szCs w:val="20"/>
                <w:lang w:val="fr-FR"/>
              </w:rPr>
            </w:pPr>
          </w:p>
        </w:tc>
        <w:tc>
          <w:tcPr>
            <w:tcW w:w="72" w:type="dxa"/>
            <w:tcBorders>
              <w:top w:val="nil"/>
              <w:left w:val="double" w:sz="6" w:space="0" w:color="auto"/>
              <w:bottom w:val="nil"/>
              <w:right w:val="double" w:sz="6" w:space="0" w:color="auto"/>
            </w:tcBorders>
          </w:tcPr>
          <w:p w14:paraId="0710F12C" w14:textId="77777777" w:rsidR="008A0F58" w:rsidRPr="008A0F58" w:rsidRDefault="008A0F58" w:rsidP="008A0F58">
            <w:pPr>
              <w:keepNext/>
              <w:keepLines/>
              <w:jc w:val="center"/>
              <w:rPr>
                <w:szCs w:val="20"/>
                <w:lang w:val="fr-FR"/>
              </w:rPr>
            </w:pPr>
          </w:p>
        </w:tc>
        <w:tc>
          <w:tcPr>
            <w:tcW w:w="2445" w:type="dxa"/>
            <w:tcBorders>
              <w:top w:val="single" w:sz="6" w:space="0" w:color="auto"/>
              <w:left w:val="nil"/>
              <w:bottom w:val="nil"/>
              <w:right w:val="nil"/>
            </w:tcBorders>
          </w:tcPr>
          <w:p w14:paraId="3000D96F" w14:textId="77777777" w:rsidR="008A0F58" w:rsidRPr="008A0F58" w:rsidRDefault="008A0F58" w:rsidP="008A0F58">
            <w:pPr>
              <w:keepNext/>
              <w:keepLines/>
              <w:tabs>
                <w:tab w:val="left" w:pos="341"/>
              </w:tabs>
              <w:ind w:left="-19"/>
              <w:rPr>
                <w:szCs w:val="20"/>
              </w:rPr>
            </w:pPr>
            <w:r w:rsidRPr="008A0F58">
              <w:rPr>
                <w:szCs w:val="20"/>
              </w:rPr>
              <w:t>20.</w:t>
            </w:r>
            <w:r w:rsidRPr="008A0F58">
              <w:rPr>
                <w:szCs w:val="20"/>
              </w:rPr>
              <w:tab/>
              <w:t>Identity:</w:t>
            </w:r>
          </w:p>
        </w:tc>
        <w:tc>
          <w:tcPr>
            <w:tcW w:w="816" w:type="dxa"/>
            <w:tcBorders>
              <w:top w:val="single" w:sz="6" w:space="0" w:color="auto"/>
              <w:left w:val="single" w:sz="6" w:space="0" w:color="auto"/>
              <w:bottom w:val="nil"/>
              <w:right w:val="nil"/>
            </w:tcBorders>
          </w:tcPr>
          <w:p w14:paraId="2BA256DC" w14:textId="77777777" w:rsidR="008A0F58" w:rsidRPr="008A0F58" w:rsidRDefault="008A0F58" w:rsidP="008A0F58">
            <w:pPr>
              <w:keepNext/>
              <w:keepLines/>
              <w:jc w:val="center"/>
              <w:rPr>
                <w:szCs w:val="20"/>
              </w:rPr>
            </w:pPr>
          </w:p>
        </w:tc>
        <w:tc>
          <w:tcPr>
            <w:tcW w:w="883" w:type="dxa"/>
            <w:tcBorders>
              <w:top w:val="single" w:sz="6" w:space="0" w:color="auto"/>
              <w:left w:val="single" w:sz="6" w:space="0" w:color="auto"/>
              <w:bottom w:val="nil"/>
              <w:right w:val="nil"/>
            </w:tcBorders>
          </w:tcPr>
          <w:p w14:paraId="0DEB001B" w14:textId="77777777" w:rsidR="008A0F58" w:rsidRPr="008A0F58" w:rsidRDefault="008A0F58" w:rsidP="008A0F58">
            <w:pPr>
              <w:keepNext/>
              <w:keepLines/>
              <w:jc w:val="center"/>
              <w:rPr>
                <w:szCs w:val="20"/>
              </w:rPr>
            </w:pPr>
          </w:p>
        </w:tc>
        <w:tc>
          <w:tcPr>
            <w:tcW w:w="766" w:type="dxa"/>
            <w:tcBorders>
              <w:top w:val="single" w:sz="6" w:space="0" w:color="auto"/>
              <w:left w:val="single" w:sz="6" w:space="0" w:color="auto"/>
              <w:bottom w:val="nil"/>
              <w:right w:val="double" w:sz="6" w:space="0" w:color="auto"/>
            </w:tcBorders>
          </w:tcPr>
          <w:p w14:paraId="0B6FB88B" w14:textId="77777777" w:rsidR="008A0F58" w:rsidRPr="008A0F58" w:rsidRDefault="008A0F58" w:rsidP="008A0F58">
            <w:pPr>
              <w:jc w:val="center"/>
              <w:rPr>
                <w:szCs w:val="20"/>
              </w:rPr>
            </w:pPr>
          </w:p>
        </w:tc>
      </w:tr>
      <w:tr w:rsidR="008A0F58" w:rsidRPr="008A0F58"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8A0F58" w:rsidRDefault="008A0F58" w:rsidP="008A0F58">
            <w:pPr>
              <w:keepNext/>
              <w:keepLines/>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923CDC7" w14:textId="77777777" w:rsidR="008A0F58" w:rsidRPr="008A0F58" w:rsidRDefault="008A0F58" w:rsidP="008A0F58">
            <w:pPr>
              <w:keepNext/>
              <w:keepLines/>
              <w:jc w:val="center"/>
              <w:rPr>
                <w:szCs w:val="20"/>
                <w:lang w:val="fr-FR"/>
              </w:rPr>
            </w:pPr>
          </w:p>
        </w:tc>
        <w:tc>
          <w:tcPr>
            <w:tcW w:w="849" w:type="dxa"/>
            <w:tcBorders>
              <w:top w:val="nil"/>
              <w:left w:val="single" w:sz="6" w:space="0" w:color="auto"/>
              <w:bottom w:val="nil"/>
              <w:right w:val="nil"/>
            </w:tcBorders>
          </w:tcPr>
          <w:p w14:paraId="7D9A2115" w14:textId="77777777" w:rsidR="008A0F58" w:rsidRPr="008A0F58" w:rsidRDefault="008A0F58" w:rsidP="008A0F58">
            <w:pPr>
              <w:keepNext/>
              <w:keepLines/>
              <w:jc w:val="center"/>
              <w:rPr>
                <w:szCs w:val="20"/>
                <w:lang w:val="fr-FR"/>
              </w:rPr>
            </w:pPr>
          </w:p>
        </w:tc>
        <w:tc>
          <w:tcPr>
            <w:tcW w:w="734" w:type="dxa"/>
            <w:tcBorders>
              <w:top w:val="nil"/>
              <w:left w:val="single" w:sz="6" w:space="0" w:color="auto"/>
              <w:bottom w:val="nil"/>
              <w:right w:val="nil"/>
            </w:tcBorders>
          </w:tcPr>
          <w:p w14:paraId="1CF42202" w14:textId="77777777" w:rsidR="008A0F58" w:rsidRPr="008A0F58" w:rsidRDefault="008A0F58" w:rsidP="008A0F58">
            <w:pPr>
              <w:keepNext/>
              <w:keepLines/>
              <w:jc w:val="center"/>
              <w:rPr>
                <w:szCs w:val="20"/>
                <w:lang w:val="fr-FR"/>
              </w:rPr>
            </w:pPr>
          </w:p>
        </w:tc>
        <w:tc>
          <w:tcPr>
            <w:tcW w:w="72" w:type="dxa"/>
            <w:tcBorders>
              <w:top w:val="nil"/>
              <w:left w:val="double" w:sz="6" w:space="0" w:color="auto"/>
              <w:right w:val="double" w:sz="6" w:space="0" w:color="auto"/>
            </w:tcBorders>
          </w:tcPr>
          <w:p w14:paraId="5CC97879" w14:textId="77777777" w:rsidR="008A0F58" w:rsidRPr="008A0F58" w:rsidRDefault="008A0F58" w:rsidP="008A0F58">
            <w:pPr>
              <w:keepNext/>
              <w:keepLines/>
              <w:jc w:val="center"/>
              <w:rPr>
                <w:szCs w:val="20"/>
                <w:lang w:val="fr-FR"/>
              </w:rPr>
            </w:pPr>
          </w:p>
        </w:tc>
        <w:tc>
          <w:tcPr>
            <w:tcW w:w="2445" w:type="dxa"/>
            <w:tcBorders>
              <w:top w:val="nil"/>
              <w:left w:val="nil"/>
              <w:bottom w:val="nil"/>
              <w:right w:val="nil"/>
            </w:tcBorders>
          </w:tcPr>
          <w:p w14:paraId="381F9A51" w14:textId="77777777" w:rsidR="008A0F58" w:rsidRPr="008A0F58" w:rsidRDefault="008A0F58" w:rsidP="008A0F58">
            <w:pPr>
              <w:keepLines/>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2F6FDF88" w14:textId="77777777" w:rsidR="008A0F58" w:rsidRPr="008A0F58" w:rsidRDefault="008A0F58" w:rsidP="008A0F58">
            <w:pPr>
              <w:keepLines/>
              <w:jc w:val="center"/>
              <w:rPr>
                <w:szCs w:val="20"/>
                <w:lang w:val="fr-FR"/>
              </w:rPr>
            </w:pPr>
          </w:p>
        </w:tc>
        <w:tc>
          <w:tcPr>
            <w:tcW w:w="883" w:type="dxa"/>
            <w:tcBorders>
              <w:top w:val="nil"/>
              <w:left w:val="single" w:sz="6" w:space="0" w:color="auto"/>
              <w:bottom w:val="nil"/>
              <w:right w:val="nil"/>
            </w:tcBorders>
          </w:tcPr>
          <w:p w14:paraId="71DF3088" w14:textId="77777777" w:rsidR="008A0F58" w:rsidRPr="008A0F58" w:rsidRDefault="008A0F58" w:rsidP="008A0F58">
            <w:pPr>
              <w:keepLines/>
              <w:jc w:val="center"/>
              <w:rPr>
                <w:szCs w:val="20"/>
                <w:lang w:val="fr-FR"/>
              </w:rPr>
            </w:pPr>
          </w:p>
        </w:tc>
        <w:tc>
          <w:tcPr>
            <w:tcW w:w="766" w:type="dxa"/>
            <w:tcBorders>
              <w:top w:val="nil"/>
              <w:left w:val="single" w:sz="6" w:space="0" w:color="auto"/>
              <w:bottom w:val="nil"/>
              <w:right w:val="double" w:sz="6" w:space="0" w:color="auto"/>
            </w:tcBorders>
          </w:tcPr>
          <w:p w14:paraId="1A55C03A" w14:textId="77777777" w:rsidR="008A0F58" w:rsidRPr="008A0F58" w:rsidRDefault="008A0F58" w:rsidP="008A0F58">
            <w:pPr>
              <w:jc w:val="center"/>
              <w:rPr>
                <w:szCs w:val="20"/>
                <w:lang w:val="fr-FR"/>
              </w:rPr>
            </w:pPr>
          </w:p>
        </w:tc>
      </w:tr>
      <w:tr w:rsidR="008A0F58" w:rsidRPr="008A0F58"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8A0F58" w:rsidRDefault="008A0F58" w:rsidP="008A0F58">
            <w:pPr>
              <w:keepLines/>
              <w:tabs>
                <w:tab w:val="left" w:pos="314"/>
              </w:tabs>
              <w:ind w:left="21"/>
              <w:rPr>
                <w:szCs w:val="20"/>
              </w:rPr>
            </w:pPr>
            <w:r w:rsidRPr="008A0F58">
              <w:rPr>
                <w:szCs w:val="20"/>
              </w:rPr>
              <w:tab/>
              <w:t>Comments:</w:t>
            </w:r>
          </w:p>
        </w:tc>
        <w:tc>
          <w:tcPr>
            <w:tcW w:w="678" w:type="dxa"/>
            <w:tcBorders>
              <w:top w:val="nil"/>
              <w:left w:val="single" w:sz="6" w:space="0" w:color="auto"/>
              <w:bottom w:val="double" w:sz="6" w:space="0" w:color="auto"/>
              <w:right w:val="nil"/>
            </w:tcBorders>
          </w:tcPr>
          <w:p w14:paraId="6A4DEE7E" w14:textId="77777777" w:rsidR="008A0F58" w:rsidRPr="008A0F58" w:rsidRDefault="008A0F58" w:rsidP="008A0F58">
            <w:pPr>
              <w:keepLines/>
              <w:jc w:val="center"/>
              <w:rPr>
                <w:szCs w:val="20"/>
              </w:rPr>
            </w:pPr>
          </w:p>
        </w:tc>
        <w:tc>
          <w:tcPr>
            <w:tcW w:w="849" w:type="dxa"/>
            <w:tcBorders>
              <w:top w:val="nil"/>
              <w:left w:val="single" w:sz="6" w:space="0" w:color="auto"/>
              <w:bottom w:val="double" w:sz="6" w:space="0" w:color="auto"/>
              <w:right w:val="nil"/>
            </w:tcBorders>
          </w:tcPr>
          <w:p w14:paraId="4AC355A7" w14:textId="77777777" w:rsidR="008A0F58" w:rsidRPr="008A0F58" w:rsidRDefault="008A0F58" w:rsidP="008A0F58">
            <w:pPr>
              <w:keepLines/>
              <w:jc w:val="center"/>
              <w:rPr>
                <w:szCs w:val="20"/>
              </w:rPr>
            </w:pPr>
          </w:p>
        </w:tc>
        <w:tc>
          <w:tcPr>
            <w:tcW w:w="734" w:type="dxa"/>
            <w:tcBorders>
              <w:top w:val="nil"/>
              <w:left w:val="single" w:sz="6" w:space="0" w:color="auto"/>
              <w:bottom w:val="double" w:sz="6" w:space="0" w:color="auto"/>
              <w:right w:val="nil"/>
            </w:tcBorders>
          </w:tcPr>
          <w:p w14:paraId="42B9C780" w14:textId="77777777" w:rsidR="008A0F58" w:rsidRPr="008A0F58" w:rsidRDefault="008A0F58" w:rsidP="008A0F58">
            <w:pPr>
              <w:keepLines/>
              <w:jc w:val="center"/>
              <w:rPr>
                <w:szCs w:val="20"/>
              </w:rPr>
            </w:pPr>
          </w:p>
        </w:tc>
        <w:tc>
          <w:tcPr>
            <w:tcW w:w="72" w:type="dxa"/>
            <w:tcBorders>
              <w:top w:val="nil"/>
              <w:left w:val="double" w:sz="6" w:space="0" w:color="auto"/>
              <w:bottom w:val="double" w:sz="6" w:space="0" w:color="auto"/>
              <w:right w:val="double" w:sz="6" w:space="0" w:color="auto"/>
            </w:tcBorders>
          </w:tcPr>
          <w:p w14:paraId="6C275F8D" w14:textId="77777777" w:rsidR="008A0F58" w:rsidRPr="008A0F58" w:rsidRDefault="008A0F58" w:rsidP="008A0F58">
            <w:pPr>
              <w:keepLines/>
              <w:jc w:val="center"/>
              <w:rPr>
                <w:szCs w:val="20"/>
              </w:rPr>
            </w:pPr>
          </w:p>
        </w:tc>
        <w:tc>
          <w:tcPr>
            <w:tcW w:w="2445" w:type="dxa"/>
            <w:tcBorders>
              <w:top w:val="nil"/>
              <w:left w:val="nil"/>
              <w:bottom w:val="double" w:sz="6" w:space="0" w:color="auto"/>
              <w:right w:val="nil"/>
            </w:tcBorders>
          </w:tcPr>
          <w:p w14:paraId="3D898D33" w14:textId="77777777" w:rsidR="008A0F58" w:rsidRPr="008A0F58" w:rsidRDefault="008A0F58" w:rsidP="008A0F58">
            <w:pPr>
              <w:keepLines/>
              <w:tabs>
                <w:tab w:val="left" w:pos="341"/>
              </w:tabs>
              <w:ind w:left="-19"/>
              <w:rPr>
                <w:szCs w:val="20"/>
              </w:rPr>
            </w:pPr>
            <w:r w:rsidRPr="008A0F58">
              <w:rPr>
                <w:szCs w:val="20"/>
              </w:rPr>
              <w:tab/>
              <w:t>Comments:</w:t>
            </w:r>
          </w:p>
        </w:tc>
        <w:tc>
          <w:tcPr>
            <w:tcW w:w="816" w:type="dxa"/>
            <w:tcBorders>
              <w:top w:val="nil"/>
              <w:left w:val="single" w:sz="6" w:space="0" w:color="auto"/>
              <w:bottom w:val="double" w:sz="6" w:space="0" w:color="auto"/>
              <w:right w:val="nil"/>
            </w:tcBorders>
          </w:tcPr>
          <w:p w14:paraId="60FAA36F" w14:textId="77777777" w:rsidR="008A0F58" w:rsidRPr="008A0F58" w:rsidRDefault="008A0F58" w:rsidP="008A0F58">
            <w:pPr>
              <w:keepLines/>
              <w:jc w:val="center"/>
              <w:rPr>
                <w:szCs w:val="20"/>
              </w:rPr>
            </w:pPr>
          </w:p>
        </w:tc>
        <w:tc>
          <w:tcPr>
            <w:tcW w:w="883" w:type="dxa"/>
            <w:tcBorders>
              <w:top w:val="nil"/>
              <w:left w:val="single" w:sz="6" w:space="0" w:color="auto"/>
              <w:bottom w:val="double" w:sz="6" w:space="0" w:color="auto"/>
              <w:right w:val="nil"/>
            </w:tcBorders>
          </w:tcPr>
          <w:p w14:paraId="0A5CC539" w14:textId="77777777" w:rsidR="008A0F58" w:rsidRPr="008A0F58" w:rsidRDefault="008A0F58" w:rsidP="008A0F58">
            <w:pPr>
              <w:keepLines/>
              <w:jc w:val="center"/>
              <w:rPr>
                <w:szCs w:val="20"/>
              </w:rPr>
            </w:pPr>
          </w:p>
        </w:tc>
        <w:tc>
          <w:tcPr>
            <w:tcW w:w="766" w:type="dxa"/>
            <w:tcBorders>
              <w:top w:val="nil"/>
              <w:left w:val="single" w:sz="6" w:space="0" w:color="auto"/>
              <w:bottom w:val="double" w:sz="6" w:space="0" w:color="auto"/>
              <w:right w:val="double" w:sz="6" w:space="0" w:color="auto"/>
            </w:tcBorders>
          </w:tcPr>
          <w:p w14:paraId="2406E4C4" w14:textId="77777777" w:rsidR="008A0F58" w:rsidRPr="008A0F58" w:rsidRDefault="008A0F58" w:rsidP="008A0F58">
            <w:pPr>
              <w:keepLines/>
              <w:jc w:val="center"/>
              <w:rPr>
                <w:szCs w:val="20"/>
              </w:rPr>
            </w:pPr>
          </w:p>
        </w:tc>
      </w:tr>
    </w:tbl>
    <w:p w14:paraId="15E601B3" w14:textId="77777777" w:rsidR="00865E7A" w:rsidRPr="001E4D98" w:rsidRDefault="00865E7A" w:rsidP="00E47069">
      <w:pPr>
        <w:spacing w:before="60"/>
        <w:ind w:left="-86"/>
        <w:rPr>
          <w:szCs w:val="20"/>
        </w:rPr>
      </w:pPr>
      <w:r w:rsidRPr="001E4D98">
        <w:rPr>
          <w:b/>
          <w:szCs w:val="20"/>
        </w:rPr>
        <w:t>Inspection Results:</w:t>
      </w:r>
    </w:p>
    <w:p w14:paraId="33DBEDC5" w14:textId="214BA05D" w:rsidR="00865E7A" w:rsidRPr="001E4D98" w:rsidRDefault="00865E7A" w:rsidP="00CB306B">
      <w:pPr>
        <w:tabs>
          <w:tab w:val="left" w:pos="7380"/>
          <w:tab w:val="left" w:pos="7560"/>
        </w:tabs>
        <w:spacing w:line="360" w:lineRule="auto"/>
        <w:jc w:val="left"/>
        <w:rPr>
          <w:szCs w:val="20"/>
        </w:rPr>
      </w:pPr>
      <w:r w:rsidRPr="001E4D98">
        <w:rPr>
          <w:szCs w:val="20"/>
          <w:u w:val="single"/>
        </w:rPr>
        <w:t xml:space="preserve">    </w:t>
      </w:r>
      <w:proofErr w:type="gramStart"/>
      <w:r w:rsidRPr="001E4D98">
        <w:rPr>
          <w:szCs w:val="20"/>
          <w:u w:val="single"/>
        </w:rPr>
        <w:t xml:space="preserve">50  </w:t>
      </w:r>
      <w:r w:rsidRPr="001E4D98">
        <w:rPr>
          <w:szCs w:val="20"/>
        </w:rPr>
        <w:t>(</w:t>
      </w:r>
      <w:proofErr w:type="gramEnd"/>
      <w:r w:rsidRPr="001E4D98">
        <w:rPr>
          <w:szCs w:val="20"/>
        </w:rPr>
        <w:t xml:space="preserve">Sample Count) - </w:t>
      </w:r>
      <w:r w:rsidRPr="001E4D98">
        <w:rPr>
          <w:szCs w:val="20"/>
          <w:u w:val="single"/>
        </w:rPr>
        <w:t xml:space="preserve">    1  </w:t>
      </w:r>
      <w:r w:rsidRPr="001E4D98">
        <w:rPr>
          <w:szCs w:val="20"/>
        </w:rPr>
        <w:t xml:space="preserve"> (#</w:t>
      </w:r>
      <w:r w:rsidR="00E47069">
        <w:rPr>
          <w:szCs w:val="20"/>
        </w:rPr>
        <w:t xml:space="preserve"> </w:t>
      </w:r>
      <w:r w:rsidRPr="001E4D98">
        <w:rPr>
          <w:szCs w:val="20"/>
        </w:rPr>
        <w:t xml:space="preserve">Not on File) = </w:t>
      </w:r>
      <w:r w:rsidRPr="001E4D98">
        <w:rPr>
          <w:szCs w:val="20"/>
          <w:u w:val="single"/>
        </w:rPr>
        <w:t xml:space="preserve">     49  </w:t>
      </w:r>
      <w:r w:rsidRPr="001E4D98">
        <w:rPr>
          <w:szCs w:val="20"/>
        </w:rPr>
        <w:t xml:space="preserve"> (Adjusted Sample Count [ASC])</w:t>
      </w:r>
      <w:r w:rsidR="008566C9">
        <w:rPr>
          <w:szCs w:val="20"/>
        </w:rPr>
        <w:t xml:space="preserve">   </w:t>
      </w:r>
      <w:r w:rsidRPr="001E4D98">
        <w:rPr>
          <w:szCs w:val="20"/>
        </w:rPr>
        <w:t xml:space="preserve">Stop-Sale Order Issued?  </w:t>
      </w:r>
      <w:r w:rsidR="00E47069">
        <w:rPr>
          <w:rFonts w:ascii="Symbol" w:eastAsia="Symbol" w:hAnsi="Symbol" w:cs="Symbol"/>
          <w:szCs w:val="20"/>
        </w:rPr>
        <w:t></w:t>
      </w:r>
    </w:p>
    <w:p w14:paraId="173D6BD2" w14:textId="77777777" w:rsidR="00865E7A" w:rsidRPr="001E4D98" w:rsidRDefault="00865E7A" w:rsidP="00CB306B">
      <w:pPr>
        <w:spacing w:line="360" w:lineRule="auto"/>
        <w:ind w:right="-414"/>
        <w:jc w:val="left"/>
        <w:rPr>
          <w:szCs w:val="20"/>
        </w:rPr>
      </w:pPr>
      <w:r w:rsidRPr="001E4D98">
        <w:rPr>
          <w:szCs w:val="20"/>
          <w:u w:val="single"/>
        </w:rPr>
        <w:t xml:space="preserve">      </w:t>
      </w:r>
      <w:proofErr w:type="gramStart"/>
      <w:r w:rsidRPr="001E4D98">
        <w:rPr>
          <w:szCs w:val="20"/>
          <w:u w:val="single"/>
        </w:rPr>
        <w:t xml:space="preserve">3  </w:t>
      </w:r>
      <w:r w:rsidRPr="001E4D98">
        <w:rPr>
          <w:szCs w:val="20"/>
        </w:rPr>
        <w:t>(</w:t>
      </w:r>
      <w:proofErr w:type="gramEnd"/>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14:paraId="2A5E152E" w14:textId="77777777" w:rsidR="00865E7A" w:rsidRDefault="00865E7A" w:rsidP="00CB306B">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F24A2A">
        <w:rPr>
          <w:szCs w:val="20"/>
          <w:u w:val="single"/>
        </w:rPr>
        <w:t>:</w:t>
      </w:r>
      <w:r w:rsidRPr="001E4D98">
        <w:rPr>
          <w:szCs w:val="20"/>
          <w:u w:val="single"/>
        </w:rPr>
        <w:t xml:space="preserve">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1E4D98" w14:paraId="4144E501" w14:textId="77777777" w:rsidTr="008C68DF">
        <w:trPr>
          <w:trHeight w:val="276"/>
        </w:trPr>
        <w:tc>
          <w:tcPr>
            <w:tcW w:w="5157" w:type="dxa"/>
            <w:vMerge w:val="restart"/>
          </w:tcPr>
          <w:p w14:paraId="765F60E5" w14:textId="50A108FF" w:rsidR="00865E7A" w:rsidRPr="00E47069" w:rsidRDefault="00865E7A" w:rsidP="00CB306B">
            <w:pPr>
              <w:rPr>
                <w:b/>
                <w:i/>
                <w:szCs w:val="20"/>
                <w:u w:val="single"/>
              </w:rPr>
            </w:pPr>
            <w:r w:rsidRPr="001E4D98">
              <w:rPr>
                <w:b/>
                <w:szCs w:val="20"/>
              </w:rPr>
              <w:t xml:space="preserve">Inspector Name:  </w:t>
            </w:r>
            <w:r w:rsidRPr="001E4D98">
              <w:rPr>
                <w:szCs w:val="20"/>
              </w:rPr>
              <w:t xml:space="preserve"> </w:t>
            </w:r>
            <w:r>
              <w:rPr>
                <w:szCs w:val="20"/>
              </w:rPr>
              <w:t xml:space="preserve">  </w:t>
            </w:r>
            <w:r w:rsidRPr="00E47069">
              <w:rPr>
                <w:i/>
                <w:szCs w:val="20"/>
                <w:u w:val="single"/>
              </w:rPr>
              <w:t>Tim Marlowe</w:t>
            </w:r>
            <w:r w:rsidR="00E47069">
              <w:rPr>
                <w:i/>
                <w:szCs w:val="20"/>
                <w:u w:val="single"/>
              </w:rPr>
              <w:t>                                           </w:t>
            </w:r>
          </w:p>
          <w:p w14:paraId="44153391" w14:textId="110D7A46" w:rsidR="00865E7A" w:rsidRPr="001E4D98" w:rsidRDefault="00865E7A" w:rsidP="00CB306B">
            <w:pPr>
              <w:tabs>
                <w:tab w:val="left" w:pos="2741"/>
              </w:tabs>
              <w:rPr>
                <w:b/>
                <w:szCs w:val="20"/>
              </w:rPr>
            </w:pPr>
            <w:r w:rsidRPr="001E4D98">
              <w:rPr>
                <w:szCs w:val="20"/>
              </w:rPr>
              <w:t xml:space="preserve">Time In:  </w:t>
            </w:r>
            <w:r>
              <w:rPr>
                <w:szCs w:val="20"/>
              </w:rPr>
              <w:t xml:space="preserve">  </w:t>
            </w:r>
            <w:r w:rsidRPr="005056FC">
              <w:rPr>
                <w:szCs w:val="20"/>
                <w:u w:val="single"/>
              </w:rPr>
              <w:t>10:25 AM</w:t>
            </w:r>
            <w:r>
              <w:rPr>
                <w:szCs w:val="20"/>
                <w:u w:val="single"/>
              </w:rPr>
              <w:t xml:space="preserve">       </w:t>
            </w:r>
            <w:r>
              <w:rPr>
                <w:szCs w:val="20"/>
              </w:rPr>
              <w:t xml:space="preserve">         Time</w:t>
            </w:r>
            <w:r w:rsidRPr="001E4D98">
              <w:rPr>
                <w:szCs w:val="20"/>
              </w:rPr>
              <w:t xml:space="preserve"> Out</w:t>
            </w:r>
            <w:r w:rsidRPr="00B5708F">
              <w:rPr>
                <w:szCs w:val="20"/>
              </w:rPr>
              <w:t>:</w:t>
            </w:r>
            <w:r w:rsidRPr="00F64B47">
              <w:rPr>
                <w:szCs w:val="20"/>
              </w:rPr>
              <w:t xml:space="preserve">    </w:t>
            </w:r>
            <w:r w:rsidRPr="00E47069">
              <w:rPr>
                <w:szCs w:val="20"/>
                <w:u w:val="single"/>
              </w:rPr>
              <w:t>4:45 PM</w:t>
            </w:r>
            <w:r w:rsidR="00E47069">
              <w:rPr>
                <w:szCs w:val="20"/>
                <w:u w:val="single"/>
              </w:rPr>
              <w:t>              </w:t>
            </w:r>
          </w:p>
        </w:tc>
        <w:tc>
          <w:tcPr>
            <w:tcW w:w="5030" w:type="dxa"/>
          </w:tcPr>
          <w:p w14:paraId="7C681D9C" w14:textId="77777777" w:rsidR="00865E7A" w:rsidRPr="001E4D98" w:rsidRDefault="00865E7A" w:rsidP="00CB306B">
            <w:pPr>
              <w:rPr>
                <w:b/>
                <w:szCs w:val="20"/>
              </w:rPr>
            </w:pPr>
            <w:r w:rsidRPr="001E4D98">
              <w:rPr>
                <w:b/>
                <w:szCs w:val="20"/>
              </w:rPr>
              <w:t>Report Acknowledgement:</w:t>
            </w:r>
          </w:p>
        </w:tc>
      </w:tr>
      <w:tr w:rsidR="00865E7A" w:rsidRPr="001E4D98" w14:paraId="3D094394" w14:textId="77777777" w:rsidTr="008C68DF">
        <w:trPr>
          <w:trHeight w:val="299"/>
        </w:trPr>
        <w:tc>
          <w:tcPr>
            <w:tcW w:w="5157" w:type="dxa"/>
            <w:vMerge/>
          </w:tcPr>
          <w:p w14:paraId="0B12309B" w14:textId="77777777" w:rsidR="00865E7A" w:rsidRPr="001E4D98" w:rsidRDefault="00865E7A" w:rsidP="00CB306B">
            <w:pPr>
              <w:tabs>
                <w:tab w:val="left" w:pos="2741"/>
              </w:tabs>
              <w:rPr>
                <w:szCs w:val="20"/>
              </w:rPr>
            </w:pPr>
          </w:p>
        </w:tc>
        <w:tc>
          <w:tcPr>
            <w:tcW w:w="5030" w:type="dxa"/>
          </w:tcPr>
          <w:p w14:paraId="53DF6A99" w14:textId="748D0121" w:rsidR="00865E7A" w:rsidRPr="001E4D98" w:rsidRDefault="00865E7A" w:rsidP="00CB306B">
            <w:pPr>
              <w:rPr>
                <w:b/>
                <w:szCs w:val="20"/>
              </w:rPr>
            </w:pPr>
            <w:r w:rsidRPr="001E4D98">
              <w:rPr>
                <w:szCs w:val="20"/>
              </w:rPr>
              <w:t xml:space="preserve">Name/Title:  </w:t>
            </w:r>
            <w:r>
              <w:rPr>
                <w:szCs w:val="20"/>
              </w:rPr>
              <w:t xml:space="preserve">  </w:t>
            </w:r>
            <w:r w:rsidRPr="00E47069">
              <w:rPr>
                <w:i/>
                <w:szCs w:val="20"/>
                <w:u w:val="single"/>
              </w:rPr>
              <w:t>Jim Chester, Manager</w:t>
            </w:r>
            <w:r w:rsidR="00E47069">
              <w:rPr>
                <w:i/>
                <w:szCs w:val="20"/>
                <w:u w:val="single"/>
              </w:rPr>
              <w:t>                                  </w:t>
            </w:r>
          </w:p>
        </w:tc>
      </w:tr>
      <w:tr w:rsidR="00865E7A" w:rsidRPr="001E4D98" w14:paraId="5B7B9AE4" w14:textId="77777777" w:rsidTr="008C68DF">
        <w:trPr>
          <w:trHeight w:val="276"/>
        </w:trPr>
        <w:tc>
          <w:tcPr>
            <w:tcW w:w="5157" w:type="dxa"/>
          </w:tcPr>
          <w:p w14:paraId="27724FFF" w14:textId="77777777" w:rsidR="00865E7A" w:rsidRPr="001E4D98" w:rsidRDefault="00865E7A" w:rsidP="00CB306B">
            <w:pPr>
              <w:rPr>
                <w:szCs w:val="20"/>
              </w:rPr>
            </w:pPr>
            <w:r w:rsidRPr="001E4D98">
              <w:rPr>
                <w:szCs w:val="20"/>
              </w:rPr>
              <w:t xml:space="preserve">Comments/Remarks:  </w:t>
            </w:r>
            <w:r w:rsidRPr="008202A9">
              <w:rPr>
                <w:sz w:val="16"/>
                <w:szCs w:val="16"/>
              </w:rPr>
              <w:t>_______________________________</w:t>
            </w:r>
            <w:r>
              <w:rPr>
                <w:sz w:val="16"/>
                <w:szCs w:val="16"/>
              </w:rPr>
              <w:t>________</w:t>
            </w:r>
          </w:p>
        </w:tc>
        <w:tc>
          <w:tcPr>
            <w:tcW w:w="5030" w:type="dxa"/>
          </w:tcPr>
          <w:p w14:paraId="6773AB32" w14:textId="40F78808" w:rsidR="00865E7A" w:rsidRPr="001E4D98" w:rsidRDefault="00865E7A" w:rsidP="00CB306B">
            <w:pPr>
              <w:ind w:right="-104"/>
              <w:rPr>
                <w:b/>
                <w:szCs w:val="20"/>
              </w:rPr>
            </w:pPr>
            <w:r w:rsidRPr="001E4D98">
              <w:rPr>
                <w:szCs w:val="20"/>
              </w:rPr>
              <w:t>Comments/Remarks:</w:t>
            </w:r>
            <w:r w:rsidRPr="0098226D">
              <w:rPr>
                <w:szCs w:val="20"/>
              </w:rPr>
              <w:t xml:space="preserve"> </w:t>
            </w:r>
          </w:p>
        </w:tc>
      </w:tr>
      <w:tr w:rsidR="00865E7A" w:rsidRPr="001E4D98" w14:paraId="622C67BE" w14:textId="77777777" w:rsidTr="008C68DF">
        <w:trPr>
          <w:trHeight w:val="123"/>
        </w:trPr>
        <w:tc>
          <w:tcPr>
            <w:tcW w:w="5157" w:type="dxa"/>
          </w:tcPr>
          <w:p w14:paraId="2FF21517" w14:textId="77777777" w:rsidR="00865E7A" w:rsidRPr="00C621E9" w:rsidRDefault="00865E7A" w:rsidP="00CB306B">
            <w:pPr>
              <w:rPr>
                <w:szCs w:val="20"/>
                <w:u w:val="single"/>
              </w:rPr>
            </w:pPr>
            <w:r>
              <w:rPr>
                <w:noProof/>
                <w:szCs w:val="20"/>
                <w:u w:val="single"/>
              </w:rPr>
              <mc:AlternateContent>
                <mc:Choice Requires="wps">
                  <w:drawing>
                    <wp:anchor distT="0" distB="0" distL="114300" distR="114300" simplePos="0" relativeHeight="251658252" behindDoc="0" locked="0" layoutInCell="1" allowOverlap="1" wp14:anchorId="5F3EACE7" wp14:editId="2A50217D">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F084C" id="Straight Connector 29"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" strokecolor="black [3213]" strokeweight=".5pt"/>
                  </w:pict>
                </mc:Fallback>
              </mc:AlternateContent>
            </w:r>
          </w:p>
        </w:tc>
        <w:tc>
          <w:tcPr>
            <w:tcW w:w="5030" w:type="dxa"/>
          </w:tcPr>
          <w:p w14:paraId="751FDB49" w14:textId="77777777" w:rsidR="00865E7A" w:rsidRPr="00C621E9" w:rsidRDefault="00865E7A" w:rsidP="00CB306B">
            <w:pPr>
              <w:tabs>
                <w:tab w:val="left" w:pos="4991"/>
              </w:tabs>
              <w:rPr>
                <w:szCs w:val="20"/>
                <w:u w:val="single"/>
              </w:rPr>
            </w:pPr>
            <w:r>
              <w:rPr>
                <w:noProof/>
                <w:szCs w:val="20"/>
                <w:u w:val="single"/>
              </w:rPr>
              <mc:AlternateContent>
                <mc:Choice Requires="wps">
                  <w:drawing>
                    <wp:anchor distT="0" distB="0" distL="114300" distR="114300" simplePos="0" relativeHeight="251658254" behindDoc="0" locked="0" layoutInCell="1" allowOverlap="1" wp14:anchorId="6A45B3FF" wp14:editId="5F217061">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326C6" id="Straight Connector 34"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" strokecolor="black [3213]" strokeweight=".5pt"/>
                  </w:pict>
                </mc:Fallback>
              </mc:AlternateContent>
            </w:r>
            <w:r>
              <w:rPr>
                <w:noProof/>
                <w:szCs w:val="20"/>
                <w:u w:val="single"/>
              </w:rPr>
              <mc:AlternateContent>
                <mc:Choice Requires="wps">
                  <w:drawing>
                    <wp:anchor distT="0" distB="0" distL="114300" distR="114300" simplePos="0" relativeHeight="251658253" behindDoc="0" locked="0" layoutInCell="1" allowOverlap="1" wp14:anchorId="084AB9B1" wp14:editId="20E12D61">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88176" id="Straight Connector 36" o:spid="_x0000_s1026"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" strokecolor="black [3213]" strokeweight=".5pt"/>
                  </w:pict>
                </mc:Fallback>
              </mc:AlternateContent>
            </w:r>
          </w:p>
        </w:tc>
      </w:tr>
    </w:tbl>
    <w:p w14:paraId="18919F0C" w14:textId="77777777" w:rsidR="00865E7A" w:rsidRDefault="00865E7A" w:rsidP="008C68DF">
      <w:pPr>
        <w:jc w:val="left"/>
        <w:rPr>
          <w:b/>
          <w:bCs/>
          <w:sz w:val="28"/>
        </w:rPr>
        <w:sectPr w:rsidR="00865E7A" w:rsidSect="00EB35CC">
          <w:headerReference w:type="even" r:id="rId154"/>
          <w:headerReference w:type="default" r:id="rId155"/>
          <w:footnotePr>
            <w:numFmt w:val="chicago"/>
            <w:numRestart w:val="eachSect"/>
          </w:footnotePr>
          <w:pgSz w:w="12240" w:h="15840" w:code="1"/>
          <w:pgMar w:top="1440" w:right="1440" w:bottom="1440" w:left="1440" w:header="720" w:footer="720" w:gutter="0"/>
          <w:cols w:space="720"/>
          <w:docGrid w:linePitch="360"/>
        </w:sectPr>
      </w:pPr>
      <w:bookmarkStart w:id="4425" w:name="VI_NCWMPolicy"/>
      <w:bookmarkEnd w:id="4425"/>
    </w:p>
    <w:bookmarkEnd w:id="4424"/>
    <w:p w14:paraId="0A0E4E7B" w14:textId="33C4F449" w:rsidR="005A6C37" w:rsidRDefault="005A6C37" w:rsidP="008C68DF">
      <w:pPr>
        <w:pStyle w:val="Style14ptBoldCenteredBefore12ptAfter6pt"/>
      </w:pPr>
      <w:r>
        <w:lastRenderedPageBreak/>
        <w:t>VI.  NCWM Policy, Interpretations, and Guidelines</w:t>
      </w:r>
    </w:p>
    <w:p w14:paraId="61E5680C" w14:textId="43A14D3F" w:rsidR="005A6C37" w:rsidRPr="00853B1F" w:rsidRDefault="005A6C37" w:rsidP="008C68DF">
      <w:pPr>
        <w:spacing w:after="240"/>
        <w:jc w:val="center"/>
        <w:rPr>
          <w:szCs w:val="28"/>
        </w:rPr>
      </w:pPr>
      <w:bookmarkStart w:id="4426" w:name="_Toc173388119"/>
      <w:bookmarkStart w:id="4427" w:name="_Toc173751496"/>
      <w:bookmarkStart w:id="4428" w:name="_Toc173751978"/>
      <w:bookmarkStart w:id="4429" w:name="_Toc174455588"/>
      <w:bookmarkStart w:id="4430" w:name="_Toc174456012"/>
      <w:bookmarkStart w:id="4431" w:name="_Toc205448153"/>
      <w:bookmarkStart w:id="4432" w:name="_Toc205967829"/>
      <w:bookmarkStart w:id="4433" w:name="_Toc490663525"/>
      <w:bookmarkStart w:id="4434" w:name="_Toc490731450"/>
      <w:r w:rsidRPr="008C68DF">
        <w:rPr>
          <w:b/>
          <w:sz w:val="28"/>
          <w:szCs w:val="28"/>
        </w:rPr>
        <w:t>Excerpts from NCWM Publication 3</w:t>
      </w:r>
      <w:bookmarkEnd w:id="4426"/>
      <w:bookmarkEnd w:id="4427"/>
      <w:bookmarkEnd w:id="4428"/>
      <w:bookmarkEnd w:id="4429"/>
      <w:bookmarkEnd w:id="4430"/>
      <w:bookmarkEnd w:id="4431"/>
      <w:bookmarkEnd w:id="4432"/>
      <w:bookmarkEnd w:id="4433"/>
      <w:bookmarkEnd w:id="4434"/>
    </w:p>
    <w:p w14:paraId="732A3B92" w14:textId="77777777" w:rsidR="005A6C37" w:rsidRDefault="005A6C37" w:rsidP="00A80879">
      <w:pPr>
        <w:spacing w:after="360"/>
        <w:jc w:val="center"/>
      </w:pPr>
      <w:r>
        <w:rPr>
          <w:b/>
          <w:sz w:val="24"/>
        </w:rPr>
        <w:t>Table of Contents</w:t>
      </w:r>
    </w:p>
    <w:p w14:paraId="408F06E9" w14:textId="77777777" w:rsidR="005A6C37" w:rsidRDefault="005A6C37" w:rsidP="002750F7">
      <w:pPr>
        <w:tabs>
          <w:tab w:val="right" w:pos="9360"/>
        </w:tabs>
        <w:rPr>
          <w:b/>
          <w:bCs/>
        </w:rPr>
      </w:pPr>
      <w:r>
        <w:rPr>
          <w:b/>
          <w:bCs/>
        </w:rPr>
        <w:t>Section</w:t>
      </w:r>
      <w:r>
        <w:rPr>
          <w:b/>
          <w:bCs/>
        </w:rPr>
        <w:tab/>
        <w:t>Page</w:t>
      </w:r>
    </w:p>
    <w:p w14:paraId="5F833B67" w14:textId="4F44ACB4" w:rsidR="006E7181" w:rsidRPr="00582BAD" w:rsidRDefault="00D962A8" w:rsidP="006E7181">
      <w:pPr>
        <w:pStyle w:val="TOC1"/>
        <w:tabs>
          <w:tab w:val="left" w:pos="810"/>
          <w:tab w:val="left" w:pos="900"/>
        </w:tabs>
        <w:rPr>
          <w:rFonts w:asciiTheme="minorHAnsi" w:eastAsiaTheme="minorEastAsia" w:hAnsiTheme="minorHAnsi" w:cstheme="minorBidi"/>
          <w:sz w:val="22"/>
          <w:szCs w:val="22"/>
        </w:rPr>
      </w:pPr>
      <w:r w:rsidRPr="007A581B">
        <w:rPr>
          <w:rStyle w:val="Hyperlink"/>
        </w:rPr>
        <w:fldChar w:fldCharType="begin"/>
      </w:r>
      <w:r w:rsidR="005A6C37">
        <w:rPr>
          <w:rStyle w:val="Hyperlink"/>
        </w:rPr>
        <w:instrText xml:space="preserve"> TOC \f \h \z \t "InterpretationsGuidelinesTOC,1" </w:instrText>
      </w:r>
      <w:r w:rsidRPr="007A581B">
        <w:rPr>
          <w:rStyle w:val="Hyperlink"/>
        </w:rPr>
        <w:fldChar w:fldCharType="separate"/>
      </w:r>
      <w:hyperlink w:anchor="_Toc85009089" w:history="1">
        <w:r w:rsidR="00CE10C6" w:rsidRPr="00582BAD">
          <w:rPr>
            <w:rStyle w:val="Hyperlink"/>
          </w:rPr>
          <w:t>2.1.4.</w:t>
        </w:r>
        <w:r w:rsidR="00CE10C6" w:rsidRPr="00582BAD">
          <w:rPr>
            <w:rFonts w:asciiTheme="minorHAnsi" w:eastAsiaTheme="minorEastAsia" w:hAnsiTheme="minorHAnsi" w:cstheme="minorBidi"/>
            <w:sz w:val="22"/>
            <w:szCs w:val="22"/>
          </w:rPr>
          <w:tab/>
        </w:r>
        <w:r w:rsidR="00CE10C6" w:rsidRPr="00582BAD">
          <w:rPr>
            <w:rStyle w:val="Hyperlink"/>
          </w:rPr>
          <w:t>Offenses and Penalties, Sale of an Incorrect Device.</w:t>
        </w:r>
        <w:r w:rsidR="00CE10C6" w:rsidRPr="00582BAD">
          <w:rPr>
            <w:webHidden/>
          </w:rPr>
          <w:tab/>
        </w:r>
        <w:r w:rsidR="00CE10C6" w:rsidRPr="00863E98">
          <w:rPr>
            <w:webHidden/>
          </w:rPr>
          <w:fldChar w:fldCharType="begin"/>
        </w:r>
        <w:r w:rsidR="00CE10C6" w:rsidRPr="00582BAD">
          <w:rPr>
            <w:webHidden/>
          </w:rPr>
          <w:instrText xml:space="preserve"> PAGEREF _Toc85009089 \h </w:instrText>
        </w:r>
        <w:r w:rsidR="00CE10C6" w:rsidRPr="00863E98">
          <w:rPr>
            <w:webHidden/>
          </w:rPr>
        </w:r>
        <w:r w:rsidR="00CE10C6" w:rsidRPr="00863E98">
          <w:rPr>
            <w:webHidden/>
          </w:rPr>
          <w:fldChar w:fldCharType="separate"/>
        </w:r>
        <w:r w:rsidR="0062794B">
          <w:rPr>
            <w:noProof/>
            <w:webHidden/>
          </w:rPr>
          <w:t>241</w:t>
        </w:r>
        <w:r w:rsidR="00CE10C6" w:rsidRPr="00863E98">
          <w:rPr>
            <w:webHidden/>
          </w:rPr>
          <w:fldChar w:fldCharType="end"/>
        </w:r>
      </w:hyperlink>
    </w:p>
    <w:p w14:paraId="488AD70D" w14:textId="27F6E2E4"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0" w:history="1">
        <w:r w:rsidR="00CE10C6" w:rsidRPr="00582BAD">
          <w:rPr>
            <w:rStyle w:val="Hyperlink"/>
          </w:rPr>
          <w:t>2.1.5.</w:t>
        </w:r>
        <w:r w:rsidR="00CE10C6" w:rsidRPr="00582BAD">
          <w:rPr>
            <w:rFonts w:asciiTheme="minorHAnsi" w:eastAsiaTheme="minorEastAsia" w:hAnsiTheme="minorHAnsi" w:cstheme="minorBidi"/>
            <w:sz w:val="22"/>
            <w:szCs w:val="22"/>
          </w:rPr>
          <w:tab/>
        </w:r>
        <w:r w:rsidR="00CE10C6" w:rsidRPr="00582BAD">
          <w:rPr>
            <w:rStyle w:val="Hyperlink"/>
          </w:rPr>
          <w:t>Weight:  Primary Mill Paper.</w:t>
        </w:r>
        <w:r w:rsidR="00CE10C6" w:rsidRPr="00582BAD">
          <w:rPr>
            <w:webHidden/>
          </w:rPr>
          <w:tab/>
        </w:r>
        <w:r w:rsidR="00CE10C6" w:rsidRPr="00863E98">
          <w:rPr>
            <w:webHidden/>
          </w:rPr>
          <w:fldChar w:fldCharType="begin"/>
        </w:r>
        <w:r w:rsidR="00CE10C6" w:rsidRPr="00582BAD">
          <w:rPr>
            <w:webHidden/>
          </w:rPr>
          <w:instrText xml:space="preserve"> PAGEREF _Toc85009090 \h </w:instrText>
        </w:r>
        <w:r w:rsidR="00CE10C6" w:rsidRPr="00863E98">
          <w:rPr>
            <w:webHidden/>
          </w:rPr>
        </w:r>
        <w:r w:rsidR="00CE10C6" w:rsidRPr="00863E98">
          <w:rPr>
            <w:webHidden/>
          </w:rPr>
          <w:fldChar w:fldCharType="separate"/>
        </w:r>
        <w:r w:rsidR="0062794B">
          <w:rPr>
            <w:noProof/>
            <w:webHidden/>
          </w:rPr>
          <w:t>241</w:t>
        </w:r>
        <w:r w:rsidR="00CE10C6" w:rsidRPr="00863E98">
          <w:rPr>
            <w:webHidden/>
          </w:rPr>
          <w:fldChar w:fldCharType="end"/>
        </w:r>
      </w:hyperlink>
    </w:p>
    <w:p w14:paraId="1168F880" w14:textId="3400F74B" w:rsidR="006E7181" w:rsidRPr="00582BAD" w:rsidRDefault="002876F6" w:rsidP="00CB3060">
      <w:pPr>
        <w:pStyle w:val="TOC1"/>
        <w:tabs>
          <w:tab w:val="left" w:pos="810"/>
          <w:tab w:val="left" w:pos="990"/>
        </w:tabs>
        <w:ind w:left="810" w:hanging="810"/>
        <w:rPr>
          <w:rFonts w:asciiTheme="minorHAnsi" w:eastAsiaTheme="minorEastAsia" w:hAnsiTheme="minorHAnsi" w:cstheme="minorBidi"/>
          <w:sz w:val="22"/>
          <w:szCs w:val="22"/>
        </w:rPr>
      </w:pPr>
      <w:hyperlink w:anchor="_Toc85009091" w:history="1">
        <w:r w:rsidR="00CE10C6" w:rsidRPr="00582BAD">
          <w:rPr>
            <w:rStyle w:val="Hyperlink"/>
          </w:rPr>
          <w:t>2.2.13.</w:t>
        </w:r>
        <w:r w:rsidR="00CE10C6" w:rsidRPr="00582BAD">
          <w:rPr>
            <w:rFonts w:asciiTheme="minorHAnsi" w:eastAsiaTheme="minorEastAsia" w:hAnsiTheme="minorHAnsi" w:cstheme="minorBidi"/>
            <w:sz w:val="22"/>
            <w:szCs w:val="22"/>
          </w:rPr>
          <w:tab/>
        </w:r>
        <w:r w:rsidR="00CE10C6" w:rsidRPr="00582BAD">
          <w:rPr>
            <w:rStyle w:val="Hyperlink"/>
          </w:rPr>
          <w:t>Declaration of Identity: Consumer Package (UPLR) and 1.5.1. In Combination with Other Foods (UMSCR).</w:t>
        </w:r>
        <w:r w:rsidR="00CE10C6" w:rsidRPr="00582BAD">
          <w:rPr>
            <w:webHidden/>
          </w:rPr>
          <w:tab/>
        </w:r>
        <w:r w:rsidR="00CE10C6" w:rsidRPr="00863E98">
          <w:rPr>
            <w:webHidden/>
          </w:rPr>
          <w:fldChar w:fldCharType="begin"/>
        </w:r>
        <w:r w:rsidR="00CE10C6" w:rsidRPr="00582BAD">
          <w:rPr>
            <w:webHidden/>
          </w:rPr>
          <w:instrText xml:space="preserve"> PAGEREF _Toc85009091 \h </w:instrText>
        </w:r>
        <w:r w:rsidR="00CE10C6" w:rsidRPr="00863E98">
          <w:rPr>
            <w:webHidden/>
          </w:rPr>
        </w:r>
        <w:r w:rsidR="00CE10C6" w:rsidRPr="00863E98">
          <w:rPr>
            <w:webHidden/>
          </w:rPr>
          <w:fldChar w:fldCharType="separate"/>
        </w:r>
        <w:r w:rsidR="0062794B">
          <w:rPr>
            <w:noProof/>
            <w:webHidden/>
          </w:rPr>
          <w:t>242</w:t>
        </w:r>
        <w:r w:rsidR="00CE10C6" w:rsidRPr="00863E98">
          <w:rPr>
            <w:webHidden/>
          </w:rPr>
          <w:fldChar w:fldCharType="end"/>
        </w:r>
      </w:hyperlink>
    </w:p>
    <w:p w14:paraId="0311F3C3" w14:textId="58CD9961"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2" w:history="1">
        <w:r w:rsidR="00CE10C6" w:rsidRPr="00582BAD">
          <w:rPr>
            <w:rStyle w:val="Hyperlink"/>
          </w:rPr>
          <w:t>2.2.14.</w:t>
        </w:r>
        <w:r w:rsidR="00CE10C6" w:rsidRPr="00582BAD">
          <w:rPr>
            <w:rFonts w:asciiTheme="minorHAnsi" w:eastAsiaTheme="minorEastAsia" w:hAnsiTheme="minorHAnsi" w:cstheme="minorBidi"/>
            <w:sz w:val="22"/>
            <w:szCs w:val="22"/>
          </w:rPr>
          <w:tab/>
        </w:r>
        <w:r w:rsidR="00CE10C6" w:rsidRPr="00582BAD">
          <w:rPr>
            <w:rStyle w:val="Hyperlink"/>
          </w:rPr>
          <w:t>Typewriter and Computer Printer Ribbons and Tapes.</w:t>
        </w:r>
        <w:r w:rsidR="00CE10C6" w:rsidRPr="00582BAD">
          <w:rPr>
            <w:webHidden/>
          </w:rPr>
          <w:tab/>
        </w:r>
        <w:r w:rsidR="00CE10C6" w:rsidRPr="00863E98">
          <w:rPr>
            <w:webHidden/>
          </w:rPr>
          <w:fldChar w:fldCharType="begin"/>
        </w:r>
        <w:r w:rsidR="00CE10C6" w:rsidRPr="00582BAD">
          <w:rPr>
            <w:webHidden/>
          </w:rPr>
          <w:instrText xml:space="preserve"> PAGEREF _Toc85009092 \h </w:instrText>
        </w:r>
        <w:r w:rsidR="00CE10C6" w:rsidRPr="00863E98">
          <w:rPr>
            <w:webHidden/>
          </w:rPr>
        </w:r>
        <w:r w:rsidR="00CE10C6" w:rsidRPr="00863E98">
          <w:rPr>
            <w:webHidden/>
          </w:rPr>
          <w:fldChar w:fldCharType="separate"/>
        </w:r>
        <w:r w:rsidR="0062794B">
          <w:rPr>
            <w:noProof/>
            <w:webHidden/>
          </w:rPr>
          <w:t>243</w:t>
        </w:r>
        <w:r w:rsidR="00CE10C6" w:rsidRPr="00863E98">
          <w:rPr>
            <w:webHidden/>
          </w:rPr>
          <w:fldChar w:fldCharType="end"/>
        </w:r>
      </w:hyperlink>
    </w:p>
    <w:p w14:paraId="62C12839" w14:textId="33249A40"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3" w:history="1">
        <w:r w:rsidR="00CE10C6" w:rsidRPr="00582BAD">
          <w:rPr>
            <w:rStyle w:val="Hyperlink"/>
          </w:rPr>
          <w:t>2.3.1.</w:t>
        </w:r>
        <w:r w:rsidR="00CE10C6" w:rsidRPr="00582BAD">
          <w:rPr>
            <w:rFonts w:asciiTheme="minorHAnsi" w:eastAsiaTheme="minorEastAsia" w:hAnsiTheme="minorHAnsi" w:cstheme="minorBidi"/>
            <w:sz w:val="22"/>
            <w:szCs w:val="22"/>
          </w:rPr>
          <w:tab/>
        </w:r>
        <w:r w:rsidR="00CE10C6" w:rsidRPr="00582BAD">
          <w:rPr>
            <w:rStyle w:val="Hyperlink"/>
          </w:rPr>
          <w:t>Instant Concentrated Products.</w:t>
        </w:r>
        <w:r w:rsidR="00CE10C6" w:rsidRPr="00582BAD">
          <w:rPr>
            <w:webHidden/>
          </w:rPr>
          <w:tab/>
        </w:r>
        <w:r w:rsidR="00CE10C6" w:rsidRPr="00863E98">
          <w:rPr>
            <w:webHidden/>
          </w:rPr>
          <w:fldChar w:fldCharType="begin"/>
        </w:r>
        <w:r w:rsidR="00CE10C6" w:rsidRPr="00582BAD">
          <w:rPr>
            <w:webHidden/>
          </w:rPr>
          <w:instrText xml:space="preserve"> PAGEREF _Toc85009093 \h </w:instrText>
        </w:r>
        <w:r w:rsidR="00CE10C6" w:rsidRPr="00863E98">
          <w:rPr>
            <w:webHidden/>
          </w:rPr>
        </w:r>
        <w:r w:rsidR="00CE10C6" w:rsidRPr="00863E98">
          <w:rPr>
            <w:webHidden/>
          </w:rPr>
          <w:fldChar w:fldCharType="separate"/>
        </w:r>
        <w:r w:rsidR="0062794B">
          <w:rPr>
            <w:noProof/>
            <w:webHidden/>
          </w:rPr>
          <w:t>243</w:t>
        </w:r>
        <w:r w:rsidR="00CE10C6" w:rsidRPr="00863E98">
          <w:rPr>
            <w:webHidden/>
          </w:rPr>
          <w:fldChar w:fldCharType="end"/>
        </w:r>
      </w:hyperlink>
    </w:p>
    <w:p w14:paraId="27310F3E" w14:textId="5B9FCD30"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4" w:history="1">
        <w:r w:rsidR="00CE10C6" w:rsidRPr="00582BAD">
          <w:rPr>
            <w:rStyle w:val="Hyperlink"/>
          </w:rPr>
          <w:t>2.3.2.</w:t>
        </w:r>
        <w:r w:rsidR="00CE10C6" w:rsidRPr="00582BAD">
          <w:rPr>
            <w:rFonts w:asciiTheme="minorHAnsi" w:eastAsiaTheme="minorEastAsia" w:hAnsiTheme="minorHAnsi" w:cstheme="minorBidi"/>
            <w:sz w:val="22"/>
            <w:szCs w:val="22"/>
          </w:rPr>
          <w:tab/>
        </w:r>
        <w:r w:rsidR="00CE10C6" w:rsidRPr="00582BAD">
          <w:rPr>
            <w:rStyle w:val="Hyperlink"/>
          </w:rPr>
          <w:t>Fresh Fruits and Vegetables.</w:t>
        </w:r>
        <w:r w:rsidR="00CE10C6" w:rsidRPr="00582BAD">
          <w:rPr>
            <w:webHidden/>
          </w:rPr>
          <w:tab/>
        </w:r>
        <w:r w:rsidR="00CE10C6" w:rsidRPr="00863E98">
          <w:rPr>
            <w:webHidden/>
          </w:rPr>
          <w:fldChar w:fldCharType="begin"/>
        </w:r>
        <w:r w:rsidR="00CE10C6" w:rsidRPr="00582BAD">
          <w:rPr>
            <w:webHidden/>
          </w:rPr>
          <w:instrText xml:space="preserve"> PAGEREF _Toc85009094 \h </w:instrText>
        </w:r>
        <w:r w:rsidR="00CE10C6" w:rsidRPr="00863E98">
          <w:rPr>
            <w:webHidden/>
          </w:rPr>
        </w:r>
        <w:r w:rsidR="00CE10C6" w:rsidRPr="00863E98">
          <w:rPr>
            <w:webHidden/>
          </w:rPr>
          <w:fldChar w:fldCharType="separate"/>
        </w:r>
        <w:r w:rsidR="0062794B">
          <w:rPr>
            <w:noProof/>
            <w:webHidden/>
          </w:rPr>
          <w:t>244</w:t>
        </w:r>
        <w:r w:rsidR="00CE10C6" w:rsidRPr="00863E98">
          <w:rPr>
            <w:webHidden/>
          </w:rPr>
          <w:fldChar w:fldCharType="end"/>
        </w:r>
      </w:hyperlink>
    </w:p>
    <w:p w14:paraId="202283A9" w14:textId="4BA9A8BF"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5" w:history="1">
        <w:r w:rsidR="00997B6C" w:rsidRPr="00582BAD">
          <w:rPr>
            <w:rStyle w:val="Hyperlink"/>
          </w:rPr>
          <w:t xml:space="preserve">2.3.3. </w:t>
        </w:r>
        <w:r w:rsidR="00997B6C" w:rsidRPr="00582BAD">
          <w:rPr>
            <w:rFonts w:asciiTheme="minorHAnsi" w:eastAsiaTheme="minorEastAsia" w:hAnsiTheme="minorHAnsi" w:cstheme="minorBidi"/>
            <w:sz w:val="22"/>
            <w:szCs w:val="22"/>
          </w:rPr>
          <w:tab/>
        </w:r>
        <w:r w:rsidR="00997B6C" w:rsidRPr="00582BAD">
          <w:rPr>
            <w:rStyle w:val="Hyperlink"/>
          </w:rPr>
          <w:t>Cardboard Cartons.</w:t>
        </w:r>
        <w:r w:rsidR="00997B6C" w:rsidRPr="00582BAD">
          <w:rPr>
            <w:webHidden/>
          </w:rPr>
          <w:tab/>
        </w:r>
        <w:r w:rsidR="00997B6C" w:rsidRPr="00863E98">
          <w:rPr>
            <w:webHidden/>
          </w:rPr>
          <w:fldChar w:fldCharType="begin"/>
        </w:r>
        <w:r w:rsidR="00997B6C" w:rsidRPr="00582BAD">
          <w:rPr>
            <w:webHidden/>
          </w:rPr>
          <w:instrText xml:space="preserve"> PAGEREF _Toc85009095 \h </w:instrText>
        </w:r>
        <w:r w:rsidR="00997B6C" w:rsidRPr="00863E98">
          <w:rPr>
            <w:webHidden/>
          </w:rPr>
        </w:r>
        <w:r w:rsidR="00997B6C" w:rsidRPr="00863E98">
          <w:rPr>
            <w:webHidden/>
          </w:rPr>
          <w:fldChar w:fldCharType="separate"/>
        </w:r>
        <w:r w:rsidR="0062794B">
          <w:rPr>
            <w:noProof/>
            <w:webHidden/>
          </w:rPr>
          <w:t>245</w:t>
        </w:r>
        <w:r w:rsidR="00997B6C" w:rsidRPr="00863E98">
          <w:rPr>
            <w:webHidden/>
          </w:rPr>
          <w:fldChar w:fldCharType="end"/>
        </w:r>
      </w:hyperlink>
    </w:p>
    <w:p w14:paraId="67219E78" w14:textId="21428C4A"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6" w:history="1">
        <w:r w:rsidR="00997B6C" w:rsidRPr="00582BAD">
          <w:rPr>
            <w:rStyle w:val="Hyperlink"/>
          </w:rPr>
          <w:t>2.3.4.</w:t>
        </w:r>
        <w:r w:rsidR="00997B6C" w:rsidRPr="00582BAD">
          <w:rPr>
            <w:rFonts w:asciiTheme="minorHAnsi" w:eastAsiaTheme="minorEastAsia" w:hAnsiTheme="minorHAnsi" w:cstheme="minorBidi"/>
            <w:sz w:val="22"/>
            <w:szCs w:val="22"/>
          </w:rPr>
          <w:tab/>
        </w:r>
        <w:r w:rsidR="00997B6C" w:rsidRPr="00582BAD">
          <w:rPr>
            <w:rStyle w:val="Hyperlink"/>
          </w:rPr>
          <w:t>Catalyst Beads.</w:t>
        </w:r>
        <w:r w:rsidR="00997B6C" w:rsidRPr="00582BAD">
          <w:rPr>
            <w:webHidden/>
          </w:rPr>
          <w:tab/>
        </w:r>
        <w:r w:rsidR="00997B6C" w:rsidRPr="00863E98">
          <w:rPr>
            <w:webHidden/>
          </w:rPr>
          <w:fldChar w:fldCharType="begin"/>
        </w:r>
        <w:r w:rsidR="00997B6C" w:rsidRPr="00582BAD">
          <w:rPr>
            <w:webHidden/>
          </w:rPr>
          <w:instrText xml:space="preserve"> PAGEREF _Toc85009096 \h </w:instrText>
        </w:r>
        <w:r w:rsidR="00997B6C" w:rsidRPr="00863E98">
          <w:rPr>
            <w:webHidden/>
          </w:rPr>
        </w:r>
        <w:r w:rsidR="00997B6C" w:rsidRPr="00863E98">
          <w:rPr>
            <w:webHidden/>
          </w:rPr>
          <w:fldChar w:fldCharType="separate"/>
        </w:r>
        <w:r w:rsidR="0062794B">
          <w:rPr>
            <w:noProof/>
            <w:webHidden/>
          </w:rPr>
          <w:t>246</w:t>
        </w:r>
        <w:r w:rsidR="00997B6C" w:rsidRPr="00863E98">
          <w:rPr>
            <w:webHidden/>
          </w:rPr>
          <w:fldChar w:fldCharType="end"/>
        </w:r>
      </w:hyperlink>
    </w:p>
    <w:p w14:paraId="0FC944A7" w14:textId="2FAFAE11"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7" w:history="1">
        <w:r w:rsidR="00997B6C" w:rsidRPr="00582BAD">
          <w:rPr>
            <w:rStyle w:val="Hyperlink"/>
          </w:rPr>
          <w:t>2.3.5.</w:t>
        </w:r>
        <w:r w:rsidR="00997B6C" w:rsidRPr="00582BAD">
          <w:rPr>
            <w:rFonts w:asciiTheme="minorHAnsi" w:eastAsiaTheme="minorEastAsia" w:hAnsiTheme="minorHAnsi" w:cstheme="minorBidi"/>
            <w:sz w:val="22"/>
            <w:szCs w:val="22"/>
          </w:rPr>
          <w:tab/>
        </w:r>
        <w:r w:rsidR="00997B6C" w:rsidRPr="00582BAD">
          <w:rPr>
            <w:rStyle w:val="Hyperlink"/>
          </w:rPr>
          <w:t>Incense.</w:t>
        </w:r>
        <w:r w:rsidR="00997B6C" w:rsidRPr="00582BAD">
          <w:rPr>
            <w:webHidden/>
          </w:rPr>
          <w:tab/>
        </w:r>
        <w:r w:rsidR="00997B6C" w:rsidRPr="00863E98">
          <w:rPr>
            <w:webHidden/>
          </w:rPr>
          <w:fldChar w:fldCharType="begin"/>
        </w:r>
        <w:r w:rsidR="00997B6C" w:rsidRPr="00582BAD">
          <w:rPr>
            <w:webHidden/>
          </w:rPr>
          <w:instrText xml:space="preserve"> PAGEREF _Toc85009097 \h </w:instrText>
        </w:r>
        <w:r w:rsidR="00997B6C" w:rsidRPr="00863E98">
          <w:rPr>
            <w:webHidden/>
          </w:rPr>
        </w:r>
        <w:r w:rsidR="00997B6C" w:rsidRPr="00863E98">
          <w:rPr>
            <w:webHidden/>
          </w:rPr>
          <w:fldChar w:fldCharType="separate"/>
        </w:r>
        <w:r w:rsidR="0062794B">
          <w:rPr>
            <w:noProof/>
            <w:webHidden/>
          </w:rPr>
          <w:t>246</w:t>
        </w:r>
        <w:r w:rsidR="00997B6C" w:rsidRPr="00863E98">
          <w:rPr>
            <w:webHidden/>
          </w:rPr>
          <w:fldChar w:fldCharType="end"/>
        </w:r>
      </w:hyperlink>
    </w:p>
    <w:p w14:paraId="375B7317" w14:textId="2C85D5C7"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8" w:history="1">
        <w:r w:rsidR="00997B6C" w:rsidRPr="00582BAD">
          <w:rPr>
            <w:rStyle w:val="Hyperlink"/>
          </w:rPr>
          <w:t>2.3.6.</w:t>
        </w:r>
        <w:r w:rsidR="00997B6C" w:rsidRPr="00582BAD">
          <w:rPr>
            <w:rFonts w:asciiTheme="minorHAnsi" w:eastAsiaTheme="minorEastAsia" w:hAnsiTheme="minorHAnsi" w:cstheme="minorBidi"/>
            <w:sz w:val="22"/>
            <w:szCs w:val="22"/>
          </w:rPr>
          <w:tab/>
        </w:r>
        <w:r w:rsidR="00997B6C" w:rsidRPr="00582BAD">
          <w:rPr>
            <w:rStyle w:val="Hyperlink"/>
          </w:rPr>
          <w:t>Sea shells.</w:t>
        </w:r>
        <w:r w:rsidR="00997B6C" w:rsidRPr="00582BAD">
          <w:rPr>
            <w:webHidden/>
          </w:rPr>
          <w:tab/>
        </w:r>
        <w:r w:rsidR="00997B6C" w:rsidRPr="00863E98">
          <w:rPr>
            <w:webHidden/>
          </w:rPr>
          <w:fldChar w:fldCharType="begin"/>
        </w:r>
        <w:r w:rsidR="00997B6C" w:rsidRPr="00582BAD">
          <w:rPr>
            <w:webHidden/>
          </w:rPr>
          <w:instrText xml:space="preserve"> PAGEREF _Toc85009098 \h </w:instrText>
        </w:r>
        <w:r w:rsidR="00997B6C" w:rsidRPr="00863E98">
          <w:rPr>
            <w:webHidden/>
          </w:rPr>
        </w:r>
        <w:r w:rsidR="00997B6C" w:rsidRPr="00863E98">
          <w:rPr>
            <w:webHidden/>
          </w:rPr>
          <w:fldChar w:fldCharType="separate"/>
        </w:r>
        <w:r w:rsidR="0062794B">
          <w:rPr>
            <w:noProof/>
            <w:webHidden/>
          </w:rPr>
          <w:t>246</w:t>
        </w:r>
        <w:r w:rsidR="00997B6C" w:rsidRPr="00863E98">
          <w:rPr>
            <w:webHidden/>
          </w:rPr>
          <w:fldChar w:fldCharType="end"/>
        </w:r>
      </w:hyperlink>
    </w:p>
    <w:p w14:paraId="4A5B0A94" w14:textId="7A423E9F" w:rsidR="006E7181" w:rsidRPr="00582BAD" w:rsidRDefault="002876F6" w:rsidP="006E7181">
      <w:pPr>
        <w:pStyle w:val="TOC1"/>
        <w:tabs>
          <w:tab w:val="left" w:pos="810"/>
          <w:tab w:val="left" w:pos="990"/>
        </w:tabs>
        <w:rPr>
          <w:rFonts w:asciiTheme="minorHAnsi" w:eastAsiaTheme="minorEastAsia" w:hAnsiTheme="minorHAnsi" w:cstheme="minorBidi"/>
          <w:sz w:val="22"/>
          <w:szCs w:val="22"/>
        </w:rPr>
      </w:pPr>
      <w:hyperlink w:anchor="_Toc85009099" w:history="1">
        <w:r w:rsidR="00997B6C" w:rsidRPr="00582BAD">
          <w:rPr>
            <w:rStyle w:val="Hyperlink"/>
          </w:rPr>
          <w:t>2.3.7.</w:t>
        </w:r>
        <w:r w:rsidR="00997B6C" w:rsidRPr="00582BAD">
          <w:rPr>
            <w:rFonts w:asciiTheme="minorHAnsi" w:eastAsiaTheme="minorEastAsia" w:hAnsiTheme="minorHAnsi" w:cstheme="minorBidi"/>
            <w:sz w:val="22"/>
            <w:szCs w:val="22"/>
          </w:rPr>
          <w:tab/>
        </w:r>
        <w:r w:rsidR="00997B6C" w:rsidRPr="00582BAD">
          <w:rPr>
            <w:rStyle w:val="Hyperlink"/>
          </w:rPr>
          <w:t>Tire Tread Rubber Products.</w:t>
        </w:r>
        <w:r w:rsidR="00997B6C" w:rsidRPr="00582BAD">
          <w:rPr>
            <w:webHidden/>
          </w:rPr>
          <w:tab/>
        </w:r>
        <w:r w:rsidR="00997B6C" w:rsidRPr="00863E98">
          <w:rPr>
            <w:webHidden/>
          </w:rPr>
          <w:fldChar w:fldCharType="begin"/>
        </w:r>
        <w:r w:rsidR="00997B6C" w:rsidRPr="00582BAD">
          <w:rPr>
            <w:webHidden/>
          </w:rPr>
          <w:instrText xml:space="preserve"> PAGEREF _Toc85009099 \h </w:instrText>
        </w:r>
        <w:r w:rsidR="00997B6C" w:rsidRPr="00863E98">
          <w:rPr>
            <w:webHidden/>
          </w:rPr>
        </w:r>
        <w:r w:rsidR="00997B6C" w:rsidRPr="00863E98">
          <w:rPr>
            <w:webHidden/>
          </w:rPr>
          <w:fldChar w:fldCharType="separate"/>
        </w:r>
        <w:r w:rsidR="0062794B">
          <w:rPr>
            <w:noProof/>
            <w:webHidden/>
          </w:rPr>
          <w:t>247</w:t>
        </w:r>
        <w:r w:rsidR="00997B6C" w:rsidRPr="00863E98">
          <w:rPr>
            <w:webHidden/>
          </w:rPr>
          <w:fldChar w:fldCharType="end"/>
        </w:r>
      </w:hyperlink>
    </w:p>
    <w:p w14:paraId="21B1A5B6" w14:textId="178D6065" w:rsidR="006E7181" w:rsidRPr="00582BAD" w:rsidRDefault="002876F6" w:rsidP="006E7181">
      <w:pPr>
        <w:pStyle w:val="TOC1"/>
        <w:ind w:left="810" w:hanging="810"/>
        <w:rPr>
          <w:rFonts w:asciiTheme="minorHAnsi" w:eastAsiaTheme="minorEastAsia" w:hAnsiTheme="minorHAnsi" w:cstheme="minorBidi"/>
          <w:sz w:val="22"/>
          <w:szCs w:val="22"/>
        </w:rPr>
      </w:pPr>
      <w:hyperlink w:anchor="_Toc85009100" w:history="1">
        <w:r w:rsidR="00997B6C" w:rsidRPr="00582BAD">
          <w:rPr>
            <w:rStyle w:val="Hyperlink"/>
          </w:rPr>
          <w:t>2.3.8.</w:t>
        </w:r>
        <w:r w:rsidR="00997B6C" w:rsidRPr="00582BAD">
          <w:rPr>
            <w:rStyle w:val="Hyperlink"/>
          </w:rPr>
          <w:tab/>
          <w:t>Wiper Blades.</w:t>
        </w:r>
        <w:r w:rsidR="00997B6C" w:rsidRPr="00582BAD">
          <w:rPr>
            <w:webHidden/>
          </w:rPr>
          <w:tab/>
        </w:r>
        <w:r w:rsidR="00997B6C" w:rsidRPr="00863E98">
          <w:rPr>
            <w:webHidden/>
          </w:rPr>
          <w:fldChar w:fldCharType="begin"/>
        </w:r>
        <w:r w:rsidR="00997B6C" w:rsidRPr="00582BAD">
          <w:rPr>
            <w:webHidden/>
          </w:rPr>
          <w:instrText xml:space="preserve"> PAGEREF _Toc85009100 \h </w:instrText>
        </w:r>
        <w:r w:rsidR="00997B6C" w:rsidRPr="00863E98">
          <w:rPr>
            <w:webHidden/>
          </w:rPr>
        </w:r>
        <w:r w:rsidR="00997B6C" w:rsidRPr="00863E98">
          <w:rPr>
            <w:webHidden/>
          </w:rPr>
          <w:fldChar w:fldCharType="separate"/>
        </w:r>
        <w:r w:rsidR="0062794B">
          <w:rPr>
            <w:noProof/>
            <w:webHidden/>
          </w:rPr>
          <w:t>247</w:t>
        </w:r>
        <w:r w:rsidR="00997B6C" w:rsidRPr="00863E98">
          <w:rPr>
            <w:webHidden/>
          </w:rPr>
          <w:fldChar w:fldCharType="end"/>
        </w:r>
      </w:hyperlink>
    </w:p>
    <w:p w14:paraId="372EF7B5" w14:textId="12A0CF22" w:rsidR="006E7181" w:rsidRPr="00582BAD" w:rsidRDefault="002876F6" w:rsidP="006E7181">
      <w:pPr>
        <w:pStyle w:val="TOC1"/>
        <w:tabs>
          <w:tab w:val="left" w:pos="806"/>
          <w:tab w:val="left" w:pos="900"/>
        </w:tabs>
        <w:rPr>
          <w:rFonts w:asciiTheme="minorHAnsi" w:eastAsiaTheme="minorEastAsia" w:hAnsiTheme="minorHAnsi" w:cstheme="minorBidi"/>
          <w:sz w:val="22"/>
          <w:szCs w:val="22"/>
        </w:rPr>
      </w:pPr>
      <w:hyperlink w:anchor="_Toc85009101" w:history="1">
        <w:r w:rsidR="00997B6C" w:rsidRPr="00582BAD">
          <w:rPr>
            <w:rStyle w:val="Hyperlink"/>
          </w:rPr>
          <w:t>2.3.13.</w:t>
        </w:r>
        <w:r w:rsidR="00997B6C" w:rsidRPr="00582BAD">
          <w:rPr>
            <w:rStyle w:val="Hyperlink"/>
          </w:rPr>
          <w:tab/>
          <w:t>Vegetable Oil.</w:t>
        </w:r>
        <w:r w:rsidR="00997B6C" w:rsidRPr="00582BAD">
          <w:rPr>
            <w:webHidden/>
          </w:rPr>
          <w:tab/>
        </w:r>
        <w:r w:rsidR="00997B6C" w:rsidRPr="00863E98">
          <w:rPr>
            <w:webHidden/>
          </w:rPr>
          <w:fldChar w:fldCharType="begin"/>
        </w:r>
        <w:r w:rsidR="00997B6C" w:rsidRPr="00582BAD">
          <w:rPr>
            <w:webHidden/>
          </w:rPr>
          <w:instrText xml:space="preserve"> PAGEREF _Toc85009101 \h </w:instrText>
        </w:r>
        <w:r w:rsidR="00997B6C" w:rsidRPr="00863E98">
          <w:rPr>
            <w:webHidden/>
          </w:rPr>
        </w:r>
        <w:r w:rsidR="00997B6C" w:rsidRPr="00863E98">
          <w:rPr>
            <w:webHidden/>
          </w:rPr>
          <w:fldChar w:fldCharType="separate"/>
        </w:r>
        <w:r w:rsidR="0062794B">
          <w:rPr>
            <w:noProof/>
            <w:webHidden/>
          </w:rPr>
          <w:t>247</w:t>
        </w:r>
        <w:r w:rsidR="00997B6C" w:rsidRPr="00863E98">
          <w:rPr>
            <w:webHidden/>
          </w:rPr>
          <w:fldChar w:fldCharType="end"/>
        </w:r>
      </w:hyperlink>
    </w:p>
    <w:p w14:paraId="1FE1A443" w14:textId="61A0DCBE" w:rsidR="006E7181" w:rsidRPr="00582BAD" w:rsidRDefault="002876F6" w:rsidP="006E7181">
      <w:pPr>
        <w:pStyle w:val="TOC1"/>
        <w:tabs>
          <w:tab w:val="left" w:pos="806"/>
          <w:tab w:val="left" w:pos="900"/>
        </w:tabs>
        <w:rPr>
          <w:rFonts w:asciiTheme="minorHAnsi" w:eastAsiaTheme="minorEastAsia" w:hAnsiTheme="minorHAnsi" w:cstheme="minorBidi"/>
          <w:sz w:val="22"/>
          <w:szCs w:val="22"/>
        </w:rPr>
      </w:pPr>
      <w:hyperlink w:anchor="_Toc85009102" w:history="1">
        <w:r w:rsidR="00997B6C" w:rsidRPr="00582BAD">
          <w:rPr>
            <w:rStyle w:val="Hyperlink"/>
          </w:rPr>
          <w:t>2.3.15.</w:t>
        </w:r>
        <w:r w:rsidR="00997B6C" w:rsidRPr="00582BAD">
          <w:rPr>
            <w:rStyle w:val="Hyperlink"/>
          </w:rPr>
          <w:tab/>
          <w:t>Bulk Sales.</w:t>
        </w:r>
        <w:r w:rsidR="00997B6C" w:rsidRPr="00582BAD">
          <w:rPr>
            <w:webHidden/>
          </w:rPr>
          <w:tab/>
        </w:r>
        <w:r w:rsidR="00997B6C" w:rsidRPr="00863E98">
          <w:rPr>
            <w:webHidden/>
          </w:rPr>
          <w:fldChar w:fldCharType="begin"/>
        </w:r>
        <w:r w:rsidR="00997B6C" w:rsidRPr="00582BAD">
          <w:rPr>
            <w:webHidden/>
          </w:rPr>
          <w:instrText xml:space="preserve"> PAGEREF _Toc85009102 \h </w:instrText>
        </w:r>
        <w:r w:rsidR="00997B6C" w:rsidRPr="00863E98">
          <w:rPr>
            <w:webHidden/>
          </w:rPr>
        </w:r>
        <w:r w:rsidR="00997B6C" w:rsidRPr="00863E98">
          <w:rPr>
            <w:webHidden/>
          </w:rPr>
          <w:fldChar w:fldCharType="separate"/>
        </w:r>
        <w:r w:rsidR="0062794B">
          <w:rPr>
            <w:noProof/>
            <w:webHidden/>
          </w:rPr>
          <w:t>248</w:t>
        </w:r>
        <w:r w:rsidR="00997B6C" w:rsidRPr="00863E98">
          <w:rPr>
            <w:webHidden/>
          </w:rPr>
          <w:fldChar w:fldCharType="end"/>
        </w:r>
      </w:hyperlink>
    </w:p>
    <w:p w14:paraId="2E675916" w14:textId="2BB337D3" w:rsidR="006E7181" w:rsidRPr="00582BAD" w:rsidRDefault="002876F6" w:rsidP="00CB3060">
      <w:pPr>
        <w:pStyle w:val="TOC1"/>
        <w:tabs>
          <w:tab w:val="left" w:pos="806"/>
          <w:tab w:val="left" w:pos="994"/>
        </w:tabs>
        <w:ind w:left="806" w:hanging="806"/>
        <w:rPr>
          <w:rFonts w:asciiTheme="minorHAnsi" w:eastAsiaTheme="minorEastAsia" w:hAnsiTheme="minorHAnsi" w:cstheme="minorBidi"/>
          <w:sz w:val="22"/>
          <w:szCs w:val="22"/>
        </w:rPr>
      </w:pPr>
      <w:hyperlink w:anchor="_Toc85009103" w:history="1">
        <w:r w:rsidR="00997B6C" w:rsidRPr="00582BAD">
          <w:rPr>
            <w:rStyle w:val="Hyperlink"/>
          </w:rPr>
          <w:t>2.5.6.</w:t>
        </w:r>
        <w:r w:rsidR="00997B6C" w:rsidRPr="00582BAD">
          <w:rPr>
            <w:rStyle w:val="Hyperlink"/>
          </w:rPr>
          <w:tab/>
          <w:t>Guidelines for NCWM Resolution of Requests for Recognition of Moisture Loss in Other Packaged Products.</w:t>
        </w:r>
        <w:r w:rsidR="00997B6C" w:rsidRPr="00582BAD">
          <w:rPr>
            <w:webHidden/>
          </w:rPr>
          <w:tab/>
        </w:r>
        <w:r w:rsidR="00997B6C" w:rsidRPr="00863E98">
          <w:rPr>
            <w:webHidden/>
          </w:rPr>
          <w:fldChar w:fldCharType="begin"/>
        </w:r>
        <w:r w:rsidR="00997B6C" w:rsidRPr="00582BAD">
          <w:rPr>
            <w:webHidden/>
          </w:rPr>
          <w:instrText xml:space="preserve"> PAGEREF _Toc85009103 \h </w:instrText>
        </w:r>
        <w:r w:rsidR="00997B6C" w:rsidRPr="00863E98">
          <w:rPr>
            <w:webHidden/>
          </w:rPr>
        </w:r>
        <w:r w:rsidR="00997B6C" w:rsidRPr="00863E98">
          <w:rPr>
            <w:webHidden/>
          </w:rPr>
          <w:fldChar w:fldCharType="separate"/>
        </w:r>
        <w:r w:rsidR="0062794B">
          <w:rPr>
            <w:noProof/>
            <w:webHidden/>
          </w:rPr>
          <w:t>249</w:t>
        </w:r>
        <w:r w:rsidR="00997B6C" w:rsidRPr="00863E98">
          <w:rPr>
            <w:webHidden/>
          </w:rPr>
          <w:fldChar w:fldCharType="end"/>
        </w:r>
      </w:hyperlink>
    </w:p>
    <w:p w14:paraId="4DD1640D" w14:textId="3C2EFD08" w:rsidR="006E7181" w:rsidRPr="00582BAD" w:rsidRDefault="002876F6" w:rsidP="006E7181">
      <w:pPr>
        <w:pStyle w:val="TOC1"/>
        <w:tabs>
          <w:tab w:val="left" w:pos="806"/>
        </w:tabs>
        <w:rPr>
          <w:rFonts w:asciiTheme="minorHAnsi" w:eastAsiaTheme="minorEastAsia" w:hAnsiTheme="minorHAnsi" w:cstheme="minorBidi"/>
          <w:sz w:val="22"/>
          <w:szCs w:val="22"/>
        </w:rPr>
      </w:pPr>
      <w:hyperlink w:anchor="_Toc85009104" w:history="1">
        <w:r w:rsidR="00997B6C" w:rsidRPr="00582BAD">
          <w:rPr>
            <w:rStyle w:val="Hyperlink"/>
          </w:rPr>
          <w:t>2.6.1.</w:t>
        </w:r>
        <w:r w:rsidR="00997B6C" w:rsidRPr="00582BAD">
          <w:rPr>
            <w:rStyle w:val="Hyperlink"/>
          </w:rPr>
          <w:tab/>
          <w:t>Retail Gas Sales and Metric Price Computations in General.</w:t>
        </w:r>
        <w:r w:rsidR="00997B6C" w:rsidRPr="00582BAD">
          <w:rPr>
            <w:webHidden/>
          </w:rPr>
          <w:tab/>
        </w:r>
        <w:r w:rsidR="00997B6C" w:rsidRPr="00863E98">
          <w:rPr>
            <w:webHidden/>
          </w:rPr>
          <w:fldChar w:fldCharType="begin"/>
        </w:r>
        <w:r w:rsidR="00997B6C" w:rsidRPr="00582BAD">
          <w:rPr>
            <w:webHidden/>
          </w:rPr>
          <w:instrText xml:space="preserve"> PAGEREF _Toc85009104 \h </w:instrText>
        </w:r>
        <w:r w:rsidR="00997B6C" w:rsidRPr="00863E98">
          <w:rPr>
            <w:webHidden/>
          </w:rPr>
        </w:r>
        <w:r w:rsidR="00997B6C" w:rsidRPr="00863E98">
          <w:rPr>
            <w:webHidden/>
          </w:rPr>
          <w:fldChar w:fldCharType="separate"/>
        </w:r>
        <w:r w:rsidR="0062794B">
          <w:rPr>
            <w:noProof/>
            <w:webHidden/>
          </w:rPr>
          <w:t>252</w:t>
        </w:r>
        <w:r w:rsidR="00997B6C" w:rsidRPr="00863E98">
          <w:rPr>
            <w:webHidden/>
          </w:rPr>
          <w:fldChar w:fldCharType="end"/>
        </w:r>
      </w:hyperlink>
    </w:p>
    <w:p w14:paraId="74F8365D" w14:textId="3A82A902" w:rsidR="006E7181" w:rsidRPr="00EB2D3C" w:rsidRDefault="002876F6" w:rsidP="0041383A">
      <w:pPr>
        <w:pStyle w:val="TOC1"/>
        <w:tabs>
          <w:tab w:val="left" w:pos="810"/>
        </w:tabs>
        <w:rPr>
          <w:rFonts w:asciiTheme="minorHAnsi" w:eastAsiaTheme="minorEastAsia" w:hAnsiTheme="minorHAnsi" w:cstheme="minorBidi"/>
          <w:noProof/>
          <w:sz w:val="22"/>
          <w:szCs w:val="22"/>
        </w:rPr>
      </w:pPr>
      <w:hyperlink w:anchor="_Toc85009105" w:history="1">
        <w:r w:rsidR="006E7181" w:rsidRPr="00EB2D3C">
          <w:rPr>
            <w:rStyle w:val="Hyperlink"/>
            <w:noProof/>
          </w:rPr>
          <w:t xml:space="preserve">2.6.2. </w:t>
        </w:r>
        <w:r w:rsidR="00B817DD" w:rsidRPr="00EB2D3C">
          <w:rPr>
            <w:rFonts w:asciiTheme="minorHAnsi" w:eastAsiaTheme="minorEastAsia" w:hAnsiTheme="minorHAnsi" w:cstheme="minorBidi"/>
            <w:noProof/>
            <w:sz w:val="22"/>
            <w:szCs w:val="22"/>
          </w:rPr>
          <w:tab/>
        </w:r>
        <w:r w:rsidR="006E7181" w:rsidRPr="00EB2D3C">
          <w:rPr>
            <w:rStyle w:val="Hyperlink"/>
            <w:noProof/>
          </w:rPr>
          <w:t>Price Posting.</w:t>
        </w:r>
        <w:r w:rsidR="006E7181" w:rsidRPr="00EB2D3C">
          <w:rPr>
            <w:noProof/>
            <w:webHidden/>
          </w:rPr>
          <w:tab/>
        </w:r>
        <w:r w:rsidR="006E7181" w:rsidRPr="00863E98">
          <w:rPr>
            <w:webHidden/>
          </w:rPr>
          <w:fldChar w:fldCharType="begin"/>
        </w:r>
        <w:r w:rsidR="006E7181" w:rsidRPr="00EB2D3C">
          <w:rPr>
            <w:noProof/>
            <w:webHidden/>
          </w:rPr>
          <w:instrText xml:space="preserve"> PAGEREF _Toc85009105 \h </w:instrText>
        </w:r>
        <w:r w:rsidR="006E7181" w:rsidRPr="00863E98">
          <w:rPr>
            <w:webHidden/>
          </w:rPr>
        </w:r>
        <w:r w:rsidR="006E7181" w:rsidRPr="00863E98">
          <w:rPr>
            <w:webHidden/>
          </w:rPr>
          <w:fldChar w:fldCharType="separate"/>
        </w:r>
        <w:r w:rsidR="0062794B">
          <w:rPr>
            <w:noProof/>
            <w:webHidden/>
          </w:rPr>
          <w:t>252</w:t>
        </w:r>
        <w:r w:rsidR="006E7181" w:rsidRPr="00863E98">
          <w:rPr>
            <w:webHidden/>
          </w:rPr>
          <w:fldChar w:fldCharType="end"/>
        </w:r>
      </w:hyperlink>
    </w:p>
    <w:p w14:paraId="714A8059" w14:textId="5DDB2E86" w:rsidR="006E7181" w:rsidRPr="00EB2D3C" w:rsidRDefault="002876F6" w:rsidP="0041383A">
      <w:pPr>
        <w:pStyle w:val="TOC1"/>
        <w:tabs>
          <w:tab w:val="left" w:pos="810"/>
        </w:tabs>
        <w:rPr>
          <w:rFonts w:asciiTheme="minorHAnsi" w:eastAsiaTheme="minorEastAsia" w:hAnsiTheme="minorHAnsi" w:cstheme="minorBidi"/>
          <w:noProof/>
          <w:sz w:val="22"/>
          <w:szCs w:val="22"/>
        </w:rPr>
      </w:pPr>
      <w:hyperlink w:anchor="_Toc85009106" w:history="1">
        <w:r w:rsidR="00A737C6" w:rsidRPr="00EB2D3C">
          <w:rPr>
            <w:rStyle w:val="Hyperlink"/>
            <w:noProof/>
          </w:rPr>
          <w:t xml:space="preserve">2.6.3. </w:t>
        </w:r>
        <w:r w:rsidR="00A737C6" w:rsidRPr="00EB2D3C">
          <w:rPr>
            <w:rFonts w:asciiTheme="minorHAnsi" w:eastAsiaTheme="minorEastAsia" w:hAnsiTheme="minorHAnsi" w:cstheme="minorBidi"/>
            <w:noProof/>
            <w:sz w:val="22"/>
            <w:szCs w:val="22"/>
          </w:rPr>
          <w:tab/>
        </w:r>
        <w:r w:rsidR="00A737C6" w:rsidRPr="00EB2D3C">
          <w:rPr>
            <w:rStyle w:val="Hyperlink"/>
            <w:noProof/>
          </w:rPr>
          <w:t>Octane Posting Regulations.</w:t>
        </w:r>
        <w:r w:rsidR="00A737C6" w:rsidRPr="00EB2D3C">
          <w:rPr>
            <w:noProof/>
            <w:webHidden/>
          </w:rPr>
          <w:tab/>
        </w:r>
        <w:r w:rsidR="00A737C6" w:rsidRPr="00863E98">
          <w:rPr>
            <w:webHidden/>
          </w:rPr>
          <w:fldChar w:fldCharType="begin"/>
        </w:r>
        <w:r w:rsidR="00A737C6" w:rsidRPr="00EB2D3C">
          <w:rPr>
            <w:noProof/>
            <w:webHidden/>
          </w:rPr>
          <w:instrText xml:space="preserve"> PAGEREF _Toc85009106 \h </w:instrText>
        </w:r>
        <w:r w:rsidR="00A737C6" w:rsidRPr="00863E98">
          <w:rPr>
            <w:webHidden/>
          </w:rPr>
        </w:r>
        <w:r w:rsidR="00A737C6" w:rsidRPr="00863E98">
          <w:rPr>
            <w:webHidden/>
          </w:rPr>
          <w:fldChar w:fldCharType="separate"/>
        </w:r>
        <w:r w:rsidR="0062794B">
          <w:rPr>
            <w:noProof/>
            <w:webHidden/>
          </w:rPr>
          <w:t>253</w:t>
        </w:r>
        <w:r w:rsidR="00A737C6" w:rsidRPr="00863E98">
          <w:rPr>
            <w:webHidden/>
          </w:rPr>
          <w:fldChar w:fldCharType="end"/>
        </w:r>
      </w:hyperlink>
    </w:p>
    <w:p w14:paraId="522ACC32" w14:textId="2EA90648" w:rsidR="006E7181" w:rsidRPr="00EB2D3C" w:rsidRDefault="002876F6" w:rsidP="0041383A">
      <w:pPr>
        <w:pStyle w:val="TOC1"/>
        <w:tabs>
          <w:tab w:val="left" w:pos="810"/>
        </w:tabs>
        <w:rPr>
          <w:rFonts w:asciiTheme="minorHAnsi" w:eastAsiaTheme="minorEastAsia" w:hAnsiTheme="minorHAnsi" w:cstheme="minorBidi"/>
          <w:noProof/>
          <w:sz w:val="22"/>
          <w:szCs w:val="22"/>
        </w:rPr>
      </w:pPr>
      <w:hyperlink w:anchor="_Toc85009107" w:history="1">
        <w:r w:rsidR="00A737C6" w:rsidRPr="00EB2D3C">
          <w:rPr>
            <w:rStyle w:val="Hyperlink"/>
            <w:noProof/>
          </w:rPr>
          <w:t>2.6.4.</w:t>
        </w:r>
        <w:r w:rsidR="00A737C6" w:rsidRPr="00EB2D3C">
          <w:rPr>
            <w:rFonts w:asciiTheme="minorHAnsi" w:eastAsiaTheme="minorEastAsia" w:hAnsiTheme="minorHAnsi" w:cstheme="minorBidi"/>
            <w:noProof/>
            <w:sz w:val="22"/>
            <w:szCs w:val="22"/>
          </w:rPr>
          <w:tab/>
        </w:r>
        <w:r w:rsidR="00A737C6" w:rsidRPr="00EB2D3C">
          <w:rPr>
            <w:rStyle w:val="Hyperlink"/>
            <w:noProof/>
          </w:rPr>
          <w:t>Multi-Tier Pricing:  Motor Fuel Deliveries (Computing Pumps or Dispensers).</w:t>
        </w:r>
        <w:r w:rsidR="00A737C6" w:rsidRPr="00EB2D3C">
          <w:rPr>
            <w:noProof/>
            <w:webHidden/>
          </w:rPr>
          <w:tab/>
        </w:r>
        <w:r w:rsidR="00A737C6" w:rsidRPr="00863E98">
          <w:rPr>
            <w:webHidden/>
          </w:rPr>
          <w:fldChar w:fldCharType="begin"/>
        </w:r>
        <w:r w:rsidR="00A737C6" w:rsidRPr="00EB2D3C">
          <w:rPr>
            <w:noProof/>
            <w:webHidden/>
          </w:rPr>
          <w:instrText xml:space="preserve"> PAGEREF _Toc85009107 \h </w:instrText>
        </w:r>
        <w:r w:rsidR="00A737C6" w:rsidRPr="00863E98">
          <w:rPr>
            <w:webHidden/>
          </w:rPr>
        </w:r>
        <w:r w:rsidR="00A737C6" w:rsidRPr="00863E98">
          <w:rPr>
            <w:webHidden/>
          </w:rPr>
          <w:fldChar w:fldCharType="separate"/>
        </w:r>
        <w:r w:rsidR="0062794B">
          <w:rPr>
            <w:noProof/>
            <w:webHidden/>
          </w:rPr>
          <w:t>254</w:t>
        </w:r>
        <w:r w:rsidR="00A737C6" w:rsidRPr="00863E98">
          <w:rPr>
            <w:webHidden/>
          </w:rPr>
          <w:fldChar w:fldCharType="end"/>
        </w:r>
      </w:hyperlink>
    </w:p>
    <w:p w14:paraId="4EE8695D" w14:textId="58D48FB1" w:rsidR="006E7181" w:rsidRPr="00EB2D3C" w:rsidRDefault="002876F6" w:rsidP="0041383A">
      <w:pPr>
        <w:pStyle w:val="TOC1"/>
        <w:tabs>
          <w:tab w:val="left" w:pos="810"/>
        </w:tabs>
        <w:rPr>
          <w:rFonts w:asciiTheme="minorHAnsi" w:eastAsiaTheme="minorEastAsia" w:hAnsiTheme="minorHAnsi" w:cstheme="minorBidi"/>
          <w:noProof/>
          <w:sz w:val="22"/>
          <w:szCs w:val="22"/>
        </w:rPr>
      </w:pPr>
      <w:hyperlink w:anchor="_Toc85009108" w:history="1">
        <w:r w:rsidR="00A737C6" w:rsidRPr="00EB2D3C">
          <w:rPr>
            <w:rStyle w:val="Hyperlink"/>
            <w:noProof/>
          </w:rPr>
          <w:t>2.6.5.</w:t>
        </w:r>
        <w:r w:rsidR="00A737C6" w:rsidRPr="00EB2D3C">
          <w:rPr>
            <w:rFonts w:asciiTheme="minorHAnsi" w:eastAsiaTheme="minorEastAsia" w:hAnsiTheme="minorHAnsi" w:cstheme="minorBidi"/>
            <w:noProof/>
            <w:sz w:val="22"/>
            <w:szCs w:val="22"/>
          </w:rPr>
          <w:tab/>
        </w:r>
        <w:r w:rsidR="00A737C6" w:rsidRPr="00EB2D3C">
          <w:rPr>
            <w:rStyle w:val="Hyperlink"/>
            <w:noProof/>
          </w:rPr>
          <w:t>Cereal Grains and Oil Seeds.</w:t>
        </w:r>
        <w:r w:rsidR="00A737C6" w:rsidRPr="00EB2D3C">
          <w:rPr>
            <w:noProof/>
            <w:webHidden/>
          </w:rPr>
          <w:tab/>
        </w:r>
        <w:r w:rsidR="00A737C6" w:rsidRPr="00863E98">
          <w:rPr>
            <w:webHidden/>
          </w:rPr>
          <w:fldChar w:fldCharType="begin"/>
        </w:r>
        <w:r w:rsidR="00A737C6" w:rsidRPr="00EB2D3C">
          <w:rPr>
            <w:noProof/>
            <w:webHidden/>
          </w:rPr>
          <w:instrText xml:space="preserve"> PAGEREF _Toc85009108 \h </w:instrText>
        </w:r>
        <w:r w:rsidR="00A737C6" w:rsidRPr="00863E98">
          <w:rPr>
            <w:webHidden/>
          </w:rPr>
        </w:r>
        <w:r w:rsidR="00A737C6" w:rsidRPr="00863E98">
          <w:rPr>
            <w:webHidden/>
          </w:rPr>
          <w:fldChar w:fldCharType="separate"/>
        </w:r>
        <w:r w:rsidR="0062794B">
          <w:rPr>
            <w:noProof/>
            <w:webHidden/>
          </w:rPr>
          <w:t>255</w:t>
        </w:r>
        <w:r w:rsidR="00A737C6" w:rsidRPr="00863E98">
          <w:rPr>
            <w:webHidden/>
          </w:rPr>
          <w:fldChar w:fldCharType="end"/>
        </w:r>
      </w:hyperlink>
    </w:p>
    <w:p w14:paraId="451EEE66" w14:textId="2D87A438" w:rsidR="006E7181" w:rsidRPr="00EB2D3C" w:rsidRDefault="002876F6" w:rsidP="0041383A">
      <w:pPr>
        <w:pStyle w:val="TOC1"/>
        <w:tabs>
          <w:tab w:val="left" w:pos="810"/>
        </w:tabs>
        <w:rPr>
          <w:rFonts w:asciiTheme="minorHAnsi" w:eastAsiaTheme="minorEastAsia" w:hAnsiTheme="minorHAnsi" w:cstheme="minorBidi"/>
          <w:noProof/>
          <w:sz w:val="22"/>
          <w:szCs w:val="22"/>
        </w:rPr>
      </w:pPr>
      <w:hyperlink w:anchor="_Toc85009109" w:history="1">
        <w:r w:rsidR="00A737C6" w:rsidRPr="00EB2D3C">
          <w:rPr>
            <w:rStyle w:val="Hyperlink"/>
            <w:noProof/>
          </w:rPr>
          <w:t xml:space="preserve">2.6.6. </w:t>
        </w:r>
        <w:r w:rsidR="00A737C6" w:rsidRPr="00EB2D3C">
          <w:rPr>
            <w:rFonts w:asciiTheme="minorHAnsi" w:eastAsiaTheme="minorEastAsia" w:hAnsiTheme="minorHAnsi" w:cstheme="minorBidi"/>
            <w:noProof/>
            <w:sz w:val="22"/>
            <w:szCs w:val="22"/>
          </w:rPr>
          <w:tab/>
        </w:r>
        <w:r w:rsidR="00A737C6" w:rsidRPr="00EB2D3C">
          <w:rPr>
            <w:rStyle w:val="Hyperlink"/>
            <w:noProof/>
          </w:rPr>
          <w:t>Basic Engine Fuels, Petroleum Products, and Lubricants Laboratory.</w:t>
        </w:r>
        <w:r w:rsidR="00A737C6" w:rsidRPr="00EB2D3C">
          <w:rPr>
            <w:noProof/>
            <w:webHidden/>
          </w:rPr>
          <w:tab/>
        </w:r>
        <w:r w:rsidR="00A737C6" w:rsidRPr="00863E98">
          <w:rPr>
            <w:webHidden/>
          </w:rPr>
          <w:fldChar w:fldCharType="begin"/>
        </w:r>
        <w:r w:rsidR="00A737C6" w:rsidRPr="00EB2D3C">
          <w:rPr>
            <w:noProof/>
            <w:webHidden/>
          </w:rPr>
          <w:instrText xml:space="preserve"> PAGEREF _Toc85009109 \h </w:instrText>
        </w:r>
        <w:r w:rsidR="00A737C6" w:rsidRPr="00863E98">
          <w:rPr>
            <w:webHidden/>
          </w:rPr>
        </w:r>
        <w:r w:rsidR="00A737C6" w:rsidRPr="00863E98">
          <w:rPr>
            <w:webHidden/>
          </w:rPr>
          <w:fldChar w:fldCharType="separate"/>
        </w:r>
        <w:r w:rsidR="0062794B">
          <w:rPr>
            <w:noProof/>
            <w:webHidden/>
          </w:rPr>
          <w:t>256</w:t>
        </w:r>
        <w:r w:rsidR="00A737C6" w:rsidRPr="00863E98">
          <w:rPr>
            <w:webHidden/>
          </w:rPr>
          <w:fldChar w:fldCharType="end"/>
        </w:r>
      </w:hyperlink>
    </w:p>
    <w:p w14:paraId="4EACA22F" w14:textId="54E4512A" w:rsidR="006E7181" w:rsidRPr="00EB2D3C" w:rsidRDefault="002876F6" w:rsidP="0041383A">
      <w:pPr>
        <w:pStyle w:val="TOC1"/>
        <w:tabs>
          <w:tab w:val="left" w:pos="810"/>
        </w:tabs>
        <w:rPr>
          <w:rFonts w:asciiTheme="minorHAnsi" w:eastAsiaTheme="minorEastAsia" w:hAnsiTheme="minorHAnsi" w:cstheme="minorBidi"/>
          <w:noProof/>
          <w:sz w:val="22"/>
          <w:szCs w:val="22"/>
        </w:rPr>
      </w:pPr>
      <w:hyperlink w:anchor="_Toc85009110" w:history="1">
        <w:r w:rsidR="00A737C6" w:rsidRPr="00EB2D3C">
          <w:rPr>
            <w:rStyle w:val="Hyperlink"/>
            <w:noProof/>
          </w:rPr>
          <w:t xml:space="preserve">2.6.7. </w:t>
        </w:r>
        <w:r w:rsidR="00A737C6" w:rsidRPr="00EB2D3C">
          <w:rPr>
            <w:rFonts w:asciiTheme="minorHAnsi" w:eastAsiaTheme="minorEastAsia" w:hAnsiTheme="minorHAnsi" w:cstheme="minorBidi"/>
            <w:noProof/>
            <w:sz w:val="22"/>
            <w:szCs w:val="22"/>
          </w:rPr>
          <w:tab/>
        </w:r>
        <w:r w:rsidR="00A737C6" w:rsidRPr="00EB2D3C">
          <w:rPr>
            <w:rStyle w:val="Hyperlink"/>
            <w:noProof/>
          </w:rPr>
          <w:t>Product Conformance Statements.</w:t>
        </w:r>
        <w:r w:rsidR="00A737C6" w:rsidRPr="00EB2D3C">
          <w:rPr>
            <w:noProof/>
            <w:webHidden/>
          </w:rPr>
          <w:tab/>
        </w:r>
        <w:r w:rsidR="00A737C6" w:rsidRPr="00863E98">
          <w:rPr>
            <w:webHidden/>
          </w:rPr>
          <w:fldChar w:fldCharType="begin"/>
        </w:r>
        <w:r w:rsidR="00A737C6" w:rsidRPr="00EB2D3C">
          <w:rPr>
            <w:noProof/>
            <w:webHidden/>
          </w:rPr>
          <w:instrText xml:space="preserve"> PAGEREF _Toc85009110 \h </w:instrText>
        </w:r>
        <w:r w:rsidR="00A737C6" w:rsidRPr="00863E98">
          <w:rPr>
            <w:webHidden/>
          </w:rPr>
        </w:r>
        <w:r w:rsidR="00A737C6" w:rsidRPr="00863E98">
          <w:rPr>
            <w:webHidden/>
          </w:rPr>
          <w:fldChar w:fldCharType="separate"/>
        </w:r>
        <w:r w:rsidR="0062794B">
          <w:rPr>
            <w:noProof/>
            <w:webHidden/>
          </w:rPr>
          <w:t>256</w:t>
        </w:r>
        <w:r w:rsidR="00A737C6" w:rsidRPr="00863E98">
          <w:rPr>
            <w:webHidden/>
          </w:rPr>
          <w:fldChar w:fldCharType="end"/>
        </w:r>
      </w:hyperlink>
    </w:p>
    <w:p w14:paraId="4FD6CAD4" w14:textId="6FDB4C02" w:rsidR="006E7181" w:rsidRDefault="002876F6" w:rsidP="00863E98">
      <w:pPr>
        <w:pStyle w:val="TOC1"/>
        <w:tabs>
          <w:tab w:val="left" w:pos="806"/>
        </w:tabs>
        <w:ind w:left="720" w:hanging="720"/>
      </w:pPr>
      <w:hyperlink w:anchor="_Toc85009111" w:history="1">
        <w:r w:rsidR="00A737C6" w:rsidRPr="00582BAD">
          <w:rPr>
            <w:rStyle w:val="Hyperlink"/>
          </w:rPr>
          <w:t>2.6.8.</w:t>
        </w:r>
        <w:r w:rsidR="00A737C6" w:rsidRPr="00582BAD">
          <w:rPr>
            <w:rStyle w:val="Hyperlink"/>
          </w:rPr>
          <w:tab/>
          <w:t>Commodities Under FTC Jurisdiction under the Fair Packaging and Labeling Act (FPLA) and Exclusions.</w:t>
        </w:r>
        <w:r w:rsidR="00A737C6" w:rsidRPr="00582BAD">
          <w:rPr>
            <w:webHidden/>
          </w:rPr>
          <w:tab/>
        </w:r>
        <w:r w:rsidR="00A737C6" w:rsidRPr="00582BAD" w:rsidDel="007E6082">
          <w:rPr>
            <w:webHidden/>
          </w:rPr>
          <w:tab/>
        </w:r>
        <w:r w:rsidR="00A737C6" w:rsidRPr="00582BAD" w:rsidDel="007E6082">
          <w:rPr>
            <w:webHidden/>
          </w:rPr>
          <w:tab/>
        </w:r>
        <w:r w:rsidR="00A737C6" w:rsidRPr="00863E98">
          <w:rPr>
            <w:webHidden/>
          </w:rPr>
          <w:fldChar w:fldCharType="begin"/>
        </w:r>
        <w:r w:rsidR="00A737C6" w:rsidRPr="00582BAD">
          <w:rPr>
            <w:webHidden/>
          </w:rPr>
          <w:instrText xml:space="preserve"> PAGEREF _Toc85009111 \h </w:instrText>
        </w:r>
        <w:r w:rsidR="00A737C6" w:rsidRPr="00863E98">
          <w:rPr>
            <w:webHidden/>
          </w:rPr>
        </w:r>
        <w:r w:rsidR="00A737C6" w:rsidRPr="00863E98">
          <w:rPr>
            <w:webHidden/>
          </w:rPr>
          <w:fldChar w:fldCharType="separate"/>
        </w:r>
        <w:r w:rsidR="0062794B">
          <w:rPr>
            <w:noProof/>
            <w:webHidden/>
          </w:rPr>
          <w:t>256</w:t>
        </w:r>
        <w:r w:rsidR="00A737C6" w:rsidRPr="00863E98">
          <w:rPr>
            <w:webHidden/>
          </w:rPr>
          <w:fldChar w:fldCharType="end"/>
        </w:r>
      </w:hyperlink>
    </w:p>
    <w:p w14:paraId="24A40039" w14:textId="551C5547" w:rsidR="00F012DF" w:rsidRPr="00A651BF" w:rsidRDefault="00A651BF" w:rsidP="00F012DF">
      <w:pPr>
        <w:pStyle w:val="TOC1"/>
        <w:tabs>
          <w:tab w:val="left" w:pos="806"/>
        </w:tabs>
        <w:ind w:left="720" w:hanging="720"/>
        <w:rPr>
          <w:rStyle w:val="Hyperlink"/>
          <w:rFonts w:asciiTheme="minorHAnsi" w:eastAsiaTheme="minorEastAsia" w:hAnsiTheme="minorHAnsi" w:cstheme="minorBidi"/>
          <w:sz w:val="22"/>
          <w:szCs w:val="22"/>
        </w:rPr>
      </w:pPr>
      <w:r>
        <w:fldChar w:fldCharType="begin"/>
      </w:r>
      <w:r>
        <w:instrText xml:space="preserve"> HYPERLINK  \l "SizeDescriptorsforRawShellOnShrim" </w:instrText>
      </w:r>
      <w:r>
        <w:fldChar w:fldCharType="separate"/>
      </w:r>
      <w:r w:rsidR="00F012DF" w:rsidRPr="00A651BF">
        <w:rPr>
          <w:rStyle w:val="Hyperlink"/>
        </w:rPr>
        <w:t>2.6.9.</w:t>
      </w:r>
      <w:r w:rsidR="00F012DF" w:rsidRPr="00A651BF">
        <w:rPr>
          <w:rStyle w:val="Hyperlink"/>
        </w:rPr>
        <w:tab/>
      </w:r>
      <w:r w:rsidR="009073AF" w:rsidRPr="00A651BF">
        <w:rPr>
          <w:rStyle w:val="Hyperlink"/>
        </w:rPr>
        <w:t>Size Descriptors for Raw, Shell-On Shrimp Products</w:t>
      </w:r>
      <w:r w:rsidR="00F012DF" w:rsidRPr="00A651BF">
        <w:rPr>
          <w:rStyle w:val="Hyperlink"/>
        </w:rPr>
        <w:t>.</w:t>
      </w:r>
      <w:r w:rsidR="00F012DF" w:rsidRPr="00A651BF" w:rsidDel="007E6082">
        <w:rPr>
          <w:rStyle w:val="Hyperlink"/>
          <w:webHidden/>
        </w:rPr>
        <w:tab/>
      </w:r>
      <w:r w:rsidR="00F012DF" w:rsidRPr="00A651BF">
        <w:rPr>
          <w:rStyle w:val="Hyperlink"/>
          <w:webHidden/>
        </w:rPr>
        <w:fldChar w:fldCharType="begin"/>
      </w:r>
      <w:r w:rsidR="00F012DF" w:rsidRPr="00A651BF">
        <w:rPr>
          <w:rStyle w:val="Hyperlink"/>
          <w:webHidden/>
        </w:rPr>
        <w:instrText xml:space="preserve"> PAGEREF _Toc85009111 \h </w:instrText>
      </w:r>
      <w:r w:rsidR="00F012DF" w:rsidRPr="00A651BF">
        <w:rPr>
          <w:rStyle w:val="Hyperlink"/>
          <w:webHidden/>
        </w:rPr>
      </w:r>
      <w:r w:rsidR="00F012DF" w:rsidRPr="00A651BF">
        <w:rPr>
          <w:rStyle w:val="Hyperlink"/>
          <w:webHidden/>
        </w:rPr>
        <w:fldChar w:fldCharType="separate"/>
      </w:r>
      <w:r w:rsidR="0062794B">
        <w:rPr>
          <w:rStyle w:val="Hyperlink"/>
          <w:noProof/>
          <w:webHidden/>
        </w:rPr>
        <w:t>256</w:t>
      </w:r>
      <w:r w:rsidR="00F012DF" w:rsidRPr="00A651BF">
        <w:rPr>
          <w:rStyle w:val="Hyperlink"/>
          <w:webHidden/>
        </w:rPr>
        <w:fldChar w:fldCharType="end"/>
      </w:r>
    </w:p>
    <w:p w14:paraId="7E2FF41D" w14:textId="1A3DC760" w:rsidR="006E7181" w:rsidRPr="00EB2D3C" w:rsidRDefault="00A651BF" w:rsidP="00863E98">
      <w:pPr>
        <w:pStyle w:val="TOC1"/>
        <w:tabs>
          <w:tab w:val="left" w:pos="720"/>
        </w:tabs>
        <w:rPr>
          <w:rFonts w:asciiTheme="minorHAnsi" w:eastAsiaTheme="minorEastAsia" w:hAnsiTheme="minorHAnsi" w:cstheme="minorBidi"/>
          <w:noProof/>
          <w:sz w:val="22"/>
          <w:szCs w:val="22"/>
        </w:rPr>
      </w:pPr>
      <w:r>
        <w:fldChar w:fldCharType="end"/>
      </w:r>
      <w:hyperlink w:anchor="_Toc85009112" w:history="1">
        <w:r w:rsidR="006E7181" w:rsidRPr="00EB2D3C">
          <w:rPr>
            <w:rStyle w:val="Hyperlink"/>
            <w:noProof/>
          </w:rPr>
          <w:t xml:space="preserve">2.6.10.  </w:t>
        </w:r>
        <w:r w:rsidR="006E7181" w:rsidRPr="00EB2D3C">
          <w:rPr>
            <w:rFonts w:asciiTheme="minorHAnsi" w:eastAsiaTheme="minorEastAsia" w:hAnsiTheme="minorHAnsi" w:cstheme="minorBidi"/>
            <w:noProof/>
            <w:sz w:val="22"/>
            <w:szCs w:val="22"/>
          </w:rPr>
          <w:tab/>
        </w:r>
        <w:r w:rsidR="006E7181" w:rsidRPr="00EB2D3C">
          <w:rPr>
            <w:rStyle w:val="Hyperlink"/>
            <w:noProof/>
          </w:rPr>
          <w:t>Model Guidelines for the Administrative Review Process.</w:t>
        </w:r>
        <w:r w:rsidR="006E7181" w:rsidRPr="00EB2D3C">
          <w:rPr>
            <w:noProof/>
            <w:webHidden/>
          </w:rPr>
          <w:tab/>
        </w:r>
        <w:r w:rsidR="006E7181" w:rsidRPr="00863E98">
          <w:rPr>
            <w:webHidden/>
          </w:rPr>
          <w:fldChar w:fldCharType="begin"/>
        </w:r>
        <w:r w:rsidR="006E7181" w:rsidRPr="00EB2D3C">
          <w:rPr>
            <w:noProof/>
            <w:webHidden/>
          </w:rPr>
          <w:instrText xml:space="preserve"> PAGEREF _Toc85009112 \h </w:instrText>
        </w:r>
        <w:r w:rsidR="006E7181" w:rsidRPr="00863E98">
          <w:rPr>
            <w:webHidden/>
          </w:rPr>
        </w:r>
        <w:r w:rsidR="006E7181" w:rsidRPr="00863E98">
          <w:rPr>
            <w:webHidden/>
          </w:rPr>
          <w:fldChar w:fldCharType="separate"/>
        </w:r>
        <w:r w:rsidR="0062794B">
          <w:rPr>
            <w:noProof/>
            <w:webHidden/>
          </w:rPr>
          <w:t>264</w:t>
        </w:r>
        <w:r w:rsidR="006E7181" w:rsidRPr="00863E98">
          <w:rPr>
            <w:webHidden/>
          </w:rPr>
          <w:fldChar w:fldCharType="end"/>
        </w:r>
      </w:hyperlink>
    </w:p>
    <w:p w14:paraId="10B4F938" w14:textId="2CFFB910" w:rsidR="006E7181" w:rsidRPr="00EB2D3C" w:rsidRDefault="002876F6" w:rsidP="00863E98">
      <w:pPr>
        <w:pStyle w:val="TOC1"/>
        <w:tabs>
          <w:tab w:val="left" w:pos="720"/>
        </w:tabs>
        <w:rPr>
          <w:rFonts w:asciiTheme="minorHAnsi" w:eastAsiaTheme="minorEastAsia" w:hAnsiTheme="minorHAnsi" w:cstheme="minorBidi"/>
          <w:noProof/>
          <w:sz w:val="22"/>
          <w:szCs w:val="22"/>
        </w:rPr>
      </w:pPr>
      <w:hyperlink w:anchor="_Toc85009113" w:history="1">
        <w:r w:rsidR="00165A3D" w:rsidRPr="00EB2D3C">
          <w:rPr>
            <w:rStyle w:val="Hyperlink"/>
            <w:noProof/>
          </w:rPr>
          <w:t>2.6.11.</w:t>
        </w:r>
        <w:r w:rsidR="00165A3D" w:rsidRPr="00EB2D3C">
          <w:rPr>
            <w:rFonts w:asciiTheme="minorHAnsi" w:eastAsiaTheme="minorEastAsia" w:hAnsiTheme="minorHAnsi" w:cstheme="minorBidi"/>
            <w:noProof/>
            <w:sz w:val="22"/>
            <w:szCs w:val="22"/>
          </w:rPr>
          <w:tab/>
        </w:r>
        <w:r w:rsidR="00165A3D" w:rsidRPr="00EB2D3C">
          <w:rPr>
            <w:rStyle w:val="Hyperlink"/>
            <w:noProof/>
          </w:rPr>
          <w:t>Good Quantity Control Practices.</w:t>
        </w:r>
        <w:r w:rsidR="00165A3D" w:rsidRPr="00EB2D3C">
          <w:rPr>
            <w:noProof/>
            <w:webHidden/>
          </w:rPr>
          <w:tab/>
        </w:r>
        <w:r w:rsidR="00165A3D" w:rsidRPr="00863E98">
          <w:rPr>
            <w:webHidden/>
          </w:rPr>
          <w:fldChar w:fldCharType="begin"/>
        </w:r>
        <w:r w:rsidR="00165A3D" w:rsidRPr="00EB2D3C">
          <w:rPr>
            <w:noProof/>
            <w:webHidden/>
          </w:rPr>
          <w:instrText xml:space="preserve"> PAGEREF _Toc85009113 \h </w:instrText>
        </w:r>
        <w:r w:rsidR="00165A3D" w:rsidRPr="00863E98">
          <w:rPr>
            <w:webHidden/>
          </w:rPr>
        </w:r>
        <w:r w:rsidR="00165A3D" w:rsidRPr="00863E98">
          <w:rPr>
            <w:webHidden/>
          </w:rPr>
          <w:fldChar w:fldCharType="separate"/>
        </w:r>
        <w:r w:rsidR="0062794B">
          <w:rPr>
            <w:noProof/>
            <w:webHidden/>
          </w:rPr>
          <w:t>267</w:t>
        </w:r>
        <w:r w:rsidR="00165A3D" w:rsidRPr="00863E98">
          <w:rPr>
            <w:webHidden/>
          </w:rPr>
          <w:fldChar w:fldCharType="end"/>
        </w:r>
      </w:hyperlink>
    </w:p>
    <w:p w14:paraId="09C9966A" w14:textId="55CF513C" w:rsidR="006E7181" w:rsidRPr="00EB2D3C" w:rsidRDefault="002876F6" w:rsidP="0041383A">
      <w:pPr>
        <w:pStyle w:val="TOC1"/>
        <w:tabs>
          <w:tab w:val="left" w:pos="720"/>
        </w:tabs>
        <w:rPr>
          <w:rFonts w:asciiTheme="minorHAnsi" w:eastAsiaTheme="minorEastAsia" w:hAnsiTheme="minorHAnsi" w:cstheme="minorBidi"/>
          <w:noProof/>
          <w:sz w:val="22"/>
          <w:szCs w:val="22"/>
        </w:rPr>
      </w:pPr>
      <w:hyperlink w:anchor="_Toc85009114" w:history="1">
        <w:r w:rsidR="00165A3D" w:rsidRPr="00EB2D3C">
          <w:rPr>
            <w:rStyle w:val="Hyperlink"/>
            <w:noProof/>
          </w:rPr>
          <w:t>2.6.12.</w:t>
        </w:r>
        <w:r w:rsidR="00165A3D" w:rsidRPr="00EB2D3C">
          <w:rPr>
            <w:rFonts w:asciiTheme="minorHAnsi" w:eastAsiaTheme="minorEastAsia" w:hAnsiTheme="minorHAnsi" w:cstheme="minorBidi"/>
            <w:noProof/>
            <w:sz w:val="22"/>
            <w:szCs w:val="22"/>
          </w:rPr>
          <w:tab/>
        </w:r>
        <w:r w:rsidR="00165A3D" w:rsidRPr="00EB2D3C">
          <w:rPr>
            <w:rStyle w:val="Hyperlink"/>
            <w:noProof/>
          </w:rPr>
          <w:t>Point-of-Pack Inspection Guidelines.</w:t>
        </w:r>
        <w:r w:rsidR="00165A3D" w:rsidRPr="00EB2D3C">
          <w:rPr>
            <w:noProof/>
            <w:webHidden/>
          </w:rPr>
          <w:tab/>
        </w:r>
        <w:r w:rsidR="00165A3D" w:rsidRPr="00863E98">
          <w:rPr>
            <w:webHidden/>
          </w:rPr>
          <w:fldChar w:fldCharType="begin"/>
        </w:r>
        <w:r w:rsidR="00165A3D" w:rsidRPr="00EB2D3C">
          <w:rPr>
            <w:noProof/>
            <w:webHidden/>
          </w:rPr>
          <w:instrText xml:space="preserve"> PAGEREF _Toc85009114 \h </w:instrText>
        </w:r>
        <w:r w:rsidR="00165A3D" w:rsidRPr="00863E98">
          <w:rPr>
            <w:webHidden/>
          </w:rPr>
        </w:r>
        <w:r w:rsidR="00165A3D" w:rsidRPr="00863E98">
          <w:rPr>
            <w:webHidden/>
          </w:rPr>
          <w:fldChar w:fldCharType="separate"/>
        </w:r>
        <w:r w:rsidR="0062794B">
          <w:rPr>
            <w:noProof/>
            <w:webHidden/>
          </w:rPr>
          <w:t>267</w:t>
        </w:r>
        <w:r w:rsidR="00165A3D" w:rsidRPr="00863E98">
          <w:rPr>
            <w:webHidden/>
          </w:rPr>
          <w:fldChar w:fldCharType="end"/>
        </w:r>
      </w:hyperlink>
    </w:p>
    <w:p w14:paraId="159C1569" w14:textId="0D21D7EF" w:rsidR="006E7181" w:rsidRPr="00EB2D3C" w:rsidRDefault="002876F6" w:rsidP="00863E98">
      <w:pPr>
        <w:pStyle w:val="TOC1"/>
        <w:tabs>
          <w:tab w:val="left" w:pos="720"/>
        </w:tabs>
        <w:rPr>
          <w:rFonts w:asciiTheme="minorHAnsi" w:eastAsiaTheme="minorEastAsia" w:hAnsiTheme="minorHAnsi" w:cstheme="minorBidi"/>
          <w:noProof/>
          <w:sz w:val="22"/>
          <w:szCs w:val="22"/>
        </w:rPr>
      </w:pPr>
      <w:hyperlink w:anchor="_Toc85009115" w:history="1">
        <w:r w:rsidR="00165A3D" w:rsidRPr="00EB2D3C">
          <w:rPr>
            <w:rStyle w:val="Hyperlink"/>
            <w:noProof/>
          </w:rPr>
          <w:t>2.6.13.</w:t>
        </w:r>
        <w:r w:rsidR="00165A3D" w:rsidRPr="00EB2D3C">
          <w:rPr>
            <w:rFonts w:asciiTheme="minorHAnsi" w:eastAsiaTheme="minorEastAsia" w:hAnsiTheme="minorHAnsi" w:cstheme="minorBidi"/>
            <w:noProof/>
            <w:sz w:val="22"/>
            <w:szCs w:val="22"/>
          </w:rPr>
          <w:tab/>
        </w:r>
        <w:r w:rsidR="00165A3D" w:rsidRPr="00EB2D3C">
          <w:rPr>
            <w:rStyle w:val="Hyperlink"/>
            <w:noProof/>
          </w:rPr>
          <w:t>Guideline for Verifying the Labeled Basis Weight of Communication and Other Paper.</w:t>
        </w:r>
        <w:r w:rsidR="00165A3D" w:rsidRPr="00EB2D3C">
          <w:rPr>
            <w:noProof/>
            <w:webHidden/>
          </w:rPr>
          <w:tab/>
        </w:r>
        <w:r w:rsidR="00165A3D" w:rsidRPr="00863E98">
          <w:rPr>
            <w:webHidden/>
          </w:rPr>
          <w:fldChar w:fldCharType="begin"/>
        </w:r>
        <w:r w:rsidR="00165A3D" w:rsidRPr="00EB2D3C">
          <w:rPr>
            <w:noProof/>
            <w:webHidden/>
          </w:rPr>
          <w:instrText xml:space="preserve"> PAGEREF _Toc85009115 \h </w:instrText>
        </w:r>
        <w:r w:rsidR="00165A3D" w:rsidRPr="00863E98">
          <w:rPr>
            <w:webHidden/>
          </w:rPr>
        </w:r>
        <w:r w:rsidR="00165A3D" w:rsidRPr="00863E98">
          <w:rPr>
            <w:webHidden/>
          </w:rPr>
          <w:fldChar w:fldCharType="separate"/>
        </w:r>
        <w:r w:rsidR="0062794B">
          <w:rPr>
            <w:noProof/>
            <w:webHidden/>
          </w:rPr>
          <w:t>270</w:t>
        </w:r>
        <w:r w:rsidR="00165A3D" w:rsidRPr="00863E98">
          <w:rPr>
            <w:webHidden/>
          </w:rPr>
          <w:fldChar w:fldCharType="end"/>
        </w:r>
      </w:hyperlink>
    </w:p>
    <w:p w14:paraId="1FEE19C4" w14:textId="64A2B2E0" w:rsidR="006E7181" w:rsidRPr="00EB2D3C" w:rsidRDefault="002876F6" w:rsidP="00863E98">
      <w:pPr>
        <w:pStyle w:val="TOC1"/>
        <w:tabs>
          <w:tab w:val="left" w:pos="720"/>
        </w:tabs>
        <w:rPr>
          <w:rFonts w:asciiTheme="minorHAnsi" w:eastAsiaTheme="minorEastAsia" w:hAnsiTheme="minorHAnsi" w:cstheme="minorBidi"/>
          <w:noProof/>
          <w:sz w:val="22"/>
          <w:szCs w:val="22"/>
        </w:rPr>
      </w:pPr>
      <w:hyperlink w:anchor="_Toc85009116" w:history="1">
        <w:r w:rsidR="00996AB7" w:rsidRPr="00EB2D3C">
          <w:rPr>
            <w:rStyle w:val="Hyperlink"/>
            <w:noProof/>
          </w:rPr>
          <w:t xml:space="preserve">2.6.14.  </w:t>
        </w:r>
        <w:r w:rsidR="00996AB7" w:rsidRPr="00EB2D3C">
          <w:rPr>
            <w:rFonts w:asciiTheme="minorHAnsi" w:eastAsiaTheme="minorEastAsia" w:hAnsiTheme="minorHAnsi" w:cstheme="minorBidi"/>
            <w:noProof/>
            <w:sz w:val="22"/>
            <w:szCs w:val="22"/>
          </w:rPr>
          <w:tab/>
        </w:r>
        <w:r w:rsidR="00996AB7" w:rsidRPr="00EB2D3C">
          <w:rPr>
            <w:rStyle w:val="Hyperlink"/>
            <w:noProof/>
          </w:rPr>
          <w:t>Labeling Guidelines for Chamois.</w:t>
        </w:r>
        <w:r w:rsidR="00996AB7" w:rsidRPr="00EB2D3C">
          <w:rPr>
            <w:noProof/>
            <w:webHidden/>
          </w:rPr>
          <w:tab/>
        </w:r>
        <w:r w:rsidR="00996AB7" w:rsidRPr="00863E98">
          <w:rPr>
            <w:webHidden/>
          </w:rPr>
          <w:fldChar w:fldCharType="begin"/>
        </w:r>
        <w:r w:rsidR="00996AB7" w:rsidRPr="00EB2D3C">
          <w:rPr>
            <w:noProof/>
            <w:webHidden/>
          </w:rPr>
          <w:instrText xml:space="preserve"> PAGEREF _Toc85009116 \h </w:instrText>
        </w:r>
        <w:r w:rsidR="00996AB7" w:rsidRPr="00863E98">
          <w:rPr>
            <w:webHidden/>
          </w:rPr>
        </w:r>
        <w:r w:rsidR="00996AB7" w:rsidRPr="00863E98">
          <w:rPr>
            <w:webHidden/>
          </w:rPr>
          <w:fldChar w:fldCharType="separate"/>
        </w:r>
        <w:r w:rsidR="0062794B">
          <w:rPr>
            <w:noProof/>
            <w:webHidden/>
          </w:rPr>
          <w:t>274</w:t>
        </w:r>
        <w:r w:rsidR="00996AB7" w:rsidRPr="00863E98">
          <w:rPr>
            <w:webHidden/>
          </w:rPr>
          <w:fldChar w:fldCharType="end"/>
        </w:r>
      </w:hyperlink>
    </w:p>
    <w:p w14:paraId="0C5F25A9" w14:textId="4F35028E" w:rsidR="006E7181" w:rsidRPr="00EB2D3C" w:rsidRDefault="002876F6" w:rsidP="00863E98">
      <w:pPr>
        <w:pStyle w:val="TOC1"/>
        <w:tabs>
          <w:tab w:val="left" w:pos="720"/>
        </w:tabs>
        <w:rPr>
          <w:rFonts w:asciiTheme="minorHAnsi" w:eastAsiaTheme="minorEastAsia" w:hAnsiTheme="minorHAnsi" w:cstheme="minorBidi"/>
          <w:noProof/>
          <w:sz w:val="22"/>
          <w:szCs w:val="22"/>
        </w:rPr>
      </w:pPr>
      <w:hyperlink w:anchor="_Toc85009117" w:history="1">
        <w:r w:rsidR="00996AB7" w:rsidRPr="00EB2D3C">
          <w:rPr>
            <w:rStyle w:val="Hyperlink"/>
            <w:noProof/>
          </w:rPr>
          <w:t xml:space="preserve">2.6.15.  </w:t>
        </w:r>
        <w:r w:rsidR="00996AB7" w:rsidRPr="00EB2D3C">
          <w:rPr>
            <w:rFonts w:asciiTheme="minorHAnsi" w:eastAsiaTheme="minorEastAsia" w:hAnsiTheme="minorHAnsi" w:cstheme="minorBidi"/>
            <w:noProof/>
            <w:sz w:val="22"/>
            <w:szCs w:val="22"/>
          </w:rPr>
          <w:tab/>
        </w:r>
        <w:r w:rsidR="00996AB7" w:rsidRPr="00EB2D3C">
          <w:rPr>
            <w:rStyle w:val="Hyperlink"/>
            <w:noProof/>
          </w:rPr>
          <w:t>Labeling Guidelines for Natural and Synthetic Sponges.</w:t>
        </w:r>
        <w:r w:rsidR="00996AB7" w:rsidRPr="00EB2D3C">
          <w:rPr>
            <w:noProof/>
            <w:webHidden/>
          </w:rPr>
          <w:tab/>
        </w:r>
        <w:r w:rsidR="00996AB7" w:rsidRPr="00863E98">
          <w:rPr>
            <w:webHidden/>
          </w:rPr>
          <w:fldChar w:fldCharType="begin"/>
        </w:r>
        <w:r w:rsidR="00996AB7" w:rsidRPr="00EB2D3C">
          <w:rPr>
            <w:noProof/>
            <w:webHidden/>
          </w:rPr>
          <w:instrText xml:space="preserve"> PAGEREF _Toc85009117 \h </w:instrText>
        </w:r>
        <w:r w:rsidR="00996AB7" w:rsidRPr="00863E98">
          <w:rPr>
            <w:webHidden/>
          </w:rPr>
        </w:r>
        <w:r w:rsidR="00996AB7" w:rsidRPr="00863E98">
          <w:rPr>
            <w:webHidden/>
          </w:rPr>
          <w:fldChar w:fldCharType="separate"/>
        </w:r>
        <w:r w:rsidR="0062794B">
          <w:rPr>
            <w:noProof/>
            <w:webHidden/>
          </w:rPr>
          <w:t>277</w:t>
        </w:r>
        <w:r w:rsidR="00996AB7" w:rsidRPr="00863E98">
          <w:rPr>
            <w:webHidden/>
          </w:rPr>
          <w:fldChar w:fldCharType="end"/>
        </w:r>
      </w:hyperlink>
    </w:p>
    <w:p w14:paraId="39347360" w14:textId="5A1CC3C6" w:rsidR="006E7181" w:rsidRPr="00EB2D3C" w:rsidRDefault="002876F6" w:rsidP="00863E98">
      <w:pPr>
        <w:pStyle w:val="TOC1"/>
        <w:tabs>
          <w:tab w:val="left" w:pos="720"/>
        </w:tabs>
        <w:rPr>
          <w:rFonts w:asciiTheme="minorHAnsi" w:eastAsiaTheme="minorEastAsia" w:hAnsiTheme="minorHAnsi" w:cstheme="minorBidi"/>
          <w:noProof/>
          <w:sz w:val="22"/>
          <w:szCs w:val="22"/>
        </w:rPr>
      </w:pPr>
      <w:hyperlink w:anchor="_Toc85009118" w:history="1">
        <w:r w:rsidR="009F596B" w:rsidRPr="00EB2D3C">
          <w:rPr>
            <w:rStyle w:val="Hyperlink"/>
            <w:noProof/>
          </w:rPr>
          <w:t xml:space="preserve">2.6.16.  </w:t>
        </w:r>
        <w:r w:rsidR="009F596B" w:rsidRPr="00EB2D3C">
          <w:rPr>
            <w:rFonts w:asciiTheme="minorHAnsi" w:eastAsiaTheme="minorEastAsia" w:hAnsiTheme="minorHAnsi" w:cstheme="minorBidi"/>
            <w:noProof/>
            <w:sz w:val="22"/>
            <w:szCs w:val="22"/>
          </w:rPr>
          <w:tab/>
        </w:r>
        <w:r w:rsidR="009F596B" w:rsidRPr="00EB2D3C">
          <w:rPr>
            <w:rStyle w:val="Hyperlink"/>
            <w:noProof/>
          </w:rPr>
          <w:t>Minimum Fuel Flush for Octane Verification.</w:t>
        </w:r>
        <w:r w:rsidR="009F596B" w:rsidRPr="00EB2D3C">
          <w:rPr>
            <w:noProof/>
            <w:webHidden/>
          </w:rPr>
          <w:tab/>
        </w:r>
        <w:r w:rsidR="009F596B" w:rsidRPr="00863E98">
          <w:rPr>
            <w:webHidden/>
          </w:rPr>
          <w:fldChar w:fldCharType="begin"/>
        </w:r>
        <w:r w:rsidR="009F596B" w:rsidRPr="00EB2D3C">
          <w:rPr>
            <w:noProof/>
            <w:webHidden/>
          </w:rPr>
          <w:instrText xml:space="preserve"> PAGEREF _Toc85009118 \h </w:instrText>
        </w:r>
        <w:r w:rsidR="009F596B" w:rsidRPr="00863E98">
          <w:rPr>
            <w:webHidden/>
          </w:rPr>
        </w:r>
        <w:r w:rsidR="009F596B" w:rsidRPr="00863E98">
          <w:rPr>
            <w:webHidden/>
          </w:rPr>
          <w:fldChar w:fldCharType="separate"/>
        </w:r>
        <w:r w:rsidR="0062794B">
          <w:rPr>
            <w:noProof/>
            <w:webHidden/>
          </w:rPr>
          <w:t>282</w:t>
        </w:r>
        <w:r w:rsidR="009F596B" w:rsidRPr="00863E98">
          <w:rPr>
            <w:webHidden/>
          </w:rPr>
          <w:fldChar w:fldCharType="end"/>
        </w:r>
      </w:hyperlink>
    </w:p>
    <w:p w14:paraId="6E3176DF" w14:textId="2C3AFF72" w:rsidR="005513F7" w:rsidRDefault="00D962A8" w:rsidP="00CE0E05">
      <w:pPr>
        <w:jc w:val="left"/>
        <w:rPr>
          <w:rStyle w:val="Hyperlink"/>
        </w:rPr>
        <w:sectPr w:rsidR="005513F7" w:rsidSect="00E635A1">
          <w:headerReference w:type="even" r:id="rId156"/>
          <w:headerReference w:type="default" r:id="rId157"/>
          <w:footnotePr>
            <w:numFmt w:val="chicago"/>
            <w:numRestart w:val="eachSect"/>
          </w:footnotePr>
          <w:type w:val="continuous"/>
          <w:pgSz w:w="12240" w:h="15840" w:code="1"/>
          <w:pgMar w:top="1440" w:right="1440" w:bottom="1440" w:left="1440" w:header="720" w:footer="720" w:gutter="0"/>
          <w:cols w:space="720"/>
          <w:docGrid w:linePitch="360"/>
        </w:sectPr>
      </w:pPr>
      <w:r w:rsidRPr="007A581B">
        <w:rPr>
          <w:rStyle w:val="Hyperlink"/>
        </w:rPr>
        <w:fldChar w:fldCharType="end"/>
      </w:r>
    </w:p>
    <w:p w14:paraId="70EED74D" w14:textId="2D1087AB" w:rsidR="00B9071A" w:rsidRDefault="00B9071A" w:rsidP="00CE0E05">
      <w:pPr>
        <w:jc w:val="left"/>
        <w:rPr>
          <w:rStyle w:val="Hyperlink"/>
        </w:rPr>
      </w:pPr>
    </w:p>
    <w:p w14:paraId="5A1DCE53" w14:textId="77777777" w:rsidR="005513F7" w:rsidRDefault="005A6C37" w:rsidP="002A2A98">
      <w:pPr>
        <w:spacing w:before="360" w:after="480"/>
        <w:jc w:val="center"/>
        <w:rPr>
          <w:rStyle w:val="Hyperlink"/>
        </w:rPr>
        <w:sectPr w:rsidR="005513F7"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Pr>
          <w:rStyle w:val="Hyperlink"/>
        </w:rPr>
        <w:br w:type="page"/>
      </w:r>
    </w:p>
    <w:p w14:paraId="1603B243" w14:textId="025D8E04" w:rsidR="005A6C37" w:rsidRPr="00444BB3" w:rsidRDefault="00D57B09" w:rsidP="002A2A98">
      <w:pPr>
        <w:spacing w:before="360" w:after="480"/>
        <w:jc w:val="center"/>
        <w:rPr>
          <w:b/>
          <w:sz w:val="28"/>
          <w:szCs w:val="28"/>
        </w:rPr>
      </w:pPr>
      <w:r w:rsidRPr="008C68DF">
        <w:rPr>
          <w:rStyle w:val="Hyperlink"/>
          <w:b/>
          <w:sz w:val="28"/>
          <w:szCs w:val="28"/>
        </w:rPr>
        <w:lastRenderedPageBreak/>
        <w:t>VI.</w:t>
      </w:r>
      <w:r w:rsidRPr="008C68DF">
        <w:rPr>
          <w:rStyle w:val="Hyperlink"/>
          <w:b/>
        </w:rPr>
        <w:t xml:space="preserve">  </w:t>
      </w:r>
      <w:r w:rsidR="00E578D4" w:rsidRPr="00444BB3">
        <w:rPr>
          <w:b/>
          <w:sz w:val="28"/>
          <w:szCs w:val="28"/>
        </w:rPr>
        <w:t>NCWM Policy, I</w:t>
      </w:r>
      <w:r w:rsidR="005A6C37" w:rsidRPr="00444BB3">
        <w:rPr>
          <w:b/>
          <w:sz w:val="28"/>
          <w:szCs w:val="28"/>
        </w:rPr>
        <w:t>nterpretations</w:t>
      </w:r>
      <w:r w:rsidR="00E578D4" w:rsidRPr="00444BB3">
        <w:rPr>
          <w:b/>
          <w:sz w:val="28"/>
          <w:szCs w:val="28"/>
        </w:rPr>
        <w:t>,</w:t>
      </w:r>
      <w:r w:rsidR="005A6C37" w:rsidRPr="00444BB3">
        <w:rPr>
          <w:b/>
          <w:sz w:val="28"/>
          <w:szCs w:val="28"/>
        </w:rPr>
        <w:t xml:space="preserve"> and Guidelines</w:t>
      </w:r>
    </w:p>
    <w:p w14:paraId="26F54A42" w14:textId="021CF1F9" w:rsidR="005A6C37" w:rsidRPr="00FC3AC2" w:rsidRDefault="005A6C37" w:rsidP="00FC3AC2">
      <w:pPr>
        <w:pStyle w:val="Heading6"/>
      </w:pPr>
      <w:r w:rsidRPr="00FC3AC2">
        <w:t>Introduction</w:t>
      </w:r>
    </w:p>
    <w:p w14:paraId="359393A9" w14:textId="77777777" w:rsidR="005A6C37" w:rsidRDefault="005A6C37" w:rsidP="009D3F47">
      <w:pPr>
        <w:suppressAutoHyphens/>
      </w:pPr>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EB1849">
      <w:pPr>
        <w:keepNext/>
        <w:spacing w:before="60" w:after="240"/>
      </w:pPr>
      <w:r>
        <w:t>(Added 1997)</w:t>
      </w:r>
      <w:bookmarkStart w:id="4436" w:name="_Toc173378037"/>
      <w:bookmarkStart w:id="4437" w:name="_Toc173379277"/>
      <w:bookmarkStart w:id="4438" w:name="_Toc173381155"/>
      <w:bookmarkStart w:id="4439" w:name="_Toc173383116"/>
      <w:bookmarkStart w:id="4440" w:name="_Toc173384829"/>
      <w:bookmarkStart w:id="4441" w:name="_Toc173385360"/>
      <w:bookmarkStart w:id="4442" w:name="_Toc173386393"/>
      <w:bookmarkStart w:id="4443" w:name="_Toc173393282"/>
      <w:bookmarkStart w:id="4444" w:name="_Toc173394158"/>
      <w:bookmarkStart w:id="4445" w:name="_Toc173408960"/>
      <w:bookmarkStart w:id="4446" w:name="_Toc173472994"/>
      <w:bookmarkStart w:id="4447" w:name="_Toc204684418"/>
      <w:r w:rsidR="00BF6576" w:rsidRPr="00FC3AC2" w:rsidDel="00BF6576">
        <w:t xml:space="preserve"> </w:t>
      </w:r>
      <w:bookmarkEnd w:id="4436"/>
      <w:bookmarkEnd w:id="4437"/>
      <w:bookmarkEnd w:id="4438"/>
      <w:bookmarkEnd w:id="4439"/>
      <w:bookmarkEnd w:id="4440"/>
      <w:bookmarkEnd w:id="4441"/>
      <w:bookmarkEnd w:id="4442"/>
      <w:bookmarkEnd w:id="4443"/>
      <w:bookmarkEnd w:id="4444"/>
      <w:bookmarkEnd w:id="4445"/>
      <w:bookmarkEnd w:id="4446"/>
      <w:bookmarkEnd w:id="4447"/>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2366540F" w:rsidR="005A6C37" w:rsidRPr="006E7181" w:rsidRDefault="005A6C37" w:rsidP="006E7181">
      <w:pPr>
        <w:pStyle w:val="InterpretationsGuidelinesTOC"/>
      </w:pPr>
      <w:bookmarkStart w:id="4448" w:name="_Toc173378042"/>
      <w:bookmarkStart w:id="4449" w:name="_Toc173379282"/>
      <w:bookmarkStart w:id="4450" w:name="_Toc173381160"/>
      <w:bookmarkStart w:id="4451" w:name="_Toc173383121"/>
      <w:bookmarkStart w:id="4452" w:name="_Toc173384834"/>
      <w:bookmarkStart w:id="4453" w:name="_Toc173385365"/>
      <w:bookmarkStart w:id="4454" w:name="_Toc173386398"/>
      <w:bookmarkStart w:id="4455" w:name="_Toc173393287"/>
      <w:bookmarkStart w:id="4456" w:name="_Toc173394163"/>
      <w:bookmarkStart w:id="4457" w:name="_Toc173408965"/>
      <w:bookmarkStart w:id="4458" w:name="_Toc173472999"/>
      <w:bookmarkStart w:id="4459" w:name="_Toc204684421"/>
      <w:bookmarkStart w:id="4460" w:name="_Toc516498860"/>
      <w:bookmarkStart w:id="4461" w:name="_Toc85009089"/>
      <w:r w:rsidRPr="006E7181">
        <w:t>2.1.4.</w:t>
      </w:r>
      <w:r w:rsidR="00B2067A" w:rsidRPr="006E7181">
        <w:tab/>
      </w:r>
      <w:r w:rsidRPr="006E7181">
        <w:t>Offenses and Penalties, Sale of an Incorrect Device</w:t>
      </w:r>
      <w:bookmarkEnd w:id="4448"/>
      <w:bookmarkEnd w:id="4449"/>
      <w:bookmarkEnd w:id="4450"/>
      <w:bookmarkEnd w:id="4451"/>
      <w:bookmarkEnd w:id="4452"/>
      <w:bookmarkEnd w:id="4453"/>
      <w:bookmarkEnd w:id="4454"/>
      <w:bookmarkEnd w:id="4455"/>
      <w:bookmarkEnd w:id="4456"/>
      <w:bookmarkEnd w:id="4457"/>
      <w:bookmarkEnd w:id="4458"/>
      <w:bookmarkEnd w:id="4459"/>
      <w:r w:rsidR="00E26357" w:rsidRPr="006E7181">
        <w:t>.</w:t>
      </w:r>
      <w:bookmarkEnd w:id="4460"/>
      <w:bookmarkEnd w:id="4461"/>
    </w:p>
    <w:p w14:paraId="7CE8117C" w14:textId="77777777" w:rsidR="005A6C37" w:rsidRDefault="005A6C37" w:rsidP="00E9247C">
      <w:pPr>
        <w:keepNext/>
        <w:spacing w:after="240"/>
      </w:pPr>
      <w:r>
        <w:t>(L&amp;R, 1987, p. 124)</w:t>
      </w:r>
    </w:p>
    <w:p w14:paraId="3D7B0B76" w14:textId="77777777" w:rsidR="005A6C37" w:rsidRDefault="005A6C37" w:rsidP="00AF4357">
      <w:pPr>
        <w:spacing w:after="240"/>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AF4357">
      <w:pPr>
        <w:spacing w:after="240"/>
        <w:ind w:left="720" w:hanging="360"/>
      </w:pPr>
      <w:r>
        <w:t>(1)</w:t>
      </w:r>
      <w:r>
        <w:tab/>
        <w:t>if a purchaser or distributor modified a scale obtained from a seller; or</w:t>
      </w:r>
    </w:p>
    <w:p w14:paraId="74CE82CC" w14:textId="77777777" w:rsidR="005A6C37" w:rsidRDefault="005A6C37" w:rsidP="00AF4357">
      <w:pPr>
        <w:spacing w:after="240"/>
        <w:ind w:left="720" w:hanging="360"/>
      </w:pPr>
      <w:r>
        <w:t>(2)</w:t>
      </w:r>
      <w:r>
        <w:tab/>
        <w:t>if a scale were used in trade after the seller informed the purchaser that the scale was not appropriate for that use.</w:t>
      </w:r>
    </w:p>
    <w:p w14:paraId="1880CFCD" w14:textId="6E421123" w:rsidR="005A6C37" w:rsidRPr="006D034C" w:rsidRDefault="005A6C37">
      <w:pPr>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10D4A97E" w:rsidR="005A6C37" w:rsidRPr="006E7181" w:rsidRDefault="005A6C37" w:rsidP="006E7181">
      <w:pPr>
        <w:pStyle w:val="InterpretationsGuidelinesTOC"/>
      </w:pPr>
      <w:bookmarkStart w:id="4462" w:name="_Toc173378043"/>
      <w:bookmarkStart w:id="4463" w:name="_Toc173379283"/>
      <w:bookmarkStart w:id="4464" w:name="_Toc173381161"/>
      <w:bookmarkStart w:id="4465" w:name="_Toc173383122"/>
      <w:bookmarkStart w:id="4466" w:name="_Toc173384835"/>
      <w:bookmarkStart w:id="4467" w:name="_Toc173385366"/>
      <w:bookmarkStart w:id="4468" w:name="_Toc173386399"/>
      <w:bookmarkStart w:id="4469" w:name="_Toc173393288"/>
      <w:bookmarkStart w:id="4470" w:name="_Toc173394164"/>
      <w:bookmarkStart w:id="4471" w:name="_Toc173408966"/>
      <w:bookmarkStart w:id="4472" w:name="_Toc173473000"/>
      <w:bookmarkStart w:id="4473" w:name="_Toc204684422"/>
      <w:bookmarkStart w:id="4474" w:name="_Toc516498861"/>
      <w:bookmarkStart w:id="4475" w:name="_Toc85009090"/>
      <w:r w:rsidRPr="006E7181">
        <w:t>2.1.5.</w:t>
      </w:r>
      <w:r w:rsidR="00B2067A" w:rsidRPr="006E7181">
        <w:tab/>
      </w:r>
      <w:r w:rsidRPr="006E7181">
        <w:t>Weight:  Primary Mill Paper</w:t>
      </w:r>
      <w:bookmarkEnd w:id="4462"/>
      <w:bookmarkEnd w:id="4463"/>
      <w:bookmarkEnd w:id="4464"/>
      <w:bookmarkEnd w:id="4465"/>
      <w:bookmarkEnd w:id="4466"/>
      <w:bookmarkEnd w:id="4467"/>
      <w:bookmarkEnd w:id="4468"/>
      <w:bookmarkEnd w:id="4469"/>
      <w:bookmarkEnd w:id="4470"/>
      <w:bookmarkEnd w:id="4471"/>
      <w:bookmarkEnd w:id="4472"/>
      <w:bookmarkEnd w:id="4473"/>
      <w:r w:rsidR="00E26357" w:rsidRPr="006E7181">
        <w:t>.</w:t>
      </w:r>
      <w:bookmarkEnd w:id="4474"/>
      <w:bookmarkEnd w:id="4475"/>
    </w:p>
    <w:p w14:paraId="32308910" w14:textId="77777777" w:rsidR="005A6C37" w:rsidRDefault="005A6C37" w:rsidP="00AF4357">
      <w:pPr>
        <w:keepNext/>
        <w:keepLines/>
        <w:spacing w:after="240"/>
      </w:pPr>
      <w:r>
        <w:t>(L&amp;R, 1990, p. 81)</w:t>
      </w:r>
    </w:p>
    <w:p w14:paraId="26B1F332" w14:textId="2074919C" w:rsidR="005A6C37" w:rsidRPr="00CA71B5" w:rsidRDefault="005A6C37" w:rsidP="00AF4357">
      <w:pPr>
        <w:keepNext/>
        <w:spacing w:after="240"/>
        <w:rPr>
          <w:b/>
        </w:rPr>
      </w:pPr>
      <w:bookmarkStart w:id="4476" w:name="_Toc173378044"/>
      <w:bookmarkStart w:id="4477" w:name="_Toc173379284"/>
      <w:bookmarkStart w:id="4478" w:name="_Toc173381162"/>
      <w:bookmarkStart w:id="4479" w:name="_Toc173383123"/>
      <w:bookmarkStart w:id="4480" w:name="_Toc173384836"/>
      <w:bookmarkStart w:id="4481" w:name="_Toc173385367"/>
      <w:bookmarkStart w:id="4482" w:name="_Toc173386400"/>
      <w:bookmarkStart w:id="4483" w:name="_Toc173393289"/>
      <w:bookmarkStart w:id="4484" w:name="_Toc173394165"/>
      <w:bookmarkStart w:id="4485" w:name="_Toc173408967"/>
      <w:bookmarkStart w:id="4486" w:name="_Toc173473001"/>
      <w:bookmarkStart w:id="4487" w:name="_Toc173752407"/>
      <w:bookmarkStart w:id="4488" w:name="_Toc173771106"/>
      <w:bookmarkStart w:id="4489" w:name="_Toc174456811"/>
      <w:bookmarkStart w:id="4490" w:name="_Toc174458613"/>
      <w:r w:rsidRPr="00CA71B5">
        <w:rPr>
          <w:b/>
        </w:rPr>
        <w:t>Interpretation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03CB301F" w14:textId="77777777" w:rsidR="005A6C37" w:rsidRDefault="005A6C37" w:rsidP="00AF4357">
      <w:pPr>
        <w:spacing w:after="240"/>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641DF4">
      <w:pPr>
        <w:suppressAutoHyphens/>
        <w:spacing w:after="240"/>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AF4357">
      <w:pPr>
        <w:spacing w:after="240"/>
      </w:pPr>
      <w:r>
        <w:t>Having reviewed the practices in the industry in the specification and purchasing of primary mill paper, the Committee concludes that the true product is the paper plus the packaging (</w:t>
      </w:r>
      <w:proofErr w:type="gramStart"/>
      <w:r>
        <w:t>in order to</w:t>
      </w:r>
      <w:proofErr w:type="gramEnd"/>
      <w:r>
        <w:t xml:space="preserve"> assure maintenance of quality) and an appropriate core (to ensure a fit on the recipient’s equipment).  Therefore, in the Committee’s opinion, the sale of primary mill paper is not at all on a gross weight basis.  This is and has been a misnomer.  The </w:t>
      </w:r>
      <w:proofErr w:type="gramStart"/>
      <w:r>
        <w:t>true identity</w:t>
      </w:r>
      <w:proofErr w:type="gramEnd"/>
      <w:r>
        <w:t xml:space="preserve"> of the purchased product has been misunderstood by weights and measures authorities, further compounded by the industry </w:t>
      </w:r>
      <w:r>
        <w:lastRenderedPageBreak/>
        <w:t>use of the term “gross weight.”  The product is the primary mill paper plus the core and overwrap specified by the purchaser.</w:t>
      </w:r>
    </w:p>
    <w:p w14:paraId="2E3D4CF8" w14:textId="77777777" w:rsidR="005A6C37" w:rsidRDefault="005A6C37" w:rsidP="00AF4357">
      <w:pPr>
        <w:spacing w:after="240"/>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A4077E">
      <w:pPr>
        <w:spacing w:after="240"/>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1429B13" w:rsidR="005A6C37" w:rsidRPr="006E7181" w:rsidRDefault="005A6C37" w:rsidP="006E7181">
      <w:pPr>
        <w:pStyle w:val="InterpretationsGuidelinesTOC"/>
      </w:pPr>
      <w:bookmarkStart w:id="4491" w:name="_Toc173378057"/>
      <w:bookmarkStart w:id="4492" w:name="_Toc173379297"/>
      <w:bookmarkStart w:id="4493" w:name="_Toc173381175"/>
      <w:bookmarkStart w:id="4494" w:name="_Toc173383136"/>
      <w:bookmarkStart w:id="4495" w:name="_Toc173384849"/>
      <w:bookmarkStart w:id="4496" w:name="_Toc173385380"/>
      <w:bookmarkStart w:id="4497" w:name="_Toc173386413"/>
      <w:bookmarkStart w:id="4498" w:name="_Toc173393302"/>
      <w:bookmarkStart w:id="4499" w:name="_Toc173394178"/>
      <w:bookmarkStart w:id="4500" w:name="_Toc173408980"/>
      <w:bookmarkStart w:id="4501" w:name="_Toc173473014"/>
      <w:bookmarkStart w:id="4502" w:name="_Toc204684434"/>
      <w:bookmarkStart w:id="4503" w:name="_Toc516498862"/>
      <w:bookmarkStart w:id="4504" w:name="_Toc85009091"/>
      <w:r w:rsidRPr="006E7181">
        <w:t>2.2.13.</w:t>
      </w:r>
      <w:r w:rsidR="00B2067A" w:rsidRPr="006E7181">
        <w:tab/>
      </w:r>
      <w:r w:rsidRPr="006E7181">
        <w:t xml:space="preserve">Declaration of Identity: Consumer Package (UPLR) and 1.5.1. </w:t>
      </w:r>
      <w:r w:rsidR="00901BB7" w:rsidRPr="006E7181">
        <w:t xml:space="preserve">In </w:t>
      </w:r>
      <w:r w:rsidRPr="006E7181">
        <w:t>Combination with Other Foods (UMSCR)</w:t>
      </w:r>
      <w:bookmarkEnd w:id="4491"/>
      <w:bookmarkEnd w:id="4492"/>
      <w:bookmarkEnd w:id="4493"/>
      <w:bookmarkEnd w:id="4494"/>
      <w:bookmarkEnd w:id="4495"/>
      <w:bookmarkEnd w:id="4496"/>
      <w:bookmarkEnd w:id="4497"/>
      <w:bookmarkEnd w:id="4498"/>
      <w:bookmarkEnd w:id="4499"/>
      <w:bookmarkEnd w:id="4500"/>
      <w:bookmarkEnd w:id="4501"/>
      <w:bookmarkEnd w:id="4502"/>
      <w:r w:rsidR="00E26357" w:rsidRPr="006E7181">
        <w:t>.</w:t>
      </w:r>
      <w:bookmarkEnd w:id="4503"/>
      <w:bookmarkEnd w:id="4504"/>
    </w:p>
    <w:p w14:paraId="10330633" w14:textId="77777777" w:rsidR="005A6C37" w:rsidRDefault="005A6C37" w:rsidP="00AF4357">
      <w:pPr>
        <w:keepNext/>
        <w:spacing w:after="240"/>
      </w:pPr>
      <w:r>
        <w:t>(L&amp;R, 1990, p. 93)</w:t>
      </w:r>
    </w:p>
    <w:p w14:paraId="55E1904F" w14:textId="77777777" w:rsidR="005A6C37" w:rsidRDefault="005A6C37" w:rsidP="00AF4357">
      <w:pPr>
        <w:keepNext/>
        <w:spacing w:after="240"/>
        <w:rPr>
          <w:b/>
        </w:rPr>
      </w:pPr>
      <w:r>
        <w:rPr>
          <w:b/>
        </w:rPr>
        <w:t>Background</w:t>
      </w:r>
    </w:p>
    <w:p w14:paraId="024D43B0" w14:textId="77777777" w:rsidR="005A6C37" w:rsidRDefault="005A6C37" w:rsidP="00AF4357">
      <w:pPr>
        <w:spacing w:after="240"/>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Default="005A6C37" w:rsidP="00AF4357">
      <w:pPr>
        <w:spacing w:after="240"/>
        <w:rPr>
          <w:b/>
        </w:rPr>
      </w:pPr>
      <w:r>
        <w:rPr>
          <w:b/>
        </w:rPr>
        <w:t>Food Standards</w:t>
      </w:r>
    </w:p>
    <w:p w14:paraId="1C266DDE" w14:textId="77777777" w:rsidR="005A6C37" w:rsidRPr="005C23A3" w:rsidRDefault="005A6C37" w:rsidP="00AF4357">
      <w:pPr>
        <w:spacing w:after="240"/>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Default="005A6C37" w:rsidP="00AF4357">
      <w:pPr>
        <w:spacing w:after="240"/>
        <w:rPr>
          <w:b/>
        </w:rPr>
      </w:pPr>
      <w:r>
        <w:rPr>
          <w:b/>
        </w:rPr>
        <w:t>USDA Standards of Identity and Composition</w:t>
      </w:r>
    </w:p>
    <w:p w14:paraId="3D80CE13" w14:textId="77777777" w:rsidR="005A6C37" w:rsidRPr="00D7745D" w:rsidRDefault="005A6C37" w:rsidP="00AF4357">
      <w:pPr>
        <w:spacing w:after="240"/>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8A2FF4" w:rsidRDefault="005A6C37" w:rsidP="007970FF">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7229C8DB" w:rsidR="005A6C37" w:rsidRPr="00D7745D" w:rsidRDefault="005A6C37" w:rsidP="00A4660C">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rsidR="007C60AC">
        <w:t> </w:t>
      </w:r>
      <w:r w:rsidRPr="00737211">
        <w:t>Standards</w:t>
      </w:r>
      <w:r w:rsidR="007C60AC">
        <w:t> </w:t>
      </w:r>
      <w:r w:rsidR="00F92C54" w:rsidRPr="00737211">
        <w:t>and</w:t>
      </w:r>
      <w:r w:rsidR="00F92C54">
        <w:t> Labeling</w:t>
      </w:r>
      <w:r w:rsidR="007C60AC">
        <w:t> </w:t>
      </w:r>
      <w:r w:rsidRPr="00737211">
        <w:t>Policy</w:t>
      </w:r>
      <w:r w:rsidR="007C60AC">
        <w:t> </w:t>
      </w:r>
      <w:r w:rsidRPr="00737211">
        <w:t>book</w:t>
      </w:r>
      <w:r w:rsidR="007C60AC">
        <w:t> </w:t>
      </w:r>
      <w:r w:rsidRPr="00737211">
        <w:t>which</w:t>
      </w:r>
      <w:r w:rsidR="007C60AC">
        <w:t> </w:t>
      </w:r>
      <w:r w:rsidRPr="00737211">
        <w:t>is</w:t>
      </w:r>
      <w:r w:rsidR="007C60AC">
        <w:t> </w:t>
      </w:r>
      <w:r w:rsidR="00F92C54" w:rsidRPr="00737211">
        <w:t>available</w:t>
      </w:r>
      <w:r w:rsidR="00F92C54">
        <w:t> at</w:t>
      </w:r>
      <w:r w:rsidR="00F92C54" w:rsidRPr="00047372">
        <w:rPr>
          <w:rStyle w:val="Hyperlink1BChar"/>
        </w:rPr>
        <w:t>:</w:t>
      </w:r>
      <w:r w:rsidR="00372A53" w:rsidRPr="00047372">
        <w:rPr>
          <w:rStyle w:val="Hyperlink1BChar"/>
        </w:rPr>
        <w:t> </w:t>
      </w:r>
      <w:r w:rsidR="00F92C54" w:rsidRPr="00047372">
        <w:rPr>
          <w:rStyle w:val="Hyperlink1BChar"/>
        </w:rPr>
        <w:t> </w:t>
      </w:r>
      <w:r w:rsidR="00A85F40">
        <w:rPr>
          <w:rStyle w:val="Hyperlink1BChar"/>
        </w:rPr>
        <w:t>www.</w:t>
      </w:r>
      <w:hyperlink r:id="rId158" w:history="1">
        <w:r w:rsidR="00290880" w:rsidRPr="008C68DF">
          <w:rPr>
            <w:rStyle w:val="Hyperlink"/>
            <w:b/>
          </w:rPr>
          <w:t>fsis.usda.gov/wps/portal/fsis/topics/regulatory-compliance/labeling/Labeling-Policies</w:t>
        </w:r>
      </w:hyperlink>
      <w:r w:rsidR="00290880" w:rsidDel="00290880">
        <w:t xml:space="preserve"> </w:t>
      </w:r>
    </w:p>
    <w:p w14:paraId="73E7C959" w14:textId="77777777" w:rsidR="005A6C37" w:rsidRDefault="005A6C37" w:rsidP="007970FF">
      <w:pPr>
        <w:keepNext/>
        <w:spacing w:after="240"/>
        <w:rPr>
          <w:b/>
        </w:rPr>
      </w:pPr>
      <w:r>
        <w:rPr>
          <w:b/>
        </w:rPr>
        <w:t>Label Approval</w:t>
      </w:r>
    </w:p>
    <w:p w14:paraId="615AA0D3" w14:textId="574D95E1" w:rsidR="00A4660C" w:rsidRDefault="005A6C37" w:rsidP="00641DF4">
      <w:pPr>
        <w:pStyle w:val="NoSpacing"/>
        <w:suppressAutoHyphens/>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lastRenderedPageBreak/>
        <w:t>is</w:t>
      </w:r>
      <w:r w:rsidR="00F92C54">
        <w:rPr>
          <w:rFonts w:ascii="Times New Roman" w:hAnsi="Times New Roman"/>
          <w:sz w:val="20"/>
          <w:szCs w:val="20"/>
        </w:rPr>
        <w:t> </w:t>
      </w:r>
      <w:r w:rsidRPr="007C60AC">
        <w:rPr>
          <w:rFonts w:ascii="Times New Roman" w:hAnsi="Times New Roman"/>
          <w:sz w:val="20"/>
          <w:szCs w:val="20"/>
        </w:rPr>
        <w:t>located</w:t>
      </w:r>
      <w:r w:rsidR="00F92C54">
        <w:rPr>
          <w:rFonts w:ascii="Times New Roman" w:hAnsi="Times New Roman"/>
          <w:sz w:val="20"/>
          <w:szCs w:val="20"/>
        </w:rPr>
        <w:t> </w:t>
      </w:r>
      <w:r w:rsidRPr="007C60AC">
        <w:rPr>
          <w:rFonts w:ascii="Times New Roman" w:hAnsi="Times New Roman"/>
          <w:sz w:val="20"/>
          <w:szCs w:val="20"/>
        </w:rPr>
        <w:t>at</w:t>
      </w:r>
      <w:r w:rsidR="00F92C54">
        <w:rPr>
          <w:rFonts w:ascii="Times New Roman" w:hAnsi="Times New Roman"/>
          <w:sz w:val="20"/>
          <w:szCs w:val="20"/>
        </w:rPr>
        <w:t>:</w:t>
      </w:r>
      <w:r w:rsidR="00F92C54" w:rsidRPr="008C68DF">
        <w:rPr>
          <w:rFonts w:ascii="Times New Roman" w:hAnsi="Times New Roman"/>
          <w:b/>
          <w:sz w:val="20"/>
          <w:szCs w:val="20"/>
        </w:rPr>
        <w:t> </w:t>
      </w:r>
      <w:hyperlink r:id="rId159" w:history="1">
        <w:r w:rsidR="00A85F40" w:rsidRPr="008C68DF">
          <w:rPr>
            <w:rStyle w:val="Hyperlink"/>
            <w:b/>
            <w:sz w:val="20"/>
            <w:szCs w:val="20"/>
          </w:rPr>
          <w:t>www.fsis.usda.gov/wps/portal/fsis/topics/regulatory-compliance/labeling/labeling-policies/basics-of-labeling/basics-labeling</w:t>
        </w:r>
      </w:hyperlink>
    </w:p>
    <w:p w14:paraId="08ABADF6" w14:textId="5DB6E2AA" w:rsidR="005A6C37" w:rsidRDefault="00821640" w:rsidP="00B2067A">
      <w:pPr>
        <w:pStyle w:val="InterpretationsGuidelinesTOC"/>
        <w:tabs>
          <w:tab w:val="clear" w:pos="360"/>
          <w:tab w:val="left" w:pos="540"/>
        </w:tabs>
      </w:pPr>
      <w:bookmarkStart w:id="4505" w:name="_Toc173378058"/>
      <w:bookmarkStart w:id="4506" w:name="_Toc173379298"/>
      <w:bookmarkStart w:id="4507" w:name="_Toc173381176"/>
      <w:bookmarkStart w:id="4508" w:name="_Toc173383137"/>
      <w:bookmarkStart w:id="4509" w:name="_Toc173384850"/>
      <w:bookmarkStart w:id="4510" w:name="_Toc173385381"/>
      <w:bookmarkStart w:id="4511" w:name="_Toc173386414"/>
      <w:bookmarkStart w:id="4512" w:name="_Toc173393303"/>
      <w:bookmarkStart w:id="4513" w:name="_Toc173394179"/>
      <w:bookmarkStart w:id="4514" w:name="_Toc173408981"/>
      <w:bookmarkStart w:id="4515" w:name="_Toc173473015"/>
      <w:bookmarkStart w:id="4516" w:name="_Toc204684435"/>
      <w:bookmarkStart w:id="4517" w:name="_Toc516498863"/>
      <w:bookmarkStart w:id="4518" w:name="_Toc85009092"/>
      <w:r w:rsidRPr="006E7181">
        <w:t>2.2.14.</w:t>
      </w:r>
      <w:r w:rsidR="00B2067A" w:rsidRPr="006E7181">
        <w:tab/>
      </w:r>
      <w:r w:rsidR="005A6C37" w:rsidRPr="006E7181">
        <w:t>Typewriter and Computer Printer Ribbons and Tapes</w:t>
      </w:r>
      <w:bookmarkEnd w:id="4505"/>
      <w:bookmarkEnd w:id="4506"/>
      <w:bookmarkEnd w:id="4507"/>
      <w:bookmarkEnd w:id="4508"/>
      <w:bookmarkEnd w:id="4509"/>
      <w:bookmarkEnd w:id="4510"/>
      <w:bookmarkEnd w:id="4511"/>
      <w:bookmarkEnd w:id="4512"/>
      <w:bookmarkEnd w:id="4513"/>
      <w:bookmarkEnd w:id="4514"/>
      <w:bookmarkEnd w:id="4515"/>
      <w:bookmarkEnd w:id="4516"/>
      <w:r w:rsidR="00E26357">
        <w:t>.</w:t>
      </w:r>
      <w:bookmarkEnd w:id="4517"/>
      <w:bookmarkEnd w:id="4518"/>
    </w:p>
    <w:p w14:paraId="3D3D766E" w14:textId="77777777" w:rsidR="005A6C37" w:rsidRPr="00D85B0F" w:rsidRDefault="005A6C37" w:rsidP="00B2067A">
      <w:pPr>
        <w:tabs>
          <w:tab w:val="left" w:pos="540"/>
        </w:tabs>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Default="005A6C37" w:rsidP="00B2067A">
      <w:pPr>
        <w:keepNext/>
        <w:tabs>
          <w:tab w:val="left" w:pos="540"/>
        </w:tabs>
        <w:spacing w:after="240"/>
        <w:rPr>
          <w:b/>
        </w:rPr>
      </w:pPr>
      <w:r>
        <w:rPr>
          <w:b/>
        </w:rPr>
        <w:t>Interpretation</w:t>
      </w:r>
    </w:p>
    <w:p w14:paraId="0A2DAEF6" w14:textId="77777777" w:rsidR="005A6C37" w:rsidRDefault="005A6C37" w:rsidP="00B2067A">
      <w:pPr>
        <w:tabs>
          <w:tab w:val="left" w:pos="540"/>
        </w:tabs>
        <w:spacing w:after="240"/>
      </w:pPr>
      <w:r>
        <w:t>Typewriter and computer printer ribbons must be labeled by length.  In addition, character yield information may be disclosed on the principal display panel.</w:t>
      </w:r>
    </w:p>
    <w:p w14:paraId="6323E425" w14:textId="77777777" w:rsidR="005A6C37" w:rsidRDefault="005A6C37" w:rsidP="00B2067A">
      <w:pPr>
        <w:keepNext/>
        <w:tabs>
          <w:tab w:val="left" w:pos="540"/>
        </w:tabs>
        <w:spacing w:after="240"/>
        <w:rPr>
          <w:b/>
        </w:rPr>
      </w:pPr>
      <w:r>
        <w:rPr>
          <w:b/>
        </w:rPr>
        <w:t>Background</w:t>
      </w:r>
    </w:p>
    <w:p w14:paraId="208DD694" w14:textId="77777777" w:rsidR="005A6C37" w:rsidRDefault="005A6C37" w:rsidP="00B2067A">
      <w:pPr>
        <w:keepNext/>
        <w:tabs>
          <w:tab w:val="left" w:pos="540"/>
        </w:tabs>
        <w:suppressAutoHyphens/>
        <w:spacing w:after="240"/>
      </w:pPr>
      <w:r>
        <w:t xml:space="preserve">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w:t>
      </w:r>
      <w:proofErr w:type="gramStart"/>
      <w:r>
        <w:t>as a result of</w:t>
      </w:r>
      <w:proofErr w:type="gramEnd"/>
      <w:r>
        <w:t xml:space="preserve"> the failure of some manufacturers to disclose the length; ribbons designated for a particular machine may be sold at a low price, but with substantially less length than ribbons ordinarily produced for the machine.</w:t>
      </w:r>
    </w:p>
    <w:p w14:paraId="1591130B" w14:textId="3B6DC3EF" w:rsidR="005A6C37" w:rsidRPr="006E7181" w:rsidRDefault="005A6C37" w:rsidP="006E7181">
      <w:pPr>
        <w:pStyle w:val="InterpretationsGuidelinesTOC"/>
      </w:pPr>
      <w:bookmarkStart w:id="4519" w:name="_Toc173378059"/>
      <w:bookmarkStart w:id="4520" w:name="_Toc173379299"/>
      <w:bookmarkStart w:id="4521" w:name="_Toc173381177"/>
      <w:bookmarkStart w:id="4522" w:name="_Toc173383138"/>
      <w:bookmarkStart w:id="4523" w:name="_Toc173384851"/>
      <w:bookmarkStart w:id="4524" w:name="_Toc173385382"/>
      <w:bookmarkStart w:id="4525" w:name="_Toc173386415"/>
      <w:bookmarkStart w:id="4526" w:name="_Toc173393304"/>
      <w:bookmarkStart w:id="4527" w:name="_Toc173394180"/>
      <w:bookmarkStart w:id="4528" w:name="_Toc173408982"/>
      <w:bookmarkStart w:id="4529" w:name="_Toc173473016"/>
      <w:bookmarkStart w:id="4530" w:name="_Toc204684436"/>
      <w:bookmarkStart w:id="4531" w:name="_Toc516498864"/>
      <w:bookmarkStart w:id="4532" w:name="_Toc85009093"/>
      <w:r w:rsidRPr="006E7181">
        <w:t>2.3.1</w:t>
      </w:r>
      <w:r w:rsidR="00B2067A" w:rsidRPr="006E7181">
        <w:t>.</w:t>
      </w:r>
      <w:r w:rsidR="00B2067A" w:rsidRPr="006E7181">
        <w:tab/>
      </w:r>
      <w:r w:rsidRPr="006E7181">
        <w:t>Instant Concentrated Products</w:t>
      </w:r>
      <w:bookmarkEnd w:id="4519"/>
      <w:bookmarkEnd w:id="4520"/>
      <w:bookmarkEnd w:id="4521"/>
      <w:bookmarkEnd w:id="4522"/>
      <w:bookmarkEnd w:id="4523"/>
      <w:bookmarkEnd w:id="4524"/>
      <w:bookmarkEnd w:id="4525"/>
      <w:bookmarkEnd w:id="4526"/>
      <w:bookmarkEnd w:id="4527"/>
      <w:bookmarkEnd w:id="4528"/>
      <w:bookmarkEnd w:id="4529"/>
      <w:bookmarkEnd w:id="4530"/>
      <w:r w:rsidR="00E26357" w:rsidRPr="006E7181">
        <w:t>.</w:t>
      </w:r>
      <w:bookmarkEnd w:id="4531"/>
      <w:bookmarkEnd w:id="4532"/>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B2067A">
      <w:pPr>
        <w:keepNext/>
        <w:tabs>
          <w:tab w:val="left" w:pos="540"/>
        </w:tabs>
        <w:spacing w:after="240"/>
      </w:pPr>
      <w:r>
        <w:t>(L&amp;R, 1977, p. 219)</w:t>
      </w:r>
    </w:p>
    <w:p w14:paraId="16B45727" w14:textId="77777777" w:rsidR="005A6C37" w:rsidRDefault="005A6C37" w:rsidP="007B69C6">
      <w:pPr>
        <w:keepNext/>
        <w:spacing w:after="240"/>
        <w:rPr>
          <w:b/>
        </w:rPr>
      </w:pPr>
      <w:r>
        <w:rPr>
          <w:b/>
        </w:rPr>
        <w:t>Interpretation</w:t>
      </w:r>
    </w:p>
    <w:p w14:paraId="154B579A" w14:textId="77777777" w:rsidR="005A6C37" w:rsidRDefault="005A6C37" w:rsidP="007B69C6">
      <w:pPr>
        <w:spacing w:after="240"/>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Default="005A6C37" w:rsidP="007B69C6">
      <w:pPr>
        <w:keepNext/>
        <w:spacing w:after="240"/>
        <w:rPr>
          <w:b/>
        </w:rPr>
      </w:pPr>
      <w:r>
        <w:rPr>
          <w:b/>
        </w:rPr>
        <w:t>Background</w:t>
      </w:r>
    </w:p>
    <w:p w14:paraId="2D95A427" w14:textId="77777777" w:rsidR="005A6C37" w:rsidRDefault="005A6C37" w:rsidP="007B69C6">
      <w:pPr>
        <w:spacing w:after="240"/>
      </w:pPr>
      <w:r>
        <w:t>It was proposed that certain products, such as instant coffee, tea, and cocoa, should have a dual statement of weight including the number of cups (e.g., makes ten 6 oz cups).</w:t>
      </w:r>
    </w:p>
    <w:p w14:paraId="57FAEAB7" w14:textId="77777777" w:rsidR="005A6C37" w:rsidRDefault="005A6C37" w:rsidP="007B69C6">
      <w:pPr>
        <w:spacing w:after="240"/>
      </w:pPr>
      <w:r>
        <w:t>The National Coffee Association of U.S.A., Inc., offered the following comments:</w:t>
      </w:r>
    </w:p>
    <w:p w14:paraId="5F493C46" w14:textId="77777777" w:rsidR="005A6C37" w:rsidRDefault="005A6C37" w:rsidP="00F24A2A">
      <w:pPr>
        <w:numPr>
          <w:ilvl w:val="0"/>
          <w:numId w:val="147"/>
        </w:numPr>
        <w:tabs>
          <w:tab w:val="clear" w:pos="645"/>
        </w:tabs>
        <w:spacing w:after="240"/>
        <w:ind w:left="720" w:hanging="360"/>
      </w:pPr>
      <w:r>
        <w:t>The number of servings of instant coffee will depend upon the size of the cup involved and the taste of the individual consumer.</w:t>
      </w:r>
    </w:p>
    <w:p w14:paraId="11CEA2A5" w14:textId="77777777" w:rsidR="005A6C37" w:rsidRDefault="005A6C37" w:rsidP="00F24A2A">
      <w:pPr>
        <w:numPr>
          <w:ilvl w:val="0"/>
          <w:numId w:val="147"/>
        </w:numPr>
        <w:tabs>
          <w:tab w:val="clear" w:pos="645"/>
        </w:tabs>
        <w:spacing w:after="240"/>
        <w:ind w:left="720" w:hanging="360"/>
      </w:pPr>
      <w:r>
        <w:t>The size of a cup will vary widely, ranging from a small “demitasse” cup to a large coffee mug.</w:t>
      </w:r>
    </w:p>
    <w:p w14:paraId="6BAF5191" w14:textId="77777777" w:rsidR="005A6C37" w:rsidRDefault="005A6C37" w:rsidP="00641DF4">
      <w:pPr>
        <w:numPr>
          <w:ilvl w:val="0"/>
          <w:numId w:val="147"/>
        </w:numPr>
        <w:tabs>
          <w:tab w:val="clear" w:pos="645"/>
        </w:tabs>
        <w:suppressAutoHyphen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F24A2A">
      <w:pPr>
        <w:numPr>
          <w:ilvl w:val="0"/>
          <w:numId w:val="147"/>
        </w:numPr>
        <w:tabs>
          <w:tab w:val="clear" w:pos="645"/>
        </w:tabs>
        <w:spacing w:after="240"/>
        <w:ind w:left="720" w:hanging="360"/>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F24A2A">
      <w:pPr>
        <w:numPr>
          <w:ilvl w:val="0"/>
          <w:numId w:val="147"/>
        </w:numPr>
        <w:tabs>
          <w:tab w:val="clear" w:pos="645"/>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7B69C6">
      <w:pPr>
        <w:spacing w:after="240"/>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7ECBC20D" w:rsidR="005A6C37" w:rsidRPr="006E7181" w:rsidRDefault="005A6C37" w:rsidP="006E7181">
      <w:pPr>
        <w:pStyle w:val="InterpretationsGuidelinesTOC"/>
      </w:pPr>
      <w:bookmarkStart w:id="4533" w:name="_Toc173378060"/>
      <w:bookmarkStart w:id="4534" w:name="_Toc173379300"/>
      <w:bookmarkStart w:id="4535" w:name="_Toc173381178"/>
      <w:bookmarkStart w:id="4536" w:name="_Toc173383139"/>
      <w:bookmarkStart w:id="4537" w:name="_Toc173384852"/>
      <w:bookmarkStart w:id="4538" w:name="_Toc173385383"/>
      <w:bookmarkStart w:id="4539" w:name="_Toc173386416"/>
      <w:bookmarkStart w:id="4540" w:name="_Toc173393305"/>
      <w:bookmarkStart w:id="4541" w:name="_Toc173394181"/>
      <w:bookmarkStart w:id="4542" w:name="_Toc173408983"/>
      <w:bookmarkStart w:id="4543" w:name="_Toc173473017"/>
      <w:bookmarkStart w:id="4544" w:name="_Toc204684437"/>
      <w:bookmarkStart w:id="4545" w:name="_Toc516498865"/>
      <w:bookmarkStart w:id="4546" w:name="_Toc85009094"/>
      <w:r w:rsidRPr="006E7181">
        <w:lastRenderedPageBreak/>
        <w:t>2.3.2.</w:t>
      </w:r>
      <w:r w:rsidR="00B2067A" w:rsidRPr="006E7181">
        <w:tab/>
        <w:t>F</w:t>
      </w:r>
      <w:r w:rsidRPr="006E7181">
        <w:t>resh Fruits and Vegetables</w:t>
      </w:r>
      <w:bookmarkEnd w:id="4533"/>
      <w:bookmarkEnd w:id="4534"/>
      <w:bookmarkEnd w:id="4535"/>
      <w:bookmarkEnd w:id="4536"/>
      <w:bookmarkEnd w:id="4537"/>
      <w:bookmarkEnd w:id="4538"/>
      <w:bookmarkEnd w:id="4539"/>
      <w:bookmarkEnd w:id="4540"/>
      <w:bookmarkEnd w:id="4541"/>
      <w:bookmarkEnd w:id="4542"/>
      <w:bookmarkEnd w:id="4543"/>
      <w:bookmarkEnd w:id="4544"/>
      <w:r w:rsidR="00E26357" w:rsidRPr="006E7181">
        <w:t>.</w:t>
      </w:r>
      <w:bookmarkEnd w:id="4545"/>
      <w:bookmarkEnd w:id="4546"/>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239A1">
      <w:pPr>
        <w:keepNext/>
        <w:spacing w:after="240"/>
      </w:pPr>
      <w:r>
        <w:t>(L&amp;R, 1979, p. 176; 1980; 1982, p. 152; 2008)</w:t>
      </w:r>
    </w:p>
    <w:p w14:paraId="75D4AC55" w14:textId="77777777" w:rsidR="005A6C37" w:rsidRDefault="005A6C37" w:rsidP="009239A1">
      <w:pPr>
        <w:keepNext/>
        <w:spacing w:after="240"/>
        <w:rPr>
          <w:b/>
        </w:rPr>
      </w:pPr>
      <w:r>
        <w:rPr>
          <w:b/>
        </w:rPr>
        <w:t>Guideline</w:t>
      </w:r>
    </w:p>
    <w:p w14:paraId="203AEEB5" w14:textId="77777777" w:rsidR="005A6C37" w:rsidRDefault="005A6C37" w:rsidP="009239A1">
      <w:pPr>
        <w:spacing w:after="240"/>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77777777" w:rsidR="005A6C37" w:rsidRPr="000F61B9" w:rsidRDefault="005A6C37" w:rsidP="000F61B9">
      <w:pPr>
        <w:spacing w:before="60" w:after="240"/>
        <w:rPr>
          <w:bCs/>
        </w:rPr>
      </w:pPr>
      <w:r w:rsidRPr="000F61B9">
        <w:rPr>
          <w:bCs/>
        </w:rPr>
        <w:t>(A</w:t>
      </w:r>
      <w:r>
        <w:rPr>
          <w:bCs/>
        </w:rPr>
        <w:t>mended</w:t>
      </w:r>
      <w:r w:rsidRPr="000F61B9">
        <w:rPr>
          <w:bCs/>
        </w:rPr>
        <w:t xml:space="preserve"> 2008)</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3AA5A759" w14:textId="77777777" w:rsidTr="009D3F47">
        <w:trPr>
          <w:jc w:val="center"/>
        </w:trPr>
        <w:tc>
          <w:tcPr>
            <w:tcW w:w="9180" w:type="dxa"/>
            <w:gridSpan w:val="6"/>
            <w:tcBorders>
              <w:top w:val="double" w:sz="4" w:space="0" w:color="auto"/>
              <w:bottom w:val="double" w:sz="4" w:space="0" w:color="auto"/>
            </w:tcBorders>
          </w:tcPr>
          <w:p w14:paraId="25F842CB" w14:textId="77777777" w:rsidR="005A6C37" w:rsidRPr="000F61B9" w:rsidRDefault="005A6C37" w:rsidP="009D3F47">
            <w:pPr>
              <w:ind w:right="-14"/>
              <w:jc w:val="center"/>
              <w:rPr>
                <w:b/>
                <w:bCs/>
              </w:rPr>
            </w:pPr>
            <w:r w:rsidRPr="000F61B9">
              <w:rPr>
                <w:b/>
                <w:bCs/>
              </w:rPr>
              <w:t>Method of Retail Sale for Fresh Fruits and Vegetables</w:t>
            </w:r>
          </w:p>
          <w:p w14:paraId="40273193" w14:textId="77777777" w:rsidR="005A6C37" w:rsidRPr="000F61B9" w:rsidRDefault="005A6C37" w:rsidP="009D3F47">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14:paraId="1638B4C3" w14:textId="77777777" w:rsidTr="009D3F47">
        <w:trP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3F47">
            <w:pPr>
              <w:keepNext/>
              <w:ind w:right="58"/>
              <w:jc w:val="center"/>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3F47">
            <w:pPr>
              <w:ind w:right="-2"/>
              <w:jc w:val="center"/>
              <w:rPr>
                <w:b/>
                <w:bCs/>
              </w:rPr>
            </w:pPr>
            <w:r w:rsidRPr="000F61B9">
              <w:rPr>
                <w:b/>
                <w:bCs/>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3F47">
            <w:pPr>
              <w:jc w:val="center"/>
              <w:rPr>
                <w:b/>
                <w:bCs/>
              </w:rPr>
            </w:pPr>
            <w:r w:rsidRPr="000F61B9">
              <w:rPr>
                <w:b/>
                <w:bCs/>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3F47">
            <w:pPr>
              <w:ind w:right="1"/>
              <w:jc w:val="center"/>
              <w:rPr>
                <w:b/>
                <w:bCs/>
              </w:rPr>
            </w:pPr>
            <w:r w:rsidRPr="000F61B9">
              <w:rPr>
                <w:b/>
                <w:bCs/>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3F47">
            <w:pPr>
              <w:jc w:val="center"/>
              <w:rPr>
                <w:b/>
                <w:bCs/>
              </w:rPr>
            </w:pPr>
            <w:r w:rsidRPr="000F61B9">
              <w:rPr>
                <w:b/>
                <w:bCs/>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3F47">
            <w:pPr>
              <w:ind w:right="-13"/>
              <w:jc w:val="center"/>
              <w:rPr>
                <w:b/>
                <w:bCs/>
              </w:rPr>
            </w:pPr>
            <w:r w:rsidRPr="000F61B9">
              <w:rPr>
                <w:b/>
                <w:bCs/>
              </w:rPr>
              <w:t>Dry Measure (1 dry qt or larger)</w:t>
            </w:r>
          </w:p>
        </w:tc>
      </w:tr>
      <w:tr w:rsidR="005A6C37" w14:paraId="513475F2" w14:textId="77777777" w:rsidTr="009D3F47">
        <w:trPr>
          <w:jc w:val="center"/>
        </w:trPr>
        <w:tc>
          <w:tcPr>
            <w:tcW w:w="3690" w:type="dxa"/>
            <w:tcBorders>
              <w:top w:val="double" w:sz="4" w:space="0" w:color="auto"/>
            </w:tcBorders>
          </w:tcPr>
          <w:p w14:paraId="187B5317" w14:textId="77777777" w:rsidR="005A6C37" w:rsidRPr="000F61B9" w:rsidRDefault="005A6C37" w:rsidP="009D3F4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tcPr>
          <w:p w14:paraId="4E2F6050" w14:textId="77777777" w:rsidR="005A6C37" w:rsidRPr="000F61B9" w:rsidRDefault="005A6C37" w:rsidP="009D3F47">
            <w:pPr>
              <w:ind w:right="-2"/>
              <w:jc w:val="center"/>
              <w:rPr>
                <w:bCs/>
              </w:rPr>
            </w:pPr>
            <w:r w:rsidRPr="000F61B9">
              <w:rPr>
                <w:bCs/>
              </w:rPr>
              <w:t>X</w:t>
            </w:r>
          </w:p>
        </w:tc>
        <w:tc>
          <w:tcPr>
            <w:tcW w:w="1098" w:type="dxa"/>
            <w:tcBorders>
              <w:top w:val="double" w:sz="4" w:space="0" w:color="auto"/>
            </w:tcBorders>
          </w:tcPr>
          <w:p w14:paraId="0A8EB76E" w14:textId="77777777" w:rsidR="005A6C37" w:rsidRPr="000F61B9" w:rsidRDefault="005A6C37" w:rsidP="009D3F47">
            <w:pPr>
              <w:jc w:val="center"/>
              <w:rPr>
                <w:bCs/>
              </w:rPr>
            </w:pPr>
            <w:r w:rsidRPr="000F61B9">
              <w:rPr>
                <w:bCs/>
              </w:rPr>
              <w:t>X</w:t>
            </w:r>
          </w:p>
        </w:tc>
        <w:tc>
          <w:tcPr>
            <w:tcW w:w="1098" w:type="dxa"/>
            <w:tcBorders>
              <w:top w:val="double" w:sz="4" w:space="0" w:color="auto"/>
            </w:tcBorders>
          </w:tcPr>
          <w:p w14:paraId="201FACB0" w14:textId="77777777" w:rsidR="005A6C37" w:rsidRPr="000F61B9" w:rsidRDefault="005A6C37" w:rsidP="009D3F47">
            <w:pPr>
              <w:jc w:val="center"/>
              <w:rPr>
                <w:bCs/>
              </w:rPr>
            </w:pPr>
          </w:p>
        </w:tc>
        <w:tc>
          <w:tcPr>
            <w:tcW w:w="1098" w:type="dxa"/>
            <w:tcBorders>
              <w:top w:val="double" w:sz="4" w:space="0" w:color="auto"/>
            </w:tcBorders>
          </w:tcPr>
          <w:p w14:paraId="7A30987A" w14:textId="77777777" w:rsidR="005A6C37" w:rsidRPr="000F61B9" w:rsidRDefault="005A6C37" w:rsidP="009D3F47">
            <w:pPr>
              <w:jc w:val="center"/>
              <w:rPr>
                <w:bCs/>
              </w:rPr>
            </w:pPr>
          </w:p>
        </w:tc>
        <w:tc>
          <w:tcPr>
            <w:tcW w:w="1098" w:type="dxa"/>
            <w:tcBorders>
              <w:top w:val="double" w:sz="4" w:space="0" w:color="auto"/>
            </w:tcBorders>
          </w:tcPr>
          <w:p w14:paraId="35567788" w14:textId="77777777" w:rsidR="005A6C37" w:rsidRPr="000F61B9" w:rsidRDefault="005A6C37" w:rsidP="009D3F47">
            <w:pPr>
              <w:ind w:right="-13"/>
              <w:jc w:val="center"/>
              <w:rPr>
                <w:bCs/>
              </w:rPr>
            </w:pPr>
          </w:p>
        </w:tc>
      </w:tr>
      <w:tr w:rsidR="005A6C37" w14:paraId="3DFC9DE2" w14:textId="77777777" w:rsidTr="009D3F47">
        <w:trPr>
          <w:jc w:val="center"/>
        </w:trPr>
        <w:tc>
          <w:tcPr>
            <w:tcW w:w="3690" w:type="dxa"/>
          </w:tcPr>
          <w:p w14:paraId="649DA113" w14:textId="77777777" w:rsidR="005A6C37" w:rsidRPr="000F61B9" w:rsidRDefault="005A6C37" w:rsidP="009D3F47">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tcPr>
          <w:p w14:paraId="0E393FC8" w14:textId="77777777" w:rsidR="005A6C37" w:rsidRPr="000F61B9" w:rsidRDefault="005A6C37" w:rsidP="009D3F47">
            <w:pPr>
              <w:ind w:right="-2"/>
              <w:jc w:val="center"/>
              <w:rPr>
                <w:bCs/>
              </w:rPr>
            </w:pPr>
            <w:r w:rsidRPr="000F61B9">
              <w:rPr>
                <w:bCs/>
              </w:rPr>
              <w:t>X</w:t>
            </w:r>
          </w:p>
        </w:tc>
        <w:tc>
          <w:tcPr>
            <w:tcW w:w="1098" w:type="dxa"/>
          </w:tcPr>
          <w:p w14:paraId="45508205" w14:textId="77777777" w:rsidR="005A6C37" w:rsidRPr="000F61B9" w:rsidRDefault="005A6C37" w:rsidP="009D3F47">
            <w:pPr>
              <w:jc w:val="center"/>
              <w:rPr>
                <w:bCs/>
              </w:rPr>
            </w:pPr>
          </w:p>
        </w:tc>
        <w:tc>
          <w:tcPr>
            <w:tcW w:w="1098" w:type="dxa"/>
            <w:vAlign w:val="bottom"/>
          </w:tcPr>
          <w:p w14:paraId="3C98D3A8" w14:textId="77777777" w:rsidR="005A6C37" w:rsidRPr="000F61B9" w:rsidRDefault="005A6C37" w:rsidP="009D3F47">
            <w:pPr>
              <w:jc w:val="center"/>
              <w:rPr>
                <w:bCs/>
              </w:rPr>
            </w:pPr>
            <w:r w:rsidRPr="000F61B9">
              <w:rPr>
                <w:bCs/>
              </w:rPr>
              <w:t>X</w:t>
            </w:r>
          </w:p>
        </w:tc>
        <w:tc>
          <w:tcPr>
            <w:tcW w:w="1098" w:type="dxa"/>
          </w:tcPr>
          <w:p w14:paraId="4DFCA5B4" w14:textId="77777777" w:rsidR="005A6C37" w:rsidRPr="000F61B9" w:rsidRDefault="005A6C37" w:rsidP="009D3F47">
            <w:pPr>
              <w:jc w:val="center"/>
              <w:rPr>
                <w:bCs/>
              </w:rPr>
            </w:pPr>
          </w:p>
        </w:tc>
        <w:tc>
          <w:tcPr>
            <w:tcW w:w="1098" w:type="dxa"/>
          </w:tcPr>
          <w:p w14:paraId="706DC3C7" w14:textId="77777777" w:rsidR="005A6C37" w:rsidRPr="000F61B9" w:rsidRDefault="005A6C37" w:rsidP="009D3F47">
            <w:pPr>
              <w:ind w:right="-13"/>
              <w:jc w:val="center"/>
              <w:rPr>
                <w:bCs/>
              </w:rPr>
            </w:pPr>
          </w:p>
        </w:tc>
      </w:tr>
      <w:tr w:rsidR="005A6C37" w14:paraId="0BFA92BF" w14:textId="77777777" w:rsidTr="009D3F47">
        <w:trPr>
          <w:jc w:val="center"/>
        </w:trPr>
        <w:tc>
          <w:tcPr>
            <w:tcW w:w="3690" w:type="dxa"/>
          </w:tcPr>
          <w:p w14:paraId="1F41B2DB" w14:textId="77777777" w:rsidR="005A6C37" w:rsidRPr="000F61B9" w:rsidRDefault="005A6C37" w:rsidP="009D3F47">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tcPr>
          <w:p w14:paraId="36774789" w14:textId="77777777" w:rsidR="005A6C37" w:rsidRPr="000F61B9" w:rsidRDefault="005A6C37" w:rsidP="009D3F47">
            <w:pPr>
              <w:ind w:right="-2"/>
              <w:jc w:val="center"/>
              <w:rPr>
                <w:bCs/>
              </w:rPr>
            </w:pPr>
          </w:p>
        </w:tc>
        <w:tc>
          <w:tcPr>
            <w:tcW w:w="1098" w:type="dxa"/>
          </w:tcPr>
          <w:p w14:paraId="190033A8" w14:textId="77777777" w:rsidR="005A6C37" w:rsidRPr="000F61B9" w:rsidRDefault="005A6C37" w:rsidP="009D3F47">
            <w:pPr>
              <w:jc w:val="center"/>
              <w:rPr>
                <w:bCs/>
              </w:rPr>
            </w:pPr>
            <w:r w:rsidRPr="000F61B9">
              <w:rPr>
                <w:bCs/>
              </w:rPr>
              <w:t>X</w:t>
            </w:r>
          </w:p>
        </w:tc>
        <w:tc>
          <w:tcPr>
            <w:tcW w:w="1098" w:type="dxa"/>
          </w:tcPr>
          <w:p w14:paraId="37CA6230" w14:textId="77777777" w:rsidR="005A6C37" w:rsidRPr="000F61B9" w:rsidRDefault="005A6C37" w:rsidP="009D3F47">
            <w:pPr>
              <w:jc w:val="center"/>
              <w:rPr>
                <w:bCs/>
              </w:rPr>
            </w:pPr>
          </w:p>
        </w:tc>
        <w:tc>
          <w:tcPr>
            <w:tcW w:w="1098" w:type="dxa"/>
          </w:tcPr>
          <w:p w14:paraId="6A25A114" w14:textId="77777777" w:rsidR="005A6C37" w:rsidRPr="000F61B9" w:rsidRDefault="005A6C37" w:rsidP="009D3F47">
            <w:pPr>
              <w:jc w:val="center"/>
              <w:rPr>
                <w:bCs/>
              </w:rPr>
            </w:pPr>
          </w:p>
        </w:tc>
        <w:tc>
          <w:tcPr>
            <w:tcW w:w="1098" w:type="dxa"/>
          </w:tcPr>
          <w:p w14:paraId="40A16DB5" w14:textId="77777777" w:rsidR="005A6C37" w:rsidRPr="000F61B9" w:rsidRDefault="005A6C37" w:rsidP="009D3F47">
            <w:pPr>
              <w:ind w:right="-13"/>
              <w:jc w:val="center"/>
              <w:rPr>
                <w:bCs/>
              </w:rPr>
            </w:pPr>
          </w:p>
        </w:tc>
      </w:tr>
      <w:tr w:rsidR="005A6C37" w14:paraId="69731620" w14:textId="77777777" w:rsidTr="009D3F47">
        <w:trPr>
          <w:jc w:val="center"/>
        </w:trPr>
        <w:tc>
          <w:tcPr>
            <w:tcW w:w="3690" w:type="dxa"/>
          </w:tcPr>
          <w:p w14:paraId="26DC62A2" w14:textId="77777777" w:rsidR="005A6C37" w:rsidRPr="000F61B9" w:rsidRDefault="005A6C37" w:rsidP="009D3F47">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tcPr>
          <w:p w14:paraId="6FC0B1FF" w14:textId="77777777" w:rsidR="005A6C37" w:rsidRPr="000F61B9" w:rsidRDefault="005A6C37" w:rsidP="009D3F47">
            <w:pPr>
              <w:ind w:right="-2"/>
              <w:jc w:val="center"/>
              <w:rPr>
                <w:bCs/>
              </w:rPr>
            </w:pPr>
            <w:r w:rsidRPr="000F61B9">
              <w:rPr>
                <w:bCs/>
              </w:rPr>
              <w:t>X</w:t>
            </w:r>
          </w:p>
        </w:tc>
        <w:tc>
          <w:tcPr>
            <w:tcW w:w="1098" w:type="dxa"/>
          </w:tcPr>
          <w:p w14:paraId="4E7978F9" w14:textId="77777777" w:rsidR="005A6C37" w:rsidRPr="000F61B9" w:rsidRDefault="005A6C37" w:rsidP="009D3F47">
            <w:pPr>
              <w:jc w:val="center"/>
              <w:rPr>
                <w:bCs/>
              </w:rPr>
            </w:pPr>
            <w:r w:rsidRPr="000F61B9">
              <w:rPr>
                <w:bCs/>
              </w:rPr>
              <w:t>X</w:t>
            </w:r>
          </w:p>
        </w:tc>
        <w:tc>
          <w:tcPr>
            <w:tcW w:w="1098" w:type="dxa"/>
          </w:tcPr>
          <w:p w14:paraId="2522D3AE" w14:textId="77777777" w:rsidR="005A6C37" w:rsidRPr="000F61B9" w:rsidRDefault="005A6C37" w:rsidP="009D3F47">
            <w:pPr>
              <w:jc w:val="center"/>
              <w:rPr>
                <w:bCs/>
              </w:rPr>
            </w:pPr>
          </w:p>
        </w:tc>
        <w:tc>
          <w:tcPr>
            <w:tcW w:w="1098" w:type="dxa"/>
          </w:tcPr>
          <w:p w14:paraId="441F9147" w14:textId="77777777" w:rsidR="005A6C37" w:rsidRPr="000F61B9" w:rsidRDefault="005A6C37" w:rsidP="009D3F47">
            <w:pPr>
              <w:jc w:val="center"/>
              <w:rPr>
                <w:bCs/>
              </w:rPr>
            </w:pPr>
          </w:p>
        </w:tc>
        <w:tc>
          <w:tcPr>
            <w:tcW w:w="1098" w:type="dxa"/>
          </w:tcPr>
          <w:p w14:paraId="0A152D2F" w14:textId="77777777" w:rsidR="005A6C37" w:rsidRPr="000F61B9" w:rsidRDefault="005A6C37" w:rsidP="009D3F47">
            <w:pPr>
              <w:ind w:right="-13"/>
              <w:jc w:val="center"/>
              <w:rPr>
                <w:bCs/>
              </w:rPr>
            </w:pPr>
          </w:p>
        </w:tc>
      </w:tr>
      <w:tr w:rsidR="005A6C37" w14:paraId="5B40580A" w14:textId="77777777" w:rsidTr="009D3F47">
        <w:trPr>
          <w:jc w:val="center"/>
        </w:trPr>
        <w:tc>
          <w:tcPr>
            <w:tcW w:w="3690" w:type="dxa"/>
          </w:tcPr>
          <w:p w14:paraId="7F24B059" w14:textId="77777777" w:rsidR="005A6C37" w:rsidRPr="000F61B9" w:rsidRDefault="005A6C37" w:rsidP="009D3F47">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tcPr>
          <w:p w14:paraId="3D8E47A9" w14:textId="77777777" w:rsidR="005A6C37" w:rsidRPr="000F61B9" w:rsidRDefault="005A6C37" w:rsidP="009D3F47">
            <w:pPr>
              <w:ind w:right="-2"/>
              <w:jc w:val="center"/>
              <w:rPr>
                <w:bCs/>
              </w:rPr>
            </w:pPr>
            <w:r w:rsidRPr="000F61B9">
              <w:rPr>
                <w:bCs/>
              </w:rPr>
              <w:t>X</w:t>
            </w:r>
          </w:p>
        </w:tc>
        <w:tc>
          <w:tcPr>
            <w:tcW w:w="1098" w:type="dxa"/>
          </w:tcPr>
          <w:p w14:paraId="165FE5A7" w14:textId="77777777" w:rsidR="005A6C37" w:rsidRPr="000F61B9" w:rsidRDefault="005A6C37" w:rsidP="009D3F47">
            <w:pPr>
              <w:jc w:val="center"/>
              <w:rPr>
                <w:bCs/>
              </w:rPr>
            </w:pPr>
          </w:p>
        </w:tc>
        <w:tc>
          <w:tcPr>
            <w:tcW w:w="1098" w:type="dxa"/>
          </w:tcPr>
          <w:p w14:paraId="77FA078A" w14:textId="77777777" w:rsidR="005A6C37" w:rsidRPr="000F61B9" w:rsidRDefault="005A6C37" w:rsidP="009D3F47">
            <w:pPr>
              <w:jc w:val="center"/>
              <w:rPr>
                <w:bCs/>
              </w:rPr>
            </w:pPr>
          </w:p>
        </w:tc>
        <w:tc>
          <w:tcPr>
            <w:tcW w:w="1098" w:type="dxa"/>
          </w:tcPr>
          <w:p w14:paraId="4E002B19" w14:textId="77777777" w:rsidR="005A6C37" w:rsidRPr="000F61B9" w:rsidRDefault="005A6C37" w:rsidP="009D3F47">
            <w:pPr>
              <w:jc w:val="center"/>
              <w:rPr>
                <w:bCs/>
              </w:rPr>
            </w:pPr>
          </w:p>
        </w:tc>
        <w:tc>
          <w:tcPr>
            <w:tcW w:w="1098" w:type="dxa"/>
          </w:tcPr>
          <w:p w14:paraId="7782428F" w14:textId="77777777" w:rsidR="005A6C37" w:rsidRPr="000F61B9" w:rsidRDefault="005A6C37" w:rsidP="009D3F47">
            <w:pPr>
              <w:ind w:right="-13"/>
              <w:jc w:val="center"/>
              <w:rPr>
                <w:bCs/>
              </w:rPr>
            </w:pPr>
            <w:r w:rsidRPr="000F61B9">
              <w:rPr>
                <w:bCs/>
              </w:rPr>
              <w:t>X</w:t>
            </w:r>
          </w:p>
        </w:tc>
      </w:tr>
      <w:tr w:rsidR="005A6C37" w14:paraId="7EB28722" w14:textId="77777777" w:rsidTr="009D3F47">
        <w:trPr>
          <w:jc w:val="center"/>
        </w:trPr>
        <w:tc>
          <w:tcPr>
            <w:tcW w:w="3690" w:type="dxa"/>
          </w:tcPr>
          <w:p w14:paraId="4E7E6DA5" w14:textId="77777777" w:rsidR="005A6C37" w:rsidRPr="000F61B9" w:rsidRDefault="005A6C37" w:rsidP="009D3F47">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tcPr>
          <w:p w14:paraId="63413000" w14:textId="77777777" w:rsidR="005A6C37" w:rsidRPr="000F61B9" w:rsidRDefault="005A6C37" w:rsidP="009D3F47">
            <w:pPr>
              <w:ind w:right="-2"/>
              <w:jc w:val="center"/>
              <w:rPr>
                <w:bCs/>
              </w:rPr>
            </w:pPr>
            <w:r w:rsidRPr="000F61B9">
              <w:rPr>
                <w:bCs/>
              </w:rPr>
              <w:t>X</w:t>
            </w:r>
          </w:p>
        </w:tc>
        <w:tc>
          <w:tcPr>
            <w:tcW w:w="1098" w:type="dxa"/>
          </w:tcPr>
          <w:p w14:paraId="56DB60C4" w14:textId="77777777" w:rsidR="005A6C37" w:rsidRPr="000F61B9" w:rsidRDefault="005A6C37" w:rsidP="009D3F47">
            <w:pPr>
              <w:jc w:val="center"/>
              <w:rPr>
                <w:bCs/>
              </w:rPr>
            </w:pPr>
          </w:p>
        </w:tc>
        <w:tc>
          <w:tcPr>
            <w:tcW w:w="1098" w:type="dxa"/>
          </w:tcPr>
          <w:p w14:paraId="391C2734" w14:textId="77777777" w:rsidR="005A6C37" w:rsidRPr="000F61B9" w:rsidRDefault="005A6C37" w:rsidP="009D3F47">
            <w:pPr>
              <w:jc w:val="center"/>
              <w:rPr>
                <w:bCs/>
              </w:rPr>
            </w:pPr>
          </w:p>
        </w:tc>
        <w:tc>
          <w:tcPr>
            <w:tcW w:w="1098" w:type="dxa"/>
          </w:tcPr>
          <w:p w14:paraId="0818D43B" w14:textId="77777777" w:rsidR="005A6C37" w:rsidRPr="000F61B9" w:rsidRDefault="005A6C37" w:rsidP="009D3F47">
            <w:pPr>
              <w:jc w:val="center"/>
              <w:rPr>
                <w:bCs/>
              </w:rPr>
            </w:pPr>
          </w:p>
        </w:tc>
        <w:tc>
          <w:tcPr>
            <w:tcW w:w="1098" w:type="dxa"/>
          </w:tcPr>
          <w:p w14:paraId="3B9282D9" w14:textId="77777777" w:rsidR="005A6C37" w:rsidRPr="000F61B9" w:rsidRDefault="005A6C37" w:rsidP="009D3F47">
            <w:pPr>
              <w:ind w:right="-13"/>
              <w:jc w:val="center"/>
              <w:rPr>
                <w:bCs/>
              </w:rPr>
            </w:pPr>
          </w:p>
        </w:tc>
      </w:tr>
      <w:tr w:rsidR="005A6C37" w14:paraId="215FB783" w14:textId="77777777" w:rsidTr="009D3F47">
        <w:trPr>
          <w:jc w:val="center"/>
        </w:trPr>
        <w:tc>
          <w:tcPr>
            <w:tcW w:w="3690" w:type="dxa"/>
          </w:tcPr>
          <w:p w14:paraId="21F72E6C" w14:textId="77777777" w:rsidR="005A6C37" w:rsidRPr="000F61B9" w:rsidRDefault="005A6C37" w:rsidP="009D3F47">
            <w:pPr>
              <w:ind w:right="56"/>
              <w:rPr>
                <w:bCs/>
              </w:rPr>
            </w:pPr>
            <w:r w:rsidRPr="000F61B9">
              <w:rPr>
                <w:bCs/>
              </w:rPr>
              <w:t>Brussels Sprouts (on stalk)</w:t>
            </w:r>
          </w:p>
        </w:tc>
        <w:tc>
          <w:tcPr>
            <w:tcW w:w="1098" w:type="dxa"/>
          </w:tcPr>
          <w:p w14:paraId="22BC9D82" w14:textId="77777777" w:rsidR="005A6C37" w:rsidRPr="000F61B9" w:rsidRDefault="005A6C37" w:rsidP="009D3F47">
            <w:pPr>
              <w:ind w:right="-2"/>
              <w:jc w:val="center"/>
              <w:rPr>
                <w:bCs/>
              </w:rPr>
            </w:pPr>
          </w:p>
        </w:tc>
        <w:tc>
          <w:tcPr>
            <w:tcW w:w="1098" w:type="dxa"/>
          </w:tcPr>
          <w:p w14:paraId="38F34783" w14:textId="77777777" w:rsidR="005A6C37" w:rsidRPr="000F61B9" w:rsidRDefault="005A6C37" w:rsidP="009D3F47">
            <w:pPr>
              <w:jc w:val="center"/>
              <w:rPr>
                <w:bCs/>
              </w:rPr>
            </w:pPr>
          </w:p>
        </w:tc>
        <w:tc>
          <w:tcPr>
            <w:tcW w:w="1098" w:type="dxa"/>
          </w:tcPr>
          <w:p w14:paraId="680B4AC6" w14:textId="77777777" w:rsidR="005A6C37" w:rsidRPr="000F61B9" w:rsidRDefault="005A6C37" w:rsidP="009D3F47">
            <w:pPr>
              <w:jc w:val="center"/>
              <w:rPr>
                <w:bCs/>
              </w:rPr>
            </w:pPr>
            <w:r w:rsidRPr="000F61B9">
              <w:rPr>
                <w:bCs/>
              </w:rPr>
              <w:t>X</w:t>
            </w:r>
          </w:p>
        </w:tc>
        <w:tc>
          <w:tcPr>
            <w:tcW w:w="1098" w:type="dxa"/>
          </w:tcPr>
          <w:p w14:paraId="14407423" w14:textId="77777777" w:rsidR="005A6C37" w:rsidRPr="000F61B9" w:rsidRDefault="005A6C37" w:rsidP="009D3F47">
            <w:pPr>
              <w:jc w:val="center"/>
              <w:rPr>
                <w:bCs/>
              </w:rPr>
            </w:pPr>
          </w:p>
        </w:tc>
        <w:tc>
          <w:tcPr>
            <w:tcW w:w="1098" w:type="dxa"/>
          </w:tcPr>
          <w:p w14:paraId="07B40CE7" w14:textId="77777777" w:rsidR="005A6C37" w:rsidRPr="000F61B9" w:rsidRDefault="005A6C37" w:rsidP="009D3F47">
            <w:pPr>
              <w:ind w:right="-13"/>
              <w:jc w:val="center"/>
              <w:rPr>
                <w:bCs/>
              </w:rPr>
            </w:pPr>
          </w:p>
        </w:tc>
      </w:tr>
      <w:tr w:rsidR="005A6C37" w14:paraId="120FC250" w14:textId="77777777" w:rsidTr="009D3F47">
        <w:trPr>
          <w:jc w:val="center"/>
        </w:trPr>
        <w:tc>
          <w:tcPr>
            <w:tcW w:w="3690" w:type="dxa"/>
          </w:tcPr>
          <w:p w14:paraId="700FDBE7" w14:textId="77777777" w:rsidR="005A6C37" w:rsidRPr="000F61B9" w:rsidRDefault="005A6C37" w:rsidP="009D3F47">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tcPr>
          <w:p w14:paraId="2B74196A" w14:textId="77777777" w:rsidR="005A6C37" w:rsidRPr="000F61B9" w:rsidRDefault="005A6C37" w:rsidP="009D3F47">
            <w:pPr>
              <w:ind w:right="-2"/>
              <w:jc w:val="center"/>
              <w:rPr>
                <w:bCs/>
              </w:rPr>
            </w:pPr>
            <w:r w:rsidRPr="000F61B9">
              <w:rPr>
                <w:bCs/>
              </w:rPr>
              <w:t>X</w:t>
            </w:r>
          </w:p>
        </w:tc>
        <w:tc>
          <w:tcPr>
            <w:tcW w:w="1098" w:type="dxa"/>
          </w:tcPr>
          <w:p w14:paraId="1FFFD1F3" w14:textId="77777777" w:rsidR="005A6C37" w:rsidRPr="000F61B9" w:rsidRDefault="005A6C37" w:rsidP="009D3F47">
            <w:pPr>
              <w:jc w:val="center"/>
              <w:rPr>
                <w:bCs/>
              </w:rPr>
            </w:pPr>
          </w:p>
        </w:tc>
        <w:tc>
          <w:tcPr>
            <w:tcW w:w="1098" w:type="dxa"/>
          </w:tcPr>
          <w:p w14:paraId="342613F8" w14:textId="77777777" w:rsidR="005A6C37" w:rsidRPr="000F61B9" w:rsidRDefault="005A6C37" w:rsidP="009D3F47">
            <w:pPr>
              <w:jc w:val="center"/>
              <w:rPr>
                <w:bCs/>
              </w:rPr>
            </w:pPr>
          </w:p>
        </w:tc>
        <w:tc>
          <w:tcPr>
            <w:tcW w:w="1098" w:type="dxa"/>
          </w:tcPr>
          <w:p w14:paraId="33D8EFE1" w14:textId="77777777" w:rsidR="005A6C37" w:rsidRPr="000F61B9" w:rsidRDefault="005A6C37" w:rsidP="009D3F47">
            <w:pPr>
              <w:jc w:val="center"/>
              <w:rPr>
                <w:bCs/>
              </w:rPr>
            </w:pPr>
            <w:r w:rsidRPr="000F61B9">
              <w:rPr>
                <w:bCs/>
              </w:rPr>
              <w:t>X</w:t>
            </w:r>
          </w:p>
        </w:tc>
        <w:tc>
          <w:tcPr>
            <w:tcW w:w="1098" w:type="dxa"/>
          </w:tcPr>
          <w:p w14:paraId="24775BF6" w14:textId="77777777" w:rsidR="005A6C37" w:rsidRPr="000F61B9" w:rsidRDefault="005A6C37" w:rsidP="009D3F47">
            <w:pPr>
              <w:ind w:right="-13"/>
              <w:jc w:val="center"/>
              <w:rPr>
                <w:bCs/>
              </w:rPr>
            </w:pPr>
            <w:r w:rsidRPr="000F61B9">
              <w:rPr>
                <w:bCs/>
              </w:rPr>
              <w:t>X</w:t>
            </w:r>
          </w:p>
        </w:tc>
      </w:tr>
      <w:tr w:rsidR="005A6C37" w14:paraId="45F751F1" w14:textId="77777777" w:rsidTr="009D3F47">
        <w:trPr>
          <w:jc w:val="center"/>
        </w:trPr>
        <w:tc>
          <w:tcPr>
            <w:tcW w:w="3690" w:type="dxa"/>
          </w:tcPr>
          <w:p w14:paraId="019E37A8" w14:textId="77777777" w:rsidR="005A6C37" w:rsidRPr="000F61B9" w:rsidRDefault="005A6C37" w:rsidP="009D3F47">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tcPr>
          <w:p w14:paraId="2DC9CB2D" w14:textId="77777777" w:rsidR="005A6C37" w:rsidRPr="000F61B9" w:rsidRDefault="005A6C37" w:rsidP="009D3F47">
            <w:pPr>
              <w:ind w:right="-2"/>
              <w:jc w:val="center"/>
              <w:rPr>
                <w:bCs/>
              </w:rPr>
            </w:pPr>
            <w:r w:rsidRPr="000F61B9">
              <w:rPr>
                <w:bCs/>
              </w:rPr>
              <w:t>X</w:t>
            </w:r>
          </w:p>
        </w:tc>
        <w:tc>
          <w:tcPr>
            <w:tcW w:w="1098" w:type="dxa"/>
          </w:tcPr>
          <w:p w14:paraId="31843818" w14:textId="77777777" w:rsidR="005A6C37" w:rsidRPr="000F61B9" w:rsidRDefault="005A6C37" w:rsidP="009D3F47">
            <w:pPr>
              <w:jc w:val="center"/>
              <w:rPr>
                <w:bCs/>
              </w:rPr>
            </w:pPr>
            <w:r w:rsidRPr="000F61B9">
              <w:rPr>
                <w:bCs/>
              </w:rPr>
              <w:t>X</w:t>
            </w:r>
          </w:p>
        </w:tc>
        <w:tc>
          <w:tcPr>
            <w:tcW w:w="1098" w:type="dxa"/>
          </w:tcPr>
          <w:p w14:paraId="3868BF48" w14:textId="77777777" w:rsidR="005A6C37" w:rsidRPr="000F61B9" w:rsidRDefault="005A6C37" w:rsidP="009D3F47">
            <w:pPr>
              <w:jc w:val="center"/>
              <w:rPr>
                <w:bCs/>
              </w:rPr>
            </w:pPr>
          </w:p>
        </w:tc>
        <w:tc>
          <w:tcPr>
            <w:tcW w:w="1098" w:type="dxa"/>
          </w:tcPr>
          <w:p w14:paraId="257F0516" w14:textId="77777777" w:rsidR="005A6C37" w:rsidRPr="000F61B9" w:rsidRDefault="005A6C37" w:rsidP="009D3F47">
            <w:pPr>
              <w:jc w:val="center"/>
              <w:rPr>
                <w:bCs/>
              </w:rPr>
            </w:pPr>
          </w:p>
        </w:tc>
        <w:tc>
          <w:tcPr>
            <w:tcW w:w="1098" w:type="dxa"/>
          </w:tcPr>
          <w:p w14:paraId="14F2E992" w14:textId="77777777" w:rsidR="005A6C37" w:rsidRPr="000F61B9" w:rsidRDefault="005A6C37" w:rsidP="009D3F47">
            <w:pPr>
              <w:ind w:right="-13"/>
              <w:jc w:val="center"/>
              <w:rPr>
                <w:bCs/>
              </w:rPr>
            </w:pPr>
          </w:p>
        </w:tc>
      </w:tr>
      <w:tr w:rsidR="005A6C37" w14:paraId="5DEDD63D" w14:textId="77777777" w:rsidTr="009D3F47">
        <w:trPr>
          <w:jc w:val="center"/>
        </w:trPr>
        <w:tc>
          <w:tcPr>
            <w:tcW w:w="3690" w:type="dxa"/>
          </w:tcPr>
          <w:p w14:paraId="3C0F6477" w14:textId="77777777" w:rsidR="005A6C37" w:rsidRPr="000F61B9" w:rsidRDefault="005A6C37" w:rsidP="009D3F47">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tcPr>
          <w:p w14:paraId="358E01DF" w14:textId="77777777" w:rsidR="005A6C37" w:rsidRPr="000F61B9" w:rsidRDefault="005A6C37" w:rsidP="009D3F47">
            <w:pPr>
              <w:ind w:right="-2"/>
              <w:jc w:val="center"/>
              <w:rPr>
                <w:bCs/>
              </w:rPr>
            </w:pPr>
          </w:p>
        </w:tc>
        <w:tc>
          <w:tcPr>
            <w:tcW w:w="1098" w:type="dxa"/>
          </w:tcPr>
          <w:p w14:paraId="23EA9D48" w14:textId="77777777" w:rsidR="005A6C37" w:rsidRPr="000F61B9" w:rsidRDefault="005A6C37" w:rsidP="009D3F47">
            <w:pPr>
              <w:jc w:val="center"/>
              <w:rPr>
                <w:bCs/>
              </w:rPr>
            </w:pPr>
            <w:r w:rsidRPr="000F61B9">
              <w:rPr>
                <w:bCs/>
              </w:rPr>
              <w:t>X</w:t>
            </w:r>
          </w:p>
        </w:tc>
        <w:tc>
          <w:tcPr>
            <w:tcW w:w="1098" w:type="dxa"/>
          </w:tcPr>
          <w:p w14:paraId="7AA0A1C1" w14:textId="77777777" w:rsidR="005A6C37" w:rsidRPr="000F61B9" w:rsidRDefault="005A6C37" w:rsidP="009D3F47">
            <w:pPr>
              <w:jc w:val="center"/>
              <w:rPr>
                <w:bCs/>
              </w:rPr>
            </w:pPr>
          </w:p>
        </w:tc>
        <w:tc>
          <w:tcPr>
            <w:tcW w:w="1098" w:type="dxa"/>
          </w:tcPr>
          <w:p w14:paraId="7F6A57B4" w14:textId="77777777" w:rsidR="005A6C37" w:rsidRPr="000F61B9" w:rsidRDefault="005A6C37" w:rsidP="009D3F47">
            <w:pPr>
              <w:jc w:val="center"/>
              <w:rPr>
                <w:bCs/>
              </w:rPr>
            </w:pPr>
          </w:p>
        </w:tc>
        <w:tc>
          <w:tcPr>
            <w:tcW w:w="1098" w:type="dxa"/>
          </w:tcPr>
          <w:p w14:paraId="2DB3987E" w14:textId="77777777" w:rsidR="005A6C37" w:rsidRPr="000F61B9" w:rsidRDefault="005A6C37" w:rsidP="009D3F47">
            <w:pPr>
              <w:ind w:right="-13"/>
              <w:jc w:val="center"/>
              <w:rPr>
                <w:bCs/>
              </w:rPr>
            </w:pPr>
            <w:r w:rsidRPr="000F61B9">
              <w:rPr>
                <w:bCs/>
              </w:rPr>
              <w:t>X</w:t>
            </w:r>
          </w:p>
        </w:tc>
      </w:tr>
      <w:tr w:rsidR="005A6C37" w14:paraId="0021D26F" w14:textId="77777777" w:rsidTr="009D3F47">
        <w:trPr>
          <w:jc w:val="center"/>
        </w:trPr>
        <w:tc>
          <w:tcPr>
            <w:tcW w:w="3690" w:type="dxa"/>
          </w:tcPr>
          <w:p w14:paraId="0840D268" w14:textId="77777777" w:rsidR="005A6C37" w:rsidRPr="000F61B9" w:rsidRDefault="005A6C37" w:rsidP="009D3F47">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tcPr>
          <w:p w14:paraId="39D49701" w14:textId="77777777" w:rsidR="005A6C37" w:rsidRPr="000F61B9" w:rsidRDefault="005A6C37" w:rsidP="009D3F47">
            <w:pPr>
              <w:ind w:right="-2"/>
              <w:jc w:val="center"/>
              <w:rPr>
                <w:bCs/>
              </w:rPr>
            </w:pPr>
            <w:r w:rsidRPr="000F61B9">
              <w:rPr>
                <w:bCs/>
              </w:rPr>
              <w:t>X</w:t>
            </w:r>
          </w:p>
        </w:tc>
        <w:tc>
          <w:tcPr>
            <w:tcW w:w="1098" w:type="dxa"/>
          </w:tcPr>
          <w:p w14:paraId="2BB1D62F" w14:textId="77777777" w:rsidR="005A6C37" w:rsidRPr="000F61B9" w:rsidRDefault="005A6C37" w:rsidP="009D3F47">
            <w:pPr>
              <w:jc w:val="center"/>
              <w:rPr>
                <w:bCs/>
              </w:rPr>
            </w:pPr>
          </w:p>
        </w:tc>
        <w:tc>
          <w:tcPr>
            <w:tcW w:w="1098" w:type="dxa"/>
          </w:tcPr>
          <w:p w14:paraId="6072943A" w14:textId="77777777" w:rsidR="005A6C37" w:rsidRPr="000F61B9" w:rsidRDefault="005A6C37" w:rsidP="009D3F47">
            <w:pPr>
              <w:jc w:val="center"/>
              <w:rPr>
                <w:bCs/>
              </w:rPr>
            </w:pPr>
          </w:p>
        </w:tc>
        <w:tc>
          <w:tcPr>
            <w:tcW w:w="1098" w:type="dxa"/>
          </w:tcPr>
          <w:p w14:paraId="26AD5608" w14:textId="77777777" w:rsidR="005A6C37" w:rsidRPr="000F61B9" w:rsidRDefault="005A6C37" w:rsidP="009D3F47">
            <w:pPr>
              <w:jc w:val="center"/>
              <w:rPr>
                <w:bCs/>
              </w:rPr>
            </w:pPr>
          </w:p>
        </w:tc>
        <w:tc>
          <w:tcPr>
            <w:tcW w:w="1098" w:type="dxa"/>
          </w:tcPr>
          <w:p w14:paraId="62CA2607" w14:textId="77777777" w:rsidR="005A6C37" w:rsidRPr="000F61B9" w:rsidRDefault="005A6C37" w:rsidP="009D3F47">
            <w:pPr>
              <w:ind w:right="-13"/>
              <w:jc w:val="center"/>
              <w:rPr>
                <w:bCs/>
              </w:rPr>
            </w:pPr>
          </w:p>
        </w:tc>
      </w:tr>
      <w:tr w:rsidR="005A6C37" w14:paraId="328D9C75" w14:textId="77777777" w:rsidTr="009D3F47">
        <w:trPr>
          <w:jc w:val="center"/>
        </w:trPr>
        <w:tc>
          <w:tcPr>
            <w:tcW w:w="3690" w:type="dxa"/>
          </w:tcPr>
          <w:p w14:paraId="2C92916A" w14:textId="77777777" w:rsidR="005A6C37" w:rsidRPr="000F61B9" w:rsidRDefault="005A6C37" w:rsidP="009D3F47">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tcPr>
          <w:p w14:paraId="0DE165FB" w14:textId="77777777" w:rsidR="005A6C37" w:rsidRPr="000F61B9" w:rsidRDefault="005A6C37" w:rsidP="009D3F47">
            <w:pPr>
              <w:ind w:right="-2"/>
              <w:jc w:val="center"/>
              <w:rPr>
                <w:bCs/>
              </w:rPr>
            </w:pPr>
            <w:r w:rsidRPr="000F61B9">
              <w:rPr>
                <w:bCs/>
              </w:rPr>
              <w:t>X</w:t>
            </w:r>
          </w:p>
        </w:tc>
        <w:tc>
          <w:tcPr>
            <w:tcW w:w="1098" w:type="dxa"/>
          </w:tcPr>
          <w:p w14:paraId="1B120136" w14:textId="77777777" w:rsidR="005A6C37" w:rsidRPr="000F61B9" w:rsidRDefault="005A6C37" w:rsidP="009D3F47">
            <w:pPr>
              <w:jc w:val="center"/>
              <w:rPr>
                <w:bCs/>
              </w:rPr>
            </w:pPr>
            <w:r w:rsidRPr="000F61B9">
              <w:rPr>
                <w:bCs/>
              </w:rPr>
              <w:t>X</w:t>
            </w:r>
          </w:p>
        </w:tc>
        <w:tc>
          <w:tcPr>
            <w:tcW w:w="1098" w:type="dxa"/>
          </w:tcPr>
          <w:p w14:paraId="1CC542D8" w14:textId="77777777" w:rsidR="005A6C37" w:rsidRPr="000F61B9" w:rsidRDefault="005A6C37" w:rsidP="009D3F47">
            <w:pPr>
              <w:jc w:val="center"/>
              <w:rPr>
                <w:bCs/>
              </w:rPr>
            </w:pPr>
          </w:p>
        </w:tc>
        <w:tc>
          <w:tcPr>
            <w:tcW w:w="1098" w:type="dxa"/>
          </w:tcPr>
          <w:p w14:paraId="56A22438" w14:textId="77777777" w:rsidR="005A6C37" w:rsidRPr="000F61B9" w:rsidRDefault="005A6C37" w:rsidP="009D3F47">
            <w:pPr>
              <w:jc w:val="center"/>
              <w:rPr>
                <w:bCs/>
              </w:rPr>
            </w:pPr>
          </w:p>
        </w:tc>
        <w:tc>
          <w:tcPr>
            <w:tcW w:w="1098" w:type="dxa"/>
          </w:tcPr>
          <w:p w14:paraId="25546AB0" w14:textId="77777777" w:rsidR="005A6C37" w:rsidRPr="000F61B9" w:rsidRDefault="005A6C37" w:rsidP="009D3F47">
            <w:pPr>
              <w:ind w:right="-13"/>
              <w:jc w:val="center"/>
              <w:rPr>
                <w:bCs/>
              </w:rPr>
            </w:pPr>
          </w:p>
        </w:tc>
      </w:tr>
      <w:tr w:rsidR="005A6C37" w14:paraId="760B7B3D" w14:textId="77777777" w:rsidTr="009D3F47">
        <w:trPr>
          <w:jc w:val="center"/>
        </w:trPr>
        <w:tc>
          <w:tcPr>
            <w:tcW w:w="3690" w:type="dxa"/>
          </w:tcPr>
          <w:p w14:paraId="7DB80905" w14:textId="77777777" w:rsidR="005A6C37" w:rsidRPr="000F61B9" w:rsidRDefault="005A6C37" w:rsidP="009D3F47">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tcPr>
          <w:p w14:paraId="183F00D3" w14:textId="77777777" w:rsidR="005A6C37" w:rsidRPr="000F61B9" w:rsidRDefault="005A6C37" w:rsidP="009D3F47">
            <w:pPr>
              <w:ind w:right="-2"/>
              <w:jc w:val="center"/>
              <w:rPr>
                <w:bCs/>
              </w:rPr>
            </w:pPr>
            <w:r w:rsidRPr="000F61B9">
              <w:rPr>
                <w:bCs/>
              </w:rPr>
              <w:t>X</w:t>
            </w:r>
          </w:p>
        </w:tc>
        <w:tc>
          <w:tcPr>
            <w:tcW w:w="1098" w:type="dxa"/>
          </w:tcPr>
          <w:p w14:paraId="440F69CE" w14:textId="77777777" w:rsidR="005A6C37" w:rsidRPr="000F61B9" w:rsidRDefault="005A6C37" w:rsidP="009D3F47">
            <w:pPr>
              <w:jc w:val="center"/>
              <w:rPr>
                <w:bCs/>
              </w:rPr>
            </w:pPr>
          </w:p>
        </w:tc>
        <w:tc>
          <w:tcPr>
            <w:tcW w:w="1098" w:type="dxa"/>
          </w:tcPr>
          <w:p w14:paraId="1E5AE4CC" w14:textId="77777777" w:rsidR="005A6C37" w:rsidRPr="000F61B9" w:rsidRDefault="005A6C37" w:rsidP="009D3F47">
            <w:pPr>
              <w:jc w:val="center"/>
              <w:rPr>
                <w:bCs/>
              </w:rPr>
            </w:pPr>
          </w:p>
        </w:tc>
        <w:tc>
          <w:tcPr>
            <w:tcW w:w="1098" w:type="dxa"/>
          </w:tcPr>
          <w:p w14:paraId="20081B3C" w14:textId="77777777" w:rsidR="005A6C37" w:rsidRPr="000F61B9" w:rsidRDefault="005A6C37" w:rsidP="009D3F47">
            <w:pPr>
              <w:jc w:val="center"/>
              <w:rPr>
                <w:bCs/>
              </w:rPr>
            </w:pPr>
          </w:p>
        </w:tc>
        <w:tc>
          <w:tcPr>
            <w:tcW w:w="1098" w:type="dxa"/>
          </w:tcPr>
          <w:p w14:paraId="72099E51" w14:textId="77777777" w:rsidR="005A6C37" w:rsidRPr="000F61B9" w:rsidRDefault="005A6C37" w:rsidP="009D3F47">
            <w:pPr>
              <w:ind w:right="-13"/>
              <w:jc w:val="center"/>
              <w:rPr>
                <w:bCs/>
              </w:rPr>
            </w:pPr>
          </w:p>
        </w:tc>
      </w:tr>
      <w:tr w:rsidR="005A6C37" w14:paraId="29947871" w14:textId="77777777" w:rsidTr="009D3F47">
        <w:trPr>
          <w:jc w:val="center"/>
        </w:trPr>
        <w:tc>
          <w:tcPr>
            <w:tcW w:w="3690" w:type="dxa"/>
          </w:tcPr>
          <w:p w14:paraId="3183D011" w14:textId="77777777" w:rsidR="005A6C37" w:rsidRPr="004C70E4" w:rsidRDefault="005A6C37" w:rsidP="009D3F47">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tcPr>
          <w:p w14:paraId="28D1EE39" w14:textId="77777777" w:rsidR="005A6C37" w:rsidRPr="000F61B9" w:rsidRDefault="005A6C37" w:rsidP="009D3F47">
            <w:pPr>
              <w:ind w:right="-2"/>
              <w:jc w:val="center"/>
              <w:rPr>
                <w:bCs/>
              </w:rPr>
            </w:pPr>
            <w:r w:rsidRPr="000F61B9">
              <w:rPr>
                <w:bCs/>
              </w:rPr>
              <w:t>X</w:t>
            </w:r>
          </w:p>
        </w:tc>
        <w:tc>
          <w:tcPr>
            <w:tcW w:w="1098" w:type="dxa"/>
          </w:tcPr>
          <w:p w14:paraId="18ACD694" w14:textId="77777777" w:rsidR="005A6C37" w:rsidRPr="000F61B9" w:rsidRDefault="005A6C37" w:rsidP="009D3F47">
            <w:pPr>
              <w:jc w:val="center"/>
              <w:rPr>
                <w:bCs/>
              </w:rPr>
            </w:pPr>
          </w:p>
        </w:tc>
        <w:tc>
          <w:tcPr>
            <w:tcW w:w="1098" w:type="dxa"/>
          </w:tcPr>
          <w:p w14:paraId="39B0A563" w14:textId="77777777" w:rsidR="005A6C37" w:rsidRPr="000F61B9" w:rsidRDefault="005A6C37" w:rsidP="009D3F47">
            <w:pPr>
              <w:jc w:val="center"/>
              <w:rPr>
                <w:bCs/>
              </w:rPr>
            </w:pPr>
          </w:p>
        </w:tc>
        <w:tc>
          <w:tcPr>
            <w:tcW w:w="1098" w:type="dxa"/>
          </w:tcPr>
          <w:p w14:paraId="48C59497" w14:textId="77777777" w:rsidR="005A6C37" w:rsidRPr="000F61B9" w:rsidRDefault="005A6C37" w:rsidP="009D3F47">
            <w:pPr>
              <w:jc w:val="center"/>
              <w:rPr>
                <w:bCs/>
              </w:rPr>
            </w:pPr>
          </w:p>
        </w:tc>
        <w:tc>
          <w:tcPr>
            <w:tcW w:w="1098" w:type="dxa"/>
          </w:tcPr>
          <w:p w14:paraId="5EE24596" w14:textId="77777777" w:rsidR="005A6C37" w:rsidRPr="000F61B9" w:rsidRDefault="005A6C37" w:rsidP="009D3F47">
            <w:pPr>
              <w:ind w:right="-13"/>
              <w:jc w:val="center"/>
              <w:rPr>
                <w:bCs/>
              </w:rPr>
            </w:pPr>
          </w:p>
        </w:tc>
      </w:tr>
      <w:tr w:rsidR="005A6C37" w14:paraId="1A7EF7C6" w14:textId="77777777" w:rsidTr="009D3F47">
        <w:trPr>
          <w:jc w:val="center"/>
        </w:trPr>
        <w:tc>
          <w:tcPr>
            <w:tcW w:w="3690" w:type="dxa"/>
          </w:tcPr>
          <w:p w14:paraId="3FDD3E93" w14:textId="77777777" w:rsidR="005A6C37" w:rsidRPr="000F61B9" w:rsidRDefault="005A6C37" w:rsidP="009D3F47">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tcPr>
          <w:p w14:paraId="25B657BC" w14:textId="77777777" w:rsidR="005A6C37" w:rsidRPr="000F61B9" w:rsidRDefault="005A6C37" w:rsidP="009D3F47">
            <w:pPr>
              <w:ind w:right="-2"/>
              <w:jc w:val="center"/>
              <w:rPr>
                <w:bCs/>
              </w:rPr>
            </w:pPr>
            <w:r w:rsidRPr="000F61B9">
              <w:rPr>
                <w:bCs/>
              </w:rPr>
              <w:t>X</w:t>
            </w:r>
          </w:p>
        </w:tc>
        <w:tc>
          <w:tcPr>
            <w:tcW w:w="1098" w:type="dxa"/>
          </w:tcPr>
          <w:p w14:paraId="5F5081F7" w14:textId="77777777" w:rsidR="005A6C37" w:rsidRPr="000F61B9" w:rsidRDefault="005A6C37" w:rsidP="009D3F47">
            <w:pPr>
              <w:jc w:val="center"/>
              <w:rPr>
                <w:bCs/>
              </w:rPr>
            </w:pPr>
          </w:p>
        </w:tc>
        <w:tc>
          <w:tcPr>
            <w:tcW w:w="1098" w:type="dxa"/>
          </w:tcPr>
          <w:p w14:paraId="2E96C330" w14:textId="77777777" w:rsidR="005A6C37" w:rsidRPr="000F61B9" w:rsidRDefault="005A6C37" w:rsidP="009D3F47">
            <w:pPr>
              <w:jc w:val="center"/>
              <w:rPr>
                <w:bCs/>
              </w:rPr>
            </w:pPr>
          </w:p>
        </w:tc>
        <w:tc>
          <w:tcPr>
            <w:tcW w:w="1098" w:type="dxa"/>
          </w:tcPr>
          <w:p w14:paraId="68CAD5D6" w14:textId="77777777" w:rsidR="005A6C37" w:rsidRPr="000F61B9" w:rsidRDefault="005A6C37" w:rsidP="009D3F47">
            <w:pPr>
              <w:jc w:val="center"/>
              <w:rPr>
                <w:bCs/>
              </w:rPr>
            </w:pPr>
          </w:p>
        </w:tc>
        <w:tc>
          <w:tcPr>
            <w:tcW w:w="1098" w:type="dxa"/>
          </w:tcPr>
          <w:p w14:paraId="487A64EF" w14:textId="77777777" w:rsidR="005A6C37" w:rsidRPr="000F61B9" w:rsidRDefault="005A6C37" w:rsidP="009D3F47">
            <w:pPr>
              <w:ind w:right="-13"/>
              <w:jc w:val="center"/>
              <w:rPr>
                <w:bCs/>
              </w:rPr>
            </w:pPr>
          </w:p>
        </w:tc>
      </w:tr>
      <w:tr w:rsidR="005A6C37" w14:paraId="4C4F626D" w14:textId="77777777" w:rsidTr="009D3F47">
        <w:trPr>
          <w:jc w:val="center"/>
        </w:trPr>
        <w:tc>
          <w:tcPr>
            <w:tcW w:w="3690" w:type="dxa"/>
          </w:tcPr>
          <w:p w14:paraId="13F41D55" w14:textId="77777777" w:rsidR="005A6C37" w:rsidRPr="000F61B9" w:rsidRDefault="005A6C37" w:rsidP="009D3F47">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tcPr>
          <w:p w14:paraId="1715F46A" w14:textId="77777777" w:rsidR="005A6C37" w:rsidRPr="000F61B9" w:rsidRDefault="005A6C37" w:rsidP="009D3F47">
            <w:pPr>
              <w:ind w:right="-2"/>
              <w:jc w:val="center"/>
              <w:rPr>
                <w:bCs/>
              </w:rPr>
            </w:pPr>
            <w:r w:rsidRPr="000F61B9">
              <w:rPr>
                <w:bCs/>
              </w:rPr>
              <w:t>X</w:t>
            </w:r>
          </w:p>
        </w:tc>
        <w:tc>
          <w:tcPr>
            <w:tcW w:w="1098" w:type="dxa"/>
          </w:tcPr>
          <w:p w14:paraId="404E3244" w14:textId="77777777" w:rsidR="005A6C37" w:rsidRPr="000F61B9" w:rsidRDefault="005A6C37" w:rsidP="009D3F47">
            <w:pPr>
              <w:jc w:val="center"/>
              <w:rPr>
                <w:bCs/>
              </w:rPr>
            </w:pPr>
          </w:p>
        </w:tc>
        <w:tc>
          <w:tcPr>
            <w:tcW w:w="1098" w:type="dxa"/>
          </w:tcPr>
          <w:p w14:paraId="12EB378B" w14:textId="77777777" w:rsidR="005A6C37" w:rsidRPr="000F61B9" w:rsidRDefault="005A6C37" w:rsidP="009D3F47">
            <w:pPr>
              <w:jc w:val="center"/>
              <w:rPr>
                <w:bCs/>
              </w:rPr>
            </w:pPr>
          </w:p>
        </w:tc>
        <w:tc>
          <w:tcPr>
            <w:tcW w:w="1098" w:type="dxa"/>
          </w:tcPr>
          <w:p w14:paraId="64BE84FE" w14:textId="77777777" w:rsidR="005A6C37" w:rsidRPr="000F61B9" w:rsidRDefault="005A6C37" w:rsidP="009D3F47">
            <w:pPr>
              <w:jc w:val="center"/>
              <w:rPr>
                <w:bCs/>
              </w:rPr>
            </w:pPr>
            <w:r w:rsidRPr="000F61B9">
              <w:rPr>
                <w:bCs/>
              </w:rPr>
              <w:t>X</w:t>
            </w:r>
          </w:p>
        </w:tc>
        <w:tc>
          <w:tcPr>
            <w:tcW w:w="1098" w:type="dxa"/>
          </w:tcPr>
          <w:p w14:paraId="7C00F8A2" w14:textId="77777777" w:rsidR="005A6C37" w:rsidRPr="000F61B9" w:rsidRDefault="005A6C37" w:rsidP="009D3F47">
            <w:pPr>
              <w:ind w:right="-13"/>
              <w:jc w:val="center"/>
              <w:rPr>
                <w:bCs/>
              </w:rPr>
            </w:pPr>
            <w:r w:rsidRPr="000F61B9">
              <w:rPr>
                <w:bCs/>
              </w:rPr>
              <w:t>X</w:t>
            </w:r>
          </w:p>
        </w:tc>
      </w:tr>
      <w:tr w:rsidR="005A6C37" w14:paraId="031C6B31" w14:textId="77777777" w:rsidTr="009D3F47">
        <w:trPr>
          <w:jc w:val="center"/>
        </w:trPr>
        <w:tc>
          <w:tcPr>
            <w:tcW w:w="3690" w:type="dxa"/>
          </w:tcPr>
          <w:p w14:paraId="1C7FC7F1" w14:textId="77777777" w:rsidR="005A6C37" w:rsidRPr="000F61B9" w:rsidRDefault="005A6C37" w:rsidP="009D3F47">
            <w:pPr>
              <w:ind w:right="56"/>
              <w:rPr>
                <w:bCs/>
              </w:rPr>
            </w:pPr>
            <w:r w:rsidRPr="000F61B9">
              <w:rPr>
                <w:bCs/>
              </w:rPr>
              <w:t>Mushrooms (</w:t>
            </w:r>
            <w:r>
              <w:rPr>
                <w:bCs/>
              </w:rPr>
              <w:t>p</w:t>
            </w:r>
            <w:r w:rsidRPr="000F61B9">
              <w:rPr>
                <w:bCs/>
              </w:rPr>
              <w:t>ortobello, large)</w:t>
            </w:r>
          </w:p>
        </w:tc>
        <w:tc>
          <w:tcPr>
            <w:tcW w:w="1098" w:type="dxa"/>
          </w:tcPr>
          <w:p w14:paraId="6D2621F2" w14:textId="77777777" w:rsidR="005A6C37" w:rsidRPr="000F61B9" w:rsidRDefault="005A6C37" w:rsidP="009D3F47">
            <w:pPr>
              <w:ind w:right="-2"/>
              <w:jc w:val="center"/>
              <w:rPr>
                <w:bCs/>
              </w:rPr>
            </w:pPr>
            <w:r w:rsidRPr="000F61B9">
              <w:rPr>
                <w:bCs/>
              </w:rPr>
              <w:t>X</w:t>
            </w:r>
          </w:p>
        </w:tc>
        <w:tc>
          <w:tcPr>
            <w:tcW w:w="1098" w:type="dxa"/>
          </w:tcPr>
          <w:p w14:paraId="6AF11FFF" w14:textId="77777777" w:rsidR="005A6C37" w:rsidRPr="000F61B9" w:rsidRDefault="005A6C37" w:rsidP="009D3F47">
            <w:pPr>
              <w:jc w:val="center"/>
              <w:rPr>
                <w:bCs/>
              </w:rPr>
            </w:pPr>
            <w:r w:rsidRPr="000F61B9">
              <w:rPr>
                <w:bCs/>
              </w:rPr>
              <w:t>X</w:t>
            </w:r>
          </w:p>
        </w:tc>
        <w:tc>
          <w:tcPr>
            <w:tcW w:w="1098" w:type="dxa"/>
          </w:tcPr>
          <w:p w14:paraId="3F6566CF" w14:textId="77777777" w:rsidR="005A6C37" w:rsidRPr="000F61B9" w:rsidRDefault="005A6C37" w:rsidP="009D3F47">
            <w:pPr>
              <w:jc w:val="center"/>
              <w:rPr>
                <w:bCs/>
              </w:rPr>
            </w:pPr>
          </w:p>
        </w:tc>
        <w:tc>
          <w:tcPr>
            <w:tcW w:w="1098" w:type="dxa"/>
          </w:tcPr>
          <w:p w14:paraId="3025DFB4" w14:textId="77777777" w:rsidR="005A6C37" w:rsidRPr="000F61B9" w:rsidRDefault="005A6C37" w:rsidP="009D3F47">
            <w:pPr>
              <w:jc w:val="center"/>
              <w:rPr>
                <w:bCs/>
              </w:rPr>
            </w:pPr>
          </w:p>
        </w:tc>
        <w:tc>
          <w:tcPr>
            <w:tcW w:w="1098" w:type="dxa"/>
          </w:tcPr>
          <w:p w14:paraId="3803C153" w14:textId="77777777" w:rsidR="005A6C37" w:rsidRPr="000F61B9" w:rsidRDefault="005A6C37" w:rsidP="009D3F47">
            <w:pPr>
              <w:ind w:right="-13"/>
              <w:jc w:val="center"/>
              <w:rPr>
                <w:bCs/>
              </w:rPr>
            </w:pPr>
          </w:p>
        </w:tc>
      </w:tr>
      <w:tr w:rsidR="005A6C37" w14:paraId="6A5D1C37" w14:textId="77777777" w:rsidTr="009D3F47">
        <w:trPr>
          <w:jc w:val="center"/>
        </w:trPr>
        <w:tc>
          <w:tcPr>
            <w:tcW w:w="3690" w:type="dxa"/>
          </w:tcPr>
          <w:p w14:paraId="7448E8B3" w14:textId="77777777" w:rsidR="005A6C37" w:rsidRPr="000F61B9" w:rsidRDefault="005A6C37" w:rsidP="009D3F47">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tcPr>
          <w:p w14:paraId="2C141A2F" w14:textId="77777777" w:rsidR="005A6C37" w:rsidRPr="000F61B9" w:rsidRDefault="005A6C37" w:rsidP="009D3F47">
            <w:pPr>
              <w:ind w:right="-2"/>
              <w:jc w:val="center"/>
              <w:rPr>
                <w:bCs/>
              </w:rPr>
            </w:pPr>
            <w:r w:rsidRPr="000F61B9">
              <w:rPr>
                <w:bCs/>
              </w:rPr>
              <w:t>X</w:t>
            </w:r>
          </w:p>
        </w:tc>
        <w:tc>
          <w:tcPr>
            <w:tcW w:w="1098" w:type="dxa"/>
          </w:tcPr>
          <w:p w14:paraId="1A3D50EC" w14:textId="77777777" w:rsidR="005A6C37" w:rsidRPr="000F61B9" w:rsidRDefault="005A6C37" w:rsidP="009D3F47">
            <w:pPr>
              <w:jc w:val="center"/>
              <w:rPr>
                <w:bCs/>
              </w:rPr>
            </w:pPr>
          </w:p>
        </w:tc>
        <w:tc>
          <w:tcPr>
            <w:tcW w:w="1098" w:type="dxa"/>
          </w:tcPr>
          <w:p w14:paraId="3D562B07" w14:textId="77777777" w:rsidR="005A6C37" w:rsidRPr="000F61B9" w:rsidRDefault="005A6C37" w:rsidP="009D3F47">
            <w:pPr>
              <w:jc w:val="center"/>
              <w:rPr>
                <w:bCs/>
              </w:rPr>
            </w:pPr>
          </w:p>
        </w:tc>
        <w:tc>
          <w:tcPr>
            <w:tcW w:w="1098" w:type="dxa"/>
          </w:tcPr>
          <w:p w14:paraId="2DBD7559" w14:textId="77777777" w:rsidR="005A6C37" w:rsidRPr="000F61B9" w:rsidRDefault="005A6C37" w:rsidP="009D3F47">
            <w:pPr>
              <w:jc w:val="center"/>
              <w:rPr>
                <w:bCs/>
              </w:rPr>
            </w:pPr>
          </w:p>
        </w:tc>
        <w:tc>
          <w:tcPr>
            <w:tcW w:w="1098" w:type="dxa"/>
          </w:tcPr>
          <w:p w14:paraId="584BADF3" w14:textId="77777777" w:rsidR="005A6C37" w:rsidRPr="000F61B9" w:rsidRDefault="005A6C37" w:rsidP="009D3F47">
            <w:pPr>
              <w:ind w:right="-13"/>
              <w:jc w:val="center"/>
              <w:rPr>
                <w:bCs/>
              </w:rPr>
            </w:pPr>
          </w:p>
        </w:tc>
      </w:tr>
      <w:tr w:rsidR="005A6C37" w14:paraId="27D3B7CB" w14:textId="77777777" w:rsidTr="009D3F47">
        <w:trPr>
          <w:jc w:val="center"/>
        </w:trPr>
        <w:tc>
          <w:tcPr>
            <w:tcW w:w="3690" w:type="dxa"/>
          </w:tcPr>
          <w:p w14:paraId="11105B20" w14:textId="77777777" w:rsidR="005A6C37" w:rsidRPr="000F61B9" w:rsidRDefault="005A6C37" w:rsidP="009D3F47">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tcPr>
          <w:p w14:paraId="3B8498BE" w14:textId="77777777" w:rsidR="005A6C37" w:rsidRPr="000F61B9" w:rsidRDefault="005A6C37" w:rsidP="009D3F47">
            <w:pPr>
              <w:ind w:right="-2"/>
              <w:jc w:val="center"/>
              <w:rPr>
                <w:bCs/>
              </w:rPr>
            </w:pPr>
            <w:r w:rsidRPr="000F61B9">
              <w:rPr>
                <w:bCs/>
              </w:rPr>
              <w:t>X</w:t>
            </w:r>
          </w:p>
        </w:tc>
        <w:tc>
          <w:tcPr>
            <w:tcW w:w="1098" w:type="dxa"/>
          </w:tcPr>
          <w:p w14:paraId="68E47AC0" w14:textId="77777777" w:rsidR="005A6C37" w:rsidRPr="000F61B9" w:rsidRDefault="005A6C37" w:rsidP="009D3F47">
            <w:pPr>
              <w:jc w:val="center"/>
              <w:rPr>
                <w:bCs/>
              </w:rPr>
            </w:pPr>
          </w:p>
        </w:tc>
        <w:tc>
          <w:tcPr>
            <w:tcW w:w="1098" w:type="dxa"/>
          </w:tcPr>
          <w:p w14:paraId="20460DC4" w14:textId="77777777" w:rsidR="005A6C37" w:rsidRPr="000F61B9" w:rsidRDefault="005A6C37" w:rsidP="009D3F47">
            <w:pPr>
              <w:jc w:val="center"/>
              <w:rPr>
                <w:bCs/>
              </w:rPr>
            </w:pPr>
          </w:p>
        </w:tc>
        <w:tc>
          <w:tcPr>
            <w:tcW w:w="1098" w:type="dxa"/>
          </w:tcPr>
          <w:p w14:paraId="3A8ACEE7" w14:textId="77777777" w:rsidR="005A6C37" w:rsidRPr="000F61B9" w:rsidRDefault="005A6C37" w:rsidP="009D3F47">
            <w:pPr>
              <w:jc w:val="center"/>
              <w:rPr>
                <w:bCs/>
              </w:rPr>
            </w:pPr>
          </w:p>
        </w:tc>
        <w:tc>
          <w:tcPr>
            <w:tcW w:w="1098" w:type="dxa"/>
          </w:tcPr>
          <w:p w14:paraId="7A303E52" w14:textId="77777777" w:rsidR="005A6C37" w:rsidRPr="000F61B9" w:rsidRDefault="005A6C37" w:rsidP="009D3F47">
            <w:pPr>
              <w:ind w:right="-13"/>
              <w:jc w:val="center"/>
              <w:rPr>
                <w:bCs/>
              </w:rPr>
            </w:pPr>
            <w:r w:rsidRPr="000F61B9">
              <w:rPr>
                <w:bCs/>
              </w:rPr>
              <w:t>X</w:t>
            </w:r>
          </w:p>
        </w:tc>
      </w:tr>
      <w:tr w:rsidR="005A6C37" w14:paraId="7040E836" w14:textId="77777777" w:rsidTr="009D3F47">
        <w:trPr>
          <w:jc w:val="center"/>
        </w:trPr>
        <w:tc>
          <w:tcPr>
            <w:tcW w:w="3690" w:type="dxa"/>
          </w:tcPr>
          <w:p w14:paraId="003E9EB9" w14:textId="77777777" w:rsidR="005A6C37" w:rsidRPr="000F61B9" w:rsidRDefault="005A6C37" w:rsidP="009D3F47">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tcPr>
          <w:p w14:paraId="7D5BC69E" w14:textId="77777777" w:rsidR="005A6C37" w:rsidRPr="000F61B9" w:rsidRDefault="005A6C37" w:rsidP="009D3F47">
            <w:pPr>
              <w:ind w:right="-2"/>
              <w:jc w:val="center"/>
              <w:rPr>
                <w:bCs/>
              </w:rPr>
            </w:pPr>
            <w:r w:rsidRPr="000F61B9">
              <w:rPr>
                <w:bCs/>
              </w:rPr>
              <w:t>X</w:t>
            </w:r>
          </w:p>
        </w:tc>
        <w:tc>
          <w:tcPr>
            <w:tcW w:w="1098" w:type="dxa"/>
          </w:tcPr>
          <w:p w14:paraId="44DF8A12" w14:textId="77777777" w:rsidR="005A6C37" w:rsidRPr="000F61B9" w:rsidRDefault="005A6C37" w:rsidP="009D3F47">
            <w:pPr>
              <w:jc w:val="center"/>
              <w:rPr>
                <w:bCs/>
              </w:rPr>
            </w:pPr>
            <w:r w:rsidRPr="000F61B9">
              <w:rPr>
                <w:bCs/>
              </w:rPr>
              <w:t>X</w:t>
            </w:r>
          </w:p>
        </w:tc>
        <w:tc>
          <w:tcPr>
            <w:tcW w:w="1098" w:type="dxa"/>
          </w:tcPr>
          <w:p w14:paraId="4EC0A157" w14:textId="77777777" w:rsidR="005A6C37" w:rsidRPr="000F61B9" w:rsidRDefault="005A6C37" w:rsidP="009D3F47">
            <w:pPr>
              <w:jc w:val="center"/>
              <w:rPr>
                <w:bCs/>
              </w:rPr>
            </w:pPr>
          </w:p>
        </w:tc>
        <w:tc>
          <w:tcPr>
            <w:tcW w:w="1098" w:type="dxa"/>
          </w:tcPr>
          <w:p w14:paraId="4EFA676A" w14:textId="77777777" w:rsidR="005A6C37" w:rsidRPr="000F61B9" w:rsidRDefault="005A6C37" w:rsidP="009D3F47">
            <w:pPr>
              <w:jc w:val="center"/>
              <w:rPr>
                <w:bCs/>
              </w:rPr>
            </w:pPr>
          </w:p>
        </w:tc>
        <w:tc>
          <w:tcPr>
            <w:tcW w:w="1098" w:type="dxa"/>
          </w:tcPr>
          <w:p w14:paraId="775E1B0E" w14:textId="77777777" w:rsidR="005A6C37" w:rsidRPr="000F61B9" w:rsidRDefault="005A6C37" w:rsidP="009D3F47">
            <w:pPr>
              <w:ind w:right="-13"/>
              <w:jc w:val="center"/>
              <w:rPr>
                <w:bCs/>
              </w:rPr>
            </w:pPr>
            <w:r w:rsidRPr="000F61B9">
              <w:rPr>
                <w:bCs/>
              </w:rPr>
              <w:t>X</w:t>
            </w:r>
          </w:p>
        </w:tc>
      </w:tr>
      <w:tr w:rsidR="005A6C37" w14:paraId="0CE77FF1" w14:textId="77777777" w:rsidTr="009D3F47">
        <w:trPr>
          <w:jc w:val="center"/>
        </w:trPr>
        <w:tc>
          <w:tcPr>
            <w:tcW w:w="3690" w:type="dxa"/>
          </w:tcPr>
          <w:p w14:paraId="051950D6" w14:textId="77777777" w:rsidR="005A6C37" w:rsidRPr="000F61B9" w:rsidRDefault="005A6C37" w:rsidP="009D3F47">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tcPr>
          <w:p w14:paraId="373EE6E7" w14:textId="77777777" w:rsidR="005A6C37" w:rsidRPr="000F61B9" w:rsidRDefault="005A6C37" w:rsidP="009D3F47">
            <w:pPr>
              <w:ind w:right="-2"/>
              <w:jc w:val="center"/>
              <w:rPr>
                <w:bCs/>
              </w:rPr>
            </w:pPr>
            <w:r w:rsidRPr="000F61B9">
              <w:rPr>
                <w:bCs/>
              </w:rPr>
              <w:t>X</w:t>
            </w:r>
          </w:p>
        </w:tc>
        <w:tc>
          <w:tcPr>
            <w:tcW w:w="1098" w:type="dxa"/>
          </w:tcPr>
          <w:p w14:paraId="032CF880" w14:textId="77777777" w:rsidR="005A6C37" w:rsidRPr="000F61B9" w:rsidRDefault="005A6C37" w:rsidP="009D3F47">
            <w:pPr>
              <w:jc w:val="center"/>
              <w:rPr>
                <w:bCs/>
              </w:rPr>
            </w:pPr>
            <w:r w:rsidRPr="000F61B9">
              <w:rPr>
                <w:bCs/>
              </w:rPr>
              <w:t>X</w:t>
            </w:r>
          </w:p>
        </w:tc>
        <w:tc>
          <w:tcPr>
            <w:tcW w:w="1098" w:type="dxa"/>
          </w:tcPr>
          <w:p w14:paraId="6F45EC09" w14:textId="77777777" w:rsidR="005A6C37" w:rsidRPr="000F61B9" w:rsidRDefault="005A6C37" w:rsidP="009D3F47">
            <w:pPr>
              <w:jc w:val="center"/>
              <w:rPr>
                <w:bCs/>
              </w:rPr>
            </w:pPr>
          </w:p>
        </w:tc>
        <w:tc>
          <w:tcPr>
            <w:tcW w:w="1098" w:type="dxa"/>
          </w:tcPr>
          <w:p w14:paraId="687D158C" w14:textId="77777777" w:rsidR="005A6C37" w:rsidRPr="000F61B9" w:rsidRDefault="005A6C37" w:rsidP="009D3F47">
            <w:pPr>
              <w:jc w:val="center"/>
              <w:rPr>
                <w:bCs/>
              </w:rPr>
            </w:pPr>
          </w:p>
        </w:tc>
        <w:tc>
          <w:tcPr>
            <w:tcW w:w="1098" w:type="dxa"/>
          </w:tcPr>
          <w:p w14:paraId="21B08B94" w14:textId="77777777" w:rsidR="005A6C37" w:rsidRPr="000F61B9" w:rsidRDefault="005A6C37" w:rsidP="009D3F47">
            <w:pPr>
              <w:ind w:right="-13"/>
              <w:jc w:val="center"/>
              <w:rPr>
                <w:bCs/>
              </w:rPr>
            </w:pPr>
          </w:p>
        </w:tc>
      </w:tr>
      <w:tr w:rsidR="005A6C37" w14:paraId="6384EEF6" w14:textId="77777777" w:rsidTr="009D3F47">
        <w:trPr>
          <w:jc w:val="center"/>
        </w:trPr>
        <w:tc>
          <w:tcPr>
            <w:tcW w:w="3690" w:type="dxa"/>
          </w:tcPr>
          <w:p w14:paraId="2823E57E" w14:textId="77777777" w:rsidR="005A6C37" w:rsidRPr="000F61B9" w:rsidRDefault="005A6C37" w:rsidP="009D3F47">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tcPr>
          <w:p w14:paraId="0427DB4F" w14:textId="77777777" w:rsidR="005A6C37" w:rsidRPr="000F61B9" w:rsidRDefault="005A6C37" w:rsidP="009D3F47">
            <w:pPr>
              <w:ind w:right="-2"/>
              <w:jc w:val="center"/>
              <w:rPr>
                <w:bCs/>
              </w:rPr>
            </w:pPr>
            <w:r w:rsidRPr="000F61B9">
              <w:rPr>
                <w:bCs/>
              </w:rPr>
              <w:t>X</w:t>
            </w:r>
          </w:p>
        </w:tc>
        <w:tc>
          <w:tcPr>
            <w:tcW w:w="1098" w:type="dxa"/>
          </w:tcPr>
          <w:p w14:paraId="08151296" w14:textId="77777777" w:rsidR="005A6C37" w:rsidRPr="000F61B9" w:rsidRDefault="005A6C37" w:rsidP="009D3F47">
            <w:pPr>
              <w:jc w:val="center"/>
              <w:rPr>
                <w:bCs/>
              </w:rPr>
            </w:pPr>
          </w:p>
        </w:tc>
        <w:tc>
          <w:tcPr>
            <w:tcW w:w="1098" w:type="dxa"/>
          </w:tcPr>
          <w:p w14:paraId="2B76B067" w14:textId="77777777" w:rsidR="005A6C37" w:rsidRPr="000F61B9" w:rsidRDefault="005A6C37" w:rsidP="009D3F47">
            <w:pPr>
              <w:jc w:val="center"/>
              <w:rPr>
                <w:bCs/>
              </w:rPr>
            </w:pPr>
            <w:r w:rsidRPr="000F61B9">
              <w:rPr>
                <w:bCs/>
              </w:rPr>
              <w:t>X</w:t>
            </w:r>
          </w:p>
        </w:tc>
        <w:tc>
          <w:tcPr>
            <w:tcW w:w="1098" w:type="dxa"/>
          </w:tcPr>
          <w:p w14:paraId="035A23D5" w14:textId="77777777" w:rsidR="005A6C37" w:rsidRPr="000F61B9" w:rsidRDefault="005A6C37" w:rsidP="009D3F47">
            <w:pPr>
              <w:jc w:val="center"/>
              <w:rPr>
                <w:bCs/>
              </w:rPr>
            </w:pPr>
          </w:p>
        </w:tc>
        <w:tc>
          <w:tcPr>
            <w:tcW w:w="1098" w:type="dxa"/>
          </w:tcPr>
          <w:p w14:paraId="341D4FA3" w14:textId="77777777" w:rsidR="005A6C37" w:rsidRPr="000F61B9" w:rsidRDefault="005A6C37" w:rsidP="009D3F47">
            <w:pPr>
              <w:ind w:right="-13"/>
              <w:jc w:val="center"/>
              <w:rPr>
                <w:bCs/>
              </w:rPr>
            </w:pPr>
          </w:p>
        </w:tc>
      </w:tr>
      <w:tr w:rsidR="005A6C37" w14:paraId="7393E14D" w14:textId="77777777" w:rsidTr="009D3F47">
        <w:trPr>
          <w:jc w:val="center"/>
        </w:trPr>
        <w:tc>
          <w:tcPr>
            <w:tcW w:w="3690" w:type="dxa"/>
            <w:tcBorders>
              <w:bottom w:val="double" w:sz="4" w:space="0" w:color="auto"/>
            </w:tcBorders>
          </w:tcPr>
          <w:p w14:paraId="7DD04FE5" w14:textId="77777777" w:rsidR="005A6C37" w:rsidRPr="000F61B9" w:rsidRDefault="005A6C37" w:rsidP="009D3F47">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tcBorders>
              <w:bottom w:val="double" w:sz="4" w:space="0" w:color="auto"/>
            </w:tcBorders>
          </w:tcPr>
          <w:p w14:paraId="3B96000C" w14:textId="77777777" w:rsidR="005A6C37" w:rsidRPr="000F61B9" w:rsidRDefault="005A6C37" w:rsidP="009D3F47">
            <w:pPr>
              <w:ind w:right="-2"/>
              <w:jc w:val="center"/>
              <w:rPr>
                <w:bCs/>
              </w:rPr>
            </w:pPr>
            <w:r w:rsidRPr="000F61B9">
              <w:rPr>
                <w:bCs/>
              </w:rPr>
              <w:t>X</w:t>
            </w:r>
          </w:p>
        </w:tc>
        <w:tc>
          <w:tcPr>
            <w:tcW w:w="1098" w:type="dxa"/>
            <w:tcBorders>
              <w:bottom w:val="double" w:sz="4" w:space="0" w:color="auto"/>
            </w:tcBorders>
          </w:tcPr>
          <w:p w14:paraId="048CAFF1" w14:textId="77777777" w:rsidR="005A6C37" w:rsidRPr="000F61B9" w:rsidRDefault="005A6C37" w:rsidP="009D3F47">
            <w:pPr>
              <w:jc w:val="center"/>
              <w:rPr>
                <w:bCs/>
              </w:rPr>
            </w:pPr>
            <w:r w:rsidRPr="000F61B9">
              <w:rPr>
                <w:bCs/>
              </w:rPr>
              <w:t>X</w:t>
            </w:r>
          </w:p>
        </w:tc>
        <w:tc>
          <w:tcPr>
            <w:tcW w:w="1098" w:type="dxa"/>
            <w:tcBorders>
              <w:bottom w:val="double" w:sz="4" w:space="0" w:color="auto"/>
            </w:tcBorders>
          </w:tcPr>
          <w:p w14:paraId="24467364" w14:textId="77777777" w:rsidR="005A6C37" w:rsidRPr="000F61B9" w:rsidRDefault="005A6C37" w:rsidP="009D3F47">
            <w:pPr>
              <w:jc w:val="center"/>
              <w:rPr>
                <w:bCs/>
              </w:rPr>
            </w:pPr>
          </w:p>
        </w:tc>
        <w:tc>
          <w:tcPr>
            <w:tcW w:w="1098" w:type="dxa"/>
            <w:tcBorders>
              <w:bottom w:val="double" w:sz="4" w:space="0" w:color="auto"/>
            </w:tcBorders>
          </w:tcPr>
          <w:p w14:paraId="3DC577B4" w14:textId="77777777" w:rsidR="005A6C37" w:rsidRPr="000F61B9" w:rsidRDefault="005A6C37" w:rsidP="009D3F47">
            <w:pPr>
              <w:jc w:val="center"/>
              <w:rPr>
                <w:bCs/>
              </w:rPr>
            </w:pPr>
          </w:p>
        </w:tc>
        <w:tc>
          <w:tcPr>
            <w:tcW w:w="1098" w:type="dxa"/>
            <w:tcBorders>
              <w:bottom w:val="double" w:sz="4" w:space="0" w:color="auto"/>
            </w:tcBorders>
          </w:tcPr>
          <w:p w14:paraId="5B8E0CF4" w14:textId="77777777" w:rsidR="005A6C37" w:rsidRPr="000F61B9" w:rsidRDefault="005A6C37" w:rsidP="009D3F47">
            <w:pPr>
              <w:ind w:right="-13"/>
              <w:jc w:val="center"/>
              <w:rPr>
                <w:bCs/>
              </w:rPr>
            </w:pPr>
            <w:r w:rsidRPr="000F61B9">
              <w:rPr>
                <w:bCs/>
              </w:rPr>
              <w:t>X</w:t>
            </w:r>
          </w:p>
        </w:tc>
      </w:tr>
    </w:tbl>
    <w:p w14:paraId="0B37400F" w14:textId="77777777" w:rsidR="005A6C37" w:rsidRDefault="005A6C37" w:rsidP="00184283">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Method of Retail Sale for Fresh Fruits and Vegetables"/>
        <w:tblDescription w:val="Method of Retail Sale for Fresh Fruits and Vegetables&#10;General Commodity Groups&#10;"/>
      </w:tblPr>
      <w:tblGrid>
        <w:gridCol w:w="3675"/>
        <w:gridCol w:w="1096"/>
        <w:gridCol w:w="1096"/>
        <w:gridCol w:w="1096"/>
        <w:gridCol w:w="1096"/>
        <w:gridCol w:w="1096"/>
      </w:tblGrid>
      <w:tr w:rsidR="005A6C37" w14:paraId="03395C99" w14:textId="77777777" w:rsidTr="00641DF4">
        <w:trPr>
          <w:tblHeader/>
          <w:jc w:val="center"/>
        </w:trPr>
        <w:tc>
          <w:tcPr>
            <w:tcW w:w="9155" w:type="dxa"/>
            <w:gridSpan w:val="6"/>
            <w:tcBorders>
              <w:top w:val="double" w:sz="4" w:space="0" w:color="auto"/>
              <w:bottom w:val="double" w:sz="4" w:space="0" w:color="auto"/>
            </w:tcBorders>
            <w:vAlign w:val="center"/>
          </w:tcPr>
          <w:p w14:paraId="61A1474E" w14:textId="77777777" w:rsidR="005A6C37" w:rsidRPr="000F61B9" w:rsidRDefault="005A6C37" w:rsidP="00B13118">
            <w:pPr>
              <w:keepNext/>
              <w:keepLines/>
              <w:jc w:val="center"/>
              <w:rPr>
                <w:b/>
                <w:bCs/>
              </w:rPr>
            </w:pPr>
            <w:r w:rsidRPr="000F61B9">
              <w:rPr>
                <w:b/>
                <w:bCs/>
              </w:rPr>
              <w:lastRenderedPageBreak/>
              <w:t xml:space="preserve">Method of Retail Sale for Fresh </w:t>
            </w:r>
            <w:r w:rsidRPr="00611E21">
              <w:rPr>
                <w:b/>
                <w:bCs/>
              </w:rPr>
              <w:t>Fruits</w:t>
            </w:r>
            <w:r w:rsidRPr="000F61B9">
              <w:rPr>
                <w:b/>
                <w:bCs/>
              </w:rPr>
              <w:t xml:space="preserve">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w:instrText>
            </w:r>
            <w:r w:rsidR="00F01EE8" w:rsidRPr="00077309">
              <w:instrText>t "</w:instrText>
            </w:r>
            <w:r w:rsidR="00F01EE8" w:rsidRPr="00077309">
              <w:rPr>
                <w:i/>
              </w:rPr>
              <w:instrText>See</w:instrText>
            </w:r>
            <w:r w:rsidR="00F01EE8" w:rsidRPr="00077309">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14:paraId="0B29BEF2" w14:textId="77777777" w:rsidTr="009D3F47">
        <w:trPr>
          <w:tblHeader/>
          <w:jc w:val="center"/>
        </w:trPr>
        <w:tc>
          <w:tcPr>
            <w:tcW w:w="3675" w:type="dxa"/>
            <w:tcBorders>
              <w:top w:val="double" w:sz="4" w:space="0" w:color="auto"/>
              <w:bottom w:val="double" w:sz="4" w:space="0" w:color="auto"/>
            </w:tcBorders>
            <w:vAlign w:val="center"/>
          </w:tcPr>
          <w:p w14:paraId="4AA20437" w14:textId="77777777" w:rsidR="005A6C37" w:rsidRPr="000F61B9" w:rsidRDefault="005A6C37" w:rsidP="00290880">
            <w:pPr>
              <w:keepNext/>
              <w:keepLines/>
              <w:ind w:right="-2"/>
              <w:jc w:val="center"/>
              <w:rPr>
                <w:b/>
                <w:bCs/>
              </w:rPr>
            </w:pPr>
            <w:r w:rsidRPr="000F61B9">
              <w:rPr>
                <w:b/>
                <w:bCs/>
              </w:rPr>
              <w:t>Commodity</w:t>
            </w:r>
          </w:p>
        </w:tc>
        <w:tc>
          <w:tcPr>
            <w:tcW w:w="1096" w:type="dxa"/>
            <w:tcBorders>
              <w:top w:val="double" w:sz="4" w:space="0" w:color="auto"/>
              <w:bottom w:val="double" w:sz="4" w:space="0" w:color="auto"/>
            </w:tcBorders>
            <w:vAlign w:val="center"/>
          </w:tcPr>
          <w:p w14:paraId="038FB7D7" w14:textId="77777777" w:rsidR="005A6C37" w:rsidRPr="000F61B9" w:rsidRDefault="005A6C37" w:rsidP="00290880">
            <w:pPr>
              <w:keepNext/>
              <w:keepLines/>
              <w:ind w:right="-2"/>
              <w:jc w:val="center"/>
              <w:rPr>
                <w:b/>
                <w:bCs/>
              </w:rPr>
            </w:pPr>
            <w:r w:rsidRPr="000F61B9">
              <w:rPr>
                <w:b/>
                <w:bCs/>
              </w:rPr>
              <w:t>Weight</w:t>
            </w:r>
          </w:p>
        </w:tc>
        <w:tc>
          <w:tcPr>
            <w:tcW w:w="1096" w:type="dxa"/>
            <w:tcBorders>
              <w:top w:val="double" w:sz="4" w:space="0" w:color="auto"/>
              <w:bottom w:val="double" w:sz="4" w:space="0" w:color="auto"/>
            </w:tcBorders>
            <w:vAlign w:val="center"/>
          </w:tcPr>
          <w:p w14:paraId="53412622" w14:textId="77777777" w:rsidR="005A6C37" w:rsidRPr="000F61B9" w:rsidRDefault="005A6C37" w:rsidP="00290880">
            <w:pPr>
              <w:keepNext/>
              <w:keepLines/>
              <w:ind w:right="-2"/>
              <w:jc w:val="center"/>
              <w:rPr>
                <w:b/>
                <w:bCs/>
              </w:rPr>
            </w:pPr>
            <w:r w:rsidRPr="000F61B9">
              <w:rPr>
                <w:b/>
                <w:bCs/>
              </w:rPr>
              <w:t>Count</w:t>
            </w:r>
          </w:p>
        </w:tc>
        <w:tc>
          <w:tcPr>
            <w:tcW w:w="1096" w:type="dxa"/>
            <w:tcBorders>
              <w:top w:val="double" w:sz="4" w:space="0" w:color="auto"/>
              <w:bottom w:val="double" w:sz="4" w:space="0" w:color="auto"/>
            </w:tcBorders>
            <w:vAlign w:val="center"/>
          </w:tcPr>
          <w:p w14:paraId="6B247032" w14:textId="77777777" w:rsidR="005A6C37" w:rsidRPr="000F61B9" w:rsidRDefault="005A6C37" w:rsidP="00750499">
            <w:pPr>
              <w:keepNext/>
              <w:keepLines/>
              <w:ind w:right="-2"/>
              <w:jc w:val="center"/>
              <w:rPr>
                <w:b/>
                <w:bCs/>
              </w:rPr>
            </w:pPr>
            <w:r w:rsidRPr="000F61B9">
              <w:rPr>
                <w:b/>
                <w:bCs/>
              </w:rPr>
              <w:t>Head</w:t>
            </w:r>
          </w:p>
          <w:p w14:paraId="6FF11E08" w14:textId="77777777" w:rsidR="005A6C37" w:rsidRPr="000F61B9" w:rsidRDefault="005A6C37" w:rsidP="00750499">
            <w:pPr>
              <w:keepNext/>
              <w:keepLines/>
              <w:ind w:right="-2"/>
              <w:jc w:val="center"/>
              <w:rPr>
                <w:b/>
                <w:bCs/>
              </w:rPr>
            </w:pPr>
            <w:r w:rsidRPr="000F61B9">
              <w:rPr>
                <w:b/>
                <w:bCs/>
              </w:rPr>
              <w:t>or</w:t>
            </w:r>
          </w:p>
          <w:p w14:paraId="1019FA17" w14:textId="77777777" w:rsidR="005A6C37" w:rsidRPr="000F61B9" w:rsidRDefault="005A6C37" w:rsidP="00750499">
            <w:pPr>
              <w:keepNext/>
              <w:keepLines/>
              <w:ind w:right="-2"/>
              <w:jc w:val="center"/>
              <w:rPr>
                <w:b/>
                <w:bCs/>
              </w:rPr>
            </w:pPr>
            <w:r w:rsidRPr="000F61B9">
              <w:rPr>
                <w:b/>
                <w:bCs/>
              </w:rPr>
              <w:t>Bunch</w:t>
            </w:r>
          </w:p>
        </w:tc>
        <w:tc>
          <w:tcPr>
            <w:tcW w:w="1096" w:type="dxa"/>
            <w:tcBorders>
              <w:top w:val="double" w:sz="4" w:space="0" w:color="auto"/>
              <w:bottom w:val="double" w:sz="4" w:space="0" w:color="auto"/>
            </w:tcBorders>
            <w:vAlign w:val="center"/>
          </w:tcPr>
          <w:p w14:paraId="30E390FF" w14:textId="77777777" w:rsidR="005A6C37" w:rsidRPr="000F61B9" w:rsidRDefault="005A6C37" w:rsidP="00750499">
            <w:pPr>
              <w:keepNext/>
              <w:keepLines/>
              <w:ind w:right="-2"/>
              <w:jc w:val="center"/>
              <w:rPr>
                <w:b/>
                <w:bCs/>
              </w:rPr>
            </w:pPr>
            <w:r w:rsidRPr="000F61B9">
              <w:rPr>
                <w:b/>
                <w:bCs/>
              </w:rPr>
              <w:t>Dry</w:t>
            </w:r>
          </w:p>
          <w:p w14:paraId="253E4F18" w14:textId="77777777" w:rsidR="005A6C37" w:rsidRPr="000F61B9" w:rsidRDefault="005A6C37" w:rsidP="00750499">
            <w:pPr>
              <w:keepNext/>
              <w:keepLines/>
              <w:ind w:right="-2"/>
              <w:jc w:val="center"/>
              <w:rPr>
                <w:b/>
                <w:bCs/>
              </w:rPr>
            </w:pPr>
            <w:r w:rsidRPr="000F61B9">
              <w:rPr>
                <w:b/>
                <w:bCs/>
              </w:rPr>
              <w:t>Measure</w:t>
            </w:r>
          </w:p>
          <w:p w14:paraId="626D17FE" w14:textId="77777777" w:rsidR="005A6C37" w:rsidRPr="000F61B9" w:rsidRDefault="005A6C37" w:rsidP="00750499">
            <w:pPr>
              <w:keepNext/>
              <w:keepLines/>
              <w:ind w:right="-2"/>
              <w:jc w:val="center"/>
              <w:rPr>
                <w:b/>
                <w:bCs/>
              </w:rPr>
            </w:pPr>
            <w:r w:rsidRPr="000F61B9">
              <w:rPr>
                <w:b/>
                <w:bCs/>
              </w:rPr>
              <w:t>(</w:t>
            </w:r>
            <w:proofErr w:type="gramStart"/>
            <w:r w:rsidRPr="000F61B9">
              <w:rPr>
                <w:b/>
                <w:bCs/>
              </w:rPr>
              <w:t>any</w:t>
            </w:r>
            <w:proofErr w:type="gramEnd"/>
            <w:r w:rsidRPr="000F61B9">
              <w:rPr>
                <w:b/>
                <w:bCs/>
              </w:rPr>
              <w:t xml:space="preserve"> size)</w:t>
            </w:r>
          </w:p>
        </w:tc>
        <w:tc>
          <w:tcPr>
            <w:tcW w:w="1096" w:type="dxa"/>
            <w:tcBorders>
              <w:top w:val="double" w:sz="4" w:space="0" w:color="auto"/>
              <w:bottom w:val="double" w:sz="4" w:space="0" w:color="auto"/>
            </w:tcBorders>
            <w:vAlign w:val="center"/>
          </w:tcPr>
          <w:p w14:paraId="0E3E6808" w14:textId="77777777" w:rsidR="005A6C37" w:rsidRPr="000F61B9" w:rsidRDefault="005A6C37" w:rsidP="009D3F47">
            <w:pPr>
              <w:keepNext/>
              <w:keepLines/>
              <w:suppressAutoHyphens/>
              <w:jc w:val="center"/>
              <w:rPr>
                <w:b/>
                <w:bCs/>
              </w:rPr>
            </w:pPr>
            <w:r w:rsidRPr="000F61B9">
              <w:rPr>
                <w:b/>
                <w:bCs/>
              </w:rPr>
              <w:t>Dry Measure (1 dry qt or larger)</w:t>
            </w:r>
          </w:p>
        </w:tc>
      </w:tr>
      <w:tr w:rsidR="005A6C37" w14:paraId="50B40173" w14:textId="77777777" w:rsidTr="009D3F47">
        <w:trPr>
          <w:jc w:val="center"/>
        </w:trPr>
        <w:tc>
          <w:tcPr>
            <w:tcW w:w="3675" w:type="dxa"/>
            <w:tcBorders>
              <w:top w:val="double" w:sz="4" w:space="0" w:color="auto"/>
            </w:tcBorders>
            <w:vAlign w:val="center"/>
          </w:tcPr>
          <w:p w14:paraId="5B8EFAB1" w14:textId="77777777"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1096" w:type="dxa"/>
            <w:tcBorders>
              <w:top w:val="double" w:sz="4" w:space="0" w:color="auto"/>
            </w:tcBorders>
            <w:vAlign w:val="center"/>
          </w:tcPr>
          <w:p w14:paraId="17343BA9"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49E17053"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689F0740" w14:textId="77777777" w:rsidR="005A6C37" w:rsidRPr="00736DA8" w:rsidRDefault="005A6C37" w:rsidP="00537BDA">
            <w:pPr>
              <w:keepNext/>
              <w:keepLines/>
              <w:ind w:right="-13"/>
              <w:jc w:val="center"/>
              <w:rPr>
                <w:bCs/>
              </w:rPr>
            </w:pPr>
          </w:p>
        </w:tc>
        <w:tc>
          <w:tcPr>
            <w:tcW w:w="1096" w:type="dxa"/>
            <w:tcBorders>
              <w:top w:val="double" w:sz="4" w:space="0" w:color="auto"/>
            </w:tcBorders>
            <w:vAlign w:val="center"/>
          </w:tcPr>
          <w:p w14:paraId="37E6200E" w14:textId="77777777" w:rsidR="005A6C37" w:rsidRPr="00736DA8" w:rsidRDefault="005A6C37" w:rsidP="00537BDA">
            <w:pPr>
              <w:keepNext/>
              <w:keepLines/>
              <w:ind w:right="-13"/>
              <w:jc w:val="center"/>
              <w:rPr>
                <w:bCs/>
              </w:rPr>
            </w:pPr>
            <w:r w:rsidRPr="00736DA8">
              <w:rPr>
                <w:bCs/>
              </w:rPr>
              <w:t>X</w:t>
            </w:r>
          </w:p>
        </w:tc>
        <w:tc>
          <w:tcPr>
            <w:tcW w:w="1096" w:type="dxa"/>
            <w:tcBorders>
              <w:top w:val="double" w:sz="4" w:space="0" w:color="auto"/>
            </w:tcBorders>
            <w:vAlign w:val="center"/>
          </w:tcPr>
          <w:p w14:paraId="126891F4" w14:textId="77777777" w:rsidR="005A6C37" w:rsidRPr="00736DA8" w:rsidRDefault="005A6C37" w:rsidP="00537BDA">
            <w:pPr>
              <w:keepNext/>
              <w:keepLines/>
              <w:ind w:right="-13"/>
              <w:jc w:val="center"/>
              <w:rPr>
                <w:bCs/>
              </w:rPr>
            </w:pPr>
          </w:p>
        </w:tc>
      </w:tr>
      <w:tr w:rsidR="005A6C37" w14:paraId="3D538266" w14:textId="77777777" w:rsidTr="009D3F47">
        <w:trPr>
          <w:jc w:val="center"/>
        </w:trPr>
        <w:tc>
          <w:tcPr>
            <w:tcW w:w="3675" w:type="dxa"/>
            <w:vAlign w:val="center"/>
          </w:tcPr>
          <w:p w14:paraId="24A88161" w14:textId="77777777"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1096" w:type="dxa"/>
            <w:vAlign w:val="center"/>
          </w:tcPr>
          <w:p w14:paraId="6F782F9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70C6AD6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10F6A0C9" w14:textId="77777777" w:rsidR="005A6C37" w:rsidRPr="00736DA8" w:rsidRDefault="005A6C37" w:rsidP="00537BDA">
            <w:pPr>
              <w:keepNext/>
              <w:keepLines/>
              <w:ind w:right="-13"/>
              <w:jc w:val="center"/>
              <w:rPr>
                <w:bCs/>
              </w:rPr>
            </w:pPr>
          </w:p>
        </w:tc>
        <w:tc>
          <w:tcPr>
            <w:tcW w:w="1096" w:type="dxa"/>
            <w:vAlign w:val="center"/>
          </w:tcPr>
          <w:p w14:paraId="6082EF32" w14:textId="77777777" w:rsidR="005A6C37" w:rsidRPr="00736DA8" w:rsidRDefault="005A6C37" w:rsidP="00537BDA">
            <w:pPr>
              <w:keepNext/>
              <w:keepLines/>
              <w:ind w:right="-13"/>
              <w:jc w:val="center"/>
              <w:rPr>
                <w:bCs/>
              </w:rPr>
            </w:pPr>
          </w:p>
        </w:tc>
        <w:tc>
          <w:tcPr>
            <w:tcW w:w="1096" w:type="dxa"/>
            <w:vAlign w:val="center"/>
          </w:tcPr>
          <w:p w14:paraId="1A1F4980" w14:textId="77777777" w:rsidR="005A6C37" w:rsidRPr="00736DA8" w:rsidRDefault="005A6C37" w:rsidP="00537BDA">
            <w:pPr>
              <w:keepNext/>
              <w:keepLines/>
              <w:ind w:right="-13"/>
              <w:jc w:val="center"/>
              <w:rPr>
                <w:bCs/>
              </w:rPr>
            </w:pPr>
            <w:r w:rsidRPr="00736DA8">
              <w:rPr>
                <w:bCs/>
              </w:rPr>
              <w:t>X</w:t>
            </w:r>
          </w:p>
        </w:tc>
      </w:tr>
      <w:tr w:rsidR="005A6C37" w14:paraId="7E49AE5A" w14:textId="77777777" w:rsidTr="009D3F47">
        <w:trPr>
          <w:jc w:val="center"/>
        </w:trPr>
        <w:tc>
          <w:tcPr>
            <w:tcW w:w="3675" w:type="dxa"/>
            <w:vAlign w:val="center"/>
          </w:tcPr>
          <w:p w14:paraId="47BE6729" w14:textId="0FDFC151" w:rsidR="005A6C37" w:rsidRPr="00DC2FD1" w:rsidRDefault="005A6C37" w:rsidP="00537BDA">
            <w:pPr>
              <w:keepNext/>
              <w:keepLines/>
              <w:ind w:left="144" w:hanging="144"/>
              <w:jc w:val="left"/>
              <w:rPr>
                <w:bCs/>
              </w:rPr>
            </w:pPr>
            <w:r w:rsidRPr="00DC2FD1">
              <w:rPr>
                <w:bCs/>
              </w:rPr>
              <w:t>Edible Bulbs</w:t>
            </w:r>
            <w:r w:rsidR="00611E21">
              <w:rPr>
                <w:bCs/>
              </w:rPr>
              <w:fldChar w:fldCharType="begin"/>
            </w:r>
            <w:r w:rsidR="00611E21">
              <w:instrText xml:space="preserve"> XE "</w:instrText>
            </w:r>
            <w:r w:rsidR="00611E21" w:rsidRPr="00F21F23">
              <w:rPr>
                <w:bCs/>
              </w:rPr>
              <w:instrText>Method of sale:</w:instrText>
            </w:r>
            <w:r w:rsidR="00611E21" w:rsidRPr="00F21F23">
              <w:instrText>Edible bulbs</w:instrText>
            </w:r>
            <w:r w:rsidR="00611E21">
              <w:instrText xml:space="preserve">" </w:instrText>
            </w:r>
            <w:r w:rsidR="00611E21">
              <w:rPr>
                <w:bCs/>
              </w:rPr>
              <w:fldChar w:fldCharType="end"/>
            </w:r>
            <w:r w:rsidR="00611E21">
              <w:rPr>
                <w:bCs/>
              </w:rPr>
              <w:fldChar w:fldCharType="begin"/>
            </w:r>
            <w:r w:rsidR="00611E21">
              <w:instrText xml:space="preserve"> XE "</w:instrText>
            </w:r>
            <w:r w:rsidR="00611E21" w:rsidRPr="00A7059C">
              <w:rPr>
                <w:bCs/>
              </w:rPr>
              <w:instrText>Vegetables:</w:instrText>
            </w:r>
            <w:r w:rsidR="00611E21" w:rsidRPr="00A7059C">
              <w:instrText>Edible bulbs</w:instrText>
            </w:r>
            <w:r w:rsidR="00611E21">
              <w:instrText xml:space="preserve">" </w:instrText>
            </w:r>
            <w:r w:rsidR="00611E21">
              <w:rPr>
                <w:bCs/>
              </w:rPr>
              <w:fldChar w:fldCharType="end"/>
            </w:r>
            <w:r w:rsidRPr="00DC2FD1">
              <w:rPr>
                <w:bCs/>
              </w:rPr>
              <w:t xml:space="preserve">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p>
        </w:tc>
        <w:tc>
          <w:tcPr>
            <w:tcW w:w="1096" w:type="dxa"/>
            <w:vAlign w:val="center"/>
          </w:tcPr>
          <w:p w14:paraId="6E885D2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06A38B3"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060DE001"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5749F3" w14:textId="77777777" w:rsidR="005A6C37" w:rsidRPr="00736DA8" w:rsidRDefault="005A6C37" w:rsidP="00537BDA">
            <w:pPr>
              <w:keepNext/>
              <w:keepLines/>
              <w:ind w:right="-13"/>
              <w:jc w:val="center"/>
              <w:rPr>
                <w:bCs/>
              </w:rPr>
            </w:pPr>
          </w:p>
        </w:tc>
        <w:tc>
          <w:tcPr>
            <w:tcW w:w="1096" w:type="dxa"/>
            <w:vAlign w:val="center"/>
          </w:tcPr>
          <w:p w14:paraId="78BCCE77" w14:textId="77777777" w:rsidR="005A6C37" w:rsidRPr="00736DA8" w:rsidRDefault="005A6C37" w:rsidP="00537BDA">
            <w:pPr>
              <w:keepNext/>
              <w:keepLines/>
              <w:ind w:right="-13"/>
              <w:jc w:val="center"/>
              <w:rPr>
                <w:bCs/>
              </w:rPr>
            </w:pPr>
            <w:r w:rsidRPr="00736DA8">
              <w:rPr>
                <w:bCs/>
              </w:rPr>
              <w:t>X</w:t>
            </w:r>
          </w:p>
        </w:tc>
      </w:tr>
      <w:tr w:rsidR="005A6C37" w14:paraId="24F67119" w14:textId="77777777" w:rsidTr="009D3F47">
        <w:trPr>
          <w:jc w:val="center"/>
        </w:trPr>
        <w:tc>
          <w:tcPr>
            <w:tcW w:w="3675" w:type="dxa"/>
            <w:vAlign w:val="center"/>
          </w:tcPr>
          <w:p w14:paraId="6BB2AE1A" w14:textId="77777777"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1096" w:type="dxa"/>
            <w:vAlign w:val="center"/>
          </w:tcPr>
          <w:p w14:paraId="40CDFB94"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39393867" w14:textId="77777777" w:rsidR="005A6C37" w:rsidRPr="00736DA8" w:rsidRDefault="005A6C37" w:rsidP="00537BDA">
            <w:pPr>
              <w:keepNext/>
              <w:keepLines/>
              <w:ind w:right="-13"/>
              <w:jc w:val="center"/>
              <w:rPr>
                <w:bCs/>
              </w:rPr>
            </w:pPr>
          </w:p>
        </w:tc>
        <w:tc>
          <w:tcPr>
            <w:tcW w:w="1096" w:type="dxa"/>
            <w:vAlign w:val="center"/>
          </w:tcPr>
          <w:p w14:paraId="6335A6E0" w14:textId="77777777" w:rsidR="005A6C37" w:rsidRPr="00736DA8" w:rsidRDefault="005A6C37" w:rsidP="00537BDA">
            <w:pPr>
              <w:keepNext/>
              <w:keepLines/>
              <w:ind w:right="-13"/>
              <w:jc w:val="center"/>
              <w:rPr>
                <w:bCs/>
              </w:rPr>
            </w:pPr>
          </w:p>
        </w:tc>
        <w:tc>
          <w:tcPr>
            <w:tcW w:w="1096" w:type="dxa"/>
            <w:vAlign w:val="center"/>
          </w:tcPr>
          <w:p w14:paraId="1C4FC8F4" w14:textId="77777777" w:rsidR="005A6C37" w:rsidRPr="00736DA8" w:rsidRDefault="005A6C37" w:rsidP="00537BDA">
            <w:pPr>
              <w:keepNext/>
              <w:keepLines/>
              <w:ind w:right="-13"/>
              <w:jc w:val="center"/>
              <w:rPr>
                <w:bCs/>
              </w:rPr>
            </w:pPr>
          </w:p>
        </w:tc>
        <w:tc>
          <w:tcPr>
            <w:tcW w:w="1096" w:type="dxa"/>
            <w:vAlign w:val="center"/>
          </w:tcPr>
          <w:p w14:paraId="3BDCE97F" w14:textId="77777777" w:rsidR="005A6C37" w:rsidRPr="00736DA8" w:rsidRDefault="005A6C37" w:rsidP="00537BDA">
            <w:pPr>
              <w:keepNext/>
              <w:keepLines/>
              <w:ind w:right="-13"/>
              <w:jc w:val="center"/>
              <w:rPr>
                <w:bCs/>
              </w:rPr>
            </w:pPr>
            <w:r w:rsidRPr="00736DA8">
              <w:rPr>
                <w:bCs/>
              </w:rPr>
              <w:t>X</w:t>
            </w:r>
          </w:p>
        </w:tc>
      </w:tr>
      <w:tr w:rsidR="005A6C37" w14:paraId="5EEF285E" w14:textId="77777777" w:rsidTr="009D3F47">
        <w:trPr>
          <w:jc w:val="center"/>
        </w:trPr>
        <w:tc>
          <w:tcPr>
            <w:tcW w:w="3675" w:type="dxa"/>
            <w:vAlign w:val="center"/>
          </w:tcPr>
          <w:p w14:paraId="1D5D9C42" w14:textId="5711293F" w:rsidR="005A6C37" w:rsidRPr="00DC2FD1" w:rsidRDefault="005A6C37" w:rsidP="001804BF">
            <w:pPr>
              <w:keepNext/>
              <w:keepLines/>
              <w:ind w:left="144" w:hanging="144"/>
              <w:jc w:val="left"/>
              <w:rPr>
                <w:bCs/>
              </w:rPr>
            </w:pPr>
            <w:r w:rsidRPr="00DC2FD1">
              <w:rPr>
                <w:bCs/>
              </w:rPr>
              <w:t xml:space="preserve">Flower Vegetables (broccoli, cauliflower, </w:t>
            </w:r>
            <w:r w:rsidR="00505B2E">
              <w:rPr>
                <w:bCs/>
              </w:rPr>
              <w:t>B</w:t>
            </w:r>
            <w:r w:rsidR="00505B2E" w:rsidRPr="00DB5366">
              <w:rPr>
                <w:bCs/>
              </w:rPr>
              <w:t>russel</w:t>
            </w:r>
            <w:r w:rsidR="00505B2E" w:rsidRPr="00DC2FD1">
              <w:rPr>
                <w:bCs/>
              </w:rPr>
              <w:t xml:space="preserve"> </w:t>
            </w:r>
            <w:r w:rsidRPr="00DC2FD1">
              <w:rPr>
                <w:bCs/>
              </w:rPr>
              <w:t>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1096" w:type="dxa"/>
            <w:vAlign w:val="center"/>
          </w:tcPr>
          <w:p w14:paraId="2B405117"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5D73B346" w14:textId="77777777" w:rsidR="005A6C37" w:rsidRPr="00736DA8" w:rsidRDefault="005A6C37" w:rsidP="00537BDA">
            <w:pPr>
              <w:keepNext/>
              <w:keepLines/>
              <w:ind w:right="-13"/>
              <w:jc w:val="center"/>
              <w:rPr>
                <w:bCs/>
              </w:rPr>
            </w:pPr>
          </w:p>
        </w:tc>
        <w:tc>
          <w:tcPr>
            <w:tcW w:w="1096" w:type="dxa"/>
            <w:vAlign w:val="center"/>
          </w:tcPr>
          <w:p w14:paraId="3AB16F0E"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FE31C5" w14:textId="77777777" w:rsidR="005A6C37" w:rsidRPr="00736DA8" w:rsidRDefault="005A6C37" w:rsidP="00537BDA">
            <w:pPr>
              <w:keepNext/>
              <w:keepLines/>
              <w:ind w:right="-13"/>
              <w:jc w:val="center"/>
              <w:rPr>
                <w:bCs/>
              </w:rPr>
            </w:pPr>
          </w:p>
        </w:tc>
        <w:tc>
          <w:tcPr>
            <w:tcW w:w="1096" w:type="dxa"/>
            <w:vAlign w:val="center"/>
          </w:tcPr>
          <w:p w14:paraId="09C82990" w14:textId="77777777" w:rsidR="005A6C37" w:rsidRPr="00736DA8" w:rsidRDefault="005A6C37" w:rsidP="00537BDA">
            <w:pPr>
              <w:keepNext/>
              <w:keepLines/>
              <w:ind w:right="-13"/>
              <w:jc w:val="center"/>
              <w:rPr>
                <w:bCs/>
              </w:rPr>
            </w:pPr>
          </w:p>
        </w:tc>
      </w:tr>
      <w:tr w:rsidR="005A6C37" w14:paraId="64C455A9" w14:textId="77777777" w:rsidTr="009D3F47">
        <w:trPr>
          <w:jc w:val="center"/>
        </w:trPr>
        <w:tc>
          <w:tcPr>
            <w:tcW w:w="3675" w:type="dxa"/>
            <w:vAlign w:val="center"/>
          </w:tcPr>
          <w:p w14:paraId="17EC7AB0" w14:textId="77777777"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1096" w:type="dxa"/>
            <w:vAlign w:val="center"/>
          </w:tcPr>
          <w:p w14:paraId="662B71ED"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2BBE6F95" w14:textId="77777777" w:rsidR="005A6C37" w:rsidRPr="00736DA8" w:rsidRDefault="005A6C37" w:rsidP="00537BDA">
            <w:pPr>
              <w:keepNext/>
              <w:keepLines/>
              <w:ind w:right="-13"/>
              <w:jc w:val="center"/>
              <w:rPr>
                <w:bCs/>
              </w:rPr>
            </w:pPr>
            <w:r w:rsidRPr="00736DA8">
              <w:rPr>
                <w:bCs/>
              </w:rPr>
              <w:t>X</w:t>
            </w:r>
          </w:p>
        </w:tc>
        <w:tc>
          <w:tcPr>
            <w:tcW w:w="1096" w:type="dxa"/>
            <w:vAlign w:val="center"/>
          </w:tcPr>
          <w:p w14:paraId="43CB82D7" w14:textId="77777777" w:rsidR="005A6C37" w:rsidRPr="00736DA8" w:rsidRDefault="005A6C37" w:rsidP="00537BDA">
            <w:pPr>
              <w:keepNext/>
              <w:keepLines/>
              <w:ind w:right="-13"/>
              <w:jc w:val="center"/>
              <w:rPr>
                <w:bCs/>
              </w:rPr>
            </w:pPr>
          </w:p>
        </w:tc>
        <w:tc>
          <w:tcPr>
            <w:tcW w:w="1096" w:type="dxa"/>
            <w:vAlign w:val="center"/>
          </w:tcPr>
          <w:p w14:paraId="71675888" w14:textId="77777777" w:rsidR="005A6C37" w:rsidRPr="00736DA8" w:rsidRDefault="005A6C37" w:rsidP="00537BDA">
            <w:pPr>
              <w:keepNext/>
              <w:keepLines/>
              <w:ind w:right="-13"/>
              <w:jc w:val="center"/>
              <w:rPr>
                <w:bCs/>
              </w:rPr>
            </w:pPr>
          </w:p>
        </w:tc>
        <w:tc>
          <w:tcPr>
            <w:tcW w:w="1096" w:type="dxa"/>
            <w:vAlign w:val="center"/>
          </w:tcPr>
          <w:p w14:paraId="24BC3EDC" w14:textId="77777777" w:rsidR="005A6C37" w:rsidRPr="00736DA8" w:rsidRDefault="005A6C37" w:rsidP="00537BDA">
            <w:pPr>
              <w:keepNext/>
              <w:keepLines/>
              <w:ind w:right="-13"/>
              <w:jc w:val="center"/>
              <w:rPr>
                <w:bCs/>
              </w:rPr>
            </w:pPr>
            <w:r w:rsidRPr="00736DA8">
              <w:rPr>
                <w:bCs/>
              </w:rPr>
              <w:t>X</w:t>
            </w:r>
          </w:p>
        </w:tc>
      </w:tr>
      <w:tr w:rsidR="005A6C37" w14:paraId="1BE9A38F" w14:textId="77777777" w:rsidTr="009D3F47">
        <w:trPr>
          <w:jc w:val="center"/>
        </w:trPr>
        <w:tc>
          <w:tcPr>
            <w:tcW w:w="3675" w:type="dxa"/>
            <w:vAlign w:val="center"/>
          </w:tcPr>
          <w:p w14:paraId="5B172922" w14:textId="77777777"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1096" w:type="dxa"/>
            <w:vAlign w:val="center"/>
          </w:tcPr>
          <w:p w14:paraId="2291D70B" w14:textId="77777777" w:rsidR="005A6C37" w:rsidRPr="00736DA8" w:rsidRDefault="005A6C37" w:rsidP="00537BDA">
            <w:pPr>
              <w:ind w:right="-13"/>
              <w:jc w:val="center"/>
              <w:rPr>
                <w:bCs/>
              </w:rPr>
            </w:pPr>
            <w:r w:rsidRPr="00736DA8">
              <w:rPr>
                <w:bCs/>
              </w:rPr>
              <w:t>X</w:t>
            </w:r>
          </w:p>
        </w:tc>
        <w:tc>
          <w:tcPr>
            <w:tcW w:w="1096" w:type="dxa"/>
            <w:vAlign w:val="center"/>
          </w:tcPr>
          <w:p w14:paraId="4FF384BB" w14:textId="77777777" w:rsidR="005A6C37" w:rsidRPr="00736DA8" w:rsidRDefault="005A6C37" w:rsidP="00537BDA">
            <w:pPr>
              <w:ind w:right="-13"/>
              <w:jc w:val="center"/>
              <w:rPr>
                <w:bCs/>
              </w:rPr>
            </w:pPr>
          </w:p>
        </w:tc>
        <w:tc>
          <w:tcPr>
            <w:tcW w:w="1096" w:type="dxa"/>
            <w:vAlign w:val="center"/>
          </w:tcPr>
          <w:p w14:paraId="4C37DB91" w14:textId="77777777" w:rsidR="005A6C37" w:rsidRPr="00736DA8" w:rsidRDefault="005A6C37" w:rsidP="00537BDA">
            <w:pPr>
              <w:ind w:right="-13"/>
              <w:jc w:val="center"/>
              <w:rPr>
                <w:bCs/>
              </w:rPr>
            </w:pPr>
            <w:r w:rsidRPr="00736DA8">
              <w:rPr>
                <w:bCs/>
              </w:rPr>
              <w:t>X</w:t>
            </w:r>
          </w:p>
        </w:tc>
        <w:tc>
          <w:tcPr>
            <w:tcW w:w="1096" w:type="dxa"/>
            <w:vAlign w:val="center"/>
          </w:tcPr>
          <w:p w14:paraId="15EF1728" w14:textId="77777777" w:rsidR="005A6C37" w:rsidRPr="00736DA8" w:rsidRDefault="005A6C37" w:rsidP="00537BDA">
            <w:pPr>
              <w:ind w:right="-13"/>
              <w:jc w:val="center"/>
              <w:rPr>
                <w:bCs/>
              </w:rPr>
            </w:pPr>
          </w:p>
        </w:tc>
        <w:tc>
          <w:tcPr>
            <w:tcW w:w="1096" w:type="dxa"/>
            <w:vAlign w:val="center"/>
          </w:tcPr>
          <w:p w14:paraId="105805F8" w14:textId="77777777" w:rsidR="005A6C37" w:rsidRPr="00736DA8" w:rsidRDefault="005A6C37" w:rsidP="00537BDA">
            <w:pPr>
              <w:ind w:right="-13"/>
              <w:jc w:val="center"/>
              <w:rPr>
                <w:bCs/>
              </w:rPr>
            </w:pPr>
          </w:p>
        </w:tc>
      </w:tr>
      <w:tr w:rsidR="005A6C37" w14:paraId="5F3ED04B" w14:textId="77777777" w:rsidTr="009D3F47">
        <w:trPr>
          <w:jc w:val="center"/>
        </w:trPr>
        <w:tc>
          <w:tcPr>
            <w:tcW w:w="3675" w:type="dxa"/>
            <w:vAlign w:val="center"/>
          </w:tcPr>
          <w:p w14:paraId="6D345BB8" w14:textId="77777777"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1096" w:type="dxa"/>
            <w:vAlign w:val="center"/>
          </w:tcPr>
          <w:p w14:paraId="0CAF9995" w14:textId="77777777" w:rsidR="005A6C37" w:rsidRPr="00736DA8" w:rsidRDefault="005A6C37" w:rsidP="00537BDA">
            <w:pPr>
              <w:ind w:right="-13"/>
              <w:jc w:val="center"/>
              <w:rPr>
                <w:bCs/>
              </w:rPr>
            </w:pPr>
            <w:r w:rsidRPr="00736DA8">
              <w:rPr>
                <w:bCs/>
              </w:rPr>
              <w:t>X</w:t>
            </w:r>
          </w:p>
        </w:tc>
        <w:tc>
          <w:tcPr>
            <w:tcW w:w="1096" w:type="dxa"/>
            <w:vAlign w:val="center"/>
          </w:tcPr>
          <w:p w14:paraId="47A3A6CB" w14:textId="77777777" w:rsidR="005A6C37" w:rsidRPr="00736DA8" w:rsidRDefault="005A6C37" w:rsidP="00537BDA">
            <w:pPr>
              <w:ind w:right="-13"/>
              <w:jc w:val="center"/>
              <w:rPr>
                <w:bCs/>
              </w:rPr>
            </w:pPr>
          </w:p>
        </w:tc>
        <w:tc>
          <w:tcPr>
            <w:tcW w:w="1096" w:type="dxa"/>
            <w:vAlign w:val="center"/>
          </w:tcPr>
          <w:p w14:paraId="6C42A664" w14:textId="77777777" w:rsidR="005A6C37" w:rsidRPr="00736DA8" w:rsidRDefault="005A6C37" w:rsidP="00537BDA">
            <w:pPr>
              <w:ind w:right="-13"/>
              <w:jc w:val="center"/>
              <w:rPr>
                <w:bCs/>
              </w:rPr>
            </w:pPr>
            <w:r w:rsidRPr="00736DA8">
              <w:rPr>
                <w:bCs/>
              </w:rPr>
              <w:t>X</w:t>
            </w:r>
          </w:p>
        </w:tc>
        <w:tc>
          <w:tcPr>
            <w:tcW w:w="1096" w:type="dxa"/>
            <w:vAlign w:val="center"/>
          </w:tcPr>
          <w:p w14:paraId="53F632B4" w14:textId="77777777" w:rsidR="005A6C37" w:rsidRPr="00736DA8" w:rsidRDefault="005A6C37" w:rsidP="00537BDA">
            <w:pPr>
              <w:ind w:right="-13"/>
              <w:jc w:val="center"/>
              <w:rPr>
                <w:bCs/>
              </w:rPr>
            </w:pPr>
            <w:r w:rsidRPr="00736DA8">
              <w:rPr>
                <w:bCs/>
              </w:rPr>
              <w:t>X</w:t>
            </w:r>
          </w:p>
        </w:tc>
        <w:tc>
          <w:tcPr>
            <w:tcW w:w="1096" w:type="dxa"/>
            <w:vAlign w:val="center"/>
          </w:tcPr>
          <w:p w14:paraId="2703FE48" w14:textId="77777777" w:rsidR="005A6C37" w:rsidRPr="00736DA8" w:rsidRDefault="005A6C37" w:rsidP="00537BDA">
            <w:pPr>
              <w:ind w:right="-13"/>
              <w:jc w:val="center"/>
              <w:rPr>
                <w:bCs/>
              </w:rPr>
            </w:pPr>
          </w:p>
        </w:tc>
      </w:tr>
      <w:tr w:rsidR="005A6C37" w14:paraId="58D13F92" w14:textId="77777777" w:rsidTr="009D3F47">
        <w:trPr>
          <w:jc w:val="center"/>
        </w:trPr>
        <w:tc>
          <w:tcPr>
            <w:tcW w:w="3675" w:type="dxa"/>
            <w:vAlign w:val="center"/>
          </w:tcPr>
          <w:p w14:paraId="07C9B9AC" w14:textId="77777777"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1096" w:type="dxa"/>
            <w:vAlign w:val="center"/>
          </w:tcPr>
          <w:p w14:paraId="60E4A897" w14:textId="77777777" w:rsidR="005A6C37" w:rsidRPr="00736DA8" w:rsidRDefault="005A6C37" w:rsidP="00537BDA">
            <w:pPr>
              <w:ind w:right="-13"/>
              <w:jc w:val="center"/>
              <w:rPr>
                <w:bCs/>
              </w:rPr>
            </w:pPr>
            <w:r w:rsidRPr="00736DA8">
              <w:rPr>
                <w:bCs/>
              </w:rPr>
              <w:t>X</w:t>
            </w:r>
          </w:p>
        </w:tc>
        <w:tc>
          <w:tcPr>
            <w:tcW w:w="1096" w:type="dxa"/>
            <w:vAlign w:val="center"/>
          </w:tcPr>
          <w:p w14:paraId="3F249008" w14:textId="77777777" w:rsidR="005A6C37" w:rsidRPr="00736DA8" w:rsidRDefault="005A6C37" w:rsidP="00537BDA">
            <w:pPr>
              <w:ind w:right="-13"/>
              <w:jc w:val="center"/>
              <w:rPr>
                <w:bCs/>
              </w:rPr>
            </w:pPr>
            <w:r w:rsidRPr="00736DA8">
              <w:rPr>
                <w:bCs/>
              </w:rPr>
              <w:t>X</w:t>
            </w:r>
          </w:p>
        </w:tc>
        <w:tc>
          <w:tcPr>
            <w:tcW w:w="1096" w:type="dxa"/>
            <w:vAlign w:val="center"/>
          </w:tcPr>
          <w:p w14:paraId="78B66150" w14:textId="77777777" w:rsidR="005A6C37" w:rsidRPr="00736DA8" w:rsidRDefault="005A6C37" w:rsidP="00537BDA">
            <w:pPr>
              <w:ind w:right="-13"/>
              <w:jc w:val="center"/>
              <w:rPr>
                <w:bCs/>
              </w:rPr>
            </w:pPr>
          </w:p>
        </w:tc>
        <w:tc>
          <w:tcPr>
            <w:tcW w:w="1096" w:type="dxa"/>
            <w:vAlign w:val="center"/>
          </w:tcPr>
          <w:p w14:paraId="07C0352C" w14:textId="77777777" w:rsidR="005A6C37" w:rsidRPr="00736DA8" w:rsidRDefault="005A6C37" w:rsidP="00537BDA">
            <w:pPr>
              <w:ind w:right="-13"/>
              <w:jc w:val="center"/>
              <w:rPr>
                <w:bCs/>
              </w:rPr>
            </w:pPr>
          </w:p>
        </w:tc>
        <w:tc>
          <w:tcPr>
            <w:tcW w:w="1096" w:type="dxa"/>
            <w:vAlign w:val="center"/>
          </w:tcPr>
          <w:p w14:paraId="73C49D3E" w14:textId="77777777" w:rsidR="005A6C37" w:rsidRPr="00736DA8" w:rsidRDefault="005A6C37" w:rsidP="00537BDA">
            <w:pPr>
              <w:ind w:right="-13"/>
              <w:jc w:val="center"/>
              <w:rPr>
                <w:bCs/>
              </w:rPr>
            </w:pPr>
            <w:r w:rsidRPr="00736DA8">
              <w:rPr>
                <w:bCs/>
              </w:rPr>
              <w:t>X</w:t>
            </w:r>
          </w:p>
        </w:tc>
      </w:tr>
      <w:tr w:rsidR="005A6C37" w14:paraId="06E4EC66" w14:textId="77777777" w:rsidTr="009D3F47">
        <w:trPr>
          <w:jc w:val="center"/>
        </w:trPr>
        <w:tc>
          <w:tcPr>
            <w:tcW w:w="3675" w:type="dxa"/>
            <w:vAlign w:val="center"/>
          </w:tcPr>
          <w:p w14:paraId="6E809B2E" w14:textId="77777777"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1096" w:type="dxa"/>
            <w:vAlign w:val="center"/>
          </w:tcPr>
          <w:p w14:paraId="56CE1711" w14:textId="77777777" w:rsidR="005A6C37" w:rsidRPr="00736DA8" w:rsidRDefault="005A6C37" w:rsidP="00537BDA">
            <w:pPr>
              <w:ind w:right="-13"/>
              <w:jc w:val="center"/>
              <w:rPr>
                <w:bCs/>
              </w:rPr>
            </w:pPr>
            <w:r w:rsidRPr="00736DA8">
              <w:rPr>
                <w:bCs/>
              </w:rPr>
              <w:t>X</w:t>
            </w:r>
          </w:p>
        </w:tc>
        <w:tc>
          <w:tcPr>
            <w:tcW w:w="1096" w:type="dxa"/>
            <w:vAlign w:val="center"/>
          </w:tcPr>
          <w:p w14:paraId="3B57BB9F" w14:textId="77777777" w:rsidR="005A6C37" w:rsidRPr="00736DA8" w:rsidRDefault="005A6C37" w:rsidP="00537BDA">
            <w:pPr>
              <w:ind w:right="-13"/>
              <w:jc w:val="center"/>
              <w:rPr>
                <w:bCs/>
              </w:rPr>
            </w:pPr>
            <w:r w:rsidRPr="00736DA8">
              <w:rPr>
                <w:bCs/>
              </w:rPr>
              <w:t>X</w:t>
            </w:r>
          </w:p>
        </w:tc>
        <w:tc>
          <w:tcPr>
            <w:tcW w:w="1096" w:type="dxa"/>
            <w:vAlign w:val="center"/>
          </w:tcPr>
          <w:p w14:paraId="2FC59170" w14:textId="77777777" w:rsidR="005A6C37" w:rsidRPr="00736DA8" w:rsidRDefault="005A6C37" w:rsidP="00537BDA">
            <w:pPr>
              <w:ind w:right="-13"/>
              <w:jc w:val="center"/>
              <w:rPr>
                <w:bCs/>
              </w:rPr>
            </w:pPr>
          </w:p>
        </w:tc>
        <w:tc>
          <w:tcPr>
            <w:tcW w:w="1096" w:type="dxa"/>
            <w:vAlign w:val="center"/>
          </w:tcPr>
          <w:p w14:paraId="496944E3" w14:textId="77777777" w:rsidR="005A6C37" w:rsidRPr="00736DA8" w:rsidRDefault="005A6C37" w:rsidP="00537BDA">
            <w:pPr>
              <w:ind w:right="-13"/>
              <w:jc w:val="center"/>
              <w:rPr>
                <w:bCs/>
              </w:rPr>
            </w:pPr>
          </w:p>
        </w:tc>
        <w:tc>
          <w:tcPr>
            <w:tcW w:w="1096" w:type="dxa"/>
            <w:vAlign w:val="center"/>
          </w:tcPr>
          <w:p w14:paraId="66849214" w14:textId="77777777" w:rsidR="005A6C37" w:rsidRPr="00736DA8" w:rsidRDefault="005A6C37" w:rsidP="00537BDA">
            <w:pPr>
              <w:ind w:right="-13"/>
              <w:jc w:val="center"/>
              <w:rPr>
                <w:bCs/>
              </w:rPr>
            </w:pPr>
            <w:r w:rsidRPr="00736DA8">
              <w:rPr>
                <w:bCs/>
              </w:rPr>
              <w:t>X</w:t>
            </w:r>
          </w:p>
        </w:tc>
      </w:tr>
      <w:tr w:rsidR="005A6C37" w14:paraId="48E3E616" w14:textId="77777777" w:rsidTr="009D3F47">
        <w:trPr>
          <w:jc w:val="center"/>
        </w:trPr>
        <w:tc>
          <w:tcPr>
            <w:tcW w:w="3675" w:type="dxa"/>
            <w:tcBorders>
              <w:bottom w:val="double" w:sz="4" w:space="0" w:color="auto"/>
            </w:tcBorders>
            <w:vAlign w:val="center"/>
          </w:tcPr>
          <w:p w14:paraId="174DC472" w14:textId="77777777"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1096" w:type="dxa"/>
            <w:tcBorders>
              <w:bottom w:val="double" w:sz="4" w:space="0" w:color="auto"/>
            </w:tcBorders>
            <w:vAlign w:val="center"/>
          </w:tcPr>
          <w:p w14:paraId="1D761685"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564A9C45"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0759E680" w14:textId="77777777" w:rsidR="005A6C37" w:rsidRPr="00736DA8" w:rsidRDefault="005A6C37" w:rsidP="00537BDA">
            <w:pPr>
              <w:ind w:right="-13"/>
              <w:jc w:val="center"/>
              <w:rPr>
                <w:bCs/>
              </w:rPr>
            </w:pPr>
            <w:r w:rsidRPr="00736DA8">
              <w:rPr>
                <w:bCs/>
              </w:rPr>
              <w:t>X</w:t>
            </w:r>
          </w:p>
        </w:tc>
        <w:tc>
          <w:tcPr>
            <w:tcW w:w="1096" w:type="dxa"/>
            <w:tcBorders>
              <w:bottom w:val="double" w:sz="4" w:space="0" w:color="auto"/>
            </w:tcBorders>
            <w:vAlign w:val="center"/>
          </w:tcPr>
          <w:p w14:paraId="1EEC7167" w14:textId="77777777" w:rsidR="005A6C37" w:rsidRPr="00736DA8" w:rsidRDefault="005A6C37" w:rsidP="00537BDA">
            <w:pPr>
              <w:ind w:right="-13"/>
              <w:jc w:val="center"/>
              <w:rPr>
                <w:bCs/>
              </w:rPr>
            </w:pPr>
          </w:p>
        </w:tc>
        <w:tc>
          <w:tcPr>
            <w:tcW w:w="1096" w:type="dxa"/>
            <w:tcBorders>
              <w:bottom w:val="double" w:sz="4" w:space="0" w:color="auto"/>
            </w:tcBorders>
            <w:vAlign w:val="center"/>
          </w:tcPr>
          <w:p w14:paraId="6FC73908" w14:textId="77777777" w:rsidR="005A6C37" w:rsidRPr="00736DA8" w:rsidRDefault="005A6C37" w:rsidP="00537BDA">
            <w:pPr>
              <w:ind w:right="-13"/>
              <w:jc w:val="center"/>
              <w:rPr>
                <w:bCs/>
              </w:rPr>
            </w:pPr>
          </w:p>
        </w:tc>
      </w:tr>
    </w:tbl>
    <w:p w14:paraId="6A994BCF" w14:textId="0DF40729" w:rsidR="005A6C37" w:rsidRPr="006E7181" w:rsidRDefault="005A6C37" w:rsidP="006E7181">
      <w:pPr>
        <w:pStyle w:val="InterpretationsGuidelinesTOC"/>
      </w:pPr>
      <w:bookmarkStart w:id="4547" w:name="_Toc173378062"/>
      <w:bookmarkStart w:id="4548" w:name="_Toc173379302"/>
      <w:bookmarkStart w:id="4549" w:name="_Toc173381180"/>
      <w:bookmarkStart w:id="4550" w:name="_Toc173383141"/>
      <w:bookmarkStart w:id="4551" w:name="_Toc173384854"/>
      <w:bookmarkStart w:id="4552" w:name="_Toc173385385"/>
      <w:bookmarkStart w:id="4553" w:name="_Toc173386418"/>
      <w:bookmarkStart w:id="4554" w:name="_Toc173393307"/>
      <w:bookmarkStart w:id="4555" w:name="_Toc173394183"/>
      <w:bookmarkStart w:id="4556" w:name="_Toc173408985"/>
      <w:bookmarkStart w:id="4557" w:name="_Toc173473019"/>
      <w:bookmarkStart w:id="4558" w:name="_Toc204684438"/>
      <w:bookmarkStart w:id="4559" w:name="_Toc516498866"/>
      <w:bookmarkStart w:id="4560" w:name="_Toc85009095"/>
      <w:r w:rsidRPr="006E7181">
        <w:t xml:space="preserve">2.3.3. </w:t>
      </w:r>
      <w:r w:rsidR="00B2067A" w:rsidRPr="006E7181">
        <w:tab/>
      </w:r>
      <w:r w:rsidRPr="006E7181">
        <w:t>Cardboard Cartons</w:t>
      </w:r>
      <w:bookmarkEnd w:id="4547"/>
      <w:bookmarkEnd w:id="4548"/>
      <w:bookmarkEnd w:id="4549"/>
      <w:bookmarkEnd w:id="4550"/>
      <w:bookmarkEnd w:id="4551"/>
      <w:bookmarkEnd w:id="4552"/>
      <w:bookmarkEnd w:id="4553"/>
      <w:bookmarkEnd w:id="4554"/>
      <w:bookmarkEnd w:id="4555"/>
      <w:bookmarkEnd w:id="4556"/>
      <w:bookmarkEnd w:id="4557"/>
      <w:bookmarkEnd w:id="4558"/>
      <w:r w:rsidR="00E26357" w:rsidRPr="006E7181">
        <w:t>.</w:t>
      </w:r>
      <w:bookmarkEnd w:id="4559"/>
      <w:bookmarkEnd w:id="4560"/>
      <w:r w:rsidR="00E26357" w:rsidRPr="006E7181">
        <w:t xml:space="preserve"> </w:t>
      </w:r>
    </w:p>
    <w:p w14:paraId="15FE2EAD" w14:textId="77777777" w:rsidR="005A6C37" w:rsidRDefault="005A6C37" w:rsidP="009239A1">
      <w:pPr>
        <w:keepNext/>
        <w:spacing w:after="240"/>
      </w:pPr>
      <w:r>
        <w:t>(L&amp;R, 1974, p. 223)</w:t>
      </w:r>
    </w:p>
    <w:p w14:paraId="730D5873" w14:textId="77777777" w:rsidR="005A6C37" w:rsidRPr="00611E21" w:rsidRDefault="005A6C37" w:rsidP="009239A1">
      <w:pPr>
        <w:keepNext/>
        <w:spacing w:after="240"/>
        <w:rPr>
          <w:b/>
        </w:rPr>
      </w:pPr>
      <w:r>
        <w:rPr>
          <w:b/>
        </w:rPr>
        <w:t>Guidelines and Interpretations</w:t>
      </w:r>
    </w:p>
    <w:p w14:paraId="489B9EEE" w14:textId="77777777" w:rsidR="005A6C37" w:rsidRDefault="005A6C37" w:rsidP="009239A1">
      <w:pPr>
        <w:spacing w:after="240"/>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Default="005A6C37" w:rsidP="009239A1">
      <w:pPr>
        <w:keepNext/>
        <w:spacing w:after="240"/>
        <w:rPr>
          <w:b/>
        </w:rPr>
      </w:pPr>
      <w:r>
        <w:rPr>
          <w:b/>
        </w:rPr>
        <w:t>Background</w:t>
      </w:r>
    </w:p>
    <w:p w14:paraId="017F0E93" w14:textId="27847314" w:rsidR="005A6C37" w:rsidRDefault="005A6C37" w:rsidP="00552AB2">
      <w:pPr>
        <w:suppressAutoHyphens/>
        <w:spacing w:after="240"/>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 </w:t>
      </w:r>
      <w:r w:rsidR="00EB4387">
        <w:t>×</w:t>
      </w:r>
      <w:r>
        <w:t xml:space="preserve"> 3 inches.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239A1">
      <w:pPr>
        <w:spacing w:after="240"/>
      </w:pPr>
      <w:r>
        <w:t xml:space="preserve">An important argument in support of adding a new section is that small businessmen just getting started need as much assistance as can be provided </w:t>
      </w:r>
      <w:proofErr w:type="gramStart"/>
      <w:r>
        <w:t>in order to</w:t>
      </w:r>
      <w:proofErr w:type="gramEnd"/>
      <w:r>
        <w:t xml:space="preserve"> survive and grow.</w:t>
      </w:r>
    </w:p>
    <w:p w14:paraId="75BD922E" w14:textId="77777777" w:rsidR="005A6C37" w:rsidRDefault="005A6C37" w:rsidP="009239A1">
      <w:pPr>
        <w:spacing w:after="240"/>
      </w:pPr>
      <w:r>
        <w:lastRenderedPageBreak/>
        <w:t xml:space="preserve">An argument opposing this change is that a table, </w:t>
      </w:r>
      <w:proofErr w:type="gramStart"/>
      <w:r>
        <w:t>similar to</w:t>
      </w:r>
      <w:proofErr w:type="gramEnd"/>
      <w:r>
        <w:t xml:space="preserve">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239A1">
      <w:pPr>
        <w:spacing w:after="240"/>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5F30AF95" w:rsidR="005A6C37" w:rsidRPr="006E7181" w:rsidRDefault="005A6C37" w:rsidP="006E7181">
      <w:pPr>
        <w:pStyle w:val="InterpretationsGuidelinesTOC"/>
      </w:pPr>
      <w:bookmarkStart w:id="4561" w:name="_Toc173378063"/>
      <w:bookmarkStart w:id="4562" w:name="_Toc173379303"/>
      <w:bookmarkStart w:id="4563" w:name="_Toc173381181"/>
      <w:bookmarkStart w:id="4564" w:name="_Toc173383142"/>
      <w:bookmarkStart w:id="4565" w:name="_Toc173384855"/>
      <w:bookmarkStart w:id="4566" w:name="_Toc173385386"/>
      <w:bookmarkStart w:id="4567" w:name="_Toc173386419"/>
      <w:bookmarkStart w:id="4568" w:name="_Toc173393308"/>
      <w:bookmarkStart w:id="4569" w:name="_Toc173394184"/>
      <w:bookmarkStart w:id="4570" w:name="_Toc173408986"/>
      <w:bookmarkStart w:id="4571" w:name="_Toc173473020"/>
      <w:bookmarkStart w:id="4572" w:name="_Toc204684439"/>
      <w:bookmarkStart w:id="4573" w:name="_Toc516498867"/>
      <w:bookmarkStart w:id="4574" w:name="_Toc85009096"/>
      <w:r w:rsidRPr="006E7181">
        <w:t>2.3.4.</w:t>
      </w:r>
      <w:r w:rsidR="00B2067A" w:rsidRPr="006E7181">
        <w:tab/>
      </w:r>
      <w:r w:rsidRPr="006E7181">
        <w:t>Catalyst Beads</w:t>
      </w:r>
      <w:bookmarkEnd w:id="4561"/>
      <w:bookmarkEnd w:id="4562"/>
      <w:bookmarkEnd w:id="4563"/>
      <w:bookmarkEnd w:id="4564"/>
      <w:bookmarkEnd w:id="4565"/>
      <w:bookmarkEnd w:id="4566"/>
      <w:bookmarkEnd w:id="4567"/>
      <w:bookmarkEnd w:id="4568"/>
      <w:bookmarkEnd w:id="4569"/>
      <w:bookmarkEnd w:id="4570"/>
      <w:bookmarkEnd w:id="4571"/>
      <w:bookmarkEnd w:id="4572"/>
      <w:r w:rsidR="00E26357" w:rsidRPr="006E7181">
        <w:t>.</w:t>
      </w:r>
      <w:bookmarkEnd w:id="4573"/>
      <w:bookmarkEnd w:id="4574"/>
    </w:p>
    <w:p w14:paraId="4F6150D8" w14:textId="77777777" w:rsidR="005A6C37" w:rsidRDefault="005A6C37" w:rsidP="009239A1">
      <w:pPr>
        <w:keepNext/>
        <w:spacing w:after="240"/>
      </w:pPr>
      <w:r>
        <w:t>(L&amp;R, 1981, p. 100)</w:t>
      </w:r>
    </w:p>
    <w:p w14:paraId="0B033F3F" w14:textId="77777777" w:rsidR="005A6C37" w:rsidRDefault="005A6C37" w:rsidP="009239A1">
      <w:pPr>
        <w:keepNext/>
        <w:spacing w:after="240"/>
        <w:rPr>
          <w:b/>
        </w:rPr>
      </w:pPr>
      <w:r>
        <w:rPr>
          <w:b/>
        </w:rPr>
        <w:t>Guideline and Interpretation</w:t>
      </w:r>
    </w:p>
    <w:p w14:paraId="498455D3" w14:textId="77777777" w:rsidR="005A6C37" w:rsidRDefault="005A6C37" w:rsidP="009239A1">
      <w:pPr>
        <w:spacing w:after="240"/>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Default="005A6C37" w:rsidP="009239A1">
      <w:pPr>
        <w:keepNext/>
        <w:spacing w:after="240"/>
        <w:rPr>
          <w:b/>
        </w:rPr>
      </w:pPr>
      <w:r>
        <w:rPr>
          <w:b/>
        </w:rPr>
        <w:t>Background</w:t>
      </w:r>
    </w:p>
    <w:p w14:paraId="7731AEAC" w14:textId="77777777" w:rsidR="005A6C37" w:rsidRDefault="005A6C37" w:rsidP="00552AB2">
      <w:pPr>
        <w:suppressAutoHyphens/>
        <w:spacing w:after="240"/>
      </w:pPr>
      <w:r>
        <w:t xml:space="preserve">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w:t>
      </w:r>
      <w:proofErr w:type="gramStart"/>
      <w:r>
        <w:t>in order to</w:t>
      </w:r>
      <w:proofErr w:type="gramEnd"/>
      <w:r>
        <w:t xml:space="preserve">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2E981143" w:rsidR="005A6C37" w:rsidRPr="006E7181" w:rsidRDefault="005A6C37" w:rsidP="006E7181">
      <w:pPr>
        <w:pStyle w:val="InterpretationsGuidelinesTOC"/>
      </w:pPr>
      <w:bookmarkStart w:id="4575" w:name="_Toc204684440"/>
      <w:bookmarkStart w:id="4576" w:name="_Toc516498868"/>
      <w:bookmarkStart w:id="4577" w:name="_Toc85009097"/>
      <w:r w:rsidRPr="006E7181">
        <w:t>2.3.5.</w:t>
      </w:r>
      <w:r w:rsidR="00B2067A" w:rsidRPr="006E7181">
        <w:tab/>
      </w:r>
      <w:r w:rsidRPr="006E7181">
        <w:t>Incense</w:t>
      </w:r>
      <w:bookmarkEnd w:id="4575"/>
      <w:r w:rsidR="00E26357" w:rsidRPr="006E7181">
        <w:t>.</w:t>
      </w:r>
      <w:bookmarkEnd w:id="4576"/>
      <w:bookmarkEnd w:id="4577"/>
    </w:p>
    <w:p w14:paraId="4DF66AD2" w14:textId="77777777" w:rsidR="005A6C37" w:rsidRDefault="005A6C37" w:rsidP="00552AB2">
      <w:pPr>
        <w:spacing w:after="240"/>
      </w:pPr>
      <w:r>
        <w:t>(L&amp;R, 1978, p. 151)</w:t>
      </w:r>
    </w:p>
    <w:p w14:paraId="483ADA57" w14:textId="77777777" w:rsidR="005A6C37" w:rsidRDefault="005A6C37" w:rsidP="00552AB2">
      <w:pPr>
        <w:spacing w:after="240"/>
        <w:rPr>
          <w:b/>
        </w:rPr>
      </w:pPr>
      <w:r>
        <w:rPr>
          <w:b/>
        </w:rPr>
        <w:t>Interpretation</w:t>
      </w:r>
    </w:p>
    <w:p w14:paraId="19EE7899" w14:textId="77777777" w:rsidR="005A6C37" w:rsidRDefault="005A6C37">
      <w:pPr>
        <w:spacing w:after="240"/>
      </w:pPr>
      <w:r>
        <w:t>Incense labeled by count is fully informative and sufficient.</w:t>
      </w:r>
    </w:p>
    <w:p w14:paraId="338CC831" w14:textId="77777777" w:rsidR="005A6C37" w:rsidRDefault="005A6C37" w:rsidP="00552AB2">
      <w:pPr>
        <w:spacing w:after="240"/>
        <w:rPr>
          <w:b/>
        </w:rPr>
      </w:pPr>
      <w:r>
        <w:rPr>
          <w:b/>
        </w:rPr>
        <w:t>Background</w:t>
      </w:r>
    </w:p>
    <w:p w14:paraId="1048CD65" w14:textId="77777777"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53FC4AD2" w14:textId="603DA12F" w:rsidR="005A6C37" w:rsidRDefault="005A6C37" w:rsidP="00B2067A">
      <w:pPr>
        <w:pStyle w:val="InterpretationsGuidelinesTOC"/>
        <w:keepNext w:val="0"/>
        <w:tabs>
          <w:tab w:val="clear" w:pos="360"/>
          <w:tab w:val="left" w:pos="540"/>
        </w:tabs>
      </w:pPr>
      <w:bookmarkStart w:id="4578" w:name="_Toc173378064"/>
      <w:bookmarkStart w:id="4579" w:name="_Toc173379304"/>
      <w:bookmarkStart w:id="4580" w:name="_Toc173381182"/>
      <w:bookmarkStart w:id="4581" w:name="_Toc173383143"/>
      <w:bookmarkStart w:id="4582" w:name="_Toc173384856"/>
      <w:bookmarkStart w:id="4583" w:name="_Toc173385387"/>
      <w:bookmarkStart w:id="4584" w:name="_Toc173386420"/>
      <w:bookmarkStart w:id="4585" w:name="_Toc173393309"/>
      <w:bookmarkStart w:id="4586" w:name="_Toc173394185"/>
      <w:bookmarkStart w:id="4587" w:name="_Toc173408987"/>
      <w:bookmarkStart w:id="4588" w:name="_Toc173473021"/>
      <w:bookmarkStart w:id="4589" w:name="_Toc204684441"/>
      <w:bookmarkStart w:id="4590" w:name="_Toc516498869"/>
      <w:bookmarkStart w:id="4591" w:name="_Toc85009098"/>
      <w:r>
        <w:t>2.3.6.</w:t>
      </w:r>
      <w:r w:rsidR="00B2067A">
        <w:tab/>
      </w:r>
      <w:proofErr w:type="gramStart"/>
      <w:r>
        <w:t>Sea</w:t>
      </w:r>
      <w:r w:rsidR="001F765C">
        <w:t xml:space="preserve"> </w:t>
      </w:r>
      <w:r w:rsidR="00B2067A">
        <w:t>s</w:t>
      </w:r>
      <w:r>
        <w:t>hells</w:t>
      </w:r>
      <w:bookmarkEnd w:id="4578"/>
      <w:bookmarkEnd w:id="4579"/>
      <w:bookmarkEnd w:id="4580"/>
      <w:bookmarkEnd w:id="4581"/>
      <w:bookmarkEnd w:id="4582"/>
      <w:bookmarkEnd w:id="4583"/>
      <w:bookmarkEnd w:id="4584"/>
      <w:bookmarkEnd w:id="4585"/>
      <w:bookmarkEnd w:id="4586"/>
      <w:bookmarkEnd w:id="4587"/>
      <w:bookmarkEnd w:id="4588"/>
      <w:bookmarkEnd w:id="4589"/>
      <w:proofErr w:type="gramEnd"/>
      <w:r w:rsidR="00E26357">
        <w:t>.</w:t>
      </w:r>
      <w:bookmarkEnd w:id="4590"/>
      <w:bookmarkEnd w:id="4591"/>
    </w:p>
    <w:p w14:paraId="10CF3DCC" w14:textId="77777777" w:rsidR="005A6C37" w:rsidRDefault="005A6C37" w:rsidP="00552AB2">
      <w:pPr>
        <w:spacing w:after="240"/>
      </w:pPr>
      <w:r>
        <w:t>(L&amp;R, 1976, p. 223)</w:t>
      </w:r>
    </w:p>
    <w:p w14:paraId="1D1B33AF" w14:textId="77777777" w:rsidR="005A6C37" w:rsidRDefault="005A6C37" w:rsidP="00552AB2">
      <w:pPr>
        <w:spacing w:after="240"/>
        <w:rPr>
          <w:b/>
        </w:rPr>
      </w:pPr>
      <w:r>
        <w:rPr>
          <w:b/>
        </w:rPr>
        <w:t>Guideline</w:t>
      </w:r>
    </w:p>
    <w:p w14:paraId="3B296AFB" w14:textId="2C27099B" w:rsidR="005A6C37" w:rsidRDefault="005A6C37">
      <w:pPr>
        <w:spacing w:after="240"/>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59651EDD" w14:textId="77777777" w:rsidR="007838E2" w:rsidRDefault="007838E2">
      <w:pPr>
        <w:jc w:val="left"/>
        <w:rPr>
          <w:rFonts w:ascii="Times New Roman Bold" w:hAnsi="Times New Roman Bold"/>
          <w:b/>
          <w:bCs/>
          <w:szCs w:val="22"/>
        </w:rPr>
      </w:pPr>
      <w:bookmarkStart w:id="4592" w:name="_Toc173378065"/>
      <w:bookmarkStart w:id="4593" w:name="_Toc173379305"/>
      <w:bookmarkStart w:id="4594" w:name="_Toc173381183"/>
      <w:bookmarkStart w:id="4595" w:name="_Toc173383144"/>
      <w:bookmarkStart w:id="4596" w:name="_Toc173384857"/>
      <w:bookmarkStart w:id="4597" w:name="_Toc173385388"/>
      <w:bookmarkStart w:id="4598" w:name="_Toc173386421"/>
      <w:bookmarkStart w:id="4599" w:name="_Toc173393310"/>
      <w:bookmarkStart w:id="4600" w:name="_Toc173394186"/>
      <w:bookmarkStart w:id="4601" w:name="_Toc173408988"/>
      <w:bookmarkStart w:id="4602" w:name="_Toc173473022"/>
      <w:bookmarkStart w:id="4603" w:name="_Toc204684442"/>
      <w:bookmarkStart w:id="4604" w:name="_Toc516498870"/>
      <w:r>
        <w:br w:type="page"/>
      </w:r>
    </w:p>
    <w:p w14:paraId="3EF9FE45" w14:textId="1AFCFE55" w:rsidR="005A6C37" w:rsidRDefault="005A6C37" w:rsidP="001F765C">
      <w:pPr>
        <w:pStyle w:val="InterpretationsGuidelinesTOC"/>
        <w:keepNext w:val="0"/>
        <w:tabs>
          <w:tab w:val="clear" w:pos="360"/>
          <w:tab w:val="left" w:pos="540"/>
        </w:tabs>
      </w:pPr>
      <w:bookmarkStart w:id="4605" w:name="_Toc85009099"/>
      <w:r>
        <w:lastRenderedPageBreak/>
        <w:t xml:space="preserve">2.3.7.  </w:t>
      </w:r>
      <w:r w:rsidR="001F765C">
        <w:tab/>
      </w:r>
      <w:r>
        <w:t>Tire Tread Rubber Products</w:t>
      </w:r>
      <w:bookmarkEnd w:id="4592"/>
      <w:bookmarkEnd w:id="4593"/>
      <w:bookmarkEnd w:id="4594"/>
      <w:bookmarkEnd w:id="4595"/>
      <w:bookmarkEnd w:id="4596"/>
      <w:bookmarkEnd w:id="4597"/>
      <w:bookmarkEnd w:id="4598"/>
      <w:bookmarkEnd w:id="4599"/>
      <w:bookmarkEnd w:id="4600"/>
      <w:bookmarkEnd w:id="4601"/>
      <w:bookmarkEnd w:id="4602"/>
      <w:bookmarkEnd w:id="4603"/>
      <w:r w:rsidR="00E26357">
        <w:t>.</w:t>
      </w:r>
      <w:bookmarkEnd w:id="4604"/>
      <w:bookmarkEnd w:id="4605"/>
    </w:p>
    <w:p w14:paraId="179C63CD" w14:textId="77777777" w:rsidR="005A6C37" w:rsidRDefault="005A6C37" w:rsidP="00552AB2">
      <w:pPr>
        <w:spacing w:after="240"/>
      </w:pPr>
      <w:r>
        <w:t>(L&amp;R, 1976, p. 233)</w:t>
      </w:r>
    </w:p>
    <w:p w14:paraId="4A6BB6E9" w14:textId="77777777" w:rsidR="005A6C37" w:rsidRDefault="005A6C37" w:rsidP="00552AB2">
      <w:pPr>
        <w:spacing w:after="240"/>
        <w:rPr>
          <w:b/>
        </w:rPr>
      </w:pPr>
      <w:r>
        <w:rPr>
          <w:b/>
        </w:rPr>
        <w:t>Guideline</w:t>
      </w:r>
    </w:p>
    <w:p w14:paraId="51B23302" w14:textId="46F217B1" w:rsidR="005A6C37" w:rsidRDefault="005A6C37">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561265FB" w:rsidR="005A6C37" w:rsidRPr="006E7181" w:rsidRDefault="005A6C37" w:rsidP="006E7181">
      <w:pPr>
        <w:pStyle w:val="InterpretationsGuidelinesTOC"/>
      </w:pPr>
      <w:bookmarkStart w:id="4606" w:name="_Toc173378066"/>
      <w:bookmarkStart w:id="4607" w:name="_Toc173379306"/>
      <w:bookmarkStart w:id="4608" w:name="_Toc173381184"/>
      <w:bookmarkStart w:id="4609" w:name="_Toc173383145"/>
      <w:bookmarkStart w:id="4610" w:name="_Toc173384858"/>
      <w:bookmarkStart w:id="4611" w:name="_Toc173385389"/>
      <w:bookmarkStart w:id="4612" w:name="_Toc173386422"/>
      <w:bookmarkStart w:id="4613" w:name="_Toc173393311"/>
      <w:bookmarkStart w:id="4614" w:name="_Toc173394187"/>
      <w:bookmarkStart w:id="4615" w:name="_Toc173408989"/>
      <w:bookmarkStart w:id="4616" w:name="_Toc173473023"/>
      <w:bookmarkStart w:id="4617" w:name="_Toc204684443"/>
      <w:bookmarkStart w:id="4618" w:name="_Toc516498871"/>
      <w:bookmarkStart w:id="4619" w:name="_Toc85009100"/>
      <w:r w:rsidRPr="006E7181">
        <w:t>2.3.8.  Wiper Blades</w:t>
      </w:r>
      <w:bookmarkEnd w:id="4606"/>
      <w:bookmarkEnd w:id="4607"/>
      <w:bookmarkEnd w:id="4608"/>
      <w:bookmarkEnd w:id="4609"/>
      <w:bookmarkEnd w:id="4610"/>
      <w:bookmarkEnd w:id="4611"/>
      <w:bookmarkEnd w:id="4612"/>
      <w:bookmarkEnd w:id="4613"/>
      <w:bookmarkEnd w:id="4614"/>
      <w:bookmarkEnd w:id="4615"/>
      <w:bookmarkEnd w:id="4616"/>
      <w:bookmarkEnd w:id="4617"/>
      <w:r w:rsidR="00E26357" w:rsidRPr="006E7181">
        <w:t>.</w:t>
      </w:r>
      <w:bookmarkEnd w:id="4618"/>
      <w:bookmarkEnd w:id="4619"/>
    </w:p>
    <w:p w14:paraId="2793BD84" w14:textId="77777777" w:rsidR="005A6C37" w:rsidRDefault="005A6C37" w:rsidP="00552AB2">
      <w:pPr>
        <w:spacing w:after="240"/>
        <w:rPr>
          <w:lang w:val="fr-FR"/>
        </w:rPr>
      </w:pPr>
      <w:r>
        <w:rPr>
          <w:lang w:val="fr-FR"/>
        </w:rPr>
        <w:t>(L&amp;R, 1979, p. 182)</w:t>
      </w:r>
    </w:p>
    <w:p w14:paraId="75E465E2" w14:textId="77777777" w:rsidR="005A6C37" w:rsidRDefault="005A6C37" w:rsidP="00552AB2">
      <w:pPr>
        <w:spacing w:after="240"/>
        <w:rPr>
          <w:b/>
          <w:lang w:val="fr-FR"/>
        </w:rPr>
      </w:pPr>
      <w:r w:rsidRPr="00B620BB">
        <w:rPr>
          <w:b/>
        </w:rPr>
        <w:t>Interpretation</w:t>
      </w:r>
    </w:p>
    <w:p w14:paraId="76489F80" w14:textId="77777777" w:rsidR="005A6C37" w:rsidRDefault="005A6C37">
      <w:pPr>
        <w:spacing w:after="240"/>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A35F8D" w:rsidRDefault="005A6C37" w:rsidP="00552AB2">
      <w:pPr>
        <w:spacing w:after="240"/>
        <w:rPr>
          <w:b/>
        </w:rPr>
      </w:pPr>
      <w:r w:rsidRPr="00A35F8D">
        <w:rPr>
          <w:b/>
        </w:rPr>
        <w:t>Background</w:t>
      </w:r>
    </w:p>
    <w:p w14:paraId="088ADA0F" w14:textId="77777777" w:rsidR="005A6C37" w:rsidRDefault="005A6C37">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
        <w:t xml:space="preserve">The Committee, after some discussion, determined that since there was no intent to mislead customers, the traditional measurement of the metal </w:t>
      </w:r>
      <w:proofErr w:type="gramStart"/>
      <w:r>
        <w:t>backing</w:t>
      </w:r>
      <w:proofErr w:type="gramEnd"/>
      <w:r>
        <w:t xml:space="preserve"> or vertebra was acceptable.</w:t>
      </w:r>
    </w:p>
    <w:p w14:paraId="5A928136" w14:textId="15B42E86" w:rsidR="005A6C37" w:rsidRPr="006E7181" w:rsidRDefault="005A6C37" w:rsidP="006E7181">
      <w:pPr>
        <w:pStyle w:val="InterpretationsGuidelinesTOC"/>
      </w:pPr>
      <w:bookmarkStart w:id="4620" w:name="_Toc173378070"/>
      <w:bookmarkStart w:id="4621" w:name="_Toc173379310"/>
      <w:bookmarkStart w:id="4622" w:name="_Toc173381188"/>
      <w:bookmarkStart w:id="4623" w:name="_Toc173383149"/>
      <w:bookmarkStart w:id="4624" w:name="_Toc173384862"/>
      <w:bookmarkStart w:id="4625" w:name="_Toc173385393"/>
      <w:bookmarkStart w:id="4626" w:name="_Toc173386426"/>
      <w:bookmarkStart w:id="4627" w:name="_Toc173393315"/>
      <w:bookmarkStart w:id="4628" w:name="_Toc173394191"/>
      <w:bookmarkStart w:id="4629" w:name="_Toc173408993"/>
      <w:bookmarkStart w:id="4630" w:name="_Toc173473027"/>
      <w:bookmarkStart w:id="4631" w:name="_Toc204684447"/>
      <w:bookmarkStart w:id="4632" w:name="_Toc516498872"/>
      <w:bookmarkStart w:id="4633" w:name="_Toc85009101"/>
      <w:r w:rsidRPr="006E7181">
        <w:t>2.3.13.  Vegetable Oil</w:t>
      </w:r>
      <w:bookmarkEnd w:id="4620"/>
      <w:bookmarkEnd w:id="4621"/>
      <w:bookmarkEnd w:id="4622"/>
      <w:bookmarkEnd w:id="4623"/>
      <w:bookmarkEnd w:id="4624"/>
      <w:bookmarkEnd w:id="4625"/>
      <w:bookmarkEnd w:id="4626"/>
      <w:bookmarkEnd w:id="4627"/>
      <w:bookmarkEnd w:id="4628"/>
      <w:bookmarkEnd w:id="4629"/>
      <w:bookmarkEnd w:id="4630"/>
      <w:bookmarkEnd w:id="4631"/>
      <w:r w:rsidR="00795970" w:rsidRPr="006E7181">
        <w:t>.</w:t>
      </w:r>
      <w:bookmarkEnd w:id="4632"/>
      <w:bookmarkEnd w:id="4633"/>
    </w:p>
    <w:p w14:paraId="4173DA4C" w14:textId="77777777" w:rsidR="005A6C37" w:rsidRDefault="005A6C37" w:rsidP="00552AB2">
      <w:pPr>
        <w:spacing w:after="240"/>
      </w:pPr>
      <w:r>
        <w:t>(L&amp;R, 1983, p. 208)</w:t>
      </w:r>
    </w:p>
    <w:p w14:paraId="1AEE6277" w14:textId="77777777" w:rsidR="005A6C37" w:rsidRDefault="005A6C37" w:rsidP="00552AB2">
      <w:pPr>
        <w:spacing w:after="240"/>
        <w:rPr>
          <w:b/>
        </w:rPr>
      </w:pPr>
      <w:r>
        <w:rPr>
          <w:b/>
        </w:rPr>
        <w:t>Guideline and Interpretation</w:t>
      </w:r>
    </w:p>
    <w:p w14:paraId="4055DB85" w14:textId="77777777" w:rsidR="005A6C37" w:rsidRDefault="005A6C37">
      <w:pPr>
        <w:spacing w:after="240"/>
      </w:pPr>
      <w:r>
        <w:t>Packaged liquid vegetable oil must be labeled by liquid volume, although net weight may also be declared.</w:t>
      </w:r>
    </w:p>
    <w:p w14:paraId="1D78DA14" w14:textId="77777777" w:rsidR="005A6C37" w:rsidRDefault="005A6C37" w:rsidP="00252FC2">
      <w:pPr>
        <w:keepNext/>
        <w:spacing w:after="240"/>
        <w:rPr>
          <w:b/>
        </w:rPr>
      </w:pPr>
      <w:r>
        <w:rPr>
          <w:b/>
        </w:rPr>
        <w:t>Background</w:t>
      </w:r>
    </w:p>
    <w:p w14:paraId="49152810" w14:textId="77777777" w:rsidR="005A6C37" w:rsidRDefault="005A6C37" w:rsidP="00552AB2">
      <w:pPr>
        <w:suppressAutoHyphens/>
        <w:spacing w:after="240"/>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252FC2">
      <w:pPr>
        <w:spacing w:after="240"/>
      </w:pPr>
      <w:r>
        <w:t>It is the opinion of the members of the Committee that packaged liquid vegetable oil must be labeled by liquid volume although a net weight may be declared in addition to the net volume statement.</w:t>
      </w:r>
    </w:p>
    <w:p w14:paraId="7F20FD87" w14:textId="74F11FDC" w:rsidR="00D00586" w:rsidRDefault="005A6C37" w:rsidP="00552AB2">
      <w:pPr>
        <w:suppressAutoHyphens/>
      </w:pPr>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616028E9" w14:textId="77777777" w:rsidR="00D00586" w:rsidRDefault="00D00586">
      <w:pPr>
        <w:jc w:val="left"/>
      </w:pPr>
      <w:r>
        <w:br w:type="page"/>
      </w:r>
    </w:p>
    <w:p w14:paraId="2FAB19D5" w14:textId="3F0C80E6" w:rsidR="005A6C37" w:rsidRPr="00134BB8" w:rsidRDefault="005A6C37" w:rsidP="00D00586">
      <w:pPr>
        <w:pStyle w:val="InterpretationsGuidelinesTOC"/>
        <w:keepNext w:val="0"/>
        <w:tabs>
          <w:tab w:val="clear" w:pos="360"/>
          <w:tab w:val="left" w:pos="540"/>
        </w:tabs>
      </w:pPr>
      <w:bookmarkStart w:id="4634" w:name="_Toc173378071"/>
      <w:bookmarkStart w:id="4635" w:name="_Toc173379311"/>
      <w:bookmarkStart w:id="4636" w:name="_Toc173381189"/>
      <w:bookmarkStart w:id="4637" w:name="_Toc173383150"/>
      <w:bookmarkStart w:id="4638" w:name="_Toc173384863"/>
      <w:bookmarkStart w:id="4639" w:name="_Toc173385394"/>
      <w:bookmarkStart w:id="4640" w:name="_Toc173386427"/>
      <w:bookmarkStart w:id="4641" w:name="_Toc173393316"/>
      <w:bookmarkStart w:id="4642" w:name="_Toc173394192"/>
      <w:bookmarkStart w:id="4643" w:name="_Toc173408994"/>
      <w:bookmarkStart w:id="4644" w:name="_Toc173473028"/>
      <w:bookmarkStart w:id="4645" w:name="_Toc204684448"/>
      <w:bookmarkStart w:id="4646" w:name="_Toc516498873"/>
      <w:bookmarkStart w:id="4647" w:name="_Toc85009102"/>
      <w:r w:rsidRPr="00C84360">
        <w:lastRenderedPageBreak/>
        <w:t>2.3.15.  Bulk Sales</w:t>
      </w:r>
      <w:bookmarkEnd w:id="4634"/>
      <w:bookmarkEnd w:id="4635"/>
      <w:bookmarkEnd w:id="4636"/>
      <w:bookmarkEnd w:id="4637"/>
      <w:bookmarkEnd w:id="4638"/>
      <w:bookmarkEnd w:id="4639"/>
      <w:bookmarkEnd w:id="4640"/>
      <w:bookmarkEnd w:id="4641"/>
      <w:bookmarkEnd w:id="4642"/>
      <w:bookmarkEnd w:id="4643"/>
      <w:bookmarkEnd w:id="4644"/>
      <w:bookmarkEnd w:id="4645"/>
      <w:r w:rsidR="00795970" w:rsidRPr="00C84360">
        <w:t>.</w:t>
      </w:r>
      <w:bookmarkEnd w:id="4646"/>
      <w:bookmarkEnd w:id="4647"/>
      <w:r w:rsidR="00D962A8" w:rsidRPr="00134BB8">
        <w:fldChar w:fldCharType="begin"/>
      </w:r>
      <w:r w:rsidRPr="00134BB8">
        <w:instrText>xe "Bulk sales"</w:instrText>
      </w:r>
      <w:r w:rsidR="00D962A8" w:rsidRPr="00134BB8">
        <w:fldChar w:fldCharType="end"/>
      </w:r>
    </w:p>
    <w:p w14:paraId="520AC889" w14:textId="77777777" w:rsidR="005A6C37" w:rsidRDefault="005A6C37" w:rsidP="007838E2">
      <w:pPr>
        <w:spacing w:after="240"/>
      </w:pPr>
      <w:r>
        <w:t>(L&amp;R Committee, 1986, p. 140)</w:t>
      </w:r>
    </w:p>
    <w:p w14:paraId="02539CA6" w14:textId="77777777" w:rsidR="005A6C37" w:rsidRDefault="005A6C37" w:rsidP="007838E2">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2D1AC6">
      <w:pPr>
        <w:keepNext/>
        <w:spacing w:after="240"/>
        <w:rPr>
          <w:b/>
        </w:rPr>
      </w:pPr>
      <w:r>
        <w:rPr>
          <w:b/>
        </w:rPr>
        <w:t>Background</w:t>
      </w:r>
    </w:p>
    <w:p w14:paraId="3FB2BF2D" w14:textId="77777777" w:rsidR="005A6C37" w:rsidRDefault="005A6C37" w:rsidP="002D1AC6">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552AB2">
      <w:pPr>
        <w:suppressAutoHyphens/>
        <w:spacing w:after="240"/>
      </w:pPr>
      <w:r>
        <w:t xml:space="preserve">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w:t>
      </w:r>
      <w:proofErr w:type="gramStart"/>
      <w:r>
        <w:t>scale</w:t>
      </w:r>
      <w:proofErr w:type="gramEnd"/>
      <w:r>
        <w:t xml:space="preserv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2D1AC6">
      <w:pPr>
        <w:spacing w:after="240"/>
        <w:ind w:left="360"/>
      </w:pPr>
      <w:r>
        <w:t>1.</w:t>
      </w:r>
      <w:r>
        <w:tab/>
        <w:t>Prepackaged commodities in bulk displays are being sold on a gross weight basis.</w:t>
      </w:r>
    </w:p>
    <w:p w14:paraId="3AA45A31" w14:textId="77777777" w:rsidR="005A6C37" w:rsidRDefault="005A6C37" w:rsidP="002D1AC6">
      <w:pPr>
        <w:spacing w:after="240"/>
        <w:ind w:left="72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w:t>
      </w:r>
      <w:proofErr w:type="gramStart"/>
      <w:r>
        <w:t>the majority of</w:t>
      </w:r>
      <w:proofErr w:type="gramEnd"/>
      <w:r>
        <w:t xml:space="preserve">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2D1AC6">
      <w:pPr>
        <w:spacing w:after="240"/>
        <w:ind w:left="360"/>
      </w:pPr>
      <w:r>
        <w:t>2.</w:t>
      </w:r>
      <w:r>
        <w:tab/>
        <w:t>Retailers face technical and administrative problems in properly deducting tare from the gross weight.</w:t>
      </w:r>
    </w:p>
    <w:p w14:paraId="2E1DA91D" w14:textId="77777777" w:rsidR="005A6C37" w:rsidRDefault="005A6C37" w:rsidP="00552AB2">
      <w:pPr>
        <w:suppressAutoHyphens/>
        <w:spacing w:after="240"/>
        <w:ind w:left="720"/>
      </w:pPr>
      <w:r>
        <w:t>Automatic deduction of tare is preferable for large-scale retailers because of its speed.  No equipment (either stand-alone scale or POS) is available at the present time that can</w:t>
      </w:r>
      <w:proofErr w:type="gramStart"/>
      <w:r>
        <w:t>:  (</w:t>
      </w:r>
      <w:proofErr w:type="gramEnd"/>
      <w:r>
        <w:t>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2D1AC6">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552AB2">
      <w:pPr>
        <w:suppressAutoHyphens/>
        <w:spacing w:after="240"/>
        <w:ind w:left="720"/>
      </w:pPr>
      <w:r>
        <w:lastRenderedPageBreak/>
        <w:t>Each retailer will have to consider the cost of additional manpower (as the weighing and marking of the purchase in the bulk food area might require), new equipment (purchasing scales or POS systems with percentage tare capability</w:t>
      </w:r>
      <w:proofErr w:type="gramStart"/>
      <w:r>
        <w:t>), or</w:t>
      </w:r>
      <w:proofErr w:type="gramEnd"/>
      <w:r>
        <w:t xml:space="preserve">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2D1AC6">
      <w:pPr>
        <w:spacing w:after="240"/>
        <w:ind w:left="360"/>
      </w:pPr>
      <w:r>
        <w:t>3.</w:t>
      </w:r>
      <w:r>
        <w:tab/>
        <w:t>Present methods of sale and advertising are often misleading.</w:t>
      </w:r>
    </w:p>
    <w:p w14:paraId="3AB165E5" w14:textId="77777777" w:rsidR="005A6C37" w:rsidRDefault="005A6C37" w:rsidP="002D1AC6">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2D1AC6">
      <w:pPr>
        <w:spacing w:after="240"/>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2D1AC6">
      <w:pPr>
        <w:spacing w:after="240"/>
        <w:ind w:left="720"/>
      </w:pPr>
      <w:r>
        <w:t xml:space="preserve">The possibility of advertising a net weight unit price, but </w:t>
      </w:r>
      <w:proofErr w:type="gramStart"/>
      <w:r>
        <w:t>actually weighing</w:t>
      </w:r>
      <w:proofErr w:type="gramEnd"/>
      <w:r>
        <w:t xml:space="preserve"> at the checkout on a gross weight basis (and charging at a lower gross weight unit price) was discussed.  For example, a sign could be posted with the following:</w:t>
      </w:r>
    </w:p>
    <w:p w14:paraId="40F71689" w14:textId="77777777" w:rsidR="005A6C37" w:rsidRDefault="005A6C37" w:rsidP="002D1AC6">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552AB2">
      <w:pPr>
        <w:suppressAutoHyphens/>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5F09E08E" w:rsidR="005A6C37" w:rsidRDefault="005A6C37" w:rsidP="001F765C">
      <w:pPr>
        <w:pStyle w:val="InterpretationsGuidelinesTOC"/>
        <w:tabs>
          <w:tab w:val="clear" w:pos="360"/>
          <w:tab w:val="left" w:pos="540"/>
        </w:tabs>
      </w:pPr>
      <w:bookmarkStart w:id="4648" w:name="_Toc173378073"/>
      <w:bookmarkStart w:id="4649" w:name="_Toc173379313"/>
      <w:bookmarkStart w:id="4650" w:name="_Toc173381191"/>
      <w:bookmarkStart w:id="4651" w:name="_Toc173383152"/>
      <w:bookmarkStart w:id="4652" w:name="_Toc173384865"/>
      <w:bookmarkStart w:id="4653" w:name="_Toc173385396"/>
      <w:bookmarkStart w:id="4654" w:name="_Toc173386429"/>
      <w:bookmarkStart w:id="4655" w:name="_Toc173393318"/>
      <w:bookmarkStart w:id="4656" w:name="_Toc173394194"/>
      <w:bookmarkStart w:id="4657" w:name="_Toc173408996"/>
      <w:bookmarkStart w:id="4658" w:name="_Toc173473030"/>
      <w:bookmarkStart w:id="4659" w:name="_Toc204684450"/>
      <w:bookmarkStart w:id="4660" w:name="_Toc516498874"/>
      <w:bookmarkStart w:id="4661" w:name="_Toc85009103"/>
      <w:r>
        <w:t>2.5.6.  Guidelines for NCWM Resolution of Requests for Recognition of Moisture Loss in Other Packaged Products</w:t>
      </w:r>
      <w:bookmarkEnd w:id="4648"/>
      <w:bookmarkEnd w:id="4649"/>
      <w:bookmarkEnd w:id="4650"/>
      <w:bookmarkEnd w:id="4651"/>
      <w:bookmarkEnd w:id="4652"/>
      <w:bookmarkEnd w:id="4653"/>
      <w:bookmarkEnd w:id="4654"/>
      <w:bookmarkEnd w:id="4655"/>
      <w:bookmarkEnd w:id="4656"/>
      <w:bookmarkEnd w:id="4657"/>
      <w:bookmarkEnd w:id="4658"/>
      <w:bookmarkEnd w:id="4659"/>
      <w:r w:rsidR="00795970">
        <w:t>.</w:t>
      </w:r>
      <w:bookmarkEnd w:id="4660"/>
      <w:bookmarkEnd w:id="4661"/>
    </w:p>
    <w:p w14:paraId="304B6A2C" w14:textId="77777777" w:rsidR="005A6C37" w:rsidRDefault="005A6C37" w:rsidP="002D1AC6">
      <w:pPr>
        <w:keepNext/>
        <w:spacing w:after="240"/>
      </w:pPr>
      <w:r>
        <w:t>(Exec, 1988, p. 94)</w:t>
      </w:r>
    </w:p>
    <w:p w14:paraId="7E954432" w14:textId="77777777" w:rsidR="005A6C37" w:rsidRDefault="005A6C37" w:rsidP="002D1AC6">
      <w:pPr>
        <w:spacing w:after="240"/>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552AB2">
      <w:pPr>
        <w:suppressAutoHyphens/>
        <w:spacing w:after="240"/>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2D1AC6">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2D1AC6">
      <w:pPr>
        <w:spacing w:after="240"/>
        <w:ind w:left="720" w:hanging="360"/>
      </w:pPr>
      <w:r>
        <w:t>2.</w:t>
      </w:r>
      <w:r>
        <w:tab/>
        <w:t>The predominant type of moisture loss (whether into the atmosphere or into the packaging materials) must be specified.</w:t>
      </w:r>
    </w:p>
    <w:p w14:paraId="5F4B0231" w14:textId="77777777" w:rsidR="005A6C37" w:rsidRDefault="005A6C37" w:rsidP="002D1AC6">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552AB2">
      <w:pPr>
        <w:tabs>
          <w:tab w:val="center" w:pos="990"/>
        </w:tabs>
        <w:suppressAutoHyphens/>
        <w:spacing w:after="240"/>
        <w:ind w:left="720" w:hanging="360"/>
      </w:pPr>
      <w:r>
        <w:t>4.</w:t>
      </w:r>
      <w:r>
        <w:tab/>
        <w:t>“Real-world” data is needed on the product as found in the retail marketing chain – not just laboratory moisture-loss data.</w:t>
      </w:r>
    </w:p>
    <w:p w14:paraId="2CFF87B9" w14:textId="77777777" w:rsidR="005A6C37" w:rsidRDefault="005A6C37" w:rsidP="002D1AC6">
      <w:pPr>
        <w:spacing w:after="240"/>
        <w:ind w:left="720" w:hanging="360"/>
      </w:pPr>
      <w:r>
        <w:lastRenderedPageBreak/>
        <w:t>5.</w:t>
      </w:r>
      <w:r>
        <w:tab/>
        <w:t>The industry requesting consideration of moisture loss for its product should collect data on an industry-wide basis (rather than from only one or two companies).</w:t>
      </w:r>
    </w:p>
    <w:p w14:paraId="304F2209" w14:textId="77777777" w:rsidR="005A6C37" w:rsidRDefault="005A6C37" w:rsidP="00552AB2">
      <w:pPr>
        <w:suppressAutoHyphens/>
        <w:spacing w:after="240"/>
        <w:ind w:left="720"/>
      </w:pPr>
      <w:r>
        <w:t xml:space="preserve">Information concerning the relative fractions of imported and domestically produced product should be available, for example, </w:t>
      </w:r>
      <w:proofErr w:type="gramStart"/>
      <w:r>
        <w:t>in order to</w:t>
      </w:r>
      <w:proofErr w:type="gramEnd"/>
      <w:r>
        <w:t xml:space="preserve"> assess the feasibility of interacting with the manufacturer on specific problem lots.</w:t>
      </w:r>
    </w:p>
    <w:p w14:paraId="428302CB" w14:textId="77777777" w:rsidR="005A6C37" w:rsidRDefault="005A6C37" w:rsidP="002D1AC6">
      <w:pPr>
        <w:spacing w:after="240"/>
        <w:ind w:left="720" w:hanging="360"/>
      </w:pPr>
      <w:r>
        <w:t>6.</w:t>
      </w:r>
      <w:r>
        <w:tab/>
        <w:t>Moisture loss may occur either:</w:t>
      </w:r>
    </w:p>
    <w:p w14:paraId="550873D2" w14:textId="77777777" w:rsidR="005A6C37" w:rsidRDefault="005A6C37" w:rsidP="005F2E92">
      <w:pPr>
        <w:ind w:left="1080" w:hanging="360"/>
      </w:pPr>
      <w:r>
        <w:tab/>
        <w:t>-  during manufacturing</w:t>
      </w:r>
      <w:r w:rsidR="00795970">
        <w:t>;</w:t>
      </w:r>
      <w:r>
        <w:t xml:space="preserve"> or</w:t>
      </w:r>
    </w:p>
    <w:p w14:paraId="40501395" w14:textId="77777777" w:rsidR="005A6C37" w:rsidRDefault="005A6C37" w:rsidP="002D1AC6">
      <w:pPr>
        <w:spacing w:after="240"/>
        <w:ind w:left="1080" w:hanging="360"/>
      </w:pPr>
      <w:r>
        <w:tab/>
        <w:t>-  during distribution.</w:t>
      </w:r>
    </w:p>
    <w:p w14:paraId="7B8A08DF" w14:textId="77777777" w:rsidR="005A6C37" w:rsidRDefault="005A6C37" w:rsidP="002D1AC6">
      <w:pPr>
        <w:spacing w:after="240"/>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2D1AC6">
      <w:pPr>
        <w:spacing w:after="240"/>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2D1AC6">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552AB2">
      <w:pPr>
        <w:suppressAutoHyphens/>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2D1AC6">
      <w:pPr>
        <w:spacing w:after="240"/>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2D1AC6">
      <w:pPr>
        <w:spacing w:after="240"/>
      </w:pPr>
      <w:r>
        <w:t>See the plan diagrammed on the next page.</w:t>
      </w:r>
    </w:p>
    <w:p w14:paraId="779E9B10" w14:textId="3014E399" w:rsidR="005A6C37" w:rsidRDefault="00EB20B2">
      <w:r>
        <w:object w:dxaOrig="10920" w:dyaOrig="14052" w14:anchorId="54F7328C">
          <v:shape id="_x0000_i1026" type="#_x0000_t75" alt="Plan for NCWM Resolution of Individual Requests for Recognition of Moistue Loss&#10;&#10;Flow chart walks through the steps to resolution." style="width:460.3pt;height:597.2pt" o:ole="" fillcolor="window">
            <v:imagedata r:id="rId160" o:title=""/>
          </v:shape>
          <o:OLEObject Type="Embed" ProgID="Visio.Drawing.11" ShapeID="_x0000_i1026" DrawAspect="Content" ObjectID="_1737458076" r:id="rId161"/>
        </w:object>
      </w:r>
      <w:r w:rsidR="005A6C37">
        <w:t xml:space="preserve"> </w:t>
      </w:r>
    </w:p>
    <w:p w14:paraId="1AAF9CAA" w14:textId="77777777" w:rsidR="005A6C37" w:rsidRDefault="005A6C37"/>
    <w:p w14:paraId="5E19F64E" w14:textId="5065540C" w:rsidR="005A6C37" w:rsidRDefault="005A6C37" w:rsidP="001F765C">
      <w:pPr>
        <w:pStyle w:val="InterpretationsGuidelinesTOC"/>
        <w:tabs>
          <w:tab w:val="clear" w:pos="360"/>
          <w:tab w:val="left" w:pos="540"/>
        </w:tabs>
      </w:pPr>
      <w:bookmarkStart w:id="4662" w:name="_Toc173378074"/>
      <w:bookmarkStart w:id="4663" w:name="_Toc173379314"/>
      <w:bookmarkStart w:id="4664" w:name="_Toc173381192"/>
      <w:bookmarkStart w:id="4665" w:name="_Toc173383153"/>
      <w:bookmarkStart w:id="4666" w:name="_Toc173384866"/>
      <w:bookmarkStart w:id="4667" w:name="_Toc173385397"/>
      <w:bookmarkStart w:id="4668" w:name="_Toc173386430"/>
      <w:bookmarkStart w:id="4669" w:name="_Toc173393319"/>
      <w:bookmarkStart w:id="4670" w:name="_Toc173394195"/>
      <w:bookmarkStart w:id="4671" w:name="_Toc173408997"/>
      <w:bookmarkStart w:id="4672" w:name="_Toc173473031"/>
      <w:bookmarkStart w:id="4673" w:name="_Toc204684451"/>
      <w:bookmarkStart w:id="4674" w:name="_Toc516498875"/>
      <w:bookmarkStart w:id="4675" w:name="_Toc85009104"/>
      <w:r>
        <w:lastRenderedPageBreak/>
        <w:t>2.6.1.  Retail Gas Sales and Metric Price Computations in General</w:t>
      </w:r>
      <w:bookmarkEnd w:id="4662"/>
      <w:bookmarkEnd w:id="4663"/>
      <w:bookmarkEnd w:id="4664"/>
      <w:bookmarkEnd w:id="4665"/>
      <w:bookmarkEnd w:id="4666"/>
      <w:bookmarkEnd w:id="4667"/>
      <w:bookmarkEnd w:id="4668"/>
      <w:bookmarkEnd w:id="4669"/>
      <w:bookmarkEnd w:id="4670"/>
      <w:bookmarkEnd w:id="4671"/>
      <w:bookmarkEnd w:id="4672"/>
      <w:bookmarkEnd w:id="4673"/>
      <w:r w:rsidR="00795970">
        <w:t>.</w:t>
      </w:r>
      <w:bookmarkEnd w:id="4674"/>
      <w:bookmarkEnd w:id="4675"/>
    </w:p>
    <w:p w14:paraId="250AF24B" w14:textId="256682A7" w:rsidR="005A6C37" w:rsidRDefault="005A6C37" w:rsidP="002D1AC6">
      <w:pPr>
        <w:keepNext/>
        <w:spacing w:after="240"/>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Default="005A6C37" w:rsidP="002D1AC6">
      <w:pPr>
        <w:keepNext/>
        <w:spacing w:after="240"/>
        <w:rPr>
          <w:b/>
        </w:rPr>
      </w:pPr>
      <w:r>
        <w:rPr>
          <w:b/>
        </w:rPr>
        <w:t>Guideline</w:t>
      </w:r>
    </w:p>
    <w:p w14:paraId="14978941" w14:textId="77777777" w:rsidR="005A6C37" w:rsidRDefault="005A6C37" w:rsidP="002D1AC6">
      <w:pPr>
        <w:spacing w:after="240"/>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Default="005A6C37">
      <w:pPr>
        <w:ind w:left="360"/>
      </w:pPr>
      <w:r>
        <w:t xml:space="preserve">3.785 411 784 liters = 1 </w:t>
      </w:r>
      <w:proofErr w:type="gramStart"/>
      <w:r>
        <w:t>gallon</w:t>
      </w:r>
      <w:proofErr w:type="gramEnd"/>
    </w:p>
    <w:p w14:paraId="223F4CB8" w14:textId="77777777" w:rsidR="005A6C37" w:rsidRDefault="005A6C37" w:rsidP="002D1AC6">
      <w:pPr>
        <w:spacing w:after="240"/>
        <w:ind w:left="360"/>
      </w:pPr>
      <w:r>
        <w:t xml:space="preserve">0.264 172 052 4 gallon = 1 </w:t>
      </w:r>
      <w:proofErr w:type="gramStart"/>
      <w:r>
        <w:t>liter</w:t>
      </w:r>
      <w:proofErr w:type="gramEnd"/>
    </w:p>
    <w:p w14:paraId="47E43ED4" w14:textId="77777777" w:rsidR="005A6C37" w:rsidRDefault="005A6C37" w:rsidP="002D1AC6">
      <w:pPr>
        <w:spacing w:after="240"/>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 gal</w:t>
      </w:r>
      <w:proofErr w:type="gramEnd"/>
      <w:r>
        <w:t xml:space="preserve"> delivery were to be converted to liters the value would be 3785 L; for 10 000 gal, 37 854 L; for 100 gal, 378.5 L.</w:t>
      </w:r>
    </w:p>
    <w:p w14:paraId="50EB6A8E" w14:textId="77777777" w:rsidR="005A6C37" w:rsidRDefault="005A6C37" w:rsidP="002D1AC6">
      <w:pPr>
        <w:spacing w:after="240"/>
      </w:pPr>
      <w:r>
        <w:t>In the case of expressing a unit price equivalent for consumer value comparisons in retail gasoline sales, the following formula should be used</w:t>
      </w:r>
      <w:proofErr w:type="gramStart"/>
      <w:r>
        <w:t>:  (</w:t>
      </w:r>
      <w:proofErr w:type="gramEnd"/>
      <w:r>
        <w:t xml:space="preserve">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14:paraId="7627BFBF" w14:textId="77777777" w:rsidR="005A6C37" w:rsidRDefault="005A6C37">
      <w:pPr>
        <w:ind w:left="360"/>
      </w:pPr>
      <w:r>
        <w:rPr>
          <w:b/>
          <w:bCs/>
        </w:rPr>
        <w:t>Examples</w:t>
      </w:r>
      <w:r w:rsidRPr="00D36668">
        <w:rPr>
          <w:b/>
        </w:rPr>
        <w:t>:</w:t>
      </w:r>
    </w:p>
    <w:p w14:paraId="6DF3F4CD" w14:textId="77777777" w:rsidR="005A6C37" w:rsidRDefault="005A6C37">
      <w:pPr>
        <w:ind w:left="360"/>
      </w:pPr>
      <w:r>
        <w:t xml:space="preserve">26.9 cents per liter </w:t>
      </w:r>
      <w:r w:rsidR="00E7144F">
        <w:t>×</w:t>
      </w:r>
      <w:r>
        <w:t xml:space="preserve"> 3.785 = $1.018 per gallon</w:t>
      </w:r>
    </w:p>
    <w:p w14:paraId="43034466" w14:textId="77777777" w:rsidR="005A6C37" w:rsidRDefault="005A6C37">
      <w:pPr>
        <w:ind w:left="360"/>
      </w:pPr>
      <w:r>
        <w:t xml:space="preserve">26.8 cents per liter </w:t>
      </w:r>
      <w:r w:rsidR="00E7144F">
        <w:t>×</w:t>
      </w:r>
      <w:r>
        <w:t xml:space="preserve"> 3.785 = $1.014 per gallon</w:t>
      </w:r>
    </w:p>
    <w:p w14:paraId="6F63D47E" w14:textId="77777777" w:rsidR="005A6C37" w:rsidRDefault="005A6C37">
      <w:pPr>
        <w:ind w:left="360"/>
      </w:pPr>
      <w:r>
        <w:t xml:space="preserve">26.7 cents per liter </w:t>
      </w:r>
      <w:r w:rsidR="00E7144F">
        <w:t>×</w:t>
      </w:r>
      <w:r>
        <w:t xml:space="preserve"> 3.785 = $1.011 per gallon</w:t>
      </w:r>
    </w:p>
    <w:p w14:paraId="63DBE500" w14:textId="77777777" w:rsidR="005A6C37" w:rsidRDefault="005A6C37">
      <w:pPr>
        <w:ind w:left="360"/>
      </w:pPr>
      <w:r>
        <w:t xml:space="preserve">26.5 cents per liter </w:t>
      </w:r>
      <w:r w:rsidR="00E7144F">
        <w:t>×</w:t>
      </w:r>
      <w:r>
        <w:t xml:space="preserve"> 3.785 = $1.003 per gallon</w:t>
      </w:r>
    </w:p>
    <w:p w14:paraId="05ED1B54" w14:textId="77777777" w:rsidR="005A6C37" w:rsidRDefault="005A6C37" w:rsidP="002D1AC6">
      <w:pPr>
        <w:spacing w:after="240"/>
        <w:ind w:left="360"/>
      </w:pPr>
      <w:r>
        <w:t xml:space="preserve">26.4 cents per liter </w:t>
      </w:r>
      <w:r w:rsidR="00E7144F">
        <w:t>×</w:t>
      </w:r>
      <w:r>
        <w:t xml:space="preserve"> 3.785 = $0.999 per gallon</w:t>
      </w:r>
    </w:p>
    <w:p w14:paraId="0BDECAA2" w14:textId="77777777" w:rsidR="005A6C37" w:rsidRDefault="005A6C37" w:rsidP="002D1AC6">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14:paraId="7D10567B" w14:textId="190BA87B" w:rsidR="005A6C37" w:rsidRPr="00673609" w:rsidRDefault="005A6C37" w:rsidP="001F765C">
      <w:pPr>
        <w:pStyle w:val="InterpretationsGuidelinesTOC"/>
        <w:tabs>
          <w:tab w:val="clear" w:pos="360"/>
          <w:tab w:val="left" w:pos="540"/>
        </w:tabs>
      </w:pPr>
      <w:bookmarkStart w:id="4676" w:name="_Toc173378075"/>
      <w:bookmarkStart w:id="4677" w:name="_Toc173379315"/>
      <w:bookmarkStart w:id="4678" w:name="_Toc173381193"/>
      <w:bookmarkStart w:id="4679" w:name="_Toc173383154"/>
      <w:bookmarkStart w:id="4680" w:name="_Toc173384867"/>
      <w:bookmarkStart w:id="4681" w:name="_Toc173385398"/>
      <w:bookmarkStart w:id="4682" w:name="_Toc173386431"/>
      <w:bookmarkStart w:id="4683" w:name="_Toc173393320"/>
      <w:bookmarkStart w:id="4684" w:name="_Toc173394196"/>
      <w:bookmarkStart w:id="4685" w:name="_Toc173408998"/>
      <w:bookmarkStart w:id="4686" w:name="_Toc173473032"/>
      <w:bookmarkStart w:id="4687" w:name="_Toc204684452"/>
      <w:bookmarkStart w:id="4688" w:name="_Toc516498876"/>
      <w:bookmarkStart w:id="4689" w:name="_Toc85009105"/>
      <w:r w:rsidRPr="00C84360">
        <w:t xml:space="preserve">2.6.2. </w:t>
      </w:r>
      <w:r w:rsidR="001F765C">
        <w:tab/>
      </w:r>
      <w:r w:rsidRPr="00C84360">
        <w:t>Price Posting</w:t>
      </w:r>
      <w:bookmarkEnd w:id="4676"/>
      <w:bookmarkEnd w:id="4677"/>
      <w:bookmarkEnd w:id="4678"/>
      <w:bookmarkEnd w:id="4679"/>
      <w:bookmarkEnd w:id="4680"/>
      <w:bookmarkEnd w:id="4681"/>
      <w:bookmarkEnd w:id="4682"/>
      <w:bookmarkEnd w:id="4683"/>
      <w:bookmarkEnd w:id="4684"/>
      <w:bookmarkEnd w:id="4685"/>
      <w:bookmarkEnd w:id="4686"/>
      <w:bookmarkEnd w:id="4687"/>
      <w:r w:rsidR="00795970" w:rsidRPr="00C84360">
        <w:t>.</w:t>
      </w:r>
      <w:bookmarkEnd w:id="4688"/>
      <w:bookmarkEnd w:id="4689"/>
    </w:p>
    <w:p w14:paraId="76D29E46" w14:textId="3F5A3B04" w:rsidR="005A6C37" w:rsidRDefault="005A6C37" w:rsidP="002D1AC6">
      <w:pPr>
        <w:keepNext/>
        <w:spacing w:after="240"/>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2D1AC6">
      <w:pPr>
        <w:keepNext/>
        <w:spacing w:after="240"/>
        <w:rPr>
          <w:b/>
        </w:rPr>
      </w:pPr>
      <w:r>
        <w:rPr>
          <w:b/>
        </w:rPr>
        <w:t>Guideline</w:t>
      </w:r>
    </w:p>
    <w:p w14:paraId="1D8525F6" w14:textId="77777777" w:rsidR="005A6C37" w:rsidRDefault="005A6C37" w:rsidP="002D1AC6">
      <w:pPr>
        <w:keepNext/>
        <w:spacing w:after="240"/>
        <w:ind w:left="720" w:hanging="360"/>
      </w:pPr>
      <w:r>
        <w:t>1.</w:t>
      </w:r>
      <w:r>
        <w:tab/>
        <w:t>Street Signs.</w:t>
      </w:r>
    </w:p>
    <w:p w14:paraId="6E9FD3A9" w14:textId="77777777" w:rsidR="005A6C37" w:rsidRDefault="005A6C37" w:rsidP="002D1AC6">
      <w:pPr>
        <w:spacing w:after="240"/>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552AB2">
      <w:pPr>
        <w:suppressAutoHyphens/>
        <w:spacing w:after="240"/>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2D1AC6">
      <w:pPr>
        <w:spacing w:after="240"/>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2D1AC6">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552AB2">
      <w:pPr>
        <w:suppressAutoHyphens/>
        <w:spacing w:after="240"/>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w:t>
      </w:r>
      <w:proofErr w:type="gramStart"/>
      <w:r>
        <w:t>price</w:t>
      </w:r>
      <w:r w:rsidR="00795970">
        <w:t>;</w:t>
      </w:r>
      <w:proofErr w:type="gramEnd"/>
    </w:p>
    <w:p w14:paraId="191ABEFB" w14:textId="77777777" w:rsidR="005A6C37" w:rsidRDefault="005A6C37" w:rsidP="002D1AC6">
      <w:pPr>
        <w:spacing w:after="240"/>
        <w:ind w:left="1440" w:hanging="360"/>
      </w:pPr>
      <w:r>
        <w:lastRenderedPageBreak/>
        <w:t>(2)</w:t>
      </w:r>
      <w:r>
        <w:tab/>
        <w:t>to include a smaller fraction of a cent representation with the last numeral of the posted price</w:t>
      </w:r>
      <w:r w:rsidR="0064738C">
        <w:t xml:space="preserve">; </w:t>
      </w:r>
      <w:r>
        <w:t>or</w:t>
      </w:r>
    </w:p>
    <w:p w14:paraId="298CCED6" w14:textId="77777777" w:rsidR="005A6C37" w:rsidRDefault="005A6C37" w:rsidP="002D1AC6">
      <w:pPr>
        <w:spacing w:after="240"/>
        <w:ind w:left="1440" w:hanging="360"/>
      </w:pPr>
      <w:r>
        <w:t>(3)</w:t>
      </w:r>
      <w:r>
        <w:tab/>
        <w:t>to add the whole number “one” before the cents values.</w:t>
      </w:r>
    </w:p>
    <w:p w14:paraId="699E7272" w14:textId="77777777" w:rsidR="005A6C37" w:rsidRDefault="005A6C37" w:rsidP="002D1AC6">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2D1AC6">
      <w:pPr>
        <w:keepNext/>
        <w:spacing w:after="240"/>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2D1AC6">
      <w:pPr>
        <w:spacing w:after="240"/>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552AB2">
      <w:pPr>
        <w:suppressAutoHyphens/>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2D1AC6">
      <w:pPr>
        <w:keepNext/>
        <w:spacing w:after="240"/>
        <w:ind w:left="720"/>
      </w:pPr>
      <w:r>
        <w:t>It is recommended that:</w:t>
      </w:r>
    </w:p>
    <w:p w14:paraId="532E8A7E" w14:textId="77777777" w:rsidR="005A6C37" w:rsidRDefault="005A6C37" w:rsidP="002D1AC6">
      <w:pPr>
        <w:spacing w:after="240"/>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2D1AC6">
      <w:pPr>
        <w:spacing w:after="240"/>
        <w:ind w:left="1080" w:hanging="360"/>
      </w:pPr>
      <w:r>
        <w:t>b.</w:t>
      </w:r>
      <w:r>
        <w:tab/>
        <w:t>The sign should show equivalent quantity and price information.</w:t>
      </w:r>
    </w:p>
    <w:p w14:paraId="4270C244" w14:textId="77777777" w:rsidR="005A6C37" w:rsidRDefault="005A6C37" w:rsidP="00E06917">
      <w:pPr>
        <w:keepNext/>
        <w:ind w:left="1800" w:hanging="360"/>
      </w:pPr>
      <w:r>
        <w:rPr>
          <w:b/>
          <w:bCs/>
        </w:rPr>
        <w:t>Examples</w:t>
      </w:r>
      <w:r w:rsidRPr="00D36668">
        <w:rPr>
          <w:b/>
        </w:rPr>
        <w:t>:</w:t>
      </w:r>
    </w:p>
    <w:p w14:paraId="7AD98883" w14:textId="77777777" w:rsidR="005A6C37" w:rsidRDefault="005A6C37" w:rsidP="00E06917">
      <w:pPr>
        <w:keepNext/>
        <w:ind w:left="1440" w:hanging="360"/>
      </w:pPr>
      <w:r>
        <w:tab/>
        <w:t>27.1¢ per liter = $1.026 per gallon</w:t>
      </w:r>
    </w:p>
    <w:p w14:paraId="0656F351" w14:textId="77777777" w:rsidR="005A6C37" w:rsidRDefault="005A6C37" w:rsidP="002D1AC6">
      <w:pPr>
        <w:spacing w:after="240"/>
        <w:ind w:left="1440" w:hanging="360"/>
      </w:pPr>
      <w:r>
        <w:tab/>
        <w:t>3.785 liters = 1 gallon</w:t>
      </w:r>
    </w:p>
    <w:p w14:paraId="1D59E4EF" w14:textId="77777777" w:rsidR="005A6C37" w:rsidRDefault="005A6C37" w:rsidP="002D1AC6">
      <w:pPr>
        <w:spacing w:after="240"/>
        <w:ind w:left="1080" w:hanging="360"/>
      </w:pPr>
      <w:r>
        <w:t>c.</w:t>
      </w:r>
      <w:r>
        <w:tab/>
        <w:t xml:space="preserve">Letters and numerals should be at least ¾ in (19 mm) in height and </w:t>
      </w:r>
      <w:r w:rsidRPr="00474E42">
        <w:rPr>
          <w:szCs w:val="20"/>
        </w:rPr>
        <w:t>⅛</w:t>
      </w:r>
      <w:r>
        <w:t> in (3 mm) in width of stroke.</w:t>
      </w:r>
    </w:p>
    <w:p w14:paraId="3803E7EF" w14:textId="77777777" w:rsidR="005A6C37" w:rsidRDefault="005A6C37" w:rsidP="002D1AC6">
      <w:pPr>
        <w:keepNext/>
        <w:spacing w:after="240"/>
        <w:ind w:left="360"/>
      </w:pPr>
      <w:r>
        <w:t>3.</w:t>
      </w:r>
      <w:r>
        <w:tab/>
        <w:t>Quantity and Price Display on Dispensers</w:t>
      </w:r>
    </w:p>
    <w:p w14:paraId="68D401A3" w14:textId="5E65D4D2" w:rsidR="005A6C37" w:rsidRDefault="005A6C37" w:rsidP="002D1AC6">
      <w:pPr>
        <w:spacing w:after="240"/>
        <w:ind w:left="720"/>
      </w:pPr>
      <w:r>
        <w:t xml:space="preserve">It is required that dispensers be designed to clearly show all required quantity and price information on the face(s) of a motor fuel dispenser in accordance with </w:t>
      </w:r>
      <w:r w:rsidR="007838E2">
        <w:t xml:space="preserve">NIST </w:t>
      </w:r>
      <w:r>
        <w:t>Handbook 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2D1AC6">
      <w:pPr>
        <w:spacing w:after="240"/>
        <w:ind w:left="720" w:hanging="360"/>
      </w:pPr>
      <w:r>
        <w:t>4.</w:t>
      </w:r>
      <w:r>
        <w:tab/>
        <w:t>Dispenser Modification Kits</w:t>
      </w:r>
    </w:p>
    <w:p w14:paraId="35D97EBB" w14:textId="77777777" w:rsidR="005A6C37" w:rsidRDefault="005A6C37" w:rsidP="002D1AC6">
      <w:pPr>
        <w:spacing w:after="240"/>
        <w:ind w:left="720"/>
      </w:pPr>
      <w:r>
        <w:t xml:space="preserve">As an interim alternative to “half pricing,” </w:t>
      </w:r>
      <w:proofErr w:type="gramStart"/>
      <w:r>
        <w:t>a number of</w:t>
      </w:r>
      <w:proofErr w:type="gramEnd"/>
      <w:r>
        <w:t xml:space="preserve"> computer modification kits have been installed to modify existing retail motor fuel dispensers that were not designed to compute and indicate prices over 99.9¢ per gallon.</w:t>
      </w:r>
    </w:p>
    <w:p w14:paraId="66EFE2B4" w14:textId="1E97B4F3" w:rsidR="005A6C37" w:rsidRDefault="005A6C37" w:rsidP="00552AB2">
      <w:pPr>
        <w:suppressAutoHyphens/>
        <w:spacing w:after="240"/>
        <w:ind w:left="720"/>
        <w:rPr>
          <w:i/>
          <w:iCs/>
        </w:rPr>
      </w:pPr>
      <w:r>
        <w:rPr>
          <w:i/>
          <w:iCs/>
        </w:rPr>
        <w:t xml:space="preserve">Some of the modification kits that have been referred to state weights and measures officials for approval have been rejected as failing to conform to </w:t>
      </w:r>
      <w:r w:rsidR="007838E2">
        <w:rPr>
          <w:i/>
          <w:iCs/>
        </w:rPr>
        <w:t xml:space="preserve">NIST </w:t>
      </w:r>
      <w:r>
        <w:rPr>
          <w:i/>
          <w:iCs/>
        </w:rPr>
        <w:t xml:space="preserve">Handbook 44 requirements.  It is recommended that all modification kits and future modifications of dispensers be so designed and made as to be in full compliance with all applicable requirements of </w:t>
      </w:r>
      <w:r w:rsidR="007838E2">
        <w:rPr>
          <w:i/>
          <w:iCs/>
        </w:rPr>
        <w:t xml:space="preserve">NIST </w:t>
      </w:r>
      <w:r>
        <w:rPr>
          <w:i/>
          <w:iCs/>
        </w:rPr>
        <w:t>Handbook 44</w:t>
      </w:r>
      <w:r w:rsidR="001B4D3B">
        <w:rPr>
          <w:i/>
          <w:iCs/>
        </w:rPr>
        <w:t>.</w:t>
      </w:r>
    </w:p>
    <w:p w14:paraId="6CB2BADC" w14:textId="46975387" w:rsidR="005A6C37" w:rsidRPr="00673609" w:rsidRDefault="005A6C37" w:rsidP="001F765C">
      <w:pPr>
        <w:pStyle w:val="InterpretationsGuidelinesTOC"/>
        <w:keepNext w:val="0"/>
        <w:tabs>
          <w:tab w:val="clear" w:pos="360"/>
          <w:tab w:val="left" w:pos="540"/>
        </w:tabs>
      </w:pPr>
      <w:bookmarkStart w:id="4690" w:name="_Toc173378076"/>
      <w:bookmarkStart w:id="4691" w:name="_Toc173379316"/>
      <w:bookmarkStart w:id="4692" w:name="_Toc173381194"/>
      <w:bookmarkStart w:id="4693" w:name="_Toc173383155"/>
      <w:bookmarkStart w:id="4694" w:name="_Toc173384868"/>
      <w:bookmarkStart w:id="4695" w:name="_Toc173385399"/>
      <w:bookmarkStart w:id="4696" w:name="_Toc173386432"/>
      <w:bookmarkStart w:id="4697" w:name="_Toc173393321"/>
      <w:bookmarkStart w:id="4698" w:name="_Toc173394197"/>
      <w:bookmarkStart w:id="4699" w:name="_Toc173408999"/>
      <w:bookmarkStart w:id="4700" w:name="_Toc173473033"/>
      <w:bookmarkStart w:id="4701" w:name="_Toc204684453"/>
      <w:bookmarkStart w:id="4702" w:name="_Toc516498877"/>
      <w:bookmarkStart w:id="4703" w:name="_Toc85009106"/>
      <w:bookmarkStart w:id="4704" w:name="_Hlk528072651"/>
      <w:r w:rsidRPr="00C84360">
        <w:t xml:space="preserve">2.6.3. </w:t>
      </w:r>
      <w:r w:rsidR="001F765C">
        <w:tab/>
      </w:r>
      <w:r w:rsidRPr="00C84360">
        <w:t>Octane Posting Regulations</w:t>
      </w:r>
      <w:bookmarkEnd w:id="4690"/>
      <w:bookmarkEnd w:id="4691"/>
      <w:bookmarkEnd w:id="4692"/>
      <w:bookmarkEnd w:id="4693"/>
      <w:bookmarkEnd w:id="4694"/>
      <w:bookmarkEnd w:id="4695"/>
      <w:bookmarkEnd w:id="4696"/>
      <w:bookmarkEnd w:id="4697"/>
      <w:bookmarkEnd w:id="4698"/>
      <w:bookmarkEnd w:id="4699"/>
      <w:bookmarkEnd w:id="4700"/>
      <w:bookmarkEnd w:id="4701"/>
      <w:r w:rsidR="00795970" w:rsidRPr="00C84360">
        <w:t>.</w:t>
      </w:r>
      <w:bookmarkEnd w:id="4702"/>
      <w:bookmarkEnd w:id="4703"/>
    </w:p>
    <w:p w14:paraId="1FB78914" w14:textId="077E3199" w:rsidR="005A6C37" w:rsidRDefault="005A6C37" w:rsidP="007838E2">
      <w:pPr>
        <w:spacing w:after="240"/>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77777777" w:rsidR="005A6C37" w:rsidRDefault="005A6C37" w:rsidP="007838E2">
      <w:pPr>
        <w:spacing w:after="240"/>
        <w:rPr>
          <w:b/>
        </w:rPr>
      </w:pPr>
      <w:r>
        <w:rPr>
          <w:b/>
        </w:rPr>
        <w:t>Guideline</w:t>
      </w:r>
    </w:p>
    <w:p w14:paraId="583F7BDC" w14:textId="77777777" w:rsidR="005A6C37" w:rsidRDefault="005A6C37" w:rsidP="007838E2">
      <w:pPr>
        <w:spacing w:after="240"/>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7838E2">
      <w:pPr>
        <w:spacing w:after="240"/>
        <w:rPr>
          <w:b/>
        </w:rPr>
      </w:pPr>
      <w:r>
        <w:rPr>
          <w:b/>
        </w:rPr>
        <w:lastRenderedPageBreak/>
        <w:t>Background</w:t>
      </w:r>
    </w:p>
    <w:p w14:paraId="1EB75EB6" w14:textId="4540A28C" w:rsidR="005A6C37" w:rsidRDefault="005A6C37" w:rsidP="007838E2">
      <w:pPr>
        <w:suppressAutoHyphens/>
        <w:spacing w:after="240"/>
      </w:pPr>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w:t>
      </w:r>
      <w:r w:rsidR="001C797D">
        <w:t> </w:t>
      </w:r>
      <w:r>
        <w:t>CFR</w:t>
      </w:r>
      <w:r w:rsidR="001C797D">
        <w:t> </w:t>
      </w:r>
      <w:r>
        <w:t xml:space="preserve">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36FBFD95" w:rsidR="00007687" w:rsidRPr="00F24A2A" w:rsidRDefault="002A6FF0" w:rsidP="007838E2">
      <w:pPr>
        <w:suppressAutoHyphens/>
        <w:spacing w:after="240"/>
        <w:rPr>
          <w:rFonts w:eastAsia="Calibri"/>
          <w:bCs/>
          <w:szCs w:val="20"/>
        </w:rPr>
      </w:pPr>
      <w:r w:rsidRPr="00F24A2A">
        <w:t xml:space="preserve">Information on the FTC </w:t>
      </w:r>
      <w:r w:rsidR="005A6C37" w:rsidRPr="00F24A2A">
        <w:t>Regional Offices</w:t>
      </w:r>
      <w:r w:rsidR="00007687" w:rsidRPr="00F24A2A">
        <w:t xml:space="preserve"> can be obtained at</w:t>
      </w:r>
      <w:r w:rsidR="00007687" w:rsidRPr="008C68DF">
        <w:rPr>
          <w:rFonts w:eastAsia="Calibri"/>
          <w:b/>
          <w:bCs/>
          <w:szCs w:val="20"/>
        </w:rPr>
        <w:t> </w:t>
      </w:r>
      <w:hyperlink r:id="rId162" w:history="1">
        <w:r w:rsidR="006B0F7E" w:rsidRPr="008C68DF">
          <w:rPr>
            <w:rStyle w:val="Hyperlink"/>
            <w:rFonts w:eastAsia="Calibri"/>
            <w:b/>
            <w:bCs/>
            <w:szCs w:val="20"/>
          </w:rPr>
          <w:t>www.ftc.gov/about-ftc/bureaus-offices/regional-offices</w:t>
        </w:r>
      </w:hyperlink>
      <w:r w:rsidR="00007687" w:rsidRPr="00F24A2A">
        <w:rPr>
          <w:rFonts w:eastAsia="Calibri"/>
          <w:bCs/>
          <w:szCs w:val="20"/>
        </w:rPr>
        <w:t xml:space="preserve"> or by mail  Consumer Response Center, Federal Trade Commission, 600 Pennsylvania Avenue, NW, Washington, DC  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4704"/>
    <w:p w14:paraId="550587A7" w14:textId="77777777" w:rsidR="005A6C37" w:rsidRDefault="005A6C37" w:rsidP="007838E2">
      <w:pPr>
        <w:spacing w:after="240"/>
      </w:pPr>
      <w:r>
        <w:t>The preemption section of PMPA (204) reads as follows:</w:t>
      </w:r>
    </w:p>
    <w:p w14:paraId="26302B62" w14:textId="77777777" w:rsidR="005A6C37" w:rsidRDefault="005A6C37" w:rsidP="002D1AC6">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77777777" w:rsidR="005A6C37" w:rsidRDefault="005A6C37" w:rsidP="002D1AC6">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77777777" w:rsidR="005A6C37" w:rsidRDefault="005A6C37" w:rsidP="002D1AC6">
      <w:pPr>
        <w:spacing w:after="240"/>
      </w:pPr>
      <w:r>
        <w:t>The FTC’s Octane rule was published in final form on March 30, 1979, in the Federal Register (Vol. 44, No. 63, Part V, pp. 19160 19172).  The rule became effective June 1, 1979.</w:t>
      </w:r>
    </w:p>
    <w:p w14:paraId="14F450D7" w14:textId="77777777" w:rsidR="005A6C37" w:rsidRDefault="005A6C37" w:rsidP="002D1AC6">
      <w:pPr>
        <w:spacing w:after="240"/>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2D1AC6">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2D1AC6">
      <w:pPr>
        <w:spacing w:after="240"/>
      </w:pPr>
      <w:r>
        <w:t xml:space="preserve">The FTC </w:t>
      </w:r>
      <w:proofErr w:type="gramStart"/>
      <w:r>
        <w:t>is in need of</w:t>
      </w:r>
      <w:proofErr w:type="gramEnd"/>
      <w:r>
        <w:t xml:space="preserve"> help from the state and local jurisdictions in the area of surveillance and testing.  Such assistance could occur at </w:t>
      </w:r>
      <w:proofErr w:type="gramStart"/>
      <w:r>
        <w:t>a number of</w:t>
      </w:r>
      <w:proofErr w:type="gramEnd"/>
      <w:r>
        <w:t xml:space="preserve"> levels.  Notice of octane mislabeling and failure to post octane ratings is requested.</w:t>
      </w:r>
    </w:p>
    <w:p w14:paraId="280377C9" w14:textId="77777777" w:rsidR="005A6C37" w:rsidRDefault="005A6C37" w:rsidP="002D1AC6">
      <w:pPr>
        <w:spacing w:after="240"/>
      </w:pPr>
      <w:r>
        <w:t>Other levels of assistance would concern jurisdictions that have octane testing programs and would be interested in cooperating with FTC in testing or in reporting discrepancies in octane rating.</w:t>
      </w:r>
    </w:p>
    <w:p w14:paraId="539AFD80" w14:textId="5BF6A63C" w:rsidR="005A6C37" w:rsidRDefault="005A6C37" w:rsidP="001F765C">
      <w:pPr>
        <w:pStyle w:val="InterpretationsGuidelinesTOC"/>
        <w:tabs>
          <w:tab w:val="clear" w:pos="360"/>
          <w:tab w:val="left" w:pos="540"/>
        </w:tabs>
      </w:pPr>
      <w:bookmarkStart w:id="4705" w:name="_Toc173378077"/>
      <w:bookmarkStart w:id="4706" w:name="_Toc173379317"/>
      <w:bookmarkStart w:id="4707" w:name="_Toc173381195"/>
      <w:bookmarkStart w:id="4708" w:name="_Toc173383156"/>
      <w:bookmarkStart w:id="4709" w:name="_Toc173384869"/>
      <w:bookmarkStart w:id="4710" w:name="_Toc173385400"/>
      <w:bookmarkStart w:id="4711" w:name="_Toc173386433"/>
      <w:bookmarkStart w:id="4712" w:name="_Toc173393322"/>
      <w:bookmarkStart w:id="4713" w:name="_Toc173394198"/>
      <w:bookmarkStart w:id="4714" w:name="_Toc173409000"/>
      <w:bookmarkStart w:id="4715" w:name="_Toc173473034"/>
      <w:bookmarkStart w:id="4716" w:name="_Toc204684454"/>
      <w:bookmarkStart w:id="4717" w:name="_Toc516498878"/>
      <w:bookmarkStart w:id="4718" w:name="_Toc85009107"/>
      <w:r>
        <w:t>2.6.4.</w:t>
      </w:r>
      <w:r w:rsidR="001F765C">
        <w:tab/>
      </w:r>
      <w:r>
        <w:t>Multi-Tier Pricing:  Motor Fuel Deliveries (Computing Pumps or Dispensers)</w:t>
      </w:r>
      <w:bookmarkEnd w:id="4705"/>
      <w:bookmarkEnd w:id="4706"/>
      <w:bookmarkEnd w:id="4707"/>
      <w:bookmarkEnd w:id="4708"/>
      <w:bookmarkEnd w:id="4709"/>
      <w:bookmarkEnd w:id="4710"/>
      <w:bookmarkEnd w:id="4711"/>
      <w:bookmarkEnd w:id="4712"/>
      <w:bookmarkEnd w:id="4713"/>
      <w:bookmarkEnd w:id="4714"/>
      <w:bookmarkEnd w:id="4715"/>
      <w:bookmarkEnd w:id="4716"/>
      <w:r w:rsidR="00795970">
        <w:t>.</w:t>
      </w:r>
      <w:bookmarkEnd w:id="4717"/>
      <w:bookmarkEnd w:id="4718"/>
    </w:p>
    <w:p w14:paraId="7BFBF30F" w14:textId="1BCA0D04" w:rsidR="005A6C37" w:rsidRDefault="005A6C37" w:rsidP="00630484">
      <w:pPr>
        <w:keepNext/>
        <w:spacing w:after="240"/>
      </w:pPr>
      <w:r>
        <w:t>(L&amp;R, 1982, p. 150; L&amp;R, 1985, p. 100) (L&amp;R, 1988, p. 162)</w:t>
      </w:r>
    </w:p>
    <w:p w14:paraId="5B0EC8BE" w14:textId="1CB4BD28" w:rsidR="005A6C37" w:rsidRDefault="005A6C37" w:rsidP="00630484">
      <w:pPr>
        <w:keepNext/>
        <w:spacing w:after="240"/>
        <w:rPr>
          <w:b/>
        </w:rPr>
      </w:pPr>
      <w:r>
        <w:rPr>
          <w:b/>
        </w:rPr>
        <w:t>Policy</w:t>
      </w:r>
    </w:p>
    <w:p w14:paraId="3C381B1A" w14:textId="3EE073DE" w:rsidR="005A6C37" w:rsidRDefault="005A6C37" w:rsidP="00630484">
      <w:pPr>
        <w:spacing w:after="240"/>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xml:space="preserve">, and usury laws.  All such laws are intended to prohibit deceptive, misleading, or misrepresentative information being given to the consumer.  The following guidelines are intended to apply to price advertising or posting at the street side or </w:t>
      </w:r>
      <w:r>
        <w:lastRenderedPageBreak/>
        <w:t>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EC2E20">
      <w:pPr>
        <w:suppressAutoHyphens/>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630484">
      <w:pPr>
        <w:spacing w:after="240"/>
        <w:ind w:left="720" w:hanging="360"/>
      </w:pPr>
      <w:r>
        <w:t>2.</w:t>
      </w:r>
      <w:r>
        <w:tab/>
        <w:t xml:space="preserve">The lowest price may be posted or advertised by itself </w:t>
      </w:r>
      <w:proofErr w:type="gramStart"/>
      <w:r>
        <w:t>as long as</w:t>
      </w:r>
      <w:proofErr w:type="gramEnd"/>
      <w:r>
        <w:t xml:space="preserve">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630484">
      <w:pPr>
        <w:keepNext/>
        <w:spacing w:after="240"/>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630484">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74B5F2BB" w:rsidR="005A6C37" w:rsidRPr="00E624D3" w:rsidRDefault="005A6C37" w:rsidP="001F765C">
      <w:pPr>
        <w:pStyle w:val="InterpretationsGuidelinesTOC"/>
        <w:tabs>
          <w:tab w:val="clear" w:pos="360"/>
          <w:tab w:val="left" w:pos="540"/>
        </w:tabs>
      </w:pPr>
      <w:bookmarkStart w:id="4719" w:name="_Toc173378078"/>
      <w:bookmarkStart w:id="4720" w:name="_Toc173379318"/>
      <w:bookmarkStart w:id="4721" w:name="_Toc173381196"/>
      <w:bookmarkStart w:id="4722" w:name="_Toc173383157"/>
      <w:bookmarkStart w:id="4723" w:name="_Toc173384870"/>
      <w:bookmarkStart w:id="4724" w:name="_Toc173385401"/>
      <w:bookmarkStart w:id="4725" w:name="_Toc173386434"/>
      <w:bookmarkStart w:id="4726" w:name="_Toc173393323"/>
      <w:bookmarkStart w:id="4727" w:name="_Toc173394199"/>
      <w:bookmarkStart w:id="4728" w:name="_Toc173409001"/>
      <w:bookmarkStart w:id="4729" w:name="_Toc173473035"/>
      <w:bookmarkStart w:id="4730" w:name="_Toc204684455"/>
      <w:bookmarkStart w:id="4731" w:name="_Toc516498879"/>
      <w:bookmarkStart w:id="4732" w:name="_Toc85009108"/>
      <w:r w:rsidRPr="00630484">
        <w:t>2.6.5.</w:t>
      </w:r>
      <w:r w:rsidR="001F765C">
        <w:tab/>
      </w:r>
      <w:r w:rsidRPr="00630484">
        <w:t>Cereal Grains and Oil Seeds</w:t>
      </w:r>
      <w:bookmarkEnd w:id="4719"/>
      <w:bookmarkEnd w:id="4720"/>
      <w:bookmarkEnd w:id="4721"/>
      <w:bookmarkEnd w:id="4722"/>
      <w:bookmarkEnd w:id="4723"/>
      <w:bookmarkEnd w:id="4724"/>
      <w:bookmarkEnd w:id="4725"/>
      <w:bookmarkEnd w:id="4726"/>
      <w:bookmarkEnd w:id="4727"/>
      <w:bookmarkEnd w:id="4728"/>
      <w:bookmarkEnd w:id="4729"/>
      <w:bookmarkEnd w:id="4730"/>
      <w:r w:rsidR="00795970" w:rsidRPr="00630484">
        <w:t>.</w:t>
      </w:r>
      <w:bookmarkEnd w:id="4731"/>
      <w:bookmarkEnd w:id="4732"/>
    </w:p>
    <w:p w14:paraId="6A0BC241" w14:textId="351F7A05" w:rsidR="005A6C37" w:rsidRPr="001F3FE1" w:rsidRDefault="005A6C37" w:rsidP="00630484">
      <w:pPr>
        <w:keepNext/>
        <w:spacing w:after="240"/>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1F3FE1" w:rsidRDefault="005A6C37" w:rsidP="00630484">
      <w:pPr>
        <w:keepNext/>
        <w:spacing w:after="240"/>
        <w:rPr>
          <w:bCs/>
          <w:lang w:val="fr-FR"/>
        </w:rPr>
      </w:pPr>
      <w:r w:rsidRPr="00401A5C">
        <w:rPr>
          <w:b/>
        </w:rPr>
        <w:t>Interpretation</w:t>
      </w:r>
    </w:p>
    <w:p w14:paraId="5ACA49A6" w14:textId="342B709C" w:rsidR="005A6C37" w:rsidRDefault="005A6C37" w:rsidP="00630484">
      <w:pPr>
        <w:keepNext/>
        <w:spacing w:after="240"/>
      </w:pPr>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14:paraId="2CCE658A" w14:textId="2A8D8264" w:rsidR="005A6C37" w:rsidRDefault="005A6C37" w:rsidP="001F765C">
      <w:pPr>
        <w:keepNext/>
        <w:suppressAutoHyphens/>
        <w:spacing w:after="240"/>
      </w:pPr>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14:paraId="5836CF14" w14:textId="761B37BC" w:rsidR="005A6C37" w:rsidRDefault="005A6C37" w:rsidP="00630484">
      <w:pPr>
        <w:keepNext/>
        <w:spacing w:after="240"/>
        <w:rPr>
          <w:b/>
        </w:rPr>
      </w:pPr>
      <w:r>
        <w:rPr>
          <w:b/>
        </w:rPr>
        <w:t>Background</w:t>
      </w:r>
    </w:p>
    <w:p w14:paraId="77231F9D" w14:textId="66B5BC19" w:rsidR="005A6C37" w:rsidRDefault="005A6C37" w:rsidP="00EC2E20">
      <w:pPr>
        <w:spacing w:after="240"/>
      </w:pPr>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14:paraId="7A0138C1" w14:textId="3FE5A339" w:rsidR="005A6C37" w:rsidRDefault="005A6C37" w:rsidP="00EC2E20">
      <w:pPr>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EC2E20">
      <w:pPr>
        <w:spacing w:after="240"/>
      </w:pPr>
      <w:r>
        <w:t xml:space="preserve">Water added after harvest will not be taken up chemically the way that naturally moist grain binds water.  Errors in adding water or the </w:t>
      </w:r>
      <w:proofErr w:type="gramStart"/>
      <w:r>
        <w:t>particular biochemical</w:t>
      </w:r>
      <w:proofErr w:type="gramEnd"/>
      <w:r>
        <w:t xml:space="preserve">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7838E2">
      <w:pPr>
        <w:spacing w:after="240"/>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630484">
      <w:pPr>
        <w:keepNext/>
      </w:pPr>
      <w:r>
        <w:lastRenderedPageBreak/>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w:t>
      </w:r>
      <w:proofErr w:type="gramStart"/>
      <w:r>
        <w:t>at this time</w:t>
      </w:r>
      <w:proofErr w:type="gramEnd"/>
      <w:r>
        <w:t>.</w:t>
      </w:r>
    </w:p>
    <w:p w14:paraId="2AE45308" w14:textId="31BB7A87" w:rsidR="009E36CE" w:rsidRPr="002860BB" w:rsidRDefault="005A6C37" w:rsidP="001F765C">
      <w:pPr>
        <w:pStyle w:val="InterpretationsGuidelinesTOC"/>
        <w:tabs>
          <w:tab w:val="clear" w:pos="360"/>
          <w:tab w:val="left" w:pos="540"/>
        </w:tabs>
      </w:pPr>
      <w:bookmarkStart w:id="4733" w:name="_Toc516498880"/>
      <w:bookmarkStart w:id="4734" w:name="_Toc85009109"/>
      <w:bookmarkStart w:id="4735" w:name="_Toc173378079"/>
      <w:bookmarkStart w:id="4736" w:name="_Toc173379319"/>
      <w:bookmarkStart w:id="4737" w:name="_Toc173381197"/>
      <w:bookmarkStart w:id="4738" w:name="_Toc173383158"/>
      <w:bookmarkStart w:id="4739" w:name="_Toc173384871"/>
      <w:bookmarkStart w:id="4740" w:name="_Toc173385402"/>
      <w:bookmarkStart w:id="4741" w:name="_Toc173386435"/>
      <w:bookmarkStart w:id="4742" w:name="_Toc173393324"/>
      <w:bookmarkStart w:id="4743" w:name="_Toc173394200"/>
      <w:bookmarkStart w:id="4744" w:name="_Toc173409002"/>
      <w:bookmarkStart w:id="4745" w:name="_Toc173473036"/>
      <w:bookmarkStart w:id="4746" w:name="_Toc204684456"/>
      <w:bookmarkStart w:id="4747" w:name="_Hlk528211757"/>
      <w:r w:rsidRPr="009E36CE">
        <w:t xml:space="preserve">2.6.6. </w:t>
      </w:r>
      <w:r w:rsidR="001F765C">
        <w:tab/>
      </w:r>
      <w:r w:rsidRPr="009E36CE">
        <w:t xml:space="preserve">Basic </w:t>
      </w:r>
      <w:r w:rsidR="009E36CE" w:rsidRPr="002860BB">
        <w:t>Engine Fuels, Petroleum Products, and Lubricants Laboratory.</w:t>
      </w:r>
      <w:bookmarkEnd w:id="4733"/>
      <w:bookmarkEnd w:id="4734"/>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4735"/>
    <w:bookmarkEnd w:id="4736"/>
    <w:bookmarkEnd w:id="4737"/>
    <w:bookmarkEnd w:id="4738"/>
    <w:bookmarkEnd w:id="4739"/>
    <w:bookmarkEnd w:id="4740"/>
    <w:bookmarkEnd w:id="4741"/>
    <w:bookmarkEnd w:id="4742"/>
    <w:bookmarkEnd w:id="4743"/>
    <w:bookmarkEnd w:id="4744"/>
    <w:bookmarkEnd w:id="4745"/>
    <w:bookmarkEnd w:id="4746"/>
    <w:p w14:paraId="11BC5182" w14:textId="0EF8E825" w:rsidR="005A6C37" w:rsidRDefault="008A2968" w:rsidP="00552AB2">
      <w:pPr>
        <w:keepNext/>
        <w:spacing w:after="240"/>
      </w:pPr>
      <w:r>
        <w:t xml:space="preserve"> </w:t>
      </w:r>
      <w:r w:rsidR="005A6C37">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303AFAA8" w:rsidR="005A6C37" w:rsidRDefault="005A6C37" w:rsidP="001F765C">
      <w:pPr>
        <w:suppressAutoHyphens/>
      </w:pPr>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w:t>
      </w:r>
      <w:proofErr w:type="gramStart"/>
      <w:r w:rsidR="00590BA4" w:rsidRPr="00590BA4">
        <w:t xml:space="preserve">-  </w:t>
      </w:r>
      <w:r w:rsidR="00203830">
        <w:t>refer</w:t>
      </w:r>
      <w:proofErr w:type="gramEnd"/>
      <w:r w:rsidR="00203830">
        <w:t xml:space="preserve"> to </w:t>
      </w:r>
      <w:r w:rsidR="00590BA4" w:rsidRPr="00590BA4">
        <w:t>Appendix C</w:t>
      </w:r>
      <w:r w:rsidR="00203830">
        <w:t xml:space="preserve">., </w:t>
      </w:r>
      <w:r w:rsidR="00590BA4" w:rsidRPr="00590BA4">
        <w:t xml:space="preserve"> Item 250-1: Basic Engine Fuels, Petroleum Products, and Lubricants Laboratory Guidelines on L&amp;R C-1</w:t>
      </w:r>
      <w:r w:rsidR="00376B63">
        <w:t xml:space="preserve">. </w:t>
      </w:r>
      <w:r w:rsidR="007F3729">
        <w:t>(</w:t>
      </w:r>
      <w:hyperlink r:id="rId163" w:history="1">
        <w:r w:rsidR="00376B63" w:rsidRPr="00F31ACA">
          <w:rPr>
            <w:rStyle w:val="HyperlinkH133LeftChar"/>
          </w:rPr>
          <w:t>www.nist.gov/pml/weights-and-measures/publications/ncwm-annual-reports</w:t>
        </w:r>
      </w:hyperlink>
      <w:r w:rsidR="00590BA4">
        <w:t>)</w:t>
      </w:r>
      <w:r w:rsidR="00601BC0">
        <w:t>.</w:t>
      </w:r>
    </w:p>
    <w:p w14:paraId="4E639C3D" w14:textId="183BC67B" w:rsidR="005A6C37" w:rsidRDefault="005A6C37" w:rsidP="001F765C">
      <w:pPr>
        <w:pStyle w:val="InterpretationsGuidelinesTOC"/>
        <w:tabs>
          <w:tab w:val="clear" w:pos="360"/>
          <w:tab w:val="left" w:pos="540"/>
        </w:tabs>
      </w:pPr>
      <w:bookmarkStart w:id="4748" w:name="_Toc173378080"/>
      <w:bookmarkStart w:id="4749" w:name="_Toc173379320"/>
      <w:bookmarkStart w:id="4750" w:name="_Toc173381198"/>
      <w:bookmarkStart w:id="4751" w:name="_Toc173383159"/>
      <w:bookmarkStart w:id="4752" w:name="_Toc173384872"/>
      <w:bookmarkStart w:id="4753" w:name="_Toc173385403"/>
      <w:bookmarkStart w:id="4754" w:name="_Toc173386436"/>
      <w:bookmarkStart w:id="4755" w:name="_Toc173393325"/>
      <w:bookmarkStart w:id="4756" w:name="_Toc173394201"/>
      <w:bookmarkStart w:id="4757" w:name="_Toc173409003"/>
      <w:bookmarkStart w:id="4758" w:name="_Toc173473037"/>
      <w:bookmarkStart w:id="4759" w:name="_Toc204684457"/>
      <w:bookmarkStart w:id="4760" w:name="_Toc516498881"/>
      <w:bookmarkStart w:id="4761" w:name="_Toc85009110"/>
      <w:bookmarkEnd w:id="4747"/>
      <w:r>
        <w:t xml:space="preserve">2.6.7. </w:t>
      </w:r>
      <w:r w:rsidR="001F765C">
        <w:tab/>
      </w:r>
      <w:r>
        <w:t>Product Conformance Statements</w:t>
      </w:r>
      <w:bookmarkEnd w:id="4748"/>
      <w:bookmarkEnd w:id="4749"/>
      <w:bookmarkEnd w:id="4750"/>
      <w:bookmarkEnd w:id="4751"/>
      <w:bookmarkEnd w:id="4752"/>
      <w:bookmarkEnd w:id="4753"/>
      <w:bookmarkEnd w:id="4754"/>
      <w:bookmarkEnd w:id="4755"/>
      <w:bookmarkEnd w:id="4756"/>
      <w:bookmarkEnd w:id="4757"/>
      <w:bookmarkEnd w:id="4758"/>
      <w:bookmarkEnd w:id="4759"/>
      <w:r w:rsidR="00795970">
        <w:t>.</w:t>
      </w:r>
      <w:bookmarkEnd w:id="4760"/>
      <w:bookmarkEnd w:id="4761"/>
    </w:p>
    <w:p w14:paraId="5E6DA23E" w14:textId="77777777" w:rsidR="005A6C37" w:rsidRDefault="005A6C37" w:rsidP="009E36CE">
      <w:pPr>
        <w:keepNext/>
        <w:spacing w:after="240"/>
      </w:pPr>
      <w:r>
        <w:t>(L&amp;R, 1992, p. 148)</w:t>
      </w:r>
    </w:p>
    <w:p w14:paraId="30F7C742" w14:textId="77777777" w:rsidR="005A6C37" w:rsidRDefault="005A6C37" w:rsidP="009E36CE">
      <w:pPr>
        <w:keepNext/>
        <w:spacing w:after="240"/>
        <w:rPr>
          <w:b/>
        </w:rPr>
      </w:pPr>
      <w:r>
        <w:rPr>
          <w:b/>
        </w:rPr>
        <w:t>Interpretation</w:t>
      </w:r>
    </w:p>
    <w:p w14:paraId="2794DDE8" w14:textId="66EBBB5A" w:rsidR="005A6C37" w:rsidRDefault="005A6C37" w:rsidP="009E36CE">
      <w:pPr>
        <w:spacing w:after="240"/>
      </w:pPr>
      <w:r>
        <w:t xml:space="preserve">References to a product’s conformance with product standards (for example, “manufactured to standard EN235” or similar product conformance statements) on labels for wallcovering or other products, are not considered qualifying terms and do not violate Section 6.12.1. </w:t>
      </w:r>
      <w:proofErr w:type="gramStart"/>
      <w:r>
        <w:t>Supplementary Quantity Declarations of the Uniform Packaging and Labeling Regulation,</w:t>
      </w:r>
      <w:proofErr w:type="gramEnd"/>
      <w:r>
        <w:t xml:space="preserve">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Default="005A6C37" w:rsidP="009E36CE">
      <w:pPr>
        <w:keepNext/>
        <w:spacing w:after="240"/>
        <w:rPr>
          <w:b/>
        </w:rPr>
      </w:pPr>
      <w:r>
        <w:rPr>
          <w:b/>
        </w:rPr>
        <w:t>Background</w:t>
      </w:r>
    </w:p>
    <w:p w14:paraId="335BEFE3" w14:textId="4ADDD571" w:rsidR="005A6C37" w:rsidRDefault="005A6C37" w:rsidP="00EC2E20">
      <w:pPr>
        <w:suppressAutoHyphens/>
        <w:spacing w:after="240"/>
      </w:pPr>
      <w:r>
        <w:t xml:space="preserve">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w:t>
      </w:r>
      <w:proofErr w:type="gramStart"/>
      <w:r>
        <w:t>provided that</w:t>
      </w:r>
      <w:proofErr w:type="gramEnd"/>
      <w:r>
        <w:t xml:space="preserve">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 xml:space="preserve">PLR if the requirements of Sections 6.12.1. </w:t>
      </w:r>
      <w:r w:rsidR="0059162F">
        <w:t xml:space="preserve">Supplementary Quantity Declarations </w:t>
      </w:r>
      <w:r>
        <w:t>and 8.1.4.</w:t>
      </w:r>
      <w:r w:rsidR="0059162F">
        <w:t xml:space="preserve"> Free Area </w:t>
      </w:r>
      <w:r>
        <w:t>are met.</w:t>
      </w:r>
    </w:p>
    <w:p w14:paraId="74CBA276" w14:textId="77777777" w:rsidR="005A6C37" w:rsidRDefault="005A6C37" w:rsidP="00EC2E20">
      <w:pPr>
        <w:suppressAutoHyphens/>
        <w:spacing w:after="240"/>
      </w:pPr>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15F8F15D" w:rsidR="005A6C37" w:rsidRPr="00673609" w:rsidRDefault="005A6C37" w:rsidP="001F765C">
      <w:pPr>
        <w:pStyle w:val="InterpretationsGuidelinesTOC"/>
        <w:keepNext w:val="0"/>
        <w:tabs>
          <w:tab w:val="clear" w:pos="360"/>
          <w:tab w:val="left" w:pos="540"/>
        </w:tabs>
      </w:pPr>
      <w:bookmarkStart w:id="4762" w:name="_Toc204684458"/>
      <w:bookmarkStart w:id="4763" w:name="_Toc516498882"/>
      <w:bookmarkStart w:id="4764" w:name="_Toc85009111"/>
      <w:r w:rsidRPr="00C84360">
        <w:t xml:space="preserve">2.6.8.  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4762"/>
      <w:r w:rsidR="00795970" w:rsidRPr="00C84360">
        <w:t>.</w:t>
      </w:r>
      <w:bookmarkEnd w:id="4763"/>
      <w:bookmarkEnd w:id="4764"/>
    </w:p>
    <w:p w14:paraId="693005F1" w14:textId="77777777" w:rsidR="005A6C37" w:rsidRDefault="005A6C37" w:rsidP="007838E2">
      <w:pPr>
        <w:pStyle w:val="Footer"/>
        <w:tabs>
          <w:tab w:val="clear" w:pos="4320"/>
          <w:tab w:val="clear" w:pos="8640"/>
        </w:tabs>
        <w:spacing w:after="240"/>
      </w:pPr>
      <w:r>
        <w:t>(L&amp;R, 1993, p. 279; L&amp;R, 1994, p. 294)</w:t>
      </w:r>
    </w:p>
    <w:p w14:paraId="067B8FED" w14:textId="23EB7FD6" w:rsidR="005A6C37" w:rsidRDefault="005A6C37" w:rsidP="007838E2">
      <w:pPr>
        <w:spacing w:after="240"/>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xml:space="preserve">.  The following codes appear with each excluded commodity and designate the reason that the </w:t>
      </w:r>
      <w:proofErr w:type="gramStart"/>
      <w:r>
        <w:t>particular commodity</w:t>
      </w:r>
      <w:proofErr w:type="gramEnd"/>
      <w:r>
        <w:t xml:space="preserve"> has been excluded.</w:t>
      </w:r>
    </w:p>
    <w:p w14:paraId="2410DEF5" w14:textId="77777777" w:rsidR="005A6C37" w:rsidRDefault="005A6C37" w:rsidP="007838E2">
      <w:pPr>
        <w:suppressAutoHyphens/>
        <w:spacing w:after="240"/>
      </w:pPr>
      <w:r>
        <w:lastRenderedPageBreak/>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2D1AC6">
      <w:pPr>
        <w:spacing w:after="240"/>
      </w:pPr>
      <w:r>
        <w:t>EPA – designates commodities subject to the Federal Environmental Pest Control Act of 1972 administered by the Environmental Protection Agency.</w:t>
      </w:r>
    </w:p>
    <w:p w14:paraId="5FFE7BE6" w14:textId="77777777" w:rsidR="005A6C37" w:rsidRDefault="005A6C37" w:rsidP="002D1AC6">
      <w:pPr>
        <w:spacing w:after="240"/>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2D1AC6">
      <w:pPr>
        <w:spacing w:after="240"/>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2D1AC6">
      <w:pPr>
        <w:spacing w:after="240"/>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2D1AC6">
      <w:pPr>
        <w:spacing w:after="240"/>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1F765C">
      <w:pPr>
        <w:suppressAutoHyphens/>
        <w:spacing w:after="240"/>
        <w:ind w:left="720" w:right="720"/>
      </w:pPr>
      <w:r>
        <w:t xml:space="preserve">“. . . Any article, product, or commodity of any kind or class which is customarily produced or distributed for sale through retail sales agencies or instrumentalities for consumption by </w:t>
      </w:r>
      <w:proofErr w:type="gramStart"/>
      <w:r>
        <w:t>individuals, or</w:t>
      </w:r>
      <w:proofErr w:type="gramEnd"/>
      <w:r>
        <w:t xml:space="preserve"> use by individuals for purposes of personal care or in the performance of services ordinarily rendered within the household, and which is usually consumed or expended in the course of such use.”</w:t>
      </w:r>
    </w:p>
    <w:p w14:paraId="61AFBD2B" w14:textId="77777777" w:rsidR="001F765C" w:rsidRDefault="005A6C37" w:rsidP="002D1AC6">
      <w:pPr>
        <w:spacing w:after="240"/>
      </w:pPr>
      <w:r>
        <w:t xml:space="preserve">By applying these criteria to the </w:t>
      </w:r>
      <w:proofErr w:type="gramStart"/>
      <w:r>
        <w:t>particular product</w:t>
      </w:r>
      <w:proofErr w:type="gramEnd"/>
      <w:r>
        <w:t xml:space="preserve">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43905B7C" w14:textId="1ABB566B" w:rsidR="001F765C" w:rsidRDefault="001F765C" w:rsidP="003406C8">
      <w:pPr>
        <w:spacing w:after="240"/>
      </w:pPr>
      <w:r>
        <w:br w:type="page"/>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1F765C">
        <w:trPr>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Default="00D962A8" w:rsidP="001F765C">
            <w:pPr>
              <w:keepNext/>
              <w:ind w:right="-124"/>
              <w:jc w:val="center"/>
              <w:rPr>
                <w:b/>
                <w:bCs/>
                <w:sz w:val="24"/>
              </w:rPr>
            </w:pPr>
            <w:r w:rsidRPr="00555798">
              <w:lastRenderedPageBreak/>
              <w:fldChar w:fldCharType="begin"/>
            </w:r>
            <w:r w:rsidR="003032D2" w:rsidRPr="00555798">
              <w:instrText>xe "</w:instrText>
            </w:r>
            <w:r w:rsidR="003C1C47">
              <w:instrText>Commodity</w:instrText>
            </w:r>
            <w:r w:rsidR="003032D2" w:rsidRPr="00555798">
              <w:rPr>
                <w:bCs/>
              </w:rPr>
              <w:instrText xml:space="preserve"> under Federal Trade Commission jurisdiction</w:instrText>
            </w:r>
            <w:r w:rsidR="003032D2" w:rsidRPr="00555798">
              <w:instrText>"</w:instrText>
            </w:r>
            <w:r w:rsidRPr="00555798">
              <w:fldChar w:fldCharType="end"/>
            </w:r>
            <w:r w:rsidR="005A6C37">
              <w:rPr>
                <w:b/>
                <w:bCs/>
                <w:sz w:val="24"/>
              </w:rPr>
              <w:t>Commodities Included Under FTC Jurisdiction</w:t>
            </w:r>
          </w:p>
        </w:tc>
      </w:tr>
      <w:tr w:rsidR="005A6C37" w14:paraId="0F81CB19" w14:textId="77777777" w:rsidTr="001F765C">
        <w:tc>
          <w:tcPr>
            <w:tcW w:w="2952" w:type="dxa"/>
            <w:tcBorders>
              <w:right w:val="single" w:sz="6" w:space="0" w:color="auto"/>
            </w:tcBorders>
          </w:tcPr>
          <w:p w14:paraId="6BA7ABD6" w14:textId="77777777" w:rsidR="005A6C37" w:rsidRDefault="005A6C37" w:rsidP="009C56E0">
            <w:pPr>
              <w:keepNext/>
              <w:jc w:val="left"/>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C56E0">
            <w:pPr>
              <w:keepNext/>
              <w:jc w:val="left"/>
              <w:rPr>
                <w:lang w:val="fr-FR"/>
              </w:rPr>
            </w:pPr>
            <w:r>
              <w:rPr>
                <w:lang w:val="fr-FR"/>
              </w:rPr>
              <w:t>Powder, flakes, chips, etc.</w:t>
            </w:r>
          </w:p>
        </w:tc>
      </w:tr>
      <w:tr w:rsidR="005A6C37" w14:paraId="4C4E9CF9" w14:textId="77777777" w:rsidTr="001F765C">
        <w:tc>
          <w:tcPr>
            <w:tcW w:w="2952" w:type="dxa"/>
            <w:tcBorders>
              <w:right w:val="single" w:sz="6" w:space="0" w:color="auto"/>
            </w:tcBorders>
          </w:tcPr>
          <w:p w14:paraId="01592559"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53FA81B3" w14:textId="77777777" w:rsidR="005A6C37" w:rsidRDefault="005A6C37" w:rsidP="009C56E0">
            <w:pPr>
              <w:keepNext/>
              <w:jc w:val="left"/>
              <w:rPr>
                <w:lang w:val="fr-FR"/>
              </w:rPr>
            </w:pPr>
            <w:r w:rsidRPr="00F93959">
              <w:t>Liquid</w:t>
            </w:r>
          </w:p>
        </w:tc>
      </w:tr>
      <w:tr w:rsidR="005A6C37" w14:paraId="6A7E89FC" w14:textId="77777777" w:rsidTr="001F765C">
        <w:tc>
          <w:tcPr>
            <w:tcW w:w="2952" w:type="dxa"/>
            <w:tcBorders>
              <w:bottom w:val="single" w:sz="6" w:space="0" w:color="auto"/>
              <w:right w:val="single" w:sz="6" w:space="0" w:color="auto"/>
            </w:tcBorders>
          </w:tcPr>
          <w:p w14:paraId="7EE8E5CD" w14:textId="77777777" w:rsidR="005A6C37" w:rsidRDefault="005A6C37" w:rsidP="009C56E0">
            <w:pPr>
              <w:keepNext/>
              <w:jc w:val="left"/>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C56E0">
            <w:pPr>
              <w:keepNext/>
              <w:jc w:val="left"/>
            </w:pPr>
            <w:r>
              <w:t>Paste, cake, or tablet</w:t>
            </w:r>
          </w:p>
        </w:tc>
      </w:tr>
      <w:tr w:rsidR="005A6C37" w14:paraId="59EE9333" w14:textId="77777777" w:rsidTr="001F765C">
        <w:tc>
          <w:tcPr>
            <w:tcW w:w="2952" w:type="dxa"/>
            <w:tcBorders>
              <w:top w:val="single" w:sz="6" w:space="0" w:color="auto"/>
              <w:bottom w:val="nil"/>
              <w:right w:val="single" w:sz="6" w:space="0" w:color="auto"/>
            </w:tcBorders>
          </w:tcPr>
          <w:p w14:paraId="138084EE" w14:textId="77777777" w:rsidR="005A6C37" w:rsidRDefault="005A6C37" w:rsidP="009C56E0">
            <w:pPr>
              <w:keepNext/>
              <w:jc w:val="left"/>
            </w:pPr>
            <w:r>
              <w:t>Cleaning Compounds</w:t>
            </w:r>
          </w:p>
        </w:tc>
        <w:tc>
          <w:tcPr>
            <w:tcW w:w="6378" w:type="dxa"/>
            <w:tcBorders>
              <w:top w:val="single" w:sz="6" w:space="0" w:color="auto"/>
              <w:left w:val="single" w:sz="6" w:space="0" w:color="auto"/>
              <w:bottom w:val="nil"/>
              <w:right w:val="double" w:sz="4" w:space="0" w:color="auto"/>
            </w:tcBorders>
          </w:tcPr>
          <w:p w14:paraId="44786604" w14:textId="77777777" w:rsidR="005A6C37" w:rsidRDefault="005A6C37" w:rsidP="009C56E0">
            <w:pPr>
              <w:keepNext/>
              <w:jc w:val="left"/>
            </w:pPr>
            <w:r>
              <w:t>Liquid</w:t>
            </w:r>
          </w:p>
        </w:tc>
      </w:tr>
      <w:tr w:rsidR="005A6C37" w14:paraId="15E83A87" w14:textId="77777777" w:rsidTr="001F765C">
        <w:tc>
          <w:tcPr>
            <w:tcW w:w="2952" w:type="dxa"/>
            <w:tcBorders>
              <w:top w:val="nil"/>
              <w:right w:val="single" w:sz="6" w:space="0" w:color="auto"/>
            </w:tcBorders>
          </w:tcPr>
          <w:p w14:paraId="3091ED03"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693E4BA0" w14:textId="77777777" w:rsidR="005A6C37" w:rsidRDefault="005A6C37" w:rsidP="009C56E0">
            <w:pPr>
              <w:keepNext/>
              <w:jc w:val="left"/>
            </w:pPr>
            <w:r>
              <w:t>Powder</w:t>
            </w:r>
          </w:p>
        </w:tc>
      </w:tr>
      <w:tr w:rsidR="005A6C37" w14:paraId="1580FD7D" w14:textId="77777777" w:rsidTr="001F765C">
        <w:tc>
          <w:tcPr>
            <w:tcW w:w="2952" w:type="dxa"/>
            <w:tcBorders>
              <w:right w:val="single" w:sz="6" w:space="0" w:color="auto"/>
            </w:tcBorders>
          </w:tcPr>
          <w:p w14:paraId="091A1B1F" w14:textId="77777777" w:rsidR="005A6C37" w:rsidRDefault="005A6C37" w:rsidP="009C56E0">
            <w:pPr>
              <w:keepNext/>
              <w:jc w:val="left"/>
            </w:pPr>
          </w:p>
        </w:tc>
        <w:tc>
          <w:tcPr>
            <w:tcW w:w="6378" w:type="dxa"/>
            <w:tcBorders>
              <w:top w:val="nil"/>
              <w:left w:val="single" w:sz="6" w:space="0" w:color="auto"/>
              <w:bottom w:val="nil"/>
              <w:right w:val="double" w:sz="4" w:space="0" w:color="auto"/>
            </w:tcBorders>
          </w:tcPr>
          <w:p w14:paraId="498F3214" w14:textId="77777777" w:rsidR="005A6C37" w:rsidRDefault="005A6C37" w:rsidP="009C56E0">
            <w:pPr>
              <w:keepNext/>
              <w:jc w:val="left"/>
            </w:pPr>
            <w:r>
              <w:t>Paste or cake</w:t>
            </w:r>
          </w:p>
        </w:tc>
      </w:tr>
      <w:tr w:rsidR="005A6C37" w14:paraId="6804E3EB" w14:textId="77777777" w:rsidTr="001F765C">
        <w:tc>
          <w:tcPr>
            <w:tcW w:w="2952" w:type="dxa"/>
            <w:tcBorders>
              <w:bottom w:val="single" w:sz="6" w:space="0" w:color="auto"/>
              <w:right w:val="single" w:sz="6" w:space="0" w:color="auto"/>
            </w:tcBorders>
          </w:tcPr>
          <w:p w14:paraId="10895E2F"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0EEE647" w14:textId="77777777" w:rsidR="005A6C37" w:rsidRDefault="005A6C37">
            <w:pPr>
              <w:jc w:val="left"/>
            </w:pPr>
            <w:r>
              <w:t>Solvent and cleaning fluids for home use</w:t>
            </w:r>
          </w:p>
        </w:tc>
      </w:tr>
      <w:tr w:rsidR="005A6C37" w14:paraId="2B9CC683" w14:textId="77777777" w:rsidTr="001F765C">
        <w:tc>
          <w:tcPr>
            <w:tcW w:w="2952" w:type="dxa"/>
            <w:tcBorders>
              <w:top w:val="single" w:sz="6" w:space="0" w:color="auto"/>
              <w:bottom w:val="nil"/>
              <w:right w:val="single" w:sz="6" w:space="0" w:color="auto"/>
            </w:tcBorders>
          </w:tcPr>
          <w:p w14:paraId="1EA89C12" w14:textId="77777777" w:rsidR="005A6C37" w:rsidRDefault="005A6C37">
            <w:pPr>
              <w:jc w:val="left"/>
            </w:pPr>
            <w:r>
              <w:t>Laundry Supplies</w:t>
            </w:r>
          </w:p>
        </w:tc>
        <w:tc>
          <w:tcPr>
            <w:tcW w:w="6378" w:type="dxa"/>
            <w:tcBorders>
              <w:top w:val="single" w:sz="6" w:space="0" w:color="auto"/>
              <w:left w:val="single" w:sz="6" w:space="0" w:color="auto"/>
              <w:bottom w:val="nil"/>
              <w:right w:val="double" w:sz="4" w:space="0" w:color="auto"/>
            </w:tcBorders>
          </w:tcPr>
          <w:p w14:paraId="45781A7B" w14:textId="77777777" w:rsidR="005A6C37" w:rsidRDefault="005A6C37">
            <w:pPr>
              <w:jc w:val="left"/>
            </w:pPr>
            <w:r>
              <w:t>Conditioners and softeners, ironing aids, distilled water</w:t>
            </w:r>
          </w:p>
        </w:tc>
      </w:tr>
      <w:tr w:rsidR="005A6C37" w14:paraId="3619B0A9" w14:textId="77777777" w:rsidTr="001F765C">
        <w:tc>
          <w:tcPr>
            <w:tcW w:w="2952" w:type="dxa"/>
            <w:tcBorders>
              <w:top w:val="nil"/>
              <w:right w:val="single" w:sz="6" w:space="0" w:color="auto"/>
            </w:tcBorders>
          </w:tcPr>
          <w:p w14:paraId="387863A9" w14:textId="77777777" w:rsidR="005A6C37" w:rsidRDefault="005A6C37">
            <w:pPr>
              <w:jc w:val="left"/>
            </w:pPr>
          </w:p>
        </w:tc>
        <w:tc>
          <w:tcPr>
            <w:tcW w:w="6378" w:type="dxa"/>
            <w:tcBorders>
              <w:top w:val="nil"/>
              <w:left w:val="single" w:sz="6" w:space="0" w:color="auto"/>
              <w:bottom w:val="nil"/>
              <w:right w:val="double" w:sz="4" w:space="0" w:color="auto"/>
            </w:tcBorders>
          </w:tcPr>
          <w:p w14:paraId="7D941C96" w14:textId="77777777" w:rsidR="005A6C37" w:rsidRDefault="005A6C37">
            <w:pPr>
              <w:jc w:val="left"/>
            </w:pPr>
            <w:r>
              <w:t>Sizings and starches</w:t>
            </w:r>
          </w:p>
        </w:tc>
      </w:tr>
      <w:tr w:rsidR="005A6C37" w14:paraId="6244380B" w14:textId="77777777" w:rsidTr="001F765C">
        <w:tc>
          <w:tcPr>
            <w:tcW w:w="2952" w:type="dxa"/>
            <w:tcBorders>
              <w:right w:val="single" w:sz="6" w:space="0" w:color="auto"/>
            </w:tcBorders>
          </w:tcPr>
          <w:p w14:paraId="129B1B23" w14:textId="77777777" w:rsidR="005A6C37" w:rsidRDefault="005A6C37">
            <w:pPr>
              <w:jc w:val="left"/>
            </w:pPr>
          </w:p>
        </w:tc>
        <w:tc>
          <w:tcPr>
            <w:tcW w:w="6378" w:type="dxa"/>
            <w:tcBorders>
              <w:top w:val="nil"/>
              <w:left w:val="single" w:sz="6" w:space="0" w:color="auto"/>
              <w:bottom w:val="nil"/>
              <w:right w:val="double" w:sz="4" w:space="0" w:color="auto"/>
            </w:tcBorders>
          </w:tcPr>
          <w:p w14:paraId="636CDC17" w14:textId="77777777" w:rsidR="005A6C37" w:rsidRDefault="005A6C37">
            <w:pPr>
              <w:jc w:val="left"/>
            </w:pPr>
            <w:r>
              <w:t>Bluings and bleaches</w:t>
            </w:r>
          </w:p>
        </w:tc>
      </w:tr>
      <w:tr w:rsidR="005A6C37" w14:paraId="3006C43F" w14:textId="77777777" w:rsidTr="001F765C">
        <w:tc>
          <w:tcPr>
            <w:tcW w:w="2952" w:type="dxa"/>
            <w:tcBorders>
              <w:bottom w:val="single" w:sz="6" w:space="0" w:color="auto"/>
              <w:right w:val="single" w:sz="6" w:space="0" w:color="auto"/>
            </w:tcBorders>
          </w:tcPr>
          <w:p w14:paraId="6E26E81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65A2C259" w14:textId="77777777" w:rsidR="005A6C37" w:rsidRDefault="005A6C37">
            <w:pPr>
              <w:jc w:val="left"/>
              <w:rPr>
                <w:lang w:val="fr-FR"/>
              </w:rPr>
            </w:pPr>
            <w:r>
              <w:rPr>
                <w:lang w:val="fr-FR"/>
              </w:rPr>
              <w:t>Pre-soaks, enzymes, etc.</w:t>
            </w:r>
          </w:p>
        </w:tc>
      </w:tr>
      <w:tr w:rsidR="005A6C37" w14:paraId="4941F506" w14:textId="77777777" w:rsidTr="001F765C">
        <w:tc>
          <w:tcPr>
            <w:tcW w:w="2952" w:type="dxa"/>
            <w:tcBorders>
              <w:top w:val="single" w:sz="6" w:space="0" w:color="auto"/>
              <w:bottom w:val="nil"/>
              <w:right w:val="single" w:sz="6" w:space="0" w:color="auto"/>
            </w:tcBorders>
          </w:tcPr>
          <w:p w14:paraId="0EA37EA7" w14:textId="77777777" w:rsidR="005A6C37" w:rsidRDefault="005A6C37">
            <w:pPr>
              <w:jc w:val="left"/>
            </w:pPr>
            <w:r>
              <w:t>Cleaning Devices</w:t>
            </w:r>
          </w:p>
        </w:tc>
        <w:tc>
          <w:tcPr>
            <w:tcW w:w="6378" w:type="dxa"/>
            <w:tcBorders>
              <w:top w:val="single" w:sz="6" w:space="0" w:color="auto"/>
              <w:left w:val="single" w:sz="6" w:space="0" w:color="auto"/>
              <w:bottom w:val="nil"/>
              <w:right w:val="double" w:sz="4" w:space="0" w:color="auto"/>
            </w:tcBorders>
          </w:tcPr>
          <w:p w14:paraId="313E975F" w14:textId="77777777" w:rsidR="005A6C37" w:rsidRDefault="005A6C37">
            <w:pPr>
              <w:jc w:val="left"/>
            </w:pPr>
            <w:r>
              <w:t>Sponges and chamois</w:t>
            </w:r>
          </w:p>
        </w:tc>
      </w:tr>
      <w:tr w:rsidR="005A6C37" w14:paraId="0FCE9C4D" w14:textId="77777777" w:rsidTr="001F765C">
        <w:tc>
          <w:tcPr>
            <w:tcW w:w="2952" w:type="dxa"/>
            <w:tcBorders>
              <w:top w:val="nil"/>
              <w:bottom w:val="single" w:sz="6" w:space="0" w:color="auto"/>
              <w:right w:val="single" w:sz="6" w:space="0" w:color="auto"/>
            </w:tcBorders>
          </w:tcPr>
          <w:p w14:paraId="0261B509"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96AC32D" w14:textId="77777777" w:rsidR="005A6C37" w:rsidRDefault="005A6C37">
            <w:pPr>
              <w:jc w:val="left"/>
            </w:pPr>
            <w:r>
              <w:t>Steel wool, scouring and soap pads</w:t>
            </w:r>
          </w:p>
        </w:tc>
      </w:tr>
      <w:tr w:rsidR="005A6C37" w14:paraId="50887E09" w14:textId="77777777" w:rsidTr="001F765C">
        <w:tc>
          <w:tcPr>
            <w:tcW w:w="2952" w:type="dxa"/>
            <w:tcBorders>
              <w:top w:val="single" w:sz="6" w:space="0" w:color="auto"/>
              <w:bottom w:val="nil"/>
              <w:right w:val="single" w:sz="6" w:space="0" w:color="auto"/>
            </w:tcBorders>
          </w:tcPr>
          <w:p w14:paraId="044EDF43" w14:textId="77777777" w:rsidR="005A6C37" w:rsidRDefault="005A6C37">
            <w:pPr>
              <w:jc w:val="left"/>
            </w:pPr>
            <w:r>
              <w:t>Food Wraps</w:t>
            </w:r>
          </w:p>
        </w:tc>
        <w:tc>
          <w:tcPr>
            <w:tcW w:w="6378" w:type="dxa"/>
            <w:tcBorders>
              <w:top w:val="single" w:sz="6" w:space="0" w:color="auto"/>
              <w:left w:val="single" w:sz="6" w:space="0" w:color="auto"/>
              <w:bottom w:val="nil"/>
              <w:right w:val="double" w:sz="4" w:space="0" w:color="auto"/>
            </w:tcBorders>
          </w:tcPr>
          <w:p w14:paraId="60D7C409" w14:textId="77777777" w:rsidR="005A6C37" w:rsidRDefault="005A6C37">
            <w:pPr>
              <w:jc w:val="left"/>
            </w:pPr>
            <w:r>
              <w:t>Plastic and cellophane</w:t>
            </w:r>
          </w:p>
        </w:tc>
      </w:tr>
      <w:tr w:rsidR="005A6C37" w14:paraId="36B0FD32" w14:textId="77777777" w:rsidTr="001F765C">
        <w:tc>
          <w:tcPr>
            <w:tcW w:w="2952" w:type="dxa"/>
            <w:tcBorders>
              <w:top w:val="nil"/>
              <w:right w:val="single" w:sz="6" w:space="0" w:color="auto"/>
            </w:tcBorders>
          </w:tcPr>
          <w:p w14:paraId="1F580746" w14:textId="77777777" w:rsidR="005A6C37" w:rsidRDefault="005A6C37">
            <w:pPr>
              <w:jc w:val="left"/>
            </w:pPr>
          </w:p>
        </w:tc>
        <w:tc>
          <w:tcPr>
            <w:tcW w:w="6378" w:type="dxa"/>
            <w:tcBorders>
              <w:top w:val="nil"/>
              <w:left w:val="single" w:sz="6" w:space="0" w:color="auto"/>
              <w:bottom w:val="nil"/>
              <w:right w:val="double" w:sz="4" w:space="0" w:color="auto"/>
            </w:tcBorders>
          </w:tcPr>
          <w:p w14:paraId="0F1BC068" w14:textId="77777777" w:rsidR="005A6C37" w:rsidRDefault="005A6C37">
            <w:pPr>
              <w:jc w:val="left"/>
            </w:pPr>
            <w:r>
              <w:t>Wax paper and paper</w:t>
            </w:r>
          </w:p>
        </w:tc>
      </w:tr>
      <w:tr w:rsidR="005A6C37" w14:paraId="5D45893E" w14:textId="77777777" w:rsidTr="001F765C">
        <w:tc>
          <w:tcPr>
            <w:tcW w:w="2952" w:type="dxa"/>
            <w:tcBorders>
              <w:bottom w:val="single" w:sz="6" w:space="0" w:color="auto"/>
              <w:right w:val="single" w:sz="6" w:space="0" w:color="auto"/>
            </w:tcBorders>
          </w:tcPr>
          <w:p w14:paraId="3EEE2F7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529FF34C" w14:textId="77777777" w:rsidR="005A6C37" w:rsidRDefault="005A6C37">
            <w:pPr>
              <w:jc w:val="left"/>
            </w:pPr>
            <w:r>
              <w:t>Foil (aluminum wrap)</w:t>
            </w:r>
          </w:p>
        </w:tc>
      </w:tr>
      <w:tr w:rsidR="005A6C37" w14:paraId="59DFB6D2" w14:textId="77777777" w:rsidTr="001F765C">
        <w:tc>
          <w:tcPr>
            <w:tcW w:w="2952" w:type="dxa"/>
            <w:tcBorders>
              <w:top w:val="single" w:sz="6" w:space="0" w:color="auto"/>
              <w:bottom w:val="nil"/>
              <w:right w:val="single" w:sz="6" w:space="0" w:color="auto"/>
            </w:tcBorders>
          </w:tcPr>
          <w:p w14:paraId="4FAEF92C" w14:textId="77777777" w:rsidR="005A6C37" w:rsidRDefault="005A6C37">
            <w:pPr>
              <w:jc w:val="left"/>
            </w:pPr>
            <w:r>
              <w:t>Paper Products</w:t>
            </w:r>
          </w:p>
        </w:tc>
        <w:tc>
          <w:tcPr>
            <w:tcW w:w="6378" w:type="dxa"/>
            <w:tcBorders>
              <w:top w:val="single" w:sz="6" w:space="0" w:color="auto"/>
              <w:left w:val="single" w:sz="6" w:space="0" w:color="auto"/>
              <w:bottom w:val="nil"/>
              <w:right w:val="double" w:sz="4" w:space="0" w:color="auto"/>
            </w:tcBorders>
          </w:tcPr>
          <w:p w14:paraId="0699EB2C" w14:textId="77777777" w:rsidR="005A6C37" w:rsidRDefault="005A6C37">
            <w:pPr>
              <w:jc w:val="left"/>
            </w:pPr>
            <w:r>
              <w:t>Toweling</w:t>
            </w:r>
          </w:p>
        </w:tc>
      </w:tr>
      <w:tr w:rsidR="005A6C37" w14:paraId="7C297182" w14:textId="77777777" w:rsidTr="001F765C">
        <w:tc>
          <w:tcPr>
            <w:tcW w:w="2952" w:type="dxa"/>
            <w:tcBorders>
              <w:top w:val="nil"/>
              <w:right w:val="single" w:sz="6" w:space="0" w:color="auto"/>
            </w:tcBorders>
          </w:tcPr>
          <w:p w14:paraId="76758D32" w14:textId="77777777" w:rsidR="005A6C37" w:rsidRDefault="005A6C37">
            <w:pPr>
              <w:jc w:val="left"/>
            </w:pPr>
          </w:p>
        </w:tc>
        <w:tc>
          <w:tcPr>
            <w:tcW w:w="6378" w:type="dxa"/>
            <w:tcBorders>
              <w:top w:val="nil"/>
              <w:left w:val="single" w:sz="6" w:space="0" w:color="auto"/>
              <w:bottom w:val="nil"/>
              <w:right w:val="double" w:sz="4" w:space="0" w:color="auto"/>
            </w:tcBorders>
          </w:tcPr>
          <w:p w14:paraId="16B6C17C" w14:textId="77777777" w:rsidR="005A6C37" w:rsidRDefault="005A6C37">
            <w:pPr>
              <w:jc w:val="left"/>
            </w:pPr>
            <w:r>
              <w:t xml:space="preserve">Napkins, </w:t>
            </w:r>
            <w:proofErr w:type="gramStart"/>
            <w:r>
              <w:t>table cloths</w:t>
            </w:r>
            <w:proofErr w:type="gramEnd"/>
            <w:r>
              <w:t>, and place mats</w:t>
            </w:r>
          </w:p>
        </w:tc>
      </w:tr>
      <w:tr w:rsidR="005A6C37" w14:paraId="1F76C767" w14:textId="77777777" w:rsidTr="001F765C">
        <w:tc>
          <w:tcPr>
            <w:tcW w:w="2952" w:type="dxa"/>
            <w:tcBorders>
              <w:right w:val="single" w:sz="6" w:space="0" w:color="auto"/>
            </w:tcBorders>
          </w:tcPr>
          <w:p w14:paraId="5CF482A8" w14:textId="77777777" w:rsidR="005A6C37" w:rsidRDefault="005A6C37">
            <w:pPr>
              <w:jc w:val="left"/>
            </w:pPr>
          </w:p>
        </w:tc>
        <w:tc>
          <w:tcPr>
            <w:tcW w:w="6378" w:type="dxa"/>
            <w:tcBorders>
              <w:top w:val="nil"/>
              <w:left w:val="single" w:sz="6" w:space="0" w:color="auto"/>
              <w:bottom w:val="nil"/>
              <w:right w:val="double" w:sz="4" w:space="0" w:color="auto"/>
            </w:tcBorders>
          </w:tcPr>
          <w:p w14:paraId="2B455FBE" w14:textId="77777777" w:rsidR="005A6C37" w:rsidRDefault="005A6C37">
            <w:pPr>
              <w:jc w:val="left"/>
            </w:pPr>
            <w:r>
              <w:t>Facial tissues</w:t>
            </w:r>
          </w:p>
        </w:tc>
      </w:tr>
      <w:tr w:rsidR="005A6C37" w14:paraId="6F3299C8" w14:textId="77777777" w:rsidTr="001F765C">
        <w:tc>
          <w:tcPr>
            <w:tcW w:w="2952" w:type="dxa"/>
            <w:tcBorders>
              <w:right w:val="single" w:sz="6" w:space="0" w:color="auto"/>
            </w:tcBorders>
          </w:tcPr>
          <w:p w14:paraId="2ACC89EB" w14:textId="77777777" w:rsidR="005A6C37" w:rsidRDefault="005A6C37">
            <w:pPr>
              <w:jc w:val="left"/>
            </w:pPr>
          </w:p>
        </w:tc>
        <w:tc>
          <w:tcPr>
            <w:tcW w:w="6378" w:type="dxa"/>
            <w:tcBorders>
              <w:top w:val="nil"/>
              <w:left w:val="single" w:sz="6" w:space="0" w:color="auto"/>
              <w:bottom w:val="nil"/>
              <w:right w:val="double" w:sz="4" w:space="0" w:color="auto"/>
            </w:tcBorders>
          </w:tcPr>
          <w:p w14:paraId="03D3CB80" w14:textId="77777777" w:rsidR="005A6C37" w:rsidRDefault="005A6C37">
            <w:pPr>
              <w:jc w:val="left"/>
            </w:pPr>
            <w:r>
              <w:t>Bathroom tissues</w:t>
            </w:r>
          </w:p>
        </w:tc>
      </w:tr>
      <w:tr w:rsidR="005A6C37" w14:paraId="39635CC3" w14:textId="77777777" w:rsidTr="001F765C">
        <w:tc>
          <w:tcPr>
            <w:tcW w:w="2952" w:type="dxa"/>
            <w:tcBorders>
              <w:bottom w:val="nil"/>
              <w:right w:val="single" w:sz="6" w:space="0" w:color="auto"/>
            </w:tcBorders>
          </w:tcPr>
          <w:p w14:paraId="034274E9" w14:textId="77777777" w:rsidR="005A6C37" w:rsidRDefault="005A6C37">
            <w:pPr>
              <w:jc w:val="left"/>
            </w:pPr>
          </w:p>
        </w:tc>
        <w:tc>
          <w:tcPr>
            <w:tcW w:w="6378" w:type="dxa"/>
            <w:tcBorders>
              <w:top w:val="nil"/>
              <w:left w:val="single" w:sz="6" w:space="0" w:color="auto"/>
              <w:bottom w:val="nil"/>
              <w:right w:val="double" w:sz="4" w:space="0" w:color="auto"/>
            </w:tcBorders>
          </w:tcPr>
          <w:p w14:paraId="278BCDD0" w14:textId="77777777" w:rsidR="005A6C37" w:rsidRDefault="005A6C37">
            <w:pPr>
              <w:jc w:val="left"/>
              <w:rPr>
                <w:lang w:val="fr-FR"/>
              </w:rPr>
            </w:pPr>
            <w:r>
              <w:rPr>
                <w:lang w:val="fr-FR"/>
              </w:rPr>
              <w:t>Disposable diapers</w:t>
            </w:r>
          </w:p>
        </w:tc>
      </w:tr>
      <w:tr w:rsidR="005A6C37" w14:paraId="285C7D01" w14:textId="77777777" w:rsidTr="001F765C">
        <w:tc>
          <w:tcPr>
            <w:tcW w:w="2952" w:type="dxa"/>
            <w:tcBorders>
              <w:top w:val="nil"/>
              <w:bottom w:val="nil"/>
              <w:right w:val="single" w:sz="4" w:space="0" w:color="auto"/>
            </w:tcBorders>
          </w:tcPr>
          <w:p w14:paraId="33EA7829" w14:textId="77777777" w:rsidR="005A6C37" w:rsidRDefault="005A6C37">
            <w:pPr>
              <w:jc w:val="left"/>
            </w:pPr>
          </w:p>
        </w:tc>
        <w:tc>
          <w:tcPr>
            <w:tcW w:w="6378" w:type="dxa"/>
            <w:tcBorders>
              <w:top w:val="nil"/>
              <w:left w:val="single" w:sz="4" w:space="0" w:color="auto"/>
              <w:bottom w:val="nil"/>
              <w:right w:val="double" w:sz="4" w:space="0" w:color="auto"/>
            </w:tcBorders>
          </w:tcPr>
          <w:p w14:paraId="45109622" w14:textId="77777777" w:rsidR="005A6C37" w:rsidRDefault="005A6C37">
            <w:pPr>
              <w:jc w:val="left"/>
              <w:rPr>
                <w:lang w:val="fr-FR"/>
              </w:rPr>
            </w:pPr>
            <w:r>
              <w:rPr>
                <w:lang w:val="fr-FR"/>
              </w:rPr>
              <w:t>Crepe paper</w:t>
            </w:r>
          </w:p>
        </w:tc>
      </w:tr>
      <w:tr w:rsidR="005A6C37" w:rsidRPr="00A35F8D" w14:paraId="4FFE473B" w14:textId="77777777" w:rsidTr="001F765C">
        <w:tc>
          <w:tcPr>
            <w:tcW w:w="2952" w:type="dxa"/>
            <w:tcBorders>
              <w:top w:val="nil"/>
              <w:left w:val="double" w:sz="4" w:space="0" w:color="auto"/>
              <w:bottom w:val="single" w:sz="4" w:space="0" w:color="auto"/>
              <w:right w:val="single" w:sz="4" w:space="0" w:color="auto"/>
            </w:tcBorders>
          </w:tcPr>
          <w:p w14:paraId="7F34635B" w14:textId="77777777" w:rsidR="005A6C37" w:rsidRDefault="005A6C37">
            <w:pPr>
              <w:jc w:val="left"/>
              <w:rPr>
                <w:lang w:val="fr-FR"/>
              </w:rPr>
            </w:pPr>
          </w:p>
        </w:tc>
        <w:tc>
          <w:tcPr>
            <w:tcW w:w="6378" w:type="dxa"/>
            <w:tcBorders>
              <w:top w:val="nil"/>
              <w:left w:val="single" w:sz="4" w:space="0" w:color="auto"/>
              <w:bottom w:val="single" w:sz="6" w:space="0" w:color="auto"/>
              <w:right w:val="double" w:sz="4" w:space="0" w:color="auto"/>
            </w:tcBorders>
          </w:tcPr>
          <w:p w14:paraId="17D48BA7" w14:textId="77777777" w:rsidR="005A6C37" w:rsidRDefault="005A6C37" w:rsidP="00202409">
            <w:pPr>
              <w:jc w:val="left"/>
            </w:pPr>
            <w:r>
              <w:t>Other (e.g., shelf paper, wrapping paper, eye glass tissues)</w:t>
            </w:r>
          </w:p>
        </w:tc>
      </w:tr>
      <w:tr w:rsidR="005A6C37" w14:paraId="44532771" w14:textId="77777777" w:rsidTr="001F765C">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750499">
            <w:pPr>
              <w:keepNext/>
              <w:jc w:val="left"/>
            </w:pPr>
            <w:r>
              <w:t>Waxes and Polishes</w:t>
            </w:r>
          </w:p>
        </w:tc>
        <w:tc>
          <w:tcPr>
            <w:tcW w:w="6378" w:type="dxa"/>
            <w:tcBorders>
              <w:top w:val="single" w:sz="6" w:space="0" w:color="auto"/>
              <w:left w:val="single" w:sz="4" w:space="0" w:color="auto"/>
              <w:bottom w:val="nil"/>
              <w:right w:val="double" w:sz="4" w:space="0" w:color="auto"/>
            </w:tcBorders>
          </w:tcPr>
          <w:p w14:paraId="2BF07F5F" w14:textId="77777777" w:rsidR="005A6C37" w:rsidRDefault="005A6C37" w:rsidP="00750499">
            <w:pPr>
              <w:keepNext/>
              <w:jc w:val="left"/>
            </w:pPr>
            <w:r>
              <w:t>Powder</w:t>
            </w:r>
          </w:p>
        </w:tc>
      </w:tr>
      <w:tr w:rsidR="005A6C37" w14:paraId="198AC9E6" w14:textId="77777777" w:rsidTr="001F765C">
        <w:tc>
          <w:tcPr>
            <w:tcW w:w="2952" w:type="dxa"/>
            <w:tcBorders>
              <w:top w:val="nil"/>
              <w:bottom w:val="nil"/>
              <w:right w:val="single" w:sz="4" w:space="0" w:color="auto"/>
            </w:tcBorders>
          </w:tcPr>
          <w:p w14:paraId="451D0247" w14:textId="77777777" w:rsidR="005A6C37" w:rsidRDefault="005A6C37" w:rsidP="00750499">
            <w:pPr>
              <w:keepNext/>
              <w:jc w:val="left"/>
            </w:pPr>
          </w:p>
        </w:tc>
        <w:tc>
          <w:tcPr>
            <w:tcW w:w="6378" w:type="dxa"/>
            <w:tcBorders>
              <w:top w:val="nil"/>
              <w:left w:val="single" w:sz="4" w:space="0" w:color="auto"/>
              <w:bottom w:val="nil"/>
              <w:right w:val="double" w:sz="4" w:space="0" w:color="auto"/>
            </w:tcBorders>
          </w:tcPr>
          <w:p w14:paraId="04ED2AAC" w14:textId="77777777" w:rsidR="005A6C37" w:rsidRDefault="005A6C37" w:rsidP="00750499">
            <w:pPr>
              <w:keepNext/>
              <w:jc w:val="left"/>
            </w:pPr>
            <w:r>
              <w:t>Liquid</w:t>
            </w:r>
          </w:p>
        </w:tc>
      </w:tr>
      <w:tr w:rsidR="005A6C37" w14:paraId="11EF5D33" w14:textId="77777777" w:rsidTr="001F765C">
        <w:tc>
          <w:tcPr>
            <w:tcW w:w="2952" w:type="dxa"/>
            <w:tcBorders>
              <w:top w:val="nil"/>
              <w:right w:val="single" w:sz="6" w:space="0" w:color="auto"/>
            </w:tcBorders>
          </w:tcPr>
          <w:p w14:paraId="7C7045FB" w14:textId="77777777" w:rsidR="005A6C37" w:rsidRDefault="005A6C37" w:rsidP="00750499">
            <w:pPr>
              <w:keepNext/>
              <w:jc w:val="left"/>
            </w:pPr>
          </w:p>
        </w:tc>
        <w:tc>
          <w:tcPr>
            <w:tcW w:w="6378" w:type="dxa"/>
            <w:tcBorders>
              <w:top w:val="nil"/>
              <w:left w:val="single" w:sz="6" w:space="0" w:color="auto"/>
              <w:bottom w:val="nil"/>
              <w:right w:val="double" w:sz="4" w:space="0" w:color="auto"/>
            </w:tcBorders>
          </w:tcPr>
          <w:p w14:paraId="7A39AEAF" w14:textId="77777777" w:rsidR="005A6C37" w:rsidRDefault="005A6C37" w:rsidP="00750499">
            <w:pPr>
              <w:keepNext/>
              <w:jc w:val="left"/>
            </w:pPr>
            <w:r>
              <w:t>Paste and cake</w:t>
            </w:r>
          </w:p>
        </w:tc>
      </w:tr>
      <w:tr w:rsidR="005A6C37" w14:paraId="708B9A17" w14:textId="77777777" w:rsidTr="001F765C">
        <w:tc>
          <w:tcPr>
            <w:tcW w:w="2952" w:type="dxa"/>
            <w:tcBorders>
              <w:bottom w:val="single" w:sz="6" w:space="0" w:color="auto"/>
              <w:right w:val="single" w:sz="6" w:space="0" w:color="auto"/>
            </w:tcBorders>
          </w:tcPr>
          <w:p w14:paraId="26D7171D" w14:textId="77777777" w:rsidR="005A6C37" w:rsidRDefault="005A6C37" w:rsidP="00750499">
            <w:pPr>
              <w:keepNext/>
              <w:jc w:val="left"/>
            </w:pPr>
          </w:p>
        </w:tc>
        <w:tc>
          <w:tcPr>
            <w:tcW w:w="6378" w:type="dxa"/>
            <w:tcBorders>
              <w:top w:val="nil"/>
              <w:left w:val="single" w:sz="6" w:space="0" w:color="auto"/>
              <w:bottom w:val="single" w:sz="6" w:space="0" w:color="auto"/>
              <w:right w:val="double" w:sz="4" w:space="0" w:color="auto"/>
            </w:tcBorders>
          </w:tcPr>
          <w:p w14:paraId="249E861C" w14:textId="77777777" w:rsidR="005A6C37" w:rsidRDefault="005A6C37" w:rsidP="00750499">
            <w:pPr>
              <w:keepNext/>
              <w:jc w:val="left"/>
            </w:pPr>
            <w:r>
              <w:t>Other (e.g., polish impregnated cloths, scratch removers)</w:t>
            </w:r>
          </w:p>
        </w:tc>
      </w:tr>
      <w:tr w:rsidR="005A6C37" w14:paraId="29B5BF48" w14:textId="77777777" w:rsidTr="001F765C">
        <w:tc>
          <w:tcPr>
            <w:tcW w:w="2952" w:type="dxa"/>
            <w:tcBorders>
              <w:top w:val="single" w:sz="6" w:space="0" w:color="auto"/>
              <w:bottom w:val="nil"/>
              <w:right w:val="single" w:sz="6" w:space="0" w:color="auto"/>
            </w:tcBorders>
          </w:tcPr>
          <w:p w14:paraId="36A34DDB" w14:textId="77777777" w:rsidR="005A6C37" w:rsidRDefault="005A6C37" w:rsidP="008C7A3C">
            <w:pPr>
              <w:keepNext/>
              <w:jc w:val="left"/>
            </w:pPr>
            <w:r>
              <w:t>Household Supplies</w:t>
            </w:r>
          </w:p>
        </w:tc>
        <w:tc>
          <w:tcPr>
            <w:tcW w:w="6378" w:type="dxa"/>
            <w:tcBorders>
              <w:top w:val="single" w:sz="6" w:space="0" w:color="auto"/>
              <w:left w:val="single" w:sz="6" w:space="0" w:color="auto"/>
              <w:bottom w:val="nil"/>
              <w:right w:val="double" w:sz="4" w:space="0" w:color="auto"/>
            </w:tcBorders>
          </w:tcPr>
          <w:p w14:paraId="31EE9ACF" w14:textId="77777777" w:rsidR="005A6C37" w:rsidRDefault="005A6C37" w:rsidP="008C7A3C">
            <w:pPr>
              <w:keepNext/>
              <w:jc w:val="left"/>
            </w:pPr>
            <w:r>
              <w:t>Matches</w:t>
            </w:r>
          </w:p>
        </w:tc>
      </w:tr>
      <w:tr w:rsidR="005A6C37" w14:paraId="67A1E0BD" w14:textId="77777777" w:rsidTr="001F765C">
        <w:tc>
          <w:tcPr>
            <w:tcW w:w="2952" w:type="dxa"/>
            <w:tcBorders>
              <w:top w:val="nil"/>
              <w:right w:val="single" w:sz="6" w:space="0" w:color="auto"/>
            </w:tcBorders>
          </w:tcPr>
          <w:p w14:paraId="3C77FCF5"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23007A3" w14:textId="77777777" w:rsidR="005A6C37" w:rsidRDefault="005A6C37" w:rsidP="008C7A3C">
            <w:pPr>
              <w:keepNext/>
              <w:jc w:val="left"/>
            </w:pPr>
            <w:r>
              <w:t>Candles</w:t>
            </w:r>
          </w:p>
        </w:tc>
      </w:tr>
      <w:tr w:rsidR="005A6C37" w14:paraId="1868AD9E" w14:textId="77777777" w:rsidTr="001F765C">
        <w:tc>
          <w:tcPr>
            <w:tcW w:w="2952" w:type="dxa"/>
            <w:tcBorders>
              <w:right w:val="single" w:sz="6" w:space="0" w:color="auto"/>
            </w:tcBorders>
          </w:tcPr>
          <w:p w14:paraId="48379B69"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1851E270" w14:textId="77777777" w:rsidR="005A6C37" w:rsidRDefault="005A6C37" w:rsidP="008C7A3C">
            <w:pPr>
              <w:keepNext/>
              <w:jc w:val="left"/>
            </w:pPr>
            <w:r>
              <w:t>Toothpicks</w:t>
            </w:r>
          </w:p>
        </w:tc>
      </w:tr>
      <w:tr w:rsidR="005A6C37" w14:paraId="4A7509E3" w14:textId="77777777" w:rsidTr="001F765C">
        <w:tc>
          <w:tcPr>
            <w:tcW w:w="2952" w:type="dxa"/>
            <w:tcBorders>
              <w:right w:val="single" w:sz="6" w:space="0" w:color="auto"/>
            </w:tcBorders>
          </w:tcPr>
          <w:p w14:paraId="02D95274"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663CEDA0" w14:textId="77777777" w:rsidR="005A6C37" w:rsidRDefault="005A6C37" w:rsidP="008C7A3C">
            <w:pPr>
              <w:keepNext/>
              <w:jc w:val="left"/>
            </w:pPr>
            <w:r>
              <w:t xml:space="preserve">Cordage (string, twine, rope, </w:t>
            </w:r>
            <w:proofErr w:type="gramStart"/>
            <w:r>
              <w:t>clothes line</w:t>
            </w:r>
            <w:proofErr w:type="gramEnd"/>
            <w:r>
              <w:t>, etc.)</w:t>
            </w:r>
          </w:p>
        </w:tc>
      </w:tr>
      <w:tr w:rsidR="005A6C37" w14:paraId="3EADBF20" w14:textId="77777777" w:rsidTr="001F765C">
        <w:tc>
          <w:tcPr>
            <w:tcW w:w="2952" w:type="dxa"/>
            <w:tcBorders>
              <w:right w:val="single" w:sz="6" w:space="0" w:color="auto"/>
            </w:tcBorders>
          </w:tcPr>
          <w:p w14:paraId="0709367D" w14:textId="77777777" w:rsidR="005A6C37" w:rsidRDefault="005A6C37" w:rsidP="008C7A3C">
            <w:pPr>
              <w:keepNext/>
              <w:jc w:val="left"/>
            </w:pPr>
          </w:p>
        </w:tc>
        <w:tc>
          <w:tcPr>
            <w:tcW w:w="6378" w:type="dxa"/>
            <w:tcBorders>
              <w:top w:val="nil"/>
              <w:left w:val="single" w:sz="6" w:space="0" w:color="auto"/>
              <w:bottom w:val="nil"/>
              <w:right w:val="double" w:sz="4" w:space="0" w:color="auto"/>
            </w:tcBorders>
          </w:tcPr>
          <w:p w14:paraId="077C17E7" w14:textId="77777777" w:rsidR="005A6C37" w:rsidRDefault="005A6C37" w:rsidP="008C7A3C">
            <w:pPr>
              <w:keepNext/>
              <w:jc w:val="left"/>
            </w:pPr>
            <w:r>
              <w:t>Drinking straws</w:t>
            </w:r>
          </w:p>
        </w:tc>
      </w:tr>
      <w:tr w:rsidR="005A6C37" w14:paraId="4A05D444" w14:textId="77777777" w:rsidTr="001F765C">
        <w:tc>
          <w:tcPr>
            <w:tcW w:w="2952" w:type="dxa"/>
            <w:tcBorders>
              <w:right w:val="single" w:sz="4" w:space="0" w:color="auto"/>
            </w:tcBorders>
          </w:tcPr>
          <w:p w14:paraId="2A8A1009" w14:textId="77777777" w:rsidR="005A6C37" w:rsidRDefault="005A6C37">
            <w:pPr>
              <w:jc w:val="left"/>
            </w:pPr>
          </w:p>
        </w:tc>
        <w:tc>
          <w:tcPr>
            <w:tcW w:w="6378" w:type="dxa"/>
            <w:tcBorders>
              <w:top w:val="nil"/>
              <w:left w:val="single" w:sz="4" w:space="0" w:color="auto"/>
              <w:bottom w:val="nil"/>
              <w:right w:val="double" w:sz="4" w:space="0" w:color="auto"/>
            </w:tcBorders>
          </w:tcPr>
          <w:p w14:paraId="0D95E1D8" w14:textId="77777777" w:rsidR="005A6C37" w:rsidRDefault="005A6C37">
            <w:pPr>
              <w:jc w:val="left"/>
            </w:pPr>
            <w:r>
              <w:t>Lighter and propane torch fuel, flints, pipe cleaners, etc.</w:t>
            </w:r>
          </w:p>
        </w:tc>
      </w:tr>
      <w:tr w:rsidR="005A6C37" w14:paraId="259794BA" w14:textId="77777777" w:rsidTr="001F765C">
        <w:tc>
          <w:tcPr>
            <w:tcW w:w="2952" w:type="dxa"/>
            <w:tcBorders>
              <w:right w:val="single" w:sz="4" w:space="0" w:color="auto"/>
            </w:tcBorders>
          </w:tcPr>
          <w:p w14:paraId="5CAD0267" w14:textId="77777777" w:rsidR="005A6C37" w:rsidRDefault="005A6C37">
            <w:pPr>
              <w:jc w:val="left"/>
            </w:pPr>
          </w:p>
        </w:tc>
        <w:tc>
          <w:tcPr>
            <w:tcW w:w="6378" w:type="dxa"/>
            <w:tcBorders>
              <w:top w:val="nil"/>
              <w:left w:val="single" w:sz="4" w:space="0" w:color="auto"/>
              <w:bottom w:val="nil"/>
              <w:right w:val="double" w:sz="4" w:space="0" w:color="auto"/>
            </w:tcBorders>
          </w:tcPr>
          <w:p w14:paraId="7442111E" w14:textId="77777777" w:rsidR="005A6C37" w:rsidRDefault="005A6C37">
            <w:pPr>
              <w:jc w:val="left"/>
            </w:pPr>
            <w:r>
              <w:t>Lubricants</w:t>
            </w:r>
          </w:p>
        </w:tc>
      </w:tr>
      <w:tr w:rsidR="005A6C37" w14:paraId="0B4A92BD" w14:textId="77777777" w:rsidTr="001F765C">
        <w:tc>
          <w:tcPr>
            <w:tcW w:w="2952" w:type="dxa"/>
            <w:tcBorders>
              <w:right w:val="single" w:sz="6" w:space="0" w:color="auto"/>
            </w:tcBorders>
          </w:tcPr>
          <w:p w14:paraId="43315B8B" w14:textId="42CCD76A" w:rsidR="005A6C37" w:rsidRDefault="005A6C37">
            <w:pPr>
              <w:jc w:val="left"/>
            </w:pPr>
          </w:p>
        </w:tc>
        <w:tc>
          <w:tcPr>
            <w:tcW w:w="6378" w:type="dxa"/>
            <w:tcBorders>
              <w:top w:val="nil"/>
              <w:left w:val="single" w:sz="6" w:space="0" w:color="auto"/>
              <w:bottom w:val="nil"/>
              <w:right w:val="double" w:sz="4" w:space="0" w:color="auto"/>
            </w:tcBorders>
          </w:tcPr>
          <w:p w14:paraId="5791B145" w14:textId="77777777" w:rsidR="005A6C37" w:rsidRDefault="005A6C37">
            <w:pPr>
              <w:jc w:val="left"/>
            </w:pPr>
            <w:r>
              <w:t>Picnic supplies</w:t>
            </w:r>
          </w:p>
        </w:tc>
      </w:tr>
      <w:tr w:rsidR="005A6C37" w14:paraId="7C16097F" w14:textId="77777777" w:rsidTr="001F765C">
        <w:tc>
          <w:tcPr>
            <w:tcW w:w="2952" w:type="dxa"/>
            <w:tcBorders>
              <w:right w:val="single" w:sz="6" w:space="0" w:color="auto"/>
            </w:tcBorders>
          </w:tcPr>
          <w:p w14:paraId="46EC1B00" w14:textId="77777777" w:rsidR="005A6C37" w:rsidRDefault="005A6C37">
            <w:pPr>
              <w:jc w:val="left"/>
            </w:pPr>
          </w:p>
        </w:tc>
        <w:tc>
          <w:tcPr>
            <w:tcW w:w="6378" w:type="dxa"/>
            <w:tcBorders>
              <w:top w:val="nil"/>
              <w:left w:val="single" w:sz="6" w:space="0" w:color="auto"/>
              <w:bottom w:val="dashSmallGap" w:sz="4" w:space="0" w:color="D9D9D9" w:themeColor="background1" w:themeShade="D9"/>
              <w:right w:val="double" w:sz="4" w:space="0" w:color="auto"/>
            </w:tcBorders>
          </w:tcPr>
          <w:p w14:paraId="6AD4ADA2" w14:textId="27B91F53" w:rsidR="007838E2" w:rsidRDefault="00113DC3" w:rsidP="007838E2">
            <w:pPr>
              <w:jc w:val="left"/>
            </w:pPr>
            <w:r>
              <w:t>Sand</w:t>
            </w:r>
            <w:r w:rsidR="005A6C37">
              <w:t>paper and em</w:t>
            </w:r>
            <w:r>
              <w:t>e</w:t>
            </w:r>
            <w:r w:rsidR="005A6C37">
              <w:t>ry paper</w:t>
            </w:r>
          </w:p>
        </w:tc>
      </w:tr>
      <w:tr w:rsidR="005A6C37" w:rsidRPr="00A35F8D" w14:paraId="1B063292" w14:textId="77777777" w:rsidTr="001F765C">
        <w:tc>
          <w:tcPr>
            <w:tcW w:w="2952" w:type="dxa"/>
            <w:tcBorders>
              <w:bottom w:val="nil"/>
              <w:right w:val="single" w:sz="4" w:space="0" w:color="auto"/>
            </w:tcBorders>
          </w:tcPr>
          <w:p w14:paraId="747751D5" w14:textId="77777777" w:rsidR="005A6C37" w:rsidRDefault="005A6C37">
            <w:pPr>
              <w:jc w:val="left"/>
            </w:pPr>
          </w:p>
        </w:tc>
        <w:tc>
          <w:tcPr>
            <w:tcW w:w="6378" w:type="dxa"/>
            <w:tcBorders>
              <w:top w:val="dashSmallGap" w:sz="4" w:space="0" w:color="D9D9D9" w:themeColor="background1" w:themeShade="D9"/>
              <w:left w:val="single" w:sz="4" w:space="0" w:color="auto"/>
              <w:bottom w:val="nil"/>
              <w:right w:val="double" w:sz="4" w:space="0" w:color="auto"/>
            </w:tcBorders>
          </w:tcPr>
          <w:p w14:paraId="208B4C98" w14:textId="77777777" w:rsidR="005A6C37" w:rsidRDefault="005A6C37">
            <w:pPr>
              <w:jc w:val="left"/>
              <w:rPr>
                <w:lang w:val="fr-FR"/>
              </w:rPr>
            </w:pPr>
            <w:r w:rsidRPr="00F93959">
              <w:t>Charcoal</w:t>
            </w:r>
            <w:r>
              <w:rPr>
                <w:lang w:val="fr-FR"/>
              </w:rPr>
              <w:t xml:space="preserve"> briquets, chips, logs, etc.</w:t>
            </w:r>
          </w:p>
        </w:tc>
      </w:tr>
      <w:tr w:rsidR="005A6C37" w14:paraId="76A14881" w14:textId="77777777" w:rsidTr="001F765C">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pPr>
              <w:jc w:val="left"/>
              <w:rPr>
                <w:lang w:val="fr-FR"/>
              </w:rPr>
            </w:pPr>
          </w:p>
        </w:tc>
        <w:tc>
          <w:tcPr>
            <w:tcW w:w="6378" w:type="dxa"/>
            <w:tcBorders>
              <w:top w:val="nil"/>
              <w:left w:val="single" w:sz="6" w:space="0" w:color="auto"/>
              <w:bottom w:val="dashSmallGap" w:sz="4" w:space="0" w:color="BFBFBF" w:themeColor="background1" w:themeShade="BF"/>
              <w:right w:val="double" w:sz="4" w:space="0" w:color="auto"/>
            </w:tcBorders>
          </w:tcPr>
          <w:p w14:paraId="337DA7F6" w14:textId="77777777" w:rsidR="005A6C37" w:rsidRDefault="005A6C37">
            <w:pPr>
              <w:jc w:val="left"/>
            </w:pPr>
            <w:r>
              <w:t>Dyes and tints</w:t>
            </w:r>
          </w:p>
        </w:tc>
      </w:tr>
      <w:tr w:rsidR="005A6C37" w14:paraId="3E7FF8F5" w14:textId="77777777" w:rsidTr="001F765C">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pPr>
              <w:jc w:val="left"/>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tcPr>
          <w:p w14:paraId="2E3EE911" w14:textId="77777777" w:rsidR="005A6C37" w:rsidRDefault="005A6C37">
            <w:pPr>
              <w:jc w:val="left"/>
            </w:pPr>
            <w:r>
              <w:t>Camera film, photo supplies and chemicals</w:t>
            </w:r>
          </w:p>
        </w:tc>
      </w:tr>
      <w:tr w:rsidR="005A6C37" w14:paraId="40BD11D0" w14:textId="77777777" w:rsidTr="001F765C">
        <w:tc>
          <w:tcPr>
            <w:tcW w:w="2952" w:type="dxa"/>
            <w:tcBorders>
              <w:top w:val="single" w:sz="4" w:space="0" w:color="auto"/>
              <w:right w:val="single" w:sz="6" w:space="0" w:color="auto"/>
            </w:tcBorders>
          </w:tcPr>
          <w:p w14:paraId="4E7EA94B" w14:textId="77777777" w:rsidR="005A6C37" w:rsidRDefault="005A6C37">
            <w:pPr>
              <w:jc w:val="left"/>
            </w:pPr>
          </w:p>
        </w:tc>
        <w:tc>
          <w:tcPr>
            <w:tcW w:w="6378" w:type="dxa"/>
            <w:tcBorders>
              <w:top w:val="single" w:sz="4" w:space="0" w:color="auto"/>
              <w:left w:val="single" w:sz="6" w:space="0" w:color="auto"/>
              <w:bottom w:val="nil"/>
              <w:right w:val="double" w:sz="4" w:space="0" w:color="auto"/>
            </w:tcBorders>
          </w:tcPr>
          <w:p w14:paraId="6C31775D" w14:textId="77777777" w:rsidR="005A6C37" w:rsidRDefault="005A6C37">
            <w:pPr>
              <w:jc w:val="left"/>
            </w:pPr>
            <w:r>
              <w:t>Protective foil cooking utensils</w:t>
            </w:r>
          </w:p>
        </w:tc>
      </w:tr>
      <w:tr w:rsidR="005A6C37" w14:paraId="4818E04D" w14:textId="77777777" w:rsidTr="001F765C">
        <w:tc>
          <w:tcPr>
            <w:tcW w:w="2952" w:type="dxa"/>
            <w:tcBorders>
              <w:right w:val="single" w:sz="6" w:space="0" w:color="auto"/>
            </w:tcBorders>
          </w:tcPr>
          <w:p w14:paraId="3061291D" w14:textId="77777777" w:rsidR="005A6C37" w:rsidRDefault="005A6C37">
            <w:pPr>
              <w:jc w:val="left"/>
            </w:pPr>
          </w:p>
        </w:tc>
        <w:tc>
          <w:tcPr>
            <w:tcW w:w="6378" w:type="dxa"/>
            <w:tcBorders>
              <w:top w:val="nil"/>
              <w:left w:val="single" w:sz="6" w:space="0" w:color="auto"/>
              <w:bottom w:val="nil"/>
              <w:right w:val="double" w:sz="4" w:space="0" w:color="auto"/>
            </w:tcBorders>
          </w:tcPr>
          <w:p w14:paraId="1A72FB21" w14:textId="77777777" w:rsidR="005A6C37" w:rsidRDefault="005A6C37">
            <w:pPr>
              <w:jc w:val="left"/>
            </w:pPr>
            <w:r>
              <w:t>Aluminum foil cooking utensils</w:t>
            </w:r>
          </w:p>
        </w:tc>
      </w:tr>
      <w:tr w:rsidR="005A6C37" w14:paraId="5FD4DA09" w14:textId="77777777" w:rsidTr="001F765C">
        <w:tc>
          <w:tcPr>
            <w:tcW w:w="2952" w:type="dxa"/>
            <w:tcBorders>
              <w:right w:val="single" w:sz="6" w:space="0" w:color="auto"/>
            </w:tcBorders>
          </w:tcPr>
          <w:p w14:paraId="7D61D677" w14:textId="77777777" w:rsidR="005A6C37" w:rsidRDefault="005A6C37">
            <w:pPr>
              <w:jc w:val="left"/>
            </w:pPr>
          </w:p>
        </w:tc>
        <w:tc>
          <w:tcPr>
            <w:tcW w:w="6378" w:type="dxa"/>
            <w:tcBorders>
              <w:top w:val="nil"/>
              <w:left w:val="single" w:sz="6" w:space="0" w:color="auto"/>
              <w:bottom w:val="nil"/>
              <w:right w:val="double" w:sz="4" w:space="0" w:color="auto"/>
            </w:tcBorders>
          </w:tcPr>
          <w:p w14:paraId="2D6D9409" w14:textId="77777777" w:rsidR="005A6C37" w:rsidRDefault="005A6C37">
            <w:pPr>
              <w:jc w:val="left"/>
            </w:pPr>
            <w:r>
              <w:t>Christmas decorations</w:t>
            </w:r>
          </w:p>
        </w:tc>
      </w:tr>
      <w:tr w:rsidR="005A6C37" w14:paraId="12CE607A" w14:textId="77777777" w:rsidTr="001F765C">
        <w:tc>
          <w:tcPr>
            <w:tcW w:w="2952" w:type="dxa"/>
            <w:tcBorders>
              <w:right w:val="single" w:sz="6" w:space="0" w:color="auto"/>
            </w:tcBorders>
          </w:tcPr>
          <w:p w14:paraId="03BD7107" w14:textId="77777777" w:rsidR="005A6C37" w:rsidRDefault="005A6C37">
            <w:pPr>
              <w:jc w:val="left"/>
            </w:pPr>
          </w:p>
        </w:tc>
        <w:tc>
          <w:tcPr>
            <w:tcW w:w="6378" w:type="dxa"/>
            <w:tcBorders>
              <w:top w:val="nil"/>
              <w:left w:val="single" w:sz="6" w:space="0" w:color="auto"/>
              <w:bottom w:val="nil"/>
              <w:right w:val="double" w:sz="4" w:space="0" w:color="auto"/>
            </w:tcBorders>
          </w:tcPr>
          <w:p w14:paraId="15A5C049" w14:textId="77777777" w:rsidR="005A6C37" w:rsidRDefault="005A6C37">
            <w:pPr>
              <w:jc w:val="left"/>
            </w:pPr>
            <w:r>
              <w:t>Solder</w:t>
            </w:r>
          </w:p>
        </w:tc>
      </w:tr>
      <w:tr w:rsidR="005A6C37" w14:paraId="367EAE0D" w14:textId="77777777" w:rsidTr="001F765C">
        <w:tc>
          <w:tcPr>
            <w:tcW w:w="2952" w:type="dxa"/>
            <w:tcBorders>
              <w:right w:val="single" w:sz="6" w:space="0" w:color="auto"/>
            </w:tcBorders>
          </w:tcPr>
          <w:p w14:paraId="1257E564" w14:textId="77777777" w:rsidR="005A6C37" w:rsidRDefault="005A6C37">
            <w:pPr>
              <w:jc w:val="left"/>
            </w:pPr>
          </w:p>
        </w:tc>
        <w:tc>
          <w:tcPr>
            <w:tcW w:w="6378" w:type="dxa"/>
            <w:tcBorders>
              <w:top w:val="nil"/>
              <w:left w:val="single" w:sz="6" w:space="0" w:color="auto"/>
              <w:bottom w:val="nil"/>
              <w:right w:val="double" w:sz="4" w:space="0" w:color="auto"/>
            </w:tcBorders>
          </w:tcPr>
          <w:p w14:paraId="5107E23A" w14:textId="77777777" w:rsidR="005A6C37" w:rsidRDefault="005A6C37">
            <w:pPr>
              <w:jc w:val="left"/>
            </w:pPr>
            <w:r>
              <w:t>LPG for other than home heating or cooking</w:t>
            </w:r>
          </w:p>
        </w:tc>
      </w:tr>
      <w:tr w:rsidR="005A6C37" w14:paraId="41E5B4E3" w14:textId="77777777" w:rsidTr="001F765C">
        <w:tc>
          <w:tcPr>
            <w:tcW w:w="2952" w:type="dxa"/>
            <w:tcBorders>
              <w:right w:val="single" w:sz="6" w:space="0" w:color="auto"/>
            </w:tcBorders>
          </w:tcPr>
          <w:p w14:paraId="34E8008A" w14:textId="77777777" w:rsidR="005A6C37" w:rsidRDefault="005A6C37">
            <w:pPr>
              <w:jc w:val="left"/>
            </w:pPr>
          </w:p>
        </w:tc>
        <w:tc>
          <w:tcPr>
            <w:tcW w:w="6378" w:type="dxa"/>
            <w:tcBorders>
              <w:top w:val="nil"/>
              <w:left w:val="single" w:sz="6" w:space="0" w:color="auto"/>
              <w:bottom w:val="nil"/>
              <w:right w:val="double" w:sz="4" w:space="0" w:color="auto"/>
            </w:tcBorders>
          </w:tcPr>
          <w:p w14:paraId="4369837A" w14:textId="77777777" w:rsidR="005A6C37" w:rsidRDefault="005A6C37">
            <w:pPr>
              <w:jc w:val="left"/>
            </w:pPr>
            <w:r>
              <w:t>Waxes for home use</w:t>
            </w:r>
          </w:p>
        </w:tc>
      </w:tr>
      <w:tr w:rsidR="005A6C37" w14:paraId="651F05D7" w14:textId="77777777" w:rsidTr="001F765C">
        <w:tc>
          <w:tcPr>
            <w:tcW w:w="2952" w:type="dxa"/>
            <w:tcBorders>
              <w:right w:val="single" w:sz="6" w:space="0" w:color="auto"/>
            </w:tcBorders>
          </w:tcPr>
          <w:p w14:paraId="245952F1" w14:textId="77777777" w:rsidR="005A6C37" w:rsidRDefault="005A6C37">
            <w:pPr>
              <w:jc w:val="left"/>
            </w:pPr>
          </w:p>
        </w:tc>
        <w:tc>
          <w:tcPr>
            <w:tcW w:w="6378" w:type="dxa"/>
            <w:tcBorders>
              <w:top w:val="nil"/>
              <w:left w:val="single" w:sz="6" w:space="0" w:color="auto"/>
              <w:bottom w:val="nil"/>
              <w:right w:val="double" w:sz="4" w:space="0" w:color="auto"/>
            </w:tcBorders>
          </w:tcPr>
          <w:p w14:paraId="11CF9F4D" w14:textId="77777777" w:rsidR="005A6C37" w:rsidRDefault="005A6C37">
            <w:pPr>
              <w:jc w:val="left"/>
            </w:pPr>
            <w:r>
              <w:t>Light bulbs</w:t>
            </w:r>
          </w:p>
        </w:tc>
      </w:tr>
      <w:tr w:rsidR="005A6C37" w14:paraId="3861A485" w14:textId="77777777" w:rsidTr="001F765C">
        <w:tc>
          <w:tcPr>
            <w:tcW w:w="2952" w:type="dxa"/>
            <w:tcBorders>
              <w:right w:val="single" w:sz="6" w:space="0" w:color="auto"/>
            </w:tcBorders>
          </w:tcPr>
          <w:p w14:paraId="72300423" w14:textId="77777777" w:rsidR="005A6C37" w:rsidRDefault="005A6C37">
            <w:pPr>
              <w:jc w:val="left"/>
            </w:pPr>
          </w:p>
        </w:tc>
        <w:tc>
          <w:tcPr>
            <w:tcW w:w="6378" w:type="dxa"/>
            <w:tcBorders>
              <w:top w:val="nil"/>
              <w:left w:val="single" w:sz="6" w:space="0" w:color="auto"/>
              <w:bottom w:val="nil"/>
              <w:right w:val="double" w:sz="4" w:space="0" w:color="auto"/>
            </w:tcBorders>
          </w:tcPr>
          <w:p w14:paraId="371B964C" w14:textId="77777777" w:rsidR="005A6C37" w:rsidRDefault="005A6C37">
            <w:pPr>
              <w:jc w:val="left"/>
            </w:pPr>
            <w:r>
              <w:t>Dry cell batteries</w:t>
            </w:r>
          </w:p>
        </w:tc>
      </w:tr>
      <w:tr w:rsidR="005A6C37" w14:paraId="3D18DECD" w14:textId="77777777" w:rsidTr="001F765C">
        <w:tc>
          <w:tcPr>
            <w:tcW w:w="2952" w:type="dxa"/>
            <w:tcBorders>
              <w:bottom w:val="single" w:sz="6" w:space="0" w:color="auto"/>
              <w:right w:val="single" w:sz="6" w:space="0" w:color="auto"/>
            </w:tcBorders>
          </w:tcPr>
          <w:p w14:paraId="14F16407"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pPr>
              <w:jc w:val="left"/>
            </w:pPr>
            <w:r>
              <w:t>Pressure sensitive tapes, excluding gift tapes</w:t>
            </w:r>
          </w:p>
        </w:tc>
      </w:tr>
      <w:tr w:rsidR="005A6C37" w14:paraId="7D9D1735" w14:textId="77777777" w:rsidTr="001F765C">
        <w:tc>
          <w:tcPr>
            <w:tcW w:w="2952" w:type="dxa"/>
            <w:tcBorders>
              <w:top w:val="single" w:sz="6" w:space="0" w:color="auto"/>
              <w:bottom w:val="nil"/>
              <w:right w:val="single" w:sz="6" w:space="0" w:color="auto"/>
            </w:tcBorders>
          </w:tcPr>
          <w:p w14:paraId="7E282DAB" w14:textId="77777777"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pPr>
              <w:jc w:val="left"/>
            </w:pPr>
            <w:r>
              <w:t>Paper (plain, waxed, or plastic coated)</w:t>
            </w:r>
          </w:p>
        </w:tc>
      </w:tr>
      <w:tr w:rsidR="005A6C37" w14:paraId="1F9F7A19" w14:textId="77777777" w:rsidTr="001F765C">
        <w:tc>
          <w:tcPr>
            <w:tcW w:w="2952" w:type="dxa"/>
            <w:tcBorders>
              <w:top w:val="nil"/>
              <w:right w:val="single" w:sz="6" w:space="0" w:color="auto"/>
            </w:tcBorders>
          </w:tcPr>
          <w:p w14:paraId="0E905860" w14:textId="77777777" w:rsidR="005A6C37" w:rsidRDefault="005A6C37">
            <w:pPr>
              <w:jc w:val="left"/>
            </w:pPr>
          </w:p>
        </w:tc>
        <w:tc>
          <w:tcPr>
            <w:tcW w:w="6378" w:type="dxa"/>
            <w:tcBorders>
              <w:top w:val="nil"/>
              <w:left w:val="single" w:sz="6" w:space="0" w:color="auto"/>
              <w:bottom w:val="nil"/>
              <w:right w:val="double" w:sz="4" w:space="0" w:color="auto"/>
            </w:tcBorders>
          </w:tcPr>
          <w:p w14:paraId="529B01C3" w14:textId="77777777" w:rsidR="005A6C37" w:rsidRDefault="005A6C37">
            <w:pPr>
              <w:jc w:val="left"/>
            </w:pPr>
            <w:r>
              <w:t>Foil</w:t>
            </w:r>
          </w:p>
        </w:tc>
      </w:tr>
      <w:tr w:rsidR="005A6C37" w14:paraId="0263E630" w14:textId="77777777" w:rsidTr="001F765C">
        <w:tc>
          <w:tcPr>
            <w:tcW w:w="2952" w:type="dxa"/>
            <w:tcBorders>
              <w:bottom w:val="single" w:sz="6" w:space="0" w:color="auto"/>
              <w:right w:val="single" w:sz="6" w:space="0" w:color="auto"/>
            </w:tcBorders>
          </w:tcPr>
          <w:p w14:paraId="441BC5E8" w14:textId="77777777" w:rsidR="005A6C37" w:rsidRDefault="005A6C37">
            <w:pPr>
              <w:jc w:val="left"/>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pPr>
              <w:jc w:val="left"/>
            </w:pPr>
            <w:r>
              <w:t>Plastic or Styrofoam</w:t>
            </w:r>
          </w:p>
        </w:tc>
      </w:tr>
      <w:tr w:rsidR="005A6C37" w14:paraId="3D13269A" w14:textId="77777777" w:rsidTr="001F765C">
        <w:tc>
          <w:tcPr>
            <w:tcW w:w="2952" w:type="dxa"/>
            <w:tcBorders>
              <w:top w:val="single" w:sz="6" w:space="0" w:color="auto"/>
              <w:bottom w:val="single" w:sz="6" w:space="0" w:color="auto"/>
              <w:right w:val="single" w:sz="6" w:space="0" w:color="auto"/>
            </w:tcBorders>
          </w:tcPr>
          <w:p w14:paraId="4D826E1E" w14:textId="77777777" w:rsidR="005A6C37" w:rsidRDefault="005A6C37">
            <w:pPr>
              <w:jc w:val="left"/>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pPr>
              <w:jc w:val="left"/>
            </w:pPr>
            <w:r>
              <w:t>Potpourri</w:t>
            </w:r>
          </w:p>
        </w:tc>
      </w:tr>
      <w:tr w:rsidR="005A6C37" w14:paraId="4B83A3E0" w14:textId="77777777" w:rsidTr="001F765C">
        <w:tc>
          <w:tcPr>
            <w:tcW w:w="2952" w:type="dxa"/>
            <w:tcBorders>
              <w:top w:val="single" w:sz="6" w:space="0" w:color="auto"/>
              <w:bottom w:val="single" w:sz="6" w:space="0" w:color="auto"/>
              <w:right w:val="single" w:sz="6" w:space="0" w:color="auto"/>
            </w:tcBorders>
          </w:tcPr>
          <w:p w14:paraId="22BCB57E" w14:textId="77777777" w:rsidR="005A6C37" w:rsidRDefault="005A6C37">
            <w:pPr>
              <w:jc w:val="left"/>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pPr>
              <w:jc w:val="left"/>
            </w:pPr>
          </w:p>
        </w:tc>
      </w:tr>
      <w:tr w:rsidR="005A6C37" w14:paraId="0A0D75F3" w14:textId="77777777" w:rsidTr="001F765C">
        <w:tc>
          <w:tcPr>
            <w:tcW w:w="2952" w:type="dxa"/>
            <w:tcBorders>
              <w:top w:val="single" w:sz="6" w:space="0" w:color="auto"/>
              <w:bottom w:val="double" w:sz="4" w:space="0" w:color="auto"/>
              <w:right w:val="single" w:sz="6" w:space="0" w:color="auto"/>
            </w:tcBorders>
          </w:tcPr>
          <w:p w14:paraId="14329D7F" w14:textId="77777777" w:rsidR="005A6C37" w:rsidRDefault="005A6C37">
            <w:pPr>
              <w:jc w:val="left"/>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pPr>
              <w:jc w:val="left"/>
            </w:pPr>
          </w:p>
        </w:tc>
      </w:tr>
    </w:tbl>
    <w:p w14:paraId="4172A20D" w14:textId="77777777" w:rsidR="00750499" w:rsidRPr="007838E2" w:rsidRDefault="00750499">
      <w:pPr>
        <w:rPr>
          <w:szCs w:val="20"/>
        </w:rPr>
      </w:pPr>
    </w:p>
    <w:p w14:paraId="666B77E6" w14:textId="77777777" w:rsidR="005513F7" w:rsidRDefault="005513F7" w:rsidP="001804BF">
      <w:pPr>
        <w:jc w:val="left"/>
        <w:rPr>
          <w:sz w:val="28"/>
          <w:szCs w:val="28"/>
        </w:rPr>
        <w:sectPr w:rsidR="005513F7" w:rsidSect="005513F7">
          <w:footnotePr>
            <w:numFmt w:val="chicago"/>
            <w:numRestart w:val="eachSect"/>
          </w:footnotePr>
          <w:type w:val="continuous"/>
          <w:pgSz w:w="12240" w:h="15840" w:code="1"/>
          <w:pgMar w:top="1440" w:right="1440" w:bottom="1440" w:left="1440" w:header="720" w:footer="720" w:gutter="0"/>
          <w:cols w:space="720"/>
          <w:docGrid w:linePitch="360"/>
        </w:sectPr>
      </w:pPr>
    </w:p>
    <w:p w14:paraId="58BF2292" w14:textId="1FEEFAE0" w:rsidR="001F765C" w:rsidRDefault="00007997">
      <w:pPr>
        <w:jc w:val="left"/>
        <w:rPr>
          <w:szCs w:val="20"/>
        </w:rPr>
      </w:pPr>
      <w:r>
        <w:rPr>
          <w:szCs w:val="20"/>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Pr="00094C91" w:rsidRDefault="00C6722E" w:rsidP="003F2866">
            <w:pPr>
              <w:jc w:val="center"/>
              <w:rPr>
                <w:b/>
                <w:sz w:val="22"/>
                <w:szCs w:val="22"/>
              </w:rPr>
            </w:pPr>
            <w:bookmarkStart w:id="4765" w:name="_Toc173378081"/>
            <w:bookmarkStart w:id="4766" w:name="_Toc173379321"/>
            <w:bookmarkStart w:id="4767" w:name="_Toc173381199"/>
            <w:bookmarkStart w:id="4768" w:name="_Toc173383160"/>
            <w:bookmarkStart w:id="4769" w:name="_Toc173384873"/>
            <w:bookmarkStart w:id="4770" w:name="_Toc173385404"/>
            <w:bookmarkStart w:id="4771" w:name="_Toc173386437"/>
            <w:bookmarkStart w:id="4772" w:name="_Toc173393326"/>
            <w:bookmarkStart w:id="4773" w:name="_Toc173394202"/>
            <w:bookmarkStart w:id="4774" w:name="_Toc173409004"/>
            <w:bookmarkStart w:id="4775" w:name="_Toc173473038"/>
            <w:bookmarkStart w:id="4776" w:name="_Toc204684459"/>
            <w:bookmarkStart w:id="4777" w:name="_Toc516498883"/>
            <w:r w:rsidRPr="0047046F">
              <w:rPr>
                <w:b/>
                <w:sz w:val="22"/>
                <w:szCs w:val="22"/>
              </w:rPr>
              <w:lastRenderedPageBreak/>
              <w:t>Commodities Excluded from FTC Jurisdiction</w:t>
            </w:r>
            <w:r w:rsidRPr="00094C91">
              <w:rPr>
                <w:sz w:val="22"/>
                <w:szCs w:val="22"/>
              </w:rPr>
              <w:fldChar w:fldCharType="begin"/>
            </w:r>
            <w:r w:rsidRPr="00094C91">
              <w:rPr>
                <w:sz w:val="22"/>
                <w:szCs w:val="22"/>
              </w:rPr>
              <w:instrText>xe "Commodity excluded from Federal Trade Commission jurisdiction"</w:instrText>
            </w:r>
            <w:r w:rsidRPr="00094C91">
              <w:rPr>
                <w:sz w:val="22"/>
                <w:szCs w:val="22"/>
              </w:rPr>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Default="00C6722E" w:rsidP="003F2866">
            <w:pPr>
              <w:pStyle w:val="EndnoteText"/>
              <w:jc w:val="center"/>
              <w:rPr>
                <w:b/>
              </w:rPr>
            </w:pPr>
            <w:r>
              <w:rPr>
                <w:b/>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Default="00C6722E" w:rsidP="003F2866">
            <w:pPr>
              <w:pStyle w:val="EndnoteText"/>
              <w:jc w:val="center"/>
              <w:rPr>
                <w:b/>
              </w:rPr>
            </w:pPr>
            <w:r>
              <w:rPr>
                <w:b/>
              </w:rPr>
              <w:t>Description</w:t>
            </w:r>
          </w:p>
        </w:tc>
        <w:tc>
          <w:tcPr>
            <w:tcW w:w="1335" w:type="dxa"/>
            <w:tcBorders>
              <w:top w:val="double" w:sz="4" w:space="0" w:color="auto"/>
              <w:left w:val="single" w:sz="6" w:space="0" w:color="auto"/>
              <w:bottom w:val="single" w:sz="6" w:space="0" w:color="auto"/>
            </w:tcBorders>
            <w:vAlign w:val="center"/>
          </w:tcPr>
          <w:p w14:paraId="2296795B" w14:textId="77777777" w:rsidR="00C6722E" w:rsidRDefault="00C6722E" w:rsidP="003F2866">
            <w:pPr>
              <w:pStyle w:val="EndnoteText"/>
              <w:jc w:val="center"/>
              <w:rPr>
                <w:b/>
              </w:rPr>
            </w:pPr>
            <w:r>
              <w:rPr>
                <w:b/>
              </w:rPr>
              <w:t xml:space="preserve">FTC </w:t>
            </w:r>
          </w:p>
          <w:p w14:paraId="01BA4CAA" w14:textId="77777777" w:rsidR="00C6722E" w:rsidRDefault="00C6722E" w:rsidP="003F2866">
            <w:pPr>
              <w:pStyle w:val="EndnoteText"/>
              <w:jc w:val="center"/>
              <w:rPr>
                <w:b/>
              </w:rPr>
            </w:pPr>
            <w:r>
              <w:rPr>
                <w:b/>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3F2866">
            <w:pPr>
              <w:jc w:val="left"/>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3F2866">
            <w:pPr>
              <w:jc w:val="center"/>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3F2866">
            <w:pPr>
              <w:jc w:val="left"/>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3F2866">
            <w:pPr>
              <w:jc w:val="center"/>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3F2866">
            <w:pPr>
              <w:jc w:val="left"/>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3F2866">
            <w:pPr>
              <w:jc w:val="left"/>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3F2866">
            <w:pPr>
              <w:jc w:val="center"/>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3F2866">
            <w:pPr>
              <w:jc w:val="left"/>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3F2866">
            <w:pPr>
              <w:jc w:val="center"/>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3F2866">
            <w:pPr>
              <w:jc w:val="left"/>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3F2866">
            <w:pPr>
              <w:jc w:val="center"/>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3F2866">
            <w:pPr>
              <w:jc w:val="left"/>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3F2866">
            <w:pPr>
              <w:jc w:val="left"/>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3F2866">
            <w:pPr>
              <w:jc w:val="center"/>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3F2866">
            <w:pPr>
              <w:jc w:val="left"/>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3F2866">
            <w:pPr>
              <w:jc w:val="left"/>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3F2866">
            <w:pPr>
              <w:jc w:val="center"/>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3F2866">
            <w:pPr>
              <w:jc w:val="left"/>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3F2866">
            <w:pPr>
              <w:jc w:val="center"/>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3F2866">
            <w:pPr>
              <w:jc w:val="left"/>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3F2866">
            <w:pPr>
              <w:jc w:val="center"/>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3F2866">
            <w:pPr>
              <w:jc w:val="left"/>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3F2866">
            <w:pPr>
              <w:jc w:val="center"/>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3F2866">
            <w:pPr>
              <w:jc w:val="left"/>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3F2866">
            <w:pPr>
              <w:jc w:val="left"/>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3F2866">
            <w:pPr>
              <w:jc w:val="center"/>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3F2866">
            <w:pPr>
              <w:jc w:val="left"/>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3F2866">
            <w:pPr>
              <w:jc w:val="left"/>
            </w:pPr>
            <w:r>
              <w:t xml:space="preserve">Bristle, nylon, etc., including </w:t>
            </w:r>
            <w:proofErr w:type="gramStart"/>
            <w:r>
              <w:t>hair-brushes</w:t>
            </w:r>
            <w:proofErr w:type="gramEnd"/>
            <w:r>
              <w:t>,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3F2866">
            <w:pPr>
              <w:jc w:val="center"/>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3F2866">
            <w:pPr>
              <w:jc w:val="left"/>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3F2866">
            <w:pPr>
              <w:jc w:val="left"/>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3F2866">
            <w:pPr>
              <w:jc w:val="center"/>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3F2866">
            <w:pPr>
              <w:jc w:val="left"/>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3F2866">
            <w:pPr>
              <w:jc w:val="center"/>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3F2866">
            <w:pPr>
              <w:jc w:val="left"/>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3F2866">
            <w:pPr>
              <w:jc w:val="left"/>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3F2866">
            <w:pPr>
              <w:jc w:val="center"/>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3F2866">
            <w:pPr>
              <w:jc w:val="left"/>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3F2866">
            <w:pPr>
              <w:jc w:val="center"/>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3F2866">
            <w:pPr>
              <w:jc w:val="left"/>
            </w:pPr>
            <w:r>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3F2866">
            <w:pPr>
              <w:jc w:val="center"/>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3F2866">
            <w:pPr>
              <w:jc w:val="left"/>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3F2866">
            <w:pPr>
              <w:jc w:val="left"/>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3F2866">
            <w:pPr>
              <w:jc w:val="center"/>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3F2866">
            <w:pPr>
              <w:jc w:val="left"/>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3F2866">
            <w:pPr>
              <w:jc w:val="center"/>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3F2866">
            <w:pPr>
              <w:jc w:val="left"/>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3F2866">
            <w:pPr>
              <w:jc w:val="center"/>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3F2866">
            <w:pPr>
              <w:jc w:val="left"/>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3F2866">
            <w:pPr>
              <w:jc w:val="left"/>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3F2866">
            <w:pPr>
              <w:jc w:val="center"/>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3F2866">
            <w:pPr>
              <w:jc w:val="left"/>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3F2866">
            <w:pPr>
              <w:jc w:val="center"/>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3F2866">
            <w:pPr>
              <w:jc w:val="left"/>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3F2866">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3F2866">
            <w:pPr>
              <w:jc w:val="center"/>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3F2866">
            <w:pPr>
              <w:jc w:val="left"/>
            </w:pPr>
            <w:r>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3F2866">
            <w:pPr>
              <w:jc w:val="left"/>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3F2866">
            <w:pPr>
              <w:jc w:val="center"/>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3F2866">
            <w:pPr>
              <w:jc w:val="left"/>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3F2866">
            <w:pPr>
              <w:jc w:val="center"/>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3F2866">
            <w:pPr>
              <w:jc w:val="left"/>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3F2866">
            <w:pPr>
              <w:jc w:val="left"/>
            </w:pPr>
            <w:r>
              <w:t xml:space="preserve">If the observer </w:t>
            </w:r>
            <w:proofErr w:type="gramStart"/>
            <w:r>
              <w:t>experiences difficulty</w:t>
            </w:r>
            <w:proofErr w:type="gramEnd"/>
            <w:r>
              <w:t xml:space="preserve">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3F2866">
            <w:pPr>
              <w:jc w:val="center"/>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3F2866">
            <w:pPr>
              <w:jc w:val="left"/>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3F2866">
            <w:pPr>
              <w:jc w:val="center"/>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3F2866">
            <w:pPr>
              <w:jc w:val="left"/>
            </w:pPr>
            <w:r>
              <w:lastRenderedPageBreak/>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3F2866">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3F2866">
            <w:pPr>
              <w:jc w:val="center"/>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3F2866">
            <w:pPr>
              <w:jc w:val="left"/>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3F2866">
            <w:pPr>
              <w:jc w:val="center"/>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3F2866">
            <w:pPr>
              <w:jc w:val="left"/>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3F2866">
            <w:pPr>
              <w:jc w:val="center"/>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3F2866">
            <w:pPr>
              <w:jc w:val="left"/>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3F2866">
            <w:pPr>
              <w:jc w:val="left"/>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3F2866">
            <w:pPr>
              <w:jc w:val="center"/>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3F2866">
            <w:pPr>
              <w:jc w:val="left"/>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3F2866">
            <w:pPr>
              <w:jc w:val="center"/>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3F2866">
            <w:pPr>
              <w:jc w:val="left"/>
            </w:pPr>
            <w:r>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3F2866">
            <w:pPr>
              <w:jc w:val="left"/>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3F2866">
            <w:pPr>
              <w:jc w:val="center"/>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3F2866">
            <w:pPr>
              <w:jc w:val="left"/>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3F2866">
            <w:pPr>
              <w:jc w:val="center"/>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3F2866">
            <w:pPr>
              <w:jc w:val="left"/>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3F2866">
            <w:pPr>
              <w:jc w:val="center"/>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3F2866">
            <w:pPr>
              <w:jc w:val="left"/>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3F2866">
            <w:pPr>
              <w:jc w:val="left"/>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3F2866">
            <w:pPr>
              <w:jc w:val="center"/>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3F2866">
            <w:pPr>
              <w:jc w:val="left"/>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3F2866">
            <w:pPr>
              <w:jc w:val="left"/>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3F2866">
            <w:pPr>
              <w:jc w:val="center"/>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3F2866">
            <w:pPr>
              <w:jc w:val="left"/>
            </w:pPr>
            <w:r>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3F2866">
            <w:pPr>
              <w:jc w:val="left"/>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3F2866">
            <w:pPr>
              <w:jc w:val="center"/>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3F2866">
            <w:pPr>
              <w:jc w:val="left"/>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3F2866">
            <w:pPr>
              <w:jc w:val="center"/>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3F2866">
            <w:pPr>
              <w:jc w:val="left"/>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3F2866">
            <w:pPr>
              <w:jc w:val="left"/>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3F2866">
            <w:pPr>
              <w:jc w:val="center"/>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3F2866">
            <w:pPr>
              <w:jc w:val="left"/>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3F2866">
            <w:pPr>
              <w:jc w:val="left"/>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3F2866">
            <w:pPr>
              <w:jc w:val="center"/>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3F2866">
            <w:pPr>
              <w:jc w:val="left"/>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3F2866">
            <w:pPr>
              <w:jc w:val="left"/>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3F2866">
            <w:pPr>
              <w:jc w:val="center"/>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3F2866">
            <w:pPr>
              <w:jc w:val="left"/>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3F2866">
            <w:pPr>
              <w:jc w:val="center"/>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3F2866">
            <w:pPr>
              <w:jc w:val="left"/>
            </w:pPr>
            <w:r>
              <w:lastRenderedPageBreak/>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3F2866">
            <w:pPr>
              <w:jc w:val="center"/>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3F2866">
            <w:pPr>
              <w:jc w:val="left"/>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3F2866">
            <w:pPr>
              <w:jc w:val="center"/>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3F2866">
            <w:pPr>
              <w:jc w:val="left"/>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3F2866">
            <w:pPr>
              <w:jc w:val="center"/>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3F2866">
            <w:pPr>
              <w:jc w:val="left"/>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3F2866">
            <w:pPr>
              <w:jc w:val="left"/>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3F2866">
            <w:pPr>
              <w:jc w:val="center"/>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3F2866">
            <w:pPr>
              <w:jc w:val="left"/>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3F2866">
            <w:pPr>
              <w:jc w:val="left"/>
            </w:pPr>
            <w:r>
              <w:t xml:space="preserve">Extension cords, </w:t>
            </w:r>
            <w:proofErr w:type="gramStart"/>
            <w:r>
              <w:t>thumb-tacks</w:t>
            </w:r>
            <w:proofErr w:type="gramEnd"/>
            <w:r>
              <w:t>,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3F2866">
            <w:pPr>
              <w:jc w:val="center"/>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3F2866">
            <w:pPr>
              <w:jc w:val="left"/>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3F2866">
            <w:pPr>
              <w:jc w:val="center"/>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3F2866">
            <w:pPr>
              <w:jc w:val="left"/>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3F2866">
            <w:pPr>
              <w:jc w:val="center"/>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3F2866">
            <w:pPr>
              <w:jc w:val="left"/>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3F2866">
            <w:pPr>
              <w:jc w:val="left"/>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3F2866">
            <w:pPr>
              <w:jc w:val="center"/>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3F2866">
            <w:pPr>
              <w:jc w:val="left"/>
            </w:pPr>
            <w:r>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3F2866">
            <w:pPr>
              <w:jc w:val="center"/>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3F2866">
            <w:pPr>
              <w:jc w:val="left"/>
              <w:rPr>
                <w:lang w:val="fr-FR"/>
              </w:rPr>
            </w:pPr>
            <w:r>
              <w:rPr>
                <w:lang w:val="fr-FR"/>
              </w:rPr>
              <w:t>Jewelry</w:t>
            </w:r>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3F2866">
            <w:pPr>
              <w:jc w:val="center"/>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3F2866">
            <w:pPr>
              <w:jc w:val="left"/>
              <w:rPr>
                <w:lang w:val="fr-FR"/>
              </w:rPr>
            </w:pPr>
            <w:r>
              <w:rPr>
                <w:lang w:val="fr-FR"/>
              </w:rPr>
              <w:t>Lambs Wool Dusters</w:t>
            </w:r>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3F2866">
            <w:pPr>
              <w:jc w:val="center"/>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3F2866">
            <w:pPr>
              <w:jc w:val="left"/>
              <w:rPr>
                <w:lang w:val="fr-FR"/>
              </w:rPr>
            </w:pPr>
            <w:r>
              <w:rPr>
                <w:lang w:val="fr-FR"/>
              </w:rPr>
              <w:t>Luggage</w:t>
            </w:r>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3F2866">
            <w:pPr>
              <w:jc w:val="center"/>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3F2866">
            <w:pPr>
              <w:jc w:val="left"/>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3F2866">
            <w:pPr>
              <w:jc w:val="left"/>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3F2866">
            <w:pPr>
              <w:jc w:val="center"/>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3F2866">
            <w:pPr>
              <w:jc w:val="left"/>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3F2866">
            <w:pPr>
              <w:jc w:val="center"/>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3F2866">
            <w:pPr>
              <w:jc w:val="left"/>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3F2866">
            <w:pPr>
              <w:jc w:val="center"/>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3F2866">
            <w:pPr>
              <w:jc w:val="left"/>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3F2866">
            <w:pPr>
              <w:jc w:val="left"/>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3F2866">
            <w:pPr>
              <w:jc w:val="center"/>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3F2866">
            <w:pPr>
              <w:jc w:val="left"/>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3F2866">
            <w:pPr>
              <w:jc w:val="center"/>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3F2866">
            <w:pPr>
              <w:jc w:val="left"/>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3F2866">
            <w:pPr>
              <w:jc w:val="center"/>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3F2866">
            <w:pPr>
              <w:jc w:val="left"/>
            </w:pPr>
            <w:r>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3F2866">
            <w:pPr>
              <w:jc w:val="center"/>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3F2866">
            <w:pPr>
              <w:jc w:val="left"/>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7838E2">
            <w:pPr>
              <w:suppressAutoHyphens/>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3F2866">
            <w:pPr>
              <w:jc w:val="center"/>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3F2866">
            <w:pPr>
              <w:jc w:val="left"/>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3F2866">
            <w:pPr>
              <w:jc w:val="center"/>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3F2866">
            <w:pPr>
              <w:jc w:val="left"/>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3F2866">
            <w:pPr>
              <w:jc w:val="center"/>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3F2866">
            <w:pPr>
              <w:jc w:val="left"/>
              <w:rPr>
                <w:lang w:val="fr-FR"/>
              </w:rPr>
            </w:pPr>
            <w:r>
              <w:rPr>
                <w:lang w:val="fr-FR"/>
              </w:rPr>
              <w:t>Pewterware</w:t>
            </w:r>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3F2866">
            <w:pPr>
              <w:jc w:val="center"/>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3F2866">
            <w:pPr>
              <w:jc w:val="left"/>
              <w:rPr>
                <w:lang w:val="fr-FR"/>
              </w:rPr>
            </w:pPr>
            <w:r>
              <w:rPr>
                <w:lang w:val="fr-FR"/>
              </w:rPr>
              <w:lastRenderedPageBreak/>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3F2866">
            <w:pPr>
              <w:jc w:val="center"/>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3F2866">
            <w:pPr>
              <w:jc w:val="left"/>
              <w:rPr>
                <w:lang w:val="fr-FR"/>
              </w:rPr>
            </w:pPr>
            <w:r>
              <w:rPr>
                <w:lang w:val="fr-FR"/>
              </w:rPr>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3F2866">
            <w:pPr>
              <w:jc w:val="center"/>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3F2866">
            <w:pPr>
              <w:jc w:val="left"/>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3F2866">
            <w:pPr>
              <w:jc w:val="center"/>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3F2866">
            <w:pPr>
              <w:jc w:val="left"/>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3F2866">
            <w:pPr>
              <w:jc w:val="center"/>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3F2866">
            <w:pPr>
              <w:jc w:val="left"/>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3F2866">
            <w:pPr>
              <w:jc w:val="center"/>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3F2866">
            <w:pPr>
              <w:jc w:val="left"/>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3F2866">
            <w:pPr>
              <w:jc w:val="center"/>
              <w:rPr>
                <w:b/>
              </w:rPr>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3F2866">
            <w:pPr>
              <w:jc w:val="left"/>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3F2866">
            <w:pPr>
              <w:jc w:val="left"/>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3F2866">
            <w:pPr>
              <w:jc w:val="center"/>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3F2866">
            <w:pPr>
              <w:jc w:val="left"/>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3F2866">
            <w:pPr>
              <w:jc w:val="center"/>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3F2866">
            <w:pPr>
              <w:jc w:val="left"/>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3F2866">
            <w:pPr>
              <w:jc w:val="center"/>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3F2866">
            <w:pPr>
              <w:jc w:val="left"/>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3F2866">
            <w:pPr>
              <w:jc w:val="center"/>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3F2866">
            <w:pPr>
              <w:jc w:val="left"/>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3F2866">
            <w:pPr>
              <w:jc w:val="center"/>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3F2866">
            <w:pPr>
              <w:jc w:val="left"/>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3F2866">
            <w:pPr>
              <w:jc w:val="center"/>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3F2866">
            <w:pPr>
              <w:jc w:val="left"/>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3F2866">
            <w:pPr>
              <w:jc w:val="center"/>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3F2866">
            <w:pPr>
              <w:jc w:val="left"/>
            </w:pPr>
            <w:r>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3F2866">
            <w:pPr>
              <w:jc w:val="left"/>
              <w:rPr>
                <w:lang w:val="fr-FR"/>
              </w:rPr>
            </w:pPr>
            <w:r w:rsidRPr="00A35F8D">
              <w:rPr>
                <w:lang w:val="fr-FR"/>
              </w:rPr>
              <w:t>Rulers, crayons, paper, pencils,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3F2866">
            <w:pPr>
              <w:jc w:val="center"/>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3F2866">
            <w:pPr>
              <w:jc w:val="left"/>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3F2866">
            <w:pPr>
              <w:jc w:val="center"/>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3F2866">
            <w:pPr>
              <w:jc w:val="left"/>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3F2866">
            <w:pPr>
              <w:jc w:val="center"/>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3F2866">
            <w:pPr>
              <w:jc w:val="left"/>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3F2866">
            <w:pPr>
              <w:jc w:val="left"/>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3F2866">
            <w:pPr>
              <w:jc w:val="center"/>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3F2866">
            <w:pPr>
              <w:jc w:val="left"/>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3F2866">
            <w:pPr>
              <w:jc w:val="center"/>
            </w:pPr>
            <w:r>
              <w:t>FDA-C</w:t>
            </w:r>
          </w:p>
          <w:p w14:paraId="7F9AB881" w14:textId="77777777" w:rsidR="00C6722E" w:rsidRDefault="00C6722E" w:rsidP="003F2866">
            <w:pPr>
              <w:jc w:val="center"/>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3F2866">
            <w:pPr>
              <w:jc w:val="left"/>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3F2866">
            <w:pPr>
              <w:jc w:val="center"/>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3F2866">
            <w:pPr>
              <w:jc w:val="left"/>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3F2866">
            <w:pPr>
              <w:jc w:val="center"/>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3F2866">
            <w:pPr>
              <w:jc w:val="left"/>
            </w:pPr>
            <w:r>
              <w:t>Silverware, Stainless Steelware,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3F2866">
            <w:pPr>
              <w:jc w:val="center"/>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3F2866">
            <w:pPr>
              <w:jc w:val="left"/>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3F2866">
            <w:pPr>
              <w:jc w:val="center"/>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3F2866">
            <w:pPr>
              <w:jc w:val="left"/>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3F2866">
            <w:pPr>
              <w:jc w:val="left"/>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3F2866">
            <w:pPr>
              <w:jc w:val="center"/>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3F2866">
            <w:pPr>
              <w:jc w:val="left"/>
              <w:rPr>
                <w:lang w:val="fr-FR"/>
              </w:rPr>
            </w:pPr>
            <w:r>
              <w:rPr>
                <w:lang w:val="fr-FR"/>
              </w:rPr>
              <w:t>Soap Dishes</w:t>
            </w:r>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3F2866">
            <w:pPr>
              <w:jc w:val="center"/>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3F2866">
            <w:pPr>
              <w:jc w:val="left"/>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3F2866">
            <w:pPr>
              <w:jc w:val="center"/>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3F2866">
            <w:pPr>
              <w:jc w:val="left"/>
              <w:rPr>
                <w:lang w:val="fr-FR"/>
              </w:rPr>
            </w:pPr>
            <w:r>
              <w:rPr>
                <w:lang w:val="fr-FR"/>
              </w:rPr>
              <w:t>Sporting Goods</w:t>
            </w:r>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3F2866">
            <w:pPr>
              <w:jc w:val="center"/>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3F2866">
            <w:pPr>
              <w:jc w:val="left"/>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3F2866">
            <w:pPr>
              <w:jc w:val="left"/>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3F2866">
            <w:pPr>
              <w:jc w:val="center"/>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3F2866">
            <w:pPr>
              <w:jc w:val="left"/>
            </w:pPr>
            <w:r>
              <w:lastRenderedPageBreak/>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3F2866">
            <w:pPr>
              <w:jc w:val="left"/>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3F2866">
            <w:pPr>
              <w:jc w:val="center"/>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3F2866">
            <w:pPr>
              <w:jc w:val="left"/>
              <w:rPr>
                <w:lang w:val="fr-FR"/>
              </w:rPr>
            </w:pPr>
            <w:r>
              <w:rPr>
                <w:lang w:val="fr-FR"/>
              </w:rPr>
              <w:t>Tobacco and Tobacco Products</w:t>
            </w:r>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3F2866">
            <w:pPr>
              <w:jc w:val="left"/>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3F2866">
            <w:pPr>
              <w:jc w:val="center"/>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3F2866">
            <w:pPr>
              <w:jc w:val="left"/>
              <w:rPr>
                <w:lang w:val="fr-FR"/>
              </w:rPr>
            </w:pPr>
            <w:r>
              <w:rPr>
                <w:lang w:val="fr-FR"/>
              </w:rPr>
              <w:t>Toothpaste</w:t>
            </w:r>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3F2866">
            <w:pPr>
              <w:jc w:val="center"/>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3F2866">
            <w:pPr>
              <w:jc w:val="left"/>
              <w:rPr>
                <w:lang w:val="fr-FR"/>
              </w:rPr>
            </w:pPr>
            <w:r>
              <w:rPr>
                <w:lang w:val="fr-FR"/>
              </w:rPr>
              <w:t>Toys</w:t>
            </w:r>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3F2866">
            <w:pPr>
              <w:jc w:val="center"/>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3F2866">
            <w:pPr>
              <w:jc w:val="left"/>
              <w:rPr>
                <w:lang w:val="fr-FR"/>
              </w:rPr>
            </w:pPr>
            <w:r>
              <w:rPr>
                <w:lang w:val="fr-FR"/>
              </w:rPr>
              <w:t xml:space="preserve">Typewriter </w:t>
            </w:r>
            <w:r w:rsidR="007838E2">
              <w:rPr>
                <w:lang w:val="fr-FR"/>
              </w:rPr>
              <w:t>Ribbon</w:t>
            </w:r>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3F2866">
            <w:pPr>
              <w:jc w:val="left"/>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3F2866">
            <w:pPr>
              <w:jc w:val="center"/>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3F2866">
            <w:pPr>
              <w:jc w:val="left"/>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3F2866">
            <w:pPr>
              <w:jc w:val="left"/>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3F2866">
            <w:pPr>
              <w:jc w:val="center"/>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3F2866">
            <w:pPr>
              <w:jc w:val="left"/>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3F2866">
            <w:pPr>
              <w:jc w:val="left"/>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3F2866">
            <w:pPr>
              <w:jc w:val="center"/>
            </w:pPr>
            <w:r>
              <w:t>CI</w:t>
            </w:r>
          </w:p>
        </w:tc>
      </w:tr>
    </w:tbl>
    <w:p w14:paraId="4D1DACCC" w14:textId="637AF25F" w:rsidR="005A6C37" w:rsidRPr="007A5A97" w:rsidRDefault="005A6C37" w:rsidP="001F765C">
      <w:pPr>
        <w:tabs>
          <w:tab w:val="left" w:pos="540"/>
        </w:tabs>
        <w:spacing w:before="240" w:after="60"/>
        <w:jc w:val="left"/>
      </w:pPr>
      <w:r w:rsidRPr="00C6722E">
        <w:rPr>
          <w:b/>
          <w:bCs/>
        </w:rPr>
        <w:t>2.6.9.</w:t>
      </w:r>
      <w:r w:rsidR="001F765C">
        <w:rPr>
          <w:b/>
          <w:bCs/>
        </w:rPr>
        <w:tab/>
      </w:r>
      <w:bookmarkStart w:id="4778" w:name="SizeDescriptorsforRawShellOnShrim"/>
      <w:r w:rsidRPr="00C6722E">
        <w:rPr>
          <w:b/>
          <w:bCs/>
        </w:rPr>
        <w:t>Size Descriptors for Raw, Shell-On Shrimp Products</w:t>
      </w:r>
      <w:bookmarkEnd w:id="4765"/>
      <w:bookmarkEnd w:id="4766"/>
      <w:bookmarkEnd w:id="4767"/>
      <w:bookmarkEnd w:id="4768"/>
      <w:bookmarkEnd w:id="4769"/>
      <w:bookmarkEnd w:id="4770"/>
      <w:bookmarkEnd w:id="4771"/>
      <w:bookmarkEnd w:id="4772"/>
      <w:bookmarkEnd w:id="4773"/>
      <w:bookmarkEnd w:id="4774"/>
      <w:bookmarkEnd w:id="4775"/>
      <w:bookmarkEnd w:id="4776"/>
      <w:bookmarkEnd w:id="4778"/>
      <w:r w:rsidR="00795970" w:rsidRPr="00C6722E">
        <w:rPr>
          <w:b/>
          <w:bCs/>
        </w:rPr>
        <w:t>.</w:t>
      </w:r>
      <w:bookmarkEnd w:id="4777"/>
      <w:r w:rsidR="00D962A8" w:rsidRPr="007A5A97">
        <w:fldChar w:fldCharType="begin"/>
      </w:r>
      <w:r w:rsidRPr="007A5A97">
        <w:instrText>xe "Shrimp"</w:instrText>
      </w:r>
      <w:r w:rsidR="00D962A8" w:rsidRPr="007A5A97">
        <w:fldChar w:fldCharType="end"/>
      </w:r>
    </w:p>
    <w:p w14:paraId="067AF357" w14:textId="77777777" w:rsidR="005A6C37" w:rsidRDefault="005A6C37" w:rsidP="002D1AC6">
      <w:pPr>
        <w:keepNext/>
        <w:spacing w:after="240"/>
      </w:pPr>
      <w:r>
        <w:t>(L&amp;R, 1995, p. 97)</w:t>
      </w:r>
    </w:p>
    <w:p w14:paraId="70AEF10C" w14:textId="77777777" w:rsidR="005A6C37" w:rsidRDefault="005A6C37" w:rsidP="002D1AC6">
      <w:pPr>
        <w:keepNext/>
        <w:spacing w:after="240"/>
        <w:rPr>
          <w:b/>
        </w:rPr>
      </w:pPr>
      <w:r>
        <w:rPr>
          <w:b/>
        </w:rPr>
        <w:t>Guideline</w:t>
      </w:r>
    </w:p>
    <w:p w14:paraId="0D5E512D" w14:textId="77777777" w:rsidR="005A6C37" w:rsidRDefault="005A6C37" w:rsidP="002D1AC6">
      <w:pPr>
        <w:spacing w:after="240"/>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14:paraId="765CDEBF" w14:textId="15D19DD1" w:rsidR="005A6C37" w:rsidRPr="008E2275" w:rsidRDefault="005A6C37" w:rsidP="001F765C">
      <w:pPr>
        <w:pStyle w:val="InterpretationsGuidelinesTOC"/>
        <w:tabs>
          <w:tab w:val="clear" w:pos="360"/>
          <w:tab w:val="left" w:pos="540"/>
        </w:tabs>
      </w:pPr>
      <w:bookmarkStart w:id="4779" w:name="_Toc173378082"/>
      <w:bookmarkStart w:id="4780" w:name="_Toc173379322"/>
      <w:bookmarkStart w:id="4781" w:name="_Toc173381200"/>
      <w:bookmarkStart w:id="4782" w:name="_Toc173383161"/>
      <w:bookmarkStart w:id="4783" w:name="_Toc173384874"/>
      <w:bookmarkStart w:id="4784" w:name="_Toc173385405"/>
      <w:bookmarkStart w:id="4785" w:name="_Toc173386438"/>
      <w:bookmarkStart w:id="4786" w:name="_Toc173393327"/>
      <w:bookmarkStart w:id="4787" w:name="_Toc173394203"/>
      <w:bookmarkStart w:id="4788" w:name="_Toc173409005"/>
      <w:bookmarkStart w:id="4789" w:name="_Toc173473039"/>
      <w:bookmarkStart w:id="4790" w:name="_Toc204684460"/>
      <w:bookmarkStart w:id="4791" w:name="_Toc516498884"/>
      <w:bookmarkStart w:id="4792" w:name="_Toc85009112"/>
      <w:r w:rsidRPr="008E2275">
        <w:t xml:space="preserve">2.6.10.  </w:t>
      </w:r>
      <w:r w:rsidR="001F765C">
        <w:tab/>
      </w:r>
      <w:r w:rsidRPr="008E2275">
        <w:t>Model Guidelines for the Administrative Review Process</w:t>
      </w:r>
      <w:bookmarkEnd w:id="4779"/>
      <w:bookmarkEnd w:id="4780"/>
      <w:bookmarkEnd w:id="4781"/>
      <w:bookmarkEnd w:id="4782"/>
      <w:bookmarkEnd w:id="4783"/>
      <w:bookmarkEnd w:id="4784"/>
      <w:bookmarkEnd w:id="4785"/>
      <w:bookmarkEnd w:id="4786"/>
      <w:bookmarkEnd w:id="4787"/>
      <w:bookmarkEnd w:id="4788"/>
      <w:bookmarkEnd w:id="4789"/>
      <w:bookmarkEnd w:id="4790"/>
      <w:r w:rsidR="00795970" w:rsidRPr="008E2275">
        <w:t>.</w:t>
      </w:r>
      <w:bookmarkEnd w:id="4791"/>
      <w:bookmarkEnd w:id="4792"/>
    </w:p>
    <w:p w14:paraId="48DA55F3" w14:textId="77777777" w:rsidR="005A6C37" w:rsidRDefault="005A6C37" w:rsidP="00C84360">
      <w:pPr>
        <w:keepNext/>
        <w:spacing w:before="240" w:after="240"/>
        <w:rPr>
          <w:b/>
        </w:rPr>
      </w:pPr>
      <w:r>
        <w:rPr>
          <w:b/>
        </w:rPr>
        <w:t>Purpose</w:t>
      </w:r>
    </w:p>
    <w:p w14:paraId="199074D8" w14:textId="77777777" w:rsidR="005A6C37" w:rsidRDefault="005A6C37" w:rsidP="001F765C">
      <w:pPr>
        <w:suppressAutoHyphens/>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1F765C">
      <w:pPr>
        <w:suppressAutoHyphens/>
        <w:spacing w:after="240"/>
      </w:pPr>
      <w:r>
        <w:t>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Default="005A6C37" w:rsidP="001F765C">
      <w:pPr>
        <w:keepNext/>
        <w:suppressAutoHyphens/>
        <w:spacing w:after="240"/>
        <w:rPr>
          <w:b/>
        </w:rPr>
      </w:pPr>
      <w:r>
        <w:rPr>
          <w:b/>
        </w:rPr>
        <w:t>Background</w:t>
      </w:r>
    </w:p>
    <w:p w14:paraId="4294821F" w14:textId="77777777" w:rsidR="005A6C37" w:rsidRDefault="005A6C37" w:rsidP="001F765C">
      <w:pPr>
        <w:suppressAutoHyphens/>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1F765C">
      <w:pPr>
        <w:suppressAutoHyphens/>
        <w:spacing w:after="240"/>
      </w:pPr>
      <w:r>
        <w:lastRenderedPageBreak/>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Default="005A6C37" w:rsidP="006F031F">
      <w:pPr>
        <w:keepNext/>
        <w:spacing w:after="240"/>
        <w:rPr>
          <w:b/>
        </w:rPr>
      </w:pPr>
      <w:r>
        <w:rPr>
          <w:b/>
        </w:rPr>
        <w:t>Review Provisions</w:t>
      </w:r>
    </w:p>
    <w:p w14:paraId="2FD4EC25" w14:textId="77777777" w:rsidR="005A6C37" w:rsidRDefault="005A6C37" w:rsidP="006F031F">
      <w:pPr>
        <w:spacing w:after="240"/>
      </w:pPr>
      <w:r>
        <w:t>Parties affected by enforcement actions must be given the opportunity to appeal enforcement actions.</w:t>
      </w:r>
    </w:p>
    <w:p w14:paraId="7F6461E1" w14:textId="77777777" w:rsidR="005A6C37" w:rsidRDefault="005A6C37" w:rsidP="006F031F">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6F031F">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6F031F">
      <w:pPr>
        <w:spacing w:after="240"/>
      </w:pPr>
      <w:r>
        <w:t>Prior to taking enforcement actions the inspector should recheck test results and determine that the information on which the action will be taken is accurate.</w:t>
      </w:r>
    </w:p>
    <w:p w14:paraId="34168F03" w14:textId="77777777" w:rsidR="005A6C37" w:rsidRDefault="005A6C37" w:rsidP="006F031F">
      <w:pPr>
        <w:spacing w:after="240"/>
      </w:pPr>
      <w:r>
        <w:t>Inspections shall be conducted with the understanding that the findings will be clearly and plainly documented and reviewed with the store’s representative.</w:t>
      </w:r>
    </w:p>
    <w:p w14:paraId="233AE5CE" w14:textId="77777777" w:rsidR="005A6C37" w:rsidRDefault="005A6C37" w:rsidP="001F765C">
      <w:pPr>
        <w:suppressAutoHyphens/>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6F031F">
      <w:pPr>
        <w:keepNext/>
        <w:spacing w:after="240"/>
      </w:pPr>
      <w:r>
        <w:t>Steps:</w:t>
      </w:r>
    </w:p>
    <w:p w14:paraId="0AE2C751" w14:textId="77777777" w:rsidR="005A6C37" w:rsidRDefault="005A6C37" w:rsidP="007838E2">
      <w:pPr>
        <w:suppressAutoHyphens/>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6F031F">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6F031F">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6F031F">
      <w:pPr>
        <w:spacing w:after="240"/>
        <w:ind w:left="1080" w:hanging="360"/>
      </w:pPr>
      <w:r>
        <w:t>(a)</w:t>
      </w:r>
      <w:r>
        <w:tab/>
        <w:t xml:space="preserve">Any owner, distributor, packager, or retailer of a device ordered out of service, or item or commodity ordered “off-sale,” or inspection finding (e.g., a price misrepresentation or a shortweight lot of packages) </w:t>
      </w:r>
      <w:r>
        <w:lastRenderedPageBreak/>
        <w:t>shall be entitled to a timely review of such order, to a prompt, impartial, administrative review of such off-sale order or finding.</w:t>
      </w:r>
    </w:p>
    <w:p w14:paraId="3DED8691" w14:textId="59765FCF" w:rsidR="005A6C37" w:rsidRDefault="005A6C37" w:rsidP="006F031F">
      <w:pPr>
        <w:pStyle w:val="BodyTextIndent"/>
        <w:spacing w:after="36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E910E2">
        <w:trPr>
          <w:trHeight w:val="3051"/>
          <w:jc w:val="center"/>
        </w:trPr>
        <w:tc>
          <w:tcPr>
            <w:tcW w:w="6120" w:type="dxa"/>
          </w:tcPr>
          <w:p w14:paraId="00F3EAC8" w14:textId="77777777" w:rsidR="00E910E2" w:rsidRPr="009A1F93" w:rsidRDefault="00E910E2" w:rsidP="002C604D">
            <w:pPr>
              <w:spacing w:after="240"/>
              <w:jc w:val="center"/>
              <w:rPr>
                <w:rFonts w:ascii="Arial" w:hAnsi="Arial" w:cs="Arial"/>
                <w:b/>
                <w:sz w:val="22"/>
                <w:szCs w:val="22"/>
              </w:rPr>
            </w:pPr>
            <w:r w:rsidRPr="009A1F93">
              <w:rPr>
                <w:rFonts w:ascii="Arial" w:hAnsi="Arial" w:cs="Arial"/>
                <w:b/>
                <w:sz w:val="22"/>
                <w:szCs w:val="22"/>
              </w:rPr>
              <w:t>Sample Notice</w:t>
            </w:r>
          </w:p>
          <w:p w14:paraId="2882BDCB" w14:textId="77777777" w:rsidR="00E910E2" w:rsidRPr="00BC2229" w:rsidRDefault="00E910E2" w:rsidP="002C604D">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1F765C">
            <w:pPr>
              <w:suppressAutoHyphens/>
              <w:spacing w:after="240"/>
              <w:rPr>
                <w:rFonts w:ascii="Arial" w:hAnsi="Arial" w:cs="Arial"/>
              </w:rPr>
            </w:pPr>
            <w:r w:rsidRPr="00BC2229">
              <w:rPr>
                <w:rFonts w:ascii="Arial" w:hAnsi="Arial" w:cs="Arial"/>
              </w:rPr>
              <w:t>(Name, Address</w:t>
            </w:r>
            <w:r w:rsidR="006D0829">
              <w:rPr>
                <w:rFonts w:ascii="Arial" w:hAnsi="Arial" w:cs="Arial"/>
              </w:rPr>
              <w:t>,</w:t>
            </w:r>
            <w:r w:rsidRPr="00BC2229">
              <w:rPr>
                <w:rFonts w:ascii="Arial" w:hAnsi="Arial" w:cs="Arial"/>
              </w:rPr>
              <w:t xml:space="preserve"> or Fax Number of the Director or other Designated Official)</w:t>
            </w:r>
          </w:p>
          <w:p w14:paraId="3BD8DE38" w14:textId="77777777" w:rsidR="00E910E2" w:rsidRPr="00DE133C" w:rsidRDefault="00E910E2" w:rsidP="007838E2">
            <w:pPr>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14:paraId="797A6DD0" w14:textId="259389A6" w:rsidR="005A6C37" w:rsidRDefault="005A6C37" w:rsidP="00D54280">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D6A3963" w14:textId="396D93A3" w:rsidR="005A6C37" w:rsidRDefault="005A6C37" w:rsidP="006F031F">
      <w:pPr>
        <w:spacing w:after="240"/>
        <w:ind w:left="1080" w:hanging="360"/>
      </w:pPr>
      <w:r>
        <w:t>(c)</w:t>
      </w:r>
      <w:r>
        <w:tab/>
        <w:t>No fees should be imposed for the administrative review process.</w:t>
      </w:r>
    </w:p>
    <w:p w14:paraId="2FEA329E" w14:textId="1480A9EB" w:rsidR="005A6C37" w:rsidRDefault="00330375" w:rsidP="006F031F">
      <w:pPr>
        <w:pStyle w:val="BodyTextIndent3"/>
        <w:spacing w:after="240"/>
      </w:pPr>
      <w:r>
        <w:rPr>
          <w:noProof/>
        </w:rPr>
        <mc:AlternateContent>
          <mc:Choice Requires="wps">
            <w:drawing>
              <wp:anchor distT="0" distB="0" distL="114300" distR="114300" simplePos="0" relativeHeight="251658240" behindDoc="0" locked="0" layoutInCell="1" allowOverlap="1" wp14:anchorId="4DC4927B" wp14:editId="7996AA8A">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85E4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"/>
            </w:pict>
          </mc:Fallback>
        </mc:AlternateContent>
      </w:r>
      <w:r w:rsidR="00F57FFD">
        <w:t>(</w:t>
      </w:r>
      <w:r w:rsidR="005A6C37">
        <w:t>d)</w:t>
      </w:r>
      <w:r w:rsidR="005A6C37">
        <w:tab/>
        <w:t>The firm responsible for the product or the retailer may introduce any record or other relevant evidence.</w:t>
      </w:r>
    </w:p>
    <w:p w14:paraId="33CC29E4" w14:textId="77777777" w:rsidR="005A6C37" w:rsidRDefault="005A6C37" w:rsidP="006F031F">
      <w:pPr>
        <w:keepNext/>
        <w:tabs>
          <w:tab w:val="right" w:pos="720"/>
        </w:tabs>
        <w:spacing w:after="240"/>
      </w:pPr>
      <w:r>
        <w:tab/>
      </w:r>
      <w:r>
        <w:tab/>
      </w:r>
      <w:r w:rsidRPr="00C90297">
        <w:rPr>
          <w:b/>
        </w:rPr>
        <w:t>For example</w:t>
      </w:r>
      <w:r w:rsidRPr="00A8534B">
        <w:rPr>
          <w:b/>
        </w:rPr>
        <w:t>:</w:t>
      </w:r>
    </w:p>
    <w:p w14:paraId="6F1CBC8E" w14:textId="77777777" w:rsidR="005A6C37" w:rsidRDefault="005A6C37" w:rsidP="0023477E">
      <w:pPr>
        <w:numPr>
          <w:ilvl w:val="0"/>
          <w:numId w:val="80"/>
        </w:numPr>
        <w:tabs>
          <w:tab w:val="clear" w:pos="2160"/>
          <w:tab w:val="right" w:pos="720"/>
        </w:tabs>
        <w:suppressAutoHyphens/>
        <w:spacing w:after="240"/>
        <w:ind w:left="1800" w:hanging="274"/>
      </w:pPr>
      <w:r>
        <w:t xml:space="preserve">Commodities subject to the off-sale action or other findings were produced, processed, packaged, priced, or labeled in accordance with applicable laws, </w:t>
      </w:r>
      <w:proofErr w:type="gramStart"/>
      <w:r>
        <w:t>regulations</w:t>
      </w:r>
      <w:proofErr w:type="gramEnd"/>
      <w:r>
        <w:t xml:space="preserve"> or requirements.</w:t>
      </w:r>
    </w:p>
    <w:p w14:paraId="41CFE8CF" w14:textId="77777777" w:rsidR="005A6C37" w:rsidRDefault="005A6C37" w:rsidP="006F031F">
      <w:pPr>
        <w:numPr>
          <w:ilvl w:val="0"/>
          <w:numId w:val="80"/>
        </w:numPr>
        <w:tabs>
          <w:tab w:val="clear" w:pos="2160"/>
          <w:tab w:val="right" w:pos="720"/>
        </w:tabs>
        <w:spacing w:after="240"/>
        <w:ind w:left="1800" w:hanging="270"/>
      </w:pPr>
      <w:r>
        <w:t xml:space="preserve">Devices subject to the “stop-use” order or “condemnation” were maintained in accordance with applicable laws, </w:t>
      </w:r>
      <w:proofErr w:type="gramStart"/>
      <w:r>
        <w:t>regulations</w:t>
      </w:r>
      <w:proofErr w:type="gramEnd"/>
      <w:r>
        <w:t xml:space="preserve"> or requirements.</w:t>
      </w:r>
    </w:p>
    <w:p w14:paraId="3D6CF586" w14:textId="77777777" w:rsidR="005A6C37" w:rsidRDefault="005A6C37" w:rsidP="006F031F">
      <w:pPr>
        <w:numPr>
          <w:ilvl w:val="0"/>
          <w:numId w:val="80"/>
        </w:numPr>
        <w:tabs>
          <w:tab w:val="clear" w:pos="2160"/>
          <w:tab w:val="right" w:pos="720"/>
        </w:tabs>
        <w:spacing w:after="240"/>
        <w:ind w:left="1800" w:hanging="270"/>
      </w:pPr>
      <w:r>
        <w:t>Prescribed test procedures or sampling plans were not followed by the inspector.</w:t>
      </w:r>
    </w:p>
    <w:p w14:paraId="4F79B741" w14:textId="77777777" w:rsidR="005A6C37" w:rsidRDefault="005A6C37" w:rsidP="006F031F">
      <w:pPr>
        <w:numPr>
          <w:ilvl w:val="0"/>
          <w:numId w:val="80"/>
        </w:numPr>
        <w:tabs>
          <w:tab w:val="clear" w:pos="2160"/>
          <w:tab w:val="right" w:pos="720"/>
        </w:tabs>
        <w:spacing w:after="240"/>
        <w:ind w:left="1800" w:hanging="270"/>
      </w:pPr>
      <w:r>
        <w:t>Mitigating circumstances existed which should be considered.</w:t>
      </w:r>
    </w:p>
    <w:p w14:paraId="1B797A82" w14:textId="4A51FDE1" w:rsidR="005A6C37" w:rsidRDefault="005A6C37" w:rsidP="00552AB2">
      <w:pPr>
        <w:pStyle w:val="BodyTextIndent3"/>
        <w:suppressAutoHyphens/>
        <w:spacing w:after="24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6F031F">
      <w:pPr>
        <w:pStyle w:val="BodyTextIndent3"/>
        <w:spacing w:after="240"/>
      </w:pPr>
      <w:r>
        <w:t>(f)</w:t>
      </w:r>
      <w:r>
        <w:tab/>
        <w:t>The reviewer must provide a timely written recommendation following review unless additional time is agreed to by the department and the petitioner.</w:t>
      </w:r>
    </w:p>
    <w:p w14:paraId="5CF793DA" w14:textId="77777777" w:rsidR="005A6C37" w:rsidRDefault="005A6C37" w:rsidP="006F031F">
      <w:pPr>
        <w:pStyle w:val="BodyTextIndent3"/>
        <w:spacing w:after="240"/>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reinspection of the device or commodity based upon information presented during the review.</w:t>
      </w:r>
    </w:p>
    <w:p w14:paraId="3232E4EE" w14:textId="77777777" w:rsidR="005A6C37" w:rsidRDefault="005A6C37" w:rsidP="006F031F">
      <w:pPr>
        <w:pStyle w:val="BodyTextIndent3"/>
        <w:spacing w:after="240"/>
      </w:pPr>
      <w:r>
        <w:lastRenderedPageBreak/>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21349212" w:rsidR="005A6C37" w:rsidRPr="008E2275" w:rsidRDefault="005A6C37" w:rsidP="001F765C">
      <w:pPr>
        <w:pStyle w:val="InterpretationsGuidelinesTOC"/>
        <w:tabs>
          <w:tab w:val="clear" w:pos="360"/>
          <w:tab w:val="left" w:pos="720"/>
        </w:tabs>
      </w:pPr>
      <w:bookmarkStart w:id="4793" w:name="_Toc173378083"/>
      <w:bookmarkStart w:id="4794" w:name="_Toc173379323"/>
      <w:bookmarkStart w:id="4795" w:name="_Toc173381201"/>
      <w:bookmarkStart w:id="4796" w:name="_Toc173383162"/>
      <w:bookmarkStart w:id="4797" w:name="_Toc173384875"/>
      <w:bookmarkStart w:id="4798" w:name="_Toc173385406"/>
      <w:bookmarkStart w:id="4799" w:name="_Toc173386439"/>
      <w:bookmarkStart w:id="4800" w:name="_Toc173393328"/>
      <w:bookmarkStart w:id="4801" w:name="_Toc173394204"/>
      <w:bookmarkStart w:id="4802" w:name="_Toc173409006"/>
      <w:bookmarkStart w:id="4803" w:name="_Toc173473040"/>
      <w:bookmarkStart w:id="4804" w:name="_Toc204684461"/>
      <w:bookmarkStart w:id="4805" w:name="_Toc516498885"/>
      <w:bookmarkStart w:id="4806" w:name="_Toc85009113"/>
      <w:r w:rsidRPr="008E2275">
        <w:t>2.6.11.</w:t>
      </w:r>
      <w:r w:rsidR="001F765C">
        <w:tab/>
      </w:r>
      <w:r w:rsidRPr="008E2275">
        <w:t>Good Quantity Control Practices</w:t>
      </w:r>
      <w:bookmarkEnd w:id="4793"/>
      <w:bookmarkEnd w:id="4794"/>
      <w:bookmarkEnd w:id="4795"/>
      <w:bookmarkEnd w:id="4796"/>
      <w:bookmarkEnd w:id="4797"/>
      <w:bookmarkEnd w:id="4798"/>
      <w:bookmarkEnd w:id="4799"/>
      <w:bookmarkEnd w:id="4800"/>
      <w:bookmarkEnd w:id="4801"/>
      <w:bookmarkEnd w:id="4802"/>
      <w:bookmarkEnd w:id="4803"/>
      <w:bookmarkEnd w:id="4804"/>
      <w:r w:rsidR="00795970" w:rsidRPr="008E2275">
        <w:t>.</w:t>
      </w:r>
      <w:bookmarkEnd w:id="4805"/>
      <w:bookmarkEnd w:id="4806"/>
    </w:p>
    <w:p w14:paraId="3908E318" w14:textId="77777777" w:rsidR="005A6C37" w:rsidRDefault="005A6C37" w:rsidP="00C84360">
      <w:pPr>
        <w:spacing w:before="240" w:after="240"/>
      </w:pPr>
      <w:r>
        <w:t xml:space="preserve">Good Quantity Control Practices means that the plant managers should take all reasonable precautions to ensure the following quantity control </w:t>
      </w:r>
      <w:proofErr w:type="gramStart"/>
      <w:r>
        <w:t>standards</w:t>
      </w:r>
      <w:proofErr w:type="gramEnd"/>
      <w:r>
        <w:t xml:space="preserve"> or their equivalent are met:</w:t>
      </w:r>
    </w:p>
    <w:p w14:paraId="1206CDC0" w14:textId="77777777" w:rsidR="005A6C37" w:rsidRDefault="005A6C37" w:rsidP="006F031F">
      <w:pPr>
        <w:spacing w:after="240"/>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6F031F">
      <w:pPr>
        <w:spacing w:after="240"/>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6F031F">
      <w:pPr>
        <w:spacing w:after="240"/>
        <w:ind w:left="720" w:hanging="360"/>
      </w:pPr>
      <w:r>
        <w:t>3.</w:t>
      </w:r>
      <w:r>
        <w:tab/>
        <w:t>A quantity control program (e.g., a system of statistical process control) is in place and maintained.</w:t>
      </w:r>
    </w:p>
    <w:p w14:paraId="5FC9A9AA" w14:textId="77777777" w:rsidR="005A6C37" w:rsidRDefault="005A6C37" w:rsidP="006F031F">
      <w:pPr>
        <w:spacing w:after="240"/>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6F031F">
      <w:pPr>
        <w:spacing w:after="240"/>
        <w:ind w:left="720" w:hanging="360"/>
      </w:pPr>
      <w:r>
        <w:t>5.</w:t>
      </w:r>
      <w:r>
        <w:tab/>
        <w:t>Production records are maintained to provide a history of the filling and net content labeling of the product.</w:t>
      </w:r>
    </w:p>
    <w:p w14:paraId="5999967F" w14:textId="77777777" w:rsidR="005A6C37" w:rsidRDefault="005A6C37" w:rsidP="006F031F">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w:t>
      </w:r>
      <w:r w:rsidR="00D3092C">
        <w:t xml:space="preserve">. </w:t>
      </w:r>
      <w:r w:rsidR="00FC7E5D">
        <w:t xml:space="preserve">Sampling Plans for Category A and Table 2-2. Sampling Plans for Category B found </w:t>
      </w:r>
      <w:r>
        <w:t>in NIST Handbook 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6F031F">
      <w:pPr>
        <w:spacing w:after="240"/>
        <w:ind w:left="720" w:hanging="360"/>
      </w:pPr>
      <w:r>
        <w:t>7.</w:t>
      </w:r>
      <w:r>
        <w:tab/>
        <w:t xml:space="preserve">Packaging practices are appropriate for specific products and measurement procedures (e.g., quantity sampling, </w:t>
      </w:r>
      <w:proofErr w:type="gramStart"/>
      <w:r>
        <w:t>density</w:t>
      </w:r>
      <w:proofErr w:type="gramEnd"/>
      <w:r>
        <w:t xml:space="preserve"> and tare determinations) and guidelines for recording and maintaining test results are documented.</w:t>
      </w:r>
    </w:p>
    <w:p w14:paraId="4A32C0D4" w14:textId="77777777" w:rsidR="005A6C37" w:rsidRDefault="005A6C37" w:rsidP="006F031F">
      <w:pPr>
        <w:spacing w:after="240"/>
        <w:ind w:left="720" w:hanging="360"/>
      </w:pPr>
      <w:r>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14:paraId="13B4C621" w14:textId="77777777" w:rsidR="005A6C37" w:rsidRDefault="005A6C37" w:rsidP="006F031F">
      <w:pPr>
        <w:spacing w:after="240"/>
        <w:ind w:left="720" w:hanging="360"/>
      </w:pPr>
      <w:r>
        <w:t>9.</w:t>
      </w:r>
      <w:r>
        <w:tab/>
        <w:t>Recognized procedures are used for the selection, maintenance, adjustment, and testing of filling equipment to insure proper fill control.</w:t>
      </w:r>
    </w:p>
    <w:p w14:paraId="3A7EB2BF" w14:textId="42DB5A8F" w:rsidR="005A6C37" w:rsidRDefault="005A6C37" w:rsidP="008C68DF">
      <w:pPr>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626A56">
        <w:t>.  </w:t>
      </w:r>
      <w:r>
        <w:t>This includes a system of equipment maintenance and calibration to include recordkeeping procedures.</w:t>
      </w:r>
    </w:p>
    <w:p w14:paraId="2C312B6E" w14:textId="5EBAF1B8" w:rsidR="00D403DB" w:rsidRDefault="00D403DB" w:rsidP="008C68DF">
      <w:pPr>
        <w:spacing w:before="60" w:after="240"/>
        <w:ind w:left="720"/>
      </w:pPr>
      <w:r>
        <w:t>(Amended 2019)</w:t>
      </w:r>
    </w:p>
    <w:p w14:paraId="62B8DF81" w14:textId="77777777" w:rsidR="005A6C37" w:rsidRDefault="005A6C37" w:rsidP="006F031F">
      <w:pPr>
        <w:spacing w:after="240"/>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6F031F">
      <w:pPr>
        <w:spacing w:after="240"/>
        <w:ind w:left="720" w:hanging="360"/>
      </w:pPr>
      <w:r>
        <w:t>12.</w:t>
      </w:r>
      <w:r>
        <w:tab/>
        <w:t>Tare materials are monitored for variation.  Label changes are controlled to ensure net quantity matches labeled declaration.</w:t>
      </w:r>
    </w:p>
    <w:p w14:paraId="561DA9F7" w14:textId="77777777" w:rsidR="0001145B" w:rsidRDefault="0001145B">
      <w:pPr>
        <w:jc w:val="left"/>
        <w:rPr>
          <w:rFonts w:ascii="Times New Roman Bold" w:hAnsi="Times New Roman Bold"/>
          <w:b/>
          <w:bCs/>
          <w:szCs w:val="22"/>
        </w:rPr>
      </w:pPr>
      <w:bookmarkStart w:id="4807" w:name="_Toc173378084"/>
      <w:bookmarkStart w:id="4808" w:name="_Toc173379324"/>
      <w:bookmarkStart w:id="4809" w:name="_Toc173381202"/>
      <w:bookmarkStart w:id="4810" w:name="_Toc173383163"/>
      <w:bookmarkStart w:id="4811" w:name="_Toc173384876"/>
      <w:bookmarkStart w:id="4812" w:name="_Toc173385407"/>
      <w:bookmarkStart w:id="4813" w:name="_Toc173386440"/>
      <w:bookmarkStart w:id="4814" w:name="_Toc173393329"/>
      <w:bookmarkStart w:id="4815" w:name="_Toc173394205"/>
      <w:bookmarkStart w:id="4816" w:name="_Toc173409007"/>
      <w:bookmarkStart w:id="4817" w:name="_Toc173473041"/>
      <w:bookmarkStart w:id="4818" w:name="_Toc204684462"/>
      <w:bookmarkStart w:id="4819" w:name="_Toc516498886"/>
      <w:bookmarkStart w:id="4820" w:name="_Toc85009114"/>
      <w:r>
        <w:br w:type="page"/>
      </w:r>
    </w:p>
    <w:p w14:paraId="4FC3BF4D" w14:textId="149FEB97" w:rsidR="005A6C37" w:rsidRPr="008E2275" w:rsidRDefault="005A6C37" w:rsidP="001F765C">
      <w:pPr>
        <w:pStyle w:val="InterpretationsGuidelinesTOC"/>
        <w:tabs>
          <w:tab w:val="clear" w:pos="360"/>
          <w:tab w:val="left" w:pos="720"/>
        </w:tabs>
      </w:pPr>
      <w:r w:rsidRPr="008E2275">
        <w:lastRenderedPageBreak/>
        <w:t>2.6.12.</w:t>
      </w:r>
      <w:r w:rsidR="001F765C">
        <w:tab/>
      </w:r>
      <w:r w:rsidRPr="008E2275">
        <w:t>Point-of-Pack Inspection Guidelines</w:t>
      </w:r>
      <w:bookmarkEnd w:id="4807"/>
      <w:bookmarkEnd w:id="4808"/>
      <w:bookmarkEnd w:id="4809"/>
      <w:bookmarkEnd w:id="4810"/>
      <w:bookmarkEnd w:id="4811"/>
      <w:bookmarkEnd w:id="4812"/>
      <w:bookmarkEnd w:id="4813"/>
      <w:bookmarkEnd w:id="4814"/>
      <w:bookmarkEnd w:id="4815"/>
      <w:bookmarkEnd w:id="4816"/>
      <w:bookmarkEnd w:id="4817"/>
      <w:bookmarkEnd w:id="4818"/>
      <w:r w:rsidR="00795970" w:rsidRPr="008E2275">
        <w:t>.</w:t>
      </w:r>
      <w:bookmarkEnd w:id="4819"/>
      <w:bookmarkEnd w:id="4820"/>
    </w:p>
    <w:p w14:paraId="3A286BCF" w14:textId="77777777" w:rsidR="005A6C37" w:rsidRDefault="005A6C37" w:rsidP="00C84360">
      <w:pPr>
        <w:pStyle w:val="CommentSubject"/>
        <w:spacing w:before="240" w:after="240"/>
        <w:rPr>
          <w:szCs w:val="24"/>
        </w:rPr>
      </w:pPr>
      <w:r>
        <w:rPr>
          <w:szCs w:val="24"/>
        </w:rPr>
        <w:t>A.  Weights and Measures Officials’ Responsibilities</w:t>
      </w:r>
      <w:r w:rsidR="00795970">
        <w:rPr>
          <w:szCs w:val="24"/>
        </w:rPr>
        <w:t>.</w:t>
      </w:r>
    </w:p>
    <w:p w14:paraId="5229BEEF" w14:textId="77777777" w:rsidR="005A6C37" w:rsidRDefault="005A6C37" w:rsidP="006F031F">
      <w:pPr>
        <w:spacing w:after="240"/>
        <w:ind w:left="720" w:hanging="360"/>
      </w:pPr>
      <w:r>
        <w:t>1.</w:t>
      </w:r>
      <w:r>
        <w:tab/>
        <w:t xml:space="preserve">Conduct inspections during hours when the plant is normally open for business.  Open the inspection by </w:t>
      </w:r>
      <w:proofErr w:type="gramStart"/>
      <w:r>
        <w:t>making contact with</w:t>
      </w:r>
      <w:proofErr w:type="gramEnd"/>
      <w:r>
        <w:t xml:space="preserve"> the plant manager or authorized representative (e.g., the quality assurance manager or the production manager).</w:t>
      </w:r>
    </w:p>
    <w:p w14:paraId="4CFC45D5" w14:textId="77777777" w:rsidR="005A6C37" w:rsidRDefault="005A6C37" w:rsidP="006F031F">
      <w:pPr>
        <w:spacing w:after="240"/>
        <w:ind w:left="720" w:hanging="360"/>
      </w:pPr>
      <w:r>
        <w:t>2.</w:t>
      </w:r>
      <w:r>
        <w:tab/>
        <w:t>Present the proper credentials and explain the reason for the visit (e.g., routine or follow-up inspection or consumer complaint).</w:t>
      </w:r>
    </w:p>
    <w:p w14:paraId="4BE1D0C8" w14:textId="77777777" w:rsidR="005A6C37" w:rsidRDefault="005A6C37" w:rsidP="006F031F">
      <w:pPr>
        <w:spacing w:after="240"/>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6F031F">
      <w:pPr>
        <w:spacing w:after="240"/>
        <w:ind w:left="720" w:hanging="360"/>
      </w:pPr>
      <w:r>
        <w:t>4.</w:t>
      </w:r>
      <w:r>
        <w:tab/>
        <w:t>Obtain permission from a plant representative prior to using a tape recorder or a camera.</w:t>
      </w:r>
    </w:p>
    <w:p w14:paraId="1262EF83" w14:textId="77777777" w:rsidR="005A6C37" w:rsidRDefault="005A6C37" w:rsidP="006F031F">
      <w:pPr>
        <w:spacing w:after="240"/>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6F031F">
      <w:pPr>
        <w:spacing w:after="240"/>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6F031F">
      <w:pPr>
        <w:spacing w:after="240"/>
        <w:ind w:left="720" w:hanging="360"/>
      </w:pPr>
      <w:r>
        <w:t>7.</w:t>
      </w:r>
      <w:r>
        <w:tab/>
        <w:t>To close the inspection, recheck inspection reports in detail and ascertain that all information is complete and correct.</w:t>
      </w:r>
    </w:p>
    <w:p w14:paraId="4226F294" w14:textId="77777777" w:rsidR="005A6C37" w:rsidRDefault="005A6C37" w:rsidP="006F031F">
      <w:pPr>
        <w:spacing w:after="240"/>
        <w:ind w:left="720" w:hanging="360"/>
      </w:pPr>
      <w:r>
        <w:t>8.</w:t>
      </w:r>
      <w:r>
        <w:tab/>
        <w:t>Sample questions and tasks for Inspectors:</w:t>
      </w:r>
    </w:p>
    <w:p w14:paraId="6A508B87" w14:textId="77777777" w:rsidR="005A6C37" w:rsidRDefault="005A6C37" w:rsidP="006F031F">
      <w:pPr>
        <w:numPr>
          <w:ilvl w:val="0"/>
          <w:numId w:val="73"/>
        </w:numPr>
        <w:tabs>
          <w:tab w:val="clear" w:pos="2340"/>
          <w:tab w:val="num" w:pos="1080"/>
        </w:tabs>
        <w:spacing w:after="240"/>
        <w:ind w:left="1080"/>
      </w:pPr>
      <w:r>
        <w:t>Inside Buildings and Equipment.</w:t>
      </w:r>
    </w:p>
    <w:p w14:paraId="08BE6076" w14:textId="77777777" w:rsidR="005A6C37" w:rsidRDefault="005A6C37" w:rsidP="006F031F">
      <w:pPr>
        <w:numPr>
          <w:ilvl w:val="0"/>
          <w:numId w:val="81"/>
        </w:numPr>
        <w:tabs>
          <w:tab w:val="clear" w:pos="2160"/>
        </w:tabs>
        <w:spacing w:after="240"/>
        <w:ind w:left="1440" w:hanging="270"/>
      </w:pPr>
      <w:r>
        <w:t>Is all filling and associated equipment in good repair?</w:t>
      </w:r>
    </w:p>
    <w:p w14:paraId="014B442E" w14:textId="77777777" w:rsidR="005A6C37" w:rsidRDefault="005A6C37" w:rsidP="006F031F">
      <w:pPr>
        <w:numPr>
          <w:ilvl w:val="0"/>
          <w:numId w:val="81"/>
        </w:numPr>
        <w:tabs>
          <w:tab w:val="clear" w:pos="2160"/>
        </w:tabs>
        <w:spacing w:after="240"/>
        <w:ind w:left="1440" w:hanging="270"/>
      </w:pPr>
      <w:r>
        <w:t>Are net content measurement devices suitable for the purpose being used?</w:t>
      </w:r>
    </w:p>
    <w:p w14:paraId="2B8199F0" w14:textId="77777777" w:rsidR="005A6C37" w:rsidRDefault="005A6C37" w:rsidP="006F031F">
      <w:pPr>
        <w:numPr>
          <w:ilvl w:val="0"/>
          <w:numId w:val="81"/>
        </w:numPr>
        <w:tabs>
          <w:tab w:val="clear" w:pos="2160"/>
        </w:tabs>
        <w:spacing w:after="240"/>
        <w:ind w:left="1440" w:hanging="270"/>
      </w:pPr>
      <w:r>
        <w:t>Are standards used by the firm to verify device accuracy traceable to NIST?</w:t>
      </w:r>
    </w:p>
    <w:p w14:paraId="38778CDD" w14:textId="77777777" w:rsidR="005A6C37" w:rsidRDefault="005A6C37" w:rsidP="006F031F">
      <w:pPr>
        <w:numPr>
          <w:ilvl w:val="0"/>
          <w:numId w:val="77"/>
        </w:numPr>
        <w:spacing w:after="240"/>
      </w:pPr>
      <w:r>
        <w:t>Packing Room Inspection.</w:t>
      </w:r>
    </w:p>
    <w:p w14:paraId="571320B9" w14:textId="77777777" w:rsidR="005A6C37" w:rsidRDefault="005A6C37" w:rsidP="006F031F">
      <w:pPr>
        <w:numPr>
          <w:ilvl w:val="0"/>
          <w:numId w:val="82"/>
        </w:numPr>
        <w:tabs>
          <w:tab w:val="clear" w:pos="2160"/>
        </w:tabs>
        <w:spacing w:after="240"/>
        <w:ind w:left="1440" w:hanging="270"/>
      </w:pPr>
      <w:r>
        <w:t xml:space="preserve">Observe if the program for net quantity of content control in the packing room is </w:t>
      </w:r>
      <w:proofErr w:type="gramStart"/>
      <w:r>
        <w:t>actually being</w:t>
      </w:r>
      <w:proofErr w:type="gramEnd"/>
      <w:r>
        <w:t xml:space="preserve"> carried out.</w:t>
      </w:r>
    </w:p>
    <w:p w14:paraId="5BC93EF4" w14:textId="77777777" w:rsidR="005A6C37" w:rsidRDefault="005A6C37" w:rsidP="006F031F">
      <w:pPr>
        <w:numPr>
          <w:ilvl w:val="0"/>
          <w:numId w:val="82"/>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6F031F">
      <w:pPr>
        <w:numPr>
          <w:ilvl w:val="0"/>
          <w:numId w:val="82"/>
        </w:numPr>
        <w:tabs>
          <w:tab w:val="clear" w:pos="2160"/>
        </w:tabs>
        <w:spacing w:after="240"/>
        <w:ind w:left="1440" w:hanging="270"/>
      </w:pPr>
      <w:r>
        <w:t>For products labeled and filled by volume and then checked by weight, ensure that proper density is used.</w:t>
      </w:r>
    </w:p>
    <w:p w14:paraId="41B54FB8" w14:textId="77777777" w:rsidR="005A6C37" w:rsidRDefault="005A6C37" w:rsidP="006F031F">
      <w:pPr>
        <w:numPr>
          <w:ilvl w:val="0"/>
          <w:numId w:val="78"/>
        </w:numPr>
        <w:spacing w:after="240"/>
      </w:pPr>
      <w:r>
        <w:t>Warehouse Inspection.</w:t>
      </w:r>
    </w:p>
    <w:p w14:paraId="598CD0C6" w14:textId="77777777" w:rsidR="005A6C37" w:rsidRDefault="005A6C37" w:rsidP="006F031F">
      <w:pPr>
        <w:spacing w:after="240"/>
        <w:ind w:left="600" w:hanging="600"/>
      </w:pPr>
      <w:r>
        <w:tab/>
      </w:r>
      <w:r>
        <w:tab/>
        <w:t>If an inspection is conducted:</w:t>
      </w:r>
    </w:p>
    <w:p w14:paraId="4253EBE1" w14:textId="77777777" w:rsidR="005A6C37" w:rsidRDefault="005A6C37" w:rsidP="006F031F">
      <w:pPr>
        <w:numPr>
          <w:ilvl w:val="0"/>
          <w:numId w:val="83"/>
        </w:numPr>
        <w:tabs>
          <w:tab w:val="clear" w:pos="2160"/>
        </w:tabs>
        <w:spacing w:after="240"/>
        <w:ind w:left="1440" w:hanging="270"/>
      </w:pPr>
      <w:r>
        <w:t>Select lot(s) to be evaluated.</w:t>
      </w:r>
    </w:p>
    <w:p w14:paraId="42C805FF" w14:textId="77777777" w:rsidR="005A6C37" w:rsidRDefault="005A6C37" w:rsidP="006F031F">
      <w:pPr>
        <w:numPr>
          <w:ilvl w:val="0"/>
          <w:numId w:val="83"/>
        </w:numPr>
        <w:tabs>
          <w:tab w:val="clear" w:pos="2160"/>
        </w:tabs>
        <w:spacing w:after="240"/>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14:paraId="67A06D4A" w14:textId="77777777" w:rsidR="005A6C37" w:rsidRDefault="005A6C37" w:rsidP="006F031F">
      <w:pPr>
        <w:numPr>
          <w:ilvl w:val="0"/>
          <w:numId w:val="83"/>
        </w:numPr>
        <w:tabs>
          <w:tab w:val="clear" w:pos="2160"/>
        </w:tabs>
        <w:spacing w:after="240"/>
        <w:ind w:left="1440" w:hanging="270"/>
      </w:pPr>
      <w:r>
        <w:lastRenderedPageBreak/>
        <w:t>Randomly select the number of samples or use a mutually agreed on plan for selecting the samples.</w:t>
      </w:r>
    </w:p>
    <w:p w14:paraId="26447231" w14:textId="77777777" w:rsidR="005A6C37" w:rsidRDefault="005A6C37" w:rsidP="006F031F">
      <w:pPr>
        <w:numPr>
          <w:ilvl w:val="0"/>
          <w:numId w:val="83"/>
        </w:numPr>
        <w:tabs>
          <w:tab w:val="clear" w:pos="2160"/>
        </w:tabs>
        <w:spacing w:after="240"/>
        <w:ind w:left="1440" w:hanging="270"/>
      </w:pPr>
      <w:r>
        <w:t>Determine the average net quantity of the sample and use the standard deviation factor to compute the Sample Error Limit (SEL) to evaluate the lot.</w:t>
      </w:r>
    </w:p>
    <w:p w14:paraId="1135E4F0" w14:textId="6EF01014" w:rsidR="005A6C37" w:rsidRDefault="005A6C37" w:rsidP="006F031F">
      <w:pPr>
        <w:numPr>
          <w:ilvl w:val="0"/>
          <w:numId w:val="83"/>
        </w:numPr>
        <w:tabs>
          <w:tab w:val="clear" w:pos="2160"/>
        </w:tabs>
        <w:spacing w:after="240"/>
        <w:ind w:left="1440" w:hanging="270"/>
      </w:pPr>
      <w:r>
        <w:t xml:space="preserve">Look for individual values that exceed the applicable </w:t>
      </w:r>
      <w:r w:rsidR="00E614EA">
        <w:t>Maximum Allowable Variation</w:t>
      </w:r>
      <w:r>
        <w:t xml:space="preserve"> as found in NIST Handbook 133.</w:t>
      </w:r>
    </w:p>
    <w:p w14:paraId="1CD0FBA6" w14:textId="77777777" w:rsidR="005A6C37" w:rsidRDefault="005A6C37" w:rsidP="006F031F">
      <w:pPr>
        <w:numPr>
          <w:ilvl w:val="0"/>
          <w:numId w:val="83"/>
        </w:numPr>
        <w:tabs>
          <w:tab w:val="clear" w:pos="2160"/>
        </w:tabs>
        <w:spacing w:after="240"/>
        <w:ind w:left="1440" w:hanging="270"/>
      </w:pPr>
      <w:r>
        <w:t>Apply moisture allowances, if applicable.</w:t>
      </w:r>
    </w:p>
    <w:p w14:paraId="3CC1C4E7" w14:textId="77777777" w:rsidR="005A6C37" w:rsidRDefault="005A6C37" w:rsidP="006F031F">
      <w:pPr>
        <w:numPr>
          <w:ilvl w:val="0"/>
          <w:numId w:val="83"/>
        </w:numPr>
        <w:tabs>
          <w:tab w:val="clear" w:pos="2160"/>
        </w:tabs>
        <w:spacing w:after="240"/>
        <w:ind w:left="1440" w:hanging="270"/>
      </w:pPr>
      <w:r>
        <w:t>Review the general condition of the warehouse relevant to package integrity, good quantity control, and distribution practices.</w:t>
      </w:r>
    </w:p>
    <w:p w14:paraId="043F6AC8" w14:textId="77777777" w:rsidR="005A6C37" w:rsidRDefault="005A6C37" w:rsidP="006F031F">
      <w:pPr>
        <w:numPr>
          <w:ilvl w:val="0"/>
          <w:numId w:val="83"/>
        </w:numPr>
        <w:tabs>
          <w:tab w:val="clear" w:pos="2160"/>
        </w:tabs>
        <w:spacing w:after="240"/>
        <w:ind w:left="1440" w:hanging="270"/>
      </w:pPr>
      <w:r>
        <w:t>Prepare an inspection report to detail findings and actions.</w:t>
      </w:r>
    </w:p>
    <w:p w14:paraId="0E098A4D" w14:textId="77777777" w:rsidR="005A6C37" w:rsidRDefault="005A6C37" w:rsidP="006F031F">
      <w:pPr>
        <w:spacing w:after="240"/>
        <w:ind w:left="360"/>
      </w:pPr>
      <w:r>
        <w:t>9.</w:t>
      </w:r>
      <w:r>
        <w:tab/>
        <w:t>Close the inspection - Review findings with Plant Representative.</w:t>
      </w:r>
    </w:p>
    <w:p w14:paraId="12035455" w14:textId="77777777" w:rsidR="005A6C37" w:rsidRDefault="005A6C37" w:rsidP="006F031F">
      <w:pPr>
        <w:spacing w:after="240"/>
      </w:pPr>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14:paraId="00CF8AC4" w14:textId="77777777" w:rsidR="005A6C37" w:rsidRDefault="005A6C37" w:rsidP="006F031F">
      <w:pPr>
        <w:pStyle w:val="CommentSubject"/>
        <w:spacing w:after="240"/>
        <w:rPr>
          <w:szCs w:val="24"/>
        </w:rPr>
      </w:pPr>
      <w:r>
        <w:rPr>
          <w:szCs w:val="24"/>
        </w:rPr>
        <w:t>B.  Plant Management Responsibilities</w:t>
      </w:r>
      <w:r w:rsidR="00795970">
        <w:rPr>
          <w:szCs w:val="24"/>
        </w:rPr>
        <w:t>.</w:t>
      </w:r>
    </w:p>
    <w:p w14:paraId="0C29EF48" w14:textId="77777777" w:rsidR="005A6C37" w:rsidRDefault="005A6C37" w:rsidP="006F031F">
      <w:pPr>
        <w:spacing w:after="240"/>
        <w:ind w:left="720" w:hanging="360"/>
      </w:pPr>
      <w:r>
        <w:t>1.</w:t>
      </w:r>
      <w:r>
        <w:tab/>
        <w:t xml:space="preserve">Recognize that inspectors are enforcing a federal, </w:t>
      </w:r>
      <w:proofErr w:type="gramStart"/>
      <w:r>
        <w:t>state</w:t>
      </w:r>
      <w:proofErr w:type="gramEnd"/>
      <w:r>
        <w:t xml:space="preserve"> or local law.</w:t>
      </w:r>
    </w:p>
    <w:p w14:paraId="42B6774C" w14:textId="77777777" w:rsidR="005A6C37" w:rsidRDefault="005A6C37" w:rsidP="006F031F">
      <w:pPr>
        <w:spacing w:after="240"/>
        <w:ind w:left="720" w:hanging="360"/>
      </w:pPr>
      <w:r>
        <w:t>2.</w:t>
      </w:r>
      <w:r>
        <w:tab/>
        <w:t>Assist the official in conducting inspection activities in a timely and efficient manner.</w:t>
      </w:r>
    </w:p>
    <w:p w14:paraId="6907E8C1" w14:textId="77777777" w:rsidR="005A6C37" w:rsidRDefault="005A6C37" w:rsidP="006F031F">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6F031F">
      <w:pPr>
        <w:spacing w:after="240"/>
        <w:ind w:left="720" w:hanging="360"/>
      </w:pPr>
      <w:r>
        <w:t>4.</w:t>
      </w:r>
      <w:r>
        <w:tab/>
        <w:t>The plant manager, quality assurance manager, or any designated representative should accompany the inspector.</w:t>
      </w:r>
    </w:p>
    <w:p w14:paraId="1CD7E237" w14:textId="77777777" w:rsidR="005A6C37" w:rsidRDefault="005A6C37" w:rsidP="006F031F">
      <w:pPr>
        <w:spacing w:after="240"/>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6F031F">
      <w:pPr>
        <w:spacing w:after="240"/>
        <w:ind w:left="720" w:hanging="360"/>
      </w:pPr>
      <w:r>
        <w:t>6.</w:t>
      </w:r>
      <w:r>
        <w:tab/>
        <w:t xml:space="preserve">When an official presents an inspection report, discuss the observations and, if possible, provide explanations for any changes deemed necessary </w:t>
      </w:r>
      <w:proofErr w:type="gramStart"/>
      <w:r>
        <w:t>as a result of</w:t>
      </w:r>
      <w:proofErr w:type="gramEnd"/>
      <w:r>
        <w:t xml:space="preserve"> the inspection/test.</w:t>
      </w:r>
    </w:p>
    <w:p w14:paraId="68180BF6" w14:textId="77777777" w:rsidR="005A6C37" w:rsidRDefault="005A6C37" w:rsidP="006F031F">
      <w:pPr>
        <w:spacing w:after="240"/>
      </w:pPr>
      <w:r>
        <w:t>Plant Management:  information that must be shared with the inspector.</w:t>
      </w:r>
    </w:p>
    <w:p w14:paraId="121C2994" w14:textId="77777777" w:rsidR="005A6C37" w:rsidRDefault="005A6C37" w:rsidP="006F031F">
      <w:pPr>
        <w:spacing w:after="240"/>
        <w:ind w:left="720" w:hanging="360"/>
      </w:pPr>
      <w:r>
        <w:t>1.</w:t>
      </w:r>
      <w:r>
        <w:tab/>
        <w:t>Establishment name and address.</w:t>
      </w:r>
    </w:p>
    <w:p w14:paraId="3DA00929" w14:textId="77777777" w:rsidR="005A6C37" w:rsidRDefault="005A6C37" w:rsidP="006F031F">
      <w:pPr>
        <w:spacing w:after="240"/>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14:paraId="03CD0C70" w14:textId="77777777" w:rsidR="005A6C37" w:rsidRDefault="005A6C37" w:rsidP="006F031F">
      <w:pPr>
        <w:spacing w:after="240"/>
        <w:ind w:left="720" w:hanging="360"/>
      </w:pPr>
      <w:r>
        <w:t>3.</w:t>
      </w:r>
      <w:r>
        <w:tab/>
        <w:t xml:space="preserve">General description and location of shipping and storage areas where packaged goods intended for distribution are stored. </w:t>
      </w:r>
    </w:p>
    <w:p w14:paraId="26761BA8" w14:textId="77777777" w:rsidR="005A6C37" w:rsidRDefault="005A6C37" w:rsidP="006F031F">
      <w:pPr>
        <w:spacing w:after="240"/>
        <w:ind w:left="720" w:hanging="360"/>
      </w:pPr>
      <w:r>
        <w:t>4.</w:t>
      </w:r>
      <w:r>
        <w:tab/>
        <w:t>Commodities manufactured by or stored at the facility.</w:t>
      </w:r>
    </w:p>
    <w:p w14:paraId="241FB99F" w14:textId="77777777" w:rsidR="005A6C37" w:rsidRDefault="005A6C37" w:rsidP="006F031F">
      <w:pPr>
        <w:spacing w:after="240"/>
        <w:ind w:left="720" w:hanging="360"/>
      </w:pPr>
      <w:r>
        <w:t>5.</w:t>
      </w:r>
      <w:r>
        <w:tab/>
        <w:t>Names of responsible plant officials.</w:t>
      </w:r>
    </w:p>
    <w:p w14:paraId="33FBF529" w14:textId="77777777" w:rsidR="005A6C37" w:rsidRDefault="005A6C37" w:rsidP="006F031F">
      <w:pPr>
        <w:spacing w:after="240"/>
      </w:pPr>
      <w:r>
        <w:lastRenderedPageBreak/>
        <w:t>Plant Management:  information that may be shared with the inspector.</w:t>
      </w:r>
    </w:p>
    <w:p w14:paraId="5F5E44A9" w14:textId="77777777" w:rsidR="005A6C37" w:rsidRDefault="005A6C37" w:rsidP="006F031F">
      <w:pPr>
        <w:spacing w:after="240"/>
        <w:ind w:left="720" w:hanging="360"/>
      </w:pPr>
      <w:r>
        <w:t>1.</w:t>
      </w:r>
      <w:r>
        <w:tab/>
        <w:t>Simple flow sheet of the filling process with appropriate net content control checkpoints.</w:t>
      </w:r>
    </w:p>
    <w:p w14:paraId="5B82A24F" w14:textId="77777777" w:rsidR="005A6C37" w:rsidRDefault="005A6C37" w:rsidP="006F031F">
      <w:pPr>
        <w:spacing w:after="240"/>
        <w:ind w:left="720" w:hanging="360"/>
      </w:pPr>
      <w:r>
        <w:t>2.</w:t>
      </w:r>
      <w:r>
        <w:tab/>
        <w:t>Weighing or measuring device maintenance and calibration test records.</w:t>
      </w:r>
    </w:p>
    <w:p w14:paraId="4636A3E0" w14:textId="77777777" w:rsidR="005A6C37" w:rsidRDefault="005A6C37" w:rsidP="006F031F">
      <w:pPr>
        <w:spacing w:after="240"/>
        <w:ind w:left="720" w:hanging="360"/>
      </w:pPr>
      <w:r>
        <w:t>3.</w:t>
      </w:r>
      <w:r>
        <w:tab/>
        <w:t>Type of quantity control tests and methods used.</w:t>
      </w:r>
    </w:p>
    <w:p w14:paraId="7161BD0C" w14:textId="77777777" w:rsidR="005A6C37" w:rsidRDefault="005A6C37" w:rsidP="006F031F">
      <w:pPr>
        <w:spacing w:after="240"/>
        <w:ind w:left="720" w:hanging="360"/>
      </w:pPr>
      <w:r>
        <w:t>4.</w:t>
      </w:r>
      <w:r>
        <w:tab/>
        <w:t>Net content control charts for any lot, shipment, or delivery in question or lots which have previously been cited.</w:t>
      </w:r>
    </w:p>
    <w:p w14:paraId="53A66055" w14:textId="77777777" w:rsidR="005A6C37" w:rsidRDefault="005A6C37" w:rsidP="006F031F">
      <w:pPr>
        <w:spacing w:after="240"/>
        <w:ind w:left="720" w:hanging="360"/>
      </w:pPr>
      <w:r>
        <w:t>5.</w:t>
      </w:r>
      <w:r>
        <w:tab/>
        <w:t>Method of date coding the product to include code interpretation.</w:t>
      </w:r>
    </w:p>
    <w:p w14:paraId="6594BBD8" w14:textId="77777777" w:rsidR="005A6C37" w:rsidRDefault="005A6C37" w:rsidP="006F031F">
      <w:pPr>
        <w:spacing w:after="240"/>
        <w:ind w:left="720" w:hanging="360"/>
      </w:pPr>
      <w:r>
        <w:t>6.</w:t>
      </w:r>
      <w:r>
        <w:tab/>
        <w:t>Laboratory reports showing the moisture analysis of the products which are in question or have been previously cited.</w:t>
      </w:r>
    </w:p>
    <w:p w14:paraId="4AAAF9D2" w14:textId="77777777" w:rsidR="005A6C37" w:rsidRDefault="005A6C37" w:rsidP="006F031F">
      <w:pPr>
        <w:spacing w:after="240"/>
        <w:ind w:left="720" w:hanging="360"/>
      </w:pPr>
      <w:r>
        <w:t>7.</w:t>
      </w:r>
      <w:r>
        <w:tab/>
        <w:t>Product volume of lot sizes or related information.</w:t>
      </w:r>
    </w:p>
    <w:p w14:paraId="307B2260" w14:textId="77777777" w:rsidR="005A6C37" w:rsidRDefault="005A6C37">
      <w:pPr>
        <w:ind w:left="720" w:hanging="360"/>
      </w:pPr>
      <w:r>
        <w:t>8.</w:t>
      </w:r>
      <w:r>
        <w:tab/>
        <w:t>Distribution records related to a problem lots including names of customers.</w:t>
      </w:r>
    </w:p>
    <w:p w14:paraId="7EE28E65" w14:textId="6BAC7261" w:rsidR="005A6C37" w:rsidRDefault="005A6C37" w:rsidP="001F765C">
      <w:pPr>
        <w:pStyle w:val="InterpretationsGuidelinesTOC"/>
        <w:tabs>
          <w:tab w:val="clear" w:pos="360"/>
          <w:tab w:val="left" w:pos="720"/>
        </w:tabs>
      </w:pPr>
      <w:bookmarkStart w:id="4821" w:name="_Toc173378085"/>
      <w:bookmarkStart w:id="4822" w:name="_Toc173379325"/>
      <w:bookmarkStart w:id="4823" w:name="_Toc173381203"/>
      <w:bookmarkStart w:id="4824" w:name="_Toc173383164"/>
      <w:bookmarkStart w:id="4825" w:name="_Toc173384877"/>
      <w:bookmarkStart w:id="4826" w:name="_Toc173385408"/>
      <w:bookmarkStart w:id="4827" w:name="_Toc173386441"/>
      <w:bookmarkStart w:id="4828" w:name="_Toc173393330"/>
      <w:bookmarkStart w:id="4829" w:name="_Toc173394206"/>
      <w:bookmarkStart w:id="4830" w:name="_Toc173409008"/>
      <w:bookmarkStart w:id="4831" w:name="_Toc173473042"/>
      <w:bookmarkStart w:id="4832" w:name="_Toc204684463"/>
      <w:bookmarkStart w:id="4833" w:name="_Toc516498887"/>
      <w:bookmarkStart w:id="4834" w:name="_Toc85009115"/>
      <w:r>
        <w:t>2.6.13.</w:t>
      </w:r>
      <w:r w:rsidR="001F765C">
        <w:tab/>
      </w:r>
      <w:r>
        <w:t>Guideline for Verifying the Labeled Basis Weight of Communication and Other Paper</w:t>
      </w:r>
      <w:bookmarkEnd w:id="4821"/>
      <w:bookmarkEnd w:id="4822"/>
      <w:bookmarkEnd w:id="4823"/>
      <w:bookmarkEnd w:id="4824"/>
      <w:bookmarkEnd w:id="4825"/>
      <w:bookmarkEnd w:id="4826"/>
      <w:bookmarkEnd w:id="4827"/>
      <w:bookmarkEnd w:id="4828"/>
      <w:bookmarkEnd w:id="4829"/>
      <w:bookmarkEnd w:id="4830"/>
      <w:bookmarkEnd w:id="4831"/>
      <w:bookmarkEnd w:id="4832"/>
      <w:r w:rsidR="00795970">
        <w:t>.</w:t>
      </w:r>
      <w:bookmarkEnd w:id="4833"/>
      <w:bookmarkEnd w:id="4834"/>
    </w:p>
    <w:p w14:paraId="547DAA82" w14:textId="77777777" w:rsidR="005A6C37" w:rsidRDefault="005A6C37" w:rsidP="003F7439">
      <w:pPr>
        <w:keepNext/>
        <w:spacing w:after="240"/>
      </w:pPr>
      <w:r>
        <w:t>(L&amp;R, 1998, p. 27)</w:t>
      </w:r>
    </w:p>
    <w:p w14:paraId="740313C4" w14:textId="5F39F784" w:rsidR="005A6C37" w:rsidRPr="003F7439" w:rsidRDefault="005A6C37" w:rsidP="001F765C">
      <w:pPr>
        <w:tabs>
          <w:tab w:val="left" w:pos="1260"/>
        </w:tabs>
        <w:spacing w:after="240"/>
        <w:ind w:left="360"/>
      </w:pPr>
      <w:bookmarkStart w:id="4835" w:name="_Toc433638672"/>
      <w:bookmarkStart w:id="4836" w:name="_Toc460097647"/>
      <w:bookmarkStart w:id="4837" w:name="_Toc460188812"/>
      <w:bookmarkStart w:id="4838" w:name="_Toc461632509"/>
      <w:r w:rsidRPr="003836AB">
        <w:rPr>
          <w:b/>
        </w:rPr>
        <w:t xml:space="preserve">2.6.13.1. </w:t>
      </w:r>
      <w:r w:rsidR="001F765C">
        <w:rPr>
          <w:b/>
        </w:rPr>
        <w:tab/>
      </w:r>
      <w:r w:rsidRPr="003836AB">
        <w:rPr>
          <w:b/>
        </w:rPr>
        <w:t>Equipment</w:t>
      </w:r>
      <w:r w:rsidRPr="003F7439">
        <w:rPr>
          <w:rStyle w:val="UniformLevel3Char"/>
          <w:b/>
          <w:iCs w:val="0"/>
          <w:sz w:val="20"/>
        </w:rPr>
        <w:t>.</w:t>
      </w:r>
      <w:r w:rsidRPr="003F7439">
        <w:t xml:space="preserve"> – Linear measure recommended in Section 5.3.1. Equipment in the </w:t>
      </w:r>
      <w:r w:rsidR="00C86B8B" w:rsidRPr="003F7439">
        <w:t>t</w:t>
      </w:r>
      <w:r w:rsidRPr="003F7439">
        <w:t xml:space="preserve">hird </w:t>
      </w:r>
      <w:r w:rsidR="00C86B8B" w:rsidRPr="003F7439">
        <w:t>e</w:t>
      </w:r>
      <w:r w:rsidRPr="003F7439">
        <w:t>dition of NIST Handbook 133</w:t>
      </w:r>
      <w:r w:rsidR="00D962A8" w:rsidRPr="003F7439">
        <w:fldChar w:fldCharType="begin"/>
      </w:r>
      <w:r w:rsidRPr="003F7439">
        <w:instrText>xe "Handbooks:HB133"</w:instrText>
      </w:r>
      <w:r w:rsidR="00D962A8" w:rsidRPr="003F7439">
        <w:fldChar w:fldCharType="end"/>
      </w:r>
      <w:r w:rsidRPr="003F7439">
        <w:t xml:space="preserve"> “Checking the Net Contents of Packaged Goods.”</w:t>
      </w:r>
      <w:bookmarkEnd w:id="4835"/>
      <w:bookmarkEnd w:id="4836"/>
      <w:bookmarkEnd w:id="4837"/>
      <w:bookmarkEnd w:id="4838"/>
    </w:p>
    <w:p w14:paraId="4ADE032F" w14:textId="77777777" w:rsidR="005A6C37" w:rsidRDefault="005A6C37" w:rsidP="006F031F">
      <w:pPr>
        <w:spacing w:after="240"/>
        <w:ind w:left="1080" w:hanging="360"/>
      </w:pPr>
      <w:r>
        <w:t>•</w:t>
      </w:r>
      <w:r>
        <w:tab/>
        <w:t>Scale with a minimum division of 0.5 g (0.001 lb) or less.</w:t>
      </w:r>
    </w:p>
    <w:p w14:paraId="50A9CA1F" w14:textId="77777777" w:rsidR="005A6C37" w:rsidRDefault="005A6C37" w:rsidP="006F031F">
      <w:pPr>
        <w:spacing w:after="240"/>
        <w:ind w:left="1080" w:hanging="360"/>
      </w:pPr>
      <w:r>
        <w:t>•</w:t>
      </w:r>
      <w:r>
        <w:tab/>
        <w:t>Scientific calculator with a sample standard deviation function.</w:t>
      </w:r>
    </w:p>
    <w:p w14:paraId="7063C0D8" w14:textId="11D2314C" w:rsidR="005A6C37" w:rsidRDefault="005A6C37" w:rsidP="006F031F">
      <w:pPr>
        <w:spacing w:after="240"/>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lb).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6E92C68D" w:rsidR="005A6C37" w:rsidRDefault="005A6C37" w:rsidP="0023477E">
      <w:pPr>
        <w:suppressAutoHyphens/>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14:paraId="0A5836EB" w14:textId="2F227A09" w:rsidR="005A6C37" w:rsidRDefault="005A6C37" w:rsidP="00320FCF">
      <w:pPr>
        <w:spacing w:after="240"/>
        <w:ind w:left="360"/>
        <w:rPr>
          <w:b/>
        </w:rPr>
      </w:pPr>
      <w:r>
        <w:rPr>
          <w:b/>
        </w:rPr>
        <w:t>General Formula for Sheet Paper</w:t>
      </w:r>
    </w:p>
    <w:p w14:paraId="356A873E" w14:textId="7F84C3F2" w:rsidR="00484123" w:rsidRDefault="00484123" w:rsidP="00320FCF">
      <w:pPr>
        <w:spacing w:after="240"/>
        <w:ind w:left="360"/>
        <w:rPr>
          <w:b/>
        </w:rPr>
      </w:pPr>
      <w:r w:rsidRPr="007641DF">
        <w:rPr>
          <w:position w:val="-22"/>
        </w:rPr>
        <w:object w:dxaOrig="2000" w:dyaOrig="560" w14:anchorId="33A5ED13">
          <v:shape id="_x0000_i1027" type="#_x0000_t75" style="width:100.7pt;height:28.7pt" o:ole="">
            <v:imagedata r:id="rId164" o:title=""/>
          </v:shape>
          <o:OLEObject Type="Embed" ProgID="Equation.DSMT4" ShapeID="_x0000_i1027" DrawAspect="Content" ObjectID="_1737458077" r:id="rId165"/>
        </w:object>
      </w:r>
    </w:p>
    <w:p w14:paraId="0F16DE28" w14:textId="00AB627E" w:rsidR="005A6C37" w:rsidRDefault="005A6C37" w:rsidP="00320FCF">
      <w:pPr>
        <w:tabs>
          <w:tab w:val="left" w:pos="894"/>
        </w:tabs>
        <w:spacing w:after="240"/>
        <w:ind w:left="360"/>
      </w:pPr>
      <w:bookmarkStart w:id="4839" w:name="I_Introduction"/>
      <w:bookmarkStart w:id="4840" w:name="Introduction"/>
      <w:bookmarkEnd w:id="4839"/>
      <w:bookmarkEnd w:id="4840"/>
      <w:r>
        <w:lastRenderedPageBreak/>
        <w:t>Where:</w:t>
      </w:r>
    </w:p>
    <w:p w14:paraId="147172A7" w14:textId="75EBDABC" w:rsidR="005A6C37" w:rsidRDefault="005A6C37" w:rsidP="00320FCF">
      <w:pPr>
        <w:ind w:left="360"/>
      </w:pPr>
      <w:r>
        <w:tab/>
        <w:t>PA</w:t>
      </w:r>
      <w:r>
        <w:tab/>
        <w:t>=</w:t>
      </w:r>
      <w:r>
        <w:tab/>
        <w:t>measured area of one sheet of paper</w:t>
      </w:r>
    </w:p>
    <w:p w14:paraId="5F481F59" w14:textId="1C179676" w:rsidR="005A6C37" w:rsidRDefault="005A6C37" w:rsidP="00320FCF">
      <w:pPr>
        <w:ind w:left="360"/>
      </w:pPr>
      <w:r>
        <w:tab/>
        <w:t>BW</w:t>
      </w:r>
      <w:r>
        <w:tab/>
        <w:t>=</w:t>
      </w:r>
      <w:r>
        <w:tab/>
        <w:t>labeled basis weight</w:t>
      </w:r>
    </w:p>
    <w:p w14:paraId="6CE77963" w14:textId="7E4994EC" w:rsidR="005A6C37" w:rsidRDefault="005A6C37" w:rsidP="00320FCF">
      <w:pPr>
        <w:ind w:left="360"/>
      </w:pPr>
      <w:r>
        <w:tab/>
        <w:t>BSS</w:t>
      </w:r>
      <w:r>
        <w:tab/>
        <w:t>=</w:t>
      </w:r>
      <w:r>
        <w:tab/>
        <w:t>area of basic sheet size from Table 1</w:t>
      </w:r>
    </w:p>
    <w:p w14:paraId="0728C5ED" w14:textId="00912EA5" w:rsidR="005A6C37" w:rsidRDefault="005A6C37" w:rsidP="00320FCF">
      <w:pPr>
        <w:ind w:left="360"/>
      </w:pPr>
      <w:r>
        <w:tab/>
        <w:t>SC</w:t>
      </w:r>
      <w:r>
        <w:tab/>
        <w:t>=</w:t>
      </w:r>
      <w:r>
        <w:tab/>
        <w:t>labeled package sheet count</w:t>
      </w:r>
    </w:p>
    <w:p w14:paraId="423DCB6C" w14:textId="570ED5BA" w:rsidR="005A6C37" w:rsidRDefault="005A6C37">
      <w:pPr>
        <w:spacing w:after="240"/>
        <w:ind w:left="360"/>
      </w:pPr>
      <w:r>
        <w:tab/>
        <w:t>TNW</w:t>
      </w:r>
      <w:r>
        <w:tab/>
        <w:t>=</w:t>
      </w:r>
      <w:r>
        <w:tab/>
        <w:t>target net weight of paper</w:t>
      </w:r>
    </w:p>
    <w:p w14:paraId="588C4723" w14:textId="77777777" w:rsidR="005A6C37" w:rsidRDefault="005A6C37" w:rsidP="00524338">
      <w:pPr>
        <w:spacing w:after="240"/>
        <w:ind w:left="360"/>
      </w:pPr>
      <w:r>
        <w:rPr>
          <w:b/>
        </w:rPr>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2B864176" w:rsidR="005A6C37" w:rsidRDefault="005A6C37" w:rsidP="00A51EC5">
      <w:pPr>
        <w:tabs>
          <w:tab w:val="left" w:pos="1800"/>
        </w:tabs>
        <w:suppressAutoHyphens/>
        <w:spacing w:after="240"/>
        <w:ind w:left="720"/>
      </w:pPr>
      <w:r>
        <w:rPr>
          <w:b/>
        </w:rPr>
        <w:t xml:space="preserve">2.6.13.4.1. </w:t>
      </w:r>
      <w:r w:rsidR="00A51EC5">
        <w:rPr>
          <w:b/>
        </w:rPr>
        <w:tab/>
      </w:r>
      <w:r>
        <w:rPr>
          <w:b/>
        </w:rPr>
        <w:t>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14:paraId="74469478" w14:textId="75E92A30" w:rsidR="005A6C37" w:rsidRDefault="005A6C37" w:rsidP="00A51EC5">
      <w:pPr>
        <w:keepNext/>
        <w:tabs>
          <w:tab w:val="left" w:pos="1800"/>
        </w:tabs>
        <w:spacing w:after="240"/>
        <w:ind w:left="720"/>
      </w:pPr>
      <w:r>
        <w:rPr>
          <w:b/>
        </w:rPr>
        <w:t xml:space="preserve">2.6.13.4.2. </w:t>
      </w:r>
      <w:r w:rsidR="00C84360">
        <w:rPr>
          <w:b/>
        </w:rPr>
        <w:t xml:space="preserve"> </w:t>
      </w:r>
      <w:r w:rsidR="00A51EC5">
        <w:rPr>
          <w:b/>
        </w:rPr>
        <w:tab/>
      </w:r>
      <w:r>
        <w:rPr>
          <w:b/>
        </w:rPr>
        <w:t>Determine Target Net Weight of Common Types of Paper Packaged in Various Sizes or Counts</w:t>
      </w:r>
      <w:r w:rsidR="000A4FE6">
        <w:t xml:space="preserve">. </w:t>
      </w:r>
    </w:p>
    <w:p w14:paraId="5E09ED23" w14:textId="77777777" w:rsidR="005A6C37" w:rsidRDefault="005A6C37" w:rsidP="00524338">
      <w:pPr>
        <w:spacing w:after="240"/>
        <w:ind w:left="720"/>
      </w:pPr>
      <w:r>
        <w:t>Verify the basis weight declared on a package using the following gravimetric procedure:</w:t>
      </w:r>
    </w:p>
    <w:p w14:paraId="1CD80875" w14:textId="29B8A3DA" w:rsidR="005A6C37" w:rsidRDefault="005A6C37" w:rsidP="00524338">
      <w:pPr>
        <w:spacing w:after="240"/>
        <w:ind w:left="1440" w:hanging="360"/>
      </w:pPr>
      <w:r>
        <w:t>a.</w:t>
      </w:r>
      <w:r>
        <w:tab/>
        <w:t>Record the following information from the package label on a worksheet.  (</w:t>
      </w:r>
      <w:proofErr w:type="gramStart"/>
      <w:r w:rsidR="00DB45FC">
        <w:t>see</w:t>
      </w:r>
      <w:proofErr w:type="gramEnd"/>
      <w:r w:rsidR="00DB45FC">
        <w:t xml:space="preserve"> </w:t>
      </w:r>
      <w:r>
        <w:t>Figure 1 for a sample label.)</w:t>
      </w:r>
    </w:p>
    <w:p w14:paraId="1224CFEE" w14:textId="77777777" w:rsidR="005A6C37" w:rsidRDefault="005A6C37" w:rsidP="00524338">
      <w:pPr>
        <w:tabs>
          <w:tab w:val="left" w:pos="360"/>
          <w:tab w:val="left" w:pos="720"/>
          <w:tab w:val="left" w:pos="1440"/>
          <w:tab w:val="left" w:pos="1800"/>
        </w:tabs>
        <w:ind w:left="1080"/>
      </w:pPr>
      <w:r>
        <w:tab/>
        <w:t>1.</w:t>
      </w:r>
      <w:r>
        <w:tab/>
        <w:t>Type of Paper (TP)</w:t>
      </w:r>
    </w:p>
    <w:p w14:paraId="2949985B" w14:textId="77777777" w:rsidR="005A6C37" w:rsidRDefault="005A6C37" w:rsidP="00524338">
      <w:pPr>
        <w:tabs>
          <w:tab w:val="left" w:pos="360"/>
          <w:tab w:val="left" w:pos="720"/>
          <w:tab w:val="left" w:pos="1440"/>
          <w:tab w:val="left" w:pos="1800"/>
        </w:tabs>
        <w:ind w:left="1080"/>
      </w:pPr>
      <w:r>
        <w:tab/>
        <w:t>2.</w:t>
      </w:r>
      <w:r>
        <w:tab/>
        <w:t>Length (L)</w:t>
      </w:r>
    </w:p>
    <w:p w14:paraId="0766AC0F" w14:textId="77777777" w:rsidR="005A6C37" w:rsidRDefault="005A6C37" w:rsidP="00524338">
      <w:pPr>
        <w:tabs>
          <w:tab w:val="left" w:pos="360"/>
          <w:tab w:val="left" w:pos="720"/>
          <w:tab w:val="left" w:pos="1440"/>
          <w:tab w:val="left" w:pos="1800"/>
        </w:tabs>
        <w:ind w:left="1080"/>
      </w:pPr>
      <w:r>
        <w:tab/>
        <w:t>3.</w:t>
      </w:r>
      <w:r>
        <w:tab/>
        <w:t>Width (W)</w:t>
      </w:r>
    </w:p>
    <w:p w14:paraId="08E37C7E" w14:textId="77777777" w:rsidR="005A6C37" w:rsidRDefault="005A6C37" w:rsidP="00524338">
      <w:pPr>
        <w:tabs>
          <w:tab w:val="left" w:pos="360"/>
          <w:tab w:val="left" w:pos="720"/>
          <w:tab w:val="left" w:pos="1440"/>
          <w:tab w:val="left" w:pos="1800"/>
        </w:tabs>
        <w:ind w:left="1080"/>
      </w:pPr>
      <w:r>
        <w:tab/>
        <w:t>4.</w:t>
      </w:r>
      <w:r>
        <w:tab/>
        <w:t>Package Sheet Count (PSC)</w:t>
      </w:r>
    </w:p>
    <w:p w14:paraId="1A2B945D" w14:textId="77777777" w:rsidR="005A6C37" w:rsidRDefault="005A6C37" w:rsidP="00524338">
      <w:pPr>
        <w:tabs>
          <w:tab w:val="left" w:pos="360"/>
          <w:tab w:val="left" w:pos="720"/>
          <w:tab w:val="left" w:pos="1440"/>
          <w:tab w:val="left" w:pos="1800"/>
        </w:tabs>
        <w:ind w:left="1080"/>
      </w:pPr>
      <w:r>
        <w:tab/>
        <w:t>5.</w:t>
      </w:r>
      <w:r>
        <w:tab/>
        <w:t>Basis Weight (BW)</w:t>
      </w:r>
    </w:p>
    <w:p w14:paraId="14E77C2B" w14:textId="77777777" w:rsidR="005A6C37" w:rsidRDefault="005A6C37" w:rsidP="00524338">
      <w:pPr>
        <w:tabs>
          <w:tab w:val="left" w:pos="360"/>
          <w:tab w:val="left" w:pos="720"/>
          <w:tab w:val="left" w:pos="1440"/>
          <w:tab w:val="left" w:pos="1800"/>
        </w:tabs>
        <w:spacing w:after="240"/>
        <w:ind w:left="1080"/>
      </w:pPr>
      <w:r>
        <w:tab/>
        <w:t>6.</w:t>
      </w:r>
      <w:r>
        <w:tab/>
        <w:t>Basic Size Sheet (BSS)</w:t>
      </w:r>
    </w:p>
    <w:p w14:paraId="1F7B7EFA" w14:textId="77777777" w:rsidR="005A6C37" w:rsidRDefault="005A6C37" w:rsidP="0052433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14:paraId="56F64959" w14:textId="77777777" w:rsidR="005A6C37" w:rsidRDefault="005A6C37" w:rsidP="00320FCF">
      <w:pPr>
        <w:tabs>
          <w:tab w:val="left" w:pos="360"/>
        </w:tabs>
        <w:suppressAutoHyphen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14:paraId="67BEF8E1" w14:textId="77777777" w:rsidR="005A6C37" w:rsidRDefault="005A6C37" w:rsidP="00524338">
      <w:pPr>
        <w:keepNext/>
        <w:spacing w:after="240"/>
        <w:ind w:left="1440"/>
        <w:jc w:val="center"/>
      </w:pPr>
      <w:r>
        <w:rPr>
          <w:b/>
        </w:rPr>
        <w:t xml:space="preserve">Basis Weight Worksheet </w:t>
      </w:r>
      <w:r>
        <w:t>(see Figure 1)</w:t>
      </w:r>
    </w:p>
    <w:tbl>
      <w:tblPr>
        <w:tblW w:w="9540" w:type="dxa"/>
        <w:tblLook w:val="01E0" w:firstRow="1" w:lastRow="1" w:firstColumn="1" w:lastColumn="1" w:noHBand="0" w:noVBand="0"/>
        <w:tblCaption w:val="Basis Weight Worksheet "/>
        <w:tblDescription w:val="Basis Weight Worksheet "/>
      </w:tblPr>
      <w:tblGrid>
        <w:gridCol w:w="5328"/>
        <w:gridCol w:w="4212"/>
      </w:tblGrid>
      <w:tr w:rsidR="005A6C37" w14:paraId="79A00277" w14:textId="77777777" w:rsidTr="00BB58D1">
        <w:trPr>
          <w:trHeight w:val="540"/>
        </w:trPr>
        <w:tc>
          <w:tcPr>
            <w:tcW w:w="5328" w:type="dxa"/>
          </w:tcPr>
          <w:p w14:paraId="633CAF27" w14:textId="77777777" w:rsidR="005A6C37" w:rsidRDefault="005A6C37" w:rsidP="0023477E">
            <w:pPr>
              <w:ind w:left="750"/>
            </w:pPr>
            <w:r>
              <w:t>Type of Paper (TP):</w:t>
            </w:r>
            <w:r>
              <w:tab/>
            </w:r>
            <w:r>
              <w:tab/>
              <w:t>Copy Paper</w:t>
            </w:r>
          </w:p>
          <w:p w14:paraId="2A186108" w14:textId="77777777" w:rsidR="005A6C37" w:rsidRDefault="005A6C37" w:rsidP="0023477E">
            <w:pPr>
              <w:ind w:left="750"/>
            </w:pPr>
            <w:r>
              <w:t>Length (L):</w:t>
            </w:r>
            <w:r>
              <w:tab/>
            </w:r>
            <w:r>
              <w:tab/>
            </w:r>
            <w:r>
              <w:tab/>
              <w:t>11 in</w:t>
            </w:r>
          </w:p>
          <w:p w14:paraId="044F3F09" w14:textId="72DC6D97" w:rsidR="005A6C37" w:rsidRDefault="005A6C37" w:rsidP="0023477E">
            <w:pPr>
              <w:ind w:left="750"/>
            </w:pPr>
            <w:r>
              <w:t>Width (W):</w:t>
            </w:r>
            <w:r>
              <w:tab/>
            </w:r>
            <w:r>
              <w:tab/>
            </w:r>
            <w:r>
              <w:tab/>
            </w:r>
            <w:bookmarkStart w:id="4841" w:name="_Hlk73524505"/>
            <w:r>
              <w:t>8</w:t>
            </w:r>
            <w:r w:rsidRPr="005000E7">
              <w:t>½</w:t>
            </w:r>
            <w:r>
              <w:t xml:space="preserve"> </w:t>
            </w:r>
            <w:bookmarkEnd w:id="4841"/>
            <w:r>
              <w:t>in</w:t>
            </w:r>
          </w:p>
          <w:p w14:paraId="6F31E88D" w14:textId="77777777" w:rsidR="005A6C37" w:rsidRDefault="005A6C37" w:rsidP="0023477E">
            <w:pPr>
              <w:ind w:left="750"/>
            </w:pPr>
            <w:r>
              <w:t>Area (PA) of Sheet (L</w:t>
            </w:r>
            <w:r w:rsidR="000265F8">
              <w:t>×</w:t>
            </w:r>
            <w:r>
              <w:t>W):</w:t>
            </w:r>
            <w:r>
              <w:tab/>
              <w:t>93.5 in</w:t>
            </w:r>
            <w:r w:rsidRPr="008F41D5">
              <w:rPr>
                <w:vertAlign w:val="superscript"/>
              </w:rPr>
              <w:t>2</w:t>
            </w:r>
          </w:p>
          <w:p w14:paraId="68B35079" w14:textId="77777777" w:rsidR="005A6C37" w:rsidRDefault="005A6C37" w:rsidP="0023477E">
            <w:pPr>
              <w:ind w:left="750"/>
            </w:pPr>
            <w:r>
              <w:t>Package Sheet Count (PSC):</w:t>
            </w:r>
            <w:r>
              <w:tab/>
              <w:t>500</w:t>
            </w:r>
          </w:p>
          <w:p w14:paraId="4223177C" w14:textId="77777777" w:rsidR="005A6C37" w:rsidRDefault="005A6C37" w:rsidP="0023477E">
            <w:pPr>
              <w:ind w:left="750"/>
            </w:pPr>
            <w:r>
              <w:t>Basis Weight (BW):</w:t>
            </w:r>
            <w:r>
              <w:tab/>
            </w:r>
            <w:r>
              <w:tab/>
              <w:t>20 lb</w:t>
            </w:r>
          </w:p>
          <w:p w14:paraId="5748CE9B" w14:textId="77777777" w:rsidR="005A6C37" w:rsidRDefault="005A6C37" w:rsidP="0023477E">
            <w:pPr>
              <w:ind w:left="750"/>
            </w:pPr>
            <w:r>
              <w:t>Basic Sheet Size (BSS):</w:t>
            </w:r>
            <w:r>
              <w:tab/>
            </w:r>
            <w:r>
              <w:tab/>
              <w:t xml:space="preserve">17 in </w:t>
            </w:r>
            <w:r w:rsidR="000265F8">
              <w:t>×</w:t>
            </w:r>
            <w:r>
              <w:t xml:space="preserve"> 22 in</w:t>
            </w:r>
          </w:p>
          <w:p w14:paraId="1F2AF2FE" w14:textId="77777777" w:rsidR="005A6C37" w:rsidRDefault="004F62AC" w:rsidP="0023477E">
            <w:pPr>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14:paraId="4DB8B637" w14:textId="77777777" w:rsidR="003C1485" w:rsidRPr="003C1485" w:rsidRDefault="004F62AC" w:rsidP="0023477E">
            <w:pPr>
              <w:tabs>
                <w:tab w:val="left" w:pos="1014"/>
              </w:tabs>
              <w:spacing w:after="240"/>
              <w:ind w:left="750"/>
            </w:pPr>
            <w:r>
              <w:tab/>
              <w:t>b</w:t>
            </w:r>
            <w:r w:rsidR="003C1485">
              <w:t>y calculation:</w:t>
            </w:r>
          </w:p>
          <w:p w14:paraId="43707645" w14:textId="77777777" w:rsidR="005A6C37" w:rsidRDefault="004F62AC" w:rsidP="0023477E">
            <w:pPr>
              <w:tabs>
                <w:tab w:val="left" w:pos="1260"/>
              </w:tabs>
              <w:spacing w:after="240"/>
              <w:ind w:left="750"/>
              <w:jc w:val="left"/>
            </w:pPr>
            <w:r>
              <w:lastRenderedPageBreak/>
              <w:tab/>
            </w:r>
            <w:r w:rsidR="005A6C37">
              <w:t xml:space="preserve">Use the General Formula to compute Target </w:t>
            </w:r>
            <w:r>
              <w:tab/>
            </w:r>
            <w:r w:rsidR="005A6C37">
              <w:t>Net Weight (TNW):</w:t>
            </w:r>
          </w:p>
          <w:p w14:paraId="3E91582F" w14:textId="63D7DB0A" w:rsidR="005A6C37" w:rsidRDefault="004F62AC" w:rsidP="0023477E">
            <w:pPr>
              <w:tabs>
                <w:tab w:val="left" w:pos="1260"/>
              </w:tabs>
              <w:spacing w:after="240"/>
              <w:ind w:left="1020"/>
            </w:pPr>
            <w:r>
              <w:tab/>
            </w:r>
            <w:r w:rsidR="005A6C37">
              <w:t>Target Net Weight (TNW) = 5 lb</w:t>
            </w:r>
          </w:p>
        </w:tc>
        <w:tc>
          <w:tcPr>
            <w:tcW w:w="4212" w:type="dxa"/>
          </w:tcPr>
          <w:p w14:paraId="68F0D172" w14:textId="77777777" w:rsidR="005A6C37" w:rsidRDefault="00330375" w:rsidP="0023477E">
            <w:pPr>
              <w:ind w:left="252"/>
              <w:jc w:val="center"/>
            </w:pPr>
            <w:r>
              <w:rPr>
                <w:noProof/>
              </w:rPr>
              <w:lastRenderedPageBreak/>
              <mc:AlternateContent>
                <mc:Choice Requires="wps">
                  <w:drawing>
                    <wp:anchor distT="0" distB="0" distL="114300" distR="114300" simplePos="0" relativeHeight="251658241" behindDoc="0" locked="0" layoutInCell="1" allowOverlap="1" wp14:anchorId="1DCD2D14" wp14:editId="4B8C2406">
                      <wp:simplePos x="0" y="0"/>
                      <wp:positionH relativeFrom="column">
                        <wp:posOffset>205740</wp:posOffset>
                      </wp:positionH>
                      <wp:positionV relativeFrom="paragraph">
                        <wp:posOffset>1550587</wp:posOffset>
                      </wp:positionV>
                      <wp:extent cx="2238438" cy="279400"/>
                      <wp:effectExtent l="0" t="0" r="0" b="6350"/>
                      <wp:wrapNone/>
                      <wp:docPr id="27" name="Text Box 19" descr="Figure 1. Sample Lab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43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A0B" w14:textId="77777777" w:rsidR="0028709B" w:rsidRPr="00E9235A" w:rsidRDefault="0028709B"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2D14" id="Text Box 19" o:spid="_x0000_s1033" type="#_x0000_t202" alt="Figure 1. Sample Label" style="position:absolute;left:0;text-align:left;margin-left:16.2pt;margin-top:122.1pt;width:176.25pt;height: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" filled="f" stroked="f">
                      <v:textbox>
                        <w:txbxContent>
                          <w:p w14:paraId="22A4DA0B" w14:textId="77777777" w:rsidR="0028709B" w:rsidRPr="00E9235A" w:rsidRDefault="0028709B"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3BA23B45" wp14:editId="4DA885C7">
                      <wp:extent cx="2279015" cy="1546280"/>
                      <wp:effectExtent l="0" t="0" r="6985"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Rectangle 22" descr="Example White Copy Paper "/>
                              <wps:cNvSpPr>
                                <a:spLocks noChangeArrowheads="1"/>
                              </wps:cNvSpPr>
                              <wps:spPr bwMode="auto">
                                <a:xfrm>
                                  <a:off x="17254" y="43195"/>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6" name="Text Box 23"/>
                              <wps:cNvSpPr txBox="1">
                                <a:spLocks noChangeArrowheads="1"/>
                              </wps:cNvSpPr>
                              <wps:spPr bwMode="auto">
                                <a:xfrm>
                                  <a:off x="0" y="251407"/>
                                  <a:ext cx="2238438"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BA23B45" id="Canvas 20" o:spid="_x0000_s1034" editas="canvas" style="width:179.45pt;height:121.75pt;mso-position-horizontal-relative:char;mso-position-vertical-relative:line" coordsize="22790,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">
                      <v:shape id="_x0000_s1035" type="#_x0000_t75" style="position:absolute;width:22790;height:15462;visibility:visible;mso-wrap-style:square">
                        <v:fill o:detectmouseclick="t"/>
                        <v:path o:connecttype="none"/>
                      </v:shape>
                      <v:rect id="Rectangle 22" o:spid="_x0000_s1036" alt="Example White Copy Paper " style="position:absolute;left:172;top:431;width:22212;height:1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" strokeweight="3pt">
                        <v:stroke linestyle="thinThin"/>
                      </v:rect>
                      <v:shape id="_x0000_s1037" type="#_x0000_t202" style="position:absolute;top:2514;width:22384;height:1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" filled="f" stroked="f">
                        <v:textbox inset="2.31139mm,1.1557mm,2.31139mm,1.1557mm">
                          <w:txbxContent>
                            <w:p w14:paraId="7F2D8463" w14:textId="77777777" w:rsidR="0028709B" w:rsidRPr="00C92C39" w:rsidRDefault="0028709B" w:rsidP="00564C40">
                              <w:pPr>
                                <w:jc w:val="center"/>
                                <w:rPr>
                                  <w:b/>
                                  <w:sz w:val="18"/>
                                </w:rPr>
                              </w:pPr>
                              <w:r w:rsidRPr="00C92C39">
                                <w:rPr>
                                  <w:b/>
                                  <w:sz w:val="18"/>
                                </w:rPr>
                                <w:t>Example</w:t>
                              </w:r>
                            </w:p>
                            <w:p w14:paraId="103CB75D" w14:textId="77777777" w:rsidR="0028709B" w:rsidRPr="00C92C39" w:rsidRDefault="0028709B" w:rsidP="00564C40">
                              <w:pPr>
                                <w:jc w:val="center"/>
                                <w:rPr>
                                  <w:b/>
                                  <w:sz w:val="18"/>
                                </w:rPr>
                              </w:pPr>
                              <w:r w:rsidRPr="00C92C39">
                                <w:rPr>
                                  <w:b/>
                                  <w:sz w:val="18"/>
                                </w:rPr>
                                <w:t>White Copy Paper</w:t>
                              </w:r>
                            </w:p>
                            <w:p w14:paraId="045325C2" w14:textId="77777777" w:rsidR="0028709B" w:rsidRPr="00C92C39" w:rsidRDefault="0028709B"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28709B" w:rsidRPr="00C92C39" w:rsidRDefault="0028709B" w:rsidP="00A51EC5">
                              <w:pPr>
                                <w:ind w:left="-90"/>
                                <w:jc w:val="center"/>
                                <w:rPr>
                                  <w:b/>
                                  <w:sz w:val="18"/>
                                </w:rPr>
                              </w:pPr>
                            </w:p>
                            <w:p w14:paraId="0EED238D" w14:textId="3CE59DDC" w:rsidR="0028709B" w:rsidRPr="00676B17" w:rsidRDefault="0028709B" w:rsidP="00564C40">
                              <w:pPr>
                                <w:jc w:val="left"/>
                                <w:rPr>
                                  <w:sz w:val="18"/>
                                  <w:szCs w:val="18"/>
                                </w:rPr>
                              </w:pPr>
                              <w:r w:rsidRPr="008412CC">
                                <w:rPr>
                                  <w:sz w:val="18"/>
                                  <w:szCs w:val="18"/>
                                </w:rPr>
                                <w:t>Size:  216 mm × 279 mm (</w:t>
                              </w:r>
                              <w:r w:rsidRPr="00676B17">
                                <w:rPr>
                                  <w:sz w:val="18"/>
                                  <w:szCs w:val="18"/>
                                </w:rPr>
                                <w:t>8½ in × 11 in)</w:t>
                              </w:r>
                            </w:p>
                            <w:p w14:paraId="3A797F30" w14:textId="77777777" w:rsidR="0028709B" w:rsidRPr="00C92C39" w:rsidRDefault="0028709B" w:rsidP="00564C40">
                              <w:pPr>
                                <w:jc w:val="left"/>
                                <w:rPr>
                                  <w:sz w:val="18"/>
                                </w:rPr>
                              </w:pPr>
                            </w:p>
                            <w:p w14:paraId="6211194B" w14:textId="77777777" w:rsidR="0028709B" w:rsidRPr="00C92C39" w:rsidRDefault="0028709B" w:rsidP="00564C40">
                              <w:pPr>
                                <w:jc w:val="left"/>
                                <w:rPr>
                                  <w:sz w:val="18"/>
                                </w:rPr>
                              </w:pPr>
                              <w:r w:rsidRPr="00C92C39">
                                <w:rPr>
                                  <w:sz w:val="18"/>
                                </w:rPr>
                                <w:t>Count:  500 Sheets</w:t>
                              </w:r>
                            </w:p>
                          </w:txbxContent>
                        </v:textbox>
                      </v:shape>
                      <w10:anchorlock/>
                    </v:group>
                  </w:pict>
                </mc:Fallback>
              </mc:AlternateContent>
            </w:r>
          </w:p>
        </w:tc>
      </w:tr>
    </w:tbl>
    <w:p w14:paraId="23BA6D26" w14:textId="77777777" w:rsidR="005A6C37" w:rsidRDefault="005A6C37">
      <w:pPr>
        <w:ind w:left="1440"/>
      </w:pPr>
      <w:r>
        <w:rPr>
          <w:b/>
          <w:bCs/>
        </w:rPr>
        <w:t>NOTE</w:t>
      </w:r>
      <w:r>
        <w:t>:</w:t>
      </w:r>
      <w:r>
        <w:tab/>
        <w:t>Three factors will cause actual sample weights to differ from the TNW:</w:t>
      </w:r>
    </w:p>
    <w:p w14:paraId="41FA1848" w14:textId="5F806518" w:rsidR="005A6C37" w:rsidRDefault="005A6C37">
      <w:pPr>
        <w:ind w:left="1680"/>
      </w:pPr>
      <w:r>
        <w:t>Actual sheet count in package</w:t>
      </w:r>
    </w:p>
    <w:p w14:paraId="328254F4" w14:textId="77777777" w:rsidR="005A6C37" w:rsidRDefault="005A6C37">
      <w:pPr>
        <w:ind w:left="1680"/>
      </w:pPr>
      <w:r>
        <w:tab/>
        <w:t>Actual basis weight of paper being tested</w:t>
      </w:r>
    </w:p>
    <w:p w14:paraId="4D01E377" w14:textId="31F2FE6D" w:rsidR="005A6C37" w:rsidRDefault="005A6C37" w:rsidP="0096012D">
      <w:pPr>
        <w:spacing w:after="240"/>
        <w:ind w:left="1555"/>
      </w:pPr>
      <w:r>
        <w:tab/>
        <w:t>Actual dimensions of the paper being tested</w:t>
      </w:r>
    </w:p>
    <w:p w14:paraId="4AB09737" w14:textId="3D45E456" w:rsidR="00811FFA" w:rsidRDefault="002876F6" w:rsidP="00320FCF">
      <w:pPr>
        <w:spacing w:after="120"/>
        <w:ind w:left="1555"/>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14:paraId="5C80295D" w14:textId="6529E968" w:rsidR="005A6C37" w:rsidRDefault="005A6C37" w:rsidP="00E624D3">
      <w:pPr>
        <w:pStyle w:val="Heading6"/>
        <w:ind w:left="720"/>
        <w:rPr>
          <w:sz w:val="20"/>
        </w:rPr>
      </w:pPr>
      <w:bookmarkStart w:id="4842" w:name="_Toc173378086"/>
      <w:bookmarkStart w:id="4843" w:name="_Toc173379326"/>
      <w:bookmarkStart w:id="4844" w:name="_Toc173381204"/>
      <w:bookmarkStart w:id="4845" w:name="_Toc173383165"/>
      <w:bookmarkStart w:id="4846" w:name="_Toc173384878"/>
      <w:bookmarkStart w:id="4847" w:name="_Toc173385409"/>
      <w:bookmarkStart w:id="4848" w:name="_Toc173386442"/>
      <w:bookmarkStart w:id="4849" w:name="_Toc173393331"/>
      <w:bookmarkStart w:id="4850" w:name="_Toc173394207"/>
      <w:bookmarkStart w:id="4851" w:name="_Toc173409009"/>
      <w:bookmarkStart w:id="4852" w:name="_Toc173473043"/>
      <w:bookmarkStart w:id="4853" w:name="_Toc173752409"/>
      <w:bookmarkStart w:id="4854" w:name="_Toc173771108"/>
      <w:bookmarkStart w:id="4855" w:name="_Toc174456813"/>
      <w:bookmarkStart w:id="4856" w:name="_Toc174458615"/>
      <w:r>
        <w:rPr>
          <w:sz w:val="20"/>
        </w:rPr>
        <w:t>2.6.13.4.3.</w:t>
      </w:r>
      <w:r w:rsidR="00C84360">
        <w:rPr>
          <w:sz w:val="20"/>
        </w:rPr>
        <w:t xml:space="preserve"> </w:t>
      </w:r>
      <w:r>
        <w:rPr>
          <w:sz w:val="20"/>
        </w:rPr>
        <w:t xml:space="preserve"> Determine Basis Weight</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r w:rsidR="00795970">
        <w:rPr>
          <w:sz w:val="20"/>
        </w:rPr>
        <w:t>.</w:t>
      </w:r>
    </w:p>
    <w:p w14:paraId="4815EE32" w14:textId="5FA45E77" w:rsidR="005A6C37" w:rsidRDefault="005A6C37" w:rsidP="00524338">
      <w:pPr>
        <w:keepNext/>
        <w:spacing w:after="240"/>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166" w:history="1">
        <w:r w:rsidR="007276B4" w:rsidRPr="00F50C12">
          <w:rPr>
            <w:rStyle w:val="Hyperlink1BChar"/>
          </w:rPr>
          <w:t>www.tappi.org/</w:t>
        </w:r>
      </w:hyperlink>
      <w:r w:rsidR="007276B4">
        <w:t xml:space="preserve">) </w:t>
      </w:r>
      <w:r w:rsidR="00CB495E">
        <w:t>TAPPI – T410 om-08</w:t>
      </w:r>
      <w:r>
        <w:t>, “</w:t>
      </w:r>
      <w:r w:rsidR="00CB495E">
        <w:t>Grammage of Paper and Paperboard (Weight per Unit Area).”</w:t>
      </w:r>
    </w:p>
    <w:p w14:paraId="5329A5A1" w14:textId="77777777" w:rsidR="005A6C37" w:rsidRDefault="005A6C37" w:rsidP="00524338">
      <w:pPr>
        <w:keepNext/>
        <w:spacing w:after="240"/>
        <w:ind w:left="1440" w:hanging="360"/>
      </w:pPr>
      <w:r>
        <w:t>a.</w:t>
      </w:r>
      <w:r>
        <w:tab/>
        <w:t>Verify the basis weight for each package according to the following steps:</w:t>
      </w:r>
    </w:p>
    <w:p w14:paraId="1A3066CD" w14:textId="77777777" w:rsidR="005A6C37" w:rsidRDefault="005A6C37" w:rsidP="00524338">
      <w:pPr>
        <w:numPr>
          <w:ilvl w:val="0"/>
          <w:numId w:val="84"/>
        </w:numPr>
        <w:tabs>
          <w:tab w:val="clear" w:pos="2160"/>
        </w:tabs>
        <w:spacing w:after="240"/>
        <w:ind w:left="1800" w:hanging="270"/>
      </w:pPr>
      <w:r>
        <w:t>Identify the paper type from Column 1 in Table 1 and record the area for the paper type from Column 2.</w:t>
      </w:r>
    </w:p>
    <w:p w14:paraId="54FE44B8" w14:textId="77777777" w:rsidR="005A6C37" w:rsidRDefault="005A6C37" w:rsidP="00524338">
      <w:pPr>
        <w:numPr>
          <w:ilvl w:val="0"/>
          <w:numId w:val="84"/>
        </w:numPr>
        <w:tabs>
          <w:tab w:val="clear" w:pos="2160"/>
        </w:tabs>
        <w:spacing w:after="240"/>
        <w:ind w:left="1800" w:hanging="270"/>
      </w:pPr>
      <w:r>
        <w:t>Select a sample of paper from each of the tare sample packages.  Use a sample of exact count to eliminate the possibility that the packages are short count.</w:t>
      </w:r>
    </w:p>
    <w:p w14:paraId="2A259AB2" w14:textId="77777777" w:rsidR="005A6C37" w:rsidRDefault="005A6C37">
      <w:pPr>
        <w:ind w:left="2160" w:hanging="360"/>
      </w:pPr>
      <w:r>
        <w:t>-</w:t>
      </w:r>
      <w:r>
        <w:tab/>
        <w:t xml:space="preserve">For packages with more than 100 sheets, use 100 </w:t>
      </w:r>
      <w:proofErr w:type="gramStart"/>
      <w:r>
        <w:t>sheets</w:t>
      </w:r>
      <w:r w:rsidR="00202409">
        <w:t>;</w:t>
      </w:r>
      <w:proofErr w:type="gramEnd"/>
      <w:r w:rsidR="00202409">
        <w:t xml:space="preserve"> </w:t>
      </w:r>
      <w:r>
        <w:t>or</w:t>
      </w:r>
    </w:p>
    <w:p w14:paraId="7FAC5B47" w14:textId="77777777" w:rsidR="005A6C37" w:rsidRDefault="005A6C37" w:rsidP="00524338">
      <w:pPr>
        <w:spacing w:after="240"/>
        <w:ind w:left="2160" w:hanging="360"/>
      </w:pPr>
      <w:r>
        <w:t>-</w:t>
      </w:r>
      <w:r>
        <w:tab/>
        <w:t xml:space="preserve">For packages with 100 sheets or less, verify the sheet count and use </w:t>
      </w:r>
      <w:proofErr w:type="gramStart"/>
      <w:r>
        <w:t>all of</w:t>
      </w:r>
      <w:proofErr w:type="gramEnd"/>
      <w:r>
        <w:t xml:space="preserve"> the sheets.</w:t>
      </w:r>
    </w:p>
    <w:p w14:paraId="573015CD" w14:textId="182CBB1D" w:rsidR="005A6C37" w:rsidRDefault="005A6C37" w:rsidP="000D5A14">
      <w:pPr>
        <w:keepNext/>
        <w:numPr>
          <w:ilvl w:val="0"/>
          <w:numId w:val="84"/>
        </w:numPr>
        <w:tabs>
          <w:tab w:val="clear" w:pos="2160"/>
        </w:tabs>
        <w:spacing w:after="120"/>
        <w:ind w:left="1800" w:hanging="274"/>
      </w:pPr>
      <w:r>
        <w:t>Use a basis weight work sheet and determine the number of basic size sheets the paper sample represents with the following formula:</w:t>
      </w:r>
    </w:p>
    <w:p w14:paraId="156A52EC" w14:textId="66AC5BA3" w:rsidR="005A6C37" w:rsidRDefault="002876F6" w:rsidP="0052433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14:paraId="1BE46EFB" w14:textId="42150450" w:rsidR="005A6C37" w:rsidRDefault="005A6C37" w:rsidP="009F13E7">
      <w:pPr>
        <w:keepNext/>
        <w:spacing w:before="240"/>
        <w:ind w:left="1800"/>
      </w:pPr>
      <w:r>
        <w:t>Where:</w:t>
      </w:r>
    </w:p>
    <w:p w14:paraId="25825067" w14:textId="77777777" w:rsidR="005A6C37" w:rsidRDefault="005A6C37" w:rsidP="00FE0F25">
      <w:pPr>
        <w:keepNext/>
        <w:ind w:left="1800"/>
      </w:pPr>
      <w:r>
        <w:t>A</w:t>
      </w:r>
      <w:r>
        <w:tab/>
      </w:r>
      <w:r>
        <w:tab/>
        <w:t>=</w:t>
      </w:r>
      <w:r>
        <w:tab/>
        <w:t>area of basic sheet size from Table 1</w:t>
      </w:r>
    </w:p>
    <w:p w14:paraId="13534242" w14:textId="77777777" w:rsidR="005A6C37" w:rsidRDefault="005A6C37" w:rsidP="00FE0F25">
      <w:pPr>
        <w:keepNext/>
        <w:ind w:left="1800"/>
      </w:pPr>
      <w:r>
        <w:t>PA</w:t>
      </w:r>
      <w:r>
        <w:tab/>
      </w:r>
      <w:r>
        <w:tab/>
        <w:t>=</w:t>
      </w:r>
      <w:r>
        <w:tab/>
        <w:t xml:space="preserve">area (l </w:t>
      </w:r>
      <w:r w:rsidR="00EB4387">
        <w:t>×</w:t>
      </w:r>
      <w:r>
        <w:t xml:space="preserve"> w) of one sheet of paper</w:t>
      </w:r>
    </w:p>
    <w:p w14:paraId="7C219259" w14:textId="77777777" w:rsidR="005A6C37" w:rsidRDefault="005A6C37" w:rsidP="00FE0F25">
      <w:pPr>
        <w:keepNext/>
        <w:ind w:left="1800"/>
      </w:pPr>
      <w:r>
        <w:t>EC</w:t>
      </w:r>
      <w:r>
        <w:tab/>
      </w:r>
      <w:r>
        <w:tab/>
        <w:t>=</w:t>
      </w:r>
      <w:r>
        <w:tab/>
        <w:t>exact sheet count of sample</w:t>
      </w:r>
    </w:p>
    <w:p w14:paraId="2EF85F43" w14:textId="77777777" w:rsidR="005A6C37" w:rsidRDefault="005A6C37" w:rsidP="0077487F">
      <w:pPr>
        <w:spacing w:after="240"/>
        <w:ind w:left="1800"/>
      </w:pPr>
      <w:r>
        <w:t>ENBSS</w:t>
      </w:r>
      <w:r>
        <w:tab/>
        <w:t>=</w:t>
      </w:r>
      <w:r>
        <w:tab/>
        <w:t>equivalent number of basic size sheets</w:t>
      </w:r>
    </w:p>
    <w:p w14:paraId="76AD350A" w14:textId="77777777" w:rsidR="005A6C37" w:rsidRDefault="005A6C37" w:rsidP="00524338">
      <w:pPr>
        <w:keepNext/>
        <w:numPr>
          <w:ilvl w:val="0"/>
          <w:numId w:val="84"/>
        </w:numPr>
        <w:tabs>
          <w:tab w:val="clear" w:pos="2160"/>
        </w:tabs>
        <w:spacing w:after="240"/>
        <w:ind w:left="1800" w:hanging="270"/>
      </w:pPr>
      <w:r>
        <w:t>Determine the average basis weight,</w:t>
      </w:r>
    </w:p>
    <w:p w14:paraId="2B7C90C1" w14:textId="77777777" w:rsidR="005A6C37" w:rsidRDefault="005A6C37" w:rsidP="00FE0F25">
      <w:pPr>
        <w:keepNext/>
        <w:ind w:left="1800"/>
      </w:pPr>
      <w:r>
        <w:t>Where:</w:t>
      </w:r>
    </w:p>
    <w:p w14:paraId="64CA0D1C" w14:textId="77777777" w:rsidR="005A6C37" w:rsidRDefault="005A6C37" w:rsidP="00FE0F25">
      <w:pPr>
        <w:keepNext/>
        <w:ind w:left="1800"/>
      </w:pPr>
      <w:r>
        <w:t xml:space="preserve">BW </w:t>
      </w:r>
      <w:r>
        <w:tab/>
        <w:t>=</w:t>
      </w:r>
      <w:r>
        <w:tab/>
        <w:t>basis weight for each package</w:t>
      </w:r>
    </w:p>
    <w:p w14:paraId="3665D293" w14:textId="77777777" w:rsidR="005A6C37" w:rsidRDefault="005A6C37" w:rsidP="00FE0F25">
      <w:pPr>
        <w:keepNext/>
        <w:ind w:left="1800"/>
      </w:pPr>
      <w:r>
        <w:t>ABW</w:t>
      </w:r>
      <w:r>
        <w:tab/>
        <w:t>=</w:t>
      </w:r>
      <w:r>
        <w:tab/>
        <w:t>average basis weight</w:t>
      </w:r>
    </w:p>
    <w:p w14:paraId="7B4C1E5A" w14:textId="77777777" w:rsidR="005A6C37" w:rsidRDefault="005A6C37" w:rsidP="00FE0F25">
      <w:pPr>
        <w:keepNext/>
        <w:ind w:left="1800"/>
      </w:pPr>
      <w:r>
        <w:t>ENBSS</w:t>
      </w:r>
      <w:r>
        <w:tab/>
        <w:t>=</w:t>
      </w:r>
      <w:r>
        <w:tab/>
        <w:t>equivalent number of basic size sheets from step iii</w:t>
      </w:r>
    </w:p>
    <w:p w14:paraId="32355171" w14:textId="77777777" w:rsidR="005A6C37" w:rsidRDefault="005A6C37" w:rsidP="00FE0F25">
      <w:pPr>
        <w:keepNext/>
        <w:ind w:left="1800"/>
      </w:pPr>
      <w:r>
        <w:t>NW</w:t>
      </w:r>
      <w:r>
        <w:tab/>
      </w:r>
      <w:r>
        <w:tab/>
        <w:t>=</w:t>
      </w:r>
      <w:r>
        <w:tab/>
        <w:t>net weight of sample</w:t>
      </w:r>
    </w:p>
    <w:p w14:paraId="42822182" w14:textId="77777777" w:rsidR="005A6C37" w:rsidRDefault="005A6C37" w:rsidP="00524338">
      <w:pPr>
        <w:spacing w:after="240"/>
        <w:ind w:left="1800"/>
      </w:pPr>
      <w:r>
        <w:t>RC</w:t>
      </w:r>
      <w:r>
        <w:tab/>
        <w:t xml:space="preserve"> </w:t>
      </w:r>
      <w:r>
        <w:tab/>
        <w:t>=</w:t>
      </w:r>
      <w:r>
        <w:tab/>
        <w:t>Ream Count (500; for tissue paper, use 480)</w:t>
      </w:r>
    </w:p>
    <w:p w14:paraId="2E25AEA1" w14:textId="77777777" w:rsidR="005A6C37" w:rsidRDefault="005A6C37" w:rsidP="00524338">
      <w:pPr>
        <w:numPr>
          <w:ilvl w:val="0"/>
          <w:numId w:val="84"/>
        </w:numPr>
        <w:tabs>
          <w:tab w:val="clear" w:pos="2160"/>
        </w:tabs>
        <w:spacing w:after="240"/>
        <w:ind w:left="1800" w:hanging="270"/>
      </w:pPr>
      <w:r>
        <w:lastRenderedPageBreak/>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77777777" w:rsidR="005A6C37" w:rsidRDefault="005A6C37" w:rsidP="00524338">
      <w:pPr>
        <w:numPr>
          <w:ilvl w:val="0"/>
          <w:numId w:val="84"/>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20DEA3EB" w14:textId="77777777" w:rsidTr="00E0780C">
        <w:trPr>
          <w:jc w:val="center"/>
        </w:trPr>
        <w:tc>
          <w:tcPr>
            <w:tcW w:w="5691" w:type="dxa"/>
            <w:gridSpan w:val="2"/>
            <w:tcBorders>
              <w:top w:val="double" w:sz="6" w:space="0" w:color="auto"/>
              <w:left w:val="double" w:sz="6" w:space="0" w:color="auto"/>
              <w:bottom w:val="nil"/>
              <w:right w:val="double" w:sz="6" w:space="0" w:color="auto"/>
            </w:tcBorders>
          </w:tcPr>
          <w:p w14:paraId="5FBE415E" w14:textId="1381CC13" w:rsidR="005A6C37" w:rsidRDefault="005A6C37" w:rsidP="00E0780C">
            <w:pPr>
              <w:keepNext/>
              <w:keepLines/>
              <w:jc w:val="center"/>
            </w:pPr>
            <w:r>
              <w:br w:type="page"/>
            </w:r>
            <w:r>
              <w:rPr>
                <w:b/>
              </w:rPr>
              <w:t>Table 1.</w:t>
            </w:r>
            <w:r w:rsidR="00DE1DD7">
              <w:rPr>
                <w:b/>
              </w:rPr>
              <w:br/>
            </w:r>
            <w:r>
              <w:rPr>
                <w:b/>
              </w:rPr>
              <w:t>Common Types of Paper and Area of Basic Sheet Size</w:t>
            </w:r>
          </w:p>
        </w:tc>
      </w:tr>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E0780C">
            <w:pPr>
              <w:keepNext/>
              <w:keepLines/>
              <w:jc w:val="center"/>
            </w:pPr>
            <w:r>
              <w:rPr>
                <w:b/>
              </w:rP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E0780C">
            <w:pPr>
              <w:keepNext/>
              <w:keepLines/>
              <w:jc w:val="left"/>
            </w:pPr>
            <w:r>
              <w:t>Printing Bristols</w:t>
            </w:r>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14:paraId="09B285B8" w14:textId="2E456D54" w:rsidR="005A6C37" w:rsidRDefault="005A6C37" w:rsidP="00524338">
      <w:pPr>
        <w:numPr>
          <w:ilvl w:val="0"/>
          <w:numId w:val="84"/>
        </w:numPr>
        <w:tabs>
          <w:tab w:val="clear" w:pos="2160"/>
        </w:tabs>
        <w:spacing w:before="240" w:after="240"/>
        <w:ind w:left="1800" w:hanging="274"/>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r w:rsidR="008F1B6C">
        <w:t xml:space="preserve">step </w:t>
      </w:r>
      <w:r>
        <w:t>vi, the label sheet count is probably inaccurate.</w:t>
      </w:r>
    </w:p>
    <w:p w14:paraId="1A991283" w14:textId="77777777" w:rsidR="005A6C37" w:rsidRDefault="005A6C37" w:rsidP="00524338">
      <w:pPr>
        <w:spacing w:after="240"/>
        <w:ind w:left="1440" w:hanging="360"/>
      </w:pPr>
      <w:r>
        <w:t>b.</w:t>
      </w:r>
      <w:r>
        <w:tab/>
        <w:t>Verify the label sheet count by counting the number of sheets in each package.</w:t>
      </w:r>
    </w:p>
    <w:p w14:paraId="159D5893" w14:textId="77777777" w:rsidR="005A6C37" w:rsidRDefault="005A6C37" w:rsidP="008F1B6C">
      <w:pPr>
        <w:keepNext/>
        <w:spacing w:after="240"/>
        <w:ind w:left="1440" w:hanging="360"/>
      </w:pPr>
      <w:r>
        <w:t>c.</w:t>
      </w:r>
      <w:r>
        <w:tab/>
        <w:t xml:space="preserve">Verify sheet dimensions (length </w:t>
      </w:r>
      <w:r w:rsidR="008F7E6A">
        <w:t>×</w:t>
      </w:r>
      <w:r>
        <w:t xml:space="preserve"> width) for each package of the sample.</w:t>
      </w:r>
    </w:p>
    <w:p w14:paraId="7FBBBA99" w14:textId="77777777" w:rsidR="002C085A" w:rsidRDefault="002876F6" w:rsidP="002C085A">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14:paraId="5443EDF9" w14:textId="5D31B693" w:rsidR="005A6C37" w:rsidRDefault="005A6C37" w:rsidP="00A51EC5">
      <w:pPr>
        <w:pStyle w:val="Heading6"/>
        <w:tabs>
          <w:tab w:val="left" w:pos="2340"/>
        </w:tabs>
        <w:ind w:left="1080"/>
        <w:rPr>
          <w:sz w:val="20"/>
        </w:rPr>
      </w:pPr>
      <w:bookmarkStart w:id="4857" w:name="_Toc173378087"/>
      <w:bookmarkStart w:id="4858" w:name="_Toc173379327"/>
      <w:bookmarkStart w:id="4859" w:name="_Toc173381205"/>
      <w:bookmarkStart w:id="4860" w:name="_Toc173383166"/>
      <w:bookmarkStart w:id="4861" w:name="_Toc173384879"/>
      <w:bookmarkStart w:id="4862" w:name="_Toc173385410"/>
      <w:bookmarkStart w:id="4863" w:name="_Toc173386443"/>
      <w:bookmarkStart w:id="4864" w:name="_Toc173393332"/>
      <w:bookmarkStart w:id="4865" w:name="_Toc173394208"/>
      <w:bookmarkStart w:id="4866" w:name="_Toc173409010"/>
      <w:bookmarkStart w:id="4867" w:name="_Toc173473044"/>
      <w:bookmarkStart w:id="4868" w:name="_Toc173752410"/>
      <w:bookmarkStart w:id="4869" w:name="_Toc173771109"/>
      <w:bookmarkStart w:id="4870" w:name="_Toc174456814"/>
      <w:bookmarkStart w:id="4871" w:name="_Toc174458616"/>
      <w:r>
        <w:rPr>
          <w:sz w:val="20"/>
        </w:rPr>
        <w:t xml:space="preserve">2.6.13.4.3.1. </w:t>
      </w:r>
      <w:r w:rsidR="00A51EC5">
        <w:rPr>
          <w:sz w:val="20"/>
        </w:rPr>
        <w:tab/>
      </w:r>
      <w:r>
        <w:rPr>
          <w:sz w:val="20"/>
        </w:rPr>
        <w:t>Other Types of Packaged Paper</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r w:rsidR="00795970">
        <w:rPr>
          <w:sz w:val="20"/>
        </w:rPr>
        <w:t>.</w:t>
      </w:r>
    </w:p>
    <w:p w14:paraId="127C5988" w14:textId="13A32262" w:rsidR="005A6C37" w:rsidRDefault="005A6C37" w:rsidP="00524338">
      <w:pPr>
        <w:spacing w:after="240"/>
        <w:ind w:left="1800" w:hanging="360"/>
      </w:pPr>
      <w:r>
        <w:t>1.</w:t>
      </w:r>
      <w:r>
        <w:tab/>
        <w:t xml:space="preserve">Roll Paper. – When testing rolled paper, cut a length of paper from the roll equal to 9350 divided by the width of the paper in inches.  Make sure the ends of this length of paper are square.  Proceed to </w:t>
      </w:r>
      <w:r w:rsidR="00E92642">
        <w:t>S</w:t>
      </w:r>
      <w:r>
        <w:t>ection 2.6.14.3</w:t>
      </w:r>
      <w:r w:rsidR="00AB4C86">
        <w:t>.</w:t>
      </w:r>
      <w:r>
        <w:t xml:space="preserve"> step a.  Disregard the exact sheet count in step iii.</w:t>
      </w:r>
    </w:p>
    <w:p w14:paraId="19E0597D" w14:textId="77777777" w:rsidR="005A6C37" w:rsidRDefault="005A6C37" w:rsidP="00524338">
      <w:pPr>
        <w:spacing w:after="240"/>
        <w:ind w:left="1800" w:hanging="360"/>
      </w:pPr>
      <w:r>
        <w:t>2.</w:t>
      </w:r>
      <w:r>
        <w:tab/>
        <w:t>Continuous Track Feed Printer Paper:</w:t>
      </w:r>
    </w:p>
    <w:p w14:paraId="7BA2F7CB" w14:textId="77777777" w:rsidR="005A6C37" w:rsidRDefault="005A6C37" w:rsidP="00BD7C67">
      <w:pPr>
        <w:numPr>
          <w:ilvl w:val="0"/>
          <w:numId w:val="85"/>
        </w:numPr>
        <w:tabs>
          <w:tab w:val="clear" w:pos="2160"/>
        </w:tabs>
        <w:spacing w:after="240"/>
        <w:ind w:hanging="270"/>
      </w:pPr>
      <w:r>
        <w:t>Count out a sample of 100 sheets from each tare sample package of the inspection lot.</w:t>
      </w:r>
    </w:p>
    <w:p w14:paraId="19AC18A5" w14:textId="67BBF188" w:rsidR="005A6C37" w:rsidRDefault="005A6C37" w:rsidP="00BD7C67">
      <w:pPr>
        <w:numPr>
          <w:ilvl w:val="0"/>
          <w:numId w:val="85"/>
        </w:numPr>
        <w:tabs>
          <w:tab w:val="clear" w:pos="2160"/>
        </w:tabs>
        <w:spacing w:after="240"/>
        <w:ind w:hanging="270"/>
      </w:pPr>
      <w:r>
        <w:t xml:space="preserve">Weigh each </w:t>
      </w:r>
      <w:r w:rsidR="001C15F8">
        <w:t>100-</w:t>
      </w:r>
      <w:r>
        <w:t>sheet sample and record the weights.</w:t>
      </w:r>
    </w:p>
    <w:p w14:paraId="22DCF581" w14:textId="77777777" w:rsidR="005A6C37" w:rsidRDefault="005A6C37" w:rsidP="00BD7C67">
      <w:pPr>
        <w:numPr>
          <w:ilvl w:val="0"/>
          <w:numId w:val="85"/>
        </w:numPr>
        <w:tabs>
          <w:tab w:val="clear" w:pos="2160"/>
        </w:tabs>
        <w:spacing w:after="240"/>
        <w:ind w:hanging="270"/>
      </w:pPr>
      <w:r>
        <w:t>Calculate an average weight.</w:t>
      </w:r>
    </w:p>
    <w:p w14:paraId="03CB4EF4" w14:textId="77777777" w:rsidR="005A6C37" w:rsidRDefault="005A6C37" w:rsidP="00BD7C67">
      <w:pPr>
        <w:numPr>
          <w:ilvl w:val="0"/>
          <w:numId w:val="85"/>
        </w:numPr>
        <w:tabs>
          <w:tab w:val="clear" w:pos="2160"/>
        </w:tabs>
        <w:spacing w:after="240"/>
        <w:ind w:hanging="270"/>
      </w:pPr>
      <w:r>
        <w:lastRenderedPageBreak/>
        <w:t>Remove printer track feed strips from each sample.</w:t>
      </w:r>
    </w:p>
    <w:p w14:paraId="0EEF5D79" w14:textId="77777777" w:rsidR="005A6C37" w:rsidRDefault="005A6C37" w:rsidP="00BD7C67">
      <w:pPr>
        <w:numPr>
          <w:ilvl w:val="0"/>
          <w:numId w:val="85"/>
        </w:numPr>
        <w:tabs>
          <w:tab w:val="clear" w:pos="2160"/>
        </w:tabs>
        <w:spacing w:after="240"/>
        <w:ind w:hanging="270"/>
      </w:pPr>
      <w:r>
        <w:t>Re-weigh each sample after the tractor feed has been removed and record the weights.</w:t>
      </w:r>
    </w:p>
    <w:p w14:paraId="5F708402" w14:textId="77777777" w:rsidR="005A6C37" w:rsidRDefault="005A6C37" w:rsidP="00BD7C67">
      <w:pPr>
        <w:numPr>
          <w:ilvl w:val="0"/>
          <w:numId w:val="85"/>
        </w:numPr>
        <w:tabs>
          <w:tab w:val="clear" w:pos="2160"/>
        </w:tabs>
        <w:spacing w:after="240"/>
        <w:ind w:hanging="270"/>
      </w:pPr>
      <w:r>
        <w:t>Calculate an average weight from step v.</w:t>
      </w:r>
    </w:p>
    <w:p w14:paraId="63864E3D" w14:textId="77777777" w:rsidR="005A6C37" w:rsidRDefault="005A6C37" w:rsidP="00BD7C67">
      <w:pPr>
        <w:numPr>
          <w:ilvl w:val="0"/>
          <w:numId w:val="85"/>
        </w:numPr>
        <w:tabs>
          <w:tab w:val="clear" w:pos="2160"/>
        </w:tabs>
        <w:spacing w:after="240"/>
        <w:ind w:hanging="270"/>
      </w:pPr>
      <w:r>
        <w:t>Calculate percentage (%) difference in the average weights in steps iii and vi.</w:t>
      </w:r>
    </w:p>
    <w:p w14:paraId="33F5539B" w14:textId="5F95E9F1" w:rsidR="005A6C37" w:rsidRDefault="005A6C37" w:rsidP="00BD7C67">
      <w:pPr>
        <w:numPr>
          <w:ilvl w:val="0"/>
          <w:numId w:val="85"/>
        </w:numPr>
        <w:tabs>
          <w:tab w:val="clear" w:pos="2160"/>
        </w:tabs>
        <w:spacing w:after="240"/>
        <w:ind w:hanging="27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 2.6.13.2.</w:t>
      </w:r>
      <w:r w:rsidR="009226AE">
        <w:t xml:space="preserve"> Scope and Recommended Enforcement Approach.</w:t>
      </w:r>
    </w:p>
    <w:p w14:paraId="24D7E2D9" w14:textId="77777777" w:rsidR="005A6C37" w:rsidRDefault="005A6C37" w:rsidP="00BD7C67">
      <w:pPr>
        <w:numPr>
          <w:ilvl w:val="0"/>
          <w:numId w:val="85"/>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14:paraId="1F21E783" w14:textId="77777777" w:rsidR="005A6C37" w:rsidRDefault="005A6C37" w:rsidP="00BD7C67">
      <w:pPr>
        <w:numPr>
          <w:ilvl w:val="0"/>
          <w:numId w:val="85"/>
        </w:numPr>
        <w:tabs>
          <w:tab w:val="clear" w:pos="2160"/>
        </w:tabs>
        <w:spacing w:after="240"/>
        <w:ind w:hanging="27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BD7C67">
      <w:pPr>
        <w:spacing w:line="480" w:lineRule="auto"/>
        <w:ind w:left="2520" w:hanging="360"/>
      </w:pPr>
      <w:r>
        <w:t>a.</w:t>
      </w:r>
      <w:r>
        <w:tab/>
        <w:t>the sheet count in the package.</w:t>
      </w:r>
    </w:p>
    <w:p w14:paraId="09E1F531" w14:textId="77777777" w:rsidR="005A6C37" w:rsidRDefault="005A6C37" w:rsidP="00BD7C67">
      <w:pPr>
        <w:spacing w:line="480" w:lineRule="auto"/>
        <w:ind w:left="2520" w:hanging="360"/>
      </w:pPr>
      <w:r>
        <w:t>b.</w:t>
      </w:r>
      <w:r>
        <w:tab/>
        <w:t>the basis weight of the paper.</w:t>
      </w:r>
    </w:p>
    <w:p w14:paraId="3C882048" w14:textId="77777777" w:rsidR="005A6C37" w:rsidRDefault="005A6C37" w:rsidP="00BD7C67">
      <w:pPr>
        <w:spacing w:line="480" w:lineRule="auto"/>
        <w:ind w:left="2520" w:hanging="360"/>
      </w:pPr>
      <w:r>
        <w:t>c.</w:t>
      </w:r>
      <w:r>
        <w:tab/>
        <w:t>the dimensions of the paper.</w:t>
      </w:r>
    </w:p>
    <w:p w14:paraId="4D4B4EEF" w14:textId="77777777" w:rsidR="005A6C37" w:rsidRDefault="005A6C37" w:rsidP="00BD7C67">
      <w:pPr>
        <w:spacing w:line="480" w:lineRule="auto"/>
        <w:ind w:left="2520" w:hanging="360"/>
      </w:pPr>
      <w:r>
        <w:t>d.</w:t>
      </w:r>
      <w:r>
        <w:tab/>
        <w:t>combinations of the above.</w:t>
      </w:r>
    </w:p>
    <w:p w14:paraId="5D200C6D" w14:textId="77777777" w:rsidR="005A6C37" w:rsidRDefault="005A6C37" w:rsidP="00BD7C67">
      <w:pPr>
        <w:spacing w:after="240"/>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14:paraId="31899720" w14:textId="7DA637D4" w:rsidR="005A6C37" w:rsidRDefault="005A6C37" w:rsidP="00A51EC5">
      <w:pPr>
        <w:pStyle w:val="InterpretationsGuidelinesTOC"/>
        <w:tabs>
          <w:tab w:val="clear" w:pos="360"/>
          <w:tab w:val="left" w:pos="720"/>
        </w:tabs>
      </w:pPr>
      <w:bookmarkStart w:id="4872" w:name="_Toc173378088"/>
      <w:bookmarkStart w:id="4873" w:name="_Toc173379328"/>
      <w:bookmarkStart w:id="4874" w:name="_Toc173381206"/>
      <w:bookmarkStart w:id="4875" w:name="_Toc173383167"/>
      <w:bookmarkStart w:id="4876" w:name="_Toc173384880"/>
      <w:bookmarkStart w:id="4877" w:name="_Toc173385411"/>
      <w:bookmarkStart w:id="4878" w:name="_Toc173386444"/>
      <w:bookmarkStart w:id="4879" w:name="_Toc173393333"/>
      <w:bookmarkStart w:id="4880" w:name="_Toc173394209"/>
      <w:bookmarkStart w:id="4881" w:name="_Toc173409011"/>
      <w:bookmarkStart w:id="4882" w:name="_Toc173473045"/>
      <w:bookmarkStart w:id="4883" w:name="_Toc204684464"/>
      <w:bookmarkStart w:id="4884" w:name="_Toc516498888"/>
      <w:bookmarkStart w:id="4885" w:name="_Toc85009116"/>
      <w:r>
        <w:t xml:space="preserve">2.6.14.  </w:t>
      </w:r>
      <w:r w:rsidR="00A51EC5">
        <w:tab/>
      </w:r>
      <w:r>
        <w:t>Labeling Guidelines for Chamois</w:t>
      </w:r>
      <w:bookmarkEnd w:id="4872"/>
      <w:bookmarkEnd w:id="4873"/>
      <w:bookmarkEnd w:id="4874"/>
      <w:bookmarkEnd w:id="4875"/>
      <w:bookmarkEnd w:id="4876"/>
      <w:bookmarkEnd w:id="4877"/>
      <w:bookmarkEnd w:id="4878"/>
      <w:bookmarkEnd w:id="4879"/>
      <w:bookmarkEnd w:id="4880"/>
      <w:bookmarkEnd w:id="4881"/>
      <w:bookmarkEnd w:id="4882"/>
      <w:bookmarkEnd w:id="4883"/>
      <w:r w:rsidR="00795970">
        <w:t>.</w:t>
      </w:r>
      <w:bookmarkEnd w:id="4884"/>
      <w:bookmarkEnd w:id="4885"/>
    </w:p>
    <w:p w14:paraId="06778530" w14:textId="03CEEF3B" w:rsidR="005A6C37" w:rsidRDefault="005A6C37" w:rsidP="00083245">
      <w:pPr>
        <w:keepNext/>
        <w:spacing w:after="240"/>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77777777" w:rsidR="005A6C37" w:rsidRDefault="005A6C37" w:rsidP="00083245">
      <w:pPr>
        <w:spacing w:after="240"/>
      </w:pPr>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Default="005A6C37" w:rsidP="00083245">
      <w:pPr>
        <w:pStyle w:val="CommentSubject"/>
        <w:keepNext/>
        <w:spacing w:after="240"/>
        <w:rPr>
          <w:bCs w:val="0"/>
          <w:szCs w:val="24"/>
        </w:rPr>
      </w:pPr>
      <w:r>
        <w:rPr>
          <w:bCs w:val="0"/>
          <w:szCs w:val="24"/>
        </w:rPr>
        <w:t>General</w:t>
      </w:r>
    </w:p>
    <w:p w14:paraId="3013F77D" w14:textId="77777777" w:rsidR="005A6C37" w:rsidRDefault="005A6C37" w:rsidP="00083245">
      <w:pPr>
        <w:spacing w:after="240"/>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083245">
      <w:pPr>
        <w:spacing w:after="240"/>
        <w:ind w:left="720" w:hanging="360"/>
      </w:pPr>
      <w:r>
        <w:t>•</w:t>
      </w:r>
      <w:r>
        <w:tab/>
        <w:t>Identity - what the package contains</w:t>
      </w:r>
    </w:p>
    <w:p w14:paraId="6E43E876" w14:textId="77777777" w:rsidR="005A6C37" w:rsidRDefault="005A6C37" w:rsidP="00083245">
      <w:pPr>
        <w:spacing w:after="240"/>
        <w:ind w:left="720" w:hanging="360"/>
      </w:pPr>
      <w:r>
        <w:t>•</w:t>
      </w:r>
      <w:r>
        <w:tab/>
        <w:t>Net Quantity of Contents - how many items the package contains and the area of the item(s)</w:t>
      </w:r>
    </w:p>
    <w:p w14:paraId="4FD3EA5A" w14:textId="77777777" w:rsidR="005A6C37" w:rsidRDefault="005A6C37" w:rsidP="00083245">
      <w:pPr>
        <w:spacing w:after="240"/>
      </w:pPr>
      <w:r>
        <w:t xml:space="preserve">The following information may appear </w:t>
      </w:r>
      <w:r w:rsidR="003C1485">
        <w:t>anywhere</w:t>
      </w:r>
      <w:r>
        <w:t xml:space="preserve"> on the package.</w:t>
      </w:r>
    </w:p>
    <w:p w14:paraId="16615180" w14:textId="77777777" w:rsidR="005A6C37" w:rsidRDefault="005A6C37" w:rsidP="00083245">
      <w:pPr>
        <w:spacing w:after="240"/>
        <w:ind w:left="720" w:hanging="360"/>
      </w:pPr>
      <w:r>
        <w:lastRenderedPageBreak/>
        <w:t>•</w:t>
      </w:r>
      <w:r>
        <w:tab/>
        <w:t>Responsibility – the party responsible for packaging or distributing the product.</w:t>
      </w:r>
    </w:p>
    <w:p w14:paraId="0E00605D" w14:textId="7014F6F9" w:rsidR="005A6C37" w:rsidRDefault="005A6C37" w:rsidP="00A51EC5">
      <w:pPr>
        <w:tabs>
          <w:tab w:val="left" w:pos="1260"/>
        </w:tabs>
        <w:suppressAutoHyphens/>
        <w:spacing w:after="240"/>
        <w:ind w:left="360"/>
      </w:pPr>
      <w:r>
        <w:rPr>
          <w:b/>
        </w:rPr>
        <w:t xml:space="preserve">2.6.14.1.  </w:t>
      </w:r>
      <w:r w:rsidR="00A51EC5">
        <w:rPr>
          <w:b/>
        </w:rPr>
        <w:tab/>
      </w:r>
      <w:r>
        <w:rPr>
          <w:b/>
        </w:rPr>
        <w:t>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03DC265C" w:rsidR="005A6C37" w:rsidRPr="00083245" w:rsidRDefault="00566EB7" w:rsidP="00532BCE">
      <w:pPr>
        <w:numPr>
          <w:ilvl w:val="0"/>
          <w:numId w:val="148"/>
        </w:numPr>
        <w:tabs>
          <w:tab w:val="left" w:pos="900"/>
          <w:tab w:val="left" w:pos="1170"/>
          <w:tab w:val="num" w:pos="2160"/>
        </w:tabs>
        <w:spacing w:after="240"/>
        <w:ind w:left="1170" w:hanging="270"/>
      </w:pPr>
      <w:r>
        <w:tab/>
      </w:r>
      <w:r w:rsidR="005A6C37" w:rsidRPr="00083245">
        <w:t>the name specified in or required by any applicable federal or state law or regulation or, in the absence of this,</w:t>
      </w:r>
    </w:p>
    <w:p w14:paraId="31238FA7" w14:textId="4415D4A7" w:rsidR="005A6C37" w:rsidRPr="00083245" w:rsidRDefault="00566EB7" w:rsidP="00566EB7">
      <w:pPr>
        <w:pStyle w:val="ListParagraph"/>
        <w:numPr>
          <w:ilvl w:val="0"/>
          <w:numId w:val="148"/>
        </w:numPr>
        <w:tabs>
          <w:tab w:val="left" w:pos="720"/>
          <w:tab w:val="left" w:pos="990"/>
        </w:tabs>
        <w:spacing w:after="240"/>
        <w:ind w:left="1170" w:hanging="270"/>
      </w:pPr>
      <w:r>
        <w:tab/>
      </w:r>
      <w:r w:rsidR="005A6C37" w:rsidRPr="00083245">
        <w:t xml:space="preserve">the common </w:t>
      </w:r>
      <w:r w:rsidR="005A6C37" w:rsidRPr="00BD0799">
        <w:t>or usual name</w:t>
      </w:r>
      <w:r w:rsidR="005A6C37" w:rsidRPr="00083245">
        <w:t xml:space="preserve"> or, in the absence of this,</w:t>
      </w:r>
    </w:p>
    <w:p w14:paraId="1B1A3100" w14:textId="30FD3C84" w:rsidR="005A6C37" w:rsidRDefault="00566EB7" w:rsidP="00566EB7">
      <w:pPr>
        <w:pStyle w:val="ListParagraph"/>
        <w:numPr>
          <w:ilvl w:val="0"/>
          <w:numId w:val="148"/>
        </w:numPr>
        <w:tabs>
          <w:tab w:val="left" w:pos="720"/>
          <w:tab w:val="left" w:pos="990"/>
        </w:tabs>
        <w:spacing w:after="240"/>
        <w:ind w:left="1170" w:hanging="270"/>
      </w:pPr>
      <w:r>
        <w:tab/>
      </w:r>
      <w:r w:rsidR="005A6C37" w:rsidRPr="00083245">
        <w:t>the generic</w:t>
      </w:r>
      <w:r w:rsidR="005A6C37" w:rsidRPr="00CB5B02">
        <w:t xml:space="preserve"> name or other appropriate description, including a statement of function.</w:t>
      </w:r>
    </w:p>
    <w:p w14:paraId="7EF46F83" w14:textId="77777777" w:rsidR="00795970" w:rsidRDefault="005A6C37">
      <w:pPr>
        <w:ind w:left="360"/>
      </w:pPr>
      <w:r>
        <w:tab/>
      </w:r>
      <w:r>
        <w:rPr>
          <w:b/>
          <w:bCs/>
        </w:rPr>
        <w:t>Example</w:t>
      </w:r>
      <w:r w:rsidRPr="00A07269">
        <w:rPr>
          <w:b/>
        </w:rPr>
        <w:t>:</w:t>
      </w:r>
      <w:r>
        <w:t xml:space="preserve">  </w:t>
      </w:r>
    </w:p>
    <w:p w14:paraId="0266FFD0" w14:textId="77777777" w:rsidR="00365E4E" w:rsidRDefault="005A6C37" w:rsidP="00083245">
      <w:pPr>
        <w:spacing w:after="240"/>
        <w:ind w:left="360" w:firstLine="360"/>
      </w:pPr>
      <w:r>
        <w:t>Chamois, Natural Chamois Leather</w:t>
      </w:r>
    </w:p>
    <w:p w14:paraId="284E2CEF" w14:textId="34BC5739" w:rsidR="005A6C37" w:rsidRDefault="005A6C37" w:rsidP="00083245">
      <w:pPr>
        <w:spacing w:after="240"/>
        <w:ind w:left="360"/>
      </w:pPr>
      <w:r>
        <w:rPr>
          <w:b/>
        </w:rPr>
        <w:t>2.6.14.2.  Declaration of Net Quantity of Contents.</w:t>
      </w:r>
      <w:r>
        <w:t xml:space="preserve"> – The following information is to appear on the lower 30 % of the principal display panel of all packages:</w:t>
      </w:r>
    </w:p>
    <w:p w14:paraId="6226995F" w14:textId="77777777" w:rsidR="005A6C37" w:rsidRDefault="005A6C37" w:rsidP="00083245">
      <w:pPr>
        <w:keepNext/>
        <w:spacing w:after="240"/>
        <w:ind w:left="1080" w:hanging="360"/>
      </w:pPr>
      <w:r w:rsidRPr="00600A7B">
        <w:t>Count</w:t>
      </w:r>
    </w:p>
    <w:p w14:paraId="3277EAD7" w14:textId="77777777" w:rsidR="005A6C37" w:rsidRDefault="005A6C37" w:rsidP="00F24A2A">
      <w:pPr>
        <w:spacing w:after="240"/>
        <w:ind w:left="1170" w:hanging="45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14:paraId="65056A5E" w14:textId="77777777" w:rsidR="005A6C37" w:rsidRDefault="005A6C37" w:rsidP="00083245">
      <w:pPr>
        <w:keepNext/>
        <w:spacing w:after="240"/>
        <w:ind w:left="1080" w:hanging="360"/>
      </w:pPr>
      <w:r>
        <w:t>Area</w:t>
      </w:r>
    </w:p>
    <w:p w14:paraId="5A0EC78C" w14:textId="77777777" w:rsidR="005A6C37" w:rsidRDefault="005A6C37" w:rsidP="00083245">
      <w:pPr>
        <w:tabs>
          <w:tab w:val="left" w:pos="1200"/>
        </w:tabs>
        <w:spacing w:after="240"/>
        <w:ind w:left="1200" w:hanging="480"/>
      </w:pPr>
      <w:r>
        <w:t>•</w:t>
      </w:r>
      <w:r>
        <w:tab/>
        <w:t xml:space="preserve">Chamois packages must have area declarations in both </w:t>
      </w:r>
      <w:r w:rsidR="00711D34">
        <w:t>U.S. customary</w:t>
      </w:r>
      <w:r>
        <w:t xml:space="preserve"> and metric units.</w:t>
      </w:r>
    </w:p>
    <w:p w14:paraId="142C9F2B" w14:textId="77777777" w:rsidR="005A6C37" w:rsidRDefault="005A6C37" w:rsidP="00083245">
      <w:pPr>
        <w:pStyle w:val="Footer"/>
        <w:keepNext/>
        <w:tabs>
          <w:tab w:val="clear" w:pos="4320"/>
          <w:tab w:val="clear" w:pos="8640"/>
        </w:tabs>
        <w:spacing w:after="240"/>
        <w:ind w:left="720"/>
      </w:pPr>
      <w:r w:rsidRPr="00600A7B">
        <w:t>Metric</w:t>
      </w:r>
    </w:p>
    <w:p w14:paraId="31595F7B" w14:textId="386AF8DC" w:rsidR="005A6C37" w:rsidRDefault="005A6C37" w:rsidP="00320FCF">
      <w:pPr>
        <w:tabs>
          <w:tab w:val="left" w:pos="1200"/>
        </w:tabs>
        <w:suppressAutoHyphens/>
        <w:spacing w:after="240"/>
        <w:ind w:left="1195" w:hanging="475"/>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w:t>
      </w:r>
      <w:proofErr w:type="gramStart"/>
      <w:r>
        <w:t>centimeter;</w:t>
      </w:r>
      <w:proofErr w:type="gramEnd"/>
    </w:p>
    <w:p w14:paraId="330A018C" w14:textId="7AD9E317" w:rsidR="005A6C37" w:rsidRDefault="005A6C37" w:rsidP="00083245">
      <w:pPr>
        <w:tabs>
          <w:tab w:val="left" w:pos="1200"/>
        </w:tabs>
        <w:spacing w:after="240"/>
        <w:ind w:left="1200" w:hanging="480"/>
      </w:pPr>
      <w:r>
        <w:t>•</w:t>
      </w:r>
      <w:r>
        <w:tab/>
        <w:t>For areas that measure 1 m</w:t>
      </w:r>
      <w:r w:rsidRPr="0012654F">
        <w:rPr>
          <w:vertAlign w:val="superscript"/>
        </w:rPr>
        <w:t>2</w:t>
      </w:r>
      <w:r>
        <w:t xml:space="preserve"> or more, the area </w:t>
      </w:r>
      <w:r w:rsidR="001B3F0F">
        <w:t xml:space="preserve">should </w:t>
      </w:r>
      <w:r>
        <w:t>be stated in square meters and decimal fractions to not more than three places.</w:t>
      </w:r>
    </w:p>
    <w:p w14:paraId="2D179904" w14:textId="77777777" w:rsidR="005A6C37" w:rsidRDefault="005A6C37" w:rsidP="00562CE9">
      <w:pPr>
        <w:spacing w:after="240"/>
        <w:ind w:left="360"/>
      </w:pPr>
      <w:r>
        <w:t>To facilitate value comparison and simplify the measurement process, chamois should be measured in one quarter square foot (2.322 57 decimeter) increments.  Dimensions should be rounded down to avoid overstating the area.</w:t>
      </w:r>
    </w:p>
    <w:p w14:paraId="667DCE74" w14:textId="77777777" w:rsidR="005A6C37" w:rsidRDefault="005A6C37" w:rsidP="00562CE9">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14:paraId="00E5F82A" w14:textId="77777777" w:rsidR="005A6C37" w:rsidRDefault="005A6C37" w:rsidP="00562CE9">
      <w:pPr>
        <w:keepNext/>
        <w:spacing w:after="240"/>
        <w:ind w:left="360"/>
        <w:rPr>
          <w:b/>
        </w:rPr>
      </w:pPr>
      <w:r>
        <w:rPr>
          <w:b/>
        </w:rPr>
        <w:t>Conversion Factors:</w:t>
      </w:r>
    </w:p>
    <w:p w14:paraId="495F2578" w14:textId="77777777" w:rsidR="005A6C37" w:rsidRDefault="005A6C37" w:rsidP="00562CE9">
      <w:pPr>
        <w:keepNext/>
        <w:tabs>
          <w:tab w:val="decimal" w:pos="1530"/>
        </w:tabs>
        <w:spacing w:after="240"/>
        <w:ind w:left="720"/>
      </w:pPr>
      <w:r>
        <w:t>1 ft</w:t>
      </w:r>
      <w:proofErr w:type="gramStart"/>
      <w:r>
        <w:rPr>
          <w:vertAlign w:val="superscript"/>
        </w:rPr>
        <w:t xml:space="preserve">2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562CE9">
      <w:pPr>
        <w:keepNext/>
        <w:tabs>
          <w:tab w:val="decimal" w:pos="1530"/>
        </w:tabs>
        <w:spacing w:after="240"/>
        <w:ind w:left="720"/>
      </w:pPr>
      <w:r>
        <w:t>1 in</w:t>
      </w:r>
      <w:proofErr w:type="gramStart"/>
      <w:r>
        <w:rPr>
          <w:vertAlign w:val="superscript"/>
        </w:rPr>
        <w:t xml:space="preserve">2 </w:t>
      </w:r>
      <w:r>
        <w:t xml:space="preserve"> =</w:t>
      </w:r>
      <w:proofErr w:type="gramEnd"/>
      <w:r>
        <w:t xml:space="preserve"> </w:t>
      </w:r>
      <w:r w:rsidR="004562DE">
        <w:tab/>
      </w:r>
      <w:r>
        <w:t>6.451 6 cm</w:t>
      </w:r>
      <w:r>
        <w:rPr>
          <w:szCs w:val="20"/>
          <w:vertAlign w:val="superscript"/>
        </w:rPr>
        <w:t>2</w:t>
      </w:r>
    </w:p>
    <w:p w14:paraId="2FA7D6EB" w14:textId="06F65215" w:rsidR="005A6C37" w:rsidRDefault="005A6C37" w:rsidP="00F24A2A">
      <w:pPr>
        <w:tabs>
          <w:tab w:val="left" w:pos="1440"/>
          <w:tab w:val="decimal" w:pos="1530"/>
        </w:tabs>
        <w:spacing w:after="240"/>
        <w:ind w:left="720"/>
      </w:pPr>
      <w:r>
        <w:t>1 yd</w:t>
      </w:r>
      <w:proofErr w:type="gramStart"/>
      <w:r>
        <w:rPr>
          <w:vertAlign w:val="superscript"/>
        </w:rPr>
        <w:t xml:space="preserve">2 </w:t>
      </w:r>
      <w:r>
        <w:t xml:space="preserve"> =</w:t>
      </w:r>
      <w:proofErr w:type="gramEnd"/>
      <w:r w:rsidR="004562DE">
        <w:tab/>
      </w:r>
      <w:r w:rsidR="001E6774">
        <w:tab/>
      </w:r>
      <w:r>
        <w:t>83.612 7 dm</w:t>
      </w:r>
      <w:r>
        <w:rPr>
          <w:szCs w:val="20"/>
          <w:vertAlign w:val="superscript"/>
        </w:rPr>
        <w:t>2</w:t>
      </w:r>
    </w:p>
    <w:p w14:paraId="1A8B8B2A" w14:textId="77777777" w:rsidR="005A6C37" w:rsidRDefault="00711D34" w:rsidP="0023477E">
      <w:pPr>
        <w:spacing w:after="240"/>
        <w:ind w:left="360"/>
        <w:rPr>
          <w:b/>
        </w:rPr>
      </w:pPr>
      <w:r>
        <w:rPr>
          <w:b/>
        </w:rPr>
        <w:t>U.S. Customary</w:t>
      </w:r>
      <w:r w:rsidR="005A6C37">
        <w:rPr>
          <w:b/>
        </w:rPr>
        <w:t xml:space="preserve"> Units</w:t>
      </w:r>
    </w:p>
    <w:p w14:paraId="56E97056" w14:textId="77777777" w:rsidR="005A6C37" w:rsidRDefault="005A6C37" w:rsidP="0023477E">
      <w:pPr>
        <w:spacing w:after="240"/>
        <w:ind w:left="1080" w:hanging="360"/>
      </w:pPr>
      <w:r>
        <w:t>•</w:t>
      </w:r>
      <w:r>
        <w:tab/>
        <w:t>For areas that are less than 1 ft</w:t>
      </w:r>
      <w:r>
        <w:rPr>
          <w:vertAlign w:val="superscript"/>
        </w:rPr>
        <w:t>2</w:t>
      </w:r>
      <w:r>
        <w:t xml:space="preserve"> (929 cm</w:t>
      </w:r>
      <w:r>
        <w:rPr>
          <w:vertAlign w:val="superscript"/>
        </w:rPr>
        <w:t>2</w:t>
      </w:r>
      <w:r>
        <w:t xml:space="preserve">), the area declaration shall be expressed in square inches and fractions of square </w:t>
      </w:r>
      <w:proofErr w:type="gramStart"/>
      <w:r>
        <w:t>inches;</w:t>
      </w:r>
      <w:proofErr w:type="gramEnd"/>
    </w:p>
    <w:p w14:paraId="6B8A43A0" w14:textId="77777777" w:rsidR="005A6C37" w:rsidRDefault="005A6C37" w:rsidP="0023477E">
      <w:pPr>
        <w:spacing w:after="240"/>
        <w:ind w:left="1080" w:hanging="360"/>
      </w:pPr>
      <w:r>
        <w:lastRenderedPageBreak/>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xml:space="preserve">), the area shall be expressed in square feet with any remainder expressed in square inches or in fractions of a square </w:t>
      </w:r>
      <w:proofErr w:type="gramStart"/>
      <w:r>
        <w:t>foot;</w:t>
      </w:r>
      <w:proofErr w:type="gramEnd"/>
    </w:p>
    <w:p w14:paraId="719078F4" w14:textId="77777777" w:rsidR="005A6C37" w:rsidRDefault="005A6C37" w:rsidP="00562CE9">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14:paraId="31896452" w14:textId="77777777" w:rsidR="005A6C37" w:rsidRDefault="005A6C37" w:rsidP="00562CE9">
      <w:pPr>
        <w:spacing w:after="240"/>
        <w:ind w:left="360"/>
      </w:pPr>
      <w:r>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Default="005A6C37" w:rsidP="00562CE9">
      <w:pPr>
        <w:spacing w:after="240"/>
        <w:ind w:left="360"/>
        <w:rPr>
          <w:b/>
        </w:rPr>
      </w:pPr>
      <w:r>
        <w:rPr>
          <w:b/>
        </w:rPr>
        <w:t>Prohibited Labeling Practices</w:t>
      </w:r>
    </w:p>
    <w:p w14:paraId="4C27A548" w14:textId="77777777" w:rsidR="005A6C37" w:rsidRDefault="005A6C37" w:rsidP="00562CE9">
      <w:pPr>
        <w:spacing w:after="240"/>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14:paraId="22932DCA" w14:textId="77777777" w:rsidR="005A6C37" w:rsidRDefault="005A6C37" w:rsidP="00562CE9">
      <w:pPr>
        <w:spacing w:after="240"/>
        <w:ind w:left="1080" w:hanging="360"/>
      </w:pPr>
      <w:r>
        <w:t>•</w:t>
      </w:r>
      <w:r>
        <w:tab/>
        <w:t>Do not use unacceptable symbols (e.g., using (</w:t>
      </w:r>
      <w:r>
        <w:rPr>
          <w:rFonts w:ascii="AmerType Md BT" w:hAnsi="AmerType Md BT"/>
        </w:rPr>
        <w:t>"</w:t>
      </w:r>
      <w:r>
        <w:t>) as a symbol for inches is not acceptable).</w:t>
      </w:r>
    </w:p>
    <w:p w14:paraId="3F0A4C6F" w14:textId="6F53AB5C" w:rsidR="005A6C37" w:rsidRDefault="005A6C37" w:rsidP="00A51EC5">
      <w:pPr>
        <w:tabs>
          <w:tab w:val="left" w:pos="1260"/>
        </w:tabs>
        <w:suppressAutoHyphens/>
        <w:spacing w:after="240"/>
        <w:ind w:left="360"/>
      </w:pPr>
      <w:r>
        <w:rPr>
          <w:b/>
        </w:rPr>
        <w:t xml:space="preserve">2.6.14.3.  </w:t>
      </w:r>
      <w:r w:rsidR="00A51EC5">
        <w:rPr>
          <w:b/>
        </w:rPr>
        <w:tab/>
      </w:r>
      <w:r>
        <w:rPr>
          <w:b/>
        </w:rPr>
        <w:t>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Default="00BC288C" w:rsidP="00BC288C">
      <w:pPr>
        <w:keepNext/>
        <w:ind w:left="720"/>
        <w:rPr>
          <w:b/>
        </w:rPr>
      </w:pPr>
      <w:r>
        <w:rPr>
          <w:b/>
        </w:rPr>
        <w:t>E</w:t>
      </w:r>
      <w:r w:rsidR="005A6C37">
        <w:rPr>
          <w:b/>
        </w:rPr>
        <w:t>xample:</w:t>
      </w:r>
    </w:p>
    <w:p w14:paraId="639B61E5" w14:textId="77777777" w:rsidR="005A6C37" w:rsidRDefault="005A6C37" w:rsidP="00BC288C">
      <w:pPr>
        <w:keepNext/>
        <w:ind w:left="720"/>
      </w:pPr>
      <w:r>
        <w:t>Chamois Tanning Company</w:t>
      </w:r>
    </w:p>
    <w:p w14:paraId="5B077D9C" w14:textId="77777777" w:rsidR="005A6C37" w:rsidRDefault="005A6C37" w:rsidP="00BC288C">
      <w:pPr>
        <w:keepNext/>
        <w:ind w:left="720"/>
      </w:pPr>
      <w:r>
        <w:t>8190 Main Road</w:t>
      </w:r>
    </w:p>
    <w:p w14:paraId="496AA755" w14:textId="77777777" w:rsidR="005A6C37" w:rsidRDefault="005A6C37" w:rsidP="00562CE9">
      <w:pPr>
        <w:spacing w:after="240"/>
        <w:ind w:left="720"/>
      </w:pPr>
      <w:r>
        <w:t>Tarpon Springs, FL  34568</w:t>
      </w:r>
    </w:p>
    <w:p w14:paraId="3B0ABE27" w14:textId="77777777" w:rsidR="005A6C37" w:rsidRDefault="005A6C37" w:rsidP="00562CE9">
      <w:pPr>
        <w:spacing w:after="240"/>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Default="005A6C37" w:rsidP="00562CE9">
      <w:pPr>
        <w:keepNext/>
        <w:spacing w:after="240"/>
        <w:ind w:left="360"/>
        <w:rPr>
          <w:b/>
        </w:rPr>
      </w:pPr>
      <w:r>
        <w:rPr>
          <w:b/>
        </w:rPr>
        <w:t>Sample Labels</w:t>
      </w:r>
    </w:p>
    <w:p w14:paraId="5848B7EA" w14:textId="6CF17037" w:rsidR="005A6C37" w:rsidRDefault="005A6C37" w:rsidP="00562CE9">
      <w:pPr>
        <w:keepNext/>
        <w:spacing w:after="240"/>
        <w:ind w:left="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Default="005A6C37" w:rsidP="00562CE9">
            <w:pPr>
              <w:keepNext/>
              <w:spacing w:after="240"/>
              <w:jc w:val="center"/>
              <w:rPr>
                <w:b/>
              </w:rPr>
            </w:pPr>
            <w:r>
              <w:rPr>
                <w:b/>
              </w:rPr>
              <w:t>Natural Chamois Leather</w:t>
            </w:r>
          </w:p>
          <w:p w14:paraId="3C9E2F9F" w14:textId="77777777" w:rsidR="005A6C37" w:rsidRDefault="005A6C37" w:rsidP="00B33A7B">
            <w:pPr>
              <w:keepNext/>
              <w:tabs>
                <w:tab w:val="left" w:pos="346"/>
                <w:tab w:val="center" w:pos="1415"/>
              </w:tabs>
              <w:jc w:val="center"/>
            </w:pPr>
            <w:r>
              <w:t>Distributed by:</w:t>
            </w:r>
          </w:p>
          <w:p w14:paraId="1B95C540" w14:textId="77777777" w:rsidR="005A6C37" w:rsidRDefault="005A6C37" w:rsidP="00B33A7B">
            <w:pPr>
              <w:keepNext/>
              <w:tabs>
                <w:tab w:val="left" w:pos="346"/>
              </w:tabs>
              <w:jc w:val="center"/>
            </w:pPr>
            <w:r>
              <w:t>Chamois Leather Co.</w:t>
            </w:r>
          </w:p>
          <w:p w14:paraId="5BBCDD99" w14:textId="77777777" w:rsidR="005A6C37" w:rsidRDefault="005A6C37" w:rsidP="00B33A7B">
            <w:pPr>
              <w:keepNext/>
              <w:tabs>
                <w:tab w:val="left" w:pos="346"/>
              </w:tabs>
              <w:jc w:val="center"/>
            </w:pPr>
            <w:r>
              <w:t>8190 Main Road</w:t>
            </w:r>
          </w:p>
          <w:p w14:paraId="778E1D02" w14:textId="77777777" w:rsidR="005A6C37" w:rsidRDefault="005A6C37" w:rsidP="00562CE9">
            <w:pPr>
              <w:keepNext/>
              <w:tabs>
                <w:tab w:val="left" w:pos="346"/>
              </w:tabs>
              <w:spacing w:after="240"/>
              <w:jc w:val="center"/>
            </w:pPr>
            <w:r>
              <w:t>Tarpon Springs, FL  34568</w:t>
            </w:r>
          </w:p>
          <w:p w14:paraId="5148AB74" w14:textId="77777777"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14:paraId="7F0D01BF" w14:textId="0EB4AF42" w:rsidR="006E1884" w:rsidRDefault="005A6C37" w:rsidP="00562CE9">
      <w:pPr>
        <w:spacing w:before="240" w:after="240"/>
        <w:ind w:left="720" w:hanging="360"/>
      </w:pPr>
      <w:r>
        <w:t>2.</w:t>
      </w:r>
      <w:r>
        <w:tab/>
        <w:t>The next sample would apply if one chamois is in a package and the statement of identity does not clearly express the fact the package only contains one unit.</w:t>
      </w:r>
    </w:p>
    <w:p w14:paraId="44B41CF7" w14:textId="77777777" w:rsidR="006E1884" w:rsidRDefault="006E1884">
      <w:pPr>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Default="0023477E" w:rsidP="00562CE9">
            <w:pPr>
              <w:tabs>
                <w:tab w:val="center" w:pos="1595"/>
              </w:tabs>
              <w:spacing w:after="240"/>
              <w:jc w:val="center"/>
              <w:rPr>
                <w:b/>
              </w:rPr>
            </w:pPr>
            <w:r>
              <w:lastRenderedPageBreak/>
              <w:br w:type="page"/>
            </w:r>
            <w:r w:rsidR="005A6C37">
              <w:rPr>
                <w:b/>
              </w:rPr>
              <w:t>Chamois</w:t>
            </w:r>
          </w:p>
          <w:p w14:paraId="10719497" w14:textId="77777777" w:rsidR="005A6C37" w:rsidRDefault="005A6C37" w:rsidP="00B33A7B">
            <w:pPr>
              <w:tabs>
                <w:tab w:val="left" w:pos="333"/>
              </w:tabs>
              <w:jc w:val="center"/>
            </w:pPr>
            <w:r>
              <w:t>Chamois Leather Company</w:t>
            </w:r>
          </w:p>
          <w:p w14:paraId="705E2A3D" w14:textId="77777777" w:rsidR="005A6C37" w:rsidRDefault="005A6C37" w:rsidP="00B33A7B">
            <w:pPr>
              <w:tabs>
                <w:tab w:val="left" w:pos="333"/>
              </w:tabs>
              <w:jc w:val="center"/>
            </w:pPr>
            <w:r>
              <w:t>8190 Main Road</w:t>
            </w:r>
          </w:p>
          <w:p w14:paraId="678747A4" w14:textId="77777777" w:rsidR="005A6C37" w:rsidRDefault="005A6C37" w:rsidP="00B33A7B">
            <w:pPr>
              <w:tabs>
                <w:tab w:val="left" w:pos="333"/>
              </w:tabs>
              <w:jc w:val="center"/>
            </w:pPr>
            <w:r>
              <w:t>Tarpon Springs, FL  34568</w:t>
            </w:r>
          </w:p>
          <w:p w14:paraId="2956DD98" w14:textId="77777777" w:rsidR="005A6C37" w:rsidRDefault="005A6C37" w:rsidP="00562CE9">
            <w:pPr>
              <w:tabs>
                <w:tab w:val="left" w:pos="333"/>
              </w:tabs>
              <w:spacing w:after="240"/>
              <w:jc w:val="center"/>
            </w:pPr>
            <w:r>
              <w:t>One Chamois</w:t>
            </w:r>
          </w:p>
          <w:p w14:paraId="37E1AE8A" w14:textId="77777777" w:rsidR="005A6C37" w:rsidRDefault="005A6C37" w:rsidP="001C15F8">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14:paraId="3EB31AE8" w14:textId="78D6F235" w:rsidR="005A6C37" w:rsidRDefault="005A6C37" w:rsidP="00A51EC5">
      <w:pPr>
        <w:pStyle w:val="InterpretationsGuidelinesTOC"/>
        <w:tabs>
          <w:tab w:val="clear" w:pos="360"/>
          <w:tab w:val="left" w:pos="720"/>
        </w:tabs>
      </w:pPr>
      <w:bookmarkStart w:id="4886" w:name="_Toc173378089"/>
      <w:bookmarkStart w:id="4887" w:name="_Toc173379329"/>
      <w:bookmarkStart w:id="4888" w:name="_Toc173381207"/>
      <w:bookmarkStart w:id="4889" w:name="_Toc173383168"/>
      <w:bookmarkStart w:id="4890" w:name="_Toc173384881"/>
      <w:bookmarkStart w:id="4891" w:name="_Toc173385412"/>
      <w:bookmarkStart w:id="4892" w:name="_Toc173386445"/>
      <w:bookmarkStart w:id="4893" w:name="_Toc173393334"/>
      <w:bookmarkStart w:id="4894" w:name="_Toc173394210"/>
      <w:bookmarkStart w:id="4895" w:name="_Toc173409012"/>
      <w:bookmarkStart w:id="4896" w:name="_Toc173473046"/>
      <w:bookmarkStart w:id="4897" w:name="_Toc204684465"/>
      <w:bookmarkStart w:id="4898" w:name="_Toc516498889"/>
      <w:bookmarkStart w:id="4899" w:name="_Toc85009117"/>
      <w:r>
        <w:t xml:space="preserve">2.6.15.  </w:t>
      </w:r>
      <w:r w:rsidR="00A51EC5">
        <w:tab/>
      </w:r>
      <w:r>
        <w:t>Labeling Guidelines for Natural and Synthetic Sponges</w:t>
      </w:r>
      <w:bookmarkEnd w:id="4886"/>
      <w:bookmarkEnd w:id="4887"/>
      <w:bookmarkEnd w:id="4888"/>
      <w:bookmarkEnd w:id="4889"/>
      <w:bookmarkEnd w:id="4890"/>
      <w:bookmarkEnd w:id="4891"/>
      <w:bookmarkEnd w:id="4892"/>
      <w:bookmarkEnd w:id="4893"/>
      <w:bookmarkEnd w:id="4894"/>
      <w:bookmarkEnd w:id="4895"/>
      <w:bookmarkEnd w:id="4896"/>
      <w:bookmarkEnd w:id="4897"/>
      <w:r w:rsidR="00795970">
        <w:t>.</w:t>
      </w:r>
      <w:bookmarkEnd w:id="4898"/>
      <w:bookmarkEnd w:id="4899"/>
    </w:p>
    <w:p w14:paraId="781C13B7" w14:textId="047617FC" w:rsidR="005A6C37" w:rsidRDefault="005A6C37" w:rsidP="00F37995">
      <w:pPr>
        <w:keepNext/>
        <w:spacing w:after="240"/>
      </w:pPr>
      <w:r>
        <w:t>(L&amp;R, 1999, p. L&amp;R</w:t>
      </w:r>
      <w:r w:rsidR="002A6FF0">
        <w:t xml:space="preserve"> </w:t>
      </w:r>
      <w:r>
        <w:t>31)</w:t>
      </w:r>
    </w:p>
    <w:p w14:paraId="2B18F31E" w14:textId="77777777" w:rsidR="005A6C37" w:rsidRDefault="005A6C37" w:rsidP="00320FCF">
      <w:pPr>
        <w:suppressAutoHyphens/>
        <w:spacing w:after="240"/>
      </w:pPr>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Default="005A6C37" w:rsidP="00F37995">
      <w:pPr>
        <w:keepNext/>
        <w:spacing w:after="240"/>
        <w:rPr>
          <w:b/>
        </w:rPr>
      </w:pPr>
      <w:r>
        <w:rPr>
          <w:b/>
        </w:rPr>
        <w:t>General</w:t>
      </w:r>
    </w:p>
    <w:p w14:paraId="68ED614B" w14:textId="77777777" w:rsidR="005A6C37" w:rsidRDefault="005A6C37" w:rsidP="00F37995">
      <w:pPr>
        <w:spacing w:after="240"/>
      </w:pPr>
      <w:r>
        <w:t xml:space="preserve">The following information must be declared on the principal display panel (PDP) of a package of sponge(s).  The PDP is the part of label (or package) most likely to be displayed, presented, shown </w:t>
      </w:r>
      <w:proofErr w:type="gramStart"/>
      <w:r>
        <w:t>to</w:t>
      </w:r>
      <w:proofErr w:type="gramEnd"/>
      <w:r>
        <w:t xml:space="preserve"> or examined by consumers.  A tag or spot label may be used.</w:t>
      </w:r>
    </w:p>
    <w:p w14:paraId="0BF2F6BB" w14:textId="77777777" w:rsidR="005A6C37" w:rsidRDefault="005A6C37" w:rsidP="00F37995">
      <w:pPr>
        <w:spacing w:after="240"/>
        <w:ind w:left="720" w:hanging="360"/>
      </w:pPr>
      <w:r>
        <w:t>•</w:t>
      </w:r>
      <w:r>
        <w:tab/>
        <w:t>Identity – what the package contains</w:t>
      </w:r>
    </w:p>
    <w:p w14:paraId="51A1D317" w14:textId="77777777" w:rsidR="005A6C37" w:rsidRDefault="005A6C37" w:rsidP="00F37995">
      <w:pPr>
        <w:spacing w:after="240"/>
        <w:ind w:left="720" w:hanging="360"/>
      </w:pPr>
      <w:r>
        <w:t>•</w:t>
      </w:r>
      <w:r>
        <w:tab/>
        <w:t>Net Quantity of Contents – how many items in the package and the dimensions of the item(s)</w:t>
      </w:r>
    </w:p>
    <w:p w14:paraId="58C771B8" w14:textId="77777777" w:rsidR="005A6C37" w:rsidRDefault="005A6C37" w:rsidP="00F37995">
      <w:pPr>
        <w:keepNext/>
        <w:spacing w:after="240"/>
      </w:pPr>
      <w:r>
        <w:t>The following information may appear anywhere on the package.</w:t>
      </w:r>
    </w:p>
    <w:p w14:paraId="3ABDA1EE" w14:textId="77777777" w:rsidR="005A6C37" w:rsidRDefault="005A6C37" w:rsidP="00F37995">
      <w:pPr>
        <w:spacing w:after="240"/>
        <w:ind w:left="720" w:hanging="360"/>
      </w:pPr>
      <w:r>
        <w:t>•</w:t>
      </w:r>
      <w:r>
        <w:tab/>
        <w:t>Responsibility – the name of the processor or distributor</w:t>
      </w:r>
    </w:p>
    <w:p w14:paraId="698A2140" w14:textId="5151C50F" w:rsidR="005A6C37" w:rsidRDefault="005A6C37" w:rsidP="00A51EC5">
      <w:pPr>
        <w:keepNext/>
        <w:tabs>
          <w:tab w:val="left" w:pos="1440"/>
        </w:tabs>
        <w:spacing w:after="240"/>
        <w:ind w:left="360"/>
        <w:rPr>
          <w:rStyle w:val="PageNumber"/>
          <w:b/>
        </w:rPr>
      </w:pPr>
      <w:r>
        <w:rPr>
          <w:rStyle w:val="PageNumber"/>
          <w:b/>
        </w:rPr>
        <w:t xml:space="preserve">2.6.15.1.  </w:t>
      </w:r>
      <w:r w:rsidR="00A51EC5">
        <w:rPr>
          <w:rStyle w:val="PageNumber"/>
          <w:b/>
        </w:rPr>
        <w:tab/>
      </w:r>
      <w:r>
        <w:rPr>
          <w:rStyle w:val="PageNumber"/>
          <w:b/>
        </w:rPr>
        <w:t xml:space="preserve">Declaration of Identity. </w:t>
      </w:r>
    </w:p>
    <w:p w14:paraId="41F00A70" w14:textId="77777777" w:rsidR="005A6C37" w:rsidRDefault="005A6C37" w:rsidP="00F37995">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14:paraId="4AB16469" w14:textId="77777777" w:rsidR="005A6C37" w:rsidRPr="003956C7" w:rsidRDefault="00BC288C" w:rsidP="00F37995">
      <w:pPr>
        <w:keepNext/>
        <w:spacing w:after="240"/>
        <w:ind w:left="1440" w:hanging="360"/>
        <w:rPr>
          <w:b/>
        </w:rPr>
      </w:pPr>
      <w:r w:rsidRPr="003956C7">
        <w:rPr>
          <w:b/>
        </w:rPr>
        <w:t>E</w:t>
      </w:r>
      <w:r w:rsidR="005A6C37" w:rsidRPr="003956C7">
        <w:rPr>
          <w:b/>
        </w:rPr>
        <w:t>xample:</w:t>
      </w:r>
    </w:p>
    <w:p w14:paraId="68B79245" w14:textId="4182D6AC" w:rsidR="005A6C37" w:rsidRDefault="005A6C37" w:rsidP="00F37995">
      <w:pPr>
        <w:spacing w:after="240"/>
        <w:ind w:left="1440" w:hanging="360"/>
      </w:pPr>
      <w:r>
        <w:t>Sea Wool Sponge, Rock Island Sponge, Sea Grass Sponge, Sea Yellow Sponge, or Atlantic Silk Sponge</w:t>
      </w:r>
    </w:p>
    <w:p w14:paraId="163967CF" w14:textId="521931AD" w:rsidR="005A6C37" w:rsidRDefault="005A6C37" w:rsidP="00F37995">
      <w:pPr>
        <w:spacing w:after="240"/>
        <w:ind w:left="1440" w:hanging="360"/>
      </w:pPr>
      <w:r>
        <w:t>•</w:t>
      </w:r>
      <w:r>
        <w:tab/>
        <w:t>Origin - Natural or Synthetic</w:t>
      </w:r>
    </w:p>
    <w:p w14:paraId="288606B5" w14:textId="77777777" w:rsidR="005A6C37" w:rsidRDefault="005A6C37" w:rsidP="00F37995">
      <w:pPr>
        <w:spacing w:after="240"/>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F37995">
      <w:pPr>
        <w:spacing w:after="240"/>
        <w:ind w:left="1440" w:hanging="360"/>
      </w:pPr>
      <w:r>
        <w:t>•</w:t>
      </w:r>
      <w:r>
        <w:tab/>
        <w:t>For natural sponges, indicate type of sponge (e.g., “silk,” “seawool,” or “yellow”)</w:t>
      </w:r>
    </w:p>
    <w:p w14:paraId="45F0A44C" w14:textId="77777777" w:rsidR="005A6C37" w:rsidRDefault="005A6C37" w:rsidP="00F37995">
      <w:pPr>
        <w:keepNext/>
        <w:spacing w:after="240"/>
        <w:ind w:left="1080" w:hanging="360"/>
      </w:pPr>
      <w:r>
        <w:t>b.</w:t>
      </w:r>
      <w:r>
        <w:tab/>
        <w:t>Identifiers</w:t>
      </w:r>
    </w:p>
    <w:p w14:paraId="7A3003C2" w14:textId="77777777" w:rsidR="005A6C37" w:rsidRDefault="005A6C37" w:rsidP="00F37995">
      <w:pPr>
        <w:spacing w:after="240"/>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Default="005A6C37" w:rsidP="00320FCF">
      <w:pPr>
        <w:suppressAutoHyphens/>
        <w:spacing w:after="240"/>
        <w:ind w:left="1440" w:hanging="360"/>
      </w:pPr>
      <w:r>
        <w:lastRenderedPageBreak/>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4901A6EB" w:rsidR="005A6C37" w:rsidRDefault="005A6C37" w:rsidP="00A51EC5">
      <w:pPr>
        <w:keepNext/>
        <w:tabs>
          <w:tab w:val="left" w:pos="1260"/>
        </w:tabs>
        <w:spacing w:after="240"/>
        <w:ind w:left="360"/>
      </w:pPr>
      <w:r>
        <w:rPr>
          <w:b/>
        </w:rPr>
        <w:t xml:space="preserve">2.6.15.2.  </w:t>
      </w:r>
      <w:r w:rsidR="00A51EC5">
        <w:rPr>
          <w:b/>
        </w:rPr>
        <w:tab/>
      </w:r>
      <w:r>
        <w:rPr>
          <w:b/>
        </w:rPr>
        <w:t>Declaration of Net Quantity of Contents.</w:t>
      </w:r>
      <w:r>
        <w:t xml:space="preserve"> – The following information must appear on the lower 30 % of the principal display panel of all packages:</w:t>
      </w:r>
    </w:p>
    <w:p w14:paraId="27530DBF" w14:textId="77777777" w:rsidR="005A6C37" w:rsidRDefault="005A6C37" w:rsidP="00F37995">
      <w:pPr>
        <w:keepNext/>
        <w:spacing w:after="240"/>
        <w:ind w:left="1080" w:hanging="360"/>
      </w:pPr>
      <w:r>
        <w:t>•</w:t>
      </w:r>
      <w:r>
        <w:tab/>
        <w:t>Count</w:t>
      </w:r>
    </w:p>
    <w:p w14:paraId="0346FFA1" w14:textId="77777777" w:rsidR="005A6C37" w:rsidRDefault="005A6C37" w:rsidP="00F37995">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F37995">
      <w:pPr>
        <w:keepNext/>
        <w:spacing w:after="240"/>
        <w:ind w:left="1080" w:hanging="360"/>
      </w:pPr>
      <w:r>
        <w:t>•</w:t>
      </w:r>
      <w:r>
        <w:tab/>
        <w:t>Dimensions</w:t>
      </w:r>
    </w:p>
    <w:p w14:paraId="63005CA8" w14:textId="77777777" w:rsidR="005A6C37" w:rsidRDefault="005A6C37" w:rsidP="00F37995">
      <w:pPr>
        <w:spacing w:after="240"/>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77777777" w:rsidR="005A6C37" w:rsidRDefault="005A6C37" w:rsidP="0023477E">
            <w:pPr>
              <w:pStyle w:val="Header"/>
              <w:tabs>
                <w:tab w:val="clear" w:pos="4320"/>
                <w:tab w:val="clear" w:pos="8640"/>
                <w:tab w:val="left" w:pos="0"/>
                <w:tab w:val="left" w:pos="338"/>
              </w:tabs>
              <w:jc w:val="center"/>
            </w:pPr>
            <w:r w:rsidRPr="00046388">
              <w:object w:dxaOrig="3075" w:dyaOrig="2505" w14:anchorId="57EC192B">
                <v:shape id="_x0000_i1028" type="#_x0000_t75" style="width:157.75pt;height:122.35pt" o:ole="" o:bordertopcolor="this" o:borderleftcolor="this" o:borderbottomcolor="this" o:borderrightcolor="this" fillcolor="window">
                  <v:imagedata r:id="rId167" o:title=""/>
                  <w10:bordertop type="single" width="6"/>
                  <w10:borderleft type="single" width="6"/>
                  <w10:borderbottom type="single" width="6"/>
                  <w10:borderright type="single" width="6"/>
                </v:shape>
                <o:OLEObject Type="Embed" ProgID="MSPhotoEd.3" ShapeID="_x0000_i1028" DrawAspect="Content" ObjectID="_1737458078" r:id="rId168"/>
              </w:object>
            </w:r>
          </w:p>
        </w:tc>
        <w:tc>
          <w:tcPr>
            <w:tcW w:w="4500" w:type="dxa"/>
          </w:tcPr>
          <w:p w14:paraId="0CBF82B4" w14:textId="77777777" w:rsidR="005A6C37" w:rsidRDefault="005A6C37" w:rsidP="0023477E">
            <w:pPr>
              <w:suppressAutoHyphens/>
              <w:spacing w:after="240"/>
            </w:pPr>
            <w:r>
              <w:t>To facilitate value comparison and simplify the measurement process, sponges should be measured in ½ in (1 cm) increments.  Dimensions should be rounded down to avoid overstating the size of a sponge.</w:t>
            </w:r>
          </w:p>
          <w:p w14:paraId="3FE99F26" w14:textId="77777777" w:rsidR="005A6C37" w:rsidRPr="00A07269" w:rsidRDefault="00BC288C" w:rsidP="0023477E">
            <w:pPr>
              <w:pStyle w:val="Header"/>
              <w:tabs>
                <w:tab w:val="clear" w:pos="4320"/>
                <w:tab w:val="clear" w:pos="8640"/>
                <w:tab w:val="left" w:pos="0"/>
                <w:tab w:val="left" w:pos="677"/>
              </w:tabs>
              <w:jc w:val="left"/>
              <w:rPr>
                <w:b/>
              </w:rPr>
            </w:pPr>
            <w:r>
              <w:rPr>
                <w:b/>
              </w:rPr>
              <w:t>E</w:t>
            </w:r>
            <w:r w:rsidR="005A6C37" w:rsidRPr="00A07269">
              <w:rPr>
                <w:b/>
              </w:rPr>
              <w:t>xample:</w:t>
            </w:r>
          </w:p>
          <w:p w14:paraId="008B42CF" w14:textId="77777777" w:rsidR="005A6C37" w:rsidRDefault="005A6C37" w:rsidP="0023477E">
            <w:pPr>
              <w:pStyle w:val="Header"/>
              <w:numPr>
                <w:ilvl w:val="0"/>
                <w:numId w:val="202"/>
              </w:numPr>
              <w:tabs>
                <w:tab w:val="clear" w:pos="4320"/>
                <w:tab w:val="clear" w:pos="8640"/>
                <w:tab w:val="left" w:pos="0"/>
              </w:tabs>
              <w:spacing w:after="240"/>
              <w:jc w:val="left"/>
            </w:pPr>
            <w:r>
              <w:t xml:space="preserve">6 in, 6½ in, and 7 in for inch </w:t>
            </w:r>
            <w:proofErr w:type="gramStart"/>
            <w:r>
              <w:t>declarations;</w:t>
            </w:r>
            <w:proofErr w:type="gramEnd"/>
          </w:p>
          <w:p w14:paraId="798EB60B" w14:textId="77777777" w:rsidR="005A6C37" w:rsidRDefault="005A6C37" w:rsidP="0023477E">
            <w:pPr>
              <w:pStyle w:val="Header"/>
              <w:numPr>
                <w:ilvl w:val="0"/>
                <w:numId w:val="202"/>
              </w:numPr>
              <w:tabs>
                <w:tab w:val="clear" w:pos="4320"/>
                <w:tab w:val="clear" w:pos="8640"/>
                <w:tab w:val="left" w:pos="0"/>
              </w:tabs>
              <w:spacing w:after="240"/>
              <w:jc w:val="left"/>
            </w:pPr>
            <w:r>
              <w:t>15 cm, 16 cm, and 17 cm for metric declarations</w:t>
            </w:r>
          </w:p>
        </w:tc>
      </w:tr>
    </w:tbl>
    <w:p w14:paraId="5524887D" w14:textId="755AC14D" w:rsidR="005A6C37" w:rsidRDefault="005A6C37" w:rsidP="0023477E">
      <w:pPr>
        <w:pStyle w:val="ListParagraph"/>
        <w:numPr>
          <w:ilvl w:val="0"/>
          <w:numId w:val="200"/>
        </w:numPr>
        <w:spacing w:before="120" w:after="240"/>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7777777" w:rsidR="005A6C37" w:rsidRDefault="005A6C37" w:rsidP="00F37995">
      <w:pPr>
        <w:spacing w:before="240" w:after="240"/>
        <w:ind w:left="720"/>
      </w:pPr>
      <w:r>
        <w:tab/>
        <w:t xml:space="preserve">1   </w:t>
      </w:r>
      <w:r w:rsidR="00820037">
        <w:t>s</w:t>
      </w:r>
      <w:r>
        <w:t xml:space="preserve">ponge 17 </w:t>
      </w:r>
      <w:r w:rsidR="008F7E6A">
        <w:t>×</w:t>
      </w:r>
      <w:r>
        <w:t xml:space="preserve"> 10 </w:t>
      </w:r>
      <w:r w:rsidR="008F7E6A">
        <w:t>×</w:t>
      </w:r>
      <w:r>
        <w:t xml:space="preserve"> 5 cm (7 </w:t>
      </w:r>
      <w:r w:rsidR="008F7E6A">
        <w:t>×</w:t>
      </w:r>
      <w:r>
        <w:t xml:space="preserve"> 4 </w:t>
      </w:r>
      <w:r w:rsidR="008F7E6A">
        <w:t>×</w:t>
      </w:r>
      <w:r>
        <w:t xml:space="preserve"> 2 in)</w:t>
      </w:r>
    </w:p>
    <w:p w14:paraId="5CD23FBB" w14:textId="77777777" w:rsidR="005A6C37" w:rsidRDefault="005A6C37" w:rsidP="00552AB2">
      <w:pPr>
        <w:pStyle w:val="BodyTextIndent3"/>
        <w:suppressAutoHyphens/>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14:paraId="261587B2" w14:textId="29474CA8" w:rsidR="005A6C37" w:rsidRDefault="005A6C37" w:rsidP="00F37995">
      <w:pPr>
        <w:spacing w:before="240" w:after="240"/>
        <w:ind w:left="72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2F549922" w14:textId="5B83677F" w:rsidR="00A51EC5" w:rsidRDefault="00A51EC5">
      <w:pPr>
        <w:jc w:val="left"/>
      </w:pPr>
      <w:r>
        <w:br w:type="page"/>
      </w:r>
    </w:p>
    <w:tbl>
      <w:tblPr>
        <w:tblW w:w="8640" w:type="dxa"/>
        <w:tblInd w:w="720" w:type="dxa"/>
        <w:tblLayout w:type="fixed"/>
        <w:tblLook w:val="0000" w:firstRow="0" w:lastRow="0" w:firstColumn="0" w:lastColumn="0" w:noHBand="0" w:noVBand="0"/>
        <w:tblCaption w:val="Sponges"/>
        <w:tblDescription w:val="Sea wool and sea grass sponges"/>
      </w:tblPr>
      <w:tblGrid>
        <w:gridCol w:w="4619"/>
        <w:gridCol w:w="4021"/>
      </w:tblGrid>
      <w:tr w:rsidR="005A6C37" w14:paraId="4CF6D3CD" w14:textId="77777777" w:rsidTr="005513F7">
        <w:tc>
          <w:tcPr>
            <w:tcW w:w="4619" w:type="dxa"/>
          </w:tcPr>
          <w:p w14:paraId="59A74268" w14:textId="77777777" w:rsidR="005A6C37" w:rsidRDefault="005A6C37" w:rsidP="0023477E">
            <w:pPr>
              <w:jc w:val="center"/>
            </w:pPr>
            <w:r w:rsidRPr="00046388">
              <w:object w:dxaOrig="3075" w:dyaOrig="2925" w14:anchorId="178E58BF">
                <v:shape id="_x0000_i1029" type="#_x0000_t75" style="width:157.75pt;height:144.05pt" o:ole="" o:bordertopcolor="this" o:borderleftcolor="this" o:borderbottomcolor="this" o:borderrightcolor="this" fillcolor="window">
                  <v:imagedata r:id="rId169" o:title=""/>
                  <w10:bordertop type="single" width="6"/>
                  <w10:borderleft type="single" width="6"/>
                  <w10:borderbottom type="single" width="6"/>
                  <w10:borderright type="single" width="6"/>
                </v:shape>
                <o:OLEObject Type="Embed" ProgID="MSPhotoEd.3" ShapeID="_x0000_i1029" DrawAspect="Content" ObjectID="_1737458079" r:id="rId170"/>
              </w:object>
            </w:r>
          </w:p>
        </w:tc>
        <w:tc>
          <w:tcPr>
            <w:tcW w:w="4021" w:type="dxa"/>
          </w:tcPr>
          <w:p w14:paraId="00AB76BD" w14:textId="77777777" w:rsidR="005A6C37" w:rsidRDefault="005A6C37" w:rsidP="0023477E">
            <w:pPr>
              <w:jc w:val="center"/>
            </w:pPr>
            <w:r w:rsidRPr="00046388">
              <w:object w:dxaOrig="2880" w:dyaOrig="2985" w14:anchorId="4AEF4DDC">
                <v:shape id="_x0000_i1030" type="#_x0000_t75" style="width:2in;height:150.6pt" o:ole="" o:bordertopcolor="this" o:borderleftcolor="this" o:borderbottomcolor="this" o:borderrightcolor="this" fillcolor="window">
                  <v:imagedata r:id="rId171" o:title=""/>
                  <w10:bordertop type="single" width="6"/>
                  <w10:borderleft type="single" width="6"/>
                  <w10:borderbottom type="single" width="6"/>
                  <w10:borderright type="single" width="6"/>
                </v:shape>
                <o:OLEObject Type="Embed" ProgID="MSPhotoEd.3" ShapeID="_x0000_i1030" DrawAspect="Content" ObjectID="_1737458080" r:id="rId172"/>
              </w:object>
            </w:r>
          </w:p>
        </w:tc>
      </w:tr>
      <w:tr w:rsidR="005A6C37" w14:paraId="18CF884C" w14:textId="77777777" w:rsidTr="005513F7">
        <w:tc>
          <w:tcPr>
            <w:tcW w:w="4619" w:type="dxa"/>
          </w:tcPr>
          <w:p w14:paraId="34284095" w14:textId="40BB1203" w:rsidR="001A7182" w:rsidRDefault="005A6C37" w:rsidP="0023477E">
            <w:pPr>
              <w:spacing w:after="240"/>
              <w:jc w:val="center"/>
            </w:pPr>
            <w:r>
              <w:t>Sea Wool Sponges</w:t>
            </w:r>
          </w:p>
        </w:tc>
        <w:tc>
          <w:tcPr>
            <w:tcW w:w="4021" w:type="dxa"/>
          </w:tcPr>
          <w:p w14:paraId="074262A8" w14:textId="77777777" w:rsidR="005A6C37" w:rsidRDefault="005A6C37" w:rsidP="0023477E">
            <w:pPr>
              <w:jc w:val="center"/>
            </w:pPr>
            <w:r>
              <w:t>Sea Grass Sponges</w:t>
            </w:r>
          </w:p>
        </w:tc>
      </w:tr>
    </w:tbl>
    <w:p w14:paraId="31C7D2D4" w14:textId="77777777" w:rsidR="005A6C37" w:rsidRDefault="005A6C37" w:rsidP="00F37995">
      <w:pPr>
        <w:keepNext/>
        <w:spacing w:before="240" w:after="240"/>
        <w:ind w:left="36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77777777" w:rsidR="005A6C37" w:rsidRDefault="00E263DA">
      <w:pPr>
        <w:ind w:left="360"/>
      </w:pPr>
      <w:r>
        <w:object w:dxaOrig="6584" w:dyaOrig="4394" w14:anchorId="598ACCC8">
          <v:shape id="_x0000_i1031" type="#_x0000_t75" alt="Template illustrating an irregular form of a natural sponge passing through a 17 cm (7 in) template and touching at least two opposite points." style="width:323.25pt;height:223.45pt" o:ole="" fillcolor="window">
            <v:imagedata r:id="rId173" o:title=""/>
          </v:shape>
          <o:OLEObject Type="Embed" ProgID="MSPhotoEd.3" ShapeID="_x0000_i1031" DrawAspect="Content" ObjectID="_1737458081" r:id="rId174"/>
        </w:object>
      </w:r>
    </w:p>
    <w:p w14:paraId="63600B90" w14:textId="537250D3" w:rsidR="005A6C37" w:rsidRDefault="005A6C37" w:rsidP="00F37995">
      <w:pPr>
        <w:pStyle w:val="BodyTextIndent3"/>
        <w:spacing w:before="240" w:after="240"/>
      </w:pPr>
      <w:r>
        <w:t>•</w:t>
      </w:r>
      <w:r>
        <w:tab/>
        <w:t xml:space="preserve">For banana sponges the size will be determined as shown below.  This sponge is </w:t>
      </w:r>
      <w:r w:rsidR="007B79AE">
        <w:t>1</w:t>
      </w:r>
      <w:r>
        <w:t>7 </w:t>
      </w:r>
      <w:r w:rsidR="007B79AE">
        <w:t>cm (</w:t>
      </w:r>
      <w:r>
        <w:t>7 </w:t>
      </w:r>
      <w:r w:rsidR="007B79AE">
        <w:t>in</w:t>
      </w:r>
      <w:r>
        <w:t>).</w:t>
      </w:r>
    </w:p>
    <w:p w14:paraId="3847ADA2" w14:textId="4878B849" w:rsidR="005A6C37" w:rsidRDefault="007F360C">
      <w:pPr>
        <w:ind w:left="360"/>
      </w:pPr>
      <w:r>
        <w:object w:dxaOrig="6766" w:dyaOrig="4514" w14:anchorId="3CDF0905">
          <v:shape id="_x0000_i1032" type="#_x0000_t75" alt="Banana sponge sizing - dimensions are determined with the sponge wet, and the use of a measuring template.  " style="width:331.85pt;height:223.45pt" o:ole="" fillcolor="window">
            <v:imagedata r:id="rId175" o:title=""/>
          </v:shape>
          <o:OLEObject Type="Embed" ProgID="MSPhotoEd.3" ShapeID="_x0000_i1032" DrawAspect="Content" ObjectID="_1737458082" r:id="rId176"/>
        </w:object>
      </w:r>
    </w:p>
    <w:p w14:paraId="24CBF65C" w14:textId="77777777" w:rsidR="005A6C37" w:rsidRDefault="005A6C37" w:rsidP="00F37995">
      <w:pPr>
        <w:spacing w:before="240" w:after="240"/>
        <w:ind w:left="360"/>
      </w:pPr>
      <w:r>
        <w:t>Good Measurement Practice</w:t>
      </w:r>
    </w:p>
    <w:p w14:paraId="670F232B" w14:textId="77777777" w:rsidR="005A6C37" w:rsidRDefault="005A6C37" w:rsidP="00F37995">
      <w:pPr>
        <w:pStyle w:val="BodyTextIndent3"/>
        <w:spacing w:after="240"/>
      </w:pPr>
      <w:r>
        <w:t>•</w:t>
      </w:r>
      <w:r>
        <w:tab/>
        <w:t>Dimensions are determined with the sponge wet.</w:t>
      </w:r>
    </w:p>
    <w:p w14:paraId="08C777D0" w14:textId="77777777" w:rsidR="005A6C37" w:rsidRDefault="005A6C37" w:rsidP="00F37995">
      <w:pPr>
        <w:pStyle w:val="BodyTextIndent3"/>
        <w:spacing w:after="240"/>
      </w:pPr>
      <w:r>
        <w:t>•</w:t>
      </w:r>
      <w:r>
        <w:tab/>
        <w:t>Measuring templates (see photo below for the currently used type templates):</w:t>
      </w:r>
    </w:p>
    <w:p w14:paraId="674C091A" w14:textId="77777777" w:rsidR="005A6C37" w:rsidRDefault="002E1EC7" w:rsidP="00E23DD5">
      <w:pPr>
        <w:ind w:left="360"/>
        <w:jc w:val="center"/>
      </w:pPr>
      <w:r>
        <w:rPr>
          <w:noProof/>
        </w:rPr>
        <w:drawing>
          <wp:inline distT="0" distB="0" distL="0" distR="0" wp14:anchorId="5369E207" wp14:editId="2010FEE3">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177">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14:paraId="6B062088" w14:textId="77777777" w:rsidR="005A6C37" w:rsidRDefault="005A6C37">
      <w:pPr>
        <w:ind w:left="360"/>
      </w:pPr>
    </w:p>
    <w:tbl>
      <w:tblPr>
        <w:tblW w:w="9000" w:type="dxa"/>
        <w:tblInd w:w="360" w:type="dxa"/>
        <w:tblLayout w:type="fixed"/>
        <w:tblLook w:val="0000" w:firstRow="0" w:lastRow="0" w:firstColumn="0" w:lastColumn="0" w:noHBand="0" w:noVBand="0"/>
        <w:tblCaption w:val="Good Measurement Practice"/>
        <w:tblDescription w:val=" -should be constructed of rigid metal or plastic material.&#10; -circular openings should graduate in increments of one half inch (one centimeter).&#10; -The error in the circular openings shall not be greater than ± 1/32 in (± 0.79 mm) as specified in Table 2. Tolerances in Section 5.52. Linear Measures of NIST Handbook 44 “Specifications, Tolerances, and Technical Requirements for Weighing and Measuring Devices.”&#10;"/>
      </w:tblPr>
      <w:tblGrid>
        <w:gridCol w:w="6048"/>
        <w:gridCol w:w="2952"/>
      </w:tblGrid>
      <w:tr w:rsidR="005A6C37" w14:paraId="0401887A" w14:textId="77777777" w:rsidTr="005513F7">
        <w:tc>
          <w:tcPr>
            <w:tcW w:w="6048" w:type="dxa"/>
          </w:tcPr>
          <w:p w14:paraId="53E0C00B" w14:textId="77777777" w:rsidR="005A6C37" w:rsidRDefault="005A6C37" w:rsidP="00E23DD5">
            <w:pPr>
              <w:spacing w:before="240" w:after="240"/>
              <w:ind w:left="720" w:hanging="360"/>
            </w:pPr>
            <w:r>
              <w:noBreakHyphen/>
            </w:r>
            <w:r>
              <w:tab/>
              <w:t>should be constructed of rigid metal or plastic material.</w:t>
            </w:r>
          </w:p>
          <w:p w14:paraId="22BAC14D" w14:textId="77777777" w:rsidR="005A6C37" w:rsidRDefault="005A6C37" w:rsidP="00E23DD5">
            <w:pPr>
              <w:spacing w:after="240"/>
              <w:ind w:left="720" w:hanging="360"/>
            </w:pPr>
            <w:r>
              <w:noBreakHyphen/>
            </w:r>
            <w:r>
              <w:tab/>
              <w:t>circular openings should graduate in increments of one</w:t>
            </w:r>
            <w:r>
              <w:noBreakHyphen/>
              <w:t>half inch (one centimeter)</w:t>
            </w:r>
            <w:r w:rsidR="00795970">
              <w:t>.</w:t>
            </w:r>
          </w:p>
          <w:p w14:paraId="310474D8" w14:textId="77777777" w:rsidR="005A6C37" w:rsidRDefault="005A6C37" w:rsidP="00E23DD5">
            <w:pPr>
              <w:pStyle w:val="Header"/>
              <w:tabs>
                <w:tab w:val="clear" w:pos="4320"/>
                <w:tab w:val="clear" w:pos="8640"/>
              </w:tabs>
              <w:suppressAutoHyphens/>
              <w:spacing w:after="240"/>
              <w:ind w:left="720" w:hanging="360"/>
            </w:pPr>
            <w:r>
              <w:noBreakHyphen/>
            </w:r>
            <w:r>
              <w:tab/>
              <w:t>The error in the circular openings shall not be greater than ± </w:t>
            </w:r>
            <w:r>
              <w:rPr>
                <w:spacing w:val="-10"/>
                <w:sz w:val="18"/>
                <w:szCs w:val="18"/>
                <w:vertAlign w:val="superscript"/>
              </w:rPr>
              <w:t>1</w:t>
            </w:r>
            <w:r>
              <w:rPr>
                <w:spacing w:val="-10"/>
              </w:rPr>
              <w:t>/</w:t>
            </w:r>
            <w:r w:rsidRPr="00F24A2A">
              <w:rPr>
                <w:spacing w:val="-10"/>
                <w:szCs w:val="20"/>
                <w:vertAlign w:val="subscript"/>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2952" w:type="dxa"/>
          </w:tcPr>
          <w:p w14:paraId="13036334" w14:textId="77777777" w:rsidR="005A6C37" w:rsidRDefault="006C1ECE" w:rsidP="00E23DD5">
            <w:pPr>
              <w:pStyle w:val="Header"/>
              <w:tabs>
                <w:tab w:val="clear" w:pos="4320"/>
                <w:tab w:val="clear" w:pos="8640"/>
                <w:tab w:val="left" w:pos="0"/>
                <w:tab w:val="left" w:pos="540"/>
              </w:tabs>
              <w:spacing w:after="240"/>
              <w:jc w:val="center"/>
            </w:pPr>
            <w:r>
              <w:rPr>
                <w:noProof/>
              </w:rPr>
              <w:drawing>
                <wp:inline distT="0" distB="0" distL="0" distR="0" wp14:anchorId="470F03DC" wp14:editId="6244042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178">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tx1"/>
                            </a:solidFill>
                            <a:miter lim="800000"/>
                          </a:ln>
                        </pic:spPr>
                      </pic:pic>
                    </a:graphicData>
                  </a:graphic>
                </wp:inline>
              </w:drawing>
            </w:r>
          </w:p>
        </w:tc>
      </w:tr>
    </w:tbl>
    <w:p w14:paraId="4DE593CC" w14:textId="77777777" w:rsidR="005A6C37" w:rsidRDefault="005A6C37" w:rsidP="00F37995">
      <w:pPr>
        <w:keepNext/>
        <w:spacing w:after="240"/>
        <w:ind w:left="360"/>
      </w:pPr>
      <w:r>
        <w:lastRenderedPageBreak/>
        <w:t>Prohibited Labeling Practices</w:t>
      </w:r>
    </w:p>
    <w:p w14:paraId="40B47989" w14:textId="77777777" w:rsidR="005A6C37" w:rsidRDefault="005A6C37" w:rsidP="00F37995">
      <w:pPr>
        <w:pStyle w:val="BodyTextIndent3"/>
        <w:spacing w:after="240"/>
      </w:pPr>
      <w:r>
        <w:t>•</w:t>
      </w:r>
      <w:r>
        <w:tab/>
        <w:t>Stating country of origin declarations that are not accurate.</w:t>
      </w:r>
    </w:p>
    <w:p w14:paraId="3ADB058E" w14:textId="77777777" w:rsidR="005A6C37" w:rsidRDefault="005A6C37" w:rsidP="00F37995">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14:paraId="28CC6B65" w14:textId="77777777" w:rsidR="005A6C37" w:rsidRDefault="005A6C37" w:rsidP="00F37995">
      <w:pPr>
        <w:spacing w:after="24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F37995">
      <w:pPr>
        <w:spacing w:after="24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F37995">
      <w:pPr>
        <w:spacing w:after="240"/>
        <w:ind w:left="1080" w:hanging="360"/>
      </w:pPr>
      <w:r>
        <w:t>•</w:t>
      </w:r>
      <w:r>
        <w:tab/>
        <w:t>Using type size that does not meet minimum height requirements.</w:t>
      </w:r>
    </w:p>
    <w:p w14:paraId="1A2540E2" w14:textId="77777777" w:rsidR="005A6C37" w:rsidRDefault="005A6C37" w:rsidP="00F37995">
      <w:pPr>
        <w:spacing w:after="240"/>
        <w:ind w:left="1080" w:hanging="360"/>
      </w:pPr>
      <w:r>
        <w:t>•</w:t>
      </w:r>
      <w:r>
        <w:tab/>
        <w:t>Using unacceptable symbols (e.g., using (") as a symbol for inches is not acceptable).</w:t>
      </w:r>
    </w:p>
    <w:p w14:paraId="2E3513DE" w14:textId="27A7A1CA" w:rsidR="00A07269" w:rsidRDefault="005A6C37" w:rsidP="00A51EC5">
      <w:pPr>
        <w:spacing w:after="240"/>
        <w:ind w:left="360"/>
      </w:pPr>
      <w:r>
        <w:rPr>
          <w:b/>
        </w:rPr>
        <w:t>2.6.15.3.</w:t>
      </w:r>
      <w:r w:rsidR="00A51EC5">
        <w:rPr>
          <w:b/>
        </w:rPr>
        <w:tab/>
      </w:r>
      <w:r>
        <w:rPr>
          <w:b/>
        </w:rPr>
        <w:t>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A07269">
      <w:pPr>
        <w:ind w:left="360" w:firstLine="360"/>
        <w:rPr>
          <w:b/>
        </w:rPr>
      </w:pPr>
      <w:r>
        <w:rPr>
          <w:b/>
        </w:rPr>
        <w:t>E</w:t>
      </w:r>
      <w:r w:rsidR="005A6C37" w:rsidRPr="00460C54">
        <w:rPr>
          <w:b/>
        </w:rPr>
        <w:t>xample:</w:t>
      </w:r>
    </w:p>
    <w:p w14:paraId="6547CCA2" w14:textId="77777777" w:rsidR="005A6C37" w:rsidRDefault="005A6C37" w:rsidP="00A07269">
      <w:pPr>
        <w:ind w:left="720"/>
      </w:pPr>
      <w:r>
        <w:t>Processed by</w:t>
      </w:r>
    </w:p>
    <w:p w14:paraId="0E825353" w14:textId="77777777" w:rsidR="005A6C37" w:rsidRDefault="005A6C37" w:rsidP="00A07269">
      <w:pPr>
        <w:ind w:left="720"/>
      </w:pPr>
      <w:r>
        <w:t>Argonaut Sponge Company</w:t>
      </w:r>
    </w:p>
    <w:p w14:paraId="38C33CEB" w14:textId="77777777" w:rsidR="005A6C37" w:rsidRDefault="005A6C37" w:rsidP="00A07269">
      <w:pPr>
        <w:ind w:left="720"/>
      </w:pPr>
      <w:r>
        <w:t>8190 Main Road</w:t>
      </w:r>
    </w:p>
    <w:p w14:paraId="3504CBD4" w14:textId="77777777" w:rsidR="005A6C37" w:rsidRDefault="005A6C37" w:rsidP="00F37995">
      <w:pPr>
        <w:spacing w:after="240"/>
        <w:ind w:left="720"/>
      </w:pPr>
      <w:r>
        <w:t xml:space="preserve">Tarpon Springs, </w:t>
      </w:r>
      <w:proofErr w:type="gramStart"/>
      <w:r>
        <w:t>Florida  34568</w:t>
      </w:r>
      <w:proofErr w:type="gramEnd"/>
    </w:p>
    <w:p w14:paraId="377123A4" w14:textId="77777777" w:rsidR="005A6C37" w:rsidRDefault="005A6C37" w:rsidP="00F37995">
      <w:pPr>
        <w:spacing w:after="240"/>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Default="005A6C37" w:rsidP="00F37995">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Default="005A6C37" w:rsidP="00E23DD5">
            <w:pPr>
              <w:spacing w:line="228" w:lineRule="auto"/>
              <w:jc w:val="center"/>
              <w:rPr>
                <w:b/>
                <w:szCs w:val="20"/>
              </w:rPr>
            </w:pPr>
            <w:r>
              <w:rPr>
                <w:b/>
                <w:szCs w:val="20"/>
              </w:rPr>
              <w:t>Yellow Sponge Cut</w:t>
            </w:r>
          </w:p>
          <w:p w14:paraId="6E6546BF" w14:textId="77777777" w:rsidR="005A6C37" w:rsidRDefault="005A6C37" w:rsidP="00E23DD5">
            <w:pPr>
              <w:spacing w:line="228" w:lineRule="auto"/>
              <w:jc w:val="center"/>
              <w:rPr>
                <w:szCs w:val="20"/>
              </w:rPr>
            </w:pPr>
          </w:p>
          <w:p w14:paraId="3E581229" w14:textId="77777777" w:rsidR="005A6C37" w:rsidRDefault="005A6C37" w:rsidP="00E23DD5">
            <w:pPr>
              <w:spacing w:line="228" w:lineRule="auto"/>
              <w:jc w:val="center"/>
              <w:rPr>
                <w:szCs w:val="20"/>
              </w:rPr>
            </w:pPr>
            <w:r>
              <w:rPr>
                <w:szCs w:val="20"/>
              </w:rPr>
              <w:t>Argonaut Sponge Company</w:t>
            </w:r>
          </w:p>
          <w:p w14:paraId="53BD83A3" w14:textId="77777777" w:rsidR="005A6C37" w:rsidRDefault="005A6C37" w:rsidP="00E23DD5">
            <w:pPr>
              <w:spacing w:line="228" w:lineRule="auto"/>
              <w:jc w:val="center"/>
              <w:rPr>
                <w:szCs w:val="20"/>
              </w:rPr>
            </w:pPr>
            <w:r>
              <w:rPr>
                <w:szCs w:val="20"/>
              </w:rPr>
              <w:t>8190 Main Road</w:t>
            </w:r>
          </w:p>
          <w:p w14:paraId="286FEEC4" w14:textId="77777777" w:rsidR="005A6C37" w:rsidRDefault="005A6C37" w:rsidP="00E23DD5">
            <w:pPr>
              <w:pStyle w:val="Header"/>
              <w:tabs>
                <w:tab w:val="clear" w:pos="4320"/>
                <w:tab w:val="clear" w:pos="8640"/>
                <w:tab w:val="left" w:pos="0"/>
                <w:tab w:val="left" w:pos="540"/>
              </w:tabs>
              <w:spacing w:line="228" w:lineRule="auto"/>
              <w:jc w:val="center"/>
              <w:rPr>
                <w:szCs w:val="20"/>
              </w:rPr>
            </w:pPr>
            <w:r>
              <w:rPr>
                <w:szCs w:val="20"/>
              </w:rPr>
              <w:t>Tarpon Springs, FL  34568</w:t>
            </w:r>
          </w:p>
          <w:p w14:paraId="692793EA" w14:textId="77777777" w:rsidR="005A6C37" w:rsidRDefault="005A6C37" w:rsidP="00E23DD5">
            <w:pPr>
              <w:pStyle w:val="Header"/>
              <w:tabs>
                <w:tab w:val="clear" w:pos="4320"/>
                <w:tab w:val="clear" w:pos="8640"/>
                <w:tab w:val="left" w:pos="0"/>
                <w:tab w:val="left" w:pos="540"/>
              </w:tabs>
              <w:spacing w:line="228" w:lineRule="auto"/>
              <w:jc w:val="center"/>
              <w:rPr>
                <w:szCs w:val="20"/>
              </w:rPr>
            </w:pPr>
          </w:p>
          <w:p w14:paraId="2E62797C" w14:textId="77777777" w:rsidR="005A6C37" w:rsidRDefault="005A6C37" w:rsidP="00E23DD5">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14:paraId="12DB5F1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Pr>
          <w:p w14:paraId="04DBD56B" w14:textId="77777777" w:rsidR="005A6C37" w:rsidRDefault="005A6C37" w:rsidP="00E23DD5">
            <w:pPr>
              <w:pStyle w:val="Header"/>
              <w:tabs>
                <w:tab w:val="clear" w:pos="4320"/>
                <w:tab w:val="clear" w:pos="8640"/>
                <w:tab w:val="left" w:pos="0"/>
                <w:tab w:val="left" w:pos="540"/>
              </w:tabs>
              <w:suppressAutoHyphen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14:paraId="49DEFBBE" w14:textId="77777777" w:rsidTr="005513F7">
        <w:trPr>
          <w:gridAfter w:val="1"/>
          <w:wAfter w:w="10" w:type="dxa"/>
          <w:jc w:val="center"/>
        </w:trPr>
        <w:tc>
          <w:tcPr>
            <w:tcW w:w="4390" w:type="dxa"/>
            <w:tcBorders>
              <w:top w:val="single" w:sz="12" w:space="0" w:color="auto"/>
              <w:bottom w:val="single" w:sz="4" w:space="0" w:color="auto"/>
            </w:tcBorders>
          </w:tcPr>
          <w:p w14:paraId="3F847A0F" w14:textId="77777777" w:rsidR="005A6C37" w:rsidRDefault="005A6C37" w:rsidP="00E23DD5">
            <w:pPr>
              <w:spacing w:line="228" w:lineRule="auto"/>
              <w:jc w:val="center"/>
              <w:rPr>
                <w:b/>
                <w:szCs w:val="20"/>
              </w:rPr>
            </w:pPr>
          </w:p>
        </w:tc>
        <w:tc>
          <w:tcPr>
            <w:tcW w:w="376" w:type="dxa"/>
          </w:tcPr>
          <w:p w14:paraId="584B5868"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14:paraId="5D8B739B" w14:textId="77777777" w:rsidR="005A6C37" w:rsidRDefault="005A6C37" w:rsidP="00E23DD5">
            <w:pPr>
              <w:pStyle w:val="Header"/>
              <w:tabs>
                <w:tab w:val="clear" w:pos="4320"/>
                <w:tab w:val="clear" w:pos="8640"/>
                <w:tab w:val="left" w:pos="0"/>
                <w:tab w:val="left" w:pos="540"/>
              </w:tabs>
              <w:spacing w:line="228" w:lineRule="auto"/>
              <w:rPr>
                <w:szCs w:val="20"/>
              </w:rPr>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E23DD5">
            <w:pPr>
              <w:spacing w:before="60" w:line="228" w:lineRule="auto"/>
              <w:jc w:val="center"/>
              <w:rPr>
                <w:b/>
                <w:szCs w:val="20"/>
              </w:rPr>
            </w:pPr>
            <w:r>
              <w:rPr>
                <w:b/>
                <w:szCs w:val="20"/>
              </w:rPr>
              <w:t>Synthetic Sponge</w:t>
            </w:r>
          </w:p>
          <w:p w14:paraId="7E999A25" w14:textId="77777777" w:rsidR="005A6C37" w:rsidRDefault="005A6C37" w:rsidP="00E23DD5">
            <w:pPr>
              <w:spacing w:line="228" w:lineRule="auto"/>
              <w:jc w:val="center"/>
              <w:rPr>
                <w:b/>
                <w:szCs w:val="20"/>
              </w:rPr>
            </w:pPr>
          </w:p>
          <w:p w14:paraId="65BB7B8B" w14:textId="77777777" w:rsidR="005A6C37" w:rsidRDefault="005A6C37" w:rsidP="00E23DD5">
            <w:pPr>
              <w:spacing w:line="228" w:lineRule="auto"/>
              <w:jc w:val="center"/>
              <w:rPr>
                <w:szCs w:val="20"/>
              </w:rPr>
            </w:pPr>
            <w:r>
              <w:rPr>
                <w:szCs w:val="20"/>
              </w:rPr>
              <w:t>Made by:</w:t>
            </w:r>
          </w:p>
          <w:p w14:paraId="647F784F" w14:textId="77777777" w:rsidR="005A6C37" w:rsidRDefault="005A6C37" w:rsidP="00E23DD5">
            <w:pPr>
              <w:spacing w:line="228" w:lineRule="auto"/>
              <w:jc w:val="center"/>
              <w:rPr>
                <w:szCs w:val="20"/>
              </w:rPr>
            </w:pPr>
            <w:r>
              <w:rPr>
                <w:szCs w:val="20"/>
              </w:rPr>
              <w:t>Argonaut Sponge Company</w:t>
            </w:r>
          </w:p>
          <w:p w14:paraId="09374F5C" w14:textId="77777777" w:rsidR="005A6C37" w:rsidRDefault="005A6C37" w:rsidP="00E23DD5">
            <w:pPr>
              <w:spacing w:line="228" w:lineRule="auto"/>
              <w:jc w:val="center"/>
              <w:rPr>
                <w:szCs w:val="20"/>
              </w:rPr>
            </w:pPr>
            <w:r>
              <w:rPr>
                <w:szCs w:val="20"/>
              </w:rPr>
              <w:t>8190 Main Road</w:t>
            </w:r>
          </w:p>
          <w:p w14:paraId="29EC3C0A" w14:textId="77777777" w:rsidR="005A6C37" w:rsidRDefault="005A6C37" w:rsidP="00E23DD5">
            <w:pPr>
              <w:spacing w:line="228" w:lineRule="auto"/>
              <w:jc w:val="center"/>
              <w:rPr>
                <w:szCs w:val="20"/>
              </w:rPr>
            </w:pPr>
            <w:r>
              <w:rPr>
                <w:szCs w:val="20"/>
              </w:rPr>
              <w:t>Tarpon Springs, FL  34568</w:t>
            </w:r>
          </w:p>
          <w:p w14:paraId="66C80746" w14:textId="77777777" w:rsidR="005A6C37" w:rsidRDefault="005A6C37" w:rsidP="00E23DD5">
            <w:pPr>
              <w:spacing w:line="228" w:lineRule="auto"/>
              <w:jc w:val="center"/>
              <w:rPr>
                <w:szCs w:val="20"/>
              </w:rPr>
            </w:pPr>
          </w:p>
          <w:p w14:paraId="22CBF8C0" w14:textId="5770EE9C" w:rsidR="005A6C37" w:rsidRDefault="005A6C37" w:rsidP="00E23DD5">
            <w:pPr>
              <w:spacing w:line="228" w:lineRule="auto"/>
              <w:jc w:val="center"/>
              <w:rPr>
                <w:b/>
                <w:szCs w:val="20"/>
              </w:rPr>
            </w:pPr>
            <w:r>
              <w:rPr>
                <w:b/>
                <w:szCs w:val="20"/>
              </w:rPr>
              <w:t xml:space="preserve">17.7 </w:t>
            </w:r>
            <w:r w:rsidR="00EB4387">
              <w:rPr>
                <w:b/>
                <w:szCs w:val="20"/>
              </w:rPr>
              <w:t>×</w:t>
            </w:r>
            <w:r>
              <w:rPr>
                <w:b/>
                <w:szCs w:val="20"/>
              </w:rPr>
              <w:t xml:space="preserve"> 10 </w:t>
            </w:r>
            <w:r w:rsidR="00EB4387">
              <w:rPr>
                <w:b/>
                <w:szCs w:val="20"/>
              </w:rPr>
              <w:t>×</w:t>
            </w:r>
            <w:r w:rsidR="001A7182">
              <w:rPr>
                <w:b/>
                <w:szCs w:val="20"/>
              </w:rPr>
              <w:t xml:space="preserve"> 5 cm</w:t>
            </w:r>
            <w:r>
              <w:rPr>
                <w:b/>
                <w:szCs w:val="20"/>
              </w:rPr>
              <w:t xml:space="preserve"> (7 </w:t>
            </w:r>
            <w:r w:rsidR="00EB4387">
              <w:rPr>
                <w:b/>
                <w:szCs w:val="20"/>
              </w:rPr>
              <w:t>×</w:t>
            </w:r>
            <w:r>
              <w:rPr>
                <w:b/>
                <w:szCs w:val="20"/>
              </w:rPr>
              <w:t xml:space="preserve"> 4 </w:t>
            </w:r>
            <w:r w:rsidR="00EB4387">
              <w:rPr>
                <w:b/>
                <w:szCs w:val="20"/>
              </w:rPr>
              <w:t>×</w:t>
            </w:r>
            <w:r>
              <w:rPr>
                <w:b/>
                <w:szCs w:val="20"/>
              </w:rPr>
              <w:t xml:space="preserve"> 2 in)</w:t>
            </w:r>
          </w:p>
        </w:tc>
        <w:tc>
          <w:tcPr>
            <w:tcW w:w="376" w:type="dxa"/>
            <w:tcBorders>
              <w:left w:val="single" w:sz="12" w:space="0" w:color="auto"/>
              <w:right w:val="single" w:sz="4" w:space="0" w:color="auto"/>
            </w:tcBorders>
          </w:tcPr>
          <w:p w14:paraId="06129BF2" w14:textId="77777777" w:rsidR="005A6C37" w:rsidRDefault="005A6C37" w:rsidP="00E23DD5">
            <w:pPr>
              <w:pStyle w:val="Header"/>
              <w:tabs>
                <w:tab w:val="clear" w:pos="4320"/>
                <w:tab w:val="clear" w:pos="8640"/>
                <w:tab w:val="left" w:pos="0"/>
                <w:tab w:val="left" w:pos="540"/>
              </w:tabs>
              <w:spacing w:line="228" w:lineRule="auto"/>
              <w:rPr>
                <w:b/>
                <w:szCs w:val="20"/>
              </w:rPr>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Default="005A6C37" w:rsidP="00E23DD5">
            <w:pPr>
              <w:spacing w:before="60" w:line="228" w:lineRule="auto"/>
              <w:jc w:val="center"/>
              <w:rPr>
                <w:b/>
              </w:rPr>
            </w:pPr>
            <w:r>
              <w:rPr>
                <w:b/>
              </w:rPr>
              <w:t>Synthetic Sponge</w:t>
            </w:r>
          </w:p>
          <w:p w14:paraId="653B8BC7" w14:textId="77777777" w:rsidR="005A6C37" w:rsidRDefault="005A6C37" w:rsidP="00E23DD5">
            <w:pPr>
              <w:spacing w:line="228" w:lineRule="auto"/>
            </w:pPr>
          </w:p>
          <w:p w14:paraId="386E2EBB" w14:textId="77777777" w:rsidR="005A6C37" w:rsidRDefault="005A6C37" w:rsidP="00E23DD5">
            <w:pPr>
              <w:spacing w:line="228" w:lineRule="auto"/>
              <w:jc w:val="center"/>
            </w:pPr>
            <w:r>
              <w:t>Made by:</w:t>
            </w:r>
          </w:p>
          <w:p w14:paraId="760382D0" w14:textId="77777777" w:rsidR="005A6C37" w:rsidRDefault="005A6C37" w:rsidP="00E23DD5">
            <w:pPr>
              <w:spacing w:line="228" w:lineRule="auto"/>
              <w:jc w:val="center"/>
            </w:pPr>
            <w:r>
              <w:t>Argonaut Sponge Company</w:t>
            </w:r>
          </w:p>
          <w:p w14:paraId="7FBE5F51" w14:textId="77777777" w:rsidR="005A6C37" w:rsidRDefault="005A6C37" w:rsidP="00E23DD5">
            <w:pPr>
              <w:spacing w:line="228" w:lineRule="auto"/>
              <w:jc w:val="center"/>
            </w:pPr>
            <w:r>
              <w:t>8190 Main Road</w:t>
            </w:r>
          </w:p>
          <w:p w14:paraId="455BAD12" w14:textId="77777777" w:rsidR="005A6C37" w:rsidRDefault="005A6C37" w:rsidP="00E23DD5">
            <w:pPr>
              <w:spacing w:line="228" w:lineRule="auto"/>
              <w:jc w:val="center"/>
            </w:pPr>
            <w:r>
              <w:t>Tarpon Springs, FL  34568</w:t>
            </w:r>
          </w:p>
          <w:p w14:paraId="690B751C" w14:textId="77777777" w:rsidR="005A6C37" w:rsidRDefault="005A6C37" w:rsidP="00E23DD5">
            <w:pPr>
              <w:spacing w:line="228" w:lineRule="auto"/>
            </w:pPr>
          </w:p>
          <w:p w14:paraId="7798B0C0" w14:textId="30279F03" w:rsidR="005A6C37" w:rsidRDefault="005A6C37" w:rsidP="00E23DD5">
            <w:pPr>
              <w:spacing w:line="228" w:lineRule="auto"/>
              <w:jc w:val="center"/>
              <w:rPr>
                <w:szCs w:val="20"/>
              </w:rPr>
            </w:pPr>
            <w:r>
              <w:rPr>
                <w:b/>
              </w:rPr>
              <w:t xml:space="preserve">1 </w:t>
            </w:r>
            <w:r>
              <w:rPr>
                <w:b/>
              </w:rPr>
              <w:noBreakHyphen/>
              <w:t xml:space="preserve"> Sponge 17.7 cm </w:t>
            </w:r>
            <w:r w:rsidR="00EB4387">
              <w:rPr>
                <w:b/>
              </w:rPr>
              <w:t>×</w:t>
            </w:r>
            <w:r>
              <w:rPr>
                <w:b/>
              </w:rPr>
              <w:t xml:space="preserve"> 10 </w:t>
            </w:r>
            <w:r w:rsidR="00EB4387">
              <w:rPr>
                <w:b/>
              </w:rPr>
              <w:t>×</w:t>
            </w:r>
            <w:r w:rsidR="001A7182">
              <w:rPr>
                <w:b/>
              </w:rPr>
              <w:t xml:space="preserve"> 5 cm </w:t>
            </w:r>
            <w:r>
              <w:rPr>
                <w:b/>
              </w:rPr>
              <w:t>(7 in </w:t>
            </w:r>
            <w:r w:rsidR="00EB4387">
              <w:rPr>
                <w:b/>
              </w:rPr>
              <w:t>×</w:t>
            </w:r>
            <w:r>
              <w:rPr>
                <w:b/>
              </w:rPr>
              <w:t> 4 in </w:t>
            </w:r>
            <w:r w:rsidR="00EB4387">
              <w:rPr>
                <w:b/>
              </w:rPr>
              <w:t>×</w:t>
            </w:r>
            <w:r>
              <w:rPr>
                <w:b/>
              </w:rPr>
              <w:t> 2 in)</w:t>
            </w:r>
          </w:p>
        </w:tc>
      </w:tr>
    </w:tbl>
    <w:p w14:paraId="5CFFA53F" w14:textId="77777777" w:rsidR="005A6C37" w:rsidRDefault="005A6C37" w:rsidP="005513F7">
      <w:pPr>
        <w:spacing w:before="240"/>
        <w:ind w:left="360"/>
      </w:pPr>
      <w:r>
        <w:t xml:space="preserve">If a package does not permit the consumer to see how many sponges </w:t>
      </w:r>
      <w:proofErr w:type="gramStart"/>
      <w:r>
        <w:t>are the box</w:t>
      </w:r>
      <w:proofErr w:type="gramEnd"/>
      <w:r>
        <w:t xml:space="preserve">, it must include a count declaration (e.g., 1 sponge) unless the statement of identity clearly expresses the fact that only one unit is contained in the package.  A package containing two or more units shall bear a statement in terms of count (e.g., </w:t>
      </w:r>
      <w:r>
        <w:lastRenderedPageBreak/>
        <w:t xml:space="preserve">2 sponges).  A transparent bag of small pieces of sponge may be sold </w:t>
      </w:r>
      <w:proofErr w:type="gramStart"/>
      <w:r>
        <w:t>on the basis of</w:t>
      </w:r>
      <w:proofErr w:type="gramEnd"/>
      <w:r>
        <w:t xml:space="preserve"> count if the words “Irregular Dimensions” appear in conjunction with the declaration of count (e.g., 10 Sponges - Irregular Dimensions).</w:t>
      </w:r>
    </w:p>
    <w:p w14:paraId="5673580C" w14:textId="20F7924E" w:rsidR="005A6C37" w:rsidRDefault="005A6C37" w:rsidP="00A51EC5">
      <w:pPr>
        <w:pStyle w:val="InterpretationsGuidelinesTOC"/>
        <w:tabs>
          <w:tab w:val="clear" w:pos="360"/>
          <w:tab w:val="left" w:pos="720"/>
        </w:tabs>
      </w:pPr>
      <w:bookmarkStart w:id="4900" w:name="_Toc173378090"/>
      <w:bookmarkStart w:id="4901" w:name="_Toc173379330"/>
      <w:bookmarkStart w:id="4902" w:name="_Toc173381208"/>
      <w:bookmarkStart w:id="4903" w:name="_Toc173383169"/>
      <w:bookmarkStart w:id="4904" w:name="_Toc173384882"/>
      <w:bookmarkStart w:id="4905" w:name="_Toc173385413"/>
      <w:bookmarkStart w:id="4906" w:name="_Toc173386446"/>
      <w:bookmarkStart w:id="4907" w:name="_Toc173393335"/>
      <w:bookmarkStart w:id="4908" w:name="_Toc173394211"/>
      <w:bookmarkStart w:id="4909" w:name="_Toc173409013"/>
      <w:bookmarkStart w:id="4910" w:name="_Toc173473047"/>
      <w:bookmarkStart w:id="4911" w:name="_Toc204684466"/>
      <w:bookmarkStart w:id="4912" w:name="_Toc516498890"/>
      <w:bookmarkStart w:id="4913" w:name="_Toc85009118"/>
      <w:r>
        <w:t xml:space="preserve">2.6.16.  </w:t>
      </w:r>
      <w:r w:rsidR="00A51EC5">
        <w:tab/>
      </w:r>
      <w:r>
        <w:t>Minimum Fuel Flush for Octane Verification</w:t>
      </w:r>
      <w:bookmarkEnd w:id="4900"/>
      <w:bookmarkEnd w:id="4901"/>
      <w:bookmarkEnd w:id="4902"/>
      <w:bookmarkEnd w:id="4903"/>
      <w:bookmarkEnd w:id="4904"/>
      <w:bookmarkEnd w:id="4905"/>
      <w:bookmarkEnd w:id="4906"/>
      <w:bookmarkEnd w:id="4907"/>
      <w:bookmarkEnd w:id="4908"/>
      <w:bookmarkEnd w:id="4909"/>
      <w:bookmarkEnd w:id="4910"/>
      <w:bookmarkEnd w:id="4911"/>
      <w:r w:rsidR="00795970">
        <w:t>.</w:t>
      </w:r>
      <w:bookmarkEnd w:id="4912"/>
      <w:bookmarkEnd w:id="4913"/>
    </w:p>
    <w:p w14:paraId="2205AF5C" w14:textId="2E2026BE" w:rsidR="005A6C37" w:rsidRDefault="005A6C37" w:rsidP="00F37995">
      <w:pPr>
        <w:keepNext/>
        <w:spacing w:after="240"/>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77777777" w:rsidR="005A6C37" w:rsidRDefault="005A6C37" w:rsidP="00004318">
      <w:pPr>
        <w:spacing w:after="480"/>
      </w:pPr>
      <w:r>
        <w:t>A minimum of 1.2 L (0.3 gal) of motor fuel shall be flushed from a dispenser before taking a sample for octane verification.  The flush shall be returned to the storage tank containing the lowest octane.</w:t>
      </w:r>
    </w:p>
    <w:tbl>
      <w:tblPr>
        <w:tblW w:w="0" w:type="auto"/>
        <w:tblInd w:w="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E23DD5" w14:paraId="2EE51102" w14:textId="77777777" w:rsidTr="00E23DD5">
        <w:trPr>
          <w:trHeight w:val="520"/>
        </w:trPr>
        <w:tc>
          <w:tcPr>
            <w:tcW w:w="9270" w:type="dxa"/>
          </w:tcPr>
          <w:p w14:paraId="014428FD" w14:textId="331B6B0E" w:rsidR="00E23DD5" w:rsidRPr="003E2927" w:rsidRDefault="00E23DD5" w:rsidP="003E2927">
            <w:pPr>
              <w:spacing w:before="120" w:after="120"/>
              <w:ind w:left="-58"/>
              <w:jc w:val="center"/>
              <w:rPr>
                <w:b/>
                <w:szCs w:val="20"/>
              </w:rPr>
            </w:pPr>
            <w:r w:rsidRPr="003E2927">
              <w:rPr>
                <w:b/>
                <w:szCs w:val="20"/>
              </w:rPr>
              <w:t xml:space="preserve">To find the history on the following Sections, please refer to “Reports of the National Conference on Weights and Measures” at </w:t>
            </w:r>
            <w:hyperlink r:id="rId179" w:history="1">
              <w:r w:rsidRPr="003E2927">
                <w:rPr>
                  <w:rStyle w:val="Hyperlink"/>
                  <w:b/>
                  <w:i/>
                  <w:szCs w:val="20"/>
                </w:rPr>
                <w:t>www.nist.gov/pml/weights-and-measures/publications/ncwm-annual-report</w:t>
              </w:r>
            </w:hyperlink>
            <w:r w:rsidRPr="003E2927">
              <w:rPr>
                <w:b/>
                <w:i/>
                <w:szCs w:val="20"/>
              </w:rPr>
              <w:t>s</w:t>
            </w:r>
          </w:p>
        </w:tc>
      </w:tr>
      <w:tr w:rsidR="00E23DD5" w14:paraId="7B3DFA3C" w14:textId="77777777" w:rsidTr="00E23DD5">
        <w:trPr>
          <w:trHeight w:val="6450"/>
        </w:trPr>
        <w:tc>
          <w:tcPr>
            <w:tcW w:w="9270" w:type="dxa"/>
          </w:tcPr>
          <w:p w14:paraId="33BB030B" w14:textId="77777777" w:rsidR="00E23DD5" w:rsidRPr="003E2927" w:rsidRDefault="00E23DD5" w:rsidP="003E2927">
            <w:pPr>
              <w:spacing w:before="120" w:after="120"/>
              <w:ind w:left="734" w:hanging="720"/>
              <w:rPr>
                <w:b/>
                <w:bCs/>
              </w:rPr>
            </w:pPr>
            <w:r w:rsidRPr="003E2927">
              <w:rPr>
                <w:b/>
                <w:bCs/>
              </w:rPr>
              <w:t xml:space="preserve">2.1.1. </w:t>
            </w:r>
            <w:r w:rsidRPr="003E2927">
              <w:rPr>
                <w:b/>
                <w:bCs/>
              </w:rPr>
              <w:tab/>
              <w:t>Weight(s) and/or Measure(s).</w:t>
            </w:r>
            <w:r w:rsidRPr="003E2927">
              <w:rPr>
                <w:b/>
                <w:bCs/>
              </w:rPr>
              <w:fldChar w:fldCharType="begin"/>
            </w:r>
            <w:r w:rsidRPr="003E2927">
              <w:rPr>
                <w:b/>
                <w:bCs/>
              </w:rPr>
              <w:instrText xml:space="preserve"> XE "Weight(a) and/or Measure(s)" </w:instrText>
            </w:r>
            <w:r w:rsidRPr="003E2927">
              <w:rPr>
                <w:b/>
                <w:bCs/>
              </w:rPr>
              <w:fldChar w:fldCharType="end"/>
            </w:r>
          </w:p>
          <w:p w14:paraId="28708860" w14:textId="77777777" w:rsidR="00E23DD5" w:rsidRPr="003E2927" w:rsidRDefault="00E23DD5" w:rsidP="00E23DD5">
            <w:pPr>
              <w:tabs>
                <w:tab w:val="left" w:pos="720"/>
              </w:tabs>
              <w:spacing w:after="120"/>
              <w:ind w:left="730" w:hanging="720"/>
              <w:rPr>
                <w:b/>
                <w:bCs/>
              </w:rPr>
            </w:pPr>
            <w:r w:rsidRPr="003E2927">
              <w:rPr>
                <w:b/>
                <w:bCs/>
              </w:rPr>
              <w:t>2.1.2.</w:t>
            </w:r>
            <w:r w:rsidRPr="003E2927">
              <w:rPr>
                <w:b/>
                <w:bCs/>
              </w:rPr>
              <w:tab/>
              <w:t>Section 19(a), Identity.</w:t>
            </w:r>
          </w:p>
          <w:p w14:paraId="002CA5E1" w14:textId="77777777" w:rsidR="00E23DD5" w:rsidRPr="003E2927" w:rsidRDefault="00E23DD5" w:rsidP="00E23DD5">
            <w:pPr>
              <w:spacing w:after="120"/>
              <w:ind w:left="730" w:hanging="720"/>
              <w:rPr>
                <w:b/>
                <w:bCs/>
              </w:rPr>
            </w:pPr>
            <w:r w:rsidRPr="003E2927">
              <w:rPr>
                <w:b/>
                <w:bCs/>
              </w:rPr>
              <w:t>2.1.3.</w:t>
            </w:r>
            <w:r w:rsidRPr="003E2927">
              <w:rPr>
                <w:b/>
                <w:bCs/>
              </w:rPr>
              <w:tab/>
              <w:t>Definition of Net Weight.</w:t>
            </w:r>
            <w:r w:rsidRPr="003E2927">
              <w:rPr>
                <w:b/>
                <w:bCs/>
              </w:rPr>
              <w:fldChar w:fldCharType="begin"/>
            </w:r>
            <w:r w:rsidRPr="003E2927">
              <w:rPr>
                <w:b/>
                <w:bCs/>
              </w:rPr>
              <w:instrText xml:space="preserve"> XE "Net weight:</w:instrText>
            </w:r>
            <w:r w:rsidRPr="00182327">
              <w:instrText>Definition of</w:instrText>
            </w:r>
            <w:r w:rsidRPr="003E2927">
              <w:rPr>
                <w:b/>
                <w:bCs/>
              </w:rPr>
              <w:instrText xml:space="preserve">" </w:instrText>
            </w:r>
            <w:r w:rsidRPr="003E2927">
              <w:rPr>
                <w:b/>
                <w:bCs/>
              </w:rPr>
              <w:fldChar w:fldCharType="end"/>
            </w:r>
            <w:r w:rsidRPr="003E2927">
              <w:rPr>
                <w:b/>
                <w:bCs/>
              </w:rPr>
              <w:t xml:space="preserve"> </w:t>
            </w:r>
          </w:p>
          <w:p w14:paraId="4BE46026" w14:textId="77777777" w:rsidR="00E23DD5" w:rsidRPr="003E2927" w:rsidRDefault="00E23DD5" w:rsidP="00E23DD5">
            <w:pPr>
              <w:spacing w:after="120"/>
              <w:ind w:left="730" w:hanging="720"/>
              <w:rPr>
                <w:b/>
                <w:bCs/>
              </w:rPr>
            </w:pPr>
            <w:r w:rsidRPr="003E2927">
              <w:rPr>
                <w:b/>
                <w:bCs/>
              </w:rPr>
              <w:t>2.2.1.</w:t>
            </w:r>
            <w:r w:rsidRPr="003E2927">
              <w:rPr>
                <w:b/>
                <w:bCs/>
              </w:rPr>
              <w:tab/>
              <w:t>Gift Packages</w:t>
            </w:r>
            <w:r w:rsidRPr="003E2927">
              <w:rPr>
                <w:b/>
                <w:bCs/>
              </w:rPr>
              <w:fldChar w:fldCharType="begin"/>
            </w:r>
            <w:r w:rsidRPr="003E2927">
              <w:rPr>
                <w:b/>
                <w:bCs/>
              </w:rPr>
              <w:instrText xml:space="preserve"> XE "Package:</w:instrText>
            </w:r>
            <w:r w:rsidRPr="00E952B3">
              <w:instrText>Gift</w:instrText>
            </w:r>
            <w:r w:rsidRPr="003E2927">
              <w:rPr>
                <w:b/>
                <w:bCs/>
              </w:rPr>
              <w:instrText xml:space="preserve">" </w:instrText>
            </w:r>
            <w:r w:rsidRPr="003E2927">
              <w:rPr>
                <w:b/>
                <w:bCs/>
              </w:rPr>
              <w:fldChar w:fldCharType="end"/>
            </w:r>
            <w:r w:rsidRPr="003E2927">
              <w:rPr>
                <w:b/>
                <w:bCs/>
              </w:rPr>
              <w:t>.</w:t>
            </w:r>
          </w:p>
          <w:p w14:paraId="134964DE" w14:textId="77777777" w:rsidR="00E23DD5" w:rsidRPr="003E2927" w:rsidRDefault="00E23DD5" w:rsidP="00E23DD5">
            <w:pPr>
              <w:spacing w:after="120"/>
              <w:ind w:left="730" w:hanging="720"/>
              <w:rPr>
                <w:b/>
                <w:bCs/>
              </w:rPr>
            </w:pPr>
            <w:r w:rsidRPr="003E2927">
              <w:rPr>
                <w:b/>
                <w:bCs/>
              </w:rPr>
              <w:t>2.2.2.</w:t>
            </w:r>
            <w:r w:rsidRPr="003E2927">
              <w:rPr>
                <w:b/>
                <w:bCs/>
              </w:rPr>
              <w:tab/>
              <w:t>Sand.</w:t>
            </w:r>
            <w:r w:rsidRPr="003E2927">
              <w:rPr>
                <w:b/>
                <w:bCs/>
              </w:rPr>
              <w:fldChar w:fldCharType="begin"/>
            </w:r>
            <w:r w:rsidRPr="003E2927">
              <w:rPr>
                <w:b/>
                <w:bCs/>
              </w:rPr>
              <w:instrText xml:space="preserve"> XE "Sand" </w:instrText>
            </w:r>
            <w:r w:rsidRPr="003E2927">
              <w:rPr>
                <w:b/>
                <w:bCs/>
              </w:rPr>
              <w:fldChar w:fldCharType="end"/>
            </w:r>
            <w:r w:rsidRPr="003E2927">
              <w:rPr>
                <w:b/>
                <w:bCs/>
              </w:rPr>
              <w:fldChar w:fldCharType="begin"/>
            </w:r>
            <w:r w:rsidRPr="003E2927">
              <w:rPr>
                <w:b/>
                <w:bCs/>
              </w:rPr>
              <w:instrText xml:space="preserve"> XE "Method of sale:</w:instrText>
            </w:r>
            <w:r w:rsidRPr="00565E00">
              <w:instrText>Sand</w:instrText>
            </w:r>
            <w:r w:rsidRPr="003E2927">
              <w:rPr>
                <w:b/>
                <w:bCs/>
              </w:rPr>
              <w:instrText xml:space="preserve">" </w:instrText>
            </w:r>
            <w:r w:rsidRPr="003E2927">
              <w:rPr>
                <w:b/>
                <w:bCs/>
              </w:rPr>
              <w:fldChar w:fldCharType="end"/>
            </w:r>
            <w:r w:rsidRPr="003E2927">
              <w:rPr>
                <w:b/>
                <w:bCs/>
              </w:rPr>
              <w:t xml:space="preserve"> </w:t>
            </w:r>
          </w:p>
          <w:p w14:paraId="01AF54AC" w14:textId="77777777" w:rsidR="00E23DD5" w:rsidRPr="003E2927" w:rsidRDefault="00E23DD5" w:rsidP="00E23DD5">
            <w:pPr>
              <w:spacing w:after="120"/>
              <w:ind w:left="730" w:hanging="720"/>
              <w:rPr>
                <w:b/>
                <w:bCs/>
              </w:rPr>
            </w:pPr>
            <w:r w:rsidRPr="003E2927">
              <w:rPr>
                <w:b/>
                <w:bCs/>
              </w:rPr>
              <w:t>2.2.3.</w:t>
            </w:r>
            <w:r w:rsidRPr="003E2927">
              <w:rPr>
                <w:b/>
                <w:bCs/>
              </w:rPr>
              <w:tab/>
              <w:t xml:space="preserve">Sold by </w:t>
            </w:r>
            <w:r w:rsidRPr="003E2927">
              <w:rPr>
                <w:b/>
                <w:bCs/>
                <w:vertAlign w:val="superscript"/>
              </w:rPr>
              <w:t>4</w:t>
            </w:r>
            <w:r w:rsidRPr="003E2927">
              <w:rPr>
                <w:b/>
                <w:bCs/>
              </w:rPr>
              <w:t>/</w:t>
            </w:r>
            <w:r w:rsidRPr="003E2927">
              <w:rPr>
                <w:b/>
                <w:bCs/>
                <w:vertAlign w:val="subscript"/>
              </w:rPr>
              <w:t>5</w:t>
            </w:r>
            <w:r w:rsidRPr="003E2927">
              <w:rPr>
                <w:b/>
                <w:bCs/>
              </w:rPr>
              <w:t xml:space="preserve"> Bushel.</w:t>
            </w:r>
            <w:r w:rsidRPr="003E2927">
              <w:rPr>
                <w:b/>
                <w:bCs/>
              </w:rPr>
              <w:fldChar w:fldCharType="begin"/>
            </w:r>
            <w:r w:rsidRPr="003E2927">
              <w:rPr>
                <w:b/>
                <w:bCs/>
              </w:rPr>
              <w:instrText xml:space="preserve"> XE "Citrus:</w:instrText>
            </w:r>
            <w:r w:rsidRPr="00CE34EC">
              <w:instrText>Sold by 4/5 Bushel</w:instrText>
            </w:r>
            <w:r w:rsidRPr="003E2927">
              <w:rPr>
                <w:b/>
                <w:bCs/>
              </w:rPr>
              <w:instrText xml:space="preserve">" </w:instrText>
            </w:r>
            <w:r w:rsidRPr="003E2927">
              <w:rPr>
                <w:b/>
                <w:bCs/>
              </w:rPr>
              <w:fldChar w:fldCharType="end"/>
            </w:r>
            <w:r w:rsidRPr="003E2927">
              <w:rPr>
                <w:b/>
                <w:bCs/>
              </w:rPr>
              <w:t xml:space="preserve"> </w:t>
            </w:r>
          </w:p>
          <w:p w14:paraId="3E4FEA8E" w14:textId="77777777" w:rsidR="00E23DD5" w:rsidRPr="003E2927" w:rsidRDefault="00E23DD5" w:rsidP="00E23DD5">
            <w:pPr>
              <w:spacing w:after="120"/>
              <w:ind w:left="730" w:hanging="720"/>
              <w:rPr>
                <w:b/>
                <w:bCs/>
              </w:rPr>
            </w:pPr>
            <w:r w:rsidRPr="003E2927">
              <w:rPr>
                <w:b/>
                <w:bCs/>
              </w:rPr>
              <w:t>2.2.5.</w:t>
            </w:r>
            <w:r w:rsidRPr="003E2927">
              <w:rPr>
                <w:b/>
                <w:bCs/>
              </w:rPr>
              <w:tab/>
              <w:t>Lot, Shipment, or Delivery.</w:t>
            </w:r>
            <w:r w:rsidRPr="003E2927">
              <w:rPr>
                <w:b/>
                <w:bCs/>
              </w:rPr>
              <w:fldChar w:fldCharType="begin"/>
            </w:r>
            <w:r w:rsidRPr="003E2927">
              <w:rPr>
                <w:b/>
                <w:bCs/>
              </w:rPr>
              <w:instrText xml:space="preserve"> XE "Lot shipment or delivery, interpretation" </w:instrText>
            </w:r>
            <w:r w:rsidRPr="003E2927">
              <w:rPr>
                <w:b/>
                <w:bCs/>
              </w:rPr>
              <w:fldChar w:fldCharType="end"/>
            </w:r>
            <w:r w:rsidRPr="003E2927">
              <w:rPr>
                <w:b/>
                <w:bCs/>
              </w:rPr>
              <w:t xml:space="preserve"> </w:t>
            </w:r>
          </w:p>
          <w:p w14:paraId="1AE6198A" w14:textId="77777777" w:rsidR="00E23DD5" w:rsidRPr="003E2927" w:rsidRDefault="00E23DD5" w:rsidP="00E23DD5">
            <w:pPr>
              <w:spacing w:after="120"/>
              <w:ind w:left="730" w:hanging="720"/>
              <w:rPr>
                <w:b/>
                <w:bCs/>
              </w:rPr>
            </w:pPr>
            <w:r w:rsidRPr="003E2927">
              <w:rPr>
                <w:b/>
                <w:bCs/>
              </w:rPr>
              <w:t>2.2.6.</w:t>
            </w:r>
            <w:r w:rsidRPr="003E2927">
              <w:rPr>
                <w:b/>
                <w:bCs/>
              </w:rPr>
              <w:tab/>
              <w:t>Aerosols and Similar Pressurized Containers.</w:t>
            </w:r>
            <w:r w:rsidRPr="003E2927">
              <w:rPr>
                <w:b/>
                <w:bCs/>
              </w:rPr>
              <w:fldChar w:fldCharType="begin"/>
            </w:r>
            <w:r w:rsidRPr="003E2927">
              <w:rPr>
                <w:b/>
                <w:bCs/>
              </w:rPr>
              <w:instrText xml:space="preserve"> XE "Aerosol" </w:instrText>
            </w:r>
            <w:r w:rsidRPr="003E2927">
              <w:rPr>
                <w:b/>
                <w:bCs/>
              </w:rPr>
              <w:fldChar w:fldCharType="end"/>
            </w:r>
            <w:r w:rsidRPr="003E2927">
              <w:rPr>
                <w:b/>
                <w:bCs/>
              </w:rPr>
              <w:fldChar w:fldCharType="begin"/>
            </w:r>
            <w:r w:rsidRPr="003E2927">
              <w:rPr>
                <w:b/>
                <w:bCs/>
              </w:rPr>
              <w:instrText xml:space="preserve"> XE "Containers:Pressurized" </w:instrText>
            </w:r>
            <w:r w:rsidRPr="003E2927">
              <w:rPr>
                <w:b/>
                <w:bCs/>
              </w:rPr>
              <w:fldChar w:fldCharType="end"/>
            </w:r>
            <w:r w:rsidRPr="003E2927">
              <w:rPr>
                <w:b/>
                <w:bCs/>
              </w:rPr>
              <w:fldChar w:fldCharType="begin"/>
            </w:r>
            <w:r w:rsidRPr="003E2927">
              <w:rPr>
                <w:b/>
                <w:bCs/>
              </w:rPr>
              <w:instrText xml:space="preserve"> XE "Avoirdupois (pound or ounce)" </w:instrText>
            </w:r>
            <w:r w:rsidRPr="003E2927">
              <w:rPr>
                <w:b/>
                <w:bCs/>
              </w:rPr>
              <w:fldChar w:fldCharType="end"/>
            </w:r>
            <w:r w:rsidRPr="003E2927">
              <w:rPr>
                <w:b/>
                <w:bCs/>
              </w:rPr>
              <w:t xml:space="preserve"> </w:t>
            </w:r>
          </w:p>
          <w:p w14:paraId="086E8659" w14:textId="77777777" w:rsidR="00E23DD5" w:rsidRPr="003E2927" w:rsidRDefault="00E23DD5" w:rsidP="00E23DD5">
            <w:pPr>
              <w:spacing w:after="120"/>
              <w:ind w:left="730" w:hanging="720"/>
              <w:rPr>
                <w:b/>
                <w:bCs/>
              </w:rPr>
            </w:pPr>
            <w:r w:rsidRPr="003E2927">
              <w:rPr>
                <w:b/>
                <w:bCs/>
              </w:rPr>
              <w:t>2.2.7.</w:t>
            </w:r>
            <w:r w:rsidRPr="003E2927">
              <w:rPr>
                <w:b/>
                <w:bCs/>
              </w:rPr>
              <w:tab/>
              <w:t>Aerosol Packaged Products.</w:t>
            </w:r>
            <w:r w:rsidRPr="003E2927">
              <w:rPr>
                <w:b/>
                <w:bCs/>
              </w:rPr>
              <w:fldChar w:fldCharType="begin"/>
            </w:r>
            <w:r w:rsidRPr="003E2927">
              <w:rPr>
                <w:b/>
                <w:bCs/>
              </w:rPr>
              <w:instrText xml:space="preserve"> XE "Aerosol" </w:instrText>
            </w:r>
            <w:r w:rsidRPr="003E2927">
              <w:rPr>
                <w:b/>
                <w:bCs/>
              </w:rPr>
              <w:fldChar w:fldCharType="end"/>
            </w:r>
            <w:r w:rsidRPr="003E2927">
              <w:rPr>
                <w:b/>
                <w:bCs/>
              </w:rPr>
              <w:t xml:space="preserve"> </w:t>
            </w:r>
          </w:p>
          <w:p w14:paraId="1324B530" w14:textId="77777777" w:rsidR="00E23DD5" w:rsidRPr="003E2927" w:rsidRDefault="00E23DD5" w:rsidP="00E23DD5">
            <w:pPr>
              <w:spacing w:after="120"/>
              <w:ind w:left="730" w:hanging="720"/>
              <w:rPr>
                <w:b/>
                <w:bCs/>
              </w:rPr>
            </w:pPr>
            <w:r w:rsidRPr="003E2927">
              <w:rPr>
                <w:b/>
                <w:bCs/>
              </w:rPr>
              <w:t>2.2.8.</w:t>
            </w:r>
            <w:r w:rsidRPr="003E2927">
              <w:rPr>
                <w:b/>
                <w:bCs/>
              </w:rPr>
              <w:tab/>
              <w:t>Variety and Combination Packages.</w:t>
            </w:r>
            <w:r w:rsidRPr="003E2927">
              <w:rPr>
                <w:b/>
                <w:bCs/>
              </w:rPr>
              <w:fldChar w:fldCharType="begin"/>
            </w:r>
            <w:r w:rsidRPr="003E2927">
              <w:rPr>
                <w:b/>
                <w:bCs/>
              </w:rPr>
              <w:instrText xml:space="preserve"> XE "Package:Combination" </w:instrText>
            </w:r>
            <w:r w:rsidRPr="003E2927">
              <w:rPr>
                <w:b/>
                <w:bCs/>
              </w:rPr>
              <w:fldChar w:fldCharType="end"/>
            </w:r>
            <w:r w:rsidRPr="003E2927">
              <w:rPr>
                <w:b/>
                <w:bCs/>
              </w:rPr>
              <w:fldChar w:fldCharType="begin"/>
            </w:r>
            <w:r w:rsidRPr="003E2927">
              <w:rPr>
                <w:b/>
                <w:bCs/>
              </w:rPr>
              <w:instrText xml:space="preserve"> XE "Package:Variety" </w:instrText>
            </w:r>
            <w:r w:rsidRPr="003E2927">
              <w:rPr>
                <w:b/>
                <w:bCs/>
              </w:rPr>
              <w:fldChar w:fldCharType="end"/>
            </w:r>
            <w:r w:rsidRPr="003E2927">
              <w:rPr>
                <w:b/>
                <w:bCs/>
              </w:rPr>
              <w:fldChar w:fldCharType="begin"/>
            </w:r>
            <w:r w:rsidRPr="003E2927">
              <w:rPr>
                <w:b/>
                <w:bCs/>
              </w:rPr>
              <w:instrText xml:space="preserve"> XE "Package:</w:instrText>
            </w:r>
            <w:r w:rsidRPr="00AE069B">
              <w:instrText>Seasonal</w:instrText>
            </w:r>
            <w:r w:rsidRPr="003E2927">
              <w:rPr>
                <w:b/>
                <w:bCs/>
              </w:rPr>
              <w:instrText xml:space="preserve">" </w:instrText>
            </w:r>
            <w:r w:rsidRPr="003E2927">
              <w:rPr>
                <w:b/>
                <w:bCs/>
              </w:rPr>
              <w:fldChar w:fldCharType="end"/>
            </w:r>
            <w:r w:rsidRPr="003E2927">
              <w:rPr>
                <w:b/>
                <w:bCs/>
              </w:rPr>
              <w:t xml:space="preserve"> </w:t>
            </w:r>
          </w:p>
          <w:p w14:paraId="0247B667" w14:textId="77777777" w:rsidR="00E23DD5" w:rsidRPr="003E2927" w:rsidRDefault="00E23DD5" w:rsidP="00E23DD5">
            <w:pPr>
              <w:spacing w:after="120"/>
              <w:ind w:left="730" w:hanging="720"/>
              <w:rPr>
                <w:b/>
                <w:bCs/>
              </w:rPr>
            </w:pPr>
            <w:r w:rsidRPr="003E2927">
              <w:rPr>
                <w:b/>
                <w:bCs/>
              </w:rPr>
              <w:t>2.2.9.</w:t>
            </w:r>
            <w:r w:rsidRPr="003E2927">
              <w:rPr>
                <w:b/>
                <w:bCs/>
              </w:rPr>
              <w:tab/>
              <w:t>Textile Products.</w:t>
            </w:r>
          </w:p>
          <w:p w14:paraId="142D373B" w14:textId="77777777" w:rsidR="00E23DD5" w:rsidRPr="003E2927" w:rsidRDefault="00E23DD5" w:rsidP="00E23DD5">
            <w:pPr>
              <w:spacing w:after="120"/>
              <w:ind w:left="730" w:hanging="720"/>
              <w:rPr>
                <w:b/>
                <w:bCs/>
              </w:rPr>
            </w:pPr>
            <w:r w:rsidRPr="003E2927">
              <w:rPr>
                <w:b/>
                <w:bCs/>
              </w:rPr>
              <w:t>2.2.10.</w:t>
            </w:r>
            <w:r w:rsidRPr="003E2927">
              <w:rPr>
                <w:b/>
                <w:bCs/>
              </w:rPr>
              <w:tab/>
              <w:t>Yarn</w:t>
            </w:r>
            <w:r w:rsidRPr="003E2927">
              <w:rPr>
                <w:b/>
                <w:bCs/>
              </w:rPr>
              <w:fldChar w:fldCharType="begin"/>
            </w:r>
            <w:r w:rsidRPr="003E2927">
              <w:rPr>
                <w:b/>
                <w:bCs/>
              </w:rPr>
              <w:instrText xml:space="preserve"> XE "Yarn" </w:instrText>
            </w:r>
            <w:r w:rsidRPr="003E2927">
              <w:rPr>
                <w:b/>
                <w:bCs/>
              </w:rPr>
              <w:fldChar w:fldCharType="end"/>
            </w:r>
            <w:r w:rsidRPr="003E2927">
              <w:rPr>
                <w:b/>
                <w:bCs/>
              </w:rPr>
              <w:t>.</w:t>
            </w:r>
          </w:p>
          <w:p w14:paraId="25AC938D" w14:textId="77777777" w:rsidR="00E23DD5" w:rsidRPr="003E2927" w:rsidRDefault="00E23DD5" w:rsidP="00E23DD5">
            <w:pPr>
              <w:spacing w:after="120"/>
              <w:ind w:left="730" w:hanging="720"/>
              <w:rPr>
                <w:b/>
                <w:bCs/>
              </w:rPr>
            </w:pPr>
            <w:r w:rsidRPr="003E2927">
              <w:rPr>
                <w:b/>
                <w:bCs/>
              </w:rPr>
              <w:t>2.2.11.</w:t>
            </w:r>
            <w:r w:rsidRPr="003E2927">
              <w:rPr>
                <w:b/>
                <w:bCs/>
              </w:rPr>
              <w:tab/>
              <w:t>Tint Base Paint</w:t>
            </w:r>
            <w:r w:rsidRPr="003E2927">
              <w:rPr>
                <w:b/>
                <w:bCs/>
              </w:rPr>
              <w:fldChar w:fldCharType="begin"/>
            </w:r>
            <w:r w:rsidRPr="003E2927">
              <w:rPr>
                <w:b/>
                <w:bCs/>
              </w:rPr>
              <w:instrText xml:space="preserve"> XE "Paint:</w:instrText>
            </w:r>
            <w:r w:rsidRPr="00693A2B">
              <w:instrText>Tint based</w:instrText>
            </w:r>
            <w:r w:rsidRPr="003E2927">
              <w:rPr>
                <w:b/>
                <w:bCs/>
              </w:rPr>
              <w:instrText xml:space="preserve">" </w:instrText>
            </w:r>
            <w:r w:rsidRPr="003E2927">
              <w:rPr>
                <w:b/>
                <w:bCs/>
              </w:rPr>
              <w:fldChar w:fldCharType="end"/>
            </w:r>
            <w:r w:rsidRPr="003E2927">
              <w:rPr>
                <w:b/>
                <w:bCs/>
              </w:rPr>
              <w:t>.</w:t>
            </w:r>
          </w:p>
          <w:p w14:paraId="68A54CC8" w14:textId="57D12037" w:rsidR="00E23DD5" w:rsidRPr="003E2927" w:rsidRDefault="00E23DD5" w:rsidP="00E23DD5">
            <w:pPr>
              <w:spacing w:after="120"/>
              <w:ind w:left="730" w:hanging="720"/>
              <w:rPr>
                <w:b/>
                <w:bCs/>
              </w:rPr>
            </w:pPr>
            <w:r w:rsidRPr="003E2927">
              <w:rPr>
                <w:b/>
                <w:bCs/>
              </w:rPr>
              <w:t>2.2.12.</w:t>
            </w:r>
            <w:r w:rsidRPr="003E2927">
              <w:rPr>
                <w:b/>
                <w:bCs/>
              </w:rPr>
              <w:tab/>
              <w:t>Reference Temperature for Refrigerated Products:  When a Product is Required to be Maintained Under Refrigeration</w:t>
            </w:r>
            <w:r w:rsidRPr="003E2927">
              <w:rPr>
                <w:b/>
                <w:bCs/>
              </w:rPr>
              <w:fldChar w:fldCharType="begin"/>
            </w:r>
            <w:r w:rsidRPr="003E2927">
              <w:rPr>
                <w:b/>
                <w:bCs/>
              </w:rPr>
              <w:instrText xml:space="preserve"> XE "Refrigerated products, reference temperature" </w:instrText>
            </w:r>
            <w:r w:rsidRPr="003E2927">
              <w:rPr>
                <w:b/>
                <w:bCs/>
              </w:rPr>
              <w:fldChar w:fldCharType="end"/>
            </w:r>
            <w:r w:rsidRPr="003E2927">
              <w:rPr>
                <w:b/>
                <w:bCs/>
              </w:rPr>
              <w:t>.</w:t>
            </w:r>
          </w:p>
          <w:p w14:paraId="287F7637" w14:textId="77777777" w:rsidR="00E23DD5" w:rsidRPr="003E2927" w:rsidRDefault="00E23DD5" w:rsidP="00E23DD5">
            <w:pPr>
              <w:spacing w:after="120"/>
              <w:ind w:left="730" w:hanging="720"/>
              <w:rPr>
                <w:b/>
                <w:bCs/>
              </w:rPr>
            </w:pPr>
            <w:r w:rsidRPr="003E2927">
              <w:rPr>
                <w:b/>
                <w:bCs/>
              </w:rPr>
              <w:t>2.3.9.</w:t>
            </w:r>
            <w:r w:rsidRPr="003E2927">
              <w:rPr>
                <w:b/>
                <w:bCs/>
              </w:rPr>
              <w:tab/>
              <w:t>Fireplace Logs</w:t>
            </w:r>
            <w:r w:rsidRPr="003E2927">
              <w:rPr>
                <w:b/>
                <w:bCs/>
              </w:rPr>
              <w:fldChar w:fldCharType="begin"/>
            </w:r>
            <w:r w:rsidRPr="003E2927">
              <w:rPr>
                <w:b/>
                <w:bCs/>
              </w:rPr>
              <w:instrText xml:space="preserve"> XE "Method of sale:Firewood" </w:instrText>
            </w:r>
            <w:r w:rsidRPr="003E2927">
              <w:rPr>
                <w:b/>
                <w:bCs/>
              </w:rPr>
              <w:fldChar w:fldCharType="end"/>
            </w:r>
            <w:r w:rsidRPr="003E2927">
              <w:rPr>
                <w:b/>
                <w:bCs/>
              </w:rPr>
              <w:t>.</w:t>
            </w:r>
          </w:p>
          <w:p w14:paraId="3CE6E27D" w14:textId="77777777" w:rsidR="00E23DD5" w:rsidRPr="003E2927" w:rsidRDefault="00E23DD5" w:rsidP="00E23DD5">
            <w:pPr>
              <w:spacing w:after="120"/>
              <w:ind w:left="730" w:hanging="720"/>
              <w:rPr>
                <w:b/>
                <w:bCs/>
              </w:rPr>
            </w:pPr>
            <w:r w:rsidRPr="003E2927">
              <w:rPr>
                <w:b/>
                <w:bCs/>
              </w:rPr>
              <w:t>2.3.11.</w:t>
            </w:r>
            <w:r w:rsidRPr="003E2927">
              <w:rPr>
                <w:b/>
                <w:bCs/>
              </w:rPr>
              <w:tab/>
              <w:t>Packaged Foods or Cosmetics Sold from Vending Machines</w:t>
            </w:r>
            <w:r w:rsidRPr="003E2927">
              <w:rPr>
                <w:b/>
                <w:bCs/>
              </w:rPr>
              <w:fldChar w:fldCharType="begin"/>
            </w:r>
            <w:r w:rsidRPr="003E2927">
              <w:rPr>
                <w:b/>
                <w:bCs/>
              </w:rPr>
              <w:instrText xml:space="preserve"> XE "Cosmetics" </w:instrText>
            </w:r>
            <w:r w:rsidRPr="003E2927">
              <w:rPr>
                <w:b/>
                <w:bCs/>
              </w:rPr>
              <w:fldChar w:fldCharType="end"/>
            </w:r>
            <w:r w:rsidRPr="003E2927">
              <w:rPr>
                <w:b/>
                <w:bCs/>
              </w:rPr>
              <w:fldChar w:fldCharType="begin"/>
            </w:r>
            <w:r w:rsidRPr="003E2927">
              <w:rPr>
                <w:b/>
                <w:bCs/>
              </w:rPr>
              <w:instrText xml:space="preserve"> XE "Vending machines" </w:instrText>
            </w:r>
            <w:r w:rsidRPr="003E2927">
              <w:rPr>
                <w:b/>
                <w:bCs/>
              </w:rPr>
              <w:fldChar w:fldCharType="end"/>
            </w:r>
            <w:r w:rsidRPr="003E2927">
              <w:rPr>
                <w:b/>
                <w:bCs/>
              </w:rPr>
              <w:fldChar w:fldCharType="begin"/>
            </w:r>
            <w:r w:rsidRPr="003E2927">
              <w:rPr>
                <w:b/>
                <w:bCs/>
              </w:rPr>
              <w:instrText xml:space="preserve"> XE "Method of sale:Packaged foods or cosmetics:</w:instrText>
            </w:r>
            <w:r w:rsidRPr="00A25ABF">
              <w:instrText>Vending machines</w:instrText>
            </w:r>
            <w:r w:rsidRPr="003E2927">
              <w:rPr>
                <w:b/>
                <w:bCs/>
              </w:rPr>
              <w:instrText xml:space="preserve">" </w:instrText>
            </w:r>
            <w:r w:rsidRPr="003E2927">
              <w:rPr>
                <w:b/>
                <w:bCs/>
              </w:rPr>
              <w:fldChar w:fldCharType="end"/>
            </w:r>
            <w:r w:rsidRPr="003E2927">
              <w:rPr>
                <w:b/>
                <w:bCs/>
              </w:rPr>
              <w:fldChar w:fldCharType="begin"/>
            </w:r>
            <w:r w:rsidRPr="003E2927">
              <w:rPr>
                <w:b/>
                <w:bCs/>
              </w:rPr>
              <w:instrText xml:space="preserve"> XE "Package:Vending machine food and cosmetics" </w:instrText>
            </w:r>
            <w:r w:rsidRPr="003E2927">
              <w:rPr>
                <w:b/>
                <w:bCs/>
              </w:rPr>
              <w:fldChar w:fldCharType="end"/>
            </w:r>
            <w:r w:rsidRPr="003E2927">
              <w:rPr>
                <w:b/>
                <w:bCs/>
              </w:rPr>
              <w:t xml:space="preserve">. </w:t>
            </w:r>
          </w:p>
          <w:p w14:paraId="04FD0F3B" w14:textId="008BAC55" w:rsidR="00E23DD5" w:rsidRPr="00F24A2A" w:rsidRDefault="00E23DD5" w:rsidP="00E23DD5">
            <w:pPr>
              <w:spacing w:after="120"/>
              <w:ind w:left="734" w:hanging="720"/>
              <w:rPr>
                <w:b/>
              </w:rPr>
            </w:pPr>
            <w:r w:rsidRPr="003E2927">
              <w:rPr>
                <w:b/>
                <w:bCs/>
              </w:rPr>
              <w:t>2.3.12.</w:t>
            </w:r>
            <w:r w:rsidRPr="003E2927">
              <w:rPr>
                <w:b/>
                <w:bCs/>
              </w:rPr>
              <w:tab/>
              <w:t>Movie Films, Tapes, Cassettes.</w:t>
            </w:r>
          </w:p>
        </w:tc>
      </w:tr>
    </w:tbl>
    <w:p w14:paraId="311D0E17" w14:textId="77777777" w:rsidR="002210DC" w:rsidRDefault="002210DC" w:rsidP="008C68DF"/>
    <w:p w14:paraId="0CF0D1A7" w14:textId="77777777" w:rsidR="00F93169" w:rsidRPr="008C355C" w:rsidRDefault="002210DC" w:rsidP="00F93169">
      <w:pPr>
        <w:spacing w:after="200" w:line="276" w:lineRule="auto"/>
        <w:jc w:val="left"/>
        <w:rPr>
          <w:rFonts w:ascii="Calibri" w:eastAsia="Calibri" w:hAnsi="Calibri"/>
          <w:sz w:val="22"/>
          <w:szCs w:val="22"/>
        </w:rPr>
      </w:pPr>
      <w:r>
        <w:br w:type="page"/>
      </w:r>
    </w:p>
    <w:p w14:paraId="5EEB6B56" w14:textId="159DF8D4" w:rsidR="00F93169" w:rsidRDefault="00F93169">
      <w:pPr>
        <w:jc w:val="left"/>
        <w:sectPr w:rsidR="00F93169" w:rsidSect="0055036E">
          <w:footnotePr>
            <w:numFmt w:val="chicago"/>
            <w:numRestart w:val="eachSect"/>
          </w:footnotePr>
          <w:type w:val="continuous"/>
          <w:pgSz w:w="12240" w:h="15840" w:code="1"/>
          <w:pgMar w:top="1440" w:right="1440" w:bottom="1440" w:left="1440" w:header="720" w:footer="720" w:gutter="0"/>
          <w:cols w:space="720"/>
          <w:docGrid w:linePitch="360"/>
        </w:sectPr>
      </w:pPr>
    </w:p>
    <w:p w14:paraId="665E5D31" w14:textId="2DFEE02D" w:rsidR="005A6C37" w:rsidRPr="0069243B" w:rsidRDefault="00122E6B" w:rsidP="008C68DF">
      <w:bookmarkStart w:id="4914" w:name="IndexMain"/>
      <w:r w:rsidRPr="008C68DF">
        <w:rPr>
          <w:rFonts w:ascii="Arial" w:hAnsi="Arial" w:cs="Arial"/>
          <w:sz w:val="32"/>
          <w:szCs w:val="32"/>
        </w:rPr>
        <w:lastRenderedPageBreak/>
        <w:t>Index</w:t>
      </w:r>
    </w:p>
    <w:bookmarkStart w:id="4915" w:name="Index"/>
    <w:bookmarkEnd w:id="4914"/>
    <w:p w14:paraId="5E73616B" w14:textId="77777777" w:rsidR="00D0783A" w:rsidRDefault="00DF7473" w:rsidP="00F24A2A">
      <w:pPr>
        <w:pStyle w:val="Heading1"/>
        <w:rPr>
          <w:rFonts w:ascii="Times New Roman" w:hAnsi="Times New Roman" w:cs="Times New Roman"/>
          <w:b w:val="0"/>
          <w:bCs w:val="0"/>
          <w:i/>
          <w:noProof/>
          <w:sz w:val="20"/>
          <w:szCs w:val="24"/>
        </w:rPr>
        <w:sectPr w:rsidR="00D0783A" w:rsidSect="00D0783A">
          <w:headerReference w:type="even" r:id="rId180"/>
          <w:headerReference w:type="default" r:id="rId181"/>
          <w:footnotePr>
            <w:numFmt w:val="chicago"/>
            <w:numRestart w:val="eachSect"/>
          </w:footnotePr>
          <w:type w:val="continuous"/>
          <w:pgSz w:w="12240" w:h="15840" w:code="1"/>
          <w:pgMar w:top="1440" w:right="1440" w:bottom="1440" w:left="1440" w:header="720" w:footer="720" w:gutter="0"/>
          <w:cols w:space="720"/>
          <w:docGrid w:linePitch="360"/>
        </w:sectPr>
      </w:pPr>
      <w:r>
        <w:rPr>
          <w:rFonts w:ascii="Times New Roman" w:hAnsi="Times New Roman" w:cs="Times New Roman"/>
          <w:b w:val="0"/>
          <w:bCs w:val="0"/>
          <w:i/>
          <w:sz w:val="20"/>
          <w:szCs w:val="24"/>
        </w:rPr>
        <w:fldChar w:fldCharType="begin"/>
      </w:r>
      <w:r>
        <w:rPr>
          <w:rFonts w:ascii="Times New Roman" w:hAnsi="Times New Roman" w:cs="Times New Roman"/>
          <w:b w:val="0"/>
          <w:bCs w:val="0"/>
          <w:i/>
          <w:sz w:val="20"/>
          <w:szCs w:val="24"/>
        </w:rPr>
        <w:instrText xml:space="preserve"> INDEX \e "</w:instrText>
      </w:r>
      <w:r>
        <w:rPr>
          <w:rFonts w:ascii="Times New Roman" w:hAnsi="Times New Roman" w:cs="Times New Roman"/>
          <w:b w:val="0"/>
          <w:bCs w:val="0"/>
          <w:i/>
          <w:sz w:val="20"/>
          <w:szCs w:val="24"/>
        </w:rPr>
        <w:tab/>
        <w:instrText xml:space="preserve">" \h "A" \c "2" \z "1033" </w:instrText>
      </w:r>
      <w:r>
        <w:rPr>
          <w:rFonts w:ascii="Times New Roman" w:hAnsi="Times New Roman" w:cs="Times New Roman"/>
          <w:b w:val="0"/>
          <w:bCs w:val="0"/>
          <w:i/>
          <w:sz w:val="20"/>
          <w:szCs w:val="24"/>
        </w:rPr>
        <w:fldChar w:fldCharType="separate"/>
      </w:r>
    </w:p>
    <w:p w14:paraId="0B6D3EF5" w14:textId="77777777" w:rsidR="00D0783A" w:rsidRDefault="00D0783A">
      <w:pPr>
        <w:pStyle w:val="IndexHeading"/>
        <w:keepNext/>
        <w:tabs>
          <w:tab w:val="right" w:leader="dot" w:pos="4310"/>
        </w:tabs>
        <w:rPr>
          <w:rFonts w:eastAsiaTheme="minorEastAsia" w:cstheme="minorBidi"/>
          <w:b w:val="0"/>
          <w:bCs w:val="0"/>
          <w:noProof/>
        </w:rPr>
      </w:pPr>
      <w:r>
        <w:rPr>
          <w:noProof/>
        </w:rPr>
        <w:t>A</w:t>
      </w:r>
    </w:p>
    <w:p w14:paraId="791504DB" w14:textId="77777777" w:rsidR="00D0783A" w:rsidRDefault="00D0783A">
      <w:pPr>
        <w:pStyle w:val="Index1"/>
        <w:rPr>
          <w:noProof/>
        </w:rPr>
      </w:pPr>
      <w:r>
        <w:rPr>
          <w:noProof/>
        </w:rPr>
        <w:t>Abbreviations</w:t>
      </w:r>
      <w:r>
        <w:rPr>
          <w:noProof/>
        </w:rPr>
        <w:tab/>
        <w:t>66, 72</w:t>
      </w:r>
    </w:p>
    <w:p w14:paraId="36684D2E" w14:textId="77777777" w:rsidR="00D0783A" w:rsidRDefault="00D0783A">
      <w:pPr>
        <w:pStyle w:val="Index1"/>
        <w:rPr>
          <w:noProof/>
        </w:rPr>
      </w:pPr>
      <w:r>
        <w:rPr>
          <w:noProof/>
        </w:rPr>
        <w:t>Access</w:t>
      </w:r>
      <w:r>
        <w:rPr>
          <w:noProof/>
        </w:rPr>
        <w:tab/>
        <w:t>46, 215, 265, 268</w:t>
      </w:r>
    </w:p>
    <w:p w14:paraId="5A65AEDB" w14:textId="77777777" w:rsidR="00D0783A" w:rsidRDefault="00D0783A">
      <w:pPr>
        <w:pStyle w:val="Index1"/>
        <w:rPr>
          <w:noProof/>
        </w:rPr>
      </w:pPr>
      <w:r>
        <w:rPr>
          <w:noProof/>
        </w:rPr>
        <w:t>Accessories</w:t>
      </w:r>
    </w:p>
    <w:p w14:paraId="09F1FCE6" w14:textId="77777777" w:rsidR="00D0783A" w:rsidRDefault="00D0783A">
      <w:pPr>
        <w:pStyle w:val="Index2"/>
      </w:pPr>
      <w:r>
        <w:t>Automotive</w:t>
      </w:r>
      <w:r>
        <w:tab/>
        <w:t>260</w:t>
      </w:r>
    </w:p>
    <w:p w14:paraId="237FC844" w14:textId="77777777" w:rsidR="00D0783A" w:rsidRDefault="00D0783A">
      <w:pPr>
        <w:pStyle w:val="Index2"/>
      </w:pPr>
      <w:r>
        <w:t>Sewing</w:t>
      </w:r>
      <w:r>
        <w:tab/>
        <w:t>263</w:t>
      </w:r>
    </w:p>
    <w:p w14:paraId="7832A1D4" w14:textId="77777777" w:rsidR="00D0783A" w:rsidRDefault="00D0783A">
      <w:pPr>
        <w:pStyle w:val="Index2"/>
      </w:pPr>
      <w:r>
        <w:t>Wearing apparel</w:t>
      </w:r>
      <w:r>
        <w:tab/>
        <w:t>79</w:t>
      </w:r>
    </w:p>
    <w:p w14:paraId="49774D02" w14:textId="77777777" w:rsidR="00D0783A" w:rsidRDefault="00D0783A">
      <w:pPr>
        <w:pStyle w:val="Index2"/>
      </w:pPr>
      <w:r>
        <w:t>Weighing and measuring</w:t>
      </w:r>
      <w:r>
        <w:tab/>
        <w:t>17</w:t>
      </w:r>
    </w:p>
    <w:p w14:paraId="00D21D79" w14:textId="77777777" w:rsidR="00D0783A" w:rsidRDefault="00D0783A">
      <w:pPr>
        <w:pStyle w:val="Index1"/>
        <w:rPr>
          <w:noProof/>
        </w:rPr>
      </w:pPr>
      <w:r>
        <w:rPr>
          <w:noProof/>
        </w:rPr>
        <w:t>Accreditation</w:t>
      </w:r>
      <w:r>
        <w:rPr>
          <w:noProof/>
        </w:rPr>
        <w:tab/>
        <w:t>20, 22, 23</w:t>
      </w:r>
    </w:p>
    <w:p w14:paraId="17C152F9" w14:textId="77777777" w:rsidR="00D0783A" w:rsidRDefault="00D0783A">
      <w:pPr>
        <w:pStyle w:val="Index1"/>
        <w:rPr>
          <w:noProof/>
        </w:rPr>
      </w:pPr>
      <w:r>
        <w:rPr>
          <w:noProof/>
        </w:rPr>
        <w:t>Acetylene gas</w:t>
      </w:r>
    </w:p>
    <w:p w14:paraId="6E98CDC8" w14:textId="77777777" w:rsidR="00D0783A" w:rsidRDefault="00D0783A">
      <w:pPr>
        <w:pStyle w:val="Index2"/>
      </w:pPr>
      <w:r>
        <w:t>Cylinder tare weight</w:t>
      </w:r>
      <w:r>
        <w:tab/>
        <w:t>128</w:t>
      </w:r>
    </w:p>
    <w:p w14:paraId="771B6741" w14:textId="77777777" w:rsidR="00D0783A" w:rsidRDefault="00D0783A">
      <w:pPr>
        <w:pStyle w:val="Index1"/>
        <w:rPr>
          <w:noProof/>
        </w:rPr>
      </w:pPr>
      <w:r>
        <w:rPr>
          <w:noProof/>
        </w:rPr>
        <w:t>Addition of water to grain</w:t>
      </w:r>
      <w:r>
        <w:rPr>
          <w:noProof/>
        </w:rPr>
        <w:tab/>
        <w:t>255, 256</w:t>
      </w:r>
    </w:p>
    <w:p w14:paraId="715518EE" w14:textId="77777777" w:rsidR="00D0783A" w:rsidRDefault="00D0783A">
      <w:pPr>
        <w:pStyle w:val="Index1"/>
        <w:rPr>
          <w:noProof/>
        </w:rPr>
      </w:pPr>
      <w:r>
        <w:rPr>
          <w:noProof/>
        </w:rPr>
        <w:t>Administrative hearing</w:t>
      </w:r>
      <w:r>
        <w:rPr>
          <w:noProof/>
        </w:rPr>
        <w:tab/>
        <w:t>27, 38, 47, 212</w:t>
      </w:r>
    </w:p>
    <w:p w14:paraId="68AA4716" w14:textId="77777777" w:rsidR="00D0783A" w:rsidRDefault="00D0783A">
      <w:pPr>
        <w:pStyle w:val="Index1"/>
        <w:rPr>
          <w:noProof/>
        </w:rPr>
      </w:pPr>
      <w:r>
        <w:rPr>
          <w:noProof/>
        </w:rPr>
        <w:t>Advertising</w:t>
      </w:r>
      <w:r>
        <w:rPr>
          <w:noProof/>
        </w:rPr>
        <w:tab/>
        <w:t>26, 45</w:t>
      </w:r>
    </w:p>
    <w:p w14:paraId="67761518" w14:textId="77777777" w:rsidR="00D0783A" w:rsidRDefault="00D0783A">
      <w:pPr>
        <w:pStyle w:val="Index2"/>
      </w:pPr>
      <w:r>
        <w:t>Accuracy of advertisements</w:t>
      </w:r>
      <w:r>
        <w:tab/>
        <w:t>211</w:t>
      </w:r>
    </w:p>
    <w:p w14:paraId="38142E75" w14:textId="77777777" w:rsidR="00D0783A" w:rsidRDefault="00D0783A">
      <w:pPr>
        <w:pStyle w:val="Index2"/>
      </w:pPr>
      <w:r>
        <w:t>Bulk Commodity</w:t>
      </w:r>
      <w:r>
        <w:tab/>
        <w:t>115</w:t>
      </w:r>
    </w:p>
    <w:p w14:paraId="79471831" w14:textId="77777777" w:rsidR="00D0783A" w:rsidRDefault="00D0783A">
      <w:pPr>
        <w:pStyle w:val="Index2"/>
      </w:pPr>
      <w:r>
        <w:t>Bulk Food Commodities</w:t>
      </w:r>
      <w:r>
        <w:tab/>
        <w:t>110</w:t>
      </w:r>
    </w:p>
    <w:p w14:paraId="3777F9E6" w14:textId="77777777" w:rsidR="00D0783A" w:rsidRDefault="00D0783A">
      <w:pPr>
        <w:pStyle w:val="Index2"/>
      </w:pPr>
      <w:r>
        <w:t>Diesel terminology</w:t>
      </w:r>
      <w:r>
        <w:tab/>
        <w:t>146</w:t>
      </w:r>
    </w:p>
    <w:p w14:paraId="10BACE31" w14:textId="77777777" w:rsidR="00D0783A" w:rsidRDefault="00D0783A">
      <w:pPr>
        <w:pStyle w:val="Index2"/>
      </w:pPr>
      <w:r>
        <w:t>Home Food Service Plans</w:t>
      </w:r>
      <w:r>
        <w:tab/>
        <w:t>115</w:t>
      </w:r>
    </w:p>
    <w:p w14:paraId="6984D4E9" w14:textId="77777777" w:rsidR="00D0783A" w:rsidRDefault="00D0783A">
      <w:pPr>
        <w:pStyle w:val="Index2"/>
      </w:pPr>
      <w:r>
        <w:t>Mulch</w:t>
      </w:r>
      <w:r>
        <w:tab/>
        <w:t>129</w:t>
      </w:r>
    </w:p>
    <w:p w14:paraId="27E8E7CE" w14:textId="77777777" w:rsidR="00D0783A" w:rsidRDefault="00D0783A">
      <w:pPr>
        <w:pStyle w:val="Index2"/>
      </w:pPr>
      <w:r>
        <w:t>Price</w:t>
      </w:r>
      <w:r>
        <w:tab/>
        <w:t>135, 146, 254</w:t>
      </w:r>
    </w:p>
    <w:p w14:paraId="2D1198A9" w14:textId="77777777" w:rsidR="00D0783A" w:rsidRDefault="00D0783A">
      <w:pPr>
        <w:pStyle w:val="Index2"/>
      </w:pPr>
      <w:r>
        <w:t>Prohibited terms</w:t>
      </w:r>
      <w:r>
        <w:tab/>
        <w:t>116</w:t>
      </w:r>
    </w:p>
    <w:p w14:paraId="171A6889" w14:textId="77777777" w:rsidR="00D0783A" w:rsidRDefault="00D0783A">
      <w:pPr>
        <w:pStyle w:val="Index2"/>
      </w:pPr>
      <w:r>
        <w:t>Shrimp, size description</w:t>
      </w:r>
      <w:r>
        <w:tab/>
        <w:t>264</w:t>
      </w:r>
    </w:p>
    <w:p w14:paraId="6B28FAC7" w14:textId="77777777" w:rsidR="00D0783A" w:rsidRDefault="00D0783A">
      <w:pPr>
        <w:pStyle w:val="Index2"/>
      </w:pPr>
      <w:r>
        <w:t>Street signs</w:t>
      </w:r>
      <w:r>
        <w:tab/>
        <w:t>252</w:t>
      </w:r>
    </w:p>
    <w:p w14:paraId="1E29882D" w14:textId="77777777" w:rsidR="00D0783A" w:rsidRDefault="00D0783A">
      <w:pPr>
        <w:pStyle w:val="Index2"/>
      </w:pPr>
      <w:r>
        <w:t>Turf</w:t>
      </w:r>
      <w:r>
        <w:tab/>
        <w:t>119</w:t>
      </w:r>
    </w:p>
    <w:p w14:paraId="3A59DEC5" w14:textId="77777777" w:rsidR="00D0783A" w:rsidRDefault="00D0783A">
      <w:pPr>
        <w:pStyle w:val="Index2"/>
      </w:pPr>
      <w:r>
        <w:t>Unit price</w:t>
      </w:r>
      <w:r>
        <w:tab/>
        <w:t>110</w:t>
      </w:r>
    </w:p>
    <w:p w14:paraId="24C3FCCA" w14:textId="77777777" w:rsidR="00D0783A" w:rsidRDefault="00D0783A">
      <w:pPr>
        <w:pStyle w:val="Index1"/>
        <w:rPr>
          <w:noProof/>
        </w:rPr>
      </w:pPr>
      <w:r w:rsidRPr="0039795D">
        <w:rPr>
          <w:bCs/>
          <w:noProof/>
        </w:rPr>
        <w:t>Aerosol</w:t>
      </w:r>
      <w:r>
        <w:rPr>
          <w:noProof/>
        </w:rPr>
        <w:tab/>
        <w:t>61, 75, 282</w:t>
      </w:r>
    </w:p>
    <w:p w14:paraId="0DC5A754" w14:textId="77777777" w:rsidR="00D0783A" w:rsidRDefault="00D0783A">
      <w:pPr>
        <w:pStyle w:val="Index1"/>
        <w:rPr>
          <w:noProof/>
        </w:rPr>
      </w:pPr>
      <w:r>
        <w:rPr>
          <w:noProof/>
        </w:rPr>
        <w:t>Afghans</w:t>
      </w:r>
      <w:r>
        <w:rPr>
          <w:noProof/>
        </w:rPr>
        <w:tab/>
        <w:t>79</w:t>
      </w:r>
    </w:p>
    <w:p w14:paraId="72B1021A" w14:textId="77777777" w:rsidR="00D0783A" w:rsidRDefault="00D0783A">
      <w:pPr>
        <w:pStyle w:val="Index1"/>
        <w:rPr>
          <w:noProof/>
        </w:rPr>
      </w:pPr>
      <w:r>
        <w:rPr>
          <w:noProof/>
        </w:rPr>
        <w:t>Alcohol</w:t>
      </w:r>
      <w:r>
        <w:rPr>
          <w:noProof/>
        </w:rPr>
        <w:tab/>
        <w:t>59, 184</w:t>
      </w:r>
    </w:p>
    <w:p w14:paraId="0BAA8F51" w14:textId="77777777" w:rsidR="00D0783A" w:rsidRDefault="00D0783A">
      <w:pPr>
        <w:pStyle w:val="Index2"/>
      </w:pPr>
      <w:r>
        <w:t>Alcoholic beverages</w:t>
      </w:r>
      <w:r>
        <w:tab/>
        <w:t>83, 97, 260</w:t>
      </w:r>
    </w:p>
    <w:p w14:paraId="2948D13F" w14:textId="77777777" w:rsidR="00D0783A" w:rsidRDefault="00D0783A">
      <w:pPr>
        <w:pStyle w:val="Index2"/>
      </w:pPr>
      <w:r>
        <w:t>Distilled spirits</w:t>
      </w:r>
      <w:r>
        <w:tab/>
        <w:t>72</w:t>
      </w:r>
    </w:p>
    <w:p w14:paraId="699027EA" w14:textId="77777777" w:rsidR="00D0783A" w:rsidRDefault="00D0783A">
      <w:pPr>
        <w:pStyle w:val="Index2"/>
      </w:pPr>
      <w:r>
        <w:t>Ethanol</w:t>
      </w:r>
      <w:r>
        <w:tab/>
        <w:t>182</w:t>
      </w:r>
    </w:p>
    <w:p w14:paraId="5A582787" w14:textId="77777777" w:rsidR="00D0783A" w:rsidRDefault="00D0783A">
      <w:pPr>
        <w:pStyle w:val="Index2"/>
      </w:pPr>
      <w:r>
        <w:t>Fuels</w:t>
      </w:r>
      <w:r>
        <w:tab/>
        <w:t>41, 173</w:t>
      </w:r>
    </w:p>
    <w:p w14:paraId="02F158FD" w14:textId="77777777" w:rsidR="00D0783A" w:rsidRDefault="00D0783A">
      <w:pPr>
        <w:pStyle w:val="Index2"/>
      </w:pPr>
      <w:r>
        <w:t>Gasoline-alcohol blends</w:t>
      </w:r>
      <w:r>
        <w:tab/>
        <w:t>41, 202</w:t>
      </w:r>
    </w:p>
    <w:p w14:paraId="7FEF8772" w14:textId="77777777" w:rsidR="00D0783A" w:rsidRDefault="00D0783A">
      <w:pPr>
        <w:pStyle w:val="Index2"/>
      </w:pPr>
      <w:r>
        <w:t>Rubbing</w:t>
      </w:r>
      <w:r>
        <w:tab/>
        <w:t>263</w:t>
      </w:r>
    </w:p>
    <w:p w14:paraId="232C20B2" w14:textId="77777777" w:rsidR="00D0783A" w:rsidRDefault="00D0783A">
      <w:pPr>
        <w:pStyle w:val="Index1"/>
        <w:rPr>
          <w:noProof/>
        </w:rPr>
      </w:pPr>
      <w:r>
        <w:rPr>
          <w:noProof/>
        </w:rPr>
        <w:t>Alcoholic Beverages</w:t>
      </w:r>
      <w:r>
        <w:rPr>
          <w:noProof/>
        </w:rPr>
        <w:tab/>
        <w:t>63</w:t>
      </w:r>
    </w:p>
    <w:p w14:paraId="6EEF1604" w14:textId="77777777" w:rsidR="00D0783A" w:rsidRDefault="00D0783A">
      <w:pPr>
        <w:pStyle w:val="Index1"/>
        <w:rPr>
          <w:noProof/>
        </w:rPr>
      </w:pPr>
      <w:r w:rsidRPr="0039795D">
        <w:rPr>
          <w:bCs/>
          <w:noProof/>
        </w:rPr>
        <w:t>Allowable difference</w:t>
      </w:r>
    </w:p>
    <w:p w14:paraId="652C90FC" w14:textId="77777777" w:rsidR="00D0783A" w:rsidRDefault="00D0783A">
      <w:pPr>
        <w:pStyle w:val="Index2"/>
      </w:pPr>
      <w:r w:rsidRPr="0039795D">
        <w:rPr>
          <w:bCs/>
        </w:rPr>
        <w:t>Capacity</w:t>
      </w:r>
      <w:r>
        <w:tab/>
        <w:t>146</w:t>
      </w:r>
    </w:p>
    <w:p w14:paraId="79C3055C" w14:textId="77777777" w:rsidR="00D0783A" w:rsidRDefault="00D0783A">
      <w:pPr>
        <w:pStyle w:val="Index2"/>
      </w:pPr>
      <w:r w:rsidRPr="0039795D">
        <w:rPr>
          <w:bCs/>
        </w:rPr>
        <w:t>Quantity</w:t>
      </w:r>
      <w:r>
        <w:tab/>
        <w:t>146</w:t>
      </w:r>
    </w:p>
    <w:p w14:paraId="49B19741" w14:textId="77777777" w:rsidR="00D0783A" w:rsidRDefault="00D0783A">
      <w:pPr>
        <w:pStyle w:val="Index2"/>
      </w:pPr>
      <w:r w:rsidRPr="0039795D">
        <w:rPr>
          <w:b/>
        </w:rPr>
        <w:t>Tare</w:t>
      </w:r>
      <w:r w:rsidRPr="0039795D">
        <w:rPr>
          <w:bCs/>
        </w:rPr>
        <w:t xml:space="preserve"> </w:t>
      </w:r>
      <w:r w:rsidRPr="0039795D">
        <w:rPr>
          <w:b/>
        </w:rPr>
        <w:t>weight</w:t>
      </w:r>
      <w:r>
        <w:tab/>
        <w:t>127, 128</w:t>
      </w:r>
    </w:p>
    <w:p w14:paraId="3D0463C4" w14:textId="77777777" w:rsidR="00D0783A" w:rsidRDefault="00D0783A">
      <w:pPr>
        <w:pStyle w:val="Index3"/>
        <w:tabs>
          <w:tab w:val="right" w:leader="dot" w:pos="4310"/>
        </w:tabs>
        <w:rPr>
          <w:noProof/>
        </w:rPr>
      </w:pPr>
      <w:r>
        <w:rPr>
          <w:noProof/>
        </w:rPr>
        <w:t>Railroad cars</w:t>
      </w:r>
      <w:r>
        <w:rPr>
          <w:noProof/>
        </w:rPr>
        <w:tab/>
        <w:t>147</w:t>
      </w:r>
    </w:p>
    <w:p w14:paraId="6C743728" w14:textId="77777777" w:rsidR="00D0783A" w:rsidRDefault="00D0783A">
      <w:pPr>
        <w:pStyle w:val="Index1"/>
        <w:rPr>
          <w:noProof/>
        </w:rPr>
      </w:pPr>
      <w:r w:rsidRPr="0039795D">
        <w:rPr>
          <w:rFonts w:ascii="Times New Roman Bold" w:hAnsi="Times New Roman Bold"/>
          <w:noProof/>
        </w:rPr>
        <w:t>Animal Bedding</w:t>
      </w:r>
    </w:p>
    <w:p w14:paraId="4174FB62" w14:textId="77777777" w:rsidR="00D0783A" w:rsidRDefault="00D0783A">
      <w:pPr>
        <w:pStyle w:val="Index2"/>
      </w:pPr>
      <w:r>
        <w:t>Compressed</w:t>
      </w:r>
      <w:r>
        <w:tab/>
        <w:t>131</w:t>
      </w:r>
    </w:p>
    <w:p w14:paraId="3FDCB033" w14:textId="77777777" w:rsidR="00D0783A" w:rsidRDefault="00D0783A">
      <w:pPr>
        <w:pStyle w:val="Index2"/>
      </w:pPr>
      <w:r>
        <w:t>Exception</w:t>
      </w:r>
      <w:r>
        <w:tab/>
        <w:t>132</w:t>
      </w:r>
    </w:p>
    <w:p w14:paraId="106066F4" w14:textId="77777777" w:rsidR="00D0783A" w:rsidRDefault="00D0783A">
      <w:pPr>
        <w:pStyle w:val="Index2"/>
      </w:pPr>
      <w:r>
        <w:t>Method of sale</w:t>
      </w:r>
      <w:r>
        <w:tab/>
        <w:t>131</w:t>
      </w:r>
    </w:p>
    <w:p w14:paraId="5D5A4A9F" w14:textId="77777777" w:rsidR="00D0783A" w:rsidRDefault="00D0783A">
      <w:pPr>
        <w:pStyle w:val="Index2"/>
      </w:pPr>
      <w:r>
        <w:t>Uncompressed</w:t>
      </w:r>
      <w:r>
        <w:tab/>
        <w:t>132</w:t>
      </w:r>
    </w:p>
    <w:p w14:paraId="6BEDA780" w14:textId="77777777" w:rsidR="00D0783A" w:rsidRDefault="00D0783A">
      <w:pPr>
        <w:pStyle w:val="Index1"/>
        <w:rPr>
          <w:noProof/>
        </w:rPr>
      </w:pPr>
      <w:r w:rsidRPr="0039795D">
        <w:rPr>
          <w:rFonts w:eastAsia="Calibri"/>
          <w:noProof/>
        </w:rPr>
        <w:t>Animal food</w:t>
      </w:r>
      <w:r>
        <w:rPr>
          <w:noProof/>
        </w:rPr>
        <w:tab/>
        <w:t>97</w:t>
      </w:r>
    </w:p>
    <w:p w14:paraId="173FCF5D" w14:textId="77777777" w:rsidR="00D0783A" w:rsidRDefault="00D0783A">
      <w:pPr>
        <w:pStyle w:val="Index1"/>
        <w:rPr>
          <w:noProof/>
        </w:rPr>
      </w:pPr>
      <w:r>
        <w:rPr>
          <w:noProof/>
        </w:rPr>
        <w:t>Anthracite</w:t>
      </w:r>
      <w:r>
        <w:rPr>
          <w:noProof/>
        </w:rPr>
        <w:tab/>
        <w:t>127</w:t>
      </w:r>
    </w:p>
    <w:p w14:paraId="0602F1FD" w14:textId="77777777" w:rsidR="00D0783A" w:rsidRDefault="00D0783A">
      <w:pPr>
        <w:pStyle w:val="Index1"/>
        <w:rPr>
          <w:noProof/>
        </w:rPr>
      </w:pPr>
      <w:r>
        <w:rPr>
          <w:noProof/>
        </w:rPr>
        <w:t>Antifreeze</w:t>
      </w:r>
      <w:r>
        <w:rPr>
          <w:noProof/>
        </w:rPr>
        <w:tab/>
        <w:t>59, 260</w:t>
      </w:r>
    </w:p>
    <w:p w14:paraId="3A0A2A29" w14:textId="77777777" w:rsidR="00D0783A" w:rsidRDefault="00D0783A">
      <w:pPr>
        <w:pStyle w:val="Index1"/>
        <w:rPr>
          <w:noProof/>
        </w:rPr>
      </w:pPr>
      <w:r w:rsidRPr="0039795D">
        <w:rPr>
          <w:bCs/>
          <w:noProof/>
        </w:rPr>
        <w:t>Antiknock index</w:t>
      </w:r>
      <w:r>
        <w:rPr>
          <w:noProof/>
        </w:rPr>
        <w:tab/>
        <w:t>191, 205</w:t>
      </w:r>
    </w:p>
    <w:p w14:paraId="33004A07" w14:textId="77777777" w:rsidR="00D0783A" w:rsidRDefault="00D0783A">
      <w:pPr>
        <w:pStyle w:val="Index1"/>
        <w:rPr>
          <w:noProof/>
        </w:rPr>
      </w:pPr>
      <w:r>
        <w:rPr>
          <w:noProof/>
        </w:rPr>
        <w:t>Appliance</w:t>
      </w:r>
    </w:p>
    <w:p w14:paraId="2D24ADEF" w14:textId="77777777" w:rsidR="00D0783A" w:rsidRDefault="00D0783A">
      <w:pPr>
        <w:pStyle w:val="Index2"/>
      </w:pPr>
      <w:r>
        <w:t>Fixture and covers</w:t>
      </w:r>
      <w:r>
        <w:tab/>
        <w:t>79</w:t>
      </w:r>
    </w:p>
    <w:p w14:paraId="733176EC" w14:textId="77777777" w:rsidR="00D0783A" w:rsidRDefault="00D0783A">
      <w:pPr>
        <w:pStyle w:val="Index2"/>
      </w:pPr>
      <w:r>
        <w:t>Household</w:t>
      </w:r>
      <w:r>
        <w:tab/>
        <w:t>262</w:t>
      </w:r>
    </w:p>
    <w:p w14:paraId="4BAC386A" w14:textId="77777777" w:rsidR="00D0783A" w:rsidRDefault="00D0783A">
      <w:pPr>
        <w:pStyle w:val="Index2"/>
      </w:pPr>
      <w:r>
        <w:t>Weighing and measuring</w:t>
      </w:r>
      <w:r>
        <w:tab/>
        <w:t>17</w:t>
      </w:r>
    </w:p>
    <w:p w14:paraId="28FD1DF0" w14:textId="77777777" w:rsidR="00D0783A" w:rsidRDefault="00D0783A">
      <w:pPr>
        <w:pStyle w:val="Index1"/>
        <w:rPr>
          <w:noProof/>
        </w:rPr>
      </w:pPr>
      <w:r>
        <w:rPr>
          <w:noProof/>
        </w:rPr>
        <w:t>Area</w:t>
      </w:r>
      <w:r>
        <w:rPr>
          <w:noProof/>
        </w:rPr>
        <w:tab/>
        <w:t>65, 67</w:t>
      </w:r>
    </w:p>
    <w:p w14:paraId="11725B74" w14:textId="77777777" w:rsidR="00D0783A" w:rsidRDefault="00D0783A">
      <w:pPr>
        <w:pStyle w:val="Index1"/>
        <w:rPr>
          <w:noProof/>
        </w:rPr>
      </w:pPr>
      <w:r>
        <w:rPr>
          <w:noProof/>
        </w:rPr>
        <w:t>Asphalt paints</w:t>
      </w:r>
      <w:r>
        <w:rPr>
          <w:noProof/>
        </w:rPr>
        <w:tab/>
        <w:t>115</w:t>
      </w:r>
    </w:p>
    <w:p w14:paraId="6B2B2DC1" w14:textId="77777777" w:rsidR="00D0783A" w:rsidRDefault="00D0783A">
      <w:pPr>
        <w:pStyle w:val="Index1"/>
        <w:rPr>
          <w:noProof/>
        </w:rPr>
      </w:pPr>
      <w:r>
        <w:rPr>
          <w:noProof/>
        </w:rPr>
        <w:t>ASTM International</w:t>
      </w:r>
      <w:r>
        <w:rPr>
          <w:noProof/>
        </w:rPr>
        <w:tab/>
        <w:t>41, 45, 173, 181</w:t>
      </w:r>
    </w:p>
    <w:p w14:paraId="7287434A" w14:textId="77777777" w:rsidR="00D0783A" w:rsidRDefault="00D0783A">
      <w:pPr>
        <w:pStyle w:val="Index1"/>
        <w:rPr>
          <w:noProof/>
        </w:rPr>
      </w:pPr>
      <w:r>
        <w:rPr>
          <w:noProof/>
        </w:rPr>
        <w:t>Automotive lubricants</w:t>
      </w:r>
      <w:r>
        <w:rPr>
          <w:noProof/>
        </w:rPr>
        <w:tab/>
        <w:t>41, 45, 46, 47, 173</w:t>
      </w:r>
    </w:p>
    <w:p w14:paraId="4A2D6997" w14:textId="77777777" w:rsidR="00D0783A" w:rsidRDefault="00D0783A">
      <w:pPr>
        <w:pStyle w:val="Index1"/>
        <w:rPr>
          <w:noProof/>
        </w:rPr>
      </w:pPr>
      <w:r>
        <w:rPr>
          <w:noProof/>
        </w:rPr>
        <w:t>Automotive Lubricants Inspection Act</w:t>
      </w:r>
      <w:r>
        <w:rPr>
          <w:noProof/>
        </w:rPr>
        <w:tab/>
        <w:t>48</w:t>
      </w:r>
    </w:p>
    <w:p w14:paraId="4B389B80" w14:textId="77777777" w:rsidR="00D0783A" w:rsidRDefault="00D0783A">
      <w:pPr>
        <w:pStyle w:val="Index1"/>
        <w:rPr>
          <w:noProof/>
        </w:rPr>
      </w:pPr>
      <w:r>
        <w:rPr>
          <w:noProof/>
        </w:rPr>
        <w:t>Automotive Lubricants Inspection Law</w:t>
      </w:r>
      <w:r>
        <w:rPr>
          <w:noProof/>
        </w:rPr>
        <w:tab/>
        <w:t>42</w:t>
      </w:r>
    </w:p>
    <w:p w14:paraId="55B24894" w14:textId="77777777" w:rsidR="00D0783A" w:rsidRDefault="00D0783A">
      <w:pPr>
        <w:pStyle w:val="Index1"/>
        <w:rPr>
          <w:noProof/>
        </w:rPr>
      </w:pPr>
      <w:r w:rsidRPr="0039795D">
        <w:rPr>
          <w:noProof/>
        </w:rPr>
        <w:t>Aviation</w:t>
      </w:r>
    </w:p>
    <w:p w14:paraId="33972FC1" w14:textId="77777777" w:rsidR="00D0783A" w:rsidRDefault="00D0783A">
      <w:pPr>
        <w:pStyle w:val="Index2"/>
      </w:pPr>
      <w:r>
        <w:t>Aviation fuels</w:t>
      </w:r>
      <w:r>
        <w:tab/>
        <w:t>202</w:t>
      </w:r>
    </w:p>
    <w:p w14:paraId="4A0FDEB9" w14:textId="77777777" w:rsidR="00D0783A" w:rsidRDefault="00D0783A">
      <w:pPr>
        <w:pStyle w:val="Index2"/>
      </w:pPr>
      <w:r w:rsidRPr="0039795D">
        <w:rPr>
          <w:bCs/>
        </w:rPr>
        <w:t>Gasoline</w:t>
      </w:r>
      <w:r>
        <w:tab/>
        <w:t>181, 188, 193, 202</w:t>
      </w:r>
    </w:p>
    <w:p w14:paraId="5DE0305A" w14:textId="77777777" w:rsidR="00D0783A" w:rsidRDefault="00D0783A">
      <w:pPr>
        <w:pStyle w:val="Index2"/>
      </w:pPr>
      <w:r>
        <w:t>Labeling of grade required</w:t>
      </w:r>
      <w:r>
        <w:tab/>
        <w:t>193</w:t>
      </w:r>
    </w:p>
    <w:p w14:paraId="7CABE208" w14:textId="77777777" w:rsidR="00D0783A" w:rsidRDefault="00D0783A">
      <w:pPr>
        <w:pStyle w:val="Index2"/>
      </w:pPr>
      <w:r w:rsidRPr="0039795D">
        <w:rPr>
          <w:bCs/>
        </w:rPr>
        <w:t>Turbine fuels</w:t>
      </w:r>
      <w:r>
        <w:tab/>
        <w:t>181, 187, 193</w:t>
      </w:r>
    </w:p>
    <w:p w14:paraId="690B37FA" w14:textId="77777777" w:rsidR="00D0783A" w:rsidRDefault="00D0783A">
      <w:pPr>
        <w:pStyle w:val="Index1"/>
        <w:rPr>
          <w:noProof/>
        </w:rPr>
      </w:pPr>
      <w:r>
        <w:rPr>
          <w:noProof/>
        </w:rPr>
        <w:t>Avoirdupois (pound or ounce)</w:t>
      </w:r>
      <w:r>
        <w:rPr>
          <w:noProof/>
        </w:rPr>
        <w:tab/>
        <w:t>66, 72, 81, 282</w:t>
      </w:r>
    </w:p>
    <w:p w14:paraId="6E6F6163" w14:textId="77777777" w:rsidR="00D0783A" w:rsidRDefault="00D0783A">
      <w:pPr>
        <w:pStyle w:val="IndexHeading"/>
        <w:keepNext/>
        <w:tabs>
          <w:tab w:val="right" w:leader="dot" w:pos="4310"/>
        </w:tabs>
        <w:rPr>
          <w:rFonts w:eastAsiaTheme="minorEastAsia" w:cstheme="minorBidi"/>
          <w:b w:val="0"/>
          <w:bCs w:val="0"/>
          <w:noProof/>
        </w:rPr>
      </w:pPr>
      <w:r>
        <w:rPr>
          <w:noProof/>
        </w:rPr>
        <w:t>B</w:t>
      </w:r>
    </w:p>
    <w:p w14:paraId="41F7FE90" w14:textId="77777777" w:rsidR="00D0783A" w:rsidRDefault="00D0783A">
      <w:pPr>
        <w:pStyle w:val="Index1"/>
        <w:rPr>
          <w:noProof/>
        </w:rPr>
      </w:pPr>
      <w:r w:rsidRPr="0039795D">
        <w:rPr>
          <w:bCs/>
          <w:noProof/>
        </w:rPr>
        <w:t>Bacon</w:t>
      </w:r>
      <w:r>
        <w:rPr>
          <w:noProof/>
        </w:rPr>
        <w:tab/>
        <w:t>88</w:t>
      </w:r>
    </w:p>
    <w:p w14:paraId="61EDADDB" w14:textId="77777777" w:rsidR="00D0783A" w:rsidRDefault="00D0783A">
      <w:pPr>
        <w:pStyle w:val="Index1"/>
        <w:rPr>
          <w:noProof/>
        </w:rPr>
      </w:pPr>
      <w:r>
        <w:rPr>
          <w:noProof/>
        </w:rPr>
        <w:t>Barbeque</w:t>
      </w:r>
      <w:r>
        <w:rPr>
          <w:noProof/>
        </w:rPr>
        <w:tab/>
        <w:t>110, 116</w:t>
      </w:r>
    </w:p>
    <w:p w14:paraId="763398B3" w14:textId="77777777" w:rsidR="00D0783A" w:rsidRDefault="00D0783A">
      <w:pPr>
        <w:pStyle w:val="Index1"/>
        <w:rPr>
          <w:noProof/>
        </w:rPr>
      </w:pPr>
      <w:r>
        <w:rPr>
          <w:noProof/>
        </w:rPr>
        <w:t>Bath mats</w:t>
      </w:r>
      <w:r>
        <w:rPr>
          <w:noProof/>
        </w:rPr>
        <w:tab/>
        <w:t>79</w:t>
      </w:r>
    </w:p>
    <w:p w14:paraId="34760BAE" w14:textId="77777777" w:rsidR="00D0783A" w:rsidRDefault="00D0783A">
      <w:pPr>
        <w:pStyle w:val="Index1"/>
        <w:rPr>
          <w:noProof/>
        </w:rPr>
      </w:pPr>
      <w:r>
        <w:rPr>
          <w:noProof/>
        </w:rPr>
        <w:t>Bedding</w:t>
      </w:r>
    </w:p>
    <w:p w14:paraId="2FAAE768" w14:textId="77777777" w:rsidR="00D0783A" w:rsidRDefault="00D0783A">
      <w:pPr>
        <w:pStyle w:val="Index2"/>
      </w:pPr>
      <w:r>
        <w:t>Afghans</w:t>
      </w:r>
      <w:r>
        <w:tab/>
        <w:t>80</w:t>
      </w:r>
    </w:p>
    <w:p w14:paraId="4A7C486A" w14:textId="77777777" w:rsidR="00D0783A" w:rsidRDefault="00D0783A">
      <w:pPr>
        <w:pStyle w:val="Index2"/>
      </w:pPr>
      <w:r>
        <w:t>Bedspreads</w:t>
      </w:r>
      <w:r>
        <w:tab/>
        <w:t>79, 80</w:t>
      </w:r>
    </w:p>
    <w:p w14:paraId="1CF2D6DD" w14:textId="77777777" w:rsidR="00D0783A" w:rsidRDefault="00D0783A">
      <w:pPr>
        <w:pStyle w:val="Index2"/>
      </w:pPr>
      <w:r>
        <w:t>Blankets</w:t>
      </w:r>
      <w:r>
        <w:tab/>
        <w:t>79, 80</w:t>
      </w:r>
    </w:p>
    <w:p w14:paraId="2B299349" w14:textId="77777777" w:rsidR="00D0783A" w:rsidRDefault="00D0783A">
      <w:pPr>
        <w:pStyle w:val="Index2"/>
      </w:pPr>
      <w:r>
        <w:t>Comforters</w:t>
      </w:r>
      <w:r>
        <w:tab/>
        <w:t>80</w:t>
      </w:r>
    </w:p>
    <w:p w14:paraId="7504176E" w14:textId="77777777" w:rsidR="00D0783A" w:rsidRDefault="00D0783A">
      <w:pPr>
        <w:pStyle w:val="Index2"/>
      </w:pPr>
      <w:r>
        <w:t>Mattress covers</w:t>
      </w:r>
      <w:r>
        <w:tab/>
        <w:t>79</w:t>
      </w:r>
    </w:p>
    <w:p w14:paraId="3903D4D7" w14:textId="77777777" w:rsidR="00D0783A" w:rsidRDefault="00D0783A">
      <w:pPr>
        <w:pStyle w:val="Index2"/>
      </w:pPr>
      <w:r>
        <w:t>Mattress pads</w:t>
      </w:r>
      <w:r>
        <w:tab/>
        <w:t>79, 80</w:t>
      </w:r>
    </w:p>
    <w:p w14:paraId="63091BF0" w14:textId="77777777" w:rsidR="00D0783A" w:rsidRDefault="00D0783A">
      <w:pPr>
        <w:pStyle w:val="Index2"/>
      </w:pPr>
      <w:r>
        <w:t>Ornamentation</w:t>
      </w:r>
      <w:r>
        <w:tab/>
        <w:t>80</w:t>
      </w:r>
    </w:p>
    <w:p w14:paraId="6F81AC3D" w14:textId="77777777" w:rsidR="00D0783A" w:rsidRDefault="00D0783A">
      <w:pPr>
        <w:pStyle w:val="Index2"/>
      </w:pPr>
      <w:r>
        <w:t>Quilts</w:t>
      </w:r>
      <w:r>
        <w:tab/>
        <w:t>80</w:t>
      </w:r>
    </w:p>
    <w:p w14:paraId="5CB98922" w14:textId="77777777" w:rsidR="00D0783A" w:rsidRDefault="00D0783A">
      <w:pPr>
        <w:pStyle w:val="Index2"/>
      </w:pPr>
      <w:r>
        <w:t>Sheets</w:t>
      </w:r>
      <w:r>
        <w:tab/>
        <w:t>79</w:t>
      </w:r>
    </w:p>
    <w:p w14:paraId="54CEC99F" w14:textId="77777777" w:rsidR="00D0783A" w:rsidRDefault="00D0783A">
      <w:pPr>
        <w:pStyle w:val="Index2"/>
      </w:pPr>
      <w:r>
        <w:t>Sizing</w:t>
      </w:r>
      <w:r>
        <w:tab/>
        <w:t>80</w:t>
      </w:r>
    </w:p>
    <w:p w14:paraId="1C19C4A9" w14:textId="77777777" w:rsidR="00D0783A" w:rsidRDefault="00D0783A">
      <w:pPr>
        <w:pStyle w:val="Index2"/>
      </w:pPr>
      <w:r>
        <w:t>Throws</w:t>
      </w:r>
      <w:r>
        <w:tab/>
        <w:t>80</w:t>
      </w:r>
    </w:p>
    <w:p w14:paraId="239A5074" w14:textId="77777777" w:rsidR="00D0783A" w:rsidRDefault="00D0783A">
      <w:pPr>
        <w:pStyle w:val="Index1"/>
        <w:rPr>
          <w:noProof/>
        </w:rPr>
      </w:pPr>
      <w:r>
        <w:rPr>
          <w:noProof/>
        </w:rPr>
        <w:t>Beef</w:t>
      </w:r>
    </w:p>
    <w:p w14:paraId="720D296F" w14:textId="77777777" w:rsidR="00D0783A" w:rsidRDefault="00D0783A">
      <w:pPr>
        <w:pStyle w:val="Index2"/>
      </w:pPr>
      <w:r>
        <w:t>Bone in</w:t>
      </w:r>
      <w:r>
        <w:tab/>
        <w:t>110</w:t>
      </w:r>
    </w:p>
    <w:p w14:paraId="7DFB8979" w14:textId="77777777" w:rsidR="00D0783A" w:rsidRDefault="00D0783A">
      <w:pPr>
        <w:pStyle w:val="Index2"/>
      </w:pPr>
      <w:r>
        <w:t>Boneless</w:t>
      </w:r>
      <w:r>
        <w:tab/>
        <w:t>110</w:t>
      </w:r>
    </w:p>
    <w:p w14:paraId="35D5D46E" w14:textId="77777777" w:rsidR="00D0783A" w:rsidRDefault="00D0783A">
      <w:pPr>
        <w:pStyle w:val="Index2"/>
      </w:pPr>
      <w:r>
        <w:t>Primal source</w:t>
      </w:r>
      <w:r>
        <w:tab/>
        <w:t>113</w:t>
      </w:r>
    </w:p>
    <w:p w14:paraId="674341F8" w14:textId="77777777" w:rsidR="00D0783A" w:rsidRDefault="00D0783A">
      <w:pPr>
        <w:pStyle w:val="Index1"/>
        <w:rPr>
          <w:noProof/>
        </w:rPr>
      </w:pPr>
      <w:r>
        <w:rPr>
          <w:noProof/>
        </w:rPr>
        <w:t>Beer</w:t>
      </w:r>
      <w:r>
        <w:rPr>
          <w:noProof/>
        </w:rPr>
        <w:tab/>
        <w:t>63, 83, 97, 211</w:t>
      </w:r>
    </w:p>
    <w:p w14:paraId="1A46C846" w14:textId="77777777" w:rsidR="00D0783A" w:rsidRDefault="00D0783A">
      <w:pPr>
        <w:pStyle w:val="Index1"/>
        <w:rPr>
          <w:noProof/>
        </w:rPr>
      </w:pPr>
      <w:r>
        <w:rPr>
          <w:noProof/>
        </w:rPr>
        <w:t>Beverageware</w:t>
      </w:r>
      <w:r>
        <w:rPr>
          <w:noProof/>
        </w:rPr>
        <w:tab/>
        <w:t>146</w:t>
      </w:r>
    </w:p>
    <w:p w14:paraId="287DDE9A" w14:textId="77777777" w:rsidR="00D0783A" w:rsidRDefault="00D0783A">
      <w:pPr>
        <w:pStyle w:val="Index1"/>
        <w:rPr>
          <w:noProof/>
        </w:rPr>
      </w:pPr>
      <w:r>
        <w:rPr>
          <w:noProof/>
        </w:rPr>
        <w:t>Bi-dimensional commodities</w:t>
      </w:r>
      <w:r>
        <w:rPr>
          <w:noProof/>
        </w:rPr>
        <w:tab/>
        <w:t>68</w:t>
      </w:r>
    </w:p>
    <w:p w14:paraId="7FD1841F" w14:textId="77777777" w:rsidR="00D0783A" w:rsidRDefault="00D0783A">
      <w:pPr>
        <w:pStyle w:val="Index1"/>
        <w:rPr>
          <w:noProof/>
        </w:rPr>
      </w:pPr>
      <w:r>
        <w:rPr>
          <w:noProof/>
        </w:rPr>
        <w:t>Biodiesel</w:t>
      </w:r>
      <w:r>
        <w:rPr>
          <w:noProof/>
        </w:rPr>
        <w:tab/>
      </w:r>
      <w:r w:rsidRPr="0039795D">
        <w:rPr>
          <w:i/>
          <w:noProof/>
        </w:rPr>
        <w:t>See</w:t>
      </w:r>
      <w:r>
        <w:rPr>
          <w:noProof/>
        </w:rPr>
        <w:t xml:space="preserve"> Fuels</w:t>
      </w:r>
    </w:p>
    <w:p w14:paraId="23C692B9" w14:textId="77777777" w:rsidR="00D0783A" w:rsidRDefault="00D0783A">
      <w:pPr>
        <w:pStyle w:val="Index1"/>
        <w:rPr>
          <w:noProof/>
        </w:rPr>
      </w:pPr>
      <w:r w:rsidRPr="0039795D">
        <w:rPr>
          <w:bCs/>
          <w:noProof/>
        </w:rPr>
        <w:t>Biodiesel blends</w:t>
      </w:r>
      <w:r>
        <w:rPr>
          <w:noProof/>
        </w:rPr>
        <w:tab/>
        <w:t>134</w:t>
      </w:r>
    </w:p>
    <w:p w14:paraId="13F7879F" w14:textId="77777777" w:rsidR="00D0783A" w:rsidRDefault="00D0783A">
      <w:pPr>
        <w:pStyle w:val="Index1"/>
        <w:rPr>
          <w:noProof/>
        </w:rPr>
      </w:pPr>
      <w:r>
        <w:rPr>
          <w:noProof/>
        </w:rPr>
        <w:t>Bituminous</w:t>
      </w:r>
      <w:r>
        <w:rPr>
          <w:noProof/>
        </w:rPr>
        <w:tab/>
        <w:t>127</w:t>
      </w:r>
    </w:p>
    <w:p w14:paraId="1A1A8C05" w14:textId="77777777" w:rsidR="00D0783A" w:rsidRDefault="00D0783A">
      <w:pPr>
        <w:pStyle w:val="Index1"/>
        <w:rPr>
          <w:noProof/>
        </w:rPr>
      </w:pPr>
      <w:r>
        <w:rPr>
          <w:noProof/>
        </w:rPr>
        <w:t>Bonus offer</w:t>
      </w:r>
      <w:r>
        <w:rPr>
          <w:noProof/>
        </w:rPr>
        <w:tab/>
        <w:t>211</w:t>
      </w:r>
    </w:p>
    <w:p w14:paraId="077A6A92" w14:textId="77777777" w:rsidR="00D0783A" w:rsidRDefault="00D0783A">
      <w:pPr>
        <w:pStyle w:val="Index1"/>
        <w:rPr>
          <w:noProof/>
        </w:rPr>
      </w:pPr>
      <w:r>
        <w:rPr>
          <w:noProof/>
        </w:rPr>
        <w:t>Brake fluid</w:t>
      </w:r>
      <w:r>
        <w:rPr>
          <w:noProof/>
        </w:rPr>
        <w:tab/>
        <w:t>59</w:t>
      </w:r>
    </w:p>
    <w:p w14:paraId="7E5712D7" w14:textId="77777777" w:rsidR="00D0783A" w:rsidRDefault="00D0783A">
      <w:pPr>
        <w:pStyle w:val="Index1"/>
        <w:rPr>
          <w:noProof/>
        </w:rPr>
      </w:pPr>
      <w:r>
        <w:rPr>
          <w:noProof/>
        </w:rPr>
        <w:t>Bread</w:t>
      </w:r>
      <w:r>
        <w:rPr>
          <w:noProof/>
        </w:rPr>
        <w:tab/>
        <w:t>108</w:t>
      </w:r>
    </w:p>
    <w:p w14:paraId="6D7ABDF6" w14:textId="77777777" w:rsidR="00D0783A" w:rsidRDefault="00D0783A">
      <w:pPr>
        <w:pStyle w:val="Index1"/>
        <w:rPr>
          <w:noProof/>
        </w:rPr>
      </w:pPr>
      <w:r>
        <w:rPr>
          <w:noProof/>
        </w:rPr>
        <w:t>Bulk deliveries</w:t>
      </w:r>
      <w:r>
        <w:rPr>
          <w:noProof/>
        </w:rPr>
        <w:tab/>
        <w:t>25</w:t>
      </w:r>
    </w:p>
    <w:p w14:paraId="18D669F3" w14:textId="77777777" w:rsidR="00D0783A" w:rsidRDefault="00D0783A">
      <w:pPr>
        <w:pStyle w:val="Index1"/>
        <w:rPr>
          <w:noProof/>
        </w:rPr>
      </w:pPr>
      <w:r w:rsidRPr="0039795D">
        <w:rPr>
          <w:noProof/>
        </w:rPr>
        <w:t>Bulk Delivery</w:t>
      </w:r>
      <w:r>
        <w:rPr>
          <w:noProof/>
        </w:rPr>
        <w:tab/>
        <w:t>201</w:t>
      </w:r>
    </w:p>
    <w:p w14:paraId="74AB522F" w14:textId="77777777" w:rsidR="00D0783A" w:rsidRDefault="00D0783A">
      <w:pPr>
        <w:pStyle w:val="Index1"/>
        <w:rPr>
          <w:noProof/>
        </w:rPr>
      </w:pPr>
      <w:r>
        <w:rPr>
          <w:noProof/>
        </w:rPr>
        <w:t>Bulk sales</w:t>
      </w:r>
      <w:r>
        <w:rPr>
          <w:noProof/>
        </w:rPr>
        <w:tab/>
        <w:t>25, 248</w:t>
      </w:r>
    </w:p>
    <w:p w14:paraId="6B7CDD24" w14:textId="77777777" w:rsidR="00D0783A" w:rsidRDefault="00D0783A">
      <w:pPr>
        <w:pStyle w:val="Index2"/>
      </w:pPr>
      <w:r>
        <w:t>Sand, rock, gravel, stone, paving stone, similar materials</w:t>
      </w:r>
      <w:r>
        <w:tab/>
        <w:t>134</w:t>
      </w:r>
    </w:p>
    <w:p w14:paraId="303CA8E3" w14:textId="77777777" w:rsidR="00D0783A" w:rsidRDefault="00D0783A">
      <w:pPr>
        <w:pStyle w:val="Index1"/>
        <w:rPr>
          <w:noProof/>
        </w:rPr>
      </w:pPr>
      <w:r>
        <w:rPr>
          <w:noProof/>
        </w:rPr>
        <w:t>Butane</w:t>
      </w:r>
      <w:r>
        <w:rPr>
          <w:noProof/>
        </w:rPr>
        <w:tab/>
        <w:t>130, 184, 195</w:t>
      </w:r>
    </w:p>
    <w:p w14:paraId="2227DB37" w14:textId="77777777" w:rsidR="00D0783A" w:rsidRDefault="00D0783A">
      <w:pPr>
        <w:pStyle w:val="Index1"/>
        <w:rPr>
          <w:noProof/>
        </w:rPr>
      </w:pPr>
      <w:r>
        <w:rPr>
          <w:noProof/>
        </w:rPr>
        <w:t>Butanol</w:t>
      </w:r>
      <w:r>
        <w:rPr>
          <w:noProof/>
        </w:rPr>
        <w:tab/>
        <w:t>181</w:t>
      </w:r>
    </w:p>
    <w:p w14:paraId="6E11A325" w14:textId="77777777" w:rsidR="00D0783A" w:rsidRDefault="00D0783A">
      <w:pPr>
        <w:pStyle w:val="Index1"/>
        <w:rPr>
          <w:noProof/>
        </w:rPr>
      </w:pPr>
      <w:r w:rsidRPr="0039795D">
        <w:rPr>
          <w:noProof/>
        </w:rPr>
        <w:t>Butter and butter-like spreads</w:t>
      </w:r>
      <w:r>
        <w:rPr>
          <w:noProof/>
        </w:rPr>
        <w:tab/>
        <w:t>84, 108</w:t>
      </w:r>
    </w:p>
    <w:p w14:paraId="35ACBE4D" w14:textId="77777777" w:rsidR="00D0783A" w:rsidRDefault="00D0783A">
      <w:pPr>
        <w:pStyle w:val="IndexHeading"/>
        <w:keepNext/>
        <w:tabs>
          <w:tab w:val="right" w:leader="dot" w:pos="4310"/>
        </w:tabs>
        <w:rPr>
          <w:rFonts w:eastAsiaTheme="minorEastAsia" w:cstheme="minorBidi"/>
          <w:b w:val="0"/>
          <w:bCs w:val="0"/>
          <w:noProof/>
        </w:rPr>
      </w:pPr>
      <w:r>
        <w:rPr>
          <w:noProof/>
        </w:rPr>
        <w:lastRenderedPageBreak/>
        <w:t>C</w:t>
      </w:r>
    </w:p>
    <w:p w14:paraId="3F0D4D31" w14:textId="77777777" w:rsidR="00D0783A" w:rsidRDefault="00D0783A">
      <w:pPr>
        <w:pStyle w:val="Index1"/>
        <w:rPr>
          <w:noProof/>
        </w:rPr>
      </w:pPr>
      <w:r>
        <w:rPr>
          <w:noProof/>
        </w:rPr>
        <w:t>Camping fuels</w:t>
      </w:r>
      <w:r>
        <w:rPr>
          <w:noProof/>
        </w:rPr>
        <w:tab/>
        <w:t>59</w:t>
      </w:r>
    </w:p>
    <w:p w14:paraId="7C5713A2" w14:textId="77777777" w:rsidR="00D0783A" w:rsidRDefault="00D0783A">
      <w:pPr>
        <w:pStyle w:val="Index1"/>
        <w:rPr>
          <w:noProof/>
        </w:rPr>
      </w:pPr>
      <w:r>
        <w:rPr>
          <w:noProof/>
        </w:rPr>
        <w:t>Candy, exemption from labeling</w:t>
      </w:r>
      <w:r>
        <w:rPr>
          <w:noProof/>
        </w:rPr>
        <w:tab/>
        <w:t>82</w:t>
      </w:r>
    </w:p>
    <w:p w14:paraId="6BD692AE" w14:textId="77777777" w:rsidR="00C07BA5" w:rsidRDefault="00D0783A" w:rsidP="00C07BA5">
      <w:pPr>
        <w:pStyle w:val="Index1"/>
        <w:rPr>
          <w:noProof/>
        </w:rPr>
      </w:pPr>
      <w:r w:rsidRPr="0039795D">
        <w:rPr>
          <w:i/>
          <w:noProof/>
        </w:rPr>
        <w:t>Cannabis</w:t>
      </w:r>
      <w:r>
        <w:rPr>
          <w:noProof/>
        </w:rPr>
        <w:tab/>
        <w:t>23</w:t>
      </w:r>
    </w:p>
    <w:p w14:paraId="4D4DC8B9" w14:textId="4482EE9B" w:rsidR="00C07BA5" w:rsidRPr="00C07BA5" w:rsidRDefault="00C07BA5" w:rsidP="00C07BA5">
      <w:pPr>
        <w:pStyle w:val="Index1"/>
        <w:rPr>
          <w:noProof/>
        </w:rPr>
      </w:pPr>
      <w:r>
        <w:rPr>
          <w:i/>
          <w:noProof/>
        </w:rPr>
        <w:t>C</w:t>
      </w:r>
      <w:r w:rsidRPr="00C07BA5">
        <w:rPr>
          <w:i/>
          <w:noProof/>
        </w:rPr>
        <w:t>annabis</w:t>
      </w:r>
      <w:r w:rsidRPr="00C07BA5">
        <w:rPr>
          <w:noProof/>
        </w:rPr>
        <w:t>-containing products</w:t>
      </w:r>
      <w:r>
        <w:rPr>
          <w:noProof/>
        </w:rPr>
        <w:tab/>
        <w:t>23</w:t>
      </w:r>
    </w:p>
    <w:p w14:paraId="16AB1F49" w14:textId="77777777" w:rsidR="00D0783A" w:rsidRDefault="00D0783A">
      <w:pPr>
        <w:pStyle w:val="Index1"/>
        <w:rPr>
          <w:noProof/>
        </w:rPr>
      </w:pPr>
      <w:r>
        <w:rPr>
          <w:noProof/>
        </w:rPr>
        <w:t>Cardboard cartons</w:t>
      </w:r>
      <w:r>
        <w:rPr>
          <w:noProof/>
        </w:rPr>
        <w:tab/>
      </w:r>
      <w:r w:rsidRPr="0039795D">
        <w:rPr>
          <w:i/>
          <w:noProof/>
        </w:rPr>
        <w:t>See</w:t>
      </w:r>
      <w:r>
        <w:rPr>
          <w:noProof/>
        </w:rPr>
        <w:t xml:space="preserve"> Containers</w:t>
      </w:r>
    </w:p>
    <w:p w14:paraId="3DDBE26D" w14:textId="77777777" w:rsidR="00D0783A" w:rsidRDefault="00D0783A">
      <w:pPr>
        <w:pStyle w:val="Index1"/>
        <w:rPr>
          <w:noProof/>
        </w:rPr>
      </w:pPr>
      <w:r>
        <w:rPr>
          <w:noProof/>
        </w:rPr>
        <w:t>Carpets</w:t>
      </w:r>
      <w:r>
        <w:rPr>
          <w:noProof/>
        </w:rPr>
        <w:tab/>
        <w:t>79, 80, 121</w:t>
      </w:r>
    </w:p>
    <w:p w14:paraId="378A3E33" w14:textId="77777777" w:rsidR="00D0783A" w:rsidRDefault="00D0783A">
      <w:pPr>
        <w:pStyle w:val="Index1"/>
        <w:rPr>
          <w:noProof/>
        </w:rPr>
      </w:pPr>
      <w:r>
        <w:rPr>
          <w:noProof/>
        </w:rPr>
        <w:t>Catalyst beads</w:t>
      </w:r>
      <w:r>
        <w:rPr>
          <w:noProof/>
        </w:rPr>
        <w:tab/>
        <w:t>246</w:t>
      </w:r>
    </w:p>
    <w:p w14:paraId="4D80F2C2" w14:textId="77777777" w:rsidR="00D0783A" w:rsidRDefault="00D0783A">
      <w:pPr>
        <w:pStyle w:val="Index1"/>
        <w:rPr>
          <w:noProof/>
        </w:rPr>
      </w:pPr>
      <w:r w:rsidRPr="0039795D">
        <w:rPr>
          <w:rFonts w:eastAsia="Calibri"/>
          <w:noProof/>
        </w:rPr>
        <w:t>Catfish</w:t>
      </w:r>
    </w:p>
    <w:p w14:paraId="66EDDA36" w14:textId="77777777" w:rsidR="00D0783A" w:rsidRDefault="00D0783A">
      <w:pPr>
        <w:pStyle w:val="Index2"/>
      </w:pPr>
      <w:r w:rsidRPr="0039795D">
        <w:rPr>
          <w:rFonts w:eastAsia="Calibri"/>
        </w:rPr>
        <w:t>Siluriformes</w:t>
      </w:r>
      <w:r>
        <w:tab/>
        <w:t>97</w:t>
      </w:r>
    </w:p>
    <w:p w14:paraId="4DD92C5F" w14:textId="77777777" w:rsidR="00D0783A" w:rsidRDefault="00D0783A">
      <w:pPr>
        <w:pStyle w:val="Index1"/>
        <w:rPr>
          <w:noProof/>
        </w:rPr>
      </w:pPr>
      <w:r>
        <w:rPr>
          <w:noProof/>
        </w:rPr>
        <w:t>Cents-off Representation</w:t>
      </w:r>
      <w:r>
        <w:rPr>
          <w:noProof/>
        </w:rPr>
        <w:tab/>
        <w:t>211</w:t>
      </w:r>
    </w:p>
    <w:p w14:paraId="1F8821CA" w14:textId="77777777" w:rsidR="00D0783A" w:rsidRDefault="00D0783A">
      <w:pPr>
        <w:pStyle w:val="Index1"/>
        <w:rPr>
          <w:noProof/>
        </w:rPr>
      </w:pPr>
      <w:r>
        <w:rPr>
          <w:noProof/>
        </w:rPr>
        <w:t>Cereal grains and oil seeds</w:t>
      </w:r>
      <w:r>
        <w:rPr>
          <w:noProof/>
        </w:rPr>
        <w:tab/>
        <w:t>255</w:t>
      </w:r>
    </w:p>
    <w:p w14:paraId="4484FDBA" w14:textId="77777777" w:rsidR="00D0783A" w:rsidRDefault="00D0783A">
      <w:pPr>
        <w:pStyle w:val="Index1"/>
        <w:rPr>
          <w:noProof/>
        </w:rPr>
      </w:pPr>
      <w:r>
        <w:rPr>
          <w:noProof/>
        </w:rPr>
        <w:t>Certificate of Conformance</w:t>
      </w:r>
    </w:p>
    <w:p w14:paraId="3D069D04" w14:textId="77777777" w:rsidR="00D0783A" w:rsidRDefault="00D0783A">
      <w:pPr>
        <w:pStyle w:val="Index2"/>
      </w:pPr>
      <w:r>
        <w:t>Definition</w:t>
      </w:r>
      <w:r>
        <w:tab/>
        <w:t>167</w:t>
      </w:r>
    </w:p>
    <w:p w14:paraId="41C27121" w14:textId="77777777" w:rsidR="00D0783A" w:rsidRDefault="00D0783A">
      <w:pPr>
        <w:pStyle w:val="Index2"/>
      </w:pPr>
      <w:r>
        <w:t>Requirements for Devices</w:t>
      </w:r>
      <w:r>
        <w:tab/>
        <w:t>169</w:t>
      </w:r>
    </w:p>
    <w:p w14:paraId="5B7ACE30" w14:textId="77777777" w:rsidR="00D0783A" w:rsidRDefault="00D0783A">
      <w:pPr>
        <w:pStyle w:val="Index1"/>
        <w:rPr>
          <w:noProof/>
        </w:rPr>
      </w:pPr>
      <w:r>
        <w:rPr>
          <w:noProof/>
        </w:rPr>
        <w:t>Certificate of Registration</w:t>
      </w:r>
      <w:r>
        <w:rPr>
          <w:noProof/>
        </w:rPr>
        <w:tab/>
        <w:t>159, 160</w:t>
      </w:r>
    </w:p>
    <w:p w14:paraId="1144E10E" w14:textId="77777777" w:rsidR="00D0783A" w:rsidRDefault="00D0783A">
      <w:pPr>
        <w:pStyle w:val="Index1"/>
        <w:rPr>
          <w:noProof/>
        </w:rPr>
      </w:pPr>
      <w:r>
        <w:rPr>
          <w:noProof/>
        </w:rPr>
        <w:t>Cetane number</w:t>
      </w:r>
      <w:r>
        <w:rPr>
          <w:noProof/>
        </w:rPr>
        <w:tab/>
      </w:r>
      <w:r w:rsidRPr="0039795D">
        <w:rPr>
          <w:i/>
          <w:noProof/>
        </w:rPr>
        <w:t>See</w:t>
      </w:r>
      <w:r>
        <w:rPr>
          <w:noProof/>
        </w:rPr>
        <w:t xml:space="preserve"> Fuels</w:t>
      </w:r>
    </w:p>
    <w:p w14:paraId="1A7A92DB" w14:textId="77777777" w:rsidR="00D0783A" w:rsidRDefault="00D0783A">
      <w:pPr>
        <w:pStyle w:val="Index1"/>
        <w:rPr>
          <w:noProof/>
        </w:rPr>
      </w:pPr>
      <w:r>
        <w:rPr>
          <w:noProof/>
        </w:rPr>
        <w:t>Chamois</w:t>
      </w:r>
      <w:r>
        <w:rPr>
          <w:noProof/>
        </w:rPr>
        <w:tab/>
        <w:t>274</w:t>
      </w:r>
    </w:p>
    <w:p w14:paraId="6B609AF2" w14:textId="77777777" w:rsidR="00D0783A" w:rsidRDefault="00D0783A">
      <w:pPr>
        <w:pStyle w:val="Index1"/>
        <w:rPr>
          <w:noProof/>
        </w:rPr>
      </w:pPr>
      <w:r>
        <w:rPr>
          <w:noProof/>
        </w:rPr>
        <w:t>Cigarettes</w:t>
      </w:r>
      <w:r>
        <w:rPr>
          <w:noProof/>
        </w:rPr>
        <w:tab/>
        <w:t>83</w:t>
      </w:r>
    </w:p>
    <w:p w14:paraId="74252960" w14:textId="77777777" w:rsidR="00D0783A" w:rsidRDefault="00D0783A">
      <w:pPr>
        <w:pStyle w:val="Index1"/>
        <w:rPr>
          <w:noProof/>
        </w:rPr>
      </w:pPr>
      <w:r>
        <w:rPr>
          <w:noProof/>
        </w:rPr>
        <w:t>Cigars</w:t>
      </w:r>
      <w:r>
        <w:rPr>
          <w:noProof/>
        </w:rPr>
        <w:tab/>
        <w:t>83</w:t>
      </w:r>
    </w:p>
    <w:p w14:paraId="50B144A1" w14:textId="77777777" w:rsidR="00D0783A" w:rsidRDefault="00D0783A">
      <w:pPr>
        <w:pStyle w:val="Index1"/>
        <w:rPr>
          <w:noProof/>
        </w:rPr>
      </w:pPr>
      <w:r w:rsidRPr="0039795D">
        <w:rPr>
          <w:bCs/>
          <w:noProof/>
        </w:rPr>
        <w:t>Citrus</w:t>
      </w:r>
    </w:p>
    <w:p w14:paraId="3BA2BEF6" w14:textId="77777777" w:rsidR="00D0783A" w:rsidRDefault="00D0783A">
      <w:pPr>
        <w:pStyle w:val="Index2"/>
      </w:pPr>
      <w:r>
        <w:t>Sold by 4/5 Bushel</w:t>
      </w:r>
      <w:r>
        <w:tab/>
        <w:t>282</w:t>
      </w:r>
    </w:p>
    <w:p w14:paraId="6D84C17A" w14:textId="77777777" w:rsidR="00D0783A" w:rsidRDefault="00D0783A">
      <w:pPr>
        <w:pStyle w:val="Index1"/>
        <w:rPr>
          <w:noProof/>
        </w:rPr>
      </w:pPr>
      <w:r>
        <w:rPr>
          <w:noProof/>
        </w:rPr>
        <w:t>Civil action</w:t>
      </w:r>
      <w:r>
        <w:rPr>
          <w:noProof/>
        </w:rPr>
        <w:tab/>
        <w:t>27, 38, 48</w:t>
      </w:r>
    </w:p>
    <w:p w14:paraId="18FF448F" w14:textId="77777777" w:rsidR="00D0783A" w:rsidRDefault="00D0783A">
      <w:pPr>
        <w:pStyle w:val="Index1"/>
        <w:rPr>
          <w:noProof/>
        </w:rPr>
      </w:pPr>
      <w:r>
        <w:rPr>
          <w:noProof/>
        </w:rPr>
        <w:t>Civil penalty</w:t>
      </w:r>
      <w:r>
        <w:rPr>
          <w:noProof/>
        </w:rPr>
        <w:tab/>
        <w:t>27, 38, 47, 48</w:t>
      </w:r>
    </w:p>
    <w:p w14:paraId="13F5D055" w14:textId="77777777" w:rsidR="00D0783A" w:rsidRDefault="00D0783A">
      <w:pPr>
        <w:pStyle w:val="Index1"/>
        <w:rPr>
          <w:noProof/>
        </w:rPr>
      </w:pPr>
      <w:r>
        <w:rPr>
          <w:noProof/>
        </w:rPr>
        <w:t>Cleaning solvents</w:t>
      </w:r>
      <w:r>
        <w:rPr>
          <w:noProof/>
        </w:rPr>
        <w:tab/>
        <w:t>59</w:t>
      </w:r>
    </w:p>
    <w:p w14:paraId="58461110" w14:textId="77777777" w:rsidR="00D0783A" w:rsidRDefault="00D0783A">
      <w:pPr>
        <w:pStyle w:val="Index1"/>
        <w:rPr>
          <w:noProof/>
        </w:rPr>
      </w:pPr>
      <w:r>
        <w:rPr>
          <w:noProof/>
        </w:rPr>
        <w:t>Cloths, wiping</w:t>
      </w:r>
      <w:r>
        <w:rPr>
          <w:noProof/>
        </w:rPr>
        <w:tab/>
        <w:t>132</w:t>
      </w:r>
    </w:p>
    <w:p w14:paraId="130977E5" w14:textId="77777777" w:rsidR="00D0783A" w:rsidRDefault="00D0783A">
      <w:pPr>
        <w:pStyle w:val="Index1"/>
        <w:rPr>
          <w:noProof/>
        </w:rPr>
      </w:pPr>
      <w:r>
        <w:rPr>
          <w:noProof/>
        </w:rPr>
        <w:t>Coal</w:t>
      </w:r>
      <w:r>
        <w:rPr>
          <w:noProof/>
        </w:rPr>
        <w:tab/>
        <w:t>127</w:t>
      </w:r>
    </w:p>
    <w:p w14:paraId="6D4940F0" w14:textId="77777777" w:rsidR="00D0783A" w:rsidRDefault="00D0783A">
      <w:pPr>
        <w:pStyle w:val="Index1"/>
        <w:rPr>
          <w:noProof/>
        </w:rPr>
      </w:pPr>
      <w:r>
        <w:rPr>
          <w:noProof/>
        </w:rPr>
        <w:t>Coated seed</w:t>
      </w:r>
      <w:r>
        <w:rPr>
          <w:noProof/>
        </w:rPr>
        <w:tab/>
        <w:t>81</w:t>
      </w:r>
    </w:p>
    <w:p w14:paraId="2E4D3299" w14:textId="77777777" w:rsidR="00D0783A" w:rsidRDefault="00D0783A">
      <w:pPr>
        <w:pStyle w:val="Index1"/>
        <w:rPr>
          <w:noProof/>
        </w:rPr>
      </w:pPr>
      <w:r>
        <w:rPr>
          <w:noProof/>
        </w:rPr>
        <w:t>Cocoa, instant</w:t>
      </w:r>
      <w:r>
        <w:rPr>
          <w:noProof/>
        </w:rPr>
        <w:tab/>
        <w:t>243</w:t>
      </w:r>
    </w:p>
    <w:p w14:paraId="629AD15A" w14:textId="77777777" w:rsidR="00D0783A" w:rsidRDefault="00D0783A">
      <w:pPr>
        <w:pStyle w:val="Index1"/>
        <w:rPr>
          <w:noProof/>
        </w:rPr>
      </w:pPr>
      <w:r>
        <w:rPr>
          <w:noProof/>
        </w:rPr>
        <w:t>Coffee, instant</w:t>
      </w:r>
      <w:r>
        <w:rPr>
          <w:noProof/>
        </w:rPr>
        <w:tab/>
        <w:t>243</w:t>
      </w:r>
    </w:p>
    <w:p w14:paraId="685E4541" w14:textId="77777777" w:rsidR="00D0783A" w:rsidRDefault="00D0783A">
      <w:pPr>
        <w:pStyle w:val="Index1"/>
        <w:rPr>
          <w:noProof/>
        </w:rPr>
      </w:pPr>
      <w:r>
        <w:rPr>
          <w:noProof/>
        </w:rPr>
        <w:t>Combination package</w:t>
      </w:r>
    </w:p>
    <w:p w14:paraId="0393CD79" w14:textId="77777777" w:rsidR="00D0783A" w:rsidRDefault="00D0783A">
      <w:pPr>
        <w:pStyle w:val="Index2"/>
      </w:pPr>
      <w:r>
        <w:t>Definition</w:t>
      </w:r>
      <w:r>
        <w:tab/>
        <w:t>58</w:t>
      </w:r>
    </w:p>
    <w:p w14:paraId="583E3BED" w14:textId="77777777" w:rsidR="00D0783A" w:rsidRDefault="00D0783A">
      <w:pPr>
        <w:pStyle w:val="Index2"/>
      </w:pPr>
      <w:r>
        <w:t>Exemptions</w:t>
      </w:r>
      <w:r>
        <w:tab/>
        <w:t>153</w:t>
      </w:r>
    </w:p>
    <w:p w14:paraId="668DC9F0" w14:textId="77777777" w:rsidR="00D0783A" w:rsidRDefault="00D0783A">
      <w:pPr>
        <w:pStyle w:val="Index2"/>
      </w:pPr>
      <w:r>
        <w:t>Labeling, interpretation</w:t>
      </w:r>
      <w:r>
        <w:tab/>
        <w:t>76</w:t>
      </w:r>
    </w:p>
    <w:p w14:paraId="6888EA08" w14:textId="77777777" w:rsidR="00D0783A" w:rsidRDefault="00D0783A">
      <w:pPr>
        <w:pStyle w:val="Index1"/>
        <w:rPr>
          <w:noProof/>
        </w:rPr>
      </w:pPr>
      <w:r>
        <w:rPr>
          <w:noProof/>
        </w:rPr>
        <w:t>Comforters</w:t>
      </w:r>
      <w:r>
        <w:rPr>
          <w:noProof/>
        </w:rPr>
        <w:tab/>
        <w:t>79, 86</w:t>
      </w:r>
    </w:p>
    <w:p w14:paraId="678719AF" w14:textId="0125F81E" w:rsidR="00D0783A" w:rsidRDefault="00D0783A">
      <w:pPr>
        <w:pStyle w:val="Index1"/>
        <w:rPr>
          <w:noProof/>
        </w:rPr>
      </w:pPr>
      <w:r>
        <w:rPr>
          <w:noProof/>
        </w:rPr>
        <w:t>Commercial and law</w:t>
      </w:r>
      <w:r w:rsidR="00C34B14">
        <w:rPr>
          <w:noProof/>
        </w:rPr>
        <w:t>-</w:t>
      </w:r>
      <w:r>
        <w:rPr>
          <w:noProof/>
        </w:rPr>
        <w:t>enforcement equipment</w:t>
      </w:r>
      <w:r w:rsidR="00F130C2">
        <w:rPr>
          <w:noProof/>
        </w:rPr>
        <w:t>..</w:t>
      </w:r>
      <w:r w:rsidR="00F130C2">
        <w:rPr>
          <w:noProof/>
        </w:rPr>
        <w:tab/>
      </w:r>
      <w:r>
        <w:rPr>
          <w:noProof/>
        </w:rPr>
        <w:t>167</w:t>
      </w:r>
      <w:r w:rsidR="002D4A30">
        <w:rPr>
          <w:noProof/>
        </w:rPr>
        <w:t>, 168</w:t>
      </w:r>
    </w:p>
    <w:p w14:paraId="44F1342D" w14:textId="0529E4BE" w:rsidR="00D0783A" w:rsidRDefault="00D0783A">
      <w:pPr>
        <w:pStyle w:val="Index1"/>
        <w:rPr>
          <w:noProof/>
        </w:rPr>
      </w:pPr>
      <w:r>
        <w:rPr>
          <w:noProof/>
        </w:rPr>
        <w:t>Commercial and law</w:t>
      </w:r>
      <w:r w:rsidR="00C34B14">
        <w:rPr>
          <w:noProof/>
        </w:rPr>
        <w:t>-</w:t>
      </w:r>
      <w:r>
        <w:rPr>
          <w:noProof/>
        </w:rPr>
        <w:t>enforcement weighing and measuring devices</w:t>
      </w:r>
      <w:r>
        <w:rPr>
          <w:noProof/>
        </w:rPr>
        <w:tab/>
        <w:t>159</w:t>
      </w:r>
    </w:p>
    <w:p w14:paraId="746B87DF" w14:textId="77777777" w:rsidR="00D0783A" w:rsidRDefault="00D0783A">
      <w:pPr>
        <w:pStyle w:val="Index1"/>
        <w:rPr>
          <w:noProof/>
        </w:rPr>
      </w:pPr>
      <w:r>
        <w:rPr>
          <w:noProof/>
        </w:rPr>
        <w:t>Commercial vehicle</w:t>
      </w:r>
      <w:r>
        <w:rPr>
          <w:noProof/>
        </w:rPr>
        <w:tab/>
        <w:t>24</w:t>
      </w:r>
    </w:p>
    <w:p w14:paraId="5C487AEF" w14:textId="77777777" w:rsidR="00D0783A" w:rsidRDefault="00D0783A">
      <w:pPr>
        <w:pStyle w:val="Index1"/>
        <w:rPr>
          <w:noProof/>
        </w:rPr>
      </w:pPr>
      <w:r>
        <w:rPr>
          <w:noProof/>
        </w:rPr>
        <w:t>Commercial weighing and measuring equipment</w:t>
      </w:r>
      <w:r>
        <w:rPr>
          <w:noProof/>
        </w:rPr>
        <w:tab/>
        <w:t>18</w:t>
      </w:r>
    </w:p>
    <w:p w14:paraId="63A105A7" w14:textId="77777777" w:rsidR="00D0783A" w:rsidRDefault="00D0783A">
      <w:pPr>
        <w:pStyle w:val="Index1"/>
        <w:rPr>
          <w:noProof/>
        </w:rPr>
      </w:pPr>
      <w:r>
        <w:rPr>
          <w:noProof/>
        </w:rPr>
        <w:t>Commodity</w:t>
      </w:r>
      <w:r>
        <w:rPr>
          <w:noProof/>
        </w:rPr>
        <w:tab/>
        <w:t>87</w:t>
      </w:r>
    </w:p>
    <w:p w14:paraId="3362C7E9" w14:textId="77777777" w:rsidR="00D0783A" w:rsidRDefault="00D0783A">
      <w:pPr>
        <w:pStyle w:val="Index2"/>
      </w:pPr>
      <w:r>
        <w:t>Mixture of solid and liquid</w:t>
      </w:r>
      <w:r>
        <w:tab/>
        <w:t>71</w:t>
      </w:r>
    </w:p>
    <w:p w14:paraId="6F9C133A" w14:textId="77777777" w:rsidR="00D0783A" w:rsidRDefault="00D0783A">
      <w:pPr>
        <w:pStyle w:val="Index2"/>
      </w:pPr>
      <w:r>
        <w:t>Packaged</w:t>
      </w:r>
    </w:p>
    <w:p w14:paraId="519A9340" w14:textId="77777777" w:rsidR="00D0783A" w:rsidRDefault="00D0783A">
      <w:pPr>
        <w:pStyle w:val="Index3"/>
        <w:tabs>
          <w:tab w:val="right" w:leader="dot" w:pos="4310"/>
        </w:tabs>
        <w:rPr>
          <w:noProof/>
        </w:rPr>
      </w:pPr>
      <w:r>
        <w:rPr>
          <w:noProof/>
        </w:rPr>
        <w:t>Labeling requirements</w:t>
      </w:r>
      <w:r>
        <w:rPr>
          <w:noProof/>
        </w:rPr>
        <w:tab/>
        <w:t>83</w:t>
      </w:r>
    </w:p>
    <w:p w14:paraId="320FEFC4" w14:textId="77777777" w:rsidR="00D0783A" w:rsidRDefault="00D0783A">
      <w:pPr>
        <w:pStyle w:val="Index3"/>
        <w:tabs>
          <w:tab w:val="right" w:leader="dot" w:pos="4310"/>
        </w:tabs>
        <w:rPr>
          <w:noProof/>
        </w:rPr>
      </w:pPr>
      <w:r>
        <w:rPr>
          <w:noProof/>
        </w:rPr>
        <w:t>Sold by count</w:t>
      </w:r>
      <w:r>
        <w:rPr>
          <w:noProof/>
        </w:rPr>
        <w:tab/>
        <w:t>86</w:t>
      </w:r>
    </w:p>
    <w:p w14:paraId="286E1329" w14:textId="77777777" w:rsidR="00D0783A" w:rsidRDefault="00D0783A">
      <w:pPr>
        <w:pStyle w:val="Index2"/>
      </w:pPr>
      <w:r>
        <w:t>Roll-type</w:t>
      </w:r>
      <w:r>
        <w:tab/>
        <w:t>68</w:t>
      </w:r>
    </w:p>
    <w:p w14:paraId="21E1E762" w14:textId="77777777" w:rsidR="00D0783A" w:rsidRDefault="00D0783A">
      <w:pPr>
        <w:pStyle w:val="Index2"/>
      </w:pPr>
      <w:r>
        <w:t>Semi-solid</w:t>
      </w:r>
      <w:r>
        <w:tab/>
        <w:t>71</w:t>
      </w:r>
    </w:p>
    <w:p w14:paraId="72766C1F" w14:textId="77777777" w:rsidR="00D0783A" w:rsidRDefault="00D0783A">
      <w:pPr>
        <w:pStyle w:val="Index2"/>
      </w:pPr>
      <w:r>
        <w:t>U.S. customary units exemptions</w:t>
      </w:r>
      <w:r>
        <w:tab/>
        <w:t>87</w:t>
      </w:r>
    </w:p>
    <w:p w14:paraId="441ED314" w14:textId="77777777" w:rsidR="00D0783A" w:rsidRDefault="00D0783A">
      <w:pPr>
        <w:pStyle w:val="Index2"/>
      </w:pPr>
      <w:r>
        <w:t>Viscous</w:t>
      </w:r>
      <w:r>
        <w:tab/>
        <w:t>71</w:t>
      </w:r>
    </w:p>
    <w:p w14:paraId="6D947CCE" w14:textId="77777777" w:rsidR="00D0783A" w:rsidRDefault="00D0783A">
      <w:pPr>
        <w:pStyle w:val="Index2"/>
      </w:pPr>
      <w:r>
        <w:t>Weights and size</w:t>
      </w:r>
      <w:r>
        <w:tab/>
        <w:t>86</w:t>
      </w:r>
    </w:p>
    <w:p w14:paraId="7484E32B" w14:textId="77777777" w:rsidR="00D0783A" w:rsidRDefault="00D0783A">
      <w:pPr>
        <w:pStyle w:val="Index1"/>
        <w:rPr>
          <w:noProof/>
        </w:rPr>
      </w:pPr>
      <w:r>
        <w:rPr>
          <w:noProof/>
        </w:rPr>
        <w:t>Commodity excluded from Federal Trade Commission jurisdiction</w:t>
      </w:r>
      <w:r>
        <w:rPr>
          <w:noProof/>
        </w:rPr>
        <w:tab/>
        <w:t>260</w:t>
      </w:r>
    </w:p>
    <w:p w14:paraId="290BDE09" w14:textId="77777777" w:rsidR="00D0783A" w:rsidRDefault="00D0783A">
      <w:pPr>
        <w:pStyle w:val="Index1"/>
        <w:rPr>
          <w:noProof/>
        </w:rPr>
      </w:pPr>
      <w:r>
        <w:rPr>
          <w:noProof/>
        </w:rPr>
        <w:t>Commodity under Federal Trade Commission jurisdiction</w:t>
      </w:r>
      <w:r>
        <w:rPr>
          <w:noProof/>
        </w:rPr>
        <w:tab/>
        <w:t>256, 258</w:t>
      </w:r>
    </w:p>
    <w:p w14:paraId="4751CB06" w14:textId="77777777" w:rsidR="00D0783A" w:rsidRDefault="00D0783A">
      <w:pPr>
        <w:pStyle w:val="Index1"/>
        <w:rPr>
          <w:noProof/>
        </w:rPr>
      </w:pPr>
      <w:r>
        <w:rPr>
          <w:noProof/>
        </w:rPr>
        <w:t>Commodity, liquid form, method of sale</w:t>
      </w:r>
      <w:r>
        <w:rPr>
          <w:noProof/>
        </w:rPr>
        <w:tab/>
        <w:t>25</w:t>
      </w:r>
    </w:p>
    <w:p w14:paraId="27E67129" w14:textId="77777777" w:rsidR="00D0783A" w:rsidRDefault="00D0783A">
      <w:pPr>
        <w:pStyle w:val="Index1"/>
        <w:rPr>
          <w:noProof/>
        </w:rPr>
      </w:pPr>
      <w:r>
        <w:rPr>
          <w:noProof/>
        </w:rPr>
        <w:t>Common fraction</w:t>
      </w:r>
      <w:r>
        <w:rPr>
          <w:noProof/>
        </w:rPr>
        <w:tab/>
        <w:t>74</w:t>
      </w:r>
    </w:p>
    <w:p w14:paraId="4E8FEC6A" w14:textId="77777777" w:rsidR="00D0783A" w:rsidRDefault="00D0783A">
      <w:pPr>
        <w:pStyle w:val="Index1"/>
        <w:rPr>
          <w:noProof/>
        </w:rPr>
      </w:pPr>
      <w:r>
        <w:rPr>
          <w:noProof/>
        </w:rPr>
        <w:t>Common fractions</w:t>
      </w:r>
      <w:r>
        <w:rPr>
          <w:noProof/>
        </w:rPr>
        <w:tab/>
        <w:t>69, 118</w:t>
      </w:r>
    </w:p>
    <w:p w14:paraId="026D7308" w14:textId="77777777" w:rsidR="00D0783A" w:rsidRDefault="00D0783A">
      <w:pPr>
        <w:pStyle w:val="Index1"/>
        <w:rPr>
          <w:noProof/>
        </w:rPr>
      </w:pPr>
      <w:r>
        <w:rPr>
          <w:noProof/>
        </w:rPr>
        <w:t>Compressed gases</w:t>
      </w:r>
      <w:r>
        <w:rPr>
          <w:noProof/>
        </w:rPr>
        <w:tab/>
        <w:t>128</w:t>
      </w:r>
    </w:p>
    <w:p w14:paraId="3BE2A930" w14:textId="77777777" w:rsidR="00D0783A" w:rsidRDefault="00D0783A">
      <w:pPr>
        <w:pStyle w:val="Index1"/>
        <w:rPr>
          <w:noProof/>
        </w:rPr>
      </w:pPr>
      <w:r w:rsidRPr="0039795D">
        <w:rPr>
          <w:noProof/>
        </w:rPr>
        <w:t>Compressed or liquefied gases in refillable cylinders</w:t>
      </w:r>
      <w:r>
        <w:rPr>
          <w:noProof/>
        </w:rPr>
        <w:tab/>
        <w:t>127</w:t>
      </w:r>
    </w:p>
    <w:p w14:paraId="01816186" w14:textId="77777777" w:rsidR="00D0783A" w:rsidRDefault="00D0783A">
      <w:pPr>
        <w:pStyle w:val="Index2"/>
      </w:pPr>
      <w:r>
        <w:t>Application</w:t>
      </w:r>
      <w:r>
        <w:tab/>
        <w:t>127</w:t>
      </w:r>
    </w:p>
    <w:p w14:paraId="5B86F5F2" w14:textId="77777777" w:rsidR="00D0783A" w:rsidRDefault="00D0783A">
      <w:pPr>
        <w:pStyle w:val="Index2"/>
      </w:pPr>
      <w:r>
        <w:t>Cylinder labeling</w:t>
      </w:r>
      <w:r>
        <w:tab/>
        <w:t>127</w:t>
      </w:r>
    </w:p>
    <w:p w14:paraId="63961B75" w14:textId="77777777" w:rsidR="00D0783A" w:rsidRDefault="00D0783A">
      <w:pPr>
        <w:pStyle w:val="Index2"/>
      </w:pPr>
      <w:r>
        <w:t>Net contents</w:t>
      </w:r>
      <w:r>
        <w:tab/>
        <w:t>127</w:t>
      </w:r>
    </w:p>
    <w:p w14:paraId="10A834F1" w14:textId="77777777" w:rsidR="00D0783A" w:rsidRDefault="00D0783A">
      <w:pPr>
        <w:pStyle w:val="Index1"/>
        <w:rPr>
          <w:noProof/>
        </w:rPr>
      </w:pPr>
      <w:r>
        <w:rPr>
          <w:noProof/>
        </w:rPr>
        <w:t>Computer printer ribbons and tapes, guidelines</w:t>
      </w:r>
      <w:r>
        <w:rPr>
          <w:noProof/>
        </w:rPr>
        <w:tab/>
        <w:t>243</w:t>
      </w:r>
    </w:p>
    <w:p w14:paraId="2003C86F" w14:textId="77777777" w:rsidR="00D0783A" w:rsidRDefault="00D0783A">
      <w:pPr>
        <w:pStyle w:val="Index1"/>
        <w:rPr>
          <w:noProof/>
        </w:rPr>
      </w:pPr>
      <w:r>
        <w:rPr>
          <w:noProof/>
        </w:rPr>
        <w:t>Confections</w:t>
      </w:r>
      <w:r>
        <w:rPr>
          <w:noProof/>
        </w:rPr>
        <w:tab/>
        <w:t>82</w:t>
      </w:r>
    </w:p>
    <w:p w14:paraId="4C2D1DB8" w14:textId="77777777" w:rsidR="00D0783A" w:rsidRDefault="00D0783A">
      <w:pPr>
        <w:pStyle w:val="Index1"/>
        <w:rPr>
          <w:noProof/>
        </w:rPr>
      </w:pPr>
      <w:r>
        <w:rPr>
          <w:noProof/>
        </w:rPr>
        <w:t>Confidentiality</w:t>
      </w:r>
      <w:r>
        <w:rPr>
          <w:noProof/>
        </w:rPr>
        <w:tab/>
        <w:t>214</w:t>
      </w:r>
    </w:p>
    <w:p w14:paraId="79D9FC0C" w14:textId="77777777" w:rsidR="00D0783A" w:rsidRDefault="00D0783A">
      <w:pPr>
        <w:pStyle w:val="Index1"/>
        <w:rPr>
          <w:noProof/>
        </w:rPr>
      </w:pPr>
      <w:r>
        <w:rPr>
          <w:noProof/>
        </w:rPr>
        <w:t>Consumer package</w:t>
      </w:r>
      <w:r>
        <w:rPr>
          <w:noProof/>
        </w:rPr>
        <w:tab/>
        <w:t>58, 60, 61</w:t>
      </w:r>
    </w:p>
    <w:p w14:paraId="3AA76141" w14:textId="77777777" w:rsidR="00D0783A" w:rsidRDefault="00D0783A">
      <w:pPr>
        <w:pStyle w:val="Index1"/>
        <w:rPr>
          <w:noProof/>
        </w:rPr>
      </w:pPr>
      <w:r>
        <w:rPr>
          <w:noProof/>
        </w:rPr>
        <w:t>Containers</w:t>
      </w:r>
    </w:p>
    <w:p w14:paraId="424ACF0F" w14:textId="77777777" w:rsidR="00D0783A" w:rsidRDefault="00D0783A">
      <w:pPr>
        <w:pStyle w:val="Index2"/>
      </w:pPr>
      <w:r>
        <w:t>Auxiliary</w:t>
      </w:r>
      <w:r>
        <w:tab/>
        <w:t>57</w:t>
      </w:r>
    </w:p>
    <w:p w14:paraId="4AF64120" w14:textId="77777777" w:rsidR="00D0783A" w:rsidRDefault="00D0783A">
      <w:pPr>
        <w:pStyle w:val="Index2"/>
      </w:pPr>
      <w:r>
        <w:t>Berries and small fruits</w:t>
      </w:r>
      <w:r>
        <w:tab/>
        <w:t>108</w:t>
      </w:r>
    </w:p>
    <w:p w14:paraId="642D37D3" w14:textId="77777777" w:rsidR="00D0783A" w:rsidRDefault="00D0783A">
      <w:pPr>
        <w:pStyle w:val="Index2"/>
      </w:pPr>
      <w:r>
        <w:t>Budoir-type</w:t>
      </w:r>
      <w:r>
        <w:tab/>
        <w:t>84</w:t>
      </w:r>
    </w:p>
    <w:p w14:paraId="35C37344" w14:textId="77777777" w:rsidR="00D0783A" w:rsidRDefault="00D0783A">
      <w:pPr>
        <w:pStyle w:val="Index2"/>
      </w:pPr>
      <w:r>
        <w:t>Capacity</w:t>
      </w:r>
      <w:r>
        <w:tab/>
        <w:t>79</w:t>
      </w:r>
    </w:p>
    <w:p w14:paraId="2629DAD6" w14:textId="77777777" w:rsidR="00D0783A" w:rsidRDefault="00D0783A">
      <w:pPr>
        <w:pStyle w:val="Index2"/>
      </w:pPr>
      <w:r>
        <w:t>Cardboard cartons</w:t>
      </w:r>
      <w:r>
        <w:tab/>
        <w:t>245</w:t>
      </w:r>
    </w:p>
    <w:p w14:paraId="2EBD0322" w14:textId="77777777" w:rsidR="00D0783A" w:rsidRDefault="00D0783A">
      <w:pPr>
        <w:pStyle w:val="Index2"/>
      </w:pPr>
      <w:r>
        <w:t>Cartridge</w:t>
      </w:r>
      <w:r>
        <w:tab/>
        <w:t>84</w:t>
      </w:r>
    </w:p>
    <w:p w14:paraId="242DFC74" w14:textId="77777777" w:rsidR="00D0783A" w:rsidRDefault="00D0783A">
      <w:pPr>
        <w:pStyle w:val="Index2"/>
      </w:pPr>
      <w:r>
        <w:t>Circular</w:t>
      </w:r>
      <w:r>
        <w:tab/>
        <w:t>78</w:t>
      </w:r>
    </w:p>
    <w:p w14:paraId="133AC476" w14:textId="77777777" w:rsidR="00D0783A" w:rsidRDefault="00D0783A">
      <w:pPr>
        <w:pStyle w:val="Index2"/>
      </w:pPr>
      <w:r>
        <w:t>Compact</w:t>
      </w:r>
      <w:r>
        <w:tab/>
        <w:t>84</w:t>
      </w:r>
    </w:p>
    <w:p w14:paraId="508F9FEF" w14:textId="77777777" w:rsidR="00D0783A" w:rsidRDefault="00D0783A">
      <w:pPr>
        <w:pStyle w:val="Index2"/>
      </w:pPr>
      <w:r>
        <w:t>Cups</w:t>
      </w:r>
      <w:r>
        <w:tab/>
        <w:t>78</w:t>
      </w:r>
    </w:p>
    <w:p w14:paraId="30F76F17" w14:textId="77777777" w:rsidR="00D0783A" w:rsidRDefault="00D0783A">
      <w:pPr>
        <w:pStyle w:val="Index2"/>
      </w:pPr>
      <w:r>
        <w:t>Cylindrical</w:t>
      </w:r>
      <w:r>
        <w:tab/>
        <w:t>72, 73, 78</w:t>
      </w:r>
    </w:p>
    <w:p w14:paraId="1F6D81FA" w14:textId="77777777" w:rsidR="00D0783A" w:rsidRDefault="00D0783A">
      <w:pPr>
        <w:pStyle w:val="Index2"/>
      </w:pPr>
      <w:r>
        <w:t>Decorative</w:t>
      </w:r>
      <w:r>
        <w:tab/>
        <w:t>84</w:t>
      </w:r>
    </w:p>
    <w:p w14:paraId="47200546" w14:textId="77777777" w:rsidR="00D0783A" w:rsidRDefault="00D0783A">
      <w:pPr>
        <w:pStyle w:val="Index2"/>
      </w:pPr>
      <w:r>
        <w:t>Dry measure</w:t>
      </w:r>
      <w:r>
        <w:tab/>
        <w:t>79</w:t>
      </w:r>
    </w:p>
    <w:p w14:paraId="327723C6" w14:textId="77777777" w:rsidR="00D0783A" w:rsidRDefault="00D0783A">
      <w:pPr>
        <w:pStyle w:val="Index2"/>
      </w:pPr>
      <w:r>
        <w:t>For tobacco</w:t>
      </w:r>
      <w:r>
        <w:tab/>
        <w:t>83</w:t>
      </w:r>
    </w:p>
    <w:p w14:paraId="1FA43880" w14:textId="77777777" w:rsidR="00D0783A" w:rsidRDefault="00D0783A">
      <w:pPr>
        <w:pStyle w:val="Index2"/>
      </w:pPr>
      <w:r>
        <w:t>Fuel storage</w:t>
      </w:r>
      <w:r>
        <w:tab/>
        <w:t>182</w:t>
      </w:r>
    </w:p>
    <w:p w14:paraId="7A184A9B" w14:textId="77777777" w:rsidR="00D0783A" w:rsidRDefault="00D0783A">
      <w:pPr>
        <w:pStyle w:val="Index2"/>
      </w:pPr>
      <w:r>
        <w:t>Liners</w:t>
      </w:r>
      <w:r>
        <w:tab/>
        <w:t>79</w:t>
      </w:r>
    </w:p>
    <w:p w14:paraId="10F320C9" w14:textId="77777777" w:rsidR="00D0783A" w:rsidRDefault="00D0783A">
      <w:pPr>
        <w:pStyle w:val="Index2"/>
      </w:pPr>
      <w:r>
        <w:t>Liquid measure</w:t>
      </w:r>
      <w:r>
        <w:tab/>
        <w:t>79</w:t>
      </w:r>
    </w:p>
    <w:p w14:paraId="5A3D77E4" w14:textId="77777777" w:rsidR="00D0783A" w:rsidRDefault="00D0783A">
      <w:pPr>
        <w:pStyle w:val="Index2"/>
      </w:pPr>
      <w:r>
        <w:t>Milk, ice cream, etc.</w:t>
      </w:r>
      <w:r>
        <w:tab/>
        <w:t>83</w:t>
      </w:r>
    </w:p>
    <w:p w14:paraId="032D3A80" w14:textId="77777777" w:rsidR="00D0783A" w:rsidRDefault="00D0783A">
      <w:pPr>
        <w:pStyle w:val="Index2"/>
      </w:pPr>
      <w:r>
        <w:t>Paper</w:t>
      </w:r>
      <w:r>
        <w:tab/>
        <w:t>259</w:t>
      </w:r>
    </w:p>
    <w:p w14:paraId="7929FDB7" w14:textId="77777777" w:rsidR="00D0783A" w:rsidRDefault="00D0783A">
      <w:pPr>
        <w:pStyle w:val="Index2"/>
      </w:pPr>
      <w:r>
        <w:t>Pencil</w:t>
      </w:r>
      <w:r>
        <w:tab/>
        <w:t>84</w:t>
      </w:r>
    </w:p>
    <w:p w14:paraId="5AF73EAE" w14:textId="77777777" w:rsidR="00D0783A" w:rsidRDefault="00D0783A">
      <w:pPr>
        <w:pStyle w:val="Index2"/>
      </w:pPr>
      <w:r>
        <w:t>Pre-pressurized</w:t>
      </w:r>
      <w:r>
        <w:tab/>
        <w:t>61, 75</w:t>
      </w:r>
    </w:p>
    <w:p w14:paraId="5A2C8B07" w14:textId="77777777" w:rsidR="00D0783A" w:rsidRDefault="00D0783A">
      <w:pPr>
        <w:pStyle w:val="Index2"/>
      </w:pPr>
      <w:r>
        <w:t>Pressurized</w:t>
      </w:r>
      <w:r>
        <w:tab/>
        <w:t>61, 75, 282</w:t>
      </w:r>
    </w:p>
    <w:p w14:paraId="79DE6202" w14:textId="77777777" w:rsidR="00D0783A" w:rsidRDefault="00D0783A">
      <w:pPr>
        <w:pStyle w:val="Index2"/>
      </w:pPr>
      <w:r>
        <w:t>Requirements</w:t>
      </w:r>
      <w:r>
        <w:tab/>
        <w:t>75</w:t>
      </w:r>
    </w:p>
    <w:p w14:paraId="6362D817" w14:textId="77777777" w:rsidR="00D0783A" w:rsidRDefault="00D0783A">
      <w:pPr>
        <w:pStyle w:val="Index2"/>
      </w:pPr>
      <w:r>
        <w:t>Retail tray pack displays</w:t>
      </w:r>
      <w:r>
        <w:tab/>
        <w:t>57</w:t>
      </w:r>
    </w:p>
    <w:p w14:paraId="6208E3D0" w14:textId="77777777" w:rsidR="00D0783A" w:rsidRDefault="00D0783A">
      <w:pPr>
        <w:pStyle w:val="Index2"/>
      </w:pPr>
      <w:r>
        <w:t>Retangular</w:t>
      </w:r>
      <w:r>
        <w:tab/>
        <w:t>73</w:t>
      </w:r>
    </w:p>
    <w:p w14:paraId="0A188D44" w14:textId="77777777" w:rsidR="00D0783A" w:rsidRDefault="00D0783A">
      <w:pPr>
        <w:pStyle w:val="Index2"/>
      </w:pPr>
      <w:r>
        <w:t>Reusable (returnable) glass</w:t>
      </w:r>
      <w:r>
        <w:tab/>
        <w:t>83</w:t>
      </w:r>
    </w:p>
    <w:p w14:paraId="6AF00FFD" w14:textId="77777777" w:rsidR="00D0783A" w:rsidRDefault="00D0783A">
      <w:pPr>
        <w:pStyle w:val="Index2"/>
      </w:pPr>
      <w:r>
        <w:t>Shipping</w:t>
      </w:r>
      <w:r>
        <w:tab/>
        <w:t>57</w:t>
      </w:r>
    </w:p>
    <w:p w14:paraId="16A25626" w14:textId="77777777" w:rsidR="00D0783A" w:rsidRDefault="00D0783A">
      <w:pPr>
        <w:pStyle w:val="Index2"/>
      </w:pPr>
      <w:r>
        <w:t>Shipping, marking requirements</w:t>
      </w:r>
      <w:r>
        <w:tab/>
        <w:t>108</w:t>
      </w:r>
    </w:p>
    <w:p w14:paraId="6CCF9F62" w14:textId="77777777" w:rsidR="00D0783A" w:rsidRDefault="00D0783A">
      <w:pPr>
        <w:pStyle w:val="Index2"/>
      </w:pPr>
      <w:r>
        <w:t>Square or oblong</w:t>
      </w:r>
      <w:r>
        <w:tab/>
        <w:t>78</w:t>
      </w:r>
    </w:p>
    <w:p w14:paraId="7422598D" w14:textId="77777777" w:rsidR="00D0783A" w:rsidRDefault="00D0783A">
      <w:pPr>
        <w:pStyle w:val="Index2"/>
      </w:pPr>
      <w:r>
        <w:t>Tint base paint</w:t>
      </w:r>
      <w:r>
        <w:tab/>
        <w:t>86</w:t>
      </w:r>
    </w:p>
    <w:p w14:paraId="64D2663D" w14:textId="77777777" w:rsidR="00D0783A" w:rsidRDefault="00D0783A">
      <w:pPr>
        <w:pStyle w:val="Index2"/>
      </w:pPr>
      <w:r>
        <w:t>Vegetable oil, guideline</w:t>
      </w:r>
      <w:r>
        <w:tab/>
        <w:t>247</w:t>
      </w:r>
    </w:p>
    <w:p w14:paraId="76A92147" w14:textId="77777777" w:rsidR="00D0783A" w:rsidRDefault="00D0783A">
      <w:pPr>
        <w:pStyle w:val="Index1"/>
        <w:rPr>
          <w:noProof/>
        </w:rPr>
      </w:pPr>
      <w:r>
        <w:rPr>
          <w:noProof/>
        </w:rPr>
        <w:t>Contract and disclosure requirements</w:t>
      </w:r>
      <w:r>
        <w:rPr>
          <w:noProof/>
        </w:rPr>
        <w:tab/>
        <w:t>113</w:t>
      </w:r>
    </w:p>
    <w:p w14:paraId="516E88F1" w14:textId="77777777" w:rsidR="00D0783A" w:rsidRDefault="00D0783A">
      <w:pPr>
        <w:pStyle w:val="Index1"/>
        <w:rPr>
          <w:noProof/>
        </w:rPr>
      </w:pPr>
      <w:r>
        <w:rPr>
          <w:noProof/>
        </w:rPr>
        <w:t>Conversions</w:t>
      </w:r>
      <w:r>
        <w:rPr>
          <w:noProof/>
        </w:rPr>
        <w:tab/>
        <w:t>93, 96</w:t>
      </w:r>
    </w:p>
    <w:p w14:paraId="188871FA" w14:textId="77777777" w:rsidR="00D0783A" w:rsidRDefault="00D0783A">
      <w:pPr>
        <w:pStyle w:val="Index1"/>
        <w:rPr>
          <w:noProof/>
        </w:rPr>
      </w:pPr>
      <w:r>
        <w:rPr>
          <w:noProof/>
        </w:rPr>
        <w:t>Copier machine dispersant</w:t>
      </w:r>
      <w:r>
        <w:rPr>
          <w:noProof/>
        </w:rPr>
        <w:tab/>
        <w:t>59</w:t>
      </w:r>
    </w:p>
    <w:p w14:paraId="458930ED" w14:textId="77777777" w:rsidR="00D0783A" w:rsidRDefault="00D0783A">
      <w:pPr>
        <w:pStyle w:val="Index1"/>
        <w:rPr>
          <w:noProof/>
        </w:rPr>
      </w:pPr>
      <w:r>
        <w:rPr>
          <w:noProof/>
        </w:rPr>
        <w:t>Corn flour</w:t>
      </w:r>
      <w:r>
        <w:rPr>
          <w:noProof/>
        </w:rPr>
        <w:tab/>
        <w:t>85</w:t>
      </w:r>
    </w:p>
    <w:p w14:paraId="3B26DB46" w14:textId="77777777" w:rsidR="00D0783A" w:rsidRDefault="00D0783A">
      <w:pPr>
        <w:pStyle w:val="Index1"/>
        <w:rPr>
          <w:noProof/>
        </w:rPr>
      </w:pPr>
      <w:r>
        <w:rPr>
          <w:noProof/>
        </w:rPr>
        <w:t>Corn meal</w:t>
      </w:r>
      <w:r>
        <w:rPr>
          <w:noProof/>
        </w:rPr>
        <w:tab/>
        <w:t>85</w:t>
      </w:r>
    </w:p>
    <w:p w14:paraId="5CB6EAD7" w14:textId="77777777" w:rsidR="00D0783A" w:rsidRDefault="00D0783A">
      <w:pPr>
        <w:pStyle w:val="Index1"/>
        <w:rPr>
          <w:noProof/>
        </w:rPr>
      </w:pPr>
      <w:r>
        <w:rPr>
          <w:noProof/>
        </w:rPr>
        <w:t>Cosmetics</w:t>
      </w:r>
      <w:r>
        <w:rPr>
          <w:noProof/>
        </w:rPr>
        <w:tab/>
        <w:t>84, 87, 97, 282</w:t>
      </w:r>
    </w:p>
    <w:p w14:paraId="705C0ED9" w14:textId="77777777" w:rsidR="00D0783A" w:rsidRDefault="00D0783A">
      <w:pPr>
        <w:pStyle w:val="Index1"/>
        <w:rPr>
          <w:noProof/>
        </w:rPr>
      </w:pPr>
      <w:r>
        <w:rPr>
          <w:noProof/>
        </w:rPr>
        <w:t>Cost per unit information</w:t>
      </w:r>
      <w:r>
        <w:rPr>
          <w:noProof/>
        </w:rPr>
        <w:tab/>
        <w:t>22</w:t>
      </w:r>
    </w:p>
    <w:p w14:paraId="16B28562" w14:textId="77777777" w:rsidR="00D0783A" w:rsidRDefault="00D0783A">
      <w:pPr>
        <w:pStyle w:val="Index1"/>
        <w:rPr>
          <w:noProof/>
        </w:rPr>
      </w:pPr>
      <w:r>
        <w:rPr>
          <w:noProof/>
        </w:rPr>
        <w:t>Count</w:t>
      </w:r>
      <w:r>
        <w:rPr>
          <w:noProof/>
        </w:rPr>
        <w:tab/>
        <w:t>69, 86</w:t>
      </w:r>
    </w:p>
    <w:p w14:paraId="59B3BF77" w14:textId="77777777" w:rsidR="00D0783A" w:rsidRDefault="00D0783A">
      <w:pPr>
        <w:pStyle w:val="Index1"/>
        <w:rPr>
          <w:noProof/>
        </w:rPr>
      </w:pPr>
      <w:r>
        <w:rPr>
          <w:noProof/>
        </w:rPr>
        <w:t>Criminal penalties</w:t>
      </w:r>
      <w:r>
        <w:rPr>
          <w:noProof/>
        </w:rPr>
        <w:tab/>
        <w:t>27</w:t>
      </w:r>
    </w:p>
    <w:p w14:paraId="5FC52147" w14:textId="77777777" w:rsidR="00D0783A" w:rsidRDefault="00D0783A">
      <w:pPr>
        <w:pStyle w:val="Index1"/>
        <w:rPr>
          <w:noProof/>
        </w:rPr>
      </w:pPr>
      <w:r>
        <w:rPr>
          <w:noProof/>
        </w:rPr>
        <w:t>Crustaceans</w:t>
      </w:r>
      <w:r>
        <w:rPr>
          <w:noProof/>
        </w:rPr>
        <w:tab/>
        <w:t>108</w:t>
      </w:r>
    </w:p>
    <w:p w14:paraId="289A93F6" w14:textId="77777777" w:rsidR="00D0783A" w:rsidRDefault="00D0783A">
      <w:pPr>
        <w:pStyle w:val="Index1"/>
        <w:rPr>
          <w:noProof/>
        </w:rPr>
      </w:pPr>
      <w:r>
        <w:rPr>
          <w:noProof/>
        </w:rPr>
        <w:t>Cubic measure</w:t>
      </w:r>
      <w:r>
        <w:rPr>
          <w:noProof/>
        </w:rPr>
        <w:tab/>
        <w:t>65</w:t>
      </w:r>
    </w:p>
    <w:p w14:paraId="4D2AFED0" w14:textId="77777777" w:rsidR="00D0783A" w:rsidRDefault="00D0783A">
      <w:pPr>
        <w:pStyle w:val="Index1"/>
        <w:rPr>
          <w:noProof/>
        </w:rPr>
      </w:pPr>
      <w:r>
        <w:rPr>
          <w:noProof/>
        </w:rPr>
        <w:t>Curtains</w:t>
      </w:r>
      <w:r>
        <w:rPr>
          <w:noProof/>
        </w:rPr>
        <w:tab/>
        <w:t>79, 80</w:t>
      </w:r>
    </w:p>
    <w:p w14:paraId="057E3F1E" w14:textId="77777777" w:rsidR="00D0783A" w:rsidRDefault="00D0783A">
      <w:pPr>
        <w:pStyle w:val="IndexHeading"/>
        <w:keepNext/>
        <w:tabs>
          <w:tab w:val="right" w:leader="dot" w:pos="4310"/>
        </w:tabs>
        <w:rPr>
          <w:rFonts w:eastAsiaTheme="minorEastAsia" w:cstheme="minorBidi"/>
          <w:b w:val="0"/>
          <w:bCs w:val="0"/>
          <w:noProof/>
        </w:rPr>
      </w:pPr>
      <w:r>
        <w:rPr>
          <w:noProof/>
        </w:rPr>
        <w:lastRenderedPageBreak/>
        <w:t>D</w:t>
      </w:r>
    </w:p>
    <w:p w14:paraId="5748154C" w14:textId="77777777" w:rsidR="00D0783A" w:rsidRDefault="00D0783A">
      <w:pPr>
        <w:pStyle w:val="Index1"/>
        <w:rPr>
          <w:noProof/>
        </w:rPr>
      </w:pPr>
      <w:r>
        <w:rPr>
          <w:noProof/>
        </w:rPr>
        <w:t>Dairy products</w:t>
      </w:r>
    </w:p>
    <w:p w14:paraId="0365F5AE" w14:textId="77777777" w:rsidR="00D0783A" w:rsidRDefault="00D0783A">
      <w:pPr>
        <w:pStyle w:val="Index2"/>
      </w:pPr>
      <w:r w:rsidRPr="0039795D">
        <w:rPr>
          <w:b/>
          <w:bCs/>
        </w:rPr>
        <w:t>Containers</w:t>
      </w:r>
    </w:p>
    <w:p w14:paraId="798ECB5B" w14:textId="77777777" w:rsidR="00D0783A" w:rsidRDefault="00D0783A">
      <w:pPr>
        <w:pStyle w:val="Index3"/>
        <w:tabs>
          <w:tab w:val="right" w:leader="dot" w:pos="4310"/>
        </w:tabs>
        <w:rPr>
          <w:noProof/>
        </w:rPr>
      </w:pPr>
      <w:r>
        <w:rPr>
          <w:noProof/>
        </w:rPr>
        <w:t>Milk, ice cream, etc.</w:t>
      </w:r>
      <w:r>
        <w:rPr>
          <w:noProof/>
        </w:rPr>
        <w:tab/>
        <w:t>83</w:t>
      </w:r>
    </w:p>
    <w:p w14:paraId="761C5645" w14:textId="77777777" w:rsidR="00D0783A" w:rsidRDefault="00D0783A">
      <w:pPr>
        <w:pStyle w:val="Index2"/>
      </w:pPr>
      <w:r>
        <w:t>Cottage cheese</w:t>
      </w:r>
      <w:r>
        <w:tab/>
        <w:t>109</w:t>
      </w:r>
    </w:p>
    <w:p w14:paraId="38268AC8" w14:textId="77777777" w:rsidR="00D0783A" w:rsidRDefault="00D0783A">
      <w:pPr>
        <w:pStyle w:val="Index2"/>
      </w:pPr>
      <w:r>
        <w:t>Cream</w:t>
      </w:r>
      <w:r>
        <w:tab/>
        <w:t>109</w:t>
      </w:r>
    </w:p>
    <w:p w14:paraId="39A6DBEB" w14:textId="77777777" w:rsidR="00D0783A" w:rsidRDefault="00D0783A">
      <w:pPr>
        <w:pStyle w:val="Index2"/>
      </w:pPr>
      <w:r>
        <w:t>Cultured milk</w:t>
      </w:r>
      <w:r>
        <w:tab/>
        <w:t>109</w:t>
      </w:r>
    </w:p>
    <w:p w14:paraId="514FA83A" w14:textId="77777777" w:rsidR="00D0783A" w:rsidRDefault="00D0783A">
      <w:pPr>
        <w:pStyle w:val="Index2"/>
      </w:pPr>
      <w:r>
        <w:t>Fluid milk products</w:t>
      </w:r>
      <w:r>
        <w:tab/>
        <w:t>109</w:t>
      </w:r>
    </w:p>
    <w:p w14:paraId="77F59B73" w14:textId="77777777" w:rsidR="00D0783A" w:rsidRDefault="00D0783A">
      <w:pPr>
        <w:pStyle w:val="Index2"/>
      </w:pPr>
      <w:r w:rsidRPr="0039795D">
        <w:rPr>
          <w:b/>
          <w:bCs/>
        </w:rPr>
        <w:t>Ice cream</w:t>
      </w:r>
      <w:r>
        <w:tab/>
        <w:t>83, 110</w:t>
      </w:r>
    </w:p>
    <w:p w14:paraId="24597793" w14:textId="77777777" w:rsidR="00D0783A" w:rsidRDefault="00D0783A">
      <w:pPr>
        <w:pStyle w:val="Index3"/>
        <w:tabs>
          <w:tab w:val="right" w:leader="dot" w:pos="4310"/>
        </w:tabs>
        <w:rPr>
          <w:noProof/>
        </w:rPr>
      </w:pPr>
      <w:r>
        <w:rPr>
          <w:noProof/>
        </w:rPr>
        <w:t>Method of sale</w:t>
      </w:r>
      <w:r>
        <w:rPr>
          <w:noProof/>
        </w:rPr>
        <w:tab/>
        <w:t>110</w:t>
      </w:r>
    </w:p>
    <w:p w14:paraId="174D125B" w14:textId="77777777" w:rsidR="00D0783A" w:rsidRDefault="00D0783A">
      <w:pPr>
        <w:pStyle w:val="Index3"/>
        <w:tabs>
          <w:tab w:val="right" w:leader="dot" w:pos="4310"/>
        </w:tabs>
        <w:rPr>
          <w:noProof/>
        </w:rPr>
      </w:pPr>
      <w:r>
        <w:rPr>
          <w:noProof/>
        </w:rPr>
        <w:t>Pelletized frozen desserts</w:t>
      </w:r>
      <w:r>
        <w:rPr>
          <w:noProof/>
        </w:rPr>
        <w:tab/>
        <w:t>110</w:t>
      </w:r>
    </w:p>
    <w:p w14:paraId="02C5D945" w14:textId="77777777" w:rsidR="00D0783A" w:rsidRDefault="00D0783A">
      <w:pPr>
        <w:pStyle w:val="Index3"/>
        <w:tabs>
          <w:tab w:val="right" w:leader="dot" w:pos="4310"/>
        </w:tabs>
        <w:rPr>
          <w:noProof/>
        </w:rPr>
      </w:pPr>
      <w:r>
        <w:rPr>
          <w:noProof/>
        </w:rPr>
        <w:t>Pelletized ice cream</w:t>
      </w:r>
      <w:r>
        <w:rPr>
          <w:noProof/>
        </w:rPr>
        <w:tab/>
        <w:t>110</w:t>
      </w:r>
    </w:p>
    <w:p w14:paraId="7B2CE5FC" w14:textId="77777777" w:rsidR="00D0783A" w:rsidRDefault="00D0783A">
      <w:pPr>
        <w:pStyle w:val="Index2"/>
      </w:pPr>
      <w:r>
        <w:t>Ice cream and similar frozen products</w:t>
      </w:r>
      <w:r>
        <w:tab/>
        <w:t>109</w:t>
      </w:r>
    </w:p>
    <w:p w14:paraId="047FDE0D" w14:textId="77777777" w:rsidR="00D0783A" w:rsidRDefault="00D0783A">
      <w:pPr>
        <w:pStyle w:val="Index2"/>
      </w:pPr>
      <w:r>
        <w:t>Milk</w:t>
      </w:r>
      <w:r>
        <w:tab/>
        <w:t>83</w:t>
      </w:r>
    </w:p>
    <w:p w14:paraId="387659B0" w14:textId="77777777" w:rsidR="00D0783A" w:rsidRDefault="00D0783A">
      <w:pPr>
        <w:pStyle w:val="Index2"/>
      </w:pPr>
      <w:r>
        <w:t>Other milk products</w:t>
      </w:r>
      <w:r>
        <w:tab/>
        <w:t>109</w:t>
      </w:r>
    </w:p>
    <w:p w14:paraId="2F5B7AEC" w14:textId="77777777" w:rsidR="00D0783A" w:rsidRDefault="00D0783A">
      <w:pPr>
        <w:pStyle w:val="Index2"/>
      </w:pPr>
      <w:r>
        <w:t>Skim milk, lowfat milk</w:t>
      </w:r>
      <w:r>
        <w:tab/>
        <w:t>109</w:t>
      </w:r>
    </w:p>
    <w:p w14:paraId="63877C3C" w14:textId="77777777" w:rsidR="00D0783A" w:rsidRDefault="00D0783A">
      <w:pPr>
        <w:pStyle w:val="Index2"/>
      </w:pPr>
      <w:r w:rsidRPr="0039795D">
        <w:rPr>
          <w:b/>
          <w:bCs/>
        </w:rPr>
        <w:t>Yogurt</w:t>
      </w:r>
    </w:p>
    <w:p w14:paraId="5FB5F518" w14:textId="77777777" w:rsidR="00D0783A" w:rsidRDefault="00D0783A">
      <w:pPr>
        <w:pStyle w:val="Index3"/>
        <w:tabs>
          <w:tab w:val="right" w:leader="dot" w:pos="4310"/>
        </w:tabs>
        <w:rPr>
          <w:noProof/>
        </w:rPr>
      </w:pPr>
      <w:r>
        <w:rPr>
          <w:noProof/>
        </w:rPr>
        <w:t>Frozen</w:t>
      </w:r>
      <w:r>
        <w:rPr>
          <w:noProof/>
        </w:rPr>
        <w:tab/>
        <w:t>109</w:t>
      </w:r>
    </w:p>
    <w:p w14:paraId="628877C1" w14:textId="77777777" w:rsidR="00D0783A" w:rsidRDefault="00D0783A">
      <w:pPr>
        <w:pStyle w:val="Index1"/>
        <w:rPr>
          <w:noProof/>
        </w:rPr>
      </w:pPr>
      <w:r>
        <w:rPr>
          <w:noProof/>
        </w:rPr>
        <w:t>Deceptive dealing</w:t>
      </w:r>
      <w:r>
        <w:rPr>
          <w:noProof/>
        </w:rPr>
        <w:tab/>
        <w:t>21</w:t>
      </w:r>
    </w:p>
    <w:p w14:paraId="2866FF61" w14:textId="77777777" w:rsidR="00D0783A" w:rsidRDefault="00D0783A">
      <w:pPr>
        <w:pStyle w:val="Index1"/>
        <w:rPr>
          <w:noProof/>
        </w:rPr>
      </w:pPr>
      <w:r>
        <w:rPr>
          <w:noProof/>
        </w:rPr>
        <w:t>Decimal fractions</w:t>
      </w:r>
      <w:r>
        <w:rPr>
          <w:noProof/>
        </w:rPr>
        <w:tab/>
        <w:t>61, 69</w:t>
      </w:r>
    </w:p>
    <w:p w14:paraId="12600508" w14:textId="77777777" w:rsidR="00D0783A" w:rsidRDefault="00D0783A">
      <w:pPr>
        <w:pStyle w:val="Index1"/>
        <w:rPr>
          <w:noProof/>
        </w:rPr>
      </w:pPr>
      <w:r>
        <w:rPr>
          <w:noProof/>
        </w:rPr>
        <w:t>Declaration of quantity</w:t>
      </w:r>
      <w:r>
        <w:rPr>
          <w:noProof/>
        </w:rPr>
        <w:tab/>
        <w:t>62, 65, 66</w:t>
      </w:r>
    </w:p>
    <w:p w14:paraId="08ADC0C0" w14:textId="77777777" w:rsidR="00D0783A" w:rsidRDefault="00D0783A">
      <w:pPr>
        <w:pStyle w:val="Index1"/>
        <w:rPr>
          <w:noProof/>
        </w:rPr>
      </w:pPr>
      <w:r>
        <w:rPr>
          <w:noProof/>
        </w:rPr>
        <w:t>Declarations of unit price</w:t>
      </w:r>
      <w:r>
        <w:rPr>
          <w:noProof/>
        </w:rPr>
        <w:tab/>
        <w:t>26</w:t>
      </w:r>
    </w:p>
    <w:p w14:paraId="0CC84C1C" w14:textId="77777777" w:rsidR="00D0783A" w:rsidRDefault="00D0783A">
      <w:pPr>
        <w:pStyle w:val="Index1"/>
        <w:rPr>
          <w:noProof/>
        </w:rPr>
      </w:pPr>
      <w:r>
        <w:rPr>
          <w:noProof/>
        </w:rPr>
        <w:t>Definitions</w:t>
      </w:r>
    </w:p>
    <w:p w14:paraId="7B1C9726" w14:textId="77777777" w:rsidR="00D0783A" w:rsidRDefault="00D0783A">
      <w:pPr>
        <w:pStyle w:val="Index2"/>
      </w:pPr>
      <w:r>
        <w:t>Accreditation</w:t>
      </w:r>
      <w:r>
        <w:tab/>
        <w:t>18</w:t>
      </w:r>
    </w:p>
    <w:p w14:paraId="12DF89DD" w14:textId="77777777" w:rsidR="00D0783A" w:rsidRDefault="00D0783A">
      <w:pPr>
        <w:pStyle w:val="Index2"/>
      </w:pPr>
      <w:r>
        <w:t>Aisle stacks or end-of-aisle displays</w:t>
      </w:r>
      <w:r>
        <w:tab/>
        <w:t>211</w:t>
      </w:r>
    </w:p>
    <w:p w14:paraId="24B89CE8" w14:textId="77777777" w:rsidR="00D0783A" w:rsidRDefault="00D0783A">
      <w:pPr>
        <w:pStyle w:val="Index2"/>
      </w:pPr>
      <w:r>
        <w:t>Antiknock</w:t>
      </w:r>
      <w:r>
        <w:tab/>
        <w:t>181</w:t>
      </w:r>
    </w:p>
    <w:p w14:paraId="59683DE8" w14:textId="77777777" w:rsidR="00D0783A" w:rsidRDefault="00D0783A">
      <w:pPr>
        <w:pStyle w:val="Index2"/>
      </w:pPr>
      <w:r>
        <w:t>Area</w:t>
      </w:r>
      <w:r>
        <w:tab/>
        <w:t>211</w:t>
      </w:r>
    </w:p>
    <w:p w14:paraId="0F1BCE04" w14:textId="77777777" w:rsidR="00D0783A" w:rsidRDefault="00D0783A">
      <w:pPr>
        <w:pStyle w:val="Index2"/>
      </w:pPr>
      <w:r>
        <w:t>ASTM International</w:t>
      </w:r>
      <w:r>
        <w:tab/>
        <w:t>45, 181</w:t>
      </w:r>
    </w:p>
    <w:p w14:paraId="38BB3609" w14:textId="77777777" w:rsidR="00D0783A" w:rsidRDefault="00D0783A">
      <w:pPr>
        <w:pStyle w:val="Index2"/>
      </w:pPr>
      <w:r>
        <w:t>Automated inspection</w:t>
      </w:r>
      <w:r>
        <w:tab/>
        <w:t>212</w:t>
      </w:r>
    </w:p>
    <w:p w14:paraId="0114D529" w14:textId="77777777" w:rsidR="00D0783A" w:rsidRDefault="00D0783A">
      <w:pPr>
        <w:pStyle w:val="Index2"/>
      </w:pPr>
      <w:r>
        <w:t>Automotive fuel rating</w:t>
      </w:r>
      <w:r>
        <w:tab/>
        <w:t>181</w:t>
      </w:r>
    </w:p>
    <w:p w14:paraId="174229DD" w14:textId="77777777" w:rsidR="00D0783A" w:rsidRDefault="00D0783A">
      <w:pPr>
        <w:pStyle w:val="Index2"/>
      </w:pPr>
      <w:r w:rsidRPr="0039795D">
        <w:rPr>
          <w:bCs/>
        </w:rPr>
        <w:t>Automotive gasoline, automotive gasoline-oxygenate blend</w:t>
      </w:r>
      <w:r>
        <w:tab/>
        <w:t>181</w:t>
      </w:r>
    </w:p>
    <w:p w14:paraId="604CBDF4" w14:textId="77777777" w:rsidR="00D0783A" w:rsidRDefault="00D0783A">
      <w:pPr>
        <w:pStyle w:val="Index2"/>
      </w:pPr>
      <w:r>
        <w:t>Automotive lubricants</w:t>
      </w:r>
      <w:r>
        <w:tab/>
        <w:t>45</w:t>
      </w:r>
    </w:p>
    <w:p w14:paraId="7B202798" w14:textId="77777777" w:rsidR="00D0783A" w:rsidRDefault="00D0783A">
      <w:pPr>
        <w:pStyle w:val="Index2"/>
      </w:pPr>
      <w:r w:rsidRPr="0039795D">
        <w:rPr>
          <w:bCs/>
        </w:rPr>
        <w:t>Aviation</w:t>
      </w:r>
      <w:r w:rsidRPr="0039795D">
        <w:rPr>
          <w:b/>
        </w:rPr>
        <w:t xml:space="preserve"> </w:t>
      </w:r>
      <w:r w:rsidRPr="0039795D">
        <w:rPr>
          <w:bCs/>
        </w:rPr>
        <w:t>gasoline</w:t>
      </w:r>
      <w:r>
        <w:tab/>
        <w:t>181</w:t>
      </w:r>
    </w:p>
    <w:p w14:paraId="1B9BF499" w14:textId="77777777" w:rsidR="00D0783A" w:rsidRDefault="00D0783A">
      <w:pPr>
        <w:pStyle w:val="Index2"/>
      </w:pPr>
      <w:r w:rsidRPr="0039795D">
        <w:rPr>
          <w:bCs/>
        </w:rPr>
        <w:t>Aviation turbine fuel</w:t>
      </w:r>
      <w:r>
        <w:tab/>
        <w:t>181</w:t>
      </w:r>
    </w:p>
    <w:p w14:paraId="49034728" w14:textId="77777777" w:rsidR="00D0783A" w:rsidRDefault="00D0783A">
      <w:pPr>
        <w:pStyle w:val="Index2"/>
      </w:pPr>
      <w:r>
        <w:t>Basis weight</w:t>
      </w:r>
      <w:r>
        <w:tab/>
        <w:t>133</w:t>
      </w:r>
    </w:p>
    <w:p w14:paraId="1DCD9E81" w14:textId="77777777" w:rsidR="00D0783A" w:rsidRDefault="00D0783A">
      <w:pPr>
        <w:pStyle w:val="Index2"/>
      </w:pPr>
      <w:r>
        <w:t>Berries</w:t>
      </w:r>
      <w:r>
        <w:tab/>
        <w:t>107</w:t>
      </w:r>
    </w:p>
    <w:p w14:paraId="74466D96" w14:textId="77777777" w:rsidR="00D0783A" w:rsidRDefault="00D0783A">
      <w:pPr>
        <w:pStyle w:val="Index2"/>
      </w:pPr>
      <w:r w:rsidRPr="0039795D">
        <w:rPr>
          <w:bCs/>
        </w:rPr>
        <w:t>Biodiesel</w:t>
      </w:r>
      <w:r>
        <w:tab/>
        <w:t>181</w:t>
      </w:r>
    </w:p>
    <w:p w14:paraId="4CE71292" w14:textId="77777777" w:rsidR="00D0783A" w:rsidRDefault="00D0783A">
      <w:pPr>
        <w:pStyle w:val="Index2"/>
      </w:pPr>
      <w:r w:rsidRPr="0039795D">
        <w:rPr>
          <w:bCs/>
        </w:rPr>
        <w:t>Biodiesel blend</w:t>
      </w:r>
      <w:r>
        <w:tab/>
        <w:t>181</w:t>
      </w:r>
    </w:p>
    <w:p w14:paraId="57C04746" w14:textId="77777777" w:rsidR="00D0783A" w:rsidRDefault="00D0783A">
      <w:pPr>
        <w:pStyle w:val="Index2"/>
      </w:pPr>
      <w:r>
        <w:t>Boards</w:t>
      </w:r>
      <w:r>
        <w:tab/>
        <w:t>119</w:t>
      </w:r>
    </w:p>
    <w:p w14:paraId="067B3947" w14:textId="77777777" w:rsidR="00D0783A" w:rsidRDefault="00D0783A">
      <w:pPr>
        <w:pStyle w:val="Index2"/>
      </w:pPr>
      <w:r>
        <w:t>Butanol</w:t>
      </w:r>
      <w:r>
        <w:tab/>
        <w:t>181</w:t>
      </w:r>
    </w:p>
    <w:p w14:paraId="4050FB09" w14:textId="77777777" w:rsidR="00D0783A" w:rsidRDefault="00D0783A">
      <w:pPr>
        <w:pStyle w:val="Index2"/>
      </w:pPr>
      <w:r>
        <w:t>Buyer</w:t>
      </w:r>
      <w:r>
        <w:tab/>
        <w:t>113</w:t>
      </w:r>
    </w:p>
    <w:p w14:paraId="7DBB627B" w14:textId="77777777" w:rsidR="00D0783A" w:rsidRDefault="00D0783A">
      <w:pPr>
        <w:pStyle w:val="Index2"/>
      </w:pPr>
      <w:r>
        <w:t>Calibration</w:t>
      </w:r>
      <w:r>
        <w:tab/>
        <w:t>18</w:t>
      </w:r>
    </w:p>
    <w:p w14:paraId="18BDFD33" w14:textId="77777777" w:rsidR="00D0783A" w:rsidRDefault="00D0783A">
      <w:pPr>
        <w:pStyle w:val="Index2"/>
      </w:pPr>
      <w:r>
        <w:t>Cents-off representation</w:t>
      </w:r>
      <w:r>
        <w:tab/>
        <w:t>211</w:t>
      </w:r>
    </w:p>
    <w:p w14:paraId="4BA75263" w14:textId="77777777" w:rsidR="00D0783A" w:rsidRDefault="00D0783A">
      <w:pPr>
        <w:pStyle w:val="Index2"/>
      </w:pPr>
      <w:r>
        <w:t>Cetane number</w:t>
      </w:r>
      <w:r>
        <w:tab/>
        <w:t>181</w:t>
      </w:r>
    </w:p>
    <w:p w14:paraId="6D107707" w14:textId="77777777" w:rsidR="00D0783A" w:rsidRDefault="00D0783A">
      <w:pPr>
        <w:pStyle w:val="Index2"/>
      </w:pPr>
      <w:r>
        <w:t>Combution engine</w:t>
      </w:r>
      <w:r>
        <w:tab/>
        <w:t>183</w:t>
      </w:r>
    </w:p>
    <w:p w14:paraId="2BB34A4B" w14:textId="77777777" w:rsidR="00D0783A" w:rsidRDefault="00D0783A">
      <w:pPr>
        <w:pStyle w:val="Index2"/>
      </w:pPr>
      <w:r>
        <w:t>Commercial weighing and measuring equipment</w:t>
      </w:r>
      <w:r>
        <w:tab/>
        <w:t>18</w:t>
      </w:r>
    </w:p>
    <w:p w14:paraId="1835F7BD" w14:textId="77777777" w:rsidR="00D0783A" w:rsidRDefault="00D0783A">
      <w:pPr>
        <w:pStyle w:val="Index2"/>
      </w:pPr>
      <w:r>
        <w:t>Communication paper</w:t>
      </w:r>
      <w:r>
        <w:tab/>
        <w:t>133</w:t>
      </w:r>
    </w:p>
    <w:p w14:paraId="696DD4FD" w14:textId="77777777" w:rsidR="00D0783A" w:rsidRDefault="00D0783A">
      <w:pPr>
        <w:pStyle w:val="Index2"/>
      </w:pPr>
      <w:r>
        <w:t>Compressed animal bedding</w:t>
      </w:r>
      <w:r>
        <w:tab/>
        <w:t>131</w:t>
      </w:r>
    </w:p>
    <w:p w14:paraId="3590EB1E" w14:textId="77777777" w:rsidR="00D0783A" w:rsidRDefault="00D0783A">
      <w:pPr>
        <w:pStyle w:val="Index2"/>
      </w:pPr>
      <w:r>
        <w:t>Compressed natural gas (CNG)</w:t>
      </w:r>
      <w:r>
        <w:tab/>
        <w:t>132, 182</w:t>
      </w:r>
    </w:p>
    <w:p w14:paraId="1398A562" w14:textId="77777777" w:rsidR="00D0783A" w:rsidRDefault="00D0783A">
      <w:pPr>
        <w:pStyle w:val="Index2"/>
      </w:pPr>
      <w:r>
        <w:t>Contract</w:t>
      </w:r>
      <w:r>
        <w:tab/>
        <w:t>113</w:t>
      </w:r>
    </w:p>
    <w:p w14:paraId="620D5F04" w14:textId="77777777" w:rsidR="00D0783A" w:rsidRDefault="00D0783A">
      <w:pPr>
        <w:pStyle w:val="Index2"/>
      </w:pPr>
      <w:r>
        <w:t>Cord</w:t>
      </w:r>
      <w:r>
        <w:tab/>
        <w:t>116</w:t>
      </w:r>
    </w:p>
    <w:p w14:paraId="3603020F" w14:textId="77777777" w:rsidR="00D0783A" w:rsidRDefault="00D0783A">
      <w:pPr>
        <w:pStyle w:val="Index2"/>
      </w:pPr>
      <w:r>
        <w:t>Correct</w:t>
      </w:r>
      <w:r>
        <w:tab/>
        <w:t>17</w:t>
      </w:r>
    </w:p>
    <w:p w14:paraId="2C72B89E" w14:textId="77777777" w:rsidR="00D0783A" w:rsidRDefault="00D0783A">
      <w:pPr>
        <w:pStyle w:val="Index2"/>
      </w:pPr>
      <w:r>
        <w:t>Demand</w:t>
      </w:r>
      <w:r>
        <w:tab/>
        <w:t>142</w:t>
      </w:r>
    </w:p>
    <w:p w14:paraId="48213D98" w14:textId="77777777" w:rsidR="00D0783A" w:rsidRDefault="00D0783A">
      <w:pPr>
        <w:pStyle w:val="Index2"/>
      </w:pPr>
      <w:r>
        <w:t>Denatured fuel ethanol</w:t>
      </w:r>
      <w:r>
        <w:tab/>
        <w:t>182</w:t>
      </w:r>
    </w:p>
    <w:p w14:paraId="3E44D2E6" w14:textId="77777777" w:rsidR="00D0783A" w:rsidRDefault="00D0783A">
      <w:pPr>
        <w:pStyle w:val="Index2"/>
      </w:pPr>
      <w:r>
        <w:t>Diesel exhaust fluid (DEF)</w:t>
      </w:r>
      <w:r>
        <w:tab/>
        <w:t>182</w:t>
      </w:r>
    </w:p>
    <w:p w14:paraId="715BA3DC" w14:textId="77777777" w:rsidR="00D0783A" w:rsidRDefault="00D0783A">
      <w:pPr>
        <w:pStyle w:val="Index2"/>
      </w:pPr>
      <w:r>
        <w:t>Diesel fuel</w:t>
      </w:r>
      <w:r>
        <w:tab/>
        <w:t>182</w:t>
      </w:r>
    </w:p>
    <w:p w14:paraId="63AA14BF" w14:textId="77777777" w:rsidR="00D0783A" w:rsidRDefault="00D0783A">
      <w:pPr>
        <w:pStyle w:val="Index2"/>
      </w:pPr>
      <w:r>
        <w:t>Diesel gallon equivalent (DGE)</w:t>
      </w:r>
      <w:r>
        <w:tab/>
        <w:t>133</w:t>
      </w:r>
    </w:p>
    <w:p w14:paraId="0EEADDE6" w14:textId="77777777" w:rsidR="00D0783A" w:rsidRDefault="00D0783A">
      <w:pPr>
        <w:pStyle w:val="Index2"/>
      </w:pPr>
      <w:r>
        <w:t>Dimension lumber</w:t>
      </w:r>
      <w:r>
        <w:tab/>
        <w:t>119</w:t>
      </w:r>
    </w:p>
    <w:p w14:paraId="634F735B" w14:textId="77777777" w:rsidR="00D0783A" w:rsidRDefault="00D0783A">
      <w:pPr>
        <w:pStyle w:val="Index2"/>
      </w:pPr>
      <w:r>
        <w:t>Director</w:t>
      </w:r>
      <w:r>
        <w:tab/>
        <w:t>45, 182</w:t>
      </w:r>
    </w:p>
    <w:p w14:paraId="7A0949BD" w14:textId="77777777" w:rsidR="00D0783A" w:rsidRDefault="00D0783A">
      <w:pPr>
        <w:pStyle w:val="Index2"/>
      </w:pPr>
      <w:r>
        <w:t>Direct-store-delivery (DSD) item</w:t>
      </w:r>
      <w:r>
        <w:tab/>
        <w:t>211</w:t>
      </w:r>
    </w:p>
    <w:p w14:paraId="515ED623" w14:textId="77777777" w:rsidR="00D0783A" w:rsidRDefault="00D0783A">
      <w:pPr>
        <w:pStyle w:val="Index2"/>
      </w:pPr>
      <w:r>
        <w:t>Distillate</w:t>
      </w:r>
      <w:r>
        <w:tab/>
        <w:t>182</w:t>
      </w:r>
    </w:p>
    <w:p w14:paraId="3E49EDEF" w14:textId="77777777" w:rsidR="00D0783A" w:rsidRDefault="00D0783A">
      <w:pPr>
        <w:pStyle w:val="Index2"/>
      </w:pPr>
      <w:r>
        <w:t>Electric vehicle suppy equipment (EVSE)</w:t>
      </w:r>
      <w:r>
        <w:tab/>
        <w:t>137</w:t>
      </w:r>
    </w:p>
    <w:p w14:paraId="3539AEE9" w14:textId="77777777" w:rsidR="00D0783A" w:rsidRDefault="00D0783A">
      <w:pPr>
        <w:pStyle w:val="Index2"/>
      </w:pPr>
      <w:r>
        <w:t>Electricity Metering System</w:t>
      </w:r>
      <w:r>
        <w:tab/>
        <w:t>142</w:t>
      </w:r>
    </w:p>
    <w:p w14:paraId="00F7E642" w14:textId="77777777" w:rsidR="00D0783A" w:rsidRDefault="00D0783A">
      <w:pPr>
        <w:pStyle w:val="Index2"/>
      </w:pPr>
      <w:r>
        <w:t>Electricity sold as vehicle fuel</w:t>
      </w:r>
      <w:r>
        <w:tab/>
        <w:t>137</w:t>
      </w:r>
    </w:p>
    <w:p w14:paraId="41491BA3" w14:textId="77777777" w:rsidR="00D0783A" w:rsidRDefault="00D0783A">
      <w:pPr>
        <w:pStyle w:val="Index2"/>
      </w:pPr>
      <w:r>
        <w:t>Energy Institute</w:t>
      </w:r>
      <w:r>
        <w:tab/>
        <w:t>182</w:t>
      </w:r>
    </w:p>
    <w:p w14:paraId="2CB615C2" w14:textId="77777777" w:rsidR="00D0783A" w:rsidRDefault="00D0783A">
      <w:pPr>
        <w:pStyle w:val="Index2"/>
      </w:pPr>
      <w:r>
        <w:t>Engine fuel</w:t>
      </w:r>
      <w:r>
        <w:tab/>
        <w:t>45, 182</w:t>
      </w:r>
    </w:p>
    <w:p w14:paraId="606D74BD" w14:textId="77777777" w:rsidR="00D0783A" w:rsidRDefault="00D0783A">
      <w:pPr>
        <w:pStyle w:val="Index2"/>
      </w:pPr>
      <w:r>
        <w:t>Engine fuel designed for special use</w:t>
      </w:r>
      <w:r>
        <w:tab/>
        <w:t>45</w:t>
      </w:r>
    </w:p>
    <w:p w14:paraId="62245884" w14:textId="77777777" w:rsidR="00D0783A" w:rsidRDefault="00D0783A">
      <w:pPr>
        <w:pStyle w:val="Index2"/>
      </w:pPr>
      <w:r>
        <w:t>Engine fuels designed for special use</w:t>
      </w:r>
      <w:r>
        <w:tab/>
        <w:t>182</w:t>
      </w:r>
    </w:p>
    <w:p w14:paraId="2764A256" w14:textId="77777777" w:rsidR="00D0783A" w:rsidRDefault="00D0783A">
      <w:pPr>
        <w:pStyle w:val="Index2"/>
      </w:pPr>
      <w:r>
        <w:t>Environments Protection Agency (EPA)</w:t>
      </w:r>
      <w:r>
        <w:tab/>
        <w:t>182</w:t>
      </w:r>
    </w:p>
    <w:p w14:paraId="5AB483AC" w14:textId="77777777" w:rsidR="00D0783A" w:rsidRDefault="00D0783A">
      <w:pPr>
        <w:pStyle w:val="Index2"/>
      </w:pPr>
      <w:r>
        <w:t>Errors</w:t>
      </w:r>
      <w:r>
        <w:tab/>
        <w:t>227</w:t>
      </w:r>
    </w:p>
    <w:p w14:paraId="5A2C53CB" w14:textId="77777777" w:rsidR="00D0783A" w:rsidRDefault="00D0783A">
      <w:pPr>
        <w:pStyle w:val="Index2"/>
      </w:pPr>
      <w:r>
        <w:t>Ethanol</w:t>
      </w:r>
      <w:r>
        <w:tab/>
        <w:t>182</w:t>
      </w:r>
    </w:p>
    <w:p w14:paraId="71978BAD" w14:textId="77777777" w:rsidR="00D0783A" w:rsidRDefault="00D0783A">
      <w:pPr>
        <w:pStyle w:val="Index2"/>
      </w:pPr>
      <w:r w:rsidRPr="0039795D">
        <w:rPr>
          <w:bCs/>
        </w:rPr>
        <w:t>Ethanol flex fuel</w:t>
      </w:r>
      <w:r>
        <w:tab/>
        <w:t>182</w:t>
      </w:r>
    </w:p>
    <w:p w14:paraId="5DD6727E" w14:textId="77777777" w:rsidR="00D0783A" w:rsidRDefault="00D0783A">
      <w:pPr>
        <w:pStyle w:val="Index2"/>
      </w:pPr>
      <w:r>
        <w:t>Fireplace and stove wood</w:t>
      </w:r>
      <w:r>
        <w:tab/>
        <w:t>115</w:t>
      </w:r>
    </w:p>
    <w:p w14:paraId="06F3355A" w14:textId="77777777" w:rsidR="00D0783A" w:rsidRDefault="00D0783A">
      <w:pPr>
        <w:pStyle w:val="Index2"/>
      </w:pPr>
      <w:r>
        <w:t>Fixed service (EVSE)</w:t>
      </w:r>
      <w:r>
        <w:tab/>
        <w:t>137</w:t>
      </w:r>
    </w:p>
    <w:p w14:paraId="3B526E8D" w14:textId="77777777" w:rsidR="00D0783A" w:rsidRDefault="00D0783A">
      <w:pPr>
        <w:pStyle w:val="Index2"/>
      </w:pPr>
      <w:r>
        <w:t>Flavoring chips</w:t>
      </w:r>
      <w:r>
        <w:tab/>
        <w:t>116</w:t>
      </w:r>
    </w:p>
    <w:p w14:paraId="6467DB2E" w14:textId="77777777" w:rsidR="00D0783A" w:rsidRDefault="00D0783A">
      <w:pPr>
        <w:pStyle w:val="Index2"/>
      </w:pPr>
      <w:r>
        <w:t>Flexible fuel vehicle</w:t>
      </w:r>
      <w:r>
        <w:tab/>
        <w:t>182</w:t>
      </w:r>
    </w:p>
    <w:p w14:paraId="7F506A3E" w14:textId="77777777" w:rsidR="00D0783A" w:rsidRDefault="00D0783A">
      <w:pPr>
        <w:pStyle w:val="Index2"/>
      </w:pPr>
      <w:r>
        <w:t>Food item</w:t>
      </w:r>
      <w:r>
        <w:tab/>
        <w:t>113</w:t>
      </w:r>
    </w:p>
    <w:p w14:paraId="4B08DA5D" w14:textId="77777777" w:rsidR="00D0783A" w:rsidRDefault="00D0783A">
      <w:pPr>
        <w:pStyle w:val="Index2"/>
      </w:pPr>
      <w:r>
        <w:t>Fuel additives</w:t>
      </w:r>
      <w:r>
        <w:tab/>
        <w:t>182</w:t>
      </w:r>
    </w:p>
    <w:p w14:paraId="2DADF5C8" w14:textId="77777777" w:rsidR="00D0783A" w:rsidRDefault="00D0783A">
      <w:pPr>
        <w:pStyle w:val="Index2"/>
      </w:pPr>
      <w:r>
        <w:t>Fuel cell</w:t>
      </w:r>
      <w:r>
        <w:tab/>
        <w:t>183</w:t>
      </w:r>
    </w:p>
    <w:p w14:paraId="05BAC4E3" w14:textId="77777777" w:rsidR="00D0783A" w:rsidRDefault="00D0783A">
      <w:pPr>
        <w:pStyle w:val="Index2"/>
      </w:pPr>
      <w:r>
        <w:t>Fuel oil</w:t>
      </w:r>
      <w:r>
        <w:tab/>
        <w:t>183</w:t>
      </w:r>
    </w:p>
    <w:p w14:paraId="691FFA06" w14:textId="77777777" w:rsidR="00D0783A" w:rsidRDefault="00D0783A">
      <w:pPr>
        <w:pStyle w:val="Index2"/>
      </w:pPr>
      <w:r>
        <w:t>Gasoline</w:t>
      </w:r>
      <w:r>
        <w:tab/>
        <w:t>183</w:t>
      </w:r>
    </w:p>
    <w:p w14:paraId="0AC7B5EA" w14:textId="77777777" w:rsidR="00D0783A" w:rsidRDefault="00D0783A">
      <w:pPr>
        <w:pStyle w:val="Index2"/>
      </w:pPr>
      <w:r>
        <w:t>Gasoline gallon equivalent (GGE)</w:t>
      </w:r>
      <w:r>
        <w:tab/>
        <w:t>132</w:t>
      </w:r>
    </w:p>
    <w:p w14:paraId="2A9A7D8B" w14:textId="77777777" w:rsidR="00D0783A" w:rsidRDefault="00D0783A">
      <w:pPr>
        <w:pStyle w:val="Index2"/>
      </w:pPr>
      <w:r w:rsidRPr="0039795D">
        <w:rPr>
          <w:bCs/>
        </w:rPr>
        <w:t>Gasoline-oxygenate blends</w:t>
      </w:r>
      <w:r>
        <w:tab/>
        <w:t>183</w:t>
      </w:r>
    </w:p>
    <w:p w14:paraId="03CF056E" w14:textId="77777777" w:rsidR="00D0783A" w:rsidRDefault="00D0783A">
      <w:pPr>
        <w:pStyle w:val="Index2"/>
      </w:pPr>
      <w:r>
        <w:t>Gear oil</w:t>
      </w:r>
      <w:r>
        <w:tab/>
        <w:t>183</w:t>
      </w:r>
    </w:p>
    <w:p w14:paraId="38100ED3" w14:textId="77777777" w:rsidR="00D0783A" w:rsidRDefault="00D0783A">
      <w:pPr>
        <w:pStyle w:val="Index2"/>
      </w:pPr>
      <w:r>
        <w:t>Grade (lumber)</w:t>
      </w:r>
      <w:r>
        <w:tab/>
        <w:t>120</w:t>
      </w:r>
    </w:p>
    <w:p w14:paraId="5B158187" w14:textId="77777777" w:rsidR="00D0783A" w:rsidRDefault="00D0783A">
      <w:pPr>
        <w:pStyle w:val="Index2"/>
      </w:pPr>
      <w:r>
        <w:t>Hand-held scanning device</w:t>
      </w:r>
      <w:r>
        <w:tab/>
        <w:t>211</w:t>
      </w:r>
    </w:p>
    <w:p w14:paraId="6316FFD1" w14:textId="77777777" w:rsidR="00D0783A" w:rsidRDefault="00D0783A">
      <w:pPr>
        <w:pStyle w:val="Index2"/>
      </w:pPr>
      <w:r>
        <w:t>Header strip</w:t>
      </w:r>
      <w:r>
        <w:tab/>
        <w:t>59</w:t>
      </w:r>
    </w:p>
    <w:p w14:paraId="0460E4B9" w14:textId="77777777" w:rsidR="00D0783A" w:rsidRDefault="00D0783A">
      <w:pPr>
        <w:pStyle w:val="Index2"/>
      </w:pPr>
      <w:r>
        <w:t>Home food service plan</w:t>
      </w:r>
      <w:r>
        <w:tab/>
        <w:t>113</w:t>
      </w:r>
    </w:p>
    <w:p w14:paraId="143340FC" w14:textId="77777777" w:rsidR="00D0783A" w:rsidRPr="007D2728" w:rsidRDefault="00D0783A">
      <w:pPr>
        <w:pStyle w:val="Index2"/>
      </w:pPr>
      <w:r w:rsidRPr="0039795D">
        <w:rPr>
          <w:bCs/>
        </w:rPr>
        <w:t>Hydraulic fluid</w:t>
      </w:r>
      <w:r>
        <w:tab/>
      </w:r>
      <w:r w:rsidRPr="007D2728">
        <w:t>183</w:t>
      </w:r>
    </w:p>
    <w:p w14:paraId="0D50CABB" w14:textId="77777777" w:rsidR="00D0783A" w:rsidRDefault="00D0783A">
      <w:pPr>
        <w:pStyle w:val="Index2"/>
      </w:pPr>
      <w:r>
        <w:t>Hydrogen fuel</w:t>
      </w:r>
      <w:r>
        <w:tab/>
        <w:t>135, 183</w:t>
      </w:r>
    </w:p>
    <w:p w14:paraId="6F7E30D6" w14:textId="77777777" w:rsidR="00D0783A" w:rsidRDefault="00D0783A">
      <w:pPr>
        <w:pStyle w:val="Index2"/>
      </w:pPr>
      <w:r>
        <w:t>Increased inspection frequency</w:t>
      </w:r>
      <w:r>
        <w:tab/>
        <w:t>212</w:t>
      </w:r>
    </w:p>
    <w:p w14:paraId="572477D4" w14:textId="77777777" w:rsidR="00D0783A" w:rsidRDefault="00D0783A">
      <w:pPr>
        <w:pStyle w:val="Index2"/>
      </w:pPr>
      <w:r>
        <w:t>Inspection control</w:t>
      </w:r>
      <w:r>
        <w:tab/>
        <w:t>212</w:t>
      </w:r>
    </w:p>
    <w:p w14:paraId="2D15E40C" w14:textId="77777777" w:rsidR="00D0783A" w:rsidRDefault="00D0783A">
      <w:pPr>
        <w:pStyle w:val="Index2"/>
      </w:pPr>
      <w:r>
        <w:t>Inspection frequency</w:t>
      </w:r>
      <w:r>
        <w:tab/>
        <w:t>212</w:t>
      </w:r>
    </w:p>
    <w:p w14:paraId="3BDA66A5" w14:textId="77777777" w:rsidR="00D0783A" w:rsidRDefault="00D0783A">
      <w:pPr>
        <w:pStyle w:val="Index2"/>
      </w:pPr>
      <w:r>
        <w:t>Inspection lot</w:t>
      </w:r>
      <w:r>
        <w:tab/>
        <w:t>212</w:t>
      </w:r>
    </w:p>
    <w:p w14:paraId="44A089F4" w14:textId="77777777" w:rsidR="00D0783A" w:rsidRDefault="00D0783A">
      <w:pPr>
        <w:pStyle w:val="Index2"/>
      </w:pPr>
      <w:r>
        <w:t>Intentional undercharge</w:t>
      </w:r>
      <w:r>
        <w:tab/>
        <w:t>213</w:t>
      </w:r>
    </w:p>
    <w:p w14:paraId="5DD93074" w14:textId="77777777" w:rsidR="00D0783A" w:rsidRDefault="00D0783A">
      <w:pPr>
        <w:pStyle w:val="Index2"/>
      </w:pPr>
      <w:r>
        <w:t>International Organization for Standardization (ISO)</w:t>
      </w:r>
      <w:r>
        <w:tab/>
        <w:t>183</w:t>
      </w:r>
    </w:p>
    <w:p w14:paraId="7024B1AC" w14:textId="77777777" w:rsidR="00D0783A" w:rsidRDefault="00D0783A">
      <w:pPr>
        <w:pStyle w:val="Index2"/>
      </w:pPr>
      <w:r>
        <w:t>Kerosene</w:t>
      </w:r>
      <w:r>
        <w:tab/>
        <w:t>183</w:t>
      </w:r>
    </w:p>
    <w:p w14:paraId="4AC10407" w14:textId="77777777" w:rsidR="00D0783A" w:rsidRDefault="00D0783A">
      <w:pPr>
        <w:pStyle w:val="Index2"/>
      </w:pPr>
      <w:r>
        <w:t>Label</w:t>
      </w:r>
      <w:r>
        <w:tab/>
        <w:t>58</w:t>
      </w:r>
    </w:p>
    <w:p w14:paraId="69C453C9" w14:textId="77777777" w:rsidR="00D0783A" w:rsidRDefault="00D0783A">
      <w:pPr>
        <w:pStyle w:val="Index2"/>
      </w:pPr>
      <w:r>
        <w:t>Lead substitute</w:t>
      </w:r>
      <w:r>
        <w:tab/>
        <w:t>183</w:t>
      </w:r>
    </w:p>
    <w:p w14:paraId="2BCF3EA8" w14:textId="77777777" w:rsidR="00D0783A" w:rsidRDefault="00D0783A">
      <w:pPr>
        <w:pStyle w:val="Index2"/>
      </w:pPr>
      <w:r>
        <w:t>Lead substitute engine fuel</w:t>
      </w:r>
      <w:r>
        <w:tab/>
        <w:t>183</w:t>
      </w:r>
    </w:p>
    <w:p w14:paraId="48A37771" w14:textId="77777777" w:rsidR="00D0783A" w:rsidRDefault="00D0783A">
      <w:pPr>
        <w:pStyle w:val="Index2"/>
      </w:pPr>
      <w:r>
        <w:t>Liquefied natural gas (LNG)</w:t>
      </w:r>
      <w:r>
        <w:tab/>
        <w:t>183</w:t>
      </w:r>
    </w:p>
    <w:p w14:paraId="4229FDAC" w14:textId="77777777" w:rsidR="00D0783A" w:rsidRDefault="00D0783A">
      <w:pPr>
        <w:pStyle w:val="Index2"/>
      </w:pPr>
      <w:r>
        <w:t>Liquefied petroleum gas (LPG)</w:t>
      </w:r>
      <w:r>
        <w:tab/>
        <w:t>184</w:t>
      </w:r>
    </w:p>
    <w:p w14:paraId="5FF57E3B" w14:textId="77777777" w:rsidR="00D0783A" w:rsidRDefault="00D0783A">
      <w:pPr>
        <w:pStyle w:val="Index2"/>
      </w:pPr>
      <w:r>
        <w:t>Low temperature operability</w:t>
      </w:r>
      <w:r>
        <w:tab/>
        <w:t>184</w:t>
      </w:r>
    </w:p>
    <w:p w14:paraId="67F899F6" w14:textId="77777777" w:rsidR="00D0783A" w:rsidRDefault="00D0783A">
      <w:pPr>
        <w:pStyle w:val="Index2"/>
      </w:pPr>
      <w:r>
        <w:t>Lubricant</w:t>
      </w:r>
      <w:r>
        <w:tab/>
        <w:t>184</w:t>
      </w:r>
    </w:p>
    <w:p w14:paraId="47376E39" w14:textId="77777777" w:rsidR="00D0783A" w:rsidRDefault="00D0783A">
      <w:pPr>
        <w:pStyle w:val="Index2"/>
      </w:pPr>
      <w:r>
        <w:t>Lubricity</w:t>
      </w:r>
      <w:r>
        <w:tab/>
        <w:t>184</w:t>
      </w:r>
    </w:p>
    <w:p w14:paraId="348C6436" w14:textId="77777777" w:rsidR="00D0783A" w:rsidRDefault="00D0783A">
      <w:pPr>
        <w:pStyle w:val="Index2"/>
      </w:pPr>
      <w:r>
        <w:t>M85 fuel methanol</w:t>
      </w:r>
      <w:r>
        <w:tab/>
        <w:t>184</w:t>
      </w:r>
    </w:p>
    <w:p w14:paraId="08ED4DDA" w14:textId="77777777" w:rsidR="00D0783A" w:rsidRDefault="00D0783A">
      <w:pPr>
        <w:pStyle w:val="Index2"/>
      </w:pPr>
      <w:r>
        <w:t>Manual inspection</w:t>
      </w:r>
      <w:r>
        <w:tab/>
        <w:t>212</w:t>
      </w:r>
    </w:p>
    <w:p w14:paraId="12D05CB2" w14:textId="77777777" w:rsidR="00D0783A" w:rsidRDefault="00D0783A">
      <w:pPr>
        <w:pStyle w:val="Index2"/>
      </w:pPr>
      <w:r>
        <w:t>Matched lumber</w:t>
      </w:r>
      <w:r>
        <w:tab/>
        <w:t>119</w:t>
      </w:r>
    </w:p>
    <w:p w14:paraId="5E80CA7D" w14:textId="77777777" w:rsidR="00D0783A" w:rsidRDefault="00D0783A">
      <w:pPr>
        <w:pStyle w:val="Index2"/>
      </w:pPr>
      <w:r>
        <w:t>Merchandise group</w:t>
      </w:r>
      <w:r>
        <w:tab/>
        <w:t>212</w:t>
      </w:r>
    </w:p>
    <w:p w14:paraId="0DE51599" w14:textId="77777777" w:rsidR="00D0783A" w:rsidRDefault="00D0783A">
      <w:pPr>
        <w:pStyle w:val="Index2"/>
      </w:pPr>
      <w:r>
        <w:t>Minimum dressed sizes (width and thickness)</w:t>
      </w:r>
      <w:r>
        <w:tab/>
        <w:t>120</w:t>
      </w:r>
    </w:p>
    <w:p w14:paraId="287A4F8C" w14:textId="77777777" w:rsidR="00D0783A" w:rsidRDefault="00D0783A">
      <w:pPr>
        <w:pStyle w:val="Index2"/>
      </w:pPr>
      <w:r>
        <w:t>Misrepresented price</w:t>
      </w:r>
      <w:r>
        <w:tab/>
        <w:t>213</w:t>
      </w:r>
    </w:p>
    <w:p w14:paraId="774A73D7" w14:textId="77777777" w:rsidR="00D0783A" w:rsidRDefault="00D0783A">
      <w:pPr>
        <w:pStyle w:val="Index2"/>
      </w:pPr>
      <w:r>
        <w:t>Motor octane number</w:t>
      </w:r>
      <w:r>
        <w:tab/>
        <w:t>184</w:t>
      </w:r>
    </w:p>
    <w:p w14:paraId="7E4AF1F8" w14:textId="77777777" w:rsidR="00D0783A" w:rsidRDefault="00D0783A">
      <w:pPr>
        <w:pStyle w:val="Index2"/>
      </w:pPr>
      <w:r>
        <w:t>Motor oil</w:t>
      </w:r>
      <w:r>
        <w:tab/>
        <w:t>184</w:t>
      </w:r>
    </w:p>
    <w:p w14:paraId="1C31A278" w14:textId="77777777" w:rsidR="00D0783A" w:rsidRDefault="00D0783A">
      <w:pPr>
        <w:pStyle w:val="Index2"/>
      </w:pPr>
      <w:r>
        <w:t>MTBE, Methyl tertiary-butyl ether</w:t>
      </w:r>
      <w:r>
        <w:tab/>
        <w:t>184</w:t>
      </w:r>
    </w:p>
    <w:p w14:paraId="3732944F" w14:textId="77777777" w:rsidR="00D0783A" w:rsidRDefault="00D0783A">
      <w:pPr>
        <w:pStyle w:val="Index2"/>
      </w:pPr>
      <w:r>
        <w:t>Mulch</w:t>
      </w:r>
      <w:r>
        <w:tab/>
        <w:t>129</w:t>
      </w:r>
    </w:p>
    <w:p w14:paraId="2A7075D0" w14:textId="77777777" w:rsidR="00D0783A" w:rsidRDefault="00D0783A">
      <w:pPr>
        <w:pStyle w:val="Index2"/>
      </w:pPr>
      <w:r>
        <w:t>Multiple displays</w:t>
      </w:r>
      <w:r>
        <w:tab/>
        <w:t>211</w:t>
      </w:r>
    </w:p>
    <w:p w14:paraId="3764819B" w14:textId="77777777" w:rsidR="00D0783A" w:rsidRDefault="00D0783A">
      <w:pPr>
        <w:pStyle w:val="Index2"/>
      </w:pPr>
      <w:r>
        <w:t>Multiunit package</w:t>
      </w:r>
      <w:r>
        <w:tab/>
        <w:t>58</w:t>
      </w:r>
    </w:p>
    <w:p w14:paraId="25CCF75E" w14:textId="77777777" w:rsidR="00D0783A" w:rsidRDefault="00D0783A">
      <w:pPr>
        <w:pStyle w:val="Index2"/>
      </w:pPr>
      <w:r>
        <w:t>Net mass</w:t>
      </w:r>
      <w:r>
        <w:tab/>
        <w:t>17</w:t>
      </w:r>
    </w:p>
    <w:p w14:paraId="433AA5BE" w14:textId="77777777" w:rsidR="00D0783A" w:rsidRDefault="00D0783A">
      <w:pPr>
        <w:pStyle w:val="Index2"/>
      </w:pPr>
      <w:r>
        <w:t>Net weights</w:t>
      </w:r>
      <w:r>
        <w:tab/>
        <w:t>17</w:t>
      </w:r>
    </w:p>
    <w:p w14:paraId="3BF546A3" w14:textId="77777777" w:rsidR="00D0783A" w:rsidRDefault="00D0783A">
      <w:pPr>
        <w:pStyle w:val="Index2"/>
      </w:pPr>
      <w:r>
        <w:t>Nominal power (EVSE)</w:t>
      </w:r>
      <w:r>
        <w:tab/>
        <w:t>137</w:t>
      </w:r>
    </w:p>
    <w:p w14:paraId="4BA3A22C" w14:textId="77777777" w:rsidR="00D0783A" w:rsidRDefault="00D0783A">
      <w:pPr>
        <w:pStyle w:val="Index2"/>
      </w:pPr>
      <w:r>
        <w:t>Non-consumer</w:t>
      </w:r>
      <w:r>
        <w:tab/>
        <w:t>58</w:t>
      </w:r>
    </w:p>
    <w:p w14:paraId="5F914C59" w14:textId="77777777" w:rsidR="00D0783A" w:rsidRDefault="00D0783A">
      <w:pPr>
        <w:pStyle w:val="Index2"/>
      </w:pPr>
      <w:r>
        <w:lastRenderedPageBreak/>
        <w:t>Non-consumer package</w:t>
      </w:r>
      <w:r>
        <w:tab/>
        <w:t>58</w:t>
      </w:r>
    </w:p>
    <w:p w14:paraId="642ACE6B" w14:textId="77777777" w:rsidR="00D0783A" w:rsidRDefault="00D0783A">
      <w:pPr>
        <w:pStyle w:val="Index2"/>
      </w:pPr>
      <w:r>
        <w:t>Non-engine fuels</w:t>
      </w:r>
      <w:r>
        <w:tab/>
        <w:t>45</w:t>
      </w:r>
    </w:p>
    <w:p w14:paraId="593DC1C6" w14:textId="77777777" w:rsidR="00D0783A" w:rsidRDefault="00D0783A">
      <w:pPr>
        <w:pStyle w:val="Index2"/>
      </w:pPr>
      <w:r>
        <w:t>Nonfood item</w:t>
      </w:r>
      <w:r>
        <w:tab/>
        <w:t>113</w:t>
      </w:r>
    </w:p>
    <w:p w14:paraId="313FC024" w14:textId="77777777" w:rsidR="00D0783A" w:rsidRDefault="00D0783A">
      <w:pPr>
        <w:pStyle w:val="Index2"/>
      </w:pPr>
      <w:r>
        <w:t>No-on-file item</w:t>
      </w:r>
      <w:r>
        <w:tab/>
        <w:t>212</w:t>
      </w:r>
    </w:p>
    <w:p w14:paraId="75BAFE8A" w14:textId="77777777" w:rsidR="00D0783A" w:rsidRDefault="00D0783A">
      <w:pPr>
        <w:pStyle w:val="Index2"/>
      </w:pPr>
      <w:r>
        <w:t>Normal inspection frequency</w:t>
      </w:r>
      <w:r>
        <w:tab/>
        <w:t>212</w:t>
      </w:r>
    </w:p>
    <w:p w14:paraId="21C3EFB1" w14:textId="77777777" w:rsidR="00D0783A" w:rsidRDefault="00D0783A">
      <w:pPr>
        <w:pStyle w:val="Index2"/>
      </w:pPr>
      <w:r>
        <w:t>Notification of noncompliance</w:t>
      </w:r>
      <w:r>
        <w:tab/>
        <w:t>212</w:t>
      </w:r>
    </w:p>
    <w:p w14:paraId="74CF2101" w14:textId="77777777" w:rsidR="00D0783A" w:rsidRDefault="00D0783A">
      <w:pPr>
        <w:pStyle w:val="Index2"/>
      </w:pPr>
      <w:r>
        <w:t>Oil</w:t>
      </w:r>
      <w:r>
        <w:tab/>
        <w:t>184</w:t>
      </w:r>
    </w:p>
    <w:p w14:paraId="49321D0C" w14:textId="77777777" w:rsidR="00D0783A" w:rsidRDefault="00D0783A">
      <w:pPr>
        <w:pStyle w:val="Index2"/>
      </w:pPr>
      <w:r>
        <w:t>Overcharge</w:t>
      </w:r>
      <w:r>
        <w:tab/>
        <w:t>213</w:t>
      </w:r>
    </w:p>
    <w:p w14:paraId="22912E9A" w14:textId="77777777" w:rsidR="00D0783A" w:rsidRDefault="00D0783A">
      <w:pPr>
        <w:pStyle w:val="Index2"/>
      </w:pPr>
      <w:r>
        <w:t>Oxygen content of gasoline</w:t>
      </w:r>
      <w:r>
        <w:tab/>
        <w:t>184</w:t>
      </w:r>
    </w:p>
    <w:p w14:paraId="36B58A3C" w14:textId="77777777" w:rsidR="00D0783A" w:rsidRDefault="00D0783A">
      <w:pPr>
        <w:pStyle w:val="Index2"/>
      </w:pPr>
      <w:r>
        <w:t>Oxygenate</w:t>
      </w:r>
      <w:r>
        <w:tab/>
        <w:t>184</w:t>
      </w:r>
    </w:p>
    <w:p w14:paraId="6D84F3CA" w14:textId="77777777" w:rsidR="00D0783A" w:rsidRDefault="00D0783A">
      <w:pPr>
        <w:pStyle w:val="Index2"/>
      </w:pPr>
      <w:r w:rsidRPr="0039795D">
        <w:rPr>
          <w:b/>
          <w:bCs/>
        </w:rPr>
        <w:t>Package</w:t>
      </w:r>
      <w:r>
        <w:tab/>
        <w:t>17, 57</w:t>
      </w:r>
    </w:p>
    <w:p w14:paraId="20897DFA" w14:textId="77777777" w:rsidR="00D0783A" w:rsidRDefault="00D0783A">
      <w:pPr>
        <w:pStyle w:val="Index3"/>
        <w:tabs>
          <w:tab w:val="right" w:leader="dot" w:pos="4310"/>
        </w:tabs>
        <w:rPr>
          <w:noProof/>
        </w:rPr>
      </w:pPr>
      <w:r>
        <w:rPr>
          <w:noProof/>
        </w:rPr>
        <w:t>Standard</w:t>
      </w:r>
      <w:r>
        <w:rPr>
          <w:noProof/>
        </w:rPr>
        <w:tab/>
        <w:t>18</w:t>
      </w:r>
    </w:p>
    <w:p w14:paraId="55B2A162" w14:textId="77777777" w:rsidR="00D0783A" w:rsidRDefault="00D0783A">
      <w:pPr>
        <w:pStyle w:val="Index2"/>
      </w:pPr>
      <w:r>
        <w:t>Patterned lumber</w:t>
      </w:r>
      <w:r>
        <w:tab/>
        <w:t>120</w:t>
      </w:r>
    </w:p>
    <w:p w14:paraId="40E603F8" w14:textId="77777777" w:rsidR="00D0783A" w:rsidRDefault="00D0783A">
      <w:pPr>
        <w:pStyle w:val="Index2"/>
      </w:pPr>
      <w:r>
        <w:t>Person</w:t>
      </w:r>
      <w:r>
        <w:tab/>
        <w:t>17, 45, 58</w:t>
      </w:r>
    </w:p>
    <w:p w14:paraId="533312FD" w14:textId="77777777" w:rsidR="00D0783A" w:rsidRDefault="00D0783A">
      <w:pPr>
        <w:pStyle w:val="Index2"/>
      </w:pPr>
      <w:r>
        <w:t>Petroleum Products</w:t>
      </w:r>
      <w:r>
        <w:tab/>
        <w:t>59</w:t>
      </w:r>
    </w:p>
    <w:p w14:paraId="696C6234" w14:textId="77777777" w:rsidR="00D0783A" w:rsidRDefault="00D0783A">
      <w:pPr>
        <w:pStyle w:val="Index2"/>
      </w:pPr>
      <w:r>
        <w:t>Precious metals</w:t>
      </w:r>
      <w:r>
        <w:tab/>
        <w:t>128</w:t>
      </w:r>
    </w:p>
    <w:p w14:paraId="7E004D1D" w14:textId="77777777" w:rsidR="00D0783A" w:rsidRDefault="00D0783A">
      <w:pPr>
        <w:pStyle w:val="Index2"/>
      </w:pPr>
      <w:r>
        <w:t>Price charged</w:t>
      </w:r>
      <w:r>
        <w:tab/>
        <w:t>213</w:t>
      </w:r>
    </w:p>
    <w:p w14:paraId="6C9B44C6" w14:textId="77777777" w:rsidR="00D0783A" w:rsidRDefault="00D0783A">
      <w:pPr>
        <w:pStyle w:val="Index2"/>
      </w:pPr>
      <w:r>
        <w:t>Price look-up code (PLU)</w:t>
      </w:r>
      <w:r>
        <w:tab/>
        <w:t>212</w:t>
      </w:r>
    </w:p>
    <w:p w14:paraId="1BAA47DC" w14:textId="77777777" w:rsidR="00D0783A" w:rsidRDefault="00D0783A">
      <w:pPr>
        <w:pStyle w:val="Index2"/>
      </w:pPr>
      <w:r>
        <w:t>Prices</w:t>
      </w:r>
      <w:r>
        <w:tab/>
        <w:t>213</w:t>
      </w:r>
    </w:p>
    <w:p w14:paraId="6E9373FF" w14:textId="77777777" w:rsidR="00D0783A" w:rsidRDefault="00D0783A">
      <w:pPr>
        <w:pStyle w:val="Index2"/>
      </w:pPr>
      <w:r>
        <w:t>Pricing coordinator</w:t>
      </w:r>
      <w:r>
        <w:tab/>
        <w:t>213</w:t>
      </w:r>
    </w:p>
    <w:p w14:paraId="29D5FCDE" w14:textId="77777777" w:rsidR="00D0783A" w:rsidRDefault="00D0783A">
      <w:pPr>
        <w:pStyle w:val="Index2"/>
      </w:pPr>
      <w:r>
        <w:t>Pricing integrity</w:t>
      </w:r>
      <w:r>
        <w:tab/>
        <w:t>213</w:t>
      </w:r>
    </w:p>
    <w:p w14:paraId="1152949D" w14:textId="77777777" w:rsidR="00D0783A" w:rsidRDefault="00D0783A">
      <w:pPr>
        <w:pStyle w:val="Index2"/>
      </w:pPr>
      <w:r>
        <w:t>Primal source</w:t>
      </w:r>
      <w:r>
        <w:tab/>
        <w:t>113</w:t>
      </w:r>
    </w:p>
    <w:p w14:paraId="281BF4D9" w14:textId="77777777" w:rsidR="00D0783A" w:rsidRDefault="00D0783A">
      <w:pPr>
        <w:pStyle w:val="Index2"/>
      </w:pPr>
      <w:r>
        <w:t>Principal Display Panel or Panels</w:t>
      </w:r>
      <w:r>
        <w:tab/>
        <w:t>58</w:t>
      </w:r>
    </w:p>
    <w:p w14:paraId="538CE9F2" w14:textId="77777777" w:rsidR="00D0783A" w:rsidRDefault="00D0783A">
      <w:pPr>
        <w:pStyle w:val="Index2"/>
      </w:pPr>
      <w:r>
        <w:t>Public weighing</w:t>
      </w:r>
      <w:r>
        <w:tab/>
        <w:t>33</w:t>
      </w:r>
    </w:p>
    <w:p w14:paraId="5FF7BCD5" w14:textId="77777777" w:rsidR="00D0783A" w:rsidRDefault="00D0783A">
      <w:pPr>
        <w:pStyle w:val="Index2"/>
      </w:pPr>
      <w:r>
        <w:t>Public weighmaster</w:t>
      </w:r>
      <w:r>
        <w:tab/>
        <w:t>33</w:t>
      </w:r>
    </w:p>
    <w:p w14:paraId="3E142201" w14:textId="77777777" w:rsidR="00D0783A" w:rsidRDefault="00D0783A">
      <w:pPr>
        <w:pStyle w:val="Index2"/>
      </w:pPr>
      <w:r>
        <w:t>Racing fuel</w:t>
      </w:r>
      <w:r>
        <w:tab/>
        <w:t>184</w:t>
      </w:r>
    </w:p>
    <w:p w14:paraId="2569460C" w14:textId="77777777" w:rsidR="00D0783A" w:rsidRDefault="00D0783A">
      <w:pPr>
        <w:pStyle w:val="Index2"/>
      </w:pPr>
      <w:r>
        <w:t>Random weight package</w:t>
      </w:r>
      <w:r>
        <w:tab/>
        <w:t>17</w:t>
      </w:r>
    </w:p>
    <w:p w14:paraId="52B1115A" w14:textId="77777777" w:rsidR="00D0783A" w:rsidRDefault="00D0783A">
      <w:pPr>
        <w:pStyle w:val="Index2"/>
      </w:pPr>
      <w:r>
        <w:t>Ready-to-eat food</w:t>
      </w:r>
      <w:r>
        <w:tab/>
        <w:t>112</w:t>
      </w:r>
    </w:p>
    <w:p w14:paraId="6DF37F1C" w14:textId="77777777" w:rsidR="00D0783A" w:rsidRDefault="00D0783A">
      <w:pPr>
        <w:pStyle w:val="Index2"/>
      </w:pPr>
      <w:r>
        <w:t>Recognition, laboratory</w:t>
      </w:r>
      <w:r>
        <w:tab/>
        <w:t>19</w:t>
      </w:r>
    </w:p>
    <w:p w14:paraId="31605813" w14:textId="77777777" w:rsidR="00D0783A" w:rsidRDefault="00D0783A">
      <w:pPr>
        <w:pStyle w:val="Index2"/>
      </w:pPr>
      <w:r>
        <w:t>Representation</w:t>
      </w:r>
      <w:r>
        <w:tab/>
        <w:t>116, 120</w:t>
      </w:r>
    </w:p>
    <w:p w14:paraId="581F90F7" w14:textId="77777777" w:rsidR="00D0783A" w:rsidRDefault="00D0783A">
      <w:pPr>
        <w:pStyle w:val="Index2"/>
      </w:pPr>
      <w:r>
        <w:t>Research octane number</w:t>
      </w:r>
      <w:r>
        <w:tab/>
        <w:t>184</w:t>
      </w:r>
    </w:p>
    <w:p w14:paraId="4E09392F" w14:textId="77777777" w:rsidR="00D0783A" w:rsidRDefault="00D0783A">
      <w:pPr>
        <w:pStyle w:val="Index2"/>
      </w:pPr>
      <w:r>
        <w:t>Rough lumber</w:t>
      </w:r>
      <w:r>
        <w:tab/>
        <w:t>119</w:t>
      </w:r>
    </w:p>
    <w:p w14:paraId="52E397AA" w14:textId="77777777" w:rsidR="00D0783A" w:rsidRDefault="00D0783A">
      <w:pPr>
        <w:pStyle w:val="Index2"/>
      </w:pPr>
      <w:r>
        <w:t>SAE International</w:t>
      </w:r>
      <w:r>
        <w:tab/>
        <w:t>185</w:t>
      </w:r>
    </w:p>
    <w:p w14:paraId="003E3B90" w14:textId="77777777" w:rsidR="00D0783A" w:rsidRDefault="00D0783A">
      <w:pPr>
        <w:pStyle w:val="Index2"/>
      </w:pPr>
      <w:r>
        <w:t>Sale from bulk</w:t>
      </w:r>
      <w:r>
        <w:tab/>
        <w:t>17</w:t>
      </w:r>
    </w:p>
    <w:p w14:paraId="6E7FBEE1" w14:textId="77777777" w:rsidR="00D0783A" w:rsidRDefault="00D0783A">
      <w:pPr>
        <w:pStyle w:val="Index2"/>
      </w:pPr>
      <w:r>
        <w:t>Sample</w:t>
      </w:r>
      <w:r>
        <w:tab/>
        <w:t>213</w:t>
      </w:r>
    </w:p>
    <w:p w14:paraId="35CAA717" w14:textId="77777777" w:rsidR="00D0783A" w:rsidRDefault="00D0783A">
      <w:pPr>
        <w:pStyle w:val="Index2"/>
      </w:pPr>
      <w:r>
        <w:t>Scanner</w:t>
      </w:r>
      <w:r>
        <w:tab/>
        <w:t>213</w:t>
      </w:r>
    </w:p>
    <w:p w14:paraId="3A78EE0E" w14:textId="77777777" w:rsidR="00D0783A" w:rsidRDefault="00D0783A">
      <w:pPr>
        <w:pStyle w:val="Index2"/>
      </w:pPr>
      <w:r>
        <w:t>Seller</w:t>
      </w:r>
      <w:r>
        <w:tab/>
        <w:t>113</w:t>
      </w:r>
    </w:p>
    <w:p w14:paraId="4C515A9D" w14:textId="77777777" w:rsidR="00D0783A" w:rsidRDefault="00D0783A">
      <w:pPr>
        <w:pStyle w:val="Index2"/>
      </w:pPr>
      <w:r>
        <w:t>Service charge</w:t>
      </w:r>
      <w:r>
        <w:tab/>
        <w:t>113</w:t>
      </w:r>
    </w:p>
    <w:p w14:paraId="680E1678" w14:textId="77777777" w:rsidR="00D0783A" w:rsidRDefault="00D0783A">
      <w:pPr>
        <w:pStyle w:val="Index2"/>
      </w:pPr>
      <w:r>
        <w:t>Shiplapped lumber</w:t>
      </w:r>
      <w:r>
        <w:tab/>
        <w:t>120</w:t>
      </w:r>
    </w:p>
    <w:p w14:paraId="7F80E6D6" w14:textId="77777777" w:rsidR="00D0783A" w:rsidRDefault="00D0783A">
      <w:pPr>
        <w:pStyle w:val="Index2"/>
      </w:pPr>
      <w:r>
        <w:t>SI or SI units</w:t>
      </w:r>
      <w:r>
        <w:tab/>
        <w:t>59</w:t>
      </w:r>
    </w:p>
    <w:p w14:paraId="0F249981" w14:textId="77777777" w:rsidR="00D0783A" w:rsidRDefault="00D0783A">
      <w:pPr>
        <w:pStyle w:val="Index2"/>
      </w:pPr>
      <w:r>
        <w:t>Small fruits</w:t>
      </w:r>
      <w:r>
        <w:tab/>
        <w:t>107</w:t>
      </w:r>
    </w:p>
    <w:p w14:paraId="0A21A3C9" w14:textId="77777777" w:rsidR="00D0783A" w:rsidRDefault="00D0783A">
      <w:pPr>
        <w:pStyle w:val="Index2"/>
      </w:pPr>
      <w:r>
        <w:t>Sod</w:t>
      </w:r>
      <w:r>
        <w:tab/>
        <w:t>118</w:t>
      </w:r>
    </w:p>
    <w:p w14:paraId="47951928" w14:textId="77777777" w:rsidR="00D0783A" w:rsidRDefault="00D0783A">
      <w:pPr>
        <w:pStyle w:val="Index2"/>
      </w:pPr>
      <w:r>
        <w:t>Sold</w:t>
      </w:r>
      <w:r>
        <w:tab/>
        <w:t>45</w:t>
      </w:r>
    </w:p>
    <w:p w14:paraId="3DF2E3C8" w14:textId="77777777" w:rsidR="00D0783A" w:rsidRDefault="00D0783A">
      <w:pPr>
        <w:pStyle w:val="Index2"/>
      </w:pPr>
      <w:r>
        <w:t>Special inspection</w:t>
      </w:r>
      <w:r>
        <w:tab/>
        <w:t>212</w:t>
      </w:r>
    </w:p>
    <w:p w14:paraId="2A1937BD" w14:textId="77777777" w:rsidR="00D0783A" w:rsidRDefault="00D0783A">
      <w:pPr>
        <w:pStyle w:val="Index2"/>
      </w:pPr>
      <w:r>
        <w:t>Species group</w:t>
      </w:r>
      <w:r>
        <w:tab/>
        <w:t>120</w:t>
      </w:r>
    </w:p>
    <w:p w14:paraId="247C1D76" w14:textId="77777777" w:rsidR="00D0783A" w:rsidRDefault="00D0783A">
      <w:pPr>
        <w:pStyle w:val="Index2"/>
      </w:pPr>
      <w:r>
        <w:t>Species, trees</w:t>
      </w:r>
      <w:r>
        <w:tab/>
        <w:t>120</w:t>
      </w:r>
    </w:p>
    <w:p w14:paraId="4882FC80" w14:textId="77777777" w:rsidR="00D0783A" w:rsidRDefault="00D0783A">
      <w:pPr>
        <w:pStyle w:val="Index2"/>
      </w:pPr>
      <w:r>
        <w:t>Spot label</w:t>
      </w:r>
      <w:r>
        <w:tab/>
        <w:t>59</w:t>
      </w:r>
    </w:p>
    <w:p w14:paraId="641DA306" w14:textId="77777777" w:rsidR="00D0783A" w:rsidRDefault="00D0783A">
      <w:pPr>
        <w:pStyle w:val="Index2"/>
      </w:pPr>
      <w:r>
        <w:t>Square</w:t>
      </w:r>
      <w:r>
        <w:tab/>
        <w:t>118</w:t>
      </w:r>
    </w:p>
    <w:p w14:paraId="600405EE" w14:textId="77777777" w:rsidR="00D0783A" w:rsidRDefault="00D0783A">
      <w:pPr>
        <w:pStyle w:val="Index2"/>
      </w:pPr>
      <w:r>
        <w:t>Square foot</w:t>
      </w:r>
      <w:r>
        <w:tab/>
        <w:t>118</w:t>
      </w:r>
    </w:p>
    <w:p w14:paraId="156452C1" w14:textId="77777777" w:rsidR="00D0783A" w:rsidRDefault="00D0783A">
      <w:pPr>
        <w:pStyle w:val="Index2"/>
      </w:pPr>
      <w:r>
        <w:t>Square meter</w:t>
      </w:r>
      <w:r>
        <w:tab/>
        <w:t>118</w:t>
      </w:r>
    </w:p>
    <w:p w14:paraId="44C7810B" w14:textId="77777777" w:rsidR="00D0783A" w:rsidRDefault="00D0783A">
      <w:pPr>
        <w:pStyle w:val="Index2"/>
      </w:pPr>
      <w:r>
        <w:t>Standard package</w:t>
      </w:r>
      <w:r>
        <w:tab/>
        <w:t>59</w:t>
      </w:r>
    </w:p>
    <w:p w14:paraId="34AE4F0D" w14:textId="77777777" w:rsidR="00D0783A" w:rsidRDefault="00D0783A">
      <w:pPr>
        <w:pStyle w:val="Index2"/>
      </w:pPr>
      <w:r>
        <w:t>Standard, field</w:t>
      </w:r>
      <w:r>
        <w:tab/>
        <w:t>18</w:t>
      </w:r>
    </w:p>
    <w:p w14:paraId="1E1B6736" w14:textId="77777777" w:rsidR="00D0783A" w:rsidRDefault="00D0783A">
      <w:pPr>
        <w:pStyle w:val="Index2"/>
      </w:pPr>
      <w:r>
        <w:t>Standard, reference</w:t>
      </w:r>
      <w:r>
        <w:tab/>
        <w:t>19</w:t>
      </w:r>
    </w:p>
    <w:p w14:paraId="1C535305" w14:textId="77777777" w:rsidR="00D0783A" w:rsidRDefault="00D0783A">
      <w:pPr>
        <w:pStyle w:val="Index2"/>
      </w:pPr>
      <w:r>
        <w:t>Standard, working</w:t>
      </w:r>
      <w:r>
        <w:tab/>
        <w:t>19</w:t>
      </w:r>
    </w:p>
    <w:p w14:paraId="43A49679" w14:textId="77777777" w:rsidR="00D0783A" w:rsidRDefault="00D0783A">
      <w:pPr>
        <w:pStyle w:val="Index2"/>
      </w:pPr>
      <w:r>
        <w:t>Stock-keeping unit (SKU)</w:t>
      </w:r>
      <w:r>
        <w:tab/>
        <w:t>213</w:t>
      </w:r>
    </w:p>
    <w:p w14:paraId="1C2D6784" w14:textId="77777777" w:rsidR="00D0783A" w:rsidRDefault="00D0783A">
      <w:pPr>
        <w:pStyle w:val="Index2"/>
      </w:pPr>
      <w:r>
        <w:t>Stop-sale-order</w:t>
      </w:r>
      <w:r>
        <w:tab/>
        <w:t>213</w:t>
      </w:r>
    </w:p>
    <w:p w14:paraId="14E8F857" w14:textId="77777777" w:rsidR="00D0783A" w:rsidRDefault="00D0783A">
      <w:pPr>
        <w:pStyle w:val="Index2"/>
      </w:pPr>
      <w:r>
        <w:t>Store-coded item</w:t>
      </w:r>
      <w:r>
        <w:tab/>
        <w:t>213</w:t>
      </w:r>
    </w:p>
    <w:p w14:paraId="488BDCB9" w14:textId="77777777" w:rsidR="00D0783A" w:rsidRDefault="00D0783A">
      <w:pPr>
        <w:pStyle w:val="Index2"/>
      </w:pPr>
      <w:r>
        <w:t>Surfaced (dressed) lumber</w:t>
      </w:r>
      <w:r>
        <w:tab/>
        <w:t>119</w:t>
      </w:r>
    </w:p>
    <w:p w14:paraId="389F8B1C" w14:textId="77777777" w:rsidR="00D0783A" w:rsidRDefault="00D0783A">
      <w:pPr>
        <w:pStyle w:val="Index2"/>
      </w:pPr>
      <w:r>
        <w:t>Thermal stability</w:t>
      </w:r>
      <w:r>
        <w:tab/>
        <w:t>185</w:t>
      </w:r>
    </w:p>
    <w:p w14:paraId="5BA88C35" w14:textId="77777777" w:rsidR="00D0783A" w:rsidRDefault="00D0783A">
      <w:pPr>
        <w:pStyle w:val="Index2"/>
      </w:pPr>
      <w:r>
        <w:t>Ticketed merchandise</w:t>
      </w:r>
      <w:r>
        <w:tab/>
        <w:t>213</w:t>
      </w:r>
    </w:p>
    <w:p w14:paraId="6C17C1B1" w14:textId="77777777" w:rsidR="00D0783A" w:rsidRDefault="00D0783A">
      <w:pPr>
        <w:pStyle w:val="Index2"/>
      </w:pPr>
      <w:r>
        <w:t>Tie-in displays</w:t>
      </w:r>
      <w:r>
        <w:tab/>
        <w:t>211</w:t>
      </w:r>
    </w:p>
    <w:p w14:paraId="666E877A" w14:textId="77777777" w:rsidR="00D0783A" w:rsidRDefault="00D0783A">
      <w:pPr>
        <w:pStyle w:val="Index2"/>
      </w:pPr>
      <w:r>
        <w:t>Timbers</w:t>
      </w:r>
      <w:r>
        <w:tab/>
        <w:t>119</w:t>
      </w:r>
    </w:p>
    <w:p w14:paraId="39504DFB" w14:textId="77777777" w:rsidR="00D0783A" w:rsidRDefault="00D0783A">
      <w:pPr>
        <w:pStyle w:val="Index2"/>
      </w:pPr>
      <w:r>
        <w:t>Traceability</w:t>
      </w:r>
      <w:r>
        <w:tab/>
        <w:t>19</w:t>
      </w:r>
    </w:p>
    <w:p w14:paraId="58CC56EC" w14:textId="77777777" w:rsidR="00D0783A" w:rsidRDefault="00D0783A">
      <w:pPr>
        <w:pStyle w:val="Index2"/>
      </w:pPr>
      <w:r>
        <w:t>Tractor hydraulic fluid</w:t>
      </w:r>
      <w:r>
        <w:tab/>
        <w:t>185</w:t>
      </w:r>
    </w:p>
    <w:p w14:paraId="322F732D" w14:textId="77777777" w:rsidR="00D0783A" w:rsidRDefault="00D0783A">
      <w:pPr>
        <w:pStyle w:val="Index2"/>
      </w:pPr>
      <w:r>
        <w:t>Transmission Fluid</w:t>
      </w:r>
      <w:r>
        <w:tab/>
        <w:t>181</w:t>
      </w:r>
    </w:p>
    <w:p w14:paraId="61625E36" w14:textId="77777777" w:rsidR="00D0783A" w:rsidRDefault="00D0783A">
      <w:pPr>
        <w:pStyle w:val="Index2"/>
      </w:pPr>
      <w:r>
        <w:t>Turf</w:t>
      </w:r>
      <w:r>
        <w:tab/>
        <w:t>118</w:t>
      </w:r>
    </w:p>
    <w:p w14:paraId="15C527CB" w14:textId="77777777" w:rsidR="00D0783A" w:rsidRDefault="00D0783A">
      <w:pPr>
        <w:pStyle w:val="Index2"/>
      </w:pPr>
      <w:r>
        <w:t>Turf plug</w:t>
      </w:r>
      <w:r>
        <w:tab/>
        <w:t>118</w:t>
      </w:r>
    </w:p>
    <w:p w14:paraId="479458FC" w14:textId="77777777" w:rsidR="00D0783A" w:rsidRDefault="00D0783A">
      <w:pPr>
        <w:pStyle w:val="Index2"/>
      </w:pPr>
      <w:r>
        <w:t>Turf sod</w:t>
      </w:r>
      <w:r>
        <w:tab/>
        <w:t>118</w:t>
      </w:r>
    </w:p>
    <w:p w14:paraId="212684E7" w14:textId="77777777" w:rsidR="00D0783A" w:rsidRDefault="00D0783A">
      <w:pPr>
        <w:pStyle w:val="Index2"/>
      </w:pPr>
      <w:r>
        <w:t>Turf sprig</w:t>
      </w:r>
      <w:r>
        <w:tab/>
        <w:t>119</w:t>
      </w:r>
    </w:p>
    <w:p w14:paraId="5DC56516" w14:textId="77777777" w:rsidR="00D0783A" w:rsidRDefault="00D0783A">
      <w:pPr>
        <w:pStyle w:val="Index2"/>
      </w:pPr>
      <w:r>
        <w:t>Uncertainty</w:t>
      </w:r>
      <w:r>
        <w:tab/>
        <w:t>19</w:t>
      </w:r>
    </w:p>
    <w:p w14:paraId="78C3EEA8" w14:textId="77777777" w:rsidR="00D0783A" w:rsidRDefault="00D0783A">
      <w:pPr>
        <w:pStyle w:val="Index2"/>
      </w:pPr>
      <w:r>
        <w:t>Undercharge</w:t>
      </w:r>
      <w:r>
        <w:tab/>
        <w:t>213</w:t>
      </w:r>
    </w:p>
    <w:p w14:paraId="0FA791EE" w14:textId="77777777" w:rsidR="00D0783A" w:rsidRDefault="00D0783A">
      <w:pPr>
        <w:pStyle w:val="Index2"/>
      </w:pPr>
      <w:r>
        <w:t>Unit price</w:t>
      </w:r>
      <w:r>
        <w:tab/>
        <w:t>113</w:t>
      </w:r>
    </w:p>
    <w:p w14:paraId="2A960458" w14:textId="77777777" w:rsidR="00D0783A" w:rsidRDefault="00D0783A">
      <w:pPr>
        <w:pStyle w:val="Index2"/>
      </w:pPr>
      <w:r>
        <w:t>Universal product code (UPC)</w:t>
      </w:r>
      <w:r>
        <w:tab/>
        <w:t>213</w:t>
      </w:r>
    </w:p>
    <w:p w14:paraId="5831763D" w14:textId="77777777" w:rsidR="00D0783A" w:rsidRDefault="00D0783A">
      <w:pPr>
        <w:pStyle w:val="Index2"/>
      </w:pPr>
      <w:r>
        <w:t>Unleaded</w:t>
      </w:r>
      <w:r>
        <w:tab/>
        <w:t>185</w:t>
      </w:r>
    </w:p>
    <w:p w14:paraId="7C91ECEE" w14:textId="77777777" w:rsidR="00D0783A" w:rsidRDefault="00D0783A">
      <w:pPr>
        <w:pStyle w:val="Index2"/>
      </w:pPr>
      <w:r>
        <w:t>Useable volume</w:t>
      </w:r>
      <w:r>
        <w:tab/>
        <w:t>131</w:t>
      </w:r>
    </w:p>
    <w:p w14:paraId="053B6073" w14:textId="77777777" w:rsidR="00D0783A" w:rsidRDefault="00D0783A">
      <w:pPr>
        <w:pStyle w:val="Index2"/>
      </w:pPr>
      <w:r>
        <w:t>Utility</w:t>
      </w:r>
      <w:r>
        <w:tab/>
        <w:t>142</w:t>
      </w:r>
    </w:p>
    <w:p w14:paraId="51EFC42A" w14:textId="77777777" w:rsidR="00D0783A" w:rsidRDefault="00D0783A">
      <w:pPr>
        <w:pStyle w:val="Index2"/>
      </w:pPr>
      <w:r>
        <w:t>Variable service (EVSE)</w:t>
      </w:r>
      <w:r>
        <w:tab/>
        <w:t>137</w:t>
      </w:r>
    </w:p>
    <w:p w14:paraId="7645556C" w14:textId="77777777" w:rsidR="00D0783A" w:rsidRDefault="00D0783A">
      <w:pPr>
        <w:pStyle w:val="Index2"/>
      </w:pPr>
      <w:r>
        <w:t>Variety package</w:t>
      </w:r>
      <w:r>
        <w:tab/>
        <w:t>58</w:t>
      </w:r>
    </w:p>
    <w:p w14:paraId="5CEB0C17" w14:textId="77777777" w:rsidR="00D0783A" w:rsidRDefault="00D0783A">
      <w:pPr>
        <w:pStyle w:val="Index2"/>
      </w:pPr>
      <w:r>
        <w:t>Vehicle</w:t>
      </w:r>
      <w:r>
        <w:tab/>
        <w:t>33</w:t>
      </w:r>
    </w:p>
    <w:p w14:paraId="403BB1EF" w14:textId="77777777" w:rsidR="00D0783A" w:rsidRDefault="00D0783A">
      <w:pPr>
        <w:pStyle w:val="Index2"/>
      </w:pPr>
      <w:r>
        <w:t>Verification</w:t>
      </w:r>
      <w:r>
        <w:tab/>
        <w:t>19</w:t>
      </w:r>
    </w:p>
    <w:p w14:paraId="4D260706" w14:textId="77777777" w:rsidR="00D0783A" w:rsidRDefault="00D0783A">
      <w:pPr>
        <w:pStyle w:val="Index2"/>
      </w:pPr>
      <w:r>
        <w:t>Weight</w:t>
      </w:r>
      <w:r>
        <w:tab/>
        <w:t>17</w:t>
      </w:r>
    </w:p>
    <w:p w14:paraId="46E84BEB" w14:textId="77777777" w:rsidR="00D0783A" w:rsidRDefault="00D0783A">
      <w:pPr>
        <w:pStyle w:val="Index2"/>
      </w:pPr>
      <w:r>
        <w:t>Weights and measures</w:t>
      </w:r>
      <w:r>
        <w:tab/>
        <w:t>17</w:t>
      </w:r>
    </w:p>
    <w:p w14:paraId="58B54EEF" w14:textId="77777777" w:rsidR="00D0783A" w:rsidRDefault="00D0783A">
      <w:pPr>
        <w:pStyle w:val="Index2"/>
      </w:pPr>
      <w:r>
        <w:t>Wholesale purchaser consumer</w:t>
      </w:r>
      <w:r>
        <w:tab/>
        <w:t>185</w:t>
      </w:r>
    </w:p>
    <w:p w14:paraId="3EA21B7D" w14:textId="77777777" w:rsidR="00D0783A" w:rsidRDefault="00D0783A">
      <w:pPr>
        <w:pStyle w:val="Index1"/>
        <w:rPr>
          <w:noProof/>
        </w:rPr>
      </w:pPr>
      <w:r>
        <w:rPr>
          <w:noProof/>
        </w:rPr>
        <w:t>Delivery ticket</w:t>
      </w:r>
      <w:r>
        <w:rPr>
          <w:noProof/>
        </w:rPr>
        <w:tab/>
        <w:t>25</w:t>
      </w:r>
    </w:p>
    <w:p w14:paraId="6C055D21" w14:textId="77777777" w:rsidR="00D0783A" w:rsidRDefault="00D0783A">
      <w:pPr>
        <w:pStyle w:val="Index1"/>
        <w:rPr>
          <w:noProof/>
        </w:rPr>
      </w:pPr>
      <w:r>
        <w:rPr>
          <w:noProof/>
        </w:rPr>
        <w:t>Desserts, frozen</w:t>
      </w:r>
      <w:r>
        <w:rPr>
          <w:noProof/>
        </w:rPr>
        <w:tab/>
        <w:t>83</w:t>
      </w:r>
    </w:p>
    <w:p w14:paraId="24D2A936" w14:textId="77777777" w:rsidR="00D0783A" w:rsidRDefault="00D0783A">
      <w:pPr>
        <w:pStyle w:val="Index1"/>
        <w:rPr>
          <w:noProof/>
        </w:rPr>
      </w:pPr>
      <w:r>
        <w:rPr>
          <w:noProof/>
        </w:rPr>
        <w:t>Diapers, nonrectuangular</w:t>
      </w:r>
      <w:r>
        <w:rPr>
          <w:noProof/>
        </w:rPr>
        <w:tab/>
        <w:t>79</w:t>
      </w:r>
    </w:p>
    <w:p w14:paraId="40B23796" w14:textId="77777777" w:rsidR="00D0783A" w:rsidRDefault="00D0783A">
      <w:pPr>
        <w:pStyle w:val="Index1"/>
        <w:rPr>
          <w:noProof/>
        </w:rPr>
      </w:pPr>
      <w:r>
        <w:rPr>
          <w:noProof/>
        </w:rPr>
        <w:t>Diesel exhaust fluid (DEF)</w:t>
      </w:r>
      <w:r>
        <w:rPr>
          <w:noProof/>
        </w:rPr>
        <w:tab/>
        <w:t>139, 190, 200</w:t>
      </w:r>
    </w:p>
    <w:p w14:paraId="100B4D76" w14:textId="77777777" w:rsidR="00D0783A" w:rsidRDefault="00D0783A">
      <w:pPr>
        <w:pStyle w:val="Index2"/>
      </w:pPr>
      <w:r>
        <w:t>Bulk</w:t>
      </w:r>
      <w:r>
        <w:tab/>
        <w:t>139, 200</w:t>
      </w:r>
    </w:p>
    <w:p w14:paraId="1CA764C9" w14:textId="77777777" w:rsidR="00D0783A" w:rsidRDefault="00D0783A">
      <w:pPr>
        <w:pStyle w:val="Index2"/>
      </w:pPr>
      <w:r>
        <w:t>Dispenser</w:t>
      </w:r>
      <w:r>
        <w:tab/>
        <w:t>200</w:t>
      </w:r>
    </w:p>
    <w:p w14:paraId="5CD24058" w14:textId="77777777" w:rsidR="00D0783A" w:rsidRDefault="00D0783A">
      <w:pPr>
        <w:pStyle w:val="Index3"/>
        <w:tabs>
          <w:tab w:val="right" w:leader="dot" w:pos="4310"/>
        </w:tabs>
        <w:rPr>
          <w:noProof/>
        </w:rPr>
      </w:pPr>
      <w:r>
        <w:rPr>
          <w:noProof/>
        </w:rPr>
        <w:t>Labeling</w:t>
      </w:r>
      <w:r>
        <w:rPr>
          <w:noProof/>
        </w:rPr>
        <w:tab/>
        <w:t>139</w:t>
      </w:r>
    </w:p>
    <w:p w14:paraId="08FB5B32" w14:textId="77777777" w:rsidR="00D0783A" w:rsidRDefault="00D0783A">
      <w:pPr>
        <w:pStyle w:val="Index2"/>
      </w:pPr>
      <w:r>
        <w:t>Documentation</w:t>
      </w:r>
      <w:r>
        <w:tab/>
        <w:t>139, 200</w:t>
      </w:r>
    </w:p>
    <w:p w14:paraId="2DE63DDE" w14:textId="77777777" w:rsidR="00D0783A" w:rsidRDefault="00D0783A">
      <w:pPr>
        <w:pStyle w:val="Index2"/>
      </w:pPr>
      <w:r>
        <w:t>Labeling</w:t>
      </w:r>
      <w:r>
        <w:tab/>
        <w:t>139, 200</w:t>
      </w:r>
    </w:p>
    <w:p w14:paraId="74E04A08" w14:textId="77777777" w:rsidR="00D0783A" w:rsidRDefault="00D0783A">
      <w:pPr>
        <w:pStyle w:val="Index2"/>
      </w:pPr>
      <w:r>
        <w:t>Packaged</w:t>
      </w:r>
      <w:r>
        <w:tab/>
        <w:t>139</w:t>
      </w:r>
    </w:p>
    <w:p w14:paraId="5B8513AF" w14:textId="77777777" w:rsidR="00D0783A" w:rsidRDefault="00D0783A">
      <w:pPr>
        <w:pStyle w:val="Index1"/>
        <w:rPr>
          <w:noProof/>
        </w:rPr>
      </w:pPr>
      <w:r>
        <w:rPr>
          <w:noProof/>
        </w:rPr>
        <w:t>Diesel fuel</w:t>
      </w:r>
      <w:r>
        <w:rPr>
          <w:noProof/>
        </w:rPr>
        <w:tab/>
      </w:r>
      <w:r w:rsidRPr="0039795D">
        <w:rPr>
          <w:i/>
          <w:noProof/>
        </w:rPr>
        <w:t>See</w:t>
      </w:r>
      <w:r>
        <w:rPr>
          <w:noProof/>
        </w:rPr>
        <w:t xml:space="preserve"> Fuels</w:t>
      </w:r>
    </w:p>
    <w:p w14:paraId="1B51074E" w14:textId="77777777" w:rsidR="00D0783A" w:rsidRDefault="00D0783A">
      <w:pPr>
        <w:pStyle w:val="Index1"/>
        <w:rPr>
          <w:noProof/>
        </w:rPr>
      </w:pPr>
      <w:r>
        <w:rPr>
          <w:noProof/>
        </w:rPr>
        <w:t>Direct sales</w:t>
      </w:r>
      <w:r>
        <w:rPr>
          <w:noProof/>
        </w:rPr>
        <w:tab/>
      </w:r>
      <w:r w:rsidRPr="0039795D">
        <w:rPr>
          <w:i/>
          <w:noProof/>
        </w:rPr>
        <w:t>See</w:t>
      </w:r>
      <w:r>
        <w:rPr>
          <w:noProof/>
        </w:rPr>
        <w:t xml:space="preserve"> Sales</w:t>
      </w:r>
    </w:p>
    <w:p w14:paraId="0E91EFF0" w14:textId="77777777" w:rsidR="00D0783A" w:rsidRDefault="00D0783A">
      <w:pPr>
        <w:pStyle w:val="Index1"/>
        <w:rPr>
          <w:noProof/>
        </w:rPr>
      </w:pPr>
      <w:r>
        <w:rPr>
          <w:noProof/>
        </w:rPr>
        <w:t>Director</w:t>
      </w:r>
      <w:r>
        <w:rPr>
          <w:noProof/>
        </w:rPr>
        <w:tab/>
        <w:t>17, 22, 33, 190, 203, 204</w:t>
      </w:r>
    </w:p>
    <w:p w14:paraId="0FAE914C" w14:textId="77777777" w:rsidR="00D0783A" w:rsidRDefault="00D0783A">
      <w:pPr>
        <w:pStyle w:val="Index1"/>
        <w:rPr>
          <w:noProof/>
        </w:rPr>
      </w:pPr>
      <w:r>
        <w:rPr>
          <w:noProof/>
        </w:rPr>
        <w:t>Dish cloths</w:t>
      </w:r>
      <w:r>
        <w:rPr>
          <w:noProof/>
        </w:rPr>
        <w:tab/>
        <w:t>79</w:t>
      </w:r>
    </w:p>
    <w:p w14:paraId="3708D28C" w14:textId="77777777" w:rsidR="00D0783A" w:rsidRDefault="00D0783A">
      <w:pPr>
        <w:pStyle w:val="Index1"/>
        <w:rPr>
          <w:noProof/>
        </w:rPr>
      </w:pPr>
      <w:r>
        <w:rPr>
          <w:noProof/>
        </w:rPr>
        <w:t>Dish towels</w:t>
      </w:r>
      <w:r>
        <w:rPr>
          <w:noProof/>
        </w:rPr>
        <w:tab/>
        <w:t>79, 80</w:t>
      </w:r>
    </w:p>
    <w:p w14:paraId="688218B4" w14:textId="77777777" w:rsidR="00D0783A" w:rsidRDefault="00D0783A">
      <w:pPr>
        <w:pStyle w:val="Index1"/>
        <w:rPr>
          <w:noProof/>
        </w:rPr>
      </w:pPr>
      <w:r>
        <w:rPr>
          <w:noProof/>
        </w:rPr>
        <w:t>Dispenser</w:t>
      </w:r>
    </w:p>
    <w:p w14:paraId="61FA950B" w14:textId="77777777" w:rsidR="00D0783A" w:rsidRDefault="00D0783A">
      <w:pPr>
        <w:pStyle w:val="Index2"/>
        <w:rPr>
          <w:iCs/>
        </w:rPr>
      </w:pPr>
      <w:r>
        <w:t>Labeling</w:t>
      </w:r>
      <w:r>
        <w:tab/>
        <w:t xml:space="preserve">130, </w:t>
      </w:r>
      <w:r>
        <w:rPr>
          <w:i/>
          <w:iCs/>
        </w:rPr>
        <w:t>194</w:t>
      </w:r>
    </w:p>
    <w:p w14:paraId="6534B729" w14:textId="77777777" w:rsidR="00D0783A" w:rsidRDefault="00D0783A">
      <w:pPr>
        <w:pStyle w:val="Index2"/>
      </w:pPr>
      <w:r>
        <w:t>Liquefied natural gas</w:t>
      </w:r>
      <w:r>
        <w:tab/>
        <w:t>133</w:t>
      </w:r>
    </w:p>
    <w:p w14:paraId="32639CE0" w14:textId="77777777" w:rsidR="00D0783A" w:rsidRDefault="00D0783A">
      <w:pPr>
        <w:pStyle w:val="Index1"/>
        <w:rPr>
          <w:noProof/>
        </w:rPr>
      </w:pPr>
      <w:r>
        <w:rPr>
          <w:noProof/>
        </w:rPr>
        <w:t>Displays</w:t>
      </w:r>
      <w:r>
        <w:rPr>
          <w:noProof/>
        </w:rPr>
        <w:tab/>
        <w:t>211</w:t>
      </w:r>
    </w:p>
    <w:p w14:paraId="32861651" w14:textId="77777777" w:rsidR="00D0783A" w:rsidRDefault="00D0783A">
      <w:pPr>
        <w:pStyle w:val="Index1"/>
        <w:rPr>
          <w:noProof/>
        </w:rPr>
      </w:pPr>
      <w:r>
        <w:rPr>
          <w:noProof/>
        </w:rPr>
        <w:t>Distilled spirits</w:t>
      </w:r>
      <w:r>
        <w:rPr>
          <w:noProof/>
        </w:rPr>
        <w:tab/>
        <w:t xml:space="preserve">71, </w:t>
      </w:r>
      <w:r w:rsidRPr="0039795D">
        <w:rPr>
          <w:i/>
          <w:noProof/>
        </w:rPr>
        <w:t>See</w:t>
      </w:r>
      <w:r>
        <w:rPr>
          <w:noProof/>
        </w:rPr>
        <w:t xml:space="preserve"> Alcohol</w:t>
      </w:r>
    </w:p>
    <w:p w14:paraId="5D12EC34" w14:textId="77777777" w:rsidR="00D0783A" w:rsidRDefault="00D0783A">
      <w:pPr>
        <w:pStyle w:val="Index1"/>
        <w:rPr>
          <w:noProof/>
        </w:rPr>
      </w:pPr>
      <w:r>
        <w:rPr>
          <w:noProof/>
        </w:rPr>
        <w:t>Drained weight</w:t>
      </w:r>
      <w:r>
        <w:rPr>
          <w:noProof/>
        </w:rPr>
        <w:tab/>
        <w:t>17, 109</w:t>
      </w:r>
    </w:p>
    <w:p w14:paraId="39FC6B5F" w14:textId="77777777" w:rsidR="00D0783A" w:rsidRDefault="00D0783A">
      <w:pPr>
        <w:pStyle w:val="Index1"/>
        <w:rPr>
          <w:noProof/>
        </w:rPr>
      </w:pPr>
      <w:r>
        <w:rPr>
          <w:noProof/>
        </w:rPr>
        <w:t>Drapes</w:t>
      </w:r>
      <w:r>
        <w:rPr>
          <w:noProof/>
        </w:rPr>
        <w:tab/>
        <w:t>79, 80</w:t>
      </w:r>
    </w:p>
    <w:p w14:paraId="23AFE53E" w14:textId="77777777" w:rsidR="00D0783A" w:rsidRDefault="00D0783A">
      <w:pPr>
        <w:pStyle w:val="Index1"/>
        <w:rPr>
          <w:noProof/>
        </w:rPr>
      </w:pPr>
      <w:r>
        <w:rPr>
          <w:noProof/>
        </w:rPr>
        <w:t>Drugs</w:t>
      </w:r>
      <w:r>
        <w:rPr>
          <w:noProof/>
        </w:rPr>
        <w:tab/>
        <w:t>85, 87, 98, 261</w:t>
      </w:r>
    </w:p>
    <w:p w14:paraId="2DFA4B2C" w14:textId="77777777" w:rsidR="00D0783A" w:rsidRDefault="00D0783A">
      <w:pPr>
        <w:pStyle w:val="Index1"/>
        <w:rPr>
          <w:noProof/>
        </w:rPr>
      </w:pPr>
      <w:r>
        <w:rPr>
          <w:noProof/>
        </w:rPr>
        <w:t>Dry measure</w:t>
      </w:r>
      <w:r>
        <w:rPr>
          <w:noProof/>
        </w:rPr>
        <w:tab/>
        <w:t>62, 65, 68, 71, 72</w:t>
      </w:r>
    </w:p>
    <w:p w14:paraId="7622B40B" w14:textId="77777777" w:rsidR="00D0783A" w:rsidRDefault="00D0783A">
      <w:pPr>
        <w:pStyle w:val="Index1"/>
        <w:rPr>
          <w:noProof/>
        </w:rPr>
      </w:pPr>
      <w:r>
        <w:rPr>
          <w:noProof/>
        </w:rPr>
        <w:t>Dual declaration of quantity</w:t>
      </w:r>
      <w:r>
        <w:rPr>
          <w:noProof/>
        </w:rPr>
        <w:tab/>
        <w:t>70</w:t>
      </w:r>
    </w:p>
    <w:p w14:paraId="2C61FAC4" w14:textId="77777777" w:rsidR="00D0783A" w:rsidRDefault="00D0783A">
      <w:pPr>
        <w:pStyle w:val="IndexHeading"/>
        <w:keepNext/>
        <w:tabs>
          <w:tab w:val="right" w:leader="dot" w:pos="4310"/>
        </w:tabs>
        <w:rPr>
          <w:rFonts w:eastAsiaTheme="minorEastAsia" w:cstheme="minorBidi"/>
          <w:b w:val="0"/>
          <w:bCs w:val="0"/>
          <w:noProof/>
        </w:rPr>
      </w:pPr>
      <w:r>
        <w:rPr>
          <w:noProof/>
        </w:rPr>
        <w:t>E</w:t>
      </w:r>
    </w:p>
    <w:p w14:paraId="45DDF2EA" w14:textId="77777777" w:rsidR="00D0783A" w:rsidRDefault="00D0783A">
      <w:pPr>
        <w:pStyle w:val="Index1"/>
        <w:rPr>
          <w:noProof/>
        </w:rPr>
      </w:pPr>
      <w:r w:rsidRPr="0039795D">
        <w:rPr>
          <w:noProof/>
        </w:rPr>
        <w:t>Eggs</w:t>
      </w:r>
      <w:r>
        <w:rPr>
          <w:noProof/>
        </w:rPr>
        <w:tab/>
        <w:t>84</w:t>
      </w:r>
    </w:p>
    <w:p w14:paraId="6EBCE04F" w14:textId="77777777" w:rsidR="00D0783A" w:rsidRDefault="00D0783A">
      <w:pPr>
        <w:pStyle w:val="Index1"/>
        <w:rPr>
          <w:noProof/>
        </w:rPr>
      </w:pPr>
      <w:r>
        <w:rPr>
          <w:noProof/>
        </w:rPr>
        <w:t>Electric vehicles</w:t>
      </w:r>
    </w:p>
    <w:p w14:paraId="5EF626B7" w14:textId="77777777" w:rsidR="00D0783A" w:rsidRDefault="00D0783A">
      <w:pPr>
        <w:pStyle w:val="Index2"/>
      </w:pPr>
      <w:r>
        <w:t>Electric vehicle supply equipment</w:t>
      </w:r>
      <w:r>
        <w:tab/>
        <w:t>137</w:t>
      </w:r>
    </w:p>
    <w:p w14:paraId="2438299A" w14:textId="77777777" w:rsidR="00D0783A" w:rsidRDefault="00D0783A">
      <w:pPr>
        <w:pStyle w:val="Index2"/>
      </w:pPr>
      <w:r>
        <w:t>Electricity sold as vehicle fuel</w:t>
      </w:r>
      <w:r>
        <w:tab/>
        <w:t>137</w:t>
      </w:r>
    </w:p>
    <w:p w14:paraId="19A0BABC" w14:textId="77777777" w:rsidR="00D0783A" w:rsidRDefault="00D0783A">
      <w:pPr>
        <w:pStyle w:val="Index2"/>
      </w:pPr>
      <w:r>
        <w:t>Fixed service</w:t>
      </w:r>
      <w:r>
        <w:tab/>
        <w:t>137</w:t>
      </w:r>
    </w:p>
    <w:p w14:paraId="46288434" w14:textId="77777777" w:rsidR="00D0783A" w:rsidRDefault="00D0783A">
      <w:pPr>
        <w:pStyle w:val="Index2"/>
      </w:pPr>
      <w:r>
        <w:t>Method of sale</w:t>
      </w:r>
      <w:r>
        <w:tab/>
        <w:t>137</w:t>
      </w:r>
    </w:p>
    <w:p w14:paraId="1B64AACA" w14:textId="77777777" w:rsidR="00D0783A" w:rsidRDefault="00D0783A">
      <w:pPr>
        <w:pStyle w:val="Index2"/>
      </w:pPr>
      <w:r>
        <w:t>Nominal power</w:t>
      </w:r>
      <w:r>
        <w:tab/>
        <w:t>137</w:t>
      </w:r>
    </w:p>
    <w:p w14:paraId="7FF8D06F" w14:textId="77777777" w:rsidR="00D0783A" w:rsidRDefault="00D0783A">
      <w:pPr>
        <w:pStyle w:val="Index2"/>
      </w:pPr>
      <w:r>
        <w:t>Retail electric vehicle supply equipment (EVSE) labeling</w:t>
      </w:r>
      <w:r>
        <w:tab/>
        <w:t>137</w:t>
      </w:r>
    </w:p>
    <w:p w14:paraId="0761365A" w14:textId="77777777" w:rsidR="00D0783A" w:rsidRDefault="00D0783A">
      <w:pPr>
        <w:pStyle w:val="Index2"/>
      </w:pPr>
      <w:r>
        <w:t>Variable service</w:t>
      </w:r>
      <w:r>
        <w:tab/>
        <w:t>137</w:t>
      </w:r>
    </w:p>
    <w:p w14:paraId="376ED045" w14:textId="77777777" w:rsidR="00D0783A" w:rsidRDefault="00D0783A">
      <w:pPr>
        <w:pStyle w:val="Index1"/>
        <w:rPr>
          <w:noProof/>
        </w:rPr>
      </w:pPr>
      <w:r w:rsidRPr="0039795D">
        <w:rPr>
          <w:bCs/>
          <w:noProof/>
        </w:rPr>
        <w:t>Electrical Energy</w:t>
      </w:r>
    </w:p>
    <w:p w14:paraId="3138BC09" w14:textId="77777777" w:rsidR="00D0783A" w:rsidRDefault="00D0783A">
      <w:pPr>
        <w:pStyle w:val="Index2"/>
      </w:pPr>
      <w:r w:rsidRPr="0039795D">
        <w:rPr>
          <w:b/>
          <w:bCs/>
        </w:rPr>
        <w:lastRenderedPageBreak/>
        <w:t>Non-Utility Transactions</w:t>
      </w:r>
      <w:r>
        <w:tab/>
        <w:t>141</w:t>
      </w:r>
    </w:p>
    <w:p w14:paraId="68927E5B" w14:textId="77777777" w:rsidR="00D0783A" w:rsidRDefault="00D0783A">
      <w:pPr>
        <w:pStyle w:val="Index1"/>
        <w:rPr>
          <w:noProof/>
        </w:rPr>
      </w:pPr>
      <w:r w:rsidRPr="0039795D">
        <w:rPr>
          <w:bCs/>
          <w:noProof/>
        </w:rPr>
        <w:t>Electricity Metering System</w:t>
      </w:r>
      <w:r>
        <w:rPr>
          <w:noProof/>
        </w:rPr>
        <w:tab/>
        <w:t>142</w:t>
      </w:r>
    </w:p>
    <w:p w14:paraId="57066823" w14:textId="77777777" w:rsidR="00D0783A" w:rsidRDefault="00D0783A">
      <w:pPr>
        <w:pStyle w:val="Index1"/>
        <w:rPr>
          <w:noProof/>
        </w:rPr>
      </w:pPr>
      <w:r>
        <w:rPr>
          <w:noProof/>
        </w:rPr>
        <w:t>Encapsulated seed</w:t>
      </w:r>
      <w:r>
        <w:rPr>
          <w:noProof/>
        </w:rPr>
        <w:tab/>
        <w:t>81</w:t>
      </w:r>
    </w:p>
    <w:p w14:paraId="2BD5E2F4" w14:textId="77777777" w:rsidR="00D0783A" w:rsidRDefault="00D0783A">
      <w:pPr>
        <w:pStyle w:val="Index1"/>
        <w:rPr>
          <w:noProof/>
        </w:rPr>
      </w:pPr>
      <w:r>
        <w:rPr>
          <w:noProof/>
        </w:rPr>
        <w:t>Energy Institute</w:t>
      </w:r>
      <w:r>
        <w:rPr>
          <w:noProof/>
        </w:rPr>
        <w:tab/>
        <w:t>182</w:t>
      </w:r>
    </w:p>
    <w:p w14:paraId="4770751F" w14:textId="77777777" w:rsidR="00D0783A" w:rsidRDefault="00D0783A">
      <w:pPr>
        <w:pStyle w:val="Index1"/>
        <w:rPr>
          <w:noProof/>
        </w:rPr>
      </w:pPr>
      <w:r w:rsidRPr="0039795D">
        <w:rPr>
          <w:rFonts w:ascii="Times New Roman Bold" w:hAnsi="Times New Roman Bold"/>
          <w:noProof/>
        </w:rPr>
        <w:t>Enforcement</w:t>
      </w:r>
      <w:r>
        <w:rPr>
          <w:noProof/>
        </w:rPr>
        <w:tab/>
        <w:t>2, 159, 205, 211, 229</w:t>
      </w:r>
    </w:p>
    <w:p w14:paraId="4049EEDE" w14:textId="77777777" w:rsidR="00D0783A" w:rsidRDefault="00D0783A">
      <w:pPr>
        <w:pStyle w:val="Index1"/>
        <w:rPr>
          <w:noProof/>
        </w:rPr>
      </w:pPr>
      <w:r>
        <w:rPr>
          <w:noProof/>
        </w:rPr>
        <w:t>Engine Fuels, Petroleum Products, and Automotive Lubricants Inspection Law</w:t>
      </w:r>
      <w:r>
        <w:rPr>
          <w:noProof/>
        </w:rPr>
        <w:tab/>
        <w:t>41</w:t>
      </w:r>
    </w:p>
    <w:p w14:paraId="6F5D94DC" w14:textId="77777777" w:rsidR="00D0783A" w:rsidRDefault="00D0783A">
      <w:pPr>
        <w:pStyle w:val="Index1"/>
        <w:rPr>
          <w:noProof/>
        </w:rPr>
      </w:pPr>
      <w:r>
        <w:rPr>
          <w:noProof/>
        </w:rPr>
        <w:t>English language, packaging</w:t>
      </w:r>
      <w:r>
        <w:rPr>
          <w:noProof/>
        </w:rPr>
        <w:tab/>
        <w:t>72, 75</w:t>
      </w:r>
    </w:p>
    <w:p w14:paraId="7424B06F" w14:textId="77777777" w:rsidR="00D0783A" w:rsidRDefault="00D0783A">
      <w:pPr>
        <w:pStyle w:val="Index1"/>
        <w:rPr>
          <w:noProof/>
        </w:rPr>
      </w:pPr>
      <w:r>
        <w:rPr>
          <w:noProof/>
        </w:rPr>
        <w:t>Entertainment value, media</w:t>
      </w:r>
      <w:r>
        <w:rPr>
          <w:noProof/>
        </w:rPr>
        <w:tab/>
        <w:t>85</w:t>
      </w:r>
    </w:p>
    <w:p w14:paraId="3E917D8C" w14:textId="77777777" w:rsidR="00D0783A" w:rsidRDefault="00D0783A">
      <w:pPr>
        <w:pStyle w:val="Index1"/>
        <w:rPr>
          <w:noProof/>
        </w:rPr>
      </w:pPr>
      <w:r>
        <w:rPr>
          <w:noProof/>
        </w:rPr>
        <w:t>Ethanol flex fuel</w:t>
      </w:r>
      <w:r>
        <w:rPr>
          <w:noProof/>
        </w:rPr>
        <w:tab/>
      </w:r>
      <w:r w:rsidRPr="0039795D">
        <w:rPr>
          <w:i/>
          <w:noProof/>
        </w:rPr>
        <w:t>See</w:t>
      </w:r>
      <w:r>
        <w:rPr>
          <w:noProof/>
        </w:rPr>
        <w:t xml:space="preserve"> Fuels:Ethanol</w:t>
      </w:r>
    </w:p>
    <w:p w14:paraId="6E8A3B00" w14:textId="77777777" w:rsidR="00D0783A" w:rsidRDefault="00D0783A">
      <w:pPr>
        <w:pStyle w:val="Index1"/>
        <w:rPr>
          <w:noProof/>
        </w:rPr>
      </w:pPr>
      <w:r>
        <w:rPr>
          <w:noProof/>
        </w:rPr>
        <w:t>Exaggerate the amount</w:t>
      </w:r>
      <w:r>
        <w:rPr>
          <w:noProof/>
        </w:rPr>
        <w:tab/>
        <w:t>70</w:t>
      </w:r>
    </w:p>
    <w:p w14:paraId="4806525B" w14:textId="77777777" w:rsidR="00D0783A" w:rsidRDefault="00D0783A">
      <w:pPr>
        <w:pStyle w:val="Index1"/>
        <w:rPr>
          <w:noProof/>
        </w:rPr>
      </w:pPr>
      <w:r>
        <w:rPr>
          <w:noProof/>
        </w:rPr>
        <w:t>Exemptions</w:t>
      </w:r>
    </w:p>
    <w:p w14:paraId="35924181" w14:textId="77777777" w:rsidR="00D0783A" w:rsidRDefault="00D0783A">
      <w:pPr>
        <w:pStyle w:val="Index2"/>
      </w:pPr>
      <w:r>
        <w:t>To labeling regulations</w:t>
      </w:r>
      <w:r>
        <w:tab/>
        <w:t>51, 81</w:t>
      </w:r>
    </w:p>
    <w:p w14:paraId="46E7C08A" w14:textId="77777777" w:rsidR="00D0783A" w:rsidRDefault="00D0783A">
      <w:pPr>
        <w:pStyle w:val="Index2"/>
      </w:pPr>
      <w:r>
        <w:t>To Uniform Weights and Measures Law</w:t>
      </w:r>
      <w:r>
        <w:tab/>
        <w:t>22</w:t>
      </w:r>
    </w:p>
    <w:p w14:paraId="43D23D55" w14:textId="77777777" w:rsidR="00D0783A" w:rsidRDefault="00D0783A">
      <w:pPr>
        <w:pStyle w:val="Index1"/>
        <w:rPr>
          <w:noProof/>
        </w:rPr>
      </w:pPr>
      <w:r>
        <w:rPr>
          <w:noProof/>
        </w:rPr>
        <w:t>Exposure variations</w:t>
      </w:r>
      <w:r>
        <w:rPr>
          <w:noProof/>
        </w:rPr>
        <w:tab/>
        <w:t>88</w:t>
      </w:r>
    </w:p>
    <w:p w14:paraId="7387BF7E" w14:textId="77777777" w:rsidR="00D0783A" w:rsidRDefault="00D0783A">
      <w:pPr>
        <w:pStyle w:val="IndexHeading"/>
        <w:keepNext/>
        <w:tabs>
          <w:tab w:val="right" w:leader="dot" w:pos="4310"/>
        </w:tabs>
        <w:rPr>
          <w:rFonts w:eastAsiaTheme="minorEastAsia" w:cstheme="minorBidi"/>
          <w:b w:val="0"/>
          <w:bCs w:val="0"/>
          <w:noProof/>
        </w:rPr>
      </w:pPr>
      <w:r>
        <w:rPr>
          <w:noProof/>
        </w:rPr>
        <w:t>F</w:t>
      </w:r>
    </w:p>
    <w:p w14:paraId="39CA27E7" w14:textId="77777777" w:rsidR="00D0783A" w:rsidRDefault="00D0783A">
      <w:pPr>
        <w:pStyle w:val="Index1"/>
        <w:rPr>
          <w:noProof/>
        </w:rPr>
      </w:pPr>
      <w:r>
        <w:rPr>
          <w:noProof/>
        </w:rPr>
        <w:t>Face cloths</w:t>
      </w:r>
      <w:r>
        <w:rPr>
          <w:noProof/>
        </w:rPr>
        <w:tab/>
        <w:t>79, 80</w:t>
      </w:r>
    </w:p>
    <w:p w14:paraId="1B69AEC0" w14:textId="77777777" w:rsidR="00D0783A" w:rsidRDefault="00D0783A">
      <w:pPr>
        <w:pStyle w:val="Index1"/>
        <w:rPr>
          <w:noProof/>
        </w:rPr>
      </w:pPr>
      <w:r>
        <w:rPr>
          <w:noProof/>
        </w:rPr>
        <w:t>Facilitate fraud</w:t>
      </w:r>
      <w:r>
        <w:rPr>
          <w:noProof/>
        </w:rPr>
        <w:tab/>
        <w:t>27</w:t>
      </w:r>
    </w:p>
    <w:p w14:paraId="4061A975" w14:textId="77777777" w:rsidR="00D0783A" w:rsidRDefault="00D0783A">
      <w:pPr>
        <w:pStyle w:val="Index1"/>
        <w:rPr>
          <w:noProof/>
        </w:rPr>
      </w:pPr>
      <w:r>
        <w:rPr>
          <w:noProof/>
        </w:rPr>
        <w:t>Fair Packaging and Labeling Act</w:t>
      </w:r>
    </w:p>
    <w:p w14:paraId="7DAEBFB2" w14:textId="77777777" w:rsidR="00D0783A" w:rsidRDefault="00D0783A">
      <w:pPr>
        <w:pStyle w:val="Index2"/>
      </w:pPr>
      <w:r>
        <w:t>Exclusions</w:t>
      </w:r>
      <w:r>
        <w:tab/>
        <w:t>256</w:t>
      </w:r>
    </w:p>
    <w:p w14:paraId="33FD19D5" w14:textId="7456248E" w:rsidR="00D0783A" w:rsidRDefault="00D0783A">
      <w:pPr>
        <w:pStyle w:val="Index1"/>
        <w:rPr>
          <w:noProof/>
        </w:rPr>
      </w:pPr>
      <w:r>
        <w:rPr>
          <w:noProof/>
        </w:rPr>
        <w:t>Federal Fair Packaging and Labeling Act</w:t>
      </w:r>
      <w:r>
        <w:rPr>
          <w:noProof/>
        </w:rPr>
        <w:tab/>
      </w:r>
      <w:r w:rsidR="000D4624">
        <w:rPr>
          <w:noProof/>
        </w:rPr>
        <w:t>.</w:t>
      </w:r>
      <w:r>
        <w:rPr>
          <w:noProof/>
        </w:rPr>
        <w:t>3, 51, 61, 86, 107</w:t>
      </w:r>
    </w:p>
    <w:p w14:paraId="0FD4D820" w14:textId="77777777" w:rsidR="00D0783A" w:rsidRDefault="00D0783A">
      <w:pPr>
        <w:pStyle w:val="Index1"/>
        <w:rPr>
          <w:noProof/>
        </w:rPr>
      </w:pPr>
      <w:r>
        <w:rPr>
          <w:noProof/>
        </w:rPr>
        <w:t>Felony</w:t>
      </w:r>
      <w:r>
        <w:rPr>
          <w:noProof/>
        </w:rPr>
        <w:tab/>
        <w:t>27, 38, 48</w:t>
      </w:r>
    </w:p>
    <w:p w14:paraId="7373EBA2" w14:textId="77777777" w:rsidR="00D0783A" w:rsidRDefault="00D0783A">
      <w:pPr>
        <w:pStyle w:val="Index1"/>
        <w:rPr>
          <w:noProof/>
        </w:rPr>
      </w:pPr>
      <w:r>
        <w:rPr>
          <w:noProof/>
        </w:rPr>
        <w:t>Fence wire products</w:t>
      </w:r>
      <w:r>
        <w:rPr>
          <w:noProof/>
        </w:rPr>
        <w:tab/>
        <w:t>115</w:t>
      </w:r>
    </w:p>
    <w:p w14:paraId="4123A5E7" w14:textId="77777777" w:rsidR="00D0783A" w:rsidRDefault="00D0783A">
      <w:pPr>
        <w:pStyle w:val="Index1"/>
        <w:rPr>
          <w:noProof/>
        </w:rPr>
      </w:pPr>
      <w:r>
        <w:rPr>
          <w:noProof/>
        </w:rPr>
        <w:t>Firewood</w:t>
      </w:r>
    </w:p>
    <w:p w14:paraId="0FA07918" w14:textId="77777777" w:rsidR="00D0783A" w:rsidRDefault="00D0783A">
      <w:pPr>
        <w:pStyle w:val="Index2"/>
      </w:pPr>
      <w:r>
        <w:t>Artifical compressed or processed logs</w:t>
      </w:r>
      <w:r>
        <w:tab/>
        <w:t>116</w:t>
      </w:r>
    </w:p>
    <w:p w14:paraId="1A524FF5" w14:textId="77777777" w:rsidR="00D0783A" w:rsidRDefault="00D0783A">
      <w:pPr>
        <w:pStyle w:val="Index2"/>
      </w:pPr>
      <w:r>
        <w:t>Cord</w:t>
      </w:r>
      <w:r>
        <w:tab/>
        <w:t>116</w:t>
      </w:r>
    </w:p>
    <w:p w14:paraId="62D2335B" w14:textId="77777777" w:rsidR="00D0783A" w:rsidRDefault="00D0783A">
      <w:pPr>
        <w:pStyle w:val="Index2"/>
      </w:pPr>
      <w:r>
        <w:t>Delivery ticket or sales invoice</w:t>
      </w:r>
      <w:r>
        <w:tab/>
        <w:t>116</w:t>
      </w:r>
    </w:p>
    <w:p w14:paraId="35092398" w14:textId="77777777" w:rsidR="00D0783A" w:rsidRDefault="00D0783A">
      <w:pPr>
        <w:pStyle w:val="Index2"/>
      </w:pPr>
      <w:r>
        <w:t>Fireplace wood</w:t>
      </w:r>
      <w:r>
        <w:tab/>
        <w:t>115</w:t>
      </w:r>
    </w:p>
    <w:p w14:paraId="3AA74986" w14:textId="77777777" w:rsidR="00D0783A" w:rsidRDefault="00D0783A">
      <w:pPr>
        <w:pStyle w:val="Index2"/>
      </w:pPr>
      <w:r>
        <w:t>Flavoring chips</w:t>
      </w:r>
      <w:r>
        <w:tab/>
        <w:t>116</w:t>
      </w:r>
    </w:p>
    <w:p w14:paraId="3EBC6236" w14:textId="77777777" w:rsidR="00D0783A" w:rsidRDefault="00D0783A">
      <w:pPr>
        <w:pStyle w:val="Index2"/>
      </w:pPr>
      <w:r>
        <w:t>Packaged</w:t>
      </w:r>
      <w:r>
        <w:tab/>
        <w:t>116</w:t>
      </w:r>
    </w:p>
    <w:p w14:paraId="5C1084DC" w14:textId="77777777" w:rsidR="00D0783A" w:rsidRDefault="00D0783A">
      <w:pPr>
        <w:pStyle w:val="Index2"/>
      </w:pPr>
      <w:r>
        <w:t>Stove wood</w:t>
      </w:r>
      <w:r>
        <w:tab/>
        <w:t>115</w:t>
      </w:r>
    </w:p>
    <w:p w14:paraId="00C5E490" w14:textId="77777777" w:rsidR="00D0783A" w:rsidRDefault="00D0783A">
      <w:pPr>
        <w:pStyle w:val="Index2"/>
      </w:pPr>
      <w:r>
        <w:t>Stovewood pellets or chips</w:t>
      </w:r>
      <w:r>
        <w:tab/>
        <w:t>116</w:t>
      </w:r>
    </w:p>
    <w:p w14:paraId="42DE065C" w14:textId="77777777" w:rsidR="00D0783A" w:rsidRDefault="00D0783A">
      <w:pPr>
        <w:pStyle w:val="Index2"/>
      </w:pPr>
      <w:r>
        <w:t>Wood pellets or chips</w:t>
      </w:r>
      <w:r>
        <w:tab/>
        <w:t>116</w:t>
      </w:r>
    </w:p>
    <w:p w14:paraId="5AA6CB0B" w14:textId="77777777" w:rsidR="00D0783A" w:rsidRDefault="00D0783A">
      <w:pPr>
        <w:pStyle w:val="Index1"/>
        <w:rPr>
          <w:noProof/>
        </w:rPr>
      </w:pPr>
      <w:r>
        <w:rPr>
          <w:noProof/>
        </w:rPr>
        <w:t>Fish</w:t>
      </w:r>
      <w:r>
        <w:rPr>
          <w:noProof/>
        </w:rPr>
        <w:tab/>
        <w:t>108</w:t>
      </w:r>
    </w:p>
    <w:p w14:paraId="4BC83F36" w14:textId="77777777" w:rsidR="00D0783A" w:rsidRDefault="00D0783A">
      <w:pPr>
        <w:pStyle w:val="Index2"/>
      </w:pPr>
      <w:r>
        <w:t>Combination with other foods</w:t>
      </w:r>
      <w:r>
        <w:tab/>
        <w:t>109</w:t>
      </w:r>
    </w:p>
    <w:p w14:paraId="5C2DC8C4" w14:textId="77777777" w:rsidR="00D0783A" w:rsidRDefault="00D0783A">
      <w:pPr>
        <w:pStyle w:val="Index1"/>
        <w:rPr>
          <w:noProof/>
        </w:rPr>
      </w:pPr>
      <w:r>
        <w:rPr>
          <w:noProof/>
        </w:rPr>
        <w:t>Flags</w:t>
      </w:r>
      <w:r>
        <w:rPr>
          <w:noProof/>
        </w:rPr>
        <w:tab/>
        <w:t>79, 80</w:t>
      </w:r>
    </w:p>
    <w:p w14:paraId="637BF259" w14:textId="77777777" w:rsidR="00D0783A" w:rsidRDefault="00D0783A">
      <w:pPr>
        <w:pStyle w:val="Index1"/>
        <w:rPr>
          <w:noProof/>
        </w:rPr>
      </w:pPr>
      <w:r>
        <w:rPr>
          <w:noProof/>
        </w:rPr>
        <w:t>Flavoring chips</w:t>
      </w:r>
      <w:r>
        <w:rPr>
          <w:noProof/>
        </w:rPr>
        <w:tab/>
        <w:t>116</w:t>
      </w:r>
    </w:p>
    <w:p w14:paraId="250D36CC" w14:textId="77777777" w:rsidR="00D0783A" w:rsidRDefault="00D0783A">
      <w:pPr>
        <w:pStyle w:val="Index1"/>
        <w:rPr>
          <w:noProof/>
        </w:rPr>
      </w:pPr>
      <w:r>
        <w:rPr>
          <w:noProof/>
        </w:rPr>
        <w:t>Flexible fuel vehicle</w:t>
      </w:r>
      <w:r>
        <w:rPr>
          <w:noProof/>
        </w:rPr>
        <w:tab/>
        <w:t>182</w:t>
      </w:r>
    </w:p>
    <w:p w14:paraId="06FBEA42" w14:textId="77777777" w:rsidR="00D0783A" w:rsidRDefault="00D0783A">
      <w:pPr>
        <w:pStyle w:val="Index1"/>
        <w:rPr>
          <w:noProof/>
        </w:rPr>
      </w:pPr>
      <w:r>
        <w:rPr>
          <w:noProof/>
        </w:rPr>
        <w:t>Flour</w:t>
      </w:r>
      <w:r>
        <w:rPr>
          <w:noProof/>
        </w:rPr>
        <w:tab/>
        <w:t>108</w:t>
      </w:r>
    </w:p>
    <w:p w14:paraId="095697A8" w14:textId="77777777" w:rsidR="00D0783A" w:rsidRDefault="00D0783A">
      <w:pPr>
        <w:pStyle w:val="Index2"/>
      </w:pPr>
      <w:r>
        <w:t>Bromated</w:t>
      </w:r>
      <w:r>
        <w:tab/>
        <w:t>108</w:t>
      </w:r>
    </w:p>
    <w:p w14:paraId="5A04CBEA" w14:textId="77777777" w:rsidR="00D0783A" w:rsidRDefault="00D0783A">
      <w:pPr>
        <w:pStyle w:val="Index2"/>
      </w:pPr>
      <w:r w:rsidRPr="0039795D">
        <w:rPr>
          <w:bCs/>
        </w:rPr>
        <w:t>Corn</w:t>
      </w:r>
      <w:r>
        <w:tab/>
        <w:t>85</w:t>
      </w:r>
    </w:p>
    <w:p w14:paraId="050FBF94" w14:textId="77777777" w:rsidR="00D0783A" w:rsidRDefault="00D0783A">
      <w:pPr>
        <w:pStyle w:val="Index2"/>
      </w:pPr>
      <w:r>
        <w:t>Exemption from labeling regulation</w:t>
      </w:r>
      <w:r>
        <w:tab/>
        <w:t>84</w:t>
      </w:r>
    </w:p>
    <w:p w14:paraId="48355600" w14:textId="77777777" w:rsidR="00D0783A" w:rsidRDefault="00D0783A">
      <w:pPr>
        <w:pStyle w:val="Index2"/>
      </w:pPr>
      <w:r>
        <w:t>Graham</w:t>
      </w:r>
      <w:r>
        <w:tab/>
        <w:t>108</w:t>
      </w:r>
    </w:p>
    <w:p w14:paraId="4131118C" w14:textId="77777777" w:rsidR="00D0783A" w:rsidRDefault="00D0783A">
      <w:pPr>
        <w:pStyle w:val="Index2"/>
      </w:pPr>
      <w:r>
        <w:t>Phosphated wheat</w:t>
      </w:r>
      <w:r>
        <w:tab/>
        <w:t>108</w:t>
      </w:r>
    </w:p>
    <w:p w14:paraId="127AEFA5" w14:textId="77777777" w:rsidR="00D0783A" w:rsidRDefault="00D0783A">
      <w:pPr>
        <w:pStyle w:val="Index2"/>
      </w:pPr>
      <w:r>
        <w:t>Self-rising wheat</w:t>
      </w:r>
      <w:r>
        <w:tab/>
        <w:t>108</w:t>
      </w:r>
    </w:p>
    <w:p w14:paraId="114840DF" w14:textId="77777777" w:rsidR="00D0783A" w:rsidRDefault="00D0783A">
      <w:pPr>
        <w:pStyle w:val="Index2"/>
      </w:pPr>
      <w:r>
        <w:t>Whole wheat</w:t>
      </w:r>
      <w:r>
        <w:tab/>
        <w:t>108</w:t>
      </w:r>
    </w:p>
    <w:p w14:paraId="1BED59C5" w14:textId="77777777" w:rsidR="00D0783A" w:rsidRDefault="00D0783A">
      <w:pPr>
        <w:pStyle w:val="Index1"/>
        <w:rPr>
          <w:bCs/>
          <w:noProof/>
        </w:rPr>
      </w:pPr>
      <w:r w:rsidRPr="0039795D">
        <w:rPr>
          <w:rFonts w:ascii="Times New Roman Bold" w:hAnsi="Times New Roman Bold"/>
          <w:noProof/>
        </w:rPr>
        <w:t>Food Products</w:t>
      </w:r>
      <w:r>
        <w:rPr>
          <w:noProof/>
        </w:rPr>
        <w:tab/>
      </w:r>
      <w:r>
        <w:rPr>
          <w:b w:val="0"/>
          <w:bCs/>
          <w:noProof/>
        </w:rPr>
        <w:t>107</w:t>
      </w:r>
    </w:p>
    <w:p w14:paraId="7B999B3A" w14:textId="77777777" w:rsidR="00D0783A" w:rsidRDefault="00D0783A">
      <w:pPr>
        <w:pStyle w:val="Index1"/>
        <w:rPr>
          <w:noProof/>
        </w:rPr>
      </w:pPr>
      <w:r>
        <w:rPr>
          <w:noProof/>
        </w:rPr>
        <w:t>Footwear</w:t>
      </w:r>
      <w:r>
        <w:rPr>
          <w:noProof/>
        </w:rPr>
        <w:tab/>
        <w:t>79</w:t>
      </w:r>
    </w:p>
    <w:p w14:paraId="4EE4F6E8" w14:textId="77777777" w:rsidR="00D0783A" w:rsidRDefault="00D0783A">
      <w:pPr>
        <w:pStyle w:val="Index1"/>
        <w:rPr>
          <w:noProof/>
        </w:rPr>
      </w:pPr>
      <w:r>
        <w:rPr>
          <w:noProof/>
        </w:rPr>
        <w:t>Fraction of a cent</w:t>
      </w:r>
      <w:r>
        <w:rPr>
          <w:noProof/>
        </w:rPr>
        <w:tab/>
        <w:t>146, 252</w:t>
      </w:r>
    </w:p>
    <w:p w14:paraId="40E0FF6B" w14:textId="77777777" w:rsidR="00D0783A" w:rsidRDefault="00D0783A">
      <w:pPr>
        <w:pStyle w:val="Index1"/>
        <w:rPr>
          <w:noProof/>
        </w:rPr>
      </w:pPr>
      <w:r>
        <w:rPr>
          <w:noProof/>
        </w:rPr>
        <w:t>Free area, labeling</w:t>
      </w:r>
      <w:r>
        <w:rPr>
          <w:noProof/>
        </w:rPr>
        <w:tab/>
        <w:t>82, 87</w:t>
      </w:r>
    </w:p>
    <w:p w14:paraId="12B37D3F" w14:textId="77777777" w:rsidR="00D0783A" w:rsidRDefault="00D0783A">
      <w:pPr>
        <w:pStyle w:val="Index1"/>
        <w:rPr>
          <w:noProof/>
        </w:rPr>
      </w:pPr>
      <w:r>
        <w:rPr>
          <w:noProof/>
        </w:rPr>
        <w:t>Fruit</w:t>
      </w:r>
      <w:r>
        <w:rPr>
          <w:noProof/>
        </w:rPr>
        <w:tab/>
        <w:t>244</w:t>
      </w:r>
    </w:p>
    <w:p w14:paraId="0AD89768" w14:textId="77777777" w:rsidR="00D0783A" w:rsidRDefault="00D0783A">
      <w:pPr>
        <w:pStyle w:val="Index2"/>
      </w:pPr>
      <w:r>
        <w:t>Apples</w:t>
      </w:r>
      <w:r>
        <w:tab/>
        <w:t>245</w:t>
      </w:r>
    </w:p>
    <w:p w14:paraId="32352921" w14:textId="77777777" w:rsidR="00D0783A" w:rsidRDefault="00D0783A">
      <w:pPr>
        <w:pStyle w:val="Index2"/>
      </w:pPr>
      <w:r>
        <w:t>Apricots</w:t>
      </w:r>
      <w:r>
        <w:tab/>
        <w:t>245</w:t>
      </w:r>
    </w:p>
    <w:p w14:paraId="3C77A13E" w14:textId="77777777" w:rsidR="00D0783A" w:rsidRDefault="00D0783A">
      <w:pPr>
        <w:pStyle w:val="Index2"/>
      </w:pPr>
      <w:r>
        <w:t>Avacados</w:t>
      </w:r>
      <w:r>
        <w:tab/>
        <w:t>244</w:t>
      </w:r>
    </w:p>
    <w:p w14:paraId="5471A196" w14:textId="77777777" w:rsidR="00D0783A" w:rsidRDefault="00D0783A">
      <w:pPr>
        <w:pStyle w:val="Index2"/>
      </w:pPr>
      <w:r>
        <w:t>Bananas</w:t>
      </w:r>
      <w:r>
        <w:tab/>
        <w:t>244</w:t>
      </w:r>
    </w:p>
    <w:p w14:paraId="2650DE12" w14:textId="77777777" w:rsidR="00D0783A" w:rsidRDefault="00D0783A">
      <w:pPr>
        <w:pStyle w:val="Index2"/>
      </w:pPr>
      <w:r>
        <w:t>Berries</w:t>
      </w:r>
      <w:r>
        <w:tab/>
        <w:t>245</w:t>
      </w:r>
    </w:p>
    <w:p w14:paraId="07642592" w14:textId="77777777" w:rsidR="00D0783A" w:rsidRDefault="00D0783A">
      <w:pPr>
        <w:pStyle w:val="Index2"/>
      </w:pPr>
      <w:r>
        <w:t>Cantaloupes</w:t>
      </w:r>
      <w:r>
        <w:tab/>
        <w:t>244, 245</w:t>
      </w:r>
    </w:p>
    <w:p w14:paraId="2801FB07" w14:textId="77777777" w:rsidR="00D0783A" w:rsidRDefault="00D0783A">
      <w:pPr>
        <w:pStyle w:val="Index2"/>
      </w:pPr>
      <w:r>
        <w:t>Cherries</w:t>
      </w:r>
      <w:r>
        <w:tab/>
        <w:t>244</w:t>
      </w:r>
    </w:p>
    <w:p w14:paraId="6F07FCBA" w14:textId="77777777" w:rsidR="00D0783A" w:rsidRDefault="00D0783A">
      <w:pPr>
        <w:pStyle w:val="Index2"/>
      </w:pPr>
      <w:r>
        <w:t>Cherries</w:t>
      </w:r>
      <w:r>
        <w:tab/>
        <w:t>245</w:t>
      </w:r>
    </w:p>
    <w:p w14:paraId="20776CD3" w14:textId="77777777" w:rsidR="00D0783A" w:rsidRDefault="00D0783A">
      <w:pPr>
        <w:pStyle w:val="Index2"/>
      </w:pPr>
      <w:r>
        <w:t>Coconuts</w:t>
      </w:r>
      <w:r>
        <w:tab/>
        <w:t>244</w:t>
      </w:r>
    </w:p>
    <w:p w14:paraId="20969ADE" w14:textId="77777777" w:rsidR="00D0783A" w:rsidRDefault="00D0783A">
      <w:pPr>
        <w:pStyle w:val="Index2"/>
      </w:pPr>
      <w:r>
        <w:t>Cranberries</w:t>
      </w:r>
      <w:r>
        <w:tab/>
        <w:t>245</w:t>
      </w:r>
    </w:p>
    <w:p w14:paraId="4CC003AD" w14:textId="77777777" w:rsidR="00D0783A" w:rsidRDefault="00D0783A">
      <w:pPr>
        <w:pStyle w:val="Index2"/>
      </w:pPr>
      <w:r>
        <w:t>Cucumbers</w:t>
      </w:r>
      <w:r>
        <w:tab/>
        <w:t>245</w:t>
      </w:r>
    </w:p>
    <w:p w14:paraId="7D59D331" w14:textId="77777777" w:rsidR="00D0783A" w:rsidRDefault="00D0783A">
      <w:pPr>
        <w:pStyle w:val="Index2"/>
      </w:pPr>
      <w:r>
        <w:t>Dates</w:t>
      </w:r>
      <w:r>
        <w:tab/>
        <w:t>244</w:t>
      </w:r>
    </w:p>
    <w:p w14:paraId="7A080CB6" w14:textId="77777777" w:rsidR="00D0783A" w:rsidRDefault="00D0783A">
      <w:pPr>
        <w:pStyle w:val="Index2"/>
      </w:pPr>
      <w:r>
        <w:t>Definition</w:t>
      </w:r>
      <w:r>
        <w:tab/>
        <w:t>107</w:t>
      </w:r>
    </w:p>
    <w:p w14:paraId="21DCA385" w14:textId="77777777" w:rsidR="00D0783A" w:rsidRDefault="00D0783A">
      <w:pPr>
        <w:pStyle w:val="Index2"/>
      </w:pPr>
      <w:r>
        <w:t>Figs</w:t>
      </w:r>
      <w:r>
        <w:tab/>
        <w:t>244</w:t>
      </w:r>
    </w:p>
    <w:p w14:paraId="2879F378" w14:textId="77777777" w:rsidR="00D0783A" w:rsidRDefault="00D0783A">
      <w:pPr>
        <w:pStyle w:val="Index2"/>
      </w:pPr>
      <w:r>
        <w:t>Grapefruit</w:t>
      </w:r>
      <w:r>
        <w:tab/>
        <w:t>245</w:t>
      </w:r>
    </w:p>
    <w:p w14:paraId="697E0760" w14:textId="77777777" w:rsidR="00D0783A" w:rsidRDefault="00D0783A">
      <w:pPr>
        <w:pStyle w:val="Index2"/>
      </w:pPr>
      <w:r>
        <w:t>Grapes</w:t>
      </w:r>
      <w:r>
        <w:tab/>
        <w:t>244</w:t>
      </w:r>
    </w:p>
    <w:p w14:paraId="22EDE457" w14:textId="77777777" w:rsidR="00D0783A" w:rsidRDefault="00D0783A">
      <w:pPr>
        <w:pStyle w:val="Index2"/>
      </w:pPr>
      <w:r>
        <w:t>Lemons</w:t>
      </w:r>
      <w:r>
        <w:tab/>
        <w:t>245</w:t>
      </w:r>
    </w:p>
    <w:p w14:paraId="1B5D97C1" w14:textId="77777777" w:rsidR="00D0783A" w:rsidRDefault="00D0783A">
      <w:pPr>
        <w:pStyle w:val="Index2"/>
      </w:pPr>
      <w:r>
        <w:t>Limes</w:t>
      </w:r>
      <w:r>
        <w:tab/>
        <w:t>245</w:t>
      </w:r>
    </w:p>
    <w:p w14:paraId="709378CA" w14:textId="77777777" w:rsidR="00D0783A" w:rsidRDefault="00D0783A">
      <w:pPr>
        <w:pStyle w:val="Index2"/>
      </w:pPr>
      <w:r>
        <w:t>Mangoes</w:t>
      </w:r>
      <w:r>
        <w:tab/>
        <w:t>245</w:t>
      </w:r>
    </w:p>
    <w:p w14:paraId="648DC7A1" w14:textId="77777777" w:rsidR="00D0783A" w:rsidRDefault="00D0783A">
      <w:pPr>
        <w:pStyle w:val="Index2"/>
      </w:pPr>
      <w:r>
        <w:t>Melons</w:t>
      </w:r>
      <w:r>
        <w:tab/>
        <w:t>244, 245</w:t>
      </w:r>
    </w:p>
    <w:p w14:paraId="2E305B35" w14:textId="77777777" w:rsidR="00D0783A" w:rsidRDefault="00D0783A">
      <w:pPr>
        <w:pStyle w:val="Index2"/>
      </w:pPr>
      <w:r>
        <w:t>Method of sale</w:t>
      </w:r>
      <w:r>
        <w:tab/>
        <w:t>244, 245</w:t>
      </w:r>
    </w:p>
    <w:p w14:paraId="1027D36D" w14:textId="77777777" w:rsidR="00D0783A" w:rsidRDefault="00D0783A">
      <w:pPr>
        <w:pStyle w:val="Index2"/>
      </w:pPr>
      <w:r>
        <w:t>Nectarines</w:t>
      </w:r>
      <w:r>
        <w:tab/>
        <w:t>245</w:t>
      </w:r>
    </w:p>
    <w:p w14:paraId="62E6C7E6" w14:textId="77777777" w:rsidR="00D0783A" w:rsidRDefault="00D0783A">
      <w:pPr>
        <w:pStyle w:val="Index2"/>
      </w:pPr>
      <w:r>
        <w:t>Oranges</w:t>
      </w:r>
      <w:r>
        <w:tab/>
        <w:t>245</w:t>
      </w:r>
    </w:p>
    <w:p w14:paraId="4A8FB173" w14:textId="77777777" w:rsidR="00D0783A" w:rsidRDefault="00D0783A">
      <w:pPr>
        <w:pStyle w:val="Index2"/>
      </w:pPr>
      <w:r>
        <w:t>Package</w:t>
      </w:r>
      <w:r>
        <w:tab/>
        <w:t>82</w:t>
      </w:r>
    </w:p>
    <w:p w14:paraId="05975C07" w14:textId="77777777" w:rsidR="00D0783A" w:rsidRDefault="00D0783A">
      <w:pPr>
        <w:pStyle w:val="Index2"/>
      </w:pPr>
      <w:r>
        <w:t>Papaya</w:t>
      </w:r>
      <w:r>
        <w:tab/>
        <w:t>245</w:t>
      </w:r>
    </w:p>
    <w:p w14:paraId="1AB22474" w14:textId="77777777" w:rsidR="00D0783A" w:rsidRDefault="00D0783A">
      <w:pPr>
        <w:pStyle w:val="Index2"/>
      </w:pPr>
      <w:r>
        <w:t>Peaches</w:t>
      </w:r>
      <w:r>
        <w:tab/>
        <w:t>245</w:t>
      </w:r>
    </w:p>
    <w:p w14:paraId="3F2D3A8D" w14:textId="77777777" w:rsidR="00D0783A" w:rsidRDefault="00D0783A">
      <w:pPr>
        <w:pStyle w:val="Index2"/>
      </w:pPr>
      <w:r>
        <w:t>Pears</w:t>
      </w:r>
      <w:r>
        <w:tab/>
        <w:t>245</w:t>
      </w:r>
    </w:p>
    <w:p w14:paraId="452C06D8" w14:textId="77777777" w:rsidR="00D0783A" w:rsidRDefault="00D0783A">
      <w:pPr>
        <w:pStyle w:val="Index2"/>
      </w:pPr>
      <w:r>
        <w:t>Peppers</w:t>
      </w:r>
      <w:r>
        <w:tab/>
        <w:t>244</w:t>
      </w:r>
    </w:p>
    <w:p w14:paraId="450F5B38" w14:textId="77777777" w:rsidR="00D0783A" w:rsidRDefault="00D0783A">
      <w:pPr>
        <w:pStyle w:val="Index2"/>
      </w:pPr>
      <w:r>
        <w:t>Persimmons</w:t>
      </w:r>
      <w:r>
        <w:tab/>
        <w:t>245</w:t>
      </w:r>
    </w:p>
    <w:p w14:paraId="792B4982" w14:textId="77777777" w:rsidR="00D0783A" w:rsidRDefault="00D0783A">
      <w:pPr>
        <w:pStyle w:val="Index2"/>
      </w:pPr>
      <w:r>
        <w:t>Pineapples</w:t>
      </w:r>
      <w:r>
        <w:tab/>
        <w:t>244</w:t>
      </w:r>
    </w:p>
    <w:p w14:paraId="0CAFFC16" w14:textId="77777777" w:rsidR="00D0783A" w:rsidRDefault="00D0783A">
      <w:pPr>
        <w:pStyle w:val="Index2"/>
      </w:pPr>
      <w:r>
        <w:t>Pitted fruits</w:t>
      </w:r>
      <w:r>
        <w:tab/>
        <w:t>245</w:t>
      </w:r>
    </w:p>
    <w:p w14:paraId="56669535" w14:textId="77777777" w:rsidR="00D0783A" w:rsidRDefault="00D0783A">
      <w:pPr>
        <w:pStyle w:val="Index2"/>
      </w:pPr>
      <w:r>
        <w:t>Plums</w:t>
      </w:r>
      <w:r>
        <w:tab/>
        <w:t>245</w:t>
      </w:r>
    </w:p>
    <w:p w14:paraId="3876FB74" w14:textId="77777777" w:rsidR="00D0783A" w:rsidRDefault="00D0783A">
      <w:pPr>
        <w:pStyle w:val="Index2"/>
      </w:pPr>
      <w:r>
        <w:t>Pome fruits</w:t>
      </w:r>
      <w:r>
        <w:tab/>
        <w:t>245</w:t>
      </w:r>
    </w:p>
    <w:p w14:paraId="47996BE1" w14:textId="77777777" w:rsidR="00D0783A" w:rsidRDefault="00D0783A">
      <w:pPr>
        <w:pStyle w:val="Index2"/>
      </w:pPr>
      <w:r>
        <w:t>Pumpkins</w:t>
      </w:r>
      <w:r>
        <w:tab/>
        <w:t>245</w:t>
      </w:r>
    </w:p>
    <w:p w14:paraId="63CC6F4D" w14:textId="77777777" w:rsidR="00D0783A" w:rsidRDefault="00D0783A">
      <w:pPr>
        <w:pStyle w:val="Index2"/>
      </w:pPr>
      <w:r>
        <w:t>Tomatoes</w:t>
      </w:r>
      <w:r>
        <w:tab/>
        <w:t>244, 245</w:t>
      </w:r>
    </w:p>
    <w:p w14:paraId="34D6D1A3" w14:textId="77777777" w:rsidR="00D0783A" w:rsidRDefault="00D0783A">
      <w:pPr>
        <w:pStyle w:val="Index1"/>
        <w:rPr>
          <w:noProof/>
        </w:rPr>
      </w:pPr>
      <w:r>
        <w:rPr>
          <w:noProof/>
        </w:rPr>
        <w:t>Fuel cell</w:t>
      </w:r>
      <w:r>
        <w:rPr>
          <w:noProof/>
        </w:rPr>
        <w:tab/>
        <w:t>183</w:t>
      </w:r>
    </w:p>
    <w:p w14:paraId="30352CF0" w14:textId="77777777" w:rsidR="00D0783A" w:rsidRDefault="00D0783A">
      <w:pPr>
        <w:pStyle w:val="Index1"/>
        <w:rPr>
          <w:noProof/>
        </w:rPr>
      </w:pPr>
      <w:r>
        <w:rPr>
          <w:noProof/>
        </w:rPr>
        <w:t>Fuels</w:t>
      </w:r>
      <w:r>
        <w:rPr>
          <w:noProof/>
        </w:rPr>
        <w:tab/>
        <w:t>41, 182</w:t>
      </w:r>
    </w:p>
    <w:p w14:paraId="0309BB0C" w14:textId="77777777" w:rsidR="00D0783A" w:rsidRDefault="00D0783A">
      <w:pPr>
        <w:pStyle w:val="Index2"/>
      </w:pPr>
      <w:r>
        <w:t>AKI limits</w:t>
      </w:r>
      <w:r>
        <w:tab/>
        <w:t>205</w:t>
      </w:r>
    </w:p>
    <w:p w14:paraId="27597641" w14:textId="69320190" w:rsidR="00D0783A" w:rsidRDefault="00D0783A">
      <w:pPr>
        <w:pStyle w:val="Index2"/>
      </w:pPr>
      <w:r>
        <w:t>Antiknock</w:t>
      </w:r>
      <w:r>
        <w:tab/>
        <w:t>181, 185</w:t>
      </w:r>
      <w:r w:rsidR="000D4624">
        <w:t xml:space="preserve">, </w:t>
      </w:r>
      <w:r w:rsidR="00E45A33">
        <w:t>191</w:t>
      </w:r>
    </w:p>
    <w:p w14:paraId="46C59B13" w14:textId="77777777" w:rsidR="00D0783A" w:rsidRDefault="00D0783A">
      <w:pPr>
        <w:pStyle w:val="Index2"/>
      </w:pPr>
      <w:r>
        <w:t>Automotive lubricants</w:t>
      </w:r>
      <w:r>
        <w:tab/>
        <w:t>45, 46, 173</w:t>
      </w:r>
    </w:p>
    <w:p w14:paraId="25DB1227" w14:textId="77777777" w:rsidR="00D0783A" w:rsidRDefault="00D0783A">
      <w:pPr>
        <w:pStyle w:val="Index2"/>
      </w:pPr>
      <w:r w:rsidRPr="0039795D">
        <w:rPr>
          <w:b/>
        </w:rPr>
        <w:t>Aviation</w:t>
      </w:r>
      <w:r>
        <w:tab/>
        <w:t>202</w:t>
      </w:r>
    </w:p>
    <w:p w14:paraId="60542B5F" w14:textId="77777777" w:rsidR="00D0783A" w:rsidRDefault="00D0783A">
      <w:pPr>
        <w:pStyle w:val="Index3"/>
        <w:tabs>
          <w:tab w:val="right" w:leader="dot" w:pos="4310"/>
        </w:tabs>
        <w:rPr>
          <w:noProof/>
        </w:rPr>
      </w:pPr>
      <w:r>
        <w:rPr>
          <w:noProof/>
        </w:rPr>
        <w:t>Delivery</w:t>
      </w:r>
      <w:r>
        <w:rPr>
          <w:noProof/>
        </w:rPr>
        <w:tab/>
        <w:t>203</w:t>
      </w:r>
    </w:p>
    <w:p w14:paraId="1810C71D" w14:textId="77777777" w:rsidR="00D0783A" w:rsidRDefault="00D0783A">
      <w:pPr>
        <w:pStyle w:val="Index3"/>
        <w:tabs>
          <w:tab w:val="right" w:leader="dot" w:pos="4310"/>
        </w:tabs>
        <w:rPr>
          <w:noProof/>
        </w:rPr>
      </w:pPr>
      <w:r w:rsidRPr="0039795D">
        <w:rPr>
          <w:bCs/>
          <w:noProof/>
        </w:rPr>
        <w:t>Gasoline</w:t>
      </w:r>
      <w:r>
        <w:rPr>
          <w:noProof/>
        </w:rPr>
        <w:tab/>
        <w:t>181, 188, 193</w:t>
      </w:r>
    </w:p>
    <w:p w14:paraId="56B350B7" w14:textId="77777777" w:rsidR="00D0783A" w:rsidRDefault="00D0783A">
      <w:pPr>
        <w:pStyle w:val="Index3"/>
        <w:tabs>
          <w:tab w:val="right" w:leader="dot" w:pos="4310"/>
        </w:tabs>
        <w:rPr>
          <w:noProof/>
        </w:rPr>
      </w:pPr>
      <w:r>
        <w:rPr>
          <w:noProof/>
        </w:rPr>
        <w:t>Labeling</w:t>
      </w:r>
      <w:r>
        <w:rPr>
          <w:noProof/>
        </w:rPr>
        <w:tab/>
        <w:t>193</w:t>
      </w:r>
    </w:p>
    <w:p w14:paraId="382C6AA0" w14:textId="77777777" w:rsidR="00D0783A" w:rsidRDefault="00D0783A">
      <w:pPr>
        <w:pStyle w:val="Index3"/>
        <w:tabs>
          <w:tab w:val="right" w:leader="dot" w:pos="4310"/>
        </w:tabs>
        <w:rPr>
          <w:noProof/>
        </w:rPr>
      </w:pPr>
      <w:r>
        <w:rPr>
          <w:noProof/>
        </w:rPr>
        <w:t>Product storage</w:t>
      </w:r>
      <w:r>
        <w:rPr>
          <w:noProof/>
        </w:rPr>
        <w:tab/>
        <w:t>203</w:t>
      </w:r>
    </w:p>
    <w:p w14:paraId="1B03566B" w14:textId="77777777" w:rsidR="00D0783A" w:rsidRDefault="00D0783A">
      <w:pPr>
        <w:pStyle w:val="Index3"/>
        <w:tabs>
          <w:tab w:val="right" w:leader="dot" w:pos="4310"/>
        </w:tabs>
        <w:rPr>
          <w:noProof/>
        </w:rPr>
      </w:pPr>
      <w:r w:rsidRPr="0039795D">
        <w:rPr>
          <w:bCs/>
          <w:noProof/>
        </w:rPr>
        <w:t>Turbine fuels</w:t>
      </w:r>
      <w:r>
        <w:rPr>
          <w:noProof/>
        </w:rPr>
        <w:tab/>
        <w:t>181, 187, 202</w:t>
      </w:r>
    </w:p>
    <w:p w14:paraId="6A16F5A0" w14:textId="77777777" w:rsidR="00D0783A" w:rsidRDefault="00D0783A">
      <w:pPr>
        <w:pStyle w:val="Index2"/>
      </w:pPr>
      <w:r w:rsidRPr="0039795D">
        <w:rPr>
          <w:b/>
          <w:bCs/>
        </w:rPr>
        <w:t>Biodiesel</w:t>
      </w:r>
      <w:r>
        <w:tab/>
        <w:t>134, 181, 190, 199</w:t>
      </w:r>
    </w:p>
    <w:p w14:paraId="0DD9E228" w14:textId="77777777" w:rsidR="00D0783A" w:rsidRDefault="00D0783A">
      <w:pPr>
        <w:pStyle w:val="Index3"/>
        <w:tabs>
          <w:tab w:val="right" w:leader="dot" w:pos="4310"/>
        </w:tabs>
        <w:rPr>
          <w:noProof/>
        </w:rPr>
      </w:pPr>
      <w:r>
        <w:rPr>
          <w:noProof/>
        </w:rPr>
        <w:t>Blends</w:t>
      </w:r>
      <w:r>
        <w:rPr>
          <w:noProof/>
        </w:rPr>
        <w:tab/>
        <w:t>134, 199</w:t>
      </w:r>
    </w:p>
    <w:p w14:paraId="7AC5C2A3" w14:textId="77777777" w:rsidR="00D0783A" w:rsidRDefault="00D0783A">
      <w:pPr>
        <w:pStyle w:val="Index3"/>
        <w:tabs>
          <w:tab w:val="right" w:leader="dot" w:pos="4310"/>
        </w:tabs>
        <w:rPr>
          <w:noProof/>
        </w:rPr>
      </w:pPr>
      <w:r>
        <w:rPr>
          <w:noProof/>
        </w:rPr>
        <w:t>Dispenser</w:t>
      </w:r>
      <w:r>
        <w:rPr>
          <w:noProof/>
        </w:rPr>
        <w:tab/>
        <w:t>199</w:t>
      </w:r>
    </w:p>
    <w:p w14:paraId="0FC8EA91" w14:textId="77777777" w:rsidR="00D0783A" w:rsidRDefault="00D0783A">
      <w:pPr>
        <w:pStyle w:val="Index3"/>
        <w:tabs>
          <w:tab w:val="right" w:leader="dot" w:pos="4310"/>
        </w:tabs>
        <w:rPr>
          <w:noProof/>
        </w:rPr>
      </w:pPr>
      <w:r>
        <w:rPr>
          <w:noProof/>
        </w:rPr>
        <w:t>Exemption</w:t>
      </w:r>
      <w:r>
        <w:rPr>
          <w:noProof/>
        </w:rPr>
        <w:tab/>
        <w:t>135, 200</w:t>
      </w:r>
    </w:p>
    <w:p w14:paraId="29DB8030" w14:textId="77777777" w:rsidR="00D0783A" w:rsidRDefault="00D0783A">
      <w:pPr>
        <w:pStyle w:val="Index3"/>
        <w:tabs>
          <w:tab w:val="right" w:leader="dot" w:pos="4310"/>
        </w:tabs>
        <w:rPr>
          <w:noProof/>
        </w:rPr>
      </w:pPr>
      <w:r>
        <w:rPr>
          <w:noProof/>
        </w:rPr>
        <w:t>Fuel rating</w:t>
      </w:r>
      <w:r>
        <w:rPr>
          <w:noProof/>
        </w:rPr>
        <w:tab/>
        <w:t>199</w:t>
      </w:r>
    </w:p>
    <w:p w14:paraId="64D17E2A" w14:textId="77777777" w:rsidR="00D0783A" w:rsidRDefault="00D0783A">
      <w:pPr>
        <w:pStyle w:val="Index3"/>
        <w:tabs>
          <w:tab w:val="right" w:leader="dot" w:pos="4310"/>
        </w:tabs>
        <w:rPr>
          <w:noProof/>
        </w:rPr>
      </w:pPr>
      <w:r>
        <w:rPr>
          <w:noProof/>
        </w:rPr>
        <w:t>Indentification of product</w:t>
      </w:r>
      <w:r>
        <w:rPr>
          <w:noProof/>
        </w:rPr>
        <w:tab/>
        <w:t>134</w:t>
      </w:r>
    </w:p>
    <w:p w14:paraId="53E1EB19" w14:textId="77777777" w:rsidR="00D0783A" w:rsidRDefault="00D0783A">
      <w:pPr>
        <w:pStyle w:val="Index2"/>
      </w:pPr>
      <w:r>
        <w:t>Blending</w:t>
      </w:r>
      <w:r>
        <w:tab/>
        <w:t>186</w:t>
      </w:r>
    </w:p>
    <w:p w14:paraId="1D04EFC2" w14:textId="77777777" w:rsidR="00D0783A" w:rsidRDefault="00D0783A">
      <w:pPr>
        <w:pStyle w:val="Index2"/>
      </w:pPr>
      <w:r>
        <w:t>Butane</w:t>
      </w:r>
      <w:r>
        <w:tab/>
        <w:t>184</w:t>
      </w:r>
    </w:p>
    <w:p w14:paraId="616E9880" w14:textId="77777777" w:rsidR="00D0783A" w:rsidRDefault="00D0783A">
      <w:pPr>
        <w:pStyle w:val="Index2"/>
      </w:pPr>
      <w:r>
        <w:t>Butanol</w:t>
      </w:r>
      <w:r>
        <w:tab/>
        <w:t>181, 190</w:t>
      </w:r>
    </w:p>
    <w:p w14:paraId="6ADD5B16" w14:textId="77777777" w:rsidR="00D0783A" w:rsidRDefault="00D0783A">
      <w:pPr>
        <w:pStyle w:val="Index2"/>
      </w:pPr>
      <w:r>
        <w:t>Cetane number</w:t>
      </w:r>
      <w:r>
        <w:tab/>
        <w:t>181</w:t>
      </w:r>
    </w:p>
    <w:p w14:paraId="48FC4D1C" w14:textId="77777777" w:rsidR="00D0783A" w:rsidRDefault="00D0783A">
      <w:pPr>
        <w:pStyle w:val="Index2"/>
      </w:pPr>
      <w:r>
        <w:t>Classifications</w:t>
      </w:r>
      <w:r>
        <w:tab/>
        <w:t>191</w:t>
      </w:r>
    </w:p>
    <w:p w14:paraId="1226F73A" w14:textId="77777777" w:rsidR="00D0783A" w:rsidRDefault="00D0783A">
      <w:pPr>
        <w:pStyle w:val="Index2"/>
      </w:pPr>
      <w:r w:rsidRPr="0039795D">
        <w:rPr>
          <w:b/>
          <w:bCs/>
        </w:rPr>
        <w:t>Compressed natural gas (CNG)</w:t>
      </w:r>
      <w:r>
        <w:tab/>
        <w:t>132</w:t>
      </w:r>
    </w:p>
    <w:p w14:paraId="7BE72D8E" w14:textId="77777777" w:rsidR="00D0783A" w:rsidRDefault="00D0783A">
      <w:pPr>
        <w:pStyle w:val="Index3"/>
        <w:tabs>
          <w:tab w:val="right" w:leader="dot" w:pos="4310"/>
        </w:tabs>
        <w:rPr>
          <w:noProof/>
        </w:rPr>
      </w:pPr>
      <w:r>
        <w:rPr>
          <w:noProof/>
        </w:rPr>
        <w:t>Identification</w:t>
      </w:r>
      <w:r>
        <w:rPr>
          <w:noProof/>
        </w:rPr>
        <w:tab/>
        <w:t>195</w:t>
      </w:r>
    </w:p>
    <w:p w14:paraId="6ECB9758" w14:textId="77777777" w:rsidR="00D0783A" w:rsidRDefault="00D0783A">
      <w:pPr>
        <w:pStyle w:val="Index3"/>
        <w:tabs>
          <w:tab w:val="right" w:leader="dot" w:pos="4310"/>
        </w:tabs>
        <w:rPr>
          <w:noProof/>
        </w:rPr>
      </w:pPr>
      <w:r>
        <w:rPr>
          <w:noProof/>
        </w:rPr>
        <w:t>Method of sale</w:t>
      </w:r>
      <w:r>
        <w:rPr>
          <w:noProof/>
        </w:rPr>
        <w:tab/>
        <w:t>133</w:t>
      </w:r>
    </w:p>
    <w:p w14:paraId="137A076D" w14:textId="77777777" w:rsidR="00D0783A" w:rsidRDefault="00D0783A">
      <w:pPr>
        <w:pStyle w:val="Index2"/>
      </w:pPr>
      <w:r>
        <w:t>Computing pumps or dispensers</w:t>
      </w:r>
      <w:r>
        <w:tab/>
        <w:t>254</w:t>
      </w:r>
    </w:p>
    <w:p w14:paraId="4B7BAF32" w14:textId="77777777" w:rsidR="00D0783A" w:rsidRDefault="00D0783A">
      <w:pPr>
        <w:pStyle w:val="Index2"/>
      </w:pPr>
      <w:r>
        <w:t>Condemned product</w:t>
      </w:r>
      <w:r>
        <w:tab/>
        <w:t>203</w:t>
      </w:r>
    </w:p>
    <w:p w14:paraId="62FCFFC2" w14:textId="77777777" w:rsidR="00D0783A" w:rsidRDefault="00D0783A">
      <w:pPr>
        <w:pStyle w:val="Index2"/>
      </w:pPr>
      <w:r>
        <w:t>Containing alcohol</w:t>
      </w:r>
      <w:r>
        <w:tab/>
        <w:t>41</w:t>
      </w:r>
    </w:p>
    <w:p w14:paraId="1EEC9337" w14:textId="77777777" w:rsidR="00D0783A" w:rsidRDefault="00D0783A">
      <w:pPr>
        <w:pStyle w:val="Index2"/>
      </w:pPr>
      <w:r>
        <w:t>Denatured fuel ethanol</w:t>
      </w:r>
      <w:r>
        <w:tab/>
        <w:t>188</w:t>
      </w:r>
    </w:p>
    <w:p w14:paraId="74D8615F" w14:textId="77777777" w:rsidR="00D0783A" w:rsidRDefault="00D0783A">
      <w:pPr>
        <w:pStyle w:val="Index2"/>
      </w:pPr>
      <w:r>
        <w:t>Designed for special use</w:t>
      </w:r>
      <w:r>
        <w:tab/>
        <w:t>46, 204</w:t>
      </w:r>
    </w:p>
    <w:p w14:paraId="2C1C62CA" w14:textId="77777777" w:rsidR="00D0783A" w:rsidRDefault="00D0783A">
      <w:pPr>
        <w:pStyle w:val="Index2"/>
      </w:pPr>
      <w:r>
        <w:t>Diesel</w:t>
      </w:r>
      <w:r>
        <w:tab/>
        <w:t>146, 193, 204</w:t>
      </w:r>
    </w:p>
    <w:p w14:paraId="58069ACD" w14:textId="77777777" w:rsidR="00D0783A" w:rsidRDefault="00D0783A">
      <w:pPr>
        <w:pStyle w:val="Index2"/>
      </w:pPr>
      <w:r>
        <w:t>Diesel exhaust fluid</w:t>
      </w:r>
      <w:r>
        <w:tab/>
        <w:t>139</w:t>
      </w:r>
    </w:p>
    <w:p w14:paraId="106D85E3" w14:textId="77777777" w:rsidR="00D0783A" w:rsidRDefault="00D0783A">
      <w:pPr>
        <w:pStyle w:val="Index2"/>
      </w:pPr>
      <w:r>
        <w:lastRenderedPageBreak/>
        <w:t>Diesel fuel</w:t>
      </w:r>
      <w:r>
        <w:tab/>
        <w:t>59, 145, 182, 186, 193</w:t>
      </w:r>
    </w:p>
    <w:p w14:paraId="54B62004" w14:textId="77777777" w:rsidR="00D0783A" w:rsidRDefault="00D0783A">
      <w:pPr>
        <w:pStyle w:val="Index2"/>
      </w:pPr>
      <w:r>
        <w:t>Dimethyl ether</w:t>
      </w:r>
      <w:r>
        <w:tab/>
        <w:t>190</w:t>
      </w:r>
    </w:p>
    <w:p w14:paraId="69F72F63" w14:textId="77777777" w:rsidR="00D0783A" w:rsidRDefault="00D0783A">
      <w:pPr>
        <w:pStyle w:val="Index2"/>
      </w:pPr>
      <w:r w:rsidRPr="0039795D">
        <w:rPr>
          <w:b/>
          <w:bCs/>
        </w:rPr>
        <w:t>Dispenser</w:t>
      </w:r>
      <w:r>
        <w:tab/>
        <w:t>133, 192, 195, 203</w:t>
      </w:r>
    </w:p>
    <w:p w14:paraId="4AE1E56C" w14:textId="77777777" w:rsidR="00D0783A" w:rsidRDefault="00D0783A">
      <w:pPr>
        <w:pStyle w:val="Index3"/>
        <w:tabs>
          <w:tab w:val="right" w:leader="dot" w:pos="4310"/>
        </w:tabs>
        <w:rPr>
          <w:noProof/>
        </w:rPr>
      </w:pPr>
      <w:r>
        <w:rPr>
          <w:noProof/>
        </w:rPr>
        <w:t>Filters</w:t>
      </w:r>
      <w:r>
        <w:rPr>
          <w:noProof/>
        </w:rPr>
        <w:tab/>
        <w:t>202</w:t>
      </w:r>
    </w:p>
    <w:p w14:paraId="572B2EC2" w14:textId="77777777" w:rsidR="00D0783A" w:rsidRDefault="00D0783A">
      <w:pPr>
        <w:pStyle w:val="Index3"/>
        <w:tabs>
          <w:tab w:val="right" w:leader="dot" w:pos="4310"/>
        </w:tabs>
        <w:rPr>
          <w:noProof/>
        </w:rPr>
      </w:pPr>
      <w:r>
        <w:rPr>
          <w:noProof/>
        </w:rPr>
        <w:t>Labeling</w:t>
      </w:r>
      <w:r>
        <w:rPr>
          <w:noProof/>
        </w:rPr>
        <w:tab/>
        <w:t>134, 191, 195</w:t>
      </w:r>
    </w:p>
    <w:p w14:paraId="2EADB01B" w14:textId="77777777" w:rsidR="00D0783A" w:rsidRDefault="00D0783A">
      <w:pPr>
        <w:pStyle w:val="Index2"/>
      </w:pPr>
      <w:r>
        <w:t>Documentation</w:t>
      </w:r>
      <w:r>
        <w:tab/>
        <w:t>191</w:t>
      </w:r>
    </w:p>
    <w:p w14:paraId="5849B74D" w14:textId="77777777" w:rsidR="00D0783A" w:rsidRDefault="00D0783A">
      <w:pPr>
        <w:pStyle w:val="Index2"/>
      </w:pPr>
      <w:r>
        <w:t>Enforcement</w:t>
      </w:r>
      <w:r>
        <w:tab/>
        <w:t>205</w:t>
      </w:r>
    </w:p>
    <w:p w14:paraId="1F09E75B" w14:textId="77777777" w:rsidR="00D0783A" w:rsidRDefault="00D0783A">
      <w:pPr>
        <w:pStyle w:val="Index2"/>
      </w:pPr>
      <w:r>
        <w:t>Engine Designed for special use</w:t>
      </w:r>
      <w:r>
        <w:tab/>
        <w:t>182</w:t>
      </w:r>
    </w:p>
    <w:p w14:paraId="59FD547D" w14:textId="77777777" w:rsidR="00D0783A" w:rsidRDefault="00D0783A">
      <w:pPr>
        <w:pStyle w:val="Index2"/>
      </w:pPr>
      <w:r>
        <w:t>EPA labeling</w:t>
      </w:r>
      <w:r>
        <w:tab/>
        <w:t>192</w:t>
      </w:r>
    </w:p>
    <w:p w14:paraId="669F35B8" w14:textId="77777777" w:rsidR="00D0783A" w:rsidRDefault="00D0783A">
      <w:pPr>
        <w:pStyle w:val="Index2"/>
      </w:pPr>
      <w:r>
        <w:t>EPA labeling requirements</w:t>
      </w:r>
      <w:r>
        <w:tab/>
        <w:t>130, 134, 192</w:t>
      </w:r>
    </w:p>
    <w:p w14:paraId="04DCCCC8" w14:textId="77777777" w:rsidR="00D0783A" w:rsidRDefault="00D0783A">
      <w:pPr>
        <w:pStyle w:val="Index2"/>
      </w:pPr>
      <w:r>
        <w:t>Ethanol</w:t>
      </w:r>
      <w:r>
        <w:tab/>
        <w:t>182, 188</w:t>
      </w:r>
    </w:p>
    <w:p w14:paraId="25A8CE94" w14:textId="77777777" w:rsidR="00D0783A" w:rsidRDefault="00D0783A">
      <w:pPr>
        <w:pStyle w:val="Index2"/>
      </w:pPr>
      <w:r>
        <w:t>Ethanol flex fuel</w:t>
      </w:r>
      <w:r>
        <w:tab/>
        <w:t>134, 182, 188, 194, 202</w:t>
      </w:r>
    </w:p>
    <w:p w14:paraId="5809C6E6" w14:textId="77777777" w:rsidR="00D0783A" w:rsidRDefault="00D0783A">
      <w:pPr>
        <w:pStyle w:val="Index2"/>
      </w:pPr>
      <w:r>
        <w:t>Ethanol labeling</w:t>
      </w:r>
      <w:r>
        <w:tab/>
        <w:t>194</w:t>
      </w:r>
    </w:p>
    <w:p w14:paraId="0A205C2B" w14:textId="77777777" w:rsidR="00D0783A" w:rsidRDefault="00D0783A">
      <w:pPr>
        <w:pStyle w:val="Index2"/>
      </w:pPr>
      <w:r>
        <w:t>Filters</w:t>
      </w:r>
      <w:r>
        <w:tab/>
        <w:t>203</w:t>
      </w:r>
    </w:p>
    <w:p w14:paraId="167CA5B4" w14:textId="77777777" w:rsidR="00D0783A" w:rsidRDefault="00D0783A">
      <w:pPr>
        <w:pStyle w:val="Index2"/>
      </w:pPr>
      <w:r>
        <w:t>Flexible fuel vehicle</w:t>
      </w:r>
      <w:r>
        <w:tab/>
        <w:t>182</w:t>
      </w:r>
    </w:p>
    <w:p w14:paraId="46EDBA30" w14:textId="77777777" w:rsidR="00D0783A" w:rsidRDefault="00D0783A">
      <w:pPr>
        <w:pStyle w:val="Index2"/>
      </w:pPr>
      <w:r>
        <w:t>FTC labeling requirements</w:t>
      </w:r>
      <w:r>
        <w:tab/>
        <w:t>130, 134, 138, 192, 194</w:t>
      </w:r>
    </w:p>
    <w:p w14:paraId="290CAE70" w14:textId="77777777" w:rsidR="00D0783A" w:rsidRDefault="00D0783A">
      <w:pPr>
        <w:pStyle w:val="Index2"/>
      </w:pPr>
      <w:r>
        <w:t>Fuel flush for octane verification</w:t>
      </w:r>
      <w:r>
        <w:tab/>
        <w:t>282</w:t>
      </w:r>
    </w:p>
    <w:p w14:paraId="668CC0D9" w14:textId="77777777" w:rsidR="00D0783A" w:rsidRDefault="00D0783A">
      <w:pPr>
        <w:pStyle w:val="Index2"/>
      </w:pPr>
      <w:r>
        <w:t>Fuel oil</w:t>
      </w:r>
      <w:r>
        <w:tab/>
        <w:t>183, 188</w:t>
      </w:r>
    </w:p>
    <w:p w14:paraId="40CF2D95" w14:textId="77777777" w:rsidR="00D0783A" w:rsidRDefault="00D0783A">
      <w:pPr>
        <w:pStyle w:val="Index2"/>
      </w:pPr>
      <w:r>
        <w:t>Fuel rating</w:t>
      </w:r>
      <w:r>
        <w:tab/>
        <w:t>181, 193</w:t>
      </w:r>
    </w:p>
    <w:p w14:paraId="6714846B" w14:textId="77777777" w:rsidR="00D0783A" w:rsidRDefault="00D0783A">
      <w:pPr>
        <w:pStyle w:val="Index2"/>
      </w:pPr>
      <w:r w:rsidRPr="0039795D">
        <w:rPr>
          <w:b/>
          <w:bCs/>
        </w:rPr>
        <w:t>Gasoline</w:t>
      </w:r>
      <w:r>
        <w:tab/>
        <w:t>183</w:t>
      </w:r>
    </w:p>
    <w:p w14:paraId="1928EE2A" w14:textId="77777777" w:rsidR="00D0783A" w:rsidRDefault="00D0783A">
      <w:pPr>
        <w:pStyle w:val="Index3"/>
        <w:tabs>
          <w:tab w:val="right" w:leader="dot" w:pos="4310"/>
        </w:tabs>
        <w:rPr>
          <w:noProof/>
        </w:rPr>
      </w:pPr>
      <w:r w:rsidRPr="0039795D">
        <w:rPr>
          <w:bCs/>
          <w:noProof/>
        </w:rPr>
        <w:t>Oxygenate blends</w:t>
      </w:r>
      <w:r>
        <w:rPr>
          <w:noProof/>
        </w:rPr>
        <w:tab/>
        <w:t>183</w:t>
      </w:r>
    </w:p>
    <w:p w14:paraId="52458D4F" w14:textId="77777777" w:rsidR="00D0783A" w:rsidRDefault="00D0783A">
      <w:pPr>
        <w:pStyle w:val="Index2"/>
      </w:pPr>
      <w:r>
        <w:t>Gasoline-ethanol blends</w:t>
      </w:r>
      <w:r>
        <w:tab/>
        <w:t>185</w:t>
      </w:r>
    </w:p>
    <w:p w14:paraId="514AF78D" w14:textId="77777777" w:rsidR="00D0783A" w:rsidRDefault="00D0783A">
      <w:pPr>
        <w:pStyle w:val="Index2"/>
      </w:pPr>
      <w:r>
        <w:t>Gasoline-oxygenate blends</w:t>
      </w:r>
      <w:r>
        <w:tab/>
        <w:t>130, 185</w:t>
      </w:r>
    </w:p>
    <w:p w14:paraId="4407AC9F" w14:textId="77777777" w:rsidR="00D0783A" w:rsidRDefault="00D0783A">
      <w:pPr>
        <w:pStyle w:val="Index2"/>
      </w:pPr>
      <w:r>
        <w:t>Gear oil</w:t>
      </w:r>
      <w:r>
        <w:tab/>
        <w:t>183</w:t>
      </w:r>
    </w:p>
    <w:p w14:paraId="757625C7" w14:textId="77777777" w:rsidR="00D0783A" w:rsidRDefault="00D0783A">
      <w:pPr>
        <w:pStyle w:val="Index2"/>
      </w:pPr>
      <w:r>
        <w:t>Grade name</w:t>
      </w:r>
      <w:r>
        <w:tab/>
        <w:t>191</w:t>
      </w:r>
    </w:p>
    <w:p w14:paraId="50943136" w14:textId="77777777" w:rsidR="00D0783A" w:rsidRDefault="00D0783A">
      <w:pPr>
        <w:pStyle w:val="Index2"/>
      </w:pPr>
      <w:r>
        <w:t>Heating fuel</w:t>
      </w:r>
      <w:r>
        <w:tab/>
        <w:t>25</w:t>
      </w:r>
    </w:p>
    <w:p w14:paraId="6030D070" w14:textId="77777777" w:rsidR="00D0783A" w:rsidRDefault="00D0783A">
      <w:pPr>
        <w:pStyle w:val="Index2"/>
      </w:pPr>
      <w:r w:rsidRPr="0039795D">
        <w:rPr>
          <w:b/>
          <w:bCs/>
        </w:rPr>
        <w:t>Hydrogen</w:t>
      </w:r>
      <w:r>
        <w:tab/>
        <w:t>135, 183</w:t>
      </w:r>
    </w:p>
    <w:p w14:paraId="4BB94123" w14:textId="77777777" w:rsidR="00D0783A" w:rsidRDefault="00D0783A">
      <w:pPr>
        <w:pStyle w:val="Index3"/>
        <w:tabs>
          <w:tab w:val="right" w:leader="dot" w:pos="4310"/>
        </w:tabs>
        <w:rPr>
          <w:noProof/>
        </w:rPr>
      </w:pPr>
      <w:r w:rsidRPr="0039795D">
        <w:rPr>
          <w:noProof/>
          <w:lang w:val="fr-FR"/>
        </w:rPr>
        <w:t>Dispenser labeling</w:t>
      </w:r>
      <w:r>
        <w:rPr>
          <w:noProof/>
        </w:rPr>
        <w:tab/>
        <w:t>135</w:t>
      </w:r>
    </w:p>
    <w:p w14:paraId="1D04BD80" w14:textId="77777777" w:rsidR="00D0783A" w:rsidRDefault="00D0783A">
      <w:pPr>
        <w:pStyle w:val="Index3"/>
        <w:tabs>
          <w:tab w:val="right" w:leader="dot" w:pos="4310"/>
        </w:tabs>
        <w:rPr>
          <w:noProof/>
        </w:rPr>
      </w:pPr>
      <w:r>
        <w:rPr>
          <w:noProof/>
        </w:rPr>
        <w:t>Method of sale</w:t>
      </w:r>
      <w:r>
        <w:rPr>
          <w:noProof/>
        </w:rPr>
        <w:tab/>
        <w:t>135</w:t>
      </w:r>
    </w:p>
    <w:p w14:paraId="59E68C8C" w14:textId="77777777" w:rsidR="00D0783A" w:rsidRDefault="00D0783A">
      <w:pPr>
        <w:pStyle w:val="Index3"/>
        <w:tabs>
          <w:tab w:val="right" w:leader="dot" w:pos="4310"/>
        </w:tabs>
        <w:rPr>
          <w:noProof/>
        </w:rPr>
      </w:pPr>
      <w:r w:rsidRPr="00E45F09">
        <w:rPr>
          <w:bCs/>
          <w:noProof/>
        </w:rPr>
        <w:t>Retail sale</w:t>
      </w:r>
      <w:r>
        <w:rPr>
          <w:noProof/>
        </w:rPr>
        <w:tab/>
        <w:t>135</w:t>
      </w:r>
    </w:p>
    <w:p w14:paraId="7CAAC7C6" w14:textId="77777777" w:rsidR="00D0783A" w:rsidRDefault="00D0783A">
      <w:pPr>
        <w:pStyle w:val="Index2"/>
      </w:pPr>
      <w:r w:rsidRPr="0039795D">
        <w:rPr>
          <w:b/>
          <w:bCs/>
        </w:rPr>
        <w:t>Kerosene</w:t>
      </w:r>
      <w:r>
        <w:tab/>
        <w:t>59, 129, 183, 194</w:t>
      </w:r>
    </w:p>
    <w:p w14:paraId="3EBEECDE" w14:textId="77777777" w:rsidR="00D0783A" w:rsidRDefault="00D0783A">
      <w:pPr>
        <w:pStyle w:val="Index3"/>
        <w:tabs>
          <w:tab w:val="right" w:leader="dot" w:pos="4310"/>
        </w:tabs>
        <w:rPr>
          <w:noProof/>
        </w:rPr>
      </w:pPr>
      <w:r w:rsidRPr="0039795D">
        <w:rPr>
          <w:bCs/>
          <w:noProof/>
        </w:rPr>
        <w:t>Labeling</w:t>
      </w:r>
      <w:r>
        <w:rPr>
          <w:noProof/>
        </w:rPr>
        <w:tab/>
        <w:t>194</w:t>
      </w:r>
    </w:p>
    <w:p w14:paraId="3D91D6E4" w14:textId="77777777" w:rsidR="00D0783A" w:rsidRDefault="00D0783A">
      <w:pPr>
        <w:pStyle w:val="Index2"/>
      </w:pPr>
      <w:r w:rsidRPr="0039795D">
        <w:rPr>
          <w:b/>
          <w:bCs/>
        </w:rPr>
        <w:t>Labeling</w:t>
      </w:r>
      <w:r>
        <w:tab/>
        <w:t>204</w:t>
      </w:r>
    </w:p>
    <w:p w14:paraId="1EEDC54B" w14:textId="77777777" w:rsidR="00D0783A" w:rsidRDefault="00D0783A">
      <w:pPr>
        <w:pStyle w:val="Index3"/>
        <w:tabs>
          <w:tab w:val="right" w:leader="dot" w:pos="4310"/>
        </w:tabs>
        <w:rPr>
          <w:noProof/>
        </w:rPr>
      </w:pPr>
      <w:r>
        <w:rPr>
          <w:noProof/>
        </w:rPr>
        <w:t>FTC labeling requirements</w:t>
      </w:r>
      <w:r>
        <w:rPr>
          <w:noProof/>
        </w:rPr>
        <w:tab/>
        <w:t>134</w:t>
      </w:r>
    </w:p>
    <w:p w14:paraId="22B68745" w14:textId="77777777" w:rsidR="00D0783A" w:rsidRDefault="00D0783A">
      <w:pPr>
        <w:pStyle w:val="Index2"/>
      </w:pPr>
      <w:r>
        <w:t>Lead substitute</w:t>
      </w:r>
      <w:r>
        <w:tab/>
        <w:t>183, 186, 191</w:t>
      </w:r>
    </w:p>
    <w:p w14:paraId="4F701E4F" w14:textId="77777777" w:rsidR="00D0783A" w:rsidRDefault="00D0783A">
      <w:pPr>
        <w:pStyle w:val="Index2"/>
      </w:pPr>
      <w:r w:rsidRPr="0039795D">
        <w:rPr>
          <w:b/>
          <w:bCs/>
        </w:rPr>
        <w:t>Liquefied natural gas (LNG)</w:t>
      </w:r>
      <w:r>
        <w:tab/>
        <w:t>195</w:t>
      </w:r>
    </w:p>
    <w:p w14:paraId="1B47980A" w14:textId="77777777" w:rsidR="00D0783A" w:rsidRDefault="00D0783A">
      <w:pPr>
        <w:pStyle w:val="Index3"/>
        <w:tabs>
          <w:tab w:val="right" w:leader="dot" w:pos="4310"/>
        </w:tabs>
        <w:rPr>
          <w:noProof/>
        </w:rPr>
      </w:pPr>
      <w:r>
        <w:rPr>
          <w:noProof/>
        </w:rPr>
        <w:t>Identification</w:t>
      </w:r>
      <w:r>
        <w:rPr>
          <w:noProof/>
        </w:rPr>
        <w:tab/>
        <w:t>195</w:t>
      </w:r>
    </w:p>
    <w:p w14:paraId="24A07B38" w14:textId="77777777" w:rsidR="00D0783A" w:rsidRDefault="00D0783A">
      <w:pPr>
        <w:pStyle w:val="Index2"/>
      </w:pPr>
      <w:r>
        <w:t>Liquefied natural gas(LNG)</w:t>
      </w:r>
      <w:r>
        <w:tab/>
        <w:t>183</w:t>
      </w:r>
    </w:p>
    <w:p w14:paraId="3BA3E70A" w14:textId="77777777" w:rsidR="00D0783A" w:rsidRDefault="00D0783A">
      <w:pPr>
        <w:pStyle w:val="Index2"/>
      </w:pPr>
      <w:r w:rsidRPr="0039795D">
        <w:rPr>
          <w:b/>
          <w:bCs/>
        </w:rPr>
        <w:t>Liquefied petroleum gas (LPG)</w:t>
      </w:r>
      <w:r>
        <w:tab/>
        <w:t>184, 188, 195</w:t>
      </w:r>
    </w:p>
    <w:p w14:paraId="19E3405A" w14:textId="77777777" w:rsidR="00D0783A" w:rsidRDefault="00D0783A">
      <w:pPr>
        <w:pStyle w:val="Index3"/>
        <w:tabs>
          <w:tab w:val="right" w:leader="dot" w:pos="4310"/>
        </w:tabs>
        <w:rPr>
          <w:noProof/>
        </w:rPr>
      </w:pPr>
      <w:r>
        <w:rPr>
          <w:noProof/>
        </w:rPr>
        <w:t>Dispenser</w:t>
      </w:r>
      <w:r>
        <w:rPr>
          <w:noProof/>
        </w:rPr>
        <w:tab/>
        <w:t>195</w:t>
      </w:r>
    </w:p>
    <w:p w14:paraId="3E288EBE" w14:textId="77777777" w:rsidR="00D0783A" w:rsidRDefault="00D0783A">
      <w:pPr>
        <w:pStyle w:val="Index2"/>
      </w:pPr>
      <w:r>
        <w:t>Low temperature operability</w:t>
      </w:r>
      <w:r>
        <w:tab/>
        <w:t>184</w:t>
      </w:r>
    </w:p>
    <w:p w14:paraId="34F8E4E4" w14:textId="77777777" w:rsidR="00D0783A" w:rsidRDefault="00D0783A">
      <w:pPr>
        <w:pStyle w:val="Index2"/>
      </w:pPr>
      <w:r>
        <w:t>Lubricant</w:t>
      </w:r>
      <w:r>
        <w:tab/>
        <w:t>184</w:t>
      </w:r>
    </w:p>
    <w:p w14:paraId="4B71DED0" w14:textId="77777777" w:rsidR="00D0783A" w:rsidRDefault="00D0783A">
      <w:pPr>
        <w:pStyle w:val="Index2"/>
      </w:pPr>
      <w:r>
        <w:t>Lubricating tractors</w:t>
      </w:r>
      <w:r>
        <w:tab/>
        <w:t>190</w:t>
      </w:r>
    </w:p>
    <w:p w14:paraId="6A7D9F30" w14:textId="77777777" w:rsidR="00D0783A" w:rsidRDefault="00D0783A">
      <w:pPr>
        <w:pStyle w:val="Index2"/>
      </w:pPr>
      <w:r>
        <w:t>Lubricity</w:t>
      </w:r>
      <w:r>
        <w:tab/>
        <w:t>184</w:t>
      </w:r>
    </w:p>
    <w:p w14:paraId="7050D52B" w14:textId="77777777" w:rsidR="00D0783A" w:rsidRDefault="00D0783A">
      <w:pPr>
        <w:pStyle w:val="Index2"/>
      </w:pPr>
      <w:r>
        <w:t>M85 methanol</w:t>
      </w:r>
      <w:r>
        <w:tab/>
        <w:t>184, 188, 194</w:t>
      </w:r>
    </w:p>
    <w:p w14:paraId="680EBF91" w14:textId="77777777" w:rsidR="00D0783A" w:rsidRDefault="00D0783A">
      <w:pPr>
        <w:pStyle w:val="Index2"/>
      </w:pPr>
      <w:r>
        <w:t>Method of sale</w:t>
      </w:r>
      <w:r>
        <w:tab/>
        <w:t>41, 191, 192</w:t>
      </w:r>
    </w:p>
    <w:p w14:paraId="18D7FBB7" w14:textId="77777777" w:rsidR="00D0783A" w:rsidRDefault="00D0783A">
      <w:pPr>
        <w:pStyle w:val="Index2"/>
      </w:pPr>
      <w:r>
        <w:t>Motor fuel deliveries</w:t>
      </w:r>
      <w:r>
        <w:tab/>
        <w:t>254</w:t>
      </w:r>
    </w:p>
    <w:p w14:paraId="30E04D62" w14:textId="77777777" w:rsidR="00D0783A" w:rsidRDefault="00D0783A">
      <w:pPr>
        <w:pStyle w:val="Index2"/>
      </w:pPr>
      <w:r>
        <w:t>Motor octane number</w:t>
      </w:r>
      <w:r>
        <w:tab/>
        <w:t>184</w:t>
      </w:r>
    </w:p>
    <w:p w14:paraId="28058165" w14:textId="77777777" w:rsidR="00D0783A" w:rsidRDefault="00D0783A">
      <w:pPr>
        <w:pStyle w:val="Index2"/>
      </w:pPr>
      <w:r>
        <w:t>Motor octane number, minimum</w:t>
      </w:r>
      <w:r>
        <w:tab/>
        <w:t>186</w:t>
      </w:r>
    </w:p>
    <w:p w14:paraId="7641BC88" w14:textId="77777777" w:rsidR="00D0783A" w:rsidRDefault="00D0783A">
      <w:pPr>
        <w:pStyle w:val="Index2"/>
      </w:pPr>
      <w:r>
        <w:t>Motor oil</w:t>
      </w:r>
      <w:r>
        <w:tab/>
        <w:t>184, 189</w:t>
      </w:r>
    </w:p>
    <w:p w14:paraId="52EA9A20" w14:textId="77777777" w:rsidR="00D0783A" w:rsidRDefault="00D0783A">
      <w:pPr>
        <w:pStyle w:val="Index2"/>
      </w:pPr>
      <w:r>
        <w:t>Multi-tier pricing</w:t>
      </w:r>
      <w:r>
        <w:tab/>
        <w:t>254</w:t>
      </w:r>
    </w:p>
    <w:p w14:paraId="0D27AD0C" w14:textId="77777777" w:rsidR="00D0783A" w:rsidRDefault="00D0783A">
      <w:pPr>
        <w:pStyle w:val="Index2"/>
      </w:pPr>
      <w:r>
        <w:t>Natural gas</w:t>
      </w:r>
      <w:r>
        <w:tab/>
        <w:t>182</w:t>
      </w:r>
    </w:p>
    <w:p w14:paraId="46265CA8" w14:textId="77777777" w:rsidR="00D0783A" w:rsidRDefault="00D0783A">
      <w:pPr>
        <w:pStyle w:val="Index2"/>
      </w:pPr>
      <w:r>
        <w:t>Natural gas (CNG)</w:t>
      </w:r>
      <w:r>
        <w:tab/>
        <w:t>188</w:t>
      </w:r>
    </w:p>
    <w:p w14:paraId="48BD74D1" w14:textId="77777777" w:rsidR="00D0783A" w:rsidRDefault="00D0783A">
      <w:pPr>
        <w:pStyle w:val="Index2"/>
      </w:pPr>
      <w:r>
        <w:t>NFPA labeling</w:t>
      </w:r>
      <w:r>
        <w:tab/>
        <w:t>193</w:t>
      </w:r>
    </w:p>
    <w:p w14:paraId="27376353" w14:textId="77777777" w:rsidR="00D0783A" w:rsidRDefault="00D0783A">
      <w:pPr>
        <w:pStyle w:val="Index2"/>
      </w:pPr>
      <w:r>
        <w:t>Non-engine</w:t>
      </w:r>
      <w:r>
        <w:tab/>
        <w:t>45</w:t>
      </w:r>
    </w:p>
    <w:p w14:paraId="12EA2220" w14:textId="77777777" w:rsidR="00D0783A" w:rsidRDefault="00D0783A">
      <w:pPr>
        <w:pStyle w:val="Index2"/>
      </w:pPr>
      <w:r w:rsidRPr="0039795D">
        <w:rPr>
          <w:bCs/>
        </w:rPr>
        <w:t>Nozzles</w:t>
      </w:r>
      <w:r>
        <w:tab/>
        <w:t>191</w:t>
      </w:r>
    </w:p>
    <w:p w14:paraId="3B2BD73A" w14:textId="77777777" w:rsidR="00D0783A" w:rsidRDefault="00D0783A">
      <w:pPr>
        <w:pStyle w:val="Index2"/>
      </w:pPr>
      <w:r>
        <w:t>Octane posting regulations</w:t>
      </w:r>
      <w:r>
        <w:tab/>
        <w:t>253</w:t>
      </w:r>
    </w:p>
    <w:p w14:paraId="1BECAF5A" w14:textId="77777777" w:rsidR="00D0783A" w:rsidRDefault="00D0783A">
      <w:pPr>
        <w:pStyle w:val="Index2"/>
      </w:pPr>
      <w:r>
        <w:t>Oil</w:t>
      </w:r>
      <w:r>
        <w:tab/>
        <w:t>184, 193</w:t>
      </w:r>
    </w:p>
    <w:p w14:paraId="620FDD05" w14:textId="77777777" w:rsidR="00D0783A" w:rsidRDefault="00D0783A">
      <w:pPr>
        <w:pStyle w:val="Index2"/>
      </w:pPr>
      <w:r>
        <w:t>Oxygen content of gasoline</w:t>
      </w:r>
      <w:r>
        <w:tab/>
        <w:t>184</w:t>
      </w:r>
    </w:p>
    <w:p w14:paraId="159EF40B" w14:textId="77777777" w:rsidR="00D0783A" w:rsidRDefault="00D0783A">
      <w:pPr>
        <w:pStyle w:val="Index2"/>
      </w:pPr>
      <w:r>
        <w:t>Oxygenate</w:t>
      </w:r>
      <w:r>
        <w:tab/>
        <w:t>184</w:t>
      </w:r>
    </w:p>
    <w:p w14:paraId="0E04FAB4" w14:textId="77777777" w:rsidR="00D0783A" w:rsidRDefault="00D0783A">
      <w:pPr>
        <w:pStyle w:val="Index2"/>
      </w:pPr>
      <w:r w:rsidRPr="0039795D">
        <w:rPr>
          <w:bCs/>
        </w:rPr>
        <w:t>Oxygenate blends</w:t>
      </w:r>
      <w:r>
        <w:tab/>
        <w:t>181</w:t>
      </w:r>
    </w:p>
    <w:p w14:paraId="70128169" w14:textId="77777777" w:rsidR="00D0783A" w:rsidRDefault="00D0783A">
      <w:pPr>
        <w:pStyle w:val="Index2"/>
      </w:pPr>
      <w:r>
        <w:t>Petroleum products</w:t>
      </w:r>
      <w:r>
        <w:tab/>
        <w:t>256</w:t>
      </w:r>
    </w:p>
    <w:p w14:paraId="10FB97ED" w14:textId="77777777" w:rsidR="00D0783A" w:rsidRDefault="00D0783A">
      <w:pPr>
        <w:pStyle w:val="Index2"/>
      </w:pPr>
      <w:r>
        <w:t>Premium diesel fuel</w:t>
      </w:r>
      <w:r>
        <w:tab/>
        <w:t>145</w:t>
      </w:r>
    </w:p>
    <w:p w14:paraId="1F001F77" w14:textId="77777777" w:rsidR="00D0783A" w:rsidRDefault="00D0783A">
      <w:pPr>
        <w:pStyle w:val="Index2"/>
      </w:pPr>
      <w:r>
        <w:t>Price posting</w:t>
      </w:r>
      <w:r>
        <w:tab/>
        <w:t>252, 253</w:t>
      </w:r>
    </w:p>
    <w:p w14:paraId="62C3CCD4" w14:textId="77777777" w:rsidR="00D0783A" w:rsidRDefault="00D0783A">
      <w:pPr>
        <w:pStyle w:val="Index2"/>
      </w:pPr>
      <w:r>
        <w:t>Product registration</w:t>
      </w:r>
      <w:r>
        <w:tab/>
        <w:t>204</w:t>
      </w:r>
    </w:p>
    <w:p w14:paraId="0C95CE7D" w14:textId="77777777" w:rsidR="00D0783A" w:rsidRDefault="00D0783A">
      <w:pPr>
        <w:pStyle w:val="Index2"/>
      </w:pPr>
      <w:r w:rsidRPr="0039795D">
        <w:rPr>
          <w:bCs/>
        </w:rPr>
        <w:t>Prohibition of terms</w:t>
      </w:r>
      <w:r>
        <w:tab/>
        <w:t>191</w:t>
      </w:r>
    </w:p>
    <w:p w14:paraId="6A1F5358" w14:textId="77777777" w:rsidR="00D0783A" w:rsidRDefault="00D0783A">
      <w:pPr>
        <w:pStyle w:val="Index2"/>
      </w:pPr>
      <w:r>
        <w:t>Racing fuel</w:t>
      </w:r>
      <w:r>
        <w:tab/>
        <w:t>184</w:t>
      </w:r>
    </w:p>
    <w:p w14:paraId="4ECD512D" w14:textId="77777777" w:rsidR="00D0783A" w:rsidRDefault="00D0783A">
      <w:pPr>
        <w:pStyle w:val="Index2"/>
      </w:pPr>
      <w:r>
        <w:t>Racing gasoline</w:t>
      </w:r>
      <w:r>
        <w:tab/>
        <w:t>188</w:t>
      </w:r>
    </w:p>
    <w:p w14:paraId="35B00F01" w14:textId="77777777" w:rsidR="00D0783A" w:rsidRDefault="00D0783A">
      <w:pPr>
        <w:pStyle w:val="Index2"/>
      </w:pPr>
      <w:r>
        <w:t>Racing gasoline</w:t>
      </w:r>
      <w:r>
        <w:tab/>
        <w:t>192</w:t>
      </w:r>
    </w:p>
    <w:p w14:paraId="3E3C632B" w14:textId="77777777" w:rsidR="00D0783A" w:rsidRDefault="00D0783A">
      <w:pPr>
        <w:pStyle w:val="Index2"/>
      </w:pPr>
      <w:r>
        <w:t>Reproducibility limits</w:t>
      </w:r>
      <w:r>
        <w:tab/>
        <w:t>205</w:t>
      </w:r>
    </w:p>
    <w:p w14:paraId="2DB53F3D" w14:textId="77777777" w:rsidR="00D0783A" w:rsidRDefault="00D0783A">
      <w:pPr>
        <w:pStyle w:val="Index2"/>
      </w:pPr>
      <w:r>
        <w:t>Research octane number</w:t>
      </w:r>
      <w:r>
        <w:tab/>
        <w:t>184</w:t>
      </w:r>
    </w:p>
    <w:p w14:paraId="1D47E01A" w14:textId="77777777" w:rsidR="00D0783A" w:rsidRDefault="00D0783A">
      <w:pPr>
        <w:pStyle w:val="Index2"/>
      </w:pPr>
      <w:r>
        <w:t>Retail fuel oil</w:t>
      </w:r>
      <w:r>
        <w:tab/>
        <w:t>194</w:t>
      </w:r>
    </w:p>
    <w:p w14:paraId="696D1039" w14:textId="77777777" w:rsidR="00D0783A" w:rsidRDefault="00D0783A">
      <w:pPr>
        <w:pStyle w:val="Index2"/>
      </w:pPr>
      <w:r>
        <w:t>Retail gas sales</w:t>
      </w:r>
      <w:r>
        <w:tab/>
        <w:t>252</w:t>
      </w:r>
    </w:p>
    <w:p w14:paraId="18143F30" w14:textId="77777777" w:rsidR="00D0783A" w:rsidRDefault="00D0783A">
      <w:pPr>
        <w:pStyle w:val="Index2"/>
      </w:pPr>
      <w:r>
        <w:t>Stop-sale</w:t>
      </w:r>
      <w:r>
        <w:tab/>
        <w:t>203, 204</w:t>
      </w:r>
    </w:p>
    <w:p w14:paraId="5BC8DE2A" w14:textId="77777777" w:rsidR="00D0783A" w:rsidRDefault="00D0783A">
      <w:pPr>
        <w:pStyle w:val="Index2"/>
      </w:pPr>
      <w:r>
        <w:t>Test methods</w:t>
      </w:r>
      <w:r>
        <w:tab/>
        <w:t>204</w:t>
      </w:r>
    </w:p>
    <w:p w14:paraId="43FFE745" w14:textId="77777777" w:rsidR="00D0783A" w:rsidRDefault="00D0783A">
      <w:pPr>
        <w:pStyle w:val="Index2"/>
      </w:pPr>
      <w:r>
        <w:t>Thermal stability</w:t>
      </w:r>
      <w:r>
        <w:tab/>
        <w:t>185</w:t>
      </w:r>
    </w:p>
    <w:p w14:paraId="4B581F21" w14:textId="77777777" w:rsidR="00D0783A" w:rsidRDefault="00D0783A">
      <w:pPr>
        <w:pStyle w:val="Index2"/>
      </w:pPr>
      <w:r>
        <w:t>Tractor hydraulic fluid additives</w:t>
      </w:r>
      <w:r>
        <w:tab/>
        <w:t>143, 190</w:t>
      </w:r>
    </w:p>
    <w:p w14:paraId="0EAEFF65" w14:textId="77777777" w:rsidR="00D0783A" w:rsidRDefault="00D0783A">
      <w:pPr>
        <w:pStyle w:val="Index2"/>
      </w:pPr>
      <w:r>
        <w:t>Uniform Fuels and Automotive Lubricants Law</w:t>
      </w:r>
      <w:r>
        <w:tab/>
        <w:t>41</w:t>
      </w:r>
    </w:p>
    <w:p w14:paraId="6A888754" w14:textId="77777777" w:rsidR="00D0783A" w:rsidRDefault="00D0783A">
      <w:pPr>
        <w:pStyle w:val="Index2"/>
      </w:pPr>
      <w:r>
        <w:t>Unleaded</w:t>
      </w:r>
      <w:r>
        <w:tab/>
        <w:t>185</w:t>
      </w:r>
    </w:p>
    <w:p w14:paraId="12BC7FDA" w14:textId="77777777" w:rsidR="00D0783A" w:rsidRDefault="00D0783A">
      <w:pPr>
        <w:pStyle w:val="Index2"/>
      </w:pPr>
      <w:r>
        <w:t>Water in</w:t>
      </w:r>
      <w:r>
        <w:tab/>
        <w:t>202</w:t>
      </w:r>
    </w:p>
    <w:p w14:paraId="64819BF8" w14:textId="77777777" w:rsidR="00D0783A" w:rsidRDefault="00D0783A">
      <w:pPr>
        <w:pStyle w:val="Index1"/>
        <w:rPr>
          <w:noProof/>
        </w:rPr>
      </w:pPr>
      <w:r>
        <w:rPr>
          <w:noProof/>
        </w:rPr>
        <w:t>Furniture scarves</w:t>
      </w:r>
      <w:r>
        <w:rPr>
          <w:noProof/>
        </w:rPr>
        <w:tab/>
        <w:t>79</w:t>
      </w:r>
    </w:p>
    <w:p w14:paraId="5B4967C3" w14:textId="77777777" w:rsidR="00D0783A" w:rsidRDefault="00D0783A">
      <w:pPr>
        <w:pStyle w:val="IndexHeading"/>
        <w:keepNext/>
        <w:tabs>
          <w:tab w:val="right" w:leader="dot" w:pos="4310"/>
        </w:tabs>
        <w:rPr>
          <w:rFonts w:eastAsiaTheme="minorEastAsia" w:cstheme="minorBidi"/>
          <w:b w:val="0"/>
          <w:bCs w:val="0"/>
          <w:noProof/>
        </w:rPr>
      </w:pPr>
      <w:r>
        <w:rPr>
          <w:noProof/>
        </w:rPr>
        <w:t>G</w:t>
      </w:r>
    </w:p>
    <w:p w14:paraId="2A1E888C" w14:textId="77777777" w:rsidR="00D0783A" w:rsidRDefault="00D0783A">
      <w:pPr>
        <w:pStyle w:val="Index1"/>
        <w:rPr>
          <w:noProof/>
        </w:rPr>
      </w:pPr>
      <w:r>
        <w:rPr>
          <w:noProof/>
        </w:rPr>
        <w:t>Gallon</w:t>
      </w:r>
      <w:r>
        <w:rPr>
          <w:noProof/>
        </w:rPr>
        <w:tab/>
        <w:t>72</w:t>
      </w:r>
    </w:p>
    <w:p w14:paraId="70691B21" w14:textId="77777777" w:rsidR="00D0783A" w:rsidRDefault="00D0783A">
      <w:pPr>
        <w:pStyle w:val="Index1"/>
        <w:rPr>
          <w:noProof/>
        </w:rPr>
      </w:pPr>
      <w:r>
        <w:rPr>
          <w:noProof/>
        </w:rPr>
        <w:t>Gasoline</w:t>
      </w:r>
      <w:r>
        <w:rPr>
          <w:noProof/>
        </w:rPr>
        <w:tab/>
        <w:t>183</w:t>
      </w:r>
    </w:p>
    <w:p w14:paraId="0B42AAA4" w14:textId="77777777" w:rsidR="00D0783A" w:rsidRDefault="00D0783A">
      <w:pPr>
        <w:pStyle w:val="Index2"/>
      </w:pPr>
      <w:r>
        <w:t>Metric price computations</w:t>
      </w:r>
      <w:r>
        <w:tab/>
        <w:t>252</w:t>
      </w:r>
    </w:p>
    <w:p w14:paraId="17990D8D" w14:textId="77777777" w:rsidR="00D0783A" w:rsidRDefault="00D0783A">
      <w:pPr>
        <w:pStyle w:val="Index2"/>
      </w:pPr>
      <w:r>
        <w:t>Oxygenate blends</w:t>
      </w:r>
      <w:r>
        <w:tab/>
        <w:t>130, 183, 185</w:t>
      </w:r>
    </w:p>
    <w:p w14:paraId="65A9A7FF" w14:textId="77777777" w:rsidR="00D0783A" w:rsidRDefault="00D0783A">
      <w:pPr>
        <w:pStyle w:val="Index2"/>
      </w:pPr>
      <w:r>
        <w:t>Racing</w:t>
      </w:r>
      <w:r>
        <w:tab/>
        <w:t>184</w:t>
      </w:r>
    </w:p>
    <w:p w14:paraId="389ED04E" w14:textId="77777777" w:rsidR="00D0783A" w:rsidRDefault="00D0783A">
      <w:pPr>
        <w:pStyle w:val="Index1"/>
        <w:rPr>
          <w:noProof/>
        </w:rPr>
      </w:pPr>
      <w:r>
        <w:rPr>
          <w:noProof/>
        </w:rPr>
        <w:t>General consumer usage</w:t>
      </w:r>
      <w:r>
        <w:rPr>
          <w:noProof/>
        </w:rPr>
        <w:tab/>
        <w:t>62</w:t>
      </w:r>
    </w:p>
    <w:p w14:paraId="3FAA250A" w14:textId="77777777" w:rsidR="00D0783A" w:rsidRDefault="00D0783A">
      <w:pPr>
        <w:pStyle w:val="Index1"/>
        <w:rPr>
          <w:noProof/>
        </w:rPr>
      </w:pPr>
      <w:r>
        <w:rPr>
          <w:noProof/>
        </w:rPr>
        <w:t>Generally parallel to the declaration, labeling</w:t>
      </w:r>
      <w:r>
        <w:rPr>
          <w:noProof/>
        </w:rPr>
        <w:tab/>
        <w:t>60</w:t>
      </w:r>
    </w:p>
    <w:p w14:paraId="7D5BCF44" w14:textId="77777777" w:rsidR="00D0783A" w:rsidRDefault="00D0783A">
      <w:pPr>
        <w:pStyle w:val="Index1"/>
        <w:rPr>
          <w:noProof/>
        </w:rPr>
      </w:pPr>
      <w:r>
        <w:rPr>
          <w:noProof/>
        </w:rPr>
        <w:t>Giant, package size</w:t>
      </w:r>
      <w:r>
        <w:rPr>
          <w:noProof/>
        </w:rPr>
        <w:tab/>
        <w:t>70</w:t>
      </w:r>
    </w:p>
    <w:p w14:paraId="462B4D5A" w14:textId="77777777" w:rsidR="00D0783A" w:rsidRDefault="00D0783A">
      <w:pPr>
        <w:pStyle w:val="Index1"/>
        <w:rPr>
          <w:noProof/>
        </w:rPr>
      </w:pPr>
      <w:r>
        <w:rPr>
          <w:noProof/>
        </w:rPr>
        <w:t>Gloves</w:t>
      </w:r>
      <w:r>
        <w:rPr>
          <w:noProof/>
        </w:rPr>
        <w:tab/>
        <w:t>79</w:t>
      </w:r>
    </w:p>
    <w:p w14:paraId="06435409" w14:textId="77777777" w:rsidR="00D0783A" w:rsidRDefault="00D0783A">
      <w:pPr>
        <w:pStyle w:val="Index1"/>
        <w:rPr>
          <w:noProof/>
        </w:rPr>
      </w:pPr>
      <w:r>
        <w:rPr>
          <w:noProof/>
        </w:rPr>
        <w:t>Gold</w:t>
      </w:r>
      <w:r>
        <w:rPr>
          <w:noProof/>
        </w:rPr>
        <w:tab/>
        <w:t xml:space="preserve">128, </w:t>
      </w:r>
      <w:r w:rsidRPr="0039795D">
        <w:rPr>
          <w:i/>
          <w:noProof/>
        </w:rPr>
        <w:t>See</w:t>
      </w:r>
      <w:r>
        <w:rPr>
          <w:noProof/>
        </w:rPr>
        <w:t xml:space="preserve"> Precious metals</w:t>
      </w:r>
    </w:p>
    <w:p w14:paraId="5FFB84AE" w14:textId="77777777" w:rsidR="00D0783A" w:rsidRDefault="00D0783A">
      <w:pPr>
        <w:pStyle w:val="Index1"/>
        <w:rPr>
          <w:noProof/>
        </w:rPr>
      </w:pPr>
      <w:r>
        <w:rPr>
          <w:noProof/>
        </w:rPr>
        <w:t>Good distribution practice</w:t>
      </w:r>
      <w:r>
        <w:rPr>
          <w:noProof/>
        </w:rPr>
        <w:tab/>
        <w:t>88, 250</w:t>
      </w:r>
    </w:p>
    <w:p w14:paraId="4F1DF5E1" w14:textId="77777777" w:rsidR="00D0783A" w:rsidRDefault="00D0783A">
      <w:pPr>
        <w:pStyle w:val="Index1"/>
        <w:rPr>
          <w:noProof/>
        </w:rPr>
      </w:pPr>
      <w:r>
        <w:rPr>
          <w:noProof/>
        </w:rPr>
        <w:t>Good manufacturing practice</w:t>
      </w:r>
      <w:r>
        <w:rPr>
          <w:noProof/>
        </w:rPr>
        <w:tab/>
        <w:t>23</w:t>
      </w:r>
    </w:p>
    <w:p w14:paraId="4B6E9D71" w14:textId="77777777" w:rsidR="00D0783A" w:rsidRDefault="00D0783A">
      <w:pPr>
        <w:pStyle w:val="IndexHeading"/>
        <w:keepNext/>
        <w:tabs>
          <w:tab w:val="right" w:leader="dot" w:pos="4310"/>
        </w:tabs>
        <w:rPr>
          <w:rFonts w:eastAsiaTheme="minorEastAsia" w:cstheme="minorBidi"/>
          <w:b w:val="0"/>
          <w:bCs w:val="0"/>
          <w:noProof/>
        </w:rPr>
      </w:pPr>
      <w:r>
        <w:rPr>
          <w:noProof/>
        </w:rPr>
        <w:t>H</w:t>
      </w:r>
    </w:p>
    <w:p w14:paraId="6D9AD6AF" w14:textId="77777777" w:rsidR="00D0783A" w:rsidRDefault="00D0783A">
      <w:pPr>
        <w:pStyle w:val="Index1"/>
        <w:rPr>
          <w:noProof/>
        </w:rPr>
      </w:pPr>
      <w:r>
        <w:rPr>
          <w:noProof/>
        </w:rPr>
        <w:t>Hand lettering</w:t>
      </w:r>
      <w:r>
        <w:rPr>
          <w:noProof/>
        </w:rPr>
        <w:tab/>
        <w:t>72, 75</w:t>
      </w:r>
    </w:p>
    <w:p w14:paraId="682AE139" w14:textId="77777777" w:rsidR="00D0783A" w:rsidRDefault="00D0783A">
      <w:pPr>
        <w:pStyle w:val="Index1"/>
        <w:rPr>
          <w:noProof/>
        </w:rPr>
      </w:pPr>
      <w:r>
        <w:rPr>
          <w:noProof/>
        </w:rPr>
        <w:t>Hand script</w:t>
      </w:r>
      <w:r>
        <w:rPr>
          <w:noProof/>
        </w:rPr>
        <w:tab/>
        <w:t>72</w:t>
      </w:r>
    </w:p>
    <w:p w14:paraId="500F260B" w14:textId="77777777" w:rsidR="00D0783A" w:rsidRDefault="00D0783A">
      <w:pPr>
        <w:pStyle w:val="Index1"/>
        <w:rPr>
          <w:noProof/>
        </w:rPr>
      </w:pPr>
      <w:r>
        <w:rPr>
          <w:noProof/>
        </w:rPr>
        <w:t>Handbook 133</w:t>
      </w:r>
      <w:r>
        <w:rPr>
          <w:noProof/>
        </w:rPr>
        <w:tab/>
        <w:t>6</w:t>
      </w:r>
    </w:p>
    <w:p w14:paraId="703341C5" w14:textId="77777777" w:rsidR="00D0783A" w:rsidRDefault="00D0783A">
      <w:pPr>
        <w:pStyle w:val="Index1"/>
        <w:rPr>
          <w:noProof/>
        </w:rPr>
      </w:pPr>
      <w:r>
        <w:rPr>
          <w:noProof/>
        </w:rPr>
        <w:t>Handbook 44</w:t>
      </w:r>
      <w:r>
        <w:rPr>
          <w:noProof/>
        </w:rPr>
        <w:tab/>
        <w:t>6</w:t>
      </w:r>
    </w:p>
    <w:p w14:paraId="796F113B" w14:textId="77777777" w:rsidR="00D0783A" w:rsidRDefault="00D0783A">
      <w:pPr>
        <w:pStyle w:val="Index1"/>
        <w:rPr>
          <w:noProof/>
        </w:rPr>
      </w:pPr>
      <w:r>
        <w:rPr>
          <w:noProof/>
        </w:rPr>
        <w:t>Handbooks</w:t>
      </w:r>
    </w:p>
    <w:p w14:paraId="34F50F94" w14:textId="6BA94679" w:rsidR="00D0783A" w:rsidRDefault="00D0783A">
      <w:pPr>
        <w:pStyle w:val="Index2"/>
      </w:pPr>
      <w:r>
        <w:t>HB130</w:t>
      </w:r>
      <w:r>
        <w:tab/>
      </w:r>
      <w:r w:rsidR="005439EB">
        <w:t>..</w:t>
      </w:r>
      <w:r>
        <w:t>3, 5, 13, 17, 20, 23, 35, 51, 57, 108, 113, 256, 274, 277</w:t>
      </w:r>
    </w:p>
    <w:p w14:paraId="38636015" w14:textId="77777777" w:rsidR="00D0783A" w:rsidRDefault="00D0783A">
      <w:pPr>
        <w:pStyle w:val="Index2"/>
      </w:pPr>
      <w:r>
        <w:t>HB133</w:t>
      </w:r>
      <w:r>
        <w:tab/>
        <w:t>23, 88, 128, 250, 267, 268, 270, 273</w:t>
      </w:r>
    </w:p>
    <w:p w14:paraId="5769CBC3" w14:textId="77777777" w:rsidR="00D0783A" w:rsidRDefault="00D0783A">
      <w:pPr>
        <w:pStyle w:val="Index2"/>
      </w:pPr>
      <w:r>
        <w:t>HB44</w:t>
      </w:r>
      <w:r>
        <w:tab/>
        <w:t>13, 20, 36, 37, 83, 160, 161, 167, 169, 215, 250, 253, 254, 280</w:t>
      </w:r>
    </w:p>
    <w:p w14:paraId="10BAD248" w14:textId="77777777" w:rsidR="00D0783A" w:rsidRDefault="00D0783A">
      <w:pPr>
        <w:pStyle w:val="Index2"/>
      </w:pPr>
      <w:r>
        <w:t>Revisions</w:t>
      </w:r>
      <w:r>
        <w:tab/>
        <w:t>2</w:t>
      </w:r>
    </w:p>
    <w:p w14:paraId="6A21D0D9" w14:textId="77777777" w:rsidR="00D0783A" w:rsidRDefault="00D0783A">
      <w:pPr>
        <w:pStyle w:val="Index1"/>
        <w:rPr>
          <w:noProof/>
        </w:rPr>
      </w:pPr>
      <w:r>
        <w:rPr>
          <w:noProof/>
        </w:rPr>
        <w:t>Health and Safety</w:t>
      </w:r>
      <w:r>
        <w:rPr>
          <w:noProof/>
        </w:rPr>
        <w:tab/>
        <w:t>214</w:t>
      </w:r>
    </w:p>
    <w:p w14:paraId="2E55F39E" w14:textId="77777777" w:rsidR="00D0783A" w:rsidRDefault="00D0783A">
      <w:pPr>
        <w:pStyle w:val="Index1"/>
        <w:rPr>
          <w:noProof/>
        </w:rPr>
      </w:pPr>
      <w:r>
        <w:rPr>
          <w:noProof/>
        </w:rPr>
        <w:t>Heating fuel, bulk deliveries</w:t>
      </w:r>
      <w:r>
        <w:rPr>
          <w:noProof/>
        </w:rPr>
        <w:tab/>
        <w:t>25</w:t>
      </w:r>
    </w:p>
    <w:p w14:paraId="326FC59F" w14:textId="77777777" w:rsidR="00D0783A" w:rsidRDefault="00D0783A">
      <w:pPr>
        <w:pStyle w:val="Index1"/>
        <w:rPr>
          <w:noProof/>
        </w:rPr>
      </w:pPr>
      <w:r>
        <w:rPr>
          <w:noProof/>
        </w:rPr>
        <w:t>Hold orders</w:t>
      </w:r>
      <w:r>
        <w:rPr>
          <w:noProof/>
        </w:rPr>
        <w:tab/>
        <w:t>24</w:t>
      </w:r>
    </w:p>
    <w:p w14:paraId="04FD3AB5" w14:textId="77777777" w:rsidR="00D0783A" w:rsidRDefault="00D0783A">
      <w:pPr>
        <w:pStyle w:val="Index1"/>
        <w:rPr>
          <w:noProof/>
        </w:rPr>
      </w:pPr>
      <w:r>
        <w:rPr>
          <w:noProof/>
        </w:rPr>
        <w:t>Home food service plans</w:t>
      </w:r>
      <w:r>
        <w:rPr>
          <w:noProof/>
        </w:rPr>
        <w:tab/>
        <w:t>113</w:t>
      </w:r>
    </w:p>
    <w:p w14:paraId="01C1F259" w14:textId="77777777" w:rsidR="00D0783A" w:rsidRDefault="00D0783A">
      <w:pPr>
        <w:pStyle w:val="Index1"/>
        <w:rPr>
          <w:noProof/>
        </w:rPr>
      </w:pPr>
      <w:r>
        <w:rPr>
          <w:noProof/>
        </w:rPr>
        <w:t>Hosiery</w:t>
      </w:r>
      <w:r>
        <w:rPr>
          <w:noProof/>
        </w:rPr>
        <w:tab/>
        <w:t>79</w:t>
      </w:r>
    </w:p>
    <w:p w14:paraId="087AE37A" w14:textId="77777777" w:rsidR="00D0783A" w:rsidRDefault="00D0783A">
      <w:pPr>
        <w:pStyle w:val="Index1"/>
        <w:rPr>
          <w:bCs/>
          <w:noProof/>
        </w:rPr>
      </w:pPr>
      <w:r w:rsidRPr="0039795D">
        <w:rPr>
          <w:bCs/>
          <w:noProof/>
        </w:rPr>
        <w:t>Hydraulic Fluid</w:t>
      </w:r>
      <w:r>
        <w:rPr>
          <w:noProof/>
        </w:rPr>
        <w:tab/>
      </w:r>
      <w:r w:rsidRPr="009A3FA2">
        <w:rPr>
          <w:noProof/>
        </w:rPr>
        <w:t>183</w:t>
      </w:r>
    </w:p>
    <w:p w14:paraId="6D757A10" w14:textId="77777777" w:rsidR="00D0783A" w:rsidRDefault="00D0783A">
      <w:pPr>
        <w:pStyle w:val="Index1"/>
        <w:rPr>
          <w:noProof/>
        </w:rPr>
      </w:pPr>
      <w:r w:rsidRPr="0039795D">
        <w:rPr>
          <w:bCs/>
          <w:noProof/>
        </w:rPr>
        <w:t>Hydrogen</w:t>
      </w:r>
      <w:r>
        <w:rPr>
          <w:noProof/>
        </w:rPr>
        <w:tab/>
        <w:t xml:space="preserve">128, 135, </w:t>
      </w:r>
      <w:r w:rsidRPr="0039795D">
        <w:rPr>
          <w:i/>
          <w:noProof/>
        </w:rPr>
        <w:t>See</w:t>
      </w:r>
      <w:r>
        <w:rPr>
          <w:noProof/>
        </w:rPr>
        <w:t xml:space="preserve"> Fuels</w:t>
      </w:r>
    </w:p>
    <w:p w14:paraId="4ED8B83B" w14:textId="77777777" w:rsidR="00D0783A" w:rsidRDefault="00D0783A">
      <w:pPr>
        <w:pStyle w:val="Index2"/>
      </w:pPr>
      <w:r>
        <w:t>Fuel</w:t>
      </w:r>
      <w:r>
        <w:tab/>
        <w:t>190</w:t>
      </w:r>
    </w:p>
    <w:p w14:paraId="6B2086DF" w14:textId="77777777" w:rsidR="00D0783A" w:rsidRDefault="00D0783A">
      <w:pPr>
        <w:pStyle w:val="Index2"/>
      </w:pPr>
      <w:r w:rsidRPr="0039795D">
        <w:rPr>
          <w:bCs/>
        </w:rPr>
        <w:t>Labeling</w:t>
      </w:r>
      <w:r>
        <w:tab/>
        <w:t>135</w:t>
      </w:r>
    </w:p>
    <w:p w14:paraId="59E3183D" w14:textId="77777777" w:rsidR="00D0783A" w:rsidRDefault="00D0783A">
      <w:pPr>
        <w:pStyle w:val="Index2"/>
      </w:pPr>
      <w:r>
        <w:t>Retail Sale</w:t>
      </w:r>
      <w:r>
        <w:tab/>
        <w:t>135</w:t>
      </w:r>
    </w:p>
    <w:p w14:paraId="7825C67B" w14:textId="77777777" w:rsidR="00D0783A" w:rsidRDefault="00D0783A">
      <w:pPr>
        <w:pStyle w:val="IndexHeading"/>
        <w:keepNext/>
        <w:tabs>
          <w:tab w:val="right" w:leader="dot" w:pos="4310"/>
        </w:tabs>
        <w:rPr>
          <w:rFonts w:eastAsiaTheme="minorEastAsia" w:cstheme="minorBidi"/>
          <w:b w:val="0"/>
          <w:bCs w:val="0"/>
          <w:noProof/>
        </w:rPr>
      </w:pPr>
      <w:r>
        <w:rPr>
          <w:noProof/>
        </w:rPr>
        <w:lastRenderedPageBreak/>
        <w:t>I</w:t>
      </w:r>
    </w:p>
    <w:p w14:paraId="5C3C5338" w14:textId="77777777" w:rsidR="00D0783A" w:rsidRDefault="00D0783A">
      <w:pPr>
        <w:pStyle w:val="Index1"/>
        <w:rPr>
          <w:noProof/>
        </w:rPr>
      </w:pPr>
      <w:r>
        <w:rPr>
          <w:noProof/>
        </w:rPr>
        <w:t>Ice cream products</w:t>
      </w:r>
      <w:r>
        <w:rPr>
          <w:noProof/>
        </w:rPr>
        <w:tab/>
      </w:r>
      <w:r w:rsidRPr="0039795D">
        <w:rPr>
          <w:i/>
          <w:noProof/>
        </w:rPr>
        <w:t>See</w:t>
      </w:r>
      <w:r>
        <w:rPr>
          <w:noProof/>
        </w:rPr>
        <w:t xml:space="preserve"> Dairy products</w:t>
      </w:r>
    </w:p>
    <w:p w14:paraId="115172F9" w14:textId="77777777" w:rsidR="00D0783A" w:rsidRDefault="00D0783A">
      <w:pPr>
        <w:pStyle w:val="Index1"/>
        <w:rPr>
          <w:noProof/>
        </w:rPr>
      </w:pPr>
      <w:r>
        <w:rPr>
          <w:noProof/>
        </w:rPr>
        <w:t>Ice milk</w:t>
      </w:r>
      <w:r>
        <w:rPr>
          <w:noProof/>
        </w:rPr>
        <w:tab/>
      </w:r>
      <w:r w:rsidRPr="0039795D">
        <w:rPr>
          <w:i/>
          <w:noProof/>
        </w:rPr>
        <w:t>See</w:t>
      </w:r>
      <w:r>
        <w:rPr>
          <w:noProof/>
        </w:rPr>
        <w:t xml:space="preserve"> Dairy products</w:t>
      </w:r>
    </w:p>
    <w:p w14:paraId="7CB475F2" w14:textId="77777777" w:rsidR="00D0783A" w:rsidRDefault="00D0783A">
      <w:pPr>
        <w:pStyle w:val="Index1"/>
        <w:rPr>
          <w:noProof/>
        </w:rPr>
      </w:pPr>
      <w:r w:rsidRPr="0039795D">
        <w:rPr>
          <w:noProof/>
        </w:rPr>
        <w:t>Identification on Documentation</w:t>
      </w:r>
      <w:r>
        <w:rPr>
          <w:noProof/>
        </w:rPr>
        <w:tab/>
        <w:t>201</w:t>
      </w:r>
    </w:p>
    <w:p w14:paraId="321DCDA9" w14:textId="77777777" w:rsidR="00D0783A" w:rsidRDefault="00D0783A">
      <w:pPr>
        <w:pStyle w:val="Index1"/>
        <w:rPr>
          <w:noProof/>
        </w:rPr>
      </w:pPr>
      <w:r>
        <w:rPr>
          <w:noProof/>
        </w:rPr>
        <w:t>Identification on Service Provider Documentation</w:t>
      </w:r>
      <w:r>
        <w:rPr>
          <w:noProof/>
        </w:rPr>
        <w:tab/>
        <w:t>201</w:t>
      </w:r>
    </w:p>
    <w:p w14:paraId="3C6792E7" w14:textId="77777777" w:rsidR="00D0783A" w:rsidRDefault="00D0783A">
      <w:pPr>
        <w:pStyle w:val="Index1"/>
        <w:rPr>
          <w:noProof/>
        </w:rPr>
      </w:pPr>
      <w:r>
        <w:rPr>
          <w:noProof/>
        </w:rPr>
        <w:t>Identity</w:t>
      </w:r>
    </w:p>
    <w:p w14:paraId="6C7B7ED5" w14:textId="77777777" w:rsidR="00D0783A" w:rsidRDefault="00D0783A">
      <w:pPr>
        <w:pStyle w:val="Index2"/>
      </w:pPr>
      <w:r>
        <w:t>Consumer package</w:t>
      </w:r>
      <w:r>
        <w:tab/>
        <w:t>60</w:t>
      </w:r>
    </w:p>
    <w:p w14:paraId="58BDA631" w14:textId="77777777" w:rsidR="00D0783A" w:rsidRDefault="00D0783A">
      <w:pPr>
        <w:pStyle w:val="Index2"/>
      </w:pPr>
      <w:r>
        <w:t>Declaration</w:t>
      </w:r>
      <w:r>
        <w:tab/>
        <w:t>122</w:t>
      </w:r>
    </w:p>
    <w:p w14:paraId="7E9D8688" w14:textId="77777777" w:rsidR="00D0783A" w:rsidRDefault="00D0783A">
      <w:pPr>
        <w:pStyle w:val="Index2"/>
      </w:pPr>
      <w:r>
        <w:t>Exemption</w:t>
      </w:r>
      <w:r>
        <w:tab/>
        <w:t>241</w:t>
      </w:r>
    </w:p>
    <w:p w14:paraId="7C3EFC59" w14:textId="77777777" w:rsidR="00D0783A" w:rsidRDefault="00D0783A">
      <w:pPr>
        <w:pStyle w:val="Index2"/>
      </w:pPr>
      <w:r>
        <w:t>Interpretation, meat and poultry</w:t>
      </w:r>
      <w:r>
        <w:tab/>
        <w:t>241</w:t>
      </w:r>
    </w:p>
    <w:p w14:paraId="1763E6BC" w14:textId="77777777" w:rsidR="00D0783A" w:rsidRDefault="00D0783A">
      <w:pPr>
        <w:pStyle w:val="Index2"/>
      </w:pPr>
      <w:r>
        <w:t>Non-consumer package</w:t>
      </w:r>
      <w:r>
        <w:tab/>
        <w:t>60</w:t>
      </w:r>
    </w:p>
    <w:p w14:paraId="6E976C46" w14:textId="77777777" w:rsidR="00D0783A" w:rsidRDefault="00D0783A">
      <w:pPr>
        <w:pStyle w:val="Index2"/>
      </w:pPr>
      <w:r>
        <w:t>Principal display panels</w:t>
      </w:r>
      <w:r>
        <w:tab/>
        <w:t>58</w:t>
      </w:r>
    </w:p>
    <w:p w14:paraId="42219930" w14:textId="77777777" w:rsidR="00D0783A" w:rsidRDefault="00D0783A">
      <w:pPr>
        <w:pStyle w:val="Index1"/>
        <w:rPr>
          <w:noProof/>
        </w:rPr>
      </w:pPr>
      <w:r>
        <w:rPr>
          <w:noProof/>
        </w:rPr>
        <w:t>Inch, units of measure</w:t>
      </w:r>
      <w:r>
        <w:rPr>
          <w:noProof/>
        </w:rPr>
        <w:tab/>
      </w:r>
      <w:r w:rsidRPr="0039795D">
        <w:rPr>
          <w:i/>
          <w:noProof/>
        </w:rPr>
        <w:t>See</w:t>
      </w:r>
      <w:r>
        <w:rPr>
          <w:noProof/>
        </w:rPr>
        <w:t xml:space="preserve"> U.S. Customary Units</w:t>
      </w:r>
    </w:p>
    <w:p w14:paraId="1DFEA5AC" w14:textId="77777777" w:rsidR="00D0783A" w:rsidRDefault="00D0783A">
      <w:pPr>
        <w:pStyle w:val="Index1"/>
        <w:rPr>
          <w:noProof/>
        </w:rPr>
      </w:pPr>
      <w:r>
        <w:rPr>
          <w:noProof/>
        </w:rPr>
        <w:t>Incorrect weights or measures</w:t>
      </w:r>
      <w:r>
        <w:rPr>
          <w:noProof/>
        </w:rPr>
        <w:tab/>
        <w:t>22</w:t>
      </w:r>
    </w:p>
    <w:p w14:paraId="4D268C27" w14:textId="77777777" w:rsidR="00D0783A" w:rsidRDefault="00D0783A">
      <w:pPr>
        <w:pStyle w:val="Index1"/>
        <w:rPr>
          <w:noProof/>
        </w:rPr>
      </w:pPr>
      <w:r>
        <w:rPr>
          <w:noProof/>
        </w:rPr>
        <w:t>Indirect sales</w:t>
      </w:r>
      <w:r>
        <w:rPr>
          <w:noProof/>
        </w:rPr>
        <w:tab/>
      </w:r>
      <w:r w:rsidRPr="0039795D">
        <w:rPr>
          <w:i/>
          <w:noProof/>
        </w:rPr>
        <w:t>See</w:t>
      </w:r>
      <w:r>
        <w:rPr>
          <w:noProof/>
        </w:rPr>
        <w:t xml:space="preserve"> Sales</w:t>
      </w:r>
    </w:p>
    <w:p w14:paraId="5ADB97BF" w14:textId="77777777" w:rsidR="00D0783A" w:rsidRDefault="00D0783A">
      <w:pPr>
        <w:pStyle w:val="Index1"/>
        <w:rPr>
          <w:noProof/>
        </w:rPr>
      </w:pPr>
      <w:r>
        <w:rPr>
          <w:noProof/>
        </w:rPr>
        <w:t>Individual servings</w:t>
      </w:r>
      <w:r>
        <w:rPr>
          <w:noProof/>
        </w:rPr>
        <w:tab/>
        <w:t>82</w:t>
      </w:r>
    </w:p>
    <w:p w14:paraId="35596396" w14:textId="77777777" w:rsidR="00D0783A" w:rsidRDefault="00D0783A">
      <w:pPr>
        <w:pStyle w:val="Index1"/>
        <w:rPr>
          <w:noProof/>
        </w:rPr>
      </w:pPr>
      <w:r>
        <w:rPr>
          <w:noProof/>
        </w:rPr>
        <w:t>Infant formula</w:t>
      </w:r>
      <w:r>
        <w:rPr>
          <w:noProof/>
        </w:rPr>
        <w:tab/>
        <w:t>153</w:t>
      </w:r>
    </w:p>
    <w:p w14:paraId="414E4C3B" w14:textId="77777777" w:rsidR="00D0783A" w:rsidRDefault="00D0783A">
      <w:pPr>
        <w:pStyle w:val="Index1"/>
        <w:rPr>
          <w:noProof/>
        </w:rPr>
      </w:pPr>
      <w:r>
        <w:rPr>
          <w:noProof/>
        </w:rPr>
        <w:t>Information required on Package</w:t>
      </w:r>
      <w:r>
        <w:rPr>
          <w:noProof/>
        </w:rPr>
        <w:tab/>
        <w:t>26</w:t>
      </w:r>
    </w:p>
    <w:p w14:paraId="73CF4BFF" w14:textId="77777777" w:rsidR="00D0783A" w:rsidRDefault="00D0783A">
      <w:pPr>
        <w:pStyle w:val="Index1"/>
        <w:rPr>
          <w:noProof/>
        </w:rPr>
      </w:pPr>
      <w:r>
        <w:rPr>
          <w:noProof/>
        </w:rPr>
        <w:t>Injunction</w:t>
      </w:r>
      <w:r>
        <w:rPr>
          <w:noProof/>
        </w:rPr>
        <w:tab/>
        <w:t>28</w:t>
      </w:r>
    </w:p>
    <w:p w14:paraId="72A36A4C" w14:textId="77777777" w:rsidR="00D0783A" w:rsidRDefault="00D0783A">
      <w:pPr>
        <w:pStyle w:val="Index1"/>
        <w:rPr>
          <w:noProof/>
        </w:rPr>
      </w:pPr>
      <w:r>
        <w:rPr>
          <w:noProof/>
        </w:rPr>
        <w:t>Inner wrappings</w:t>
      </w:r>
      <w:r>
        <w:rPr>
          <w:noProof/>
        </w:rPr>
        <w:tab/>
        <w:t>57</w:t>
      </w:r>
    </w:p>
    <w:p w14:paraId="0231DEC6" w14:textId="77777777" w:rsidR="00D0783A" w:rsidRDefault="00D0783A">
      <w:pPr>
        <w:pStyle w:val="Index1"/>
        <w:rPr>
          <w:noProof/>
        </w:rPr>
      </w:pPr>
      <w:r>
        <w:rPr>
          <w:noProof/>
        </w:rPr>
        <w:t>Inspection frequency</w:t>
      </w:r>
      <w:r>
        <w:rPr>
          <w:noProof/>
        </w:rPr>
        <w:tab/>
        <w:t>212</w:t>
      </w:r>
    </w:p>
    <w:p w14:paraId="4E3BFA77" w14:textId="77777777" w:rsidR="00D0783A" w:rsidRDefault="00D0783A">
      <w:pPr>
        <w:pStyle w:val="Index2"/>
      </w:pPr>
      <w:r>
        <w:t>Increased inspection frequency</w:t>
      </w:r>
      <w:r>
        <w:tab/>
        <w:t>212</w:t>
      </w:r>
    </w:p>
    <w:p w14:paraId="6E048B56" w14:textId="77777777" w:rsidR="00D0783A" w:rsidRDefault="00D0783A">
      <w:pPr>
        <w:pStyle w:val="Index2"/>
      </w:pPr>
      <w:r>
        <w:t>Normal inspection frequency</w:t>
      </w:r>
      <w:r>
        <w:tab/>
        <w:t>212</w:t>
      </w:r>
    </w:p>
    <w:p w14:paraId="3F62467F" w14:textId="77777777" w:rsidR="00D0783A" w:rsidRDefault="00D0783A">
      <w:pPr>
        <w:pStyle w:val="Index2"/>
      </w:pPr>
      <w:r>
        <w:t>Special inspection</w:t>
      </w:r>
      <w:r>
        <w:tab/>
        <w:t>212</w:t>
      </w:r>
    </w:p>
    <w:p w14:paraId="3837517A" w14:textId="77777777" w:rsidR="00D0783A" w:rsidRDefault="00D0783A">
      <w:pPr>
        <w:pStyle w:val="Index2"/>
      </w:pPr>
      <w:r>
        <w:t>Term of increased inspection frequency</w:t>
      </w:r>
      <w:r>
        <w:tab/>
        <w:t>212</w:t>
      </w:r>
    </w:p>
    <w:p w14:paraId="3D3D78E8" w14:textId="77777777" w:rsidR="00D0783A" w:rsidRDefault="00D0783A">
      <w:pPr>
        <w:pStyle w:val="Index1"/>
        <w:rPr>
          <w:noProof/>
        </w:rPr>
      </w:pPr>
      <w:r>
        <w:rPr>
          <w:noProof/>
        </w:rPr>
        <w:t>Install weighing or measuring devices</w:t>
      </w:r>
      <w:r>
        <w:rPr>
          <w:noProof/>
        </w:rPr>
        <w:tab/>
        <w:t>159</w:t>
      </w:r>
    </w:p>
    <w:p w14:paraId="7A542FF9" w14:textId="77777777" w:rsidR="00D0783A" w:rsidRDefault="00D0783A">
      <w:pPr>
        <w:pStyle w:val="Index1"/>
        <w:rPr>
          <w:noProof/>
        </w:rPr>
      </w:pPr>
      <w:r>
        <w:rPr>
          <w:noProof/>
        </w:rPr>
        <w:t>Instant concentrated products, interpretation</w:t>
      </w:r>
      <w:r>
        <w:rPr>
          <w:noProof/>
        </w:rPr>
        <w:tab/>
        <w:t>243</w:t>
      </w:r>
    </w:p>
    <w:p w14:paraId="0AC15F8B" w14:textId="77777777" w:rsidR="00D0783A" w:rsidRDefault="00D0783A">
      <w:pPr>
        <w:pStyle w:val="Index1"/>
        <w:rPr>
          <w:noProof/>
        </w:rPr>
      </w:pPr>
      <w:r>
        <w:rPr>
          <w:noProof/>
        </w:rPr>
        <w:t>Instruments for weighing and measuring</w:t>
      </w:r>
      <w:r>
        <w:rPr>
          <w:noProof/>
        </w:rPr>
        <w:tab/>
        <w:t>17</w:t>
      </w:r>
    </w:p>
    <w:p w14:paraId="377B032E" w14:textId="77777777" w:rsidR="00D0783A" w:rsidRDefault="00D0783A">
      <w:pPr>
        <w:pStyle w:val="Index1"/>
        <w:rPr>
          <w:noProof/>
        </w:rPr>
      </w:pPr>
      <w:r>
        <w:rPr>
          <w:noProof/>
        </w:rPr>
        <w:t>Insulation</w:t>
      </w:r>
      <w:r>
        <w:rPr>
          <w:noProof/>
        </w:rPr>
        <w:tab/>
        <w:t>126</w:t>
      </w:r>
    </w:p>
    <w:p w14:paraId="0535D195" w14:textId="77777777" w:rsidR="00D0783A" w:rsidRDefault="00D0783A">
      <w:pPr>
        <w:pStyle w:val="Index2"/>
      </w:pPr>
      <w:r>
        <w:t>Batt and blanket</w:t>
      </w:r>
      <w:r>
        <w:tab/>
        <w:t>126</w:t>
      </w:r>
    </w:p>
    <w:p w14:paraId="7CB5FABF" w14:textId="77777777" w:rsidR="00D0783A" w:rsidRDefault="00D0783A">
      <w:pPr>
        <w:pStyle w:val="Index2"/>
      </w:pPr>
      <w:r>
        <w:t>Installed</w:t>
      </w:r>
      <w:r>
        <w:tab/>
        <w:t>126</w:t>
      </w:r>
    </w:p>
    <w:p w14:paraId="6C616560" w14:textId="77777777" w:rsidR="00D0783A" w:rsidRDefault="00D0783A">
      <w:pPr>
        <w:pStyle w:val="Index2"/>
      </w:pPr>
      <w:r>
        <w:t>Loose-fill (except cellulose)</w:t>
      </w:r>
      <w:r>
        <w:tab/>
        <w:t>126</w:t>
      </w:r>
    </w:p>
    <w:p w14:paraId="6F7AF49B" w14:textId="77777777" w:rsidR="00D0783A" w:rsidRDefault="00D0783A">
      <w:pPr>
        <w:pStyle w:val="Index2"/>
      </w:pPr>
      <w:r>
        <w:t>Loose-fill cellulose</w:t>
      </w:r>
      <w:r>
        <w:tab/>
        <w:t>126</w:t>
      </w:r>
    </w:p>
    <w:p w14:paraId="5B06CB54" w14:textId="77777777" w:rsidR="00D0783A" w:rsidRDefault="00D0783A">
      <w:pPr>
        <w:pStyle w:val="Index1"/>
        <w:rPr>
          <w:noProof/>
        </w:rPr>
      </w:pPr>
      <w:r>
        <w:rPr>
          <w:noProof/>
        </w:rPr>
        <w:t>Insulin, drugs containing</w:t>
      </w:r>
      <w:r>
        <w:rPr>
          <w:noProof/>
        </w:rPr>
        <w:tab/>
        <w:t>85</w:t>
      </w:r>
    </w:p>
    <w:p w14:paraId="2EB33A72" w14:textId="77777777" w:rsidR="00D0783A" w:rsidRDefault="00D0783A">
      <w:pPr>
        <w:pStyle w:val="Index1"/>
        <w:rPr>
          <w:noProof/>
        </w:rPr>
      </w:pPr>
      <w:r>
        <w:rPr>
          <w:noProof/>
        </w:rPr>
        <w:t>International Organization for Standardization (ISO)</w:t>
      </w:r>
    </w:p>
    <w:p w14:paraId="2CD5F497" w14:textId="77777777" w:rsidR="00D0783A" w:rsidRDefault="00D0783A">
      <w:pPr>
        <w:pStyle w:val="Index2"/>
      </w:pPr>
      <w:r>
        <w:t>International Organization</w:t>
      </w:r>
      <w:r>
        <w:tab/>
        <w:t>183</w:t>
      </w:r>
    </w:p>
    <w:p w14:paraId="27152225" w14:textId="77777777" w:rsidR="00D0783A" w:rsidRDefault="00D0783A">
      <w:pPr>
        <w:pStyle w:val="Index1"/>
        <w:rPr>
          <w:noProof/>
        </w:rPr>
      </w:pPr>
      <w:r>
        <w:rPr>
          <w:noProof/>
        </w:rPr>
        <w:t>International System of Units</w:t>
      </w:r>
      <w:r>
        <w:rPr>
          <w:noProof/>
        </w:rPr>
        <w:tab/>
        <w:t>19</w:t>
      </w:r>
    </w:p>
    <w:p w14:paraId="70CB9E62" w14:textId="77777777" w:rsidR="00D0783A" w:rsidRDefault="00D0783A">
      <w:pPr>
        <w:pStyle w:val="Index1"/>
        <w:rPr>
          <w:noProof/>
        </w:rPr>
      </w:pPr>
      <w:r>
        <w:rPr>
          <w:noProof/>
        </w:rPr>
        <w:t>Internet Sales</w:t>
      </w:r>
      <w:r>
        <w:rPr>
          <w:noProof/>
        </w:rPr>
        <w:tab/>
      </w:r>
      <w:r w:rsidRPr="0039795D">
        <w:rPr>
          <w:i/>
          <w:noProof/>
        </w:rPr>
        <w:t>See</w:t>
      </w:r>
      <w:r>
        <w:rPr>
          <w:noProof/>
        </w:rPr>
        <w:t xml:space="preserve"> Sales</w:t>
      </w:r>
    </w:p>
    <w:p w14:paraId="4E88179A" w14:textId="77777777" w:rsidR="00D0783A" w:rsidRDefault="00D0783A">
      <w:pPr>
        <w:pStyle w:val="Index1"/>
        <w:rPr>
          <w:noProof/>
        </w:rPr>
      </w:pPr>
      <w:r>
        <w:rPr>
          <w:noProof/>
        </w:rPr>
        <w:t>Intrastate commerce</w:t>
      </w:r>
      <w:r>
        <w:rPr>
          <w:noProof/>
        </w:rPr>
        <w:tab/>
        <w:t>23, 88</w:t>
      </w:r>
    </w:p>
    <w:p w14:paraId="55FE4E7A" w14:textId="77777777" w:rsidR="00D0783A" w:rsidRDefault="00D0783A">
      <w:pPr>
        <w:pStyle w:val="Index1"/>
        <w:rPr>
          <w:noProof/>
        </w:rPr>
      </w:pPr>
      <w:r>
        <w:rPr>
          <w:noProof/>
        </w:rPr>
        <w:t>Investigations</w:t>
      </w:r>
      <w:r>
        <w:rPr>
          <w:noProof/>
        </w:rPr>
        <w:tab/>
        <w:t>22, 23, 226</w:t>
      </w:r>
    </w:p>
    <w:p w14:paraId="18158EDE" w14:textId="77777777" w:rsidR="00D0783A" w:rsidRDefault="00D0783A">
      <w:pPr>
        <w:pStyle w:val="IndexHeading"/>
        <w:keepNext/>
        <w:tabs>
          <w:tab w:val="right" w:leader="dot" w:pos="4310"/>
        </w:tabs>
        <w:rPr>
          <w:rFonts w:eastAsiaTheme="minorEastAsia" w:cstheme="minorBidi"/>
          <w:b w:val="0"/>
          <w:bCs w:val="0"/>
          <w:noProof/>
        </w:rPr>
      </w:pPr>
      <w:r>
        <w:rPr>
          <w:noProof/>
        </w:rPr>
        <w:t>J</w:t>
      </w:r>
    </w:p>
    <w:p w14:paraId="0E168762" w14:textId="77777777" w:rsidR="00D0783A" w:rsidRDefault="00D0783A">
      <w:pPr>
        <w:pStyle w:val="Index1"/>
        <w:rPr>
          <w:noProof/>
        </w:rPr>
      </w:pPr>
      <w:r>
        <w:rPr>
          <w:noProof/>
        </w:rPr>
        <w:t>Jumbo, package size</w:t>
      </w:r>
      <w:r>
        <w:rPr>
          <w:noProof/>
        </w:rPr>
        <w:tab/>
        <w:t>70</w:t>
      </w:r>
    </w:p>
    <w:p w14:paraId="11547EF0" w14:textId="77777777" w:rsidR="00D0783A" w:rsidRDefault="00D0783A">
      <w:pPr>
        <w:pStyle w:val="IndexHeading"/>
        <w:keepNext/>
        <w:tabs>
          <w:tab w:val="right" w:leader="dot" w:pos="4310"/>
        </w:tabs>
        <w:rPr>
          <w:rFonts w:eastAsiaTheme="minorEastAsia" w:cstheme="minorBidi"/>
          <w:b w:val="0"/>
          <w:bCs w:val="0"/>
          <w:noProof/>
        </w:rPr>
      </w:pPr>
      <w:r>
        <w:rPr>
          <w:noProof/>
        </w:rPr>
        <w:t>K</w:t>
      </w:r>
    </w:p>
    <w:p w14:paraId="719689D6" w14:textId="77777777" w:rsidR="00D0783A" w:rsidRDefault="00D0783A">
      <w:pPr>
        <w:pStyle w:val="Index1"/>
        <w:rPr>
          <w:noProof/>
        </w:rPr>
      </w:pPr>
      <w:r>
        <w:rPr>
          <w:noProof/>
        </w:rPr>
        <w:t>Kerosene</w:t>
      </w:r>
      <w:r>
        <w:rPr>
          <w:noProof/>
        </w:rPr>
        <w:tab/>
        <w:t xml:space="preserve">129, </w:t>
      </w:r>
      <w:r w:rsidRPr="0039795D">
        <w:rPr>
          <w:i/>
          <w:iCs/>
          <w:noProof/>
        </w:rPr>
        <w:t>See</w:t>
      </w:r>
      <w:r>
        <w:rPr>
          <w:noProof/>
        </w:rPr>
        <w:t xml:space="preserve"> Fuels</w:t>
      </w:r>
    </w:p>
    <w:p w14:paraId="3732CFFA" w14:textId="77777777" w:rsidR="00D0783A" w:rsidRDefault="00D0783A">
      <w:pPr>
        <w:pStyle w:val="IndexHeading"/>
        <w:keepNext/>
        <w:tabs>
          <w:tab w:val="right" w:leader="dot" w:pos="4310"/>
        </w:tabs>
        <w:rPr>
          <w:rFonts w:eastAsiaTheme="minorEastAsia" w:cstheme="minorBidi"/>
          <w:b w:val="0"/>
          <w:bCs w:val="0"/>
          <w:noProof/>
        </w:rPr>
      </w:pPr>
      <w:r>
        <w:rPr>
          <w:noProof/>
        </w:rPr>
        <w:t>L</w:t>
      </w:r>
    </w:p>
    <w:p w14:paraId="33617FC4" w14:textId="77777777" w:rsidR="00D0783A" w:rsidRDefault="00D0783A">
      <w:pPr>
        <w:pStyle w:val="Index1"/>
        <w:rPr>
          <w:noProof/>
        </w:rPr>
      </w:pPr>
      <w:r>
        <w:rPr>
          <w:noProof/>
        </w:rPr>
        <w:t>Label</w:t>
      </w:r>
    </w:p>
    <w:p w14:paraId="3E6F42CB" w14:textId="77777777" w:rsidR="00D0783A" w:rsidRDefault="00D0783A">
      <w:pPr>
        <w:pStyle w:val="Index2"/>
      </w:pPr>
      <w:r>
        <w:t>Definition</w:t>
      </w:r>
      <w:r>
        <w:tab/>
        <w:t>58</w:t>
      </w:r>
    </w:p>
    <w:p w14:paraId="4D622F40" w14:textId="77777777" w:rsidR="00D0783A" w:rsidRDefault="00D0783A">
      <w:pPr>
        <w:pStyle w:val="Index2"/>
      </w:pPr>
      <w:r>
        <w:t>Spot</w:t>
      </w:r>
      <w:r>
        <w:tab/>
        <w:t>59</w:t>
      </w:r>
    </w:p>
    <w:p w14:paraId="4ABB8B5B" w14:textId="77777777" w:rsidR="00D0783A" w:rsidRDefault="00D0783A">
      <w:pPr>
        <w:pStyle w:val="Index1"/>
        <w:rPr>
          <w:noProof/>
        </w:rPr>
      </w:pPr>
      <w:r w:rsidRPr="0039795D">
        <w:rPr>
          <w:bCs/>
          <w:noProof/>
        </w:rPr>
        <w:t>Labeling</w:t>
      </w:r>
    </w:p>
    <w:p w14:paraId="17DE0B7C" w14:textId="77777777" w:rsidR="00D0783A" w:rsidRDefault="00D0783A">
      <w:pPr>
        <w:pStyle w:val="Index2"/>
      </w:pPr>
      <w:r>
        <w:t>Confections</w:t>
      </w:r>
      <w:r>
        <w:tab/>
        <w:t>82</w:t>
      </w:r>
    </w:p>
    <w:p w14:paraId="3C6B5D54" w14:textId="77777777" w:rsidR="00D0783A" w:rsidRDefault="00D0783A">
      <w:pPr>
        <w:pStyle w:val="Index2"/>
      </w:pPr>
      <w:r>
        <w:t>Dispenser</w:t>
      </w:r>
      <w:r>
        <w:tab/>
        <w:t>134, 194, 195</w:t>
      </w:r>
    </w:p>
    <w:p w14:paraId="7DE82BB7" w14:textId="77777777" w:rsidR="00D0783A" w:rsidRDefault="00D0783A">
      <w:pPr>
        <w:pStyle w:val="Index2"/>
      </w:pPr>
      <w:r>
        <w:t>Exemptions</w:t>
      </w:r>
      <w:r>
        <w:tab/>
        <w:t>81</w:t>
      </w:r>
    </w:p>
    <w:p w14:paraId="4EE20144" w14:textId="77777777" w:rsidR="00D0783A" w:rsidRDefault="00D0783A">
      <w:pPr>
        <w:pStyle w:val="Index2"/>
      </w:pPr>
      <w:r>
        <w:t>Free area</w:t>
      </w:r>
      <w:r>
        <w:tab/>
        <w:t>256</w:t>
      </w:r>
    </w:p>
    <w:p w14:paraId="4F577C39" w14:textId="77777777" w:rsidR="00D0783A" w:rsidRDefault="00D0783A">
      <w:pPr>
        <w:pStyle w:val="Index2"/>
      </w:pPr>
      <w:r>
        <w:t>Fuels</w:t>
      </w:r>
      <w:r>
        <w:tab/>
        <w:t>193</w:t>
      </w:r>
    </w:p>
    <w:p w14:paraId="6A456D79" w14:textId="77777777" w:rsidR="00D0783A" w:rsidRDefault="00D0783A">
      <w:pPr>
        <w:pStyle w:val="Index2"/>
      </w:pPr>
      <w:r>
        <w:t>Header strip</w:t>
      </w:r>
      <w:r>
        <w:tab/>
        <w:t>59, 87</w:t>
      </w:r>
    </w:p>
    <w:p w14:paraId="0485A1D6" w14:textId="77777777" w:rsidR="00D0783A" w:rsidRDefault="00D0783A">
      <w:pPr>
        <w:pStyle w:val="Index2"/>
      </w:pPr>
      <w:r>
        <w:t>NFPA requirements</w:t>
      </w:r>
      <w:r>
        <w:tab/>
        <w:t>193</w:t>
      </w:r>
    </w:p>
    <w:p w14:paraId="159E5148" w14:textId="77777777" w:rsidR="00D0783A" w:rsidRDefault="00D0783A">
      <w:pPr>
        <w:pStyle w:val="Index2"/>
      </w:pPr>
      <w:r w:rsidRPr="0039795D">
        <w:rPr>
          <w:bCs/>
        </w:rPr>
        <w:t>Requirements</w:t>
      </w:r>
      <w:r>
        <w:tab/>
        <w:t>20, 82, 193, 194, 195</w:t>
      </w:r>
    </w:p>
    <w:p w14:paraId="75A0F605" w14:textId="77777777" w:rsidR="00D0783A" w:rsidRDefault="00D0783A">
      <w:pPr>
        <w:pStyle w:val="Index1"/>
        <w:rPr>
          <w:noProof/>
        </w:rPr>
      </w:pPr>
      <w:r w:rsidRPr="0039795D">
        <w:rPr>
          <w:noProof/>
        </w:rPr>
        <w:t>Labeling and Identification of Tractor Hydraulic Fluid</w:t>
      </w:r>
      <w:r>
        <w:rPr>
          <w:noProof/>
        </w:rPr>
        <w:tab/>
        <w:t>143, 200</w:t>
      </w:r>
    </w:p>
    <w:p w14:paraId="3B0B06DE" w14:textId="77777777" w:rsidR="00D0783A" w:rsidRDefault="00D0783A">
      <w:pPr>
        <w:pStyle w:val="Index1"/>
        <w:rPr>
          <w:noProof/>
        </w:rPr>
      </w:pPr>
      <w:r>
        <w:rPr>
          <w:noProof/>
        </w:rPr>
        <w:t>Lamb, primal source</w:t>
      </w:r>
      <w:r>
        <w:rPr>
          <w:noProof/>
        </w:rPr>
        <w:tab/>
        <w:t>113</w:t>
      </w:r>
    </w:p>
    <w:p w14:paraId="31133F9A" w14:textId="77777777" w:rsidR="00D0783A" w:rsidRDefault="00D0783A">
      <w:pPr>
        <w:pStyle w:val="Index1"/>
        <w:rPr>
          <w:noProof/>
        </w:rPr>
      </w:pPr>
      <w:r>
        <w:rPr>
          <w:noProof/>
        </w:rPr>
        <w:t>Largest whole unit</w:t>
      </w:r>
      <w:r>
        <w:rPr>
          <w:noProof/>
        </w:rPr>
        <w:tab/>
        <w:t>61</w:t>
      </w:r>
    </w:p>
    <w:p w14:paraId="4A7BBF53" w14:textId="294411A1" w:rsidR="00D0783A" w:rsidRDefault="00D0783A">
      <w:pPr>
        <w:pStyle w:val="Index1"/>
        <w:rPr>
          <w:noProof/>
        </w:rPr>
      </w:pPr>
      <w:r w:rsidRPr="0039795D">
        <w:rPr>
          <w:bCs/>
          <w:noProof/>
        </w:rPr>
        <w:t>Law</w:t>
      </w:r>
      <w:r w:rsidR="005469EA">
        <w:rPr>
          <w:noProof/>
        </w:rPr>
        <w:t>-</w:t>
      </w:r>
      <w:r w:rsidRPr="0039795D">
        <w:rPr>
          <w:bCs/>
          <w:noProof/>
        </w:rPr>
        <w:t>enforcement</w:t>
      </w:r>
      <w:r>
        <w:rPr>
          <w:noProof/>
        </w:rPr>
        <w:t xml:space="preserve"> </w:t>
      </w:r>
      <w:r w:rsidRPr="0039795D">
        <w:rPr>
          <w:bCs/>
          <w:noProof/>
        </w:rPr>
        <w:t>equipment</w:t>
      </w:r>
      <w:r>
        <w:rPr>
          <w:noProof/>
        </w:rPr>
        <w:tab/>
      </w:r>
      <w:r w:rsidR="007C5418">
        <w:rPr>
          <w:noProof/>
        </w:rPr>
        <w:t xml:space="preserve">18, </w:t>
      </w:r>
      <w:r>
        <w:rPr>
          <w:noProof/>
        </w:rPr>
        <w:t>167, 168, 169</w:t>
      </w:r>
    </w:p>
    <w:p w14:paraId="0F107F2B" w14:textId="77777777" w:rsidR="00D0783A" w:rsidRDefault="00D0783A">
      <w:pPr>
        <w:pStyle w:val="Index1"/>
        <w:rPr>
          <w:noProof/>
        </w:rPr>
      </w:pPr>
      <w:r>
        <w:rPr>
          <w:noProof/>
        </w:rPr>
        <w:t>Leather goods</w:t>
      </w:r>
      <w:r>
        <w:rPr>
          <w:noProof/>
        </w:rPr>
        <w:tab/>
        <w:t>79</w:t>
      </w:r>
    </w:p>
    <w:p w14:paraId="06EB5849" w14:textId="77777777" w:rsidR="00D0783A" w:rsidRDefault="00D0783A">
      <w:pPr>
        <w:pStyle w:val="Index1"/>
        <w:rPr>
          <w:noProof/>
        </w:rPr>
      </w:pPr>
      <w:r>
        <w:rPr>
          <w:noProof/>
        </w:rPr>
        <w:t>Letters, labeling style</w:t>
      </w:r>
      <w:r>
        <w:rPr>
          <w:noProof/>
        </w:rPr>
        <w:tab/>
        <w:t>72</w:t>
      </w:r>
    </w:p>
    <w:p w14:paraId="0DA69CD3" w14:textId="77777777" w:rsidR="00D0783A" w:rsidRDefault="00D0783A">
      <w:pPr>
        <w:pStyle w:val="Index1"/>
        <w:rPr>
          <w:noProof/>
        </w:rPr>
      </w:pPr>
      <w:r>
        <w:rPr>
          <w:noProof/>
        </w:rPr>
        <w:t>License fees</w:t>
      </w:r>
      <w:r>
        <w:rPr>
          <w:noProof/>
        </w:rPr>
        <w:tab/>
        <w:t>35</w:t>
      </w:r>
    </w:p>
    <w:p w14:paraId="4BDAF5E3" w14:textId="77777777" w:rsidR="00D0783A" w:rsidRDefault="00D0783A">
      <w:pPr>
        <w:pStyle w:val="Index1"/>
        <w:rPr>
          <w:noProof/>
        </w:rPr>
      </w:pPr>
      <w:r>
        <w:rPr>
          <w:noProof/>
        </w:rPr>
        <w:t>Lignite coal</w:t>
      </w:r>
      <w:r>
        <w:rPr>
          <w:noProof/>
        </w:rPr>
        <w:tab/>
        <w:t>127</w:t>
      </w:r>
    </w:p>
    <w:p w14:paraId="2A17D7E3" w14:textId="77777777" w:rsidR="00D0783A" w:rsidRDefault="00D0783A">
      <w:pPr>
        <w:pStyle w:val="Index1"/>
        <w:rPr>
          <w:noProof/>
        </w:rPr>
      </w:pPr>
      <w:r>
        <w:rPr>
          <w:noProof/>
        </w:rPr>
        <w:t>Linear measure</w:t>
      </w:r>
      <w:r>
        <w:rPr>
          <w:noProof/>
        </w:rPr>
        <w:tab/>
        <w:t>67</w:t>
      </w:r>
    </w:p>
    <w:p w14:paraId="6FC1F1CF" w14:textId="77777777" w:rsidR="00D0783A" w:rsidRDefault="00D0783A">
      <w:pPr>
        <w:pStyle w:val="Index1"/>
        <w:rPr>
          <w:noProof/>
        </w:rPr>
      </w:pPr>
      <w:r>
        <w:rPr>
          <w:noProof/>
        </w:rPr>
        <w:t>Liquefied natural gas (LNG)</w:t>
      </w:r>
      <w:r>
        <w:rPr>
          <w:noProof/>
        </w:rPr>
        <w:tab/>
      </w:r>
      <w:r w:rsidRPr="0039795D">
        <w:rPr>
          <w:i/>
          <w:noProof/>
        </w:rPr>
        <w:t>See</w:t>
      </w:r>
      <w:r>
        <w:rPr>
          <w:noProof/>
        </w:rPr>
        <w:t xml:space="preserve"> Fuels</w:t>
      </w:r>
    </w:p>
    <w:p w14:paraId="7E6683F0" w14:textId="77777777" w:rsidR="00D0783A" w:rsidRDefault="00D0783A">
      <w:pPr>
        <w:pStyle w:val="Index2"/>
      </w:pPr>
      <w:r>
        <w:t>Fuel rating</w:t>
      </w:r>
      <w:r>
        <w:tab/>
        <w:t>195</w:t>
      </w:r>
    </w:p>
    <w:p w14:paraId="3DE08433" w14:textId="77777777" w:rsidR="00D0783A" w:rsidRDefault="00D0783A">
      <w:pPr>
        <w:pStyle w:val="Index2"/>
      </w:pPr>
      <w:r>
        <w:t>Identification</w:t>
      </w:r>
      <w:r>
        <w:tab/>
        <w:t>195</w:t>
      </w:r>
    </w:p>
    <w:p w14:paraId="693C75A9" w14:textId="77777777" w:rsidR="00D0783A" w:rsidRDefault="00D0783A">
      <w:pPr>
        <w:pStyle w:val="Index2"/>
      </w:pPr>
      <w:r>
        <w:t>Labeling</w:t>
      </w:r>
      <w:r>
        <w:tab/>
        <w:t>195</w:t>
      </w:r>
    </w:p>
    <w:p w14:paraId="4F7ACC21" w14:textId="77777777" w:rsidR="00D0783A" w:rsidRDefault="00D0783A">
      <w:pPr>
        <w:pStyle w:val="Index1"/>
        <w:rPr>
          <w:noProof/>
        </w:rPr>
      </w:pPr>
      <w:r>
        <w:rPr>
          <w:noProof/>
        </w:rPr>
        <w:t>Liquefied petroleum gas (LPG)</w:t>
      </w:r>
      <w:r>
        <w:rPr>
          <w:noProof/>
        </w:rPr>
        <w:tab/>
        <w:t>184</w:t>
      </w:r>
    </w:p>
    <w:p w14:paraId="34F5F1DE" w14:textId="77777777" w:rsidR="00D0783A" w:rsidRDefault="00D0783A">
      <w:pPr>
        <w:pStyle w:val="Index1"/>
        <w:rPr>
          <w:noProof/>
        </w:rPr>
      </w:pPr>
      <w:r>
        <w:rPr>
          <w:noProof/>
        </w:rPr>
        <w:t>Liquid measure</w:t>
      </w:r>
      <w:r>
        <w:rPr>
          <w:noProof/>
        </w:rPr>
        <w:tab/>
        <w:t>25, 62, 71</w:t>
      </w:r>
    </w:p>
    <w:p w14:paraId="5A4CB05B" w14:textId="77777777" w:rsidR="00D0783A" w:rsidRDefault="00D0783A">
      <w:pPr>
        <w:pStyle w:val="Index1"/>
        <w:rPr>
          <w:noProof/>
        </w:rPr>
      </w:pPr>
      <w:r>
        <w:rPr>
          <w:noProof/>
        </w:rPr>
        <w:t>Liquid or dry</w:t>
      </w:r>
      <w:r>
        <w:rPr>
          <w:noProof/>
        </w:rPr>
        <w:tab/>
        <w:t>65</w:t>
      </w:r>
    </w:p>
    <w:p w14:paraId="4B1683AD" w14:textId="77777777" w:rsidR="00D0783A" w:rsidRDefault="00D0783A">
      <w:pPr>
        <w:pStyle w:val="Index1"/>
        <w:rPr>
          <w:noProof/>
        </w:rPr>
      </w:pPr>
      <w:r w:rsidRPr="0039795D">
        <w:rPr>
          <w:bCs/>
          <w:noProof/>
        </w:rPr>
        <w:t>Liquid volume</w:t>
      </w:r>
      <w:r>
        <w:rPr>
          <w:noProof/>
        </w:rPr>
        <w:tab/>
        <w:t>96</w:t>
      </w:r>
    </w:p>
    <w:p w14:paraId="39C65DEA" w14:textId="77777777" w:rsidR="00D0783A" w:rsidRDefault="00D0783A">
      <w:pPr>
        <w:pStyle w:val="Index1"/>
        <w:rPr>
          <w:noProof/>
        </w:rPr>
      </w:pPr>
      <w:r>
        <w:rPr>
          <w:noProof/>
        </w:rPr>
        <w:t>Lobster</w:t>
      </w:r>
      <w:r>
        <w:rPr>
          <w:noProof/>
        </w:rPr>
        <w:tab/>
        <w:t>108</w:t>
      </w:r>
    </w:p>
    <w:p w14:paraId="0A0D9A3A" w14:textId="77777777" w:rsidR="00D0783A" w:rsidRDefault="00D0783A">
      <w:pPr>
        <w:pStyle w:val="Index1"/>
        <w:rPr>
          <w:noProof/>
        </w:rPr>
      </w:pPr>
      <w:r>
        <w:rPr>
          <w:noProof/>
        </w:rPr>
        <w:t>Local officials, powers and duties</w:t>
      </w:r>
      <w:r>
        <w:rPr>
          <w:noProof/>
        </w:rPr>
        <w:tab/>
        <w:t>24</w:t>
      </w:r>
    </w:p>
    <w:p w14:paraId="46E249BC" w14:textId="77777777" w:rsidR="00D0783A" w:rsidRDefault="00D0783A">
      <w:pPr>
        <w:pStyle w:val="Index1"/>
        <w:rPr>
          <w:noProof/>
        </w:rPr>
      </w:pPr>
      <w:r>
        <w:rPr>
          <w:noProof/>
        </w:rPr>
        <w:t>Logs</w:t>
      </w:r>
    </w:p>
    <w:p w14:paraId="723380A5" w14:textId="77777777" w:rsidR="00D0783A" w:rsidRDefault="00D0783A">
      <w:pPr>
        <w:pStyle w:val="Index2"/>
      </w:pPr>
      <w:r w:rsidRPr="00833E2C">
        <w:t>Artificial compressed or processed</w:t>
      </w:r>
      <w:r>
        <w:tab/>
        <w:t>116</w:t>
      </w:r>
    </w:p>
    <w:p w14:paraId="3CDB217E" w14:textId="77777777" w:rsidR="00D0783A" w:rsidRDefault="00D0783A">
      <w:pPr>
        <w:pStyle w:val="Index2"/>
      </w:pPr>
      <w:r>
        <w:t>For flavoring foods</w:t>
      </w:r>
      <w:r>
        <w:tab/>
        <w:t>116</w:t>
      </w:r>
    </w:p>
    <w:p w14:paraId="3DA0B9D0" w14:textId="77777777" w:rsidR="00D0783A" w:rsidRDefault="00D0783A">
      <w:pPr>
        <w:pStyle w:val="Index1"/>
        <w:rPr>
          <w:noProof/>
        </w:rPr>
      </w:pPr>
      <w:r w:rsidRPr="0039795D">
        <w:rPr>
          <w:bCs/>
          <w:noProof/>
        </w:rPr>
        <w:t>Lot shipment or delivery, interpretation</w:t>
      </w:r>
      <w:r>
        <w:rPr>
          <w:noProof/>
        </w:rPr>
        <w:tab/>
        <w:t>282</w:t>
      </w:r>
    </w:p>
    <w:p w14:paraId="5A052EA3" w14:textId="77777777" w:rsidR="00D0783A" w:rsidRDefault="00D0783A">
      <w:pPr>
        <w:pStyle w:val="Index1"/>
        <w:rPr>
          <w:noProof/>
        </w:rPr>
      </w:pPr>
      <w:r>
        <w:rPr>
          <w:noProof/>
        </w:rPr>
        <w:t>Lubricant</w:t>
      </w:r>
    </w:p>
    <w:p w14:paraId="13DB0766" w14:textId="77777777" w:rsidR="00D0783A" w:rsidRDefault="00D0783A">
      <w:pPr>
        <w:pStyle w:val="Index2"/>
      </w:pPr>
      <w:r>
        <w:t>Transmissions, gears or axles</w:t>
      </w:r>
      <w:r>
        <w:tab/>
        <w:t>189</w:t>
      </w:r>
    </w:p>
    <w:p w14:paraId="54B781E9" w14:textId="77777777" w:rsidR="00D0783A" w:rsidRDefault="00D0783A">
      <w:pPr>
        <w:pStyle w:val="Index1"/>
        <w:rPr>
          <w:noProof/>
        </w:rPr>
      </w:pPr>
      <w:r w:rsidRPr="0039795D">
        <w:rPr>
          <w:bCs/>
          <w:noProof/>
        </w:rPr>
        <w:t>Lumber</w:t>
      </w:r>
    </w:p>
    <w:p w14:paraId="1EFFA7C8" w14:textId="77777777" w:rsidR="00D0783A" w:rsidRDefault="00D0783A">
      <w:pPr>
        <w:pStyle w:val="Index2"/>
      </w:pPr>
      <w:r>
        <w:t>Grade</w:t>
      </w:r>
      <w:r>
        <w:tab/>
        <w:t>120</w:t>
      </w:r>
    </w:p>
    <w:p w14:paraId="50D458DB" w14:textId="77777777" w:rsidR="00D0783A" w:rsidRDefault="00D0783A">
      <w:pPr>
        <w:pStyle w:val="Index2"/>
      </w:pPr>
      <w:r w:rsidRPr="0039795D">
        <w:rPr>
          <w:b/>
          <w:bCs/>
        </w:rPr>
        <w:t>Hardwood</w:t>
      </w:r>
      <w:r>
        <w:tab/>
        <w:t>122</w:t>
      </w:r>
    </w:p>
    <w:p w14:paraId="7D61A20C" w14:textId="77777777" w:rsidR="00D0783A" w:rsidRDefault="00D0783A">
      <w:pPr>
        <w:pStyle w:val="Index3"/>
        <w:tabs>
          <w:tab w:val="right" w:leader="dot" w:pos="4310"/>
        </w:tabs>
        <w:rPr>
          <w:noProof/>
        </w:rPr>
      </w:pPr>
      <w:r>
        <w:rPr>
          <w:noProof/>
        </w:rPr>
        <w:t>Board foot</w:t>
      </w:r>
      <w:r>
        <w:rPr>
          <w:noProof/>
        </w:rPr>
        <w:tab/>
        <w:t>122</w:t>
      </w:r>
    </w:p>
    <w:p w14:paraId="2592940E" w14:textId="77777777" w:rsidR="00D0783A" w:rsidRDefault="00D0783A">
      <w:pPr>
        <w:pStyle w:val="Index3"/>
        <w:tabs>
          <w:tab w:val="right" w:leader="dot" w:pos="4310"/>
        </w:tabs>
        <w:rPr>
          <w:noProof/>
        </w:rPr>
      </w:pPr>
      <w:r>
        <w:rPr>
          <w:noProof/>
        </w:rPr>
        <w:t>Kiln drying</w:t>
      </w:r>
      <w:r>
        <w:rPr>
          <w:noProof/>
        </w:rPr>
        <w:tab/>
        <w:t>122</w:t>
      </w:r>
    </w:p>
    <w:p w14:paraId="0346B3EF" w14:textId="77777777" w:rsidR="00D0783A" w:rsidRDefault="00D0783A">
      <w:pPr>
        <w:pStyle w:val="Index3"/>
        <w:tabs>
          <w:tab w:val="right" w:leader="dot" w:pos="4310"/>
        </w:tabs>
        <w:rPr>
          <w:noProof/>
        </w:rPr>
      </w:pPr>
      <w:r>
        <w:rPr>
          <w:noProof/>
        </w:rPr>
        <w:t>Minimum sizes</w:t>
      </w:r>
      <w:r>
        <w:rPr>
          <w:noProof/>
        </w:rPr>
        <w:tab/>
        <w:t>123</w:t>
      </w:r>
    </w:p>
    <w:p w14:paraId="4A7178F1" w14:textId="77777777" w:rsidR="00D0783A" w:rsidRDefault="00D0783A">
      <w:pPr>
        <w:pStyle w:val="Index3"/>
        <w:tabs>
          <w:tab w:val="right" w:leader="dot" w:pos="4310"/>
        </w:tabs>
        <w:rPr>
          <w:noProof/>
        </w:rPr>
      </w:pPr>
      <w:r>
        <w:rPr>
          <w:noProof/>
        </w:rPr>
        <w:t>Nominal sizes</w:t>
      </w:r>
      <w:r>
        <w:rPr>
          <w:noProof/>
        </w:rPr>
        <w:tab/>
        <w:t>123</w:t>
      </w:r>
    </w:p>
    <w:p w14:paraId="7E399A54" w14:textId="77777777" w:rsidR="00D0783A" w:rsidRDefault="00D0783A">
      <w:pPr>
        <w:pStyle w:val="Index3"/>
        <w:tabs>
          <w:tab w:val="right" w:leader="dot" w:pos="4310"/>
        </w:tabs>
        <w:rPr>
          <w:noProof/>
        </w:rPr>
      </w:pPr>
      <w:r>
        <w:rPr>
          <w:noProof/>
        </w:rPr>
        <w:t>Random width</w:t>
      </w:r>
      <w:r>
        <w:rPr>
          <w:noProof/>
        </w:rPr>
        <w:tab/>
        <w:t>123</w:t>
      </w:r>
    </w:p>
    <w:p w14:paraId="02E28520" w14:textId="77777777" w:rsidR="00D0783A" w:rsidRDefault="00D0783A">
      <w:pPr>
        <w:pStyle w:val="Index3"/>
        <w:tabs>
          <w:tab w:val="right" w:leader="dot" w:pos="4310"/>
        </w:tabs>
        <w:rPr>
          <w:noProof/>
        </w:rPr>
      </w:pPr>
      <w:r>
        <w:rPr>
          <w:noProof/>
        </w:rPr>
        <w:t>Surface measure</w:t>
      </w:r>
      <w:r>
        <w:rPr>
          <w:noProof/>
        </w:rPr>
        <w:tab/>
        <w:t>122</w:t>
      </w:r>
    </w:p>
    <w:p w14:paraId="4719D2CC" w14:textId="77777777" w:rsidR="00D0783A" w:rsidRDefault="00D0783A">
      <w:pPr>
        <w:pStyle w:val="Index3"/>
        <w:tabs>
          <w:tab w:val="right" w:leader="dot" w:pos="4310"/>
        </w:tabs>
        <w:rPr>
          <w:noProof/>
        </w:rPr>
      </w:pPr>
      <w:r>
        <w:rPr>
          <w:noProof/>
        </w:rPr>
        <w:t>Surfaced</w:t>
      </w:r>
      <w:r>
        <w:rPr>
          <w:noProof/>
        </w:rPr>
        <w:tab/>
        <w:t>122</w:t>
      </w:r>
    </w:p>
    <w:p w14:paraId="44B8C277" w14:textId="77777777" w:rsidR="00D0783A" w:rsidRDefault="00D0783A">
      <w:pPr>
        <w:pStyle w:val="Index3"/>
        <w:tabs>
          <w:tab w:val="right" w:leader="dot" w:pos="4310"/>
        </w:tabs>
        <w:rPr>
          <w:noProof/>
        </w:rPr>
      </w:pPr>
      <w:r>
        <w:rPr>
          <w:noProof/>
        </w:rPr>
        <w:t>Surfaced sizes for kiln dried</w:t>
      </w:r>
      <w:r>
        <w:rPr>
          <w:noProof/>
        </w:rPr>
        <w:tab/>
        <w:t>123</w:t>
      </w:r>
    </w:p>
    <w:p w14:paraId="7F091E5A" w14:textId="77777777" w:rsidR="00D0783A" w:rsidRDefault="00D0783A">
      <w:pPr>
        <w:pStyle w:val="Index2"/>
      </w:pPr>
      <w:r>
        <w:t>Identity</w:t>
      </w:r>
      <w:r>
        <w:tab/>
        <w:t>120</w:t>
      </w:r>
    </w:p>
    <w:p w14:paraId="1BDE5BB5" w14:textId="77777777" w:rsidR="00D0783A" w:rsidRDefault="00D0783A">
      <w:pPr>
        <w:pStyle w:val="Index2"/>
      </w:pPr>
      <w:r>
        <w:t>Kiln dried</w:t>
      </w:r>
      <w:r>
        <w:tab/>
        <w:t>122</w:t>
      </w:r>
    </w:p>
    <w:p w14:paraId="3C70EFB8" w14:textId="77777777" w:rsidR="00D0783A" w:rsidRDefault="00D0783A">
      <w:pPr>
        <w:pStyle w:val="Index2"/>
      </w:pPr>
      <w:r>
        <w:t>Quantity</w:t>
      </w:r>
      <w:r>
        <w:tab/>
        <w:t>120</w:t>
      </w:r>
    </w:p>
    <w:p w14:paraId="53A92BD3" w14:textId="77777777" w:rsidR="00D0783A" w:rsidRDefault="00D0783A">
      <w:pPr>
        <w:pStyle w:val="Index2"/>
      </w:pPr>
      <w:r w:rsidRPr="0039795D">
        <w:rPr>
          <w:b/>
          <w:bCs/>
        </w:rPr>
        <w:t>Softwood lumber</w:t>
      </w:r>
      <w:r>
        <w:tab/>
        <w:t>119</w:t>
      </w:r>
    </w:p>
    <w:p w14:paraId="1C033085" w14:textId="77777777" w:rsidR="00D0783A" w:rsidRDefault="00D0783A">
      <w:pPr>
        <w:pStyle w:val="Index3"/>
        <w:tabs>
          <w:tab w:val="right" w:leader="dot" w:pos="4310"/>
        </w:tabs>
        <w:rPr>
          <w:noProof/>
        </w:rPr>
      </w:pPr>
      <w:r>
        <w:rPr>
          <w:noProof/>
        </w:rPr>
        <w:t>Boards</w:t>
      </w:r>
      <w:r>
        <w:rPr>
          <w:noProof/>
        </w:rPr>
        <w:tab/>
        <w:t>119</w:t>
      </w:r>
    </w:p>
    <w:p w14:paraId="41692340" w14:textId="77777777" w:rsidR="00D0783A" w:rsidRDefault="00D0783A">
      <w:pPr>
        <w:pStyle w:val="Index3"/>
        <w:tabs>
          <w:tab w:val="right" w:leader="dot" w:pos="4310"/>
        </w:tabs>
        <w:rPr>
          <w:noProof/>
        </w:rPr>
      </w:pPr>
      <w:r>
        <w:rPr>
          <w:noProof/>
        </w:rPr>
        <w:t>Dimension lumber</w:t>
      </w:r>
      <w:r>
        <w:rPr>
          <w:noProof/>
        </w:rPr>
        <w:tab/>
        <w:t>119</w:t>
      </w:r>
    </w:p>
    <w:p w14:paraId="797A2C48" w14:textId="77777777" w:rsidR="00D0783A" w:rsidRDefault="00D0783A">
      <w:pPr>
        <w:pStyle w:val="Index3"/>
        <w:tabs>
          <w:tab w:val="right" w:leader="dot" w:pos="4310"/>
        </w:tabs>
        <w:rPr>
          <w:noProof/>
        </w:rPr>
      </w:pPr>
      <w:r>
        <w:rPr>
          <w:noProof/>
        </w:rPr>
        <w:t>Dry</w:t>
      </w:r>
      <w:r>
        <w:rPr>
          <w:noProof/>
        </w:rPr>
        <w:tab/>
        <w:t>120, 121</w:t>
      </w:r>
    </w:p>
    <w:p w14:paraId="5F01C4C9" w14:textId="77777777" w:rsidR="00D0783A" w:rsidRDefault="00D0783A">
      <w:pPr>
        <w:pStyle w:val="Index3"/>
        <w:tabs>
          <w:tab w:val="right" w:leader="dot" w:pos="4310"/>
        </w:tabs>
        <w:rPr>
          <w:noProof/>
        </w:rPr>
      </w:pPr>
      <w:r>
        <w:rPr>
          <w:noProof/>
        </w:rPr>
        <w:t>Framing</w:t>
      </w:r>
      <w:r>
        <w:rPr>
          <w:noProof/>
        </w:rPr>
        <w:tab/>
        <w:t>119</w:t>
      </w:r>
    </w:p>
    <w:p w14:paraId="61E72BF5" w14:textId="77777777" w:rsidR="00D0783A" w:rsidRDefault="00D0783A">
      <w:pPr>
        <w:pStyle w:val="Index3"/>
        <w:tabs>
          <w:tab w:val="right" w:leader="dot" w:pos="4310"/>
        </w:tabs>
        <w:rPr>
          <w:noProof/>
        </w:rPr>
      </w:pPr>
      <w:r>
        <w:rPr>
          <w:noProof/>
        </w:rPr>
        <w:t>Girders</w:t>
      </w:r>
      <w:r>
        <w:rPr>
          <w:noProof/>
        </w:rPr>
        <w:tab/>
        <w:t>119</w:t>
      </w:r>
    </w:p>
    <w:p w14:paraId="7C8E4724" w14:textId="77777777" w:rsidR="00D0783A" w:rsidRDefault="00D0783A">
      <w:pPr>
        <w:pStyle w:val="Index3"/>
        <w:tabs>
          <w:tab w:val="right" w:leader="dot" w:pos="4310"/>
        </w:tabs>
        <w:rPr>
          <w:noProof/>
        </w:rPr>
      </w:pPr>
      <w:r>
        <w:rPr>
          <w:noProof/>
        </w:rPr>
        <w:t>Grade</w:t>
      </w:r>
      <w:r>
        <w:rPr>
          <w:noProof/>
        </w:rPr>
        <w:tab/>
        <w:t>120</w:t>
      </w:r>
    </w:p>
    <w:p w14:paraId="794C3AEB" w14:textId="77777777" w:rsidR="00D0783A" w:rsidRDefault="00D0783A">
      <w:pPr>
        <w:pStyle w:val="Index3"/>
        <w:tabs>
          <w:tab w:val="right" w:leader="dot" w:pos="4310"/>
        </w:tabs>
        <w:rPr>
          <w:noProof/>
        </w:rPr>
      </w:pPr>
      <w:r>
        <w:rPr>
          <w:noProof/>
        </w:rPr>
        <w:t>Joists</w:t>
      </w:r>
      <w:r>
        <w:rPr>
          <w:noProof/>
        </w:rPr>
        <w:tab/>
        <w:t>119</w:t>
      </w:r>
    </w:p>
    <w:p w14:paraId="7C7D3989" w14:textId="77777777" w:rsidR="00D0783A" w:rsidRDefault="00D0783A">
      <w:pPr>
        <w:pStyle w:val="Index3"/>
        <w:tabs>
          <w:tab w:val="right" w:leader="dot" w:pos="4310"/>
        </w:tabs>
        <w:rPr>
          <w:noProof/>
        </w:rPr>
      </w:pPr>
      <w:r>
        <w:rPr>
          <w:noProof/>
        </w:rPr>
        <w:t>Matched</w:t>
      </w:r>
      <w:r>
        <w:rPr>
          <w:noProof/>
        </w:rPr>
        <w:tab/>
        <w:t>119</w:t>
      </w:r>
    </w:p>
    <w:p w14:paraId="6B1539D3" w14:textId="77777777" w:rsidR="00D0783A" w:rsidRDefault="00D0783A">
      <w:pPr>
        <w:pStyle w:val="Index3"/>
        <w:tabs>
          <w:tab w:val="right" w:leader="dot" w:pos="4310"/>
        </w:tabs>
        <w:rPr>
          <w:noProof/>
        </w:rPr>
      </w:pPr>
      <w:r>
        <w:rPr>
          <w:noProof/>
        </w:rPr>
        <w:t>Minimum dressed sizes</w:t>
      </w:r>
      <w:r>
        <w:rPr>
          <w:noProof/>
        </w:rPr>
        <w:tab/>
        <w:t>120</w:t>
      </w:r>
    </w:p>
    <w:p w14:paraId="285833A3" w14:textId="77777777" w:rsidR="00D0783A" w:rsidRDefault="00D0783A">
      <w:pPr>
        <w:pStyle w:val="Index3"/>
        <w:tabs>
          <w:tab w:val="right" w:leader="dot" w:pos="4310"/>
        </w:tabs>
        <w:rPr>
          <w:noProof/>
        </w:rPr>
      </w:pPr>
      <w:r w:rsidRPr="0039795D">
        <w:rPr>
          <w:bCs/>
          <w:noProof/>
        </w:rPr>
        <w:t>Nominal size</w:t>
      </w:r>
      <w:r>
        <w:rPr>
          <w:noProof/>
        </w:rPr>
        <w:tab/>
        <w:t>121</w:t>
      </w:r>
    </w:p>
    <w:p w14:paraId="5AC1C1EA" w14:textId="77777777" w:rsidR="00D0783A" w:rsidRDefault="00D0783A">
      <w:pPr>
        <w:pStyle w:val="Index3"/>
        <w:tabs>
          <w:tab w:val="right" w:leader="dot" w:pos="4310"/>
        </w:tabs>
        <w:rPr>
          <w:noProof/>
        </w:rPr>
      </w:pPr>
      <w:r>
        <w:rPr>
          <w:noProof/>
        </w:rPr>
        <w:t>Patterned</w:t>
      </w:r>
      <w:r>
        <w:rPr>
          <w:noProof/>
        </w:rPr>
        <w:tab/>
        <w:t>120</w:t>
      </w:r>
    </w:p>
    <w:p w14:paraId="563915B5" w14:textId="77777777" w:rsidR="00D0783A" w:rsidRDefault="00D0783A">
      <w:pPr>
        <w:pStyle w:val="Index3"/>
        <w:tabs>
          <w:tab w:val="right" w:leader="dot" w:pos="4310"/>
        </w:tabs>
        <w:rPr>
          <w:noProof/>
        </w:rPr>
      </w:pPr>
      <w:r>
        <w:rPr>
          <w:noProof/>
        </w:rPr>
        <w:lastRenderedPageBreak/>
        <w:t>Planks</w:t>
      </w:r>
      <w:r>
        <w:rPr>
          <w:noProof/>
        </w:rPr>
        <w:tab/>
        <w:t>119</w:t>
      </w:r>
    </w:p>
    <w:p w14:paraId="6702A994" w14:textId="77777777" w:rsidR="00D0783A" w:rsidRDefault="00D0783A">
      <w:pPr>
        <w:pStyle w:val="Index3"/>
        <w:tabs>
          <w:tab w:val="right" w:leader="dot" w:pos="4310"/>
        </w:tabs>
        <w:rPr>
          <w:noProof/>
        </w:rPr>
      </w:pPr>
      <w:r>
        <w:rPr>
          <w:noProof/>
        </w:rPr>
        <w:t>Posts</w:t>
      </w:r>
      <w:r>
        <w:rPr>
          <w:noProof/>
        </w:rPr>
        <w:tab/>
        <w:t>119</w:t>
      </w:r>
    </w:p>
    <w:p w14:paraId="6C307106" w14:textId="77777777" w:rsidR="00D0783A" w:rsidRDefault="00D0783A">
      <w:pPr>
        <w:pStyle w:val="Index3"/>
        <w:tabs>
          <w:tab w:val="right" w:leader="dot" w:pos="4310"/>
        </w:tabs>
        <w:rPr>
          <w:noProof/>
        </w:rPr>
      </w:pPr>
      <w:r>
        <w:rPr>
          <w:noProof/>
        </w:rPr>
        <w:t>Purlins</w:t>
      </w:r>
      <w:r>
        <w:rPr>
          <w:noProof/>
        </w:rPr>
        <w:tab/>
        <w:t>119</w:t>
      </w:r>
    </w:p>
    <w:p w14:paraId="196CE05A" w14:textId="77777777" w:rsidR="00D0783A" w:rsidRDefault="00D0783A">
      <w:pPr>
        <w:pStyle w:val="Index3"/>
        <w:tabs>
          <w:tab w:val="right" w:leader="dot" w:pos="4310"/>
        </w:tabs>
        <w:rPr>
          <w:noProof/>
        </w:rPr>
      </w:pPr>
      <w:r>
        <w:rPr>
          <w:noProof/>
        </w:rPr>
        <w:t>Rafters</w:t>
      </w:r>
      <w:r>
        <w:rPr>
          <w:noProof/>
        </w:rPr>
        <w:tab/>
        <w:t>119</w:t>
      </w:r>
    </w:p>
    <w:p w14:paraId="00E7A934" w14:textId="77777777" w:rsidR="00D0783A" w:rsidRDefault="00D0783A">
      <w:pPr>
        <w:pStyle w:val="Index3"/>
        <w:tabs>
          <w:tab w:val="right" w:leader="dot" w:pos="4310"/>
        </w:tabs>
        <w:rPr>
          <w:noProof/>
        </w:rPr>
      </w:pPr>
      <w:r>
        <w:rPr>
          <w:noProof/>
        </w:rPr>
        <w:t>Rough</w:t>
      </w:r>
      <w:r>
        <w:rPr>
          <w:noProof/>
        </w:rPr>
        <w:tab/>
        <w:t>119</w:t>
      </w:r>
    </w:p>
    <w:p w14:paraId="5252CE76" w14:textId="77777777" w:rsidR="00D0783A" w:rsidRDefault="00D0783A">
      <w:pPr>
        <w:pStyle w:val="Index3"/>
        <w:tabs>
          <w:tab w:val="right" w:leader="dot" w:pos="4310"/>
        </w:tabs>
        <w:rPr>
          <w:noProof/>
        </w:rPr>
      </w:pPr>
      <w:r>
        <w:rPr>
          <w:noProof/>
        </w:rPr>
        <w:t>Shiplapped</w:t>
      </w:r>
      <w:r>
        <w:rPr>
          <w:noProof/>
        </w:rPr>
        <w:tab/>
        <w:t>120</w:t>
      </w:r>
    </w:p>
    <w:p w14:paraId="4DC762E7" w14:textId="77777777" w:rsidR="00D0783A" w:rsidRDefault="00D0783A">
      <w:pPr>
        <w:pStyle w:val="Index3"/>
        <w:tabs>
          <w:tab w:val="right" w:leader="dot" w:pos="4310"/>
        </w:tabs>
        <w:rPr>
          <w:noProof/>
        </w:rPr>
      </w:pPr>
      <w:r>
        <w:rPr>
          <w:noProof/>
        </w:rPr>
        <w:t>Sills</w:t>
      </w:r>
      <w:r>
        <w:rPr>
          <w:noProof/>
        </w:rPr>
        <w:tab/>
        <w:t>119</w:t>
      </w:r>
    </w:p>
    <w:p w14:paraId="752A1BA5" w14:textId="77777777" w:rsidR="00D0783A" w:rsidRDefault="00D0783A">
      <w:pPr>
        <w:pStyle w:val="Index3"/>
        <w:tabs>
          <w:tab w:val="right" w:leader="dot" w:pos="4310"/>
        </w:tabs>
        <w:rPr>
          <w:noProof/>
        </w:rPr>
      </w:pPr>
      <w:r>
        <w:rPr>
          <w:noProof/>
        </w:rPr>
        <w:t>Sizes</w:t>
      </w:r>
      <w:r>
        <w:rPr>
          <w:noProof/>
        </w:rPr>
        <w:tab/>
        <w:t>121</w:t>
      </w:r>
    </w:p>
    <w:p w14:paraId="6B738013" w14:textId="77777777" w:rsidR="00D0783A" w:rsidRDefault="00D0783A">
      <w:pPr>
        <w:pStyle w:val="Index3"/>
        <w:tabs>
          <w:tab w:val="right" w:leader="dot" w:pos="4310"/>
        </w:tabs>
        <w:rPr>
          <w:noProof/>
        </w:rPr>
      </w:pPr>
      <w:r>
        <w:rPr>
          <w:noProof/>
        </w:rPr>
        <w:t>Studs</w:t>
      </w:r>
      <w:r>
        <w:rPr>
          <w:noProof/>
        </w:rPr>
        <w:tab/>
        <w:t>119</w:t>
      </w:r>
    </w:p>
    <w:p w14:paraId="490551E9" w14:textId="77777777" w:rsidR="00D0783A" w:rsidRDefault="00D0783A">
      <w:pPr>
        <w:pStyle w:val="Index3"/>
        <w:tabs>
          <w:tab w:val="right" w:leader="dot" w:pos="4310"/>
        </w:tabs>
        <w:rPr>
          <w:noProof/>
        </w:rPr>
      </w:pPr>
      <w:r>
        <w:rPr>
          <w:noProof/>
        </w:rPr>
        <w:t>Surfaced (dressed)</w:t>
      </w:r>
      <w:r>
        <w:rPr>
          <w:noProof/>
        </w:rPr>
        <w:tab/>
        <w:t>119</w:t>
      </w:r>
    </w:p>
    <w:p w14:paraId="6C243EF8" w14:textId="77777777" w:rsidR="00D0783A" w:rsidRDefault="00D0783A">
      <w:pPr>
        <w:pStyle w:val="Index3"/>
        <w:tabs>
          <w:tab w:val="right" w:leader="dot" w:pos="4310"/>
        </w:tabs>
        <w:rPr>
          <w:noProof/>
        </w:rPr>
      </w:pPr>
      <w:r w:rsidRPr="0039795D">
        <w:rPr>
          <w:b/>
          <w:bCs/>
          <w:noProof/>
        </w:rPr>
        <w:t>Timbers</w:t>
      </w:r>
      <w:r>
        <w:rPr>
          <w:noProof/>
        </w:rPr>
        <w:tab/>
        <w:t>119</w:t>
      </w:r>
    </w:p>
    <w:p w14:paraId="45909C71" w14:textId="77777777" w:rsidR="00D0783A" w:rsidRDefault="00D0783A">
      <w:pPr>
        <w:pStyle w:val="Index4"/>
        <w:tabs>
          <w:tab w:val="right" w:leader="dot" w:pos="4310"/>
        </w:tabs>
        <w:rPr>
          <w:noProof/>
        </w:rPr>
      </w:pPr>
      <w:r>
        <w:rPr>
          <w:noProof/>
        </w:rPr>
        <w:t>Beams</w:t>
      </w:r>
      <w:r>
        <w:rPr>
          <w:noProof/>
        </w:rPr>
        <w:tab/>
        <w:t>119</w:t>
      </w:r>
    </w:p>
    <w:p w14:paraId="57CE67B4" w14:textId="77777777" w:rsidR="00D0783A" w:rsidRDefault="00D0783A">
      <w:pPr>
        <w:pStyle w:val="Index4"/>
        <w:tabs>
          <w:tab w:val="right" w:leader="dot" w:pos="4310"/>
        </w:tabs>
        <w:rPr>
          <w:noProof/>
        </w:rPr>
      </w:pPr>
      <w:r>
        <w:rPr>
          <w:noProof/>
        </w:rPr>
        <w:t>Caps</w:t>
      </w:r>
      <w:r>
        <w:rPr>
          <w:noProof/>
        </w:rPr>
        <w:tab/>
        <w:t>119</w:t>
      </w:r>
    </w:p>
    <w:p w14:paraId="246D3743" w14:textId="77777777" w:rsidR="00D0783A" w:rsidRDefault="00D0783A">
      <w:pPr>
        <w:pStyle w:val="Index3"/>
        <w:tabs>
          <w:tab w:val="right" w:leader="dot" w:pos="4310"/>
        </w:tabs>
        <w:rPr>
          <w:noProof/>
        </w:rPr>
      </w:pPr>
      <w:r>
        <w:rPr>
          <w:noProof/>
        </w:rPr>
        <w:t>Unseasoned (green)</w:t>
      </w:r>
      <w:r>
        <w:rPr>
          <w:noProof/>
        </w:rPr>
        <w:tab/>
        <w:t>120, 121</w:t>
      </w:r>
    </w:p>
    <w:p w14:paraId="0CEDDB23" w14:textId="77777777" w:rsidR="00D0783A" w:rsidRDefault="00D0783A">
      <w:pPr>
        <w:pStyle w:val="IndexHeading"/>
        <w:keepNext/>
        <w:tabs>
          <w:tab w:val="right" w:leader="dot" w:pos="4310"/>
        </w:tabs>
        <w:rPr>
          <w:rFonts w:eastAsiaTheme="minorEastAsia" w:cstheme="minorBidi"/>
          <w:b w:val="0"/>
          <w:bCs w:val="0"/>
          <w:noProof/>
        </w:rPr>
      </w:pPr>
      <w:r>
        <w:rPr>
          <w:noProof/>
        </w:rPr>
        <w:t>M</w:t>
      </w:r>
    </w:p>
    <w:p w14:paraId="1BFC805E" w14:textId="77777777" w:rsidR="00D0783A" w:rsidRDefault="00D0783A">
      <w:pPr>
        <w:pStyle w:val="Index1"/>
        <w:rPr>
          <w:noProof/>
        </w:rPr>
      </w:pPr>
      <w:r>
        <w:rPr>
          <w:noProof/>
        </w:rPr>
        <w:t>M85 methanol</w:t>
      </w:r>
      <w:r>
        <w:rPr>
          <w:noProof/>
        </w:rPr>
        <w:tab/>
      </w:r>
      <w:r w:rsidRPr="0039795D">
        <w:rPr>
          <w:i/>
          <w:noProof/>
        </w:rPr>
        <w:t>See</w:t>
      </w:r>
      <w:r>
        <w:rPr>
          <w:noProof/>
        </w:rPr>
        <w:t xml:space="preserve"> Fuels</w:t>
      </w:r>
    </w:p>
    <w:p w14:paraId="40D567E5" w14:textId="77777777" w:rsidR="00D0783A" w:rsidRDefault="00D0783A">
      <w:pPr>
        <w:pStyle w:val="Index1"/>
        <w:rPr>
          <w:noProof/>
        </w:rPr>
      </w:pPr>
      <w:r>
        <w:rPr>
          <w:noProof/>
        </w:rPr>
        <w:t>Magnitude of variations</w:t>
      </w:r>
      <w:r>
        <w:rPr>
          <w:noProof/>
        </w:rPr>
        <w:tab/>
        <w:t>88</w:t>
      </w:r>
    </w:p>
    <w:p w14:paraId="55FF9C8C" w14:textId="77777777" w:rsidR="00D0783A" w:rsidRDefault="00D0783A">
      <w:pPr>
        <w:pStyle w:val="Index1"/>
        <w:rPr>
          <w:noProof/>
        </w:rPr>
      </w:pPr>
      <w:r>
        <w:rPr>
          <w:noProof/>
        </w:rPr>
        <w:t>Malt beverages</w:t>
      </w:r>
      <w:r>
        <w:rPr>
          <w:noProof/>
        </w:rPr>
        <w:tab/>
        <w:t>71</w:t>
      </w:r>
    </w:p>
    <w:p w14:paraId="4A259754" w14:textId="77777777" w:rsidR="00D0783A" w:rsidRDefault="00D0783A">
      <w:pPr>
        <w:pStyle w:val="Index1"/>
        <w:rPr>
          <w:noProof/>
        </w:rPr>
      </w:pPr>
      <w:r>
        <w:rPr>
          <w:noProof/>
        </w:rPr>
        <w:t>Margarine</w:t>
      </w:r>
      <w:r>
        <w:rPr>
          <w:noProof/>
        </w:rPr>
        <w:tab/>
        <w:t>85</w:t>
      </w:r>
    </w:p>
    <w:p w14:paraId="1F2B3DA5" w14:textId="77777777" w:rsidR="00D0783A" w:rsidRDefault="00D0783A">
      <w:pPr>
        <w:pStyle w:val="Index1"/>
        <w:rPr>
          <w:noProof/>
        </w:rPr>
      </w:pPr>
      <w:r>
        <w:rPr>
          <w:noProof/>
        </w:rPr>
        <w:t>Margarine-like spreads</w:t>
      </w:r>
      <w:r>
        <w:rPr>
          <w:noProof/>
        </w:rPr>
        <w:tab/>
        <w:t>108</w:t>
      </w:r>
    </w:p>
    <w:p w14:paraId="58E8AB65" w14:textId="77777777" w:rsidR="00D0783A" w:rsidRDefault="00D0783A">
      <w:pPr>
        <w:pStyle w:val="Index1"/>
        <w:rPr>
          <w:noProof/>
        </w:rPr>
      </w:pPr>
      <w:r>
        <w:rPr>
          <w:noProof/>
        </w:rPr>
        <w:t>Mass</w:t>
      </w:r>
      <w:r>
        <w:rPr>
          <w:noProof/>
        </w:rPr>
        <w:tab/>
        <w:t>65</w:t>
      </w:r>
    </w:p>
    <w:p w14:paraId="71043454" w14:textId="77777777" w:rsidR="00D0783A" w:rsidRDefault="00D0783A">
      <w:pPr>
        <w:pStyle w:val="Index1"/>
        <w:rPr>
          <w:noProof/>
        </w:rPr>
      </w:pPr>
      <w:r w:rsidRPr="0039795D">
        <w:rPr>
          <w:i/>
          <w:noProof/>
        </w:rPr>
        <w:t>Mass and weight</w:t>
      </w:r>
      <w:r>
        <w:rPr>
          <w:noProof/>
        </w:rPr>
        <w:tab/>
        <w:t>3</w:t>
      </w:r>
    </w:p>
    <w:p w14:paraId="49587745" w14:textId="77777777" w:rsidR="00D0783A" w:rsidRDefault="00D0783A">
      <w:pPr>
        <w:pStyle w:val="Index1"/>
        <w:rPr>
          <w:noProof/>
        </w:rPr>
      </w:pPr>
      <w:r>
        <w:rPr>
          <w:noProof/>
        </w:rPr>
        <w:t>Mass, SI units</w:t>
      </w:r>
      <w:r>
        <w:rPr>
          <w:noProof/>
        </w:rPr>
        <w:tab/>
        <w:t>71</w:t>
      </w:r>
    </w:p>
    <w:p w14:paraId="61E47C8A" w14:textId="77777777" w:rsidR="00D0783A" w:rsidRDefault="00D0783A">
      <w:pPr>
        <w:pStyle w:val="Index1"/>
        <w:rPr>
          <w:noProof/>
        </w:rPr>
      </w:pPr>
      <w:r>
        <w:rPr>
          <w:noProof/>
        </w:rPr>
        <w:t>Measure containers</w:t>
      </w:r>
      <w:r>
        <w:rPr>
          <w:noProof/>
        </w:rPr>
        <w:tab/>
        <w:t>83</w:t>
      </w:r>
    </w:p>
    <w:p w14:paraId="158A983F" w14:textId="77777777" w:rsidR="00D0783A" w:rsidRDefault="00D0783A">
      <w:pPr>
        <w:pStyle w:val="Index1"/>
        <w:rPr>
          <w:noProof/>
        </w:rPr>
      </w:pPr>
      <w:r>
        <w:rPr>
          <w:noProof/>
        </w:rPr>
        <w:t>Meat</w:t>
      </w:r>
      <w:r>
        <w:rPr>
          <w:noProof/>
        </w:rPr>
        <w:tab/>
        <w:t>87, 108, 114</w:t>
      </w:r>
    </w:p>
    <w:p w14:paraId="00FF61C3" w14:textId="77777777" w:rsidR="00D0783A" w:rsidRDefault="00D0783A">
      <w:pPr>
        <w:pStyle w:val="Index2"/>
      </w:pPr>
      <w:r>
        <w:t>Abbreviations</w:t>
      </w:r>
      <w:r>
        <w:tab/>
        <w:t>110</w:t>
      </w:r>
    </w:p>
    <w:p w14:paraId="60562425" w14:textId="77777777" w:rsidR="00D0783A" w:rsidRDefault="00D0783A">
      <w:pPr>
        <w:pStyle w:val="Index2"/>
      </w:pPr>
      <w:r>
        <w:t>Carcass</w:t>
      </w:r>
      <w:r>
        <w:tab/>
        <w:t>111</w:t>
      </w:r>
    </w:p>
    <w:p w14:paraId="63B58305" w14:textId="77777777" w:rsidR="00D0783A" w:rsidRDefault="00D0783A">
      <w:pPr>
        <w:pStyle w:val="Index2"/>
      </w:pPr>
      <w:r>
        <w:t>Cuts, terms for</w:t>
      </w:r>
      <w:r>
        <w:tab/>
        <w:t>110</w:t>
      </w:r>
    </w:p>
    <w:p w14:paraId="45704B7B" w14:textId="77777777" w:rsidR="00D0783A" w:rsidRDefault="00D0783A">
      <w:pPr>
        <w:pStyle w:val="Index2"/>
      </w:pPr>
      <w:r>
        <w:t>Hanging weight, sale of</w:t>
      </w:r>
      <w:r>
        <w:tab/>
        <w:t>111</w:t>
      </w:r>
    </w:p>
    <w:p w14:paraId="000C8069" w14:textId="77777777" w:rsidR="00D0783A" w:rsidRDefault="00D0783A">
      <w:pPr>
        <w:pStyle w:val="Index2"/>
      </w:pPr>
      <w:r>
        <w:t>Lamb</w:t>
      </w:r>
      <w:r>
        <w:tab/>
        <w:t>113</w:t>
      </w:r>
    </w:p>
    <w:p w14:paraId="7AA6DDA2" w14:textId="77777777" w:rsidR="00D0783A" w:rsidRDefault="00D0783A">
      <w:pPr>
        <w:pStyle w:val="Index2"/>
      </w:pPr>
      <w:r>
        <w:t>Package</w:t>
      </w:r>
      <w:r>
        <w:tab/>
        <w:t>82</w:t>
      </w:r>
    </w:p>
    <w:p w14:paraId="6E919778" w14:textId="77777777" w:rsidR="00D0783A" w:rsidRDefault="00D0783A">
      <w:pPr>
        <w:pStyle w:val="Index2"/>
      </w:pPr>
      <w:r>
        <w:t>Pork</w:t>
      </w:r>
      <w:r>
        <w:tab/>
        <w:t>113</w:t>
      </w:r>
    </w:p>
    <w:p w14:paraId="626CDBBD" w14:textId="77777777" w:rsidR="00D0783A" w:rsidRDefault="00D0783A">
      <w:pPr>
        <w:pStyle w:val="Index2"/>
      </w:pPr>
      <w:r>
        <w:t>Primal cut</w:t>
      </w:r>
      <w:r>
        <w:tab/>
        <w:t>111</w:t>
      </w:r>
    </w:p>
    <w:p w14:paraId="0536D953" w14:textId="77777777" w:rsidR="00D0783A" w:rsidRDefault="00D0783A">
      <w:pPr>
        <w:pStyle w:val="Index2"/>
      </w:pPr>
      <w:r>
        <w:t>Primal source</w:t>
      </w:r>
      <w:r>
        <w:tab/>
        <w:t>113</w:t>
      </w:r>
    </w:p>
    <w:p w14:paraId="243BFBB4" w14:textId="77777777" w:rsidR="00D0783A" w:rsidRDefault="00D0783A">
      <w:pPr>
        <w:pStyle w:val="Index2"/>
      </w:pPr>
      <w:r>
        <w:t>Side</w:t>
      </w:r>
      <w:r>
        <w:tab/>
        <w:t>111</w:t>
      </w:r>
    </w:p>
    <w:p w14:paraId="2C33E4DC" w14:textId="77777777" w:rsidR="00D0783A" w:rsidRDefault="00D0783A">
      <w:pPr>
        <w:pStyle w:val="Index1"/>
        <w:rPr>
          <w:noProof/>
        </w:rPr>
      </w:pPr>
      <w:r>
        <w:rPr>
          <w:noProof/>
        </w:rPr>
        <w:t>Medical Device</w:t>
      </w:r>
      <w:r>
        <w:rPr>
          <w:noProof/>
        </w:rPr>
        <w:tab/>
        <w:t>98</w:t>
      </w:r>
    </w:p>
    <w:p w14:paraId="5DDF95CD" w14:textId="77777777" w:rsidR="00D0783A" w:rsidRDefault="00D0783A">
      <w:pPr>
        <w:pStyle w:val="Index1"/>
        <w:rPr>
          <w:noProof/>
        </w:rPr>
      </w:pPr>
      <w:r w:rsidRPr="0039795D">
        <w:rPr>
          <w:bCs/>
          <w:noProof/>
        </w:rPr>
        <w:t>Method of Retail Sale for Fresh Fruits and Vegetables</w:t>
      </w:r>
      <w:r>
        <w:rPr>
          <w:noProof/>
        </w:rPr>
        <w:tab/>
      </w:r>
      <w:r w:rsidRPr="0039795D">
        <w:rPr>
          <w:i/>
          <w:noProof/>
        </w:rPr>
        <w:t>See</w:t>
      </w:r>
      <w:r>
        <w:rPr>
          <w:noProof/>
        </w:rPr>
        <w:t xml:space="preserve"> Method of sale</w:t>
      </w:r>
    </w:p>
    <w:p w14:paraId="6582B70E" w14:textId="77777777" w:rsidR="00D0783A" w:rsidRDefault="00D0783A">
      <w:pPr>
        <w:pStyle w:val="Index1"/>
        <w:rPr>
          <w:noProof/>
        </w:rPr>
      </w:pPr>
      <w:r>
        <w:rPr>
          <w:noProof/>
        </w:rPr>
        <w:t>Method of sale</w:t>
      </w:r>
      <w:r>
        <w:rPr>
          <w:noProof/>
        </w:rPr>
        <w:tab/>
        <w:t>6, 133, 137, 142</w:t>
      </w:r>
    </w:p>
    <w:p w14:paraId="62B58F44" w14:textId="77777777" w:rsidR="00D0783A" w:rsidRDefault="00D0783A">
      <w:pPr>
        <w:pStyle w:val="Index2"/>
      </w:pPr>
      <w:r>
        <w:t>Allowable difference</w:t>
      </w:r>
      <w:r>
        <w:tab/>
        <w:t>146</w:t>
      </w:r>
    </w:p>
    <w:p w14:paraId="6A461538" w14:textId="77777777" w:rsidR="00D0783A" w:rsidRDefault="00D0783A">
      <w:pPr>
        <w:pStyle w:val="Index2"/>
      </w:pPr>
      <w:r>
        <w:t>Animal bedding</w:t>
      </w:r>
      <w:r>
        <w:tab/>
        <w:t>131</w:t>
      </w:r>
    </w:p>
    <w:p w14:paraId="1DA8E64E" w14:textId="77777777" w:rsidR="00D0783A" w:rsidRDefault="00D0783A">
      <w:pPr>
        <w:pStyle w:val="Index2"/>
      </w:pPr>
      <w:r>
        <w:t>Apples</w:t>
      </w:r>
      <w:r>
        <w:tab/>
        <w:t>245</w:t>
      </w:r>
    </w:p>
    <w:p w14:paraId="7397F375" w14:textId="77777777" w:rsidR="00D0783A" w:rsidRDefault="00D0783A">
      <w:pPr>
        <w:pStyle w:val="Index2"/>
      </w:pPr>
      <w:r>
        <w:t>Apricots</w:t>
      </w:r>
      <w:r>
        <w:tab/>
        <w:t>245</w:t>
      </w:r>
    </w:p>
    <w:p w14:paraId="2763C764" w14:textId="77777777" w:rsidR="00D0783A" w:rsidRDefault="00D0783A">
      <w:pPr>
        <w:pStyle w:val="Index2"/>
      </w:pPr>
      <w:r>
        <w:t>Artichokes</w:t>
      </w:r>
      <w:r>
        <w:tab/>
        <w:t>244</w:t>
      </w:r>
    </w:p>
    <w:p w14:paraId="39E512C8" w14:textId="77777777" w:rsidR="00D0783A" w:rsidRDefault="00D0783A">
      <w:pPr>
        <w:pStyle w:val="Index2"/>
      </w:pPr>
      <w:r>
        <w:t>Asparagus</w:t>
      </w:r>
      <w:r>
        <w:tab/>
        <w:t>244</w:t>
      </w:r>
    </w:p>
    <w:p w14:paraId="240E5920" w14:textId="77777777" w:rsidR="00D0783A" w:rsidRDefault="00D0783A">
      <w:pPr>
        <w:pStyle w:val="Index2"/>
      </w:pPr>
      <w:r>
        <w:t>Automotive lubricants</w:t>
      </w:r>
      <w:r>
        <w:tab/>
        <w:t>173</w:t>
      </w:r>
    </w:p>
    <w:p w14:paraId="557DEBA1" w14:textId="77777777" w:rsidR="00D0783A" w:rsidRDefault="00D0783A">
      <w:pPr>
        <w:pStyle w:val="Index2"/>
      </w:pPr>
      <w:r>
        <w:t>Avocados</w:t>
      </w:r>
      <w:r>
        <w:tab/>
        <w:t>244</w:t>
      </w:r>
    </w:p>
    <w:p w14:paraId="5AC55282" w14:textId="77777777" w:rsidR="00D0783A" w:rsidRDefault="00D0783A">
      <w:pPr>
        <w:pStyle w:val="Index2"/>
      </w:pPr>
      <w:r>
        <w:t>Baler twine</w:t>
      </w:r>
      <w:r>
        <w:tab/>
        <w:t>132</w:t>
      </w:r>
    </w:p>
    <w:p w14:paraId="5EFB28F4" w14:textId="77777777" w:rsidR="00D0783A" w:rsidRDefault="00D0783A">
      <w:pPr>
        <w:pStyle w:val="Index2"/>
      </w:pPr>
      <w:r>
        <w:t>Bananas</w:t>
      </w:r>
      <w:r>
        <w:tab/>
        <w:t>244</w:t>
      </w:r>
    </w:p>
    <w:p w14:paraId="645F0FC6" w14:textId="77777777" w:rsidR="00D0783A" w:rsidRDefault="00D0783A">
      <w:pPr>
        <w:pStyle w:val="Index2"/>
      </w:pPr>
      <w:r>
        <w:t>Beans</w:t>
      </w:r>
      <w:r>
        <w:tab/>
        <w:t>244</w:t>
      </w:r>
    </w:p>
    <w:p w14:paraId="2DED17CA" w14:textId="77777777" w:rsidR="00D0783A" w:rsidRDefault="00D0783A">
      <w:pPr>
        <w:pStyle w:val="Index2"/>
      </w:pPr>
      <w:r>
        <w:t>Beets</w:t>
      </w:r>
      <w:r>
        <w:tab/>
        <w:t>245</w:t>
      </w:r>
    </w:p>
    <w:p w14:paraId="7BB679B2" w14:textId="77777777" w:rsidR="00D0783A" w:rsidRDefault="00D0783A">
      <w:pPr>
        <w:pStyle w:val="Index2"/>
      </w:pPr>
      <w:r>
        <w:t>Berries</w:t>
      </w:r>
      <w:r>
        <w:tab/>
        <w:t>245</w:t>
      </w:r>
    </w:p>
    <w:p w14:paraId="22678F49" w14:textId="77777777" w:rsidR="00D0783A" w:rsidRDefault="00D0783A">
      <w:pPr>
        <w:pStyle w:val="Index2"/>
      </w:pPr>
      <w:r>
        <w:t>Berries and small fruits</w:t>
      </w:r>
      <w:r>
        <w:tab/>
        <w:t>107</w:t>
      </w:r>
    </w:p>
    <w:p w14:paraId="79F0B377" w14:textId="77777777" w:rsidR="00D0783A" w:rsidRDefault="00D0783A">
      <w:pPr>
        <w:pStyle w:val="Index2"/>
      </w:pPr>
      <w:r>
        <w:t>Bread</w:t>
      </w:r>
      <w:r>
        <w:tab/>
        <w:t>108</w:t>
      </w:r>
    </w:p>
    <w:p w14:paraId="2221D52B" w14:textId="77777777" w:rsidR="00D0783A" w:rsidRDefault="00D0783A">
      <w:pPr>
        <w:pStyle w:val="Index2"/>
      </w:pPr>
      <w:r>
        <w:t>Broccoli</w:t>
      </w:r>
      <w:r>
        <w:tab/>
        <w:t>245</w:t>
      </w:r>
    </w:p>
    <w:p w14:paraId="06FB8CB2" w14:textId="77777777" w:rsidR="00D0783A" w:rsidRDefault="00D0783A">
      <w:pPr>
        <w:pStyle w:val="Index2"/>
      </w:pPr>
      <w:r>
        <w:t>Brussels sprouts,</w:t>
      </w:r>
      <w:r>
        <w:tab/>
        <w:t>244</w:t>
      </w:r>
    </w:p>
    <w:p w14:paraId="7B51335F" w14:textId="77777777" w:rsidR="00D0783A" w:rsidRDefault="00D0783A">
      <w:pPr>
        <w:pStyle w:val="Index2"/>
      </w:pPr>
      <w:r>
        <w:t>Bulk sales</w:t>
      </w:r>
      <w:r>
        <w:tab/>
        <w:t>25</w:t>
      </w:r>
    </w:p>
    <w:p w14:paraId="752CB1E1" w14:textId="77777777" w:rsidR="00D0783A" w:rsidRDefault="00D0783A">
      <w:pPr>
        <w:pStyle w:val="Index2"/>
      </w:pPr>
      <w:r>
        <w:t>Cabbage</w:t>
      </w:r>
      <w:r>
        <w:tab/>
        <w:t>245</w:t>
      </w:r>
    </w:p>
    <w:p w14:paraId="4EB0F402" w14:textId="77777777" w:rsidR="00D0783A" w:rsidRDefault="00D0783A">
      <w:pPr>
        <w:pStyle w:val="Index2"/>
      </w:pPr>
      <w:r>
        <w:t>Cantaloupes</w:t>
      </w:r>
      <w:r>
        <w:tab/>
        <w:t>244, 245</w:t>
      </w:r>
    </w:p>
    <w:p w14:paraId="758DC086" w14:textId="77777777" w:rsidR="00D0783A" w:rsidRDefault="00D0783A">
      <w:pPr>
        <w:pStyle w:val="Index2"/>
      </w:pPr>
      <w:r>
        <w:t>Cardboard cartons</w:t>
      </w:r>
      <w:r>
        <w:tab/>
        <w:t>245</w:t>
      </w:r>
    </w:p>
    <w:p w14:paraId="5A1FBFAD" w14:textId="77777777" w:rsidR="00D0783A" w:rsidRDefault="00D0783A">
      <w:pPr>
        <w:pStyle w:val="Index2"/>
      </w:pPr>
      <w:r>
        <w:t>Carrots</w:t>
      </w:r>
      <w:r>
        <w:tab/>
        <w:t>245</w:t>
      </w:r>
    </w:p>
    <w:p w14:paraId="0F093860" w14:textId="77777777" w:rsidR="00D0783A" w:rsidRDefault="00D0783A">
      <w:pPr>
        <w:pStyle w:val="Index2"/>
      </w:pPr>
      <w:r>
        <w:t>Catalyst beads</w:t>
      </w:r>
      <w:r>
        <w:tab/>
        <w:t>246</w:t>
      </w:r>
    </w:p>
    <w:p w14:paraId="6FC47D42" w14:textId="77777777" w:rsidR="00D0783A" w:rsidRDefault="00D0783A">
      <w:pPr>
        <w:pStyle w:val="Index2"/>
      </w:pPr>
      <w:r>
        <w:t>Cauliflower</w:t>
      </w:r>
      <w:r>
        <w:tab/>
        <w:t>245</w:t>
      </w:r>
    </w:p>
    <w:p w14:paraId="60064AA1" w14:textId="77777777" w:rsidR="00D0783A" w:rsidRDefault="00D0783A">
      <w:pPr>
        <w:pStyle w:val="Index2"/>
      </w:pPr>
      <w:r>
        <w:t>Celery</w:t>
      </w:r>
      <w:r>
        <w:tab/>
        <w:t>245</w:t>
      </w:r>
    </w:p>
    <w:p w14:paraId="6C69F3DA" w14:textId="77777777" w:rsidR="00D0783A" w:rsidRDefault="00D0783A">
      <w:pPr>
        <w:pStyle w:val="Index2"/>
      </w:pPr>
      <w:r>
        <w:t>Cherries</w:t>
      </w:r>
      <w:r>
        <w:tab/>
        <w:t>244, 245</w:t>
      </w:r>
    </w:p>
    <w:p w14:paraId="37BCEB94" w14:textId="77777777" w:rsidR="00D0783A" w:rsidRDefault="00D0783A">
      <w:pPr>
        <w:pStyle w:val="Index2"/>
      </w:pPr>
      <w:r>
        <w:t>Citrus</w:t>
      </w:r>
      <w:r>
        <w:tab/>
        <w:t>245</w:t>
      </w:r>
    </w:p>
    <w:p w14:paraId="65A6707E" w14:textId="77777777" w:rsidR="00D0783A" w:rsidRDefault="00D0783A">
      <w:pPr>
        <w:pStyle w:val="Index2"/>
      </w:pPr>
      <w:r>
        <w:t>Coconuts</w:t>
      </w:r>
      <w:r>
        <w:tab/>
        <w:t>244</w:t>
      </w:r>
    </w:p>
    <w:p w14:paraId="3D3688E9" w14:textId="77777777" w:rsidR="00D0783A" w:rsidRDefault="00D0783A">
      <w:pPr>
        <w:pStyle w:val="Index2"/>
      </w:pPr>
      <w:r w:rsidRPr="0039795D">
        <w:rPr>
          <w:b/>
        </w:rPr>
        <w:t>Commodity</w:t>
      </w:r>
      <w:r>
        <w:tab/>
        <w:t>21, 41, 100, 101, 107, 245</w:t>
      </w:r>
    </w:p>
    <w:p w14:paraId="702F2523" w14:textId="77777777" w:rsidR="00D0783A" w:rsidRDefault="00D0783A">
      <w:pPr>
        <w:pStyle w:val="Index3"/>
        <w:tabs>
          <w:tab w:val="right" w:leader="dot" w:pos="4310"/>
        </w:tabs>
        <w:rPr>
          <w:noProof/>
        </w:rPr>
      </w:pPr>
      <w:r>
        <w:rPr>
          <w:noProof/>
        </w:rPr>
        <w:t>Liquid form</w:t>
      </w:r>
      <w:r>
        <w:rPr>
          <w:noProof/>
        </w:rPr>
        <w:tab/>
        <w:t>25</w:t>
      </w:r>
    </w:p>
    <w:p w14:paraId="5BB0AF64" w14:textId="77777777" w:rsidR="00D0783A" w:rsidRDefault="00D0783A">
      <w:pPr>
        <w:pStyle w:val="Index3"/>
        <w:tabs>
          <w:tab w:val="right" w:leader="dot" w:pos="4310"/>
        </w:tabs>
        <w:rPr>
          <w:noProof/>
        </w:rPr>
      </w:pPr>
      <w:r>
        <w:rPr>
          <w:noProof/>
        </w:rPr>
        <w:t>non liquid form</w:t>
      </w:r>
      <w:r>
        <w:rPr>
          <w:noProof/>
        </w:rPr>
        <w:tab/>
        <w:t>25</w:t>
      </w:r>
    </w:p>
    <w:p w14:paraId="24457CF3" w14:textId="77777777" w:rsidR="00D0783A" w:rsidRDefault="00D0783A">
      <w:pPr>
        <w:pStyle w:val="Index2"/>
      </w:pPr>
      <w:r>
        <w:t>Compressed natural gas (CNG)</w:t>
      </w:r>
      <w:r>
        <w:tab/>
        <w:t>133</w:t>
      </w:r>
    </w:p>
    <w:p w14:paraId="18D74627" w14:textId="77777777" w:rsidR="00D0783A" w:rsidRDefault="00D0783A">
      <w:pPr>
        <w:pStyle w:val="Index2"/>
      </w:pPr>
      <w:r>
        <w:t>Corn</w:t>
      </w:r>
      <w:r>
        <w:tab/>
        <w:t>244</w:t>
      </w:r>
    </w:p>
    <w:p w14:paraId="15AB11C6" w14:textId="77777777" w:rsidR="00D0783A" w:rsidRDefault="00D0783A">
      <w:pPr>
        <w:pStyle w:val="Index2"/>
      </w:pPr>
      <w:r>
        <w:t>Count</w:t>
      </w:r>
      <w:r>
        <w:tab/>
        <w:t>25</w:t>
      </w:r>
    </w:p>
    <w:p w14:paraId="5ED596F8" w14:textId="77777777" w:rsidR="00D0783A" w:rsidRDefault="00D0783A">
      <w:pPr>
        <w:pStyle w:val="Index2"/>
      </w:pPr>
      <w:r>
        <w:t>Cranberries</w:t>
      </w:r>
      <w:r>
        <w:tab/>
        <w:t>245</w:t>
      </w:r>
    </w:p>
    <w:p w14:paraId="430D9138" w14:textId="77777777" w:rsidR="00D0783A" w:rsidRDefault="00D0783A">
      <w:pPr>
        <w:pStyle w:val="Index2"/>
      </w:pPr>
      <w:r>
        <w:t>Cucumbers</w:t>
      </w:r>
      <w:r>
        <w:tab/>
        <w:t>245</w:t>
      </w:r>
    </w:p>
    <w:p w14:paraId="7A88E51C" w14:textId="77777777" w:rsidR="00D0783A" w:rsidRDefault="00D0783A">
      <w:pPr>
        <w:pStyle w:val="Index2"/>
      </w:pPr>
      <w:r>
        <w:t>Dates</w:t>
      </w:r>
      <w:r>
        <w:tab/>
        <w:t>244</w:t>
      </w:r>
    </w:p>
    <w:p w14:paraId="70CA6638" w14:textId="77777777" w:rsidR="00D0783A" w:rsidRDefault="00D0783A">
      <w:pPr>
        <w:pStyle w:val="Index2"/>
      </w:pPr>
      <w:r>
        <w:t>Diesel fuel</w:t>
      </w:r>
      <w:r>
        <w:tab/>
        <w:t>145</w:t>
      </w:r>
    </w:p>
    <w:p w14:paraId="1FC066B6" w14:textId="77777777" w:rsidR="00D0783A" w:rsidRDefault="00D0783A">
      <w:pPr>
        <w:pStyle w:val="Index2"/>
      </w:pPr>
      <w:r>
        <w:t>Edible bulbs</w:t>
      </w:r>
      <w:r>
        <w:tab/>
        <w:t>245</w:t>
      </w:r>
    </w:p>
    <w:p w14:paraId="33310B0A" w14:textId="77777777" w:rsidR="00D0783A" w:rsidRDefault="00D0783A">
      <w:pPr>
        <w:pStyle w:val="Index2"/>
      </w:pPr>
      <w:r>
        <w:t>Eggplant</w:t>
      </w:r>
      <w:r>
        <w:tab/>
        <w:t>244</w:t>
      </w:r>
    </w:p>
    <w:p w14:paraId="7B815DF0" w14:textId="77777777" w:rsidR="00D0783A" w:rsidRDefault="00D0783A">
      <w:pPr>
        <w:pStyle w:val="Index2"/>
      </w:pPr>
      <w:r>
        <w:t>Enforcement</w:t>
      </w:r>
      <w:r>
        <w:tab/>
        <w:t>2</w:t>
      </w:r>
    </w:p>
    <w:p w14:paraId="2CFDC231" w14:textId="77777777" w:rsidR="00D0783A" w:rsidRDefault="00D0783A">
      <w:pPr>
        <w:pStyle w:val="Index2"/>
      </w:pPr>
      <w:r>
        <w:t>Escarole</w:t>
      </w:r>
      <w:r>
        <w:tab/>
        <w:t>245</w:t>
      </w:r>
    </w:p>
    <w:p w14:paraId="1E0F8AF9" w14:textId="77777777" w:rsidR="00D0783A" w:rsidRDefault="00D0783A">
      <w:pPr>
        <w:pStyle w:val="Index2"/>
      </w:pPr>
      <w:r>
        <w:t>Figs</w:t>
      </w:r>
      <w:r>
        <w:tab/>
        <w:t>244</w:t>
      </w:r>
    </w:p>
    <w:p w14:paraId="55533CA3" w14:textId="77777777" w:rsidR="00D0783A" w:rsidRDefault="00D0783A">
      <w:pPr>
        <w:pStyle w:val="Index2"/>
      </w:pPr>
      <w:r>
        <w:t>Firewood</w:t>
      </w:r>
      <w:r>
        <w:tab/>
        <w:t>115, 116, 282</w:t>
      </w:r>
    </w:p>
    <w:p w14:paraId="754A0C4F" w14:textId="77777777" w:rsidR="00D0783A" w:rsidRDefault="00D0783A">
      <w:pPr>
        <w:pStyle w:val="Index2"/>
      </w:pPr>
      <w:r w:rsidRPr="0039795D">
        <w:rPr>
          <w:i/>
        </w:rPr>
        <w:t>Flavoring chips</w:t>
      </w:r>
      <w:r>
        <w:tab/>
        <w:t>116</w:t>
      </w:r>
    </w:p>
    <w:p w14:paraId="34C71D66" w14:textId="77777777" w:rsidR="00D0783A" w:rsidRDefault="00D0783A">
      <w:pPr>
        <w:pStyle w:val="Index2"/>
      </w:pPr>
      <w:r>
        <w:t>Flower vegetables</w:t>
      </w:r>
      <w:r>
        <w:tab/>
        <w:t>245</w:t>
      </w:r>
    </w:p>
    <w:p w14:paraId="55BF9EB5" w14:textId="77777777" w:rsidR="00D0783A" w:rsidRDefault="00D0783A">
      <w:pPr>
        <w:pStyle w:val="Index2"/>
      </w:pPr>
      <w:r>
        <w:t>Fluid milk products</w:t>
      </w:r>
      <w:r>
        <w:tab/>
        <w:t>109</w:t>
      </w:r>
    </w:p>
    <w:p w14:paraId="333858A0" w14:textId="77777777" w:rsidR="00D0783A" w:rsidRDefault="00D0783A">
      <w:pPr>
        <w:pStyle w:val="Index2"/>
      </w:pPr>
      <w:r>
        <w:t>Fruits and vegetables</w:t>
      </w:r>
      <w:r>
        <w:tab/>
        <w:t>244</w:t>
      </w:r>
    </w:p>
    <w:p w14:paraId="13ACC7EC" w14:textId="77777777" w:rsidR="00D0783A" w:rsidRDefault="00D0783A">
      <w:pPr>
        <w:pStyle w:val="Index2"/>
      </w:pPr>
      <w:r>
        <w:t>Fuels</w:t>
      </w:r>
      <w:r>
        <w:tab/>
        <w:t>192</w:t>
      </w:r>
    </w:p>
    <w:p w14:paraId="667E5B62" w14:textId="77777777" w:rsidR="00D0783A" w:rsidRDefault="00D0783A">
      <w:pPr>
        <w:pStyle w:val="Index2"/>
      </w:pPr>
      <w:r>
        <w:t>Fuels and automotive lubricants</w:t>
      </w:r>
      <w:r>
        <w:tab/>
        <w:t>41</w:t>
      </w:r>
    </w:p>
    <w:p w14:paraId="1884B6B7" w14:textId="77777777" w:rsidR="00D0783A" w:rsidRDefault="00D0783A">
      <w:pPr>
        <w:pStyle w:val="Index2"/>
      </w:pPr>
      <w:r>
        <w:t>Garlic</w:t>
      </w:r>
      <w:r>
        <w:tab/>
        <w:t>245</w:t>
      </w:r>
    </w:p>
    <w:p w14:paraId="3662447A" w14:textId="77777777" w:rsidR="00D0783A" w:rsidRDefault="00D0783A">
      <w:pPr>
        <w:pStyle w:val="Index2"/>
      </w:pPr>
      <w:r>
        <w:t>Gasoline-oxgenate blends</w:t>
      </w:r>
      <w:r>
        <w:tab/>
        <w:t>130</w:t>
      </w:r>
    </w:p>
    <w:p w14:paraId="72E9C66C" w14:textId="77777777" w:rsidR="00D0783A" w:rsidRDefault="00D0783A">
      <w:pPr>
        <w:pStyle w:val="Index2"/>
      </w:pPr>
      <w:r>
        <w:t>General concepts</w:t>
      </w:r>
      <w:r>
        <w:tab/>
        <w:t>99</w:t>
      </w:r>
    </w:p>
    <w:p w14:paraId="0D6E0FBA" w14:textId="77777777" w:rsidR="00D0783A" w:rsidRDefault="00D0783A">
      <w:pPr>
        <w:pStyle w:val="Index2"/>
      </w:pPr>
      <w:r>
        <w:t>Gourd Vegetables</w:t>
      </w:r>
      <w:r>
        <w:tab/>
        <w:t>245</w:t>
      </w:r>
    </w:p>
    <w:p w14:paraId="525E1B06" w14:textId="77777777" w:rsidR="00D0783A" w:rsidRDefault="00D0783A">
      <w:pPr>
        <w:pStyle w:val="Index2"/>
      </w:pPr>
      <w:r>
        <w:t>Grapefruits</w:t>
      </w:r>
      <w:r>
        <w:tab/>
        <w:t>245</w:t>
      </w:r>
    </w:p>
    <w:p w14:paraId="7F3FA7D1" w14:textId="77777777" w:rsidR="00D0783A" w:rsidRDefault="00D0783A">
      <w:pPr>
        <w:pStyle w:val="Index2"/>
      </w:pPr>
      <w:r>
        <w:t>Grapes</w:t>
      </w:r>
      <w:r>
        <w:tab/>
        <w:t>244</w:t>
      </w:r>
    </w:p>
    <w:p w14:paraId="4815F9AE" w14:textId="77777777" w:rsidR="00D0783A" w:rsidRDefault="00D0783A">
      <w:pPr>
        <w:pStyle w:val="Index2"/>
      </w:pPr>
      <w:r>
        <w:t>Greens</w:t>
      </w:r>
      <w:r>
        <w:tab/>
        <w:t>245</w:t>
      </w:r>
    </w:p>
    <w:p w14:paraId="0E1872B0" w14:textId="77777777" w:rsidR="00D0783A" w:rsidRDefault="00D0783A">
      <w:pPr>
        <w:pStyle w:val="Index2"/>
      </w:pPr>
      <w:r>
        <w:t>Heating fuel</w:t>
      </w:r>
      <w:r>
        <w:tab/>
        <w:t>25</w:t>
      </w:r>
    </w:p>
    <w:p w14:paraId="5AF481AF" w14:textId="77777777" w:rsidR="00D0783A" w:rsidRDefault="00D0783A">
      <w:pPr>
        <w:pStyle w:val="Index2"/>
      </w:pPr>
      <w:r>
        <w:t>Hydrogen fuel</w:t>
      </w:r>
      <w:r>
        <w:tab/>
        <w:t>135</w:t>
      </w:r>
    </w:p>
    <w:p w14:paraId="711FF5CE" w14:textId="77777777" w:rsidR="00D0783A" w:rsidRDefault="00D0783A">
      <w:pPr>
        <w:pStyle w:val="Index2"/>
      </w:pPr>
      <w:r>
        <w:t>Ice cream, similar frozen products</w:t>
      </w:r>
      <w:r>
        <w:tab/>
        <w:t>109, 110</w:t>
      </w:r>
    </w:p>
    <w:p w14:paraId="7225DADE" w14:textId="77777777" w:rsidR="00D0783A" w:rsidRDefault="00D0783A">
      <w:pPr>
        <w:pStyle w:val="Index2"/>
      </w:pPr>
      <w:r>
        <w:t>Instant beverages</w:t>
      </w:r>
      <w:r>
        <w:tab/>
        <w:t>243</w:t>
      </w:r>
    </w:p>
    <w:p w14:paraId="314A5A61" w14:textId="77777777" w:rsidR="00D0783A" w:rsidRDefault="00D0783A">
      <w:pPr>
        <w:pStyle w:val="Index2"/>
      </w:pPr>
      <w:r>
        <w:t>Kale</w:t>
      </w:r>
      <w:r>
        <w:tab/>
        <w:t>245</w:t>
      </w:r>
    </w:p>
    <w:p w14:paraId="0C7A0C17" w14:textId="77777777" w:rsidR="00D0783A" w:rsidRDefault="00D0783A">
      <w:pPr>
        <w:pStyle w:val="Index2"/>
      </w:pPr>
      <w:r>
        <w:t>Leaf vegetables</w:t>
      </w:r>
      <w:r>
        <w:tab/>
        <w:t>245</w:t>
      </w:r>
    </w:p>
    <w:p w14:paraId="412E8175" w14:textId="77777777" w:rsidR="00D0783A" w:rsidRDefault="00D0783A">
      <w:pPr>
        <w:pStyle w:val="Index2"/>
      </w:pPr>
      <w:r>
        <w:t>Leeks</w:t>
      </w:r>
      <w:r>
        <w:tab/>
        <w:t>245</w:t>
      </w:r>
    </w:p>
    <w:p w14:paraId="30293AB3" w14:textId="77777777" w:rsidR="00D0783A" w:rsidRDefault="00D0783A">
      <w:pPr>
        <w:pStyle w:val="Index2"/>
      </w:pPr>
      <w:r>
        <w:t>Lemons</w:t>
      </w:r>
      <w:r>
        <w:tab/>
        <w:t>245</w:t>
      </w:r>
    </w:p>
    <w:p w14:paraId="38BDACA9" w14:textId="77777777" w:rsidR="00D0783A" w:rsidRDefault="00D0783A">
      <w:pPr>
        <w:pStyle w:val="Index2"/>
      </w:pPr>
      <w:r>
        <w:t>Lettuce</w:t>
      </w:r>
      <w:r>
        <w:tab/>
        <w:t>245</w:t>
      </w:r>
    </w:p>
    <w:p w14:paraId="5F959BBF" w14:textId="77777777" w:rsidR="00D0783A" w:rsidRDefault="00D0783A">
      <w:pPr>
        <w:pStyle w:val="Index2"/>
      </w:pPr>
      <w:r>
        <w:t>Limes</w:t>
      </w:r>
      <w:r>
        <w:tab/>
        <w:t>245</w:t>
      </w:r>
    </w:p>
    <w:p w14:paraId="0984CBC0" w14:textId="77777777" w:rsidR="00D0783A" w:rsidRDefault="00D0783A">
      <w:pPr>
        <w:pStyle w:val="Index2"/>
      </w:pPr>
      <w:r>
        <w:t>Liquefied natural gas</w:t>
      </w:r>
      <w:r>
        <w:tab/>
        <w:t>133</w:t>
      </w:r>
    </w:p>
    <w:p w14:paraId="468944AA" w14:textId="77777777" w:rsidR="00D0783A" w:rsidRDefault="00D0783A">
      <w:pPr>
        <w:pStyle w:val="Index2"/>
      </w:pPr>
      <w:r>
        <w:t>Liquid measure</w:t>
      </w:r>
      <w:r>
        <w:tab/>
        <w:t>25</w:t>
      </w:r>
    </w:p>
    <w:p w14:paraId="1B1C0547" w14:textId="77777777" w:rsidR="00D0783A" w:rsidRDefault="00D0783A">
      <w:pPr>
        <w:pStyle w:val="Index2"/>
      </w:pPr>
      <w:r>
        <w:t>Mangoes</w:t>
      </w:r>
      <w:r>
        <w:tab/>
        <w:t>245</w:t>
      </w:r>
    </w:p>
    <w:p w14:paraId="1D032E44" w14:textId="77777777" w:rsidR="00D0783A" w:rsidRDefault="00D0783A">
      <w:pPr>
        <w:pStyle w:val="Index2"/>
      </w:pPr>
      <w:r>
        <w:t>Measure</w:t>
      </w:r>
      <w:r>
        <w:tab/>
        <w:t>25</w:t>
      </w:r>
    </w:p>
    <w:p w14:paraId="1E12A665" w14:textId="77777777" w:rsidR="00D0783A" w:rsidRDefault="00D0783A">
      <w:pPr>
        <w:pStyle w:val="Index2"/>
      </w:pPr>
      <w:r>
        <w:t>Melons</w:t>
      </w:r>
      <w:r>
        <w:tab/>
        <w:t>244, 245</w:t>
      </w:r>
    </w:p>
    <w:p w14:paraId="4C86334D" w14:textId="77777777" w:rsidR="00D0783A" w:rsidRDefault="00D0783A">
      <w:pPr>
        <w:pStyle w:val="Index2"/>
      </w:pPr>
      <w:r>
        <w:t>Model state method of sale</w:t>
      </w:r>
      <w:r>
        <w:tab/>
        <w:t>99</w:t>
      </w:r>
    </w:p>
    <w:p w14:paraId="536AFD2B" w14:textId="77777777" w:rsidR="00D0783A" w:rsidRDefault="00D0783A">
      <w:pPr>
        <w:pStyle w:val="Index2"/>
      </w:pPr>
      <w:r>
        <w:t>Mushrooms</w:t>
      </w:r>
      <w:r>
        <w:tab/>
        <w:t>244</w:t>
      </w:r>
    </w:p>
    <w:p w14:paraId="4A7F3F8D" w14:textId="77777777" w:rsidR="00D0783A" w:rsidRDefault="00D0783A">
      <w:pPr>
        <w:pStyle w:val="Index2"/>
      </w:pPr>
      <w:r>
        <w:t>Nectarines</w:t>
      </w:r>
      <w:r>
        <w:tab/>
        <w:t>245</w:t>
      </w:r>
    </w:p>
    <w:p w14:paraId="0EB5D167" w14:textId="77777777" w:rsidR="00D0783A" w:rsidRDefault="00D0783A">
      <w:pPr>
        <w:pStyle w:val="Index2"/>
      </w:pPr>
      <w:r>
        <w:t>Non-utility transactions of electrical energy</w:t>
      </w:r>
      <w:r>
        <w:tab/>
        <w:t>141</w:t>
      </w:r>
    </w:p>
    <w:p w14:paraId="702F1356" w14:textId="77777777" w:rsidR="00D0783A" w:rsidRDefault="00D0783A">
      <w:pPr>
        <w:pStyle w:val="Index2"/>
      </w:pPr>
      <w:r w:rsidRPr="00707268">
        <w:t>Oil</w:t>
      </w:r>
      <w:r>
        <w:tab/>
        <w:t>135</w:t>
      </w:r>
    </w:p>
    <w:p w14:paraId="5905CFEA" w14:textId="77777777" w:rsidR="00D0783A" w:rsidRDefault="00D0783A">
      <w:pPr>
        <w:pStyle w:val="Index2"/>
      </w:pPr>
      <w:r>
        <w:t>Okra</w:t>
      </w:r>
      <w:r>
        <w:tab/>
        <w:t>244</w:t>
      </w:r>
    </w:p>
    <w:p w14:paraId="4F061FA5" w14:textId="77777777" w:rsidR="00D0783A" w:rsidRDefault="00D0783A">
      <w:pPr>
        <w:pStyle w:val="Index2"/>
      </w:pPr>
      <w:r>
        <w:t>Onions</w:t>
      </w:r>
      <w:r>
        <w:tab/>
        <w:t>245</w:t>
      </w:r>
    </w:p>
    <w:p w14:paraId="38F8DC67" w14:textId="77777777" w:rsidR="00D0783A" w:rsidRDefault="00D0783A">
      <w:pPr>
        <w:pStyle w:val="Index2"/>
      </w:pPr>
      <w:r>
        <w:t>Oranges</w:t>
      </w:r>
      <w:r>
        <w:tab/>
        <w:t>245</w:t>
      </w:r>
    </w:p>
    <w:p w14:paraId="3E2C1EA1" w14:textId="77777777" w:rsidR="00D0783A" w:rsidRDefault="00D0783A">
      <w:pPr>
        <w:pStyle w:val="Index2"/>
      </w:pPr>
      <w:r w:rsidRPr="0039795D">
        <w:rPr>
          <w:b/>
          <w:bCs/>
        </w:rPr>
        <w:t>Packaged foods or cosmetics</w:t>
      </w:r>
    </w:p>
    <w:p w14:paraId="3D9FDDB5" w14:textId="77777777" w:rsidR="00D0783A" w:rsidRDefault="00D0783A">
      <w:pPr>
        <w:pStyle w:val="Index3"/>
        <w:tabs>
          <w:tab w:val="right" w:leader="dot" w:pos="4310"/>
        </w:tabs>
        <w:rPr>
          <w:noProof/>
        </w:rPr>
      </w:pPr>
      <w:r>
        <w:rPr>
          <w:noProof/>
        </w:rPr>
        <w:lastRenderedPageBreak/>
        <w:t>Vending machines</w:t>
      </w:r>
      <w:r>
        <w:rPr>
          <w:noProof/>
        </w:rPr>
        <w:tab/>
        <w:t>282</w:t>
      </w:r>
    </w:p>
    <w:p w14:paraId="39092CB7" w14:textId="77777777" w:rsidR="00D0783A" w:rsidRDefault="00D0783A">
      <w:pPr>
        <w:pStyle w:val="Index2"/>
      </w:pPr>
      <w:r>
        <w:t>Papaya</w:t>
      </w:r>
      <w:r>
        <w:tab/>
        <w:t>245</w:t>
      </w:r>
    </w:p>
    <w:p w14:paraId="300538A8" w14:textId="77777777" w:rsidR="00D0783A" w:rsidRDefault="00D0783A">
      <w:pPr>
        <w:pStyle w:val="Index2"/>
      </w:pPr>
      <w:r>
        <w:t>Paper</w:t>
      </w:r>
      <w:r>
        <w:tab/>
        <w:t>133, 241, 242</w:t>
      </w:r>
    </w:p>
    <w:p w14:paraId="535B4625" w14:textId="77777777" w:rsidR="00D0783A" w:rsidRDefault="00D0783A">
      <w:pPr>
        <w:pStyle w:val="Index2"/>
      </w:pPr>
      <w:r>
        <w:t>Parsley</w:t>
      </w:r>
      <w:r>
        <w:tab/>
        <w:t>245</w:t>
      </w:r>
    </w:p>
    <w:p w14:paraId="6F9ECD5C" w14:textId="77777777" w:rsidR="00D0783A" w:rsidRDefault="00D0783A">
      <w:pPr>
        <w:pStyle w:val="Index2"/>
      </w:pPr>
      <w:r>
        <w:t>Parsnips</w:t>
      </w:r>
      <w:r>
        <w:tab/>
        <w:t>245</w:t>
      </w:r>
    </w:p>
    <w:p w14:paraId="3A392D0C" w14:textId="77777777" w:rsidR="00D0783A" w:rsidRDefault="00D0783A">
      <w:pPr>
        <w:pStyle w:val="Index2"/>
      </w:pPr>
      <w:r>
        <w:t>Peaches</w:t>
      </w:r>
      <w:r>
        <w:tab/>
        <w:t>245</w:t>
      </w:r>
    </w:p>
    <w:p w14:paraId="3E81EB1E" w14:textId="77777777" w:rsidR="00D0783A" w:rsidRDefault="00D0783A">
      <w:pPr>
        <w:pStyle w:val="Index2"/>
      </w:pPr>
      <w:r>
        <w:t>Pears</w:t>
      </w:r>
      <w:r>
        <w:tab/>
        <w:t>245</w:t>
      </w:r>
    </w:p>
    <w:p w14:paraId="1925BBDC" w14:textId="77777777" w:rsidR="00D0783A" w:rsidRDefault="00D0783A">
      <w:pPr>
        <w:pStyle w:val="Index2"/>
      </w:pPr>
      <w:r>
        <w:t>Peas</w:t>
      </w:r>
      <w:r>
        <w:tab/>
        <w:t>244</w:t>
      </w:r>
    </w:p>
    <w:p w14:paraId="57A4B838" w14:textId="77777777" w:rsidR="00D0783A" w:rsidRDefault="00D0783A">
      <w:pPr>
        <w:pStyle w:val="Index2"/>
      </w:pPr>
      <w:r>
        <w:t>Pelletized ice cream</w:t>
      </w:r>
      <w:r>
        <w:tab/>
        <w:t>110</w:t>
      </w:r>
    </w:p>
    <w:p w14:paraId="653C1941" w14:textId="77777777" w:rsidR="00D0783A" w:rsidRDefault="00D0783A">
      <w:pPr>
        <w:pStyle w:val="Index2"/>
      </w:pPr>
      <w:r>
        <w:t>Peppers</w:t>
      </w:r>
      <w:r>
        <w:tab/>
        <w:t>244</w:t>
      </w:r>
    </w:p>
    <w:p w14:paraId="4DA1B571" w14:textId="77777777" w:rsidR="00D0783A" w:rsidRDefault="00D0783A">
      <w:pPr>
        <w:pStyle w:val="Index2"/>
      </w:pPr>
      <w:r>
        <w:t>Persimmons</w:t>
      </w:r>
      <w:r>
        <w:tab/>
        <w:t>245</w:t>
      </w:r>
    </w:p>
    <w:p w14:paraId="4FBAA04B" w14:textId="77777777" w:rsidR="00D0783A" w:rsidRDefault="00D0783A">
      <w:pPr>
        <w:pStyle w:val="Index2"/>
      </w:pPr>
      <w:r>
        <w:t>Pet treats, chews</w:t>
      </w:r>
      <w:r>
        <w:tab/>
        <w:t>141</w:t>
      </w:r>
    </w:p>
    <w:p w14:paraId="45A43AD5" w14:textId="77777777" w:rsidR="00D0783A" w:rsidRDefault="00D0783A">
      <w:pPr>
        <w:pStyle w:val="Index2"/>
      </w:pPr>
      <w:r>
        <w:t>Petroleum products</w:t>
      </w:r>
      <w:r>
        <w:tab/>
        <w:t>41, 191</w:t>
      </w:r>
    </w:p>
    <w:p w14:paraId="4871D233" w14:textId="77777777" w:rsidR="00D0783A" w:rsidRDefault="00D0783A">
      <w:pPr>
        <w:pStyle w:val="Index2"/>
      </w:pPr>
      <w:r>
        <w:t>Pineapples</w:t>
      </w:r>
      <w:r>
        <w:tab/>
        <w:t>244</w:t>
      </w:r>
    </w:p>
    <w:p w14:paraId="5199B9AE" w14:textId="77777777" w:rsidR="00D0783A" w:rsidRDefault="00D0783A">
      <w:pPr>
        <w:pStyle w:val="Index2"/>
      </w:pPr>
      <w:r>
        <w:t>Pitted fruits</w:t>
      </w:r>
      <w:r>
        <w:tab/>
        <w:t>245</w:t>
      </w:r>
    </w:p>
    <w:p w14:paraId="1175292C" w14:textId="77777777" w:rsidR="00D0783A" w:rsidRDefault="00D0783A">
      <w:pPr>
        <w:pStyle w:val="Index2"/>
      </w:pPr>
      <w:r>
        <w:t>Plums</w:t>
      </w:r>
      <w:r>
        <w:tab/>
        <w:t>245</w:t>
      </w:r>
    </w:p>
    <w:p w14:paraId="56B9321C" w14:textId="77777777" w:rsidR="00D0783A" w:rsidRDefault="00D0783A">
      <w:pPr>
        <w:pStyle w:val="Index2"/>
      </w:pPr>
      <w:r>
        <w:t>Pome fruits</w:t>
      </w:r>
      <w:r>
        <w:tab/>
        <w:t>245</w:t>
      </w:r>
    </w:p>
    <w:p w14:paraId="19C42DB2" w14:textId="77777777" w:rsidR="00D0783A" w:rsidRDefault="00D0783A">
      <w:pPr>
        <w:pStyle w:val="Index2"/>
      </w:pPr>
      <w:r>
        <w:t>Potatoes</w:t>
      </w:r>
      <w:r>
        <w:tab/>
        <w:t>245</w:t>
      </w:r>
    </w:p>
    <w:p w14:paraId="1619D11F" w14:textId="77777777" w:rsidR="00D0783A" w:rsidRDefault="00D0783A">
      <w:pPr>
        <w:pStyle w:val="Index2"/>
      </w:pPr>
      <w:r>
        <w:t>Potpourri</w:t>
      </w:r>
      <w:r>
        <w:tab/>
        <w:t>132</w:t>
      </w:r>
    </w:p>
    <w:p w14:paraId="7778425D" w14:textId="77777777" w:rsidR="00D0783A" w:rsidRDefault="00D0783A">
      <w:pPr>
        <w:pStyle w:val="Index2"/>
      </w:pPr>
      <w:r>
        <w:t>Precious metals</w:t>
      </w:r>
      <w:r>
        <w:tab/>
        <w:t>128</w:t>
      </w:r>
    </w:p>
    <w:p w14:paraId="5B96DB26" w14:textId="77777777" w:rsidR="00D0783A" w:rsidRDefault="00D0783A">
      <w:pPr>
        <w:pStyle w:val="Index2"/>
      </w:pPr>
      <w:r>
        <w:t>Premium diesel fuel</w:t>
      </w:r>
      <w:r>
        <w:tab/>
        <w:t>145</w:t>
      </w:r>
    </w:p>
    <w:p w14:paraId="45623A43" w14:textId="77777777" w:rsidR="00D0783A" w:rsidRDefault="00D0783A">
      <w:pPr>
        <w:pStyle w:val="Index2"/>
      </w:pPr>
      <w:r>
        <w:t>Price posting</w:t>
      </w:r>
      <w:r>
        <w:tab/>
        <w:t>252</w:t>
      </w:r>
    </w:p>
    <w:p w14:paraId="64620709" w14:textId="77777777" w:rsidR="00D0783A" w:rsidRDefault="00D0783A">
      <w:pPr>
        <w:pStyle w:val="Index2"/>
      </w:pPr>
      <w:r>
        <w:t>Pumpkins</w:t>
      </w:r>
      <w:r>
        <w:tab/>
        <w:t>245</w:t>
      </w:r>
    </w:p>
    <w:p w14:paraId="1FB4D749" w14:textId="77777777" w:rsidR="00D0783A" w:rsidRDefault="00D0783A">
      <w:pPr>
        <w:pStyle w:val="Index2"/>
      </w:pPr>
      <w:r>
        <w:t>Quantity</w:t>
      </w:r>
      <w:r>
        <w:tab/>
        <w:t>128</w:t>
      </w:r>
    </w:p>
    <w:p w14:paraId="77B3DE63" w14:textId="77777777" w:rsidR="00D0783A" w:rsidRDefault="00D0783A">
      <w:pPr>
        <w:pStyle w:val="Index2"/>
      </w:pPr>
      <w:r>
        <w:t>Radishes</w:t>
      </w:r>
      <w:r>
        <w:tab/>
        <w:t>245</w:t>
      </w:r>
    </w:p>
    <w:p w14:paraId="4A67781F" w14:textId="77777777" w:rsidR="00D0783A" w:rsidRDefault="00D0783A">
      <w:pPr>
        <w:pStyle w:val="Index2"/>
      </w:pPr>
      <w:r>
        <w:t>Ready-to-eat food</w:t>
      </w:r>
      <w:r>
        <w:tab/>
        <w:t>112</w:t>
      </w:r>
    </w:p>
    <w:p w14:paraId="7E781659" w14:textId="77777777" w:rsidR="00D0783A" w:rsidRDefault="00D0783A">
      <w:pPr>
        <w:pStyle w:val="Index2"/>
      </w:pPr>
      <w:r>
        <w:t>Regulation</w:t>
      </w:r>
      <w:r>
        <w:tab/>
        <w:t>246</w:t>
      </w:r>
    </w:p>
    <w:p w14:paraId="5FFE5369" w14:textId="77777777" w:rsidR="00D0783A" w:rsidRDefault="00D0783A">
      <w:pPr>
        <w:pStyle w:val="Index2"/>
      </w:pPr>
      <w:r>
        <w:t>Requirements</w:t>
      </w:r>
      <w:r>
        <w:tab/>
        <w:t>21</w:t>
      </w:r>
    </w:p>
    <w:p w14:paraId="3AD2BF62" w14:textId="77777777" w:rsidR="00D0783A" w:rsidRDefault="00D0783A">
      <w:pPr>
        <w:pStyle w:val="Index2"/>
      </w:pPr>
      <w:r w:rsidRPr="0039795D">
        <w:rPr>
          <w:bCs/>
        </w:rPr>
        <w:t>Retail sale for fresh fruits and vegetables</w:t>
      </w:r>
      <w:r>
        <w:tab/>
        <w:t>244</w:t>
      </w:r>
    </w:p>
    <w:p w14:paraId="4204DD15" w14:textId="77777777" w:rsidR="00D0783A" w:rsidRDefault="00D0783A">
      <w:pPr>
        <w:pStyle w:val="Index2"/>
      </w:pPr>
      <w:r>
        <w:t>Rhubarb</w:t>
      </w:r>
      <w:r>
        <w:tab/>
        <w:t>244</w:t>
      </w:r>
    </w:p>
    <w:p w14:paraId="4FA2373C" w14:textId="77777777" w:rsidR="00D0783A" w:rsidRDefault="00D0783A">
      <w:pPr>
        <w:pStyle w:val="Index2"/>
      </w:pPr>
      <w:r>
        <w:t>Root vegetables</w:t>
      </w:r>
      <w:r>
        <w:tab/>
        <w:t>245</w:t>
      </w:r>
    </w:p>
    <w:p w14:paraId="1D2DD303" w14:textId="77777777" w:rsidR="00D0783A" w:rsidRDefault="00D0783A">
      <w:pPr>
        <w:pStyle w:val="Index2"/>
      </w:pPr>
      <w:r>
        <w:t>Rutabagas</w:t>
      </w:r>
      <w:r>
        <w:tab/>
        <w:t>245</w:t>
      </w:r>
    </w:p>
    <w:p w14:paraId="0204E83F" w14:textId="77777777" w:rsidR="00D0783A" w:rsidRDefault="00D0783A">
      <w:pPr>
        <w:pStyle w:val="Index2"/>
      </w:pPr>
      <w:r>
        <w:t>Sand</w:t>
      </w:r>
      <w:r>
        <w:tab/>
        <w:t>282</w:t>
      </w:r>
    </w:p>
    <w:p w14:paraId="114E5750" w14:textId="77777777" w:rsidR="00D0783A" w:rsidRDefault="00D0783A">
      <w:pPr>
        <w:pStyle w:val="Index2"/>
      </w:pPr>
      <w:r>
        <w:t>Spinach</w:t>
      </w:r>
      <w:r>
        <w:tab/>
        <w:t>245</w:t>
      </w:r>
    </w:p>
    <w:p w14:paraId="057841CE" w14:textId="77777777" w:rsidR="00D0783A" w:rsidRDefault="00D0783A">
      <w:pPr>
        <w:pStyle w:val="Index2"/>
      </w:pPr>
      <w:r>
        <w:t>Street sign prices and other advertisements</w:t>
      </w:r>
      <w:r>
        <w:tab/>
        <w:t>138</w:t>
      </w:r>
    </w:p>
    <w:p w14:paraId="7181269E" w14:textId="77777777" w:rsidR="00D0783A" w:rsidRDefault="00D0783A">
      <w:pPr>
        <w:pStyle w:val="Index2"/>
      </w:pPr>
      <w:r>
        <w:t>Tomatoes</w:t>
      </w:r>
      <w:r>
        <w:tab/>
        <w:t>244, 245</w:t>
      </w:r>
    </w:p>
    <w:p w14:paraId="02B370BD" w14:textId="77777777" w:rsidR="00D0783A" w:rsidRDefault="00D0783A">
      <w:pPr>
        <w:pStyle w:val="Index2"/>
      </w:pPr>
      <w:r>
        <w:t>Tractor hydraulic fluid</w:t>
      </w:r>
      <w:r>
        <w:tab/>
        <w:t>142</w:t>
      </w:r>
    </w:p>
    <w:p w14:paraId="38F8C785" w14:textId="77777777" w:rsidR="00D0783A" w:rsidRDefault="00D0783A">
      <w:pPr>
        <w:pStyle w:val="Index2"/>
      </w:pPr>
      <w:r>
        <w:t>Transmission fluid</w:t>
      </w:r>
      <w:r>
        <w:tab/>
        <w:t>139</w:t>
      </w:r>
    </w:p>
    <w:p w14:paraId="3B0B1063" w14:textId="77777777" w:rsidR="00D0783A" w:rsidRDefault="00D0783A">
      <w:pPr>
        <w:pStyle w:val="Index2"/>
      </w:pPr>
      <w:r>
        <w:t>Uniform Engine Fuels and Automotive Lubricants Regulation</w:t>
      </w:r>
      <w:r>
        <w:tab/>
        <w:t>173</w:t>
      </w:r>
    </w:p>
    <w:p w14:paraId="328072FE" w14:textId="77777777" w:rsidR="00D0783A" w:rsidRDefault="00D0783A">
      <w:pPr>
        <w:pStyle w:val="Index2"/>
      </w:pPr>
      <w:r>
        <w:t>Units of volume</w:t>
      </w:r>
      <w:r>
        <w:tab/>
        <w:t>71</w:t>
      </w:r>
    </w:p>
    <w:p w14:paraId="04C849A0" w14:textId="77777777" w:rsidR="00D0783A" w:rsidRDefault="00D0783A">
      <w:pPr>
        <w:pStyle w:val="Index2"/>
      </w:pPr>
      <w:r>
        <w:t>Weight</w:t>
      </w:r>
      <w:r>
        <w:tab/>
        <w:t>25</w:t>
      </w:r>
    </w:p>
    <w:p w14:paraId="12BD4051" w14:textId="77777777" w:rsidR="00D0783A" w:rsidRDefault="00D0783A">
      <w:pPr>
        <w:pStyle w:val="Index2"/>
      </w:pPr>
      <w:r>
        <w:t>Wiper blades</w:t>
      </w:r>
      <w:r>
        <w:tab/>
        <w:t>247</w:t>
      </w:r>
    </w:p>
    <w:p w14:paraId="015917F4" w14:textId="77777777" w:rsidR="00D0783A" w:rsidRDefault="00D0783A">
      <w:pPr>
        <w:pStyle w:val="Index2"/>
      </w:pPr>
      <w:r>
        <w:t>Wiping cloths</w:t>
      </w:r>
      <w:r>
        <w:tab/>
        <w:t>132</w:t>
      </w:r>
    </w:p>
    <w:p w14:paraId="51F8ABC7" w14:textId="77777777" w:rsidR="00D0783A" w:rsidRDefault="00D0783A">
      <w:pPr>
        <w:pStyle w:val="Index1"/>
        <w:rPr>
          <w:noProof/>
        </w:rPr>
      </w:pPr>
      <w:r>
        <w:rPr>
          <w:noProof/>
        </w:rPr>
        <w:t>Method of Sale</w:t>
      </w:r>
    </w:p>
    <w:p w14:paraId="4BE2DDB7" w14:textId="77777777" w:rsidR="00D0783A" w:rsidRDefault="00D0783A">
      <w:pPr>
        <w:pStyle w:val="Index2"/>
      </w:pPr>
      <w:r>
        <w:t>Fuels</w:t>
      </w:r>
      <w:r>
        <w:tab/>
        <w:t>191</w:t>
      </w:r>
    </w:p>
    <w:p w14:paraId="5960946A" w14:textId="77777777" w:rsidR="00D0783A" w:rsidRDefault="00D0783A">
      <w:pPr>
        <w:pStyle w:val="Index1"/>
        <w:rPr>
          <w:noProof/>
        </w:rPr>
      </w:pPr>
      <w:r>
        <w:rPr>
          <w:noProof/>
        </w:rPr>
        <w:t>Metric equivalents</w:t>
      </w:r>
      <w:r>
        <w:rPr>
          <w:noProof/>
        </w:rPr>
        <w:tab/>
        <w:t>252</w:t>
      </w:r>
    </w:p>
    <w:p w14:paraId="692A85AA" w14:textId="77777777" w:rsidR="00D0783A" w:rsidRDefault="00D0783A">
      <w:pPr>
        <w:pStyle w:val="Index1"/>
        <w:rPr>
          <w:noProof/>
        </w:rPr>
      </w:pPr>
      <w:r>
        <w:rPr>
          <w:noProof/>
        </w:rPr>
        <w:t>Metric System (SI)</w:t>
      </w:r>
      <w:r>
        <w:rPr>
          <w:noProof/>
        </w:rPr>
        <w:tab/>
        <w:t>19</w:t>
      </w:r>
    </w:p>
    <w:p w14:paraId="1F56BED3" w14:textId="77777777" w:rsidR="00D0783A" w:rsidRDefault="00D0783A">
      <w:pPr>
        <w:pStyle w:val="Index1"/>
        <w:rPr>
          <w:noProof/>
        </w:rPr>
      </w:pPr>
      <w:r>
        <w:rPr>
          <w:noProof/>
        </w:rPr>
        <w:t>Metric system of weights and measures</w:t>
      </w:r>
      <w:r>
        <w:rPr>
          <w:noProof/>
        </w:rPr>
        <w:tab/>
        <w:t>19</w:t>
      </w:r>
    </w:p>
    <w:p w14:paraId="5DE365FD" w14:textId="77777777" w:rsidR="00D0783A" w:rsidRDefault="00D0783A">
      <w:pPr>
        <w:pStyle w:val="Index1"/>
        <w:rPr>
          <w:noProof/>
        </w:rPr>
      </w:pPr>
      <w:r>
        <w:rPr>
          <w:noProof/>
        </w:rPr>
        <w:t>Milligram, SI Units</w:t>
      </w:r>
      <w:r>
        <w:rPr>
          <w:noProof/>
        </w:rPr>
        <w:tab/>
        <w:t>65</w:t>
      </w:r>
    </w:p>
    <w:p w14:paraId="77CC83BB" w14:textId="77777777" w:rsidR="00D0783A" w:rsidRDefault="00D0783A">
      <w:pPr>
        <w:pStyle w:val="Index1"/>
        <w:rPr>
          <w:noProof/>
        </w:rPr>
      </w:pPr>
      <w:r>
        <w:rPr>
          <w:noProof/>
        </w:rPr>
        <w:t>Misrepresentation of pricing</w:t>
      </w:r>
      <w:r>
        <w:rPr>
          <w:noProof/>
        </w:rPr>
        <w:tab/>
        <w:t>25</w:t>
      </w:r>
    </w:p>
    <w:p w14:paraId="7BE6A18E" w14:textId="77777777" w:rsidR="00D0783A" w:rsidRDefault="00D0783A">
      <w:pPr>
        <w:pStyle w:val="Index1"/>
        <w:rPr>
          <w:noProof/>
        </w:rPr>
      </w:pPr>
      <w:r>
        <w:rPr>
          <w:noProof/>
        </w:rPr>
        <w:t>Moisture, loss or gain of</w:t>
      </w:r>
      <w:r>
        <w:rPr>
          <w:noProof/>
        </w:rPr>
        <w:tab/>
        <w:t>23</w:t>
      </w:r>
    </w:p>
    <w:p w14:paraId="59D0B1E8" w14:textId="77777777" w:rsidR="00D0783A" w:rsidRDefault="00D0783A">
      <w:pPr>
        <w:pStyle w:val="Index1"/>
        <w:rPr>
          <w:noProof/>
        </w:rPr>
      </w:pPr>
      <w:r>
        <w:rPr>
          <w:noProof/>
        </w:rPr>
        <w:t>Mollusks</w:t>
      </w:r>
      <w:r>
        <w:rPr>
          <w:noProof/>
        </w:rPr>
        <w:tab/>
        <w:t xml:space="preserve">109, </w:t>
      </w:r>
      <w:r w:rsidRPr="0039795D">
        <w:rPr>
          <w:i/>
          <w:noProof/>
        </w:rPr>
        <w:t>See</w:t>
      </w:r>
      <w:r>
        <w:rPr>
          <w:noProof/>
        </w:rPr>
        <w:t xml:space="preserve"> Shellfish</w:t>
      </w:r>
    </w:p>
    <w:p w14:paraId="3645EBB8" w14:textId="77777777" w:rsidR="00D0783A" w:rsidRDefault="00D0783A">
      <w:pPr>
        <w:pStyle w:val="Index2"/>
      </w:pPr>
      <w:r>
        <w:t>canned</w:t>
      </w:r>
      <w:r>
        <w:tab/>
        <w:t>109</w:t>
      </w:r>
    </w:p>
    <w:p w14:paraId="3370D4E6" w14:textId="77777777" w:rsidR="00D0783A" w:rsidRDefault="00D0783A">
      <w:pPr>
        <w:pStyle w:val="Index1"/>
        <w:rPr>
          <w:noProof/>
        </w:rPr>
      </w:pPr>
      <w:r>
        <w:rPr>
          <w:noProof/>
        </w:rPr>
        <w:t>Motor octane number</w:t>
      </w:r>
      <w:r>
        <w:rPr>
          <w:noProof/>
        </w:rPr>
        <w:tab/>
        <w:t>184</w:t>
      </w:r>
    </w:p>
    <w:p w14:paraId="0AA45A58" w14:textId="77777777" w:rsidR="00D0783A" w:rsidRDefault="00D0783A">
      <w:pPr>
        <w:pStyle w:val="Index1"/>
        <w:rPr>
          <w:noProof/>
        </w:rPr>
      </w:pPr>
      <w:r>
        <w:rPr>
          <w:noProof/>
        </w:rPr>
        <w:t>Motor oil</w:t>
      </w:r>
      <w:r>
        <w:rPr>
          <w:noProof/>
        </w:rPr>
        <w:tab/>
        <w:t>86, 184</w:t>
      </w:r>
    </w:p>
    <w:p w14:paraId="5E2A8CD4" w14:textId="77777777" w:rsidR="00D0783A" w:rsidRDefault="00D0783A">
      <w:pPr>
        <w:pStyle w:val="Index1"/>
        <w:rPr>
          <w:noProof/>
        </w:rPr>
      </w:pPr>
      <w:r>
        <w:rPr>
          <w:noProof/>
        </w:rPr>
        <w:t>Movie film</w:t>
      </w:r>
      <w:r>
        <w:rPr>
          <w:noProof/>
        </w:rPr>
        <w:tab/>
        <w:t>85</w:t>
      </w:r>
    </w:p>
    <w:p w14:paraId="216976F6" w14:textId="77777777" w:rsidR="00D0783A" w:rsidRDefault="00D0783A">
      <w:pPr>
        <w:pStyle w:val="Index1"/>
        <w:rPr>
          <w:noProof/>
        </w:rPr>
      </w:pPr>
      <w:r>
        <w:rPr>
          <w:noProof/>
        </w:rPr>
        <w:t>Mulch</w:t>
      </w:r>
    </w:p>
    <w:p w14:paraId="66057BF4" w14:textId="77777777" w:rsidR="00D0783A" w:rsidRDefault="00D0783A">
      <w:pPr>
        <w:pStyle w:val="Index2"/>
      </w:pPr>
      <w:r>
        <w:t>Definition</w:t>
      </w:r>
      <w:r>
        <w:tab/>
        <w:t>129</w:t>
      </w:r>
    </w:p>
    <w:p w14:paraId="7B712F81" w14:textId="77777777" w:rsidR="00D0783A" w:rsidRDefault="00D0783A">
      <w:pPr>
        <w:pStyle w:val="Index2"/>
      </w:pPr>
      <w:r>
        <w:t>Quantity</w:t>
      </w:r>
      <w:r>
        <w:tab/>
        <w:t>129</w:t>
      </w:r>
    </w:p>
    <w:p w14:paraId="40386F55" w14:textId="77777777" w:rsidR="00D0783A" w:rsidRDefault="00D0783A">
      <w:pPr>
        <w:pStyle w:val="Index1"/>
        <w:rPr>
          <w:noProof/>
        </w:rPr>
      </w:pPr>
      <w:r>
        <w:rPr>
          <w:noProof/>
        </w:rPr>
        <w:t>Multiunit package</w:t>
      </w:r>
      <w:r>
        <w:rPr>
          <w:noProof/>
        </w:rPr>
        <w:tab/>
        <w:t>58, 76, 84</w:t>
      </w:r>
    </w:p>
    <w:p w14:paraId="5013F94D" w14:textId="77777777" w:rsidR="00D0783A" w:rsidRDefault="00D0783A">
      <w:pPr>
        <w:pStyle w:val="IndexHeading"/>
        <w:keepNext/>
        <w:tabs>
          <w:tab w:val="right" w:leader="dot" w:pos="4310"/>
        </w:tabs>
        <w:rPr>
          <w:rFonts w:eastAsiaTheme="minorEastAsia" w:cstheme="minorBidi"/>
          <w:b w:val="0"/>
          <w:bCs w:val="0"/>
          <w:noProof/>
        </w:rPr>
      </w:pPr>
      <w:r>
        <w:rPr>
          <w:noProof/>
        </w:rPr>
        <w:t>N</w:t>
      </w:r>
    </w:p>
    <w:p w14:paraId="294FEE9E" w14:textId="77777777" w:rsidR="00D0783A" w:rsidRDefault="00D0783A">
      <w:pPr>
        <w:pStyle w:val="Index1"/>
        <w:rPr>
          <w:noProof/>
        </w:rPr>
      </w:pPr>
      <w:r>
        <w:rPr>
          <w:noProof/>
        </w:rPr>
        <w:t>Napkins</w:t>
      </w:r>
      <w:r>
        <w:rPr>
          <w:noProof/>
        </w:rPr>
        <w:tab/>
        <w:t>68, 77, 79</w:t>
      </w:r>
    </w:p>
    <w:p w14:paraId="7A81EF99" w14:textId="77777777" w:rsidR="00D0783A" w:rsidRDefault="00D0783A">
      <w:pPr>
        <w:pStyle w:val="Index1"/>
        <w:rPr>
          <w:noProof/>
        </w:rPr>
      </w:pPr>
      <w:r>
        <w:rPr>
          <w:noProof/>
        </w:rPr>
        <w:t>National Type Evaluation</w:t>
      </w:r>
      <w:r>
        <w:rPr>
          <w:noProof/>
        </w:rPr>
        <w:tab/>
        <w:t>3, 21, 163, 167</w:t>
      </w:r>
    </w:p>
    <w:p w14:paraId="65D1B65E" w14:textId="77777777" w:rsidR="00D0783A" w:rsidRDefault="00D0783A">
      <w:pPr>
        <w:pStyle w:val="Index1"/>
        <w:rPr>
          <w:noProof/>
        </w:rPr>
      </w:pPr>
      <w:r>
        <w:rPr>
          <w:noProof/>
        </w:rPr>
        <w:t>National Type Evaluation Program</w:t>
      </w:r>
      <w:r>
        <w:rPr>
          <w:noProof/>
        </w:rPr>
        <w:tab/>
        <w:t>163, 167, 168, 170</w:t>
      </w:r>
    </w:p>
    <w:p w14:paraId="394E22AB" w14:textId="77777777" w:rsidR="00D0783A" w:rsidRDefault="00D0783A">
      <w:pPr>
        <w:pStyle w:val="Index1"/>
        <w:rPr>
          <w:noProof/>
        </w:rPr>
      </w:pPr>
      <w:r>
        <w:rPr>
          <w:noProof/>
        </w:rPr>
        <w:t>Natural gas</w:t>
      </w:r>
      <w:r>
        <w:rPr>
          <w:noProof/>
        </w:rPr>
        <w:tab/>
      </w:r>
      <w:r w:rsidRPr="0039795D">
        <w:rPr>
          <w:i/>
          <w:noProof/>
        </w:rPr>
        <w:t>See</w:t>
      </w:r>
      <w:r>
        <w:rPr>
          <w:noProof/>
        </w:rPr>
        <w:t xml:space="preserve"> Fuels</w:t>
      </w:r>
    </w:p>
    <w:p w14:paraId="0594D0E4" w14:textId="77777777" w:rsidR="00D0783A" w:rsidRDefault="00D0783A">
      <w:pPr>
        <w:pStyle w:val="Index1"/>
        <w:rPr>
          <w:noProof/>
        </w:rPr>
      </w:pPr>
      <w:r>
        <w:rPr>
          <w:noProof/>
        </w:rPr>
        <w:t>Net mass</w:t>
      </w:r>
      <w:r>
        <w:rPr>
          <w:noProof/>
        </w:rPr>
        <w:tab/>
        <w:t>3, 17, 61</w:t>
      </w:r>
    </w:p>
    <w:p w14:paraId="391E7B58" w14:textId="77777777" w:rsidR="00D0783A" w:rsidRDefault="00D0783A">
      <w:pPr>
        <w:pStyle w:val="Index1"/>
        <w:rPr>
          <w:noProof/>
        </w:rPr>
      </w:pPr>
      <w:r>
        <w:rPr>
          <w:noProof/>
        </w:rPr>
        <w:t>Net quantity</w:t>
      </w:r>
      <w:r>
        <w:rPr>
          <w:noProof/>
        </w:rPr>
        <w:tab/>
        <w:t>61, 88</w:t>
      </w:r>
    </w:p>
    <w:p w14:paraId="616EA181" w14:textId="77777777" w:rsidR="00D0783A" w:rsidRDefault="00D0783A">
      <w:pPr>
        <w:pStyle w:val="Index1"/>
        <w:rPr>
          <w:noProof/>
        </w:rPr>
      </w:pPr>
      <w:r>
        <w:rPr>
          <w:noProof/>
        </w:rPr>
        <w:t>Net weight</w:t>
      </w:r>
      <w:r>
        <w:rPr>
          <w:noProof/>
        </w:rPr>
        <w:tab/>
        <w:t>3, 17, 61</w:t>
      </w:r>
    </w:p>
    <w:p w14:paraId="6C36B717" w14:textId="77777777" w:rsidR="00D0783A" w:rsidRDefault="00D0783A">
      <w:pPr>
        <w:pStyle w:val="Index2"/>
      </w:pPr>
      <w:r>
        <w:t>Definition of</w:t>
      </w:r>
      <w:r>
        <w:tab/>
        <w:t>282</w:t>
      </w:r>
    </w:p>
    <w:p w14:paraId="0A1AD669" w14:textId="77777777" w:rsidR="00D0783A" w:rsidRDefault="00D0783A">
      <w:pPr>
        <w:pStyle w:val="Index1"/>
        <w:rPr>
          <w:noProof/>
        </w:rPr>
      </w:pPr>
      <w:r>
        <w:rPr>
          <w:noProof/>
        </w:rPr>
        <w:t>Non-food products</w:t>
      </w:r>
      <w:r>
        <w:rPr>
          <w:noProof/>
        </w:rPr>
        <w:tab/>
        <w:t>115</w:t>
      </w:r>
    </w:p>
    <w:p w14:paraId="42A020BC" w14:textId="77777777" w:rsidR="00D0783A" w:rsidRDefault="00D0783A">
      <w:pPr>
        <w:pStyle w:val="Index1"/>
        <w:rPr>
          <w:noProof/>
        </w:rPr>
      </w:pPr>
      <w:r w:rsidRPr="0039795D">
        <w:rPr>
          <w:bCs/>
          <w:noProof/>
        </w:rPr>
        <w:t>Non-Utility Transaction</w:t>
      </w:r>
    </w:p>
    <w:p w14:paraId="141494AE" w14:textId="77777777" w:rsidR="00D0783A" w:rsidRDefault="00D0783A">
      <w:pPr>
        <w:pStyle w:val="Index2"/>
      </w:pPr>
      <w:r w:rsidRPr="007C3D7E">
        <w:t>Unit Price</w:t>
      </w:r>
      <w:r>
        <w:tab/>
        <w:t>141</w:t>
      </w:r>
    </w:p>
    <w:p w14:paraId="74989C84" w14:textId="77777777" w:rsidR="00D0783A" w:rsidRDefault="00D0783A">
      <w:pPr>
        <w:pStyle w:val="Index1"/>
        <w:rPr>
          <w:noProof/>
        </w:rPr>
      </w:pPr>
      <w:r>
        <w:rPr>
          <w:noProof/>
        </w:rPr>
        <w:t>Not less than, prohibited declaration</w:t>
      </w:r>
      <w:r>
        <w:rPr>
          <w:noProof/>
        </w:rPr>
        <w:tab/>
        <w:t>70</w:t>
      </w:r>
    </w:p>
    <w:p w14:paraId="1DB974D5" w14:textId="77777777" w:rsidR="00D0783A" w:rsidRDefault="00D0783A">
      <w:pPr>
        <w:pStyle w:val="Index1"/>
        <w:rPr>
          <w:noProof/>
        </w:rPr>
      </w:pPr>
      <w:r>
        <w:rPr>
          <w:noProof/>
        </w:rPr>
        <w:t>Nozzle requirements</w:t>
      </w:r>
      <w:r>
        <w:rPr>
          <w:noProof/>
        </w:rPr>
        <w:tab/>
        <w:t>191</w:t>
      </w:r>
    </w:p>
    <w:p w14:paraId="6EC3D309" w14:textId="77777777" w:rsidR="00D0783A" w:rsidRDefault="00D0783A">
      <w:pPr>
        <w:pStyle w:val="Index1"/>
        <w:rPr>
          <w:noProof/>
        </w:rPr>
      </w:pPr>
      <w:r>
        <w:rPr>
          <w:noProof/>
        </w:rPr>
        <w:t>Numbers and letters</w:t>
      </w:r>
    </w:p>
    <w:p w14:paraId="6984014B" w14:textId="77777777" w:rsidR="00D0783A" w:rsidRDefault="00D0783A">
      <w:pPr>
        <w:pStyle w:val="Index2"/>
      </w:pPr>
      <w:r>
        <w:t>Minimum height</w:t>
      </w:r>
      <w:r>
        <w:tab/>
        <w:t>74</w:t>
      </w:r>
    </w:p>
    <w:p w14:paraId="0832925C" w14:textId="77777777" w:rsidR="00D0783A" w:rsidRDefault="00D0783A">
      <w:pPr>
        <w:pStyle w:val="Index2"/>
      </w:pPr>
      <w:r>
        <w:t>Proportion</w:t>
      </w:r>
      <w:r>
        <w:tab/>
        <w:t>75</w:t>
      </w:r>
    </w:p>
    <w:p w14:paraId="17258D6B" w14:textId="77777777" w:rsidR="00D0783A" w:rsidRDefault="00D0783A">
      <w:pPr>
        <w:pStyle w:val="Index1"/>
        <w:rPr>
          <w:noProof/>
        </w:rPr>
      </w:pPr>
      <w:r>
        <w:rPr>
          <w:noProof/>
        </w:rPr>
        <w:t>Numbers, labeling style</w:t>
      </w:r>
      <w:r>
        <w:rPr>
          <w:noProof/>
        </w:rPr>
        <w:tab/>
        <w:t>72</w:t>
      </w:r>
    </w:p>
    <w:p w14:paraId="16AF0BFA" w14:textId="77777777" w:rsidR="00D0783A" w:rsidRDefault="00D0783A">
      <w:pPr>
        <w:pStyle w:val="IndexHeading"/>
        <w:keepNext/>
        <w:tabs>
          <w:tab w:val="right" w:leader="dot" w:pos="4310"/>
        </w:tabs>
        <w:rPr>
          <w:rFonts w:eastAsiaTheme="minorEastAsia" w:cstheme="minorBidi"/>
          <w:b w:val="0"/>
          <w:bCs w:val="0"/>
          <w:noProof/>
        </w:rPr>
      </w:pPr>
      <w:r>
        <w:rPr>
          <w:noProof/>
        </w:rPr>
        <w:t>O</w:t>
      </w:r>
    </w:p>
    <w:p w14:paraId="546B41F2" w14:textId="77777777" w:rsidR="00D0783A" w:rsidRDefault="00D0783A">
      <w:pPr>
        <w:pStyle w:val="Index1"/>
        <w:rPr>
          <w:noProof/>
        </w:rPr>
      </w:pPr>
      <w:r>
        <w:rPr>
          <w:noProof/>
        </w:rPr>
        <w:t>Octane posting regulation</w:t>
      </w:r>
      <w:r>
        <w:rPr>
          <w:noProof/>
        </w:rPr>
        <w:tab/>
      </w:r>
      <w:r w:rsidRPr="0039795D">
        <w:rPr>
          <w:i/>
          <w:noProof/>
        </w:rPr>
        <w:t>See</w:t>
      </w:r>
      <w:r>
        <w:rPr>
          <w:noProof/>
        </w:rPr>
        <w:t xml:space="preserve"> Fuels</w:t>
      </w:r>
    </w:p>
    <w:p w14:paraId="31CDCFBC" w14:textId="77777777" w:rsidR="00D0783A" w:rsidRDefault="00D0783A">
      <w:pPr>
        <w:pStyle w:val="Index1"/>
        <w:rPr>
          <w:noProof/>
        </w:rPr>
      </w:pPr>
      <w:r>
        <w:rPr>
          <w:noProof/>
        </w:rPr>
        <w:t>Oil</w:t>
      </w:r>
      <w:r>
        <w:rPr>
          <w:noProof/>
        </w:rPr>
        <w:tab/>
        <w:t>184, 196</w:t>
      </w:r>
    </w:p>
    <w:p w14:paraId="3FA72B93" w14:textId="77777777" w:rsidR="00D0783A" w:rsidRDefault="00D0783A">
      <w:pPr>
        <w:pStyle w:val="Index2"/>
      </w:pPr>
      <w:r>
        <w:t>Brand</w:t>
      </w:r>
      <w:r>
        <w:tab/>
        <w:t>136, 196</w:t>
      </w:r>
    </w:p>
    <w:p w14:paraId="0B3F7CCC" w14:textId="77777777" w:rsidR="00D0783A" w:rsidRDefault="00D0783A">
      <w:pPr>
        <w:pStyle w:val="Index2"/>
      </w:pPr>
      <w:r>
        <w:t>Documentation</w:t>
      </w:r>
      <w:r>
        <w:tab/>
        <w:t>137</w:t>
      </w:r>
    </w:p>
    <w:p w14:paraId="1DA36226" w14:textId="77777777" w:rsidR="00D0783A" w:rsidRDefault="00D0783A">
      <w:pPr>
        <w:pStyle w:val="Index2"/>
      </w:pPr>
      <w:r>
        <w:t>Engine service category</w:t>
      </w:r>
      <w:r>
        <w:tab/>
        <w:t>136, 196</w:t>
      </w:r>
    </w:p>
    <w:p w14:paraId="1FF8FC96" w14:textId="77777777" w:rsidR="00D0783A" w:rsidRDefault="00D0783A">
      <w:pPr>
        <w:pStyle w:val="Index2"/>
      </w:pPr>
      <w:r>
        <w:t>Inactive or obsolete service categories</w:t>
      </w:r>
      <w:r>
        <w:tab/>
        <w:t>136</w:t>
      </w:r>
    </w:p>
    <w:p w14:paraId="2DFEC37C" w14:textId="77777777" w:rsidR="00D0783A" w:rsidRDefault="00D0783A">
      <w:pPr>
        <w:pStyle w:val="Index2"/>
        <w:rPr>
          <w:iCs/>
        </w:rPr>
      </w:pPr>
      <w:r>
        <w:t>Labeling</w:t>
      </w:r>
      <w:r>
        <w:tab/>
        <w:t xml:space="preserve">196, </w:t>
      </w:r>
      <w:r>
        <w:rPr>
          <w:i/>
          <w:iCs/>
        </w:rPr>
        <w:t>197</w:t>
      </w:r>
    </w:p>
    <w:p w14:paraId="219E4058" w14:textId="77777777" w:rsidR="00D0783A" w:rsidRDefault="00D0783A">
      <w:pPr>
        <w:pStyle w:val="Index2"/>
      </w:pPr>
      <w:r>
        <w:t>Rail cars</w:t>
      </w:r>
      <w:r>
        <w:tab/>
        <w:t>136, 197</w:t>
      </w:r>
    </w:p>
    <w:p w14:paraId="4F1730B5" w14:textId="77777777" w:rsidR="00D0783A" w:rsidRDefault="00D0783A">
      <w:pPr>
        <w:pStyle w:val="Index2"/>
      </w:pPr>
      <w:r>
        <w:t>Recreational</w:t>
      </w:r>
      <w:r>
        <w:tab/>
        <w:t>197</w:t>
      </w:r>
    </w:p>
    <w:p w14:paraId="47B46732" w14:textId="77777777" w:rsidR="00D0783A" w:rsidRDefault="00D0783A">
      <w:pPr>
        <w:pStyle w:val="Index2"/>
      </w:pPr>
      <w:r>
        <w:t>Service categories</w:t>
      </w:r>
      <w:r>
        <w:tab/>
        <w:t>196, 197</w:t>
      </w:r>
    </w:p>
    <w:p w14:paraId="6EE7C207" w14:textId="77777777" w:rsidR="00D0783A" w:rsidRDefault="00D0783A">
      <w:pPr>
        <w:pStyle w:val="Index2"/>
      </w:pPr>
      <w:r>
        <w:t>Tank trucks</w:t>
      </w:r>
      <w:r>
        <w:tab/>
        <w:t>136, 197</w:t>
      </w:r>
    </w:p>
    <w:p w14:paraId="4C0B70B7" w14:textId="77777777" w:rsidR="00D0783A" w:rsidRPr="004D10EC" w:rsidRDefault="00D0783A">
      <w:pPr>
        <w:pStyle w:val="Index2"/>
      </w:pPr>
      <w:r>
        <w:t>Use</w:t>
      </w:r>
      <w:r>
        <w:tab/>
      </w:r>
      <w:r w:rsidRPr="004D10EC">
        <w:t>197</w:t>
      </w:r>
    </w:p>
    <w:p w14:paraId="6DF00527" w14:textId="77777777" w:rsidR="00D0783A" w:rsidRDefault="00D0783A">
      <w:pPr>
        <w:pStyle w:val="Index2"/>
      </w:pPr>
      <w:r>
        <w:t>Vehicle or engine manufacturer standard</w:t>
      </w:r>
      <w:r>
        <w:tab/>
        <w:t>136</w:t>
      </w:r>
    </w:p>
    <w:p w14:paraId="2C029FDB" w14:textId="77777777" w:rsidR="00D0783A" w:rsidRDefault="00D0783A">
      <w:pPr>
        <w:pStyle w:val="Index2"/>
      </w:pPr>
      <w:r>
        <w:t>Viscosity</w:t>
      </w:r>
      <w:r>
        <w:tab/>
        <w:t>135, 197</w:t>
      </w:r>
    </w:p>
    <w:p w14:paraId="7BBB639B" w14:textId="77777777" w:rsidR="00D0783A" w:rsidRDefault="00D0783A">
      <w:pPr>
        <w:pStyle w:val="Index1"/>
        <w:rPr>
          <w:noProof/>
        </w:rPr>
      </w:pPr>
      <w:r>
        <w:rPr>
          <w:noProof/>
        </w:rPr>
        <w:t>Oleomargarine</w:t>
      </w:r>
      <w:r>
        <w:rPr>
          <w:noProof/>
        </w:rPr>
        <w:tab/>
        <w:t>108</w:t>
      </w:r>
    </w:p>
    <w:p w14:paraId="5EE92359" w14:textId="77777777" w:rsidR="00D0783A" w:rsidRDefault="00D0783A">
      <w:pPr>
        <w:pStyle w:val="Index1"/>
        <w:rPr>
          <w:noProof/>
        </w:rPr>
      </w:pPr>
      <w:r>
        <w:rPr>
          <w:noProof/>
        </w:rPr>
        <w:t>Open carriers</w:t>
      </w:r>
      <w:r>
        <w:rPr>
          <w:noProof/>
        </w:rPr>
        <w:tab/>
        <w:t>57</w:t>
      </w:r>
    </w:p>
    <w:p w14:paraId="30FDF8DB" w14:textId="77777777" w:rsidR="00D0783A" w:rsidRDefault="00D0783A">
      <w:pPr>
        <w:pStyle w:val="Index1"/>
        <w:rPr>
          <w:noProof/>
        </w:rPr>
      </w:pPr>
      <w:r>
        <w:rPr>
          <w:noProof/>
        </w:rPr>
        <w:t>Open multiunit retail food packages</w:t>
      </w:r>
      <w:r>
        <w:rPr>
          <w:noProof/>
        </w:rPr>
        <w:tab/>
        <w:t>76</w:t>
      </w:r>
    </w:p>
    <w:p w14:paraId="1A40B623" w14:textId="77777777" w:rsidR="00D0783A" w:rsidRDefault="00D0783A">
      <w:pPr>
        <w:pStyle w:val="Index1"/>
        <w:rPr>
          <w:noProof/>
        </w:rPr>
      </w:pPr>
      <w:r>
        <w:rPr>
          <w:noProof/>
        </w:rPr>
        <w:t>Ordinary and customary exposure</w:t>
      </w:r>
      <w:r>
        <w:rPr>
          <w:noProof/>
        </w:rPr>
        <w:tab/>
        <w:t>88</w:t>
      </w:r>
    </w:p>
    <w:p w14:paraId="3F98289E" w14:textId="77777777" w:rsidR="00D0783A" w:rsidRDefault="00D0783A">
      <w:pPr>
        <w:pStyle w:val="Index1"/>
        <w:rPr>
          <w:noProof/>
        </w:rPr>
      </w:pPr>
      <w:r>
        <w:rPr>
          <w:noProof/>
        </w:rPr>
        <w:t>Ornamentation</w:t>
      </w:r>
      <w:r>
        <w:rPr>
          <w:noProof/>
        </w:rPr>
        <w:tab/>
        <w:t>80</w:t>
      </w:r>
    </w:p>
    <w:p w14:paraId="4B5B0F50" w14:textId="77777777" w:rsidR="00D0783A" w:rsidRDefault="00D0783A">
      <w:pPr>
        <w:pStyle w:val="Index1"/>
        <w:rPr>
          <w:noProof/>
        </w:rPr>
      </w:pPr>
      <w:r>
        <w:rPr>
          <w:noProof/>
        </w:rPr>
        <w:t>Ounce, unit of measure</w:t>
      </w:r>
      <w:r>
        <w:rPr>
          <w:noProof/>
        </w:rPr>
        <w:tab/>
        <w:t>67</w:t>
      </w:r>
    </w:p>
    <w:p w14:paraId="7F6748B3" w14:textId="77777777" w:rsidR="00D0783A" w:rsidRDefault="00D0783A">
      <w:pPr>
        <w:pStyle w:val="Index1"/>
        <w:rPr>
          <w:noProof/>
        </w:rPr>
      </w:pPr>
      <w:r>
        <w:rPr>
          <w:noProof/>
        </w:rPr>
        <w:t>Oysters</w:t>
      </w:r>
      <w:r>
        <w:rPr>
          <w:noProof/>
        </w:rPr>
        <w:tab/>
        <w:t>109</w:t>
      </w:r>
    </w:p>
    <w:p w14:paraId="385CF6A9" w14:textId="77777777" w:rsidR="00D0783A" w:rsidRDefault="00D0783A">
      <w:pPr>
        <w:pStyle w:val="IndexHeading"/>
        <w:keepNext/>
        <w:tabs>
          <w:tab w:val="right" w:leader="dot" w:pos="4310"/>
        </w:tabs>
        <w:rPr>
          <w:rFonts w:eastAsiaTheme="minorEastAsia" w:cstheme="minorBidi"/>
          <w:b w:val="0"/>
          <w:bCs w:val="0"/>
          <w:noProof/>
        </w:rPr>
      </w:pPr>
      <w:r>
        <w:rPr>
          <w:noProof/>
        </w:rPr>
        <w:t>P</w:t>
      </w:r>
    </w:p>
    <w:p w14:paraId="616F8024" w14:textId="77777777" w:rsidR="00D0783A" w:rsidRDefault="00D0783A">
      <w:pPr>
        <w:pStyle w:val="Index1"/>
        <w:rPr>
          <w:noProof/>
        </w:rPr>
      </w:pPr>
      <w:r>
        <w:rPr>
          <w:noProof/>
        </w:rPr>
        <w:t>Package</w:t>
      </w:r>
      <w:r>
        <w:rPr>
          <w:noProof/>
        </w:rPr>
        <w:tab/>
        <w:t>70</w:t>
      </w:r>
    </w:p>
    <w:p w14:paraId="0D93E19D" w14:textId="77777777" w:rsidR="00D0783A" w:rsidRDefault="00D0783A">
      <w:pPr>
        <w:pStyle w:val="Index2"/>
      </w:pPr>
      <w:r>
        <w:t>Aerosols</w:t>
      </w:r>
      <w:r>
        <w:tab/>
        <w:t>75</w:t>
      </w:r>
    </w:p>
    <w:p w14:paraId="7D42F329" w14:textId="77777777" w:rsidR="00D0783A" w:rsidRDefault="00D0783A">
      <w:pPr>
        <w:pStyle w:val="Index2"/>
      </w:pPr>
      <w:r>
        <w:t>Animal bedding</w:t>
      </w:r>
      <w:r>
        <w:tab/>
        <w:t>132</w:t>
      </w:r>
    </w:p>
    <w:p w14:paraId="0C7775C4" w14:textId="77777777" w:rsidR="00D0783A" w:rsidRDefault="00D0783A">
      <w:pPr>
        <w:pStyle w:val="Index2"/>
      </w:pPr>
      <w:r w:rsidRPr="0039795D">
        <w:rPr>
          <w:rFonts w:eastAsia="Calibri"/>
        </w:rPr>
        <w:t>Animal food</w:t>
      </w:r>
      <w:r>
        <w:tab/>
        <w:t>97</w:t>
      </w:r>
    </w:p>
    <w:p w14:paraId="5DED9C12" w14:textId="77777777" w:rsidR="00D0783A" w:rsidRDefault="00D0783A">
      <w:pPr>
        <w:pStyle w:val="Index2"/>
      </w:pPr>
      <w:r>
        <w:t>Beer</w:t>
      </w:r>
      <w:r>
        <w:tab/>
        <w:t>97</w:t>
      </w:r>
    </w:p>
    <w:p w14:paraId="7F893D65" w14:textId="77777777" w:rsidR="00D0783A" w:rsidRDefault="00D0783A">
      <w:pPr>
        <w:pStyle w:val="Index2"/>
      </w:pPr>
      <w:r w:rsidRPr="0039795D">
        <w:rPr>
          <w:rFonts w:eastAsia="Calibri"/>
        </w:rPr>
        <w:t>Catfish</w:t>
      </w:r>
    </w:p>
    <w:p w14:paraId="4F054A3F" w14:textId="77777777" w:rsidR="00D0783A" w:rsidRDefault="00D0783A">
      <w:pPr>
        <w:pStyle w:val="Index3"/>
        <w:tabs>
          <w:tab w:val="right" w:leader="dot" w:pos="4310"/>
        </w:tabs>
        <w:rPr>
          <w:noProof/>
        </w:rPr>
      </w:pPr>
      <w:r w:rsidRPr="0039795D">
        <w:rPr>
          <w:rFonts w:eastAsia="Calibri"/>
          <w:noProof/>
        </w:rPr>
        <w:t>Siluriformes</w:t>
      </w:r>
      <w:r>
        <w:rPr>
          <w:noProof/>
        </w:rPr>
        <w:tab/>
        <w:t>97</w:t>
      </w:r>
    </w:p>
    <w:p w14:paraId="18FE24C9" w14:textId="77777777" w:rsidR="00D0783A" w:rsidRDefault="00D0783A">
      <w:pPr>
        <w:pStyle w:val="Index2"/>
      </w:pPr>
      <w:r>
        <w:t>Character of declaration</w:t>
      </w:r>
      <w:r>
        <w:tab/>
        <w:t>72</w:t>
      </w:r>
    </w:p>
    <w:p w14:paraId="68D5FAF3" w14:textId="77777777" w:rsidR="00D0783A" w:rsidRDefault="00D0783A">
      <w:pPr>
        <w:pStyle w:val="Index2"/>
      </w:pPr>
      <w:r>
        <w:t>Color contrast, labeling</w:t>
      </w:r>
      <w:r>
        <w:tab/>
        <w:t>73</w:t>
      </w:r>
    </w:p>
    <w:p w14:paraId="74092480" w14:textId="77777777" w:rsidR="00D0783A" w:rsidRDefault="00D0783A">
      <w:pPr>
        <w:pStyle w:val="Index2"/>
      </w:pPr>
      <w:r>
        <w:t>Combination</w:t>
      </w:r>
      <w:r>
        <w:tab/>
        <w:t>58, 76, 282</w:t>
      </w:r>
    </w:p>
    <w:p w14:paraId="1DCA35BE" w14:textId="77777777" w:rsidR="00D0783A" w:rsidRDefault="00D0783A">
      <w:pPr>
        <w:pStyle w:val="Index2"/>
      </w:pPr>
      <w:r>
        <w:t>Combination declaration</w:t>
      </w:r>
      <w:r>
        <w:tab/>
        <w:t>62</w:t>
      </w:r>
    </w:p>
    <w:p w14:paraId="717C7B95" w14:textId="77777777" w:rsidR="00D0783A" w:rsidRDefault="00D0783A">
      <w:pPr>
        <w:pStyle w:val="Index2"/>
      </w:pPr>
      <w:r>
        <w:t>Consumer</w:t>
      </w:r>
      <w:r>
        <w:tab/>
        <w:t>58</w:t>
      </w:r>
    </w:p>
    <w:p w14:paraId="4F9E00DC" w14:textId="77777777" w:rsidR="00D0783A" w:rsidRDefault="00D0783A">
      <w:pPr>
        <w:pStyle w:val="Index2"/>
      </w:pPr>
      <w:r>
        <w:lastRenderedPageBreak/>
        <w:t>Container-type commodity</w:t>
      </w:r>
      <w:r>
        <w:tab/>
        <w:t>78</w:t>
      </w:r>
    </w:p>
    <w:p w14:paraId="7B93C9F7" w14:textId="77777777" w:rsidR="00D0783A" w:rsidRDefault="00D0783A">
      <w:pPr>
        <w:pStyle w:val="Index2"/>
      </w:pPr>
      <w:r>
        <w:t>Cosmetics</w:t>
      </w:r>
      <w:r>
        <w:tab/>
        <w:t>97</w:t>
      </w:r>
    </w:p>
    <w:p w14:paraId="6FB804F6" w14:textId="77777777" w:rsidR="00D0783A" w:rsidRDefault="00D0783A">
      <w:pPr>
        <w:pStyle w:val="Index2"/>
      </w:pPr>
      <w:r>
        <w:t>Cylindrical containers</w:t>
      </w:r>
      <w:r>
        <w:tab/>
        <w:t>78</w:t>
      </w:r>
    </w:p>
    <w:p w14:paraId="01A33181" w14:textId="77777777" w:rsidR="00D0783A" w:rsidRDefault="00D0783A">
      <w:pPr>
        <w:pStyle w:val="Index2"/>
      </w:pPr>
      <w:r>
        <w:t>Declaration of quantity</w:t>
      </w:r>
      <w:r>
        <w:tab/>
        <w:t>62, 70</w:t>
      </w:r>
    </w:p>
    <w:p w14:paraId="6CAED723" w14:textId="77777777" w:rsidR="00D0783A" w:rsidRDefault="00D0783A">
      <w:pPr>
        <w:pStyle w:val="Index2"/>
      </w:pPr>
      <w:r>
        <w:t>Definitions</w:t>
      </w:r>
      <w:r>
        <w:tab/>
        <w:t>58</w:t>
      </w:r>
    </w:p>
    <w:p w14:paraId="0A80392E" w14:textId="77777777" w:rsidR="00D0783A" w:rsidRDefault="00D0783A">
      <w:pPr>
        <w:pStyle w:val="Index2"/>
      </w:pPr>
      <w:r>
        <w:t>Display card package</w:t>
      </w:r>
      <w:r>
        <w:tab/>
        <w:t>75</w:t>
      </w:r>
    </w:p>
    <w:p w14:paraId="741E4218" w14:textId="77777777" w:rsidR="00D0783A" w:rsidRDefault="00D0783A">
      <w:pPr>
        <w:pStyle w:val="Index2"/>
      </w:pPr>
      <w:r>
        <w:t>Drugs</w:t>
      </w:r>
      <w:r>
        <w:tab/>
        <w:t>98</w:t>
      </w:r>
    </w:p>
    <w:p w14:paraId="47DA8F40" w14:textId="77777777" w:rsidR="00D0783A" w:rsidRDefault="00D0783A">
      <w:pPr>
        <w:pStyle w:val="Index2"/>
      </w:pPr>
      <w:r>
        <w:t>Egg cartons</w:t>
      </w:r>
      <w:r>
        <w:tab/>
        <w:t>75</w:t>
      </w:r>
    </w:p>
    <w:p w14:paraId="26B65FE5" w14:textId="77777777" w:rsidR="00D0783A" w:rsidRDefault="00D0783A">
      <w:pPr>
        <w:pStyle w:val="Index2"/>
      </w:pPr>
      <w:r>
        <w:t>Exemptions, combination package</w:t>
      </w:r>
      <w:r>
        <w:tab/>
        <w:t>153</w:t>
      </w:r>
    </w:p>
    <w:p w14:paraId="3D899F45" w14:textId="77777777" w:rsidR="00D0783A" w:rsidRDefault="00D0783A">
      <w:pPr>
        <w:pStyle w:val="Index2"/>
      </w:pPr>
      <w:r>
        <w:t>Exemptions, infant formula</w:t>
      </w:r>
      <w:r>
        <w:tab/>
        <w:t>153</w:t>
      </w:r>
    </w:p>
    <w:p w14:paraId="63AFF40E" w14:textId="77777777" w:rsidR="00D0783A" w:rsidRDefault="00D0783A">
      <w:pPr>
        <w:pStyle w:val="Index2"/>
      </w:pPr>
      <w:r>
        <w:t>Exemptions, single item</w:t>
      </w:r>
      <w:r>
        <w:tab/>
        <w:t>153</w:t>
      </w:r>
    </w:p>
    <w:p w14:paraId="70329CB1" w14:textId="77777777" w:rsidR="00D0783A" w:rsidRDefault="00D0783A">
      <w:pPr>
        <w:pStyle w:val="Index2"/>
      </w:pPr>
      <w:r>
        <w:t>Exemptions, small</w:t>
      </w:r>
      <w:r>
        <w:tab/>
        <w:t>153</w:t>
      </w:r>
    </w:p>
    <w:p w14:paraId="60B229CF" w14:textId="77777777" w:rsidR="00D0783A" w:rsidRDefault="00D0783A">
      <w:pPr>
        <w:pStyle w:val="Index2"/>
      </w:pPr>
      <w:r>
        <w:t>Exemptions, variety package</w:t>
      </w:r>
      <w:r>
        <w:tab/>
        <w:t>153</w:t>
      </w:r>
    </w:p>
    <w:p w14:paraId="2DFADF9D" w14:textId="77777777" w:rsidR="00D0783A" w:rsidRDefault="00D0783A">
      <w:pPr>
        <w:pStyle w:val="Index2"/>
      </w:pPr>
      <w:r>
        <w:t>Free area, labeling</w:t>
      </w:r>
      <w:r>
        <w:tab/>
        <w:t>73</w:t>
      </w:r>
    </w:p>
    <w:p w14:paraId="0C6155B7" w14:textId="77777777" w:rsidR="00D0783A" w:rsidRDefault="00D0783A">
      <w:pPr>
        <w:pStyle w:val="Index2"/>
      </w:pPr>
      <w:r>
        <w:t>Gift</w:t>
      </w:r>
      <w:r>
        <w:tab/>
        <w:t>282</w:t>
      </w:r>
    </w:p>
    <w:p w14:paraId="0D22127E" w14:textId="77777777" w:rsidR="00D0783A" w:rsidRDefault="00D0783A">
      <w:pPr>
        <w:pStyle w:val="Index2"/>
      </w:pPr>
      <w:r>
        <w:t>Header strip</w:t>
      </w:r>
      <w:r>
        <w:tab/>
        <w:t>59, 87</w:t>
      </w:r>
    </w:p>
    <w:p w14:paraId="6F2C2A69" w14:textId="77777777" w:rsidR="00D0783A" w:rsidRDefault="00D0783A">
      <w:pPr>
        <w:pStyle w:val="Index2"/>
      </w:pPr>
      <w:r>
        <w:t>Information required on</w:t>
      </w:r>
      <w:r>
        <w:tab/>
        <w:t>26</w:t>
      </w:r>
    </w:p>
    <w:p w14:paraId="0C63F8A8" w14:textId="77777777" w:rsidR="00D0783A" w:rsidRDefault="00D0783A">
      <w:pPr>
        <w:pStyle w:val="Index2"/>
      </w:pPr>
      <w:r>
        <w:t>Labeling, consumer information</w:t>
      </w:r>
      <w:r>
        <w:tab/>
        <w:t>72</w:t>
      </w:r>
    </w:p>
    <w:p w14:paraId="7246F7E8" w14:textId="77777777" w:rsidR="00D0783A" w:rsidRDefault="00D0783A">
      <w:pPr>
        <w:pStyle w:val="Index2"/>
      </w:pPr>
      <w:r>
        <w:t>Labels</w:t>
      </w:r>
      <w:r>
        <w:tab/>
        <w:t>107</w:t>
      </w:r>
    </w:p>
    <w:p w14:paraId="27A165EF" w14:textId="77777777" w:rsidR="00D0783A" w:rsidRDefault="00D0783A">
      <w:pPr>
        <w:pStyle w:val="Index2"/>
      </w:pPr>
      <w:r>
        <w:t>Largest whole unit</w:t>
      </w:r>
      <w:r>
        <w:tab/>
        <w:t>61</w:t>
      </w:r>
    </w:p>
    <w:p w14:paraId="75D055F7" w14:textId="77777777" w:rsidR="00D0783A" w:rsidRDefault="00D0783A">
      <w:pPr>
        <w:pStyle w:val="Index2"/>
      </w:pPr>
      <w:r>
        <w:t>Lettering, style</w:t>
      </w:r>
      <w:r>
        <w:tab/>
        <w:t>72</w:t>
      </w:r>
    </w:p>
    <w:p w14:paraId="547EE442" w14:textId="77777777" w:rsidR="00D0783A" w:rsidRDefault="00D0783A">
      <w:pPr>
        <w:pStyle w:val="Index2"/>
      </w:pPr>
      <w:r>
        <w:t>Location of declarations</w:t>
      </w:r>
      <w:r>
        <w:tab/>
        <w:t>72</w:t>
      </w:r>
    </w:p>
    <w:p w14:paraId="230797D0" w14:textId="77777777" w:rsidR="00D0783A" w:rsidRDefault="00D0783A">
      <w:pPr>
        <w:pStyle w:val="Index2"/>
      </w:pPr>
      <w:r>
        <w:t>Meat</w:t>
      </w:r>
      <w:r>
        <w:tab/>
        <w:t>82, 98</w:t>
      </w:r>
    </w:p>
    <w:p w14:paraId="7557C640" w14:textId="77777777" w:rsidR="00D0783A" w:rsidRDefault="00D0783A">
      <w:pPr>
        <w:pStyle w:val="Index2"/>
      </w:pPr>
      <w:r>
        <w:t>Medical devices</w:t>
      </w:r>
      <w:r>
        <w:tab/>
        <w:t>98</w:t>
      </w:r>
    </w:p>
    <w:p w14:paraId="435D6E3A" w14:textId="77777777" w:rsidR="00D0783A" w:rsidRDefault="00D0783A">
      <w:pPr>
        <w:pStyle w:val="Index2"/>
      </w:pPr>
      <w:r>
        <w:t>Multiunit package</w:t>
      </w:r>
      <w:r>
        <w:tab/>
        <w:t>58, 76</w:t>
      </w:r>
    </w:p>
    <w:p w14:paraId="725A6CFA" w14:textId="77777777" w:rsidR="00D0783A" w:rsidRDefault="00D0783A">
      <w:pPr>
        <w:pStyle w:val="Index2"/>
      </w:pPr>
      <w:r>
        <w:t>Non-consumer</w:t>
      </w:r>
      <w:r>
        <w:tab/>
        <w:t>58, 71, 75</w:t>
      </w:r>
    </w:p>
    <w:p w14:paraId="12139EB8" w14:textId="77777777" w:rsidR="00D0783A" w:rsidRDefault="00D0783A">
      <w:pPr>
        <w:pStyle w:val="Index2"/>
      </w:pPr>
      <w:r>
        <w:t>Paper labeling</w:t>
      </w:r>
      <w:r>
        <w:tab/>
        <w:t>133</w:t>
      </w:r>
    </w:p>
    <w:p w14:paraId="15BCC1E7" w14:textId="77777777" w:rsidR="00D0783A" w:rsidRDefault="00D0783A">
      <w:pPr>
        <w:pStyle w:val="Index2"/>
      </w:pPr>
      <w:r>
        <w:t>Parallel quantity declaration</w:t>
      </w:r>
      <w:r>
        <w:tab/>
        <w:t>73</w:t>
      </w:r>
    </w:p>
    <w:p w14:paraId="05677238" w14:textId="77777777" w:rsidR="00D0783A" w:rsidRDefault="00D0783A">
      <w:pPr>
        <w:pStyle w:val="Index2"/>
      </w:pPr>
      <w:r>
        <w:t>Poultry products</w:t>
      </w:r>
      <w:r>
        <w:tab/>
        <w:t>98</w:t>
      </w:r>
    </w:p>
    <w:p w14:paraId="6C9583C4" w14:textId="77777777" w:rsidR="00D0783A" w:rsidRDefault="00D0783A">
      <w:pPr>
        <w:pStyle w:val="Index2"/>
      </w:pPr>
      <w:r>
        <w:t>Principal display panel</w:t>
      </w:r>
    </w:p>
    <w:p w14:paraId="3EECE399" w14:textId="77777777" w:rsidR="00D0783A" w:rsidRDefault="00D0783A">
      <w:pPr>
        <w:pStyle w:val="Index3"/>
        <w:tabs>
          <w:tab w:val="right" w:leader="dot" w:pos="4310"/>
        </w:tabs>
        <w:rPr>
          <w:noProof/>
        </w:rPr>
      </w:pPr>
      <w:r>
        <w:rPr>
          <w:noProof/>
        </w:rPr>
        <w:t>Calculation of area</w:t>
      </w:r>
      <w:r>
        <w:rPr>
          <w:noProof/>
        </w:rPr>
        <w:tab/>
        <w:t>73</w:t>
      </w:r>
    </w:p>
    <w:p w14:paraId="20E445EB" w14:textId="77777777" w:rsidR="00D0783A" w:rsidRDefault="00D0783A">
      <w:pPr>
        <w:pStyle w:val="Index2"/>
      </w:pPr>
      <w:r>
        <w:t>Qualifications of declaration prohibited</w:t>
      </w:r>
      <w:r>
        <w:tab/>
        <w:t>70</w:t>
      </w:r>
    </w:p>
    <w:p w14:paraId="705AF9F9" w14:textId="77777777" w:rsidR="00D0783A" w:rsidRDefault="00D0783A">
      <w:pPr>
        <w:pStyle w:val="Index2"/>
      </w:pPr>
      <w:r>
        <w:t>Random</w:t>
      </w:r>
      <w:r>
        <w:tab/>
        <w:t>17, 57, 58, 70, 81, 82</w:t>
      </w:r>
    </w:p>
    <w:p w14:paraId="6D34A8BC" w14:textId="77777777" w:rsidR="00D0783A" w:rsidRDefault="00D0783A">
      <w:pPr>
        <w:pStyle w:val="Index2"/>
      </w:pPr>
      <w:r w:rsidRPr="0039795D">
        <w:rPr>
          <w:bCs/>
        </w:rPr>
        <w:t>Random weight</w:t>
      </w:r>
      <w:r>
        <w:tab/>
        <w:t>17</w:t>
      </w:r>
    </w:p>
    <w:p w14:paraId="183A2810" w14:textId="77777777" w:rsidR="00D0783A" w:rsidRDefault="00D0783A">
      <w:pPr>
        <w:pStyle w:val="Index2"/>
      </w:pPr>
      <w:r w:rsidRPr="0039795D">
        <w:rPr>
          <w:bCs/>
        </w:rPr>
        <w:t>Requirements</w:t>
      </w:r>
      <w:r>
        <w:tab/>
        <w:t>20, 72</w:t>
      </w:r>
    </w:p>
    <w:p w14:paraId="0A1FB9B8" w14:textId="77777777" w:rsidR="00D0783A" w:rsidRDefault="00D0783A">
      <w:pPr>
        <w:pStyle w:val="Index2"/>
      </w:pPr>
      <w:r>
        <w:t>Seasonal</w:t>
      </w:r>
      <w:r>
        <w:tab/>
        <w:t>282</w:t>
      </w:r>
    </w:p>
    <w:p w14:paraId="7E247B64" w14:textId="77777777" w:rsidR="00D0783A" w:rsidRDefault="00D0783A">
      <w:pPr>
        <w:pStyle w:val="Index2"/>
      </w:pPr>
      <w:r>
        <w:t>Seed</w:t>
      </w:r>
      <w:r>
        <w:tab/>
        <w:t>81</w:t>
      </w:r>
    </w:p>
    <w:p w14:paraId="589EAA55" w14:textId="77777777" w:rsidR="00D0783A" w:rsidRDefault="00D0783A">
      <w:pPr>
        <w:pStyle w:val="Index2"/>
      </w:pPr>
      <w:r>
        <w:t>Sizing</w:t>
      </w:r>
      <w:r>
        <w:tab/>
        <w:t>70</w:t>
      </w:r>
    </w:p>
    <w:p w14:paraId="59F95439" w14:textId="77777777" w:rsidR="00D0783A" w:rsidRDefault="00D0783A">
      <w:pPr>
        <w:pStyle w:val="Index2"/>
      </w:pPr>
      <w:r>
        <w:t>Small</w:t>
      </w:r>
      <w:r>
        <w:tab/>
        <w:t>84</w:t>
      </w:r>
    </w:p>
    <w:p w14:paraId="4D20E446" w14:textId="77777777" w:rsidR="00D0783A" w:rsidRDefault="00D0783A">
      <w:pPr>
        <w:pStyle w:val="Index2"/>
      </w:pPr>
      <w:r>
        <w:t>Standard</w:t>
      </w:r>
      <w:r>
        <w:tab/>
        <w:t>17, 18, 26, 57, 59</w:t>
      </w:r>
    </w:p>
    <w:p w14:paraId="01E23BE8" w14:textId="77777777" w:rsidR="00D0783A" w:rsidRDefault="00D0783A">
      <w:pPr>
        <w:pStyle w:val="Index2"/>
      </w:pPr>
      <w:r>
        <w:t>Textile</w:t>
      </w:r>
      <w:r>
        <w:tab/>
        <w:t>86</w:t>
      </w:r>
    </w:p>
    <w:p w14:paraId="5F20EB07" w14:textId="77777777" w:rsidR="00D0783A" w:rsidRDefault="00D0783A">
      <w:pPr>
        <w:pStyle w:val="Index2"/>
      </w:pPr>
      <w:r w:rsidRPr="0039795D">
        <w:rPr>
          <w:rFonts w:eastAsia="Calibri"/>
        </w:rPr>
        <w:t>Tobacco and Tobacco Products</w:t>
      </w:r>
      <w:r>
        <w:tab/>
        <w:t>98</w:t>
      </w:r>
    </w:p>
    <w:p w14:paraId="0CE54AC8" w14:textId="77777777" w:rsidR="00D0783A" w:rsidRDefault="00D0783A">
      <w:pPr>
        <w:pStyle w:val="Index2"/>
      </w:pPr>
      <w:r>
        <w:t>Unreasonable shortage</w:t>
      </w:r>
      <w:r>
        <w:tab/>
        <w:t>72</w:t>
      </w:r>
    </w:p>
    <w:p w14:paraId="53729FF7" w14:textId="77777777" w:rsidR="00D0783A" w:rsidRDefault="00D0783A">
      <w:pPr>
        <w:pStyle w:val="Index2"/>
      </w:pPr>
      <w:r>
        <w:t>Variety</w:t>
      </w:r>
      <w:r>
        <w:tab/>
        <w:t>58, 77, 282</w:t>
      </w:r>
    </w:p>
    <w:p w14:paraId="6F6FA13E" w14:textId="77777777" w:rsidR="00D0783A" w:rsidRDefault="00D0783A">
      <w:pPr>
        <w:pStyle w:val="Index2"/>
      </w:pPr>
      <w:r w:rsidRPr="0024473E">
        <w:t>Vending machine food and cosmetics</w:t>
      </w:r>
      <w:r>
        <w:tab/>
        <w:t>282</w:t>
      </w:r>
    </w:p>
    <w:p w14:paraId="2889B18C" w14:textId="77777777" w:rsidR="00D0783A" w:rsidRDefault="00D0783A">
      <w:pPr>
        <w:pStyle w:val="Index2"/>
      </w:pPr>
      <w:r>
        <w:t>Weight</w:t>
      </w:r>
      <w:r>
        <w:tab/>
        <w:t>71</w:t>
      </w:r>
    </w:p>
    <w:p w14:paraId="456D2299" w14:textId="77777777" w:rsidR="00D0783A" w:rsidRDefault="00D0783A">
      <w:pPr>
        <w:pStyle w:val="Index1"/>
        <w:rPr>
          <w:noProof/>
        </w:rPr>
      </w:pPr>
      <w:r>
        <w:rPr>
          <w:noProof/>
        </w:rPr>
        <w:t>Packaging and labeling</w:t>
      </w:r>
      <w:r>
        <w:rPr>
          <w:noProof/>
        </w:rPr>
        <w:tab/>
        <w:t>6</w:t>
      </w:r>
    </w:p>
    <w:p w14:paraId="06D52027" w14:textId="77777777" w:rsidR="00D0783A" w:rsidRDefault="00D0783A">
      <w:pPr>
        <w:pStyle w:val="Index1"/>
        <w:rPr>
          <w:noProof/>
        </w:rPr>
      </w:pPr>
      <w:r w:rsidRPr="0039795D">
        <w:rPr>
          <w:bCs/>
          <w:noProof/>
        </w:rPr>
        <w:t>Paint</w:t>
      </w:r>
    </w:p>
    <w:p w14:paraId="393F201B" w14:textId="77777777" w:rsidR="00D0783A" w:rsidRDefault="00D0783A">
      <w:pPr>
        <w:pStyle w:val="Index2"/>
      </w:pPr>
      <w:r>
        <w:t>Tint based</w:t>
      </w:r>
      <w:r>
        <w:tab/>
        <w:t>282</w:t>
      </w:r>
    </w:p>
    <w:p w14:paraId="45BF7E88" w14:textId="77777777" w:rsidR="00D0783A" w:rsidRDefault="00D0783A">
      <w:pPr>
        <w:pStyle w:val="Index1"/>
        <w:rPr>
          <w:noProof/>
        </w:rPr>
      </w:pPr>
      <w:r>
        <w:rPr>
          <w:noProof/>
        </w:rPr>
        <w:t>Paper</w:t>
      </w:r>
      <w:r>
        <w:rPr>
          <w:noProof/>
        </w:rPr>
        <w:tab/>
        <w:t>272</w:t>
      </w:r>
    </w:p>
    <w:p w14:paraId="5E65EF43" w14:textId="77777777" w:rsidR="00D0783A" w:rsidRDefault="00D0783A">
      <w:pPr>
        <w:pStyle w:val="Index2"/>
      </w:pPr>
      <w:r>
        <w:t>Basic weight</w:t>
      </w:r>
      <w:r>
        <w:tab/>
        <w:t>133</w:t>
      </w:r>
    </w:p>
    <w:p w14:paraId="0798BE9A" w14:textId="77777777" w:rsidR="00D0783A" w:rsidRDefault="00D0783A">
      <w:pPr>
        <w:pStyle w:val="Index2"/>
      </w:pPr>
      <w:r>
        <w:t>Bond, packaged</w:t>
      </w:r>
      <w:r>
        <w:tab/>
        <w:t>133</w:t>
      </w:r>
    </w:p>
    <w:p w14:paraId="09D4C495" w14:textId="77777777" w:rsidR="00D0783A" w:rsidRDefault="00D0783A">
      <w:pPr>
        <w:pStyle w:val="Index2"/>
      </w:pPr>
      <w:r>
        <w:t>Communication paper</w:t>
      </w:r>
      <w:r>
        <w:tab/>
        <w:t>133</w:t>
      </w:r>
    </w:p>
    <w:p w14:paraId="4286492B" w14:textId="77777777" w:rsidR="00D0783A" w:rsidRDefault="00D0783A">
      <w:pPr>
        <w:pStyle w:val="Index2"/>
      </w:pPr>
      <w:r>
        <w:t>Computer paper</w:t>
      </w:r>
      <w:r>
        <w:tab/>
        <w:t>133</w:t>
      </w:r>
    </w:p>
    <w:p w14:paraId="34B1C393" w14:textId="77777777" w:rsidR="00D0783A" w:rsidRDefault="00D0783A">
      <w:pPr>
        <w:pStyle w:val="Index2"/>
      </w:pPr>
      <w:r>
        <w:t>Gross weight, interpretation</w:t>
      </w:r>
      <w:r>
        <w:tab/>
        <w:t>241</w:t>
      </w:r>
    </w:p>
    <w:p w14:paraId="22A8A6C9" w14:textId="77777777" w:rsidR="00D0783A" w:rsidRDefault="00D0783A">
      <w:pPr>
        <w:pStyle w:val="Index2"/>
      </w:pPr>
      <w:r>
        <w:t>Labeling</w:t>
      </w:r>
      <w:r>
        <w:tab/>
        <w:t>133</w:t>
      </w:r>
    </w:p>
    <w:p w14:paraId="3B133254" w14:textId="77777777" w:rsidR="00D0783A" w:rsidRDefault="00D0783A">
      <w:pPr>
        <w:pStyle w:val="Index2"/>
      </w:pPr>
      <w:r>
        <w:t>Method of sale</w:t>
      </w:r>
      <w:r>
        <w:tab/>
        <w:t>133</w:t>
      </w:r>
    </w:p>
    <w:p w14:paraId="6A7E9B07" w14:textId="77777777" w:rsidR="00D0783A" w:rsidRDefault="00D0783A">
      <w:pPr>
        <w:pStyle w:val="Index2"/>
      </w:pPr>
      <w:r>
        <w:t>Mimeo</w:t>
      </w:r>
      <w:r>
        <w:tab/>
        <w:t>133</w:t>
      </w:r>
    </w:p>
    <w:p w14:paraId="160E4592" w14:textId="77777777" w:rsidR="00D0783A" w:rsidRDefault="00D0783A">
      <w:pPr>
        <w:pStyle w:val="Index2"/>
      </w:pPr>
      <w:r>
        <w:t>Net weight, interpretation</w:t>
      </w:r>
      <w:r>
        <w:tab/>
        <w:t>242</w:t>
      </w:r>
    </w:p>
    <w:p w14:paraId="3C8FA657" w14:textId="77777777" w:rsidR="00D0783A" w:rsidRDefault="00D0783A">
      <w:pPr>
        <w:pStyle w:val="Index2"/>
      </w:pPr>
      <w:r>
        <w:t>Office paper</w:t>
      </w:r>
      <w:r>
        <w:tab/>
        <w:t>133</w:t>
      </w:r>
    </w:p>
    <w:p w14:paraId="6DED2933" w14:textId="77777777" w:rsidR="00D0783A" w:rsidRDefault="00D0783A">
      <w:pPr>
        <w:pStyle w:val="Index2"/>
      </w:pPr>
      <w:r>
        <w:t>Primary mill paper</w:t>
      </w:r>
      <w:r>
        <w:tab/>
        <w:t>241</w:t>
      </w:r>
    </w:p>
    <w:p w14:paraId="3E528250" w14:textId="77777777" w:rsidR="00D0783A" w:rsidRDefault="00D0783A">
      <w:pPr>
        <w:pStyle w:val="Index2"/>
      </w:pPr>
      <w:r>
        <w:t>Spirit duplicator</w:t>
      </w:r>
      <w:r>
        <w:tab/>
        <w:t>133</w:t>
      </w:r>
    </w:p>
    <w:p w14:paraId="7E5E0968" w14:textId="77777777" w:rsidR="00D0783A" w:rsidRDefault="00D0783A">
      <w:pPr>
        <w:pStyle w:val="Index2"/>
      </w:pPr>
      <w:r>
        <w:t>Xerographic</w:t>
      </w:r>
      <w:r>
        <w:tab/>
        <w:t>133</w:t>
      </w:r>
    </w:p>
    <w:p w14:paraId="789BCC85" w14:textId="77777777" w:rsidR="00D0783A" w:rsidRDefault="00D0783A">
      <w:pPr>
        <w:pStyle w:val="Index1"/>
        <w:rPr>
          <w:noProof/>
        </w:rPr>
      </w:pPr>
      <w:r>
        <w:rPr>
          <w:noProof/>
        </w:rPr>
        <w:t>Parallel to the base, labeling</w:t>
      </w:r>
      <w:r>
        <w:rPr>
          <w:noProof/>
        </w:rPr>
        <w:tab/>
        <w:t>60</w:t>
      </w:r>
    </w:p>
    <w:p w14:paraId="0C020055" w14:textId="77777777" w:rsidR="00D0783A" w:rsidRDefault="00D0783A">
      <w:pPr>
        <w:pStyle w:val="Index1"/>
        <w:rPr>
          <w:noProof/>
        </w:rPr>
      </w:pPr>
      <w:r>
        <w:rPr>
          <w:noProof/>
        </w:rPr>
        <w:t>Participating Laboratory</w:t>
      </w:r>
      <w:r>
        <w:rPr>
          <w:noProof/>
        </w:rPr>
        <w:tab/>
        <w:t>163</w:t>
      </w:r>
    </w:p>
    <w:p w14:paraId="43D373A7" w14:textId="77777777" w:rsidR="00D0783A" w:rsidRDefault="00D0783A">
      <w:pPr>
        <w:pStyle w:val="Index1"/>
        <w:rPr>
          <w:noProof/>
        </w:rPr>
      </w:pPr>
      <w:r>
        <w:rPr>
          <w:noProof/>
        </w:rPr>
        <w:t>Passenger carrier servings</w:t>
      </w:r>
      <w:r>
        <w:rPr>
          <w:noProof/>
        </w:rPr>
        <w:tab/>
        <w:t>82</w:t>
      </w:r>
    </w:p>
    <w:p w14:paraId="22089F0B" w14:textId="77777777" w:rsidR="00D0783A" w:rsidRDefault="00D0783A">
      <w:pPr>
        <w:pStyle w:val="Index1"/>
        <w:rPr>
          <w:noProof/>
        </w:rPr>
      </w:pPr>
      <w:r>
        <w:rPr>
          <w:noProof/>
        </w:rPr>
        <w:t>Peat and peat moss</w:t>
      </w:r>
      <w:r>
        <w:rPr>
          <w:noProof/>
        </w:rPr>
        <w:tab/>
        <w:t>117</w:t>
      </w:r>
    </w:p>
    <w:p w14:paraId="3FCA2683" w14:textId="77777777" w:rsidR="00D0783A" w:rsidRDefault="00D0783A">
      <w:pPr>
        <w:pStyle w:val="Index1"/>
        <w:rPr>
          <w:noProof/>
        </w:rPr>
      </w:pPr>
      <w:r>
        <w:rPr>
          <w:noProof/>
        </w:rPr>
        <w:t>Pelletized frozen desserts</w:t>
      </w:r>
      <w:r>
        <w:rPr>
          <w:noProof/>
        </w:rPr>
        <w:tab/>
        <w:t>110</w:t>
      </w:r>
    </w:p>
    <w:p w14:paraId="49344E4D" w14:textId="77777777" w:rsidR="00D0783A" w:rsidRDefault="00D0783A">
      <w:pPr>
        <w:pStyle w:val="Index1"/>
        <w:rPr>
          <w:noProof/>
        </w:rPr>
      </w:pPr>
      <w:r>
        <w:rPr>
          <w:noProof/>
        </w:rPr>
        <w:t>Pelletized ice cream</w:t>
      </w:r>
      <w:r>
        <w:rPr>
          <w:noProof/>
        </w:rPr>
        <w:tab/>
        <w:t>110</w:t>
      </w:r>
    </w:p>
    <w:p w14:paraId="76ACAA39" w14:textId="77777777" w:rsidR="00D0783A" w:rsidRDefault="00D0783A">
      <w:pPr>
        <w:pStyle w:val="Index1"/>
        <w:rPr>
          <w:noProof/>
        </w:rPr>
      </w:pPr>
      <w:r>
        <w:rPr>
          <w:noProof/>
        </w:rPr>
        <w:t>Pelletized seed</w:t>
      </w:r>
      <w:r>
        <w:rPr>
          <w:noProof/>
        </w:rPr>
        <w:tab/>
        <w:t>81</w:t>
      </w:r>
    </w:p>
    <w:p w14:paraId="590B4D22" w14:textId="77777777" w:rsidR="00D0783A" w:rsidRDefault="00D0783A">
      <w:pPr>
        <w:pStyle w:val="Index1"/>
        <w:rPr>
          <w:noProof/>
        </w:rPr>
      </w:pPr>
      <w:r>
        <w:rPr>
          <w:noProof/>
        </w:rPr>
        <w:t>Performance requirements, personnel</w:t>
      </w:r>
      <w:r>
        <w:rPr>
          <w:noProof/>
        </w:rPr>
        <w:tab/>
        <w:t>23</w:t>
      </w:r>
    </w:p>
    <w:p w14:paraId="219AF815" w14:textId="77777777" w:rsidR="00D0783A" w:rsidRDefault="00D0783A">
      <w:pPr>
        <w:pStyle w:val="Index1"/>
        <w:rPr>
          <w:noProof/>
        </w:rPr>
      </w:pPr>
      <w:r>
        <w:rPr>
          <w:noProof/>
        </w:rPr>
        <w:t>Pet chews</w:t>
      </w:r>
      <w:r>
        <w:rPr>
          <w:noProof/>
        </w:rPr>
        <w:tab/>
        <w:t>141</w:t>
      </w:r>
    </w:p>
    <w:p w14:paraId="512BF23A" w14:textId="77777777" w:rsidR="00D0783A" w:rsidRDefault="00D0783A">
      <w:pPr>
        <w:pStyle w:val="Index1"/>
        <w:rPr>
          <w:noProof/>
        </w:rPr>
      </w:pPr>
      <w:r>
        <w:rPr>
          <w:noProof/>
        </w:rPr>
        <w:t>Pet treats</w:t>
      </w:r>
      <w:r>
        <w:rPr>
          <w:noProof/>
        </w:rPr>
        <w:tab/>
        <w:t>141</w:t>
      </w:r>
    </w:p>
    <w:p w14:paraId="1DF8888B" w14:textId="77777777" w:rsidR="00D0783A" w:rsidRDefault="00D0783A">
      <w:pPr>
        <w:pStyle w:val="Index1"/>
        <w:rPr>
          <w:noProof/>
        </w:rPr>
      </w:pPr>
      <w:r>
        <w:rPr>
          <w:noProof/>
        </w:rPr>
        <w:t>Petroleum products</w:t>
      </w:r>
      <w:r>
        <w:rPr>
          <w:noProof/>
        </w:rPr>
        <w:tab/>
        <w:t xml:space="preserve">41, 59, 173, </w:t>
      </w:r>
      <w:r w:rsidRPr="0039795D">
        <w:rPr>
          <w:i/>
          <w:iCs/>
          <w:noProof/>
        </w:rPr>
        <w:t>See</w:t>
      </w:r>
      <w:r>
        <w:rPr>
          <w:noProof/>
        </w:rPr>
        <w:t xml:space="preserve"> Fuels</w:t>
      </w:r>
    </w:p>
    <w:p w14:paraId="629AFE6E" w14:textId="77777777" w:rsidR="00D0783A" w:rsidRDefault="00D0783A">
      <w:pPr>
        <w:pStyle w:val="Index1"/>
        <w:rPr>
          <w:noProof/>
        </w:rPr>
      </w:pPr>
      <w:r>
        <w:rPr>
          <w:noProof/>
        </w:rPr>
        <w:t>Petroleum Subcommittee’s name to the Fuels and Lubricants Subcommittee (FALS)</w:t>
      </w:r>
      <w:r>
        <w:rPr>
          <w:noProof/>
        </w:rPr>
        <w:tab/>
        <w:t>41</w:t>
      </w:r>
    </w:p>
    <w:p w14:paraId="6F1FBC2B" w14:textId="77777777" w:rsidR="00D0783A" w:rsidRDefault="00D0783A">
      <w:pPr>
        <w:pStyle w:val="Index1"/>
        <w:rPr>
          <w:noProof/>
        </w:rPr>
      </w:pPr>
      <w:r>
        <w:rPr>
          <w:noProof/>
        </w:rPr>
        <w:t>Pickles</w:t>
      </w:r>
      <w:r>
        <w:rPr>
          <w:noProof/>
        </w:rPr>
        <w:tab/>
        <w:t>110</w:t>
      </w:r>
    </w:p>
    <w:p w14:paraId="2F82A147" w14:textId="77777777" w:rsidR="00D0783A" w:rsidRDefault="00D0783A">
      <w:pPr>
        <w:pStyle w:val="Index1"/>
        <w:rPr>
          <w:noProof/>
        </w:rPr>
      </w:pPr>
      <w:r>
        <w:rPr>
          <w:noProof/>
        </w:rPr>
        <w:t>Pillow</w:t>
      </w:r>
      <w:r>
        <w:rPr>
          <w:noProof/>
        </w:rPr>
        <w:tab/>
        <w:t>80, 86</w:t>
      </w:r>
    </w:p>
    <w:p w14:paraId="4171EABF" w14:textId="77777777" w:rsidR="00D0783A" w:rsidRDefault="00D0783A">
      <w:pPr>
        <w:pStyle w:val="Index1"/>
        <w:rPr>
          <w:noProof/>
        </w:rPr>
      </w:pPr>
      <w:r>
        <w:rPr>
          <w:noProof/>
        </w:rPr>
        <w:t>Pillowcases</w:t>
      </w:r>
      <w:r>
        <w:rPr>
          <w:noProof/>
        </w:rPr>
        <w:tab/>
        <w:t>79</w:t>
      </w:r>
    </w:p>
    <w:p w14:paraId="4A4785F1" w14:textId="77777777" w:rsidR="00D0783A" w:rsidRDefault="00D0783A">
      <w:pPr>
        <w:pStyle w:val="Index1"/>
        <w:rPr>
          <w:noProof/>
        </w:rPr>
      </w:pPr>
      <w:r>
        <w:rPr>
          <w:noProof/>
        </w:rPr>
        <w:t>Placed in Service Reports</w:t>
      </w:r>
      <w:r>
        <w:rPr>
          <w:noProof/>
        </w:rPr>
        <w:tab/>
        <w:t>161</w:t>
      </w:r>
    </w:p>
    <w:p w14:paraId="34EA3F40" w14:textId="77777777" w:rsidR="00D0783A" w:rsidRDefault="00D0783A">
      <w:pPr>
        <w:pStyle w:val="Index1"/>
        <w:rPr>
          <w:noProof/>
        </w:rPr>
      </w:pPr>
      <w:r>
        <w:rPr>
          <w:noProof/>
        </w:rPr>
        <w:t>Plastics</w:t>
      </w:r>
      <w:r>
        <w:rPr>
          <w:noProof/>
        </w:rPr>
        <w:tab/>
        <w:t>115</w:t>
      </w:r>
    </w:p>
    <w:p w14:paraId="198945C8" w14:textId="77777777" w:rsidR="00D0783A" w:rsidRDefault="00D0783A">
      <w:pPr>
        <w:pStyle w:val="Index1"/>
        <w:rPr>
          <w:noProof/>
        </w:rPr>
      </w:pPr>
      <w:r>
        <w:rPr>
          <w:noProof/>
        </w:rPr>
        <w:t>Platinum</w:t>
      </w:r>
      <w:r>
        <w:rPr>
          <w:noProof/>
        </w:rPr>
        <w:tab/>
      </w:r>
      <w:r w:rsidRPr="0039795D">
        <w:rPr>
          <w:i/>
          <w:noProof/>
        </w:rPr>
        <w:t>See</w:t>
      </w:r>
      <w:r>
        <w:rPr>
          <w:noProof/>
        </w:rPr>
        <w:t xml:space="preserve"> Precious Metals</w:t>
      </w:r>
    </w:p>
    <w:p w14:paraId="4246C0BB" w14:textId="77777777" w:rsidR="00D0783A" w:rsidRDefault="00D0783A">
      <w:pPr>
        <w:pStyle w:val="Index1"/>
        <w:rPr>
          <w:noProof/>
        </w:rPr>
      </w:pPr>
      <w:r>
        <w:rPr>
          <w:noProof/>
        </w:rPr>
        <w:t>Police powers</w:t>
      </w:r>
      <w:r>
        <w:rPr>
          <w:noProof/>
        </w:rPr>
        <w:tab/>
        <w:t>24</w:t>
      </w:r>
    </w:p>
    <w:p w14:paraId="2F5C8CD1" w14:textId="77777777" w:rsidR="00D0783A" w:rsidRDefault="00D0783A">
      <w:pPr>
        <w:pStyle w:val="Index1"/>
        <w:rPr>
          <w:noProof/>
        </w:rPr>
      </w:pPr>
      <w:r>
        <w:rPr>
          <w:noProof/>
        </w:rPr>
        <w:t>Polyethylene products</w:t>
      </w:r>
      <w:r>
        <w:rPr>
          <w:noProof/>
        </w:rPr>
        <w:tab/>
        <w:t>123</w:t>
      </w:r>
    </w:p>
    <w:p w14:paraId="0C930153" w14:textId="77777777" w:rsidR="00D0783A" w:rsidRDefault="00D0783A">
      <w:pPr>
        <w:pStyle w:val="Index2"/>
      </w:pPr>
      <w:r>
        <w:t>Sheeting and film</w:t>
      </w:r>
      <w:r>
        <w:tab/>
        <w:t>123</w:t>
      </w:r>
    </w:p>
    <w:p w14:paraId="7EA686FE" w14:textId="77777777" w:rsidR="00D0783A" w:rsidRDefault="00D0783A">
      <w:pPr>
        <w:pStyle w:val="Index1"/>
        <w:rPr>
          <w:noProof/>
        </w:rPr>
      </w:pPr>
      <w:r>
        <w:rPr>
          <w:noProof/>
        </w:rPr>
        <w:t>Pork</w:t>
      </w:r>
      <w:r>
        <w:rPr>
          <w:noProof/>
        </w:rPr>
        <w:tab/>
        <w:t>111, 113</w:t>
      </w:r>
    </w:p>
    <w:p w14:paraId="5595C72B" w14:textId="77777777" w:rsidR="00D0783A" w:rsidRDefault="00D0783A">
      <w:pPr>
        <w:pStyle w:val="Index1"/>
        <w:rPr>
          <w:noProof/>
        </w:rPr>
      </w:pPr>
      <w:r>
        <w:rPr>
          <w:noProof/>
        </w:rPr>
        <w:t>Pot holders</w:t>
      </w:r>
      <w:r>
        <w:rPr>
          <w:noProof/>
        </w:rPr>
        <w:tab/>
        <w:t>79</w:t>
      </w:r>
    </w:p>
    <w:p w14:paraId="6E069110" w14:textId="77777777" w:rsidR="00D0783A" w:rsidRDefault="00D0783A">
      <w:pPr>
        <w:pStyle w:val="Index1"/>
        <w:rPr>
          <w:noProof/>
        </w:rPr>
      </w:pPr>
      <w:r>
        <w:rPr>
          <w:noProof/>
        </w:rPr>
        <w:t>Pot roast</w:t>
      </w:r>
      <w:r>
        <w:rPr>
          <w:noProof/>
        </w:rPr>
        <w:tab/>
        <w:t>110</w:t>
      </w:r>
    </w:p>
    <w:p w14:paraId="0CF807DB" w14:textId="77777777" w:rsidR="00D0783A" w:rsidRDefault="00D0783A">
      <w:pPr>
        <w:pStyle w:val="Index1"/>
        <w:rPr>
          <w:noProof/>
        </w:rPr>
      </w:pPr>
      <w:r>
        <w:rPr>
          <w:noProof/>
        </w:rPr>
        <w:t>Potpourri, method of sale</w:t>
      </w:r>
      <w:r>
        <w:rPr>
          <w:noProof/>
        </w:rPr>
        <w:tab/>
        <w:t>132</w:t>
      </w:r>
    </w:p>
    <w:p w14:paraId="2252058C" w14:textId="77777777" w:rsidR="00D0783A" w:rsidRDefault="00D0783A">
      <w:pPr>
        <w:pStyle w:val="Index1"/>
        <w:rPr>
          <w:noProof/>
        </w:rPr>
      </w:pPr>
      <w:r>
        <w:rPr>
          <w:noProof/>
        </w:rPr>
        <w:t>Poultry</w:t>
      </w:r>
      <w:r>
        <w:rPr>
          <w:noProof/>
        </w:rPr>
        <w:tab/>
        <w:t>26, 83, 87, 88, 108, 112, 113, 114, 241, 242, 257, 263</w:t>
      </w:r>
    </w:p>
    <w:p w14:paraId="3FAB8D0C" w14:textId="77777777" w:rsidR="00D0783A" w:rsidRDefault="00D0783A">
      <w:pPr>
        <w:pStyle w:val="Index2"/>
      </w:pPr>
      <w:r>
        <w:t>Combinations with other foods</w:t>
      </w:r>
      <w:r>
        <w:tab/>
        <w:t>109</w:t>
      </w:r>
    </w:p>
    <w:p w14:paraId="334EE040" w14:textId="77777777" w:rsidR="00D0783A" w:rsidRDefault="00D0783A">
      <w:pPr>
        <w:pStyle w:val="Index1"/>
        <w:rPr>
          <w:noProof/>
        </w:rPr>
      </w:pPr>
      <w:r>
        <w:rPr>
          <w:noProof/>
        </w:rPr>
        <w:t>Pound</w:t>
      </w:r>
      <w:r>
        <w:rPr>
          <w:noProof/>
        </w:rPr>
        <w:tab/>
        <w:t>67</w:t>
      </w:r>
    </w:p>
    <w:p w14:paraId="73FDB763" w14:textId="77777777" w:rsidR="00D0783A" w:rsidRDefault="00D0783A">
      <w:pPr>
        <w:pStyle w:val="Index1"/>
        <w:rPr>
          <w:noProof/>
        </w:rPr>
      </w:pPr>
      <w:r>
        <w:rPr>
          <w:noProof/>
        </w:rPr>
        <w:t>Pound, units of measure</w:t>
      </w:r>
      <w:r>
        <w:rPr>
          <w:noProof/>
        </w:rPr>
        <w:tab/>
      </w:r>
      <w:r w:rsidRPr="0039795D">
        <w:rPr>
          <w:i/>
          <w:noProof/>
        </w:rPr>
        <w:t>See</w:t>
      </w:r>
      <w:r>
        <w:rPr>
          <w:noProof/>
        </w:rPr>
        <w:t xml:space="preserve"> U.S. Customary Units</w:t>
      </w:r>
    </w:p>
    <w:p w14:paraId="67713D62" w14:textId="77777777" w:rsidR="00D0783A" w:rsidRDefault="00D0783A">
      <w:pPr>
        <w:pStyle w:val="Index1"/>
        <w:rPr>
          <w:noProof/>
        </w:rPr>
      </w:pPr>
      <w:r w:rsidRPr="0039795D">
        <w:rPr>
          <w:bCs/>
          <w:noProof/>
          <w:color w:val="272727"/>
        </w:rPr>
        <w:t>Power Factor (PF).</w:t>
      </w:r>
      <w:r>
        <w:rPr>
          <w:noProof/>
        </w:rPr>
        <w:tab/>
        <w:t>142</w:t>
      </w:r>
    </w:p>
    <w:p w14:paraId="7E4CD282" w14:textId="77777777" w:rsidR="00D0783A" w:rsidRDefault="00D0783A">
      <w:pPr>
        <w:pStyle w:val="Index1"/>
        <w:rPr>
          <w:noProof/>
        </w:rPr>
      </w:pPr>
      <w:r>
        <w:rPr>
          <w:noProof/>
        </w:rPr>
        <w:t>Powers and duties</w:t>
      </w:r>
    </w:p>
    <w:p w14:paraId="6434B35F" w14:textId="77777777" w:rsidR="00D0783A" w:rsidRDefault="00D0783A">
      <w:pPr>
        <w:pStyle w:val="Index2"/>
      </w:pPr>
      <w:r>
        <w:t>Director</w:t>
      </w:r>
      <w:r>
        <w:tab/>
        <w:t>22</w:t>
      </w:r>
    </w:p>
    <w:p w14:paraId="54D21DF3" w14:textId="77777777" w:rsidR="00D0783A" w:rsidRDefault="00D0783A">
      <w:pPr>
        <w:pStyle w:val="Index2"/>
      </w:pPr>
      <w:r>
        <w:t>Local officials</w:t>
      </w:r>
      <w:r>
        <w:tab/>
        <w:t>24</w:t>
      </w:r>
    </w:p>
    <w:p w14:paraId="1BD3D656" w14:textId="77777777" w:rsidR="00D0783A" w:rsidRDefault="00D0783A">
      <w:pPr>
        <w:pStyle w:val="Index1"/>
        <w:rPr>
          <w:noProof/>
        </w:rPr>
      </w:pPr>
      <w:r>
        <w:rPr>
          <w:noProof/>
        </w:rPr>
        <w:t>Precious metals</w:t>
      </w:r>
    </w:p>
    <w:p w14:paraId="28D259AA" w14:textId="77777777" w:rsidR="00D0783A" w:rsidRDefault="00D0783A">
      <w:pPr>
        <w:pStyle w:val="Index2"/>
      </w:pPr>
      <w:r>
        <w:t>Compounds</w:t>
      </w:r>
      <w:r>
        <w:tab/>
        <w:t>128</w:t>
      </w:r>
    </w:p>
    <w:p w14:paraId="28C69FFB" w14:textId="77777777" w:rsidR="00D0783A" w:rsidRDefault="00D0783A">
      <w:pPr>
        <w:pStyle w:val="Index2"/>
      </w:pPr>
      <w:r>
        <w:t>Definition</w:t>
      </w:r>
      <w:r>
        <w:tab/>
        <w:t>128</w:t>
      </w:r>
    </w:p>
    <w:p w14:paraId="66F43620" w14:textId="77777777" w:rsidR="00D0783A" w:rsidRDefault="00D0783A">
      <w:pPr>
        <w:pStyle w:val="Index2"/>
      </w:pPr>
      <w:r>
        <w:t>Gold</w:t>
      </w:r>
      <w:r>
        <w:tab/>
        <w:t>128</w:t>
      </w:r>
    </w:p>
    <w:p w14:paraId="41CD5094" w14:textId="77777777" w:rsidR="00D0783A" w:rsidRDefault="00D0783A">
      <w:pPr>
        <w:pStyle w:val="Index2"/>
      </w:pPr>
      <w:r>
        <w:t>Palladium</w:t>
      </w:r>
      <w:r>
        <w:tab/>
        <w:t>128</w:t>
      </w:r>
    </w:p>
    <w:p w14:paraId="7C990744" w14:textId="77777777" w:rsidR="00D0783A" w:rsidRDefault="00D0783A">
      <w:pPr>
        <w:pStyle w:val="Index2"/>
      </w:pPr>
      <w:r>
        <w:t>Platinum</w:t>
      </w:r>
      <w:r>
        <w:tab/>
        <w:t>128</w:t>
      </w:r>
    </w:p>
    <w:p w14:paraId="15B8C32D" w14:textId="77777777" w:rsidR="00D0783A" w:rsidRDefault="00D0783A">
      <w:pPr>
        <w:pStyle w:val="Index2"/>
      </w:pPr>
      <w:r>
        <w:t>Quantity</w:t>
      </w:r>
      <w:r>
        <w:tab/>
        <w:t>128</w:t>
      </w:r>
    </w:p>
    <w:p w14:paraId="6C245868" w14:textId="77777777" w:rsidR="00D0783A" w:rsidRDefault="00D0783A">
      <w:pPr>
        <w:pStyle w:val="Index2"/>
      </w:pPr>
      <w:r>
        <w:t>Silver</w:t>
      </w:r>
      <w:r>
        <w:tab/>
        <w:t>128</w:t>
      </w:r>
    </w:p>
    <w:p w14:paraId="49607D6D" w14:textId="77777777" w:rsidR="00D0783A" w:rsidRDefault="00D0783A">
      <w:pPr>
        <w:pStyle w:val="Index1"/>
        <w:rPr>
          <w:noProof/>
        </w:rPr>
      </w:pPr>
      <w:r>
        <w:rPr>
          <w:noProof/>
        </w:rPr>
        <w:t>Prefabricated utility buildings</w:t>
      </w:r>
      <w:r>
        <w:rPr>
          <w:noProof/>
        </w:rPr>
        <w:tab/>
        <w:t>117</w:t>
      </w:r>
    </w:p>
    <w:p w14:paraId="15B88AF4" w14:textId="77777777" w:rsidR="00D0783A" w:rsidRDefault="00D0783A">
      <w:pPr>
        <w:pStyle w:val="Index1"/>
        <w:rPr>
          <w:noProof/>
        </w:rPr>
      </w:pPr>
      <w:r>
        <w:rPr>
          <w:noProof/>
        </w:rPr>
        <w:t>Preplanters</w:t>
      </w:r>
      <w:r>
        <w:rPr>
          <w:noProof/>
        </w:rPr>
        <w:tab/>
        <w:t>81</w:t>
      </w:r>
    </w:p>
    <w:p w14:paraId="63B769A3" w14:textId="77777777" w:rsidR="00D0783A" w:rsidRDefault="00D0783A">
      <w:pPr>
        <w:pStyle w:val="Index1"/>
        <w:rPr>
          <w:noProof/>
        </w:rPr>
      </w:pPr>
      <w:r>
        <w:rPr>
          <w:noProof/>
        </w:rPr>
        <w:t>Prescription drugs</w:t>
      </w:r>
      <w:r>
        <w:rPr>
          <w:noProof/>
        </w:rPr>
        <w:tab/>
        <w:t>85</w:t>
      </w:r>
    </w:p>
    <w:p w14:paraId="0E5C787F" w14:textId="77777777" w:rsidR="00D0783A" w:rsidRDefault="00D0783A">
      <w:pPr>
        <w:pStyle w:val="Index1"/>
        <w:rPr>
          <w:noProof/>
        </w:rPr>
      </w:pPr>
      <w:r>
        <w:rPr>
          <w:noProof/>
        </w:rPr>
        <w:t>Presumptive evidence</w:t>
      </w:r>
      <w:r>
        <w:rPr>
          <w:noProof/>
        </w:rPr>
        <w:tab/>
        <w:t>28</w:t>
      </w:r>
    </w:p>
    <w:p w14:paraId="0C87514B" w14:textId="77777777" w:rsidR="00D0783A" w:rsidRDefault="00D0783A">
      <w:pPr>
        <w:pStyle w:val="Index1"/>
        <w:rPr>
          <w:noProof/>
        </w:rPr>
      </w:pPr>
      <w:r>
        <w:rPr>
          <w:noProof/>
        </w:rPr>
        <w:t>Price computing of bulk commodities</w:t>
      </w:r>
      <w:r>
        <w:rPr>
          <w:noProof/>
        </w:rPr>
        <w:tab/>
        <w:t>115</w:t>
      </w:r>
    </w:p>
    <w:p w14:paraId="3E4663B7" w14:textId="77777777" w:rsidR="00D0783A" w:rsidRDefault="00D0783A">
      <w:pPr>
        <w:pStyle w:val="Index1"/>
        <w:rPr>
          <w:noProof/>
        </w:rPr>
      </w:pPr>
      <w:r>
        <w:rPr>
          <w:noProof/>
        </w:rPr>
        <w:t>Price posting</w:t>
      </w:r>
    </w:p>
    <w:p w14:paraId="2D6C4989" w14:textId="77777777" w:rsidR="00D0783A" w:rsidRDefault="00D0783A">
      <w:pPr>
        <w:pStyle w:val="Index2"/>
      </w:pPr>
      <w:r>
        <w:t>Motor fuel</w:t>
      </w:r>
      <w:r>
        <w:tab/>
        <w:t>252</w:t>
      </w:r>
    </w:p>
    <w:p w14:paraId="2E4DCF62" w14:textId="77777777" w:rsidR="00D0783A" w:rsidRDefault="00D0783A">
      <w:pPr>
        <w:pStyle w:val="Index1"/>
        <w:rPr>
          <w:noProof/>
        </w:rPr>
      </w:pPr>
      <w:r>
        <w:rPr>
          <w:noProof/>
        </w:rPr>
        <w:t>Price verification</w:t>
      </w:r>
      <w:r>
        <w:rPr>
          <w:noProof/>
        </w:rPr>
        <w:tab/>
        <w:t>6, 211</w:t>
      </w:r>
    </w:p>
    <w:p w14:paraId="7A19A86E" w14:textId="77777777" w:rsidR="00D0783A" w:rsidRDefault="00D0783A">
      <w:pPr>
        <w:pStyle w:val="Index2"/>
      </w:pPr>
      <w:r>
        <w:t>Examination procedure</w:t>
      </w:r>
      <w:r>
        <w:tab/>
        <w:t>23, 207, 211</w:t>
      </w:r>
    </w:p>
    <w:p w14:paraId="455F8F41" w14:textId="77777777" w:rsidR="00D0783A" w:rsidRDefault="00D0783A">
      <w:pPr>
        <w:pStyle w:val="Index2"/>
      </w:pPr>
      <w:r>
        <w:t>Inspections</w:t>
      </w:r>
      <w:r>
        <w:tab/>
        <w:t>211, 223, 225, 232</w:t>
      </w:r>
    </w:p>
    <w:p w14:paraId="7E077DDC" w14:textId="77777777" w:rsidR="00D0783A" w:rsidRDefault="00D0783A">
      <w:pPr>
        <w:pStyle w:val="Index2"/>
      </w:pPr>
      <w:r>
        <w:t>Program</w:t>
      </w:r>
      <w:r>
        <w:tab/>
        <w:t>231</w:t>
      </w:r>
    </w:p>
    <w:p w14:paraId="00746B8B" w14:textId="21289C71" w:rsidR="00D0783A" w:rsidRDefault="00D0783A">
      <w:pPr>
        <w:pStyle w:val="Index2"/>
      </w:pPr>
      <w:r>
        <w:t>Reports</w:t>
      </w:r>
      <w:r>
        <w:tab/>
        <w:t>225, 227, 23</w:t>
      </w:r>
      <w:r w:rsidR="004C282A">
        <w:t>3</w:t>
      </w:r>
      <w:r>
        <w:t>, 235, 236, 237, 238</w:t>
      </w:r>
    </w:p>
    <w:p w14:paraId="0D4E6879" w14:textId="77777777" w:rsidR="00D0783A" w:rsidRDefault="00D0783A">
      <w:pPr>
        <w:pStyle w:val="Index2"/>
      </w:pPr>
      <w:r>
        <w:t>Tally sheets</w:t>
      </w:r>
      <w:r>
        <w:tab/>
        <w:t>214, 223, 225, 232, 233, 234</w:t>
      </w:r>
    </w:p>
    <w:p w14:paraId="140AAD8C" w14:textId="77777777" w:rsidR="00D0783A" w:rsidRDefault="00D0783A">
      <w:pPr>
        <w:pStyle w:val="Index2"/>
      </w:pPr>
      <w:r>
        <w:t>Working Group</w:t>
      </w:r>
      <w:r>
        <w:tab/>
        <w:t>207</w:t>
      </w:r>
    </w:p>
    <w:p w14:paraId="78B08CB0" w14:textId="77777777" w:rsidR="00D0783A" w:rsidRDefault="00D0783A">
      <w:pPr>
        <w:pStyle w:val="Index1"/>
        <w:rPr>
          <w:noProof/>
        </w:rPr>
      </w:pPr>
      <w:r>
        <w:rPr>
          <w:noProof/>
        </w:rPr>
        <w:lastRenderedPageBreak/>
        <w:t>Principal display panel</w:t>
      </w:r>
      <w:r>
        <w:rPr>
          <w:noProof/>
        </w:rPr>
        <w:tab/>
        <w:t>58</w:t>
      </w:r>
    </w:p>
    <w:p w14:paraId="281246AB" w14:textId="77777777" w:rsidR="00D0783A" w:rsidRDefault="00D0783A">
      <w:pPr>
        <w:pStyle w:val="Index1"/>
        <w:rPr>
          <w:noProof/>
        </w:rPr>
      </w:pPr>
      <w:r>
        <w:rPr>
          <w:noProof/>
        </w:rPr>
        <w:t>Printer ribbons and tapes, guidelines</w:t>
      </w:r>
      <w:r>
        <w:rPr>
          <w:noProof/>
        </w:rPr>
        <w:tab/>
        <w:t>243</w:t>
      </w:r>
    </w:p>
    <w:p w14:paraId="602DE09E" w14:textId="77777777" w:rsidR="00D0783A" w:rsidRDefault="00D0783A">
      <w:pPr>
        <w:pStyle w:val="Index1"/>
        <w:rPr>
          <w:noProof/>
        </w:rPr>
      </w:pPr>
      <w:r w:rsidRPr="0039795D">
        <w:rPr>
          <w:rFonts w:ascii="Times New Roman Bold" w:hAnsi="Times New Roman Bold"/>
          <w:noProof/>
        </w:rPr>
        <w:t>Prohibited Acts</w:t>
      </w:r>
      <w:r>
        <w:rPr>
          <w:noProof/>
        </w:rPr>
        <w:tab/>
        <w:t>26, 37, 47, 169</w:t>
      </w:r>
    </w:p>
    <w:p w14:paraId="5B0EE6B6" w14:textId="77777777" w:rsidR="00D0783A" w:rsidRDefault="00D0783A">
      <w:pPr>
        <w:pStyle w:val="Index1"/>
        <w:rPr>
          <w:noProof/>
        </w:rPr>
      </w:pPr>
      <w:r>
        <w:rPr>
          <w:noProof/>
        </w:rPr>
        <w:t>Prohibition of terms</w:t>
      </w:r>
    </w:p>
    <w:p w14:paraId="65B5C1BC" w14:textId="77777777" w:rsidR="00D0783A" w:rsidRDefault="00D0783A">
      <w:pPr>
        <w:pStyle w:val="Index2"/>
      </w:pPr>
      <w:r>
        <w:t>Firewood</w:t>
      </w:r>
      <w:r>
        <w:tab/>
        <w:t>116</w:t>
      </w:r>
    </w:p>
    <w:p w14:paraId="08D63F8A" w14:textId="77777777" w:rsidR="00D0783A" w:rsidRDefault="00D0783A">
      <w:pPr>
        <w:pStyle w:val="Index1"/>
        <w:rPr>
          <w:noProof/>
        </w:rPr>
      </w:pPr>
      <w:r>
        <w:rPr>
          <w:noProof/>
        </w:rPr>
        <w:t>Promoting uniformity</w:t>
      </w:r>
      <w:r>
        <w:rPr>
          <w:noProof/>
        </w:rPr>
        <w:tab/>
        <w:t>22</w:t>
      </w:r>
    </w:p>
    <w:p w14:paraId="1E503660" w14:textId="77777777" w:rsidR="00D0783A" w:rsidRDefault="00D0783A">
      <w:pPr>
        <w:pStyle w:val="Index1"/>
        <w:rPr>
          <w:noProof/>
        </w:rPr>
      </w:pPr>
      <w:r>
        <w:rPr>
          <w:noProof/>
        </w:rPr>
        <w:t>Propane</w:t>
      </w:r>
      <w:r>
        <w:rPr>
          <w:noProof/>
        </w:rPr>
        <w:tab/>
        <w:t>130, 195</w:t>
      </w:r>
    </w:p>
    <w:p w14:paraId="0642BEEB" w14:textId="77777777" w:rsidR="00D0783A" w:rsidRDefault="00D0783A">
      <w:pPr>
        <w:pStyle w:val="IndexHeading"/>
        <w:keepNext/>
        <w:tabs>
          <w:tab w:val="right" w:leader="dot" w:pos="4310"/>
        </w:tabs>
        <w:rPr>
          <w:rFonts w:eastAsiaTheme="minorEastAsia" w:cstheme="minorBidi"/>
          <w:b w:val="0"/>
          <w:bCs w:val="0"/>
          <w:noProof/>
        </w:rPr>
      </w:pPr>
      <w:r>
        <w:rPr>
          <w:noProof/>
        </w:rPr>
        <w:t>Q</w:t>
      </w:r>
    </w:p>
    <w:p w14:paraId="49A30022" w14:textId="77777777" w:rsidR="00D0783A" w:rsidRDefault="00D0783A">
      <w:pPr>
        <w:pStyle w:val="Index1"/>
        <w:rPr>
          <w:noProof/>
        </w:rPr>
      </w:pPr>
      <w:r>
        <w:rPr>
          <w:noProof/>
        </w:rPr>
        <w:t>Qualifying terms, prohibited</w:t>
      </w:r>
      <w:r>
        <w:rPr>
          <w:noProof/>
        </w:rPr>
        <w:tab/>
        <w:t>276, 281</w:t>
      </w:r>
    </w:p>
    <w:p w14:paraId="0D48EC20" w14:textId="77777777" w:rsidR="00D0783A" w:rsidRDefault="00D0783A">
      <w:pPr>
        <w:pStyle w:val="Index1"/>
        <w:rPr>
          <w:noProof/>
        </w:rPr>
      </w:pPr>
      <w:r>
        <w:rPr>
          <w:noProof/>
        </w:rPr>
        <w:t>Quality representation</w:t>
      </w:r>
      <w:r>
        <w:rPr>
          <w:noProof/>
        </w:rPr>
        <w:tab/>
        <w:t>25</w:t>
      </w:r>
    </w:p>
    <w:p w14:paraId="41973DF3" w14:textId="77777777" w:rsidR="00D0783A" w:rsidRDefault="00D0783A">
      <w:pPr>
        <w:pStyle w:val="Index1"/>
        <w:rPr>
          <w:noProof/>
        </w:rPr>
      </w:pPr>
      <w:r>
        <w:rPr>
          <w:noProof/>
        </w:rPr>
        <w:t>Quantity</w:t>
      </w:r>
    </w:p>
    <w:p w14:paraId="62306133" w14:textId="77777777" w:rsidR="00D0783A" w:rsidRDefault="00D0783A">
      <w:pPr>
        <w:pStyle w:val="Index2"/>
      </w:pPr>
      <w:r>
        <w:t>Consumer package</w:t>
      </w:r>
      <w:r>
        <w:tab/>
        <w:t>61</w:t>
      </w:r>
    </w:p>
    <w:p w14:paraId="750DDE21" w14:textId="77777777" w:rsidR="00D0783A" w:rsidRDefault="00D0783A">
      <w:pPr>
        <w:pStyle w:val="Index2"/>
      </w:pPr>
      <w:r>
        <w:t>Misrepresentation of</w:t>
      </w:r>
      <w:r>
        <w:tab/>
        <w:t>25</w:t>
      </w:r>
    </w:p>
    <w:p w14:paraId="300F9AD0" w14:textId="77777777" w:rsidR="00D0783A" w:rsidRDefault="00D0783A">
      <w:pPr>
        <w:pStyle w:val="Index2"/>
      </w:pPr>
      <w:r>
        <w:t>Non-consumer packages</w:t>
      </w:r>
      <w:r>
        <w:tab/>
        <w:t>70</w:t>
      </w:r>
    </w:p>
    <w:p w14:paraId="61B2FD18" w14:textId="77777777" w:rsidR="00D0783A" w:rsidRDefault="00D0783A">
      <w:pPr>
        <w:pStyle w:val="Index1"/>
        <w:rPr>
          <w:noProof/>
        </w:rPr>
      </w:pPr>
      <w:r>
        <w:rPr>
          <w:noProof/>
        </w:rPr>
        <w:t>Quantity declaration</w:t>
      </w:r>
    </w:p>
    <w:p w14:paraId="2AA47243" w14:textId="77777777" w:rsidR="00D0783A" w:rsidRDefault="00D0783A">
      <w:pPr>
        <w:pStyle w:val="Index2"/>
      </w:pPr>
      <w:r>
        <w:t>Supplementary</w:t>
      </w:r>
      <w:r>
        <w:tab/>
        <w:t>69</w:t>
      </w:r>
    </w:p>
    <w:p w14:paraId="01C04770" w14:textId="77777777" w:rsidR="00D0783A" w:rsidRDefault="00D0783A">
      <w:pPr>
        <w:pStyle w:val="Index1"/>
        <w:rPr>
          <w:noProof/>
        </w:rPr>
      </w:pPr>
      <w:r>
        <w:rPr>
          <w:noProof/>
        </w:rPr>
        <w:t>Quantity statement</w:t>
      </w:r>
      <w:r>
        <w:rPr>
          <w:noProof/>
        </w:rPr>
        <w:tab/>
        <w:t>118</w:t>
      </w:r>
    </w:p>
    <w:p w14:paraId="48815806" w14:textId="77777777" w:rsidR="00D0783A" w:rsidRDefault="00D0783A">
      <w:pPr>
        <w:pStyle w:val="Index1"/>
        <w:rPr>
          <w:noProof/>
        </w:rPr>
      </w:pPr>
      <w:r>
        <w:rPr>
          <w:noProof/>
        </w:rPr>
        <w:t>Quilts</w:t>
      </w:r>
      <w:r>
        <w:rPr>
          <w:noProof/>
        </w:rPr>
        <w:tab/>
        <w:t>79</w:t>
      </w:r>
    </w:p>
    <w:p w14:paraId="251AAAD6" w14:textId="77777777" w:rsidR="00D0783A" w:rsidRDefault="00D0783A">
      <w:pPr>
        <w:pStyle w:val="IndexHeading"/>
        <w:keepNext/>
        <w:tabs>
          <w:tab w:val="right" w:leader="dot" w:pos="4310"/>
        </w:tabs>
        <w:rPr>
          <w:rFonts w:eastAsiaTheme="minorEastAsia" w:cstheme="minorBidi"/>
          <w:b w:val="0"/>
          <w:bCs w:val="0"/>
          <w:noProof/>
        </w:rPr>
      </w:pPr>
      <w:r>
        <w:rPr>
          <w:noProof/>
        </w:rPr>
        <w:t>R</w:t>
      </w:r>
    </w:p>
    <w:p w14:paraId="0B189742" w14:textId="77777777" w:rsidR="00D0783A" w:rsidRDefault="00D0783A">
      <w:pPr>
        <w:pStyle w:val="Index1"/>
        <w:rPr>
          <w:noProof/>
        </w:rPr>
      </w:pPr>
      <w:r>
        <w:rPr>
          <w:noProof/>
        </w:rPr>
        <w:t>Railroad cars</w:t>
      </w:r>
    </w:p>
    <w:p w14:paraId="496F6557" w14:textId="77777777" w:rsidR="00D0783A" w:rsidRDefault="00D0783A">
      <w:pPr>
        <w:pStyle w:val="Index2"/>
      </w:pPr>
      <w:r>
        <w:t>Covered hopper cars</w:t>
      </w:r>
      <w:r>
        <w:tab/>
        <w:t>147</w:t>
      </w:r>
    </w:p>
    <w:p w14:paraId="518F9472" w14:textId="77777777" w:rsidR="00D0783A" w:rsidRDefault="00D0783A">
      <w:pPr>
        <w:pStyle w:val="Index2"/>
      </w:pPr>
      <w:r>
        <w:t>Flat cars</w:t>
      </w:r>
      <w:r>
        <w:tab/>
        <w:t>147</w:t>
      </w:r>
    </w:p>
    <w:p w14:paraId="0C3EAB17" w14:textId="77777777" w:rsidR="00D0783A" w:rsidRDefault="00D0783A">
      <w:pPr>
        <w:pStyle w:val="Index2"/>
      </w:pPr>
      <w:r>
        <w:t>House type</w:t>
      </w:r>
      <w:r>
        <w:tab/>
        <w:t>147</w:t>
      </w:r>
    </w:p>
    <w:p w14:paraId="5B364461" w14:textId="77777777" w:rsidR="00D0783A" w:rsidRDefault="00D0783A">
      <w:pPr>
        <w:pStyle w:val="Index2"/>
      </w:pPr>
      <w:r>
        <w:t>Refrigerator cars, mechanical</w:t>
      </w:r>
      <w:r>
        <w:tab/>
        <w:t>147</w:t>
      </w:r>
    </w:p>
    <w:p w14:paraId="4BEA31D4" w14:textId="77777777" w:rsidR="00D0783A" w:rsidRDefault="00D0783A">
      <w:pPr>
        <w:pStyle w:val="Index2"/>
      </w:pPr>
      <w:r>
        <w:t>Tank trucks or rail cars</w:t>
      </w:r>
      <w:r>
        <w:tab/>
        <w:t>197</w:t>
      </w:r>
    </w:p>
    <w:p w14:paraId="72865DC4" w14:textId="77777777" w:rsidR="00D0783A" w:rsidRDefault="00D0783A">
      <w:pPr>
        <w:pStyle w:val="Index1"/>
        <w:rPr>
          <w:noProof/>
        </w:rPr>
      </w:pPr>
      <w:r>
        <w:rPr>
          <w:noProof/>
        </w:rPr>
        <w:t>Ready-to-eat food</w:t>
      </w:r>
      <w:r>
        <w:rPr>
          <w:noProof/>
        </w:rPr>
        <w:tab/>
        <w:t>112</w:t>
      </w:r>
    </w:p>
    <w:p w14:paraId="27C81A8C" w14:textId="77777777" w:rsidR="00D0783A" w:rsidRDefault="00D0783A">
      <w:pPr>
        <w:pStyle w:val="Index1"/>
        <w:rPr>
          <w:noProof/>
        </w:rPr>
      </w:pPr>
      <w:r w:rsidRPr="0039795D">
        <w:rPr>
          <w:noProof/>
        </w:rPr>
        <w:t>Refillable cylinders</w:t>
      </w:r>
      <w:r>
        <w:rPr>
          <w:noProof/>
        </w:rPr>
        <w:tab/>
        <w:t>127</w:t>
      </w:r>
    </w:p>
    <w:p w14:paraId="42AF2787" w14:textId="77777777" w:rsidR="00D0783A" w:rsidRDefault="00D0783A">
      <w:pPr>
        <w:pStyle w:val="Index1"/>
        <w:rPr>
          <w:noProof/>
        </w:rPr>
      </w:pPr>
      <w:r w:rsidRPr="0039795D">
        <w:rPr>
          <w:bCs/>
          <w:noProof/>
        </w:rPr>
        <w:t>Refrigerated products, reference temperature</w:t>
      </w:r>
      <w:r>
        <w:rPr>
          <w:noProof/>
        </w:rPr>
        <w:tab/>
        <w:t>282</w:t>
      </w:r>
    </w:p>
    <w:p w14:paraId="548C487F" w14:textId="77777777" w:rsidR="00D0783A" w:rsidRDefault="00D0783A">
      <w:pPr>
        <w:pStyle w:val="Index1"/>
        <w:rPr>
          <w:noProof/>
        </w:rPr>
      </w:pPr>
      <w:r>
        <w:rPr>
          <w:noProof/>
        </w:rPr>
        <w:t>Registered service agency</w:t>
      </w:r>
      <w:r>
        <w:rPr>
          <w:noProof/>
        </w:rPr>
        <w:tab/>
        <w:t>159</w:t>
      </w:r>
    </w:p>
    <w:p w14:paraId="24C623E7" w14:textId="77777777" w:rsidR="00D0783A" w:rsidRDefault="00D0783A">
      <w:pPr>
        <w:pStyle w:val="Index1"/>
        <w:rPr>
          <w:noProof/>
        </w:rPr>
      </w:pPr>
      <w:r>
        <w:rPr>
          <w:noProof/>
        </w:rPr>
        <w:t>Registered serviceperson</w:t>
      </w:r>
      <w:r>
        <w:rPr>
          <w:noProof/>
        </w:rPr>
        <w:tab/>
        <w:t>159</w:t>
      </w:r>
    </w:p>
    <w:p w14:paraId="605C20BE" w14:textId="77777777" w:rsidR="00D0783A" w:rsidRDefault="00D0783A">
      <w:pPr>
        <w:pStyle w:val="Index1"/>
        <w:rPr>
          <w:noProof/>
        </w:rPr>
      </w:pPr>
      <w:r>
        <w:rPr>
          <w:noProof/>
        </w:rPr>
        <w:t>Registration of service agencies</w:t>
      </w:r>
      <w:r>
        <w:rPr>
          <w:noProof/>
        </w:rPr>
        <w:tab/>
        <w:t>6</w:t>
      </w:r>
    </w:p>
    <w:p w14:paraId="49611255" w14:textId="77777777" w:rsidR="00D0783A" w:rsidRDefault="00D0783A">
      <w:pPr>
        <w:pStyle w:val="Index1"/>
        <w:rPr>
          <w:noProof/>
        </w:rPr>
      </w:pPr>
      <w:r w:rsidRPr="0039795D">
        <w:rPr>
          <w:noProof/>
        </w:rPr>
        <w:t>Regulation</w:t>
      </w:r>
    </w:p>
    <w:p w14:paraId="2C0923A4" w14:textId="72AFFC43" w:rsidR="00D0783A" w:rsidRDefault="00D0783A">
      <w:pPr>
        <w:pStyle w:val="Index2"/>
      </w:pPr>
      <w:r>
        <w:t>Uniform Regulation for the Method of Sale of Commodities</w:t>
      </w:r>
      <w:r>
        <w:tab/>
        <w:t>107</w:t>
      </w:r>
    </w:p>
    <w:p w14:paraId="75A91F78" w14:textId="77777777" w:rsidR="00D0783A" w:rsidRDefault="00D0783A">
      <w:pPr>
        <w:pStyle w:val="Index2"/>
      </w:pPr>
      <w:r>
        <w:t>Fuels and Automotive Lubricants Regulation</w:t>
      </w:r>
      <w:r>
        <w:tab/>
        <w:t>3</w:t>
      </w:r>
    </w:p>
    <w:p w14:paraId="74293713" w14:textId="77777777" w:rsidR="00D0783A" w:rsidRDefault="00D0783A">
      <w:pPr>
        <w:pStyle w:val="Index2"/>
      </w:pPr>
      <w:r>
        <w:t>National Type Evaluation</w:t>
      </w:r>
      <w:r>
        <w:tab/>
        <w:t>21, 163, 167</w:t>
      </w:r>
    </w:p>
    <w:p w14:paraId="6C32D719" w14:textId="77777777" w:rsidR="00D0783A" w:rsidRDefault="00D0783A">
      <w:pPr>
        <w:pStyle w:val="Index2"/>
      </w:pPr>
      <w:r>
        <w:t>Packaging and Labeling Regulation</w:t>
      </w:r>
      <w:r>
        <w:tab/>
        <w:t>2, 17, 20</w:t>
      </w:r>
    </w:p>
    <w:p w14:paraId="7572DC61" w14:textId="77777777" w:rsidR="00D0783A" w:rsidRDefault="00D0783A">
      <w:pPr>
        <w:pStyle w:val="Index2"/>
      </w:pPr>
      <w:r>
        <w:t>Uniform Regulation for National Type Evaluation</w:t>
      </w:r>
      <w:r>
        <w:tab/>
        <w:t>3</w:t>
      </w:r>
    </w:p>
    <w:p w14:paraId="527D70A5" w14:textId="77777777" w:rsidR="00D0783A" w:rsidRDefault="00D0783A">
      <w:pPr>
        <w:pStyle w:val="Index2"/>
      </w:pPr>
      <w:r>
        <w:t>Voluntary Registration of Servicepersons and Service Agencies</w:t>
      </w:r>
      <w:r>
        <w:tab/>
        <w:t>3</w:t>
      </w:r>
    </w:p>
    <w:p w14:paraId="31574A13" w14:textId="77777777" w:rsidR="00D0783A" w:rsidRDefault="00D0783A">
      <w:pPr>
        <w:pStyle w:val="Index2"/>
      </w:pPr>
      <w:r>
        <w:t>Voluntary Registration of Servicepersons and Service Agencies for Commercial Weighing and Measuring Devices</w:t>
      </w:r>
      <w:r>
        <w:tab/>
        <w:t>21</w:t>
      </w:r>
    </w:p>
    <w:p w14:paraId="7CC19676" w14:textId="77777777" w:rsidR="00D0783A" w:rsidRDefault="00D0783A">
      <w:pPr>
        <w:pStyle w:val="Index1"/>
        <w:rPr>
          <w:noProof/>
        </w:rPr>
      </w:pPr>
      <w:r>
        <w:rPr>
          <w:noProof/>
        </w:rPr>
        <w:t>Relishes</w:t>
      </w:r>
      <w:r>
        <w:rPr>
          <w:noProof/>
        </w:rPr>
        <w:tab/>
        <w:t>110</w:t>
      </w:r>
    </w:p>
    <w:p w14:paraId="29B62BB9" w14:textId="77777777" w:rsidR="00D0783A" w:rsidRDefault="00D0783A">
      <w:pPr>
        <w:pStyle w:val="Index1"/>
        <w:rPr>
          <w:noProof/>
        </w:rPr>
      </w:pPr>
      <w:r>
        <w:rPr>
          <w:noProof/>
        </w:rPr>
        <w:t>Removal orders</w:t>
      </w:r>
      <w:r>
        <w:rPr>
          <w:noProof/>
        </w:rPr>
        <w:tab/>
        <w:t>24</w:t>
      </w:r>
    </w:p>
    <w:p w14:paraId="4CB81F9D" w14:textId="77777777" w:rsidR="00D0783A" w:rsidRDefault="00D0783A">
      <w:pPr>
        <w:pStyle w:val="Index1"/>
        <w:rPr>
          <w:noProof/>
        </w:rPr>
      </w:pPr>
      <w:r>
        <w:rPr>
          <w:noProof/>
        </w:rPr>
        <w:t>Representation</w:t>
      </w:r>
      <w:r>
        <w:rPr>
          <w:noProof/>
        </w:rPr>
        <w:tab/>
        <w:t>116, 120, 122</w:t>
      </w:r>
    </w:p>
    <w:p w14:paraId="4EA1A7D8" w14:textId="77777777" w:rsidR="00D0783A" w:rsidRDefault="00D0783A">
      <w:pPr>
        <w:pStyle w:val="Index1"/>
        <w:rPr>
          <w:noProof/>
        </w:rPr>
      </w:pPr>
      <w:r>
        <w:rPr>
          <w:noProof/>
        </w:rPr>
        <w:t>Restaurant servings</w:t>
      </w:r>
      <w:r>
        <w:rPr>
          <w:noProof/>
        </w:rPr>
        <w:tab/>
        <w:t>82</w:t>
      </w:r>
    </w:p>
    <w:p w14:paraId="2AB0F332" w14:textId="77777777" w:rsidR="00D0783A" w:rsidRDefault="00D0783A">
      <w:pPr>
        <w:pStyle w:val="Index1"/>
        <w:rPr>
          <w:noProof/>
        </w:rPr>
      </w:pPr>
      <w:r>
        <w:rPr>
          <w:noProof/>
        </w:rPr>
        <w:t>Restraining order</w:t>
      </w:r>
      <w:r>
        <w:rPr>
          <w:noProof/>
        </w:rPr>
        <w:tab/>
        <w:t>28</w:t>
      </w:r>
    </w:p>
    <w:p w14:paraId="616E83F4" w14:textId="77777777" w:rsidR="00D0783A" w:rsidRDefault="00D0783A">
      <w:pPr>
        <w:pStyle w:val="Index1"/>
        <w:rPr>
          <w:noProof/>
        </w:rPr>
      </w:pPr>
      <w:r>
        <w:rPr>
          <w:noProof/>
        </w:rPr>
        <w:t>Retail price</w:t>
      </w:r>
      <w:r>
        <w:rPr>
          <w:noProof/>
        </w:rPr>
        <w:tab/>
        <w:t>26</w:t>
      </w:r>
    </w:p>
    <w:p w14:paraId="67C909B8" w14:textId="77777777" w:rsidR="00D0783A" w:rsidRDefault="00D0783A">
      <w:pPr>
        <w:pStyle w:val="Index1"/>
        <w:rPr>
          <w:noProof/>
        </w:rPr>
      </w:pPr>
      <w:r>
        <w:rPr>
          <w:noProof/>
        </w:rPr>
        <w:t>Revocation</w:t>
      </w:r>
    </w:p>
    <w:p w14:paraId="2686CF22" w14:textId="77777777" w:rsidR="00D0783A" w:rsidRDefault="00D0783A">
      <w:pPr>
        <w:pStyle w:val="Index2"/>
      </w:pPr>
      <w:r>
        <w:t>Conflicting regulations</w:t>
      </w:r>
      <w:r>
        <w:tab/>
        <w:t>148</w:t>
      </w:r>
    </w:p>
    <w:p w14:paraId="1CC5056C" w14:textId="77777777" w:rsidR="00D0783A" w:rsidRDefault="00D0783A">
      <w:pPr>
        <w:pStyle w:val="Index1"/>
        <w:rPr>
          <w:noProof/>
        </w:rPr>
      </w:pPr>
      <w:r>
        <w:rPr>
          <w:noProof/>
        </w:rPr>
        <w:t>Revocation of conflicting regulations</w:t>
      </w:r>
      <w:r>
        <w:rPr>
          <w:noProof/>
        </w:rPr>
        <w:tab/>
        <w:t>88</w:t>
      </w:r>
    </w:p>
    <w:p w14:paraId="4D6DD14E" w14:textId="77777777" w:rsidR="00D0783A" w:rsidRDefault="00D0783A">
      <w:pPr>
        <w:pStyle w:val="Index1"/>
        <w:rPr>
          <w:noProof/>
        </w:rPr>
      </w:pPr>
      <w:r>
        <w:rPr>
          <w:noProof/>
        </w:rPr>
        <w:t>Ribbon, typewriter</w:t>
      </w:r>
      <w:r>
        <w:rPr>
          <w:noProof/>
        </w:rPr>
        <w:tab/>
        <w:t>243</w:t>
      </w:r>
    </w:p>
    <w:p w14:paraId="09038BB6" w14:textId="77777777" w:rsidR="00D0783A" w:rsidRDefault="00D0783A">
      <w:pPr>
        <w:pStyle w:val="Index1"/>
        <w:rPr>
          <w:noProof/>
        </w:rPr>
      </w:pPr>
      <w:r>
        <w:rPr>
          <w:noProof/>
        </w:rPr>
        <w:t>Right of cancellation</w:t>
      </w:r>
      <w:r>
        <w:rPr>
          <w:noProof/>
        </w:rPr>
        <w:tab/>
        <w:t>112, 114</w:t>
      </w:r>
    </w:p>
    <w:p w14:paraId="68136795" w14:textId="77777777" w:rsidR="00D0783A" w:rsidRDefault="00D0783A">
      <w:pPr>
        <w:pStyle w:val="Index1"/>
        <w:rPr>
          <w:noProof/>
        </w:rPr>
      </w:pPr>
      <w:r>
        <w:rPr>
          <w:noProof/>
        </w:rPr>
        <w:t>Roast</w:t>
      </w:r>
      <w:r>
        <w:rPr>
          <w:noProof/>
        </w:rPr>
        <w:tab/>
        <w:t>110</w:t>
      </w:r>
    </w:p>
    <w:p w14:paraId="4B79AE3F" w14:textId="77777777" w:rsidR="00D0783A" w:rsidRDefault="00D0783A">
      <w:pPr>
        <w:pStyle w:val="Index1"/>
        <w:rPr>
          <w:noProof/>
        </w:rPr>
      </w:pPr>
      <w:r>
        <w:rPr>
          <w:noProof/>
        </w:rPr>
        <w:t>Roofing material</w:t>
      </w:r>
      <w:r>
        <w:rPr>
          <w:noProof/>
        </w:rPr>
        <w:tab/>
        <w:t>117</w:t>
      </w:r>
    </w:p>
    <w:p w14:paraId="161E8F0A" w14:textId="77777777" w:rsidR="00D0783A" w:rsidRDefault="00D0783A">
      <w:pPr>
        <w:pStyle w:val="Index1"/>
        <w:rPr>
          <w:noProof/>
        </w:rPr>
      </w:pPr>
      <w:r>
        <w:rPr>
          <w:noProof/>
        </w:rPr>
        <w:t>Rounding</w:t>
      </w:r>
      <w:r>
        <w:rPr>
          <w:noProof/>
        </w:rPr>
        <w:tab/>
        <w:t>69</w:t>
      </w:r>
    </w:p>
    <w:p w14:paraId="2D62388B" w14:textId="77777777" w:rsidR="00D0783A" w:rsidRDefault="00D0783A">
      <w:pPr>
        <w:pStyle w:val="Index1"/>
        <w:rPr>
          <w:noProof/>
        </w:rPr>
      </w:pPr>
      <w:r>
        <w:rPr>
          <w:noProof/>
        </w:rPr>
        <w:t>Rounding and significant digits</w:t>
      </w:r>
      <w:r>
        <w:rPr>
          <w:noProof/>
        </w:rPr>
        <w:tab/>
        <w:t>93, 94</w:t>
      </w:r>
    </w:p>
    <w:p w14:paraId="2C1FF208" w14:textId="77777777" w:rsidR="00D0783A" w:rsidRDefault="00D0783A">
      <w:pPr>
        <w:pStyle w:val="Index1"/>
        <w:rPr>
          <w:noProof/>
        </w:rPr>
      </w:pPr>
      <w:r>
        <w:rPr>
          <w:noProof/>
        </w:rPr>
        <w:t>Rounding rules</w:t>
      </w:r>
      <w:r>
        <w:rPr>
          <w:noProof/>
        </w:rPr>
        <w:tab/>
        <w:t>94</w:t>
      </w:r>
    </w:p>
    <w:p w14:paraId="6094E5F6" w14:textId="77777777" w:rsidR="00D0783A" w:rsidRDefault="00D0783A">
      <w:pPr>
        <w:pStyle w:val="Index1"/>
        <w:rPr>
          <w:noProof/>
        </w:rPr>
      </w:pPr>
      <w:r>
        <w:rPr>
          <w:noProof/>
        </w:rPr>
        <w:t>Rounding, units of measure</w:t>
      </w:r>
      <w:r>
        <w:rPr>
          <w:noProof/>
        </w:rPr>
        <w:tab/>
        <w:t>70</w:t>
      </w:r>
    </w:p>
    <w:p w14:paraId="4B46EC07" w14:textId="77777777" w:rsidR="00D0783A" w:rsidRDefault="00D0783A">
      <w:pPr>
        <w:pStyle w:val="Index1"/>
        <w:rPr>
          <w:noProof/>
        </w:rPr>
      </w:pPr>
      <w:r>
        <w:rPr>
          <w:noProof/>
        </w:rPr>
        <w:t>Rugs</w:t>
      </w:r>
      <w:r>
        <w:rPr>
          <w:noProof/>
        </w:rPr>
        <w:tab/>
        <w:t>79, 80</w:t>
      </w:r>
    </w:p>
    <w:p w14:paraId="7AD9A454" w14:textId="77777777" w:rsidR="00D0783A" w:rsidRDefault="00D0783A">
      <w:pPr>
        <w:pStyle w:val="Index1"/>
        <w:rPr>
          <w:noProof/>
        </w:rPr>
      </w:pPr>
      <w:r>
        <w:rPr>
          <w:noProof/>
        </w:rPr>
        <w:t>Rule of 1000</w:t>
      </w:r>
      <w:r>
        <w:rPr>
          <w:noProof/>
        </w:rPr>
        <w:tab/>
        <w:t>71</w:t>
      </w:r>
    </w:p>
    <w:p w14:paraId="0A8217EA" w14:textId="77777777" w:rsidR="00D0783A" w:rsidRDefault="00D0783A">
      <w:pPr>
        <w:pStyle w:val="IndexHeading"/>
        <w:keepNext/>
        <w:tabs>
          <w:tab w:val="right" w:leader="dot" w:pos="4310"/>
        </w:tabs>
        <w:rPr>
          <w:rFonts w:eastAsiaTheme="minorEastAsia" w:cstheme="minorBidi"/>
          <w:b w:val="0"/>
          <w:bCs w:val="0"/>
          <w:noProof/>
        </w:rPr>
      </w:pPr>
      <w:r>
        <w:rPr>
          <w:noProof/>
        </w:rPr>
        <w:t>S</w:t>
      </w:r>
    </w:p>
    <w:p w14:paraId="3BDC26FA" w14:textId="77777777" w:rsidR="00D0783A" w:rsidRDefault="00D0783A">
      <w:pPr>
        <w:pStyle w:val="Index1"/>
        <w:rPr>
          <w:noProof/>
        </w:rPr>
      </w:pPr>
      <w:r>
        <w:rPr>
          <w:noProof/>
        </w:rPr>
        <w:t>SAE International</w:t>
      </w:r>
      <w:r>
        <w:rPr>
          <w:noProof/>
        </w:rPr>
        <w:tab/>
        <w:t>185</w:t>
      </w:r>
    </w:p>
    <w:p w14:paraId="07D01CCA" w14:textId="77777777" w:rsidR="00D0783A" w:rsidRDefault="00D0783A">
      <w:pPr>
        <w:pStyle w:val="Index1"/>
        <w:rPr>
          <w:noProof/>
        </w:rPr>
      </w:pPr>
      <w:r>
        <w:rPr>
          <w:noProof/>
        </w:rPr>
        <w:t>Sale from bulk</w:t>
      </w:r>
      <w:r>
        <w:rPr>
          <w:noProof/>
        </w:rPr>
        <w:tab/>
        <w:t>25</w:t>
      </w:r>
    </w:p>
    <w:p w14:paraId="55ED2E4C" w14:textId="77777777" w:rsidR="00D0783A" w:rsidRDefault="00D0783A">
      <w:pPr>
        <w:pStyle w:val="Index1"/>
        <w:rPr>
          <w:noProof/>
        </w:rPr>
      </w:pPr>
      <w:r>
        <w:rPr>
          <w:noProof/>
        </w:rPr>
        <w:t>Sales</w:t>
      </w:r>
    </w:p>
    <w:p w14:paraId="07160D4D" w14:textId="77777777" w:rsidR="00D0783A" w:rsidRDefault="00D0783A">
      <w:pPr>
        <w:pStyle w:val="Index2"/>
      </w:pPr>
      <w:r>
        <w:t>Bulk</w:t>
      </w:r>
      <w:r>
        <w:tab/>
        <w:t>25</w:t>
      </w:r>
    </w:p>
    <w:p w14:paraId="740907D4" w14:textId="77777777" w:rsidR="00D0783A" w:rsidRDefault="00D0783A">
      <w:pPr>
        <w:pStyle w:val="Index2"/>
      </w:pPr>
      <w:r>
        <w:t>Direct sale</w:t>
      </w:r>
      <w:r>
        <w:tab/>
        <w:t>215</w:t>
      </w:r>
    </w:p>
    <w:p w14:paraId="197E4D73" w14:textId="77777777" w:rsidR="00D0783A" w:rsidRDefault="00D0783A">
      <w:pPr>
        <w:pStyle w:val="Index2"/>
      </w:pPr>
      <w:r>
        <w:t>Indirect sales</w:t>
      </w:r>
      <w:r>
        <w:tab/>
        <w:t>82</w:t>
      </w:r>
    </w:p>
    <w:p w14:paraId="1D6DEAF4" w14:textId="77777777" w:rsidR="00D0783A" w:rsidRDefault="00D0783A">
      <w:pPr>
        <w:pStyle w:val="Index2"/>
      </w:pPr>
      <w:r>
        <w:t>Internet sales</w:t>
      </w:r>
      <w:r>
        <w:tab/>
        <w:t>82</w:t>
      </w:r>
    </w:p>
    <w:p w14:paraId="1CDB52A2" w14:textId="77777777" w:rsidR="00D0783A" w:rsidRDefault="00D0783A">
      <w:pPr>
        <w:pStyle w:val="Index2"/>
      </w:pPr>
      <w:r>
        <w:t>Temperature compensated</w:t>
      </w:r>
      <w:r>
        <w:tab/>
        <w:t>25</w:t>
      </w:r>
    </w:p>
    <w:p w14:paraId="24FDC8FA" w14:textId="77777777" w:rsidR="00D0783A" w:rsidRDefault="00D0783A">
      <w:pPr>
        <w:pStyle w:val="Index1"/>
        <w:rPr>
          <w:noProof/>
        </w:rPr>
      </w:pPr>
      <w:r>
        <w:rPr>
          <w:noProof/>
        </w:rPr>
        <w:t>Sampling procedures</w:t>
      </w:r>
      <w:r>
        <w:rPr>
          <w:noProof/>
        </w:rPr>
        <w:tab/>
        <w:t>211</w:t>
      </w:r>
    </w:p>
    <w:p w14:paraId="3713D42C" w14:textId="77777777" w:rsidR="00D0783A" w:rsidRDefault="00D0783A">
      <w:pPr>
        <w:pStyle w:val="Index1"/>
        <w:rPr>
          <w:noProof/>
        </w:rPr>
      </w:pPr>
      <w:r w:rsidRPr="0039795D">
        <w:rPr>
          <w:bCs/>
          <w:noProof/>
        </w:rPr>
        <w:t>Sand</w:t>
      </w:r>
      <w:r>
        <w:rPr>
          <w:noProof/>
        </w:rPr>
        <w:tab/>
        <w:t>282</w:t>
      </w:r>
    </w:p>
    <w:p w14:paraId="0EBF5C0D" w14:textId="77777777" w:rsidR="00D0783A" w:rsidRDefault="00D0783A">
      <w:pPr>
        <w:pStyle w:val="Index1"/>
        <w:rPr>
          <w:noProof/>
        </w:rPr>
      </w:pPr>
      <w:r>
        <w:rPr>
          <w:noProof/>
        </w:rPr>
        <w:t>Scallops</w:t>
      </w:r>
      <w:r>
        <w:rPr>
          <w:noProof/>
        </w:rPr>
        <w:tab/>
        <w:t>108</w:t>
      </w:r>
    </w:p>
    <w:p w14:paraId="5E3B1DD0" w14:textId="77777777" w:rsidR="00D0783A" w:rsidRDefault="00D0783A">
      <w:pPr>
        <w:pStyle w:val="Index1"/>
        <w:rPr>
          <w:noProof/>
        </w:rPr>
      </w:pPr>
      <w:r>
        <w:rPr>
          <w:noProof/>
        </w:rPr>
        <w:t>Seafood</w:t>
      </w:r>
      <w:r>
        <w:rPr>
          <w:noProof/>
        </w:rPr>
        <w:tab/>
        <w:t>108, 113, 114</w:t>
      </w:r>
    </w:p>
    <w:p w14:paraId="1CF38C28" w14:textId="77777777" w:rsidR="00D0783A" w:rsidRDefault="00D0783A">
      <w:pPr>
        <w:pStyle w:val="Index2"/>
      </w:pPr>
      <w:r>
        <w:t>Canned</w:t>
      </w:r>
      <w:r>
        <w:tab/>
        <w:t>109</w:t>
      </w:r>
    </w:p>
    <w:p w14:paraId="46549AF8" w14:textId="77777777" w:rsidR="00D0783A" w:rsidRDefault="00D0783A">
      <w:pPr>
        <w:pStyle w:val="Index2"/>
      </w:pPr>
      <w:r>
        <w:t>Combination with other foods</w:t>
      </w:r>
      <w:r>
        <w:tab/>
        <w:t>109</w:t>
      </w:r>
    </w:p>
    <w:p w14:paraId="36C9FE07" w14:textId="77777777" w:rsidR="00D0783A" w:rsidRDefault="00D0783A">
      <w:pPr>
        <w:pStyle w:val="Index2"/>
      </w:pPr>
      <w:r>
        <w:t>Whole</w:t>
      </w:r>
      <w:r>
        <w:tab/>
        <w:t>109</w:t>
      </w:r>
    </w:p>
    <w:p w14:paraId="7E231587" w14:textId="77777777" w:rsidR="00D0783A" w:rsidRDefault="00D0783A">
      <w:pPr>
        <w:pStyle w:val="Index1"/>
        <w:rPr>
          <w:noProof/>
        </w:rPr>
      </w:pPr>
      <w:r>
        <w:rPr>
          <w:noProof/>
        </w:rPr>
        <w:t>Sealants</w:t>
      </w:r>
    </w:p>
    <w:p w14:paraId="22FDC4B8" w14:textId="77777777" w:rsidR="00D0783A" w:rsidRDefault="00D0783A">
      <w:pPr>
        <w:pStyle w:val="Index2"/>
      </w:pPr>
      <w:r>
        <w:t>Caulking compounds</w:t>
      </w:r>
      <w:r>
        <w:tab/>
        <w:t>118</w:t>
      </w:r>
    </w:p>
    <w:p w14:paraId="7C70973D" w14:textId="77777777" w:rsidR="00D0783A" w:rsidRDefault="00D0783A">
      <w:pPr>
        <w:pStyle w:val="Index2"/>
      </w:pPr>
      <w:r>
        <w:t>Glazing compounds</w:t>
      </w:r>
      <w:r>
        <w:tab/>
        <w:t>118</w:t>
      </w:r>
    </w:p>
    <w:p w14:paraId="0666FB8C" w14:textId="77777777" w:rsidR="00D0783A" w:rsidRDefault="00D0783A">
      <w:pPr>
        <w:pStyle w:val="Index2"/>
      </w:pPr>
      <w:r>
        <w:t>Putty</w:t>
      </w:r>
      <w:r>
        <w:tab/>
        <w:t>118</w:t>
      </w:r>
    </w:p>
    <w:p w14:paraId="37CCCB0E" w14:textId="77777777" w:rsidR="00D0783A" w:rsidRDefault="00D0783A">
      <w:pPr>
        <w:pStyle w:val="Index2"/>
      </w:pPr>
      <w:r>
        <w:t>Rope caulk</w:t>
      </w:r>
      <w:r>
        <w:tab/>
        <w:t>118</w:t>
      </w:r>
    </w:p>
    <w:p w14:paraId="46969D78" w14:textId="77777777" w:rsidR="00D0783A" w:rsidRDefault="00D0783A">
      <w:pPr>
        <w:pStyle w:val="Index1"/>
        <w:rPr>
          <w:noProof/>
        </w:rPr>
      </w:pPr>
      <w:r>
        <w:rPr>
          <w:noProof/>
        </w:rPr>
        <w:t>Seed</w:t>
      </w:r>
      <w:r>
        <w:rPr>
          <w:noProof/>
        </w:rPr>
        <w:tab/>
        <w:t>81</w:t>
      </w:r>
    </w:p>
    <w:p w14:paraId="1B23E614" w14:textId="77777777" w:rsidR="00D0783A" w:rsidRDefault="00D0783A">
      <w:pPr>
        <w:pStyle w:val="Index1"/>
        <w:rPr>
          <w:noProof/>
        </w:rPr>
      </w:pPr>
      <w:r>
        <w:rPr>
          <w:noProof/>
        </w:rPr>
        <w:t>Seed tapes</w:t>
      </w:r>
      <w:r>
        <w:rPr>
          <w:noProof/>
        </w:rPr>
        <w:tab/>
        <w:t>81</w:t>
      </w:r>
    </w:p>
    <w:p w14:paraId="4B3E4CCE" w14:textId="77777777" w:rsidR="00D0783A" w:rsidRDefault="00D0783A">
      <w:pPr>
        <w:pStyle w:val="Index1"/>
        <w:rPr>
          <w:noProof/>
        </w:rPr>
      </w:pPr>
      <w:r>
        <w:rPr>
          <w:noProof/>
        </w:rPr>
        <w:t>Seeds</w:t>
      </w:r>
      <w:r>
        <w:rPr>
          <w:noProof/>
        </w:rPr>
        <w:tab/>
        <w:t>81</w:t>
      </w:r>
    </w:p>
    <w:p w14:paraId="301555E0" w14:textId="77777777" w:rsidR="00D0783A" w:rsidRDefault="00D0783A">
      <w:pPr>
        <w:pStyle w:val="Index1"/>
        <w:rPr>
          <w:noProof/>
        </w:rPr>
      </w:pPr>
      <w:r>
        <w:rPr>
          <w:noProof/>
        </w:rPr>
        <w:t>Semi-anthracite</w:t>
      </w:r>
      <w:r>
        <w:rPr>
          <w:noProof/>
        </w:rPr>
        <w:tab/>
        <w:t>127</w:t>
      </w:r>
    </w:p>
    <w:p w14:paraId="3D8C4073" w14:textId="77777777" w:rsidR="00D0783A" w:rsidRDefault="00D0783A">
      <w:pPr>
        <w:pStyle w:val="Index1"/>
        <w:rPr>
          <w:noProof/>
        </w:rPr>
      </w:pPr>
      <w:r>
        <w:rPr>
          <w:noProof/>
        </w:rPr>
        <w:t>Semi-bituminous</w:t>
      </w:r>
      <w:r>
        <w:rPr>
          <w:noProof/>
        </w:rPr>
        <w:tab/>
        <w:t>127</w:t>
      </w:r>
    </w:p>
    <w:p w14:paraId="48915FF5" w14:textId="77777777" w:rsidR="00D0783A" w:rsidRDefault="00D0783A">
      <w:pPr>
        <w:pStyle w:val="Index1"/>
        <w:rPr>
          <w:noProof/>
        </w:rPr>
      </w:pPr>
      <w:r w:rsidRPr="0039795D">
        <w:rPr>
          <w:bCs/>
          <w:noProof/>
        </w:rPr>
        <w:t>Service agencies, registration</w:t>
      </w:r>
      <w:r>
        <w:rPr>
          <w:noProof/>
        </w:rPr>
        <w:tab/>
        <w:t>159</w:t>
      </w:r>
    </w:p>
    <w:p w14:paraId="0C1B0E3A" w14:textId="77777777" w:rsidR="00D0783A" w:rsidRDefault="00D0783A">
      <w:pPr>
        <w:pStyle w:val="Index1"/>
        <w:rPr>
          <w:noProof/>
        </w:rPr>
      </w:pPr>
      <w:r>
        <w:rPr>
          <w:noProof/>
        </w:rPr>
        <w:t>Sewing machine lubricants</w:t>
      </w:r>
      <w:r>
        <w:rPr>
          <w:noProof/>
        </w:rPr>
        <w:tab/>
        <w:t>59</w:t>
      </w:r>
    </w:p>
    <w:p w14:paraId="04FD80D8" w14:textId="77777777" w:rsidR="00D0783A" w:rsidRDefault="00D0783A">
      <w:pPr>
        <w:pStyle w:val="Index1"/>
        <w:rPr>
          <w:noProof/>
        </w:rPr>
      </w:pPr>
      <w:r>
        <w:rPr>
          <w:noProof/>
        </w:rPr>
        <w:t>Shellfish</w:t>
      </w:r>
      <w:r>
        <w:rPr>
          <w:noProof/>
        </w:rPr>
        <w:tab/>
        <w:t>108, 109</w:t>
      </w:r>
    </w:p>
    <w:p w14:paraId="0C4493AC" w14:textId="77777777" w:rsidR="00D0783A" w:rsidRDefault="00D0783A">
      <w:pPr>
        <w:pStyle w:val="Index2"/>
      </w:pPr>
      <w:r>
        <w:t>Canned</w:t>
      </w:r>
      <w:r>
        <w:tab/>
        <w:t>109</w:t>
      </w:r>
    </w:p>
    <w:p w14:paraId="3DE1DF9D" w14:textId="77777777" w:rsidR="00D0783A" w:rsidRDefault="00D0783A">
      <w:pPr>
        <w:pStyle w:val="Index2"/>
      </w:pPr>
      <w:r>
        <w:t>Oysters</w:t>
      </w:r>
      <w:r>
        <w:tab/>
        <w:t>109</w:t>
      </w:r>
    </w:p>
    <w:p w14:paraId="1D4C515F" w14:textId="77777777" w:rsidR="00D0783A" w:rsidRDefault="00D0783A">
      <w:pPr>
        <w:pStyle w:val="Index1"/>
        <w:rPr>
          <w:noProof/>
        </w:rPr>
      </w:pPr>
      <w:r>
        <w:rPr>
          <w:noProof/>
        </w:rPr>
        <w:t>Shellfood</w:t>
      </w:r>
    </w:p>
    <w:p w14:paraId="13DA59FE" w14:textId="77777777" w:rsidR="00D0783A" w:rsidRDefault="00D0783A">
      <w:pPr>
        <w:pStyle w:val="Index2"/>
      </w:pPr>
      <w:r>
        <w:t>Clams, mussels, oysters, others</w:t>
      </w:r>
      <w:r>
        <w:tab/>
        <w:t>109</w:t>
      </w:r>
    </w:p>
    <w:p w14:paraId="3ABB2CC1" w14:textId="77777777" w:rsidR="00D0783A" w:rsidRDefault="00D0783A">
      <w:pPr>
        <w:pStyle w:val="Index1"/>
        <w:rPr>
          <w:noProof/>
        </w:rPr>
      </w:pPr>
      <w:r>
        <w:rPr>
          <w:noProof/>
        </w:rPr>
        <w:t>Shoes</w:t>
      </w:r>
      <w:r>
        <w:rPr>
          <w:noProof/>
        </w:rPr>
        <w:tab/>
        <w:t>79</w:t>
      </w:r>
    </w:p>
    <w:p w14:paraId="39B0CCE4" w14:textId="77777777" w:rsidR="00D0783A" w:rsidRDefault="00D0783A">
      <w:pPr>
        <w:pStyle w:val="Index1"/>
        <w:rPr>
          <w:noProof/>
        </w:rPr>
      </w:pPr>
      <w:r>
        <w:rPr>
          <w:noProof/>
        </w:rPr>
        <w:t>Shoulder</w:t>
      </w:r>
      <w:r>
        <w:rPr>
          <w:noProof/>
        </w:rPr>
        <w:tab/>
        <w:t>110, 113</w:t>
      </w:r>
    </w:p>
    <w:p w14:paraId="4EB12C6E" w14:textId="77777777" w:rsidR="00D0783A" w:rsidRDefault="00D0783A">
      <w:pPr>
        <w:pStyle w:val="Index1"/>
        <w:rPr>
          <w:noProof/>
        </w:rPr>
      </w:pPr>
      <w:r>
        <w:rPr>
          <w:noProof/>
        </w:rPr>
        <w:t>Shrimp</w:t>
      </w:r>
      <w:r>
        <w:rPr>
          <w:noProof/>
        </w:rPr>
        <w:tab/>
        <w:t>108, 264</w:t>
      </w:r>
    </w:p>
    <w:p w14:paraId="7E025D7C" w14:textId="77777777" w:rsidR="00D0783A" w:rsidRDefault="00D0783A">
      <w:pPr>
        <w:pStyle w:val="Index1"/>
        <w:rPr>
          <w:noProof/>
        </w:rPr>
      </w:pPr>
      <w:r>
        <w:rPr>
          <w:noProof/>
        </w:rPr>
        <w:t>SI units</w:t>
      </w:r>
    </w:p>
    <w:p w14:paraId="3BC962F8" w14:textId="77777777" w:rsidR="00D0783A" w:rsidRDefault="00D0783A">
      <w:pPr>
        <w:pStyle w:val="Index2"/>
      </w:pPr>
      <w:r>
        <w:t>Conversion</w:t>
      </w:r>
      <w:r>
        <w:tab/>
        <w:t>93</w:t>
      </w:r>
    </w:p>
    <w:p w14:paraId="37E6A6ED" w14:textId="77777777" w:rsidR="00D0783A" w:rsidRDefault="00D0783A">
      <w:pPr>
        <w:pStyle w:val="Index2"/>
      </w:pPr>
      <w:r>
        <w:t>Prescribed units</w:t>
      </w:r>
      <w:r>
        <w:tab/>
        <w:t>65</w:t>
      </w:r>
    </w:p>
    <w:p w14:paraId="269E9BFB" w14:textId="77777777" w:rsidR="00D0783A" w:rsidRDefault="00D0783A">
      <w:pPr>
        <w:pStyle w:val="Index1"/>
        <w:rPr>
          <w:noProof/>
        </w:rPr>
      </w:pPr>
      <w:r>
        <w:rPr>
          <w:noProof/>
        </w:rPr>
        <w:t>SI Units</w:t>
      </w:r>
      <w:r>
        <w:rPr>
          <w:noProof/>
        </w:rPr>
        <w:tab/>
        <w:t>59, 61, 62, 87</w:t>
      </w:r>
    </w:p>
    <w:p w14:paraId="2DD2A368" w14:textId="77777777" w:rsidR="00D0783A" w:rsidRDefault="00D0783A">
      <w:pPr>
        <w:pStyle w:val="Index1"/>
        <w:rPr>
          <w:noProof/>
        </w:rPr>
      </w:pPr>
      <w:r>
        <w:rPr>
          <w:noProof/>
        </w:rPr>
        <w:t>SI, fractions and prefixes</w:t>
      </w:r>
      <w:r>
        <w:rPr>
          <w:noProof/>
        </w:rPr>
        <w:tab/>
        <w:t>64</w:t>
      </w:r>
    </w:p>
    <w:p w14:paraId="04D3A19B" w14:textId="77777777" w:rsidR="00D0783A" w:rsidRDefault="00D0783A">
      <w:pPr>
        <w:pStyle w:val="Index1"/>
        <w:rPr>
          <w:noProof/>
        </w:rPr>
      </w:pPr>
      <w:r>
        <w:rPr>
          <w:noProof/>
        </w:rPr>
        <w:t>SI/U.S. Customary Units conversion factors</w:t>
      </w:r>
      <w:r>
        <w:rPr>
          <w:noProof/>
        </w:rPr>
        <w:tab/>
        <w:t>91</w:t>
      </w:r>
    </w:p>
    <w:p w14:paraId="45EB5C19" w14:textId="77777777" w:rsidR="00D0783A" w:rsidRDefault="00D0783A">
      <w:pPr>
        <w:pStyle w:val="Index1"/>
        <w:rPr>
          <w:noProof/>
        </w:rPr>
      </w:pPr>
      <w:r>
        <w:rPr>
          <w:noProof/>
        </w:rPr>
        <w:t>Silver</w:t>
      </w:r>
      <w:r>
        <w:rPr>
          <w:noProof/>
        </w:rPr>
        <w:tab/>
      </w:r>
      <w:r w:rsidRPr="0039795D">
        <w:rPr>
          <w:i/>
          <w:noProof/>
        </w:rPr>
        <w:t>See</w:t>
      </w:r>
      <w:r>
        <w:rPr>
          <w:noProof/>
        </w:rPr>
        <w:t xml:space="preserve"> Precious Metals</w:t>
      </w:r>
    </w:p>
    <w:p w14:paraId="71390C09" w14:textId="77777777" w:rsidR="00D0783A" w:rsidRDefault="00D0783A">
      <w:pPr>
        <w:pStyle w:val="Index1"/>
        <w:rPr>
          <w:noProof/>
        </w:rPr>
      </w:pPr>
      <w:r>
        <w:rPr>
          <w:noProof/>
        </w:rPr>
        <w:t>Slip covers</w:t>
      </w:r>
      <w:r>
        <w:rPr>
          <w:noProof/>
        </w:rPr>
        <w:tab/>
        <w:t>79</w:t>
      </w:r>
    </w:p>
    <w:p w14:paraId="348FB71F" w14:textId="77777777" w:rsidR="00D0783A" w:rsidRDefault="00D0783A">
      <w:pPr>
        <w:pStyle w:val="Index1"/>
        <w:rPr>
          <w:noProof/>
        </w:rPr>
      </w:pPr>
      <w:r>
        <w:rPr>
          <w:noProof/>
        </w:rPr>
        <w:t>Society of Automotive Engineers</w:t>
      </w:r>
      <w:r>
        <w:rPr>
          <w:noProof/>
        </w:rPr>
        <w:tab/>
        <w:t>47</w:t>
      </w:r>
    </w:p>
    <w:p w14:paraId="0870F1DD" w14:textId="77777777" w:rsidR="00D0783A" w:rsidRDefault="00D0783A">
      <w:pPr>
        <w:pStyle w:val="Index1"/>
        <w:rPr>
          <w:noProof/>
        </w:rPr>
      </w:pPr>
      <w:r>
        <w:rPr>
          <w:noProof/>
        </w:rPr>
        <w:t>Sod</w:t>
      </w:r>
      <w:r>
        <w:rPr>
          <w:noProof/>
        </w:rPr>
        <w:tab/>
        <w:t>118</w:t>
      </w:r>
    </w:p>
    <w:p w14:paraId="6FFB5757" w14:textId="77777777" w:rsidR="00D0783A" w:rsidRDefault="00D0783A">
      <w:pPr>
        <w:pStyle w:val="Index1"/>
        <w:rPr>
          <w:noProof/>
        </w:rPr>
      </w:pPr>
      <w:r w:rsidRPr="0039795D">
        <w:rPr>
          <w:noProof/>
        </w:rPr>
        <w:t>Soft drink</w:t>
      </w:r>
      <w:r>
        <w:rPr>
          <w:noProof/>
        </w:rPr>
        <w:tab/>
        <w:t>63, 66, 76, 84, 149, 154, 211</w:t>
      </w:r>
    </w:p>
    <w:p w14:paraId="18529D51" w14:textId="77777777" w:rsidR="00D0783A" w:rsidRDefault="00D0783A">
      <w:pPr>
        <w:pStyle w:val="Index1"/>
        <w:rPr>
          <w:noProof/>
        </w:rPr>
      </w:pPr>
      <w:r>
        <w:rPr>
          <w:noProof/>
        </w:rPr>
        <w:t>Softwood lumber</w:t>
      </w:r>
      <w:r>
        <w:rPr>
          <w:noProof/>
        </w:rPr>
        <w:tab/>
        <w:t>119</w:t>
      </w:r>
    </w:p>
    <w:p w14:paraId="3469F7E1" w14:textId="77777777" w:rsidR="00D0783A" w:rsidRDefault="00D0783A">
      <w:pPr>
        <w:pStyle w:val="Index1"/>
        <w:rPr>
          <w:noProof/>
        </w:rPr>
      </w:pPr>
      <w:r>
        <w:rPr>
          <w:noProof/>
        </w:rPr>
        <w:lastRenderedPageBreak/>
        <w:t>Species</w:t>
      </w:r>
    </w:p>
    <w:p w14:paraId="60574934" w14:textId="77777777" w:rsidR="00D0783A" w:rsidRDefault="00D0783A">
      <w:pPr>
        <w:pStyle w:val="Index2"/>
      </w:pPr>
      <w:r>
        <w:t>Fireplace and stove wood</w:t>
      </w:r>
      <w:r>
        <w:tab/>
        <w:t>116</w:t>
      </w:r>
    </w:p>
    <w:p w14:paraId="0FA04143" w14:textId="77777777" w:rsidR="00D0783A" w:rsidRDefault="00D0783A">
      <w:pPr>
        <w:pStyle w:val="Index2"/>
      </w:pPr>
      <w:r>
        <w:t>Lumber</w:t>
      </w:r>
      <w:r>
        <w:tab/>
        <w:t>122</w:t>
      </w:r>
    </w:p>
    <w:p w14:paraId="11F45400" w14:textId="77777777" w:rsidR="00D0783A" w:rsidRDefault="00D0783A">
      <w:pPr>
        <w:pStyle w:val="Index2"/>
      </w:pPr>
      <w:r>
        <w:t>Meat</w:t>
      </w:r>
      <w:r>
        <w:tab/>
        <w:t>111</w:t>
      </w:r>
    </w:p>
    <w:p w14:paraId="6547415D" w14:textId="77777777" w:rsidR="00D0783A" w:rsidRDefault="00D0783A">
      <w:pPr>
        <w:pStyle w:val="Index2"/>
      </w:pPr>
      <w:r>
        <w:t>Tree</w:t>
      </w:r>
      <w:r>
        <w:tab/>
        <w:t>122</w:t>
      </w:r>
    </w:p>
    <w:p w14:paraId="79A383EB" w14:textId="77777777" w:rsidR="00D0783A" w:rsidRDefault="00D0783A">
      <w:pPr>
        <w:pStyle w:val="Index1"/>
        <w:rPr>
          <w:noProof/>
        </w:rPr>
      </w:pPr>
      <w:r>
        <w:rPr>
          <w:noProof/>
        </w:rPr>
        <w:t>Species group</w:t>
      </w:r>
      <w:r>
        <w:rPr>
          <w:noProof/>
        </w:rPr>
        <w:tab/>
        <w:t>120, 122</w:t>
      </w:r>
    </w:p>
    <w:p w14:paraId="1108C73C" w14:textId="77777777" w:rsidR="00D0783A" w:rsidRDefault="00D0783A">
      <w:pPr>
        <w:pStyle w:val="Index1"/>
        <w:rPr>
          <w:noProof/>
        </w:rPr>
      </w:pPr>
      <w:r>
        <w:rPr>
          <w:noProof/>
        </w:rPr>
        <w:t>Species tree</w:t>
      </w:r>
      <w:r>
        <w:rPr>
          <w:noProof/>
        </w:rPr>
        <w:tab/>
        <w:t>120</w:t>
      </w:r>
    </w:p>
    <w:p w14:paraId="18CFFBD3" w14:textId="77777777" w:rsidR="00D0783A" w:rsidRDefault="00D0783A">
      <w:pPr>
        <w:pStyle w:val="Index1"/>
        <w:rPr>
          <w:noProof/>
        </w:rPr>
      </w:pPr>
      <w:r w:rsidRPr="0039795D">
        <w:rPr>
          <w:bCs/>
          <w:noProof/>
        </w:rPr>
        <w:t>Specifications</w:t>
      </w:r>
      <w:r>
        <w:rPr>
          <w:noProof/>
        </w:rPr>
        <w:tab/>
        <w:t>205</w:t>
      </w:r>
    </w:p>
    <w:p w14:paraId="7DFC9BE0" w14:textId="77777777" w:rsidR="00D0783A" w:rsidRDefault="00D0783A">
      <w:pPr>
        <w:pStyle w:val="Index1"/>
        <w:rPr>
          <w:noProof/>
        </w:rPr>
      </w:pPr>
      <w:r>
        <w:rPr>
          <w:noProof/>
        </w:rPr>
        <w:t>Spot label</w:t>
      </w:r>
      <w:r>
        <w:rPr>
          <w:noProof/>
        </w:rPr>
        <w:tab/>
        <w:t>74</w:t>
      </w:r>
    </w:p>
    <w:p w14:paraId="5EF4D27D" w14:textId="77777777" w:rsidR="00D0783A" w:rsidRDefault="00D0783A">
      <w:pPr>
        <w:pStyle w:val="Index1"/>
        <w:rPr>
          <w:noProof/>
        </w:rPr>
      </w:pPr>
      <w:r w:rsidRPr="0039795D">
        <w:rPr>
          <w:bCs/>
          <w:noProof/>
        </w:rPr>
        <w:t>Standard</w:t>
      </w:r>
      <w:r>
        <w:rPr>
          <w:noProof/>
        </w:rPr>
        <w:tab/>
        <w:t>205</w:t>
      </w:r>
    </w:p>
    <w:p w14:paraId="713BF7D3" w14:textId="77777777" w:rsidR="00D0783A" w:rsidRDefault="00D0783A">
      <w:pPr>
        <w:pStyle w:val="Index1"/>
        <w:rPr>
          <w:noProof/>
        </w:rPr>
      </w:pPr>
      <w:r>
        <w:rPr>
          <w:noProof/>
        </w:rPr>
        <w:t>Standard lengths</w:t>
      </w:r>
      <w:r>
        <w:rPr>
          <w:noProof/>
        </w:rPr>
        <w:tab/>
        <w:t>122</w:t>
      </w:r>
    </w:p>
    <w:p w14:paraId="249F4181" w14:textId="77777777" w:rsidR="00D0783A" w:rsidRDefault="00D0783A">
      <w:pPr>
        <w:pStyle w:val="Index1"/>
        <w:rPr>
          <w:noProof/>
        </w:rPr>
      </w:pPr>
      <w:r>
        <w:rPr>
          <w:noProof/>
        </w:rPr>
        <w:t>Standard package</w:t>
      </w:r>
      <w:r>
        <w:rPr>
          <w:noProof/>
        </w:rPr>
        <w:tab/>
      </w:r>
      <w:r w:rsidRPr="0039795D">
        <w:rPr>
          <w:i/>
          <w:noProof/>
        </w:rPr>
        <w:t>See</w:t>
      </w:r>
      <w:r>
        <w:rPr>
          <w:noProof/>
        </w:rPr>
        <w:t xml:space="preserve"> Package</w:t>
      </w:r>
    </w:p>
    <w:p w14:paraId="0CA0C26A" w14:textId="77777777" w:rsidR="00D0783A" w:rsidRDefault="00D0783A">
      <w:pPr>
        <w:pStyle w:val="Index1"/>
        <w:rPr>
          <w:noProof/>
        </w:rPr>
      </w:pPr>
      <w:r>
        <w:rPr>
          <w:noProof/>
        </w:rPr>
        <w:t>Standards of fill</w:t>
      </w:r>
      <w:r>
        <w:rPr>
          <w:noProof/>
        </w:rPr>
        <w:tab/>
        <w:t>22</w:t>
      </w:r>
    </w:p>
    <w:p w14:paraId="0E4F1A1A" w14:textId="77777777" w:rsidR="00D0783A" w:rsidRDefault="00D0783A">
      <w:pPr>
        <w:pStyle w:val="Index1"/>
        <w:rPr>
          <w:noProof/>
        </w:rPr>
      </w:pPr>
      <w:r>
        <w:rPr>
          <w:noProof/>
        </w:rPr>
        <w:t>Standards of weights</w:t>
      </w:r>
      <w:r>
        <w:rPr>
          <w:noProof/>
        </w:rPr>
        <w:tab/>
        <w:t>20</w:t>
      </w:r>
    </w:p>
    <w:p w14:paraId="0BA916C3" w14:textId="77777777" w:rsidR="00D0783A" w:rsidRDefault="00D0783A">
      <w:pPr>
        <w:pStyle w:val="Index1"/>
        <w:rPr>
          <w:noProof/>
        </w:rPr>
      </w:pPr>
      <w:r>
        <w:rPr>
          <w:noProof/>
        </w:rPr>
        <w:t>Steak</w:t>
      </w:r>
      <w:r>
        <w:rPr>
          <w:noProof/>
        </w:rPr>
        <w:tab/>
        <w:t>111</w:t>
      </w:r>
    </w:p>
    <w:p w14:paraId="70DAFCF8" w14:textId="77777777" w:rsidR="00D0783A" w:rsidRDefault="00D0783A">
      <w:pPr>
        <w:pStyle w:val="Index1"/>
        <w:rPr>
          <w:noProof/>
        </w:rPr>
      </w:pPr>
      <w:r w:rsidRPr="0039795D">
        <w:rPr>
          <w:noProof/>
        </w:rPr>
        <w:t>Storage Tank Labeling</w:t>
      </w:r>
      <w:r>
        <w:rPr>
          <w:noProof/>
        </w:rPr>
        <w:tab/>
        <w:t>201</w:t>
      </w:r>
    </w:p>
    <w:p w14:paraId="1C27B6E6" w14:textId="77777777" w:rsidR="00D0783A" w:rsidRDefault="00D0783A">
      <w:pPr>
        <w:pStyle w:val="Index1"/>
        <w:rPr>
          <w:noProof/>
        </w:rPr>
      </w:pPr>
      <w:r>
        <w:rPr>
          <w:noProof/>
        </w:rPr>
        <w:t>Stove wood</w:t>
      </w:r>
      <w:r>
        <w:rPr>
          <w:noProof/>
        </w:rPr>
        <w:tab/>
        <w:t>115</w:t>
      </w:r>
    </w:p>
    <w:p w14:paraId="3AA05252" w14:textId="77777777" w:rsidR="00D0783A" w:rsidRDefault="00D0783A">
      <w:pPr>
        <w:pStyle w:val="Index1"/>
        <w:rPr>
          <w:noProof/>
        </w:rPr>
      </w:pPr>
      <w:r>
        <w:rPr>
          <w:noProof/>
        </w:rPr>
        <w:t>Stove wood, chips or pellets</w:t>
      </w:r>
      <w:r>
        <w:rPr>
          <w:noProof/>
        </w:rPr>
        <w:tab/>
        <w:t>116</w:t>
      </w:r>
    </w:p>
    <w:p w14:paraId="3382F98B" w14:textId="77777777" w:rsidR="00D0783A" w:rsidRDefault="00D0783A">
      <w:pPr>
        <w:pStyle w:val="Index1"/>
        <w:rPr>
          <w:noProof/>
        </w:rPr>
      </w:pPr>
      <w:r>
        <w:rPr>
          <w:noProof/>
        </w:rPr>
        <w:t>Symbols</w:t>
      </w:r>
      <w:r>
        <w:rPr>
          <w:noProof/>
        </w:rPr>
        <w:tab/>
      </w:r>
      <w:r w:rsidRPr="0039795D">
        <w:rPr>
          <w:i/>
          <w:noProof/>
        </w:rPr>
        <w:t>See</w:t>
      </w:r>
      <w:r>
        <w:rPr>
          <w:noProof/>
        </w:rPr>
        <w:t xml:space="preserve"> Abbreviations</w:t>
      </w:r>
    </w:p>
    <w:p w14:paraId="42AC1699" w14:textId="77777777" w:rsidR="00D0783A" w:rsidRDefault="00D0783A">
      <w:pPr>
        <w:pStyle w:val="Index2"/>
      </w:pPr>
      <w:r>
        <w:t>SI prefixes</w:t>
      </w:r>
      <w:r>
        <w:tab/>
        <w:t>64</w:t>
      </w:r>
    </w:p>
    <w:p w14:paraId="5EEBC1E6" w14:textId="77777777" w:rsidR="00D0783A" w:rsidRDefault="00D0783A">
      <w:pPr>
        <w:pStyle w:val="Index2"/>
      </w:pPr>
      <w:r>
        <w:t>SI units</w:t>
      </w:r>
      <w:r>
        <w:tab/>
        <w:t>64</w:t>
      </w:r>
    </w:p>
    <w:p w14:paraId="157A77FD" w14:textId="77777777" w:rsidR="00D0783A" w:rsidRDefault="00D0783A">
      <w:pPr>
        <w:pStyle w:val="Index2"/>
      </w:pPr>
      <w:r>
        <w:t>U.S. customary units</w:t>
      </w:r>
      <w:r>
        <w:tab/>
        <w:t>66</w:t>
      </w:r>
    </w:p>
    <w:p w14:paraId="1659D9D0" w14:textId="77777777" w:rsidR="00D0783A" w:rsidRDefault="00D0783A">
      <w:pPr>
        <w:pStyle w:val="Index1"/>
        <w:rPr>
          <w:noProof/>
        </w:rPr>
      </w:pPr>
      <w:r>
        <w:rPr>
          <w:noProof/>
        </w:rPr>
        <w:t>System of weights and measures in customary use</w:t>
      </w:r>
      <w:r>
        <w:rPr>
          <w:noProof/>
        </w:rPr>
        <w:tab/>
        <w:t>19</w:t>
      </w:r>
    </w:p>
    <w:p w14:paraId="1005BD2F" w14:textId="77777777" w:rsidR="00D0783A" w:rsidRDefault="00D0783A">
      <w:pPr>
        <w:pStyle w:val="IndexHeading"/>
        <w:keepNext/>
        <w:tabs>
          <w:tab w:val="right" w:leader="dot" w:pos="4310"/>
        </w:tabs>
        <w:rPr>
          <w:rFonts w:eastAsiaTheme="minorEastAsia" w:cstheme="minorBidi"/>
          <w:b w:val="0"/>
          <w:bCs w:val="0"/>
          <w:noProof/>
        </w:rPr>
      </w:pPr>
      <w:r>
        <w:rPr>
          <w:noProof/>
        </w:rPr>
        <w:t>T</w:t>
      </w:r>
    </w:p>
    <w:p w14:paraId="47376587" w14:textId="77777777" w:rsidR="00D0783A" w:rsidRDefault="00D0783A">
      <w:pPr>
        <w:pStyle w:val="Index1"/>
        <w:rPr>
          <w:noProof/>
        </w:rPr>
      </w:pPr>
      <w:r>
        <w:rPr>
          <w:noProof/>
        </w:rPr>
        <w:t>Tablecloths</w:t>
      </w:r>
      <w:r>
        <w:rPr>
          <w:noProof/>
        </w:rPr>
        <w:tab/>
        <w:t>79</w:t>
      </w:r>
    </w:p>
    <w:p w14:paraId="333EC163" w14:textId="77777777" w:rsidR="00D0783A" w:rsidRDefault="00D0783A">
      <w:pPr>
        <w:pStyle w:val="Index1"/>
        <w:rPr>
          <w:noProof/>
        </w:rPr>
      </w:pPr>
      <w:r>
        <w:rPr>
          <w:noProof/>
        </w:rPr>
        <w:t>Tank cars</w:t>
      </w:r>
      <w:r>
        <w:rPr>
          <w:noProof/>
        </w:rPr>
        <w:tab/>
        <w:t>147</w:t>
      </w:r>
    </w:p>
    <w:p w14:paraId="098DC889" w14:textId="77777777" w:rsidR="00D0783A" w:rsidRDefault="00D0783A">
      <w:pPr>
        <w:pStyle w:val="Index1"/>
        <w:rPr>
          <w:noProof/>
        </w:rPr>
      </w:pPr>
      <w:r>
        <w:rPr>
          <w:noProof/>
        </w:rPr>
        <w:t>Tapes, typewriter</w:t>
      </w:r>
      <w:r>
        <w:rPr>
          <w:noProof/>
        </w:rPr>
        <w:tab/>
        <w:t>243</w:t>
      </w:r>
    </w:p>
    <w:p w14:paraId="1F52F3E2" w14:textId="77777777" w:rsidR="00D0783A" w:rsidRDefault="00D0783A">
      <w:pPr>
        <w:pStyle w:val="Index1"/>
        <w:rPr>
          <w:noProof/>
        </w:rPr>
      </w:pPr>
      <w:r w:rsidRPr="0039795D">
        <w:rPr>
          <w:noProof/>
        </w:rPr>
        <w:t>Tare determination</w:t>
      </w:r>
      <w:r>
        <w:rPr>
          <w:noProof/>
        </w:rPr>
        <w:tab/>
        <w:t>128</w:t>
      </w:r>
    </w:p>
    <w:p w14:paraId="4C62DCD9" w14:textId="77777777" w:rsidR="00D0783A" w:rsidRDefault="00D0783A">
      <w:pPr>
        <w:pStyle w:val="Index1"/>
        <w:rPr>
          <w:noProof/>
        </w:rPr>
      </w:pPr>
      <w:r w:rsidRPr="0039795D">
        <w:rPr>
          <w:noProof/>
        </w:rPr>
        <w:t>Tare weight</w:t>
      </w:r>
    </w:p>
    <w:p w14:paraId="07BF5012" w14:textId="77777777" w:rsidR="00D0783A" w:rsidRDefault="00D0783A">
      <w:pPr>
        <w:pStyle w:val="Index2"/>
      </w:pPr>
      <w:r w:rsidRPr="0039795D">
        <w:rPr>
          <w:b/>
          <w:bCs/>
        </w:rPr>
        <w:t>Allowable difference</w:t>
      </w:r>
      <w:r>
        <w:tab/>
        <w:t>127</w:t>
      </w:r>
    </w:p>
    <w:p w14:paraId="516F70D8" w14:textId="77777777" w:rsidR="00D0783A" w:rsidRDefault="00D0783A">
      <w:pPr>
        <w:pStyle w:val="Index3"/>
        <w:tabs>
          <w:tab w:val="right" w:leader="dot" w:pos="4310"/>
        </w:tabs>
        <w:rPr>
          <w:noProof/>
        </w:rPr>
      </w:pPr>
      <w:r w:rsidRPr="0039795D">
        <w:rPr>
          <w:bCs/>
          <w:noProof/>
        </w:rPr>
        <w:t>Railroad cars</w:t>
      </w:r>
      <w:r>
        <w:rPr>
          <w:noProof/>
        </w:rPr>
        <w:tab/>
        <w:t>147</w:t>
      </w:r>
    </w:p>
    <w:p w14:paraId="3B48F20D" w14:textId="77777777" w:rsidR="00D0783A" w:rsidRDefault="00D0783A">
      <w:pPr>
        <w:pStyle w:val="Index2"/>
      </w:pPr>
      <w:r>
        <w:t>Average requirement</w:t>
      </w:r>
      <w:r>
        <w:tab/>
        <w:t>128</w:t>
      </w:r>
    </w:p>
    <w:p w14:paraId="787A9F8E" w14:textId="77777777" w:rsidR="00D0783A" w:rsidRDefault="00D0783A">
      <w:pPr>
        <w:pStyle w:val="Index2"/>
      </w:pPr>
      <w:r>
        <w:t>Compressed gases</w:t>
      </w:r>
      <w:r>
        <w:tab/>
        <w:t>128</w:t>
      </w:r>
    </w:p>
    <w:p w14:paraId="13480BB1" w14:textId="77777777" w:rsidR="00D0783A" w:rsidRDefault="00D0783A">
      <w:pPr>
        <w:pStyle w:val="Index2"/>
      </w:pPr>
      <w:r>
        <w:t>Compressed or liquefied gases in refillable cylinders</w:t>
      </w:r>
      <w:r>
        <w:tab/>
        <w:t>127</w:t>
      </w:r>
    </w:p>
    <w:p w14:paraId="4DF53794" w14:textId="77777777" w:rsidR="00D0783A" w:rsidRDefault="00D0783A">
      <w:pPr>
        <w:pStyle w:val="Index2"/>
      </w:pPr>
      <w:r>
        <w:t>Cylinder tare weight</w:t>
      </w:r>
      <w:r>
        <w:tab/>
        <w:t>128</w:t>
      </w:r>
    </w:p>
    <w:p w14:paraId="5361FE08" w14:textId="77777777" w:rsidR="00D0783A" w:rsidRDefault="00D0783A">
      <w:pPr>
        <w:pStyle w:val="Index2"/>
      </w:pPr>
      <w:r>
        <w:t>Determining net contents</w:t>
      </w:r>
      <w:r>
        <w:tab/>
        <w:t>127</w:t>
      </w:r>
    </w:p>
    <w:p w14:paraId="715B6DDE" w14:textId="77777777" w:rsidR="00D0783A" w:rsidRDefault="00D0783A">
      <w:pPr>
        <w:pStyle w:val="Index2"/>
      </w:pPr>
      <w:r>
        <w:t>Railroad car</w:t>
      </w:r>
      <w:r>
        <w:tab/>
        <w:t>147</w:t>
      </w:r>
    </w:p>
    <w:p w14:paraId="5B92CC3E" w14:textId="77777777" w:rsidR="00D0783A" w:rsidRDefault="00D0783A">
      <w:pPr>
        <w:pStyle w:val="Index2"/>
      </w:pPr>
      <w:r>
        <w:t>Stamped or stenciled</w:t>
      </w:r>
      <w:r>
        <w:tab/>
        <w:t>127</w:t>
      </w:r>
    </w:p>
    <w:p w14:paraId="29B24443" w14:textId="77777777" w:rsidR="00D0783A" w:rsidRDefault="00D0783A">
      <w:pPr>
        <w:pStyle w:val="Index2"/>
      </w:pPr>
      <w:r w:rsidRPr="0039795D">
        <w:rPr>
          <w:b/>
          <w:bCs/>
        </w:rPr>
        <w:t>Stenciled tare weights</w:t>
      </w:r>
    </w:p>
    <w:p w14:paraId="36F17ABC" w14:textId="77777777" w:rsidR="00D0783A" w:rsidRDefault="00D0783A">
      <w:pPr>
        <w:pStyle w:val="Index3"/>
        <w:tabs>
          <w:tab w:val="right" w:leader="dot" w:pos="4310"/>
        </w:tabs>
        <w:rPr>
          <w:noProof/>
        </w:rPr>
      </w:pPr>
      <w:r>
        <w:rPr>
          <w:noProof/>
        </w:rPr>
        <w:t>Railroad car</w:t>
      </w:r>
      <w:r>
        <w:rPr>
          <w:noProof/>
        </w:rPr>
        <w:tab/>
        <w:t>147</w:t>
      </w:r>
    </w:p>
    <w:p w14:paraId="68FE4135" w14:textId="77777777" w:rsidR="00D0783A" w:rsidRDefault="00D0783A">
      <w:pPr>
        <w:pStyle w:val="Index2"/>
      </w:pPr>
      <w:r>
        <w:t>Verification or change</w:t>
      </w:r>
      <w:r>
        <w:tab/>
        <w:t>147</w:t>
      </w:r>
    </w:p>
    <w:p w14:paraId="7D186FF5" w14:textId="77777777" w:rsidR="00D0783A" w:rsidRDefault="00D0783A">
      <w:pPr>
        <w:pStyle w:val="Index1"/>
        <w:rPr>
          <w:noProof/>
        </w:rPr>
      </w:pPr>
      <w:r>
        <w:rPr>
          <w:noProof/>
        </w:rPr>
        <w:t>Tea, instant</w:t>
      </w:r>
      <w:r>
        <w:rPr>
          <w:noProof/>
        </w:rPr>
        <w:tab/>
        <w:t>243</w:t>
      </w:r>
    </w:p>
    <w:p w14:paraId="2D8C04D0" w14:textId="77777777" w:rsidR="00D0783A" w:rsidRDefault="00D0783A">
      <w:pPr>
        <w:pStyle w:val="Index1"/>
        <w:rPr>
          <w:noProof/>
        </w:rPr>
      </w:pPr>
      <w:r>
        <w:rPr>
          <w:noProof/>
        </w:rPr>
        <w:t>Tear away tag</w:t>
      </w:r>
      <w:r>
        <w:rPr>
          <w:noProof/>
        </w:rPr>
        <w:tab/>
        <w:t>84</w:t>
      </w:r>
    </w:p>
    <w:p w14:paraId="6FA16E4F" w14:textId="77777777" w:rsidR="00D0783A" w:rsidRDefault="00D0783A">
      <w:pPr>
        <w:pStyle w:val="Index1"/>
        <w:rPr>
          <w:noProof/>
        </w:rPr>
      </w:pPr>
      <w:r>
        <w:rPr>
          <w:noProof/>
        </w:rPr>
        <w:t>Temperature compensated sales</w:t>
      </w:r>
      <w:r>
        <w:rPr>
          <w:noProof/>
        </w:rPr>
        <w:tab/>
        <w:t>25</w:t>
      </w:r>
    </w:p>
    <w:p w14:paraId="1F11C93B" w14:textId="77777777" w:rsidR="00D0783A" w:rsidRDefault="00D0783A">
      <w:pPr>
        <w:pStyle w:val="Index1"/>
        <w:rPr>
          <w:noProof/>
        </w:rPr>
      </w:pPr>
      <w:r>
        <w:rPr>
          <w:noProof/>
        </w:rPr>
        <w:t>Textiles</w:t>
      </w:r>
      <w:r>
        <w:rPr>
          <w:noProof/>
        </w:rPr>
        <w:tab/>
        <w:t>79, 80</w:t>
      </w:r>
    </w:p>
    <w:p w14:paraId="0861B215" w14:textId="77777777" w:rsidR="00D0783A" w:rsidRDefault="00D0783A">
      <w:pPr>
        <w:pStyle w:val="Index1"/>
        <w:rPr>
          <w:noProof/>
        </w:rPr>
      </w:pPr>
      <w:r>
        <w:rPr>
          <w:noProof/>
        </w:rPr>
        <w:t>Thread</w:t>
      </w:r>
    </w:p>
    <w:p w14:paraId="26F97458" w14:textId="77777777" w:rsidR="00D0783A" w:rsidRDefault="00D0783A">
      <w:pPr>
        <w:pStyle w:val="Index2"/>
      </w:pPr>
      <w:r>
        <w:t>Industrial</w:t>
      </w:r>
      <w:r>
        <w:tab/>
        <w:t>81</w:t>
      </w:r>
    </w:p>
    <w:p w14:paraId="4AF12DF5" w14:textId="77777777" w:rsidR="00D0783A" w:rsidRDefault="00D0783A">
      <w:pPr>
        <w:pStyle w:val="Index1"/>
        <w:rPr>
          <w:noProof/>
        </w:rPr>
      </w:pPr>
      <w:r>
        <w:rPr>
          <w:noProof/>
        </w:rPr>
        <w:t>Threads</w:t>
      </w:r>
      <w:r>
        <w:rPr>
          <w:noProof/>
        </w:rPr>
        <w:tab/>
        <w:t>81</w:t>
      </w:r>
    </w:p>
    <w:p w14:paraId="217CEF9D" w14:textId="77777777" w:rsidR="00D0783A" w:rsidRDefault="00D0783A">
      <w:pPr>
        <w:pStyle w:val="Index2"/>
      </w:pPr>
      <w:r>
        <w:t>Handicraft</w:t>
      </w:r>
      <w:r>
        <w:tab/>
        <w:t>81</w:t>
      </w:r>
    </w:p>
    <w:p w14:paraId="51012B2F" w14:textId="77777777" w:rsidR="00D0783A" w:rsidRDefault="00D0783A">
      <w:pPr>
        <w:pStyle w:val="Index1"/>
        <w:rPr>
          <w:noProof/>
        </w:rPr>
      </w:pPr>
      <w:r>
        <w:rPr>
          <w:noProof/>
        </w:rPr>
        <w:t>Throws</w:t>
      </w:r>
      <w:r>
        <w:rPr>
          <w:noProof/>
        </w:rPr>
        <w:tab/>
        <w:t>79</w:t>
      </w:r>
    </w:p>
    <w:p w14:paraId="34E2790D" w14:textId="77777777" w:rsidR="00D0783A" w:rsidRDefault="00D0783A">
      <w:pPr>
        <w:pStyle w:val="Index1"/>
        <w:rPr>
          <w:noProof/>
        </w:rPr>
      </w:pPr>
      <w:r>
        <w:rPr>
          <w:noProof/>
        </w:rPr>
        <w:t>Tint base paint, labeling, interpretation</w:t>
      </w:r>
      <w:r>
        <w:rPr>
          <w:noProof/>
        </w:rPr>
        <w:tab/>
        <w:t>86</w:t>
      </w:r>
    </w:p>
    <w:p w14:paraId="6F4AAC6E" w14:textId="77777777" w:rsidR="00D0783A" w:rsidRDefault="00D0783A">
      <w:pPr>
        <w:pStyle w:val="Index1"/>
        <w:rPr>
          <w:noProof/>
        </w:rPr>
      </w:pPr>
      <w:r>
        <w:rPr>
          <w:noProof/>
        </w:rPr>
        <w:t>Tobacco</w:t>
      </w:r>
    </w:p>
    <w:p w14:paraId="1EC5E775" w14:textId="77777777" w:rsidR="00D0783A" w:rsidRDefault="00D0783A">
      <w:pPr>
        <w:pStyle w:val="Index2"/>
      </w:pPr>
      <w:r>
        <w:t>Cigarettes</w:t>
      </w:r>
      <w:r>
        <w:tab/>
        <w:t>83</w:t>
      </w:r>
    </w:p>
    <w:p w14:paraId="294D31C5" w14:textId="77777777" w:rsidR="00D0783A" w:rsidRDefault="00D0783A">
      <w:pPr>
        <w:pStyle w:val="Index2"/>
      </w:pPr>
      <w:r>
        <w:t>Cigars</w:t>
      </w:r>
      <w:r>
        <w:tab/>
        <w:t>83</w:t>
      </w:r>
    </w:p>
    <w:p w14:paraId="117B2A3C" w14:textId="77777777" w:rsidR="00D0783A" w:rsidRDefault="00D0783A">
      <w:pPr>
        <w:pStyle w:val="Index2"/>
      </w:pPr>
      <w:r>
        <w:t>Cuts, plugs, twists</w:t>
      </w:r>
      <w:r>
        <w:tab/>
        <w:t>83</w:t>
      </w:r>
    </w:p>
    <w:p w14:paraId="3D100734" w14:textId="77777777" w:rsidR="00D0783A" w:rsidRDefault="00D0783A">
      <w:pPr>
        <w:pStyle w:val="Index2"/>
      </w:pPr>
      <w:r w:rsidRPr="0039795D">
        <w:rPr>
          <w:rFonts w:eastAsia="Calibri"/>
        </w:rPr>
        <w:t>Tobacco and Tobacco Products</w:t>
      </w:r>
      <w:r>
        <w:tab/>
        <w:t>98</w:t>
      </w:r>
    </w:p>
    <w:p w14:paraId="2AF133B4" w14:textId="77777777" w:rsidR="00D0783A" w:rsidRDefault="00D0783A">
      <w:pPr>
        <w:pStyle w:val="Index1"/>
        <w:rPr>
          <w:noProof/>
        </w:rPr>
      </w:pPr>
      <w:r>
        <w:rPr>
          <w:noProof/>
        </w:rPr>
        <w:t>Tobacco, cuts, plugs, and twists</w:t>
      </w:r>
      <w:r>
        <w:rPr>
          <w:noProof/>
        </w:rPr>
        <w:tab/>
        <w:t>83</w:t>
      </w:r>
    </w:p>
    <w:p w14:paraId="025943C1" w14:textId="77777777" w:rsidR="00D0783A" w:rsidRDefault="00D0783A">
      <w:pPr>
        <w:pStyle w:val="Index1"/>
        <w:rPr>
          <w:noProof/>
        </w:rPr>
      </w:pPr>
      <w:r w:rsidRPr="0039795D">
        <w:rPr>
          <w:noProof/>
        </w:rPr>
        <w:t>Tractor Hydraulic Fluid</w:t>
      </w:r>
      <w:r>
        <w:rPr>
          <w:noProof/>
        </w:rPr>
        <w:tab/>
        <w:t>142</w:t>
      </w:r>
    </w:p>
    <w:p w14:paraId="358901E7" w14:textId="77777777" w:rsidR="00D0783A" w:rsidRDefault="00D0783A">
      <w:pPr>
        <w:pStyle w:val="Index2"/>
      </w:pPr>
      <w:r w:rsidRPr="0039795D">
        <w:rPr>
          <w:color w:val="272727"/>
        </w:rPr>
        <w:t>Bulk Delivery</w:t>
      </w:r>
      <w:r>
        <w:tab/>
        <w:t>144</w:t>
      </w:r>
    </w:p>
    <w:p w14:paraId="641ADD00" w14:textId="77777777" w:rsidR="00D0783A" w:rsidRDefault="00D0783A">
      <w:pPr>
        <w:pStyle w:val="Index2"/>
      </w:pPr>
      <w:r>
        <w:t>Conformance</w:t>
      </w:r>
      <w:r>
        <w:tab/>
        <w:t>142, 190</w:t>
      </w:r>
    </w:p>
    <w:p w14:paraId="759D30EC" w14:textId="77777777" w:rsidR="00D0783A" w:rsidRDefault="00D0783A">
      <w:pPr>
        <w:pStyle w:val="Index2"/>
      </w:pPr>
      <w:r>
        <w:t>Fluid Additives</w:t>
      </w:r>
      <w:r>
        <w:tab/>
        <w:t>142</w:t>
      </w:r>
    </w:p>
    <w:p w14:paraId="2A6ACB77" w14:textId="77777777" w:rsidR="00D0783A" w:rsidRDefault="00D0783A">
      <w:pPr>
        <w:pStyle w:val="Index2"/>
      </w:pPr>
      <w:r w:rsidRPr="0039795D">
        <w:rPr>
          <w:color w:val="272727"/>
        </w:rPr>
        <w:t>Identification on Documentation</w:t>
      </w:r>
      <w:r>
        <w:tab/>
        <w:t>143</w:t>
      </w:r>
    </w:p>
    <w:p w14:paraId="5E0C6647" w14:textId="77777777" w:rsidR="00D0783A" w:rsidRDefault="00D0783A">
      <w:pPr>
        <w:pStyle w:val="Index2"/>
      </w:pPr>
      <w:r>
        <w:t>Labeling</w:t>
      </w:r>
      <w:r>
        <w:tab/>
        <w:t>142</w:t>
      </w:r>
    </w:p>
    <w:p w14:paraId="1CBC87AA" w14:textId="77777777" w:rsidR="00D0783A" w:rsidRDefault="00D0783A">
      <w:pPr>
        <w:pStyle w:val="Index1"/>
        <w:rPr>
          <w:noProof/>
        </w:rPr>
      </w:pPr>
      <w:r>
        <w:rPr>
          <w:noProof/>
        </w:rPr>
        <w:t>Trademark</w:t>
      </w:r>
      <w:r>
        <w:rPr>
          <w:noProof/>
        </w:rPr>
        <w:tab/>
        <w:t>81</w:t>
      </w:r>
    </w:p>
    <w:p w14:paraId="07AD3E62" w14:textId="77777777" w:rsidR="00D0783A" w:rsidRDefault="00D0783A">
      <w:pPr>
        <w:pStyle w:val="Index1"/>
        <w:rPr>
          <w:noProof/>
        </w:rPr>
      </w:pPr>
      <w:r>
        <w:rPr>
          <w:noProof/>
        </w:rPr>
        <w:t>Training, weights and measures personnel</w:t>
      </w:r>
      <w:r>
        <w:rPr>
          <w:noProof/>
        </w:rPr>
        <w:tab/>
        <w:t>23</w:t>
      </w:r>
    </w:p>
    <w:p w14:paraId="1C3EDCDE" w14:textId="77777777" w:rsidR="00D0783A" w:rsidRDefault="00D0783A">
      <w:pPr>
        <w:pStyle w:val="Index1"/>
        <w:rPr>
          <w:noProof/>
        </w:rPr>
      </w:pPr>
      <w:r>
        <w:rPr>
          <w:noProof/>
        </w:rPr>
        <w:t>Transmission fluid</w:t>
      </w:r>
      <w:r>
        <w:rPr>
          <w:noProof/>
        </w:rPr>
        <w:tab/>
        <w:t>139, 181, 197</w:t>
      </w:r>
    </w:p>
    <w:p w14:paraId="32ABEB05" w14:textId="77777777" w:rsidR="00D0783A" w:rsidRDefault="00D0783A">
      <w:pPr>
        <w:pStyle w:val="Index2"/>
      </w:pPr>
      <w:r>
        <w:t>Additives</w:t>
      </w:r>
      <w:r>
        <w:tab/>
        <w:t>140</w:t>
      </w:r>
    </w:p>
    <w:p w14:paraId="0863E567" w14:textId="77777777" w:rsidR="00D0783A" w:rsidRDefault="00D0783A">
      <w:pPr>
        <w:pStyle w:val="Index2"/>
      </w:pPr>
      <w:r>
        <w:t>Bulk delivery</w:t>
      </w:r>
      <w:r>
        <w:tab/>
        <w:t>141, 199</w:t>
      </w:r>
    </w:p>
    <w:p w14:paraId="7B6457F0" w14:textId="77777777" w:rsidR="00D0783A" w:rsidRDefault="00D0783A">
      <w:pPr>
        <w:pStyle w:val="Index2"/>
      </w:pPr>
      <w:r>
        <w:t>Conformance</w:t>
      </w:r>
      <w:r>
        <w:tab/>
        <w:t>139</w:t>
      </w:r>
    </w:p>
    <w:p w14:paraId="538E82E1" w14:textId="77777777" w:rsidR="00D0783A" w:rsidRDefault="00D0783A">
      <w:pPr>
        <w:pStyle w:val="Index2"/>
      </w:pPr>
      <w:r>
        <w:t>Container</w:t>
      </w:r>
      <w:r>
        <w:tab/>
        <w:t>140</w:t>
      </w:r>
    </w:p>
    <w:p w14:paraId="1D3FD2C6" w14:textId="77777777" w:rsidR="00D0783A" w:rsidRDefault="00D0783A">
      <w:pPr>
        <w:pStyle w:val="Index2"/>
      </w:pPr>
      <w:r>
        <w:t>Documentation</w:t>
      </w:r>
      <w:r>
        <w:tab/>
        <w:t>140, 198, 199</w:t>
      </w:r>
    </w:p>
    <w:p w14:paraId="3485B206" w14:textId="77777777" w:rsidR="00D0783A" w:rsidRDefault="00D0783A">
      <w:pPr>
        <w:pStyle w:val="Index2"/>
      </w:pPr>
      <w:r>
        <w:t>Labeling</w:t>
      </w:r>
      <w:r>
        <w:tab/>
        <w:t>140, 141, 197</w:t>
      </w:r>
    </w:p>
    <w:p w14:paraId="080B5D96" w14:textId="77777777" w:rsidR="00D0783A" w:rsidRDefault="00D0783A">
      <w:pPr>
        <w:pStyle w:val="Index2"/>
      </w:pPr>
      <w:r>
        <w:t>Method of sale</w:t>
      </w:r>
      <w:r>
        <w:tab/>
        <w:t>139</w:t>
      </w:r>
    </w:p>
    <w:p w14:paraId="3711E8F5" w14:textId="77777777" w:rsidR="00D0783A" w:rsidRDefault="00D0783A">
      <w:pPr>
        <w:pStyle w:val="Index2"/>
      </w:pPr>
      <w:r>
        <w:t>Service provider</w:t>
      </w:r>
      <w:r>
        <w:tab/>
        <w:t>140</w:t>
      </w:r>
    </w:p>
    <w:p w14:paraId="4522D1F3" w14:textId="77777777" w:rsidR="00D0783A" w:rsidRDefault="00D0783A">
      <w:pPr>
        <w:pStyle w:val="Index2"/>
      </w:pPr>
      <w:r>
        <w:t>Storage tank</w:t>
      </w:r>
      <w:r>
        <w:tab/>
        <w:t>141, 199</w:t>
      </w:r>
    </w:p>
    <w:p w14:paraId="63DD3409" w14:textId="77777777" w:rsidR="00D0783A" w:rsidRDefault="00D0783A">
      <w:pPr>
        <w:pStyle w:val="Index1"/>
        <w:rPr>
          <w:noProof/>
        </w:rPr>
      </w:pPr>
      <w:r>
        <w:rPr>
          <w:noProof/>
        </w:rPr>
        <w:t>Transparent wrappers</w:t>
      </w:r>
      <w:r>
        <w:rPr>
          <w:noProof/>
        </w:rPr>
        <w:tab/>
        <w:t>57</w:t>
      </w:r>
    </w:p>
    <w:p w14:paraId="38223887" w14:textId="77777777" w:rsidR="00D0783A" w:rsidRDefault="00D0783A">
      <w:pPr>
        <w:pStyle w:val="Index1"/>
        <w:rPr>
          <w:noProof/>
        </w:rPr>
      </w:pPr>
      <w:r>
        <w:rPr>
          <w:noProof/>
        </w:rPr>
        <w:t>Turf</w:t>
      </w:r>
      <w:r>
        <w:rPr>
          <w:noProof/>
        </w:rPr>
        <w:tab/>
        <w:t>118, 119</w:t>
      </w:r>
    </w:p>
    <w:p w14:paraId="13DF652B" w14:textId="77777777" w:rsidR="00D0783A" w:rsidRDefault="00D0783A">
      <w:pPr>
        <w:pStyle w:val="Index1"/>
        <w:rPr>
          <w:noProof/>
        </w:rPr>
      </w:pPr>
      <w:r>
        <w:rPr>
          <w:noProof/>
        </w:rPr>
        <w:t>Type evaluation</w:t>
      </w:r>
      <w:r>
        <w:rPr>
          <w:noProof/>
        </w:rPr>
        <w:tab/>
        <w:t>6, 21, 163, 167, 168, 170</w:t>
      </w:r>
    </w:p>
    <w:p w14:paraId="7C38D917" w14:textId="77777777" w:rsidR="00D0783A" w:rsidRDefault="00D0783A">
      <w:pPr>
        <w:pStyle w:val="Index1"/>
        <w:rPr>
          <w:noProof/>
        </w:rPr>
      </w:pPr>
      <w:r w:rsidRPr="0039795D">
        <w:rPr>
          <w:bCs/>
          <w:noProof/>
        </w:rPr>
        <w:t>Type evaluation, requirements for</w:t>
      </w:r>
      <w:r>
        <w:rPr>
          <w:noProof/>
        </w:rPr>
        <w:tab/>
        <w:t>21</w:t>
      </w:r>
    </w:p>
    <w:p w14:paraId="2BED4995" w14:textId="77777777" w:rsidR="00D0783A" w:rsidRDefault="00D0783A">
      <w:pPr>
        <w:pStyle w:val="Index1"/>
        <w:rPr>
          <w:noProof/>
        </w:rPr>
      </w:pPr>
      <w:r>
        <w:rPr>
          <w:noProof/>
        </w:rPr>
        <w:t>Typewriter ribbons and tapes</w:t>
      </w:r>
      <w:r>
        <w:rPr>
          <w:noProof/>
        </w:rPr>
        <w:tab/>
        <w:t>243</w:t>
      </w:r>
    </w:p>
    <w:p w14:paraId="492CA747" w14:textId="77777777" w:rsidR="00D0783A" w:rsidRDefault="00D0783A">
      <w:pPr>
        <w:pStyle w:val="IndexHeading"/>
        <w:keepNext/>
        <w:tabs>
          <w:tab w:val="right" w:leader="dot" w:pos="4310"/>
        </w:tabs>
        <w:rPr>
          <w:rFonts w:eastAsiaTheme="minorEastAsia" w:cstheme="minorBidi"/>
          <w:b w:val="0"/>
          <w:bCs w:val="0"/>
          <w:noProof/>
        </w:rPr>
      </w:pPr>
      <w:r>
        <w:rPr>
          <w:noProof/>
        </w:rPr>
        <w:t>U</w:t>
      </w:r>
    </w:p>
    <w:p w14:paraId="511A39F1" w14:textId="77777777" w:rsidR="00D0783A" w:rsidRDefault="00D0783A">
      <w:pPr>
        <w:pStyle w:val="Index1"/>
        <w:rPr>
          <w:noProof/>
        </w:rPr>
      </w:pPr>
      <w:r>
        <w:rPr>
          <w:noProof/>
        </w:rPr>
        <w:t>U.S. Customary Units</w:t>
      </w:r>
      <w:r>
        <w:rPr>
          <w:noProof/>
        </w:rPr>
        <w:tab/>
        <w:t>61, 65, 66, 67, 68, 72</w:t>
      </w:r>
    </w:p>
    <w:p w14:paraId="762DA2A5" w14:textId="77777777" w:rsidR="00D0783A" w:rsidRDefault="00D0783A">
      <w:pPr>
        <w:pStyle w:val="Index1"/>
        <w:rPr>
          <w:noProof/>
        </w:rPr>
      </w:pPr>
      <w:r>
        <w:rPr>
          <w:noProof/>
        </w:rPr>
        <w:t>Unapproved weight or measure</w:t>
      </w:r>
      <w:r>
        <w:rPr>
          <w:noProof/>
        </w:rPr>
        <w:tab/>
        <w:t>24</w:t>
      </w:r>
    </w:p>
    <w:p w14:paraId="4FC59AD0" w14:textId="77777777" w:rsidR="00D0783A" w:rsidRDefault="00D0783A">
      <w:pPr>
        <w:pStyle w:val="Index1"/>
        <w:rPr>
          <w:noProof/>
        </w:rPr>
      </w:pPr>
      <w:r>
        <w:rPr>
          <w:noProof/>
        </w:rPr>
        <w:t>Unavoidable deviations</w:t>
      </w:r>
    </w:p>
    <w:p w14:paraId="6AD0F59A" w14:textId="77777777" w:rsidR="00D0783A" w:rsidRDefault="00D0783A">
      <w:pPr>
        <w:pStyle w:val="Index2"/>
      </w:pPr>
      <w:r>
        <w:t>In good manufacturing practice</w:t>
      </w:r>
      <w:r>
        <w:tab/>
        <w:t>23</w:t>
      </w:r>
    </w:p>
    <w:p w14:paraId="6D6AFF31" w14:textId="77777777" w:rsidR="00D0783A" w:rsidRDefault="00D0783A">
      <w:pPr>
        <w:pStyle w:val="Index2"/>
      </w:pPr>
      <w:r>
        <w:t>In weighing, measuring, or counting</w:t>
      </w:r>
      <w:r>
        <w:tab/>
        <w:t>88</w:t>
      </w:r>
    </w:p>
    <w:p w14:paraId="3CCCEA85" w14:textId="77777777" w:rsidR="00D0783A" w:rsidRDefault="00D0783A">
      <w:pPr>
        <w:pStyle w:val="Index1"/>
        <w:rPr>
          <w:noProof/>
        </w:rPr>
      </w:pPr>
      <w:r>
        <w:rPr>
          <w:noProof/>
        </w:rPr>
        <w:t>Uniform fuel law</w:t>
      </w:r>
      <w:r>
        <w:rPr>
          <w:noProof/>
        </w:rPr>
        <w:tab/>
        <w:t>6</w:t>
      </w:r>
    </w:p>
    <w:p w14:paraId="1C4DC390" w14:textId="77777777" w:rsidR="00D0783A" w:rsidRDefault="00D0783A">
      <w:pPr>
        <w:pStyle w:val="Index1"/>
        <w:rPr>
          <w:noProof/>
        </w:rPr>
      </w:pPr>
      <w:r>
        <w:rPr>
          <w:noProof/>
        </w:rPr>
        <w:t>Uniform fuel regulation</w:t>
      </w:r>
      <w:r>
        <w:rPr>
          <w:noProof/>
        </w:rPr>
        <w:tab/>
        <w:t>6</w:t>
      </w:r>
    </w:p>
    <w:p w14:paraId="6E543D95" w14:textId="77777777" w:rsidR="00D0783A" w:rsidRDefault="00D0783A">
      <w:pPr>
        <w:pStyle w:val="Index1"/>
        <w:rPr>
          <w:noProof/>
        </w:rPr>
      </w:pPr>
      <w:r w:rsidRPr="0039795D">
        <w:rPr>
          <w:bCs/>
          <w:noProof/>
        </w:rPr>
        <w:t>Uniform Fuels and Automotive Lubricants Regulation</w:t>
      </w:r>
      <w:r>
        <w:rPr>
          <w:noProof/>
        </w:rPr>
        <w:tab/>
        <w:t>3</w:t>
      </w:r>
    </w:p>
    <w:p w14:paraId="30CB67E7" w14:textId="77777777" w:rsidR="00D0783A" w:rsidRDefault="00D0783A">
      <w:pPr>
        <w:pStyle w:val="Index1"/>
        <w:rPr>
          <w:noProof/>
        </w:rPr>
      </w:pPr>
      <w:r>
        <w:rPr>
          <w:noProof/>
        </w:rPr>
        <w:t>Uniform Packaging and Labeling Regulation</w:t>
      </w:r>
      <w:r>
        <w:rPr>
          <w:noProof/>
        </w:rPr>
        <w:tab/>
        <w:t>2, 17, 20</w:t>
      </w:r>
    </w:p>
    <w:p w14:paraId="065DDC9E" w14:textId="77777777" w:rsidR="00D0783A" w:rsidRDefault="00D0783A">
      <w:pPr>
        <w:pStyle w:val="Index1"/>
        <w:rPr>
          <w:noProof/>
        </w:rPr>
      </w:pPr>
      <w:r>
        <w:rPr>
          <w:noProof/>
        </w:rPr>
        <w:t>Uniform Regulation for National Type Evaluation</w:t>
      </w:r>
      <w:r>
        <w:rPr>
          <w:noProof/>
        </w:rPr>
        <w:tab/>
        <w:t>3, 21, 163</w:t>
      </w:r>
    </w:p>
    <w:p w14:paraId="59E548C0" w14:textId="77777777" w:rsidR="00D0783A" w:rsidRDefault="00D0783A">
      <w:pPr>
        <w:pStyle w:val="Index1"/>
        <w:rPr>
          <w:noProof/>
        </w:rPr>
      </w:pPr>
      <w:r>
        <w:rPr>
          <w:noProof/>
        </w:rPr>
        <w:t>Uniform Regulation for the Method of Sale of Commodities</w:t>
      </w:r>
      <w:r>
        <w:rPr>
          <w:noProof/>
        </w:rPr>
        <w:tab/>
        <w:t>107</w:t>
      </w:r>
    </w:p>
    <w:p w14:paraId="4C24E629" w14:textId="77777777" w:rsidR="00D0783A" w:rsidRDefault="00D0783A">
      <w:pPr>
        <w:pStyle w:val="Index1"/>
        <w:rPr>
          <w:noProof/>
        </w:rPr>
      </w:pPr>
      <w:r>
        <w:rPr>
          <w:noProof/>
        </w:rPr>
        <w:t>Uniform Regulation for the Registration of Servicepersons and Service Agencies</w:t>
      </w:r>
      <w:r>
        <w:rPr>
          <w:noProof/>
        </w:rPr>
        <w:tab/>
        <w:t>21</w:t>
      </w:r>
    </w:p>
    <w:p w14:paraId="3E9E88C3" w14:textId="77777777" w:rsidR="00D0783A" w:rsidRDefault="00D0783A">
      <w:pPr>
        <w:pStyle w:val="Index1"/>
        <w:rPr>
          <w:noProof/>
        </w:rPr>
      </w:pPr>
      <w:r>
        <w:rPr>
          <w:noProof/>
        </w:rPr>
        <w:t>Uniform Regulation for the Voluntary Registration of Servicepersons and Service Agencies</w:t>
      </w:r>
      <w:r>
        <w:rPr>
          <w:noProof/>
        </w:rPr>
        <w:tab/>
        <w:t>3</w:t>
      </w:r>
    </w:p>
    <w:p w14:paraId="62F180D2" w14:textId="77777777" w:rsidR="00D0783A" w:rsidRDefault="00D0783A">
      <w:pPr>
        <w:pStyle w:val="Index1"/>
        <w:rPr>
          <w:noProof/>
        </w:rPr>
      </w:pPr>
      <w:r>
        <w:rPr>
          <w:noProof/>
        </w:rPr>
        <w:t>Uniform Retail Meat Identity Standards</w:t>
      </w:r>
      <w:r>
        <w:rPr>
          <w:noProof/>
        </w:rPr>
        <w:tab/>
        <w:t>110</w:t>
      </w:r>
    </w:p>
    <w:p w14:paraId="65E7EC47" w14:textId="77777777" w:rsidR="00D0783A" w:rsidRDefault="00D0783A">
      <w:pPr>
        <w:pStyle w:val="Index1"/>
        <w:rPr>
          <w:noProof/>
        </w:rPr>
      </w:pPr>
      <w:r>
        <w:rPr>
          <w:noProof/>
        </w:rPr>
        <w:t>Uniform Unit Pricing Regulation</w:t>
      </w:r>
      <w:r>
        <w:rPr>
          <w:noProof/>
        </w:rPr>
        <w:tab/>
        <w:t>21, 113, 149, 150</w:t>
      </w:r>
    </w:p>
    <w:p w14:paraId="0D604087" w14:textId="77777777" w:rsidR="00D0783A" w:rsidRDefault="00D0783A">
      <w:pPr>
        <w:pStyle w:val="Index1"/>
        <w:rPr>
          <w:noProof/>
        </w:rPr>
      </w:pPr>
      <w:r>
        <w:rPr>
          <w:noProof/>
        </w:rPr>
        <w:t>Uniform Weighmaster Law</w:t>
      </w:r>
      <w:r>
        <w:rPr>
          <w:noProof/>
        </w:rPr>
        <w:tab/>
      </w:r>
      <w:r w:rsidRPr="0039795D">
        <w:rPr>
          <w:i/>
          <w:noProof/>
        </w:rPr>
        <w:t>See</w:t>
      </w:r>
      <w:r>
        <w:rPr>
          <w:noProof/>
        </w:rPr>
        <w:t xml:space="preserve"> Weighmaster Law</w:t>
      </w:r>
    </w:p>
    <w:p w14:paraId="409841A0" w14:textId="77777777" w:rsidR="00D0783A" w:rsidRDefault="00D0783A">
      <w:pPr>
        <w:pStyle w:val="Index1"/>
        <w:rPr>
          <w:noProof/>
        </w:rPr>
      </w:pPr>
      <w:r>
        <w:rPr>
          <w:noProof/>
        </w:rPr>
        <w:t>Uniformity</w:t>
      </w:r>
      <w:r>
        <w:rPr>
          <w:noProof/>
        </w:rPr>
        <w:tab/>
        <w:t>5, 22</w:t>
      </w:r>
    </w:p>
    <w:p w14:paraId="2C1A7503" w14:textId="77777777" w:rsidR="00D0783A" w:rsidRDefault="00D0783A">
      <w:pPr>
        <w:pStyle w:val="Index1"/>
        <w:rPr>
          <w:noProof/>
        </w:rPr>
      </w:pPr>
      <w:r>
        <w:rPr>
          <w:noProof/>
        </w:rPr>
        <w:t>Unit pricing</w:t>
      </w:r>
      <w:r>
        <w:rPr>
          <w:noProof/>
        </w:rPr>
        <w:tab/>
        <w:t>3, 6, 21, 26, 149, 150, 153, 154, 215</w:t>
      </w:r>
    </w:p>
    <w:p w14:paraId="0E07BE6C" w14:textId="77777777" w:rsidR="00D0783A" w:rsidRDefault="00D0783A">
      <w:pPr>
        <w:pStyle w:val="Index2"/>
      </w:pPr>
      <w:r w:rsidRPr="0039795D">
        <w:rPr>
          <w:bCs/>
        </w:rPr>
        <w:t>Requirements</w:t>
      </w:r>
      <w:r>
        <w:tab/>
        <w:t>21</w:t>
      </w:r>
    </w:p>
    <w:p w14:paraId="5A20EFE7" w14:textId="77777777" w:rsidR="00D0783A" w:rsidRDefault="00D0783A">
      <w:pPr>
        <w:pStyle w:val="Index1"/>
        <w:rPr>
          <w:noProof/>
        </w:rPr>
      </w:pPr>
      <w:r>
        <w:rPr>
          <w:noProof/>
        </w:rPr>
        <w:t>Units of two or more meanings</w:t>
      </w:r>
      <w:r>
        <w:rPr>
          <w:noProof/>
        </w:rPr>
        <w:tab/>
        <w:t>67</w:t>
      </w:r>
    </w:p>
    <w:p w14:paraId="3CA05360" w14:textId="77777777" w:rsidR="00D0783A" w:rsidRDefault="00D0783A">
      <w:pPr>
        <w:pStyle w:val="Index1"/>
        <w:rPr>
          <w:noProof/>
        </w:rPr>
      </w:pPr>
      <w:r>
        <w:rPr>
          <w:noProof/>
        </w:rPr>
        <w:t>Unreasonable shortage</w:t>
      </w:r>
      <w:r>
        <w:rPr>
          <w:noProof/>
        </w:rPr>
        <w:tab/>
        <w:t>70, 88</w:t>
      </w:r>
    </w:p>
    <w:p w14:paraId="6DAB5746" w14:textId="77777777" w:rsidR="00D0783A" w:rsidRDefault="00D0783A">
      <w:pPr>
        <w:pStyle w:val="Index1"/>
        <w:rPr>
          <w:noProof/>
        </w:rPr>
      </w:pPr>
      <w:r>
        <w:rPr>
          <w:noProof/>
        </w:rPr>
        <w:t>Utility cloths</w:t>
      </w:r>
      <w:r>
        <w:rPr>
          <w:noProof/>
        </w:rPr>
        <w:tab/>
        <w:t>79, 80</w:t>
      </w:r>
    </w:p>
    <w:p w14:paraId="61400A9E" w14:textId="77777777" w:rsidR="00D0783A" w:rsidRDefault="00D0783A">
      <w:pPr>
        <w:pStyle w:val="IndexHeading"/>
        <w:keepNext/>
        <w:tabs>
          <w:tab w:val="right" w:leader="dot" w:pos="4310"/>
        </w:tabs>
        <w:rPr>
          <w:rFonts w:eastAsiaTheme="minorEastAsia" w:cstheme="minorBidi"/>
          <w:b w:val="0"/>
          <w:bCs w:val="0"/>
          <w:noProof/>
        </w:rPr>
      </w:pPr>
      <w:r>
        <w:rPr>
          <w:noProof/>
        </w:rPr>
        <w:lastRenderedPageBreak/>
        <w:t>V</w:t>
      </w:r>
    </w:p>
    <w:p w14:paraId="70E448B4" w14:textId="77777777" w:rsidR="00D0783A" w:rsidRDefault="00D0783A">
      <w:pPr>
        <w:pStyle w:val="Index1"/>
        <w:rPr>
          <w:noProof/>
        </w:rPr>
      </w:pPr>
      <w:r>
        <w:rPr>
          <w:noProof/>
        </w:rPr>
        <w:t>Variations to be allowed</w:t>
      </w:r>
      <w:r>
        <w:rPr>
          <w:noProof/>
        </w:rPr>
        <w:tab/>
        <w:t>88</w:t>
      </w:r>
    </w:p>
    <w:p w14:paraId="00C62485" w14:textId="77777777" w:rsidR="00D0783A" w:rsidRDefault="00D0783A">
      <w:pPr>
        <w:pStyle w:val="Index1"/>
        <w:rPr>
          <w:noProof/>
        </w:rPr>
      </w:pPr>
      <w:r>
        <w:rPr>
          <w:noProof/>
        </w:rPr>
        <w:t>Variety packages</w:t>
      </w:r>
      <w:r>
        <w:rPr>
          <w:noProof/>
        </w:rPr>
        <w:tab/>
        <w:t>84</w:t>
      </w:r>
    </w:p>
    <w:p w14:paraId="4C73B0FF" w14:textId="77777777" w:rsidR="00D0783A" w:rsidRDefault="00D0783A">
      <w:pPr>
        <w:pStyle w:val="Index1"/>
        <w:rPr>
          <w:noProof/>
        </w:rPr>
      </w:pPr>
      <w:r>
        <w:rPr>
          <w:noProof/>
        </w:rPr>
        <w:t>Vegetables</w:t>
      </w:r>
      <w:r>
        <w:rPr>
          <w:noProof/>
        </w:rPr>
        <w:tab/>
        <w:t>244</w:t>
      </w:r>
    </w:p>
    <w:p w14:paraId="0D5A06B3" w14:textId="77777777" w:rsidR="00D0783A" w:rsidRDefault="00D0783A">
      <w:pPr>
        <w:pStyle w:val="Index2"/>
      </w:pPr>
      <w:r>
        <w:t>Artichokes</w:t>
      </w:r>
      <w:r>
        <w:tab/>
        <w:t>244</w:t>
      </w:r>
    </w:p>
    <w:p w14:paraId="51BFBAB9" w14:textId="77777777" w:rsidR="00D0783A" w:rsidRDefault="00D0783A">
      <w:pPr>
        <w:pStyle w:val="Index2"/>
      </w:pPr>
      <w:r>
        <w:t>Asparagus</w:t>
      </w:r>
      <w:r>
        <w:tab/>
        <w:t>244</w:t>
      </w:r>
    </w:p>
    <w:p w14:paraId="436B1FCD" w14:textId="77777777" w:rsidR="00D0783A" w:rsidRDefault="00D0783A">
      <w:pPr>
        <w:pStyle w:val="Index2"/>
      </w:pPr>
      <w:r>
        <w:t>Beans</w:t>
      </w:r>
      <w:r>
        <w:tab/>
        <w:t>244</w:t>
      </w:r>
    </w:p>
    <w:p w14:paraId="7FAFD815" w14:textId="77777777" w:rsidR="00D0783A" w:rsidRDefault="00D0783A">
      <w:pPr>
        <w:pStyle w:val="Index2"/>
      </w:pPr>
      <w:r>
        <w:t>Beets</w:t>
      </w:r>
      <w:r>
        <w:tab/>
        <w:t>245</w:t>
      </w:r>
    </w:p>
    <w:p w14:paraId="18018AF4" w14:textId="77777777" w:rsidR="00D0783A" w:rsidRDefault="00D0783A">
      <w:pPr>
        <w:pStyle w:val="Index2"/>
      </w:pPr>
      <w:r>
        <w:t>Broccoli</w:t>
      </w:r>
      <w:r>
        <w:tab/>
        <w:t>244, 245</w:t>
      </w:r>
    </w:p>
    <w:p w14:paraId="0E3C66B8" w14:textId="77777777" w:rsidR="00D0783A" w:rsidRDefault="00D0783A">
      <w:pPr>
        <w:pStyle w:val="Index2"/>
      </w:pPr>
      <w:r>
        <w:t>Cabbage</w:t>
      </w:r>
      <w:r>
        <w:tab/>
        <w:t>245</w:t>
      </w:r>
    </w:p>
    <w:p w14:paraId="3E3D5D89" w14:textId="77777777" w:rsidR="00D0783A" w:rsidRDefault="00D0783A">
      <w:pPr>
        <w:pStyle w:val="Index2"/>
      </w:pPr>
      <w:r>
        <w:t>Carrots</w:t>
      </w:r>
      <w:r>
        <w:tab/>
        <w:t>245</w:t>
      </w:r>
    </w:p>
    <w:p w14:paraId="533A2F8E" w14:textId="77777777" w:rsidR="00D0783A" w:rsidRDefault="00D0783A">
      <w:pPr>
        <w:pStyle w:val="Index2"/>
      </w:pPr>
      <w:r>
        <w:t>Cauliflower</w:t>
      </w:r>
      <w:r>
        <w:tab/>
        <w:t>245</w:t>
      </w:r>
    </w:p>
    <w:p w14:paraId="7A3F2BCE" w14:textId="77777777" w:rsidR="00D0783A" w:rsidRDefault="00D0783A">
      <w:pPr>
        <w:pStyle w:val="Index2"/>
      </w:pPr>
      <w:r>
        <w:t>Celery</w:t>
      </w:r>
      <w:r>
        <w:tab/>
        <w:t>245</w:t>
      </w:r>
    </w:p>
    <w:p w14:paraId="64807A24" w14:textId="77777777" w:rsidR="00D0783A" w:rsidRDefault="00D0783A">
      <w:pPr>
        <w:pStyle w:val="Index2"/>
      </w:pPr>
      <w:r>
        <w:t>Corn</w:t>
      </w:r>
      <w:r>
        <w:tab/>
        <w:t>244</w:t>
      </w:r>
    </w:p>
    <w:p w14:paraId="2FDA9E1B" w14:textId="77777777" w:rsidR="00D0783A" w:rsidRDefault="00D0783A">
      <w:pPr>
        <w:pStyle w:val="Index2"/>
      </w:pPr>
      <w:r>
        <w:t>Cucumbers</w:t>
      </w:r>
      <w:r>
        <w:tab/>
        <w:t>245</w:t>
      </w:r>
    </w:p>
    <w:p w14:paraId="70F04247" w14:textId="77777777" w:rsidR="00D0783A" w:rsidRDefault="00D0783A">
      <w:pPr>
        <w:pStyle w:val="Index2"/>
      </w:pPr>
      <w:r>
        <w:t>Edible bulbs</w:t>
      </w:r>
      <w:r>
        <w:tab/>
        <w:t>245</w:t>
      </w:r>
    </w:p>
    <w:p w14:paraId="4C2BA124" w14:textId="77777777" w:rsidR="00D0783A" w:rsidRDefault="00D0783A">
      <w:pPr>
        <w:pStyle w:val="Index2"/>
      </w:pPr>
      <w:r>
        <w:t>Eggplant</w:t>
      </w:r>
      <w:r>
        <w:tab/>
        <w:t>244</w:t>
      </w:r>
    </w:p>
    <w:p w14:paraId="40D1CBF4" w14:textId="77777777" w:rsidR="00D0783A" w:rsidRDefault="00D0783A">
      <w:pPr>
        <w:pStyle w:val="Index2"/>
      </w:pPr>
      <w:r>
        <w:t>Escarole</w:t>
      </w:r>
      <w:r>
        <w:tab/>
        <w:t>245</w:t>
      </w:r>
    </w:p>
    <w:p w14:paraId="4B8A1C5E" w14:textId="77777777" w:rsidR="00D0783A" w:rsidRDefault="00D0783A">
      <w:pPr>
        <w:pStyle w:val="Index2"/>
      </w:pPr>
      <w:r>
        <w:t>Flower vegetables</w:t>
      </w:r>
      <w:r>
        <w:tab/>
        <w:t>245</w:t>
      </w:r>
    </w:p>
    <w:p w14:paraId="0C6F1BFE" w14:textId="77777777" w:rsidR="00D0783A" w:rsidRDefault="00D0783A">
      <w:pPr>
        <w:pStyle w:val="Index2"/>
      </w:pPr>
      <w:r>
        <w:t>Garlic</w:t>
      </w:r>
      <w:r>
        <w:tab/>
        <w:t>245</w:t>
      </w:r>
    </w:p>
    <w:p w14:paraId="1D918A96" w14:textId="77777777" w:rsidR="00D0783A" w:rsidRDefault="00D0783A">
      <w:pPr>
        <w:pStyle w:val="Index2"/>
      </w:pPr>
      <w:r>
        <w:t>Gourd Vegetables</w:t>
      </w:r>
      <w:r>
        <w:tab/>
        <w:t>245</w:t>
      </w:r>
    </w:p>
    <w:p w14:paraId="737E4F84" w14:textId="77777777" w:rsidR="00D0783A" w:rsidRDefault="00D0783A">
      <w:pPr>
        <w:pStyle w:val="Index2"/>
      </w:pPr>
      <w:r>
        <w:t>Greens</w:t>
      </w:r>
      <w:r>
        <w:tab/>
        <w:t>245</w:t>
      </w:r>
    </w:p>
    <w:p w14:paraId="4FBD6F8A" w14:textId="77777777" w:rsidR="00D0783A" w:rsidRDefault="00D0783A">
      <w:pPr>
        <w:pStyle w:val="Index2"/>
      </w:pPr>
      <w:r>
        <w:t>Kale</w:t>
      </w:r>
      <w:r>
        <w:tab/>
        <w:t>245</w:t>
      </w:r>
    </w:p>
    <w:p w14:paraId="316CF340" w14:textId="77777777" w:rsidR="00D0783A" w:rsidRDefault="00D0783A">
      <w:pPr>
        <w:pStyle w:val="Index2"/>
      </w:pPr>
      <w:r>
        <w:t>Leaf</w:t>
      </w:r>
      <w:r>
        <w:tab/>
        <w:t>245</w:t>
      </w:r>
    </w:p>
    <w:p w14:paraId="3BBCAA3A" w14:textId="77777777" w:rsidR="00D0783A" w:rsidRDefault="00D0783A">
      <w:pPr>
        <w:pStyle w:val="Index2"/>
      </w:pPr>
      <w:r>
        <w:t>Leaf vegetables</w:t>
      </w:r>
      <w:r>
        <w:tab/>
        <w:t>245</w:t>
      </w:r>
    </w:p>
    <w:p w14:paraId="4FDB53F4" w14:textId="77777777" w:rsidR="00D0783A" w:rsidRDefault="00D0783A">
      <w:pPr>
        <w:pStyle w:val="Index2"/>
      </w:pPr>
      <w:r>
        <w:t>Leeks</w:t>
      </w:r>
      <w:r>
        <w:tab/>
        <w:t>245</w:t>
      </w:r>
    </w:p>
    <w:p w14:paraId="2C308C29" w14:textId="77777777" w:rsidR="00D0783A" w:rsidRDefault="00D0783A">
      <w:pPr>
        <w:pStyle w:val="Index2"/>
      </w:pPr>
      <w:r>
        <w:t>Lettuce</w:t>
      </w:r>
      <w:r>
        <w:tab/>
        <w:t>245</w:t>
      </w:r>
    </w:p>
    <w:p w14:paraId="5D7DD689" w14:textId="77777777" w:rsidR="00D0783A" w:rsidRDefault="00D0783A">
      <w:pPr>
        <w:pStyle w:val="Index2"/>
      </w:pPr>
      <w:r>
        <w:t>Method of sale</w:t>
      </w:r>
      <w:r>
        <w:tab/>
        <w:t>244, 245</w:t>
      </w:r>
    </w:p>
    <w:p w14:paraId="3F9C3736" w14:textId="77777777" w:rsidR="00D0783A" w:rsidRDefault="00D0783A">
      <w:pPr>
        <w:pStyle w:val="Index2"/>
      </w:pPr>
      <w:r>
        <w:t>Mushrooms</w:t>
      </w:r>
      <w:r>
        <w:tab/>
        <w:t>244</w:t>
      </w:r>
    </w:p>
    <w:p w14:paraId="66FEEC9B" w14:textId="77777777" w:rsidR="00D0783A" w:rsidRDefault="00D0783A">
      <w:pPr>
        <w:pStyle w:val="Index2"/>
      </w:pPr>
      <w:r>
        <w:t>Okra</w:t>
      </w:r>
      <w:r>
        <w:tab/>
        <w:t>244</w:t>
      </w:r>
    </w:p>
    <w:p w14:paraId="5CC7D5EA" w14:textId="77777777" w:rsidR="00D0783A" w:rsidRDefault="00D0783A">
      <w:pPr>
        <w:pStyle w:val="Index2"/>
      </w:pPr>
      <w:r>
        <w:t>Onions</w:t>
      </w:r>
      <w:r>
        <w:tab/>
        <w:t>245</w:t>
      </w:r>
    </w:p>
    <w:p w14:paraId="79666984" w14:textId="77777777" w:rsidR="00D0783A" w:rsidRDefault="00D0783A">
      <w:pPr>
        <w:pStyle w:val="Index2"/>
      </w:pPr>
      <w:r>
        <w:t>Parsley</w:t>
      </w:r>
      <w:r>
        <w:tab/>
        <w:t>245</w:t>
      </w:r>
    </w:p>
    <w:p w14:paraId="68EAE24A" w14:textId="77777777" w:rsidR="00D0783A" w:rsidRDefault="00D0783A">
      <w:pPr>
        <w:pStyle w:val="Index2"/>
      </w:pPr>
      <w:r>
        <w:t>Parsnips</w:t>
      </w:r>
      <w:r>
        <w:tab/>
        <w:t>245</w:t>
      </w:r>
    </w:p>
    <w:p w14:paraId="15F81C1C" w14:textId="77777777" w:rsidR="00D0783A" w:rsidRDefault="00D0783A">
      <w:pPr>
        <w:pStyle w:val="Index2"/>
      </w:pPr>
      <w:r>
        <w:t>Peas</w:t>
      </w:r>
      <w:r>
        <w:tab/>
        <w:t>244</w:t>
      </w:r>
    </w:p>
    <w:p w14:paraId="6A5B0EDF" w14:textId="77777777" w:rsidR="00D0783A" w:rsidRDefault="00D0783A">
      <w:pPr>
        <w:pStyle w:val="Index2"/>
      </w:pPr>
      <w:r>
        <w:t>Peppers</w:t>
      </w:r>
      <w:r>
        <w:tab/>
        <w:t>244</w:t>
      </w:r>
    </w:p>
    <w:p w14:paraId="425683C3" w14:textId="77777777" w:rsidR="00D0783A" w:rsidRDefault="00D0783A">
      <w:pPr>
        <w:pStyle w:val="Index2"/>
      </w:pPr>
      <w:r>
        <w:t>Potatoes</w:t>
      </w:r>
      <w:r>
        <w:tab/>
        <w:t>245</w:t>
      </w:r>
    </w:p>
    <w:p w14:paraId="0C09A842" w14:textId="77777777" w:rsidR="00D0783A" w:rsidRDefault="00D0783A">
      <w:pPr>
        <w:pStyle w:val="Index2"/>
      </w:pPr>
      <w:r>
        <w:t>Radishes</w:t>
      </w:r>
      <w:r>
        <w:tab/>
        <w:t>245</w:t>
      </w:r>
    </w:p>
    <w:p w14:paraId="6988AC56" w14:textId="77777777" w:rsidR="00D0783A" w:rsidRDefault="00D0783A">
      <w:pPr>
        <w:pStyle w:val="Index2"/>
      </w:pPr>
      <w:r>
        <w:t>Rhubarb</w:t>
      </w:r>
      <w:r>
        <w:tab/>
        <w:t>244</w:t>
      </w:r>
    </w:p>
    <w:p w14:paraId="3B486092" w14:textId="77777777" w:rsidR="00D0783A" w:rsidRDefault="00D0783A">
      <w:pPr>
        <w:pStyle w:val="Index2"/>
      </w:pPr>
      <w:r>
        <w:t>Root vegetables</w:t>
      </w:r>
      <w:r>
        <w:tab/>
        <w:t>245</w:t>
      </w:r>
    </w:p>
    <w:p w14:paraId="62AD8825" w14:textId="77777777" w:rsidR="00D0783A" w:rsidRDefault="00D0783A">
      <w:pPr>
        <w:pStyle w:val="Index2"/>
      </w:pPr>
      <w:r>
        <w:t>Rutabagas</w:t>
      </w:r>
      <w:r>
        <w:tab/>
        <w:t>245</w:t>
      </w:r>
    </w:p>
    <w:p w14:paraId="364CDBBE" w14:textId="77777777" w:rsidR="00D0783A" w:rsidRDefault="00D0783A">
      <w:pPr>
        <w:pStyle w:val="Index2"/>
      </w:pPr>
      <w:r>
        <w:t>Spinach</w:t>
      </w:r>
      <w:r>
        <w:tab/>
        <w:t>245</w:t>
      </w:r>
    </w:p>
    <w:p w14:paraId="3D96DBDE" w14:textId="77777777" w:rsidR="00D0783A" w:rsidRDefault="00D0783A">
      <w:pPr>
        <w:pStyle w:val="Index1"/>
        <w:rPr>
          <w:noProof/>
        </w:rPr>
      </w:pPr>
      <w:r>
        <w:rPr>
          <w:noProof/>
        </w:rPr>
        <w:t>Vehicle fuel</w:t>
      </w:r>
    </w:p>
    <w:p w14:paraId="5F7DB74D" w14:textId="77777777" w:rsidR="00D0783A" w:rsidRDefault="00D0783A">
      <w:pPr>
        <w:pStyle w:val="Index2"/>
      </w:pPr>
      <w:r>
        <w:t>Fuel additives</w:t>
      </w:r>
      <w:r>
        <w:tab/>
        <w:t>182</w:t>
      </w:r>
    </w:p>
    <w:p w14:paraId="74EDF523" w14:textId="77777777" w:rsidR="00D0783A" w:rsidRDefault="00D0783A">
      <w:pPr>
        <w:pStyle w:val="Index1"/>
        <w:rPr>
          <w:noProof/>
        </w:rPr>
      </w:pPr>
      <w:r>
        <w:rPr>
          <w:noProof/>
        </w:rPr>
        <w:t>Vending machines</w:t>
      </w:r>
      <w:r>
        <w:rPr>
          <w:noProof/>
        </w:rPr>
        <w:tab/>
        <w:t>147, 282</w:t>
      </w:r>
    </w:p>
    <w:p w14:paraId="67E23CB1" w14:textId="77777777" w:rsidR="00D0783A" w:rsidRDefault="00D0783A">
      <w:pPr>
        <w:pStyle w:val="Index1"/>
        <w:rPr>
          <w:noProof/>
        </w:rPr>
      </w:pPr>
      <w:r>
        <w:rPr>
          <w:noProof/>
        </w:rPr>
        <w:t>Viscosity</w:t>
      </w:r>
      <w:r>
        <w:rPr>
          <w:noProof/>
        </w:rPr>
        <w:tab/>
        <w:t>196, 197</w:t>
      </w:r>
    </w:p>
    <w:p w14:paraId="6D3F519A" w14:textId="77777777" w:rsidR="00D0783A" w:rsidRDefault="00D0783A">
      <w:pPr>
        <w:pStyle w:val="Index1"/>
        <w:rPr>
          <w:noProof/>
        </w:rPr>
      </w:pPr>
      <w:r>
        <w:rPr>
          <w:noProof/>
        </w:rPr>
        <w:t>Viscosity number</w:t>
      </w:r>
      <w:r>
        <w:rPr>
          <w:noProof/>
        </w:rPr>
        <w:tab/>
        <w:t>86</w:t>
      </w:r>
    </w:p>
    <w:p w14:paraId="312A7217" w14:textId="77777777" w:rsidR="00D0783A" w:rsidRDefault="00D0783A">
      <w:pPr>
        <w:pStyle w:val="Index1"/>
        <w:rPr>
          <w:noProof/>
        </w:rPr>
      </w:pPr>
      <w:r>
        <w:rPr>
          <w:noProof/>
        </w:rPr>
        <w:t>Volume</w:t>
      </w:r>
      <w:r>
        <w:rPr>
          <w:noProof/>
        </w:rPr>
        <w:tab/>
        <w:t>68</w:t>
      </w:r>
    </w:p>
    <w:p w14:paraId="44679A9F" w14:textId="77777777" w:rsidR="00D0783A" w:rsidRDefault="00D0783A">
      <w:pPr>
        <w:pStyle w:val="Index1"/>
        <w:rPr>
          <w:noProof/>
        </w:rPr>
      </w:pPr>
      <w:r>
        <w:rPr>
          <w:noProof/>
        </w:rPr>
        <w:t>Volume temperatures</w:t>
      </w:r>
      <w:r>
        <w:rPr>
          <w:noProof/>
        </w:rPr>
        <w:tab/>
        <w:t>71</w:t>
      </w:r>
    </w:p>
    <w:p w14:paraId="55A39D6D" w14:textId="77777777" w:rsidR="00D0783A" w:rsidRDefault="00D0783A">
      <w:pPr>
        <w:pStyle w:val="Index1"/>
        <w:rPr>
          <w:noProof/>
        </w:rPr>
      </w:pPr>
      <w:r>
        <w:rPr>
          <w:noProof/>
        </w:rPr>
        <w:t>Voluntary registrant, privileges and responsibilities</w:t>
      </w:r>
      <w:r>
        <w:rPr>
          <w:noProof/>
        </w:rPr>
        <w:tab/>
        <w:t>160</w:t>
      </w:r>
    </w:p>
    <w:p w14:paraId="00DB4C5F" w14:textId="77777777" w:rsidR="00D0783A" w:rsidRDefault="00D0783A">
      <w:pPr>
        <w:pStyle w:val="Index1"/>
        <w:rPr>
          <w:noProof/>
        </w:rPr>
      </w:pPr>
      <w:r>
        <w:rPr>
          <w:noProof/>
        </w:rPr>
        <w:t>Voluntary registration</w:t>
      </w:r>
      <w:r>
        <w:rPr>
          <w:noProof/>
        </w:rPr>
        <w:tab/>
        <w:t>3</w:t>
      </w:r>
    </w:p>
    <w:p w14:paraId="780D8FF5" w14:textId="77777777" w:rsidR="00D0783A" w:rsidRDefault="00D0783A">
      <w:pPr>
        <w:pStyle w:val="IndexHeading"/>
        <w:keepNext/>
        <w:tabs>
          <w:tab w:val="right" w:leader="dot" w:pos="4310"/>
        </w:tabs>
        <w:rPr>
          <w:rFonts w:eastAsiaTheme="minorEastAsia" w:cstheme="minorBidi"/>
          <w:b w:val="0"/>
          <w:bCs w:val="0"/>
          <w:noProof/>
        </w:rPr>
      </w:pPr>
      <w:r>
        <w:rPr>
          <w:noProof/>
        </w:rPr>
        <w:t>W</w:t>
      </w:r>
    </w:p>
    <w:p w14:paraId="3B5893BB" w14:textId="77777777" w:rsidR="00D0783A" w:rsidRDefault="00D0783A">
      <w:pPr>
        <w:pStyle w:val="Index1"/>
        <w:rPr>
          <w:noProof/>
        </w:rPr>
      </w:pPr>
      <w:r w:rsidRPr="0039795D">
        <w:rPr>
          <w:noProof/>
        </w:rPr>
        <w:t>Water capacity by weight</w:t>
      </w:r>
      <w:r>
        <w:rPr>
          <w:noProof/>
        </w:rPr>
        <w:tab/>
        <w:t>128</w:t>
      </w:r>
    </w:p>
    <w:p w14:paraId="50283756" w14:textId="77777777" w:rsidR="00D0783A" w:rsidRDefault="00D0783A">
      <w:pPr>
        <w:pStyle w:val="Index1"/>
        <w:rPr>
          <w:noProof/>
        </w:rPr>
      </w:pPr>
      <w:r>
        <w:rPr>
          <w:noProof/>
        </w:rPr>
        <w:t>Weighmaster</w:t>
      </w:r>
      <w:r>
        <w:rPr>
          <w:noProof/>
        </w:rPr>
        <w:tab/>
        <w:t>34, 35, 36</w:t>
      </w:r>
    </w:p>
    <w:p w14:paraId="31DFC63E" w14:textId="77777777" w:rsidR="00D0783A" w:rsidRDefault="00D0783A">
      <w:pPr>
        <w:pStyle w:val="Index2"/>
      </w:pPr>
      <w:r>
        <w:t>Qualifications for</w:t>
      </w:r>
      <w:r>
        <w:tab/>
        <w:t>34</w:t>
      </w:r>
    </w:p>
    <w:p w14:paraId="70C516DB" w14:textId="77777777" w:rsidR="00D0783A" w:rsidRDefault="00D0783A">
      <w:pPr>
        <w:pStyle w:val="Index1"/>
        <w:rPr>
          <w:noProof/>
        </w:rPr>
      </w:pPr>
      <w:r>
        <w:rPr>
          <w:noProof/>
        </w:rPr>
        <w:t>Weighmaster Act</w:t>
      </w:r>
      <w:r>
        <w:rPr>
          <w:noProof/>
        </w:rPr>
        <w:tab/>
        <w:t>39</w:t>
      </w:r>
    </w:p>
    <w:p w14:paraId="540AC3B2" w14:textId="77777777" w:rsidR="00D0783A" w:rsidRDefault="00D0783A">
      <w:pPr>
        <w:pStyle w:val="Index1"/>
        <w:rPr>
          <w:noProof/>
        </w:rPr>
      </w:pPr>
      <w:r>
        <w:rPr>
          <w:noProof/>
        </w:rPr>
        <w:t>Weighmaster Law</w:t>
      </w:r>
      <w:r>
        <w:rPr>
          <w:noProof/>
        </w:rPr>
        <w:tab/>
        <w:t>8, 29, 33</w:t>
      </w:r>
    </w:p>
    <w:p w14:paraId="3C02727C" w14:textId="77777777" w:rsidR="00D0783A" w:rsidRDefault="00D0783A">
      <w:pPr>
        <w:pStyle w:val="Index1"/>
        <w:rPr>
          <w:noProof/>
        </w:rPr>
      </w:pPr>
      <w:r>
        <w:rPr>
          <w:noProof/>
        </w:rPr>
        <w:t>Weighmaster law or regulations</w:t>
      </w:r>
      <w:r>
        <w:rPr>
          <w:noProof/>
        </w:rPr>
        <w:tab/>
        <w:t>6</w:t>
      </w:r>
    </w:p>
    <w:p w14:paraId="44EECB53" w14:textId="77777777" w:rsidR="00D0783A" w:rsidRDefault="00D0783A">
      <w:pPr>
        <w:pStyle w:val="Index1"/>
        <w:rPr>
          <w:noProof/>
        </w:rPr>
      </w:pPr>
      <w:r>
        <w:rPr>
          <w:noProof/>
        </w:rPr>
        <w:t>Weight</w:t>
      </w:r>
      <w:r>
        <w:rPr>
          <w:noProof/>
        </w:rPr>
        <w:tab/>
        <w:t>67</w:t>
      </w:r>
    </w:p>
    <w:p w14:paraId="17FB058C" w14:textId="77777777" w:rsidR="00D0783A" w:rsidRDefault="00D0783A">
      <w:pPr>
        <w:pStyle w:val="Index1"/>
        <w:rPr>
          <w:noProof/>
        </w:rPr>
      </w:pPr>
      <w:r w:rsidRPr="0039795D">
        <w:rPr>
          <w:bCs/>
          <w:noProof/>
        </w:rPr>
        <w:t>Weight(a) and/or Measure(s)</w:t>
      </w:r>
      <w:r>
        <w:rPr>
          <w:noProof/>
        </w:rPr>
        <w:tab/>
        <w:t>282</w:t>
      </w:r>
    </w:p>
    <w:p w14:paraId="14108FE6" w14:textId="77777777" w:rsidR="00D0783A" w:rsidRDefault="00D0783A">
      <w:pPr>
        <w:pStyle w:val="Index1"/>
        <w:rPr>
          <w:noProof/>
        </w:rPr>
      </w:pPr>
      <w:r>
        <w:rPr>
          <w:noProof/>
        </w:rPr>
        <w:t>Weights and measures law</w:t>
      </w:r>
      <w:r>
        <w:rPr>
          <w:noProof/>
        </w:rPr>
        <w:tab/>
        <w:t>6</w:t>
      </w:r>
    </w:p>
    <w:p w14:paraId="5A6D1B55" w14:textId="77777777" w:rsidR="00D0783A" w:rsidRDefault="00D0783A">
      <w:pPr>
        <w:pStyle w:val="Index2"/>
      </w:pPr>
      <w:r>
        <w:t>Commercial and law-enforcement equipment</w:t>
      </w:r>
      <w:r>
        <w:tab/>
        <w:t>18</w:t>
      </w:r>
    </w:p>
    <w:p w14:paraId="26BE6F3C" w14:textId="77777777" w:rsidR="00D0783A" w:rsidRDefault="00D0783A">
      <w:pPr>
        <w:pStyle w:val="Index1"/>
        <w:rPr>
          <w:noProof/>
        </w:rPr>
      </w:pPr>
      <w:r>
        <w:rPr>
          <w:noProof/>
        </w:rPr>
        <w:t>Wiper blades</w:t>
      </w:r>
      <w:r>
        <w:rPr>
          <w:noProof/>
        </w:rPr>
        <w:tab/>
        <w:t>247</w:t>
      </w:r>
    </w:p>
    <w:p w14:paraId="72BE2517" w14:textId="77777777" w:rsidR="00D0783A" w:rsidRDefault="00D0783A">
      <w:pPr>
        <w:pStyle w:val="Index1"/>
        <w:rPr>
          <w:noProof/>
        </w:rPr>
      </w:pPr>
      <w:r>
        <w:rPr>
          <w:noProof/>
        </w:rPr>
        <w:t>Wood</w:t>
      </w:r>
      <w:r>
        <w:rPr>
          <w:noProof/>
        </w:rPr>
        <w:tab/>
      </w:r>
      <w:r w:rsidRPr="0039795D">
        <w:rPr>
          <w:i/>
          <w:noProof/>
        </w:rPr>
        <w:t>See</w:t>
      </w:r>
      <w:r>
        <w:rPr>
          <w:noProof/>
        </w:rPr>
        <w:t xml:space="preserve"> Firewood</w:t>
      </w:r>
    </w:p>
    <w:p w14:paraId="03A1CA76" w14:textId="77777777" w:rsidR="00D0783A" w:rsidRDefault="00D0783A">
      <w:pPr>
        <w:pStyle w:val="IndexHeading"/>
        <w:keepNext/>
        <w:tabs>
          <w:tab w:val="right" w:leader="dot" w:pos="4310"/>
        </w:tabs>
        <w:rPr>
          <w:rFonts w:eastAsiaTheme="minorEastAsia" w:cstheme="minorBidi"/>
          <w:b w:val="0"/>
          <w:bCs w:val="0"/>
          <w:noProof/>
        </w:rPr>
      </w:pPr>
      <w:r>
        <w:rPr>
          <w:noProof/>
        </w:rPr>
        <w:t>Y</w:t>
      </w:r>
    </w:p>
    <w:p w14:paraId="70E0C1F1" w14:textId="77777777" w:rsidR="00D0783A" w:rsidRDefault="00D0783A">
      <w:pPr>
        <w:pStyle w:val="Index1"/>
        <w:rPr>
          <w:noProof/>
        </w:rPr>
      </w:pPr>
      <w:r>
        <w:rPr>
          <w:noProof/>
        </w:rPr>
        <w:t>Yarn</w:t>
      </w:r>
      <w:r>
        <w:rPr>
          <w:noProof/>
        </w:rPr>
        <w:tab/>
        <w:t>81, 282</w:t>
      </w:r>
    </w:p>
    <w:p w14:paraId="797D39C7" w14:textId="77777777" w:rsidR="00D0783A" w:rsidRDefault="00D0783A">
      <w:pPr>
        <w:pStyle w:val="Index1"/>
        <w:rPr>
          <w:noProof/>
        </w:rPr>
      </w:pPr>
      <w:r>
        <w:rPr>
          <w:noProof/>
        </w:rPr>
        <w:t>Yogurt</w:t>
      </w:r>
    </w:p>
    <w:p w14:paraId="541E719E" w14:textId="77777777" w:rsidR="00D0783A" w:rsidRDefault="00D0783A">
      <w:pPr>
        <w:pStyle w:val="Index2"/>
      </w:pPr>
      <w:r>
        <w:t>Frozen</w:t>
      </w:r>
      <w:r>
        <w:tab/>
      </w:r>
      <w:r w:rsidRPr="0039795D">
        <w:rPr>
          <w:i/>
        </w:rPr>
        <w:t>See</w:t>
      </w:r>
      <w:r>
        <w:t xml:space="preserve"> Dairy Products</w:t>
      </w:r>
    </w:p>
    <w:p w14:paraId="696B8FAA" w14:textId="77777777" w:rsidR="00D0783A" w:rsidRDefault="00D0783A" w:rsidP="00F24A2A">
      <w:pPr>
        <w:pStyle w:val="Heading1"/>
        <w:rPr>
          <w:rFonts w:ascii="Times New Roman" w:hAnsi="Times New Roman" w:cs="Times New Roman"/>
          <w:b w:val="0"/>
          <w:bCs w:val="0"/>
          <w:i/>
          <w:noProof/>
          <w:sz w:val="20"/>
          <w:szCs w:val="24"/>
        </w:rPr>
        <w:sectPr w:rsidR="00D0783A" w:rsidSect="00D0783A">
          <w:footnotePr>
            <w:numFmt w:val="chicago"/>
            <w:numRestart w:val="eachSect"/>
          </w:footnotePr>
          <w:type w:val="continuous"/>
          <w:pgSz w:w="12240" w:h="15840" w:code="1"/>
          <w:pgMar w:top="1440" w:right="1440" w:bottom="1440" w:left="1440" w:header="720" w:footer="720" w:gutter="0"/>
          <w:cols w:num="2" w:space="720"/>
          <w:docGrid w:linePitch="360"/>
        </w:sectPr>
      </w:pPr>
    </w:p>
    <w:p w14:paraId="63AB7BC2" w14:textId="7D66BCF2" w:rsidR="005A6C37" w:rsidRDefault="00DF7473" w:rsidP="00F24A2A">
      <w:pPr>
        <w:pStyle w:val="Heading1"/>
      </w:pPr>
      <w:r>
        <w:rPr>
          <w:rFonts w:ascii="Times New Roman" w:hAnsi="Times New Roman" w:cs="Times New Roman"/>
          <w:b w:val="0"/>
          <w:bCs w:val="0"/>
          <w:i/>
          <w:kern w:val="0"/>
          <w:sz w:val="20"/>
          <w:szCs w:val="24"/>
        </w:rPr>
        <w:fldChar w:fldCharType="end"/>
      </w:r>
    </w:p>
    <w:bookmarkEnd w:id="4915"/>
    <w:p w14:paraId="76E11F58" w14:textId="5187D579" w:rsidR="00304E24" w:rsidRPr="00DF7473" w:rsidRDefault="00304E24" w:rsidP="001265ED">
      <w:pPr>
        <w:spacing w:after="200" w:line="276" w:lineRule="auto"/>
        <w:jc w:val="left"/>
      </w:pPr>
    </w:p>
    <w:sectPr w:rsidR="00304E24" w:rsidRPr="00DF7473" w:rsidSect="00D0783A">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994DA" w14:textId="77777777" w:rsidR="00C84D57" w:rsidRDefault="00C84D57">
      <w:r>
        <w:separator/>
      </w:r>
    </w:p>
    <w:p w14:paraId="61C010B0" w14:textId="77777777" w:rsidR="00C84D57" w:rsidRDefault="00C84D57"/>
    <w:p w14:paraId="204D1133" w14:textId="77777777" w:rsidR="00C84D57" w:rsidRDefault="00C84D57"/>
    <w:p w14:paraId="479987A0" w14:textId="77777777" w:rsidR="00C84D57" w:rsidRDefault="00C84D57"/>
  </w:endnote>
  <w:endnote w:type="continuationSeparator" w:id="0">
    <w:p w14:paraId="38EF31D5" w14:textId="77777777" w:rsidR="00C84D57" w:rsidRDefault="00C84D57">
      <w:r>
        <w:continuationSeparator/>
      </w:r>
    </w:p>
    <w:p w14:paraId="4B5793B7" w14:textId="77777777" w:rsidR="00C84D57" w:rsidRDefault="00C84D57"/>
    <w:p w14:paraId="79CABD6D" w14:textId="77777777" w:rsidR="00C84D57" w:rsidRDefault="00C84D57"/>
    <w:p w14:paraId="71D1F8A7" w14:textId="77777777" w:rsidR="00C84D57" w:rsidRDefault="00C84D57"/>
  </w:endnote>
  <w:endnote w:type="continuationNotice" w:id="1">
    <w:p w14:paraId="063AE9BF" w14:textId="77777777" w:rsidR="00C84D57" w:rsidRDefault="00C84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Yu Gothic"/>
    <w:charset w:val="00"/>
    <w:family w:val="roman"/>
    <w:pitch w:val="variable"/>
    <w:sig w:usb0="E0002AEF" w:usb1="C0007841" w:usb2="00000009" w:usb3="00000000" w:csb0="000001FF" w:csb1="00000000"/>
  </w:font>
  <w:font w:name="MV Boli">
    <w:panose1 w:val="02000500030200090000"/>
    <w:charset w:val="00"/>
    <w:family w:val="auto"/>
    <w:pitch w:val="variable"/>
    <w:sig w:usb0="00000003" w:usb1="00000000" w:usb2="00000100" w:usb3="00000000" w:csb0="00000001"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933044"/>
      <w:docPartObj>
        <w:docPartGallery w:val="Page Numbers (Bottom of Page)"/>
        <w:docPartUnique/>
      </w:docPartObj>
    </w:sdtPr>
    <w:sdtEndPr>
      <w:rPr>
        <w:noProof/>
        <w:szCs w:val="20"/>
      </w:rPr>
    </w:sdtEndPr>
    <w:sdtContent>
      <w:p w14:paraId="4CF456CB" w14:textId="77777777" w:rsidR="00ED1D1D" w:rsidRPr="004C2F97" w:rsidRDefault="00ED1D1D">
        <w:pPr>
          <w:pStyle w:val="Footer"/>
          <w:jc w:val="center"/>
          <w:rPr>
            <w:szCs w:val="20"/>
          </w:rPr>
        </w:pPr>
        <w:r w:rsidRPr="004C2F97">
          <w:rPr>
            <w:szCs w:val="20"/>
          </w:rPr>
          <w:fldChar w:fldCharType="begin"/>
        </w:r>
        <w:r w:rsidRPr="004C2F97">
          <w:rPr>
            <w:szCs w:val="20"/>
          </w:rPr>
          <w:instrText xml:space="preserve"> PAGE   \* MERGEFORMAT </w:instrText>
        </w:r>
        <w:r w:rsidRPr="004C2F97">
          <w:rPr>
            <w:szCs w:val="20"/>
          </w:rPr>
          <w:fldChar w:fldCharType="separate"/>
        </w:r>
        <w:r w:rsidRPr="004C2F97">
          <w:rPr>
            <w:noProof/>
            <w:szCs w:val="20"/>
          </w:rPr>
          <w:t>2</w:t>
        </w:r>
        <w:r w:rsidRPr="004C2F97">
          <w:rPr>
            <w:noProof/>
            <w:szCs w:val="20"/>
          </w:rPr>
          <w:fldChar w:fldCharType="end"/>
        </w:r>
      </w:p>
    </w:sdtContent>
  </w:sdt>
  <w:p w14:paraId="54B2945E" w14:textId="77777777" w:rsidR="00ED1D1D" w:rsidRDefault="00ED1D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811722"/>
      <w:docPartObj>
        <w:docPartGallery w:val="Page Numbers (Bottom of Page)"/>
        <w:docPartUnique/>
      </w:docPartObj>
    </w:sdtPr>
    <w:sdtEndPr>
      <w:rPr>
        <w:noProof/>
      </w:rPr>
    </w:sdtEndPr>
    <w:sdtContent>
      <w:p w14:paraId="0A144723" w14:textId="7803B9A4"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92125" w14:textId="77777777" w:rsidR="0028709B" w:rsidRDefault="002870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4328" w14:textId="77777777" w:rsidR="00ED1D1D" w:rsidRDefault="00ED1D1D" w:rsidP="00AB2E3C">
    <w:pPr>
      <w:pStyle w:val="Footer"/>
      <w:jc w:val="right"/>
    </w:pPr>
    <w:r>
      <w:rPr>
        <w:noProof/>
      </w:rPr>
      <w:drawing>
        <wp:inline distT="0" distB="0" distL="0" distR="0" wp14:anchorId="1F484B5D" wp14:editId="337FFF1C">
          <wp:extent cx="2493314" cy="484848"/>
          <wp:effectExtent l="0" t="0" r="0" b="0"/>
          <wp:docPr id="25099" name="Picture 2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42" t="19719" r="21122" b="21146"/>
                  <a:stretch/>
                </pic:blipFill>
                <pic:spPr bwMode="auto">
                  <a:xfrm>
                    <a:off x="0" y="0"/>
                    <a:ext cx="2604038" cy="5063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88D1" w14:textId="77777777" w:rsidR="00ED1D1D" w:rsidRDefault="00ED1D1D" w:rsidP="00AB2E3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0A0B" w14:textId="77777777" w:rsidR="00494DF6" w:rsidRDefault="00494DF6" w:rsidP="001E40AA">
    <w:pPr>
      <w:pStyle w:val="Footer"/>
      <w:tabs>
        <w:tab w:val="clear" w:pos="8640"/>
        <w:tab w:val="right" w:pos="9360"/>
      </w:tabs>
      <w:jc w:val="center"/>
    </w:pPr>
    <w:r w:rsidRPr="005B40F1">
      <w:rPr>
        <w:lang w:val="x-none"/>
      </w:rPr>
      <w:fldChar w:fldCharType="begin"/>
    </w:r>
    <w:r w:rsidRPr="005B40F1">
      <w:rPr>
        <w:lang w:val="x-none"/>
      </w:rPr>
      <w:instrText xml:space="preserve"> PAGE   \* MERGEFORMAT </w:instrText>
    </w:r>
    <w:r w:rsidRPr="005B40F1">
      <w:rPr>
        <w:lang w:val="x-none"/>
      </w:rPr>
      <w:fldChar w:fldCharType="separate"/>
    </w:r>
    <w:r w:rsidRPr="005B40F1">
      <w:rPr>
        <w:lang w:val="x-none"/>
      </w:rPr>
      <w:t>iii</w:t>
    </w:r>
    <w:r w:rsidRPr="005B40F1">
      <w:fldChar w:fldCharType="end"/>
    </w:r>
  </w:p>
  <w:p w14:paraId="65204832" w14:textId="77777777" w:rsidR="00494DF6" w:rsidRDefault="00494DF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238810"/>
      <w:docPartObj>
        <w:docPartGallery w:val="Page Numbers (Bottom of Page)"/>
        <w:docPartUnique/>
      </w:docPartObj>
    </w:sdtPr>
    <w:sdtEndPr>
      <w:rPr>
        <w:noProof/>
      </w:rPr>
    </w:sdtEndPr>
    <w:sdtContent>
      <w:p w14:paraId="6E8AC3C9" w14:textId="77777777" w:rsidR="00494DF6" w:rsidRDefault="00494D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85E67C" w14:textId="77777777" w:rsidR="00494DF6" w:rsidRDefault="00494DF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B660" w14:textId="22DC461F" w:rsidR="0028709B" w:rsidRDefault="00713EF6" w:rsidP="005A5627">
    <w:pPr>
      <w:pStyle w:val="Footer"/>
      <w:jc w:val="center"/>
    </w:pPr>
    <w:r>
      <w:t>ix</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8" w:name="_Hlk84308664" w:displacedByCustomXml="next"/>
  <w:bookmarkStart w:id="49" w:name="_Hlk84304758" w:displacedByCustomXml="next"/>
  <w:sdt>
    <w:sdtPr>
      <w:id w:val="1415897555"/>
      <w:docPartObj>
        <w:docPartGallery w:val="Page Numbers (Bottom of Page)"/>
        <w:docPartUnique/>
      </w:docPartObj>
    </w:sdtPr>
    <w:sdtEndPr>
      <w:rPr>
        <w:noProof/>
      </w:rPr>
    </w:sdtEndPr>
    <w:sdtContent>
      <w:sdt>
        <w:sdtPr>
          <w:id w:val="-1367440917"/>
          <w:docPartObj>
            <w:docPartGallery w:val="Page Numbers (Bottom of Page)"/>
            <w:docPartUnique/>
          </w:docPartObj>
        </w:sdtPr>
        <w:sdtEndPr/>
        <w:sdtContent>
          <w:p w14:paraId="3B87A461" w14:textId="77777777" w:rsidR="0028709B" w:rsidRPr="00B0027C" w:rsidRDefault="0028709B" w:rsidP="00B0027C">
            <w:pPr>
              <w:pStyle w:val="Footer"/>
              <w:jc w:val="center"/>
            </w:pPr>
            <w:r w:rsidRPr="00B0027C">
              <w:fldChar w:fldCharType="begin"/>
            </w:r>
            <w:r w:rsidRPr="00B0027C">
              <w:instrText xml:space="preserve"> PAGE   \* MERGEFORMAT </w:instrText>
            </w:r>
            <w:r w:rsidRPr="00B0027C">
              <w:fldChar w:fldCharType="separate"/>
            </w:r>
            <w:r w:rsidRPr="00B0027C">
              <w:t>xi</w:t>
            </w:r>
            <w:r w:rsidRPr="00B0027C">
              <w:fldChar w:fldCharType="end"/>
            </w:r>
          </w:p>
        </w:sdtContent>
      </w:sdt>
      <w:p w14:paraId="238BC5C4" w14:textId="5DB9FCC5" w:rsidR="0028709B" w:rsidRDefault="002876F6" w:rsidP="005A5627">
        <w:pPr>
          <w:pStyle w:val="Footer"/>
          <w:jc w:val="center"/>
        </w:pPr>
      </w:p>
    </w:sdtContent>
  </w:sdt>
  <w:bookmarkEnd w:id="48" w:displacedByCustomXml="prev"/>
  <w:bookmarkEnd w:id="4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2804" w14:textId="77777777" w:rsidR="0028709B" w:rsidRPr="00B0027C" w:rsidRDefault="0028709B" w:rsidP="00B0027C">
    <w:pPr>
      <w:pStyle w:val="Footer"/>
      <w:jc w:val="center"/>
    </w:pPr>
    <w:r w:rsidRPr="00B0027C">
      <w:fldChar w:fldCharType="begin"/>
    </w:r>
    <w:r w:rsidRPr="00B0027C">
      <w:instrText xml:space="preserve"> PAGE   \* MERGEFORMAT </w:instrText>
    </w:r>
    <w:r w:rsidRPr="00B0027C">
      <w:fldChar w:fldCharType="separate"/>
    </w:r>
    <w:r w:rsidRPr="00B0027C">
      <w:t>xi</w:t>
    </w:r>
    <w:r w:rsidRPr="00B0027C">
      <w:fldChar w:fldCharType="end"/>
    </w:r>
  </w:p>
  <w:p w14:paraId="1CA11BE0" w14:textId="2454DB00" w:rsidR="0028709B" w:rsidRDefault="0028709B" w:rsidP="005A5627">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7201" w14:textId="422A4E28" w:rsidR="0028709B" w:rsidRDefault="0028709B">
    <w:pPr>
      <w:pStyle w:val="Footer"/>
      <w:jc w:val="center"/>
    </w:pPr>
    <w:r>
      <w:fldChar w:fldCharType="begin"/>
    </w:r>
    <w:r>
      <w:instrText xml:space="preserve"> PAGE   \* MERGEFORMAT </w:instrText>
    </w:r>
    <w:r>
      <w:fldChar w:fldCharType="separate"/>
    </w:r>
    <w:r>
      <w:rPr>
        <w:noProof/>
      </w:rPr>
      <w:t>2</w:t>
    </w:r>
    <w:r>
      <w:rPr>
        <w:noProof/>
      </w:rPr>
      <w:fldChar w:fldCharType="end"/>
    </w:r>
  </w:p>
  <w:p w14:paraId="71F7206A" w14:textId="09B1CBCE" w:rsidR="0028709B" w:rsidRDefault="00287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04641" w14:textId="77777777" w:rsidR="00C84D57" w:rsidRDefault="00C84D57">
      <w:r>
        <w:separator/>
      </w:r>
    </w:p>
    <w:p w14:paraId="0D740CB9" w14:textId="77777777" w:rsidR="00C84D57" w:rsidRDefault="00C84D57"/>
    <w:p w14:paraId="3818D845" w14:textId="77777777" w:rsidR="00C84D57" w:rsidRDefault="00C84D57"/>
    <w:p w14:paraId="2C2D9859" w14:textId="77777777" w:rsidR="00C84D57" w:rsidRDefault="00C84D57"/>
  </w:footnote>
  <w:footnote w:type="continuationSeparator" w:id="0">
    <w:p w14:paraId="15B00932" w14:textId="77777777" w:rsidR="00C84D57" w:rsidRDefault="00C84D57">
      <w:r>
        <w:continuationSeparator/>
      </w:r>
    </w:p>
    <w:p w14:paraId="1D5D8B53" w14:textId="77777777" w:rsidR="00C84D57" w:rsidRDefault="00C84D57"/>
    <w:p w14:paraId="28B69F8F" w14:textId="77777777" w:rsidR="00C84D57" w:rsidRDefault="00C84D57"/>
    <w:p w14:paraId="0113F177" w14:textId="77777777" w:rsidR="00C84D57" w:rsidRDefault="00C84D57"/>
  </w:footnote>
  <w:footnote w:type="continuationNotice" w:id="1">
    <w:p w14:paraId="6046586E" w14:textId="77777777" w:rsidR="00C84D57" w:rsidRDefault="00C84D57"/>
  </w:footnote>
  <w:footnote w:id="2">
    <w:p w14:paraId="1E8FB8F0" w14:textId="7B30956C" w:rsidR="0028709B" w:rsidRDefault="0028709B">
      <w:pPr>
        <w:pStyle w:val="FootnoteText"/>
      </w:pPr>
      <w:r>
        <w:rPr>
          <w:rStyle w:val="FootnoteReference"/>
        </w:rPr>
        <w:footnoteRef/>
      </w:r>
      <w:r>
        <w:rPr>
          <w:i/>
        </w:rPr>
        <w:t>When referring to the Uniform Laws and Regulations in Handbook 130, Laws and Regulations will be capitalized.  When referring to general federal or state laws and regulations, no capitalization will be used.</w:t>
      </w:r>
    </w:p>
  </w:footnote>
  <w:footnote w:id="3">
    <w:p w14:paraId="74D0B39F" w14:textId="09CEE4D1" w:rsidR="0028709B" w:rsidRDefault="0028709B" w:rsidP="006E2D08">
      <w:r w:rsidRPr="003501AE">
        <w:rPr>
          <w:rStyle w:val="FootnoteReference"/>
          <w:rFonts w:ascii="Symbol" w:eastAsia="Symbol" w:hAnsi="Symbol" w:cs="Symbol"/>
          <w:sz w:val="24"/>
        </w:rPr>
        <w:t></w:t>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footnote>
  <w:footnote w:id="4">
    <w:p w14:paraId="6769EC1D" w14:textId="51FE8A17" w:rsidR="0028709B" w:rsidRDefault="0028709B" w:rsidP="00DE6298">
      <w:r w:rsidRPr="00626A6F">
        <w:rPr>
          <w:rStyle w:val="FootnoteReference"/>
          <w:rFonts w:ascii="Symbol" w:eastAsia="Symbol" w:hAnsi="Symbol" w:cs="Symbol"/>
        </w:rPr>
        <w:t></w:t>
      </w:r>
      <w:r>
        <w:rPr>
          <w:i/>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5">
    <w:p w14:paraId="24F2A528" w14:textId="0558430E" w:rsidR="0028709B" w:rsidRDefault="0028709B" w:rsidP="00DF7EA7">
      <w:pPr>
        <w:rPr>
          <w:i/>
          <w:iCs/>
        </w:rPr>
      </w:pPr>
      <w:r w:rsidRPr="00DF7EA7">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4211F20" w14:textId="425729FD" w:rsidR="0028709B" w:rsidRDefault="0028709B">
      <w:pPr>
        <w:pStyle w:val="FootnoteText"/>
      </w:pPr>
    </w:p>
  </w:footnote>
  <w:footnote w:id="6">
    <w:p w14:paraId="2B78DE9D" w14:textId="308BB0A5" w:rsidR="0028709B" w:rsidRDefault="0028709B" w:rsidP="00A305D3">
      <w:r w:rsidRPr="004F73DD">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7">
    <w:p w14:paraId="6D817C36" w14:textId="46837553" w:rsidR="0028709B" w:rsidRDefault="0028709B" w:rsidP="00D9232F">
      <w:r w:rsidRPr="00A177E7">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8">
    <w:p w14:paraId="1312B25E" w14:textId="1BA09849" w:rsidR="0028709B" w:rsidRDefault="0028709B" w:rsidP="00A815BB">
      <w:r w:rsidRPr="00706665">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9">
    <w:p w14:paraId="730760DA" w14:textId="6FA4AD7D" w:rsidR="0028709B" w:rsidRDefault="0028709B" w:rsidP="00A815BB">
      <w:r w:rsidRPr="007D50BB">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10">
    <w:p w14:paraId="6065712D" w14:textId="5BF0045A" w:rsidR="0028709B" w:rsidRPr="000F5FE5" w:rsidRDefault="0028709B" w:rsidP="000F5FE5">
      <w:pPr>
        <w:rPr>
          <w:i/>
          <w:iCs/>
        </w:rPr>
      </w:pPr>
      <w:r w:rsidRPr="000F5FE5">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11">
    <w:p w14:paraId="09E5089B" w14:textId="1CD64EFA" w:rsidR="0028709B" w:rsidRDefault="0028709B" w:rsidP="002E76B4">
      <w:r w:rsidRPr="00C36C57">
        <w:rPr>
          <w:rStyle w:val="FootnoteReference"/>
          <w:rFonts w:ascii="Symbol" w:eastAsia="Symbol" w:hAnsi="Symbol" w:cs="Symbol"/>
          <w:sz w:val="24"/>
        </w:rPr>
        <w:t></w:t>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2EA2" w14:textId="4562767A" w:rsidR="00ED1D1D" w:rsidRPr="0026256E" w:rsidRDefault="0041554E" w:rsidP="00AB2E3C">
    <w:pPr>
      <w:pStyle w:val="Header"/>
    </w:pPr>
    <w:r>
      <w:rPr>
        <w:noProof/>
      </w:rPr>
      <mc:AlternateContent>
        <mc:Choice Requires="wps">
          <w:drawing>
            <wp:anchor distT="0" distB="0" distL="114300" distR="114300" simplePos="0" relativeHeight="251658281" behindDoc="1" locked="0" layoutInCell="1" allowOverlap="1" wp14:anchorId="14071D89" wp14:editId="0A47A694">
              <wp:simplePos x="0" y="0"/>
              <wp:positionH relativeFrom="page">
                <wp:posOffset>171450</wp:posOffset>
              </wp:positionH>
              <wp:positionV relativeFrom="page">
                <wp:posOffset>-190500</wp:posOffset>
              </wp:positionV>
              <wp:extent cx="368300" cy="10045065"/>
              <wp:effectExtent l="0" t="0" r="0" b="0"/>
              <wp:wrapSquare wrapText="bothSides"/>
              <wp:docPr id="25089" name="Text Box 25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10045065"/>
                      </a:xfrm>
                      <a:prstGeom prst="rect">
                        <a:avLst/>
                      </a:prstGeom>
                      <a:solidFill>
                        <a:sysClr val="window" lastClr="FFFFFF"/>
                      </a:solidFill>
                      <a:ln w="6350">
                        <a:noFill/>
                      </a:ln>
                      <a:effectLst/>
                    </wps:spPr>
                    <wps:txbx>
                      <w:txbxContent>
                        <w:p w14:paraId="7BC694FE" w14:textId="70AB92C9" w:rsidR="0041554E" w:rsidRPr="004F08D2" w:rsidRDefault="0041554E" w:rsidP="0041554E">
                          <w:pPr>
                            <w:jc w:val="center"/>
                            <w:rPr>
                              <w:rFonts w:ascii="Arial" w:hAnsi="Arial" w:cs="Arial"/>
                              <w:color w:val="A6A6A6"/>
                            </w:rPr>
                          </w:pPr>
                          <w:r w:rsidRPr="004F08D2">
                            <w:rPr>
                              <w:rFonts w:ascii="Arial" w:hAnsi="Arial" w:cs="Arial"/>
                              <w:color w:val="A6A6A6"/>
                            </w:rPr>
                            <w:t>This publication is available free of charge from: https://doi.org/10.6028/NIST.HB.130-2023</w:t>
                          </w:r>
                        </w:p>
                        <w:p w14:paraId="0C4EE0EB" w14:textId="77777777" w:rsidR="0041554E" w:rsidRPr="00DF2A58" w:rsidRDefault="0041554E" w:rsidP="0041554E">
                          <w:pPr>
                            <w:jc w:val="center"/>
                            <w:rPr>
                              <w:rFonts w:ascii="Arial" w:hAnsi="Arial" w:cs="Arial"/>
                              <w:color w:val="A6A6A6"/>
                              <w:sz w:val="22"/>
                              <w:szCs w:val="28"/>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71D89" id="_x0000_t202" coordsize="21600,21600" o:spt="202" path="m,l,21600r21600,l21600,xe">
              <v:stroke joinstyle="miter"/>
              <v:path gradientshapeok="t" o:connecttype="rect"/>
            </v:shapetype>
            <v:shape id="Text Box 25089" o:spid="_x0000_s1038" type="#_x0000_t202" style="position:absolute;left:0;text-align:left;margin-left:13.5pt;margin-top:-15pt;width:29pt;height:790.9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" fillcolor="window" stroked="f" strokeweight=".5pt">
              <v:textbox style="layout-flow:vertical">
                <w:txbxContent>
                  <w:p w14:paraId="7BC694FE" w14:textId="70AB92C9" w:rsidR="0041554E" w:rsidRPr="004F08D2" w:rsidRDefault="0041554E" w:rsidP="0041554E">
                    <w:pPr>
                      <w:jc w:val="center"/>
                      <w:rPr>
                        <w:rFonts w:ascii="Arial" w:hAnsi="Arial" w:cs="Arial"/>
                        <w:color w:val="A6A6A6"/>
                      </w:rPr>
                    </w:pPr>
                    <w:r w:rsidRPr="004F08D2">
                      <w:rPr>
                        <w:rFonts w:ascii="Arial" w:hAnsi="Arial" w:cs="Arial"/>
                        <w:color w:val="A6A6A6"/>
                      </w:rPr>
                      <w:t>This publication is available free of charge from: https://doi.org/10.6028/NIST.HB.130-2023</w:t>
                    </w:r>
                  </w:p>
                  <w:p w14:paraId="0C4EE0EB" w14:textId="77777777" w:rsidR="0041554E" w:rsidRPr="00DF2A58" w:rsidRDefault="0041554E" w:rsidP="0041554E">
                    <w:pPr>
                      <w:jc w:val="center"/>
                      <w:rPr>
                        <w:rFonts w:ascii="Arial" w:hAnsi="Arial" w:cs="Arial"/>
                        <w:color w:val="A6A6A6"/>
                        <w:sz w:val="22"/>
                        <w:szCs w:val="28"/>
                      </w:rPr>
                    </w:pPr>
                  </w:p>
                </w:txbxContent>
              </v:textbox>
              <w10:wrap type="square" anchorx="page" anchory="page"/>
            </v:shape>
          </w:pict>
        </mc:Fallback>
      </mc:AlternateContent>
    </w:r>
    <w:r w:rsidR="00ED1D1D" w:rsidRPr="0026256E">
      <w:t>NIST HB 13</w:t>
    </w:r>
    <w:r w:rsidR="00D31A46">
      <w:t>0</w:t>
    </w:r>
    <w:r w:rsidR="00ED1D1D" w:rsidRPr="0026256E">
      <w:t>-2023</w:t>
    </w:r>
  </w:p>
  <w:p w14:paraId="5876B9EB" w14:textId="4EE9AA15" w:rsidR="00ED1D1D" w:rsidRDefault="00DA6E26" w:rsidP="00AB2E3C">
    <w:pPr>
      <w:pStyle w:val="Header"/>
    </w:pPr>
    <w:r w:rsidRPr="00ED4478">
      <w:t xml:space="preserve">December </w:t>
    </w:r>
    <w:r w:rsidR="00ED1D1D" w:rsidRPr="00ED4478">
      <w:t>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33EF" w14:textId="5C9CCCC1"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6" behindDoc="1" locked="0" layoutInCell="1" allowOverlap="1" wp14:anchorId="6624C56F" wp14:editId="3CC10F1D">
              <wp:simplePos x="0" y="0"/>
              <wp:positionH relativeFrom="page">
                <wp:align>left</wp:align>
              </wp:positionH>
              <wp:positionV relativeFrom="margin">
                <wp:align>center</wp:align>
              </wp:positionV>
              <wp:extent cx="428625" cy="1002030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C47AA9A" w14:textId="4BB02880"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w:t>
                          </w:r>
                          <w:r w:rsidR="00681F23">
                            <w:rPr>
                              <w:rFonts w:ascii="Arial" w:hAnsi="Arial" w:cs="Arial"/>
                              <w:color w:val="A6A6A6"/>
                              <w:szCs w:val="20"/>
                            </w:rPr>
                            <w:t>3</w:t>
                          </w:r>
                        </w:p>
                        <w:p w14:paraId="1468D57A" w14:textId="77777777" w:rsidR="0028709B" w:rsidRPr="009B76FD" w:rsidRDefault="0028709B" w:rsidP="00AC3167">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4C56F" id="_x0000_t202" coordsize="21600,21600" o:spt="202" path="m,l,21600r21600,l21600,xe">
              <v:stroke joinstyle="miter"/>
              <v:path gradientshapeok="t" o:connecttype="rect"/>
            </v:shapetype>
            <v:shape id="Text Box 42" o:spid="_x0000_s1045" type="#_x0000_t202" style="position:absolute;left:0;text-align:left;margin-left:0;margin-top:0;width:33.75pt;height:789pt;z-index:-251658234;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" fillcolor="window" stroked="f" strokeweight=".5pt">
              <v:textbox style="layout-flow:vertical">
                <w:txbxContent>
                  <w:p w14:paraId="6C47AA9A" w14:textId="4BB02880" w:rsidR="0028709B" w:rsidRPr="009B76FD" w:rsidRDefault="0028709B" w:rsidP="00AC3167">
                    <w:pPr>
                      <w:jc w:val="center"/>
                      <w:rPr>
                        <w:rFonts w:ascii="Arial" w:hAnsi="Arial" w:cs="Arial"/>
                        <w:color w:val="A6A6A6"/>
                        <w:szCs w:val="20"/>
                      </w:rPr>
                    </w:pPr>
                    <w:r w:rsidRPr="009B76FD">
                      <w:rPr>
                        <w:rFonts w:ascii="Arial" w:hAnsi="Arial" w:cs="Arial"/>
                        <w:color w:val="A6A6A6"/>
                        <w:szCs w:val="20"/>
                      </w:rPr>
                      <w:t xml:space="preserve">This publication is available free of charge from: </w:t>
                    </w:r>
                    <w:r w:rsidRPr="009928A1">
                      <w:rPr>
                        <w:rFonts w:ascii="Arial" w:hAnsi="Arial" w:cs="Arial"/>
                        <w:color w:val="A6A6A6"/>
                        <w:szCs w:val="20"/>
                      </w:rPr>
                      <w:t>https://doi.org/10.6028/NIST.HB.130-202</w:t>
                    </w:r>
                    <w:r w:rsidR="00681F23">
                      <w:rPr>
                        <w:rFonts w:ascii="Arial" w:hAnsi="Arial" w:cs="Arial"/>
                        <w:color w:val="A6A6A6"/>
                        <w:szCs w:val="20"/>
                      </w:rPr>
                      <w:t>3</w:t>
                    </w:r>
                  </w:p>
                  <w:p w14:paraId="1468D57A" w14:textId="77777777" w:rsidR="0028709B" w:rsidRPr="009B76FD" w:rsidRDefault="0028709B" w:rsidP="00AC3167">
                    <w:pPr>
                      <w:jc w:val="center"/>
                      <w:rPr>
                        <w:rFonts w:ascii="Arial" w:hAnsi="Arial" w:cs="Arial"/>
                        <w:color w:val="A6A6A6"/>
                        <w:szCs w:val="20"/>
                      </w:rPr>
                    </w:pPr>
                  </w:p>
                </w:txbxContent>
              </v:textbox>
              <w10:wrap type="square" anchorx="page" anchory="margin"/>
            </v:shape>
          </w:pict>
        </mc:Fallback>
      </mc:AlternateContent>
    </w:r>
    <w:r>
      <w:t>Handbook 130 – 202</w:t>
    </w:r>
    <w:r w:rsidR="003771AE">
      <w:t>3</w:t>
    </w:r>
    <w:r>
      <w:tab/>
      <w:t>Editorial Changes</w:t>
    </w:r>
  </w:p>
  <w:p w14:paraId="5DB1AB43" w14:textId="77777777" w:rsidR="0028709B" w:rsidRDefault="0028709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DB50" w14:textId="100C6AF6" w:rsidR="0028709B" w:rsidRDefault="0028709B" w:rsidP="00F36085">
    <w:pPr>
      <w:pStyle w:val="Header"/>
      <w:tabs>
        <w:tab w:val="clear" w:pos="8640"/>
        <w:tab w:val="right" w:pos="9360"/>
      </w:tabs>
    </w:pPr>
    <w:r w:rsidRPr="00195DEF">
      <w:rPr>
        <w:rFonts w:eastAsia="Calibri"/>
        <w:noProof/>
        <w:color w:val="DADADA"/>
        <w:sz w:val="24"/>
        <w:szCs w:val="22"/>
      </w:rPr>
      <mc:AlternateContent>
        <mc:Choice Requires="wps">
          <w:drawing>
            <wp:anchor distT="0" distB="0" distL="114300" distR="114300" simplePos="0" relativeHeight="251658244" behindDoc="1" locked="0" layoutInCell="1" allowOverlap="1" wp14:anchorId="12B628BB" wp14:editId="04D0DFB4">
              <wp:simplePos x="0" y="0"/>
              <wp:positionH relativeFrom="column">
                <wp:posOffset>-721995</wp:posOffset>
              </wp:positionH>
              <wp:positionV relativeFrom="margin">
                <wp:align>center</wp:align>
              </wp:positionV>
              <wp:extent cx="428625" cy="10020300"/>
              <wp:effectExtent l="0" t="0" r="9525" b="0"/>
              <wp:wrapSquare wrapText="bothSides"/>
              <wp:docPr id="69" name="Text Box 6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88FC8F6" w14:textId="0DA98424" w:rsidR="0028709B" w:rsidRPr="004F08D2" w:rsidRDefault="0028709B" w:rsidP="00195DEF">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0F1D4D3A" w14:textId="77777777" w:rsidR="0028709B" w:rsidRPr="006C16AE" w:rsidRDefault="0028709B" w:rsidP="00195DEF">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628BB" id="_x0000_t202" coordsize="21600,21600" o:spt="202" path="m,l,21600r21600,l21600,xe">
              <v:stroke joinstyle="miter"/>
              <v:path gradientshapeok="t" o:connecttype="rect"/>
            </v:shapetype>
            <v:shape id="Text Box 69" o:spid="_x0000_s1046" type="#_x0000_t202" style="position:absolute;left:0;text-align:left;margin-left:-56.85pt;margin-top:0;width:33.75pt;height:789pt;z-index:-25165823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" fillcolor="window" stroked="f" strokeweight=".5pt">
              <v:textbox style="layout-flow:vertical">
                <w:txbxContent>
                  <w:p w14:paraId="088FC8F6" w14:textId="0DA98424" w:rsidR="0028709B" w:rsidRPr="004F08D2" w:rsidRDefault="0028709B" w:rsidP="00195DEF">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0F1D4D3A" w14:textId="77777777" w:rsidR="0028709B" w:rsidRPr="006C16AE" w:rsidRDefault="0028709B" w:rsidP="00195DEF">
                    <w:pPr>
                      <w:jc w:val="center"/>
                      <w:rPr>
                        <w:rFonts w:ascii="Arial" w:hAnsi="Arial" w:cs="Arial"/>
                        <w:color w:val="A6A6A6"/>
                        <w:sz w:val="22"/>
                        <w:szCs w:val="22"/>
                      </w:rPr>
                    </w:pPr>
                  </w:p>
                </w:txbxContent>
              </v:textbox>
              <w10:wrap type="square" anchory="margin"/>
            </v:shape>
          </w:pict>
        </mc:Fallback>
      </mc:AlternateContent>
    </w:r>
    <w:r>
      <w:t>I. Introduction</w:t>
    </w:r>
    <w:r>
      <w:tab/>
    </w:r>
    <w:r>
      <w:tab/>
      <w:t>Handbook 130 – 202</w:t>
    </w:r>
    <w:r w:rsidR="003771AE">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3A1B" w14:textId="325474B4" w:rsidR="0028709B" w:rsidRDefault="0028709B" w:rsidP="00F36085">
    <w:pPr>
      <w:pStyle w:val="Header"/>
      <w:tabs>
        <w:tab w:val="clear" w:pos="4320"/>
        <w:tab w:val="clear" w:pos="8640"/>
        <w:tab w:val="right" w:pos="9360"/>
      </w:tabs>
    </w:pPr>
    <w:r w:rsidRPr="00195DEF">
      <w:rPr>
        <w:rFonts w:eastAsia="Calibri"/>
        <w:noProof/>
        <w:color w:val="DADADA"/>
        <w:sz w:val="24"/>
        <w:szCs w:val="22"/>
      </w:rPr>
      <mc:AlternateContent>
        <mc:Choice Requires="wps">
          <w:drawing>
            <wp:anchor distT="0" distB="0" distL="114300" distR="114300" simplePos="0" relativeHeight="251658243" behindDoc="1" locked="0" layoutInCell="1" allowOverlap="1" wp14:anchorId="0BD8DADB" wp14:editId="03936011">
              <wp:simplePos x="0" y="0"/>
              <wp:positionH relativeFrom="column">
                <wp:posOffset>-734695</wp:posOffset>
              </wp:positionH>
              <wp:positionV relativeFrom="margin">
                <wp:posOffset>-1406525</wp:posOffset>
              </wp:positionV>
              <wp:extent cx="428625" cy="10020300"/>
              <wp:effectExtent l="0" t="0" r="9525" b="0"/>
              <wp:wrapSquare wrapText="bothSides"/>
              <wp:docPr id="66" name="Text Box 6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A4979AF" w14:textId="269C295A" w:rsidR="0028709B" w:rsidRPr="004F08D2" w:rsidRDefault="0028709B" w:rsidP="00195DEF">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1FCE2CE8" w14:textId="77777777" w:rsidR="0028709B" w:rsidRPr="006C16AE" w:rsidRDefault="0028709B" w:rsidP="00195DEF">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8DADB" id="_x0000_t202" coordsize="21600,21600" o:spt="202" path="m,l,21600r21600,l21600,xe">
              <v:stroke joinstyle="miter"/>
              <v:path gradientshapeok="t" o:connecttype="rect"/>
            </v:shapetype>
            <v:shape id="Text Box 66" o:spid="_x0000_s1047" type="#_x0000_t202" style="position:absolute;left:0;text-align:left;margin-left:-57.85pt;margin-top:-110.75pt;width:33.75pt;height:789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BRAIAAHs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" fillcolor="window" stroked="f" strokeweight=".5pt">
              <v:textbox style="layout-flow:vertical">
                <w:txbxContent>
                  <w:p w14:paraId="6A4979AF" w14:textId="269C295A" w:rsidR="0028709B" w:rsidRPr="004F08D2" w:rsidRDefault="0028709B" w:rsidP="00195DEF">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1FCE2CE8" w14:textId="77777777" w:rsidR="0028709B" w:rsidRPr="006C16AE" w:rsidRDefault="0028709B" w:rsidP="00195DEF">
                    <w:pPr>
                      <w:jc w:val="center"/>
                      <w:rPr>
                        <w:rFonts w:ascii="Arial" w:hAnsi="Arial" w:cs="Arial"/>
                        <w:color w:val="A6A6A6"/>
                        <w:sz w:val="22"/>
                        <w:szCs w:val="22"/>
                      </w:rPr>
                    </w:pPr>
                  </w:p>
                </w:txbxContent>
              </v:textbox>
              <w10:wrap type="square" anchory="margin"/>
            </v:shape>
          </w:pict>
        </mc:Fallback>
      </mc:AlternateContent>
    </w:r>
    <w:r>
      <w:t>Handbook 130 – 202</w:t>
    </w:r>
    <w:r w:rsidR="003771AE">
      <w:t>3</w:t>
    </w:r>
    <w:r>
      <w:tab/>
      <w:t>I. Introduction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C3D4" w14:textId="5D2E396B"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7" behindDoc="1" locked="0" layoutInCell="1" allowOverlap="1" wp14:anchorId="6B054F5C" wp14:editId="2182BAA2">
              <wp:simplePos x="0" y="0"/>
              <wp:positionH relativeFrom="leftMargin">
                <wp:posOffset>196850</wp:posOffset>
              </wp:positionH>
              <wp:positionV relativeFrom="page">
                <wp:align>bottom</wp:align>
              </wp:positionV>
              <wp:extent cx="428625" cy="10020300"/>
              <wp:effectExtent l="0" t="0" r="9525" b="0"/>
              <wp:wrapSquare wrapText="bothSides"/>
              <wp:docPr id="63" name="Text Box 6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5A652C5" w14:textId="09BE450F" w:rsidR="0028709B" w:rsidRPr="004F08D2" w:rsidRDefault="0028709B" w:rsidP="00013A96">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68C2305F" w14:textId="77777777" w:rsidR="0028709B" w:rsidRPr="006C16AE" w:rsidRDefault="0028709B" w:rsidP="00013A96">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54F5C" id="_x0000_t202" coordsize="21600,21600" o:spt="202" path="m,l,21600r21600,l21600,xe">
              <v:stroke joinstyle="miter"/>
              <v:path gradientshapeok="t" o:connecttype="rect"/>
            </v:shapetype>
            <v:shape id="Text Box 63" o:spid="_x0000_s1048" type="#_x0000_t202" style="position:absolute;left:0;text-align:left;margin-left:15.5pt;margin-top:0;width:33.75pt;height:789pt;z-index:-251658233;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RGQw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" fillcolor="window" stroked="f" strokeweight=".5pt">
              <v:textbox style="layout-flow:vertical">
                <w:txbxContent>
                  <w:p w14:paraId="55A652C5" w14:textId="09BE450F" w:rsidR="0028709B" w:rsidRPr="004F08D2" w:rsidRDefault="0028709B" w:rsidP="00013A96">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68C2305F" w14:textId="77777777" w:rsidR="0028709B" w:rsidRPr="006C16AE" w:rsidRDefault="0028709B" w:rsidP="00013A96">
                    <w:pPr>
                      <w:jc w:val="center"/>
                      <w:rPr>
                        <w:rFonts w:ascii="Arial" w:hAnsi="Arial" w:cs="Arial"/>
                        <w:color w:val="A6A6A6"/>
                        <w:sz w:val="22"/>
                        <w:szCs w:val="22"/>
                      </w:rPr>
                    </w:pPr>
                  </w:p>
                </w:txbxContent>
              </v:textbox>
              <w10:wrap type="square" anchorx="margin" anchory="page"/>
            </v:shape>
          </w:pict>
        </mc:Fallback>
      </mc:AlternateContent>
    </w:r>
    <w:r w:rsidR="00EA0536" w:rsidRPr="00EA0536">
      <w:t>II. Uniformity of Laws and Regulations</w:t>
    </w:r>
    <w:r>
      <w:tab/>
    </w:r>
    <w:r>
      <w:tab/>
      <w:t>Handbook 130 – 202</w:t>
    </w:r>
    <w:r w:rsidR="003771AE">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A3B7" w14:textId="04E45A88" w:rsidR="0028709B" w:rsidRDefault="00C24242"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8" behindDoc="1" locked="0" layoutInCell="1" allowOverlap="1" wp14:anchorId="68AB5FA7" wp14:editId="5DF5C9E0">
              <wp:simplePos x="0" y="0"/>
              <wp:positionH relativeFrom="leftMargin">
                <wp:posOffset>187325</wp:posOffset>
              </wp:positionH>
              <wp:positionV relativeFrom="page">
                <wp:align>bottom</wp:align>
              </wp:positionV>
              <wp:extent cx="428625" cy="10020300"/>
              <wp:effectExtent l="0" t="0" r="9525" b="0"/>
              <wp:wrapSquare wrapText="bothSides"/>
              <wp:docPr id="70" name="Text Box 7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AFF7385" w14:textId="2FBE3519" w:rsidR="0028709B" w:rsidRPr="004F08D2" w:rsidRDefault="0028709B" w:rsidP="00013A96">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B5FA7" id="_x0000_t202" coordsize="21600,21600" o:spt="202" path="m,l,21600r21600,l21600,xe">
              <v:stroke joinstyle="miter"/>
              <v:path gradientshapeok="t" o:connecttype="rect"/>
            </v:shapetype>
            <v:shape id="Text Box 70" o:spid="_x0000_s1049" type="#_x0000_t202" style="position:absolute;left:0;text-align:left;margin-left:14.75pt;margin-top:0;width:33.75pt;height:789pt;z-index:-251658232;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uTQw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" fillcolor="window" stroked="f" strokeweight=".5pt">
              <v:textbox style="layout-flow:vertical">
                <w:txbxContent>
                  <w:p w14:paraId="1AFF7385" w14:textId="2FBE3519" w:rsidR="0028709B" w:rsidRPr="004F08D2" w:rsidRDefault="0028709B" w:rsidP="00013A96">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txbxContent>
              </v:textbox>
              <w10:wrap type="square" anchorx="margin" anchory="page"/>
            </v:shape>
          </w:pict>
        </mc:Fallback>
      </mc:AlternateContent>
    </w:r>
    <w:r w:rsidR="0028709B">
      <w:t>Handbook 130 – 202</w:t>
    </w:r>
    <w:r w:rsidR="003771AE">
      <w:t>3</w:t>
    </w:r>
    <w:r w:rsidR="0028709B">
      <w:tab/>
      <w:t>II. Uniformity of Laws and Regulations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178A" w14:textId="60CAF271" w:rsidR="0028709B" w:rsidRDefault="0028709B" w:rsidP="002639B0">
    <w:pPr>
      <w:pStyle w:val="Header"/>
      <w:tabs>
        <w:tab w:val="clear" w:pos="4320"/>
        <w:tab w:val="clear" w:pos="8640"/>
        <w:tab w:val="right" w:pos="9360"/>
      </w:tabs>
      <w:jc w:val="right"/>
    </w:pPr>
    <w:r w:rsidRPr="009B76FD">
      <w:rPr>
        <w:rFonts w:eastAsia="Calibri"/>
        <w:noProof/>
        <w:color w:val="DADADA"/>
        <w:sz w:val="24"/>
        <w:szCs w:val="22"/>
      </w:rPr>
      <mc:AlternateContent>
        <mc:Choice Requires="wps">
          <w:drawing>
            <wp:anchor distT="0" distB="0" distL="114300" distR="114300" simplePos="0" relativeHeight="251658267" behindDoc="1" locked="0" layoutInCell="1" allowOverlap="1" wp14:anchorId="3DE103B6" wp14:editId="08A64CAF">
              <wp:simplePos x="0" y="0"/>
              <wp:positionH relativeFrom="leftMargin">
                <wp:posOffset>209550</wp:posOffset>
              </wp:positionH>
              <wp:positionV relativeFrom="page">
                <wp:align>bottom</wp:align>
              </wp:positionV>
              <wp:extent cx="428625" cy="10020300"/>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33B26F9" w14:textId="60ED4B04" w:rsidR="0028709B" w:rsidRPr="004F08D2" w:rsidRDefault="0028709B" w:rsidP="00EB24E5">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103B6" id="_x0000_t202" coordsize="21600,21600" o:spt="202" path="m,l,21600r21600,l21600,xe">
              <v:stroke joinstyle="miter"/>
              <v:path gradientshapeok="t" o:connecttype="rect"/>
            </v:shapetype>
            <v:shape id="Text Box 20" o:spid="_x0000_s1050" type="#_x0000_t202" style="position:absolute;left:0;text-align:left;margin-left:16.5pt;margin-top:0;width:33.75pt;height:789pt;z-index:-251658213;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3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" fillcolor="window" stroked="f" strokeweight=".5pt">
              <v:textbox style="layout-flow:vertical">
                <w:txbxContent>
                  <w:p w14:paraId="433B26F9" w14:textId="60ED4B04" w:rsidR="0028709B" w:rsidRPr="004F08D2" w:rsidRDefault="0028709B" w:rsidP="00EB24E5">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txbxContent>
              </v:textbox>
              <w10:wrap type="square" anchorx="margin" anchory="page"/>
            </v:shape>
          </w:pict>
        </mc:Fallback>
      </mc:AlternateContent>
    </w:r>
    <w:r>
      <w:t>Handbook 130 – 202</w:t>
    </w:r>
    <w:r w:rsidR="003771AE">
      <w:t>3</w:t>
    </w:r>
    <w:r>
      <w:tab/>
    </w:r>
    <w:r w:rsidR="002639B0" w:rsidRPr="002639B0">
      <w:t>II. Uniformity of Laws and Regulations</w:t>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C6B8" w14:textId="01101658"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6" behindDoc="1" locked="0" layoutInCell="1" allowOverlap="1" wp14:anchorId="4DF4FF76" wp14:editId="44D91AAD">
              <wp:simplePos x="0" y="0"/>
              <wp:positionH relativeFrom="leftMargin">
                <wp:posOffset>219075</wp:posOffset>
              </wp:positionH>
              <wp:positionV relativeFrom="page">
                <wp:align>bottom</wp:align>
              </wp:positionV>
              <wp:extent cx="428625" cy="100203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FC6C07C" w14:textId="35E3EEE6" w:rsidR="0028709B" w:rsidRPr="004F08D2" w:rsidRDefault="0028709B" w:rsidP="00EB24E5">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46D33135" w14:textId="77777777" w:rsidR="0028709B" w:rsidRPr="004F08D2" w:rsidRDefault="0028709B" w:rsidP="00EB24E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4FF76" id="_x0000_t202" coordsize="21600,21600" o:spt="202" path="m,l,21600r21600,l21600,xe">
              <v:stroke joinstyle="miter"/>
              <v:path gradientshapeok="t" o:connecttype="rect"/>
            </v:shapetype>
            <v:shape id="Text Box 30" o:spid="_x0000_s1051" type="#_x0000_t202" style="position:absolute;left:0;text-align:left;margin-left:17.25pt;margin-top:0;width:33.75pt;height:789pt;z-index:-251658204;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" fillcolor="window" stroked="f" strokeweight=".5pt">
              <v:textbox style="layout-flow:vertical">
                <w:txbxContent>
                  <w:p w14:paraId="3FC6C07C" w14:textId="35E3EEE6" w:rsidR="0028709B" w:rsidRPr="004F08D2" w:rsidRDefault="0028709B" w:rsidP="00EB24E5">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46D33135" w14:textId="77777777" w:rsidR="0028709B" w:rsidRPr="004F08D2" w:rsidRDefault="0028709B" w:rsidP="00EB24E5">
                    <w:pPr>
                      <w:jc w:val="center"/>
                      <w:rPr>
                        <w:rFonts w:ascii="Arial" w:hAnsi="Arial" w:cs="Arial"/>
                        <w:color w:val="A6A6A6"/>
                        <w:szCs w:val="20"/>
                      </w:rPr>
                    </w:pPr>
                  </w:p>
                </w:txbxContent>
              </v:textbox>
              <w10:wrap type="square" anchorx="margin" anchory="page"/>
            </v:shape>
          </w:pict>
        </mc:Fallback>
      </mc:AlternateContent>
    </w:r>
    <w:r>
      <w:t>Handbook 130 – 202</w:t>
    </w:r>
    <w:r w:rsidR="003771AE">
      <w:t>3</w:t>
    </w:r>
    <w:r>
      <w:tab/>
      <w:t xml:space="preserve">III. Uniform Laws </w:t>
    </w:r>
  </w:p>
  <w:p w14:paraId="64453451" w14:textId="77777777" w:rsidR="0028709B" w:rsidRDefault="0028709B" w:rsidP="00F36085">
    <w:pPr>
      <w:pStyle w:val="Header"/>
      <w:tabs>
        <w:tab w:val="clear" w:pos="4320"/>
        <w:tab w:val="clear" w:pos="8640"/>
        <w:tab w:val="right" w:pos="9360"/>
      </w:tabs>
    </w:pP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EFD" w14:textId="134263F1" w:rsidR="003B24B5" w:rsidRDefault="003B24B5"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9" behindDoc="1" locked="0" layoutInCell="1" allowOverlap="1" wp14:anchorId="15CCE137" wp14:editId="16033EBD">
              <wp:simplePos x="0" y="0"/>
              <wp:positionH relativeFrom="leftMargin">
                <wp:posOffset>225425</wp:posOffset>
              </wp:positionH>
              <wp:positionV relativeFrom="page">
                <wp:align>bottom</wp:align>
              </wp:positionV>
              <wp:extent cx="428625" cy="10020300"/>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35CEA18" w14:textId="74794078" w:rsidR="003B24B5" w:rsidRPr="004F08D2" w:rsidRDefault="003B24B5" w:rsidP="00013A96">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1E8D5F6E" w14:textId="77777777" w:rsidR="003B24B5" w:rsidRPr="006C16AE" w:rsidRDefault="003B24B5" w:rsidP="00013A96">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E137" id="_x0000_t202" coordsize="21600,21600" o:spt="202" path="m,l,21600r21600,l21600,xe">
              <v:stroke joinstyle="miter"/>
              <v:path gradientshapeok="t" o:connecttype="rect"/>
            </v:shapetype>
            <v:shape id="Text Box 23" o:spid="_x0000_s1052" type="#_x0000_t202" style="position:absolute;left:0;text-align:left;margin-left:17.75pt;margin-top:0;width:33.75pt;height:789pt;z-index:-251658201;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il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" fillcolor="window" stroked="f" strokeweight=".5pt">
              <v:textbox style="layout-flow:vertical">
                <w:txbxContent>
                  <w:p w14:paraId="035CEA18" w14:textId="74794078" w:rsidR="003B24B5" w:rsidRPr="004F08D2" w:rsidRDefault="003B24B5" w:rsidP="00013A96">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1E8D5F6E" w14:textId="77777777" w:rsidR="003B24B5" w:rsidRPr="006C16AE" w:rsidRDefault="003B24B5" w:rsidP="00013A96">
                    <w:pPr>
                      <w:jc w:val="center"/>
                      <w:rPr>
                        <w:rFonts w:ascii="Arial" w:hAnsi="Arial" w:cs="Arial"/>
                        <w:color w:val="A6A6A6"/>
                        <w:sz w:val="22"/>
                        <w:szCs w:val="22"/>
                      </w:rPr>
                    </w:pPr>
                  </w:p>
                </w:txbxContent>
              </v:textbox>
              <w10:wrap type="square" anchorx="margin" anchory="page"/>
            </v:shape>
          </w:pict>
        </mc:Fallback>
      </mc:AlternateContent>
    </w:r>
    <w:r w:rsidRPr="003B24B5">
      <w:t>III. Uniform Laws</w:t>
    </w:r>
    <w:r>
      <w:tab/>
    </w:r>
    <w:r>
      <w:tab/>
      <w:t>Handbook 130 – 202</w:t>
    </w:r>
    <w:r w:rsidR="003771AE">
      <w:t>3</w:t>
    </w:r>
  </w:p>
  <w:p w14:paraId="4F6F495F" w14:textId="7725A4EE" w:rsidR="00224254" w:rsidRDefault="00224254" w:rsidP="00F36085">
    <w:pPr>
      <w:pStyle w:val="Header"/>
      <w:tabs>
        <w:tab w:val="clear" w:pos="8640"/>
        <w:tab w:val="right" w:pos="9360"/>
      </w:tabs>
    </w:pPr>
    <w:r>
      <w:t>A. Uniform Weights and Measures Law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28CB" w14:textId="1CD95BAB"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1" behindDoc="1" locked="0" layoutInCell="1" allowOverlap="1" wp14:anchorId="6B488B1C" wp14:editId="489DF1FF">
              <wp:simplePos x="0" y="0"/>
              <wp:positionH relativeFrom="leftMargin">
                <wp:posOffset>247650</wp:posOffset>
              </wp:positionH>
              <wp:positionV relativeFrom="page">
                <wp:align>bottom</wp:align>
              </wp:positionV>
              <wp:extent cx="428625" cy="1002030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5C4B1D3" w14:textId="0CF4F2B4" w:rsidR="0028709B" w:rsidRPr="006C16AE" w:rsidRDefault="0028709B" w:rsidP="00EB24E5">
                          <w:pPr>
                            <w:jc w:val="center"/>
                            <w:rPr>
                              <w:rFonts w:ascii="Arial" w:hAnsi="Arial" w:cs="Arial"/>
                              <w:color w:val="A6A6A6"/>
                              <w:sz w:val="22"/>
                              <w:szCs w:val="22"/>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65E6916A" w14:textId="77777777" w:rsidR="0028709B" w:rsidRPr="006C16AE" w:rsidRDefault="0028709B" w:rsidP="00EB24E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88B1C" id="_x0000_t202" coordsize="21600,21600" o:spt="202" path="m,l,21600r21600,l21600,xe">
              <v:stroke joinstyle="miter"/>
              <v:path gradientshapeok="t" o:connecttype="rect"/>
            </v:shapetype>
            <v:shape id="Text Box 7" o:spid="_x0000_s1053" type="#_x0000_t202" style="position:absolute;left:0;text-align:left;margin-left:19.5pt;margin-top:0;width:33.75pt;height:789pt;z-index:-251658209;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dw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" fillcolor="window" stroked="f" strokeweight=".5pt">
              <v:textbox style="layout-flow:vertical">
                <w:txbxContent>
                  <w:p w14:paraId="05C4B1D3" w14:textId="0CF4F2B4" w:rsidR="0028709B" w:rsidRPr="006C16AE" w:rsidRDefault="0028709B" w:rsidP="00EB24E5">
                    <w:pPr>
                      <w:jc w:val="center"/>
                      <w:rPr>
                        <w:rFonts w:ascii="Arial" w:hAnsi="Arial" w:cs="Arial"/>
                        <w:color w:val="A6A6A6"/>
                        <w:sz w:val="22"/>
                        <w:szCs w:val="22"/>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65E6916A" w14:textId="77777777" w:rsidR="0028709B" w:rsidRPr="006C16AE" w:rsidRDefault="0028709B" w:rsidP="00EB24E5">
                    <w:pPr>
                      <w:jc w:val="center"/>
                      <w:rPr>
                        <w:rFonts w:ascii="Arial" w:hAnsi="Arial" w:cs="Arial"/>
                        <w:color w:val="A6A6A6"/>
                        <w:sz w:val="22"/>
                        <w:szCs w:val="22"/>
                      </w:rPr>
                    </w:pPr>
                  </w:p>
                </w:txbxContent>
              </v:textbox>
              <w10:wrap type="square" anchorx="margin" anchory="page"/>
            </v:shape>
          </w:pict>
        </mc:Fallback>
      </mc:AlternateContent>
    </w:r>
    <w:r>
      <w:t>Handbook 130 – 202</w:t>
    </w:r>
    <w:r w:rsidR="003771AE">
      <w:t>3</w:t>
    </w:r>
    <w:r>
      <w:tab/>
      <w:t xml:space="preserve">III. Uniform Laws </w:t>
    </w:r>
  </w:p>
  <w:p w14:paraId="58A5CA23" w14:textId="087492DD" w:rsidR="0028709B" w:rsidRDefault="0028709B" w:rsidP="00F36085">
    <w:pPr>
      <w:pStyle w:val="Header"/>
      <w:tabs>
        <w:tab w:val="clear" w:pos="4320"/>
        <w:tab w:val="clear" w:pos="8640"/>
        <w:tab w:val="right" w:pos="9360"/>
      </w:tabs>
    </w:pPr>
    <w:r>
      <w:tab/>
      <w:t>A. Uniform Weights and Measures Law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776" w14:textId="0BA303DF"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4" behindDoc="1" locked="0" layoutInCell="1" allowOverlap="1" wp14:anchorId="2258237E" wp14:editId="4CFC8A1C">
              <wp:simplePos x="0" y="0"/>
              <wp:positionH relativeFrom="leftMargin">
                <wp:posOffset>203200</wp:posOffset>
              </wp:positionH>
              <wp:positionV relativeFrom="page">
                <wp:align>bottom</wp:align>
              </wp:positionV>
              <wp:extent cx="428625" cy="10020300"/>
              <wp:effectExtent l="0" t="0" r="9525" b="0"/>
              <wp:wrapSquare wrapText="bothSides"/>
              <wp:docPr id="65" name="Text Box 6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9905CB0" w14:textId="0AAFE6A4" w:rsidR="0028709B" w:rsidRPr="00F20604" w:rsidRDefault="0028709B" w:rsidP="00013A96">
                          <w:pPr>
                            <w:jc w:val="center"/>
                            <w:rPr>
                              <w:rFonts w:ascii="Arial" w:hAnsi="Arial" w:cs="Arial"/>
                              <w:color w:val="A6A6A6"/>
                              <w:szCs w:val="20"/>
                            </w:rPr>
                          </w:pPr>
                          <w:r w:rsidRPr="00F20604">
                            <w:rPr>
                              <w:rFonts w:ascii="Arial" w:hAnsi="Arial" w:cs="Arial"/>
                              <w:color w:val="A6A6A6"/>
                              <w:szCs w:val="20"/>
                            </w:rPr>
                            <w:t>This publication is available free of charge from: https://doi.org/10.6028/NIST.HB.130-202</w:t>
                          </w:r>
                          <w:r w:rsidR="00DE750C" w:rsidRPr="00F20604">
                            <w:rPr>
                              <w:rFonts w:ascii="Arial" w:hAnsi="Arial" w:cs="Arial"/>
                              <w:color w:val="A6A6A6"/>
                              <w:szCs w:val="20"/>
                            </w:rPr>
                            <w:t>3</w:t>
                          </w:r>
                        </w:p>
                        <w:p w14:paraId="22409B10" w14:textId="77777777" w:rsidR="0028709B" w:rsidRPr="006C16AE" w:rsidRDefault="0028709B" w:rsidP="00013A96">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8237E" id="_x0000_t202" coordsize="21600,21600" o:spt="202" path="m,l,21600r21600,l21600,xe">
              <v:stroke joinstyle="miter"/>
              <v:path gradientshapeok="t" o:connecttype="rect"/>
            </v:shapetype>
            <v:shape id="Text Box 65" o:spid="_x0000_s1054" type="#_x0000_t202" style="position:absolute;left:0;text-align:left;margin-left:16pt;margin-top:0;width:33.75pt;height:789pt;z-index:-25165820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bU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" fillcolor="window" stroked="f" strokeweight=".5pt">
              <v:textbox style="layout-flow:vertical">
                <w:txbxContent>
                  <w:p w14:paraId="29905CB0" w14:textId="0AAFE6A4" w:rsidR="0028709B" w:rsidRPr="00F20604" w:rsidRDefault="0028709B" w:rsidP="00013A96">
                    <w:pPr>
                      <w:jc w:val="center"/>
                      <w:rPr>
                        <w:rFonts w:ascii="Arial" w:hAnsi="Arial" w:cs="Arial"/>
                        <w:color w:val="A6A6A6"/>
                        <w:szCs w:val="20"/>
                      </w:rPr>
                    </w:pPr>
                    <w:r w:rsidRPr="00F20604">
                      <w:rPr>
                        <w:rFonts w:ascii="Arial" w:hAnsi="Arial" w:cs="Arial"/>
                        <w:color w:val="A6A6A6"/>
                        <w:szCs w:val="20"/>
                      </w:rPr>
                      <w:t>This publication is available free of charge from: https://doi.org/10.6028/NIST.HB.130-202</w:t>
                    </w:r>
                    <w:r w:rsidR="00DE750C" w:rsidRPr="00F20604">
                      <w:rPr>
                        <w:rFonts w:ascii="Arial" w:hAnsi="Arial" w:cs="Arial"/>
                        <w:color w:val="A6A6A6"/>
                        <w:szCs w:val="20"/>
                      </w:rPr>
                      <w:t>3</w:t>
                    </w:r>
                  </w:p>
                  <w:p w14:paraId="22409B10" w14:textId="77777777" w:rsidR="0028709B" w:rsidRPr="006C16AE" w:rsidRDefault="0028709B" w:rsidP="00013A96">
                    <w:pPr>
                      <w:jc w:val="center"/>
                      <w:rPr>
                        <w:rFonts w:ascii="Arial" w:hAnsi="Arial" w:cs="Arial"/>
                        <w:color w:val="A6A6A6"/>
                        <w:sz w:val="22"/>
                        <w:szCs w:val="22"/>
                      </w:rPr>
                    </w:pPr>
                  </w:p>
                </w:txbxContent>
              </v:textbox>
              <w10:wrap type="square" anchorx="margin" anchory="page"/>
            </v:shape>
          </w:pict>
        </mc:Fallback>
      </mc:AlternateContent>
    </w:r>
    <w:r>
      <w:t>III. Uniform Laws</w:t>
    </w:r>
    <w:r>
      <w:tab/>
    </w:r>
    <w:r>
      <w:tab/>
      <w:t>Handbook 130 – 202</w:t>
    </w:r>
    <w:r w:rsidR="00DE750C">
      <w:t>3</w:t>
    </w:r>
  </w:p>
  <w:p w14:paraId="6E1E7AC1" w14:textId="4898D3C5" w:rsidR="0028709B" w:rsidRDefault="0028709B" w:rsidP="00F36085">
    <w:pPr>
      <w:pStyle w:val="Header"/>
      <w:tabs>
        <w:tab w:val="clear" w:pos="8640"/>
        <w:tab w:val="right" w:pos="9360"/>
      </w:tabs>
    </w:pPr>
    <w:r>
      <w:t>B.  Uniform Weighmaster Law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E47F" w14:textId="77777777" w:rsidR="00ED1D1D" w:rsidRPr="007F5C8D" w:rsidRDefault="00ED1D1D" w:rsidP="00AB2E3C">
    <w:pPr>
      <w:pStyle w:val="Header"/>
    </w:pPr>
    <w:r w:rsidRPr="00260D72">
      <w:t>NIST HB</w:t>
    </w:r>
    <w:r>
      <w:t xml:space="preserve"> </w:t>
    </w:r>
    <w:r w:rsidRPr="00260D72">
      <w:t>133-2023</w:t>
    </w:r>
    <w:r>
      <w:rPr>
        <w:highlight w:val="yellow"/>
      </w:rPr>
      <w:br/>
    </w:r>
    <w:r w:rsidRPr="00260D72">
      <w:rPr>
        <w:highlight w:val="yellow"/>
      </w:rPr>
      <w:t>November 2022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5F1D" w14:textId="2F45A583"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3" behindDoc="1" locked="0" layoutInCell="1" allowOverlap="1" wp14:anchorId="7AB23A0E" wp14:editId="609FD2DE">
              <wp:simplePos x="0" y="0"/>
              <wp:positionH relativeFrom="leftMargin">
                <wp:posOffset>209550</wp:posOffset>
              </wp:positionH>
              <wp:positionV relativeFrom="page">
                <wp:align>bottom</wp:align>
              </wp:positionV>
              <wp:extent cx="428625" cy="10020300"/>
              <wp:effectExtent l="0" t="0" r="9525" b="0"/>
              <wp:wrapSquare wrapText="bothSides"/>
              <wp:docPr id="55" name="Text Box 5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4F571E1" w14:textId="5102E3C6" w:rsidR="0028709B" w:rsidRPr="00F20604" w:rsidRDefault="0028709B" w:rsidP="00EB24E5">
                          <w:pPr>
                            <w:jc w:val="center"/>
                            <w:rPr>
                              <w:rFonts w:ascii="Arial" w:hAnsi="Arial" w:cs="Arial"/>
                              <w:color w:val="A6A6A6"/>
                              <w:szCs w:val="20"/>
                            </w:rPr>
                          </w:pPr>
                          <w:r w:rsidRPr="00F20604">
                            <w:rPr>
                              <w:rFonts w:ascii="Arial" w:hAnsi="Arial" w:cs="Arial"/>
                              <w:color w:val="A6A6A6"/>
                              <w:szCs w:val="20"/>
                            </w:rPr>
                            <w:t>This publication is available free of charge from: https://doi.org/10.6028/NIST.HB.130-202</w:t>
                          </w:r>
                          <w:r w:rsidR="00DE750C" w:rsidRPr="00F20604">
                            <w:rPr>
                              <w:rFonts w:ascii="Arial" w:hAnsi="Arial" w:cs="Arial"/>
                              <w:color w:val="A6A6A6"/>
                              <w:szCs w:val="20"/>
                            </w:rPr>
                            <w:t>3</w:t>
                          </w:r>
                        </w:p>
                        <w:p w14:paraId="771E7D28" w14:textId="77777777" w:rsidR="0028709B" w:rsidRPr="00F71FB6" w:rsidRDefault="0028709B" w:rsidP="00EB24E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23A0E" id="_x0000_t202" coordsize="21600,21600" o:spt="202" path="m,l,21600r21600,l21600,xe">
              <v:stroke joinstyle="miter"/>
              <v:path gradientshapeok="t" o:connecttype="rect"/>
            </v:shapetype>
            <v:shape id="Text Box 55" o:spid="_x0000_s1055" type="#_x0000_t202" style="position:absolute;left:0;text-align:left;margin-left:16.5pt;margin-top:0;width:33.75pt;height:789pt;z-index:-251658207;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" fillcolor="window" stroked="f" strokeweight=".5pt">
              <v:textbox style="layout-flow:vertical">
                <w:txbxContent>
                  <w:p w14:paraId="24F571E1" w14:textId="5102E3C6" w:rsidR="0028709B" w:rsidRPr="00F20604" w:rsidRDefault="0028709B" w:rsidP="00EB24E5">
                    <w:pPr>
                      <w:jc w:val="center"/>
                      <w:rPr>
                        <w:rFonts w:ascii="Arial" w:hAnsi="Arial" w:cs="Arial"/>
                        <w:color w:val="A6A6A6"/>
                        <w:szCs w:val="20"/>
                      </w:rPr>
                    </w:pPr>
                    <w:r w:rsidRPr="00F20604">
                      <w:rPr>
                        <w:rFonts w:ascii="Arial" w:hAnsi="Arial" w:cs="Arial"/>
                        <w:color w:val="A6A6A6"/>
                        <w:szCs w:val="20"/>
                      </w:rPr>
                      <w:t>This publication is available free of charge from: https://doi.org/10.6028/NIST.HB.130-202</w:t>
                    </w:r>
                    <w:r w:rsidR="00DE750C" w:rsidRPr="00F20604">
                      <w:rPr>
                        <w:rFonts w:ascii="Arial" w:hAnsi="Arial" w:cs="Arial"/>
                        <w:color w:val="A6A6A6"/>
                        <w:szCs w:val="20"/>
                      </w:rPr>
                      <w:t>3</w:t>
                    </w:r>
                  </w:p>
                  <w:p w14:paraId="771E7D28" w14:textId="77777777" w:rsidR="0028709B" w:rsidRPr="00F71FB6" w:rsidRDefault="0028709B" w:rsidP="00EB24E5">
                    <w:pPr>
                      <w:jc w:val="center"/>
                      <w:rPr>
                        <w:rFonts w:ascii="Arial" w:hAnsi="Arial" w:cs="Arial"/>
                        <w:color w:val="A6A6A6"/>
                        <w:sz w:val="22"/>
                        <w:szCs w:val="22"/>
                      </w:rPr>
                    </w:pPr>
                  </w:p>
                </w:txbxContent>
              </v:textbox>
              <w10:wrap type="square" anchorx="margin" anchory="page"/>
            </v:shape>
          </w:pict>
        </mc:Fallback>
      </mc:AlternateContent>
    </w:r>
    <w:r>
      <w:t>Handbook 130 – 202</w:t>
    </w:r>
    <w:r w:rsidR="00DE750C">
      <w:t>3</w:t>
    </w:r>
    <w:r>
      <w:tab/>
      <w:t xml:space="preserve">III. Uniform Laws </w:t>
    </w:r>
  </w:p>
  <w:p w14:paraId="0DB1D7D8" w14:textId="5E14EA04" w:rsidR="0028709B" w:rsidRDefault="0028709B" w:rsidP="00F36085">
    <w:pPr>
      <w:pStyle w:val="Header"/>
      <w:tabs>
        <w:tab w:val="clear" w:pos="4320"/>
        <w:tab w:val="clear" w:pos="8640"/>
        <w:tab w:val="right" w:pos="9360"/>
      </w:tabs>
    </w:pPr>
    <w:r>
      <w:tab/>
      <w:t>B. Uniform Weighmaster Law</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9405" w14:textId="6857ABC7" w:rsidR="0028709B" w:rsidRDefault="0028709B" w:rsidP="00F3608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5" behindDoc="1" locked="0" layoutInCell="1" allowOverlap="1" wp14:anchorId="1BD7D9AB" wp14:editId="5DEFECF8">
              <wp:simplePos x="0" y="0"/>
              <wp:positionH relativeFrom="leftMargin">
                <wp:posOffset>193675</wp:posOffset>
              </wp:positionH>
              <wp:positionV relativeFrom="page">
                <wp:align>bottom</wp:align>
              </wp:positionV>
              <wp:extent cx="428625" cy="10020300"/>
              <wp:effectExtent l="0" t="0" r="9525" b="0"/>
              <wp:wrapSquare wrapText="bothSides"/>
              <wp:docPr id="71" name="Text Box 7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C33BDC4" w14:textId="4779B862" w:rsidR="0028709B" w:rsidRPr="00DE61C3" w:rsidRDefault="0028709B" w:rsidP="00013A96">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3803BAA1" w14:textId="77777777" w:rsidR="0028709B" w:rsidRPr="00F71FB6" w:rsidRDefault="0028709B" w:rsidP="00013A96">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7D9AB" id="_x0000_t202" coordsize="21600,21600" o:spt="202" path="m,l,21600r21600,l21600,xe">
              <v:stroke joinstyle="miter"/>
              <v:path gradientshapeok="t" o:connecttype="rect"/>
            </v:shapetype>
            <v:shape id="Text Box 71" o:spid="_x0000_s1056" type="#_x0000_t202" style="position:absolute;left:0;text-align:left;margin-left:15.25pt;margin-top:0;width:33.75pt;height:789pt;z-index:-251658205;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" fillcolor="window" stroked="f" strokeweight=".5pt">
              <v:textbox style="layout-flow:vertical">
                <w:txbxContent>
                  <w:p w14:paraId="0C33BDC4" w14:textId="4779B862" w:rsidR="0028709B" w:rsidRPr="00DE61C3" w:rsidRDefault="0028709B" w:rsidP="00013A96">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3803BAA1" w14:textId="77777777" w:rsidR="0028709B" w:rsidRPr="00F71FB6" w:rsidRDefault="0028709B" w:rsidP="00013A96">
                    <w:pPr>
                      <w:jc w:val="center"/>
                      <w:rPr>
                        <w:rFonts w:ascii="Arial" w:hAnsi="Arial" w:cs="Arial"/>
                        <w:color w:val="A6A6A6"/>
                        <w:sz w:val="22"/>
                        <w:szCs w:val="22"/>
                      </w:rPr>
                    </w:pPr>
                  </w:p>
                </w:txbxContent>
              </v:textbox>
              <w10:wrap type="square" anchorx="margin" anchory="page"/>
            </v:shape>
          </w:pict>
        </mc:Fallback>
      </mc:AlternateContent>
    </w:r>
    <w:r>
      <w:t>III. Uniform Laws</w:t>
    </w:r>
    <w:r>
      <w:tab/>
    </w:r>
    <w:r>
      <w:tab/>
      <w:t>Handbook 130 – 202</w:t>
    </w:r>
    <w:r w:rsidR="00DE750C">
      <w:t>3</w:t>
    </w:r>
  </w:p>
  <w:p w14:paraId="031D732B" w14:textId="2B087C5D" w:rsidR="0028709B" w:rsidRDefault="0028709B" w:rsidP="00F36085">
    <w:pPr>
      <w:pStyle w:val="Header"/>
      <w:tabs>
        <w:tab w:val="clear" w:pos="8640"/>
        <w:tab w:val="right" w:pos="9360"/>
      </w:tabs>
    </w:pPr>
    <w:r>
      <w:t>C.  Uniform Fuels and Automotive Lubricants Inspection Law</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C03E" w14:textId="6442343C"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2" behindDoc="1" locked="0" layoutInCell="1" allowOverlap="1" wp14:anchorId="23E246C6" wp14:editId="2DE0AB26">
              <wp:simplePos x="0" y="0"/>
              <wp:positionH relativeFrom="leftMargin">
                <wp:posOffset>200025</wp:posOffset>
              </wp:positionH>
              <wp:positionV relativeFrom="page">
                <wp:align>bottom</wp:align>
              </wp:positionV>
              <wp:extent cx="428625" cy="10020300"/>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B3F4CDA" w14:textId="6F5E9790" w:rsidR="0028709B" w:rsidRPr="00F20604" w:rsidRDefault="0028709B" w:rsidP="00EB24E5">
                          <w:pPr>
                            <w:jc w:val="center"/>
                            <w:rPr>
                              <w:rFonts w:ascii="Arial" w:hAnsi="Arial" w:cs="Arial"/>
                              <w:color w:val="A6A6A6"/>
                              <w:szCs w:val="20"/>
                            </w:rPr>
                          </w:pPr>
                          <w:r w:rsidRPr="00F20604">
                            <w:rPr>
                              <w:rFonts w:ascii="Arial" w:hAnsi="Arial" w:cs="Arial"/>
                              <w:color w:val="A6A6A6"/>
                              <w:szCs w:val="20"/>
                            </w:rPr>
                            <w:t>This publication is available free of charge from: https://doi.org/10.6028/NIST.HB.130-202</w:t>
                          </w:r>
                          <w:r w:rsidR="00DE750C" w:rsidRPr="00F20604">
                            <w:rPr>
                              <w:rFonts w:ascii="Arial" w:hAnsi="Arial" w:cs="Arial"/>
                              <w:color w:val="A6A6A6"/>
                              <w:szCs w:val="20"/>
                            </w:rPr>
                            <w:t>3</w:t>
                          </w:r>
                        </w:p>
                        <w:p w14:paraId="567411BF" w14:textId="77777777" w:rsidR="0028709B" w:rsidRPr="00F71FB6" w:rsidRDefault="0028709B" w:rsidP="00EB24E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246C6" id="_x0000_t202" coordsize="21600,21600" o:spt="202" path="m,l,21600r21600,l21600,xe">
              <v:stroke joinstyle="miter"/>
              <v:path gradientshapeok="t" o:connecttype="rect"/>
            </v:shapetype>
            <v:shape id="Text Box 17" o:spid="_x0000_s1057" type="#_x0000_t202" style="position:absolute;left:0;text-align:left;margin-left:15.75pt;margin-top:0;width:33.75pt;height:789pt;z-index:-251658208;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P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" fillcolor="window" stroked="f" strokeweight=".5pt">
              <v:textbox style="layout-flow:vertical">
                <w:txbxContent>
                  <w:p w14:paraId="4B3F4CDA" w14:textId="6F5E9790" w:rsidR="0028709B" w:rsidRPr="00F20604" w:rsidRDefault="0028709B" w:rsidP="00EB24E5">
                    <w:pPr>
                      <w:jc w:val="center"/>
                      <w:rPr>
                        <w:rFonts w:ascii="Arial" w:hAnsi="Arial" w:cs="Arial"/>
                        <w:color w:val="A6A6A6"/>
                        <w:szCs w:val="20"/>
                      </w:rPr>
                    </w:pPr>
                    <w:r w:rsidRPr="00F20604">
                      <w:rPr>
                        <w:rFonts w:ascii="Arial" w:hAnsi="Arial" w:cs="Arial"/>
                        <w:color w:val="A6A6A6"/>
                        <w:szCs w:val="20"/>
                      </w:rPr>
                      <w:t>This publication is available free of charge from: https://doi.org/10.6028/NIST.HB.130-202</w:t>
                    </w:r>
                    <w:r w:rsidR="00DE750C" w:rsidRPr="00F20604">
                      <w:rPr>
                        <w:rFonts w:ascii="Arial" w:hAnsi="Arial" w:cs="Arial"/>
                        <w:color w:val="A6A6A6"/>
                        <w:szCs w:val="20"/>
                      </w:rPr>
                      <w:t>3</w:t>
                    </w:r>
                  </w:p>
                  <w:p w14:paraId="567411BF" w14:textId="77777777" w:rsidR="0028709B" w:rsidRPr="00F71FB6" w:rsidRDefault="0028709B" w:rsidP="00EB24E5">
                    <w:pPr>
                      <w:jc w:val="center"/>
                      <w:rPr>
                        <w:rFonts w:ascii="Arial" w:hAnsi="Arial" w:cs="Arial"/>
                        <w:color w:val="A6A6A6"/>
                        <w:sz w:val="22"/>
                        <w:szCs w:val="22"/>
                      </w:rPr>
                    </w:pPr>
                  </w:p>
                </w:txbxContent>
              </v:textbox>
              <w10:wrap type="square" anchorx="margin" anchory="page"/>
            </v:shape>
          </w:pict>
        </mc:Fallback>
      </mc:AlternateContent>
    </w:r>
    <w:r>
      <w:t>Handbook 130 – 202</w:t>
    </w:r>
    <w:r w:rsidR="00DE750C">
      <w:t>3</w:t>
    </w:r>
    <w:r>
      <w:tab/>
      <w:t xml:space="preserve">III. Uniform Laws </w:t>
    </w:r>
  </w:p>
  <w:p w14:paraId="45DBFF69" w14:textId="5EF824DE" w:rsidR="0028709B" w:rsidRDefault="0028709B" w:rsidP="00F36085">
    <w:pPr>
      <w:pStyle w:val="Header"/>
      <w:tabs>
        <w:tab w:val="clear" w:pos="4320"/>
        <w:tab w:val="clear" w:pos="8640"/>
        <w:tab w:val="right" w:pos="9360"/>
      </w:tabs>
    </w:pPr>
    <w:r>
      <w:tab/>
    </w:r>
    <w:bookmarkStart w:id="1843" w:name="_Hlk84323180"/>
    <w:r>
      <w:t>C. Uniform Fuels and Automotive Lubricants Inspection Law</w:t>
    </w:r>
    <w:bookmarkEnd w:id="1843"/>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8C87" w14:textId="2C0825CA"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9" behindDoc="1" locked="0" layoutInCell="1" allowOverlap="1" wp14:anchorId="10745D7F" wp14:editId="2C9B718C">
              <wp:simplePos x="0" y="0"/>
              <wp:positionH relativeFrom="leftMargin">
                <wp:posOffset>180975</wp:posOffset>
              </wp:positionH>
              <wp:positionV relativeFrom="page">
                <wp:align>bottom</wp:align>
              </wp:positionV>
              <wp:extent cx="428625" cy="10020300"/>
              <wp:effectExtent l="0" t="0" r="9525" b="0"/>
              <wp:wrapSquare wrapText="bothSides"/>
              <wp:docPr id="91" name="Text Box 9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BD80C3F" w14:textId="0A34F6C9"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0A5AB890" w14:textId="77777777" w:rsidR="0028709B" w:rsidRPr="00F71FB6" w:rsidRDefault="0028709B" w:rsidP="00E6292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45D7F" id="_x0000_t202" coordsize="21600,21600" o:spt="202" path="m,l,21600r21600,l21600,xe">
              <v:stroke joinstyle="miter"/>
              <v:path gradientshapeok="t" o:connecttype="rect"/>
            </v:shapetype>
            <v:shape id="Text Box 91" o:spid="_x0000_s1058" type="#_x0000_t202" style="position:absolute;left:0;text-align:left;margin-left:14.25pt;margin-top:0;width:33.75pt;height:789pt;z-index:-251658231;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" fillcolor="window" stroked="f" strokeweight=".5pt">
              <v:textbox style="layout-flow:vertical">
                <w:txbxContent>
                  <w:p w14:paraId="5BD80C3F" w14:textId="0A34F6C9"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0A5AB890" w14:textId="77777777" w:rsidR="0028709B" w:rsidRPr="00F71FB6" w:rsidRDefault="0028709B" w:rsidP="00E62925">
                    <w:pPr>
                      <w:jc w:val="center"/>
                      <w:rPr>
                        <w:rFonts w:ascii="Arial" w:hAnsi="Arial" w:cs="Arial"/>
                        <w:color w:val="A6A6A6"/>
                        <w:sz w:val="22"/>
                        <w:szCs w:val="22"/>
                      </w:rPr>
                    </w:pPr>
                  </w:p>
                </w:txbxContent>
              </v:textbox>
              <w10:wrap type="square" anchorx="margin" anchory="page"/>
            </v:shape>
          </w:pict>
        </mc:Fallback>
      </mc:AlternateContent>
    </w:r>
    <w:r>
      <w:t>IV. Uniform Regulations</w:t>
    </w:r>
    <w:r>
      <w:tab/>
    </w:r>
    <w:r>
      <w:tab/>
      <w:t>Handbook 130 – 202</w:t>
    </w:r>
    <w:r w:rsidR="00DE750C">
      <w:t>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6783" w14:textId="46B69DF7" w:rsidR="0028709B" w:rsidRDefault="0028709B" w:rsidP="00415BD8">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0" behindDoc="1" locked="0" layoutInCell="1" allowOverlap="1" wp14:anchorId="5E14F604" wp14:editId="10E83D90">
              <wp:simplePos x="0" y="0"/>
              <wp:positionH relativeFrom="leftMargin">
                <wp:posOffset>181610</wp:posOffset>
              </wp:positionH>
              <wp:positionV relativeFrom="page">
                <wp:align>bottom</wp:align>
              </wp:positionV>
              <wp:extent cx="428625" cy="10020300"/>
              <wp:effectExtent l="0" t="0" r="9525" b="0"/>
              <wp:wrapSquare wrapText="bothSides"/>
              <wp:docPr id="92" name="Text Box 9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EA974E1" w14:textId="0DABF68A"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05F5A34C" w14:textId="77777777" w:rsidR="0028709B" w:rsidRPr="00F71FB6" w:rsidRDefault="0028709B" w:rsidP="00E6292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4F604" id="_x0000_t202" coordsize="21600,21600" o:spt="202" path="m,l,21600r21600,l21600,xe">
              <v:stroke joinstyle="miter"/>
              <v:path gradientshapeok="t" o:connecttype="rect"/>
            </v:shapetype>
            <v:shape id="Text Box 92" o:spid="_x0000_s1059" type="#_x0000_t202" style="position:absolute;left:0;text-align:left;margin-left:14.3pt;margin-top:0;width:33.75pt;height:789pt;z-index:-251658230;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sIQwIAAHw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" fillcolor="window" stroked="f" strokeweight=".5pt">
              <v:textbox style="layout-flow:vertical">
                <w:txbxContent>
                  <w:p w14:paraId="3EA974E1" w14:textId="0DABF68A"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05F5A34C" w14:textId="77777777" w:rsidR="0028709B" w:rsidRPr="00F71FB6" w:rsidRDefault="0028709B" w:rsidP="00E62925">
                    <w:pPr>
                      <w:jc w:val="center"/>
                      <w:rPr>
                        <w:rFonts w:ascii="Arial" w:hAnsi="Arial" w:cs="Arial"/>
                        <w:color w:val="A6A6A6"/>
                        <w:sz w:val="22"/>
                        <w:szCs w:val="22"/>
                      </w:rPr>
                    </w:pPr>
                  </w:p>
                </w:txbxContent>
              </v:textbox>
              <w10:wrap type="square" anchorx="margin" anchory="page"/>
            </v:shape>
          </w:pict>
        </mc:Fallback>
      </mc:AlternateContent>
    </w:r>
    <w:r>
      <w:t>NIST Handbook 130 – 202</w:t>
    </w:r>
    <w:r w:rsidR="00DE750C">
      <w:t>3</w:t>
    </w:r>
    <w:r>
      <w:tab/>
      <w:t xml:space="preserve">IV. Uniform Regulations </w:t>
    </w:r>
  </w:p>
  <w:p w14:paraId="5C08DC16" w14:textId="0F2A20E8" w:rsidR="0028709B" w:rsidRDefault="0028709B" w:rsidP="00415BD8">
    <w:pPr>
      <w:pStyle w:val="Header"/>
      <w:tabs>
        <w:tab w:val="clear" w:pos="4320"/>
        <w:tab w:val="clear" w:pos="8640"/>
        <w:tab w:val="right" w:pos="9360"/>
      </w:tabs>
    </w:pP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C9D1" w14:textId="6AF28747"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8" behindDoc="1" locked="0" layoutInCell="1" allowOverlap="1" wp14:anchorId="4BBDDB1C" wp14:editId="5CEAFEC4">
              <wp:simplePos x="0" y="0"/>
              <wp:positionH relativeFrom="leftMargin">
                <wp:posOffset>152400</wp:posOffset>
              </wp:positionH>
              <wp:positionV relativeFrom="page">
                <wp:align>bottom</wp:align>
              </wp:positionV>
              <wp:extent cx="428625" cy="100203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897EE33" w14:textId="578C61A1"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1799CFF4" w14:textId="77777777" w:rsidR="0028709B" w:rsidRPr="00F71FB6" w:rsidRDefault="0028709B" w:rsidP="00E6292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DDB1C" id="_x0000_t202" coordsize="21600,21600" o:spt="202" path="m,l,21600r21600,l21600,xe">
              <v:stroke joinstyle="miter"/>
              <v:path gradientshapeok="t" o:connecttype="rect"/>
            </v:shapetype>
            <v:shape id="Text Box 15" o:spid="_x0000_s1060" type="#_x0000_t202" style="position:absolute;left:0;text-align:left;margin-left:12pt;margin-top:0;width:33.75pt;height:789pt;z-index:-251658202;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qsRAIAAHw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" fillcolor="window" stroked="f" strokeweight=".5pt">
              <v:textbox style="layout-flow:vertical">
                <w:txbxContent>
                  <w:p w14:paraId="1897EE33" w14:textId="578C61A1"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1799CFF4" w14:textId="77777777" w:rsidR="0028709B" w:rsidRPr="00F71FB6" w:rsidRDefault="0028709B" w:rsidP="00E62925">
                    <w:pPr>
                      <w:jc w:val="center"/>
                      <w:rPr>
                        <w:rFonts w:ascii="Arial" w:hAnsi="Arial" w:cs="Arial"/>
                        <w:color w:val="A6A6A6"/>
                        <w:sz w:val="22"/>
                        <w:szCs w:val="22"/>
                      </w:rPr>
                    </w:pPr>
                  </w:p>
                </w:txbxContent>
              </v:textbox>
              <w10:wrap type="square" anchorx="margin" anchory="page"/>
            </v:shape>
          </w:pict>
        </mc:Fallback>
      </mc:AlternateContent>
    </w:r>
    <w:r>
      <w:t>IV. Uniform Regulations</w:t>
    </w:r>
    <w:r>
      <w:tab/>
    </w:r>
    <w:r>
      <w:tab/>
      <w:t>Handbook 130 – 202</w:t>
    </w:r>
    <w:r w:rsidR="00DE750C">
      <w:t>3</w:t>
    </w:r>
  </w:p>
  <w:p w14:paraId="11489AE2" w14:textId="6D419EE0" w:rsidR="0028709B" w:rsidRDefault="0028709B" w:rsidP="00457F75">
    <w:pPr>
      <w:pStyle w:val="Header"/>
      <w:tabs>
        <w:tab w:val="clear" w:pos="8640"/>
        <w:tab w:val="right" w:pos="9360"/>
      </w:tabs>
    </w:pPr>
    <w:r>
      <w:t>A. Uniform Packaging and Labeling Regulation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4AB8" w14:textId="7FB0ED4C" w:rsidR="0028709B" w:rsidRDefault="0028709B" w:rsidP="00123CBE">
    <w:pPr>
      <w:pStyle w:val="Header"/>
      <w:tabs>
        <w:tab w:val="clear" w:pos="8640"/>
        <w:tab w:val="right" w:pos="9360"/>
      </w:tabs>
      <w:jc w:val="right"/>
    </w:pPr>
    <w:r w:rsidRPr="009B76FD">
      <w:rPr>
        <w:rFonts w:eastAsia="Calibri"/>
        <w:noProof/>
        <w:color w:val="DADADA"/>
        <w:sz w:val="24"/>
        <w:szCs w:val="22"/>
      </w:rPr>
      <mc:AlternateContent>
        <mc:Choice Requires="wps">
          <w:drawing>
            <wp:anchor distT="0" distB="0" distL="114300" distR="114300" simplePos="0" relativeHeight="251658277" behindDoc="1" locked="0" layoutInCell="1" allowOverlap="1" wp14:anchorId="01248777" wp14:editId="73FDE1EC">
              <wp:simplePos x="0" y="0"/>
              <wp:positionH relativeFrom="leftMargin">
                <wp:posOffset>175260</wp:posOffset>
              </wp:positionH>
              <wp:positionV relativeFrom="page">
                <wp:align>bottom</wp:align>
              </wp:positionV>
              <wp:extent cx="428625" cy="10020300"/>
              <wp:effectExtent l="0" t="0" r="9525" b="0"/>
              <wp:wrapSquare wrapText="bothSides"/>
              <wp:docPr id="22" name="Text Box 2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FC3BD9B" w14:textId="083711B2"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534DBAF9" w14:textId="77777777" w:rsidR="0028709B" w:rsidRPr="00DE61C3" w:rsidRDefault="0028709B" w:rsidP="00E62925">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48777" id="_x0000_t202" coordsize="21600,21600" o:spt="202" path="m,l,21600r21600,l21600,xe">
              <v:stroke joinstyle="miter"/>
              <v:path gradientshapeok="t" o:connecttype="rect"/>
            </v:shapetype>
            <v:shape id="Text Box 22" o:spid="_x0000_s1061" type="#_x0000_t202" style="position:absolute;left:0;text-align:left;margin-left:13.8pt;margin-top:0;width:33.75pt;height:789pt;z-index:-251658203;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1V5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" fillcolor="window" stroked="f" strokeweight=".5pt">
              <v:textbox style="layout-flow:vertical">
                <w:txbxContent>
                  <w:p w14:paraId="3FC3BD9B" w14:textId="083711B2"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DE750C" w:rsidRPr="00DE61C3">
                      <w:rPr>
                        <w:rFonts w:ascii="Arial" w:hAnsi="Arial" w:cs="Arial"/>
                        <w:color w:val="A6A6A6"/>
                        <w:szCs w:val="20"/>
                      </w:rPr>
                      <w:t>3</w:t>
                    </w:r>
                  </w:p>
                  <w:p w14:paraId="534DBAF9" w14:textId="77777777" w:rsidR="0028709B" w:rsidRPr="00DE61C3" w:rsidRDefault="0028709B" w:rsidP="00E62925">
                    <w:pPr>
                      <w:jc w:val="center"/>
                      <w:rPr>
                        <w:rFonts w:ascii="Arial" w:hAnsi="Arial" w:cs="Arial"/>
                        <w:color w:val="A6A6A6"/>
                        <w:szCs w:val="20"/>
                      </w:rPr>
                    </w:pPr>
                  </w:p>
                </w:txbxContent>
              </v:textbox>
              <w10:wrap type="square" anchorx="margin" anchory="page"/>
            </v:shape>
          </w:pict>
        </mc:Fallback>
      </mc:AlternateContent>
    </w:r>
    <w:r>
      <w:t>Handbook 130 – 202</w:t>
    </w:r>
    <w:r w:rsidR="00DE750C">
      <w:t>3</w:t>
    </w:r>
    <w:r>
      <w:tab/>
    </w:r>
    <w:r>
      <w:tab/>
      <w:t>IV. Uniform Regulations</w:t>
    </w:r>
    <w:r>
      <w:tab/>
    </w:r>
    <w:r>
      <w:tab/>
      <w:t>A. Uniform Packaging and Labeling Regulation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3633" w14:textId="77777777"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2" behindDoc="1" locked="0" layoutInCell="1" allowOverlap="1" wp14:anchorId="75C9B991" wp14:editId="1ED64EA5">
              <wp:simplePos x="0" y="0"/>
              <wp:positionH relativeFrom="leftMargin">
                <wp:posOffset>162560</wp:posOffset>
              </wp:positionH>
              <wp:positionV relativeFrom="page">
                <wp:align>bottom</wp:align>
              </wp:positionV>
              <wp:extent cx="428625" cy="10020300"/>
              <wp:effectExtent l="0" t="0" r="9525" b="0"/>
              <wp:wrapSquare wrapText="bothSides"/>
              <wp:docPr id="25093" name="Text Box 2509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87B773B" w14:textId="77777777"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2835E8" w:rsidRPr="00DE61C3">
                            <w:rPr>
                              <w:rFonts w:ascii="Arial" w:hAnsi="Arial" w:cs="Arial"/>
                              <w:color w:val="A6A6A6"/>
                              <w:szCs w:val="20"/>
                            </w:rPr>
                            <w:t>3</w:t>
                          </w:r>
                        </w:p>
                        <w:p w14:paraId="0399C1DE" w14:textId="77777777" w:rsidR="0028709B" w:rsidRPr="00964AD3" w:rsidRDefault="0028709B" w:rsidP="00E6292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9B991" id="_x0000_t202" coordsize="21600,21600" o:spt="202" path="m,l,21600r21600,l21600,xe">
              <v:stroke joinstyle="miter"/>
              <v:path gradientshapeok="t" o:connecttype="rect"/>
            </v:shapetype>
            <v:shape id="Text Box 25093" o:spid="_x0000_s1062" type="#_x0000_t202" style="position:absolute;left:0;text-align:left;margin-left:12.8pt;margin-top:0;width:33.75pt;height:789pt;z-index:-251658228;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g+RAIAAHw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" fillcolor="window" stroked="f" strokeweight=".5pt">
              <v:textbox style="layout-flow:vertical">
                <w:txbxContent>
                  <w:p w14:paraId="087B773B" w14:textId="77777777"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2835E8" w:rsidRPr="00DE61C3">
                      <w:rPr>
                        <w:rFonts w:ascii="Arial" w:hAnsi="Arial" w:cs="Arial"/>
                        <w:color w:val="A6A6A6"/>
                        <w:szCs w:val="20"/>
                      </w:rPr>
                      <w:t>3</w:t>
                    </w:r>
                  </w:p>
                  <w:p w14:paraId="0399C1DE" w14:textId="77777777" w:rsidR="0028709B" w:rsidRPr="00964AD3" w:rsidRDefault="0028709B" w:rsidP="00E62925">
                    <w:pPr>
                      <w:jc w:val="center"/>
                      <w:rPr>
                        <w:rFonts w:ascii="Arial" w:hAnsi="Arial" w:cs="Arial"/>
                        <w:color w:val="A6A6A6"/>
                        <w:sz w:val="22"/>
                        <w:szCs w:val="22"/>
                      </w:rPr>
                    </w:pPr>
                  </w:p>
                </w:txbxContent>
              </v:textbox>
              <w10:wrap type="square" anchorx="margin" anchory="page"/>
            </v:shape>
          </w:pict>
        </mc:Fallback>
      </mc:AlternateContent>
    </w:r>
    <w:r>
      <w:t>IV. Uniform Regulations</w:t>
    </w:r>
    <w:r>
      <w:tab/>
    </w:r>
    <w:r>
      <w:tab/>
      <w:t>Handbook 130 – 202</w:t>
    </w:r>
    <w:r w:rsidR="002835E8">
      <w:t>3</w:t>
    </w:r>
  </w:p>
  <w:p w14:paraId="133232FF" w14:textId="7B885D4F" w:rsidR="0028709B" w:rsidRDefault="0028709B" w:rsidP="0003331D">
    <w:pPr>
      <w:pStyle w:val="Header"/>
      <w:tabs>
        <w:tab w:val="clear" w:pos="4320"/>
        <w:tab w:val="clear" w:pos="8640"/>
        <w:tab w:val="right" w:pos="9360"/>
      </w:tabs>
      <w:jc w:val="left"/>
    </w:pPr>
    <w:r>
      <w:t>A.  Uniform Packaging and Labeling Regulation</w:t>
    </w:r>
  </w:p>
  <w:p w14:paraId="07DB2CC5" w14:textId="5E46E393" w:rsidR="0028709B" w:rsidRPr="0003331D" w:rsidRDefault="00A04171" w:rsidP="00A04171">
    <w:pPr>
      <w:pStyle w:val="Header"/>
      <w:tabs>
        <w:tab w:val="clear" w:pos="4320"/>
        <w:tab w:val="clear" w:pos="8640"/>
        <w:tab w:val="right" w:pos="9360"/>
      </w:tabs>
      <w:spacing w:after="120"/>
      <w:jc w:val="left"/>
    </w:pPr>
    <w:r w:rsidRPr="00A04171">
      <w:t>UPLR Appendix A:  SI/U.S. Customary Conversion Factors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5EF" w14:textId="5B5EA96E"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1" behindDoc="1" locked="0" layoutInCell="1" allowOverlap="1" wp14:anchorId="11F264BE" wp14:editId="1883A400">
              <wp:simplePos x="0" y="0"/>
              <wp:positionH relativeFrom="leftMargin">
                <wp:posOffset>167005</wp:posOffset>
              </wp:positionH>
              <wp:positionV relativeFrom="page">
                <wp:align>bottom</wp:align>
              </wp:positionV>
              <wp:extent cx="428625" cy="10020300"/>
              <wp:effectExtent l="0" t="0" r="9525" b="0"/>
              <wp:wrapSquare wrapText="bothSides"/>
              <wp:docPr id="25094" name="Text Box 2509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35EB9BD" w14:textId="04F6C50D"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2835E8" w:rsidRPr="00DE61C3">
                            <w:rPr>
                              <w:rFonts w:ascii="Arial" w:hAnsi="Arial" w:cs="Arial"/>
                              <w:color w:val="A6A6A6"/>
                              <w:szCs w:val="20"/>
                            </w:rPr>
                            <w:t>3</w:t>
                          </w:r>
                        </w:p>
                        <w:p w14:paraId="24086805" w14:textId="77777777" w:rsidR="0028709B" w:rsidRPr="00964AD3" w:rsidRDefault="0028709B" w:rsidP="00E6292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264BE" id="_x0000_t202" coordsize="21600,21600" o:spt="202" path="m,l,21600r21600,l21600,xe">
              <v:stroke joinstyle="miter"/>
              <v:path gradientshapeok="t" o:connecttype="rect"/>
            </v:shapetype>
            <v:shape id="Text Box 25094" o:spid="_x0000_s1063" type="#_x0000_t202" style="position:absolute;left:0;text-align:left;margin-left:13.15pt;margin-top:0;width:33.75pt;height:789pt;z-index:-251658229;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" fillcolor="window" stroked="f" strokeweight=".5pt">
              <v:textbox style="layout-flow:vertical">
                <w:txbxContent>
                  <w:p w14:paraId="435EB9BD" w14:textId="04F6C50D" w:rsidR="0028709B" w:rsidRPr="00DE61C3" w:rsidRDefault="0028709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w:t>
                    </w:r>
                    <w:r w:rsidR="002835E8" w:rsidRPr="00DE61C3">
                      <w:rPr>
                        <w:rFonts w:ascii="Arial" w:hAnsi="Arial" w:cs="Arial"/>
                        <w:color w:val="A6A6A6"/>
                        <w:szCs w:val="20"/>
                      </w:rPr>
                      <w:t>3</w:t>
                    </w:r>
                  </w:p>
                  <w:p w14:paraId="24086805" w14:textId="77777777" w:rsidR="0028709B" w:rsidRPr="00964AD3" w:rsidRDefault="0028709B" w:rsidP="00E62925">
                    <w:pPr>
                      <w:jc w:val="center"/>
                      <w:rPr>
                        <w:rFonts w:ascii="Arial" w:hAnsi="Arial" w:cs="Arial"/>
                        <w:color w:val="A6A6A6"/>
                        <w:sz w:val="22"/>
                        <w:szCs w:val="22"/>
                      </w:rPr>
                    </w:pPr>
                  </w:p>
                </w:txbxContent>
              </v:textbox>
              <w10:wrap type="square" anchorx="margin" anchory="page"/>
            </v:shape>
          </w:pict>
        </mc:Fallback>
      </mc:AlternateContent>
    </w:r>
    <w:r>
      <w:t>Handbook 130 – 202</w:t>
    </w:r>
    <w:r w:rsidR="002835E8">
      <w:t>3</w:t>
    </w:r>
    <w:r>
      <w:tab/>
      <w:t>IV. Uniform Regulations</w:t>
    </w:r>
  </w:p>
  <w:p w14:paraId="5796BE97" w14:textId="1D532229" w:rsidR="0028709B" w:rsidRDefault="0028709B" w:rsidP="0081183F">
    <w:pPr>
      <w:pStyle w:val="Header"/>
      <w:tabs>
        <w:tab w:val="clear" w:pos="4320"/>
        <w:tab w:val="clear" w:pos="8640"/>
        <w:tab w:val="right" w:pos="9360"/>
      </w:tabs>
      <w:ind w:left="720"/>
      <w:jc w:val="right"/>
    </w:pPr>
    <w:r>
      <w:t>A.  Uniform Packaging and Labeling Regulation</w:t>
    </w:r>
  </w:p>
  <w:p w14:paraId="1D2EED9B" w14:textId="7D64E0E6" w:rsidR="0028709B" w:rsidRPr="001071FA" w:rsidRDefault="001071FA" w:rsidP="00BD2E2A">
    <w:pPr>
      <w:pStyle w:val="Header"/>
      <w:tabs>
        <w:tab w:val="clear" w:pos="4320"/>
        <w:tab w:val="clear" w:pos="8640"/>
        <w:tab w:val="right" w:pos="9360"/>
      </w:tabs>
      <w:spacing w:after="120"/>
      <w:jc w:val="right"/>
      <w:rPr>
        <w:bCs/>
      </w:rPr>
    </w:pPr>
    <w:r w:rsidRPr="001071FA">
      <w:rPr>
        <w:bCs/>
      </w:rPr>
      <w:t>UPLR Appendix A:  SI/U.S. Customary Conversion Factors</w:t>
    </w:r>
    <w:r w:rsidR="006C78F5" w:rsidRPr="001071FA">
      <w:rPr>
        <w:bCs/>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2C07" w14:textId="77777777" w:rsidR="00942F6B" w:rsidRDefault="00942F6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0334" behindDoc="1" locked="0" layoutInCell="1" allowOverlap="1" wp14:anchorId="05DE1401" wp14:editId="33B20D48">
              <wp:simplePos x="0" y="0"/>
              <wp:positionH relativeFrom="leftMargin">
                <wp:posOffset>167005</wp:posOffset>
              </wp:positionH>
              <wp:positionV relativeFrom="page">
                <wp:align>bottom</wp:align>
              </wp:positionV>
              <wp:extent cx="428625" cy="10020300"/>
              <wp:effectExtent l="0" t="0" r="9525" b="0"/>
              <wp:wrapSquare wrapText="bothSides"/>
              <wp:docPr id="25095" name="Text Box 2509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48D1ACE" w14:textId="77777777" w:rsidR="00942F6B" w:rsidRPr="00DE61C3" w:rsidRDefault="00942F6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https://doi.org/10.6028/NIST.HB.130-2023</w:t>
                          </w:r>
                        </w:p>
                        <w:p w14:paraId="3449FCAC" w14:textId="77777777" w:rsidR="00942F6B" w:rsidRPr="00964AD3" w:rsidRDefault="00942F6B" w:rsidP="00E6292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E1401" id="_x0000_t202" coordsize="21600,21600" o:spt="202" path="m,l,21600r21600,l21600,xe">
              <v:stroke joinstyle="miter"/>
              <v:path gradientshapeok="t" o:connecttype="rect"/>
            </v:shapetype>
            <v:shape id="Text Box 25095" o:spid="_x0000_s1064" type="#_x0000_t202" style="position:absolute;left:0;text-align:left;margin-left:13.15pt;margin-top:0;width:33.75pt;height:789pt;z-index:-25165614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ZP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" fillcolor="window" stroked="f" strokeweight=".5pt">
              <v:textbox style="layout-flow:vertical">
                <w:txbxContent>
                  <w:p w14:paraId="048D1ACE" w14:textId="77777777" w:rsidR="00942F6B" w:rsidRPr="00DE61C3" w:rsidRDefault="00942F6B" w:rsidP="00E62925">
                    <w:pPr>
                      <w:jc w:val="center"/>
                      <w:rPr>
                        <w:rFonts w:ascii="Arial" w:hAnsi="Arial" w:cs="Arial"/>
                        <w:color w:val="A6A6A6"/>
                        <w:szCs w:val="20"/>
                      </w:rPr>
                    </w:pPr>
                    <w:r w:rsidRPr="00DE61C3">
                      <w:rPr>
                        <w:rFonts w:ascii="Arial" w:hAnsi="Arial" w:cs="Arial"/>
                        <w:color w:val="A6A6A6"/>
                        <w:szCs w:val="20"/>
                      </w:rPr>
                      <w:t>This publication is available free of charge from: https://doi.org/10.6028/NIST.HB.130-2023</w:t>
                    </w:r>
                  </w:p>
                  <w:p w14:paraId="3449FCAC" w14:textId="77777777" w:rsidR="00942F6B" w:rsidRPr="00964AD3" w:rsidRDefault="00942F6B" w:rsidP="00E62925">
                    <w:pPr>
                      <w:jc w:val="center"/>
                      <w:rPr>
                        <w:rFonts w:ascii="Arial" w:hAnsi="Arial" w:cs="Arial"/>
                        <w:color w:val="A6A6A6"/>
                        <w:sz w:val="22"/>
                        <w:szCs w:val="22"/>
                      </w:rPr>
                    </w:pPr>
                  </w:p>
                </w:txbxContent>
              </v:textbox>
              <w10:wrap type="square" anchorx="margin" anchory="page"/>
            </v:shape>
          </w:pict>
        </mc:Fallback>
      </mc:AlternateContent>
    </w:r>
    <w:r>
      <w:t>Handbook 130 – 2023</w:t>
    </w:r>
    <w:r>
      <w:tab/>
      <w:t>IV. Uniform Regulations</w:t>
    </w:r>
  </w:p>
  <w:p w14:paraId="4CA7E5A4" w14:textId="77777777" w:rsidR="00942F6B" w:rsidRDefault="00942F6B" w:rsidP="0081183F">
    <w:pPr>
      <w:pStyle w:val="Header"/>
      <w:tabs>
        <w:tab w:val="clear" w:pos="4320"/>
        <w:tab w:val="clear" w:pos="8640"/>
        <w:tab w:val="right" w:pos="9360"/>
      </w:tabs>
      <w:ind w:left="720"/>
      <w:jc w:val="right"/>
    </w:pPr>
    <w:r>
      <w:t>A.  Uniform Packaging and Labeling Regulation</w:t>
    </w:r>
  </w:p>
  <w:p w14:paraId="6021A5AF" w14:textId="0F8332DB" w:rsidR="00942F6B" w:rsidRPr="001071FA" w:rsidRDefault="00942F6B" w:rsidP="00942F6B">
    <w:pPr>
      <w:pStyle w:val="Header"/>
      <w:tabs>
        <w:tab w:val="clear" w:pos="4320"/>
        <w:tab w:val="clear" w:pos="8640"/>
        <w:tab w:val="right" w:pos="9360"/>
      </w:tabs>
      <w:spacing w:after="120"/>
      <w:jc w:val="right"/>
      <w:rPr>
        <w:bCs/>
      </w:rPr>
    </w:pPr>
    <w:r w:rsidRPr="00942F6B">
      <w:rPr>
        <w:bCs/>
      </w:rPr>
      <w:t>UPLR Appendix B.  Converting U.S. Customary Units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287A" w14:textId="6D680FBE" w:rsidR="00ED1D1D" w:rsidRPr="0026256E" w:rsidRDefault="00ED1D1D" w:rsidP="00AB2E3C">
    <w:pPr>
      <w:pStyle w:val="Header"/>
    </w:pPr>
    <w:r>
      <w:rPr>
        <w:noProof/>
      </w:rPr>
      <mc:AlternateContent>
        <mc:Choice Requires="wps">
          <w:drawing>
            <wp:anchor distT="0" distB="0" distL="114300" distR="114300" simplePos="0" relativeHeight="251658280" behindDoc="1" locked="0" layoutInCell="1" allowOverlap="1" wp14:anchorId="506AA438" wp14:editId="262AEA63">
              <wp:simplePos x="0" y="0"/>
              <wp:positionH relativeFrom="page">
                <wp:posOffset>181155</wp:posOffset>
              </wp:positionH>
              <wp:positionV relativeFrom="page">
                <wp:posOffset>17288</wp:posOffset>
              </wp:positionV>
              <wp:extent cx="368300" cy="10045065"/>
              <wp:effectExtent l="0" t="0" r="0" b="0"/>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10045065"/>
                      </a:xfrm>
                      <a:prstGeom prst="rect">
                        <a:avLst/>
                      </a:prstGeom>
                      <a:solidFill>
                        <a:sysClr val="window" lastClr="FFFFFF"/>
                      </a:solidFill>
                      <a:ln w="6350">
                        <a:noFill/>
                      </a:ln>
                      <a:effectLst/>
                    </wps:spPr>
                    <wps:txbx>
                      <w:txbxContent>
                        <w:p w14:paraId="12929012" w14:textId="478C4826" w:rsidR="00ED1D1D" w:rsidRPr="004F08D2" w:rsidRDefault="00ED1D1D" w:rsidP="00AB2E3C">
                          <w:pPr>
                            <w:jc w:val="center"/>
                            <w:rPr>
                              <w:rFonts w:ascii="Arial" w:hAnsi="Arial" w:cs="Arial"/>
                              <w:color w:val="A6A6A6"/>
                            </w:rPr>
                          </w:pPr>
                          <w:r w:rsidRPr="004F08D2">
                            <w:rPr>
                              <w:rFonts w:ascii="Arial" w:hAnsi="Arial" w:cs="Arial"/>
                              <w:color w:val="A6A6A6"/>
                            </w:rPr>
                            <w:t>This publication is available free of charge from: https://doi.org/10.6028/NIST.HB.13</w:t>
                          </w:r>
                          <w:r w:rsidR="00C313F8" w:rsidRPr="004F08D2">
                            <w:rPr>
                              <w:rFonts w:ascii="Arial" w:hAnsi="Arial" w:cs="Arial"/>
                              <w:color w:val="A6A6A6"/>
                            </w:rPr>
                            <w:t>0</w:t>
                          </w:r>
                          <w:r w:rsidRPr="004F08D2">
                            <w:rPr>
                              <w:rFonts w:ascii="Arial" w:hAnsi="Arial" w:cs="Arial"/>
                              <w:color w:val="A6A6A6"/>
                            </w:rPr>
                            <w:t>-2023</w:t>
                          </w:r>
                        </w:p>
                        <w:p w14:paraId="1BADC1EE" w14:textId="77777777" w:rsidR="00ED1D1D" w:rsidRPr="00486353" w:rsidRDefault="00ED1D1D" w:rsidP="00AB2E3C">
                          <w:pPr>
                            <w:jc w:val="center"/>
                            <w:rPr>
                              <w:rFonts w:ascii="Arial" w:hAnsi="Arial" w:cs="Arial"/>
                              <w:color w:val="A6A6A6"/>
                              <w:sz w:val="22"/>
                              <w:szCs w:val="28"/>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AA438" id="_x0000_t202" coordsize="21600,21600" o:spt="202" path="m,l,21600r21600,l21600,xe">
              <v:stroke joinstyle="miter"/>
              <v:path gradientshapeok="t" o:connecttype="rect"/>
            </v:shapetype>
            <v:shape id="Text Box 318" o:spid="_x0000_s1039" type="#_x0000_t202" style="position:absolute;left:0;text-align:left;margin-left:14.25pt;margin-top:1.35pt;width:29pt;height:790.9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" fillcolor="window" stroked="f" strokeweight=".5pt">
              <v:textbox style="layout-flow:vertical">
                <w:txbxContent>
                  <w:p w14:paraId="12929012" w14:textId="478C4826" w:rsidR="00ED1D1D" w:rsidRPr="004F08D2" w:rsidRDefault="00ED1D1D" w:rsidP="00AB2E3C">
                    <w:pPr>
                      <w:jc w:val="center"/>
                      <w:rPr>
                        <w:rFonts w:ascii="Arial" w:hAnsi="Arial" w:cs="Arial"/>
                        <w:color w:val="A6A6A6"/>
                      </w:rPr>
                    </w:pPr>
                    <w:r w:rsidRPr="004F08D2">
                      <w:rPr>
                        <w:rFonts w:ascii="Arial" w:hAnsi="Arial" w:cs="Arial"/>
                        <w:color w:val="A6A6A6"/>
                      </w:rPr>
                      <w:t>This publication is available free of charge from: https://doi.org/10.6028/NIST.HB.13</w:t>
                    </w:r>
                    <w:r w:rsidR="00C313F8" w:rsidRPr="004F08D2">
                      <w:rPr>
                        <w:rFonts w:ascii="Arial" w:hAnsi="Arial" w:cs="Arial"/>
                        <w:color w:val="A6A6A6"/>
                      </w:rPr>
                      <w:t>0</w:t>
                    </w:r>
                    <w:r w:rsidRPr="004F08D2">
                      <w:rPr>
                        <w:rFonts w:ascii="Arial" w:hAnsi="Arial" w:cs="Arial"/>
                        <w:color w:val="A6A6A6"/>
                      </w:rPr>
                      <w:t>-2023</w:t>
                    </w:r>
                  </w:p>
                  <w:p w14:paraId="1BADC1EE" w14:textId="77777777" w:rsidR="00ED1D1D" w:rsidRPr="00486353" w:rsidRDefault="00ED1D1D" w:rsidP="00AB2E3C">
                    <w:pPr>
                      <w:jc w:val="center"/>
                      <w:rPr>
                        <w:rFonts w:ascii="Arial" w:hAnsi="Arial" w:cs="Arial"/>
                        <w:color w:val="A6A6A6"/>
                        <w:sz w:val="22"/>
                        <w:szCs w:val="28"/>
                      </w:rPr>
                    </w:pPr>
                  </w:p>
                </w:txbxContent>
              </v:textbox>
              <w10:wrap type="square" anchorx="page" anchory="page"/>
            </v:shape>
          </w:pict>
        </mc:Fallback>
      </mc:AlternateContent>
    </w:r>
    <w:r w:rsidRPr="0026256E">
      <w:t>NIST HB 13</w:t>
    </w:r>
    <w:r w:rsidR="00D31A46">
      <w:t>0</w:t>
    </w:r>
    <w:r w:rsidRPr="0026256E">
      <w:t>-2023</w:t>
    </w:r>
  </w:p>
  <w:p w14:paraId="25AE8F69" w14:textId="5ABC2F46" w:rsidR="00ED1D1D" w:rsidRPr="004A0631" w:rsidRDefault="00DA6E26" w:rsidP="00AB2E3C">
    <w:pPr>
      <w:pStyle w:val="Header"/>
    </w:pPr>
    <w:r w:rsidRPr="00ED4478">
      <w:t xml:space="preserve">December </w:t>
    </w:r>
    <w:r w:rsidR="00ED1D1D" w:rsidRPr="00ED4478">
      <w:t>2022</w:t>
    </w:r>
    <w:r w:rsidR="00ED1D1D">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FFEB" w14:textId="00F4CD2F" w:rsidR="0028709B" w:rsidRDefault="0028709B"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70" behindDoc="1" locked="0" layoutInCell="1" allowOverlap="1" wp14:anchorId="677BF634" wp14:editId="2FC6941C">
              <wp:simplePos x="0" y="0"/>
              <wp:positionH relativeFrom="leftMargin">
                <wp:posOffset>133985</wp:posOffset>
              </wp:positionH>
              <wp:positionV relativeFrom="page">
                <wp:align>bottom</wp:align>
              </wp:positionV>
              <wp:extent cx="428625" cy="10020300"/>
              <wp:effectExtent l="0" t="0" r="9525" b="0"/>
              <wp:wrapSquare wrapText="bothSides"/>
              <wp:docPr id="47" name="Text Box 4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5A552D8" w14:textId="01F2FC25"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2835E8" w:rsidRPr="000A274C">
                            <w:rPr>
                              <w:rFonts w:ascii="Arial" w:hAnsi="Arial" w:cs="Arial"/>
                              <w:color w:val="A6A6A6"/>
                              <w:szCs w:val="20"/>
                            </w:rPr>
                            <w:t>3</w:t>
                          </w:r>
                        </w:p>
                        <w:p w14:paraId="226803BC"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BF634" id="_x0000_t202" coordsize="21600,21600" o:spt="202" path="m,l,21600r21600,l21600,xe">
              <v:stroke joinstyle="miter"/>
              <v:path gradientshapeok="t" o:connecttype="rect"/>
            </v:shapetype>
            <v:shape id="Text Box 47" o:spid="_x0000_s1065" type="#_x0000_t202" style="position:absolute;left:0;text-align:left;margin-left:10.55pt;margin-top:0;width:33.75pt;height:789pt;z-index:-251658210;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" fillcolor="window" stroked="f" strokeweight=".5pt">
              <v:textbox style="layout-flow:vertical">
                <w:txbxContent>
                  <w:p w14:paraId="35A552D8" w14:textId="01F2FC25"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2835E8" w:rsidRPr="000A274C">
                      <w:rPr>
                        <w:rFonts w:ascii="Arial" w:hAnsi="Arial" w:cs="Arial"/>
                        <w:color w:val="A6A6A6"/>
                        <w:szCs w:val="20"/>
                      </w:rPr>
                      <w:t>3</w:t>
                    </w:r>
                  </w:p>
                  <w:p w14:paraId="226803BC" w14:textId="77777777" w:rsidR="0028709B" w:rsidRPr="00964AD3" w:rsidRDefault="0028709B" w:rsidP="00EF56A1">
                    <w:pPr>
                      <w:jc w:val="center"/>
                      <w:rPr>
                        <w:rFonts w:ascii="Arial" w:hAnsi="Arial" w:cs="Arial"/>
                        <w:color w:val="A6A6A6"/>
                        <w:sz w:val="22"/>
                        <w:szCs w:val="22"/>
                      </w:rPr>
                    </w:pPr>
                  </w:p>
                </w:txbxContent>
              </v:textbox>
              <w10:wrap type="square" anchorx="margin" anchory="page"/>
            </v:shape>
          </w:pict>
        </mc:Fallback>
      </mc:AlternateContent>
    </w:r>
    <w:r>
      <w:t>IV. Uniform Regulations</w:t>
    </w:r>
    <w:r>
      <w:tab/>
    </w:r>
    <w:r>
      <w:tab/>
      <w:t>Handbook 130 – 202</w:t>
    </w:r>
    <w:r w:rsidR="002835E8">
      <w:t>3</w:t>
    </w:r>
  </w:p>
  <w:p w14:paraId="2C567F59" w14:textId="77777777" w:rsidR="00DF065D" w:rsidRDefault="00DF065D" w:rsidP="00DF065D">
    <w:pPr>
      <w:pStyle w:val="Header"/>
      <w:tabs>
        <w:tab w:val="right" w:pos="9360"/>
      </w:tabs>
    </w:pPr>
    <w:r>
      <w:t>A.  Uniform Packaging and Labeling Regulation</w:t>
    </w:r>
  </w:p>
  <w:p w14:paraId="1DC9F300" w14:textId="4938F582" w:rsidR="0028709B" w:rsidRPr="0003331D" w:rsidRDefault="003251A9" w:rsidP="003251A9">
    <w:pPr>
      <w:pStyle w:val="Header"/>
      <w:tabs>
        <w:tab w:val="clear" w:pos="4320"/>
        <w:tab w:val="clear" w:pos="8640"/>
        <w:tab w:val="right" w:pos="9360"/>
      </w:tabs>
      <w:spacing w:after="120"/>
      <w:jc w:val="left"/>
    </w:pPr>
    <w:r w:rsidRPr="003251A9">
      <w:t>UPLR Appendix B.  Converting U.S. Customary Units to SI Units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9333" w14:textId="28AD3D2C" w:rsidR="0028709B" w:rsidRDefault="0028709B"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9" behindDoc="1" locked="0" layoutInCell="1" allowOverlap="1" wp14:anchorId="1DBAC3FA" wp14:editId="72B10CF4">
              <wp:simplePos x="0" y="0"/>
              <wp:positionH relativeFrom="leftMargin">
                <wp:posOffset>156210</wp:posOffset>
              </wp:positionH>
              <wp:positionV relativeFrom="page">
                <wp:align>bottom</wp:align>
              </wp:positionV>
              <wp:extent cx="428625" cy="10020300"/>
              <wp:effectExtent l="0" t="0" r="9525" b="0"/>
              <wp:wrapSquare wrapText="bothSides"/>
              <wp:docPr id="33" name="Text Box 3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B16F75D" w14:textId="52384004"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2835E8" w:rsidRPr="000A274C">
                            <w:rPr>
                              <w:rFonts w:ascii="Arial" w:hAnsi="Arial" w:cs="Arial"/>
                              <w:color w:val="A6A6A6"/>
                              <w:szCs w:val="20"/>
                            </w:rPr>
                            <w:t>3</w:t>
                          </w:r>
                        </w:p>
                        <w:p w14:paraId="7B1C7962"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AC3FA" id="_x0000_t202" coordsize="21600,21600" o:spt="202" path="m,l,21600r21600,l21600,xe">
              <v:stroke joinstyle="miter"/>
              <v:path gradientshapeok="t" o:connecttype="rect"/>
            </v:shapetype>
            <v:shape id="Text Box 33" o:spid="_x0000_s1066" type="#_x0000_t202" style="position:absolute;left:0;text-align:left;margin-left:12.3pt;margin-top:0;width:33.75pt;height:789pt;z-index:-251658211;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" fillcolor="window" stroked="f" strokeweight=".5pt">
              <v:textbox style="layout-flow:vertical">
                <w:txbxContent>
                  <w:p w14:paraId="3B16F75D" w14:textId="52384004"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2835E8" w:rsidRPr="000A274C">
                      <w:rPr>
                        <w:rFonts w:ascii="Arial" w:hAnsi="Arial" w:cs="Arial"/>
                        <w:color w:val="A6A6A6"/>
                        <w:szCs w:val="20"/>
                      </w:rPr>
                      <w:t>3</w:t>
                    </w:r>
                  </w:p>
                  <w:p w14:paraId="7B1C7962" w14:textId="77777777" w:rsidR="0028709B" w:rsidRPr="00964AD3" w:rsidRDefault="0028709B" w:rsidP="00EF56A1">
                    <w:pPr>
                      <w:jc w:val="center"/>
                      <w:rPr>
                        <w:rFonts w:ascii="Arial" w:hAnsi="Arial" w:cs="Arial"/>
                        <w:color w:val="A6A6A6"/>
                        <w:sz w:val="22"/>
                        <w:szCs w:val="22"/>
                      </w:rPr>
                    </w:pPr>
                  </w:p>
                </w:txbxContent>
              </v:textbox>
              <w10:wrap type="square" anchorx="margin" anchory="page"/>
            </v:shape>
          </w:pict>
        </mc:Fallback>
      </mc:AlternateContent>
    </w:r>
    <w:r>
      <w:t>Handbook 130 – 202</w:t>
    </w:r>
    <w:r w:rsidR="002835E8">
      <w:t>3</w:t>
    </w:r>
    <w:r>
      <w:tab/>
      <w:t>IV. Uniform Regulations</w:t>
    </w:r>
  </w:p>
  <w:p w14:paraId="0100663E" w14:textId="77777777" w:rsidR="009160A0" w:rsidRDefault="009160A0" w:rsidP="004439BD">
    <w:pPr>
      <w:pStyle w:val="Header"/>
      <w:tabs>
        <w:tab w:val="right" w:pos="9360"/>
      </w:tabs>
      <w:jc w:val="right"/>
    </w:pPr>
    <w:r>
      <w:t>A.  Uniform Packaging and Labeling Regulation</w:t>
    </w:r>
  </w:p>
  <w:p w14:paraId="6681D44F" w14:textId="09534081" w:rsidR="0028709B" w:rsidRDefault="009160A0">
    <w:pPr>
      <w:pStyle w:val="Header"/>
      <w:tabs>
        <w:tab w:val="clear" w:pos="4320"/>
        <w:tab w:val="clear" w:pos="8640"/>
        <w:tab w:val="right" w:pos="9360"/>
      </w:tabs>
      <w:spacing w:after="120"/>
      <w:ind w:left="720"/>
      <w:jc w:val="right"/>
    </w:pPr>
    <w:r>
      <w:t>UPLR Appendix B.  Converting U.S. Customary Units to SI Units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25D9" w14:textId="77777777" w:rsidR="006D0259" w:rsidRDefault="006D0259"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83" behindDoc="1" locked="0" layoutInCell="1" allowOverlap="1" wp14:anchorId="215F199E" wp14:editId="586698CA">
              <wp:simplePos x="0" y="0"/>
              <wp:positionH relativeFrom="leftMargin">
                <wp:posOffset>133985</wp:posOffset>
              </wp:positionH>
              <wp:positionV relativeFrom="page">
                <wp:align>bottom</wp:align>
              </wp:positionV>
              <wp:extent cx="428625" cy="10020300"/>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8731303" w14:textId="77777777" w:rsidR="006D0259" w:rsidRPr="000A274C" w:rsidRDefault="006D0259"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01AD2F10" w14:textId="77777777" w:rsidR="006D0259" w:rsidRPr="00964AD3" w:rsidRDefault="006D0259"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F199E" id="_x0000_t202" coordsize="21600,21600" o:spt="202" path="m,l,21600r21600,l21600,xe">
              <v:stroke joinstyle="miter"/>
              <v:path gradientshapeok="t" o:connecttype="rect"/>
            </v:shapetype>
            <v:shape id="Text Box 18" o:spid="_x0000_s1067" type="#_x0000_t202" style="position:absolute;left:0;text-align:left;margin-left:10.55pt;margin-top:0;width:33.75pt;height:789pt;z-index:-251658197;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MURAIAAHw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" fillcolor="window" stroked="f" strokeweight=".5pt">
              <v:textbox style="layout-flow:vertical">
                <w:txbxContent>
                  <w:p w14:paraId="48731303" w14:textId="77777777" w:rsidR="006D0259" w:rsidRPr="000A274C" w:rsidRDefault="006D0259"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01AD2F10" w14:textId="77777777" w:rsidR="006D0259" w:rsidRPr="00964AD3" w:rsidRDefault="006D0259" w:rsidP="00EF56A1">
                    <w:pPr>
                      <w:jc w:val="center"/>
                      <w:rPr>
                        <w:rFonts w:ascii="Arial" w:hAnsi="Arial" w:cs="Arial"/>
                        <w:color w:val="A6A6A6"/>
                        <w:sz w:val="22"/>
                        <w:szCs w:val="22"/>
                      </w:rPr>
                    </w:pPr>
                  </w:p>
                </w:txbxContent>
              </v:textbox>
              <w10:wrap type="square" anchorx="margin" anchory="page"/>
            </v:shape>
          </w:pict>
        </mc:Fallback>
      </mc:AlternateContent>
    </w:r>
    <w:r>
      <w:t>IV. Uniform Regulations</w:t>
    </w:r>
    <w:r>
      <w:tab/>
    </w:r>
    <w:r>
      <w:tab/>
      <w:t>Handbook 130 – 2023</w:t>
    </w:r>
  </w:p>
  <w:p w14:paraId="4DEAE925" w14:textId="77777777" w:rsidR="006D0259" w:rsidRDefault="006D0259" w:rsidP="00DF065D">
    <w:pPr>
      <w:pStyle w:val="Header"/>
      <w:tabs>
        <w:tab w:val="right" w:pos="9360"/>
      </w:tabs>
    </w:pPr>
    <w:r>
      <w:t>A.  Uniform Packaging and Labeling Regulation</w:t>
    </w:r>
  </w:p>
  <w:p w14:paraId="47FF1F43" w14:textId="57F43074" w:rsidR="006D0259" w:rsidRPr="0003331D" w:rsidRDefault="006D0259" w:rsidP="00DF065D">
    <w:pPr>
      <w:pStyle w:val="Header"/>
      <w:tabs>
        <w:tab w:val="clear" w:pos="4320"/>
        <w:tab w:val="clear" w:pos="8640"/>
        <w:tab w:val="right" w:pos="9360"/>
      </w:tabs>
      <w:spacing w:after="120"/>
      <w:jc w:val="left"/>
    </w:pPr>
    <w:r>
      <w:t xml:space="preserve">UPLR Appendix C.  </w:t>
    </w:r>
    <w:r w:rsidRPr="006D0259">
      <w:t>Reference Information for Packaged Commodities with Labeling Requirements Specified in Federal Law and Regulation</w:t>
    </w:r>
    <w:r w:rsidRPr="006D0259" w:rsidDel="00DF065D">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2120" w14:textId="77777777" w:rsidR="006D0259" w:rsidRDefault="006D0259"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84" behindDoc="1" locked="0" layoutInCell="1" allowOverlap="1" wp14:anchorId="3036EFEE" wp14:editId="469F550D">
              <wp:simplePos x="0" y="0"/>
              <wp:positionH relativeFrom="leftMargin">
                <wp:posOffset>156210</wp:posOffset>
              </wp:positionH>
              <wp:positionV relativeFrom="page">
                <wp:align>bottom</wp:align>
              </wp:positionV>
              <wp:extent cx="428625" cy="1002030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60ECB79" w14:textId="77777777" w:rsidR="006D0259" w:rsidRPr="000A274C" w:rsidRDefault="006D0259"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70A0AD15" w14:textId="77777777" w:rsidR="006D0259" w:rsidRPr="000A274C" w:rsidRDefault="006D0259"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6EFEE" id="_x0000_t202" coordsize="21600,21600" o:spt="202" path="m,l,21600r21600,l21600,xe">
              <v:stroke joinstyle="miter"/>
              <v:path gradientshapeok="t" o:connecttype="rect"/>
            </v:shapetype>
            <v:shape id="Text Box 21" o:spid="_x0000_s1068" type="#_x0000_t202" style="position:absolute;left:0;text-align:left;margin-left:12.3pt;margin-top:0;width:33.75pt;height:789pt;z-index:-25165819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" fillcolor="window" stroked="f" strokeweight=".5pt">
              <v:textbox style="layout-flow:vertical">
                <w:txbxContent>
                  <w:p w14:paraId="360ECB79" w14:textId="77777777" w:rsidR="006D0259" w:rsidRPr="000A274C" w:rsidRDefault="006D0259"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70A0AD15" w14:textId="77777777" w:rsidR="006D0259" w:rsidRPr="000A274C" w:rsidRDefault="006D0259" w:rsidP="00EF56A1">
                    <w:pPr>
                      <w:jc w:val="center"/>
                      <w:rPr>
                        <w:rFonts w:ascii="Arial" w:hAnsi="Arial" w:cs="Arial"/>
                        <w:color w:val="A6A6A6"/>
                        <w:szCs w:val="20"/>
                      </w:rPr>
                    </w:pPr>
                  </w:p>
                </w:txbxContent>
              </v:textbox>
              <w10:wrap type="square" anchorx="margin" anchory="page"/>
            </v:shape>
          </w:pict>
        </mc:Fallback>
      </mc:AlternateContent>
    </w:r>
    <w:r>
      <w:t>Handbook 130 – 2023</w:t>
    </w:r>
    <w:r>
      <w:tab/>
      <w:t>IV. Uniform Regulations</w:t>
    </w:r>
  </w:p>
  <w:p w14:paraId="45D9CC59" w14:textId="77777777" w:rsidR="006D0259" w:rsidRDefault="006D0259" w:rsidP="009834F8">
    <w:pPr>
      <w:pStyle w:val="Header"/>
      <w:tabs>
        <w:tab w:val="right" w:pos="9360"/>
      </w:tabs>
      <w:jc w:val="right"/>
    </w:pPr>
    <w:r>
      <w:t>A.  Uniform Packaging and Labeling Regulation</w:t>
    </w:r>
  </w:p>
  <w:p w14:paraId="4F8158C2" w14:textId="183A4B1F" w:rsidR="006D0259" w:rsidRDefault="006D0259">
    <w:pPr>
      <w:pStyle w:val="Header"/>
      <w:tabs>
        <w:tab w:val="clear" w:pos="4320"/>
        <w:tab w:val="clear" w:pos="8640"/>
        <w:tab w:val="right" w:pos="9360"/>
      </w:tabs>
      <w:spacing w:after="120"/>
      <w:ind w:left="720"/>
      <w:jc w:val="right"/>
    </w:pPr>
    <w:r>
      <w:t xml:space="preserve">UPLR Appendix C.  </w:t>
    </w:r>
    <w:r w:rsidRPr="006D0259">
      <w:t>Reference Information for Packaged Commodities with Labeling Requirements Specified in Federal Law and Regulation</w:t>
    </w:r>
    <w:r w:rsidRPr="006D0259" w:rsidDel="009160A0">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4512" w14:textId="77777777" w:rsidR="001C4B9A" w:rsidRDefault="001C4B9A" w:rsidP="00457F7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85" behindDoc="1" locked="0" layoutInCell="1" allowOverlap="1" wp14:anchorId="3D10CA18" wp14:editId="4825BFE1">
              <wp:simplePos x="0" y="0"/>
              <wp:positionH relativeFrom="leftMargin">
                <wp:posOffset>133985</wp:posOffset>
              </wp:positionH>
              <wp:positionV relativeFrom="page">
                <wp:align>bottom</wp:align>
              </wp:positionV>
              <wp:extent cx="428625" cy="10020300"/>
              <wp:effectExtent l="0" t="0" r="9525" b="0"/>
              <wp:wrapSquare wrapText="bothSides"/>
              <wp:docPr id="25091" name="Text Box 2509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AF1DAB6" w14:textId="77777777" w:rsidR="001C4B9A" w:rsidRPr="000A274C" w:rsidRDefault="001C4B9A"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6B604E0F" w14:textId="77777777" w:rsidR="001C4B9A" w:rsidRPr="000A274C" w:rsidRDefault="001C4B9A"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0CA18" id="_x0000_t202" coordsize="21600,21600" o:spt="202" path="m,l,21600r21600,l21600,xe">
              <v:stroke joinstyle="miter"/>
              <v:path gradientshapeok="t" o:connecttype="rect"/>
            </v:shapetype>
            <v:shape id="Text Box 25091" o:spid="_x0000_s1069" type="#_x0000_t202" style="position:absolute;left:0;text-align:left;margin-left:10.55pt;margin-top:0;width:33.75pt;height:789pt;z-index:-251658195;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TIQw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" fillcolor="window" stroked="f" strokeweight=".5pt">
              <v:textbox style="layout-flow:vertical">
                <w:txbxContent>
                  <w:p w14:paraId="3AF1DAB6" w14:textId="77777777" w:rsidR="001C4B9A" w:rsidRPr="000A274C" w:rsidRDefault="001C4B9A"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6B604E0F" w14:textId="77777777" w:rsidR="001C4B9A" w:rsidRPr="000A274C" w:rsidRDefault="001C4B9A" w:rsidP="00EF56A1">
                    <w:pPr>
                      <w:jc w:val="center"/>
                      <w:rPr>
                        <w:rFonts w:ascii="Arial" w:hAnsi="Arial" w:cs="Arial"/>
                        <w:color w:val="A6A6A6"/>
                        <w:szCs w:val="20"/>
                      </w:rPr>
                    </w:pPr>
                  </w:p>
                </w:txbxContent>
              </v:textbox>
              <w10:wrap type="square" anchorx="margin" anchory="page"/>
            </v:shape>
          </w:pict>
        </mc:Fallback>
      </mc:AlternateContent>
    </w:r>
    <w:r>
      <w:t>IV. Uniform Regulations</w:t>
    </w:r>
    <w:r>
      <w:tab/>
    </w:r>
    <w:r>
      <w:tab/>
      <w:t>Handbook 130 – 2023</w:t>
    </w:r>
  </w:p>
  <w:p w14:paraId="3FF1DF50" w14:textId="5A26073F" w:rsidR="001C4B9A" w:rsidRPr="0003331D" w:rsidRDefault="006C242A" w:rsidP="006C242A">
    <w:pPr>
      <w:pStyle w:val="Header"/>
      <w:tabs>
        <w:tab w:val="right" w:pos="9360"/>
      </w:tabs>
    </w:pPr>
    <w:r w:rsidRPr="006C242A">
      <w:t>B.  Uniform Regulation for the Method of Sale of Commodities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01CD" w14:textId="77777777" w:rsidR="003C0985" w:rsidRDefault="003C0985" w:rsidP="00BD152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86" behindDoc="1" locked="0" layoutInCell="1" allowOverlap="1" wp14:anchorId="36FE9BEE" wp14:editId="60B0BE78">
              <wp:simplePos x="0" y="0"/>
              <wp:positionH relativeFrom="leftMargin">
                <wp:posOffset>156210</wp:posOffset>
              </wp:positionH>
              <wp:positionV relativeFrom="page">
                <wp:align>bottom</wp:align>
              </wp:positionV>
              <wp:extent cx="428625" cy="10020300"/>
              <wp:effectExtent l="0" t="0" r="9525" b="0"/>
              <wp:wrapSquare wrapText="bothSides"/>
              <wp:docPr id="25100" name="Text Box 2510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648310B" w14:textId="77777777" w:rsidR="003C0985" w:rsidRPr="000A274C" w:rsidRDefault="003C0985"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7A8E4D95" w14:textId="77777777" w:rsidR="003C0985" w:rsidRPr="00964AD3" w:rsidRDefault="003C0985"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E9BEE" id="_x0000_t202" coordsize="21600,21600" o:spt="202" path="m,l,21600r21600,l21600,xe">
              <v:stroke joinstyle="miter"/>
              <v:path gradientshapeok="t" o:connecttype="rect"/>
            </v:shapetype>
            <v:shape id="Text Box 25100" o:spid="_x0000_s1070" type="#_x0000_t202" style="position:absolute;left:0;text-align:left;margin-left:12.3pt;margin-top:0;width:33.75pt;height:789pt;z-index:-251658194;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Vs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" fillcolor="window" stroked="f" strokeweight=".5pt">
              <v:textbox style="layout-flow:vertical">
                <w:txbxContent>
                  <w:p w14:paraId="6648310B" w14:textId="77777777" w:rsidR="003C0985" w:rsidRPr="000A274C" w:rsidRDefault="003C0985"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7A8E4D95" w14:textId="77777777" w:rsidR="003C0985" w:rsidRPr="00964AD3" w:rsidRDefault="003C0985" w:rsidP="00EF56A1">
                    <w:pPr>
                      <w:jc w:val="center"/>
                      <w:rPr>
                        <w:rFonts w:ascii="Arial" w:hAnsi="Arial" w:cs="Arial"/>
                        <w:color w:val="A6A6A6"/>
                        <w:sz w:val="22"/>
                        <w:szCs w:val="22"/>
                      </w:rPr>
                    </w:pPr>
                  </w:p>
                </w:txbxContent>
              </v:textbox>
              <w10:wrap type="square" anchorx="margin" anchory="page"/>
            </v:shape>
          </w:pict>
        </mc:Fallback>
      </mc:AlternateContent>
    </w:r>
    <w:r>
      <w:t>Handbook 130 – 2023</w:t>
    </w:r>
    <w:r>
      <w:tab/>
      <w:t>IV. Uniform Regulations</w:t>
    </w:r>
  </w:p>
  <w:p w14:paraId="47738D40" w14:textId="4F1CDD7E" w:rsidR="003C0985" w:rsidRDefault="003C0985">
    <w:pPr>
      <w:pStyle w:val="Header"/>
      <w:tabs>
        <w:tab w:val="clear" w:pos="4320"/>
        <w:tab w:val="clear" w:pos="8640"/>
        <w:tab w:val="right" w:pos="9360"/>
      </w:tabs>
      <w:spacing w:after="120"/>
      <w:ind w:left="720"/>
      <w:jc w:val="right"/>
    </w:pPr>
    <w:r w:rsidRPr="003C0985">
      <w:t>B.  Uniform Regulation for the Method of Sale of Commodities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131C" w14:textId="28A86AAE" w:rsidR="0028709B" w:rsidRDefault="0028709B" w:rsidP="00EB655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4" behindDoc="1" locked="0" layoutInCell="1" allowOverlap="1" wp14:anchorId="3D6062D4" wp14:editId="15D5FAF3">
              <wp:simplePos x="0" y="0"/>
              <wp:positionH relativeFrom="leftMargin">
                <wp:posOffset>154305</wp:posOffset>
              </wp:positionH>
              <wp:positionV relativeFrom="page">
                <wp:align>bottom</wp:align>
              </wp:positionV>
              <wp:extent cx="428625" cy="10020300"/>
              <wp:effectExtent l="0" t="0" r="9525" b="0"/>
              <wp:wrapSquare wrapText="bothSides"/>
              <wp:docPr id="104" name="Text Box 10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765200D0" w14:textId="53CD80D6"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AE3EE3" w:rsidRPr="000A274C">
                            <w:rPr>
                              <w:rFonts w:ascii="Arial" w:hAnsi="Arial" w:cs="Arial"/>
                              <w:color w:val="A6A6A6"/>
                              <w:szCs w:val="20"/>
                            </w:rPr>
                            <w:t>3</w:t>
                          </w:r>
                        </w:p>
                        <w:p w14:paraId="42F614FD"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062D4" id="_x0000_t202" coordsize="21600,21600" o:spt="202" path="m,l,21600r21600,l21600,xe">
              <v:stroke joinstyle="miter"/>
              <v:path gradientshapeok="t" o:connecttype="rect"/>
            </v:shapetype>
            <v:shape id="Text Box 104" o:spid="_x0000_s1071" type="#_x0000_t202" style="position:absolute;left:0;text-align:left;margin-left:12.15pt;margin-top:0;width:33.75pt;height:789pt;z-index:-25165822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q5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" fillcolor="window" stroked="f" strokeweight=".5pt">
              <v:textbox style="layout-flow:vertical">
                <w:txbxContent>
                  <w:p w14:paraId="765200D0" w14:textId="53CD80D6"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AE3EE3" w:rsidRPr="000A274C">
                      <w:rPr>
                        <w:rFonts w:ascii="Arial" w:hAnsi="Arial" w:cs="Arial"/>
                        <w:color w:val="A6A6A6"/>
                        <w:szCs w:val="20"/>
                      </w:rPr>
                      <w:t>3</w:t>
                    </w:r>
                  </w:p>
                  <w:p w14:paraId="42F614FD" w14:textId="77777777" w:rsidR="0028709B" w:rsidRPr="00964AD3" w:rsidRDefault="0028709B" w:rsidP="00EF56A1">
                    <w:pPr>
                      <w:jc w:val="center"/>
                      <w:rPr>
                        <w:rFonts w:ascii="Arial" w:hAnsi="Arial" w:cs="Arial"/>
                        <w:color w:val="A6A6A6"/>
                        <w:sz w:val="22"/>
                        <w:szCs w:val="22"/>
                      </w:rPr>
                    </w:pPr>
                  </w:p>
                </w:txbxContent>
              </v:textbox>
              <w10:wrap type="square" anchorx="margin" anchory="page"/>
            </v:shape>
          </w:pict>
        </mc:Fallback>
      </mc:AlternateContent>
    </w:r>
    <w:r>
      <w:t>IV. Uniform Regulations</w:t>
    </w:r>
    <w:r>
      <w:tab/>
    </w:r>
    <w:r>
      <w:tab/>
      <w:t>Handbook 130 – 202</w:t>
    </w:r>
    <w:r w:rsidR="00A47B9D">
      <w:t>3</w:t>
    </w:r>
  </w:p>
  <w:p w14:paraId="5F80E200" w14:textId="3E75FA09" w:rsidR="0028709B" w:rsidRDefault="0028709B" w:rsidP="00EB6557">
    <w:pPr>
      <w:pStyle w:val="Header"/>
      <w:tabs>
        <w:tab w:val="clear" w:pos="8640"/>
        <w:tab w:val="right" w:pos="9360"/>
      </w:tabs>
    </w:pPr>
    <w:r>
      <w:t>C. Uniform Unit Pricing Regulation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46BC" w14:textId="241F2D43" w:rsidR="0028709B" w:rsidRDefault="0028709B" w:rsidP="00F36085">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3" behindDoc="1" locked="0" layoutInCell="1" allowOverlap="1" wp14:anchorId="5DC32AD2" wp14:editId="2B0F481C">
              <wp:simplePos x="0" y="0"/>
              <wp:positionH relativeFrom="page">
                <wp:posOffset>132715</wp:posOffset>
              </wp:positionH>
              <wp:positionV relativeFrom="page">
                <wp:align>bottom</wp:align>
              </wp:positionV>
              <wp:extent cx="428625" cy="10020300"/>
              <wp:effectExtent l="0" t="0" r="9525" b="0"/>
              <wp:wrapSquare wrapText="bothSides"/>
              <wp:docPr id="103" name="Text Box 10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4F0A98F3" w14:textId="2D969522"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A47B9D" w:rsidRPr="000A274C">
                            <w:rPr>
                              <w:rFonts w:ascii="Arial" w:hAnsi="Arial" w:cs="Arial"/>
                              <w:color w:val="A6A6A6"/>
                              <w:szCs w:val="20"/>
                            </w:rPr>
                            <w:t>3</w:t>
                          </w:r>
                        </w:p>
                        <w:p w14:paraId="649A7D17" w14:textId="77777777" w:rsidR="0028709B" w:rsidRPr="000A274C"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32AD2" id="_x0000_t202" coordsize="21600,21600" o:spt="202" path="m,l,21600r21600,l21600,xe">
              <v:stroke joinstyle="miter"/>
              <v:path gradientshapeok="t" o:connecttype="rect"/>
            </v:shapetype>
            <v:shape id="Text Box 103" o:spid="_x0000_s1072" type="#_x0000_t202" style="position:absolute;left:0;text-align:left;margin-left:10.45pt;margin-top:0;width:33.75pt;height:789pt;z-index:-251658227;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f+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" fillcolor="window" stroked="f" strokeweight=".5pt">
              <v:textbox style="layout-flow:vertical">
                <w:txbxContent>
                  <w:p w14:paraId="4F0A98F3" w14:textId="2D969522"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A47B9D" w:rsidRPr="000A274C">
                      <w:rPr>
                        <w:rFonts w:ascii="Arial" w:hAnsi="Arial" w:cs="Arial"/>
                        <w:color w:val="A6A6A6"/>
                        <w:szCs w:val="20"/>
                      </w:rPr>
                      <w:t>3</w:t>
                    </w:r>
                  </w:p>
                  <w:p w14:paraId="649A7D17" w14:textId="77777777" w:rsidR="0028709B" w:rsidRPr="000A274C" w:rsidRDefault="0028709B" w:rsidP="00EF56A1">
                    <w:pPr>
                      <w:jc w:val="center"/>
                      <w:rPr>
                        <w:rFonts w:ascii="Arial" w:hAnsi="Arial" w:cs="Arial"/>
                        <w:color w:val="A6A6A6"/>
                        <w:szCs w:val="20"/>
                      </w:rPr>
                    </w:pPr>
                  </w:p>
                </w:txbxContent>
              </v:textbox>
              <w10:wrap type="square" anchorx="page" anchory="page"/>
            </v:shape>
          </w:pict>
        </mc:Fallback>
      </mc:AlternateContent>
    </w:r>
    <w:r>
      <w:t>Handbook 130 – 202</w:t>
    </w:r>
    <w:r w:rsidR="00A47B9D">
      <w:t>3</w:t>
    </w:r>
    <w:r>
      <w:tab/>
      <w:t>IV. Uniform Regulations</w:t>
    </w:r>
  </w:p>
  <w:p w14:paraId="409F67FF" w14:textId="11EE4C58" w:rsidR="0028709B" w:rsidRDefault="0028709B" w:rsidP="00F36085">
    <w:pPr>
      <w:pStyle w:val="Header"/>
      <w:tabs>
        <w:tab w:val="clear" w:pos="4320"/>
        <w:tab w:val="clear" w:pos="8640"/>
        <w:tab w:val="right" w:pos="9360"/>
      </w:tabs>
    </w:pPr>
    <w:r>
      <w:tab/>
      <w:t>C. Uniform Unit Pricing Regulation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B282" w14:textId="145B762F"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6" behindDoc="1" locked="0" layoutInCell="1" allowOverlap="1" wp14:anchorId="0507C619" wp14:editId="44F64346">
              <wp:simplePos x="0" y="0"/>
              <wp:positionH relativeFrom="leftMargin">
                <wp:posOffset>191135</wp:posOffset>
              </wp:positionH>
              <wp:positionV relativeFrom="page">
                <wp:align>bottom</wp:align>
              </wp:positionV>
              <wp:extent cx="428625" cy="10020300"/>
              <wp:effectExtent l="0" t="0" r="9525" b="0"/>
              <wp:wrapSquare wrapText="bothSides"/>
              <wp:docPr id="107" name="Text Box 10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F7A7E46" w14:textId="66C383E5"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094B0B97"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7C619" id="_x0000_t202" coordsize="21600,21600" o:spt="202" path="m,l,21600r21600,l21600,xe">
              <v:stroke joinstyle="miter"/>
              <v:path gradientshapeok="t" o:connecttype="rect"/>
            </v:shapetype>
            <v:shape id="Text Box 107" o:spid="_x0000_s1073" type="#_x0000_t202" style="position:absolute;left:0;text-align:left;margin-left:15.05pt;margin-top:0;width:33.75pt;height:789pt;z-index:-251658224;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gr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" fillcolor="window" stroked="f" strokeweight=".5pt">
              <v:textbox style="layout-flow:vertical">
                <w:txbxContent>
                  <w:p w14:paraId="2F7A7E46" w14:textId="66C383E5"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094B0B97" w14:textId="77777777" w:rsidR="0028709B" w:rsidRPr="00964AD3" w:rsidRDefault="0028709B" w:rsidP="00EF56A1">
                    <w:pPr>
                      <w:jc w:val="center"/>
                      <w:rPr>
                        <w:rFonts w:ascii="Arial" w:hAnsi="Arial" w:cs="Arial"/>
                        <w:color w:val="A6A6A6"/>
                        <w:sz w:val="22"/>
                        <w:szCs w:val="22"/>
                      </w:rPr>
                    </w:pPr>
                  </w:p>
                </w:txbxContent>
              </v:textbox>
              <w10:wrap type="square" anchorx="margin" anchory="page"/>
            </v:shape>
          </w:pict>
        </mc:Fallback>
      </mc:AlternateContent>
    </w:r>
    <w:r>
      <w:t>IV.   Uniform Regulations</w:t>
    </w:r>
    <w:r>
      <w:tab/>
      <w:t xml:space="preserve"> </w:t>
    </w:r>
    <w:r>
      <w:tab/>
      <w:t>Handbook 130 – 202</w:t>
    </w:r>
    <w:r w:rsidR="00162089">
      <w:t>3</w:t>
    </w:r>
  </w:p>
  <w:p w14:paraId="03BA0045" w14:textId="1B42FC7A" w:rsidR="0028709B" w:rsidRDefault="0028709B" w:rsidP="000F2B6A">
    <w:pPr>
      <w:pStyle w:val="Header"/>
      <w:tabs>
        <w:tab w:val="clear" w:pos="8640"/>
        <w:tab w:val="right" w:pos="9360"/>
      </w:tabs>
    </w:pPr>
    <w:r>
      <w:t>D. Uniform Regulation for the Voluntary Registration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7DC0" w14:textId="06CAF0CA" w:rsidR="0028709B" w:rsidRDefault="0028709B" w:rsidP="00792D4E">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5" behindDoc="1" locked="0" layoutInCell="1" allowOverlap="1" wp14:anchorId="078B64F3" wp14:editId="779E1C11">
              <wp:simplePos x="0" y="0"/>
              <wp:positionH relativeFrom="leftMargin">
                <wp:posOffset>168910</wp:posOffset>
              </wp:positionH>
              <wp:positionV relativeFrom="page">
                <wp:align>bottom</wp:align>
              </wp:positionV>
              <wp:extent cx="428625" cy="10020300"/>
              <wp:effectExtent l="0" t="0" r="9525" b="0"/>
              <wp:wrapSquare wrapText="bothSides"/>
              <wp:docPr id="106" name="Text Box 106"/>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8AF85DB" w14:textId="1403E0AF"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30AF0098" w14:textId="77777777" w:rsidR="0028709B" w:rsidRPr="000A274C"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B64F3" id="_x0000_t202" coordsize="21600,21600" o:spt="202" path="m,l,21600r21600,l21600,xe">
              <v:stroke joinstyle="miter"/>
              <v:path gradientshapeok="t" o:connecttype="rect"/>
            </v:shapetype>
            <v:shape id="Text Box 106" o:spid="_x0000_s1074" type="#_x0000_t202" style="position:absolute;left:0;text-align:left;margin-left:13.3pt;margin-top:0;width:33.75pt;height:789pt;z-index:-251658225;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mP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" fillcolor="window" stroked="f" strokeweight=".5pt">
              <v:textbox style="layout-flow:vertical">
                <w:txbxContent>
                  <w:p w14:paraId="68AF85DB" w14:textId="1403E0AF"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30AF0098" w14:textId="77777777" w:rsidR="0028709B" w:rsidRPr="000A274C" w:rsidRDefault="0028709B" w:rsidP="00EF56A1">
                    <w:pPr>
                      <w:jc w:val="center"/>
                      <w:rPr>
                        <w:rFonts w:ascii="Arial" w:hAnsi="Arial" w:cs="Arial"/>
                        <w:color w:val="A6A6A6"/>
                        <w:szCs w:val="20"/>
                      </w:rPr>
                    </w:pPr>
                  </w:p>
                </w:txbxContent>
              </v:textbox>
              <w10:wrap type="square" anchorx="margin" anchory="page"/>
            </v:shape>
          </w:pict>
        </mc:Fallback>
      </mc:AlternateContent>
    </w:r>
    <w:r>
      <w:t>Handbook 130 – 202</w:t>
    </w:r>
    <w:r w:rsidR="00162089">
      <w:t>3</w:t>
    </w:r>
    <w:r>
      <w:tab/>
      <w:t>IV.  Uniform Regulations</w:t>
    </w:r>
  </w:p>
  <w:p w14:paraId="511BF0FC" w14:textId="1A0E9143" w:rsidR="0028709B" w:rsidRDefault="0028709B" w:rsidP="00792D4E">
    <w:pPr>
      <w:pStyle w:val="Header"/>
      <w:tabs>
        <w:tab w:val="clear" w:pos="4320"/>
        <w:tab w:val="clear" w:pos="8640"/>
        <w:tab w:val="right" w:pos="9360"/>
      </w:tabs>
    </w:pPr>
    <w:r>
      <w:tab/>
    </w:r>
    <w:bookmarkStart w:id="3790" w:name="_Hlk83297155"/>
    <w:r>
      <w:t>D. Uniform Regulation for the Voluntary Registration</w:t>
    </w:r>
    <w:bookmarkEnd w:id="379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C119" w14:textId="4C30DBAB" w:rsidR="00ED1D1D" w:rsidRPr="0026256E" w:rsidRDefault="00ED1D1D" w:rsidP="00AB2E3C">
    <w:pPr>
      <w:pStyle w:val="Header"/>
    </w:pPr>
    <w:r w:rsidRPr="0026256E">
      <w:t>NIST HB 13</w:t>
    </w:r>
    <w:r w:rsidR="00D31A46">
      <w:t>0</w:t>
    </w:r>
    <w:r w:rsidRPr="0026256E">
      <w:t>-2023</w:t>
    </w:r>
  </w:p>
  <w:p w14:paraId="19E5BE04" w14:textId="482F89DE" w:rsidR="00ED1D1D" w:rsidRDefault="00DA6E26" w:rsidP="00AB2E3C">
    <w:pPr>
      <w:pStyle w:val="Header"/>
    </w:pPr>
    <w:r>
      <w:t>December</w:t>
    </w:r>
    <w:r w:rsidRPr="00ED4478">
      <w:t xml:space="preserve"> </w:t>
    </w:r>
    <w:r w:rsidR="00ED1D1D" w:rsidRPr="00ED4478">
      <w:t>2022</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DCFC" w14:textId="6C885679"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7" behindDoc="1" locked="0" layoutInCell="1" allowOverlap="1" wp14:anchorId="4740C1A0" wp14:editId="78F63AC9">
              <wp:simplePos x="0" y="0"/>
              <wp:positionH relativeFrom="leftMargin">
                <wp:posOffset>232410</wp:posOffset>
              </wp:positionH>
              <wp:positionV relativeFrom="margin">
                <wp:posOffset>-1298575</wp:posOffset>
              </wp:positionV>
              <wp:extent cx="428625" cy="10020300"/>
              <wp:effectExtent l="0" t="0" r="9525" b="0"/>
              <wp:wrapSquare wrapText="bothSides"/>
              <wp:docPr id="108" name="Text Box 10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6A48E367" w14:textId="7FB7A45B"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0948D9A9" w14:textId="77777777" w:rsidR="0028709B" w:rsidRPr="000A274C"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0C1A0" id="_x0000_t202" coordsize="21600,21600" o:spt="202" path="m,l,21600r21600,l21600,xe">
              <v:stroke joinstyle="miter"/>
              <v:path gradientshapeok="t" o:connecttype="rect"/>
            </v:shapetype>
            <v:shape id="Text Box 108" o:spid="_x0000_s1075" type="#_x0000_t202" style="position:absolute;left:0;text-align:left;margin-left:18.3pt;margin-top:-102.25pt;width:33.75pt;height:789pt;z-index:-25165822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" fillcolor="window" stroked="f" strokeweight=".5pt">
              <v:textbox style="layout-flow:vertical">
                <w:txbxContent>
                  <w:p w14:paraId="6A48E367" w14:textId="7FB7A45B"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0948D9A9" w14:textId="77777777" w:rsidR="0028709B" w:rsidRPr="000A274C" w:rsidRDefault="0028709B" w:rsidP="00EF56A1">
                    <w:pPr>
                      <w:jc w:val="center"/>
                      <w:rPr>
                        <w:rFonts w:ascii="Arial" w:hAnsi="Arial" w:cs="Arial"/>
                        <w:color w:val="A6A6A6"/>
                        <w:szCs w:val="20"/>
                      </w:rPr>
                    </w:pPr>
                  </w:p>
                </w:txbxContent>
              </v:textbox>
              <w10:wrap type="square" anchorx="margin" anchory="margin"/>
            </v:shape>
          </w:pict>
        </mc:Fallback>
      </mc:AlternateContent>
    </w:r>
    <w:r>
      <w:t>IV.  Uniform Regulations</w:t>
    </w:r>
    <w:r>
      <w:tab/>
      <w:t xml:space="preserve"> </w:t>
    </w:r>
    <w:r>
      <w:tab/>
      <w:t>Handbook 130 – 202</w:t>
    </w:r>
    <w:r w:rsidR="00162089">
      <w:t>3</w:t>
    </w:r>
  </w:p>
  <w:p w14:paraId="030B83F3" w14:textId="0C3656F1" w:rsidR="0028709B" w:rsidRDefault="0028709B" w:rsidP="00792D4E">
    <w:pPr>
      <w:pStyle w:val="Header"/>
      <w:tabs>
        <w:tab w:val="clear" w:pos="8640"/>
        <w:tab w:val="right" w:pos="9360"/>
      </w:tabs>
    </w:pPr>
    <w:r>
      <w:t>E.  Uniform Regulation for National Type Evaluation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AE41" w14:textId="4B6E9CE2" w:rsidR="0028709B" w:rsidRDefault="0028709B" w:rsidP="00792D4E">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8" behindDoc="1" locked="0" layoutInCell="1" allowOverlap="1" wp14:anchorId="4804A1A0" wp14:editId="015DC492">
              <wp:simplePos x="0" y="0"/>
              <wp:positionH relativeFrom="leftMargin">
                <wp:posOffset>200025</wp:posOffset>
              </wp:positionH>
              <wp:positionV relativeFrom="margin">
                <wp:posOffset>-1254125</wp:posOffset>
              </wp:positionV>
              <wp:extent cx="428625" cy="10020300"/>
              <wp:effectExtent l="0" t="0" r="9525" b="0"/>
              <wp:wrapSquare wrapText="bothSides"/>
              <wp:docPr id="67" name="Text Box 6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370EB14" w14:textId="02F5D4AB" w:rsidR="0028709B" w:rsidRPr="000A274C" w:rsidRDefault="0028709B" w:rsidP="00EB24E5">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6DF72B70" w14:textId="77777777" w:rsidR="0028709B" w:rsidRPr="00964AD3" w:rsidRDefault="0028709B" w:rsidP="00EB24E5">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4A1A0" id="_x0000_t202" coordsize="21600,21600" o:spt="202" path="m,l,21600r21600,l21600,xe">
              <v:stroke joinstyle="miter"/>
              <v:path gradientshapeok="t" o:connecttype="rect"/>
            </v:shapetype>
            <v:shape id="Text Box 67" o:spid="_x0000_s1076" type="#_x0000_t202" style="position:absolute;left:0;text-align:left;margin-left:15.75pt;margin-top:-98.75pt;width:33.75pt;height:789pt;z-index:-2516582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" fillcolor="window" stroked="f" strokeweight=".5pt">
              <v:textbox style="layout-flow:vertical">
                <w:txbxContent>
                  <w:p w14:paraId="1370EB14" w14:textId="02F5D4AB" w:rsidR="0028709B" w:rsidRPr="000A274C" w:rsidRDefault="0028709B" w:rsidP="00EB24E5">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6DF72B70" w14:textId="77777777" w:rsidR="0028709B" w:rsidRPr="00964AD3" w:rsidRDefault="0028709B" w:rsidP="00EB24E5">
                    <w:pPr>
                      <w:jc w:val="center"/>
                      <w:rPr>
                        <w:rFonts w:ascii="Arial" w:hAnsi="Arial" w:cs="Arial"/>
                        <w:color w:val="A6A6A6"/>
                        <w:sz w:val="22"/>
                        <w:szCs w:val="22"/>
                      </w:rPr>
                    </w:pPr>
                  </w:p>
                </w:txbxContent>
              </v:textbox>
              <w10:wrap type="square" anchorx="margin" anchory="margin"/>
            </v:shape>
          </w:pict>
        </mc:Fallback>
      </mc:AlternateContent>
    </w:r>
    <w:r>
      <w:t>Handbook 130 – 202</w:t>
    </w:r>
    <w:r w:rsidR="00162089">
      <w:t>3</w:t>
    </w:r>
    <w:r>
      <w:tab/>
      <w:t>IV.  Uniform Regulations</w:t>
    </w:r>
  </w:p>
  <w:p w14:paraId="31508AA4" w14:textId="03EE306A" w:rsidR="0028709B" w:rsidRDefault="0028709B" w:rsidP="00792D4E">
    <w:pPr>
      <w:pStyle w:val="Header"/>
      <w:tabs>
        <w:tab w:val="clear" w:pos="4320"/>
        <w:tab w:val="clear" w:pos="8640"/>
        <w:tab w:val="right" w:pos="9360"/>
      </w:tabs>
    </w:pPr>
    <w:r>
      <w:tab/>
      <w:t>E. Uniform Regulation for National Type Evaluation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5D5F" w14:textId="112CD408" w:rsidR="0028709B" w:rsidRDefault="0028709B" w:rsidP="00063D1D">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8" behindDoc="1" locked="0" layoutInCell="1" allowOverlap="1" wp14:anchorId="2799660E" wp14:editId="78D19F3F">
              <wp:simplePos x="0" y="0"/>
              <wp:positionH relativeFrom="page">
                <wp:posOffset>208915</wp:posOffset>
              </wp:positionH>
              <wp:positionV relativeFrom="page">
                <wp:align>bottom</wp:align>
              </wp:positionV>
              <wp:extent cx="428625" cy="10020300"/>
              <wp:effectExtent l="0" t="0" r="9525" b="0"/>
              <wp:wrapSquare wrapText="bothSides"/>
              <wp:docPr id="109" name="Text Box 109"/>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A1D6911" w14:textId="3094D67A"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4554749C"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9660E" id="_x0000_t202" coordsize="21600,21600" o:spt="202" path="m,l,21600r21600,l21600,xe">
              <v:stroke joinstyle="miter"/>
              <v:path gradientshapeok="t" o:connecttype="rect"/>
            </v:shapetype>
            <v:shape id="Text Box 109" o:spid="_x0000_s1077" type="#_x0000_t202" style="position:absolute;left:0;text-align:left;margin-left:16.45pt;margin-top:0;width:33.75pt;height:789pt;z-index:-25165822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zURAIAAHw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" fillcolor="window" stroked="f" strokeweight=".5pt">
              <v:textbox style="layout-flow:vertical">
                <w:txbxContent>
                  <w:p w14:paraId="2A1D6911" w14:textId="3094D67A"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4554749C" w14:textId="77777777" w:rsidR="0028709B" w:rsidRPr="00964AD3" w:rsidRDefault="0028709B" w:rsidP="00EF56A1">
                    <w:pPr>
                      <w:jc w:val="center"/>
                      <w:rPr>
                        <w:rFonts w:ascii="Arial" w:hAnsi="Arial" w:cs="Arial"/>
                        <w:color w:val="A6A6A6"/>
                        <w:sz w:val="22"/>
                        <w:szCs w:val="22"/>
                      </w:rPr>
                    </w:pPr>
                  </w:p>
                </w:txbxContent>
              </v:textbox>
              <w10:wrap type="square" anchorx="page" anchory="page"/>
            </v:shape>
          </w:pict>
        </mc:Fallback>
      </mc:AlternateContent>
    </w:r>
    <w:r>
      <w:t>Handbook 130 – 202</w:t>
    </w:r>
    <w:r w:rsidR="00162089">
      <w:t>3</w:t>
    </w:r>
    <w:r>
      <w:tab/>
      <w:t>IV. Uniform Regulations</w:t>
    </w:r>
  </w:p>
  <w:p w14:paraId="6AA589F3" w14:textId="27F93F48" w:rsidR="0028709B" w:rsidRDefault="0028709B" w:rsidP="00336A72">
    <w:pPr>
      <w:pStyle w:val="Header"/>
      <w:tabs>
        <w:tab w:val="clear" w:pos="8640"/>
        <w:tab w:val="right" w:pos="9360"/>
      </w:tabs>
      <w:jc w:val="right"/>
    </w:pPr>
    <w:r>
      <w:t>E.  Uniform Regulation for National Type Evaluation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3538" w14:textId="26BA5225" w:rsidR="0028709B" w:rsidRDefault="0028709B"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59" behindDoc="1" locked="0" layoutInCell="1" allowOverlap="1" wp14:anchorId="797461C9" wp14:editId="2FAED772">
              <wp:simplePos x="0" y="0"/>
              <wp:positionH relativeFrom="leftMargin">
                <wp:posOffset>214630</wp:posOffset>
              </wp:positionH>
              <wp:positionV relativeFrom="page">
                <wp:align>bottom</wp:align>
              </wp:positionV>
              <wp:extent cx="428625" cy="10020300"/>
              <wp:effectExtent l="0" t="0" r="9525" b="0"/>
              <wp:wrapSquare wrapText="bothSides"/>
              <wp:docPr id="110" name="Text Box 110"/>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36BED25" w14:textId="3EE69386"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7E7577FC"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461C9" id="_x0000_t202" coordsize="21600,21600" o:spt="202" path="m,l,21600r21600,l21600,xe">
              <v:stroke joinstyle="miter"/>
              <v:path gradientshapeok="t" o:connecttype="rect"/>
            </v:shapetype>
            <v:shape id="Text Box 110" o:spid="_x0000_s1078" type="#_x0000_t202" style="position:absolute;left:0;text-align:left;margin-left:16.9pt;margin-top:0;width:33.75pt;height:789pt;z-index:-251658221;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" fillcolor="window" stroked="f" strokeweight=".5pt">
              <v:textbox style="layout-flow:vertical">
                <w:txbxContent>
                  <w:p w14:paraId="236BED25" w14:textId="3EE69386"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7E7577FC" w14:textId="77777777" w:rsidR="0028709B" w:rsidRPr="00964AD3" w:rsidRDefault="0028709B" w:rsidP="00EF56A1">
                    <w:pPr>
                      <w:jc w:val="center"/>
                      <w:rPr>
                        <w:rFonts w:ascii="Arial" w:hAnsi="Arial" w:cs="Arial"/>
                        <w:color w:val="A6A6A6"/>
                        <w:sz w:val="22"/>
                        <w:szCs w:val="22"/>
                      </w:rPr>
                    </w:pPr>
                  </w:p>
                </w:txbxContent>
              </v:textbox>
              <w10:wrap type="square" anchorx="margin" anchory="page"/>
            </v:shape>
          </w:pict>
        </mc:Fallback>
      </mc:AlternateContent>
    </w:r>
    <w:r>
      <w:t>IV.  Uniform Regulations</w:t>
    </w:r>
    <w:r>
      <w:tab/>
      <w:t xml:space="preserve"> </w:t>
    </w:r>
    <w:r>
      <w:tab/>
      <w:t>Handbook 130 – 202</w:t>
    </w:r>
    <w:r w:rsidR="00162089">
      <w:t>3</w:t>
    </w:r>
  </w:p>
  <w:p w14:paraId="69D07896" w14:textId="5E43E8A5" w:rsidR="0028709B" w:rsidRDefault="00B56581" w:rsidP="00B56581">
    <w:pPr>
      <w:pStyle w:val="Header"/>
      <w:tabs>
        <w:tab w:val="clear" w:pos="8640"/>
        <w:tab w:val="right" w:pos="9360"/>
      </w:tabs>
    </w:pPr>
    <w:r w:rsidRPr="00B56581">
      <w:t>E.  Uniform Regulation for National Type Evaluation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587E" w14:textId="36E03CA6" w:rsidR="0028709B" w:rsidRDefault="0028709B" w:rsidP="00063D1D">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0" behindDoc="1" locked="0" layoutInCell="1" allowOverlap="1" wp14:anchorId="22E24B31" wp14:editId="7148123B">
              <wp:simplePos x="0" y="0"/>
              <wp:positionH relativeFrom="leftMargin">
                <wp:posOffset>219710</wp:posOffset>
              </wp:positionH>
              <wp:positionV relativeFrom="page">
                <wp:align>bottom</wp:align>
              </wp:positionV>
              <wp:extent cx="428625" cy="10020300"/>
              <wp:effectExtent l="0" t="0" r="9525" b="0"/>
              <wp:wrapSquare wrapText="bothSides"/>
              <wp:docPr id="111" name="Text Box 11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ED80A9A" w14:textId="65CBCB78"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111B8140" w14:textId="77777777" w:rsidR="0028709B" w:rsidRPr="00964AD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24B31" id="_x0000_t202" coordsize="21600,21600" o:spt="202" path="m,l,21600r21600,l21600,xe">
              <v:stroke joinstyle="miter"/>
              <v:path gradientshapeok="t" o:connecttype="rect"/>
            </v:shapetype>
            <v:shape id="Text Box 111" o:spid="_x0000_s1079" type="#_x0000_t202" style="position:absolute;left:0;text-align:left;margin-left:17.3pt;margin-top:0;width:33.75pt;height:789pt;z-index:-251658220;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rkQw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" fillcolor="window" stroked="f" strokeweight=".5pt">
              <v:textbox style="layout-flow:vertical">
                <w:txbxContent>
                  <w:p w14:paraId="0ED80A9A" w14:textId="65CBCB78"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162089" w:rsidRPr="000A274C">
                      <w:rPr>
                        <w:rFonts w:ascii="Arial" w:hAnsi="Arial" w:cs="Arial"/>
                        <w:color w:val="A6A6A6"/>
                        <w:szCs w:val="20"/>
                      </w:rPr>
                      <w:t>3</w:t>
                    </w:r>
                  </w:p>
                  <w:p w14:paraId="111B8140" w14:textId="77777777" w:rsidR="0028709B" w:rsidRPr="00964AD3" w:rsidRDefault="0028709B" w:rsidP="00EF56A1">
                    <w:pPr>
                      <w:jc w:val="center"/>
                      <w:rPr>
                        <w:rFonts w:ascii="Arial" w:hAnsi="Arial" w:cs="Arial"/>
                        <w:color w:val="A6A6A6"/>
                        <w:sz w:val="22"/>
                        <w:szCs w:val="22"/>
                      </w:rPr>
                    </w:pPr>
                  </w:p>
                </w:txbxContent>
              </v:textbox>
              <w10:wrap type="square" anchorx="margin" anchory="page"/>
            </v:shape>
          </w:pict>
        </mc:Fallback>
      </mc:AlternateContent>
    </w:r>
    <w:r>
      <w:t>Handbook 130 – 202</w:t>
    </w:r>
    <w:r w:rsidR="00162089">
      <w:t>3</w:t>
    </w:r>
    <w:r>
      <w:tab/>
      <w:t>IV. Uniform Regulations</w:t>
    </w:r>
  </w:p>
  <w:p w14:paraId="38A9C286" w14:textId="703C4C2A" w:rsidR="0028709B" w:rsidRDefault="0028709B" w:rsidP="0076277C">
    <w:pPr>
      <w:pStyle w:val="Header"/>
      <w:tabs>
        <w:tab w:val="clear" w:pos="8640"/>
        <w:tab w:val="right" w:pos="9360"/>
      </w:tabs>
      <w:jc w:val="right"/>
    </w:pPr>
    <w:r>
      <w:t>F. Uniform Fuels and Automotive Lubricants Regulation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9B1B" w14:textId="77777777" w:rsidR="00B56581" w:rsidRDefault="00B56581" w:rsidP="00792D4E">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62382" behindDoc="1" locked="0" layoutInCell="1" allowOverlap="1" wp14:anchorId="366300B6" wp14:editId="0F1F1C4A">
              <wp:simplePos x="0" y="0"/>
              <wp:positionH relativeFrom="leftMargin">
                <wp:posOffset>214630</wp:posOffset>
              </wp:positionH>
              <wp:positionV relativeFrom="page">
                <wp:align>bottom</wp:align>
              </wp:positionV>
              <wp:extent cx="428625" cy="10020300"/>
              <wp:effectExtent l="0" t="0" r="9525" b="0"/>
              <wp:wrapSquare wrapText="bothSides"/>
              <wp:docPr id="31" name="Text Box 3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CD52DB2" w14:textId="77777777" w:rsidR="00B56581" w:rsidRPr="000A274C" w:rsidRDefault="00B56581"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7946F634" w14:textId="77777777" w:rsidR="00B56581" w:rsidRPr="00964AD3" w:rsidRDefault="00B56581"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300B6" id="_x0000_t202" coordsize="21600,21600" o:spt="202" path="m,l,21600r21600,l21600,xe">
              <v:stroke joinstyle="miter"/>
              <v:path gradientshapeok="t" o:connecttype="rect"/>
            </v:shapetype>
            <v:shape id="Text Box 31" o:spid="_x0000_s1080" type="#_x0000_t202" style="position:absolute;left:0;text-align:left;margin-left:16.9pt;margin-top:0;width:33.75pt;height:789pt;z-index:-251654098;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tAQw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" fillcolor="window" stroked="f" strokeweight=".5pt">
              <v:textbox style="layout-flow:vertical">
                <w:txbxContent>
                  <w:p w14:paraId="5CD52DB2" w14:textId="77777777" w:rsidR="00B56581" w:rsidRPr="000A274C" w:rsidRDefault="00B56581"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https://doi.org/10.6028/NIST.HB.130-2023</w:t>
                    </w:r>
                  </w:p>
                  <w:p w14:paraId="7946F634" w14:textId="77777777" w:rsidR="00B56581" w:rsidRPr="00964AD3" w:rsidRDefault="00B56581" w:rsidP="00EF56A1">
                    <w:pPr>
                      <w:jc w:val="center"/>
                      <w:rPr>
                        <w:rFonts w:ascii="Arial" w:hAnsi="Arial" w:cs="Arial"/>
                        <w:color w:val="A6A6A6"/>
                        <w:sz w:val="22"/>
                        <w:szCs w:val="22"/>
                      </w:rPr>
                    </w:pPr>
                  </w:p>
                </w:txbxContent>
              </v:textbox>
              <w10:wrap type="square" anchorx="margin" anchory="page"/>
            </v:shape>
          </w:pict>
        </mc:Fallback>
      </mc:AlternateContent>
    </w:r>
    <w:r>
      <w:t>IV.  Uniform Regulations</w:t>
    </w:r>
    <w:r>
      <w:tab/>
      <w:t xml:space="preserve"> </w:t>
    </w:r>
    <w:r>
      <w:tab/>
      <w:t>Handbook 130 – 2023</w:t>
    </w:r>
  </w:p>
  <w:p w14:paraId="3DD52E6E" w14:textId="77777777" w:rsidR="00B56581" w:rsidRDefault="00B56581" w:rsidP="00792D4E">
    <w:pPr>
      <w:pStyle w:val="Header"/>
      <w:tabs>
        <w:tab w:val="clear" w:pos="8640"/>
        <w:tab w:val="right" w:pos="9360"/>
      </w:tabs>
    </w:pPr>
    <w:r>
      <w:t>F. Uniform Fuels and Automotive Lubricants Regulation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DC4A" w14:textId="4C78FF2C" w:rsidR="0028709B" w:rsidRDefault="0028709B" w:rsidP="00E546A0">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2" behindDoc="1" locked="0" layoutInCell="1" allowOverlap="1" wp14:anchorId="31D2771D" wp14:editId="2CBC0811">
              <wp:simplePos x="0" y="0"/>
              <wp:positionH relativeFrom="leftMargin">
                <wp:posOffset>217170</wp:posOffset>
              </wp:positionH>
              <wp:positionV relativeFrom="page">
                <wp:align>bottom</wp:align>
              </wp:positionV>
              <wp:extent cx="428625" cy="10020300"/>
              <wp:effectExtent l="0" t="0" r="9525" b="0"/>
              <wp:wrapSquare wrapText="bothSides"/>
              <wp:docPr id="113" name="Text Box 11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311416FB" w14:textId="155EE93D"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4D76A3" w:rsidRPr="000A274C">
                            <w:rPr>
                              <w:rFonts w:ascii="Arial" w:hAnsi="Arial" w:cs="Arial"/>
                              <w:color w:val="A6A6A6"/>
                              <w:szCs w:val="20"/>
                            </w:rPr>
                            <w:t>3</w:t>
                          </w:r>
                        </w:p>
                        <w:p w14:paraId="6AC26A15"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2771D" id="_x0000_t202" coordsize="21600,21600" o:spt="202" path="m,l,21600r21600,l21600,xe">
              <v:stroke joinstyle="miter"/>
              <v:path gradientshapeok="t" o:connecttype="rect"/>
            </v:shapetype>
            <v:shape id="Text Box 113" o:spid="_x0000_s1081" type="#_x0000_t202" style="position:absolute;left:0;text-align:left;margin-left:17.1pt;margin-top:0;width:33.75pt;height:789pt;z-index:-251658218;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" fillcolor="window" stroked="f" strokeweight=".5pt">
              <v:textbox style="layout-flow:vertical">
                <w:txbxContent>
                  <w:p w14:paraId="311416FB" w14:textId="155EE93D"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4D76A3" w:rsidRPr="000A274C">
                      <w:rPr>
                        <w:rFonts w:ascii="Arial" w:hAnsi="Arial" w:cs="Arial"/>
                        <w:color w:val="A6A6A6"/>
                        <w:szCs w:val="20"/>
                      </w:rPr>
                      <w:t>3</w:t>
                    </w:r>
                  </w:p>
                  <w:p w14:paraId="6AC26A15"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r>
      <w:t>V. Examination Procedure for Price Verification</w:t>
    </w:r>
    <w:r>
      <w:tab/>
      <w:t>Handbook 130 – 202</w:t>
    </w:r>
    <w:r w:rsidR="004D76A3">
      <w:t>3</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39EA" w14:textId="7FAE89A5" w:rsidR="0028709B" w:rsidRDefault="0028709B" w:rsidP="00ED3C92">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1" behindDoc="1" locked="0" layoutInCell="1" allowOverlap="1" wp14:anchorId="65A55767" wp14:editId="7289F79A">
              <wp:simplePos x="0" y="0"/>
              <wp:positionH relativeFrom="leftMargin">
                <wp:posOffset>221615</wp:posOffset>
              </wp:positionH>
              <wp:positionV relativeFrom="page">
                <wp:align>bottom</wp:align>
              </wp:positionV>
              <wp:extent cx="428625" cy="10020300"/>
              <wp:effectExtent l="0" t="0" r="9525" b="0"/>
              <wp:wrapSquare wrapText="bothSides"/>
              <wp:docPr id="112" name="Text Box 112"/>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5A4A3A4" w14:textId="09F93C09"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4D76A3" w:rsidRPr="000A274C">
                            <w:rPr>
                              <w:rFonts w:ascii="Arial" w:hAnsi="Arial" w:cs="Arial"/>
                              <w:color w:val="A6A6A6"/>
                              <w:szCs w:val="20"/>
                            </w:rPr>
                            <w:t>3</w:t>
                          </w:r>
                        </w:p>
                        <w:p w14:paraId="682691D5"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55767" id="_x0000_t202" coordsize="21600,21600" o:spt="202" path="m,l,21600r21600,l21600,xe">
              <v:stroke joinstyle="miter"/>
              <v:path gradientshapeok="t" o:connecttype="rect"/>
            </v:shapetype>
            <v:shape id="Text Box 112" o:spid="_x0000_s1082" type="#_x0000_t202" style="position:absolute;left:0;text-align:left;margin-left:17.45pt;margin-top:0;width:33.75pt;height:789pt;z-index:-251658219;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S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" fillcolor="window" stroked="f" strokeweight=".5pt">
              <v:textbox style="layout-flow:vertical">
                <w:txbxContent>
                  <w:p w14:paraId="15A4A3A4" w14:textId="09F93C09" w:rsidR="0028709B" w:rsidRPr="000A274C" w:rsidRDefault="0028709B" w:rsidP="00EF56A1">
                    <w:pPr>
                      <w:jc w:val="center"/>
                      <w:rPr>
                        <w:rFonts w:ascii="Arial" w:hAnsi="Arial" w:cs="Arial"/>
                        <w:color w:val="A6A6A6"/>
                        <w:szCs w:val="20"/>
                      </w:rPr>
                    </w:pPr>
                    <w:r w:rsidRPr="000A274C">
                      <w:rPr>
                        <w:rFonts w:ascii="Arial" w:hAnsi="Arial" w:cs="Arial"/>
                        <w:color w:val="A6A6A6"/>
                        <w:szCs w:val="20"/>
                      </w:rPr>
                      <w:t>This publication is available free of charge from: https://doi.org/10.6028/NIST.HB.130-202</w:t>
                    </w:r>
                    <w:r w:rsidR="004D76A3" w:rsidRPr="000A274C">
                      <w:rPr>
                        <w:rFonts w:ascii="Arial" w:hAnsi="Arial" w:cs="Arial"/>
                        <w:color w:val="A6A6A6"/>
                        <w:szCs w:val="20"/>
                      </w:rPr>
                      <w:t>3</w:t>
                    </w:r>
                  </w:p>
                  <w:p w14:paraId="682691D5"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r>
      <w:t>Handbook 130 – 202</w:t>
    </w:r>
    <w:r w:rsidR="004D76A3">
      <w:t>3</w:t>
    </w:r>
    <w:r>
      <w:tab/>
      <w:t>V. Examination Procedure for Price Verification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E14E" w14:textId="4CECD75D" w:rsidR="0028709B" w:rsidRDefault="0028709B" w:rsidP="0068321A">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4" behindDoc="1" locked="0" layoutInCell="1" allowOverlap="1" wp14:anchorId="53450D15" wp14:editId="0491357F">
              <wp:simplePos x="0" y="0"/>
              <wp:positionH relativeFrom="page">
                <wp:posOffset>218440</wp:posOffset>
              </wp:positionH>
              <wp:positionV relativeFrom="page">
                <wp:align>bottom</wp:align>
              </wp:positionV>
              <wp:extent cx="428625" cy="10020300"/>
              <wp:effectExtent l="0" t="0" r="9525" b="0"/>
              <wp:wrapSquare wrapText="bothSides"/>
              <wp:docPr id="115" name="Text Box 115"/>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D015983" w14:textId="5424EC37" w:rsidR="0028709B" w:rsidRPr="00932225" w:rsidRDefault="0028709B" w:rsidP="00EF56A1">
                          <w:pPr>
                            <w:jc w:val="center"/>
                            <w:rPr>
                              <w:rFonts w:ascii="Arial" w:hAnsi="Arial" w:cs="Arial"/>
                              <w:color w:val="A6A6A6"/>
                              <w:szCs w:val="20"/>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07D3BE73"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50D15" id="_x0000_t202" coordsize="21600,21600" o:spt="202" path="m,l,21600r21600,l21600,xe">
              <v:stroke joinstyle="miter"/>
              <v:path gradientshapeok="t" o:connecttype="rect"/>
            </v:shapetype>
            <v:shape id="Text Box 115" o:spid="_x0000_s1083" type="#_x0000_t202" style="position:absolute;left:0;text-align:left;margin-left:17.2pt;margin-top:0;width:33.75pt;height:789pt;z-index:-2516582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YH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" fillcolor="window" stroked="f" strokeweight=".5pt">
              <v:textbox style="layout-flow:vertical">
                <w:txbxContent>
                  <w:p w14:paraId="0D015983" w14:textId="5424EC37" w:rsidR="0028709B" w:rsidRPr="00932225" w:rsidRDefault="0028709B" w:rsidP="00EF56A1">
                    <w:pPr>
                      <w:jc w:val="center"/>
                      <w:rPr>
                        <w:rFonts w:ascii="Arial" w:hAnsi="Arial" w:cs="Arial"/>
                        <w:color w:val="A6A6A6"/>
                        <w:szCs w:val="20"/>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07D3BE73" w14:textId="77777777" w:rsidR="0028709B" w:rsidRPr="00486353" w:rsidRDefault="0028709B" w:rsidP="00EF56A1">
                    <w:pPr>
                      <w:jc w:val="center"/>
                      <w:rPr>
                        <w:rFonts w:ascii="Arial" w:hAnsi="Arial" w:cs="Arial"/>
                        <w:color w:val="A6A6A6"/>
                        <w:sz w:val="22"/>
                        <w:szCs w:val="22"/>
                      </w:rPr>
                    </w:pPr>
                  </w:p>
                </w:txbxContent>
              </v:textbox>
              <w10:wrap type="square" anchorx="page" anchory="page"/>
            </v:shape>
          </w:pict>
        </mc:Fallback>
      </mc:AlternateContent>
    </w:r>
    <w:r>
      <w:t>VI. NCWM Policy, Interpretations, and Guidelines</w:t>
    </w:r>
    <w:r>
      <w:tab/>
    </w:r>
    <w:r>
      <w:tab/>
      <w:t>Handbook 130 – 202</w:t>
    </w:r>
    <w:r w:rsidR="00BC4C0F">
      <w:t>3</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7DA2" w14:textId="4C6CEB5C"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3" behindDoc="1" locked="0" layoutInCell="1" allowOverlap="1" wp14:anchorId="359E78DC" wp14:editId="592A2FA9">
              <wp:simplePos x="0" y="0"/>
              <wp:positionH relativeFrom="leftMargin">
                <wp:posOffset>214630</wp:posOffset>
              </wp:positionH>
              <wp:positionV relativeFrom="page">
                <wp:align>bottom</wp:align>
              </wp:positionV>
              <wp:extent cx="428625" cy="10020300"/>
              <wp:effectExtent l="0" t="0" r="9525" b="0"/>
              <wp:wrapSquare wrapText="bothSides"/>
              <wp:docPr id="114" name="Text Box 11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A6D63D4" w14:textId="3C815CCB" w:rsidR="0028709B" w:rsidRPr="00486353" w:rsidRDefault="0028709B" w:rsidP="00EF56A1">
                          <w:pPr>
                            <w:jc w:val="center"/>
                            <w:rPr>
                              <w:rFonts w:ascii="Arial" w:hAnsi="Arial" w:cs="Arial"/>
                              <w:color w:val="A6A6A6"/>
                              <w:sz w:val="22"/>
                              <w:szCs w:val="22"/>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319BB075"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E78DC" id="_x0000_t202" coordsize="21600,21600" o:spt="202" path="m,l,21600r21600,l21600,xe">
              <v:stroke joinstyle="miter"/>
              <v:path gradientshapeok="t" o:connecttype="rect"/>
            </v:shapetype>
            <v:shape id="Text Box 114" o:spid="_x0000_s1084" type="#_x0000_t202" style="position:absolute;left:0;text-align:left;margin-left:16.9pt;margin-top:0;width:33.75pt;height:789pt;z-index:-251658217;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ejRAIAAHw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" fillcolor="window" stroked="f" strokeweight=".5pt">
              <v:textbox style="layout-flow:vertical">
                <w:txbxContent>
                  <w:p w14:paraId="5A6D63D4" w14:textId="3C815CCB" w:rsidR="0028709B" w:rsidRPr="00486353" w:rsidRDefault="0028709B" w:rsidP="00EF56A1">
                    <w:pPr>
                      <w:jc w:val="center"/>
                      <w:rPr>
                        <w:rFonts w:ascii="Arial" w:hAnsi="Arial" w:cs="Arial"/>
                        <w:color w:val="A6A6A6"/>
                        <w:sz w:val="22"/>
                        <w:szCs w:val="22"/>
                      </w:rPr>
                    </w:pPr>
                    <w:r w:rsidRPr="00932225">
                      <w:rPr>
                        <w:rFonts w:ascii="Arial" w:hAnsi="Arial" w:cs="Arial"/>
                        <w:color w:val="A6A6A6"/>
                        <w:szCs w:val="20"/>
                      </w:rPr>
                      <w:t>This publication is available free of charge from: https://doi.org/10.6028/NIST.HB.130-202</w:t>
                    </w:r>
                    <w:r w:rsidR="00BC4C0F" w:rsidRPr="00932225">
                      <w:rPr>
                        <w:rFonts w:ascii="Arial" w:hAnsi="Arial" w:cs="Arial"/>
                        <w:color w:val="A6A6A6"/>
                        <w:szCs w:val="20"/>
                      </w:rPr>
                      <w:t>3</w:t>
                    </w:r>
                  </w:p>
                  <w:p w14:paraId="319BB075"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bookmarkStart w:id="4435" w:name="_Hlk84317877"/>
    <w:r>
      <w:t>Handbook 130 – 202</w:t>
    </w:r>
    <w:r w:rsidR="00BC4C0F">
      <w:t>3</w:t>
    </w:r>
    <w:bookmarkEnd w:id="4435"/>
    <w:r>
      <w:tab/>
      <w:t>VI. NCWM Policy, Interpretations, and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27B1" w14:textId="1C30B342" w:rsidR="0028709B" w:rsidRDefault="0028709B" w:rsidP="005000E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5" behindDoc="1" locked="0" layoutInCell="1" allowOverlap="1" wp14:anchorId="5EE7427F" wp14:editId="70628008">
              <wp:simplePos x="0" y="0"/>
              <wp:positionH relativeFrom="page">
                <wp:posOffset>161925</wp:posOffset>
              </wp:positionH>
              <wp:positionV relativeFrom="margin">
                <wp:align>center</wp:align>
              </wp:positionV>
              <wp:extent cx="428625" cy="10020300"/>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E03D233" w14:textId="20A5FFF7" w:rsidR="0028709B" w:rsidRPr="004F08D2" w:rsidRDefault="0028709B" w:rsidP="00AC3167">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43A39B42" w14:textId="77777777" w:rsidR="0028709B" w:rsidRPr="006C16AE" w:rsidRDefault="0028709B" w:rsidP="00AC3167">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7427F" id="_x0000_t202" coordsize="21600,21600" o:spt="202" path="m,l,21600r21600,l21600,xe">
              <v:stroke joinstyle="miter"/>
              <v:path gradientshapeok="t" o:connecttype="rect"/>
            </v:shapetype>
            <v:shape id="Text Box 24" o:spid="_x0000_s1040" type="#_x0000_t202" style="position:absolute;left:0;text-align:left;margin-left:12.75pt;margin-top:0;width:33.75pt;height:789pt;z-index:-251658235;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" fillcolor="window" stroked="f" strokeweight=".5pt">
              <v:textbox style="layout-flow:vertical">
                <w:txbxContent>
                  <w:p w14:paraId="0E03D233" w14:textId="20A5FFF7" w:rsidR="0028709B" w:rsidRPr="004F08D2" w:rsidRDefault="0028709B" w:rsidP="00AC3167">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43A39B42" w14:textId="77777777" w:rsidR="0028709B" w:rsidRPr="006C16AE" w:rsidRDefault="0028709B" w:rsidP="00AC3167">
                    <w:pPr>
                      <w:jc w:val="center"/>
                      <w:rPr>
                        <w:rFonts w:ascii="Arial" w:hAnsi="Arial" w:cs="Arial"/>
                        <w:color w:val="A6A6A6"/>
                        <w:sz w:val="22"/>
                        <w:szCs w:val="22"/>
                      </w:rPr>
                    </w:pPr>
                  </w:p>
                </w:txbxContent>
              </v:textbox>
              <w10:wrap type="square" anchorx="page" anchory="margin"/>
            </v:shape>
          </w:pict>
        </mc:Fallback>
      </mc:AlternateContent>
    </w:r>
    <w:r w:rsidR="00F03D54">
      <w:t>Table of Contents</w:t>
    </w:r>
    <w:r>
      <w:tab/>
    </w:r>
    <w:r>
      <w:tab/>
      <w:t>Handbook 130 - 202</w:t>
    </w:r>
    <w:r w:rsidR="003771AE">
      <w:t>3</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9E6" w14:textId="2158BDFD" w:rsidR="0028709B" w:rsidRDefault="0028709B" w:rsidP="007F7DF0">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6" behindDoc="1" locked="0" layoutInCell="1" allowOverlap="1" wp14:anchorId="2064BF76" wp14:editId="3A87B6E6">
              <wp:simplePos x="0" y="0"/>
              <wp:positionH relativeFrom="leftMargin">
                <wp:posOffset>200660</wp:posOffset>
              </wp:positionH>
              <wp:positionV relativeFrom="page">
                <wp:align>bottom</wp:align>
              </wp:positionV>
              <wp:extent cx="428625" cy="1002030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204D869" w14:textId="0E9F97FD"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5EEF0165" w14:textId="77777777" w:rsidR="0028709B" w:rsidRPr="009B76FD" w:rsidRDefault="0028709B" w:rsidP="00EF56A1">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4BF76" id="_x0000_t202" coordsize="21600,21600" o:spt="202" path="m,l,21600r21600,l21600,xe">
              <v:stroke joinstyle="miter"/>
              <v:path gradientshapeok="t" o:connecttype="rect"/>
            </v:shapetype>
            <v:shape id="Text Box 3" o:spid="_x0000_s1085" type="#_x0000_t202" style="position:absolute;left:0;text-align:left;margin-left:15.8pt;margin-top:0;width:33.75pt;height:789pt;z-index:-251658214;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" fillcolor="window" stroked="f" strokeweight=".5pt">
              <v:textbox style="layout-flow:vertical">
                <w:txbxContent>
                  <w:p w14:paraId="1204D869" w14:textId="0E9F97FD"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5EEF0165" w14:textId="77777777" w:rsidR="0028709B" w:rsidRPr="009B76FD" w:rsidRDefault="0028709B" w:rsidP="00EF56A1">
                    <w:pPr>
                      <w:jc w:val="center"/>
                      <w:rPr>
                        <w:rFonts w:ascii="Arial" w:hAnsi="Arial" w:cs="Arial"/>
                        <w:color w:val="A6A6A6"/>
                        <w:szCs w:val="20"/>
                      </w:rPr>
                    </w:pPr>
                  </w:p>
                </w:txbxContent>
              </v:textbox>
              <w10:wrap type="square" anchorx="margin" anchory="page"/>
            </v:shape>
          </w:pict>
        </mc:Fallback>
      </mc:AlternateContent>
    </w:r>
    <w:r>
      <w:t>Index</w:t>
    </w:r>
    <w:r>
      <w:tab/>
    </w:r>
    <w:r>
      <w:tab/>
      <w:t>Handbook 130</w:t>
    </w:r>
    <w:r w:rsidR="00084B04">
      <w:t xml:space="preserve"> – </w:t>
    </w:r>
    <w:r>
      <w:t>202</w:t>
    </w:r>
    <w:r w:rsidR="00084B04">
      <w:t>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5EE4" w14:textId="0E13085A" w:rsidR="0028709B" w:rsidRDefault="0028709B">
    <w:pPr>
      <w:pStyle w:val="Header"/>
      <w:tabs>
        <w:tab w:val="clear" w:pos="4320"/>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65" behindDoc="1" locked="0" layoutInCell="1" allowOverlap="1" wp14:anchorId="6B28BB37" wp14:editId="4C322FDC">
              <wp:simplePos x="0" y="0"/>
              <wp:positionH relativeFrom="leftMargin">
                <wp:posOffset>205105</wp:posOffset>
              </wp:positionH>
              <wp:positionV relativeFrom="page">
                <wp:align>bottom</wp:align>
              </wp:positionV>
              <wp:extent cx="428625" cy="10020300"/>
              <wp:effectExtent l="0" t="0" r="9525" b="0"/>
              <wp:wrapSquare wrapText="bothSides"/>
              <wp:docPr id="25101" name="Text Box 25101"/>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2DAB1709" w14:textId="04C790FA"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179F7FBA" w14:textId="77777777" w:rsidR="0028709B" w:rsidRPr="00486353" w:rsidRDefault="0028709B" w:rsidP="00EF56A1">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BB37" id="_x0000_t202" coordsize="21600,21600" o:spt="202" path="m,l,21600r21600,l21600,xe">
              <v:stroke joinstyle="miter"/>
              <v:path gradientshapeok="t" o:connecttype="rect"/>
            </v:shapetype>
            <v:shape id="Text Box 25101" o:spid="_x0000_s1086" type="#_x0000_t202" style="position:absolute;left:0;text-align:left;margin-left:16.15pt;margin-top:0;width:33.75pt;height:789pt;z-index:-251658215;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" fillcolor="window" stroked="f" strokeweight=".5pt">
              <v:textbox style="layout-flow:vertical">
                <w:txbxContent>
                  <w:p w14:paraId="2DAB1709" w14:textId="04C790FA" w:rsidR="0028709B" w:rsidRPr="00D764AA" w:rsidRDefault="0028709B" w:rsidP="00EF56A1">
                    <w:pPr>
                      <w:jc w:val="center"/>
                      <w:rPr>
                        <w:rFonts w:ascii="Arial" w:hAnsi="Arial" w:cs="Arial"/>
                        <w:color w:val="A6A6A6"/>
                        <w:szCs w:val="20"/>
                      </w:rPr>
                    </w:pPr>
                    <w:r w:rsidRPr="00D764AA">
                      <w:rPr>
                        <w:rFonts w:ascii="Arial" w:hAnsi="Arial" w:cs="Arial"/>
                        <w:color w:val="A6A6A6"/>
                        <w:szCs w:val="20"/>
                      </w:rPr>
                      <w:t>This publication is available free of charge from: https://doi.org/10.6028/NIST.HB.130-202</w:t>
                    </w:r>
                    <w:r w:rsidR="00084B04" w:rsidRPr="00D764AA">
                      <w:rPr>
                        <w:rFonts w:ascii="Arial" w:hAnsi="Arial" w:cs="Arial"/>
                        <w:color w:val="A6A6A6"/>
                        <w:szCs w:val="20"/>
                      </w:rPr>
                      <w:t>3</w:t>
                    </w:r>
                  </w:p>
                  <w:p w14:paraId="179F7FBA" w14:textId="77777777" w:rsidR="0028709B" w:rsidRPr="00486353" w:rsidRDefault="0028709B" w:rsidP="00EF56A1">
                    <w:pPr>
                      <w:jc w:val="center"/>
                      <w:rPr>
                        <w:rFonts w:ascii="Arial" w:hAnsi="Arial" w:cs="Arial"/>
                        <w:color w:val="A6A6A6"/>
                        <w:sz w:val="22"/>
                        <w:szCs w:val="22"/>
                      </w:rPr>
                    </w:pPr>
                  </w:p>
                </w:txbxContent>
              </v:textbox>
              <w10:wrap type="square" anchorx="margin" anchory="page"/>
            </v:shape>
          </w:pict>
        </mc:Fallback>
      </mc:AlternateContent>
    </w:r>
    <w:r>
      <w:t>Handbook 130 – 202</w:t>
    </w:r>
    <w:r w:rsidR="00084B04">
      <w:t>3</w:t>
    </w:r>
    <w:r>
      <w:tab/>
      <w:t>Index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89DA" w14:textId="433F1FCF" w:rsidR="0028709B" w:rsidRDefault="0028709B" w:rsidP="00505E2F">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0" behindDoc="1" locked="0" layoutInCell="1" allowOverlap="1" wp14:anchorId="2D7A9B61" wp14:editId="73B68A92">
              <wp:simplePos x="0" y="0"/>
              <wp:positionH relativeFrom="column">
                <wp:posOffset>-760095</wp:posOffset>
              </wp:positionH>
              <wp:positionV relativeFrom="margin">
                <wp:align>center</wp:align>
              </wp:positionV>
              <wp:extent cx="428625" cy="10020300"/>
              <wp:effectExtent l="0" t="0" r="9525" b="0"/>
              <wp:wrapSquare wrapText="bothSides"/>
              <wp:docPr id="28" name="Text Box 28"/>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1D21A940" w14:textId="77777777" w:rsidR="0028709B" w:rsidRPr="004F08D2" w:rsidRDefault="0028709B" w:rsidP="009B76FD">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2F66CDEC" w14:textId="77777777" w:rsidR="0028709B" w:rsidRPr="009B76FD" w:rsidRDefault="0028709B" w:rsidP="009B76FD">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A9B61" id="_x0000_t202" coordsize="21600,21600" o:spt="202" path="m,l,21600r21600,l21600,xe">
              <v:stroke joinstyle="miter"/>
              <v:path gradientshapeok="t" o:connecttype="rect"/>
            </v:shapetype>
            <v:shape id="Text Box 28" o:spid="_x0000_s1041" type="#_x0000_t202" style="position:absolute;left:0;text-align:left;margin-left:-59.85pt;margin-top:0;width:33.75pt;height:789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" fillcolor="window" stroked="f" strokeweight=".5pt">
              <v:textbox style="layout-flow:vertical">
                <w:txbxContent>
                  <w:p w14:paraId="1D21A940" w14:textId="77777777" w:rsidR="0028709B" w:rsidRPr="004F08D2" w:rsidRDefault="0028709B" w:rsidP="009B76FD">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2F66CDEC" w14:textId="77777777" w:rsidR="0028709B" w:rsidRPr="009B76FD" w:rsidRDefault="0028709B" w:rsidP="009B76FD">
                    <w:pPr>
                      <w:jc w:val="center"/>
                      <w:rPr>
                        <w:rFonts w:ascii="Arial" w:hAnsi="Arial" w:cs="Arial"/>
                        <w:color w:val="A6A6A6"/>
                        <w:szCs w:val="20"/>
                      </w:rPr>
                    </w:pPr>
                  </w:p>
                </w:txbxContent>
              </v:textbox>
              <w10:wrap type="square" anchory="margin"/>
            </v:shape>
          </w:pict>
        </mc:Fallback>
      </mc:AlternateContent>
    </w:r>
    <w:r>
      <w:t>Handbook 130 – 202</w:t>
    </w:r>
    <w:r w:rsidR="003771AE">
      <w:t>3</w:t>
    </w:r>
    <w:r>
      <w:tab/>
    </w:r>
    <w:r>
      <w:tab/>
    </w:r>
    <w:r w:rsidR="00F03D54">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F4F4" w14:textId="609C6F04" w:rsidR="000E3848" w:rsidRDefault="00F03D54" w:rsidP="005000E7">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82" behindDoc="1" locked="0" layoutInCell="1" allowOverlap="1" wp14:anchorId="5D45B70B" wp14:editId="568C016E">
              <wp:simplePos x="0" y="0"/>
              <wp:positionH relativeFrom="page">
                <wp:posOffset>161925</wp:posOffset>
              </wp:positionH>
              <wp:positionV relativeFrom="margin">
                <wp:align>center</wp:align>
              </wp:positionV>
              <wp:extent cx="428625" cy="10020300"/>
              <wp:effectExtent l="0" t="0" r="9525" b="0"/>
              <wp:wrapSquare wrapText="bothSides"/>
              <wp:docPr id="25097" name="Text Box 25097"/>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524B15A2" w14:textId="77777777" w:rsidR="00F03D54" w:rsidRPr="004F08D2" w:rsidRDefault="00F03D54" w:rsidP="00AC3167">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https://doi.org/10.6028/NIST.HB.130-2023</w:t>
                          </w:r>
                        </w:p>
                        <w:p w14:paraId="2589D194" w14:textId="77777777" w:rsidR="00F03D54" w:rsidRPr="006C16AE" w:rsidRDefault="00F03D54" w:rsidP="00AC3167">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5B70B" id="_x0000_t202" coordsize="21600,21600" o:spt="202" path="m,l,21600r21600,l21600,xe">
              <v:stroke joinstyle="miter"/>
              <v:path gradientshapeok="t" o:connecttype="rect"/>
            </v:shapetype>
            <v:shape id="Text Box 25097" o:spid="_x0000_s1042" type="#_x0000_t202" style="position:absolute;left:0;text-align:left;margin-left:12.75pt;margin-top:0;width:33.75pt;height:789pt;z-index:-25165819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nrQwIAAHs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" fillcolor="window" stroked="f" strokeweight=".5pt">
              <v:textbox style="layout-flow:vertical">
                <w:txbxContent>
                  <w:p w14:paraId="524B15A2" w14:textId="77777777" w:rsidR="00F03D54" w:rsidRPr="004F08D2" w:rsidRDefault="00F03D54" w:rsidP="00AC3167">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https://doi.org/10.6028/NIST.HB.130-2023</w:t>
                    </w:r>
                  </w:p>
                  <w:p w14:paraId="2589D194" w14:textId="77777777" w:rsidR="00F03D54" w:rsidRPr="006C16AE" w:rsidRDefault="00F03D54" w:rsidP="00AC3167">
                    <w:pPr>
                      <w:jc w:val="center"/>
                      <w:rPr>
                        <w:rFonts w:ascii="Arial" w:hAnsi="Arial" w:cs="Arial"/>
                        <w:color w:val="A6A6A6"/>
                        <w:sz w:val="22"/>
                        <w:szCs w:val="22"/>
                      </w:rPr>
                    </w:pPr>
                  </w:p>
                </w:txbxContent>
              </v:textbox>
              <w10:wrap type="square" anchorx="page" anchory="margin"/>
            </v:shape>
          </w:pict>
        </mc:Fallback>
      </mc:AlternateContent>
    </w:r>
    <w:r w:rsidR="0021609D">
      <w:t xml:space="preserve">Amendments and </w:t>
    </w:r>
    <w:r>
      <w:t>Editorial Changes</w:t>
    </w:r>
    <w:r>
      <w:tab/>
    </w:r>
    <w:r>
      <w:tab/>
      <w:t>Handbook 130 - 2023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456E" w14:textId="034A2BF9" w:rsidR="0028709B" w:rsidRDefault="0028709B" w:rsidP="003D2095">
    <w:pPr>
      <w:pStyle w:val="Header"/>
      <w:tabs>
        <w:tab w:val="clear" w:pos="8640"/>
        <w:tab w:val="right" w:pos="9360"/>
      </w:tabs>
    </w:pPr>
    <w:r w:rsidRPr="009B76FD">
      <w:rPr>
        <w:rFonts w:eastAsia="Calibri"/>
        <w:noProof/>
        <w:color w:val="DADADA"/>
        <w:sz w:val="24"/>
        <w:szCs w:val="22"/>
      </w:rPr>
      <mc:AlternateContent>
        <mc:Choice Requires="wps">
          <w:drawing>
            <wp:anchor distT="0" distB="0" distL="114300" distR="114300" simplePos="0" relativeHeight="251658241" behindDoc="1" locked="0" layoutInCell="1" allowOverlap="1" wp14:anchorId="3D2300D3" wp14:editId="36E5839C">
              <wp:simplePos x="0" y="0"/>
              <wp:positionH relativeFrom="column">
                <wp:posOffset>-728345</wp:posOffset>
              </wp:positionH>
              <wp:positionV relativeFrom="margin">
                <wp:align>center</wp:align>
              </wp:positionV>
              <wp:extent cx="360680" cy="10020300"/>
              <wp:effectExtent l="0" t="0" r="1270" b="0"/>
              <wp:wrapSquare wrapText="bothSides"/>
              <wp:docPr id="62" name="Text Box 62"/>
              <wp:cNvGraphicFramePr/>
              <a:graphic xmlns:a="http://schemas.openxmlformats.org/drawingml/2006/main">
                <a:graphicData uri="http://schemas.microsoft.com/office/word/2010/wordprocessingShape">
                  <wps:wsp>
                    <wps:cNvSpPr txBox="1"/>
                    <wps:spPr>
                      <a:xfrm>
                        <a:off x="0" y="0"/>
                        <a:ext cx="360680" cy="10020300"/>
                      </a:xfrm>
                      <a:prstGeom prst="rect">
                        <a:avLst/>
                      </a:prstGeom>
                      <a:solidFill>
                        <a:sysClr val="window" lastClr="FFFFFF"/>
                      </a:solidFill>
                      <a:ln w="6350">
                        <a:noFill/>
                      </a:ln>
                      <a:effectLst/>
                    </wps:spPr>
                    <wps:txbx>
                      <w:txbxContent>
                        <w:p w14:paraId="3396D818" w14:textId="2F3DA852" w:rsidR="0028709B" w:rsidRPr="004F08D2" w:rsidRDefault="0028709B" w:rsidP="009B76FD">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3CECEF94" w14:textId="77777777" w:rsidR="0028709B" w:rsidRPr="004F08D2" w:rsidRDefault="0028709B" w:rsidP="009B76FD">
                          <w:pPr>
                            <w:jc w:val="center"/>
                            <w:rPr>
                              <w:rFonts w:ascii="Arial" w:hAnsi="Arial" w:cs="Arial"/>
                              <w:color w:val="A6A6A6"/>
                              <w:szCs w:val="2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300D3" id="_x0000_t202" coordsize="21600,21600" o:spt="202" path="m,l,21600r21600,l21600,xe">
              <v:stroke joinstyle="miter"/>
              <v:path gradientshapeok="t" o:connecttype="rect"/>
            </v:shapetype>
            <v:shape id="Text Box 62" o:spid="_x0000_s1043" type="#_x0000_t202" style="position:absolute;left:0;text-align:left;margin-left:-57.35pt;margin-top:0;width:28.4pt;height:789pt;z-index:-251658239;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" fillcolor="window" stroked="f" strokeweight=".5pt">
              <v:textbox style="layout-flow:vertical">
                <w:txbxContent>
                  <w:p w14:paraId="3396D818" w14:textId="2F3DA852" w:rsidR="0028709B" w:rsidRPr="004F08D2" w:rsidRDefault="0028709B" w:rsidP="009B76FD">
                    <w:pPr>
                      <w:jc w:val="center"/>
                      <w:rPr>
                        <w:rFonts w:ascii="Arial" w:hAnsi="Arial" w:cs="Arial"/>
                        <w:color w:val="A6A6A6"/>
                        <w:szCs w:val="20"/>
                      </w:rPr>
                    </w:pPr>
                    <w:r w:rsidRPr="004F08D2">
                      <w:rPr>
                        <w:rFonts w:ascii="Arial" w:hAnsi="Arial" w:cs="Arial"/>
                        <w:color w:val="A6A6A6"/>
                        <w:szCs w:val="20"/>
                      </w:rPr>
                      <w:t>This publication is available free of charge from: https://doi.org/10.6028/NIST.HB.130-202</w:t>
                    </w:r>
                    <w:r w:rsidR="00681F23" w:rsidRPr="004F08D2">
                      <w:rPr>
                        <w:rFonts w:ascii="Arial" w:hAnsi="Arial" w:cs="Arial"/>
                        <w:color w:val="A6A6A6"/>
                        <w:szCs w:val="20"/>
                      </w:rPr>
                      <w:t>3</w:t>
                    </w:r>
                  </w:p>
                  <w:p w14:paraId="3CECEF94" w14:textId="77777777" w:rsidR="0028709B" w:rsidRPr="004F08D2" w:rsidRDefault="0028709B" w:rsidP="009B76FD">
                    <w:pPr>
                      <w:jc w:val="center"/>
                      <w:rPr>
                        <w:rFonts w:ascii="Arial" w:hAnsi="Arial" w:cs="Arial"/>
                        <w:color w:val="A6A6A6"/>
                        <w:szCs w:val="20"/>
                      </w:rPr>
                    </w:pPr>
                  </w:p>
                </w:txbxContent>
              </v:textbox>
              <w10:wrap type="square" anchory="margin"/>
            </v:shape>
          </w:pict>
        </mc:Fallback>
      </mc:AlternateContent>
    </w:r>
    <w:r>
      <w:t>Handbook 130 – 202</w:t>
    </w:r>
    <w:r w:rsidR="003771AE">
      <w:t>3</w:t>
    </w:r>
    <w:r>
      <w:tab/>
    </w:r>
    <w:r>
      <w:tab/>
    </w:r>
    <w:r w:rsidR="00204297" w:rsidRPr="00204297">
      <w:t>Amendments and Editorial Changes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00D6" w14:textId="754E4C40" w:rsidR="0028709B" w:rsidRDefault="0028709B" w:rsidP="00F36085">
    <w:pPr>
      <w:pStyle w:val="Header"/>
      <w:tabs>
        <w:tab w:val="clear" w:pos="8640"/>
        <w:tab w:val="right" w:pos="9360"/>
      </w:tabs>
    </w:pPr>
    <w:r w:rsidRPr="006A6710">
      <w:rPr>
        <w:rFonts w:eastAsia="Calibri"/>
        <w:noProof/>
        <w:color w:val="DADADA"/>
        <w:sz w:val="24"/>
        <w:szCs w:val="22"/>
      </w:rPr>
      <mc:AlternateContent>
        <mc:Choice Requires="wps">
          <w:drawing>
            <wp:anchor distT="0" distB="0" distL="114300" distR="114300" simplePos="0" relativeHeight="251658242" behindDoc="1" locked="0" layoutInCell="1" allowOverlap="1" wp14:anchorId="579031F4" wp14:editId="703BF765">
              <wp:simplePos x="0" y="0"/>
              <wp:positionH relativeFrom="column">
                <wp:posOffset>-728345</wp:posOffset>
              </wp:positionH>
              <wp:positionV relativeFrom="margin">
                <wp:align>center</wp:align>
              </wp:positionV>
              <wp:extent cx="428625" cy="10020300"/>
              <wp:effectExtent l="0" t="0" r="9525" b="0"/>
              <wp:wrapSquare wrapText="bothSides"/>
              <wp:docPr id="64" name="Text Box 64"/>
              <wp:cNvGraphicFramePr/>
              <a:graphic xmlns:a="http://schemas.openxmlformats.org/drawingml/2006/main">
                <a:graphicData uri="http://schemas.microsoft.com/office/word/2010/wordprocessingShape">
                  <wps:wsp>
                    <wps:cNvSpPr txBox="1"/>
                    <wps:spPr>
                      <a:xfrm>
                        <a:off x="0" y="0"/>
                        <a:ext cx="428625" cy="10020300"/>
                      </a:xfrm>
                      <a:prstGeom prst="rect">
                        <a:avLst/>
                      </a:prstGeom>
                      <a:solidFill>
                        <a:sysClr val="window" lastClr="FFFFFF"/>
                      </a:solidFill>
                      <a:ln w="6350">
                        <a:noFill/>
                      </a:ln>
                      <a:effectLst/>
                    </wps:spPr>
                    <wps:txbx>
                      <w:txbxContent>
                        <w:p w14:paraId="06BAA2CE" w14:textId="4190B37D" w:rsidR="0028709B" w:rsidRPr="006C16AE" w:rsidRDefault="0028709B" w:rsidP="00AC3167">
                          <w:pPr>
                            <w:jc w:val="center"/>
                            <w:rPr>
                              <w:rFonts w:ascii="Arial" w:hAnsi="Arial" w:cs="Arial"/>
                              <w:color w:val="A6A6A6"/>
                              <w:sz w:val="22"/>
                              <w:szCs w:val="22"/>
                            </w:rPr>
                          </w:pPr>
                          <w:r w:rsidRPr="006C16AE">
                            <w:rPr>
                              <w:rFonts w:ascii="Arial" w:hAnsi="Arial" w:cs="Arial"/>
                              <w:color w:val="A6A6A6"/>
                              <w:sz w:val="22"/>
                              <w:szCs w:val="22"/>
                            </w:rPr>
                            <w:t>This publication is available free of charge from: https://doi.org/10.6028/NIST.HB.130-202</w:t>
                          </w:r>
                          <w:r w:rsidR="00681F23" w:rsidRPr="006C16AE">
                            <w:rPr>
                              <w:rFonts w:ascii="Arial" w:hAnsi="Arial" w:cs="Arial"/>
                              <w:color w:val="A6A6A6"/>
                              <w:sz w:val="22"/>
                              <w:szCs w:val="22"/>
                            </w:rPr>
                            <w:t>3</w:t>
                          </w:r>
                        </w:p>
                        <w:p w14:paraId="5CCA4B25" w14:textId="77777777" w:rsidR="0028709B" w:rsidRPr="006C16AE" w:rsidRDefault="0028709B" w:rsidP="006A6710">
                          <w:pPr>
                            <w:jc w:val="center"/>
                            <w:rPr>
                              <w:rFonts w:ascii="Arial" w:hAnsi="Arial" w:cs="Arial"/>
                              <w:color w:val="A6A6A6"/>
                              <w:sz w:val="22"/>
                              <w:szCs w:val="2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031F4" id="_x0000_t202" coordsize="21600,21600" o:spt="202" path="m,l,21600r21600,l21600,xe">
              <v:stroke joinstyle="miter"/>
              <v:path gradientshapeok="t" o:connecttype="rect"/>
            </v:shapetype>
            <v:shape id="Text Box 64" o:spid="_x0000_s1044" type="#_x0000_t202" style="position:absolute;left:0;text-align:left;margin-left:-57.35pt;margin-top:0;width:33.75pt;height:789pt;z-index:-25165823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" fillcolor="window" stroked="f" strokeweight=".5pt">
              <v:textbox style="layout-flow:vertical">
                <w:txbxContent>
                  <w:p w14:paraId="06BAA2CE" w14:textId="4190B37D" w:rsidR="0028709B" w:rsidRPr="006C16AE" w:rsidRDefault="0028709B" w:rsidP="00AC3167">
                    <w:pPr>
                      <w:jc w:val="center"/>
                      <w:rPr>
                        <w:rFonts w:ascii="Arial" w:hAnsi="Arial" w:cs="Arial"/>
                        <w:color w:val="A6A6A6"/>
                        <w:sz w:val="22"/>
                        <w:szCs w:val="22"/>
                      </w:rPr>
                    </w:pPr>
                    <w:r w:rsidRPr="006C16AE">
                      <w:rPr>
                        <w:rFonts w:ascii="Arial" w:hAnsi="Arial" w:cs="Arial"/>
                        <w:color w:val="A6A6A6"/>
                        <w:sz w:val="22"/>
                        <w:szCs w:val="22"/>
                      </w:rPr>
                      <w:t>This publication is available free of charge from: https://doi.org/10.6028/NIST.HB.130-202</w:t>
                    </w:r>
                    <w:r w:rsidR="00681F23" w:rsidRPr="006C16AE">
                      <w:rPr>
                        <w:rFonts w:ascii="Arial" w:hAnsi="Arial" w:cs="Arial"/>
                        <w:color w:val="A6A6A6"/>
                        <w:sz w:val="22"/>
                        <w:szCs w:val="22"/>
                      </w:rPr>
                      <w:t>3</w:t>
                    </w:r>
                  </w:p>
                  <w:p w14:paraId="5CCA4B25" w14:textId="77777777" w:rsidR="0028709B" w:rsidRPr="006C16AE" w:rsidRDefault="0028709B" w:rsidP="006A6710">
                    <w:pPr>
                      <w:jc w:val="center"/>
                      <w:rPr>
                        <w:rFonts w:ascii="Arial" w:hAnsi="Arial" w:cs="Arial"/>
                        <w:color w:val="A6A6A6"/>
                        <w:sz w:val="22"/>
                        <w:szCs w:val="22"/>
                      </w:rPr>
                    </w:pPr>
                  </w:p>
                </w:txbxContent>
              </v:textbox>
              <w10:wrap type="square" anchory="margin"/>
            </v:shape>
          </w:pict>
        </mc:Fallback>
      </mc:AlternateContent>
    </w:r>
    <w:r>
      <w:t>Editorial Changes</w:t>
    </w:r>
    <w:r>
      <w:tab/>
    </w:r>
    <w:r>
      <w:tab/>
      <w:t>Handbook 130 – 202</w:t>
    </w:r>
    <w:r w:rsidR="003771AE">
      <w:t>3</w:t>
    </w:r>
  </w:p>
  <w:p w14:paraId="5AB4DB26" w14:textId="77777777" w:rsidR="0028709B" w:rsidRDefault="002870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7470"/>
        </w:tabs>
        <w:ind w:left="747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20D6B7E"/>
    <w:multiLevelType w:val="hybridMultilevel"/>
    <w:tmpl w:val="5B9CD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D30ABD"/>
    <w:multiLevelType w:val="hybridMultilevel"/>
    <w:tmpl w:val="1B644E04"/>
    <w:lvl w:ilvl="0" w:tplc="79C02D34">
      <w:start w:val="1"/>
      <w:numFmt w:val="lowerLetter"/>
      <w:lvlText w:val="(%1)"/>
      <w:lvlJc w:val="left"/>
      <w:pPr>
        <w:ind w:left="1080" w:hanging="360"/>
      </w:pPr>
      <w:rPr>
        <w:rFonts w:cs="Times New Roman"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06855705"/>
    <w:multiLevelType w:val="hybridMultilevel"/>
    <w:tmpl w:val="F600E902"/>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530"/>
        </w:tabs>
        <w:ind w:left="153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4"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D9D609A"/>
    <w:multiLevelType w:val="hybridMultilevel"/>
    <w:tmpl w:val="A9DC0A94"/>
    <w:lvl w:ilvl="0" w:tplc="FFFFFFFF">
      <w:start w:val="1"/>
      <w:numFmt w:val="lowerLetter"/>
      <w:lvlText w:val="(%1)"/>
      <w:lvlJc w:val="left"/>
      <w:pPr>
        <w:ind w:left="907" w:hanging="360"/>
      </w:pPr>
      <w:rPr>
        <w:rFonts w:cs="Times New Roman" w:hint="default"/>
      </w:rPr>
    </w:lvl>
    <w:lvl w:ilvl="1" w:tplc="FFFFFFFF">
      <w:start w:val="1"/>
      <w:numFmt w:val="lowerLetter"/>
      <w:lvlText w:val="(%2)"/>
      <w:lvlJc w:val="left"/>
      <w:pPr>
        <w:ind w:left="1627" w:hanging="360"/>
      </w:pPr>
      <w:rPr>
        <w:rFonts w:cs="Times New Roman" w:hint="default"/>
      </w:rPr>
    </w:lvl>
    <w:lvl w:ilvl="2" w:tplc="0890E960">
      <w:start w:val="1"/>
      <w:numFmt w:val="decimal"/>
      <w:lvlText w:val="(%3)"/>
      <w:lvlJc w:val="left"/>
      <w:pPr>
        <w:ind w:left="2347" w:hanging="180"/>
      </w:pPr>
      <w:rPr>
        <w:rFonts w:cs="Times New Roman" w:hint="default"/>
      </w:r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9"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D24995"/>
    <w:multiLevelType w:val="hybridMultilevel"/>
    <w:tmpl w:val="6096E502"/>
    <w:lvl w:ilvl="0" w:tplc="3244D204">
      <w:start w:val="1"/>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1" w15:restartNumberingAfterBreak="0">
    <w:nsid w:val="0F0B4FDD"/>
    <w:multiLevelType w:val="hybridMultilevel"/>
    <w:tmpl w:val="1FBEFF46"/>
    <w:lvl w:ilvl="0" w:tplc="296EAA90">
      <w:start w:val="1"/>
      <w:numFmt w:val="lowerLetter"/>
      <w:lvlText w:val="(%1)"/>
      <w:lvlJc w:val="left"/>
      <w:pPr>
        <w:ind w:left="720" w:hanging="360"/>
      </w:pPr>
      <w:rPr>
        <w:rFonts w:cs="Times New Roman" w:hint="default"/>
        <w:b w:val="0"/>
        <w:bCs w:val="0"/>
        <w:u w:val="none"/>
      </w:rPr>
    </w:lvl>
    <w:lvl w:ilvl="1" w:tplc="CD76B160">
      <w:start w:val="1"/>
      <w:numFmt w:val="decimal"/>
      <w:lvlText w:val="(%2)"/>
      <w:lvlJc w:val="left"/>
      <w:pPr>
        <w:ind w:left="1440" w:hanging="360"/>
      </w:pPr>
      <w:rPr>
        <w:rFonts w:ascii="Times New Roman" w:eastAsia="Times New Roman" w:hAnsi="Times New Roman" w:cs="Times New Roman" w:hint="default"/>
        <w:b w:val="0"/>
        <w:bCs w:val="0"/>
        <w:i w:val="0"/>
        <w:iCs w:val="0"/>
        <w:w w:val="99"/>
        <w:sz w:val="20"/>
        <w:szCs w:val="20"/>
        <w:lang w:val="en-US"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0F9170E9"/>
    <w:multiLevelType w:val="hybridMultilevel"/>
    <w:tmpl w:val="F42CD884"/>
    <w:lvl w:ilvl="0" w:tplc="DBCA5176">
      <w:start w:val="1"/>
      <w:numFmt w:val="lowerLetter"/>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FFA1FE6"/>
    <w:multiLevelType w:val="hybridMultilevel"/>
    <w:tmpl w:val="D7EC20C8"/>
    <w:lvl w:ilvl="0" w:tplc="0C5ECB8C">
      <w:start w:val="1"/>
      <w:numFmt w:val="lowerLetter"/>
      <w:lvlText w:val="(%1)"/>
      <w:lvlJc w:val="left"/>
      <w:pPr>
        <w:ind w:left="720" w:hanging="360"/>
      </w:pPr>
      <w:rPr>
        <w:rFonts w:cs="Times New Roman" w:hint="default"/>
        <w:b w:val="0"/>
        <w:bCs w:val="0"/>
        <w:strike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2672000"/>
    <w:multiLevelType w:val="hybridMultilevel"/>
    <w:tmpl w:val="5E869F50"/>
    <w:lvl w:ilvl="0" w:tplc="40A688F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5DC3C7B"/>
    <w:multiLevelType w:val="hybridMultilevel"/>
    <w:tmpl w:val="C00E5D12"/>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60B4847"/>
    <w:multiLevelType w:val="hybridMultilevel"/>
    <w:tmpl w:val="2A627478"/>
    <w:lvl w:ilvl="0" w:tplc="D2C2D1FA">
      <w:start w:val="1"/>
      <w:numFmt w:val="lowerLetter"/>
      <w:lvlText w:val="(%1)"/>
      <w:lvlJc w:val="left"/>
      <w:pPr>
        <w:tabs>
          <w:tab w:val="num" w:pos="2430"/>
        </w:tabs>
        <w:ind w:left="24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C74C10"/>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15:restartNumberingAfterBreak="0">
    <w:nsid w:val="1BC7579B"/>
    <w:multiLevelType w:val="hybridMultilevel"/>
    <w:tmpl w:val="2C923E1E"/>
    <w:lvl w:ilvl="0" w:tplc="FFFFFFFF">
      <w:start w:val="1"/>
      <w:numFmt w:val="lowerLetter"/>
      <w:lvlText w:val="(%1)"/>
      <w:lvlJc w:val="left"/>
      <w:pPr>
        <w:ind w:left="823" w:hanging="360"/>
      </w:pPr>
      <w:rPr>
        <w:rFonts w:cs="Times New Roman"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54"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1D1F5492"/>
    <w:multiLevelType w:val="hybridMultilevel"/>
    <w:tmpl w:val="5984A26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D75561F"/>
    <w:multiLevelType w:val="hybridMultilevel"/>
    <w:tmpl w:val="B4F842A0"/>
    <w:lvl w:ilvl="0" w:tplc="68CA93E6">
      <w:start w:val="1"/>
      <w:numFmt w:val="lowerLetter"/>
      <w:lvlText w:val="(%1)"/>
      <w:lvlJc w:val="left"/>
      <w:pPr>
        <w:ind w:left="1080" w:hanging="360"/>
      </w:pPr>
      <w:rPr>
        <w:rFonts w:cs="Times New Roman" w:hint="default"/>
        <w:i w:val="0"/>
        <w:iCs/>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60" w15:restartNumberingAfterBreak="0">
    <w:nsid w:val="1DC83885"/>
    <w:multiLevelType w:val="hybridMultilevel"/>
    <w:tmpl w:val="1B644E04"/>
    <w:lvl w:ilvl="0" w:tplc="79C02D34">
      <w:start w:val="1"/>
      <w:numFmt w:val="lowerLetter"/>
      <w:lvlText w:val="(%1)"/>
      <w:lvlJc w:val="left"/>
      <w:pPr>
        <w:ind w:left="1080" w:hanging="360"/>
      </w:pPr>
      <w:rPr>
        <w:rFonts w:cs="Times New Roman"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2" w15:restartNumberingAfterBreak="0">
    <w:nsid w:val="1E5D0BD7"/>
    <w:multiLevelType w:val="hybridMultilevel"/>
    <w:tmpl w:val="1FC8A95A"/>
    <w:lvl w:ilvl="0" w:tplc="34E47D7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E20F31"/>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72"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5"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6"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77"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9"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2"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02735A"/>
    <w:multiLevelType w:val="hybridMultilevel"/>
    <w:tmpl w:val="306ACF1A"/>
    <w:lvl w:ilvl="0" w:tplc="9A30C370">
      <w:start w:val="1"/>
      <w:numFmt w:val="lowerLetter"/>
      <w:lvlText w:val="(%1)"/>
      <w:lvlJc w:val="left"/>
      <w:pPr>
        <w:ind w:left="1080" w:hanging="360"/>
      </w:pPr>
      <w:rPr>
        <w:rFonts w:ascii="Times New Roman" w:hAnsi="Times New Roman" w:cs="Times New Roman" w:hint="default"/>
        <w:b w:val="0"/>
        <w:bCs/>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5"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7"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450"/>
        </w:tabs>
        <w:ind w:left="45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0"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91" w15:restartNumberingAfterBreak="0">
    <w:nsid w:val="326D4FF7"/>
    <w:multiLevelType w:val="hybridMultilevel"/>
    <w:tmpl w:val="E578B810"/>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E126142">
      <w:start w:val="1"/>
      <w:numFmt w:val="lowerLetter"/>
      <w:lvlText w:val="(%4)"/>
      <w:lvlJc w:val="left"/>
      <w:pPr>
        <w:ind w:left="117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96"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8"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01"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02"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9A94DE9"/>
    <w:multiLevelType w:val="hybridMultilevel"/>
    <w:tmpl w:val="41AA627C"/>
    <w:lvl w:ilvl="0" w:tplc="0742A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A1037F1"/>
    <w:multiLevelType w:val="hybridMultilevel"/>
    <w:tmpl w:val="8F5AF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3ADE2090"/>
    <w:multiLevelType w:val="hybridMultilevel"/>
    <w:tmpl w:val="976ED63E"/>
    <w:lvl w:ilvl="0" w:tplc="B4E08DA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7"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08"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9"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3D8A13E1"/>
    <w:multiLevelType w:val="hybridMultilevel"/>
    <w:tmpl w:val="8CD65C66"/>
    <w:lvl w:ilvl="0" w:tplc="0DD28C0E">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464CC4"/>
    <w:multiLevelType w:val="hybridMultilevel"/>
    <w:tmpl w:val="A10E1C8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116"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3FCF2B23"/>
    <w:multiLevelType w:val="hybridMultilevel"/>
    <w:tmpl w:val="F0B84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05A04BD"/>
    <w:multiLevelType w:val="hybridMultilevel"/>
    <w:tmpl w:val="ED4E9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24" w15:restartNumberingAfterBreak="0">
    <w:nsid w:val="4415277D"/>
    <w:multiLevelType w:val="hybridMultilevel"/>
    <w:tmpl w:val="2346B666"/>
    <w:lvl w:ilvl="0" w:tplc="FFFFFFFF">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25"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29"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32"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474C022D"/>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4BBA750B"/>
    <w:multiLevelType w:val="hybridMultilevel"/>
    <w:tmpl w:val="8034D618"/>
    <w:lvl w:ilvl="0" w:tplc="79DEC39E">
      <w:start w:val="1"/>
      <w:numFmt w:val="decimal"/>
      <w:lvlText w:val="(%1)"/>
      <w:lvlJc w:val="left"/>
      <w:pPr>
        <w:ind w:left="720" w:hanging="360"/>
      </w:pPr>
      <w:rPr>
        <w:rFonts w:hint="default"/>
        <w:u w:val="none"/>
      </w:rPr>
    </w:lvl>
    <w:lvl w:ilvl="1" w:tplc="C978A746">
      <w:start w:val="1"/>
      <w:numFmt w:val="lowerLetter"/>
      <w:lvlText w:val="(%2)"/>
      <w:lvlJc w:val="left"/>
      <w:pPr>
        <w:ind w:left="1440" w:hanging="360"/>
      </w:pPr>
      <w:rPr>
        <w:rFonts w:cs="Times New Roman" w:hint="default"/>
        <w:u w:val="none"/>
      </w:rPr>
    </w:lvl>
    <w:lvl w:ilvl="2" w:tplc="CE3080B0">
      <w:start w:val="1"/>
      <w:numFmt w:val="decimal"/>
      <w:lvlText w:val="%3."/>
      <w:lvlJc w:val="left"/>
      <w:pPr>
        <w:ind w:left="2160" w:hanging="180"/>
      </w:pPr>
      <w:rPr>
        <w:b w:val="0"/>
        <w:bCs w:val="0"/>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0"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1" w15:restartNumberingAfterBreak="0">
    <w:nsid w:val="4E05609B"/>
    <w:multiLevelType w:val="hybridMultilevel"/>
    <w:tmpl w:val="D960B9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3"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45"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46"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7"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8"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9A59D0"/>
    <w:multiLevelType w:val="hybridMultilevel"/>
    <w:tmpl w:val="88C44F72"/>
    <w:lvl w:ilvl="0" w:tplc="00809070">
      <w:start w:val="6"/>
      <w:numFmt w:val="lowerLetter"/>
      <w:lvlText w:val="(%1)"/>
      <w:lvlJc w:val="left"/>
      <w:pPr>
        <w:ind w:left="110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53"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4"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8100"/>
        </w:tabs>
        <w:ind w:left="810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9"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60"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2" w15:restartNumberingAfterBreak="0">
    <w:nsid w:val="548111B4"/>
    <w:multiLevelType w:val="hybridMultilevel"/>
    <w:tmpl w:val="A008E5A2"/>
    <w:lvl w:ilvl="0" w:tplc="092A15CC">
      <w:start w:val="2"/>
      <w:numFmt w:val="lowerLetter"/>
      <w:lvlText w:val="(%1)"/>
      <w:lvlJc w:val="left"/>
      <w:pPr>
        <w:tabs>
          <w:tab w:val="num" w:pos="1440"/>
        </w:tabs>
        <w:ind w:left="1440" w:hanging="360"/>
      </w:pPr>
      <w:rPr>
        <w:rFonts w:cs="Times New Roman"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0602E4"/>
    <w:multiLevelType w:val="hybridMultilevel"/>
    <w:tmpl w:val="037C10BA"/>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55CD5DBE"/>
    <w:multiLevelType w:val="hybridMultilevel"/>
    <w:tmpl w:val="C5D4C8E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58DC2663"/>
    <w:multiLevelType w:val="hybridMultilevel"/>
    <w:tmpl w:val="035EA8E4"/>
    <w:lvl w:ilvl="0" w:tplc="B958EA34">
      <w:start w:val="1"/>
      <w:numFmt w:val="lowerLetter"/>
      <w:lvlText w:val="(%1)"/>
      <w:lvlJc w:val="left"/>
      <w:pPr>
        <w:ind w:left="720" w:hanging="360"/>
      </w:pPr>
      <w:rPr>
        <w:rFonts w:cs="Times New Roman"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597A6B"/>
    <w:multiLevelType w:val="hybridMultilevel"/>
    <w:tmpl w:val="6004FD7A"/>
    <w:lvl w:ilvl="0" w:tplc="9266ECC4">
      <w:start w:val="2"/>
      <w:numFmt w:val="lowerLetter"/>
      <w:lvlText w:val="(%1)"/>
      <w:lvlJc w:val="left"/>
      <w:pPr>
        <w:ind w:left="324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9F252FE"/>
    <w:multiLevelType w:val="hybridMultilevel"/>
    <w:tmpl w:val="ABE03334"/>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74" w15:restartNumberingAfterBreak="0">
    <w:nsid w:val="5CAA24A2"/>
    <w:multiLevelType w:val="hybridMultilevel"/>
    <w:tmpl w:val="3022F5E4"/>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6"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7"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9"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1"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63FD39BD"/>
    <w:multiLevelType w:val="hybridMultilevel"/>
    <w:tmpl w:val="014E6916"/>
    <w:lvl w:ilvl="0" w:tplc="2C0A02DC">
      <w:start w:val="1"/>
      <w:numFmt w:val="lowerLetter"/>
      <w:lvlText w:val="(%1)"/>
      <w:lvlJc w:val="left"/>
      <w:pPr>
        <w:tabs>
          <w:tab w:val="num" w:pos="3690"/>
        </w:tabs>
        <w:ind w:left="369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A60CD6"/>
    <w:multiLevelType w:val="hybridMultilevel"/>
    <w:tmpl w:val="2194779A"/>
    <w:lvl w:ilvl="0" w:tplc="CEC86636">
      <w:start w:val="1"/>
      <w:numFmt w:val="lowerLetter"/>
      <w:lvlText w:val="(%1)"/>
      <w:lvlJc w:val="left"/>
      <w:pPr>
        <w:ind w:left="1080" w:hanging="360"/>
      </w:pPr>
      <w:rPr>
        <w:rFonts w:cs="Times New Roman"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8"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0" w15:restartNumberingAfterBreak="0">
    <w:nsid w:val="66121C9A"/>
    <w:multiLevelType w:val="hybridMultilevel"/>
    <w:tmpl w:val="C00E5D12"/>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68682C27"/>
    <w:multiLevelType w:val="multilevel"/>
    <w:tmpl w:val="44A6FE48"/>
    <w:lvl w:ilvl="0">
      <w:start w:val="1"/>
      <w:numFmt w:val="decimal"/>
      <w:lvlText w:val="(%1)"/>
      <w:lvlJc w:val="left"/>
      <w:pPr>
        <w:tabs>
          <w:tab w:val="num" w:pos="552"/>
        </w:tabs>
        <w:ind w:left="552" w:hanging="552"/>
      </w:pPr>
      <w:rPr>
        <w:rFonts w:hint="default"/>
        <w:b/>
      </w:rPr>
    </w:lvl>
    <w:lvl w:ilvl="1">
      <w:start w:val="10"/>
      <w:numFmt w:val="decimal"/>
      <w:lvlText w:val="%1.%2."/>
      <w:lvlJc w:val="left"/>
      <w:pPr>
        <w:tabs>
          <w:tab w:val="num" w:pos="1272"/>
        </w:tabs>
        <w:ind w:left="127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93"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95" w15:restartNumberingAfterBreak="0">
    <w:nsid w:val="6A3A7CD4"/>
    <w:multiLevelType w:val="hybridMultilevel"/>
    <w:tmpl w:val="B6F69820"/>
    <w:lvl w:ilvl="0" w:tplc="9C640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15:restartNumberingAfterBreak="0">
    <w:nsid w:val="6BF44178"/>
    <w:multiLevelType w:val="hybridMultilevel"/>
    <w:tmpl w:val="CB92474A"/>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99" w15:restartNumberingAfterBreak="0">
    <w:nsid w:val="6E103C76"/>
    <w:multiLevelType w:val="hybridMultilevel"/>
    <w:tmpl w:val="5E24F4CC"/>
    <w:lvl w:ilvl="0" w:tplc="623E4F0C">
      <w:start w:val="4"/>
      <w:numFmt w:val="lowerLetter"/>
      <w:lvlText w:val="(%1)"/>
      <w:lvlJc w:val="left"/>
      <w:pPr>
        <w:ind w:left="1627"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04" w15:restartNumberingAfterBreak="0">
    <w:nsid w:val="71B912F3"/>
    <w:multiLevelType w:val="hybridMultilevel"/>
    <w:tmpl w:val="2C2A9DCC"/>
    <w:lvl w:ilvl="0" w:tplc="2C0A02DC">
      <w:start w:val="1"/>
      <w:numFmt w:val="lowerLetter"/>
      <w:lvlText w:val="(%1)"/>
      <w:lvlJc w:val="left"/>
      <w:pPr>
        <w:tabs>
          <w:tab w:val="num" w:pos="3960"/>
        </w:tabs>
        <w:ind w:left="3960" w:hanging="360"/>
      </w:pPr>
      <w:rPr>
        <w:rFonts w:cs="Times New Roman" w:hint="default"/>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205"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6"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7"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730F46E3"/>
    <w:multiLevelType w:val="hybridMultilevel"/>
    <w:tmpl w:val="83DC11F2"/>
    <w:lvl w:ilvl="0" w:tplc="C77ECB00">
      <w:start w:val="2"/>
      <w:numFmt w:val="lowerLetter"/>
      <w:lvlText w:val="(%1)"/>
      <w:lvlJc w:val="left"/>
      <w:pPr>
        <w:ind w:left="1627"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214"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5"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216" w15:restartNumberingAfterBreak="0">
    <w:nsid w:val="76D33D9E"/>
    <w:multiLevelType w:val="hybridMultilevel"/>
    <w:tmpl w:val="2A08BB48"/>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8" w15:restartNumberingAfterBreak="0">
    <w:nsid w:val="783850DE"/>
    <w:multiLevelType w:val="hybridMultilevel"/>
    <w:tmpl w:val="069C0ABA"/>
    <w:lvl w:ilvl="0" w:tplc="FFFFFFFF">
      <w:start w:val="1"/>
      <w:numFmt w:val="decimal"/>
      <w:lvlText w:val="(%1)"/>
      <w:lvlJc w:val="left"/>
      <w:pPr>
        <w:tabs>
          <w:tab w:val="num" w:pos="1080"/>
        </w:tabs>
        <w:ind w:left="1080" w:hanging="360"/>
      </w:pPr>
      <w:rPr>
        <w:rFonts w:cs="Times New Roman" w:hint="default"/>
      </w:rPr>
    </w:lvl>
    <w:lvl w:ilvl="1" w:tplc="FFFFFFFF">
      <w:start w:val="1"/>
      <w:numFmt w:val="lowerRoman"/>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1"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2"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7C72661A"/>
    <w:multiLevelType w:val="hybridMultilevel"/>
    <w:tmpl w:val="2ED2AA40"/>
    <w:lvl w:ilvl="0" w:tplc="8B56CD14">
      <w:start w:val="2"/>
      <w:numFmt w:val="decimal"/>
      <w:lvlText w:val="(%1)"/>
      <w:lvlJc w:val="left"/>
      <w:pPr>
        <w:ind w:left="1800" w:hanging="360"/>
      </w:pPr>
      <w:rPr>
        <w:rFonts w:hint="default"/>
        <w:b w:val="0"/>
        <w:bCs w:val="0"/>
        <w:u w:val="none"/>
      </w:rPr>
    </w:lvl>
    <w:lvl w:ilvl="1" w:tplc="F878BE88">
      <w:start w:val="1"/>
      <w:numFmt w:val="lowerLetter"/>
      <w:lvlText w:val="(%2)"/>
      <w:lvlJc w:val="left"/>
      <w:pPr>
        <w:ind w:left="1800" w:hanging="360"/>
      </w:pPr>
      <w:rPr>
        <w:rFonts w:cs="Times New Roman" w:hint="default"/>
        <w:b w:val="0"/>
        <w:bCs w:val="0"/>
        <w:u w:val="no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7"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8"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16cid:durableId="1530412743">
    <w:abstractNumId w:val="117"/>
  </w:num>
  <w:num w:numId="2" w16cid:durableId="284966217">
    <w:abstractNumId w:val="152"/>
  </w:num>
  <w:num w:numId="3" w16cid:durableId="1858882785">
    <w:abstractNumId w:val="139"/>
  </w:num>
  <w:num w:numId="4" w16cid:durableId="1200435436">
    <w:abstractNumId w:val="69"/>
  </w:num>
  <w:num w:numId="5" w16cid:durableId="2028480391">
    <w:abstractNumId w:val="75"/>
  </w:num>
  <w:num w:numId="6" w16cid:durableId="1596472980">
    <w:abstractNumId w:val="64"/>
  </w:num>
  <w:num w:numId="7" w16cid:durableId="1569535723">
    <w:abstractNumId w:val="224"/>
  </w:num>
  <w:num w:numId="8" w16cid:durableId="1928491297">
    <w:abstractNumId w:val="130"/>
  </w:num>
  <w:num w:numId="9" w16cid:durableId="1550989743">
    <w:abstractNumId w:val="228"/>
  </w:num>
  <w:num w:numId="10" w16cid:durableId="1508983783">
    <w:abstractNumId w:val="194"/>
  </w:num>
  <w:num w:numId="11" w16cid:durableId="2061123630">
    <w:abstractNumId w:val="223"/>
  </w:num>
  <w:num w:numId="12" w16cid:durableId="269975356">
    <w:abstractNumId w:val="154"/>
  </w:num>
  <w:num w:numId="13" w16cid:durableId="342704514">
    <w:abstractNumId w:val="189"/>
  </w:num>
  <w:num w:numId="14" w16cid:durableId="1005011494">
    <w:abstractNumId w:val="114"/>
  </w:num>
  <w:num w:numId="15" w16cid:durableId="1400597635">
    <w:abstractNumId w:val="206"/>
  </w:num>
  <w:num w:numId="16" w16cid:durableId="1739786877">
    <w:abstractNumId w:val="227"/>
  </w:num>
  <w:num w:numId="17" w16cid:durableId="348260833">
    <w:abstractNumId w:val="105"/>
  </w:num>
  <w:num w:numId="18" w16cid:durableId="1705444787">
    <w:abstractNumId w:val="226"/>
  </w:num>
  <w:num w:numId="19" w16cid:durableId="836505186">
    <w:abstractNumId w:val="87"/>
  </w:num>
  <w:num w:numId="20" w16cid:durableId="658920442">
    <w:abstractNumId w:val="219"/>
  </w:num>
  <w:num w:numId="21" w16cid:durableId="1358121482">
    <w:abstractNumId w:val="22"/>
  </w:num>
  <w:num w:numId="22" w16cid:durableId="810370311">
    <w:abstractNumId w:val="129"/>
  </w:num>
  <w:num w:numId="23" w16cid:durableId="1117866403">
    <w:abstractNumId w:val="77"/>
  </w:num>
  <w:num w:numId="24" w16cid:durableId="129830926">
    <w:abstractNumId w:val="16"/>
  </w:num>
  <w:num w:numId="25" w16cid:durableId="1713530670">
    <w:abstractNumId w:val="140"/>
  </w:num>
  <w:num w:numId="26" w16cid:durableId="1817988463">
    <w:abstractNumId w:val="176"/>
  </w:num>
  <w:num w:numId="27" w16cid:durableId="2073655097">
    <w:abstractNumId w:val="220"/>
  </w:num>
  <w:num w:numId="28" w16cid:durableId="1570653634">
    <w:abstractNumId w:val="113"/>
  </w:num>
  <w:num w:numId="29" w16cid:durableId="656373933">
    <w:abstractNumId w:val="187"/>
  </w:num>
  <w:num w:numId="30" w16cid:durableId="680856199">
    <w:abstractNumId w:val="221"/>
  </w:num>
  <w:num w:numId="31" w16cid:durableId="350030227">
    <w:abstractNumId w:val="17"/>
  </w:num>
  <w:num w:numId="32" w16cid:durableId="2027517177">
    <w:abstractNumId w:val="161"/>
  </w:num>
  <w:num w:numId="33" w16cid:durableId="1967730862">
    <w:abstractNumId w:val="217"/>
  </w:num>
  <w:num w:numId="34" w16cid:durableId="1239636839">
    <w:abstractNumId w:val="116"/>
  </w:num>
  <w:num w:numId="35" w16cid:durableId="1718816290">
    <w:abstractNumId w:val="214"/>
  </w:num>
  <w:num w:numId="36" w16cid:durableId="185098877">
    <w:abstractNumId w:val="142"/>
  </w:num>
  <w:num w:numId="37" w16cid:durableId="1120370411">
    <w:abstractNumId w:val="36"/>
  </w:num>
  <w:num w:numId="38" w16cid:durableId="233779972">
    <w:abstractNumId w:val="122"/>
  </w:num>
  <w:num w:numId="39" w16cid:durableId="1762212936">
    <w:abstractNumId w:val="72"/>
  </w:num>
  <w:num w:numId="40" w16cid:durableId="4401974">
    <w:abstractNumId w:val="54"/>
  </w:num>
  <w:num w:numId="41" w16cid:durableId="1122575114">
    <w:abstractNumId w:val="41"/>
  </w:num>
  <w:num w:numId="42" w16cid:durableId="98137164">
    <w:abstractNumId w:val="57"/>
  </w:num>
  <w:num w:numId="43" w16cid:durableId="1093741898">
    <w:abstractNumId w:val="19"/>
  </w:num>
  <w:num w:numId="44" w16cid:durableId="2074698119">
    <w:abstractNumId w:val="156"/>
  </w:num>
  <w:num w:numId="45" w16cid:durableId="1166481904">
    <w:abstractNumId w:val="37"/>
  </w:num>
  <w:num w:numId="46" w16cid:durableId="382103164">
    <w:abstractNumId w:val="48"/>
  </w:num>
  <w:num w:numId="47" w16cid:durableId="1912235810">
    <w:abstractNumId w:val="200"/>
  </w:num>
  <w:num w:numId="48" w16cid:durableId="40178680">
    <w:abstractNumId w:val="125"/>
  </w:num>
  <w:num w:numId="49" w16cid:durableId="1533498032">
    <w:abstractNumId w:val="21"/>
  </w:num>
  <w:num w:numId="50" w16cid:durableId="1069032816">
    <w:abstractNumId w:val="18"/>
  </w:num>
  <w:num w:numId="51" w16cid:durableId="1308165030">
    <w:abstractNumId w:val="25"/>
  </w:num>
  <w:num w:numId="52" w16cid:durableId="1818454569">
    <w:abstractNumId w:val="79"/>
  </w:num>
  <w:num w:numId="53" w16cid:durableId="968052640">
    <w:abstractNumId w:val="211"/>
  </w:num>
  <w:num w:numId="54" w16cid:durableId="1587884053">
    <w:abstractNumId w:val="184"/>
  </w:num>
  <w:num w:numId="55" w16cid:durableId="1821266300">
    <w:abstractNumId w:val="160"/>
  </w:num>
  <w:num w:numId="56" w16cid:durableId="1273977089">
    <w:abstractNumId w:val="26"/>
  </w:num>
  <w:num w:numId="57" w16cid:durableId="774519542">
    <w:abstractNumId w:val="123"/>
  </w:num>
  <w:num w:numId="58" w16cid:durableId="162747859">
    <w:abstractNumId w:val="175"/>
  </w:num>
  <w:num w:numId="59" w16cid:durableId="590503860">
    <w:abstractNumId w:val="84"/>
  </w:num>
  <w:num w:numId="60" w16cid:durableId="468280688">
    <w:abstractNumId w:val="204"/>
  </w:num>
  <w:num w:numId="61" w16cid:durableId="61878678">
    <w:abstractNumId w:val="89"/>
  </w:num>
  <w:num w:numId="62" w16cid:durableId="929655099">
    <w:abstractNumId w:val="61"/>
  </w:num>
  <w:num w:numId="63" w16cid:durableId="564682552">
    <w:abstractNumId w:val="45"/>
  </w:num>
  <w:num w:numId="64" w16cid:durableId="1886409472">
    <w:abstractNumId w:val="49"/>
  </w:num>
  <w:num w:numId="65" w16cid:durableId="1509566190">
    <w:abstractNumId w:val="178"/>
  </w:num>
  <w:num w:numId="66" w16cid:durableId="1277643188">
    <w:abstractNumId w:val="167"/>
  </w:num>
  <w:num w:numId="67" w16cid:durableId="1422798501">
    <w:abstractNumId w:val="98"/>
  </w:num>
  <w:num w:numId="68" w16cid:durableId="72702724">
    <w:abstractNumId w:val="73"/>
  </w:num>
  <w:num w:numId="69" w16cid:durableId="967980106">
    <w:abstractNumId w:val="212"/>
  </w:num>
  <w:num w:numId="70" w16cid:durableId="1360163039">
    <w:abstractNumId w:val="13"/>
  </w:num>
  <w:num w:numId="71" w16cid:durableId="5328265">
    <w:abstractNumId w:val="151"/>
  </w:num>
  <w:num w:numId="72" w16cid:durableId="1321345225">
    <w:abstractNumId w:val="34"/>
  </w:num>
  <w:num w:numId="73" w16cid:durableId="1667828388">
    <w:abstractNumId w:val="46"/>
  </w:num>
  <w:num w:numId="74" w16cid:durableId="459425577">
    <w:abstractNumId w:val="207"/>
  </w:num>
  <w:num w:numId="75" w16cid:durableId="2033220457">
    <w:abstractNumId w:val="14"/>
  </w:num>
  <w:num w:numId="76" w16cid:durableId="1080759723">
    <w:abstractNumId w:val="136"/>
  </w:num>
  <w:num w:numId="77" w16cid:durableId="1056125239">
    <w:abstractNumId w:val="210"/>
  </w:num>
  <w:num w:numId="78" w16cid:durableId="745345594">
    <w:abstractNumId w:val="191"/>
  </w:num>
  <w:num w:numId="79" w16cid:durableId="1796219587">
    <w:abstractNumId w:val="81"/>
  </w:num>
  <w:num w:numId="80" w16cid:durableId="131994391">
    <w:abstractNumId w:val="88"/>
  </w:num>
  <w:num w:numId="81" w16cid:durableId="1388576935">
    <w:abstractNumId w:val="118"/>
  </w:num>
  <w:num w:numId="82" w16cid:durableId="716391621">
    <w:abstractNumId w:val="85"/>
  </w:num>
  <w:num w:numId="83" w16cid:durableId="380132264">
    <w:abstractNumId w:val="143"/>
  </w:num>
  <w:num w:numId="84" w16cid:durableId="340279951">
    <w:abstractNumId w:val="27"/>
  </w:num>
  <w:num w:numId="85" w16cid:durableId="1648586967">
    <w:abstractNumId w:val="126"/>
  </w:num>
  <w:num w:numId="86" w16cid:durableId="1884713786">
    <w:abstractNumId w:val="150"/>
  </w:num>
  <w:num w:numId="87" w16cid:durableId="1564413605">
    <w:abstractNumId w:val="96"/>
  </w:num>
  <w:num w:numId="88" w16cid:durableId="166408108">
    <w:abstractNumId w:val="215"/>
  </w:num>
  <w:num w:numId="89" w16cid:durableId="144705699">
    <w:abstractNumId w:val="173"/>
  </w:num>
  <w:num w:numId="90" w16cid:durableId="1511217548">
    <w:abstractNumId w:val="177"/>
  </w:num>
  <w:num w:numId="91" w16cid:durableId="99691106">
    <w:abstractNumId w:val="138"/>
  </w:num>
  <w:num w:numId="92" w16cid:durableId="418909772">
    <w:abstractNumId w:val="74"/>
  </w:num>
  <w:num w:numId="93" w16cid:durableId="670333043">
    <w:abstractNumId w:val="44"/>
  </w:num>
  <w:num w:numId="94" w16cid:durableId="1877965616">
    <w:abstractNumId w:val="183"/>
  </w:num>
  <w:num w:numId="95" w16cid:durableId="1556506604">
    <w:abstractNumId w:val="109"/>
  </w:num>
  <w:num w:numId="96" w16cid:durableId="12612254">
    <w:abstractNumId w:val="63"/>
  </w:num>
  <w:num w:numId="97" w16cid:durableId="1571689698">
    <w:abstractNumId w:val="106"/>
  </w:num>
  <w:num w:numId="98" w16cid:durableId="1692300033">
    <w:abstractNumId w:val="192"/>
  </w:num>
  <w:num w:numId="99" w16cid:durableId="347411124">
    <w:abstractNumId w:val="32"/>
  </w:num>
  <w:num w:numId="100" w16cid:durableId="587885314">
    <w:abstractNumId w:val="157"/>
  </w:num>
  <w:num w:numId="101" w16cid:durableId="666520734">
    <w:abstractNumId w:val="15"/>
  </w:num>
  <w:num w:numId="102" w16cid:durableId="2022392237">
    <w:abstractNumId w:val="102"/>
  </w:num>
  <w:num w:numId="103" w16cid:durableId="303855233">
    <w:abstractNumId w:val="172"/>
  </w:num>
  <w:num w:numId="104" w16cid:durableId="1704482443">
    <w:abstractNumId w:val="155"/>
  </w:num>
  <w:num w:numId="105" w16cid:durableId="643967023">
    <w:abstractNumId w:val="78"/>
  </w:num>
  <w:num w:numId="106" w16cid:durableId="400103278">
    <w:abstractNumId w:val="62"/>
  </w:num>
  <w:num w:numId="107" w16cid:durableId="1323587923">
    <w:abstractNumId w:val="40"/>
  </w:num>
  <w:num w:numId="108" w16cid:durableId="1867014317">
    <w:abstractNumId w:val="198"/>
  </w:num>
  <w:num w:numId="109" w16cid:durableId="1393119106">
    <w:abstractNumId w:val="131"/>
  </w:num>
  <w:num w:numId="110" w16cid:durableId="1212620119">
    <w:abstractNumId w:val="80"/>
  </w:num>
  <w:num w:numId="111" w16cid:durableId="1045789709">
    <w:abstractNumId w:val="203"/>
  </w:num>
  <w:num w:numId="112" w16cid:durableId="599340363">
    <w:abstractNumId w:val="135"/>
  </w:num>
  <w:num w:numId="113" w16cid:durableId="1604458403">
    <w:abstractNumId w:val="92"/>
  </w:num>
  <w:num w:numId="114" w16cid:durableId="1836409715">
    <w:abstractNumId w:val="92"/>
  </w:num>
  <w:num w:numId="115" w16cid:durableId="1114598586">
    <w:abstractNumId w:val="92"/>
    <w:lvlOverride w:ilvl="0">
      <w:startOverride w:val="1"/>
    </w:lvlOverride>
  </w:num>
  <w:num w:numId="116" w16cid:durableId="748843976">
    <w:abstractNumId w:val="185"/>
  </w:num>
  <w:num w:numId="117" w16cid:durableId="494304565">
    <w:abstractNumId w:val="209"/>
  </w:num>
  <w:num w:numId="118" w16cid:durableId="164168519">
    <w:abstractNumId w:val="99"/>
  </w:num>
  <w:num w:numId="119" w16cid:durableId="786580709">
    <w:abstractNumId w:val="94"/>
  </w:num>
  <w:num w:numId="120" w16cid:durableId="547643201">
    <w:abstractNumId w:val="180"/>
  </w:num>
  <w:num w:numId="121" w16cid:durableId="190805184">
    <w:abstractNumId w:val="70"/>
  </w:num>
  <w:num w:numId="122" w16cid:durableId="468087046">
    <w:abstractNumId w:val="190"/>
  </w:num>
  <w:num w:numId="123" w16cid:durableId="1618564014">
    <w:abstractNumId w:val="9"/>
  </w:num>
  <w:num w:numId="124" w16cid:durableId="1709836265">
    <w:abstractNumId w:val="7"/>
  </w:num>
  <w:num w:numId="125" w16cid:durableId="1929538667">
    <w:abstractNumId w:val="6"/>
  </w:num>
  <w:num w:numId="126" w16cid:durableId="1911573370">
    <w:abstractNumId w:val="5"/>
  </w:num>
  <w:num w:numId="127" w16cid:durableId="1467115637">
    <w:abstractNumId w:val="4"/>
  </w:num>
  <w:num w:numId="128" w16cid:durableId="939602442">
    <w:abstractNumId w:val="8"/>
  </w:num>
  <w:num w:numId="129" w16cid:durableId="478154581">
    <w:abstractNumId w:val="3"/>
  </w:num>
  <w:num w:numId="130" w16cid:durableId="1976643484">
    <w:abstractNumId w:val="2"/>
  </w:num>
  <w:num w:numId="131" w16cid:durableId="1662000677">
    <w:abstractNumId w:val="1"/>
  </w:num>
  <w:num w:numId="132" w16cid:durableId="2115394705">
    <w:abstractNumId w:val="0"/>
  </w:num>
  <w:num w:numId="133" w16cid:durableId="46808501">
    <w:abstractNumId w:val="196"/>
  </w:num>
  <w:num w:numId="134" w16cid:durableId="2065176848">
    <w:abstractNumId w:val="39"/>
  </w:num>
  <w:num w:numId="135" w16cid:durableId="1971813544">
    <w:abstractNumId w:val="95"/>
  </w:num>
  <w:num w:numId="136" w16cid:durableId="112941051">
    <w:abstractNumId w:val="165"/>
  </w:num>
  <w:num w:numId="137" w16cid:durableId="178862332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1305928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8199916">
    <w:abstractNumId w:val="115"/>
  </w:num>
  <w:num w:numId="140" w16cid:durableId="2021933808">
    <w:abstractNumId w:val="90"/>
  </w:num>
  <w:num w:numId="141" w16cid:durableId="737481628">
    <w:abstractNumId w:val="148"/>
  </w:num>
  <w:num w:numId="142" w16cid:durableId="283006571">
    <w:abstractNumId w:val="182"/>
  </w:num>
  <w:num w:numId="143" w16cid:durableId="1033648631">
    <w:abstractNumId w:val="59"/>
  </w:num>
  <w:num w:numId="144" w16cid:durableId="1229731120">
    <w:abstractNumId w:val="82"/>
  </w:num>
  <w:num w:numId="145" w16cid:durableId="1182207935">
    <w:abstractNumId w:val="134"/>
  </w:num>
  <w:num w:numId="146" w16cid:durableId="1757625798">
    <w:abstractNumId w:val="65"/>
  </w:num>
  <w:num w:numId="147" w16cid:durableId="1485199492">
    <w:abstractNumId w:val="147"/>
  </w:num>
  <w:num w:numId="148" w16cid:durableId="565335194">
    <w:abstractNumId w:val="42"/>
  </w:num>
  <w:num w:numId="149" w16cid:durableId="1088043815">
    <w:abstractNumId w:val="179"/>
  </w:num>
  <w:num w:numId="150" w16cid:durableId="1318875734">
    <w:abstractNumId w:val="51"/>
  </w:num>
  <w:num w:numId="151" w16cid:durableId="5452201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7125853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507317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10908614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51256789">
    <w:abstractNumId w:val="108"/>
  </w:num>
  <w:num w:numId="156" w16cid:durableId="2139837573">
    <w:abstractNumId w:val="29"/>
  </w:num>
  <w:num w:numId="157" w16cid:durableId="810631986">
    <w:abstractNumId w:val="76"/>
  </w:num>
  <w:num w:numId="158" w16cid:durableId="1192114279">
    <w:abstractNumId w:val="158"/>
  </w:num>
  <w:num w:numId="159" w16cid:durableId="911550937">
    <w:abstractNumId w:val="67"/>
  </w:num>
  <w:num w:numId="160" w16cid:durableId="964307543">
    <w:abstractNumId w:val="93"/>
  </w:num>
  <w:num w:numId="161" w16cid:durableId="340402317">
    <w:abstractNumId w:val="193"/>
  </w:num>
  <w:num w:numId="162" w16cid:durableId="542793434">
    <w:abstractNumId w:val="164"/>
  </w:num>
  <w:num w:numId="163" w16cid:durableId="570429833">
    <w:abstractNumId w:val="112"/>
  </w:num>
  <w:num w:numId="164" w16cid:durableId="1126315444">
    <w:abstractNumId w:val="168"/>
  </w:num>
  <w:num w:numId="165" w16cid:durableId="926112936">
    <w:abstractNumId w:val="201"/>
  </w:num>
  <w:num w:numId="166" w16cid:durableId="977148714">
    <w:abstractNumId w:val="146"/>
  </w:num>
  <w:num w:numId="167" w16cid:durableId="40137886">
    <w:abstractNumId w:val="181"/>
  </w:num>
  <w:num w:numId="168" w16cid:durableId="162472369">
    <w:abstractNumId w:val="188"/>
  </w:num>
  <w:num w:numId="169" w16cid:durableId="288559427">
    <w:abstractNumId w:val="120"/>
  </w:num>
  <w:num w:numId="170" w16cid:durableId="763571405">
    <w:abstractNumId w:val="38"/>
  </w:num>
  <w:num w:numId="171" w16cid:durableId="1121799305">
    <w:abstractNumId w:val="222"/>
  </w:num>
  <w:num w:numId="172" w16cid:durableId="120080242">
    <w:abstractNumId w:val="24"/>
  </w:num>
  <w:num w:numId="173" w16cid:durableId="160005767">
    <w:abstractNumId w:val="202"/>
  </w:num>
  <w:num w:numId="174" w16cid:durableId="347171831">
    <w:abstractNumId w:val="55"/>
  </w:num>
  <w:num w:numId="175" w16cid:durableId="269819287">
    <w:abstractNumId w:val="127"/>
  </w:num>
  <w:num w:numId="176" w16cid:durableId="1814785659">
    <w:abstractNumId w:val="10"/>
  </w:num>
  <w:num w:numId="177" w16cid:durableId="1383872028">
    <w:abstractNumId w:val="23"/>
  </w:num>
  <w:num w:numId="178" w16cid:durableId="2050183113">
    <w:abstractNumId w:val="66"/>
  </w:num>
  <w:num w:numId="179" w16cid:durableId="746071436">
    <w:abstractNumId w:val="50"/>
  </w:num>
  <w:num w:numId="180" w16cid:durableId="1761364094">
    <w:abstractNumId w:val="132"/>
  </w:num>
  <w:num w:numId="181" w16cid:durableId="293830246">
    <w:abstractNumId w:val="153"/>
  </w:num>
  <w:num w:numId="182" w16cid:durableId="1876193513">
    <w:abstractNumId w:val="101"/>
  </w:num>
  <w:num w:numId="183" w16cid:durableId="1907952595">
    <w:abstractNumId w:val="100"/>
  </w:num>
  <w:num w:numId="184" w16cid:durableId="1660452071">
    <w:abstractNumId w:val="97"/>
  </w:num>
  <w:num w:numId="185" w16cid:durableId="307394078">
    <w:abstractNumId w:val="107"/>
  </w:num>
  <w:num w:numId="186" w16cid:durableId="1282035677">
    <w:abstractNumId w:val="213"/>
  </w:num>
  <w:num w:numId="187" w16cid:durableId="409691226">
    <w:abstractNumId w:val="145"/>
  </w:num>
  <w:num w:numId="188" w16cid:durableId="312687596">
    <w:abstractNumId w:val="159"/>
  </w:num>
  <w:num w:numId="189" w16cid:durableId="1698850079">
    <w:abstractNumId w:val="144"/>
  </w:num>
  <w:num w:numId="190" w16cid:durableId="1689602963">
    <w:abstractNumId w:val="86"/>
  </w:num>
  <w:num w:numId="191" w16cid:durableId="671222083">
    <w:abstractNumId w:val="20"/>
  </w:num>
  <w:num w:numId="192" w16cid:durableId="1832334266">
    <w:abstractNumId w:val="30"/>
  </w:num>
  <w:num w:numId="193" w16cid:durableId="589967295">
    <w:abstractNumId w:val="149"/>
  </w:num>
  <w:num w:numId="194" w16cid:durableId="706219220">
    <w:abstractNumId w:val="174"/>
  </w:num>
  <w:num w:numId="195" w16cid:durableId="318194645">
    <w:abstractNumId w:val="163"/>
  </w:num>
  <w:num w:numId="196" w16cid:durableId="497116907">
    <w:abstractNumId w:val="197"/>
  </w:num>
  <w:num w:numId="197" w16cid:durableId="1220559041">
    <w:abstractNumId w:val="111"/>
  </w:num>
  <w:num w:numId="198" w16cid:durableId="18604620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23011839">
    <w:abstractNumId w:val="14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60944555">
    <w:abstractNumId w:val="216"/>
  </w:num>
  <w:num w:numId="201" w16cid:durableId="1281106113">
    <w:abstractNumId w:val="52"/>
  </w:num>
  <w:num w:numId="202" w16cid:durableId="1508524270">
    <w:abstractNumId w:val="104"/>
  </w:num>
  <w:num w:numId="203" w16cid:durableId="1189610972">
    <w:abstractNumId w:val="28"/>
  </w:num>
  <w:num w:numId="204" w16cid:durableId="1401708508">
    <w:abstractNumId w:val="124"/>
  </w:num>
  <w:num w:numId="205" w16cid:durableId="1569073736">
    <w:abstractNumId w:val="199"/>
  </w:num>
  <w:num w:numId="206" w16cid:durableId="1996182774">
    <w:abstractNumId w:val="35"/>
  </w:num>
  <w:num w:numId="207" w16cid:durableId="344866279">
    <w:abstractNumId w:val="56"/>
  </w:num>
  <w:num w:numId="208" w16cid:durableId="824055229">
    <w:abstractNumId w:val="31"/>
  </w:num>
  <w:num w:numId="209" w16cid:durableId="585268875">
    <w:abstractNumId w:val="141"/>
  </w:num>
  <w:num w:numId="210" w16cid:durableId="650213317">
    <w:abstractNumId w:val="137"/>
  </w:num>
  <w:num w:numId="211" w16cid:durableId="931547300">
    <w:abstractNumId w:val="43"/>
  </w:num>
  <w:num w:numId="212" w16cid:durableId="836115989">
    <w:abstractNumId w:val="162"/>
  </w:num>
  <w:num w:numId="213" w16cid:durableId="279605099">
    <w:abstractNumId w:val="103"/>
  </w:num>
  <w:num w:numId="214" w16cid:durableId="1514879317">
    <w:abstractNumId w:val="225"/>
  </w:num>
  <w:num w:numId="215" w16cid:durableId="1430661299">
    <w:abstractNumId w:val="169"/>
  </w:num>
  <w:num w:numId="216" w16cid:durableId="1307665437">
    <w:abstractNumId w:val="53"/>
  </w:num>
  <w:num w:numId="217" w16cid:durableId="567962360">
    <w:abstractNumId w:val="208"/>
  </w:num>
  <w:num w:numId="218" w16cid:durableId="514265578">
    <w:abstractNumId w:val="58"/>
  </w:num>
  <w:num w:numId="219" w16cid:durableId="706678947">
    <w:abstractNumId w:val="33"/>
  </w:num>
  <w:num w:numId="220" w16cid:durableId="543178385">
    <w:abstractNumId w:val="60"/>
  </w:num>
  <w:num w:numId="221" w16cid:durableId="517083779">
    <w:abstractNumId w:val="12"/>
  </w:num>
  <w:num w:numId="222" w16cid:durableId="1366516537">
    <w:abstractNumId w:val="133"/>
  </w:num>
  <w:num w:numId="223" w16cid:durableId="1426075628">
    <w:abstractNumId w:val="171"/>
  </w:num>
  <w:num w:numId="224" w16cid:durableId="774135826">
    <w:abstractNumId w:val="186"/>
  </w:num>
  <w:num w:numId="225" w16cid:durableId="449400213">
    <w:abstractNumId w:val="68"/>
  </w:num>
  <w:num w:numId="226" w16cid:durableId="1788112315">
    <w:abstractNumId w:val="218"/>
  </w:num>
  <w:num w:numId="227" w16cid:durableId="134808848">
    <w:abstractNumId w:val="91"/>
  </w:num>
  <w:num w:numId="228" w16cid:durableId="24183691">
    <w:abstractNumId w:val="170"/>
  </w:num>
  <w:num w:numId="229" w16cid:durableId="877670406">
    <w:abstractNumId w:val="195"/>
  </w:num>
  <w:num w:numId="230" w16cid:durableId="307173964">
    <w:abstractNumId w:val="83"/>
  </w:num>
  <w:num w:numId="231" w16cid:durableId="1917586217">
    <w:abstractNumId w:val="110"/>
  </w:num>
  <w:num w:numId="232" w16cid:durableId="1095054220">
    <w:abstractNumId w:val="121"/>
  </w:num>
  <w:num w:numId="233" w16cid:durableId="1761026119">
    <w:abstractNumId w:val="11"/>
  </w:num>
  <w:num w:numId="234" w16cid:durableId="536747424">
    <w:abstractNumId w:val="119"/>
  </w:num>
  <w:num w:numId="235" w16cid:durableId="1122186488">
    <w:abstractNumId w:val="16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grammar="clean"/>
  <w:stylePaneFormatFilter w:val="1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73"/>
    <w:rsid w:val="0000179D"/>
    <w:rsid w:val="00001BB8"/>
    <w:rsid w:val="00001E56"/>
    <w:rsid w:val="00002079"/>
    <w:rsid w:val="00002A40"/>
    <w:rsid w:val="00002CB5"/>
    <w:rsid w:val="00002E8B"/>
    <w:rsid w:val="00002EE2"/>
    <w:rsid w:val="00002EFA"/>
    <w:rsid w:val="000031E6"/>
    <w:rsid w:val="000034D6"/>
    <w:rsid w:val="00003657"/>
    <w:rsid w:val="0000373F"/>
    <w:rsid w:val="00003B34"/>
    <w:rsid w:val="00004176"/>
    <w:rsid w:val="00004318"/>
    <w:rsid w:val="00004379"/>
    <w:rsid w:val="000045CC"/>
    <w:rsid w:val="000045F8"/>
    <w:rsid w:val="00004C35"/>
    <w:rsid w:val="00005094"/>
    <w:rsid w:val="00005161"/>
    <w:rsid w:val="000052BD"/>
    <w:rsid w:val="0000531D"/>
    <w:rsid w:val="00005B45"/>
    <w:rsid w:val="00005BE6"/>
    <w:rsid w:val="00005C86"/>
    <w:rsid w:val="00005D65"/>
    <w:rsid w:val="00006158"/>
    <w:rsid w:val="000061F8"/>
    <w:rsid w:val="0000628C"/>
    <w:rsid w:val="000068A2"/>
    <w:rsid w:val="00006945"/>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70A"/>
    <w:rsid w:val="0001184B"/>
    <w:rsid w:val="0001197A"/>
    <w:rsid w:val="00011D62"/>
    <w:rsid w:val="00012219"/>
    <w:rsid w:val="0001231E"/>
    <w:rsid w:val="000124B6"/>
    <w:rsid w:val="0001251E"/>
    <w:rsid w:val="00012624"/>
    <w:rsid w:val="0001274C"/>
    <w:rsid w:val="00012C2E"/>
    <w:rsid w:val="000135D5"/>
    <w:rsid w:val="00013A96"/>
    <w:rsid w:val="00014326"/>
    <w:rsid w:val="000143DD"/>
    <w:rsid w:val="000144AA"/>
    <w:rsid w:val="000149D5"/>
    <w:rsid w:val="00014DBD"/>
    <w:rsid w:val="0001535D"/>
    <w:rsid w:val="000153B5"/>
    <w:rsid w:val="00015422"/>
    <w:rsid w:val="0001549E"/>
    <w:rsid w:val="0001555A"/>
    <w:rsid w:val="00015733"/>
    <w:rsid w:val="0001599E"/>
    <w:rsid w:val="00015CC0"/>
    <w:rsid w:val="00015F59"/>
    <w:rsid w:val="0001604F"/>
    <w:rsid w:val="00016119"/>
    <w:rsid w:val="00016276"/>
    <w:rsid w:val="00016288"/>
    <w:rsid w:val="00016420"/>
    <w:rsid w:val="00016A78"/>
    <w:rsid w:val="00016B2D"/>
    <w:rsid w:val="00016C81"/>
    <w:rsid w:val="00016CA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2723"/>
    <w:rsid w:val="0002298F"/>
    <w:rsid w:val="000229C4"/>
    <w:rsid w:val="00022BFC"/>
    <w:rsid w:val="00022CCC"/>
    <w:rsid w:val="00022D28"/>
    <w:rsid w:val="0002328A"/>
    <w:rsid w:val="00023856"/>
    <w:rsid w:val="00023B5A"/>
    <w:rsid w:val="0002433E"/>
    <w:rsid w:val="00024611"/>
    <w:rsid w:val="000246A4"/>
    <w:rsid w:val="00024943"/>
    <w:rsid w:val="00024953"/>
    <w:rsid w:val="00024C10"/>
    <w:rsid w:val="00025084"/>
    <w:rsid w:val="000252B3"/>
    <w:rsid w:val="00025622"/>
    <w:rsid w:val="00025704"/>
    <w:rsid w:val="000258C1"/>
    <w:rsid w:val="00025F38"/>
    <w:rsid w:val="0002612C"/>
    <w:rsid w:val="000262DF"/>
    <w:rsid w:val="00026523"/>
    <w:rsid w:val="000265F8"/>
    <w:rsid w:val="0002667D"/>
    <w:rsid w:val="00026AEC"/>
    <w:rsid w:val="00026C03"/>
    <w:rsid w:val="00026D31"/>
    <w:rsid w:val="0002758A"/>
    <w:rsid w:val="0003027B"/>
    <w:rsid w:val="000303A9"/>
    <w:rsid w:val="00030679"/>
    <w:rsid w:val="000309A6"/>
    <w:rsid w:val="00030E73"/>
    <w:rsid w:val="00030F5B"/>
    <w:rsid w:val="00031014"/>
    <w:rsid w:val="0003120D"/>
    <w:rsid w:val="000312A5"/>
    <w:rsid w:val="000316DF"/>
    <w:rsid w:val="00031727"/>
    <w:rsid w:val="00031C3C"/>
    <w:rsid w:val="00031ED6"/>
    <w:rsid w:val="00032760"/>
    <w:rsid w:val="00032909"/>
    <w:rsid w:val="00032948"/>
    <w:rsid w:val="00033047"/>
    <w:rsid w:val="0003331D"/>
    <w:rsid w:val="000336BF"/>
    <w:rsid w:val="000338A7"/>
    <w:rsid w:val="00033C55"/>
    <w:rsid w:val="000346E4"/>
    <w:rsid w:val="000349C1"/>
    <w:rsid w:val="00035DC2"/>
    <w:rsid w:val="0003670F"/>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825"/>
    <w:rsid w:val="00041940"/>
    <w:rsid w:val="00041ED1"/>
    <w:rsid w:val="00041FA3"/>
    <w:rsid w:val="00042086"/>
    <w:rsid w:val="00042467"/>
    <w:rsid w:val="000427F4"/>
    <w:rsid w:val="00042915"/>
    <w:rsid w:val="00042AB5"/>
    <w:rsid w:val="00042C8A"/>
    <w:rsid w:val="00042CD4"/>
    <w:rsid w:val="00043584"/>
    <w:rsid w:val="000439FB"/>
    <w:rsid w:val="00043FC4"/>
    <w:rsid w:val="000442B0"/>
    <w:rsid w:val="00044421"/>
    <w:rsid w:val="00044526"/>
    <w:rsid w:val="0004463C"/>
    <w:rsid w:val="0004484A"/>
    <w:rsid w:val="000449D1"/>
    <w:rsid w:val="00044A8B"/>
    <w:rsid w:val="00045242"/>
    <w:rsid w:val="00045593"/>
    <w:rsid w:val="000459E4"/>
    <w:rsid w:val="00045A95"/>
    <w:rsid w:val="00045BF1"/>
    <w:rsid w:val="00045D4C"/>
    <w:rsid w:val="00046388"/>
    <w:rsid w:val="00046426"/>
    <w:rsid w:val="0004651E"/>
    <w:rsid w:val="00046886"/>
    <w:rsid w:val="000469C0"/>
    <w:rsid w:val="00046A92"/>
    <w:rsid w:val="00046AD4"/>
    <w:rsid w:val="00046EAA"/>
    <w:rsid w:val="00047372"/>
    <w:rsid w:val="00047502"/>
    <w:rsid w:val="0004789A"/>
    <w:rsid w:val="00047926"/>
    <w:rsid w:val="00047C95"/>
    <w:rsid w:val="00047CA4"/>
    <w:rsid w:val="00047ED2"/>
    <w:rsid w:val="00047ED5"/>
    <w:rsid w:val="00050006"/>
    <w:rsid w:val="000502E9"/>
    <w:rsid w:val="0005035F"/>
    <w:rsid w:val="00050B1A"/>
    <w:rsid w:val="00050DC0"/>
    <w:rsid w:val="000510A5"/>
    <w:rsid w:val="00051529"/>
    <w:rsid w:val="00051A8D"/>
    <w:rsid w:val="00051E02"/>
    <w:rsid w:val="00052103"/>
    <w:rsid w:val="00052466"/>
    <w:rsid w:val="00052CB6"/>
    <w:rsid w:val="00052E43"/>
    <w:rsid w:val="00052E62"/>
    <w:rsid w:val="00053089"/>
    <w:rsid w:val="00053664"/>
    <w:rsid w:val="0005371D"/>
    <w:rsid w:val="00053BEF"/>
    <w:rsid w:val="00053C35"/>
    <w:rsid w:val="00053C89"/>
    <w:rsid w:val="0005412A"/>
    <w:rsid w:val="0005413F"/>
    <w:rsid w:val="0005428D"/>
    <w:rsid w:val="000542EA"/>
    <w:rsid w:val="0005468E"/>
    <w:rsid w:val="0005495D"/>
    <w:rsid w:val="00054C06"/>
    <w:rsid w:val="00054F81"/>
    <w:rsid w:val="00054FFC"/>
    <w:rsid w:val="00055451"/>
    <w:rsid w:val="000556BD"/>
    <w:rsid w:val="00055909"/>
    <w:rsid w:val="00056356"/>
    <w:rsid w:val="00056EB8"/>
    <w:rsid w:val="00057474"/>
    <w:rsid w:val="0005756C"/>
    <w:rsid w:val="00057578"/>
    <w:rsid w:val="000602CD"/>
    <w:rsid w:val="00060450"/>
    <w:rsid w:val="0006066B"/>
    <w:rsid w:val="000607AC"/>
    <w:rsid w:val="00060A71"/>
    <w:rsid w:val="00060D98"/>
    <w:rsid w:val="00060DDA"/>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BBC"/>
    <w:rsid w:val="00062C63"/>
    <w:rsid w:val="00063988"/>
    <w:rsid w:val="00063A3F"/>
    <w:rsid w:val="00063BF7"/>
    <w:rsid w:val="00063C43"/>
    <w:rsid w:val="00063D1D"/>
    <w:rsid w:val="000640B9"/>
    <w:rsid w:val="000640F4"/>
    <w:rsid w:val="0006417D"/>
    <w:rsid w:val="000641EC"/>
    <w:rsid w:val="00064269"/>
    <w:rsid w:val="0006456C"/>
    <w:rsid w:val="000649C9"/>
    <w:rsid w:val="00064ADE"/>
    <w:rsid w:val="00064E97"/>
    <w:rsid w:val="0006516A"/>
    <w:rsid w:val="000656BB"/>
    <w:rsid w:val="000657B7"/>
    <w:rsid w:val="0006586B"/>
    <w:rsid w:val="00065B77"/>
    <w:rsid w:val="00066035"/>
    <w:rsid w:val="0006610E"/>
    <w:rsid w:val="00066117"/>
    <w:rsid w:val="000668BC"/>
    <w:rsid w:val="00066B49"/>
    <w:rsid w:val="00066C78"/>
    <w:rsid w:val="00066E95"/>
    <w:rsid w:val="00067272"/>
    <w:rsid w:val="00067E4F"/>
    <w:rsid w:val="00070264"/>
    <w:rsid w:val="000706AA"/>
    <w:rsid w:val="00070A2C"/>
    <w:rsid w:val="00070DBC"/>
    <w:rsid w:val="000710D0"/>
    <w:rsid w:val="0007143C"/>
    <w:rsid w:val="000714DD"/>
    <w:rsid w:val="00071A29"/>
    <w:rsid w:val="00071DD1"/>
    <w:rsid w:val="00071EA7"/>
    <w:rsid w:val="000722CD"/>
    <w:rsid w:val="0007263E"/>
    <w:rsid w:val="00072734"/>
    <w:rsid w:val="000728CF"/>
    <w:rsid w:val="000728E6"/>
    <w:rsid w:val="00072BAB"/>
    <w:rsid w:val="00072C8D"/>
    <w:rsid w:val="00072D96"/>
    <w:rsid w:val="000731F8"/>
    <w:rsid w:val="00073482"/>
    <w:rsid w:val="00073A5B"/>
    <w:rsid w:val="00073BFD"/>
    <w:rsid w:val="00073F45"/>
    <w:rsid w:val="0007405B"/>
    <w:rsid w:val="000746AC"/>
    <w:rsid w:val="000746E5"/>
    <w:rsid w:val="00074A26"/>
    <w:rsid w:val="0007537C"/>
    <w:rsid w:val="0007554B"/>
    <w:rsid w:val="000755A9"/>
    <w:rsid w:val="0007575B"/>
    <w:rsid w:val="0007584C"/>
    <w:rsid w:val="00076006"/>
    <w:rsid w:val="0007601E"/>
    <w:rsid w:val="00076325"/>
    <w:rsid w:val="00076386"/>
    <w:rsid w:val="000770A4"/>
    <w:rsid w:val="00077309"/>
    <w:rsid w:val="0007736C"/>
    <w:rsid w:val="0007742B"/>
    <w:rsid w:val="0007761E"/>
    <w:rsid w:val="0007773B"/>
    <w:rsid w:val="00077764"/>
    <w:rsid w:val="00077795"/>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F21"/>
    <w:rsid w:val="000841F0"/>
    <w:rsid w:val="000845E7"/>
    <w:rsid w:val="00084637"/>
    <w:rsid w:val="000848D2"/>
    <w:rsid w:val="000848F0"/>
    <w:rsid w:val="00084B04"/>
    <w:rsid w:val="00084DEC"/>
    <w:rsid w:val="000850EB"/>
    <w:rsid w:val="00085479"/>
    <w:rsid w:val="00085755"/>
    <w:rsid w:val="000857E1"/>
    <w:rsid w:val="000859E8"/>
    <w:rsid w:val="00085AA5"/>
    <w:rsid w:val="00085B68"/>
    <w:rsid w:val="00085EC2"/>
    <w:rsid w:val="00086009"/>
    <w:rsid w:val="000861AC"/>
    <w:rsid w:val="000865AD"/>
    <w:rsid w:val="00086974"/>
    <w:rsid w:val="00086CCB"/>
    <w:rsid w:val="00086F2A"/>
    <w:rsid w:val="00087344"/>
    <w:rsid w:val="00087E4C"/>
    <w:rsid w:val="00087E95"/>
    <w:rsid w:val="00087F82"/>
    <w:rsid w:val="000901BD"/>
    <w:rsid w:val="0009049A"/>
    <w:rsid w:val="00090628"/>
    <w:rsid w:val="00090B82"/>
    <w:rsid w:val="00091033"/>
    <w:rsid w:val="0009139A"/>
    <w:rsid w:val="00091466"/>
    <w:rsid w:val="00091A8D"/>
    <w:rsid w:val="0009218A"/>
    <w:rsid w:val="00092406"/>
    <w:rsid w:val="000927D7"/>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51C6"/>
    <w:rsid w:val="00095580"/>
    <w:rsid w:val="00095B40"/>
    <w:rsid w:val="00095BD5"/>
    <w:rsid w:val="00096041"/>
    <w:rsid w:val="00096060"/>
    <w:rsid w:val="00096081"/>
    <w:rsid w:val="000963E2"/>
    <w:rsid w:val="00096542"/>
    <w:rsid w:val="00096878"/>
    <w:rsid w:val="00096CA0"/>
    <w:rsid w:val="0009750A"/>
    <w:rsid w:val="00097BAD"/>
    <w:rsid w:val="00097F3A"/>
    <w:rsid w:val="000A00A5"/>
    <w:rsid w:val="000A0580"/>
    <w:rsid w:val="000A0B06"/>
    <w:rsid w:val="000A0C10"/>
    <w:rsid w:val="000A0E12"/>
    <w:rsid w:val="000A13BA"/>
    <w:rsid w:val="000A15F0"/>
    <w:rsid w:val="000A213F"/>
    <w:rsid w:val="000A2379"/>
    <w:rsid w:val="000A24FD"/>
    <w:rsid w:val="000A274C"/>
    <w:rsid w:val="000A2DBB"/>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19D"/>
    <w:rsid w:val="000A5AE2"/>
    <w:rsid w:val="000A5B01"/>
    <w:rsid w:val="000A5C3E"/>
    <w:rsid w:val="000A6241"/>
    <w:rsid w:val="000A6305"/>
    <w:rsid w:val="000A63AA"/>
    <w:rsid w:val="000A6800"/>
    <w:rsid w:val="000A692F"/>
    <w:rsid w:val="000A6AB9"/>
    <w:rsid w:val="000A6D94"/>
    <w:rsid w:val="000A6EF2"/>
    <w:rsid w:val="000A6F59"/>
    <w:rsid w:val="000A7021"/>
    <w:rsid w:val="000A7304"/>
    <w:rsid w:val="000A77F4"/>
    <w:rsid w:val="000A794D"/>
    <w:rsid w:val="000A7B56"/>
    <w:rsid w:val="000A7BE5"/>
    <w:rsid w:val="000A7DAD"/>
    <w:rsid w:val="000A7FDC"/>
    <w:rsid w:val="000B0759"/>
    <w:rsid w:val="000B0838"/>
    <w:rsid w:val="000B0BC5"/>
    <w:rsid w:val="000B100F"/>
    <w:rsid w:val="000B15E0"/>
    <w:rsid w:val="000B1770"/>
    <w:rsid w:val="000B1811"/>
    <w:rsid w:val="000B1A28"/>
    <w:rsid w:val="000B1A47"/>
    <w:rsid w:val="000B1B98"/>
    <w:rsid w:val="000B1DCB"/>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B"/>
    <w:rsid w:val="000B4DB4"/>
    <w:rsid w:val="000B4DCA"/>
    <w:rsid w:val="000B5210"/>
    <w:rsid w:val="000B562B"/>
    <w:rsid w:val="000B5A54"/>
    <w:rsid w:val="000B5A8A"/>
    <w:rsid w:val="000B5B03"/>
    <w:rsid w:val="000B5BE9"/>
    <w:rsid w:val="000B69D5"/>
    <w:rsid w:val="000B6AEC"/>
    <w:rsid w:val="000B6CB2"/>
    <w:rsid w:val="000B6CF8"/>
    <w:rsid w:val="000B71D1"/>
    <w:rsid w:val="000B7256"/>
    <w:rsid w:val="000B728E"/>
    <w:rsid w:val="000B7298"/>
    <w:rsid w:val="000B752D"/>
    <w:rsid w:val="000B797E"/>
    <w:rsid w:val="000B7FDB"/>
    <w:rsid w:val="000C0139"/>
    <w:rsid w:val="000C035E"/>
    <w:rsid w:val="000C0375"/>
    <w:rsid w:val="000C04AB"/>
    <w:rsid w:val="000C06BD"/>
    <w:rsid w:val="000C0C16"/>
    <w:rsid w:val="000C13AD"/>
    <w:rsid w:val="000C143E"/>
    <w:rsid w:val="000C1453"/>
    <w:rsid w:val="000C1526"/>
    <w:rsid w:val="000C1551"/>
    <w:rsid w:val="000C22C4"/>
    <w:rsid w:val="000C2424"/>
    <w:rsid w:val="000C2756"/>
    <w:rsid w:val="000C2890"/>
    <w:rsid w:val="000C2AED"/>
    <w:rsid w:val="000C2E9C"/>
    <w:rsid w:val="000C3060"/>
    <w:rsid w:val="000C314A"/>
    <w:rsid w:val="000C34D0"/>
    <w:rsid w:val="000C3613"/>
    <w:rsid w:val="000C36F3"/>
    <w:rsid w:val="000C3730"/>
    <w:rsid w:val="000C3743"/>
    <w:rsid w:val="000C389D"/>
    <w:rsid w:val="000C3903"/>
    <w:rsid w:val="000C3B84"/>
    <w:rsid w:val="000C3F56"/>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6DC"/>
    <w:rsid w:val="000D2B74"/>
    <w:rsid w:val="000D2D7E"/>
    <w:rsid w:val="000D30F0"/>
    <w:rsid w:val="000D35E2"/>
    <w:rsid w:val="000D369F"/>
    <w:rsid w:val="000D3A0F"/>
    <w:rsid w:val="000D41BC"/>
    <w:rsid w:val="000D440A"/>
    <w:rsid w:val="000D4624"/>
    <w:rsid w:val="000D4962"/>
    <w:rsid w:val="000D5A14"/>
    <w:rsid w:val="000D5AC1"/>
    <w:rsid w:val="000D5D03"/>
    <w:rsid w:val="000D5D75"/>
    <w:rsid w:val="000D5E05"/>
    <w:rsid w:val="000D6218"/>
    <w:rsid w:val="000D650D"/>
    <w:rsid w:val="000D684B"/>
    <w:rsid w:val="000D6A59"/>
    <w:rsid w:val="000D6B6C"/>
    <w:rsid w:val="000D6BFB"/>
    <w:rsid w:val="000D7742"/>
    <w:rsid w:val="000D79D6"/>
    <w:rsid w:val="000D7BF5"/>
    <w:rsid w:val="000E00AA"/>
    <w:rsid w:val="000E0320"/>
    <w:rsid w:val="000E0B15"/>
    <w:rsid w:val="000E0D1F"/>
    <w:rsid w:val="000E10C5"/>
    <w:rsid w:val="000E14D2"/>
    <w:rsid w:val="000E16D6"/>
    <w:rsid w:val="000E269F"/>
    <w:rsid w:val="000E2983"/>
    <w:rsid w:val="000E2A7E"/>
    <w:rsid w:val="000E2B89"/>
    <w:rsid w:val="000E30BF"/>
    <w:rsid w:val="000E36B3"/>
    <w:rsid w:val="000E3780"/>
    <w:rsid w:val="000E37CE"/>
    <w:rsid w:val="000E3848"/>
    <w:rsid w:val="000E3892"/>
    <w:rsid w:val="000E3905"/>
    <w:rsid w:val="000E3A2A"/>
    <w:rsid w:val="000E3A6B"/>
    <w:rsid w:val="000E3C3D"/>
    <w:rsid w:val="000E3F1B"/>
    <w:rsid w:val="000E3F5A"/>
    <w:rsid w:val="000E3FA5"/>
    <w:rsid w:val="000E41FC"/>
    <w:rsid w:val="000E44B9"/>
    <w:rsid w:val="000E4BD8"/>
    <w:rsid w:val="000E4EEA"/>
    <w:rsid w:val="000E51BF"/>
    <w:rsid w:val="000E5E0D"/>
    <w:rsid w:val="000E62A4"/>
    <w:rsid w:val="000E6860"/>
    <w:rsid w:val="000E6997"/>
    <w:rsid w:val="000E6EB0"/>
    <w:rsid w:val="000E7356"/>
    <w:rsid w:val="000E7474"/>
    <w:rsid w:val="000E75A7"/>
    <w:rsid w:val="000E7657"/>
    <w:rsid w:val="000E79A2"/>
    <w:rsid w:val="000E7BBA"/>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A1C"/>
    <w:rsid w:val="000F1B7D"/>
    <w:rsid w:val="000F1CB9"/>
    <w:rsid w:val="000F1D15"/>
    <w:rsid w:val="000F2144"/>
    <w:rsid w:val="000F2280"/>
    <w:rsid w:val="000F249A"/>
    <w:rsid w:val="000F2AAA"/>
    <w:rsid w:val="000F2B6A"/>
    <w:rsid w:val="000F307E"/>
    <w:rsid w:val="000F353E"/>
    <w:rsid w:val="000F38CD"/>
    <w:rsid w:val="000F397F"/>
    <w:rsid w:val="000F3B03"/>
    <w:rsid w:val="000F3C28"/>
    <w:rsid w:val="000F3C45"/>
    <w:rsid w:val="000F3C91"/>
    <w:rsid w:val="000F3EB4"/>
    <w:rsid w:val="000F3FC9"/>
    <w:rsid w:val="000F4256"/>
    <w:rsid w:val="000F48BF"/>
    <w:rsid w:val="000F4B75"/>
    <w:rsid w:val="000F4C91"/>
    <w:rsid w:val="000F4E27"/>
    <w:rsid w:val="000F542D"/>
    <w:rsid w:val="000F546A"/>
    <w:rsid w:val="000F5544"/>
    <w:rsid w:val="000F556F"/>
    <w:rsid w:val="000F55EB"/>
    <w:rsid w:val="000F5C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6CB"/>
    <w:rsid w:val="00100EFD"/>
    <w:rsid w:val="001012F0"/>
    <w:rsid w:val="00101EC2"/>
    <w:rsid w:val="00101F61"/>
    <w:rsid w:val="00101FB6"/>
    <w:rsid w:val="0010211E"/>
    <w:rsid w:val="0010279E"/>
    <w:rsid w:val="00102AD9"/>
    <w:rsid w:val="00102B81"/>
    <w:rsid w:val="00102BD6"/>
    <w:rsid w:val="00102FCA"/>
    <w:rsid w:val="0010315C"/>
    <w:rsid w:val="001032B1"/>
    <w:rsid w:val="00103423"/>
    <w:rsid w:val="0010349C"/>
    <w:rsid w:val="001034DE"/>
    <w:rsid w:val="0010381E"/>
    <w:rsid w:val="00103893"/>
    <w:rsid w:val="001038ED"/>
    <w:rsid w:val="00103AB1"/>
    <w:rsid w:val="00103B11"/>
    <w:rsid w:val="00103CD0"/>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E9E"/>
    <w:rsid w:val="001100DF"/>
    <w:rsid w:val="001100FE"/>
    <w:rsid w:val="00110268"/>
    <w:rsid w:val="001104B8"/>
    <w:rsid w:val="00110559"/>
    <w:rsid w:val="0011132B"/>
    <w:rsid w:val="00111452"/>
    <w:rsid w:val="001119D6"/>
    <w:rsid w:val="00111B5D"/>
    <w:rsid w:val="00111CBE"/>
    <w:rsid w:val="00112BC1"/>
    <w:rsid w:val="00112D58"/>
    <w:rsid w:val="00113258"/>
    <w:rsid w:val="0011337C"/>
    <w:rsid w:val="001133AB"/>
    <w:rsid w:val="001135B1"/>
    <w:rsid w:val="001137D6"/>
    <w:rsid w:val="00113DC3"/>
    <w:rsid w:val="001140A3"/>
    <w:rsid w:val="001140B8"/>
    <w:rsid w:val="00114109"/>
    <w:rsid w:val="00114537"/>
    <w:rsid w:val="00114642"/>
    <w:rsid w:val="00114988"/>
    <w:rsid w:val="00114D29"/>
    <w:rsid w:val="001151BF"/>
    <w:rsid w:val="00115565"/>
    <w:rsid w:val="001156F5"/>
    <w:rsid w:val="00115760"/>
    <w:rsid w:val="00115807"/>
    <w:rsid w:val="00115C3F"/>
    <w:rsid w:val="00115E54"/>
    <w:rsid w:val="0011610F"/>
    <w:rsid w:val="0011642D"/>
    <w:rsid w:val="001165C5"/>
    <w:rsid w:val="00116985"/>
    <w:rsid w:val="00116D50"/>
    <w:rsid w:val="00117365"/>
    <w:rsid w:val="00117556"/>
    <w:rsid w:val="001177D6"/>
    <w:rsid w:val="00117D8C"/>
    <w:rsid w:val="00120090"/>
    <w:rsid w:val="001200FC"/>
    <w:rsid w:val="001201CD"/>
    <w:rsid w:val="00120364"/>
    <w:rsid w:val="00120380"/>
    <w:rsid w:val="00120768"/>
    <w:rsid w:val="00120794"/>
    <w:rsid w:val="00120915"/>
    <w:rsid w:val="0012091E"/>
    <w:rsid w:val="00120C9B"/>
    <w:rsid w:val="00120DEB"/>
    <w:rsid w:val="0012131D"/>
    <w:rsid w:val="001216CA"/>
    <w:rsid w:val="0012189D"/>
    <w:rsid w:val="00121E59"/>
    <w:rsid w:val="00121E77"/>
    <w:rsid w:val="00121F6D"/>
    <w:rsid w:val="0012241A"/>
    <w:rsid w:val="00122C31"/>
    <w:rsid w:val="00122C97"/>
    <w:rsid w:val="00122D32"/>
    <w:rsid w:val="00122E6B"/>
    <w:rsid w:val="0012311A"/>
    <w:rsid w:val="00123153"/>
    <w:rsid w:val="0012342A"/>
    <w:rsid w:val="00123AFC"/>
    <w:rsid w:val="00123B01"/>
    <w:rsid w:val="00123CBE"/>
    <w:rsid w:val="00123D1A"/>
    <w:rsid w:val="00123D68"/>
    <w:rsid w:val="001243D6"/>
    <w:rsid w:val="001244CE"/>
    <w:rsid w:val="00124A93"/>
    <w:rsid w:val="00124AE1"/>
    <w:rsid w:val="00124F0A"/>
    <w:rsid w:val="00125007"/>
    <w:rsid w:val="00125025"/>
    <w:rsid w:val="001251B5"/>
    <w:rsid w:val="00125390"/>
    <w:rsid w:val="00125553"/>
    <w:rsid w:val="001257B0"/>
    <w:rsid w:val="00125DAB"/>
    <w:rsid w:val="00125F95"/>
    <w:rsid w:val="0012654F"/>
    <w:rsid w:val="0012659F"/>
    <w:rsid w:val="001265ED"/>
    <w:rsid w:val="001269C0"/>
    <w:rsid w:val="0012750C"/>
    <w:rsid w:val="0012759A"/>
    <w:rsid w:val="00127661"/>
    <w:rsid w:val="00127CCB"/>
    <w:rsid w:val="00127F1D"/>
    <w:rsid w:val="00127FA8"/>
    <w:rsid w:val="0013033F"/>
    <w:rsid w:val="00130351"/>
    <w:rsid w:val="001307C1"/>
    <w:rsid w:val="001308A7"/>
    <w:rsid w:val="001309B1"/>
    <w:rsid w:val="0013112A"/>
    <w:rsid w:val="00131C0E"/>
    <w:rsid w:val="0013261D"/>
    <w:rsid w:val="00132860"/>
    <w:rsid w:val="001328B8"/>
    <w:rsid w:val="00132972"/>
    <w:rsid w:val="00132AC7"/>
    <w:rsid w:val="00132D30"/>
    <w:rsid w:val="00132D61"/>
    <w:rsid w:val="00132E34"/>
    <w:rsid w:val="00132E52"/>
    <w:rsid w:val="00133063"/>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293"/>
    <w:rsid w:val="001373B5"/>
    <w:rsid w:val="00137568"/>
    <w:rsid w:val="0013768A"/>
    <w:rsid w:val="00137A5C"/>
    <w:rsid w:val="00140825"/>
    <w:rsid w:val="001413C2"/>
    <w:rsid w:val="001413C8"/>
    <w:rsid w:val="00141747"/>
    <w:rsid w:val="00141AA4"/>
    <w:rsid w:val="00141B76"/>
    <w:rsid w:val="00141C4F"/>
    <w:rsid w:val="00141FB4"/>
    <w:rsid w:val="0014232B"/>
    <w:rsid w:val="00142495"/>
    <w:rsid w:val="001425B0"/>
    <w:rsid w:val="00142A8D"/>
    <w:rsid w:val="00142FAA"/>
    <w:rsid w:val="001431F7"/>
    <w:rsid w:val="0014378D"/>
    <w:rsid w:val="00143AC4"/>
    <w:rsid w:val="00143D82"/>
    <w:rsid w:val="001446FF"/>
    <w:rsid w:val="00144F19"/>
    <w:rsid w:val="00145D3B"/>
    <w:rsid w:val="001464FC"/>
    <w:rsid w:val="00146762"/>
    <w:rsid w:val="00146A63"/>
    <w:rsid w:val="00146E03"/>
    <w:rsid w:val="00146E37"/>
    <w:rsid w:val="001470F0"/>
    <w:rsid w:val="0014731E"/>
    <w:rsid w:val="00147433"/>
    <w:rsid w:val="00147489"/>
    <w:rsid w:val="00147549"/>
    <w:rsid w:val="00147D33"/>
    <w:rsid w:val="00150275"/>
    <w:rsid w:val="00150486"/>
    <w:rsid w:val="00150492"/>
    <w:rsid w:val="0015062F"/>
    <w:rsid w:val="0015076D"/>
    <w:rsid w:val="00150B00"/>
    <w:rsid w:val="00150B19"/>
    <w:rsid w:val="00150D29"/>
    <w:rsid w:val="001516ED"/>
    <w:rsid w:val="001517D3"/>
    <w:rsid w:val="00151C46"/>
    <w:rsid w:val="00151E36"/>
    <w:rsid w:val="00151EDC"/>
    <w:rsid w:val="00152008"/>
    <w:rsid w:val="00152238"/>
    <w:rsid w:val="0015223E"/>
    <w:rsid w:val="00152294"/>
    <w:rsid w:val="00152341"/>
    <w:rsid w:val="0015292E"/>
    <w:rsid w:val="00152932"/>
    <w:rsid w:val="00153382"/>
    <w:rsid w:val="00153635"/>
    <w:rsid w:val="0015411E"/>
    <w:rsid w:val="001542F1"/>
    <w:rsid w:val="0015472B"/>
    <w:rsid w:val="001549DC"/>
    <w:rsid w:val="0015513B"/>
    <w:rsid w:val="00155288"/>
    <w:rsid w:val="001553ED"/>
    <w:rsid w:val="00155952"/>
    <w:rsid w:val="00155E1F"/>
    <w:rsid w:val="00155F04"/>
    <w:rsid w:val="00156665"/>
    <w:rsid w:val="00156696"/>
    <w:rsid w:val="00156957"/>
    <w:rsid w:val="00156B19"/>
    <w:rsid w:val="00156CC3"/>
    <w:rsid w:val="00157197"/>
    <w:rsid w:val="001571E7"/>
    <w:rsid w:val="00157923"/>
    <w:rsid w:val="00157B27"/>
    <w:rsid w:val="00157CF2"/>
    <w:rsid w:val="00160133"/>
    <w:rsid w:val="0016027A"/>
    <w:rsid w:val="001602C2"/>
    <w:rsid w:val="00160326"/>
    <w:rsid w:val="001606ED"/>
    <w:rsid w:val="00160973"/>
    <w:rsid w:val="00160A92"/>
    <w:rsid w:val="00160DEE"/>
    <w:rsid w:val="00160F92"/>
    <w:rsid w:val="0016122E"/>
    <w:rsid w:val="001612BD"/>
    <w:rsid w:val="00161304"/>
    <w:rsid w:val="00161CD9"/>
    <w:rsid w:val="00161FB7"/>
    <w:rsid w:val="00161FC8"/>
    <w:rsid w:val="00161FC9"/>
    <w:rsid w:val="00162089"/>
    <w:rsid w:val="001625E3"/>
    <w:rsid w:val="001628DF"/>
    <w:rsid w:val="001628FB"/>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9C7"/>
    <w:rsid w:val="00165A3D"/>
    <w:rsid w:val="00165C08"/>
    <w:rsid w:val="00166158"/>
    <w:rsid w:val="00166539"/>
    <w:rsid w:val="0016671C"/>
    <w:rsid w:val="00166B0C"/>
    <w:rsid w:val="00166FE3"/>
    <w:rsid w:val="00167341"/>
    <w:rsid w:val="00167657"/>
    <w:rsid w:val="0016795F"/>
    <w:rsid w:val="00167AB8"/>
    <w:rsid w:val="00167F4D"/>
    <w:rsid w:val="00170873"/>
    <w:rsid w:val="00170DE4"/>
    <w:rsid w:val="00170EC7"/>
    <w:rsid w:val="00170F27"/>
    <w:rsid w:val="001715A0"/>
    <w:rsid w:val="001718B6"/>
    <w:rsid w:val="00171D5F"/>
    <w:rsid w:val="001721D2"/>
    <w:rsid w:val="00172215"/>
    <w:rsid w:val="001729B9"/>
    <w:rsid w:val="00172B9D"/>
    <w:rsid w:val="00172BC9"/>
    <w:rsid w:val="00172FAB"/>
    <w:rsid w:val="0017353D"/>
    <w:rsid w:val="001738C6"/>
    <w:rsid w:val="00173C71"/>
    <w:rsid w:val="00173EB7"/>
    <w:rsid w:val="001742CD"/>
    <w:rsid w:val="00174652"/>
    <w:rsid w:val="00174890"/>
    <w:rsid w:val="00174A23"/>
    <w:rsid w:val="00174C59"/>
    <w:rsid w:val="0017534D"/>
    <w:rsid w:val="0017535F"/>
    <w:rsid w:val="001759AE"/>
    <w:rsid w:val="00175DF4"/>
    <w:rsid w:val="00176010"/>
    <w:rsid w:val="001760A6"/>
    <w:rsid w:val="001761D1"/>
    <w:rsid w:val="0017626B"/>
    <w:rsid w:val="00176397"/>
    <w:rsid w:val="00176452"/>
    <w:rsid w:val="001765CE"/>
    <w:rsid w:val="0017664C"/>
    <w:rsid w:val="00176D2E"/>
    <w:rsid w:val="00176F20"/>
    <w:rsid w:val="0017716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20D"/>
    <w:rsid w:val="001822A9"/>
    <w:rsid w:val="00182327"/>
    <w:rsid w:val="001829B3"/>
    <w:rsid w:val="00182B6C"/>
    <w:rsid w:val="00182DBE"/>
    <w:rsid w:val="00182E44"/>
    <w:rsid w:val="00182FE3"/>
    <w:rsid w:val="00183150"/>
    <w:rsid w:val="0018337B"/>
    <w:rsid w:val="0018342F"/>
    <w:rsid w:val="001834F5"/>
    <w:rsid w:val="00183A95"/>
    <w:rsid w:val="00183DCB"/>
    <w:rsid w:val="0018406B"/>
    <w:rsid w:val="0018415E"/>
    <w:rsid w:val="001841E4"/>
    <w:rsid w:val="00184237"/>
    <w:rsid w:val="00184283"/>
    <w:rsid w:val="00184850"/>
    <w:rsid w:val="00184885"/>
    <w:rsid w:val="001849B1"/>
    <w:rsid w:val="001852CA"/>
    <w:rsid w:val="001855CD"/>
    <w:rsid w:val="00185D0C"/>
    <w:rsid w:val="00185FEF"/>
    <w:rsid w:val="0018656B"/>
    <w:rsid w:val="001867C3"/>
    <w:rsid w:val="001867FF"/>
    <w:rsid w:val="00186CF6"/>
    <w:rsid w:val="00187655"/>
    <w:rsid w:val="0018768F"/>
    <w:rsid w:val="00187BEF"/>
    <w:rsid w:val="00190337"/>
    <w:rsid w:val="001904DE"/>
    <w:rsid w:val="001908A3"/>
    <w:rsid w:val="001908C3"/>
    <w:rsid w:val="00190A27"/>
    <w:rsid w:val="00190BB0"/>
    <w:rsid w:val="00190E3A"/>
    <w:rsid w:val="00191525"/>
    <w:rsid w:val="00191612"/>
    <w:rsid w:val="00191869"/>
    <w:rsid w:val="00191BF9"/>
    <w:rsid w:val="00191C22"/>
    <w:rsid w:val="00191FFF"/>
    <w:rsid w:val="001920F8"/>
    <w:rsid w:val="00192432"/>
    <w:rsid w:val="0019267F"/>
    <w:rsid w:val="00192CB2"/>
    <w:rsid w:val="00192D88"/>
    <w:rsid w:val="001933A9"/>
    <w:rsid w:val="00193626"/>
    <w:rsid w:val="00193787"/>
    <w:rsid w:val="0019391F"/>
    <w:rsid w:val="00194026"/>
    <w:rsid w:val="001944F6"/>
    <w:rsid w:val="00194684"/>
    <w:rsid w:val="00194909"/>
    <w:rsid w:val="001949FC"/>
    <w:rsid w:val="00194B38"/>
    <w:rsid w:val="00194DFD"/>
    <w:rsid w:val="001955F6"/>
    <w:rsid w:val="00195785"/>
    <w:rsid w:val="0019580B"/>
    <w:rsid w:val="00195971"/>
    <w:rsid w:val="00195AC7"/>
    <w:rsid w:val="00195DE3"/>
    <w:rsid w:val="00195DEF"/>
    <w:rsid w:val="00195E03"/>
    <w:rsid w:val="00195E72"/>
    <w:rsid w:val="00195EC6"/>
    <w:rsid w:val="00196064"/>
    <w:rsid w:val="00196323"/>
    <w:rsid w:val="00196338"/>
    <w:rsid w:val="001965FB"/>
    <w:rsid w:val="00196DB5"/>
    <w:rsid w:val="00197023"/>
    <w:rsid w:val="001979AF"/>
    <w:rsid w:val="00197A17"/>
    <w:rsid w:val="00197BE3"/>
    <w:rsid w:val="001A0219"/>
    <w:rsid w:val="001A05D0"/>
    <w:rsid w:val="001A0690"/>
    <w:rsid w:val="001A079D"/>
    <w:rsid w:val="001A090E"/>
    <w:rsid w:val="001A0A8D"/>
    <w:rsid w:val="001A1049"/>
    <w:rsid w:val="001A144E"/>
    <w:rsid w:val="001A14C5"/>
    <w:rsid w:val="001A1600"/>
    <w:rsid w:val="001A1A1E"/>
    <w:rsid w:val="001A1B99"/>
    <w:rsid w:val="001A1EB5"/>
    <w:rsid w:val="001A1FD7"/>
    <w:rsid w:val="001A2E7F"/>
    <w:rsid w:val="001A2F09"/>
    <w:rsid w:val="001A3117"/>
    <w:rsid w:val="001A354D"/>
    <w:rsid w:val="001A36C8"/>
    <w:rsid w:val="001A3CEF"/>
    <w:rsid w:val="001A40A2"/>
    <w:rsid w:val="001A43CD"/>
    <w:rsid w:val="001A443C"/>
    <w:rsid w:val="001A44AA"/>
    <w:rsid w:val="001A48DD"/>
    <w:rsid w:val="001A4964"/>
    <w:rsid w:val="001A4ABE"/>
    <w:rsid w:val="001A504C"/>
    <w:rsid w:val="001A519F"/>
    <w:rsid w:val="001A5729"/>
    <w:rsid w:val="001A58D3"/>
    <w:rsid w:val="001A5929"/>
    <w:rsid w:val="001A69DA"/>
    <w:rsid w:val="001A6EB6"/>
    <w:rsid w:val="001A7182"/>
    <w:rsid w:val="001A7EFE"/>
    <w:rsid w:val="001B03CF"/>
    <w:rsid w:val="001B0683"/>
    <w:rsid w:val="001B0BCF"/>
    <w:rsid w:val="001B0E49"/>
    <w:rsid w:val="001B105C"/>
    <w:rsid w:val="001B1134"/>
    <w:rsid w:val="001B11D8"/>
    <w:rsid w:val="001B14FB"/>
    <w:rsid w:val="001B197E"/>
    <w:rsid w:val="001B19E6"/>
    <w:rsid w:val="001B1C88"/>
    <w:rsid w:val="001B1EF3"/>
    <w:rsid w:val="001B2169"/>
    <w:rsid w:val="001B21FC"/>
    <w:rsid w:val="001B2214"/>
    <w:rsid w:val="001B2710"/>
    <w:rsid w:val="001B2A2B"/>
    <w:rsid w:val="001B2DB4"/>
    <w:rsid w:val="001B3311"/>
    <w:rsid w:val="001B362C"/>
    <w:rsid w:val="001B3823"/>
    <w:rsid w:val="001B3A20"/>
    <w:rsid w:val="001B3F0F"/>
    <w:rsid w:val="001B3FC5"/>
    <w:rsid w:val="001B4429"/>
    <w:rsid w:val="001B44CE"/>
    <w:rsid w:val="001B4618"/>
    <w:rsid w:val="001B4B38"/>
    <w:rsid w:val="001B4D3B"/>
    <w:rsid w:val="001B4E16"/>
    <w:rsid w:val="001B4E43"/>
    <w:rsid w:val="001B5001"/>
    <w:rsid w:val="001B5468"/>
    <w:rsid w:val="001B5768"/>
    <w:rsid w:val="001B5CB3"/>
    <w:rsid w:val="001B5FE3"/>
    <w:rsid w:val="001B610C"/>
    <w:rsid w:val="001B660F"/>
    <w:rsid w:val="001B66C0"/>
    <w:rsid w:val="001B66D0"/>
    <w:rsid w:val="001B66E3"/>
    <w:rsid w:val="001B6B28"/>
    <w:rsid w:val="001B6C4D"/>
    <w:rsid w:val="001B6E39"/>
    <w:rsid w:val="001B6EAE"/>
    <w:rsid w:val="001B6FD4"/>
    <w:rsid w:val="001B7078"/>
    <w:rsid w:val="001B7EBF"/>
    <w:rsid w:val="001C075B"/>
    <w:rsid w:val="001C0D7C"/>
    <w:rsid w:val="001C0E82"/>
    <w:rsid w:val="001C1336"/>
    <w:rsid w:val="001C15F8"/>
    <w:rsid w:val="001C184E"/>
    <w:rsid w:val="001C2C0A"/>
    <w:rsid w:val="001C2D58"/>
    <w:rsid w:val="001C2F1A"/>
    <w:rsid w:val="001C34A1"/>
    <w:rsid w:val="001C3B0D"/>
    <w:rsid w:val="001C3C21"/>
    <w:rsid w:val="001C3E2A"/>
    <w:rsid w:val="001C4047"/>
    <w:rsid w:val="001C41AC"/>
    <w:rsid w:val="001C4267"/>
    <w:rsid w:val="001C42EF"/>
    <w:rsid w:val="001C436C"/>
    <w:rsid w:val="001C43C8"/>
    <w:rsid w:val="001C4429"/>
    <w:rsid w:val="001C4A81"/>
    <w:rsid w:val="001C4B92"/>
    <w:rsid w:val="001C4B9A"/>
    <w:rsid w:val="001C4F9C"/>
    <w:rsid w:val="001C5193"/>
    <w:rsid w:val="001C5198"/>
    <w:rsid w:val="001C58F9"/>
    <w:rsid w:val="001C5FB7"/>
    <w:rsid w:val="001C5FD3"/>
    <w:rsid w:val="001C6070"/>
    <w:rsid w:val="001C6413"/>
    <w:rsid w:val="001C6777"/>
    <w:rsid w:val="001C67D3"/>
    <w:rsid w:val="001C6B59"/>
    <w:rsid w:val="001C6CB5"/>
    <w:rsid w:val="001C7298"/>
    <w:rsid w:val="001C733A"/>
    <w:rsid w:val="001C766A"/>
    <w:rsid w:val="001C797D"/>
    <w:rsid w:val="001C7990"/>
    <w:rsid w:val="001D039F"/>
    <w:rsid w:val="001D0A66"/>
    <w:rsid w:val="001D0AA4"/>
    <w:rsid w:val="001D0D0C"/>
    <w:rsid w:val="001D0D90"/>
    <w:rsid w:val="001D0E1B"/>
    <w:rsid w:val="001D11DA"/>
    <w:rsid w:val="001D14ED"/>
    <w:rsid w:val="001D15F3"/>
    <w:rsid w:val="001D196A"/>
    <w:rsid w:val="001D1A06"/>
    <w:rsid w:val="001D1C39"/>
    <w:rsid w:val="001D2019"/>
    <w:rsid w:val="001D20D9"/>
    <w:rsid w:val="001D20E1"/>
    <w:rsid w:val="001D236F"/>
    <w:rsid w:val="001D2433"/>
    <w:rsid w:val="001D3101"/>
    <w:rsid w:val="001D3A29"/>
    <w:rsid w:val="001D3A6E"/>
    <w:rsid w:val="001D3DD0"/>
    <w:rsid w:val="001D3F20"/>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E018C"/>
    <w:rsid w:val="001E0270"/>
    <w:rsid w:val="001E0280"/>
    <w:rsid w:val="001E06A1"/>
    <w:rsid w:val="001E071F"/>
    <w:rsid w:val="001E0722"/>
    <w:rsid w:val="001E0CEA"/>
    <w:rsid w:val="001E0FE3"/>
    <w:rsid w:val="001E0FFC"/>
    <w:rsid w:val="001E1216"/>
    <w:rsid w:val="001E14AD"/>
    <w:rsid w:val="001E1595"/>
    <w:rsid w:val="001E16A2"/>
    <w:rsid w:val="001E1A07"/>
    <w:rsid w:val="001E1AE5"/>
    <w:rsid w:val="001E1C3E"/>
    <w:rsid w:val="001E1C4F"/>
    <w:rsid w:val="001E2105"/>
    <w:rsid w:val="001E26B8"/>
    <w:rsid w:val="001E29A8"/>
    <w:rsid w:val="001E29B7"/>
    <w:rsid w:val="001E29EE"/>
    <w:rsid w:val="001E2BFD"/>
    <w:rsid w:val="001E2CCE"/>
    <w:rsid w:val="001E2DF5"/>
    <w:rsid w:val="001E2F08"/>
    <w:rsid w:val="001E39AB"/>
    <w:rsid w:val="001E39C4"/>
    <w:rsid w:val="001E40AA"/>
    <w:rsid w:val="001E41B3"/>
    <w:rsid w:val="001E433F"/>
    <w:rsid w:val="001E43A4"/>
    <w:rsid w:val="001E46B6"/>
    <w:rsid w:val="001E489C"/>
    <w:rsid w:val="001E494D"/>
    <w:rsid w:val="001E4A68"/>
    <w:rsid w:val="001E4B34"/>
    <w:rsid w:val="001E4D98"/>
    <w:rsid w:val="001E509A"/>
    <w:rsid w:val="001E525C"/>
    <w:rsid w:val="001E5722"/>
    <w:rsid w:val="001E5BD1"/>
    <w:rsid w:val="001E5C89"/>
    <w:rsid w:val="001E5D2E"/>
    <w:rsid w:val="001E6774"/>
    <w:rsid w:val="001E73B2"/>
    <w:rsid w:val="001E74E8"/>
    <w:rsid w:val="001E7708"/>
    <w:rsid w:val="001E7B05"/>
    <w:rsid w:val="001E7EA2"/>
    <w:rsid w:val="001F0727"/>
    <w:rsid w:val="001F0743"/>
    <w:rsid w:val="001F0940"/>
    <w:rsid w:val="001F0B8A"/>
    <w:rsid w:val="001F0DF7"/>
    <w:rsid w:val="001F0F79"/>
    <w:rsid w:val="001F112A"/>
    <w:rsid w:val="001F12DB"/>
    <w:rsid w:val="001F12EB"/>
    <w:rsid w:val="001F13DC"/>
    <w:rsid w:val="001F1871"/>
    <w:rsid w:val="001F19A3"/>
    <w:rsid w:val="001F1B6A"/>
    <w:rsid w:val="001F1CD7"/>
    <w:rsid w:val="001F1DA9"/>
    <w:rsid w:val="001F1F53"/>
    <w:rsid w:val="001F212E"/>
    <w:rsid w:val="001F27D6"/>
    <w:rsid w:val="001F2DA8"/>
    <w:rsid w:val="001F2F39"/>
    <w:rsid w:val="001F2F3D"/>
    <w:rsid w:val="001F2FD6"/>
    <w:rsid w:val="001F3069"/>
    <w:rsid w:val="001F332E"/>
    <w:rsid w:val="001F3B99"/>
    <w:rsid w:val="001F3CBC"/>
    <w:rsid w:val="001F3F2C"/>
    <w:rsid w:val="001F3FE1"/>
    <w:rsid w:val="001F4081"/>
    <w:rsid w:val="001F4954"/>
    <w:rsid w:val="001F4BB3"/>
    <w:rsid w:val="001F4DAF"/>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37C"/>
    <w:rsid w:val="001F765C"/>
    <w:rsid w:val="001F7701"/>
    <w:rsid w:val="001F7B99"/>
    <w:rsid w:val="001F7E3C"/>
    <w:rsid w:val="001F7EB7"/>
    <w:rsid w:val="001F7F6A"/>
    <w:rsid w:val="00200281"/>
    <w:rsid w:val="0020030C"/>
    <w:rsid w:val="00200746"/>
    <w:rsid w:val="002007B4"/>
    <w:rsid w:val="00200994"/>
    <w:rsid w:val="0020124B"/>
    <w:rsid w:val="0020181D"/>
    <w:rsid w:val="00201C7D"/>
    <w:rsid w:val="002022BE"/>
    <w:rsid w:val="00202378"/>
    <w:rsid w:val="00202409"/>
    <w:rsid w:val="00202850"/>
    <w:rsid w:val="002028BD"/>
    <w:rsid w:val="00202AB2"/>
    <w:rsid w:val="00202CD2"/>
    <w:rsid w:val="00202CF5"/>
    <w:rsid w:val="00202D81"/>
    <w:rsid w:val="00203052"/>
    <w:rsid w:val="00203498"/>
    <w:rsid w:val="00203502"/>
    <w:rsid w:val="00203830"/>
    <w:rsid w:val="00203893"/>
    <w:rsid w:val="00203D55"/>
    <w:rsid w:val="0020410A"/>
    <w:rsid w:val="00204297"/>
    <w:rsid w:val="002043ED"/>
    <w:rsid w:val="00204495"/>
    <w:rsid w:val="002044E6"/>
    <w:rsid w:val="00204638"/>
    <w:rsid w:val="0020484E"/>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21F3"/>
    <w:rsid w:val="00212228"/>
    <w:rsid w:val="00212298"/>
    <w:rsid w:val="002127FF"/>
    <w:rsid w:val="00212B85"/>
    <w:rsid w:val="00212C44"/>
    <w:rsid w:val="00212C51"/>
    <w:rsid w:val="00213102"/>
    <w:rsid w:val="002131B7"/>
    <w:rsid w:val="002135D2"/>
    <w:rsid w:val="002136D9"/>
    <w:rsid w:val="00213B2F"/>
    <w:rsid w:val="00213E30"/>
    <w:rsid w:val="002142F6"/>
    <w:rsid w:val="0021467E"/>
    <w:rsid w:val="002149F2"/>
    <w:rsid w:val="00214B31"/>
    <w:rsid w:val="00214D51"/>
    <w:rsid w:val="0021541D"/>
    <w:rsid w:val="0021593C"/>
    <w:rsid w:val="0021609D"/>
    <w:rsid w:val="0021664D"/>
    <w:rsid w:val="0021668C"/>
    <w:rsid w:val="00216939"/>
    <w:rsid w:val="00216DD3"/>
    <w:rsid w:val="00216DF5"/>
    <w:rsid w:val="00216F8B"/>
    <w:rsid w:val="00217380"/>
    <w:rsid w:val="0021760F"/>
    <w:rsid w:val="0021782E"/>
    <w:rsid w:val="002202F6"/>
    <w:rsid w:val="00220541"/>
    <w:rsid w:val="00220B9A"/>
    <w:rsid w:val="00221037"/>
    <w:rsid w:val="002210DC"/>
    <w:rsid w:val="00221297"/>
    <w:rsid w:val="00221794"/>
    <w:rsid w:val="00221925"/>
    <w:rsid w:val="00221AC8"/>
    <w:rsid w:val="00221DC3"/>
    <w:rsid w:val="002227FB"/>
    <w:rsid w:val="00222836"/>
    <w:rsid w:val="00222D3B"/>
    <w:rsid w:val="00223066"/>
    <w:rsid w:val="00223108"/>
    <w:rsid w:val="002234B6"/>
    <w:rsid w:val="002234E8"/>
    <w:rsid w:val="002235EE"/>
    <w:rsid w:val="00223A93"/>
    <w:rsid w:val="00224003"/>
    <w:rsid w:val="00224119"/>
    <w:rsid w:val="00224254"/>
    <w:rsid w:val="00224264"/>
    <w:rsid w:val="002246B6"/>
    <w:rsid w:val="0022470E"/>
    <w:rsid w:val="00224794"/>
    <w:rsid w:val="002247D1"/>
    <w:rsid w:val="00224ADF"/>
    <w:rsid w:val="00224F39"/>
    <w:rsid w:val="002253A5"/>
    <w:rsid w:val="0022571C"/>
    <w:rsid w:val="00225BC7"/>
    <w:rsid w:val="00225BDD"/>
    <w:rsid w:val="00225D99"/>
    <w:rsid w:val="00225E43"/>
    <w:rsid w:val="00225E5B"/>
    <w:rsid w:val="00225F87"/>
    <w:rsid w:val="002261F6"/>
    <w:rsid w:val="0022689F"/>
    <w:rsid w:val="00226C4E"/>
    <w:rsid w:val="00226CCE"/>
    <w:rsid w:val="00226FC3"/>
    <w:rsid w:val="00227B54"/>
    <w:rsid w:val="00230265"/>
    <w:rsid w:val="00230623"/>
    <w:rsid w:val="002309B2"/>
    <w:rsid w:val="00230DC7"/>
    <w:rsid w:val="002311C7"/>
    <w:rsid w:val="00231429"/>
    <w:rsid w:val="0023179B"/>
    <w:rsid w:val="00231BA6"/>
    <w:rsid w:val="00231C6C"/>
    <w:rsid w:val="00232064"/>
    <w:rsid w:val="0023211B"/>
    <w:rsid w:val="0023215F"/>
    <w:rsid w:val="0023274A"/>
    <w:rsid w:val="00232B7D"/>
    <w:rsid w:val="002335EB"/>
    <w:rsid w:val="00233BCB"/>
    <w:rsid w:val="00233BEF"/>
    <w:rsid w:val="00233C5A"/>
    <w:rsid w:val="0023412D"/>
    <w:rsid w:val="002343ED"/>
    <w:rsid w:val="002346AD"/>
    <w:rsid w:val="0023477E"/>
    <w:rsid w:val="0023493A"/>
    <w:rsid w:val="00234A18"/>
    <w:rsid w:val="00234C2E"/>
    <w:rsid w:val="00234D4E"/>
    <w:rsid w:val="00235270"/>
    <w:rsid w:val="00235BC5"/>
    <w:rsid w:val="0023633F"/>
    <w:rsid w:val="00236981"/>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E8F"/>
    <w:rsid w:val="00241F14"/>
    <w:rsid w:val="0024213B"/>
    <w:rsid w:val="00242392"/>
    <w:rsid w:val="002428B8"/>
    <w:rsid w:val="002428BE"/>
    <w:rsid w:val="00242D5F"/>
    <w:rsid w:val="00242F31"/>
    <w:rsid w:val="002431B1"/>
    <w:rsid w:val="002433AD"/>
    <w:rsid w:val="00243905"/>
    <w:rsid w:val="00243E7E"/>
    <w:rsid w:val="002442DD"/>
    <w:rsid w:val="002443CE"/>
    <w:rsid w:val="0024473E"/>
    <w:rsid w:val="002450C2"/>
    <w:rsid w:val="002451CF"/>
    <w:rsid w:val="0024558A"/>
    <w:rsid w:val="00245614"/>
    <w:rsid w:val="0024567B"/>
    <w:rsid w:val="00245903"/>
    <w:rsid w:val="00245CB4"/>
    <w:rsid w:val="00245CC5"/>
    <w:rsid w:val="0024621D"/>
    <w:rsid w:val="00246277"/>
    <w:rsid w:val="002465EC"/>
    <w:rsid w:val="002467A3"/>
    <w:rsid w:val="00246997"/>
    <w:rsid w:val="00246A17"/>
    <w:rsid w:val="00246FAA"/>
    <w:rsid w:val="00247132"/>
    <w:rsid w:val="00247424"/>
    <w:rsid w:val="00247F47"/>
    <w:rsid w:val="00247F97"/>
    <w:rsid w:val="00250232"/>
    <w:rsid w:val="002506CC"/>
    <w:rsid w:val="00250C32"/>
    <w:rsid w:val="00250D2E"/>
    <w:rsid w:val="0025134E"/>
    <w:rsid w:val="00251407"/>
    <w:rsid w:val="00251725"/>
    <w:rsid w:val="00251791"/>
    <w:rsid w:val="002518CC"/>
    <w:rsid w:val="002519B6"/>
    <w:rsid w:val="00251B34"/>
    <w:rsid w:val="002522D5"/>
    <w:rsid w:val="002524AF"/>
    <w:rsid w:val="00252685"/>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B23"/>
    <w:rsid w:val="00254D5C"/>
    <w:rsid w:val="002558EC"/>
    <w:rsid w:val="002559DC"/>
    <w:rsid w:val="00255CCA"/>
    <w:rsid w:val="00255FCA"/>
    <w:rsid w:val="00257023"/>
    <w:rsid w:val="002573C3"/>
    <w:rsid w:val="0025751C"/>
    <w:rsid w:val="00257554"/>
    <w:rsid w:val="00257570"/>
    <w:rsid w:val="0025790B"/>
    <w:rsid w:val="00257B16"/>
    <w:rsid w:val="00257D2C"/>
    <w:rsid w:val="00257DD4"/>
    <w:rsid w:val="00257FFA"/>
    <w:rsid w:val="0026069B"/>
    <w:rsid w:val="00260903"/>
    <w:rsid w:val="00260A1E"/>
    <w:rsid w:val="00261114"/>
    <w:rsid w:val="00261868"/>
    <w:rsid w:val="0026189A"/>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615"/>
    <w:rsid w:val="002639B0"/>
    <w:rsid w:val="00263ED1"/>
    <w:rsid w:val="00264084"/>
    <w:rsid w:val="002642CF"/>
    <w:rsid w:val="002644D1"/>
    <w:rsid w:val="00264570"/>
    <w:rsid w:val="002647CF"/>
    <w:rsid w:val="00264A23"/>
    <w:rsid w:val="00264C6F"/>
    <w:rsid w:val="00264D0D"/>
    <w:rsid w:val="00264EB8"/>
    <w:rsid w:val="00264F13"/>
    <w:rsid w:val="00264F23"/>
    <w:rsid w:val="00265A2D"/>
    <w:rsid w:val="00265CC2"/>
    <w:rsid w:val="00265CD2"/>
    <w:rsid w:val="00266107"/>
    <w:rsid w:val="00266562"/>
    <w:rsid w:val="00266B60"/>
    <w:rsid w:val="00266C51"/>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A72"/>
    <w:rsid w:val="0027201A"/>
    <w:rsid w:val="002724F7"/>
    <w:rsid w:val="0027281A"/>
    <w:rsid w:val="00272ED4"/>
    <w:rsid w:val="002731B5"/>
    <w:rsid w:val="0027324B"/>
    <w:rsid w:val="002739B3"/>
    <w:rsid w:val="00273BD1"/>
    <w:rsid w:val="00274338"/>
    <w:rsid w:val="002745BE"/>
    <w:rsid w:val="00274AE8"/>
    <w:rsid w:val="00274DB3"/>
    <w:rsid w:val="002750F7"/>
    <w:rsid w:val="00275163"/>
    <w:rsid w:val="002753AE"/>
    <w:rsid w:val="00275406"/>
    <w:rsid w:val="00275445"/>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EF"/>
    <w:rsid w:val="00276FE2"/>
    <w:rsid w:val="00277015"/>
    <w:rsid w:val="00277141"/>
    <w:rsid w:val="0027726E"/>
    <w:rsid w:val="00277333"/>
    <w:rsid w:val="002776EE"/>
    <w:rsid w:val="0027779E"/>
    <w:rsid w:val="00277ADA"/>
    <w:rsid w:val="00277BEE"/>
    <w:rsid w:val="00277C46"/>
    <w:rsid w:val="00277E04"/>
    <w:rsid w:val="00277F2D"/>
    <w:rsid w:val="00280918"/>
    <w:rsid w:val="00280B4F"/>
    <w:rsid w:val="00280C16"/>
    <w:rsid w:val="00281272"/>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B29"/>
    <w:rsid w:val="0028309A"/>
    <w:rsid w:val="002834AE"/>
    <w:rsid w:val="002835E8"/>
    <w:rsid w:val="002838AA"/>
    <w:rsid w:val="00284007"/>
    <w:rsid w:val="00284D32"/>
    <w:rsid w:val="00284D98"/>
    <w:rsid w:val="00285032"/>
    <w:rsid w:val="002853B3"/>
    <w:rsid w:val="002854B0"/>
    <w:rsid w:val="0028595F"/>
    <w:rsid w:val="00285B16"/>
    <w:rsid w:val="0028617A"/>
    <w:rsid w:val="00286640"/>
    <w:rsid w:val="002866B0"/>
    <w:rsid w:val="00286E27"/>
    <w:rsid w:val="00286E53"/>
    <w:rsid w:val="0028709B"/>
    <w:rsid w:val="00287284"/>
    <w:rsid w:val="002873B1"/>
    <w:rsid w:val="00287D61"/>
    <w:rsid w:val="00287E34"/>
    <w:rsid w:val="00290168"/>
    <w:rsid w:val="0029037D"/>
    <w:rsid w:val="0029050B"/>
    <w:rsid w:val="00290880"/>
    <w:rsid w:val="002908BC"/>
    <w:rsid w:val="00290994"/>
    <w:rsid w:val="002909B4"/>
    <w:rsid w:val="00290B98"/>
    <w:rsid w:val="00290F48"/>
    <w:rsid w:val="00290F4B"/>
    <w:rsid w:val="00290FC2"/>
    <w:rsid w:val="0029169F"/>
    <w:rsid w:val="00291952"/>
    <w:rsid w:val="00291D15"/>
    <w:rsid w:val="00292047"/>
    <w:rsid w:val="002921D5"/>
    <w:rsid w:val="00292A89"/>
    <w:rsid w:val="00292C71"/>
    <w:rsid w:val="00293095"/>
    <w:rsid w:val="00293406"/>
    <w:rsid w:val="00293722"/>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811"/>
    <w:rsid w:val="00295C19"/>
    <w:rsid w:val="00296140"/>
    <w:rsid w:val="00296982"/>
    <w:rsid w:val="002969C1"/>
    <w:rsid w:val="00296A95"/>
    <w:rsid w:val="00296C00"/>
    <w:rsid w:val="002972AB"/>
    <w:rsid w:val="00297315"/>
    <w:rsid w:val="002976E2"/>
    <w:rsid w:val="002A05AB"/>
    <w:rsid w:val="002A0733"/>
    <w:rsid w:val="002A0947"/>
    <w:rsid w:val="002A0BC3"/>
    <w:rsid w:val="002A0FFA"/>
    <w:rsid w:val="002A1271"/>
    <w:rsid w:val="002A14A6"/>
    <w:rsid w:val="002A1894"/>
    <w:rsid w:val="002A18AF"/>
    <w:rsid w:val="002A1B54"/>
    <w:rsid w:val="002A1C38"/>
    <w:rsid w:val="002A1DCA"/>
    <w:rsid w:val="002A21D9"/>
    <w:rsid w:val="002A21E3"/>
    <w:rsid w:val="002A2225"/>
    <w:rsid w:val="002A228A"/>
    <w:rsid w:val="002A2515"/>
    <w:rsid w:val="002A266B"/>
    <w:rsid w:val="002A29E9"/>
    <w:rsid w:val="002A2A98"/>
    <w:rsid w:val="002A2BF6"/>
    <w:rsid w:val="002A324B"/>
    <w:rsid w:val="002A38DD"/>
    <w:rsid w:val="002A3D40"/>
    <w:rsid w:val="002A3FBD"/>
    <w:rsid w:val="002A4715"/>
    <w:rsid w:val="002A4C6A"/>
    <w:rsid w:val="002A4FAD"/>
    <w:rsid w:val="002A513F"/>
    <w:rsid w:val="002A533B"/>
    <w:rsid w:val="002A5347"/>
    <w:rsid w:val="002A5A5B"/>
    <w:rsid w:val="002A5A8C"/>
    <w:rsid w:val="002A5EA8"/>
    <w:rsid w:val="002A638D"/>
    <w:rsid w:val="002A6585"/>
    <w:rsid w:val="002A673E"/>
    <w:rsid w:val="002A68A6"/>
    <w:rsid w:val="002A68AF"/>
    <w:rsid w:val="002A6A3C"/>
    <w:rsid w:val="002A6FF0"/>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8F4"/>
    <w:rsid w:val="002B1B86"/>
    <w:rsid w:val="002B2327"/>
    <w:rsid w:val="002B250C"/>
    <w:rsid w:val="002B2682"/>
    <w:rsid w:val="002B2768"/>
    <w:rsid w:val="002B27B3"/>
    <w:rsid w:val="002B2DE2"/>
    <w:rsid w:val="002B2E38"/>
    <w:rsid w:val="002B2E48"/>
    <w:rsid w:val="002B3E1F"/>
    <w:rsid w:val="002B3E56"/>
    <w:rsid w:val="002B488A"/>
    <w:rsid w:val="002B4A35"/>
    <w:rsid w:val="002B4B08"/>
    <w:rsid w:val="002B524A"/>
    <w:rsid w:val="002B5307"/>
    <w:rsid w:val="002B55C2"/>
    <w:rsid w:val="002B55F0"/>
    <w:rsid w:val="002B56FD"/>
    <w:rsid w:val="002B5724"/>
    <w:rsid w:val="002B5853"/>
    <w:rsid w:val="002B585D"/>
    <w:rsid w:val="002B5CCE"/>
    <w:rsid w:val="002B69F6"/>
    <w:rsid w:val="002B6E2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3076"/>
    <w:rsid w:val="002C32F6"/>
    <w:rsid w:val="002C3DBC"/>
    <w:rsid w:val="002C425A"/>
    <w:rsid w:val="002C42BF"/>
    <w:rsid w:val="002C4326"/>
    <w:rsid w:val="002C4531"/>
    <w:rsid w:val="002C525F"/>
    <w:rsid w:val="002C5417"/>
    <w:rsid w:val="002C581C"/>
    <w:rsid w:val="002C5A09"/>
    <w:rsid w:val="002C5E78"/>
    <w:rsid w:val="002C604D"/>
    <w:rsid w:val="002C6381"/>
    <w:rsid w:val="002C645C"/>
    <w:rsid w:val="002C69F8"/>
    <w:rsid w:val="002C6B29"/>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300C"/>
    <w:rsid w:val="002D30B3"/>
    <w:rsid w:val="002D348C"/>
    <w:rsid w:val="002D3802"/>
    <w:rsid w:val="002D3C7F"/>
    <w:rsid w:val="002D3D3C"/>
    <w:rsid w:val="002D3F34"/>
    <w:rsid w:val="002D3FDD"/>
    <w:rsid w:val="002D3FE2"/>
    <w:rsid w:val="002D47EF"/>
    <w:rsid w:val="002D4900"/>
    <w:rsid w:val="002D49F5"/>
    <w:rsid w:val="002D4A05"/>
    <w:rsid w:val="002D4A30"/>
    <w:rsid w:val="002D4EBC"/>
    <w:rsid w:val="002D4EC4"/>
    <w:rsid w:val="002D4FE2"/>
    <w:rsid w:val="002D51D7"/>
    <w:rsid w:val="002D593B"/>
    <w:rsid w:val="002D5AF6"/>
    <w:rsid w:val="002D5B9B"/>
    <w:rsid w:val="002D5EB1"/>
    <w:rsid w:val="002D5FA2"/>
    <w:rsid w:val="002D6596"/>
    <w:rsid w:val="002D65D6"/>
    <w:rsid w:val="002D6967"/>
    <w:rsid w:val="002D6C90"/>
    <w:rsid w:val="002D7287"/>
    <w:rsid w:val="002D731C"/>
    <w:rsid w:val="002D73C2"/>
    <w:rsid w:val="002D7659"/>
    <w:rsid w:val="002E01E9"/>
    <w:rsid w:val="002E09F2"/>
    <w:rsid w:val="002E1295"/>
    <w:rsid w:val="002E17CC"/>
    <w:rsid w:val="002E1B34"/>
    <w:rsid w:val="002E1E97"/>
    <w:rsid w:val="002E1EC7"/>
    <w:rsid w:val="002E208B"/>
    <w:rsid w:val="002E20F3"/>
    <w:rsid w:val="002E22B9"/>
    <w:rsid w:val="002E22CD"/>
    <w:rsid w:val="002E246F"/>
    <w:rsid w:val="002E253F"/>
    <w:rsid w:val="002E25E3"/>
    <w:rsid w:val="002E263E"/>
    <w:rsid w:val="002E29FA"/>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F41"/>
    <w:rsid w:val="002E704B"/>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DF8"/>
    <w:rsid w:val="002F322D"/>
    <w:rsid w:val="002F3320"/>
    <w:rsid w:val="002F36B7"/>
    <w:rsid w:val="002F3875"/>
    <w:rsid w:val="002F3A4B"/>
    <w:rsid w:val="002F40B1"/>
    <w:rsid w:val="002F45A2"/>
    <w:rsid w:val="002F45EC"/>
    <w:rsid w:val="002F46B2"/>
    <w:rsid w:val="002F4755"/>
    <w:rsid w:val="002F47DC"/>
    <w:rsid w:val="002F4924"/>
    <w:rsid w:val="002F4F0D"/>
    <w:rsid w:val="002F4F35"/>
    <w:rsid w:val="002F53B5"/>
    <w:rsid w:val="002F541A"/>
    <w:rsid w:val="002F55A2"/>
    <w:rsid w:val="002F56A8"/>
    <w:rsid w:val="002F5752"/>
    <w:rsid w:val="002F596C"/>
    <w:rsid w:val="002F5EB5"/>
    <w:rsid w:val="002F600E"/>
    <w:rsid w:val="002F6065"/>
    <w:rsid w:val="002F61AE"/>
    <w:rsid w:val="002F621F"/>
    <w:rsid w:val="002F625E"/>
    <w:rsid w:val="002F6281"/>
    <w:rsid w:val="002F6371"/>
    <w:rsid w:val="002F656C"/>
    <w:rsid w:val="002F65EC"/>
    <w:rsid w:val="002F6835"/>
    <w:rsid w:val="002F69B0"/>
    <w:rsid w:val="002F6AF6"/>
    <w:rsid w:val="002F6C23"/>
    <w:rsid w:val="002F6DF9"/>
    <w:rsid w:val="002F7D02"/>
    <w:rsid w:val="002F7F29"/>
    <w:rsid w:val="00300037"/>
    <w:rsid w:val="0030014D"/>
    <w:rsid w:val="00300E95"/>
    <w:rsid w:val="003011B7"/>
    <w:rsid w:val="0030143A"/>
    <w:rsid w:val="003018B3"/>
    <w:rsid w:val="00301E01"/>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F10"/>
    <w:rsid w:val="003102A6"/>
    <w:rsid w:val="0031039C"/>
    <w:rsid w:val="00310645"/>
    <w:rsid w:val="00310A01"/>
    <w:rsid w:val="00310B66"/>
    <w:rsid w:val="00310E60"/>
    <w:rsid w:val="00311076"/>
    <w:rsid w:val="0031115B"/>
    <w:rsid w:val="0031160B"/>
    <w:rsid w:val="00311644"/>
    <w:rsid w:val="0031167C"/>
    <w:rsid w:val="00311822"/>
    <w:rsid w:val="00311B7B"/>
    <w:rsid w:val="00311C28"/>
    <w:rsid w:val="003121B7"/>
    <w:rsid w:val="003121E0"/>
    <w:rsid w:val="003124ED"/>
    <w:rsid w:val="00312636"/>
    <w:rsid w:val="003126D4"/>
    <w:rsid w:val="00312B26"/>
    <w:rsid w:val="00312D36"/>
    <w:rsid w:val="00312E7B"/>
    <w:rsid w:val="0031300C"/>
    <w:rsid w:val="003130E7"/>
    <w:rsid w:val="0031321A"/>
    <w:rsid w:val="003134E0"/>
    <w:rsid w:val="003138B0"/>
    <w:rsid w:val="00313DAB"/>
    <w:rsid w:val="00313DF3"/>
    <w:rsid w:val="00313EF6"/>
    <w:rsid w:val="0031405C"/>
    <w:rsid w:val="003140DB"/>
    <w:rsid w:val="00314E8F"/>
    <w:rsid w:val="00314F37"/>
    <w:rsid w:val="0031504E"/>
    <w:rsid w:val="003150C6"/>
    <w:rsid w:val="0031528F"/>
    <w:rsid w:val="00315D33"/>
    <w:rsid w:val="00315F6A"/>
    <w:rsid w:val="0031676A"/>
    <w:rsid w:val="0031692B"/>
    <w:rsid w:val="00316B6E"/>
    <w:rsid w:val="0031716F"/>
    <w:rsid w:val="003172A1"/>
    <w:rsid w:val="0031763B"/>
    <w:rsid w:val="003178BE"/>
    <w:rsid w:val="00317C83"/>
    <w:rsid w:val="00317E35"/>
    <w:rsid w:val="003209B3"/>
    <w:rsid w:val="00320C66"/>
    <w:rsid w:val="00320CDB"/>
    <w:rsid w:val="00320D02"/>
    <w:rsid w:val="00320D23"/>
    <w:rsid w:val="00320FCF"/>
    <w:rsid w:val="00321045"/>
    <w:rsid w:val="003210AD"/>
    <w:rsid w:val="003216D5"/>
    <w:rsid w:val="00321817"/>
    <w:rsid w:val="00321EA6"/>
    <w:rsid w:val="003222AC"/>
    <w:rsid w:val="00322337"/>
    <w:rsid w:val="00322507"/>
    <w:rsid w:val="0032274D"/>
    <w:rsid w:val="0032281B"/>
    <w:rsid w:val="003229BB"/>
    <w:rsid w:val="00322FAC"/>
    <w:rsid w:val="00323611"/>
    <w:rsid w:val="003239C8"/>
    <w:rsid w:val="003240B9"/>
    <w:rsid w:val="00324294"/>
    <w:rsid w:val="003242C4"/>
    <w:rsid w:val="003246AB"/>
    <w:rsid w:val="00324908"/>
    <w:rsid w:val="00324911"/>
    <w:rsid w:val="00324A6C"/>
    <w:rsid w:val="00324C93"/>
    <w:rsid w:val="00324C9A"/>
    <w:rsid w:val="00324D4A"/>
    <w:rsid w:val="003251A5"/>
    <w:rsid w:val="003251A9"/>
    <w:rsid w:val="003253F6"/>
    <w:rsid w:val="0032550C"/>
    <w:rsid w:val="00325522"/>
    <w:rsid w:val="003255CF"/>
    <w:rsid w:val="00325B3A"/>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11BB"/>
    <w:rsid w:val="00331247"/>
    <w:rsid w:val="003314BF"/>
    <w:rsid w:val="0033164F"/>
    <w:rsid w:val="00331AB1"/>
    <w:rsid w:val="00331DCE"/>
    <w:rsid w:val="00331F89"/>
    <w:rsid w:val="003322D1"/>
    <w:rsid w:val="00332427"/>
    <w:rsid w:val="003326D7"/>
    <w:rsid w:val="00332703"/>
    <w:rsid w:val="0033283E"/>
    <w:rsid w:val="00332DCF"/>
    <w:rsid w:val="00333390"/>
    <w:rsid w:val="0033367E"/>
    <w:rsid w:val="003336C0"/>
    <w:rsid w:val="00333779"/>
    <w:rsid w:val="003338F0"/>
    <w:rsid w:val="00333C25"/>
    <w:rsid w:val="00333CD1"/>
    <w:rsid w:val="00333EF7"/>
    <w:rsid w:val="003341BA"/>
    <w:rsid w:val="00334320"/>
    <w:rsid w:val="00334608"/>
    <w:rsid w:val="00334726"/>
    <w:rsid w:val="00334B17"/>
    <w:rsid w:val="00334F61"/>
    <w:rsid w:val="00335045"/>
    <w:rsid w:val="0033514F"/>
    <w:rsid w:val="0033521E"/>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6C8"/>
    <w:rsid w:val="00340701"/>
    <w:rsid w:val="003408C8"/>
    <w:rsid w:val="003409FB"/>
    <w:rsid w:val="00340C14"/>
    <w:rsid w:val="00340F48"/>
    <w:rsid w:val="003412DD"/>
    <w:rsid w:val="003412E2"/>
    <w:rsid w:val="0034198D"/>
    <w:rsid w:val="003419CF"/>
    <w:rsid w:val="00341B30"/>
    <w:rsid w:val="003427A8"/>
    <w:rsid w:val="00342843"/>
    <w:rsid w:val="00342878"/>
    <w:rsid w:val="00342BF0"/>
    <w:rsid w:val="00343463"/>
    <w:rsid w:val="003435BB"/>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6EB"/>
    <w:rsid w:val="0034679B"/>
    <w:rsid w:val="00346E2F"/>
    <w:rsid w:val="00346EEE"/>
    <w:rsid w:val="00347129"/>
    <w:rsid w:val="00347389"/>
    <w:rsid w:val="00347453"/>
    <w:rsid w:val="0034777D"/>
    <w:rsid w:val="00347948"/>
    <w:rsid w:val="0034798A"/>
    <w:rsid w:val="00347BFD"/>
    <w:rsid w:val="00350197"/>
    <w:rsid w:val="003501AE"/>
    <w:rsid w:val="003504C7"/>
    <w:rsid w:val="00350583"/>
    <w:rsid w:val="00350651"/>
    <w:rsid w:val="003506D5"/>
    <w:rsid w:val="00350934"/>
    <w:rsid w:val="00350DC9"/>
    <w:rsid w:val="00351868"/>
    <w:rsid w:val="003519D8"/>
    <w:rsid w:val="00351C14"/>
    <w:rsid w:val="00352237"/>
    <w:rsid w:val="00352396"/>
    <w:rsid w:val="00352461"/>
    <w:rsid w:val="00352463"/>
    <w:rsid w:val="00352514"/>
    <w:rsid w:val="00352E53"/>
    <w:rsid w:val="00352FA0"/>
    <w:rsid w:val="0035342C"/>
    <w:rsid w:val="00353498"/>
    <w:rsid w:val="00353524"/>
    <w:rsid w:val="00353823"/>
    <w:rsid w:val="00353849"/>
    <w:rsid w:val="003538A7"/>
    <w:rsid w:val="00353DC9"/>
    <w:rsid w:val="00353ED1"/>
    <w:rsid w:val="003540F0"/>
    <w:rsid w:val="00354452"/>
    <w:rsid w:val="003546A6"/>
    <w:rsid w:val="00354D14"/>
    <w:rsid w:val="00354E6C"/>
    <w:rsid w:val="0035537E"/>
    <w:rsid w:val="003554D2"/>
    <w:rsid w:val="0035638B"/>
    <w:rsid w:val="003565D0"/>
    <w:rsid w:val="00356A18"/>
    <w:rsid w:val="00356A9D"/>
    <w:rsid w:val="00356AC5"/>
    <w:rsid w:val="00356C65"/>
    <w:rsid w:val="00357353"/>
    <w:rsid w:val="003575F3"/>
    <w:rsid w:val="00357628"/>
    <w:rsid w:val="003577C7"/>
    <w:rsid w:val="00357A31"/>
    <w:rsid w:val="00357EFE"/>
    <w:rsid w:val="003604F4"/>
    <w:rsid w:val="003605A0"/>
    <w:rsid w:val="003609DC"/>
    <w:rsid w:val="00360B0F"/>
    <w:rsid w:val="00360CA9"/>
    <w:rsid w:val="00360F66"/>
    <w:rsid w:val="00360F7B"/>
    <w:rsid w:val="003610A6"/>
    <w:rsid w:val="003610CC"/>
    <w:rsid w:val="0036147E"/>
    <w:rsid w:val="00361566"/>
    <w:rsid w:val="00361577"/>
    <w:rsid w:val="00361685"/>
    <w:rsid w:val="00361798"/>
    <w:rsid w:val="00361A48"/>
    <w:rsid w:val="00361D67"/>
    <w:rsid w:val="00361D99"/>
    <w:rsid w:val="00362016"/>
    <w:rsid w:val="00362520"/>
    <w:rsid w:val="003627B4"/>
    <w:rsid w:val="00362931"/>
    <w:rsid w:val="00362961"/>
    <w:rsid w:val="00362ACA"/>
    <w:rsid w:val="00362B3F"/>
    <w:rsid w:val="00362E83"/>
    <w:rsid w:val="00363B7C"/>
    <w:rsid w:val="003641DA"/>
    <w:rsid w:val="003648C9"/>
    <w:rsid w:val="00364A23"/>
    <w:rsid w:val="00364C01"/>
    <w:rsid w:val="00364FAC"/>
    <w:rsid w:val="0036502E"/>
    <w:rsid w:val="0036569E"/>
    <w:rsid w:val="003656E1"/>
    <w:rsid w:val="00365AF8"/>
    <w:rsid w:val="00365B38"/>
    <w:rsid w:val="00365D1D"/>
    <w:rsid w:val="00365E4E"/>
    <w:rsid w:val="00366469"/>
    <w:rsid w:val="00366492"/>
    <w:rsid w:val="00367077"/>
    <w:rsid w:val="00367345"/>
    <w:rsid w:val="0036766E"/>
    <w:rsid w:val="00367958"/>
    <w:rsid w:val="00367A83"/>
    <w:rsid w:val="00367C18"/>
    <w:rsid w:val="00367D5E"/>
    <w:rsid w:val="00367D7C"/>
    <w:rsid w:val="00367E24"/>
    <w:rsid w:val="003700FB"/>
    <w:rsid w:val="0037033E"/>
    <w:rsid w:val="003705B0"/>
    <w:rsid w:val="00370838"/>
    <w:rsid w:val="00370DE8"/>
    <w:rsid w:val="0037109C"/>
    <w:rsid w:val="003716F4"/>
    <w:rsid w:val="0037172F"/>
    <w:rsid w:val="003718D8"/>
    <w:rsid w:val="003722EF"/>
    <w:rsid w:val="00372365"/>
    <w:rsid w:val="0037262E"/>
    <w:rsid w:val="003726C3"/>
    <w:rsid w:val="00372736"/>
    <w:rsid w:val="00372A53"/>
    <w:rsid w:val="00372A79"/>
    <w:rsid w:val="00372D01"/>
    <w:rsid w:val="00372D9D"/>
    <w:rsid w:val="0037304C"/>
    <w:rsid w:val="003731E7"/>
    <w:rsid w:val="00373221"/>
    <w:rsid w:val="00373523"/>
    <w:rsid w:val="003737E7"/>
    <w:rsid w:val="00373F09"/>
    <w:rsid w:val="00374438"/>
    <w:rsid w:val="003746EF"/>
    <w:rsid w:val="00374F03"/>
    <w:rsid w:val="00374FFE"/>
    <w:rsid w:val="00375342"/>
    <w:rsid w:val="003754AF"/>
    <w:rsid w:val="003754C0"/>
    <w:rsid w:val="00375668"/>
    <w:rsid w:val="003758E4"/>
    <w:rsid w:val="0037608F"/>
    <w:rsid w:val="003762BF"/>
    <w:rsid w:val="0037645B"/>
    <w:rsid w:val="003764A7"/>
    <w:rsid w:val="00376610"/>
    <w:rsid w:val="00376888"/>
    <w:rsid w:val="003768C8"/>
    <w:rsid w:val="00376B63"/>
    <w:rsid w:val="00376BE1"/>
    <w:rsid w:val="00376C60"/>
    <w:rsid w:val="00376FB7"/>
    <w:rsid w:val="003771AE"/>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377"/>
    <w:rsid w:val="00381423"/>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24D"/>
    <w:rsid w:val="0038342C"/>
    <w:rsid w:val="00383597"/>
    <w:rsid w:val="003836AB"/>
    <w:rsid w:val="0038380D"/>
    <w:rsid w:val="00383B65"/>
    <w:rsid w:val="00384547"/>
    <w:rsid w:val="00384ECE"/>
    <w:rsid w:val="003854E1"/>
    <w:rsid w:val="003854FB"/>
    <w:rsid w:val="0038565A"/>
    <w:rsid w:val="0038578F"/>
    <w:rsid w:val="00385A02"/>
    <w:rsid w:val="00385A91"/>
    <w:rsid w:val="00385ADB"/>
    <w:rsid w:val="00385B7A"/>
    <w:rsid w:val="00386278"/>
    <w:rsid w:val="003863F0"/>
    <w:rsid w:val="0038690B"/>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455"/>
    <w:rsid w:val="0039357F"/>
    <w:rsid w:val="003940FD"/>
    <w:rsid w:val="00394150"/>
    <w:rsid w:val="00394544"/>
    <w:rsid w:val="003946F2"/>
    <w:rsid w:val="0039473D"/>
    <w:rsid w:val="003948E5"/>
    <w:rsid w:val="00394E1E"/>
    <w:rsid w:val="00394E89"/>
    <w:rsid w:val="00394F1F"/>
    <w:rsid w:val="00395003"/>
    <w:rsid w:val="003956C7"/>
    <w:rsid w:val="00395891"/>
    <w:rsid w:val="003959A1"/>
    <w:rsid w:val="00395B08"/>
    <w:rsid w:val="00395F85"/>
    <w:rsid w:val="00396246"/>
    <w:rsid w:val="00396282"/>
    <w:rsid w:val="003963CF"/>
    <w:rsid w:val="00396558"/>
    <w:rsid w:val="003966CB"/>
    <w:rsid w:val="00396974"/>
    <w:rsid w:val="00396C96"/>
    <w:rsid w:val="00396D6D"/>
    <w:rsid w:val="00397693"/>
    <w:rsid w:val="00397B8B"/>
    <w:rsid w:val="003A0114"/>
    <w:rsid w:val="003A0204"/>
    <w:rsid w:val="003A02BC"/>
    <w:rsid w:val="003A03FD"/>
    <w:rsid w:val="003A0477"/>
    <w:rsid w:val="003A06E0"/>
    <w:rsid w:val="003A0AE6"/>
    <w:rsid w:val="003A0F2F"/>
    <w:rsid w:val="003A171F"/>
    <w:rsid w:val="003A17AF"/>
    <w:rsid w:val="003A1825"/>
    <w:rsid w:val="003A1968"/>
    <w:rsid w:val="003A1D53"/>
    <w:rsid w:val="003A2334"/>
    <w:rsid w:val="003A24BE"/>
    <w:rsid w:val="003A26A3"/>
    <w:rsid w:val="003A276C"/>
    <w:rsid w:val="003A27C5"/>
    <w:rsid w:val="003A2DFF"/>
    <w:rsid w:val="003A33FA"/>
    <w:rsid w:val="003A353E"/>
    <w:rsid w:val="003A3622"/>
    <w:rsid w:val="003A3910"/>
    <w:rsid w:val="003A396A"/>
    <w:rsid w:val="003A3F42"/>
    <w:rsid w:val="003A4200"/>
    <w:rsid w:val="003A4874"/>
    <w:rsid w:val="003A4A6E"/>
    <w:rsid w:val="003A4CCD"/>
    <w:rsid w:val="003A54CD"/>
    <w:rsid w:val="003A5558"/>
    <w:rsid w:val="003A59AF"/>
    <w:rsid w:val="003A5BD3"/>
    <w:rsid w:val="003A614C"/>
    <w:rsid w:val="003A626E"/>
    <w:rsid w:val="003A6339"/>
    <w:rsid w:val="003A6623"/>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1CD"/>
    <w:rsid w:val="003B11F8"/>
    <w:rsid w:val="003B13AE"/>
    <w:rsid w:val="003B19BA"/>
    <w:rsid w:val="003B2364"/>
    <w:rsid w:val="003B24B5"/>
    <w:rsid w:val="003B2736"/>
    <w:rsid w:val="003B2A8C"/>
    <w:rsid w:val="003B2B30"/>
    <w:rsid w:val="003B2D32"/>
    <w:rsid w:val="003B2FFD"/>
    <w:rsid w:val="003B3073"/>
    <w:rsid w:val="003B30FB"/>
    <w:rsid w:val="003B317F"/>
    <w:rsid w:val="003B32E7"/>
    <w:rsid w:val="003B362B"/>
    <w:rsid w:val="003B39DD"/>
    <w:rsid w:val="003B3C1E"/>
    <w:rsid w:val="003B3CBF"/>
    <w:rsid w:val="003B4446"/>
    <w:rsid w:val="003B44CB"/>
    <w:rsid w:val="003B4798"/>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CC7"/>
    <w:rsid w:val="003B7D97"/>
    <w:rsid w:val="003B7E6F"/>
    <w:rsid w:val="003C0082"/>
    <w:rsid w:val="003C0087"/>
    <w:rsid w:val="003C0985"/>
    <w:rsid w:val="003C1106"/>
    <w:rsid w:val="003C1479"/>
    <w:rsid w:val="003C1485"/>
    <w:rsid w:val="003C16D2"/>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469E"/>
    <w:rsid w:val="003C4B63"/>
    <w:rsid w:val="003C4DD8"/>
    <w:rsid w:val="003C4EA8"/>
    <w:rsid w:val="003C500F"/>
    <w:rsid w:val="003C505C"/>
    <w:rsid w:val="003C507F"/>
    <w:rsid w:val="003C5204"/>
    <w:rsid w:val="003C5230"/>
    <w:rsid w:val="003C568D"/>
    <w:rsid w:val="003C5D56"/>
    <w:rsid w:val="003C65B0"/>
    <w:rsid w:val="003C6653"/>
    <w:rsid w:val="003C6EA0"/>
    <w:rsid w:val="003C7237"/>
    <w:rsid w:val="003C758F"/>
    <w:rsid w:val="003C7D0C"/>
    <w:rsid w:val="003D041B"/>
    <w:rsid w:val="003D04BE"/>
    <w:rsid w:val="003D0592"/>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33E8"/>
    <w:rsid w:val="003D3500"/>
    <w:rsid w:val="003D3677"/>
    <w:rsid w:val="003D3A04"/>
    <w:rsid w:val="003D3A20"/>
    <w:rsid w:val="003D3D37"/>
    <w:rsid w:val="003D3E0C"/>
    <w:rsid w:val="003D41A8"/>
    <w:rsid w:val="003D456A"/>
    <w:rsid w:val="003D47D9"/>
    <w:rsid w:val="003D4804"/>
    <w:rsid w:val="003D4AE3"/>
    <w:rsid w:val="003D4DBC"/>
    <w:rsid w:val="003D55C4"/>
    <w:rsid w:val="003D5944"/>
    <w:rsid w:val="003D5CD8"/>
    <w:rsid w:val="003D5F57"/>
    <w:rsid w:val="003D62A1"/>
    <w:rsid w:val="003D6304"/>
    <w:rsid w:val="003D6388"/>
    <w:rsid w:val="003D6ABE"/>
    <w:rsid w:val="003D6C75"/>
    <w:rsid w:val="003D6D6C"/>
    <w:rsid w:val="003D6D8D"/>
    <w:rsid w:val="003D6D93"/>
    <w:rsid w:val="003D70DF"/>
    <w:rsid w:val="003D7158"/>
    <w:rsid w:val="003D7338"/>
    <w:rsid w:val="003D7469"/>
    <w:rsid w:val="003D747E"/>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33AB"/>
    <w:rsid w:val="003E35D5"/>
    <w:rsid w:val="003E35E6"/>
    <w:rsid w:val="003E36ED"/>
    <w:rsid w:val="003E3887"/>
    <w:rsid w:val="003E3AB5"/>
    <w:rsid w:val="003E3D5F"/>
    <w:rsid w:val="003E3DB5"/>
    <w:rsid w:val="003E3EA3"/>
    <w:rsid w:val="003E4046"/>
    <w:rsid w:val="003E410C"/>
    <w:rsid w:val="003E4412"/>
    <w:rsid w:val="003E4915"/>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618"/>
    <w:rsid w:val="003E7671"/>
    <w:rsid w:val="003E7737"/>
    <w:rsid w:val="003E77C2"/>
    <w:rsid w:val="003E7BAA"/>
    <w:rsid w:val="003E7E47"/>
    <w:rsid w:val="003F0020"/>
    <w:rsid w:val="003F00D3"/>
    <w:rsid w:val="003F00FF"/>
    <w:rsid w:val="003F01D0"/>
    <w:rsid w:val="003F01F9"/>
    <w:rsid w:val="003F040C"/>
    <w:rsid w:val="003F05D4"/>
    <w:rsid w:val="003F0702"/>
    <w:rsid w:val="003F093E"/>
    <w:rsid w:val="003F09C4"/>
    <w:rsid w:val="003F0D2B"/>
    <w:rsid w:val="003F0DC2"/>
    <w:rsid w:val="003F0E19"/>
    <w:rsid w:val="003F0EEB"/>
    <w:rsid w:val="003F11E2"/>
    <w:rsid w:val="003F1777"/>
    <w:rsid w:val="003F1AE1"/>
    <w:rsid w:val="003F1B4F"/>
    <w:rsid w:val="003F1B8F"/>
    <w:rsid w:val="003F1BD1"/>
    <w:rsid w:val="003F1BED"/>
    <w:rsid w:val="003F2101"/>
    <w:rsid w:val="003F2196"/>
    <w:rsid w:val="003F2788"/>
    <w:rsid w:val="003F2866"/>
    <w:rsid w:val="003F28FF"/>
    <w:rsid w:val="003F2C1E"/>
    <w:rsid w:val="003F2ECD"/>
    <w:rsid w:val="003F304B"/>
    <w:rsid w:val="003F338C"/>
    <w:rsid w:val="003F3924"/>
    <w:rsid w:val="003F414F"/>
    <w:rsid w:val="003F429C"/>
    <w:rsid w:val="003F4759"/>
    <w:rsid w:val="003F4807"/>
    <w:rsid w:val="003F4CDF"/>
    <w:rsid w:val="003F509E"/>
    <w:rsid w:val="003F52F6"/>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DB6"/>
    <w:rsid w:val="003F7FEB"/>
    <w:rsid w:val="004005A7"/>
    <w:rsid w:val="004005AF"/>
    <w:rsid w:val="00400B3E"/>
    <w:rsid w:val="004016E5"/>
    <w:rsid w:val="00401A5C"/>
    <w:rsid w:val="00401B8A"/>
    <w:rsid w:val="00401BA5"/>
    <w:rsid w:val="004020B6"/>
    <w:rsid w:val="004025D8"/>
    <w:rsid w:val="0040279A"/>
    <w:rsid w:val="00402902"/>
    <w:rsid w:val="00402974"/>
    <w:rsid w:val="00402AB9"/>
    <w:rsid w:val="00402E03"/>
    <w:rsid w:val="00402E86"/>
    <w:rsid w:val="00403166"/>
    <w:rsid w:val="004033E3"/>
    <w:rsid w:val="0040340C"/>
    <w:rsid w:val="00403ACC"/>
    <w:rsid w:val="00403DA1"/>
    <w:rsid w:val="00404318"/>
    <w:rsid w:val="00404644"/>
    <w:rsid w:val="00404877"/>
    <w:rsid w:val="00404B16"/>
    <w:rsid w:val="00404E9F"/>
    <w:rsid w:val="0040571B"/>
    <w:rsid w:val="004059FA"/>
    <w:rsid w:val="00406017"/>
    <w:rsid w:val="0040620B"/>
    <w:rsid w:val="004062CE"/>
    <w:rsid w:val="00406437"/>
    <w:rsid w:val="0040670A"/>
    <w:rsid w:val="0040681F"/>
    <w:rsid w:val="00406D31"/>
    <w:rsid w:val="00406F27"/>
    <w:rsid w:val="00406F9A"/>
    <w:rsid w:val="00407A4E"/>
    <w:rsid w:val="00407B6A"/>
    <w:rsid w:val="00407BC0"/>
    <w:rsid w:val="00410006"/>
    <w:rsid w:val="004100BE"/>
    <w:rsid w:val="00410519"/>
    <w:rsid w:val="00410A6B"/>
    <w:rsid w:val="00410D04"/>
    <w:rsid w:val="00410F85"/>
    <w:rsid w:val="004111DA"/>
    <w:rsid w:val="004111F7"/>
    <w:rsid w:val="00411375"/>
    <w:rsid w:val="004120DA"/>
    <w:rsid w:val="00412298"/>
    <w:rsid w:val="00412877"/>
    <w:rsid w:val="004131B8"/>
    <w:rsid w:val="004134D7"/>
    <w:rsid w:val="0041383A"/>
    <w:rsid w:val="004138ED"/>
    <w:rsid w:val="004138EE"/>
    <w:rsid w:val="0041394F"/>
    <w:rsid w:val="00413A5F"/>
    <w:rsid w:val="004143B5"/>
    <w:rsid w:val="004143EA"/>
    <w:rsid w:val="00414517"/>
    <w:rsid w:val="0041457C"/>
    <w:rsid w:val="0041480D"/>
    <w:rsid w:val="00414D7C"/>
    <w:rsid w:val="00414E2E"/>
    <w:rsid w:val="00414E38"/>
    <w:rsid w:val="0041554E"/>
    <w:rsid w:val="00415BD8"/>
    <w:rsid w:val="00415C71"/>
    <w:rsid w:val="00415E34"/>
    <w:rsid w:val="004162E1"/>
    <w:rsid w:val="00416465"/>
    <w:rsid w:val="004166EE"/>
    <w:rsid w:val="004169BF"/>
    <w:rsid w:val="00416C4B"/>
    <w:rsid w:val="00416F88"/>
    <w:rsid w:val="00417700"/>
    <w:rsid w:val="00417787"/>
    <w:rsid w:val="00417877"/>
    <w:rsid w:val="00417A68"/>
    <w:rsid w:val="00417EA8"/>
    <w:rsid w:val="00417F9F"/>
    <w:rsid w:val="00420046"/>
    <w:rsid w:val="004202A8"/>
    <w:rsid w:val="00420663"/>
    <w:rsid w:val="00420BA9"/>
    <w:rsid w:val="00420BE0"/>
    <w:rsid w:val="00420C19"/>
    <w:rsid w:val="00420EAB"/>
    <w:rsid w:val="00420EAC"/>
    <w:rsid w:val="00420F1D"/>
    <w:rsid w:val="00421399"/>
    <w:rsid w:val="00421648"/>
    <w:rsid w:val="00421670"/>
    <w:rsid w:val="004217D0"/>
    <w:rsid w:val="004218E4"/>
    <w:rsid w:val="00421AC9"/>
    <w:rsid w:val="00421CFE"/>
    <w:rsid w:val="00421F8E"/>
    <w:rsid w:val="004221BB"/>
    <w:rsid w:val="004225EF"/>
    <w:rsid w:val="0042267C"/>
    <w:rsid w:val="0042270B"/>
    <w:rsid w:val="004229BB"/>
    <w:rsid w:val="00422BE9"/>
    <w:rsid w:val="00423024"/>
    <w:rsid w:val="00423197"/>
    <w:rsid w:val="004232AF"/>
    <w:rsid w:val="004233F8"/>
    <w:rsid w:val="00423667"/>
    <w:rsid w:val="00424128"/>
    <w:rsid w:val="00424849"/>
    <w:rsid w:val="00424974"/>
    <w:rsid w:val="00424ECA"/>
    <w:rsid w:val="00425197"/>
    <w:rsid w:val="00425228"/>
    <w:rsid w:val="004255C1"/>
    <w:rsid w:val="00425615"/>
    <w:rsid w:val="004256BF"/>
    <w:rsid w:val="00425719"/>
    <w:rsid w:val="00425B47"/>
    <w:rsid w:val="00425B5E"/>
    <w:rsid w:val="00425C90"/>
    <w:rsid w:val="00425E10"/>
    <w:rsid w:val="00425F15"/>
    <w:rsid w:val="00425F36"/>
    <w:rsid w:val="004261E8"/>
    <w:rsid w:val="004263DF"/>
    <w:rsid w:val="004265EC"/>
    <w:rsid w:val="00426742"/>
    <w:rsid w:val="00426C46"/>
    <w:rsid w:val="00426DDF"/>
    <w:rsid w:val="00426E16"/>
    <w:rsid w:val="00426EA3"/>
    <w:rsid w:val="00426EB2"/>
    <w:rsid w:val="00427116"/>
    <w:rsid w:val="00427409"/>
    <w:rsid w:val="0042756B"/>
    <w:rsid w:val="00427798"/>
    <w:rsid w:val="00427AA2"/>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C1B"/>
    <w:rsid w:val="004331BB"/>
    <w:rsid w:val="004332C2"/>
    <w:rsid w:val="00433463"/>
    <w:rsid w:val="004335FE"/>
    <w:rsid w:val="0043389C"/>
    <w:rsid w:val="0043393C"/>
    <w:rsid w:val="00433BC1"/>
    <w:rsid w:val="00433C71"/>
    <w:rsid w:val="00433D94"/>
    <w:rsid w:val="00433F9A"/>
    <w:rsid w:val="00433FC4"/>
    <w:rsid w:val="004341C8"/>
    <w:rsid w:val="00434373"/>
    <w:rsid w:val="0043438B"/>
    <w:rsid w:val="00434511"/>
    <w:rsid w:val="00434B23"/>
    <w:rsid w:val="00434CDF"/>
    <w:rsid w:val="00434F2E"/>
    <w:rsid w:val="004351AE"/>
    <w:rsid w:val="0043538C"/>
    <w:rsid w:val="004353C5"/>
    <w:rsid w:val="004353EA"/>
    <w:rsid w:val="0043650F"/>
    <w:rsid w:val="0043679F"/>
    <w:rsid w:val="00436B71"/>
    <w:rsid w:val="00436C18"/>
    <w:rsid w:val="00436C44"/>
    <w:rsid w:val="00436CD3"/>
    <w:rsid w:val="00436D32"/>
    <w:rsid w:val="00436D83"/>
    <w:rsid w:val="00436DD5"/>
    <w:rsid w:val="00437492"/>
    <w:rsid w:val="004377B9"/>
    <w:rsid w:val="0043795D"/>
    <w:rsid w:val="00437B84"/>
    <w:rsid w:val="00437F33"/>
    <w:rsid w:val="00440002"/>
    <w:rsid w:val="00440084"/>
    <w:rsid w:val="00440450"/>
    <w:rsid w:val="0044053C"/>
    <w:rsid w:val="00440A48"/>
    <w:rsid w:val="00440C45"/>
    <w:rsid w:val="00440D33"/>
    <w:rsid w:val="00440EA7"/>
    <w:rsid w:val="004411DA"/>
    <w:rsid w:val="0044176A"/>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F"/>
    <w:rsid w:val="004444FB"/>
    <w:rsid w:val="00444BB3"/>
    <w:rsid w:val="00444C87"/>
    <w:rsid w:val="00444E43"/>
    <w:rsid w:val="00444F57"/>
    <w:rsid w:val="004450B7"/>
    <w:rsid w:val="004453B5"/>
    <w:rsid w:val="004453C9"/>
    <w:rsid w:val="0044548A"/>
    <w:rsid w:val="00445704"/>
    <w:rsid w:val="004459C7"/>
    <w:rsid w:val="00445FC6"/>
    <w:rsid w:val="0044601A"/>
    <w:rsid w:val="0044604E"/>
    <w:rsid w:val="00446285"/>
    <w:rsid w:val="004462D2"/>
    <w:rsid w:val="00446367"/>
    <w:rsid w:val="00446656"/>
    <w:rsid w:val="0044668C"/>
    <w:rsid w:val="00446709"/>
    <w:rsid w:val="0044671D"/>
    <w:rsid w:val="004469A9"/>
    <w:rsid w:val="00446B6E"/>
    <w:rsid w:val="00446E91"/>
    <w:rsid w:val="0044702C"/>
    <w:rsid w:val="00447687"/>
    <w:rsid w:val="0044786D"/>
    <w:rsid w:val="00447B3E"/>
    <w:rsid w:val="00447CCF"/>
    <w:rsid w:val="00447D21"/>
    <w:rsid w:val="00447D34"/>
    <w:rsid w:val="00447EB9"/>
    <w:rsid w:val="00447F4E"/>
    <w:rsid w:val="00450990"/>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A14"/>
    <w:rsid w:val="00453A7F"/>
    <w:rsid w:val="00453ADB"/>
    <w:rsid w:val="00453BD8"/>
    <w:rsid w:val="004542B8"/>
    <w:rsid w:val="0045436D"/>
    <w:rsid w:val="004545F5"/>
    <w:rsid w:val="00454A1D"/>
    <w:rsid w:val="00454A58"/>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67B"/>
    <w:rsid w:val="004577EC"/>
    <w:rsid w:val="004579F3"/>
    <w:rsid w:val="00457A38"/>
    <w:rsid w:val="00457F75"/>
    <w:rsid w:val="00460098"/>
    <w:rsid w:val="004603B9"/>
    <w:rsid w:val="0046077B"/>
    <w:rsid w:val="00460C54"/>
    <w:rsid w:val="00460E3E"/>
    <w:rsid w:val="00460FE1"/>
    <w:rsid w:val="0046105A"/>
    <w:rsid w:val="004610AB"/>
    <w:rsid w:val="00461674"/>
    <w:rsid w:val="004616B7"/>
    <w:rsid w:val="004616DE"/>
    <w:rsid w:val="00461796"/>
    <w:rsid w:val="004618A7"/>
    <w:rsid w:val="004619D7"/>
    <w:rsid w:val="0046228F"/>
    <w:rsid w:val="0046233B"/>
    <w:rsid w:val="004623AF"/>
    <w:rsid w:val="00462506"/>
    <w:rsid w:val="00462957"/>
    <w:rsid w:val="00462AF8"/>
    <w:rsid w:val="00462C27"/>
    <w:rsid w:val="00462F46"/>
    <w:rsid w:val="004630D5"/>
    <w:rsid w:val="0046314A"/>
    <w:rsid w:val="0046339F"/>
    <w:rsid w:val="00463630"/>
    <w:rsid w:val="004636E2"/>
    <w:rsid w:val="004637A0"/>
    <w:rsid w:val="004639D8"/>
    <w:rsid w:val="00463A5C"/>
    <w:rsid w:val="00463BD9"/>
    <w:rsid w:val="00463DBB"/>
    <w:rsid w:val="00463E4F"/>
    <w:rsid w:val="0046461B"/>
    <w:rsid w:val="00464BE0"/>
    <w:rsid w:val="00465554"/>
    <w:rsid w:val="00465677"/>
    <w:rsid w:val="00465CBB"/>
    <w:rsid w:val="00465DA2"/>
    <w:rsid w:val="00465F4C"/>
    <w:rsid w:val="00466263"/>
    <w:rsid w:val="004666C5"/>
    <w:rsid w:val="00466B6E"/>
    <w:rsid w:val="00466E3D"/>
    <w:rsid w:val="0046739B"/>
    <w:rsid w:val="00467477"/>
    <w:rsid w:val="004676BF"/>
    <w:rsid w:val="0046771E"/>
    <w:rsid w:val="00467A08"/>
    <w:rsid w:val="00467CCA"/>
    <w:rsid w:val="00467F50"/>
    <w:rsid w:val="00470176"/>
    <w:rsid w:val="0047046F"/>
    <w:rsid w:val="0047047A"/>
    <w:rsid w:val="00470CCE"/>
    <w:rsid w:val="0047135B"/>
    <w:rsid w:val="00471513"/>
    <w:rsid w:val="004717B1"/>
    <w:rsid w:val="00471A0A"/>
    <w:rsid w:val="00471A3D"/>
    <w:rsid w:val="0047221F"/>
    <w:rsid w:val="00472306"/>
    <w:rsid w:val="0047242A"/>
    <w:rsid w:val="00472573"/>
    <w:rsid w:val="0047268F"/>
    <w:rsid w:val="00472784"/>
    <w:rsid w:val="004728DF"/>
    <w:rsid w:val="00472A03"/>
    <w:rsid w:val="00472C4F"/>
    <w:rsid w:val="00472CF0"/>
    <w:rsid w:val="004732B3"/>
    <w:rsid w:val="00473612"/>
    <w:rsid w:val="00473748"/>
    <w:rsid w:val="004738A5"/>
    <w:rsid w:val="00473922"/>
    <w:rsid w:val="00473980"/>
    <w:rsid w:val="00473B97"/>
    <w:rsid w:val="00473F7A"/>
    <w:rsid w:val="00474752"/>
    <w:rsid w:val="00474808"/>
    <w:rsid w:val="00474889"/>
    <w:rsid w:val="00474B5C"/>
    <w:rsid w:val="00474CDB"/>
    <w:rsid w:val="00474D43"/>
    <w:rsid w:val="00474E42"/>
    <w:rsid w:val="0047510E"/>
    <w:rsid w:val="00475474"/>
    <w:rsid w:val="0047574F"/>
    <w:rsid w:val="00475B4E"/>
    <w:rsid w:val="00475D18"/>
    <w:rsid w:val="004768FF"/>
    <w:rsid w:val="00476958"/>
    <w:rsid w:val="00476E99"/>
    <w:rsid w:val="00476F9A"/>
    <w:rsid w:val="00477144"/>
    <w:rsid w:val="0047746B"/>
    <w:rsid w:val="0047746C"/>
    <w:rsid w:val="004774C5"/>
    <w:rsid w:val="00477AFC"/>
    <w:rsid w:val="00477CA2"/>
    <w:rsid w:val="00480115"/>
    <w:rsid w:val="0048087C"/>
    <w:rsid w:val="00480949"/>
    <w:rsid w:val="00480F89"/>
    <w:rsid w:val="0048145A"/>
    <w:rsid w:val="00481599"/>
    <w:rsid w:val="0048163B"/>
    <w:rsid w:val="004818BA"/>
    <w:rsid w:val="00482133"/>
    <w:rsid w:val="004823C4"/>
    <w:rsid w:val="00482400"/>
    <w:rsid w:val="00482664"/>
    <w:rsid w:val="0048268B"/>
    <w:rsid w:val="0048284E"/>
    <w:rsid w:val="0048298D"/>
    <w:rsid w:val="004829E2"/>
    <w:rsid w:val="00482B80"/>
    <w:rsid w:val="00482F31"/>
    <w:rsid w:val="004833DD"/>
    <w:rsid w:val="0048342B"/>
    <w:rsid w:val="004836BB"/>
    <w:rsid w:val="00483DA6"/>
    <w:rsid w:val="00483FA2"/>
    <w:rsid w:val="00484123"/>
    <w:rsid w:val="00484596"/>
    <w:rsid w:val="00484905"/>
    <w:rsid w:val="00484B38"/>
    <w:rsid w:val="00484F41"/>
    <w:rsid w:val="004857AF"/>
    <w:rsid w:val="00485A1F"/>
    <w:rsid w:val="00485B0E"/>
    <w:rsid w:val="00485E14"/>
    <w:rsid w:val="00485FD3"/>
    <w:rsid w:val="00486289"/>
    <w:rsid w:val="00486353"/>
    <w:rsid w:val="004863D4"/>
    <w:rsid w:val="00486BBB"/>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8E8"/>
    <w:rsid w:val="00493936"/>
    <w:rsid w:val="00493C6E"/>
    <w:rsid w:val="0049401A"/>
    <w:rsid w:val="0049413E"/>
    <w:rsid w:val="00494302"/>
    <w:rsid w:val="00494492"/>
    <w:rsid w:val="00494AEC"/>
    <w:rsid w:val="00494C66"/>
    <w:rsid w:val="00494D97"/>
    <w:rsid w:val="00494DF6"/>
    <w:rsid w:val="0049502F"/>
    <w:rsid w:val="00495047"/>
    <w:rsid w:val="0049511E"/>
    <w:rsid w:val="00495160"/>
    <w:rsid w:val="004951CE"/>
    <w:rsid w:val="004955C4"/>
    <w:rsid w:val="00495793"/>
    <w:rsid w:val="004959E6"/>
    <w:rsid w:val="00495B2E"/>
    <w:rsid w:val="00495BC1"/>
    <w:rsid w:val="00495C55"/>
    <w:rsid w:val="00495ECC"/>
    <w:rsid w:val="00496084"/>
    <w:rsid w:val="0049659C"/>
    <w:rsid w:val="00496AB1"/>
    <w:rsid w:val="0049746E"/>
    <w:rsid w:val="00497472"/>
    <w:rsid w:val="004974C0"/>
    <w:rsid w:val="004976BD"/>
    <w:rsid w:val="00497960"/>
    <w:rsid w:val="00497A02"/>
    <w:rsid w:val="00497A8C"/>
    <w:rsid w:val="00497C40"/>
    <w:rsid w:val="00497E4A"/>
    <w:rsid w:val="004A009A"/>
    <w:rsid w:val="004A02A6"/>
    <w:rsid w:val="004A051B"/>
    <w:rsid w:val="004A0A98"/>
    <w:rsid w:val="004A1006"/>
    <w:rsid w:val="004A1404"/>
    <w:rsid w:val="004A1414"/>
    <w:rsid w:val="004A1442"/>
    <w:rsid w:val="004A1499"/>
    <w:rsid w:val="004A1826"/>
    <w:rsid w:val="004A19E2"/>
    <w:rsid w:val="004A1B0E"/>
    <w:rsid w:val="004A1B2B"/>
    <w:rsid w:val="004A2410"/>
    <w:rsid w:val="004A2798"/>
    <w:rsid w:val="004A2833"/>
    <w:rsid w:val="004A2BEF"/>
    <w:rsid w:val="004A2C18"/>
    <w:rsid w:val="004A2C20"/>
    <w:rsid w:val="004A2E02"/>
    <w:rsid w:val="004A2E29"/>
    <w:rsid w:val="004A2EB3"/>
    <w:rsid w:val="004A3627"/>
    <w:rsid w:val="004A3726"/>
    <w:rsid w:val="004A379C"/>
    <w:rsid w:val="004A3ACE"/>
    <w:rsid w:val="004A3F96"/>
    <w:rsid w:val="004A47B6"/>
    <w:rsid w:val="004A47D6"/>
    <w:rsid w:val="004A4D08"/>
    <w:rsid w:val="004A5563"/>
    <w:rsid w:val="004A5765"/>
    <w:rsid w:val="004A5834"/>
    <w:rsid w:val="004A59AB"/>
    <w:rsid w:val="004A5A0E"/>
    <w:rsid w:val="004A5B1A"/>
    <w:rsid w:val="004A6241"/>
    <w:rsid w:val="004A649B"/>
    <w:rsid w:val="004A673F"/>
    <w:rsid w:val="004A691B"/>
    <w:rsid w:val="004A6967"/>
    <w:rsid w:val="004A6982"/>
    <w:rsid w:val="004A6ACF"/>
    <w:rsid w:val="004A6D44"/>
    <w:rsid w:val="004A6EE0"/>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3CC"/>
    <w:rsid w:val="004B2763"/>
    <w:rsid w:val="004B2994"/>
    <w:rsid w:val="004B2D05"/>
    <w:rsid w:val="004B30C3"/>
    <w:rsid w:val="004B330D"/>
    <w:rsid w:val="004B33FF"/>
    <w:rsid w:val="004B3992"/>
    <w:rsid w:val="004B3D5A"/>
    <w:rsid w:val="004B3FA9"/>
    <w:rsid w:val="004B4021"/>
    <w:rsid w:val="004B4353"/>
    <w:rsid w:val="004B45AD"/>
    <w:rsid w:val="004B4C21"/>
    <w:rsid w:val="004B5388"/>
    <w:rsid w:val="004B5395"/>
    <w:rsid w:val="004B5513"/>
    <w:rsid w:val="004B5723"/>
    <w:rsid w:val="004B5890"/>
    <w:rsid w:val="004B5A60"/>
    <w:rsid w:val="004B5D82"/>
    <w:rsid w:val="004B600C"/>
    <w:rsid w:val="004B6118"/>
    <w:rsid w:val="004B6557"/>
    <w:rsid w:val="004B6BFA"/>
    <w:rsid w:val="004B716E"/>
    <w:rsid w:val="004B71FB"/>
    <w:rsid w:val="004B729E"/>
    <w:rsid w:val="004B731E"/>
    <w:rsid w:val="004B7564"/>
    <w:rsid w:val="004B7B31"/>
    <w:rsid w:val="004C0B74"/>
    <w:rsid w:val="004C11AB"/>
    <w:rsid w:val="004C1564"/>
    <w:rsid w:val="004C18B9"/>
    <w:rsid w:val="004C1AB8"/>
    <w:rsid w:val="004C1E79"/>
    <w:rsid w:val="004C2277"/>
    <w:rsid w:val="004C282A"/>
    <w:rsid w:val="004C292F"/>
    <w:rsid w:val="004C2B50"/>
    <w:rsid w:val="004C2D30"/>
    <w:rsid w:val="004C2DA1"/>
    <w:rsid w:val="004C2DE8"/>
    <w:rsid w:val="004C3172"/>
    <w:rsid w:val="004C34F3"/>
    <w:rsid w:val="004C3510"/>
    <w:rsid w:val="004C366F"/>
    <w:rsid w:val="004C3A21"/>
    <w:rsid w:val="004C3B8B"/>
    <w:rsid w:val="004C3DE5"/>
    <w:rsid w:val="004C3FEF"/>
    <w:rsid w:val="004C4365"/>
    <w:rsid w:val="004C4D23"/>
    <w:rsid w:val="004C50D8"/>
    <w:rsid w:val="004C538F"/>
    <w:rsid w:val="004C5FEE"/>
    <w:rsid w:val="004C6373"/>
    <w:rsid w:val="004C676B"/>
    <w:rsid w:val="004C6DB7"/>
    <w:rsid w:val="004C6F95"/>
    <w:rsid w:val="004C6FAD"/>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4A9"/>
    <w:rsid w:val="004D27E0"/>
    <w:rsid w:val="004D2B2A"/>
    <w:rsid w:val="004D2E5D"/>
    <w:rsid w:val="004D3000"/>
    <w:rsid w:val="004D30B9"/>
    <w:rsid w:val="004D32C3"/>
    <w:rsid w:val="004D3707"/>
    <w:rsid w:val="004D381B"/>
    <w:rsid w:val="004D38BD"/>
    <w:rsid w:val="004D3FB7"/>
    <w:rsid w:val="004D3FD0"/>
    <w:rsid w:val="004D4173"/>
    <w:rsid w:val="004D44AD"/>
    <w:rsid w:val="004D44CE"/>
    <w:rsid w:val="004D48D4"/>
    <w:rsid w:val="004D4FBD"/>
    <w:rsid w:val="004D51B5"/>
    <w:rsid w:val="004D553A"/>
    <w:rsid w:val="004D59A9"/>
    <w:rsid w:val="004D5BE2"/>
    <w:rsid w:val="004D5D11"/>
    <w:rsid w:val="004D6280"/>
    <w:rsid w:val="004D6325"/>
    <w:rsid w:val="004D6BC2"/>
    <w:rsid w:val="004D6D07"/>
    <w:rsid w:val="004D6D0E"/>
    <w:rsid w:val="004D6E6C"/>
    <w:rsid w:val="004D702A"/>
    <w:rsid w:val="004D7293"/>
    <w:rsid w:val="004D7372"/>
    <w:rsid w:val="004D75B8"/>
    <w:rsid w:val="004D76A3"/>
    <w:rsid w:val="004D771E"/>
    <w:rsid w:val="004D7AB5"/>
    <w:rsid w:val="004D7CDA"/>
    <w:rsid w:val="004D7D91"/>
    <w:rsid w:val="004E015A"/>
    <w:rsid w:val="004E046A"/>
    <w:rsid w:val="004E06BD"/>
    <w:rsid w:val="004E0978"/>
    <w:rsid w:val="004E0B2D"/>
    <w:rsid w:val="004E0C83"/>
    <w:rsid w:val="004E0D83"/>
    <w:rsid w:val="004E0F03"/>
    <w:rsid w:val="004E1147"/>
    <w:rsid w:val="004E141E"/>
    <w:rsid w:val="004E16C4"/>
    <w:rsid w:val="004E16FE"/>
    <w:rsid w:val="004E188D"/>
    <w:rsid w:val="004E1906"/>
    <w:rsid w:val="004E1BC4"/>
    <w:rsid w:val="004E1F94"/>
    <w:rsid w:val="004E2033"/>
    <w:rsid w:val="004E2317"/>
    <w:rsid w:val="004E23DA"/>
    <w:rsid w:val="004E23E8"/>
    <w:rsid w:val="004E24D2"/>
    <w:rsid w:val="004E24F5"/>
    <w:rsid w:val="004E2734"/>
    <w:rsid w:val="004E29F8"/>
    <w:rsid w:val="004E2A95"/>
    <w:rsid w:val="004E2B19"/>
    <w:rsid w:val="004E2F46"/>
    <w:rsid w:val="004E327A"/>
    <w:rsid w:val="004E3395"/>
    <w:rsid w:val="004E3424"/>
    <w:rsid w:val="004E3528"/>
    <w:rsid w:val="004E3613"/>
    <w:rsid w:val="004E39F3"/>
    <w:rsid w:val="004E3B43"/>
    <w:rsid w:val="004E3CB6"/>
    <w:rsid w:val="004E3E16"/>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529"/>
    <w:rsid w:val="004E65C0"/>
    <w:rsid w:val="004E6A1B"/>
    <w:rsid w:val="004F0100"/>
    <w:rsid w:val="004F02BA"/>
    <w:rsid w:val="004F0424"/>
    <w:rsid w:val="004F059A"/>
    <w:rsid w:val="004F064F"/>
    <w:rsid w:val="004F066B"/>
    <w:rsid w:val="004F07CE"/>
    <w:rsid w:val="004F08D2"/>
    <w:rsid w:val="004F0ED2"/>
    <w:rsid w:val="004F0F41"/>
    <w:rsid w:val="004F0FF6"/>
    <w:rsid w:val="004F13EB"/>
    <w:rsid w:val="004F1639"/>
    <w:rsid w:val="004F189C"/>
    <w:rsid w:val="004F2299"/>
    <w:rsid w:val="004F248C"/>
    <w:rsid w:val="004F2676"/>
    <w:rsid w:val="004F2679"/>
    <w:rsid w:val="004F287D"/>
    <w:rsid w:val="004F2D2B"/>
    <w:rsid w:val="004F3192"/>
    <w:rsid w:val="004F3BA6"/>
    <w:rsid w:val="004F3CEF"/>
    <w:rsid w:val="004F3D73"/>
    <w:rsid w:val="004F401F"/>
    <w:rsid w:val="004F4168"/>
    <w:rsid w:val="004F42E6"/>
    <w:rsid w:val="004F45AB"/>
    <w:rsid w:val="004F48A4"/>
    <w:rsid w:val="004F4911"/>
    <w:rsid w:val="004F497F"/>
    <w:rsid w:val="004F4984"/>
    <w:rsid w:val="004F4C78"/>
    <w:rsid w:val="004F52BE"/>
    <w:rsid w:val="004F5784"/>
    <w:rsid w:val="004F5790"/>
    <w:rsid w:val="004F5A22"/>
    <w:rsid w:val="004F5BC8"/>
    <w:rsid w:val="004F61A8"/>
    <w:rsid w:val="004F62AC"/>
    <w:rsid w:val="004F6530"/>
    <w:rsid w:val="004F6ED6"/>
    <w:rsid w:val="004F718C"/>
    <w:rsid w:val="004F728E"/>
    <w:rsid w:val="004F73DD"/>
    <w:rsid w:val="004F77A0"/>
    <w:rsid w:val="004F78DC"/>
    <w:rsid w:val="004F79A3"/>
    <w:rsid w:val="004F7A9A"/>
    <w:rsid w:val="004F7C16"/>
    <w:rsid w:val="004F7C5C"/>
    <w:rsid w:val="004F7D1A"/>
    <w:rsid w:val="004F7D75"/>
    <w:rsid w:val="004F7EFE"/>
    <w:rsid w:val="00500024"/>
    <w:rsid w:val="0050007F"/>
    <w:rsid w:val="005000E7"/>
    <w:rsid w:val="0050047F"/>
    <w:rsid w:val="005006AF"/>
    <w:rsid w:val="00501410"/>
    <w:rsid w:val="0050156A"/>
    <w:rsid w:val="0050195F"/>
    <w:rsid w:val="00501995"/>
    <w:rsid w:val="00501AEE"/>
    <w:rsid w:val="00501AF5"/>
    <w:rsid w:val="00501F4A"/>
    <w:rsid w:val="0050201B"/>
    <w:rsid w:val="00502223"/>
    <w:rsid w:val="005024A0"/>
    <w:rsid w:val="005024AA"/>
    <w:rsid w:val="00502692"/>
    <w:rsid w:val="00502786"/>
    <w:rsid w:val="005027A3"/>
    <w:rsid w:val="005027CC"/>
    <w:rsid w:val="005030D7"/>
    <w:rsid w:val="0050328A"/>
    <w:rsid w:val="0050372C"/>
    <w:rsid w:val="00503C49"/>
    <w:rsid w:val="00503E9B"/>
    <w:rsid w:val="00504182"/>
    <w:rsid w:val="005041EF"/>
    <w:rsid w:val="005044A6"/>
    <w:rsid w:val="0050459D"/>
    <w:rsid w:val="0050495A"/>
    <w:rsid w:val="00504991"/>
    <w:rsid w:val="00504B72"/>
    <w:rsid w:val="00504D54"/>
    <w:rsid w:val="00504E60"/>
    <w:rsid w:val="00505335"/>
    <w:rsid w:val="00505437"/>
    <w:rsid w:val="005056FC"/>
    <w:rsid w:val="00505B2E"/>
    <w:rsid w:val="00505B5A"/>
    <w:rsid w:val="00505C87"/>
    <w:rsid w:val="00505E2F"/>
    <w:rsid w:val="0050611F"/>
    <w:rsid w:val="00506124"/>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481"/>
    <w:rsid w:val="005108A0"/>
    <w:rsid w:val="00510AE6"/>
    <w:rsid w:val="00510CE9"/>
    <w:rsid w:val="00510D9C"/>
    <w:rsid w:val="00510EA0"/>
    <w:rsid w:val="00511309"/>
    <w:rsid w:val="0051160D"/>
    <w:rsid w:val="005116F0"/>
    <w:rsid w:val="005117AA"/>
    <w:rsid w:val="005118C0"/>
    <w:rsid w:val="00511CAB"/>
    <w:rsid w:val="00511D47"/>
    <w:rsid w:val="00511EDF"/>
    <w:rsid w:val="00512121"/>
    <w:rsid w:val="0051265D"/>
    <w:rsid w:val="005126C9"/>
    <w:rsid w:val="00512A76"/>
    <w:rsid w:val="00512E15"/>
    <w:rsid w:val="00512EDE"/>
    <w:rsid w:val="0051333B"/>
    <w:rsid w:val="00513343"/>
    <w:rsid w:val="005136B3"/>
    <w:rsid w:val="00513C62"/>
    <w:rsid w:val="00513C88"/>
    <w:rsid w:val="00513E4C"/>
    <w:rsid w:val="0051404E"/>
    <w:rsid w:val="00514783"/>
    <w:rsid w:val="00514880"/>
    <w:rsid w:val="005148A4"/>
    <w:rsid w:val="00514912"/>
    <w:rsid w:val="00514986"/>
    <w:rsid w:val="00514A81"/>
    <w:rsid w:val="00514F36"/>
    <w:rsid w:val="00514FAF"/>
    <w:rsid w:val="005150CE"/>
    <w:rsid w:val="005156ED"/>
    <w:rsid w:val="00515875"/>
    <w:rsid w:val="00515AB0"/>
    <w:rsid w:val="00515B42"/>
    <w:rsid w:val="00516152"/>
    <w:rsid w:val="005162E6"/>
    <w:rsid w:val="005164A9"/>
    <w:rsid w:val="00517065"/>
    <w:rsid w:val="00517210"/>
    <w:rsid w:val="00517286"/>
    <w:rsid w:val="00517CC2"/>
    <w:rsid w:val="00517FBE"/>
    <w:rsid w:val="005207DC"/>
    <w:rsid w:val="0052170A"/>
    <w:rsid w:val="00521AAD"/>
    <w:rsid w:val="00521DC0"/>
    <w:rsid w:val="0052209F"/>
    <w:rsid w:val="005227E7"/>
    <w:rsid w:val="00522B9A"/>
    <w:rsid w:val="00522DE5"/>
    <w:rsid w:val="00522FF8"/>
    <w:rsid w:val="005231B0"/>
    <w:rsid w:val="0052332A"/>
    <w:rsid w:val="0052341D"/>
    <w:rsid w:val="00523A76"/>
    <w:rsid w:val="00524063"/>
    <w:rsid w:val="005240B0"/>
    <w:rsid w:val="00524113"/>
    <w:rsid w:val="00524338"/>
    <w:rsid w:val="005245E3"/>
    <w:rsid w:val="005246FC"/>
    <w:rsid w:val="00524A66"/>
    <w:rsid w:val="005259BF"/>
    <w:rsid w:val="005259FC"/>
    <w:rsid w:val="00525ADB"/>
    <w:rsid w:val="00525B55"/>
    <w:rsid w:val="00525D31"/>
    <w:rsid w:val="00526579"/>
    <w:rsid w:val="00526D7A"/>
    <w:rsid w:val="00526ED7"/>
    <w:rsid w:val="00526F39"/>
    <w:rsid w:val="0052704F"/>
    <w:rsid w:val="0052763A"/>
    <w:rsid w:val="00527929"/>
    <w:rsid w:val="00527F81"/>
    <w:rsid w:val="00530044"/>
    <w:rsid w:val="005303F4"/>
    <w:rsid w:val="005307B0"/>
    <w:rsid w:val="00530E9A"/>
    <w:rsid w:val="00530F05"/>
    <w:rsid w:val="00530F4C"/>
    <w:rsid w:val="00531558"/>
    <w:rsid w:val="00531D4A"/>
    <w:rsid w:val="005320DC"/>
    <w:rsid w:val="00532366"/>
    <w:rsid w:val="005325DD"/>
    <w:rsid w:val="00532991"/>
    <w:rsid w:val="00532A02"/>
    <w:rsid w:val="00532A74"/>
    <w:rsid w:val="00532BCE"/>
    <w:rsid w:val="00533242"/>
    <w:rsid w:val="0053326F"/>
    <w:rsid w:val="005332E2"/>
    <w:rsid w:val="00533379"/>
    <w:rsid w:val="00533424"/>
    <w:rsid w:val="00533587"/>
    <w:rsid w:val="00533964"/>
    <w:rsid w:val="00533FE9"/>
    <w:rsid w:val="00534099"/>
    <w:rsid w:val="00534223"/>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ECF"/>
    <w:rsid w:val="0053732E"/>
    <w:rsid w:val="005375A1"/>
    <w:rsid w:val="00537931"/>
    <w:rsid w:val="00537BDA"/>
    <w:rsid w:val="00537C09"/>
    <w:rsid w:val="00537C8E"/>
    <w:rsid w:val="00537DD0"/>
    <w:rsid w:val="005400C4"/>
    <w:rsid w:val="0054037D"/>
    <w:rsid w:val="005404D8"/>
    <w:rsid w:val="00540826"/>
    <w:rsid w:val="00541081"/>
    <w:rsid w:val="00541285"/>
    <w:rsid w:val="005414F9"/>
    <w:rsid w:val="0054154D"/>
    <w:rsid w:val="0054156D"/>
    <w:rsid w:val="00541C6B"/>
    <w:rsid w:val="005420B7"/>
    <w:rsid w:val="00542136"/>
    <w:rsid w:val="00542512"/>
    <w:rsid w:val="0054261E"/>
    <w:rsid w:val="0054264E"/>
    <w:rsid w:val="00542885"/>
    <w:rsid w:val="00542898"/>
    <w:rsid w:val="00542DEE"/>
    <w:rsid w:val="00542E46"/>
    <w:rsid w:val="00543148"/>
    <w:rsid w:val="0054323A"/>
    <w:rsid w:val="0054325B"/>
    <w:rsid w:val="005437A8"/>
    <w:rsid w:val="00543927"/>
    <w:rsid w:val="00543964"/>
    <w:rsid w:val="00543966"/>
    <w:rsid w:val="005439EB"/>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81D"/>
    <w:rsid w:val="00545BE7"/>
    <w:rsid w:val="00545D6F"/>
    <w:rsid w:val="005465AE"/>
    <w:rsid w:val="0054676C"/>
    <w:rsid w:val="0054695E"/>
    <w:rsid w:val="005469EA"/>
    <w:rsid w:val="00546BDC"/>
    <w:rsid w:val="00546DC7"/>
    <w:rsid w:val="00546F01"/>
    <w:rsid w:val="00547048"/>
    <w:rsid w:val="005471D6"/>
    <w:rsid w:val="0054737D"/>
    <w:rsid w:val="005475BD"/>
    <w:rsid w:val="0054775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3013"/>
    <w:rsid w:val="005531CF"/>
    <w:rsid w:val="00553328"/>
    <w:rsid w:val="00553411"/>
    <w:rsid w:val="005535EF"/>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B87"/>
    <w:rsid w:val="00562637"/>
    <w:rsid w:val="0056298D"/>
    <w:rsid w:val="00562A8C"/>
    <w:rsid w:val="00562BEE"/>
    <w:rsid w:val="00562CE9"/>
    <w:rsid w:val="00563077"/>
    <w:rsid w:val="005636E8"/>
    <w:rsid w:val="005637BF"/>
    <w:rsid w:val="005638C4"/>
    <w:rsid w:val="00563BF3"/>
    <w:rsid w:val="00564000"/>
    <w:rsid w:val="0056427D"/>
    <w:rsid w:val="00564949"/>
    <w:rsid w:val="00564956"/>
    <w:rsid w:val="00564BCB"/>
    <w:rsid w:val="00564C40"/>
    <w:rsid w:val="00564D5F"/>
    <w:rsid w:val="00565288"/>
    <w:rsid w:val="0056535C"/>
    <w:rsid w:val="00565A92"/>
    <w:rsid w:val="00565E00"/>
    <w:rsid w:val="00565E72"/>
    <w:rsid w:val="00565FFB"/>
    <w:rsid w:val="0056687B"/>
    <w:rsid w:val="00566978"/>
    <w:rsid w:val="00566A68"/>
    <w:rsid w:val="00566EB7"/>
    <w:rsid w:val="00567641"/>
    <w:rsid w:val="0056772D"/>
    <w:rsid w:val="00567869"/>
    <w:rsid w:val="00567BEF"/>
    <w:rsid w:val="00567E6C"/>
    <w:rsid w:val="005701A2"/>
    <w:rsid w:val="005705BA"/>
    <w:rsid w:val="00570D0F"/>
    <w:rsid w:val="00570E1C"/>
    <w:rsid w:val="00571DD7"/>
    <w:rsid w:val="0057233D"/>
    <w:rsid w:val="00572788"/>
    <w:rsid w:val="0057296F"/>
    <w:rsid w:val="00572987"/>
    <w:rsid w:val="00572B7F"/>
    <w:rsid w:val="00572CD1"/>
    <w:rsid w:val="005730DD"/>
    <w:rsid w:val="00573AD6"/>
    <w:rsid w:val="00574134"/>
    <w:rsid w:val="0057440D"/>
    <w:rsid w:val="00574927"/>
    <w:rsid w:val="00574A70"/>
    <w:rsid w:val="00574BB7"/>
    <w:rsid w:val="00574FBF"/>
    <w:rsid w:val="00575191"/>
    <w:rsid w:val="00575288"/>
    <w:rsid w:val="00575577"/>
    <w:rsid w:val="005755B2"/>
    <w:rsid w:val="00575986"/>
    <w:rsid w:val="005759AD"/>
    <w:rsid w:val="00575AF0"/>
    <w:rsid w:val="00575CAD"/>
    <w:rsid w:val="00575D92"/>
    <w:rsid w:val="00575E4B"/>
    <w:rsid w:val="00575FF7"/>
    <w:rsid w:val="005766E3"/>
    <w:rsid w:val="0057685C"/>
    <w:rsid w:val="00576939"/>
    <w:rsid w:val="00576A6B"/>
    <w:rsid w:val="00576AD7"/>
    <w:rsid w:val="0057719C"/>
    <w:rsid w:val="0057744E"/>
    <w:rsid w:val="00577576"/>
    <w:rsid w:val="0057790B"/>
    <w:rsid w:val="005779FD"/>
    <w:rsid w:val="00577B19"/>
    <w:rsid w:val="0058000D"/>
    <w:rsid w:val="005801F7"/>
    <w:rsid w:val="00580416"/>
    <w:rsid w:val="00580768"/>
    <w:rsid w:val="00580932"/>
    <w:rsid w:val="00580D41"/>
    <w:rsid w:val="00581239"/>
    <w:rsid w:val="0058126A"/>
    <w:rsid w:val="00581291"/>
    <w:rsid w:val="005812C9"/>
    <w:rsid w:val="0058130F"/>
    <w:rsid w:val="00581569"/>
    <w:rsid w:val="0058172F"/>
    <w:rsid w:val="00581740"/>
    <w:rsid w:val="005817D2"/>
    <w:rsid w:val="00581A1E"/>
    <w:rsid w:val="00581A4C"/>
    <w:rsid w:val="00581D35"/>
    <w:rsid w:val="00582007"/>
    <w:rsid w:val="005821E3"/>
    <w:rsid w:val="0058233D"/>
    <w:rsid w:val="0058249C"/>
    <w:rsid w:val="00582BAD"/>
    <w:rsid w:val="00582D27"/>
    <w:rsid w:val="00582DDC"/>
    <w:rsid w:val="00582E42"/>
    <w:rsid w:val="00582E50"/>
    <w:rsid w:val="00583294"/>
    <w:rsid w:val="005832A2"/>
    <w:rsid w:val="00583437"/>
    <w:rsid w:val="00583515"/>
    <w:rsid w:val="00583853"/>
    <w:rsid w:val="00583A51"/>
    <w:rsid w:val="00583F15"/>
    <w:rsid w:val="005841BB"/>
    <w:rsid w:val="00584B73"/>
    <w:rsid w:val="00585444"/>
    <w:rsid w:val="005855D9"/>
    <w:rsid w:val="005860C4"/>
    <w:rsid w:val="005861C9"/>
    <w:rsid w:val="005863FE"/>
    <w:rsid w:val="005864AC"/>
    <w:rsid w:val="00586753"/>
    <w:rsid w:val="005868F0"/>
    <w:rsid w:val="00586CF9"/>
    <w:rsid w:val="00586E45"/>
    <w:rsid w:val="00587431"/>
    <w:rsid w:val="005874AB"/>
    <w:rsid w:val="005874EB"/>
    <w:rsid w:val="00587C70"/>
    <w:rsid w:val="00587CA8"/>
    <w:rsid w:val="00590256"/>
    <w:rsid w:val="005902DB"/>
    <w:rsid w:val="00590368"/>
    <w:rsid w:val="00590663"/>
    <w:rsid w:val="00590BA4"/>
    <w:rsid w:val="00590E1B"/>
    <w:rsid w:val="00590FD2"/>
    <w:rsid w:val="00591042"/>
    <w:rsid w:val="0059162F"/>
    <w:rsid w:val="00591D49"/>
    <w:rsid w:val="00591D61"/>
    <w:rsid w:val="00591EC2"/>
    <w:rsid w:val="005924D8"/>
    <w:rsid w:val="005928A0"/>
    <w:rsid w:val="00592911"/>
    <w:rsid w:val="00592932"/>
    <w:rsid w:val="00592A84"/>
    <w:rsid w:val="00592D01"/>
    <w:rsid w:val="00592D22"/>
    <w:rsid w:val="00592F06"/>
    <w:rsid w:val="0059353C"/>
    <w:rsid w:val="0059353D"/>
    <w:rsid w:val="005937BC"/>
    <w:rsid w:val="00593FA5"/>
    <w:rsid w:val="0059445C"/>
    <w:rsid w:val="00594498"/>
    <w:rsid w:val="0059454B"/>
    <w:rsid w:val="005949F1"/>
    <w:rsid w:val="00595056"/>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A0927"/>
    <w:rsid w:val="005A0BF4"/>
    <w:rsid w:val="005A0C57"/>
    <w:rsid w:val="005A0F65"/>
    <w:rsid w:val="005A13E8"/>
    <w:rsid w:val="005A1404"/>
    <w:rsid w:val="005A16EA"/>
    <w:rsid w:val="005A193C"/>
    <w:rsid w:val="005A19C2"/>
    <w:rsid w:val="005A1CAB"/>
    <w:rsid w:val="005A1E35"/>
    <w:rsid w:val="005A1E3B"/>
    <w:rsid w:val="005A1E7E"/>
    <w:rsid w:val="005A1F6E"/>
    <w:rsid w:val="005A27B0"/>
    <w:rsid w:val="005A28C6"/>
    <w:rsid w:val="005A2978"/>
    <w:rsid w:val="005A30EA"/>
    <w:rsid w:val="005A327F"/>
    <w:rsid w:val="005A3C51"/>
    <w:rsid w:val="005A3E8F"/>
    <w:rsid w:val="005A420D"/>
    <w:rsid w:val="005A4223"/>
    <w:rsid w:val="005A42C7"/>
    <w:rsid w:val="005A449C"/>
    <w:rsid w:val="005A44E7"/>
    <w:rsid w:val="005A4577"/>
    <w:rsid w:val="005A46C4"/>
    <w:rsid w:val="005A4838"/>
    <w:rsid w:val="005A4D46"/>
    <w:rsid w:val="005A5627"/>
    <w:rsid w:val="005A5728"/>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F38"/>
    <w:rsid w:val="005A7122"/>
    <w:rsid w:val="005A717B"/>
    <w:rsid w:val="005A7987"/>
    <w:rsid w:val="005A7A93"/>
    <w:rsid w:val="005B0803"/>
    <w:rsid w:val="005B0887"/>
    <w:rsid w:val="005B0C27"/>
    <w:rsid w:val="005B1033"/>
    <w:rsid w:val="005B1162"/>
    <w:rsid w:val="005B11B2"/>
    <w:rsid w:val="005B1822"/>
    <w:rsid w:val="005B191F"/>
    <w:rsid w:val="005B195C"/>
    <w:rsid w:val="005B1CCB"/>
    <w:rsid w:val="005B240F"/>
    <w:rsid w:val="005B26A7"/>
    <w:rsid w:val="005B2E53"/>
    <w:rsid w:val="005B2EA6"/>
    <w:rsid w:val="005B2EF7"/>
    <w:rsid w:val="005B2FAE"/>
    <w:rsid w:val="005B360B"/>
    <w:rsid w:val="005B39CB"/>
    <w:rsid w:val="005B3AF1"/>
    <w:rsid w:val="005B3FA1"/>
    <w:rsid w:val="005B3FCF"/>
    <w:rsid w:val="005B40F1"/>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1D7"/>
    <w:rsid w:val="005B6AC4"/>
    <w:rsid w:val="005B6B36"/>
    <w:rsid w:val="005B6D1A"/>
    <w:rsid w:val="005B77EA"/>
    <w:rsid w:val="005B7974"/>
    <w:rsid w:val="005B7AA1"/>
    <w:rsid w:val="005B7C46"/>
    <w:rsid w:val="005C00B1"/>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ED5"/>
    <w:rsid w:val="005C30F3"/>
    <w:rsid w:val="005C372F"/>
    <w:rsid w:val="005C3971"/>
    <w:rsid w:val="005C3DF9"/>
    <w:rsid w:val="005C3EB1"/>
    <w:rsid w:val="005C3F14"/>
    <w:rsid w:val="005C40E2"/>
    <w:rsid w:val="005C44CE"/>
    <w:rsid w:val="005C4736"/>
    <w:rsid w:val="005C49B1"/>
    <w:rsid w:val="005C4EE1"/>
    <w:rsid w:val="005C4F3B"/>
    <w:rsid w:val="005C505B"/>
    <w:rsid w:val="005C5FB6"/>
    <w:rsid w:val="005C601B"/>
    <w:rsid w:val="005C6275"/>
    <w:rsid w:val="005C69BF"/>
    <w:rsid w:val="005C6AA2"/>
    <w:rsid w:val="005C6B00"/>
    <w:rsid w:val="005C6BB9"/>
    <w:rsid w:val="005C6E37"/>
    <w:rsid w:val="005C6F2F"/>
    <w:rsid w:val="005C6F49"/>
    <w:rsid w:val="005C7002"/>
    <w:rsid w:val="005C7046"/>
    <w:rsid w:val="005C756F"/>
    <w:rsid w:val="005C7914"/>
    <w:rsid w:val="005C7E31"/>
    <w:rsid w:val="005D01CB"/>
    <w:rsid w:val="005D0444"/>
    <w:rsid w:val="005D0B38"/>
    <w:rsid w:val="005D1033"/>
    <w:rsid w:val="005D1280"/>
    <w:rsid w:val="005D1CCC"/>
    <w:rsid w:val="005D1E95"/>
    <w:rsid w:val="005D1EB1"/>
    <w:rsid w:val="005D1EC7"/>
    <w:rsid w:val="005D219E"/>
    <w:rsid w:val="005D21E4"/>
    <w:rsid w:val="005D265A"/>
    <w:rsid w:val="005D28E6"/>
    <w:rsid w:val="005D2EBE"/>
    <w:rsid w:val="005D3273"/>
    <w:rsid w:val="005D347D"/>
    <w:rsid w:val="005D3523"/>
    <w:rsid w:val="005D35BC"/>
    <w:rsid w:val="005D381C"/>
    <w:rsid w:val="005D3CFF"/>
    <w:rsid w:val="005D3EA8"/>
    <w:rsid w:val="005D482B"/>
    <w:rsid w:val="005D492F"/>
    <w:rsid w:val="005D4AA5"/>
    <w:rsid w:val="005D4BD9"/>
    <w:rsid w:val="005D4EDE"/>
    <w:rsid w:val="005D543B"/>
    <w:rsid w:val="005D5AF8"/>
    <w:rsid w:val="005D61A2"/>
    <w:rsid w:val="005D6378"/>
    <w:rsid w:val="005D65AD"/>
    <w:rsid w:val="005D65FB"/>
    <w:rsid w:val="005D6699"/>
    <w:rsid w:val="005D6B2A"/>
    <w:rsid w:val="005D70E7"/>
    <w:rsid w:val="005D71B0"/>
    <w:rsid w:val="005D71E7"/>
    <w:rsid w:val="005D75F3"/>
    <w:rsid w:val="005D7814"/>
    <w:rsid w:val="005D7835"/>
    <w:rsid w:val="005D7C82"/>
    <w:rsid w:val="005D7C8C"/>
    <w:rsid w:val="005D7FA2"/>
    <w:rsid w:val="005E0230"/>
    <w:rsid w:val="005E0358"/>
    <w:rsid w:val="005E0682"/>
    <w:rsid w:val="005E06A2"/>
    <w:rsid w:val="005E08C3"/>
    <w:rsid w:val="005E0B04"/>
    <w:rsid w:val="005E10BD"/>
    <w:rsid w:val="005E10DD"/>
    <w:rsid w:val="005E11F3"/>
    <w:rsid w:val="005E1267"/>
    <w:rsid w:val="005E13C2"/>
    <w:rsid w:val="005E18C7"/>
    <w:rsid w:val="005E18F8"/>
    <w:rsid w:val="005E1A42"/>
    <w:rsid w:val="005E1C1F"/>
    <w:rsid w:val="005E1D42"/>
    <w:rsid w:val="005E1DAA"/>
    <w:rsid w:val="005E1DB4"/>
    <w:rsid w:val="005E1F51"/>
    <w:rsid w:val="005E206E"/>
    <w:rsid w:val="005E2085"/>
    <w:rsid w:val="005E2520"/>
    <w:rsid w:val="005E290A"/>
    <w:rsid w:val="005E2EEE"/>
    <w:rsid w:val="005E3321"/>
    <w:rsid w:val="005E37CB"/>
    <w:rsid w:val="005E3C92"/>
    <w:rsid w:val="005E4095"/>
    <w:rsid w:val="005E46AE"/>
    <w:rsid w:val="005E492A"/>
    <w:rsid w:val="005E4A0D"/>
    <w:rsid w:val="005E4B99"/>
    <w:rsid w:val="005E4C69"/>
    <w:rsid w:val="005E51D1"/>
    <w:rsid w:val="005E5275"/>
    <w:rsid w:val="005E589A"/>
    <w:rsid w:val="005E5BE1"/>
    <w:rsid w:val="005E5D57"/>
    <w:rsid w:val="005E5F7E"/>
    <w:rsid w:val="005E6184"/>
    <w:rsid w:val="005E66AE"/>
    <w:rsid w:val="005E6C38"/>
    <w:rsid w:val="005E6CE5"/>
    <w:rsid w:val="005E6DDD"/>
    <w:rsid w:val="005E70E9"/>
    <w:rsid w:val="005E7159"/>
    <w:rsid w:val="005E734B"/>
    <w:rsid w:val="005E76F2"/>
    <w:rsid w:val="005E7817"/>
    <w:rsid w:val="005E7F2D"/>
    <w:rsid w:val="005F01F2"/>
    <w:rsid w:val="005F02A1"/>
    <w:rsid w:val="005F0402"/>
    <w:rsid w:val="005F0604"/>
    <w:rsid w:val="005F0871"/>
    <w:rsid w:val="005F0B42"/>
    <w:rsid w:val="005F111B"/>
    <w:rsid w:val="005F13B6"/>
    <w:rsid w:val="005F1AF5"/>
    <w:rsid w:val="005F1E23"/>
    <w:rsid w:val="005F1F13"/>
    <w:rsid w:val="005F2579"/>
    <w:rsid w:val="005F260A"/>
    <w:rsid w:val="005F2762"/>
    <w:rsid w:val="005F287C"/>
    <w:rsid w:val="005F2ADC"/>
    <w:rsid w:val="005F2BB3"/>
    <w:rsid w:val="005F2E92"/>
    <w:rsid w:val="005F3316"/>
    <w:rsid w:val="005F3723"/>
    <w:rsid w:val="005F3C3D"/>
    <w:rsid w:val="005F40EC"/>
    <w:rsid w:val="005F4320"/>
    <w:rsid w:val="005F434C"/>
    <w:rsid w:val="005F475B"/>
    <w:rsid w:val="005F4EE4"/>
    <w:rsid w:val="005F4FA8"/>
    <w:rsid w:val="005F5307"/>
    <w:rsid w:val="005F5353"/>
    <w:rsid w:val="005F577E"/>
    <w:rsid w:val="005F586A"/>
    <w:rsid w:val="005F58F5"/>
    <w:rsid w:val="005F614E"/>
    <w:rsid w:val="005F61F0"/>
    <w:rsid w:val="005F6207"/>
    <w:rsid w:val="005F62E3"/>
    <w:rsid w:val="005F6584"/>
    <w:rsid w:val="005F6699"/>
    <w:rsid w:val="005F6B4D"/>
    <w:rsid w:val="005F7084"/>
    <w:rsid w:val="005F7244"/>
    <w:rsid w:val="005F72BA"/>
    <w:rsid w:val="005F74F0"/>
    <w:rsid w:val="005F75B5"/>
    <w:rsid w:val="005F760A"/>
    <w:rsid w:val="005F7969"/>
    <w:rsid w:val="005F7C03"/>
    <w:rsid w:val="005F7E99"/>
    <w:rsid w:val="005F7F4B"/>
    <w:rsid w:val="005F7FB5"/>
    <w:rsid w:val="006000A7"/>
    <w:rsid w:val="00600414"/>
    <w:rsid w:val="0060055F"/>
    <w:rsid w:val="00600A2E"/>
    <w:rsid w:val="00600A7B"/>
    <w:rsid w:val="00600A89"/>
    <w:rsid w:val="00600D39"/>
    <w:rsid w:val="00600E19"/>
    <w:rsid w:val="00600FB2"/>
    <w:rsid w:val="0060103E"/>
    <w:rsid w:val="00601115"/>
    <w:rsid w:val="006017A1"/>
    <w:rsid w:val="006018EC"/>
    <w:rsid w:val="00601A8C"/>
    <w:rsid w:val="00601BB0"/>
    <w:rsid w:val="00601BC0"/>
    <w:rsid w:val="00601DB2"/>
    <w:rsid w:val="00601E65"/>
    <w:rsid w:val="006026D2"/>
    <w:rsid w:val="0060294A"/>
    <w:rsid w:val="00602CF7"/>
    <w:rsid w:val="00602DE4"/>
    <w:rsid w:val="0060301E"/>
    <w:rsid w:val="0060302A"/>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691"/>
    <w:rsid w:val="006062DC"/>
    <w:rsid w:val="006067AF"/>
    <w:rsid w:val="006068AC"/>
    <w:rsid w:val="00606BD8"/>
    <w:rsid w:val="00606F83"/>
    <w:rsid w:val="0060718C"/>
    <w:rsid w:val="00607420"/>
    <w:rsid w:val="006074F6"/>
    <w:rsid w:val="00607542"/>
    <w:rsid w:val="00607771"/>
    <w:rsid w:val="006079F8"/>
    <w:rsid w:val="00607A7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5DB8"/>
    <w:rsid w:val="006161A2"/>
    <w:rsid w:val="006161EE"/>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D5D"/>
    <w:rsid w:val="00620E6B"/>
    <w:rsid w:val="00620ED1"/>
    <w:rsid w:val="00621218"/>
    <w:rsid w:val="006215BD"/>
    <w:rsid w:val="00621620"/>
    <w:rsid w:val="006216CD"/>
    <w:rsid w:val="00621A12"/>
    <w:rsid w:val="00621C91"/>
    <w:rsid w:val="00622146"/>
    <w:rsid w:val="0062217A"/>
    <w:rsid w:val="006223D4"/>
    <w:rsid w:val="00622BC7"/>
    <w:rsid w:val="00622CD8"/>
    <w:rsid w:val="00622D87"/>
    <w:rsid w:val="006230A2"/>
    <w:rsid w:val="0062316C"/>
    <w:rsid w:val="006234F0"/>
    <w:rsid w:val="0062373C"/>
    <w:rsid w:val="0062407F"/>
    <w:rsid w:val="0062421B"/>
    <w:rsid w:val="006243CE"/>
    <w:rsid w:val="006246A8"/>
    <w:rsid w:val="00624753"/>
    <w:rsid w:val="00624AC9"/>
    <w:rsid w:val="006259F4"/>
    <w:rsid w:val="00625D31"/>
    <w:rsid w:val="00625FE4"/>
    <w:rsid w:val="006260C7"/>
    <w:rsid w:val="0062623C"/>
    <w:rsid w:val="006264F4"/>
    <w:rsid w:val="0062654B"/>
    <w:rsid w:val="00626579"/>
    <w:rsid w:val="00626A56"/>
    <w:rsid w:val="00626A6F"/>
    <w:rsid w:val="00627166"/>
    <w:rsid w:val="006271AD"/>
    <w:rsid w:val="00627386"/>
    <w:rsid w:val="0062745F"/>
    <w:rsid w:val="00627574"/>
    <w:rsid w:val="00627584"/>
    <w:rsid w:val="00627673"/>
    <w:rsid w:val="006277D8"/>
    <w:rsid w:val="0062793B"/>
    <w:rsid w:val="0062794B"/>
    <w:rsid w:val="0062796F"/>
    <w:rsid w:val="00630277"/>
    <w:rsid w:val="0063028F"/>
    <w:rsid w:val="0063047A"/>
    <w:rsid w:val="00630484"/>
    <w:rsid w:val="00630DB4"/>
    <w:rsid w:val="00630EE3"/>
    <w:rsid w:val="00630F27"/>
    <w:rsid w:val="00630F2E"/>
    <w:rsid w:val="00631152"/>
    <w:rsid w:val="00631234"/>
    <w:rsid w:val="0063136A"/>
    <w:rsid w:val="0063145C"/>
    <w:rsid w:val="006318C1"/>
    <w:rsid w:val="00632312"/>
    <w:rsid w:val="006329D5"/>
    <w:rsid w:val="00632F46"/>
    <w:rsid w:val="006330A1"/>
    <w:rsid w:val="0063351F"/>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7054"/>
    <w:rsid w:val="00637274"/>
    <w:rsid w:val="00637397"/>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DF4"/>
    <w:rsid w:val="00641F1D"/>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8EE"/>
    <w:rsid w:val="0064512A"/>
    <w:rsid w:val="006451AB"/>
    <w:rsid w:val="00645304"/>
    <w:rsid w:val="00645410"/>
    <w:rsid w:val="006455C1"/>
    <w:rsid w:val="0064592D"/>
    <w:rsid w:val="00645B0F"/>
    <w:rsid w:val="00645F1A"/>
    <w:rsid w:val="00646487"/>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82A"/>
    <w:rsid w:val="00651A0E"/>
    <w:rsid w:val="00651CE2"/>
    <w:rsid w:val="006520B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722"/>
    <w:rsid w:val="0065473C"/>
    <w:rsid w:val="00654940"/>
    <w:rsid w:val="00654B73"/>
    <w:rsid w:val="00654D81"/>
    <w:rsid w:val="00654ED0"/>
    <w:rsid w:val="00654F60"/>
    <w:rsid w:val="00655458"/>
    <w:rsid w:val="006555C7"/>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BFF"/>
    <w:rsid w:val="00660CEB"/>
    <w:rsid w:val="00660F6A"/>
    <w:rsid w:val="006610AA"/>
    <w:rsid w:val="00661242"/>
    <w:rsid w:val="00661275"/>
    <w:rsid w:val="006614D4"/>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3579"/>
    <w:rsid w:val="006638EF"/>
    <w:rsid w:val="00663DE1"/>
    <w:rsid w:val="0066454A"/>
    <w:rsid w:val="00664563"/>
    <w:rsid w:val="0066471B"/>
    <w:rsid w:val="006647EC"/>
    <w:rsid w:val="006650B9"/>
    <w:rsid w:val="006650BB"/>
    <w:rsid w:val="00665429"/>
    <w:rsid w:val="00665578"/>
    <w:rsid w:val="006658E7"/>
    <w:rsid w:val="006659E0"/>
    <w:rsid w:val="00665BC5"/>
    <w:rsid w:val="00665CC3"/>
    <w:rsid w:val="006660CA"/>
    <w:rsid w:val="006662A7"/>
    <w:rsid w:val="0066641D"/>
    <w:rsid w:val="00666428"/>
    <w:rsid w:val="00666916"/>
    <w:rsid w:val="00666DB7"/>
    <w:rsid w:val="00666F2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4E1"/>
    <w:rsid w:val="00672542"/>
    <w:rsid w:val="00672567"/>
    <w:rsid w:val="00672716"/>
    <w:rsid w:val="00672787"/>
    <w:rsid w:val="006729E5"/>
    <w:rsid w:val="00672BBB"/>
    <w:rsid w:val="00672EE7"/>
    <w:rsid w:val="00673034"/>
    <w:rsid w:val="00673609"/>
    <w:rsid w:val="0067386E"/>
    <w:rsid w:val="00673A7F"/>
    <w:rsid w:val="00673E53"/>
    <w:rsid w:val="00674728"/>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C39"/>
    <w:rsid w:val="00680281"/>
    <w:rsid w:val="006802C3"/>
    <w:rsid w:val="006806EA"/>
    <w:rsid w:val="00680BC5"/>
    <w:rsid w:val="00680EBE"/>
    <w:rsid w:val="00680F0A"/>
    <w:rsid w:val="0068129B"/>
    <w:rsid w:val="00681B09"/>
    <w:rsid w:val="00681F23"/>
    <w:rsid w:val="0068245C"/>
    <w:rsid w:val="006824B8"/>
    <w:rsid w:val="006825BB"/>
    <w:rsid w:val="00682C0E"/>
    <w:rsid w:val="00682F0D"/>
    <w:rsid w:val="00683176"/>
    <w:rsid w:val="0068321A"/>
    <w:rsid w:val="006832D3"/>
    <w:rsid w:val="006833F0"/>
    <w:rsid w:val="00683756"/>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286"/>
    <w:rsid w:val="006872AA"/>
    <w:rsid w:val="00687339"/>
    <w:rsid w:val="0068794B"/>
    <w:rsid w:val="00687AF2"/>
    <w:rsid w:val="00687B1E"/>
    <w:rsid w:val="0069010E"/>
    <w:rsid w:val="00690152"/>
    <w:rsid w:val="006903B7"/>
    <w:rsid w:val="006904CF"/>
    <w:rsid w:val="006904FF"/>
    <w:rsid w:val="00690946"/>
    <w:rsid w:val="00690E4C"/>
    <w:rsid w:val="00691170"/>
    <w:rsid w:val="00691517"/>
    <w:rsid w:val="006915AD"/>
    <w:rsid w:val="006915C0"/>
    <w:rsid w:val="0069243B"/>
    <w:rsid w:val="00692889"/>
    <w:rsid w:val="00692BB2"/>
    <w:rsid w:val="0069312B"/>
    <w:rsid w:val="00693718"/>
    <w:rsid w:val="00693A2B"/>
    <w:rsid w:val="00693B9B"/>
    <w:rsid w:val="00694229"/>
    <w:rsid w:val="0069432A"/>
    <w:rsid w:val="00694472"/>
    <w:rsid w:val="006945BD"/>
    <w:rsid w:val="006949E1"/>
    <w:rsid w:val="00694DF4"/>
    <w:rsid w:val="00694FE4"/>
    <w:rsid w:val="00694FFB"/>
    <w:rsid w:val="0069515B"/>
    <w:rsid w:val="006956DA"/>
    <w:rsid w:val="006959D4"/>
    <w:rsid w:val="00695B53"/>
    <w:rsid w:val="00695C7C"/>
    <w:rsid w:val="00695E45"/>
    <w:rsid w:val="00695F17"/>
    <w:rsid w:val="0069641A"/>
    <w:rsid w:val="006964F2"/>
    <w:rsid w:val="00696584"/>
    <w:rsid w:val="006969DB"/>
    <w:rsid w:val="00696B0C"/>
    <w:rsid w:val="00696C4D"/>
    <w:rsid w:val="00697673"/>
    <w:rsid w:val="006976FF"/>
    <w:rsid w:val="00697863"/>
    <w:rsid w:val="006979D4"/>
    <w:rsid w:val="00697AA1"/>
    <w:rsid w:val="00697B50"/>
    <w:rsid w:val="00697D3D"/>
    <w:rsid w:val="00697DE2"/>
    <w:rsid w:val="006A0021"/>
    <w:rsid w:val="006A01C7"/>
    <w:rsid w:val="006A05FF"/>
    <w:rsid w:val="006A0685"/>
    <w:rsid w:val="006A09C1"/>
    <w:rsid w:val="006A0AA8"/>
    <w:rsid w:val="006A0E4E"/>
    <w:rsid w:val="006A1387"/>
    <w:rsid w:val="006A1C09"/>
    <w:rsid w:val="006A1F04"/>
    <w:rsid w:val="006A25BA"/>
    <w:rsid w:val="006A273A"/>
    <w:rsid w:val="006A2AFD"/>
    <w:rsid w:val="006A31C6"/>
    <w:rsid w:val="006A359C"/>
    <w:rsid w:val="006A3825"/>
    <w:rsid w:val="006A394A"/>
    <w:rsid w:val="006A3B16"/>
    <w:rsid w:val="006A3C0B"/>
    <w:rsid w:val="006A3CBA"/>
    <w:rsid w:val="006A3ED8"/>
    <w:rsid w:val="006A40A8"/>
    <w:rsid w:val="006A435D"/>
    <w:rsid w:val="006A43C7"/>
    <w:rsid w:val="006A44C2"/>
    <w:rsid w:val="006A4529"/>
    <w:rsid w:val="006A4578"/>
    <w:rsid w:val="006A464B"/>
    <w:rsid w:val="006A4CCD"/>
    <w:rsid w:val="006A4E97"/>
    <w:rsid w:val="006A4FAB"/>
    <w:rsid w:val="006A5DCC"/>
    <w:rsid w:val="006A61AF"/>
    <w:rsid w:val="006A624A"/>
    <w:rsid w:val="006A62D2"/>
    <w:rsid w:val="006A649B"/>
    <w:rsid w:val="006A64BE"/>
    <w:rsid w:val="006A66E5"/>
    <w:rsid w:val="006A6710"/>
    <w:rsid w:val="006A69AE"/>
    <w:rsid w:val="006A6B0E"/>
    <w:rsid w:val="006A6BF0"/>
    <w:rsid w:val="006A6C60"/>
    <w:rsid w:val="006A6E62"/>
    <w:rsid w:val="006A6EF2"/>
    <w:rsid w:val="006A7146"/>
    <w:rsid w:val="006A72F2"/>
    <w:rsid w:val="006A7390"/>
    <w:rsid w:val="006A7741"/>
    <w:rsid w:val="006A7B4A"/>
    <w:rsid w:val="006A7E66"/>
    <w:rsid w:val="006A7F36"/>
    <w:rsid w:val="006B0001"/>
    <w:rsid w:val="006B08D4"/>
    <w:rsid w:val="006B0F7E"/>
    <w:rsid w:val="006B1001"/>
    <w:rsid w:val="006B109A"/>
    <w:rsid w:val="006B1592"/>
    <w:rsid w:val="006B1945"/>
    <w:rsid w:val="006B1967"/>
    <w:rsid w:val="006B1A59"/>
    <w:rsid w:val="006B1A75"/>
    <w:rsid w:val="006B1EBE"/>
    <w:rsid w:val="006B206B"/>
    <w:rsid w:val="006B20D0"/>
    <w:rsid w:val="006B25C1"/>
    <w:rsid w:val="006B2972"/>
    <w:rsid w:val="006B2B7A"/>
    <w:rsid w:val="006B2C54"/>
    <w:rsid w:val="006B3357"/>
    <w:rsid w:val="006B33B6"/>
    <w:rsid w:val="006B363E"/>
    <w:rsid w:val="006B3E7A"/>
    <w:rsid w:val="006B4166"/>
    <w:rsid w:val="006B41B5"/>
    <w:rsid w:val="006B4278"/>
    <w:rsid w:val="006B436F"/>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712"/>
    <w:rsid w:val="006B7A21"/>
    <w:rsid w:val="006B7B52"/>
    <w:rsid w:val="006B7B98"/>
    <w:rsid w:val="006B7D62"/>
    <w:rsid w:val="006B7F33"/>
    <w:rsid w:val="006C00B0"/>
    <w:rsid w:val="006C02C9"/>
    <w:rsid w:val="006C0449"/>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D51"/>
    <w:rsid w:val="006C30C8"/>
    <w:rsid w:val="006C38E0"/>
    <w:rsid w:val="006C3A06"/>
    <w:rsid w:val="006C452C"/>
    <w:rsid w:val="006C4809"/>
    <w:rsid w:val="006C4C60"/>
    <w:rsid w:val="006C4CCA"/>
    <w:rsid w:val="006C4E32"/>
    <w:rsid w:val="006C518C"/>
    <w:rsid w:val="006C53D2"/>
    <w:rsid w:val="006C5441"/>
    <w:rsid w:val="006C5494"/>
    <w:rsid w:val="006C559C"/>
    <w:rsid w:val="006C5614"/>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7A8"/>
    <w:rsid w:val="006D0829"/>
    <w:rsid w:val="006D08DC"/>
    <w:rsid w:val="006D0A48"/>
    <w:rsid w:val="006D1204"/>
    <w:rsid w:val="006D175C"/>
    <w:rsid w:val="006D1C51"/>
    <w:rsid w:val="006D2512"/>
    <w:rsid w:val="006D25F3"/>
    <w:rsid w:val="006D3BA9"/>
    <w:rsid w:val="006D3CB6"/>
    <w:rsid w:val="006D3D42"/>
    <w:rsid w:val="006D4565"/>
    <w:rsid w:val="006D485F"/>
    <w:rsid w:val="006D4C96"/>
    <w:rsid w:val="006D5654"/>
    <w:rsid w:val="006D5695"/>
    <w:rsid w:val="006D618E"/>
    <w:rsid w:val="006D6226"/>
    <w:rsid w:val="006D672F"/>
    <w:rsid w:val="006D6C08"/>
    <w:rsid w:val="006D6C66"/>
    <w:rsid w:val="006D721C"/>
    <w:rsid w:val="006D722E"/>
    <w:rsid w:val="006D72BB"/>
    <w:rsid w:val="006D731F"/>
    <w:rsid w:val="006D7354"/>
    <w:rsid w:val="006D73F4"/>
    <w:rsid w:val="006D74DE"/>
    <w:rsid w:val="006D7A12"/>
    <w:rsid w:val="006D7D02"/>
    <w:rsid w:val="006D7D56"/>
    <w:rsid w:val="006E0043"/>
    <w:rsid w:val="006E049A"/>
    <w:rsid w:val="006E04AA"/>
    <w:rsid w:val="006E091A"/>
    <w:rsid w:val="006E0A4E"/>
    <w:rsid w:val="006E1117"/>
    <w:rsid w:val="006E1884"/>
    <w:rsid w:val="006E1D02"/>
    <w:rsid w:val="006E1D4C"/>
    <w:rsid w:val="006E21D2"/>
    <w:rsid w:val="006E22A8"/>
    <w:rsid w:val="006E2602"/>
    <w:rsid w:val="006E27E0"/>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5185"/>
    <w:rsid w:val="006E5358"/>
    <w:rsid w:val="006E58C7"/>
    <w:rsid w:val="006E6058"/>
    <w:rsid w:val="006E61BC"/>
    <w:rsid w:val="006E630D"/>
    <w:rsid w:val="006E644A"/>
    <w:rsid w:val="006E648D"/>
    <w:rsid w:val="006E6679"/>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F2B"/>
    <w:rsid w:val="006F4781"/>
    <w:rsid w:val="006F49C4"/>
    <w:rsid w:val="006F49CA"/>
    <w:rsid w:val="006F4B74"/>
    <w:rsid w:val="006F4FB2"/>
    <w:rsid w:val="006F5032"/>
    <w:rsid w:val="006F50F3"/>
    <w:rsid w:val="006F517F"/>
    <w:rsid w:val="006F51DB"/>
    <w:rsid w:val="006F5204"/>
    <w:rsid w:val="006F5211"/>
    <w:rsid w:val="006F55E8"/>
    <w:rsid w:val="006F5691"/>
    <w:rsid w:val="006F5752"/>
    <w:rsid w:val="006F57B3"/>
    <w:rsid w:val="006F5AE2"/>
    <w:rsid w:val="006F60A7"/>
    <w:rsid w:val="006F6589"/>
    <w:rsid w:val="006F6E34"/>
    <w:rsid w:val="006F71B6"/>
    <w:rsid w:val="006F7214"/>
    <w:rsid w:val="006F7658"/>
    <w:rsid w:val="006F7E6F"/>
    <w:rsid w:val="006F7F2B"/>
    <w:rsid w:val="007005D8"/>
    <w:rsid w:val="00700628"/>
    <w:rsid w:val="007006A9"/>
    <w:rsid w:val="00700792"/>
    <w:rsid w:val="00700AD9"/>
    <w:rsid w:val="00700ADC"/>
    <w:rsid w:val="00700C07"/>
    <w:rsid w:val="00700CC4"/>
    <w:rsid w:val="00700CD7"/>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B91"/>
    <w:rsid w:val="00703EA9"/>
    <w:rsid w:val="00703F6F"/>
    <w:rsid w:val="00704058"/>
    <w:rsid w:val="007040C7"/>
    <w:rsid w:val="0070418F"/>
    <w:rsid w:val="00704338"/>
    <w:rsid w:val="00704436"/>
    <w:rsid w:val="00704702"/>
    <w:rsid w:val="00704E30"/>
    <w:rsid w:val="00704F19"/>
    <w:rsid w:val="00704F2C"/>
    <w:rsid w:val="007050BC"/>
    <w:rsid w:val="0070548C"/>
    <w:rsid w:val="00705953"/>
    <w:rsid w:val="00705C45"/>
    <w:rsid w:val="00705CC9"/>
    <w:rsid w:val="00705FED"/>
    <w:rsid w:val="00706050"/>
    <w:rsid w:val="00706249"/>
    <w:rsid w:val="00706533"/>
    <w:rsid w:val="00706665"/>
    <w:rsid w:val="007066B4"/>
    <w:rsid w:val="00706B82"/>
    <w:rsid w:val="00707268"/>
    <w:rsid w:val="00707598"/>
    <w:rsid w:val="007075A6"/>
    <w:rsid w:val="007077AB"/>
    <w:rsid w:val="00707C3F"/>
    <w:rsid w:val="00707DC8"/>
    <w:rsid w:val="00707EFE"/>
    <w:rsid w:val="00707F21"/>
    <w:rsid w:val="00710535"/>
    <w:rsid w:val="00710ACD"/>
    <w:rsid w:val="00710AEA"/>
    <w:rsid w:val="00710EE4"/>
    <w:rsid w:val="0071165A"/>
    <w:rsid w:val="007118B1"/>
    <w:rsid w:val="00711937"/>
    <w:rsid w:val="00711B3B"/>
    <w:rsid w:val="00711D34"/>
    <w:rsid w:val="00711D66"/>
    <w:rsid w:val="00711F8D"/>
    <w:rsid w:val="00712186"/>
    <w:rsid w:val="00712BAA"/>
    <w:rsid w:val="00712BB8"/>
    <w:rsid w:val="00712C9E"/>
    <w:rsid w:val="0071384E"/>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858"/>
    <w:rsid w:val="00715CAB"/>
    <w:rsid w:val="00715D5E"/>
    <w:rsid w:val="00715DB8"/>
    <w:rsid w:val="00715E9F"/>
    <w:rsid w:val="00715FEB"/>
    <w:rsid w:val="0071641F"/>
    <w:rsid w:val="007166E5"/>
    <w:rsid w:val="00716A2C"/>
    <w:rsid w:val="00716BE1"/>
    <w:rsid w:val="007170B5"/>
    <w:rsid w:val="00717136"/>
    <w:rsid w:val="007171C6"/>
    <w:rsid w:val="007173BB"/>
    <w:rsid w:val="0071744A"/>
    <w:rsid w:val="007175F5"/>
    <w:rsid w:val="00717A77"/>
    <w:rsid w:val="00720191"/>
    <w:rsid w:val="007207F8"/>
    <w:rsid w:val="007208E5"/>
    <w:rsid w:val="00721130"/>
    <w:rsid w:val="00721187"/>
    <w:rsid w:val="007212C9"/>
    <w:rsid w:val="00721683"/>
    <w:rsid w:val="0072176B"/>
    <w:rsid w:val="0072181A"/>
    <w:rsid w:val="007218B0"/>
    <w:rsid w:val="007226AD"/>
    <w:rsid w:val="007226B0"/>
    <w:rsid w:val="00722A1E"/>
    <w:rsid w:val="00722E58"/>
    <w:rsid w:val="00722FB3"/>
    <w:rsid w:val="00723001"/>
    <w:rsid w:val="00723182"/>
    <w:rsid w:val="00723666"/>
    <w:rsid w:val="00723952"/>
    <w:rsid w:val="00723C07"/>
    <w:rsid w:val="00724039"/>
    <w:rsid w:val="0072415A"/>
    <w:rsid w:val="0072415D"/>
    <w:rsid w:val="00724598"/>
    <w:rsid w:val="00724C71"/>
    <w:rsid w:val="00724CF8"/>
    <w:rsid w:val="00724DE3"/>
    <w:rsid w:val="00724E13"/>
    <w:rsid w:val="007250E2"/>
    <w:rsid w:val="00725107"/>
    <w:rsid w:val="00725450"/>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75D"/>
    <w:rsid w:val="007308B0"/>
    <w:rsid w:val="007309EF"/>
    <w:rsid w:val="00730D11"/>
    <w:rsid w:val="00730D50"/>
    <w:rsid w:val="00730E94"/>
    <w:rsid w:val="0073102F"/>
    <w:rsid w:val="00731342"/>
    <w:rsid w:val="00731E35"/>
    <w:rsid w:val="007320B2"/>
    <w:rsid w:val="00732369"/>
    <w:rsid w:val="007327C7"/>
    <w:rsid w:val="00732BA6"/>
    <w:rsid w:val="00732BDC"/>
    <w:rsid w:val="00732C06"/>
    <w:rsid w:val="00733154"/>
    <w:rsid w:val="0073326D"/>
    <w:rsid w:val="007333CB"/>
    <w:rsid w:val="00733473"/>
    <w:rsid w:val="00734005"/>
    <w:rsid w:val="00734153"/>
    <w:rsid w:val="007343F2"/>
    <w:rsid w:val="00734924"/>
    <w:rsid w:val="0073494D"/>
    <w:rsid w:val="00734994"/>
    <w:rsid w:val="00734ABA"/>
    <w:rsid w:val="00734E47"/>
    <w:rsid w:val="00734F4B"/>
    <w:rsid w:val="00734FE2"/>
    <w:rsid w:val="00735382"/>
    <w:rsid w:val="00735562"/>
    <w:rsid w:val="00735642"/>
    <w:rsid w:val="00735695"/>
    <w:rsid w:val="007357DC"/>
    <w:rsid w:val="00735A3D"/>
    <w:rsid w:val="00735DDB"/>
    <w:rsid w:val="007364F3"/>
    <w:rsid w:val="007366EE"/>
    <w:rsid w:val="0073679A"/>
    <w:rsid w:val="007367D5"/>
    <w:rsid w:val="0073698C"/>
    <w:rsid w:val="00736CC0"/>
    <w:rsid w:val="00736DA8"/>
    <w:rsid w:val="00736E0C"/>
    <w:rsid w:val="00736EF6"/>
    <w:rsid w:val="00737211"/>
    <w:rsid w:val="00737562"/>
    <w:rsid w:val="0073772D"/>
    <w:rsid w:val="0073794B"/>
    <w:rsid w:val="00737B20"/>
    <w:rsid w:val="00737F42"/>
    <w:rsid w:val="0074007E"/>
    <w:rsid w:val="0074034B"/>
    <w:rsid w:val="007403C5"/>
    <w:rsid w:val="00740552"/>
    <w:rsid w:val="007405F6"/>
    <w:rsid w:val="007408B3"/>
    <w:rsid w:val="00740A21"/>
    <w:rsid w:val="007413E7"/>
    <w:rsid w:val="0074162E"/>
    <w:rsid w:val="00741992"/>
    <w:rsid w:val="00741DC4"/>
    <w:rsid w:val="007426F7"/>
    <w:rsid w:val="00742727"/>
    <w:rsid w:val="00742FFB"/>
    <w:rsid w:val="0074345E"/>
    <w:rsid w:val="007435E2"/>
    <w:rsid w:val="0074366C"/>
    <w:rsid w:val="007437C6"/>
    <w:rsid w:val="007439EF"/>
    <w:rsid w:val="0074403E"/>
    <w:rsid w:val="007440F8"/>
    <w:rsid w:val="00744221"/>
    <w:rsid w:val="00744DB9"/>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A20"/>
    <w:rsid w:val="00747A2B"/>
    <w:rsid w:val="00747A84"/>
    <w:rsid w:val="00747C75"/>
    <w:rsid w:val="00750499"/>
    <w:rsid w:val="00750553"/>
    <w:rsid w:val="007505E1"/>
    <w:rsid w:val="00750653"/>
    <w:rsid w:val="00751341"/>
    <w:rsid w:val="00751508"/>
    <w:rsid w:val="007517F4"/>
    <w:rsid w:val="00751A5C"/>
    <w:rsid w:val="00751B56"/>
    <w:rsid w:val="0075245A"/>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B3"/>
    <w:rsid w:val="00754FD7"/>
    <w:rsid w:val="00755A93"/>
    <w:rsid w:val="00755D78"/>
    <w:rsid w:val="007560AB"/>
    <w:rsid w:val="007562D9"/>
    <w:rsid w:val="00756778"/>
    <w:rsid w:val="007567A9"/>
    <w:rsid w:val="00756908"/>
    <w:rsid w:val="00756AC3"/>
    <w:rsid w:val="00756B24"/>
    <w:rsid w:val="0075755F"/>
    <w:rsid w:val="007575EB"/>
    <w:rsid w:val="007576D8"/>
    <w:rsid w:val="007579DB"/>
    <w:rsid w:val="00757DB9"/>
    <w:rsid w:val="00757DC6"/>
    <w:rsid w:val="00757E27"/>
    <w:rsid w:val="00757F5B"/>
    <w:rsid w:val="0076003D"/>
    <w:rsid w:val="0076010A"/>
    <w:rsid w:val="0076034F"/>
    <w:rsid w:val="00760AE6"/>
    <w:rsid w:val="007612D5"/>
    <w:rsid w:val="0076135A"/>
    <w:rsid w:val="007618BA"/>
    <w:rsid w:val="00761E7C"/>
    <w:rsid w:val="0076232E"/>
    <w:rsid w:val="0076270D"/>
    <w:rsid w:val="0076277C"/>
    <w:rsid w:val="00762972"/>
    <w:rsid w:val="00762A43"/>
    <w:rsid w:val="00762B14"/>
    <w:rsid w:val="00762DE1"/>
    <w:rsid w:val="00762FB4"/>
    <w:rsid w:val="007633F1"/>
    <w:rsid w:val="0076340E"/>
    <w:rsid w:val="00763471"/>
    <w:rsid w:val="00763488"/>
    <w:rsid w:val="007634F9"/>
    <w:rsid w:val="00763AF0"/>
    <w:rsid w:val="00763C6E"/>
    <w:rsid w:val="00764271"/>
    <w:rsid w:val="007642F6"/>
    <w:rsid w:val="007643AF"/>
    <w:rsid w:val="007643C4"/>
    <w:rsid w:val="00764768"/>
    <w:rsid w:val="007647C4"/>
    <w:rsid w:val="00764AD3"/>
    <w:rsid w:val="00764D6D"/>
    <w:rsid w:val="0076513E"/>
    <w:rsid w:val="00765731"/>
    <w:rsid w:val="00765768"/>
    <w:rsid w:val="00765C33"/>
    <w:rsid w:val="00765D1B"/>
    <w:rsid w:val="00765EE7"/>
    <w:rsid w:val="00766149"/>
    <w:rsid w:val="0076653F"/>
    <w:rsid w:val="00766751"/>
    <w:rsid w:val="00766763"/>
    <w:rsid w:val="007668E9"/>
    <w:rsid w:val="00766B97"/>
    <w:rsid w:val="00766DA1"/>
    <w:rsid w:val="00767005"/>
    <w:rsid w:val="00767D08"/>
    <w:rsid w:val="00767E44"/>
    <w:rsid w:val="007703E2"/>
    <w:rsid w:val="0077073A"/>
    <w:rsid w:val="0077076C"/>
    <w:rsid w:val="00770CB3"/>
    <w:rsid w:val="00770D81"/>
    <w:rsid w:val="00770E2B"/>
    <w:rsid w:val="00770F5C"/>
    <w:rsid w:val="00771304"/>
    <w:rsid w:val="0077131B"/>
    <w:rsid w:val="0077167F"/>
    <w:rsid w:val="0077191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869"/>
    <w:rsid w:val="0077487F"/>
    <w:rsid w:val="00774C59"/>
    <w:rsid w:val="00774CBC"/>
    <w:rsid w:val="00774F27"/>
    <w:rsid w:val="007751E1"/>
    <w:rsid w:val="00775237"/>
    <w:rsid w:val="007753CF"/>
    <w:rsid w:val="007755DD"/>
    <w:rsid w:val="007756E4"/>
    <w:rsid w:val="00775DD6"/>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F75"/>
    <w:rsid w:val="00782666"/>
    <w:rsid w:val="00782697"/>
    <w:rsid w:val="00782801"/>
    <w:rsid w:val="00782C4E"/>
    <w:rsid w:val="00782D9A"/>
    <w:rsid w:val="00782E93"/>
    <w:rsid w:val="00782F6D"/>
    <w:rsid w:val="007830D0"/>
    <w:rsid w:val="00783110"/>
    <w:rsid w:val="00783213"/>
    <w:rsid w:val="007833F7"/>
    <w:rsid w:val="0078341E"/>
    <w:rsid w:val="00783494"/>
    <w:rsid w:val="007834C1"/>
    <w:rsid w:val="007834E7"/>
    <w:rsid w:val="00783524"/>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291"/>
    <w:rsid w:val="007865B2"/>
    <w:rsid w:val="0078688E"/>
    <w:rsid w:val="0078691D"/>
    <w:rsid w:val="00787490"/>
    <w:rsid w:val="00787A43"/>
    <w:rsid w:val="00787AD1"/>
    <w:rsid w:val="00787C8A"/>
    <w:rsid w:val="00790158"/>
    <w:rsid w:val="00790337"/>
    <w:rsid w:val="00790349"/>
    <w:rsid w:val="0079035A"/>
    <w:rsid w:val="007903D1"/>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8C"/>
    <w:rsid w:val="00793358"/>
    <w:rsid w:val="0079339F"/>
    <w:rsid w:val="00793623"/>
    <w:rsid w:val="0079367B"/>
    <w:rsid w:val="00793A33"/>
    <w:rsid w:val="00793B80"/>
    <w:rsid w:val="00794302"/>
    <w:rsid w:val="0079495C"/>
    <w:rsid w:val="00794C12"/>
    <w:rsid w:val="00794C7A"/>
    <w:rsid w:val="00794DD9"/>
    <w:rsid w:val="0079557A"/>
    <w:rsid w:val="007955BC"/>
    <w:rsid w:val="007956A9"/>
    <w:rsid w:val="007958FB"/>
    <w:rsid w:val="00795970"/>
    <w:rsid w:val="007959AC"/>
    <w:rsid w:val="00795B93"/>
    <w:rsid w:val="00795D4C"/>
    <w:rsid w:val="00795DBD"/>
    <w:rsid w:val="00796059"/>
    <w:rsid w:val="00796120"/>
    <w:rsid w:val="00796554"/>
    <w:rsid w:val="00796ADA"/>
    <w:rsid w:val="00796C6F"/>
    <w:rsid w:val="00796DBB"/>
    <w:rsid w:val="007970FF"/>
    <w:rsid w:val="00797386"/>
    <w:rsid w:val="00797549"/>
    <w:rsid w:val="00797816"/>
    <w:rsid w:val="007979A3"/>
    <w:rsid w:val="007A0411"/>
    <w:rsid w:val="007A0716"/>
    <w:rsid w:val="007A0976"/>
    <w:rsid w:val="007A1159"/>
    <w:rsid w:val="007A155A"/>
    <w:rsid w:val="007A18DC"/>
    <w:rsid w:val="007A19CD"/>
    <w:rsid w:val="007A1B9D"/>
    <w:rsid w:val="007A1ECB"/>
    <w:rsid w:val="007A1FBD"/>
    <w:rsid w:val="007A2102"/>
    <w:rsid w:val="007A2283"/>
    <w:rsid w:val="007A2889"/>
    <w:rsid w:val="007A2973"/>
    <w:rsid w:val="007A299E"/>
    <w:rsid w:val="007A2A39"/>
    <w:rsid w:val="007A318F"/>
    <w:rsid w:val="007A34AC"/>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592"/>
    <w:rsid w:val="007A662F"/>
    <w:rsid w:val="007A696F"/>
    <w:rsid w:val="007A6C94"/>
    <w:rsid w:val="007A6E52"/>
    <w:rsid w:val="007A6EF0"/>
    <w:rsid w:val="007A7142"/>
    <w:rsid w:val="007A72EF"/>
    <w:rsid w:val="007A74A3"/>
    <w:rsid w:val="007A7916"/>
    <w:rsid w:val="007A7AD3"/>
    <w:rsid w:val="007A7B57"/>
    <w:rsid w:val="007A7C91"/>
    <w:rsid w:val="007B0237"/>
    <w:rsid w:val="007B024F"/>
    <w:rsid w:val="007B0726"/>
    <w:rsid w:val="007B0757"/>
    <w:rsid w:val="007B0A20"/>
    <w:rsid w:val="007B0ED0"/>
    <w:rsid w:val="007B127F"/>
    <w:rsid w:val="007B1354"/>
    <w:rsid w:val="007B1398"/>
    <w:rsid w:val="007B16D0"/>
    <w:rsid w:val="007B1D1D"/>
    <w:rsid w:val="007B1E0F"/>
    <w:rsid w:val="007B237C"/>
    <w:rsid w:val="007B2801"/>
    <w:rsid w:val="007B2934"/>
    <w:rsid w:val="007B2964"/>
    <w:rsid w:val="007B2A19"/>
    <w:rsid w:val="007B2C8E"/>
    <w:rsid w:val="007B2E10"/>
    <w:rsid w:val="007B3071"/>
    <w:rsid w:val="007B3160"/>
    <w:rsid w:val="007B32CA"/>
    <w:rsid w:val="007B32ED"/>
    <w:rsid w:val="007B372E"/>
    <w:rsid w:val="007B38CF"/>
    <w:rsid w:val="007B3B49"/>
    <w:rsid w:val="007B3CEA"/>
    <w:rsid w:val="007B3E1D"/>
    <w:rsid w:val="007B3F40"/>
    <w:rsid w:val="007B43F5"/>
    <w:rsid w:val="007B45EF"/>
    <w:rsid w:val="007B4698"/>
    <w:rsid w:val="007B4D23"/>
    <w:rsid w:val="007B4E4A"/>
    <w:rsid w:val="007B4F42"/>
    <w:rsid w:val="007B5855"/>
    <w:rsid w:val="007B597A"/>
    <w:rsid w:val="007B5CEC"/>
    <w:rsid w:val="007B5E6C"/>
    <w:rsid w:val="007B638B"/>
    <w:rsid w:val="007B65FD"/>
    <w:rsid w:val="007B69C6"/>
    <w:rsid w:val="007B6BF4"/>
    <w:rsid w:val="007B6C7D"/>
    <w:rsid w:val="007B6CB3"/>
    <w:rsid w:val="007B6D6F"/>
    <w:rsid w:val="007B7533"/>
    <w:rsid w:val="007B7651"/>
    <w:rsid w:val="007B766A"/>
    <w:rsid w:val="007B7674"/>
    <w:rsid w:val="007B7711"/>
    <w:rsid w:val="007B785F"/>
    <w:rsid w:val="007B79AE"/>
    <w:rsid w:val="007B7A6C"/>
    <w:rsid w:val="007B7B37"/>
    <w:rsid w:val="007C0498"/>
    <w:rsid w:val="007C0645"/>
    <w:rsid w:val="007C0718"/>
    <w:rsid w:val="007C0838"/>
    <w:rsid w:val="007C0B62"/>
    <w:rsid w:val="007C0C2E"/>
    <w:rsid w:val="007C0E5B"/>
    <w:rsid w:val="007C1026"/>
    <w:rsid w:val="007C176B"/>
    <w:rsid w:val="007C185A"/>
    <w:rsid w:val="007C194C"/>
    <w:rsid w:val="007C1A5B"/>
    <w:rsid w:val="007C273C"/>
    <w:rsid w:val="007C275F"/>
    <w:rsid w:val="007C2834"/>
    <w:rsid w:val="007C316C"/>
    <w:rsid w:val="007C3891"/>
    <w:rsid w:val="007C39F4"/>
    <w:rsid w:val="007C3A7C"/>
    <w:rsid w:val="007C3ABB"/>
    <w:rsid w:val="007C3D7E"/>
    <w:rsid w:val="007C3F42"/>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9A9"/>
    <w:rsid w:val="007C6A78"/>
    <w:rsid w:val="007C6B67"/>
    <w:rsid w:val="007C6D3E"/>
    <w:rsid w:val="007C6D4F"/>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A40"/>
    <w:rsid w:val="007D0D3D"/>
    <w:rsid w:val="007D0DBB"/>
    <w:rsid w:val="007D0EA0"/>
    <w:rsid w:val="007D18FF"/>
    <w:rsid w:val="007D1B7C"/>
    <w:rsid w:val="007D213C"/>
    <w:rsid w:val="007D21DF"/>
    <w:rsid w:val="007D2398"/>
    <w:rsid w:val="007D2463"/>
    <w:rsid w:val="007D2728"/>
    <w:rsid w:val="007D2949"/>
    <w:rsid w:val="007D2FA2"/>
    <w:rsid w:val="007D3374"/>
    <w:rsid w:val="007D33CC"/>
    <w:rsid w:val="007D3539"/>
    <w:rsid w:val="007D35CE"/>
    <w:rsid w:val="007D36DA"/>
    <w:rsid w:val="007D3F1C"/>
    <w:rsid w:val="007D3FE3"/>
    <w:rsid w:val="007D4042"/>
    <w:rsid w:val="007D423C"/>
    <w:rsid w:val="007D453E"/>
    <w:rsid w:val="007D47A2"/>
    <w:rsid w:val="007D4B58"/>
    <w:rsid w:val="007D4BB8"/>
    <w:rsid w:val="007D4FD6"/>
    <w:rsid w:val="007D4FEE"/>
    <w:rsid w:val="007D50BB"/>
    <w:rsid w:val="007D50DD"/>
    <w:rsid w:val="007D50E6"/>
    <w:rsid w:val="007D5133"/>
    <w:rsid w:val="007D554B"/>
    <w:rsid w:val="007D5598"/>
    <w:rsid w:val="007D55F3"/>
    <w:rsid w:val="007D5C89"/>
    <w:rsid w:val="007D5ECD"/>
    <w:rsid w:val="007D5FA6"/>
    <w:rsid w:val="007D6571"/>
    <w:rsid w:val="007D6BEB"/>
    <w:rsid w:val="007D6F4F"/>
    <w:rsid w:val="007D705D"/>
    <w:rsid w:val="007D7855"/>
    <w:rsid w:val="007D7988"/>
    <w:rsid w:val="007D7BC7"/>
    <w:rsid w:val="007D7D2A"/>
    <w:rsid w:val="007E07AC"/>
    <w:rsid w:val="007E08DE"/>
    <w:rsid w:val="007E0B94"/>
    <w:rsid w:val="007E0CB6"/>
    <w:rsid w:val="007E1316"/>
    <w:rsid w:val="007E1388"/>
    <w:rsid w:val="007E17A0"/>
    <w:rsid w:val="007E191D"/>
    <w:rsid w:val="007E1B38"/>
    <w:rsid w:val="007E206E"/>
    <w:rsid w:val="007E21E0"/>
    <w:rsid w:val="007E2231"/>
    <w:rsid w:val="007E279A"/>
    <w:rsid w:val="007E2AB4"/>
    <w:rsid w:val="007E2AC4"/>
    <w:rsid w:val="007E3926"/>
    <w:rsid w:val="007E3965"/>
    <w:rsid w:val="007E4235"/>
    <w:rsid w:val="007E46E8"/>
    <w:rsid w:val="007E46FC"/>
    <w:rsid w:val="007E484F"/>
    <w:rsid w:val="007E4961"/>
    <w:rsid w:val="007E4C5F"/>
    <w:rsid w:val="007E5401"/>
    <w:rsid w:val="007E5723"/>
    <w:rsid w:val="007E5A0E"/>
    <w:rsid w:val="007E5AF8"/>
    <w:rsid w:val="007E5B29"/>
    <w:rsid w:val="007E5BBC"/>
    <w:rsid w:val="007E6082"/>
    <w:rsid w:val="007E61C9"/>
    <w:rsid w:val="007E6852"/>
    <w:rsid w:val="007E6F59"/>
    <w:rsid w:val="007E6FED"/>
    <w:rsid w:val="007E71F7"/>
    <w:rsid w:val="007E7355"/>
    <w:rsid w:val="007E7A82"/>
    <w:rsid w:val="007E7C47"/>
    <w:rsid w:val="007E7E82"/>
    <w:rsid w:val="007F038D"/>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5B87"/>
    <w:rsid w:val="007F634A"/>
    <w:rsid w:val="007F6401"/>
    <w:rsid w:val="007F66D1"/>
    <w:rsid w:val="007F6752"/>
    <w:rsid w:val="007F6922"/>
    <w:rsid w:val="007F6935"/>
    <w:rsid w:val="007F6B8B"/>
    <w:rsid w:val="007F7473"/>
    <w:rsid w:val="007F7509"/>
    <w:rsid w:val="007F786E"/>
    <w:rsid w:val="007F7966"/>
    <w:rsid w:val="007F7DF0"/>
    <w:rsid w:val="00800034"/>
    <w:rsid w:val="00800311"/>
    <w:rsid w:val="00800756"/>
    <w:rsid w:val="00800A9E"/>
    <w:rsid w:val="0080100F"/>
    <w:rsid w:val="00801502"/>
    <w:rsid w:val="008015C0"/>
    <w:rsid w:val="00801789"/>
    <w:rsid w:val="0080244F"/>
    <w:rsid w:val="008025EE"/>
    <w:rsid w:val="00802792"/>
    <w:rsid w:val="0080285E"/>
    <w:rsid w:val="008028C3"/>
    <w:rsid w:val="00802A41"/>
    <w:rsid w:val="00802A4C"/>
    <w:rsid w:val="00802B60"/>
    <w:rsid w:val="00802C62"/>
    <w:rsid w:val="00802FD4"/>
    <w:rsid w:val="00803001"/>
    <w:rsid w:val="00803260"/>
    <w:rsid w:val="0080329E"/>
    <w:rsid w:val="0080360F"/>
    <w:rsid w:val="00803885"/>
    <w:rsid w:val="00803C61"/>
    <w:rsid w:val="00804041"/>
    <w:rsid w:val="0080415C"/>
    <w:rsid w:val="008044E3"/>
    <w:rsid w:val="00804560"/>
    <w:rsid w:val="00804B6B"/>
    <w:rsid w:val="00804BBD"/>
    <w:rsid w:val="00804C03"/>
    <w:rsid w:val="00805026"/>
    <w:rsid w:val="008053AB"/>
    <w:rsid w:val="008056FA"/>
    <w:rsid w:val="00805760"/>
    <w:rsid w:val="00805D25"/>
    <w:rsid w:val="00805DAF"/>
    <w:rsid w:val="00805F7D"/>
    <w:rsid w:val="00806069"/>
    <w:rsid w:val="00806629"/>
    <w:rsid w:val="00806D6E"/>
    <w:rsid w:val="00806D7D"/>
    <w:rsid w:val="00806EA3"/>
    <w:rsid w:val="0080714A"/>
    <w:rsid w:val="0080755A"/>
    <w:rsid w:val="00807ADB"/>
    <w:rsid w:val="00810141"/>
    <w:rsid w:val="008101A3"/>
    <w:rsid w:val="00810390"/>
    <w:rsid w:val="008104F6"/>
    <w:rsid w:val="008105F1"/>
    <w:rsid w:val="00810C8C"/>
    <w:rsid w:val="00810D2B"/>
    <w:rsid w:val="00810D84"/>
    <w:rsid w:val="00810F3A"/>
    <w:rsid w:val="00810FDF"/>
    <w:rsid w:val="0081123D"/>
    <w:rsid w:val="00811418"/>
    <w:rsid w:val="00811789"/>
    <w:rsid w:val="0081183F"/>
    <w:rsid w:val="00811AD0"/>
    <w:rsid w:val="00811D88"/>
    <w:rsid w:val="00811D9A"/>
    <w:rsid w:val="00811EEE"/>
    <w:rsid w:val="00811FFA"/>
    <w:rsid w:val="0081223D"/>
    <w:rsid w:val="00812258"/>
    <w:rsid w:val="0081234A"/>
    <w:rsid w:val="008126A6"/>
    <w:rsid w:val="00812B63"/>
    <w:rsid w:val="00812C2E"/>
    <w:rsid w:val="00812D15"/>
    <w:rsid w:val="00812DEC"/>
    <w:rsid w:val="00812EF7"/>
    <w:rsid w:val="00812F2E"/>
    <w:rsid w:val="00813318"/>
    <w:rsid w:val="00813629"/>
    <w:rsid w:val="00813719"/>
    <w:rsid w:val="008137CD"/>
    <w:rsid w:val="00813A53"/>
    <w:rsid w:val="0081408B"/>
    <w:rsid w:val="0081451B"/>
    <w:rsid w:val="008147CC"/>
    <w:rsid w:val="00814A91"/>
    <w:rsid w:val="00814B4D"/>
    <w:rsid w:val="00814BD3"/>
    <w:rsid w:val="00814C7B"/>
    <w:rsid w:val="00815056"/>
    <w:rsid w:val="0081519F"/>
    <w:rsid w:val="008151DA"/>
    <w:rsid w:val="0081520A"/>
    <w:rsid w:val="00815533"/>
    <w:rsid w:val="008155AB"/>
    <w:rsid w:val="00815918"/>
    <w:rsid w:val="00815A96"/>
    <w:rsid w:val="00816EE2"/>
    <w:rsid w:val="008170DD"/>
    <w:rsid w:val="0081726D"/>
    <w:rsid w:val="00817730"/>
    <w:rsid w:val="008177CB"/>
    <w:rsid w:val="008179F7"/>
    <w:rsid w:val="00820037"/>
    <w:rsid w:val="0082019F"/>
    <w:rsid w:val="00820525"/>
    <w:rsid w:val="00820A94"/>
    <w:rsid w:val="00820A9B"/>
    <w:rsid w:val="00820C18"/>
    <w:rsid w:val="00821640"/>
    <w:rsid w:val="00821668"/>
    <w:rsid w:val="008217AB"/>
    <w:rsid w:val="00821A27"/>
    <w:rsid w:val="00821CC8"/>
    <w:rsid w:val="0082227F"/>
    <w:rsid w:val="008222F0"/>
    <w:rsid w:val="008229AB"/>
    <w:rsid w:val="00822B8F"/>
    <w:rsid w:val="00822D06"/>
    <w:rsid w:val="00822D22"/>
    <w:rsid w:val="00822DCB"/>
    <w:rsid w:val="00822E32"/>
    <w:rsid w:val="008239E5"/>
    <w:rsid w:val="00823AFF"/>
    <w:rsid w:val="00823C6F"/>
    <w:rsid w:val="00824175"/>
    <w:rsid w:val="008243AA"/>
    <w:rsid w:val="008245F9"/>
    <w:rsid w:val="00825064"/>
    <w:rsid w:val="00825631"/>
    <w:rsid w:val="008259D4"/>
    <w:rsid w:val="00825B90"/>
    <w:rsid w:val="00825D13"/>
    <w:rsid w:val="00825F5D"/>
    <w:rsid w:val="008261A7"/>
    <w:rsid w:val="008261AD"/>
    <w:rsid w:val="008264F8"/>
    <w:rsid w:val="0082650C"/>
    <w:rsid w:val="008266D1"/>
    <w:rsid w:val="00826994"/>
    <w:rsid w:val="00826A41"/>
    <w:rsid w:val="0082702C"/>
    <w:rsid w:val="00827095"/>
    <w:rsid w:val="00827226"/>
    <w:rsid w:val="008275A5"/>
    <w:rsid w:val="0082774A"/>
    <w:rsid w:val="00827A14"/>
    <w:rsid w:val="00827B58"/>
    <w:rsid w:val="00830145"/>
    <w:rsid w:val="00830158"/>
    <w:rsid w:val="008307C1"/>
    <w:rsid w:val="00830EF7"/>
    <w:rsid w:val="00831034"/>
    <w:rsid w:val="008310CE"/>
    <w:rsid w:val="0083148D"/>
    <w:rsid w:val="00831621"/>
    <w:rsid w:val="00831797"/>
    <w:rsid w:val="00831A9A"/>
    <w:rsid w:val="00831F03"/>
    <w:rsid w:val="008320C0"/>
    <w:rsid w:val="008321AF"/>
    <w:rsid w:val="00832511"/>
    <w:rsid w:val="00832CEA"/>
    <w:rsid w:val="00832F1F"/>
    <w:rsid w:val="008330C8"/>
    <w:rsid w:val="00833531"/>
    <w:rsid w:val="00833B8C"/>
    <w:rsid w:val="00833BA6"/>
    <w:rsid w:val="00833D4B"/>
    <w:rsid w:val="00833E2C"/>
    <w:rsid w:val="008347F4"/>
    <w:rsid w:val="00835273"/>
    <w:rsid w:val="008352A8"/>
    <w:rsid w:val="00835376"/>
    <w:rsid w:val="0083542E"/>
    <w:rsid w:val="00835824"/>
    <w:rsid w:val="00835895"/>
    <w:rsid w:val="008358CC"/>
    <w:rsid w:val="008359F5"/>
    <w:rsid w:val="00835AF3"/>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3021"/>
    <w:rsid w:val="00843641"/>
    <w:rsid w:val="00843AC8"/>
    <w:rsid w:val="00843FD5"/>
    <w:rsid w:val="00844136"/>
    <w:rsid w:val="0084415C"/>
    <w:rsid w:val="0084421B"/>
    <w:rsid w:val="00844392"/>
    <w:rsid w:val="00844619"/>
    <w:rsid w:val="0084467B"/>
    <w:rsid w:val="00844B5B"/>
    <w:rsid w:val="00844E88"/>
    <w:rsid w:val="0084588A"/>
    <w:rsid w:val="008458AA"/>
    <w:rsid w:val="00845B86"/>
    <w:rsid w:val="00845F33"/>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4D"/>
    <w:rsid w:val="00851F32"/>
    <w:rsid w:val="00852332"/>
    <w:rsid w:val="00852962"/>
    <w:rsid w:val="00852FBF"/>
    <w:rsid w:val="008531FA"/>
    <w:rsid w:val="008532A0"/>
    <w:rsid w:val="008533FB"/>
    <w:rsid w:val="008539F8"/>
    <w:rsid w:val="00853B1F"/>
    <w:rsid w:val="00853F83"/>
    <w:rsid w:val="0085459B"/>
    <w:rsid w:val="008547E6"/>
    <w:rsid w:val="00854867"/>
    <w:rsid w:val="0085487E"/>
    <w:rsid w:val="008548BC"/>
    <w:rsid w:val="008548E9"/>
    <w:rsid w:val="00854C37"/>
    <w:rsid w:val="00854F91"/>
    <w:rsid w:val="00855265"/>
    <w:rsid w:val="008552A7"/>
    <w:rsid w:val="008555A5"/>
    <w:rsid w:val="00855714"/>
    <w:rsid w:val="00855997"/>
    <w:rsid w:val="00855BE7"/>
    <w:rsid w:val="00855DAC"/>
    <w:rsid w:val="00856082"/>
    <w:rsid w:val="00856089"/>
    <w:rsid w:val="008560B4"/>
    <w:rsid w:val="008563FF"/>
    <w:rsid w:val="008564CA"/>
    <w:rsid w:val="008566C9"/>
    <w:rsid w:val="00856798"/>
    <w:rsid w:val="008567AC"/>
    <w:rsid w:val="00856931"/>
    <w:rsid w:val="008569E8"/>
    <w:rsid w:val="00856F3D"/>
    <w:rsid w:val="00857606"/>
    <w:rsid w:val="00857608"/>
    <w:rsid w:val="00857B5A"/>
    <w:rsid w:val="00857BBF"/>
    <w:rsid w:val="00857BD4"/>
    <w:rsid w:val="00860176"/>
    <w:rsid w:val="0086020B"/>
    <w:rsid w:val="00860263"/>
    <w:rsid w:val="008602CF"/>
    <w:rsid w:val="0086043F"/>
    <w:rsid w:val="00860484"/>
    <w:rsid w:val="00860B36"/>
    <w:rsid w:val="00860B6C"/>
    <w:rsid w:val="00860C30"/>
    <w:rsid w:val="00860EF8"/>
    <w:rsid w:val="008611D0"/>
    <w:rsid w:val="0086133B"/>
    <w:rsid w:val="0086135E"/>
    <w:rsid w:val="00861373"/>
    <w:rsid w:val="00861399"/>
    <w:rsid w:val="00861A68"/>
    <w:rsid w:val="00861D73"/>
    <w:rsid w:val="00861DF7"/>
    <w:rsid w:val="00861FA5"/>
    <w:rsid w:val="00862160"/>
    <w:rsid w:val="00862A1D"/>
    <w:rsid w:val="00862BB7"/>
    <w:rsid w:val="00862D38"/>
    <w:rsid w:val="00862D62"/>
    <w:rsid w:val="008630CC"/>
    <w:rsid w:val="0086312F"/>
    <w:rsid w:val="008633D8"/>
    <w:rsid w:val="00863CC8"/>
    <w:rsid w:val="00863E98"/>
    <w:rsid w:val="00864157"/>
    <w:rsid w:val="0086419D"/>
    <w:rsid w:val="00864B96"/>
    <w:rsid w:val="00864F7A"/>
    <w:rsid w:val="008651ED"/>
    <w:rsid w:val="0086524E"/>
    <w:rsid w:val="008652C2"/>
    <w:rsid w:val="00865534"/>
    <w:rsid w:val="00865AE8"/>
    <w:rsid w:val="00865E7A"/>
    <w:rsid w:val="00865F79"/>
    <w:rsid w:val="00865FB9"/>
    <w:rsid w:val="0086636F"/>
    <w:rsid w:val="0086637B"/>
    <w:rsid w:val="00866383"/>
    <w:rsid w:val="00866477"/>
    <w:rsid w:val="008665CD"/>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C9"/>
    <w:rsid w:val="00872473"/>
    <w:rsid w:val="00872478"/>
    <w:rsid w:val="008725D2"/>
    <w:rsid w:val="00872BBE"/>
    <w:rsid w:val="00872F88"/>
    <w:rsid w:val="008730D7"/>
    <w:rsid w:val="00873436"/>
    <w:rsid w:val="008734E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76E8"/>
    <w:rsid w:val="00877B47"/>
    <w:rsid w:val="00877E77"/>
    <w:rsid w:val="00877F69"/>
    <w:rsid w:val="0088036A"/>
    <w:rsid w:val="00880B5A"/>
    <w:rsid w:val="00880CC8"/>
    <w:rsid w:val="00880D8B"/>
    <w:rsid w:val="00880E32"/>
    <w:rsid w:val="00880E6B"/>
    <w:rsid w:val="00881186"/>
    <w:rsid w:val="0088129B"/>
    <w:rsid w:val="0088140C"/>
    <w:rsid w:val="0088144E"/>
    <w:rsid w:val="00881682"/>
    <w:rsid w:val="0088171F"/>
    <w:rsid w:val="00881C09"/>
    <w:rsid w:val="00881D11"/>
    <w:rsid w:val="0088227D"/>
    <w:rsid w:val="00882362"/>
    <w:rsid w:val="008826FB"/>
    <w:rsid w:val="0088275F"/>
    <w:rsid w:val="00882866"/>
    <w:rsid w:val="00882A6A"/>
    <w:rsid w:val="00882E6C"/>
    <w:rsid w:val="00883107"/>
    <w:rsid w:val="008834A6"/>
    <w:rsid w:val="0088359D"/>
    <w:rsid w:val="008836AE"/>
    <w:rsid w:val="008839E3"/>
    <w:rsid w:val="00883AE5"/>
    <w:rsid w:val="00883D39"/>
    <w:rsid w:val="00883E2C"/>
    <w:rsid w:val="00884193"/>
    <w:rsid w:val="0088438D"/>
    <w:rsid w:val="0088495F"/>
    <w:rsid w:val="00884C04"/>
    <w:rsid w:val="00884E09"/>
    <w:rsid w:val="00885131"/>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EDE"/>
    <w:rsid w:val="00887F3D"/>
    <w:rsid w:val="008900A3"/>
    <w:rsid w:val="00890183"/>
    <w:rsid w:val="008904FA"/>
    <w:rsid w:val="008905A7"/>
    <w:rsid w:val="0089060A"/>
    <w:rsid w:val="008906AE"/>
    <w:rsid w:val="00890A14"/>
    <w:rsid w:val="00890BFB"/>
    <w:rsid w:val="00890FB4"/>
    <w:rsid w:val="00891100"/>
    <w:rsid w:val="00891397"/>
    <w:rsid w:val="00891BFB"/>
    <w:rsid w:val="00891D55"/>
    <w:rsid w:val="00891D73"/>
    <w:rsid w:val="00892418"/>
    <w:rsid w:val="00892475"/>
    <w:rsid w:val="00892953"/>
    <w:rsid w:val="00892DFD"/>
    <w:rsid w:val="00892F05"/>
    <w:rsid w:val="00893050"/>
    <w:rsid w:val="00893229"/>
    <w:rsid w:val="008932A6"/>
    <w:rsid w:val="00893411"/>
    <w:rsid w:val="00893691"/>
    <w:rsid w:val="008937BF"/>
    <w:rsid w:val="008938D1"/>
    <w:rsid w:val="00893944"/>
    <w:rsid w:val="00894179"/>
    <w:rsid w:val="0089436D"/>
    <w:rsid w:val="0089438D"/>
    <w:rsid w:val="008945AF"/>
    <w:rsid w:val="0089496D"/>
    <w:rsid w:val="008949CC"/>
    <w:rsid w:val="00894A07"/>
    <w:rsid w:val="00894C1B"/>
    <w:rsid w:val="00894CD9"/>
    <w:rsid w:val="00895329"/>
    <w:rsid w:val="0089547E"/>
    <w:rsid w:val="00895AAC"/>
    <w:rsid w:val="00895E7B"/>
    <w:rsid w:val="008961A7"/>
    <w:rsid w:val="0089629E"/>
    <w:rsid w:val="008964CC"/>
    <w:rsid w:val="008967C2"/>
    <w:rsid w:val="00896827"/>
    <w:rsid w:val="00896C51"/>
    <w:rsid w:val="008974BD"/>
    <w:rsid w:val="00897934"/>
    <w:rsid w:val="00897D9F"/>
    <w:rsid w:val="008A0283"/>
    <w:rsid w:val="008A029F"/>
    <w:rsid w:val="008A0555"/>
    <w:rsid w:val="008A0A04"/>
    <w:rsid w:val="008A0F58"/>
    <w:rsid w:val="008A1163"/>
    <w:rsid w:val="008A11B1"/>
    <w:rsid w:val="008A1ABA"/>
    <w:rsid w:val="008A1AD7"/>
    <w:rsid w:val="008A1CE8"/>
    <w:rsid w:val="008A1D22"/>
    <w:rsid w:val="008A220C"/>
    <w:rsid w:val="008A25DA"/>
    <w:rsid w:val="008A2968"/>
    <w:rsid w:val="008A2B08"/>
    <w:rsid w:val="008A2B0A"/>
    <w:rsid w:val="008A2B85"/>
    <w:rsid w:val="008A2E95"/>
    <w:rsid w:val="008A2F5B"/>
    <w:rsid w:val="008A2FF4"/>
    <w:rsid w:val="008A32AF"/>
    <w:rsid w:val="008A3E42"/>
    <w:rsid w:val="008A42EC"/>
    <w:rsid w:val="008A4330"/>
    <w:rsid w:val="008A44B2"/>
    <w:rsid w:val="008A46EC"/>
    <w:rsid w:val="008A49C6"/>
    <w:rsid w:val="008A4B94"/>
    <w:rsid w:val="008A4C4A"/>
    <w:rsid w:val="008A4CD9"/>
    <w:rsid w:val="008A4EC7"/>
    <w:rsid w:val="008A503F"/>
    <w:rsid w:val="008A539F"/>
    <w:rsid w:val="008A55BB"/>
    <w:rsid w:val="008A5AFA"/>
    <w:rsid w:val="008A5B97"/>
    <w:rsid w:val="008A5CA8"/>
    <w:rsid w:val="008A60BC"/>
    <w:rsid w:val="008A62A0"/>
    <w:rsid w:val="008A6817"/>
    <w:rsid w:val="008A6852"/>
    <w:rsid w:val="008A69EE"/>
    <w:rsid w:val="008A6A3B"/>
    <w:rsid w:val="008A6CDD"/>
    <w:rsid w:val="008A7799"/>
    <w:rsid w:val="008A7A47"/>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C5F"/>
    <w:rsid w:val="008B2EF6"/>
    <w:rsid w:val="008B2F4C"/>
    <w:rsid w:val="008B3038"/>
    <w:rsid w:val="008B38BF"/>
    <w:rsid w:val="008B3F9D"/>
    <w:rsid w:val="008B4667"/>
    <w:rsid w:val="008B4698"/>
    <w:rsid w:val="008B478C"/>
    <w:rsid w:val="008B4938"/>
    <w:rsid w:val="008B4AC6"/>
    <w:rsid w:val="008B4CE6"/>
    <w:rsid w:val="008B4DD7"/>
    <w:rsid w:val="008B4FE7"/>
    <w:rsid w:val="008B5072"/>
    <w:rsid w:val="008B5083"/>
    <w:rsid w:val="008B50FA"/>
    <w:rsid w:val="008B51BA"/>
    <w:rsid w:val="008B5277"/>
    <w:rsid w:val="008B529B"/>
    <w:rsid w:val="008B52FD"/>
    <w:rsid w:val="008B5340"/>
    <w:rsid w:val="008B53E9"/>
    <w:rsid w:val="008B53F5"/>
    <w:rsid w:val="008B5555"/>
    <w:rsid w:val="008B584D"/>
    <w:rsid w:val="008B5C28"/>
    <w:rsid w:val="008B61CA"/>
    <w:rsid w:val="008B65E0"/>
    <w:rsid w:val="008B6648"/>
    <w:rsid w:val="008B6655"/>
    <w:rsid w:val="008B6682"/>
    <w:rsid w:val="008B68F3"/>
    <w:rsid w:val="008B6ECC"/>
    <w:rsid w:val="008B6F0C"/>
    <w:rsid w:val="008B7304"/>
    <w:rsid w:val="008B744F"/>
    <w:rsid w:val="008B76D5"/>
    <w:rsid w:val="008B783A"/>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C0C"/>
    <w:rsid w:val="008C1E73"/>
    <w:rsid w:val="008C23EB"/>
    <w:rsid w:val="008C2572"/>
    <w:rsid w:val="008C25CD"/>
    <w:rsid w:val="008C25E6"/>
    <w:rsid w:val="008C26B3"/>
    <w:rsid w:val="008C2DA4"/>
    <w:rsid w:val="008C334E"/>
    <w:rsid w:val="008C355C"/>
    <w:rsid w:val="008C35F2"/>
    <w:rsid w:val="008C3DD8"/>
    <w:rsid w:val="008C3E34"/>
    <w:rsid w:val="008C3EC8"/>
    <w:rsid w:val="008C416E"/>
    <w:rsid w:val="008C4336"/>
    <w:rsid w:val="008C4BBF"/>
    <w:rsid w:val="008C4C1C"/>
    <w:rsid w:val="008C5923"/>
    <w:rsid w:val="008C5CC2"/>
    <w:rsid w:val="008C6116"/>
    <w:rsid w:val="008C6802"/>
    <w:rsid w:val="008C6882"/>
    <w:rsid w:val="008C68DF"/>
    <w:rsid w:val="008C6B6C"/>
    <w:rsid w:val="008C6C91"/>
    <w:rsid w:val="008C6D68"/>
    <w:rsid w:val="008C6D7B"/>
    <w:rsid w:val="008C6F79"/>
    <w:rsid w:val="008C7A3C"/>
    <w:rsid w:val="008C7C0C"/>
    <w:rsid w:val="008C7D2E"/>
    <w:rsid w:val="008D0676"/>
    <w:rsid w:val="008D0711"/>
    <w:rsid w:val="008D0910"/>
    <w:rsid w:val="008D0B92"/>
    <w:rsid w:val="008D117E"/>
    <w:rsid w:val="008D11CE"/>
    <w:rsid w:val="008D1357"/>
    <w:rsid w:val="008D1470"/>
    <w:rsid w:val="008D1510"/>
    <w:rsid w:val="008D1512"/>
    <w:rsid w:val="008D1CC4"/>
    <w:rsid w:val="008D1D69"/>
    <w:rsid w:val="008D1F36"/>
    <w:rsid w:val="008D1FBA"/>
    <w:rsid w:val="008D1FED"/>
    <w:rsid w:val="008D208B"/>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EB6"/>
    <w:rsid w:val="008D3FD5"/>
    <w:rsid w:val="008D47A2"/>
    <w:rsid w:val="008D47EC"/>
    <w:rsid w:val="008D4AE2"/>
    <w:rsid w:val="008D4B11"/>
    <w:rsid w:val="008D60CF"/>
    <w:rsid w:val="008D635C"/>
    <w:rsid w:val="008D667B"/>
    <w:rsid w:val="008D714E"/>
    <w:rsid w:val="008D73A7"/>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A70"/>
    <w:rsid w:val="008E2BE1"/>
    <w:rsid w:val="008E2CA6"/>
    <w:rsid w:val="008E2CAF"/>
    <w:rsid w:val="008E372D"/>
    <w:rsid w:val="008E37BB"/>
    <w:rsid w:val="008E3BE8"/>
    <w:rsid w:val="008E40C3"/>
    <w:rsid w:val="008E40E9"/>
    <w:rsid w:val="008E4870"/>
    <w:rsid w:val="008E4932"/>
    <w:rsid w:val="008E4972"/>
    <w:rsid w:val="008E4A20"/>
    <w:rsid w:val="008E4ADB"/>
    <w:rsid w:val="008E4C57"/>
    <w:rsid w:val="008E4CCE"/>
    <w:rsid w:val="008E5287"/>
    <w:rsid w:val="008E610D"/>
    <w:rsid w:val="008E633B"/>
    <w:rsid w:val="008E6399"/>
    <w:rsid w:val="008E63AB"/>
    <w:rsid w:val="008E63B7"/>
    <w:rsid w:val="008E6505"/>
    <w:rsid w:val="008E6755"/>
    <w:rsid w:val="008E6820"/>
    <w:rsid w:val="008E69ED"/>
    <w:rsid w:val="008E7022"/>
    <w:rsid w:val="008E7046"/>
    <w:rsid w:val="008E70FE"/>
    <w:rsid w:val="008E7125"/>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63D"/>
    <w:rsid w:val="008F29F9"/>
    <w:rsid w:val="008F2B99"/>
    <w:rsid w:val="008F2BCF"/>
    <w:rsid w:val="008F2C93"/>
    <w:rsid w:val="008F3277"/>
    <w:rsid w:val="008F39CA"/>
    <w:rsid w:val="008F3ACF"/>
    <w:rsid w:val="008F3B7F"/>
    <w:rsid w:val="008F3D99"/>
    <w:rsid w:val="008F41A7"/>
    <w:rsid w:val="008F41D5"/>
    <w:rsid w:val="008F42F7"/>
    <w:rsid w:val="008F4721"/>
    <w:rsid w:val="008F48FE"/>
    <w:rsid w:val="008F4E12"/>
    <w:rsid w:val="008F4E89"/>
    <w:rsid w:val="008F52BD"/>
    <w:rsid w:val="008F544F"/>
    <w:rsid w:val="008F55C4"/>
    <w:rsid w:val="008F57B9"/>
    <w:rsid w:val="008F5A21"/>
    <w:rsid w:val="008F5CDD"/>
    <w:rsid w:val="008F5D29"/>
    <w:rsid w:val="008F69E6"/>
    <w:rsid w:val="008F6AD7"/>
    <w:rsid w:val="008F7026"/>
    <w:rsid w:val="008F75CB"/>
    <w:rsid w:val="008F75EC"/>
    <w:rsid w:val="008F76B6"/>
    <w:rsid w:val="008F7C58"/>
    <w:rsid w:val="008F7CE5"/>
    <w:rsid w:val="008F7E6A"/>
    <w:rsid w:val="008F7F20"/>
    <w:rsid w:val="0090034A"/>
    <w:rsid w:val="009003C5"/>
    <w:rsid w:val="0090053B"/>
    <w:rsid w:val="00900BCD"/>
    <w:rsid w:val="00900BFF"/>
    <w:rsid w:val="00900CCD"/>
    <w:rsid w:val="00901084"/>
    <w:rsid w:val="009012C2"/>
    <w:rsid w:val="00901436"/>
    <w:rsid w:val="0090150A"/>
    <w:rsid w:val="0090152F"/>
    <w:rsid w:val="0090181B"/>
    <w:rsid w:val="00901A58"/>
    <w:rsid w:val="00901AC2"/>
    <w:rsid w:val="00901BB7"/>
    <w:rsid w:val="00901E74"/>
    <w:rsid w:val="00901FC5"/>
    <w:rsid w:val="009020BA"/>
    <w:rsid w:val="00902402"/>
    <w:rsid w:val="0090257E"/>
    <w:rsid w:val="00902764"/>
    <w:rsid w:val="009029A8"/>
    <w:rsid w:val="00902E7B"/>
    <w:rsid w:val="00903451"/>
    <w:rsid w:val="009039DB"/>
    <w:rsid w:val="00903EF8"/>
    <w:rsid w:val="009040BB"/>
    <w:rsid w:val="00904180"/>
    <w:rsid w:val="0090423C"/>
    <w:rsid w:val="009042A7"/>
    <w:rsid w:val="0090439A"/>
    <w:rsid w:val="00904877"/>
    <w:rsid w:val="009049BF"/>
    <w:rsid w:val="00904CEA"/>
    <w:rsid w:val="0090575B"/>
    <w:rsid w:val="00905BD1"/>
    <w:rsid w:val="00905C77"/>
    <w:rsid w:val="00905F2A"/>
    <w:rsid w:val="009061B4"/>
    <w:rsid w:val="009061C3"/>
    <w:rsid w:val="0090627F"/>
    <w:rsid w:val="009064EB"/>
    <w:rsid w:val="0090676C"/>
    <w:rsid w:val="0090694D"/>
    <w:rsid w:val="00906E57"/>
    <w:rsid w:val="0090701E"/>
    <w:rsid w:val="00907020"/>
    <w:rsid w:val="0090733F"/>
    <w:rsid w:val="009073AF"/>
    <w:rsid w:val="00907630"/>
    <w:rsid w:val="0090768E"/>
    <w:rsid w:val="00907710"/>
    <w:rsid w:val="00907A4E"/>
    <w:rsid w:val="00907AC2"/>
    <w:rsid w:val="00907D3F"/>
    <w:rsid w:val="00907DAA"/>
    <w:rsid w:val="00907ECC"/>
    <w:rsid w:val="0091045E"/>
    <w:rsid w:val="009109C6"/>
    <w:rsid w:val="009116FF"/>
    <w:rsid w:val="0091195F"/>
    <w:rsid w:val="00911A60"/>
    <w:rsid w:val="00911B43"/>
    <w:rsid w:val="00911CC9"/>
    <w:rsid w:val="00911D60"/>
    <w:rsid w:val="00911DA3"/>
    <w:rsid w:val="00912196"/>
    <w:rsid w:val="009121B7"/>
    <w:rsid w:val="00912478"/>
    <w:rsid w:val="009125E9"/>
    <w:rsid w:val="009127E1"/>
    <w:rsid w:val="009127FC"/>
    <w:rsid w:val="00912814"/>
    <w:rsid w:val="00912AB2"/>
    <w:rsid w:val="00912EE0"/>
    <w:rsid w:val="009130EA"/>
    <w:rsid w:val="009132E7"/>
    <w:rsid w:val="009135F6"/>
    <w:rsid w:val="009137CA"/>
    <w:rsid w:val="00913AE8"/>
    <w:rsid w:val="00913DD9"/>
    <w:rsid w:val="00913EA8"/>
    <w:rsid w:val="00914263"/>
    <w:rsid w:val="009142EA"/>
    <w:rsid w:val="0091433B"/>
    <w:rsid w:val="009143A6"/>
    <w:rsid w:val="00914699"/>
    <w:rsid w:val="009146CA"/>
    <w:rsid w:val="00914739"/>
    <w:rsid w:val="00914B10"/>
    <w:rsid w:val="00914C5C"/>
    <w:rsid w:val="00914C67"/>
    <w:rsid w:val="00914F32"/>
    <w:rsid w:val="00914FA8"/>
    <w:rsid w:val="00915424"/>
    <w:rsid w:val="0091560D"/>
    <w:rsid w:val="00915620"/>
    <w:rsid w:val="00915E7D"/>
    <w:rsid w:val="00916007"/>
    <w:rsid w:val="009160A0"/>
    <w:rsid w:val="00916178"/>
    <w:rsid w:val="0091620D"/>
    <w:rsid w:val="009162B4"/>
    <w:rsid w:val="00916522"/>
    <w:rsid w:val="0091663D"/>
    <w:rsid w:val="0091670F"/>
    <w:rsid w:val="00916F01"/>
    <w:rsid w:val="009174C9"/>
    <w:rsid w:val="00917597"/>
    <w:rsid w:val="009175A4"/>
    <w:rsid w:val="00917B4E"/>
    <w:rsid w:val="00920082"/>
    <w:rsid w:val="009207DE"/>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79"/>
    <w:rsid w:val="00923423"/>
    <w:rsid w:val="009238B1"/>
    <w:rsid w:val="009239A1"/>
    <w:rsid w:val="00924476"/>
    <w:rsid w:val="0092463C"/>
    <w:rsid w:val="0092467F"/>
    <w:rsid w:val="009247AA"/>
    <w:rsid w:val="00925001"/>
    <w:rsid w:val="0092528E"/>
    <w:rsid w:val="00925498"/>
    <w:rsid w:val="009257C5"/>
    <w:rsid w:val="00925818"/>
    <w:rsid w:val="00925A85"/>
    <w:rsid w:val="00925B91"/>
    <w:rsid w:val="00925C7D"/>
    <w:rsid w:val="0092689F"/>
    <w:rsid w:val="009268AC"/>
    <w:rsid w:val="00926B3E"/>
    <w:rsid w:val="00926EDA"/>
    <w:rsid w:val="0092729F"/>
    <w:rsid w:val="009272E0"/>
    <w:rsid w:val="0092730A"/>
    <w:rsid w:val="00927531"/>
    <w:rsid w:val="00927612"/>
    <w:rsid w:val="009277FE"/>
    <w:rsid w:val="00927888"/>
    <w:rsid w:val="009278F9"/>
    <w:rsid w:val="00927C14"/>
    <w:rsid w:val="00927CD3"/>
    <w:rsid w:val="00927E16"/>
    <w:rsid w:val="0093032D"/>
    <w:rsid w:val="00930457"/>
    <w:rsid w:val="009304E6"/>
    <w:rsid w:val="009306E0"/>
    <w:rsid w:val="009307CD"/>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225"/>
    <w:rsid w:val="00932601"/>
    <w:rsid w:val="009326A5"/>
    <w:rsid w:val="00932819"/>
    <w:rsid w:val="00932C30"/>
    <w:rsid w:val="00932FC0"/>
    <w:rsid w:val="00932FE9"/>
    <w:rsid w:val="0093346C"/>
    <w:rsid w:val="0093350C"/>
    <w:rsid w:val="00933979"/>
    <w:rsid w:val="00933E46"/>
    <w:rsid w:val="00933FCC"/>
    <w:rsid w:val="009344DC"/>
    <w:rsid w:val="00934717"/>
    <w:rsid w:val="009347F5"/>
    <w:rsid w:val="00934A59"/>
    <w:rsid w:val="00934B9B"/>
    <w:rsid w:val="00934CC1"/>
    <w:rsid w:val="00934EEA"/>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40213"/>
    <w:rsid w:val="00940238"/>
    <w:rsid w:val="00940566"/>
    <w:rsid w:val="00940792"/>
    <w:rsid w:val="009408F3"/>
    <w:rsid w:val="00940A69"/>
    <w:rsid w:val="00940AC4"/>
    <w:rsid w:val="00941198"/>
    <w:rsid w:val="00941278"/>
    <w:rsid w:val="00941551"/>
    <w:rsid w:val="009416BA"/>
    <w:rsid w:val="009416E3"/>
    <w:rsid w:val="00941D7B"/>
    <w:rsid w:val="00941F4B"/>
    <w:rsid w:val="009420EE"/>
    <w:rsid w:val="00942167"/>
    <w:rsid w:val="0094221C"/>
    <w:rsid w:val="00942228"/>
    <w:rsid w:val="009425A2"/>
    <w:rsid w:val="009426A2"/>
    <w:rsid w:val="00942749"/>
    <w:rsid w:val="00942761"/>
    <w:rsid w:val="00942797"/>
    <w:rsid w:val="00942CCB"/>
    <w:rsid w:val="00942F6B"/>
    <w:rsid w:val="0094313A"/>
    <w:rsid w:val="0094317B"/>
    <w:rsid w:val="009437B0"/>
    <w:rsid w:val="009437CD"/>
    <w:rsid w:val="0094393C"/>
    <w:rsid w:val="00943ABA"/>
    <w:rsid w:val="009441F2"/>
    <w:rsid w:val="00944244"/>
    <w:rsid w:val="009444BF"/>
    <w:rsid w:val="009445F9"/>
    <w:rsid w:val="00944638"/>
    <w:rsid w:val="009446EA"/>
    <w:rsid w:val="00944736"/>
    <w:rsid w:val="00944890"/>
    <w:rsid w:val="00944EE8"/>
    <w:rsid w:val="009450A6"/>
    <w:rsid w:val="0094511E"/>
    <w:rsid w:val="00945290"/>
    <w:rsid w:val="0094585E"/>
    <w:rsid w:val="00945CD1"/>
    <w:rsid w:val="00945EEC"/>
    <w:rsid w:val="00946145"/>
    <w:rsid w:val="009467F4"/>
    <w:rsid w:val="00946A24"/>
    <w:rsid w:val="00946AAB"/>
    <w:rsid w:val="00947A05"/>
    <w:rsid w:val="00947A44"/>
    <w:rsid w:val="00947E2E"/>
    <w:rsid w:val="00947F61"/>
    <w:rsid w:val="00950540"/>
    <w:rsid w:val="009508B0"/>
    <w:rsid w:val="00950B11"/>
    <w:rsid w:val="009512AE"/>
    <w:rsid w:val="00951399"/>
    <w:rsid w:val="00951471"/>
    <w:rsid w:val="00951512"/>
    <w:rsid w:val="00951ABE"/>
    <w:rsid w:val="00951D03"/>
    <w:rsid w:val="00951DE8"/>
    <w:rsid w:val="009521BD"/>
    <w:rsid w:val="009521DA"/>
    <w:rsid w:val="0095220E"/>
    <w:rsid w:val="009524EB"/>
    <w:rsid w:val="00952567"/>
    <w:rsid w:val="00952770"/>
    <w:rsid w:val="00952A12"/>
    <w:rsid w:val="00952C9E"/>
    <w:rsid w:val="00952CCD"/>
    <w:rsid w:val="00952DFD"/>
    <w:rsid w:val="00952EEA"/>
    <w:rsid w:val="00952FDE"/>
    <w:rsid w:val="00953412"/>
    <w:rsid w:val="00953555"/>
    <w:rsid w:val="0095366F"/>
    <w:rsid w:val="0095382B"/>
    <w:rsid w:val="00953ADE"/>
    <w:rsid w:val="00953BCD"/>
    <w:rsid w:val="00953FE6"/>
    <w:rsid w:val="00954028"/>
    <w:rsid w:val="009540D1"/>
    <w:rsid w:val="009542D6"/>
    <w:rsid w:val="009542EE"/>
    <w:rsid w:val="00954A64"/>
    <w:rsid w:val="0095502A"/>
    <w:rsid w:val="00955313"/>
    <w:rsid w:val="009553D1"/>
    <w:rsid w:val="0095548A"/>
    <w:rsid w:val="00955509"/>
    <w:rsid w:val="0095558D"/>
    <w:rsid w:val="00955A92"/>
    <w:rsid w:val="00955E50"/>
    <w:rsid w:val="00955FB5"/>
    <w:rsid w:val="009561B2"/>
    <w:rsid w:val="00956519"/>
    <w:rsid w:val="00956577"/>
    <w:rsid w:val="00956735"/>
    <w:rsid w:val="0095676D"/>
    <w:rsid w:val="0095680E"/>
    <w:rsid w:val="009568C5"/>
    <w:rsid w:val="00957768"/>
    <w:rsid w:val="009578B8"/>
    <w:rsid w:val="00957CD6"/>
    <w:rsid w:val="00957F7F"/>
    <w:rsid w:val="0096012D"/>
    <w:rsid w:val="009603E2"/>
    <w:rsid w:val="009608E5"/>
    <w:rsid w:val="00960E8C"/>
    <w:rsid w:val="009610BF"/>
    <w:rsid w:val="00961226"/>
    <w:rsid w:val="00961380"/>
    <w:rsid w:val="009613AB"/>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595"/>
    <w:rsid w:val="00964845"/>
    <w:rsid w:val="00964AD3"/>
    <w:rsid w:val="00964E40"/>
    <w:rsid w:val="0096509F"/>
    <w:rsid w:val="0096577B"/>
    <w:rsid w:val="00965CD4"/>
    <w:rsid w:val="00965D59"/>
    <w:rsid w:val="00965E3A"/>
    <w:rsid w:val="0096614F"/>
    <w:rsid w:val="00966270"/>
    <w:rsid w:val="009666F6"/>
    <w:rsid w:val="00966BB2"/>
    <w:rsid w:val="00966DEB"/>
    <w:rsid w:val="00966E13"/>
    <w:rsid w:val="0096717D"/>
    <w:rsid w:val="009674EF"/>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F5"/>
    <w:rsid w:val="00971CF7"/>
    <w:rsid w:val="00971F30"/>
    <w:rsid w:val="00972010"/>
    <w:rsid w:val="00972470"/>
    <w:rsid w:val="00972618"/>
    <w:rsid w:val="00972B0C"/>
    <w:rsid w:val="00972ECA"/>
    <w:rsid w:val="0097312E"/>
    <w:rsid w:val="00973303"/>
    <w:rsid w:val="00973453"/>
    <w:rsid w:val="009737C4"/>
    <w:rsid w:val="00973B47"/>
    <w:rsid w:val="00973C55"/>
    <w:rsid w:val="00973CF1"/>
    <w:rsid w:val="00973CFB"/>
    <w:rsid w:val="00974073"/>
    <w:rsid w:val="0097476F"/>
    <w:rsid w:val="00974832"/>
    <w:rsid w:val="00974DED"/>
    <w:rsid w:val="00974E6F"/>
    <w:rsid w:val="009750FF"/>
    <w:rsid w:val="00975108"/>
    <w:rsid w:val="009751F5"/>
    <w:rsid w:val="0097533A"/>
    <w:rsid w:val="0097537D"/>
    <w:rsid w:val="009756EE"/>
    <w:rsid w:val="00975780"/>
    <w:rsid w:val="009758AC"/>
    <w:rsid w:val="00975985"/>
    <w:rsid w:val="00975CC0"/>
    <w:rsid w:val="00976149"/>
    <w:rsid w:val="00976466"/>
    <w:rsid w:val="0097652A"/>
    <w:rsid w:val="009765E6"/>
    <w:rsid w:val="00976931"/>
    <w:rsid w:val="00976CF3"/>
    <w:rsid w:val="00976D00"/>
    <w:rsid w:val="00976E5E"/>
    <w:rsid w:val="00976EBA"/>
    <w:rsid w:val="00976FCF"/>
    <w:rsid w:val="0097741C"/>
    <w:rsid w:val="0097752A"/>
    <w:rsid w:val="009800D9"/>
    <w:rsid w:val="00980126"/>
    <w:rsid w:val="0098042B"/>
    <w:rsid w:val="009804A0"/>
    <w:rsid w:val="0098064C"/>
    <w:rsid w:val="00980B11"/>
    <w:rsid w:val="00980DCD"/>
    <w:rsid w:val="00982236"/>
    <w:rsid w:val="0098226D"/>
    <w:rsid w:val="009824D2"/>
    <w:rsid w:val="009827A2"/>
    <w:rsid w:val="009827D6"/>
    <w:rsid w:val="0098290C"/>
    <w:rsid w:val="00982942"/>
    <w:rsid w:val="00982975"/>
    <w:rsid w:val="00982AE4"/>
    <w:rsid w:val="00982B41"/>
    <w:rsid w:val="0098342A"/>
    <w:rsid w:val="009834F8"/>
    <w:rsid w:val="00983665"/>
    <w:rsid w:val="0098377C"/>
    <w:rsid w:val="00983BC0"/>
    <w:rsid w:val="00983D87"/>
    <w:rsid w:val="00983F05"/>
    <w:rsid w:val="00983FE3"/>
    <w:rsid w:val="00984082"/>
    <w:rsid w:val="00984309"/>
    <w:rsid w:val="0098488F"/>
    <w:rsid w:val="00984A50"/>
    <w:rsid w:val="00984B39"/>
    <w:rsid w:val="00984EDD"/>
    <w:rsid w:val="00984FC6"/>
    <w:rsid w:val="0098545D"/>
    <w:rsid w:val="00985589"/>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7112"/>
    <w:rsid w:val="00987288"/>
    <w:rsid w:val="00987592"/>
    <w:rsid w:val="00987FD0"/>
    <w:rsid w:val="009900DF"/>
    <w:rsid w:val="0099018A"/>
    <w:rsid w:val="0099033A"/>
    <w:rsid w:val="00990438"/>
    <w:rsid w:val="00990AB1"/>
    <w:rsid w:val="00990EE8"/>
    <w:rsid w:val="0099103B"/>
    <w:rsid w:val="0099107E"/>
    <w:rsid w:val="009915A8"/>
    <w:rsid w:val="00991953"/>
    <w:rsid w:val="009919FE"/>
    <w:rsid w:val="00991AEF"/>
    <w:rsid w:val="00991CC1"/>
    <w:rsid w:val="00992410"/>
    <w:rsid w:val="00992545"/>
    <w:rsid w:val="00992596"/>
    <w:rsid w:val="0099264C"/>
    <w:rsid w:val="009928A1"/>
    <w:rsid w:val="009928A5"/>
    <w:rsid w:val="00993206"/>
    <w:rsid w:val="0099355F"/>
    <w:rsid w:val="00993B5E"/>
    <w:rsid w:val="00993BF9"/>
    <w:rsid w:val="00993CD7"/>
    <w:rsid w:val="009941E2"/>
    <w:rsid w:val="0099423B"/>
    <w:rsid w:val="009945CB"/>
    <w:rsid w:val="0099481C"/>
    <w:rsid w:val="009949D3"/>
    <w:rsid w:val="00994A33"/>
    <w:rsid w:val="00994DF0"/>
    <w:rsid w:val="009950D1"/>
    <w:rsid w:val="009957BE"/>
    <w:rsid w:val="00995CBD"/>
    <w:rsid w:val="00995D33"/>
    <w:rsid w:val="00996248"/>
    <w:rsid w:val="009964DE"/>
    <w:rsid w:val="00996531"/>
    <w:rsid w:val="009967DA"/>
    <w:rsid w:val="009968C3"/>
    <w:rsid w:val="00996AB7"/>
    <w:rsid w:val="009974F4"/>
    <w:rsid w:val="00997586"/>
    <w:rsid w:val="00997A5E"/>
    <w:rsid w:val="00997B6C"/>
    <w:rsid w:val="00997BF9"/>
    <w:rsid w:val="00997D7D"/>
    <w:rsid w:val="009A00A0"/>
    <w:rsid w:val="009A0123"/>
    <w:rsid w:val="009A049C"/>
    <w:rsid w:val="009A05C1"/>
    <w:rsid w:val="009A069E"/>
    <w:rsid w:val="009A0AA4"/>
    <w:rsid w:val="009A1065"/>
    <w:rsid w:val="009A155C"/>
    <w:rsid w:val="009A1620"/>
    <w:rsid w:val="009A180B"/>
    <w:rsid w:val="009A1DC7"/>
    <w:rsid w:val="009A1F93"/>
    <w:rsid w:val="009A22C6"/>
    <w:rsid w:val="009A27DC"/>
    <w:rsid w:val="009A29F2"/>
    <w:rsid w:val="009A2C62"/>
    <w:rsid w:val="009A2E92"/>
    <w:rsid w:val="009A2FA8"/>
    <w:rsid w:val="009A354B"/>
    <w:rsid w:val="009A35B4"/>
    <w:rsid w:val="009A3669"/>
    <w:rsid w:val="009A3A69"/>
    <w:rsid w:val="009A3B18"/>
    <w:rsid w:val="009A3EBB"/>
    <w:rsid w:val="009A3FA2"/>
    <w:rsid w:val="009A442D"/>
    <w:rsid w:val="009A4A33"/>
    <w:rsid w:val="009A4B67"/>
    <w:rsid w:val="009A512A"/>
    <w:rsid w:val="009A58A2"/>
    <w:rsid w:val="009A596E"/>
    <w:rsid w:val="009A5BA2"/>
    <w:rsid w:val="009A5DD6"/>
    <w:rsid w:val="009A6378"/>
    <w:rsid w:val="009A65A2"/>
    <w:rsid w:val="009A65A4"/>
    <w:rsid w:val="009A6A60"/>
    <w:rsid w:val="009A6DAC"/>
    <w:rsid w:val="009A6DBB"/>
    <w:rsid w:val="009A7398"/>
    <w:rsid w:val="009A7446"/>
    <w:rsid w:val="009A79CC"/>
    <w:rsid w:val="009A7BFB"/>
    <w:rsid w:val="009A7E8D"/>
    <w:rsid w:val="009B0683"/>
    <w:rsid w:val="009B0733"/>
    <w:rsid w:val="009B0761"/>
    <w:rsid w:val="009B07F2"/>
    <w:rsid w:val="009B0B79"/>
    <w:rsid w:val="009B1042"/>
    <w:rsid w:val="009B1125"/>
    <w:rsid w:val="009B1185"/>
    <w:rsid w:val="009B1206"/>
    <w:rsid w:val="009B130C"/>
    <w:rsid w:val="009B13FC"/>
    <w:rsid w:val="009B1495"/>
    <w:rsid w:val="009B19F2"/>
    <w:rsid w:val="009B1E74"/>
    <w:rsid w:val="009B1FFF"/>
    <w:rsid w:val="009B27E7"/>
    <w:rsid w:val="009B29EF"/>
    <w:rsid w:val="009B2BED"/>
    <w:rsid w:val="009B2DAC"/>
    <w:rsid w:val="009B2F00"/>
    <w:rsid w:val="009B32CF"/>
    <w:rsid w:val="009B33A6"/>
    <w:rsid w:val="009B354A"/>
    <w:rsid w:val="009B35E4"/>
    <w:rsid w:val="009B3694"/>
    <w:rsid w:val="009B371A"/>
    <w:rsid w:val="009B40C9"/>
    <w:rsid w:val="009B43A5"/>
    <w:rsid w:val="009B44FD"/>
    <w:rsid w:val="009B46A2"/>
    <w:rsid w:val="009B489F"/>
    <w:rsid w:val="009B4A34"/>
    <w:rsid w:val="009B4AA4"/>
    <w:rsid w:val="009B4FF0"/>
    <w:rsid w:val="009B5585"/>
    <w:rsid w:val="009B5635"/>
    <w:rsid w:val="009B5981"/>
    <w:rsid w:val="009B5E0B"/>
    <w:rsid w:val="009B5EF6"/>
    <w:rsid w:val="009B632C"/>
    <w:rsid w:val="009B6963"/>
    <w:rsid w:val="009B6B48"/>
    <w:rsid w:val="009B6BF6"/>
    <w:rsid w:val="009B7009"/>
    <w:rsid w:val="009B703F"/>
    <w:rsid w:val="009B76FD"/>
    <w:rsid w:val="009B7961"/>
    <w:rsid w:val="009B7D28"/>
    <w:rsid w:val="009B7EC4"/>
    <w:rsid w:val="009B7F3A"/>
    <w:rsid w:val="009C0181"/>
    <w:rsid w:val="009C07A5"/>
    <w:rsid w:val="009C12B7"/>
    <w:rsid w:val="009C13C6"/>
    <w:rsid w:val="009C1B8C"/>
    <w:rsid w:val="009C2696"/>
    <w:rsid w:val="009C2941"/>
    <w:rsid w:val="009C2C53"/>
    <w:rsid w:val="009C31FA"/>
    <w:rsid w:val="009C32E4"/>
    <w:rsid w:val="009C33EE"/>
    <w:rsid w:val="009C3688"/>
    <w:rsid w:val="009C3762"/>
    <w:rsid w:val="009C38CA"/>
    <w:rsid w:val="009C3D18"/>
    <w:rsid w:val="009C3FE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704"/>
    <w:rsid w:val="009C67F6"/>
    <w:rsid w:val="009C6B24"/>
    <w:rsid w:val="009C6B91"/>
    <w:rsid w:val="009C6CB4"/>
    <w:rsid w:val="009C6FB4"/>
    <w:rsid w:val="009C7389"/>
    <w:rsid w:val="009C7573"/>
    <w:rsid w:val="009C758D"/>
    <w:rsid w:val="009C75CC"/>
    <w:rsid w:val="009C77D0"/>
    <w:rsid w:val="009C7851"/>
    <w:rsid w:val="009C7A42"/>
    <w:rsid w:val="009C7A5B"/>
    <w:rsid w:val="009C7DFF"/>
    <w:rsid w:val="009D08FD"/>
    <w:rsid w:val="009D0DAC"/>
    <w:rsid w:val="009D0DF9"/>
    <w:rsid w:val="009D1351"/>
    <w:rsid w:val="009D13E2"/>
    <w:rsid w:val="009D181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F3"/>
    <w:rsid w:val="009D500B"/>
    <w:rsid w:val="009D502D"/>
    <w:rsid w:val="009D53E0"/>
    <w:rsid w:val="009D5602"/>
    <w:rsid w:val="009D58F3"/>
    <w:rsid w:val="009D5B67"/>
    <w:rsid w:val="009D60BA"/>
    <w:rsid w:val="009D61B4"/>
    <w:rsid w:val="009D65DF"/>
    <w:rsid w:val="009D6645"/>
    <w:rsid w:val="009D6C97"/>
    <w:rsid w:val="009D718E"/>
    <w:rsid w:val="009D7261"/>
    <w:rsid w:val="009D742B"/>
    <w:rsid w:val="009D7710"/>
    <w:rsid w:val="009D79A4"/>
    <w:rsid w:val="009D7A8E"/>
    <w:rsid w:val="009D7DEF"/>
    <w:rsid w:val="009D7F45"/>
    <w:rsid w:val="009E04C2"/>
    <w:rsid w:val="009E0543"/>
    <w:rsid w:val="009E05E3"/>
    <w:rsid w:val="009E0A25"/>
    <w:rsid w:val="009E0A64"/>
    <w:rsid w:val="009E1007"/>
    <w:rsid w:val="009E159A"/>
    <w:rsid w:val="009E17D3"/>
    <w:rsid w:val="009E1AC3"/>
    <w:rsid w:val="009E1DB5"/>
    <w:rsid w:val="009E1F9C"/>
    <w:rsid w:val="009E207C"/>
    <w:rsid w:val="009E2B3D"/>
    <w:rsid w:val="009E305D"/>
    <w:rsid w:val="009E34C0"/>
    <w:rsid w:val="009E36CE"/>
    <w:rsid w:val="009E375B"/>
    <w:rsid w:val="009E3895"/>
    <w:rsid w:val="009E38CC"/>
    <w:rsid w:val="009E3D4E"/>
    <w:rsid w:val="009E4286"/>
    <w:rsid w:val="009E44AC"/>
    <w:rsid w:val="009E44C7"/>
    <w:rsid w:val="009E4EB4"/>
    <w:rsid w:val="009E4F8A"/>
    <w:rsid w:val="009E5005"/>
    <w:rsid w:val="009E500E"/>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81F"/>
    <w:rsid w:val="009F0BC3"/>
    <w:rsid w:val="009F0D4C"/>
    <w:rsid w:val="009F0E1F"/>
    <w:rsid w:val="009F1034"/>
    <w:rsid w:val="009F1241"/>
    <w:rsid w:val="009F133E"/>
    <w:rsid w:val="009F13E7"/>
    <w:rsid w:val="009F15A3"/>
    <w:rsid w:val="009F17F6"/>
    <w:rsid w:val="009F1A5A"/>
    <w:rsid w:val="009F236D"/>
    <w:rsid w:val="009F249B"/>
    <w:rsid w:val="009F2564"/>
    <w:rsid w:val="009F27E5"/>
    <w:rsid w:val="009F285E"/>
    <w:rsid w:val="009F2D72"/>
    <w:rsid w:val="009F396D"/>
    <w:rsid w:val="009F3E1F"/>
    <w:rsid w:val="009F4465"/>
    <w:rsid w:val="009F45DD"/>
    <w:rsid w:val="009F45EB"/>
    <w:rsid w:val="009F469A"/>
    <w:rsid w:val="009F46C1"/>
    <w:rsid w:val="009F49AD"/>
    <w:rsid w:val="009F4A00"/>
    <w:rsid w:val="009F4AAB"/>
    <w:rsid w:val="009F5061"/>
    <w:rsid w:val="009F596B"/>
    <w:rsid w:val="009F5A05"/>
    <w:rsid w:val="009F5C8C"/>
    <w:rsid w:val="009F60CA"/>
    <w:rsid w:val="009F627E"/>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2542"/>
    <w:rsid w:val="00A02717"/>
    <w:rsid w:val="00A031D8"/>
    <w:rsid w:val="00A03437"/>
    <w:rsid w:val="00A03581"/>
    <w:rsid w:val="00A03D97"/>
    <w:rsid w:val="00A04171"/>
    <w:rsid w:val="00A04909"/>
    <w:rsid w:val="00A04D2E"/>
    <w:rsid w:val="00A05025"/>
    <w:rsid w:val="00A05043"/>
    <w:rsid w:val="00A05260"/>
    <w:rsid w:val="00A0559D"/>
    <w:rsid w:val="00A05EAE"/>
    <w:rsid w:val="00A06454"/>
    <w:rsid w:val="00A06555"/>
    <w:rsid w:val="00A06689"/>
    <w:rsid w:val="00A069B7"/>
    <w:rsid w:val="00A06D4E"/>
    <w:rsid w:val="00A07269"/>
    <w:rsid w:val="00A07AA1"/>
    <w:rsid w:val="00A07DAF"/>
    <w:rsid w:val="00A07DEA"/>
    <w:rsid w:val="00A10190"/>
    <w:rsid w:val="00A102AC"/>
    <w:rsid w:val="00A1033E"/>
    <w:rsid w:val="00A10441"/>
    <w:rsid w:val="00A10B48"/>
    <w:rsid w:val="00A1119B"/>
    <w:rsid w:val="00A111EC"/>
    <w:rsid w:val="00A1172D"/>
    <w:rsid w:val="00A117DB"/>
    <w:rsid w:val="00A117F3"/>
    <w:rsid w:val="00A11EF7"/>
    <w:rsid w:val="00A11F4A"/>
    <w:rsid w:val="00A121B1"/>
    <w:rsid w:val="00A123C0"/>
    <w:rsid w:val="00A1285B"/>
    <w:rsid w:val="00A12EB9"/>
    <w:rsid w:val="00A1315E"/>
    <w:rsid w:val="00A13286"/>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88A"/>
    <w:rsid w:val="00A15B13"/>
    <w:rsid w:val="00A15C02"/>
    <w:rsid w:val="00A15F0F"/>
    <w:rsid w:val="00A1601B"/>
    <w:rsid w:val="00A1602B"/>
    <w:rsid w:val="00A16360"/>
    <w:rsid w:val="00A1641B"/>
    <w:rsid w:val="00A1647F"/>
    <w:rsid w:val="00A164FF"/>
    <w:rsid w:val="00A1719B"/>
    <w:rsid w:val="00A177E7"/>
    <w:rsid w:val="00A1799C"/>
    <w:rsid w:val="00A17A7E"/>
    <w:rsid w:val="00A17BC1"/>
    <w:rsid w:val="00A17D8C"/>
    <w:rsid w:val="00A17DA2"/>
    <w:rsid w:val="00A17DD1"/>
    <w:rsid w:val="00A17E7C"/>
    <w:rsid w:val="00A202F6"/>
    <w:rsid w:val="00A203A3"/>
    <w:rsid w:val="00A21070"/>
    <w:rsid w:val="00A21828"/>
    <w:rsid w:val="00A21B86"/>
    <w:rsid w:val="00A21CC6"/>
    <w:rsid w:val="00A21E5A"/>
    <w:rsid w:val="00A21FBD"/>
    <w:rsid w:val="00A22542"/>
    <w:rsid w:val="00A22581"/>
    <w:rsid w:val="00A22A5F"/>
    <w:rsid w:val="00A22D77"/>
    <w:rsid w:val="00A22F84"/>
    <w:rsid w:val="00A23491"/>
    <w:rsid w:val="00A23989"/>
    <w:rsid w:val="00A23A5B"/>
    <w:rsid w:val="00A23A69"/>
    <w:rsid w:val="00A23FBA"/>
    <w:rsid w:val="00A24399"/>
    <w:rsid w:val="00A24599"/>
    <w:rsid w:val="00A245A8"/>
    <w:rsid w:val="00A247C6"/>
    <w:rsid w:val="00A247CA"/>
    <w:rsid w:val="00A24850"/>
    <w:rsid w:val="00A24C09"/>
    <w:rsid w:val="00A24DF6"/>
    <w:rsid w:val="00A2504F"/>
    <w:rsid w:val="00A2523A"/>
    <w:rsid w:val="00A2529D"/>
    <w:rsid w:val="00A253F8"/>
    <w:rsid w:val="00A2592C"/>
    <w:rsid w:val="00A25998"/>
    <w:rsid w:val="00A259C1"/>
    <w:rsid w:val="00A259D3"/>
    <w:rsid w:val="00A25ABF"/>
    <w:rsid w:val="00A25C86"/>
    <w:rsid w:val="00A25ECC"/>
    <w:rsid w:val="00A26076"/>
    <w:rsid w:val="00A26658"/>
    <w:rsid w:val="00A26830"/>
    <w:rsid w:val="00A26E14"/>
    <w:rsid w:val="00A26E4C"/>
    <w:rsid w:val="00A27201"/>
    <w:rsid w:val="00A27485"/>
    <w:rsid w:val="00A276E6"/>
    <w:rsid w:val="00A2788C"/>
    <w:rsid w:val="00A2792B"/>
    <w:rsid w:val="00A279EE"/>
    <w:rsid w:val="00A303F6"/>
    <w:rsid w:val="00A305D3"/>
    <w:rsid w:val="00A30C1A"/>
    <w:rsid w:val="00A30C31"/>
    <w:rsid w:val="00A30CBE"/>
    <w:rsid w:val="00A30DB7"/>
    <w:rsid w:val="00A311F1"/>
    <w:rsid w:val="00A31604"/>
    <w:rsid w:val="00A318CE"/>
    <w:rsid w:val="00A31B81"/>
    <w:rsid w:val="00A31EA1"/>
    <w:rsid w:val="00A32026"/>
    <w:rsid w:val="00A32265"/>
    <w:rsid w:val="00A3229C"/>
    <w:rsid w:val="00A32469"/>
    <w:rsid w:val="00A328BB"/>
    <w:rsid w:val="00A32C43"/>
    <w:rsid w:val="00A32C9C"/>
    <w:rsid w:val="00A32D28"/>
    <w:rsid w:val="00A32D32"/>
    <w:rsid w:val="00A33098"/>
    <w:rsid w:val="00A3329F"/>
    <w:rsid w:val="00A33B5F"/>
    <w:rsid w:val="00A33F3D"/>
    <w:rsid w:val="00A3417E"/>
    <w:rsid w:val="00A344A0"/>
    <w:rsid w:val="00A34715"/>
    <w:rsid w:val="00A34866"/>
    <w:rsid w:val="00A34D63"/>
    <w:rsid w:val="00A3515A"/>
    <w:rsid w:val="00A3550D"/>
    <w:rsid w:val="00A3586F"/>
    <w:rsid w:val="00A359C4"/>
    <w:rsid w:val="00A35B40"/>
    <w:rsid w:val="00A35F8D"/>
    <w:rsid w:val="00A360FC"/>
    <w:rsid w:val="00A36291"/>
    <w:rsid w:val="00A3636A"/>
    <w:rsid w:val="00A3658C"/>
    <w:rsid w:val="00A3670E"/>
    <w:rsid w:val="00A36723"/>
    <w:rsid w:val="00A369D3"/>
    <w:rsid w:val="00A36AE9"/>
    <w:rsid w:val="00A36CBD"/>
    <w:rsid w:val="00A36FB9"/>
    <w:rsid w:val="00A372B8"/>
    <w:rsid w:val="00A372B9"/>
    <w:rsid w:val="00A37B06"/>
    <w:rsid w:val="00A37EEA"/>
    <w:rsid w:val="00A4077E"/>
    <w:rsid w:val="00A40977"/>
    <w:rsid w:val="00A40ACB"/>
    <w:rsid w:val="00A4141F"/>
    <w:rsid w:val="00A41AB0"/>
    <w:rsid w:val="00A41BC5"/>
    <w:rsid w:val="00A41C22"/>
    <w:rsid w:val="00A41E27"/>
    <w:rsid w:val="00A41F27"/>
    <w:rsid w:val="00A420D2"/>
    <w:rsid w:val="00A42640"/>
    <w:rsid w:val="00A42676"/>
    <w:rsid w:val="00A42880"/>
    <w:rsid w:val="00A428D4"/>
    <w:rsid w:val="00A42B3D"/>
    <w:rsid w:val="00A42BDC"/>
    <w:rsid w:val="00A42CC9"/>
    <w:rsid w:val="00A430C9"/>
    <w:rsid w:val="00A432D3"/>
    <w:rsid w:val="00A439D0"/>
    <w:rsid w:val="00A44262"/>
    <w:rsid w:val="00A443EA"/>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711B"/>
    <w:rsid w:val="00A4730A"/>
    <w:rsid w:val="00A47630"/>
    <w:rsid w:val="00A47B9D"/>
    <w:rsid w:val="00A47E60"/>
    <w:rsid w:val="00A47F3E"/>
    <w:rsid w:val="00A47FCD"/>
    <w:rsid w:val="00A502BE"/>
    <w:rsid w:val="00A5033A"/>
    <w:rsid w:val="00A50387"/>
    <w:rsid w:val="00A5069E"/>
    <w:rsid w:val="00A51209"/>
    <w:rsid w:val="00A51B68"/>
    <w:rsid w:val="00A51B9B"/>
    <w:rsid w:val="00A51CA7"/>
    <w:rsid w:val="00A51EC5"/>
    <w:rsid w:val="00A52175"/>
    <w:rsid w:val="00A521E0"/>
    <w:rsid w:val="00A5255E"/>
    <w:rsid w:val="00A52666"/>
    <w:rsid w:val="00A52C69"/>
    <w:rsid w:val="00A52D2D"/>
    <w:rsid w:val="00A52F95"/>
    <w:rsid w:val="00A530D7"/>
    <w:rsid w:val="00A53340"/>
    <w:rsid w:val="00A5344F"/>
    <w:rsid w:val="00A5370F"/>
    <w:rsid w:val="00A53DF7"/>
    <w:rsid w:val="00A53E86"/>
    <w:rsid w:val="00A54155"/>
    <w:rsid w:val="00A545C3"/>
    <w:rsid w:val="00A54944"/>
    <w:rsid w:val="00A54A61"/>
    <w:rsid w:val="00A54AA0"/>
    <w:rsid w:val="00A54BB3"/>
    <w:rsid w:val="00A54DBF"/>
    <w:rsid w:val="00A5501B"/>
    <w:rsid w:val="00A55220"/>
    <w:rsid w:val="00A55555"/>
    <w:rsid w:val="00A5566F"/>
    <w:rsid w:val="00A5567A"/>
    <w:rsid w:val="00A563AF"/>
    <w:rsid w:val="00A568D5"/>
    <w:rsid w:val="00A569FE"/>
    <w:rsid w:val="00A56E27"/>
    <w:rsid w:val="00A56E8E"/>
    <w:rsid w:val="00A57064"/>
    <w:rsid w:val="00A57173"/>
    <w:rsid w:val="00A5760B"/>
    <w:rsid w:val="00A57C2B"/>
    <w:rsid w:val="00A57D3C"/>
    <w:rsid w:val="00A57EC6"/>
    <w:rsid w:val="00A57F8A"/>
    <w:rsid w:val="00A600DA"/>
    <w:rsid w:val="00A60388"/>
    <w:rsid w:val="00A610D5"/>
    <w:rsid w:val="00A61129"/>
    <w:rsid w:val="00A61202"/>
    <w:rsid w:val="00A615D9"/>
    <w:rsid w:val="00A615F8"/>
    <w:rsid w:val="00A616C7"/>
    <w:rsid w:val="00A61C98"/>
    <w:rsid w:val="00A61DDC"/>
    <w:rsid w:val="00A61F3B"/>
    <w:rsid w:val="00A6205E"/>
    <w:rsid w:val="00A623E7"/>
    <w:rsid w:val="00A62412"/>
    <w:rsid w:val="00A62833"/>
    <w:rsid w:val="00A62BA6"/>
    <w:rsid w:val="00A62D6A"/>
    <w:rsid w:val="00A62FBB"/>
    <w:rsid w:val="00A63A97"/>
    <w:rsid w:val="00A63AAA"/>
    <w:rsid w:val="00A63D19"/>
    <w:rsid w:val="00A63EF4"/>
    <w:rsid w:val="00A64013"/>
    <w:rsid w:val="00A64139"/>
    <w:rsid w:val="00A641EC"/>
    <w:rsid w:val="00A647AA"/>
    <w:rsid w:val="00A6488F"/>
    <w:rsid w:val="00A648F7"/>
    <w:rsid w:val="00A64CC6"/>
    <w:rsid w:val="00A651BF"/>
    <w:rsid w:val="00A65716"/>
    <w:rsid w:val="00A65784"/>
    <w:rsid w:val="00A65B1F"/>
    <w:rsid w:val="00A66533"/>
    <w:rsid w:val="00A66779"/>
    <w:rsid w:val="00A669BA"/>
    <w:rsid w:val="00A669E8"/>
    <w:rsid w:val="00A66D90"/>
    <w:rsid w:val="00A66E18"/>
    <w:rsid w:val="00A66F9F"/>
    <w:rsid w:val="00A66FF1"/>
    <w:rsid w:val="00A66FF6"/>
    <w:rsid w:val="00A670BD"/>
    <w:rsid w:val="00A67175"/>
    <w:rsid w:val="00A674D0"/>
    <w:rsid w:val="00A677F5"/>
    <w:rsid w:val="00A67A42"/>
    <w:rsid w:val="00A67B00"/>
    <w:rsid w:val="00A67D89"/>
    <w:rsid w:val="00A70171"/>
    <w:rsid w:val="00A70219"/>
    <w:rsid w:val="00A702B4"/>
    <w:rsid w:val="00A70850"/>
    <w:rsid w:val="00A70894"/>
    <w:rsid w:val="00A7146D"/>
    <w:rsid w:val="00A71486"/>
    <w:rsid w:val="00A717CE"/>
    <w:rsid w:val="00A71853"/>
    <w:rsid w:val="00A71902"/>
    <w:rsid w:val="00A719D1"/>
    <w:rsid w:val="00A71DD4"/>
    <w:rsid w:val="00A72237"/>
    <w:rsid w:val="00A72922"/>
    <w:rsid w:val="00A72EAF"/>
    <w:rsid w:val="00A7300B"/>
    <w:rsid w:val="00A737C6"/>
    <w:rsid w:val="00A738CC"/>
    <w:rsid w:val="00A73D7C"/>
    <w:rsid w:val="00A74191"/>
    <w:rsid w:val="00A74479"/>
    <w:rsid w:val="00A744F9"/>
    <w:rsid w:val="00A752A8"/>
    <w:rsid w:val="00A757F9"/>
    <w:rsid w:val="00A75C80"/>
    <w:rsid w:val="00A75C9A"/>
    <w:rsid w:val="00A75D57"/>
    <w:rsid w:val="00A75DAB"/>
    <w:rsid w:val="00A75ED0"/>
    <w:rsid w:val="00A760B5"/>
    <w:rsid w:val="00A760EE"/>
    <w:rsid w:val="00A768AC"/>
    <w:rsid w:val="00A7757F"/>
    <w:rsid w:val="00A775D0"/>
    <w:rsid w:val="00A7764D"/>
    <w:rsid w:val="00A77A7E"/>
    <w:rsid w:val="00A77AC2"/>
    <w:rsid w:val="00A77B7D"/>
    <w:rsid w:val="00A77D0C"/>
    <w:rsid w:val="00A806F5"/>
    <w:rsid w:val="00A80879"/>
    <w:rsid w:val="00A80887"/>
    <w:rsid w:val="00A80A47"/>
    <w:rsid w:val="00A80D7B"/>
    <w:rsid w:val="00A80EDC"/>
    <w:rsid w:val="00A8106E"/>
    <w:rsid w:val="00A810BD"/>
    <w:rsid w:val="00A815BB"/>
    <w:rsid w:val="00A81766"/>
    <w:rsid w:val="00A81A8E"/>
    <w:rsid w:val="00A82145"/>
    <w:rsid w:val="00A828FA"/>
    <w:rsid w:val="00A82C29"/>
    <w:rsid w:val="00A82E03"/>
    <w:rsid w:val="00A82FB6"/>
    <w:rsid w:val="00A83199"/>
    <w:rsid w:val="00A8322E"/>
    <w:rsid w:val="00A83543"/>
    <w:rsid w:val="00A83745"/>
    <w:rsid w:val="00A8394F"/>
    <w:rsid w:val="00A83CF2"/>
    <w:rsid w:val="00A83F7C"/>
    <w:rsid w:val="00A843B2"/>
    <w:rsid w:val="00A84464"/>
    <w:rsid w:val="00A8451B"/>
    <w:rsid w:val="00A845BB"/>
    <w:rsid w:val="00A846FF"/>
    <w:rsid w:val="00A8486D"/>
    <w:rsid w:val="00A849CA"/>
    <w:rsid w:val="00A85065"/>
    <w:rsid w:val="00A851C9"/>
    <w:rsid w:val="00A8534B"/>
    <w:rsid w:val="00A85601"/>
    <w:rsid w:val="00A85AAA"/>
    <w:rsid w:val="00A85B7A"/>
    <w:rsid w:val="00A85D7F"/>
    <w:rsid w:val="00A85F40"/>
    <w:rsid w:val="00A8608C"/>
    <w:rsid w:val="00A8610D"/>
    <w:rsid w:val="00A86673"/>
    <w:rsid w:val="00A86AA0"/>
    <w:rsid w:val="00A86AF0"/>
    <w:rsid w:val="00A87440"/>
    <w:rsid w:val="00A876D5"/>
    <w:rsid w:val="00A87917"/>
    <w:rsid w:val="00A87A91"/>
    <w:rsid w:val="00A87D9D"/>
    <w:rsid w:val="00A87EDB"/>
    <w:rsid w:val="00A90190"/>
    <w:rsid w:val="00A90695"/>
    <w:rsid w:val="00A9090B"/>
    <w:rsid w:val="00A90C62"/>
    <w:rsid w:val="00A9124E"/>
    <w:rsid w:val="00A9143D"/>
    <w:rsid w:val="00A91A7E"/>
    <w:rsid w:val="00A91BAE"/>
    <w:rsid w:val="00A91BD2"/>
    <w:rsid w:val="00A91FE0"/>
    <w:rsid w:val="00A92032"/>
    <w:rsid w:val="00A92205"/>
    <w:rsid w:val="00A92454"/>
    <w:rsid w:val="00A92464"/>
    <w:rsid w:val="00A925B8"/>
    <w:rsid w:val="00A928F1"/>
    <w:rsid w:val="00A9296B"/>
    <w:rsid w:val="00A92F19"/>
    <w:rsid w:val="00A93147"/>
    <w:rsid w:val="00A932D3"/>
    <w:rsid w:val="00A934E8"/>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26A"/>
    <w:rsid w:val="00A9630D"/>
    <w:rsid w:val="00A96925"/>
    <w:rsid w:val="00A96B9F"/>
    <w:rsid w:val="00A96CF9"/>
    <w:rsid w:val="00A96E27"/>
    <w:rsid w:val="00A96FA4"/>
    <w:rsid w:val="00A9701A"/>
    <w:rsid w:val="00A970EB"/>
    <w:rsid w:val="00A9712B"/>
    <w:rsid w:val="00A97B03"/>
    <w:rsid w:val="00AA070D"/>
    <w:rsid w:val="00AA07DB"/>
    <w:rsid w:val="00AA09E1"/>
    <w:rsid w:val="00AA0C9D"/>
    <w:rsid w:val="00AA0D28"/>
    <w:rsid w:val="00AA0FBE"/>
    <w:rsid w:val="00AA1109"/>
    <w:rsid w:val="00AA11B1"/>
    <w:rsid w:val="00AA1575"/>
    <w:rsid w:val="00AA1906"/>
    <w:rsid w:val="00AA1910"/>
    <w:rsid w:val="00AA1ABC"/>
    <w:rsid w:val="00AA1D40"/>
    <w:rsid w:val="00AA1FB3"/>
    <w:rsid w:val="00AA2008"/>
    <w:rsid w:val="00AA26CC"/>
    <w:rsid w:val="00AA2984"/>
    <w:rsid w:val="00AA2B88"/>
    <w:rsid w:val="00AA3335"/>
    <w:rsid w:val="00AA34E2"/>
    <w:rsid w:val="00AA37A6"/>
    <w:rsid w:val="00AA3F31"/>
    <w:rsid w:val="00AA442C"/>
    <w:rsid w:val="00AA5325"/>
    <w:rsid w:val="00AA5495"/>
    <w:rsid w:val="00AA5644"/>
    <w:rsid w:val="00AA57A5"/>
    <w:rsid w:val="00AA57D9"/>
    <w:rsid w:val="00AA583C"/>
    <w:rsid w:val="00AA5B78"/>
    <w:rsid w:val="00AA6580"/>
    <w:rsid w:val="00AA66D9"/>
    <w:rsid w:val="00AA67BE"/>
    <w:rsid w:val="00AA687A"/>
    <w:rsid w:val="00AA6A6B"/>
    <w:rsid w:val="00AA6D05"/>
    <w:rsid w:val="00AA6F3E"/>
    <w:rsid w:val="00AA7689"/>
    <w:rsid w:val="00AA76B4"/>
    <w:rsid w:val="00AA776F"/>
    <w:rsid w:val="00AA7822"/>
    <w:rsid w:val="00AA7E6D"/>
    <w:rsid w:val="00AA7EFB"/>
    <w:rsid w:val="00AA7F25"/>
    <w:rsid w:val="00AB01A9"/>
    <w:rsid w:val="00AB0525"/>
    <w:rsid w:val="00AB0794"/>
    <w:rsid w:val="00AB0C07"/>
    <w:rsid w:val="00AB12B2"/>
    <w:rsid w:val="00AB1362"/>
    <w:rsid w:val="00AB16E0"/>
    <w:rsid w:val="00AB170F"/>
    <w:rsid w:val="00AB17F3"/>
    <w:rsid w:val="00AB1E8A"/>
    <w:rsid w:val="00AB2261"/>
    <w:rsid w:val="00AB2724"/>
    <w:rsid w:val="00AB2AC0"/>
    <w:rsid w:val="00AB2B2B"/>
    <w:rsid w:val="00AB2CB9"/>
    <w:rsid w:val="00AB2D2A"/>
    <w:rsid w:val="00AB2E3C"/>
    <w:rsid w:val="00AB36BA"/>
    <w:rsid w:val="00AB37D1"/>
    <w:rsid w:val="00AB385E"/>
    <w:rsid w:val="00AB38DE"/>
    <w:rsid w:val="00AB462B"/>
    <w:rsid w:val="00AB478E"/>
    <w:rsid w:val="00AB49B7"/>
    <w:rsid w:val="00AB4C86"/>
    <w:rsid w:val="00AB4E4F"/>
    <w:rsid w:val="00AB4FFB"/>
    <w:rsid w:val="00AB50B7"/>
    <w:rsid w:val="00AB52EE"/>
    <w:rsid w:val="00AB543B"/>
    <w:rsid w:val="00AB587F"/>
    <w:rsid w:val="00AB5D07"/>
    <w:rsid w:val="00AB5DE7"/>
    <w:rsid w:val="00AB6200"/>
    <w:rsid w:val="00AB7210"/>
    <w:rsid w:val="00AB73BC"/>
    <w:rsid w:val="00AB7C93"/>
    <w:rsid w:val="00AC02CC"/>
    <w:rsid w:val="00AC0391"/>
    <w:rsid w:val="00AC05CE"/>
    <w:rsid w:val="00AC085D"/>
    <w:rsid w:val="00AC0ADD"/>
    <w:rsid w:val="00AC0BCF"/>
    <w:rsid w:val="00AC17D2"/>
    <w:rsid w:val="00AC1D41"/>
    <w:rsid w:val="00AC1ECC"/>
    <w:rsid w:val="00AC219C"/>
    <w:rsid w:val="00AC2572"/>
    <w:rsid w:val="00AC2702"/>
    <w:rsid w:val="00AC2C72"/>
    <w:rsid w:val="00AC2E6E"/>
    <w:rsid w:val="00AC310C"/>
    <w:rsid w:val="00AC3167"/>
    <w:rsid w:val="00AC31E2"/>
    <w:rsid w:val="00AC36AB"/>
    <w:rsid w:val="00AC3707"/>
    <w:rsid w:val="00AC38A6"/>
    <w:rsid w:val="00AC3C11"/>
    <w:rsid w:val="00AC3CE5"/>
    <w:rsid w:val="00AC40DE"/>
    <w:rsid w:val="00AC42A4"/>
    <w:rsid w:val="00AC49D3"/>
    <w:rsid w:val="00AC4D2B"/>
    <w:rsid w:val="00AC5A4E"/>
    <w:rsid w:val="00AC5EF9"/>
    <w:rsid w:val="00AC5F59"/>
    <w:rsid w:val="00AC5FD0"/>
    <w:rsid w:val="00AC616F"/>
    <w:rsid w:val="00AC6A66"/>
    <w:rsid w:val="00AC6C2A"/>
    <w:rsid w:val="00AC702A"/>
    <w:rsid w:val="00AC706C"/>
    <w:rsid w:val="00AC7296"/>
    <w:rsid w:val="00AC74B0"/>
    <w:rsid w:val="00AC75DB"/>
    <w:rsid w:val="00AC77EB"/>
    <w:rsid w:val="00AC7AA3"/>
    <w:rsid w:val="00AC7D94"/>
    <w:rsid w:val="00AC7DF7"/>
    <w:rsid w:val="00AC7E3D"/>
    <w:rsid w:val="00AC7FCB"/>
    <w:rsid w:val="00AD0116"/>
    <w:rsid w:val="00AD022A"/>
    <w:rsid w:val="00AD034B"/>
    <w:rsid w:val="00AD04C3"/>
    <w:rsid w:val="00AD123C"/>
    <w:rsid w:val="00AD1413"/>
    <w:rsid w:val="00AD1CF2"/>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4AC"/>
    <w:rsid w:val="00AD58A8"/>
    <w:rsid w:val="00AD5C56"/>
    <w:rsid w:val="00AD5D0A"/>
    <w:rsid w:val="00AD6057"/>
    <w:rsid w:val="00AD61DA"/>
    <w:rsid w:val="00AD6C12"/>
    <w:rsid w:val="00AD6CA9"/>
    <w:rsid w:val="00AD6E7A"/>
    <w:rsid w:val="00AD6FF3"/>
    <w:rsid w:val="00AD70F0"/>
    <w:rsid w:val="00AD710A"/>
    <w:rsid w:val="00AD7344"/>
    <w:rsid w:val="00AD7421"/>
    <w:rsid w:val="00AD78BE"/>
    <w:rsid w:val="00AD7C95"/>
    <w:rsid w:val="00AE0028"/>
    <w:rsid w:val="00AE011B"/>
    <w:rsid w:val="00AE016B"/>
    <w:rsid w:val="00AE05AF"/>
    <w:rsid w:val="00AE05E2"/>
    <w:rsid w:val="00AE069B"/>
    <w:rsid w:val="00AE08CB"/>
    <w:rsid w:val="00AE0960"/>
    <w:rsid w:val="00AE0972"/>
    <w:rsid w:val="00AE0D53"/>
    <w:rsid w:val="00AE0F3A"/>
    <w:rsid w:val="00AE0FE8"/>
    <w:rsid w:val="00AE114D"/>
    <w:rsid w:val="00AE1441"/>
    <w:rsid w:val="00AE1ACC"/>
    <w:rsid w:val="00AE1C3E"/>
    <w:rsid w:val="00AE1CD8"/>
    <w:rsid w:val="00AE1D28"/>
    <w:rsid w:val="00AE1D36"/>
    <w:rsid w:val="00AE1D89"/>
    <w:rsid w:val="00AE1F9E"/>
    <w:rsid w:val="00AE2086"/>
    <w:rsid w:val="00AE295A"/>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6"/>
    <w:rsid w:val="00AE4D84"/>
    <w:rsid w:val="00AE4DDC"/>
    <w:rsid w:val="00AE4E5E"/>
    <w:rsid w:val="00AE5181"/>
    <w:rsid w:val="00AE576D"/>
    <w:rsid w:val="00AE57F5"/>
    <w:rsid w:val="00AE5867"/>
    <w:rsid w:val="00AE5952"/>
    <w:rsid w:val="00AE5A2C"/>
    <w:rsid w:val="00AE5A73"/>
    <w:rsid w:val="00AE5B8C"/>
    <w:rsid w:val="00AE5E8D"/>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B42"/>
    <w:rsid w:val="00AF2FCF"/>
    <w:rsid w:val="00AF3132"/>
    <w:rsid w:val="00AF348D"/>
    <w:rsid w:val="00AF39FE"/>
    <w:rsid w:val="00AF40FB"/>
    <w:rsid w:val="00AF4218"/>
    <w:rsid w:val="00AF4357"/>
    <w:rsid w:val="00AF4CB2"/>
    <w:rsid w:val="00AF4E43"/>
    <w:rsid w:val="00AF4EE8"/>
    <w:rsid w:val="00AF5214"/>
    <w:rsid w:val="00AF545A"/>
    <w:rsid w:val="00AF560D"/>
    <w:rsid w:val="00AF5992"/>
    <w:rsid w:val="00AF5CCB"/>
    <w:rsid w:val="00AF61CA"/>
    <w:rsid w:val="00AF641D"/>
    <w:rsid w:val="00AF67F4"/>
    <w:rsid w:val="00AF681A"/>
    <w:rsid w:val="00AF694C"/>
    <w:rsid w:val="00AF7042"/>
    <w:rsid w:val="00AF70F3"/>
    <w:rsid w:val="00AF71C7"/>
    <w:rsid w:val="00AF72A5"/>
    <w:rsid w:val="00AF7AC0"/>
    <w:rsid w:val="00AF7DDD"/>
    <w:rsid w:val="00AF7E78"/>
    <w:rsid w:val="00B0019B"/>
    <w:rsid w:val="00B0027C"/>
    <w:rsid w:val="00B00569"/>
    <w:rsid w:val="00B0061B"/>
    <w:rsid w:val="00B00899"/>
    <w:rsid w:val="00B013E9"/>
    <w:rsid w:val="00B01768"/>
    <w:rsid w:val="00B01804"/>
    <w:rsid w:val="00B01BA5"/>
    <w:rsid w:val="00B0233D"/>
    <w:rsid w:val="00B0245C"/>
    <w:rsid w:val="00B026C4"/>
    <w:rsid w:val="00B029CC"/>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CEF"/>
    <w:rsid w:val="00B05D5D"/>
    <w:rsid w:val="00B05DD1"/>
    <w:rsid w:val="00B05E1B"/>
    <w:rsid w:val="00B064BD"/>
    <w:rsid w:val="00B069AF"/>
    <w:rsid w:val="00B069EF"/>
    <w:rsid w:val="00B06A6A"/>
    <w:rsid w:val="00B06C3A"/>
    <w:rsid w:val="00B06D75"/>
    <w:rsid w:val="00B06F6D"/>
    <w:rsid w:val="00B07026"/>
    <w:rsid w:val="00B072AB"/>
    <w:rsid w:val="00B07831"/>
    <w:rsid w:val="00B078C0"/>
    <w:rsid w:val="00B07920"/>
    <w:rsid w:val="00B101DC"/>
    <w:rsid w:val="00B101EA"/>
    <w:rsid w:val="00B10247"/>
    <w:rsid w:val="00B10AD3"/>
    <w:rsid w:val="00B10BCC"/>
    <w:rsid w:val="00B10D4F"/>
    <w:rsid w:val="00B110F1"/>
    <w:rsid w:val="00B1112A"/>
    <w:rsid w:val="00B113D9"/>
    <w:rsid w:val="00B11936"/>
    <w:rsid w:val="00B11AF7"/>
    <w:rsid w:val="00B1273D"/>
    <w:rsid w:val="00B12751"/>
    <w:rsid w:val="00B1293A"/>
    <w:rsid w:val="00B12AE8"/>
    <w:rsid w:val="00B12EE9"/>
    <w:rsid w:val="00B130F8"/>
    <w:rsid w:val="00B13118"/>
    <w:rsid w:val="00B13432"/>
    <w:rsid w:val="00B13556"/>
    <w:rsid w:val="00B13B8B"/>
    <w:rsid w:val="00B141E5"/>
    <w:rsid w:val="00B14201"/>
    <w:rsid w:val="00B14233"/>
    <w:rsid w:val="00B1442A"/>
    <w:rsid w:val="00B144B4"/>
    <w:rsid w:val="00B14577"/>
    <w:rsid w:val="00B14890"/>
    <w:rsid w:val="00B14F6D"/>
    <w:rsid w:val="00B15114"/>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8FD"/>
    <w:rsid w:val="00B17CA5"/>
    <w:rsid w:val="00B200F7"/>
    <w:rsid w:val="00B20260"/>
    <w:rsid w:val="00B20297"/>
    <w:rsid w:val="00B20511"/>
    <w:rsid w:val="00B2067A"/>
    <w:rsid w:val="00B20930"/>
    <w:rsid w:val="00B20C99"/>
    <w:rsid w:val="00B20DA1"/>
    <w:rsid w:val="00B20F48"/>
    <w:rsid w:val="00B2102C"/>
    <w:rsid w:val="00B210EA"/>
    <w:rsid w:val="00B212C1"/>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45AE"/>
    <w:rsid w:val="00B245F3"/>
    <w:rsid w:val="00B2472E"/>
    <w:rsid w:val="00B248E8"/>
    <w:rsid w:val="00B24BFD"/>
    <w:rsid w:val="00B24D1F"/>
    <w:rsid w:val="00B2564E"/>
    <w:rsid w:val="00B26477"/>
    <w:rsid w:val="00B26615"/>
    <w:rsid w:val="00B26A5C"/>
    <w:rsid w:val="00B26AFF"/>
    <w:rsid w:val="00B26E54"/>
    <w:rsid w:val="00B273EC"/>
    <w:rsid w:val="00B27771"/>
    <w:rsid w:val="00B277AC"/>
    <w:rsid w:val="00B2798F"/>
    <w:rsid w:val="00B27CD5"/>
    <w:rsid w:val="00B27CFC"/>
    <w:rsid w:val="00B27D4E"/>
    <w:rsid w:val="00B30278"/>
    <w:rsid w:val="00B3032A"/>
    <w:rsid w:val="00B303CD"/>
    <w:rsid w:val="00B303F9"/>
    <w:rsid w:val="00B306F5"/>
    <w:rsid w:val="00B3127B"/>
    <w:rsid w:val="00B3131E"/>
    <w:rsid w:val="00B31765"/>
    <w:rsid w:val="00B3191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428"/>
    <w:rsid w:val="00B34689"/>
    <w:rsid w:val="00B34755"/>
    <w:rsid w:val="00B34B9B"/>
    <w:rsid w:val="00B34ECD"/>
    <w:rsid w:val="00B34F42"/>
    <w:rsid w:val="00B357BE"/>
    <w:rsid w:val="00B35F71"/>
    <w:rsid w:val="00B3611E"/>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A9B"/>
    <w:rsid w:val="00B37D19"/>
    <w:rsid w:val="00B37DBA"/>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E9A"/>
    <w:rsid w:val="00B42072"/>
    <w:rsid w:val="00B42105"/>
    <w:rsid w:val="00B4210F"/>
    <w:rsid w:val="00B422D0"/>
    <w:rsid w:val="00B422EC"/>
    <w:rsid w:val="00B422EF"/>
    <w:rsid w:val="00B42DEE"/>
    <w:rsid w:val="00B42FA3"/>
    <w:rsid w:val="00B431DF"/>
    <w:rsid w:val="00B43A52"/>
    <w:rsid w:val="00B43C15"/>
    <w:rsid w:val="00B440E3"/>
    <w:rsid w:val="00B44116"/>
    <w:rsid w:val="00B44726"/>
    <w:rsid w:val="00B44DFB"/>
    <w:rsid w:val="00B44F70"/>
    <w:rsid w:val="00B451B6"/>
    <w:rsid w:val="00B45262"/>
    <w:rsid w:val="00B4538B"/>
    <w:rsid w:val="00B45AC8"/>
    <w:rsid w:val="00B45DBC"/>
    <w:rsid w:val="00B463FD"/>
    <w:rsid w:val="00B467D7"/>
    <w:rsid w:val="00B46855"/>
    <w:rsid w:val="00B468D6"/>
    <w:rsid w:val="00B469E1"/>
    <w:rsid w:val="00B46AC0"/>
    <w:rsid w:val="00B46B21"/>
    <w:rsid w:val="00B47069"/>
    <w:rsid w:val="00B47A2C"/>
    <w:rsid w:val="00B47A4E"/>
    <w:rsid w:val="00B47B92"/>
    <w:rsid w:val="00B47C3C"/>
    <w:rsid w:val="00B47E65"/>
    <w:rsid w:val="00B47F5D"/>
    <w:rsid w:val="00B500F8"/>
    <w:rsid w:val="00B50A33"/>
    <w:rsid w:val="00B5174F"/>
    <w:rsid w:val="00B518BF"/>
    <w:rsid w:val="00B5196D"/>
    <w:rsid w:val="00B51D8F"/>
    <w:rsid w:val="00B52435"/>
    <w:rsid w:val="00B527CB"/>
    <w:rsid w:val="00B535C8"/>
    <w:rsid w:val="00B53CDA"/>
    <w:rsid w:val="00B5409E"/>
    <w:rsid w:val="00B541D3"/>
    <w:rsid w:val="00B5474D"/>
    <w:rsid w:val="00B547BB"/>
    <w:rsid w:val="00B54A26"/>
    <w:rsid w:val="00B55596"/>
    <w:rsid w:val="00B55610"/>
    <w:rsid w:val="00B55C62"/>
    <w:rsid w:val="00B55DE0"/>
    <w:rsid w:val="00B56581"/>
    <w:rsid w:val="00B56679"/>
    <w:rsid w:val="00B566A2"/>
    <w:rsid w:val="00B5679E"/>
    <w:rsid w:val="00B567C2"/>
    <w:rsid w:val="00B568C9"/>
    <w:rsid w:val="00B56BB1"/>
    <w:rsid w:val="00B56D05"/>
    <w:rsid w:val="00B5708F"/>
    <w:rsid w:val="00B5711D"/>
    <w:rsid w:val="00B5744B"/>
    <w:rsid w:val="00B5759B"/>
    <w:rsid w:val="00B57CA9"/>
    <w:rsid w:val="00B57DB2"/>
    <w:rsid w:val="00B60836"/>
    <w:rsid w:val="00B608E5"/>
    <w:rsid w:val="00B60F7C"/>
    <w:rsid w:val="00B614A2"/>
    <w:rsid w:val="00B61593"/>
    <w:rsid w:val="00B6180A"/>
    <w:rsid w:val="00B618F5"/>
    <w:rsid w:val="00B620BB"/>
    <w:rsid w:val="00B62436"/>
    <w:rsid w:val="00B62665"/>
    <w:rsid w:val="00B62671"/>
    <w:rsid w:val="00B629D1"/>
    <w:rsid w:val="00B62E62"/>
    <w:rsid w:val="00B634C8"/>
    <w:rsid w:val="00B6383C"/>
    <w:rsid w:val="00B63A18"/>
    <w:rsid w:val="00B63B50"/>
    <w:rsid w:val="00B63BE1"/>
    <w:rsid w:val="00B63EED"/>
    <w:rsid w:val="00B63F59"/>
    <w:rsid w:val="00B64024"/>
    <w:rsid w:val="00B64044"/>
    <w:rsid w:val="00B64273"/>
    <w:rsid w:val="00B6442E"/>
    <w:rsid w:val="00B646E9"/>
    <w:rsid w:val="00B646F0"/>
    <w:rsid w:val="00B64904"/>
    <w:rsid w:val="00B64E5E"/>
    <w:rsid w:val="00B652E0"/>
    <w:rsid w:val="00B653CF"/>
    <w:rsid w:val="00B6591B"/>
    <w:rsid w:val="00B65A8A"/>
    <w:rsid w:val="00B65C12"/>
    <w:rsid w:val="00B66070"/>
    <w:rsid w:val="00B665ED"/>
    <w:rsid w:val="00B66967"/>
    <w:rsid w:val="00B669F2"/>
    <w:rsid w:val="00B66A33"/>
    <w:rsid w:val="00B67391"/>
    <w:rsid w:val="00B6769D"/>
    <w:rsid w:val="00B67854"/>
    <w:rsid w:val="00B67A01"/>
    <w:rsid w:val="00B67C51"/>
    <w:rsid w:val="00B67D8B"/>
    <w:rsid w:val="00B67EE6"/>
    <w:rsid w:val="00B67F5A"/>
    <w:rsid w:val="00B70191"/>
    <w:rsid w:val="00B70A89"/>
    <w:rsid w:val="00B70B47"/>
    <w:rsid w:val="00B70E57"/>
    <w:rsid w:val="00B710BB"/>
    <w:rsid w:val="00B71277"/>
    <w:rsid w:val="00B713A5"/>
    <w:rsid w:val="00B7151B"/>
    <w:rsid w:val="00B71864"/>
    <w:rsid w:val="00B719AF"/>
    <w:rsid w:val="00B71ACF"/>
    <w:rsid w:val="00B71C40"/>
    <w:rsid w:val="00B71CDA"/>
    <w:rsid w:val="00B7220F"/>
    <w:rsid w:val="00B7229B"/>
    <w:rsid w:val="00B72505"/>
    <w:rsid w:val="00B7255B"/>
    <w:rsid w:val="00B7265C"/>
    <w:rsid w:val="00B72668"/>
    <w:rsid w:val="00B726BC"/>
    <w:rsid w:val="00B72CA6"/>
    <w:rsid w:val="00B72ED3"/>
    <w:rsid w:val="00B73037"/>
    <w:rsid w:val="00B73131"/>
    <w:rsid w:val="00B73198"/>
    <w:rsid w:val="00B73794"/>
    <w:rsid w:val="00B7381F"/>
    <w:rsid w:val="00B73B8B"/>
    <w:rsid w:val="00B73BD0"/>
    <w:rsid w:val="00B74490"/>
    <w:rsid w:val="00B74801"/>
    <w:rsid w:val="00B74A02"/>
    <w:rsid w:val="00B74DE1"/>
    <w:rsid w:val="00B74FA4"/>
    <w:rsid w:val="00B74FEA"/>
    <w:rsid w:val="00B75310"/>
    <w:rsid w:val="00B753F1"/>
    <w:rsid w:val="00B75696"/>
    <w:rsid w:val="00B764A6"/>
    <w:rsid w:val="00B76649"/>
    <w:rsid w:val="00B766B8"/>
    <w:rsid w:val="00B7687D"/>
    <w:rsid w:val="00B76986"/>
    <w:rsid w:val="00B76989"/>
    <w:rsid w:val="00B76F8C"/>
    <w:rsid w:val="00B77180"/>
    <w:rsid w:val="00B7732D"/>
    <w:rsid w:val="00B7745F"/>
    <w:rsid w:val="00B7749B"/>
    <w:rsid w:val="00B77722"/>
    <w:rsid w:val="00B777A8"/>
    <w:rsid w:val="00B77F06"/>
    <w:rsid w:val="00B800E6"/>
    <w:rsid w:val="00B802E2"/>
    <w:rsid w:val="00B80551"/>
    <w:rsid w:val="00B807E2"/>
    <w:rsid w:val="00B81414"/>
    <w:rsid w:val="00B817DD"/>
    <w:rsid w:val="00B81834"/>
    <w:rsid w:val="00B81EC4"/>
    <w:rsid w:val="00B81F96"/>
    <w:rsid w:val="00B823C3"/>
    <w:rsid w:val="00B82532"/>
    <w:rsid w:val="00B82837"/>
    <w:rsid w:val="00B82887"/>
    <w:rsid w:val="00B82CA0"/>
    <w:rsid w:val="00B83337"/>
    <w:rsid w:val="00B833BC"/>
    <w:rsid w:val="00B83661"/>
    <w:rsid w:val="00B83841"/>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FD3"/>
    <w:rsid w:val="00B8748C"/>
    <w:rsid w:val="00B874BA"/>
    <w:rsid w:val="00B87561"/>
    <w:rsid w:val="00B87C19"/>
    <w:rsid w:val="00B87FE3"/>
    <w:rsid w:val="00B9026F"/>
    <w:rsid w:val="00B9071A"/>
    <w:rsid w:val="00B9075F"/>
    <w:rsid w:val="00B90CB8"/>
    <w:rsid w:val="00B90DEA"/>
    <w:rsid w:val="00B90FD0"/>
    <w:rsid w:val="00B9133B"/>
    <w:rsid w:val="00B91ADF"/>
    <w:rsid w:val="00B91C2A"/>
    <w:rsid w:val="00B92320"/>
    <w:rsid w:val="00B92617"/>
    <w:rsid w:val="00B929DE"/>
    <w:rsid w:val="00B92AF7"/>
    <w:rsid w:val="00B931D1"/>
    <w:rsid w:val="00B93272"/>
    <w:rsid w:val="00B93547"/>
    <w:rsid w:val="00B93AEB"/>
    <w:rsid w:val="00B93FCD"/>
    <w:rsid w:val="00B94026"/>
    <w:rsid w:val="00B942F7"/>
    <w:rsid w:val="00B94E44"/>
    <w:rsid w:val="00B9507C"/>
    <w:rsid w:val="00B95356"/>
    <w:rsid w:val="00B955E0"/>
    <w:rsid w:val="00B9572D"/>
    <w:rsid w:val="00B958B2"/>
    <w:rsid w:val="00B95977"/>
    <w:rsid w:val="00B95DD2"/>
    <w:rsid w:val="00B95E73"/>
    <w:rsid w:val="00B96027"/>
    <w:rsid w:val="00B96101"/>
    <w:rsid w:val="00B961B9"/>
    <w:rsid w:val="00B96254"/>
    <w:rsid w:val="00B964A8"/>
    <w:rsid w:val="00B9667F"/>
    <w:rsid w:val="00B966C4"/>
    <w:rsid w:val="00B966F4"/>
    <w:rsid w:val="00B967E2"/>
    <w:rsid w:val="00B968D4"/>
    <w:rsid w:val="00B96A67"/>
    <w:rsid w:val="00B96ABC"/>
    <w:rsid w:val="00B96D18"/>
    <w:rsid w:val="00B979BA"/>
    <w:rsid w:val="00B97A0A"/>
    <w:rsid w:val="00B97D58"/>
    <w:rsid w:val="00B97FB1"/>
    <w:rsid w:val="00BA004B"/>
    <w:rsid w:val="00BA044B"/>
    <w:rsid w:val="00BA064D"/>
    <w:rsid w:val="00BA0712"/>
    <w:rsid w:val="00BA0A53"/>
    <w:rsid w:val="00BA0B5C"/>
    <w:rsid w:val="00BA108C"/>
    <w:rsid w:val="00BA10CE"/>
    <w:rsid w:val="00BA153C"/>
    <w:rsid w:val="00BA17D9"/>
    <w:rsid w:val="00BA1D3E"/>
    <w:rsid w:val="00BA207A"/>
    <w:rsid w:val="00BA20F7"/>
    <w:rsid w:val="00BA2211"/>
    <w:rsid w:val="00BA24C0"/>
    <w:rsid w:val="00BA2619"/>
    <w:rsid w:val="00BA2713"/>
    <w:rsid w:val="00BA290F"/>
    <w:rsid w:val="00BA2BBB"/>
    <w:rsid w:val="00BA2D9B"/>
    <w:rsid w:val="00BA35BD"/>
    <w:rsid w:val="00BA36A0"/>
    <w:rsid w:val="00BA379F"/>
    <w:rsid w:val="00BA3AFA"/>
    <w:rsid w:val="00BA3D52"/>
    <w:rsid w:val="00BA3F3F"/>
    <w:rsid w:val="00BA3FC5"/>
    <w:rsid w:val="00BA41B7"/>
    <w:rsid w:val="00BA422A"/>
    <w:rsid w:val="00BA4743"/>
    <w:rsid w:val="00BA4AA4"/>
    <w:rsid w:val="00BA4C24"/>
    <w:rsid w:val="00BA4DC3"/>
    <w:rsid w:val="00BA506D"/>
    <w:rsid w:val="00BA5175"/>
    <w:rsid w:val="00BA59C0"/>
    <w:rsid w:val="00BA5C06"/>
    <w:rsid w:val="00BA5C1C"/>
    <w:rsid w:val="00BA5C82"/>
    <w:rsid w:val="00BA5D1B"/>
    <w:rsid w:val="00BA5ECA"/>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952"/>
    <w:rsid w:val="00BB6F52"/>
    <w:rsid w:val="00BB700D"/>
    <w:rsid w:val="00BB710D"/>
    <w:rsid w:val="00BB753A"/>
    <w:rsid w:val="00BB767B"/>
    <w:rsid w:val="00BB7AE9"/>
    <w:rsid w:val="00BB7B9A"/>
    <w:rsid w:val="00BB7BE8"/>
    <w:rsid w:val="00BB7E87"/>
    <w:rsid w:val="00BB7FE7"/>
    <w:rsid w:val="00BC0226"/>
    <w:rsid w:val="00BC04A3"/>
    <w:rsid w:val="00BC0618"/>
    <w:rsid w:val="00BC0DE8"/>
    <w:rsid w:val="00BC0F76"/>
    <w:rsid w:val="00BC1223"/>
    <w:rsid w:val="00BC13AB"/>
    <w:rsid w:val="00BC15E1"/>
    <w:rsid w:val="00BC17E5"/>
    <w:rsid w:val="00BC1A9F"/>
    <w:rsid w:val="00BC1BDA"/>
    <w:rsid w:val="00BC1D09"/>
    <w:rsid w:val="00BC1F8D"/>
    <w:rsid w:val="00BC1FB3"/>
    <w:rsid w:val="00BC21D7"/>
    <w:rsid w:val="00BC2229"/>
    <w:rsid w:val="00BC26A4"/>
    <w:rsid w:val="00BC288C"/>
    <w:rsid w:val="00BC29B6"/>
    <w:rsid w:val="00BC2AB9"/>
    <w:rsid w:val="00BC2CF8"/>
    <w:rsid w:val="00BC2FEA"/>
    <w:rsid w:val="00BC344C"/>
    <w:rsid w:val="00BC3A1B"/>
    <w:rsid w:val="00BC3AD3"/>
    <w:rsid w:val="00BC41ED"/>
    <w:rsid w:val="00BC4252"/>
    <w:rsid w:val="00BC48EA"/>
    <w:rsid w:val="00BC4C0F"/>
    <w:rsid w:val="00BC51D2"/>
    <w:rsid w:val="00BC5532"/>
    <w:rsid w:val="00BC581F"/>
    <w:rsid w:val="00BC5BC0"/>
    <w:rsid w:val="00BC5BE0"/>
    <w:rsid w:val="00BC5E7B"/>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B0"/>
    <w:rsid w:val="00BD0464"/>
    <w:rsid w:val="00BD04A7"/>
    <w:rsid w:val="00BD0799"/>
    <w:rsid w:val="00BD0EDF"/>
    <w:rsid w:val="00BD10D4"/>
    <w:rsid w:val="00BD111C"/>
    <w:rsid w:val="00BD152B"/>
    <w:rsid w:val="00BD15FC"/>
    <w:rsid w:val="00BD1963"/>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8AA"/>
    <w:rsid w:val="00BD62DC"/>
    <w:rsid w:val="00BD6300"/>
    <w:rsid w:val="00BD630D"/>
    <w:rsid w:val="00BD6314"/>
    <w:rsid w:val="00BD63C8"/>
    <w:rsid w:val="00BD657C"/>
    <w:rsid w:val="00BD6656"/>
    <w:rsid w:val="00BD67A8"/>
    <w:rsid w:val="00BD686A"/>
    <w:rsid w:val="00BD6B4B"/>
    <w:rsid w:val="00BD6DED"/>
    <w:rsid w:val="00BD7043"/>
    <w:rsid w:val="00BD7090"/>
    <w:rsid w:val="00BD7137"/>
    <w:rsid w:val="00BD73E7"/>
    <w:rsid w:val="00BD766D"/>
    <w:rsid w:val="00BD76AF"/>
    <w:rsid w:val="00BD7C67"/>
    <w:rsid w:val="00BE013F"/>
    <w:rsid w:val="00BE041C"/>
    <w:rsid w:val="00BE0BD7"/>
    <w:rsid w:val="00BE0C8A"/>
    <w:rsid w:val="00BE121A"/>
    <w:rsid w:val="00BE1380"/>
    <w:rsid w:val="00BE14B5"/>
    <w:rsid w:val="00BE1525"/>
    <w:rsid w:val="00BE2507"/>
    <w:rsid w:val="00BE296D"/>
    <w:rsid w:val="00BE2999"/>
    <w:rsid w:val="00BE2C8E"/>
    <w:rsid w:val="00BE2CEF"/>
    <w:rsid w:val="00BE2D12"/>
    <w:rsid w:val="00BE2F9F"/>
    <w:rsid w:val="00BE3063"/>
    <w:rsid w:val="00BE3267"/>
    <w:rsid w:val="00BE3500"/>
    <w:rsid w:val="00BE35A7"/>
    <w:rsid w:val="00BE39EE"/>
    <w:rsid w:val="00BE3FAC"/>
    <w:rsid w:val="00BE441D"/>
    <w:rsid w:val="00BE452E"/>
    <w:rsid w:val="00BE4744"/>
    <w:rsid w:val="00BE491A"/>
    <w:rsid w:val="00BE499A"/>
    <w:rsid w:val="00BE4D29"/>
    <w:rsid w:val="00BE50AA"/>
    <w:rsid w:val="00BE5312"/>
    <w:rsid w:val="00BE5525"/>
    <w:rsid w:val="00BE553F"/>
    <w:rsid w:val="00BE5A1A"/>
    <w:rsid w:val="00BE5AE4"/>
    <w:rsid w:val="00BE5BE7"/>
    <w:rsid w:val="00BE5CB0"/>
    <w:rsid w:val="00BE5CB3"/>
    <w:rsid w:val="00BE5EF1"/>
    <w:rsid w:val="00BE601C"/>
    <w:rsid w:val="00BE6568"/>
    <w:rsid w:val="00BE66E5"/>
    <w:rsid w:val="00BE6882"/>
    <w:rsid w:val="00BE6B98"/>
    <w:rsid w:val="00BE6DE0"/>
    <w:rsid w:val="00BE6DF0"/>
    <w:rsid w:val="00BE710D"/>
    <w:rsid w:val="00BE71A4"/>
    <w:rsid w:val="00BE71B9"/>
    <w:rsid w:val="00BE7BC9"/>
    <w:rsid w:val="00BF018E"/>
    <w:rsid w:val="00BF0353"/>
    <w:rsid w:val="00BF06B9"/>
    <w:rsid w:val="00BF071D"/>
    <w:rsid w:val="00BF0F0B"/>
    <w:rsid w:val="00BF1002"/>
    <w:rsid w:val="00BF105F"/>
    <w:rsid w:val="00BF138F"/>
    <w:rsid w:val="00BF18E4"/>
    <w:rsid w:val="00BF19F8"/>
    <w:rsid w:val="00BF1F54"/>
    <w:rsid w:val="00BF1FA4"/>
    <w:rsid w:val="00BF21BF"/>
    <w:rsid w:val="00BF2935"/>
    <w:rsid w:val="00BF2A96"/>
    <w:rsid w:val="00BF2CF5"/>
    <w:rsid w:val="00BF34D4"/>
    <w:rsid w:val="00BF3565"/>
    <w:rsid w:val="00BF3CC8"/>
    <w:rsid w:val="00BF3F52"/>
    <w:rsid w:val="00BF40D9"/>
    <w:rsid w:val="00BF41E7"/>
    <w:rsid w:val="00BF446D"/>
    <w:rsid w:val="00BF44F4"/>
    <w:rsid w:val="00BF4510"/>
    <w:rsid w:val="00BF4550"/>
    <w:rsid w:val="00BF4926"/>
    <w:rsid w:val="00BF4C1B"/>
    <w:rsid w:val="00BF4FEE"/>
    <w:rsid w:val="00BF53DB"/>
    <w:rsid w:val="00BF54DC"/>
    <w:rsid w:val="00BF6036"/>
    <w:rsid w:val="00BF61D1"/>
    <w:rsid w:val="00BF6252"/>
    <w:rsid w:val="00BF6435"/>
    <w:rsid w:val="00BF6576"/>
    <w:rsid w:val="00BF6673"/>
    <w:rsid w:val="00BF68BE"/>
    <w:rsid w:val="00BF6A9E"/>
    <w:rsid w:val="00BF6BDE"/>
    <w:rsid w:val="00BF6BF9"/>
    <w:rsid w:val="00BF6C93"/>
    <w:rsid w:val="00BF6E99"/>
    <w:rsid w:val="00BF7014"/>
    <w:rsid w:val="00BF72B1"/>
    <w:rsid w:val="00BF7739"/>
    <w:rsid w:val="00BF78FC"/>
    <w:rsid w:val="00BF7952"/>
    <w:rsid w:val="00BF7D4B"/>
    <w:rsid w:val="00BF7EC7"/>
    <w:rsid w:val="00C00456"/>
    <w:rsid w:val="00C00B83"/>
    <w:rsid w:val="00C013C6"/>
    <w:rsid w:val="00C01436"/>
    <w:rsid w:val="00C014C8"/>
    <w:rsid w:val="00C014CF"/>
    <w:rsid w:val="00C01567"/>
    <w:rsid w:val="00C01AA0"/>
    <w:rsid w:val="00C01AD1"/>
    <w:rsid w:val="00C01CA9"/>
    <w:rsid w:val="00C01CD6"/>
    <w:rsid w:val="00C01FC1"/>
    <w:rsid w:val="00C02177"/>
    <w:rsid w:val="00C0238B"/>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642F"/>
    <w:rsid w:val="00C0675B"/>
    <w:rsid w:val="00C06CD2"/>
    <w:rsid w:val="00C073EF"/>
    <w:rsid w:val="00C076BE"/>
    <w:rsid w:val="00C07819"/>
    <w:rsid w:val="00C0794A"/>
    <w:rsid w:val="00C07966"/>
    <w:rsid w:val="00C07B6E"/>
    <w:rsid w:val="00C07BA5"/>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31BF"/>
    <w:rsid w:val="00C1337E"/>
    <w:rsid w:val="00C13387"/>
    <w:rsid w:val="00C133A5"/>
    <w:rsid w:val="00C136CF"/>
    <w:rsid w:val="00C1434E"/>
    <w:rsid w:val="00C14378"/>
    <w:rsid w:val="00C146FE"/>
    <w:rsid w:val="00C14FC4"/>
    <w:rsid w:val="00C151C9"/>
    <w:rsid w:val="00C1572B"/>
    <w:rsid w:val="00C16387"/>
    <w:rsid w:val="00C165D1"/>
    <w:rsid w:val="00C169A5"/>
    <w:rsid w:val="00C16A40"/>
    <w:rsid w:val="00C17032"/>
    <w:rsid w:val="00C170A8"/>
    <w:rsid w:val="00C17524"/>
    <w:rsid w:val="00C17C49"/>
    <w:rsid w:val="00C17E57"/>
    <w:rsid w:val="00C20090"/>
    <w:rsid w:val="00C201B7"/>
    <w:rsid w:val="00C20276"/>
    <w:rsid w:val="00C2029B"/>
    <w:rsid w:val="00C20386"/>
    <w:rsid w:val="00C204C4"/>
    <w:rsid w:val="00C205EC"/>
    <w:rsid w:val="00C206D0"/>
    <w:rsid w:val="00C206E6"/>
    <w:rsid w:val="00C20B51"/>
    <w:rsid w:val="00C20BAA"/>
    <w:rsid w:val="00C20CF5"/>
    <w:rsid w:val="00C2104C"/>
    <w:rsid w:val="00C21226"/>
    <w:rsid w:val="00C2159B"/>
    <w:rsid w:val="00C218F8"/>
    <w:rsid w:val="00C21C58"/>
    <w:rsid w:val="00C21CB1"/>
    <w:rsid w:val="00C21E31"/>
    <w:rsid w:val="00C221D7"/>
    <w:rsid w:val="00C2253B"/>
    <w:rsid w:val="00C225AF"/>
    <w:rsid w:val="00C22618"/>
    <w:rsid w:val="00C22690"/>
    <w:rsid w:val="00C2289D"/>
    <w:rsid w:val="00C22A68"/>
    <w:rsid w:val="00C22CD9"/>
    <w:rsid w:val="00C22DA8"/>
    <w:rsid w:val="00C230D7"/>
    <w:rsid w:val="00C23464"/>
    <w:rsid w:val="00C234B4"/>
    <w:rsid w:val="00C234D3"/>
    <w:rsid w:val="00C235D0"/>
    <w:rsid w:val="00C23633"/>
    <w:rsid w:val="00C23731"/>
    <w:rsid w:val="00C23A14"/>
    <w:rsid w:val="00C23EE8"/>
    <w:rsid w:val="00C23F8E"/>
    <w:rsid w:val="00C24242"/>
    <w:rsid w:val="00C24EF4"/>
    <w:rsid w:val="00C2517F"/>
    <w:rsid w:val="00C251A7"/>
    <w:rsid w:val="00C256A8"/>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6BF"/>
    <w:rsid w:val="00C27CC3"/>
    <w:rsid w:val="00C27F8D"/>
    <w:rsid w:val="00C301D7"/>
    <w:rsid w:val="00C302C7"/>
    <w:rsid w:val="00C30377"/>
    <w:rsid w:val="00C307F7"/>
    <w:rsid w:val="00C309B8"/>
    <w:rsid w:val="00C30D14"/>
    <w:rsid w:val="00C30D92"/>
    <w:rsid w:val="00C30F95"/>
    <w:rsid w:val="00C310E0"/>
    <w:rsid w:val="00C313F8"/>
    <w:rsid w:val="00C31547"/>
    <w:rsid w:val="00C316F2"/>
    <w:rsid w:val="00C318EF"/>
    <w:rsid w:val="00C32493"/>
    <w:rsid w:val="00C32C56"/>
    <w:rsid w:val="00C32D8D"/>
    <w:rsid w:val="00C33010"/>
    <w:rsid w:val="00C334AC"/>
    <w:rsid w:val="00C337D6"/>
    <w:rsid w:val="00C3392E"/>
    <w:rsid w:val="00C339F7"/>
    <w:rsid w:val="00C33BF7"/>
    <w:rsid w:val="00C33D95"/>
    <w:rsid w:val="00C33DCD"/>
    <w:rsid w:val="00C33EF9"/>
    <w:rsid w:val="00C34051"/>
    <w:rsid w:val="00C34106"/>
    <w:rsid w:val="00C34168"/>
    <w:rsid w:val="00C344C3"/>
    <w:rsid w:val="00C34530"/>
    <w:rsid w:val="00C3490B"/>
    <w:rsid w:val="00C34B14"/>
    <w:rsid w:val="00C34C97"/>
    <w:rsid w:val="00C34DD0"/>
    <w:rsid w:val="00C350D9"/>
    <w:rsid w:val="00C355DD"/>
    <w:rsid w:val="00C3595F"/>
    <w:rsid w:val="00C359D2"/>
    <w:rsid w:val="00C35C5C"/>
    <w:rsid w:val="00C35DB5"/>
    <w:rsid w:val="00C35EA4"/>
    <w:rsid w:val="00C35EE5"/>
    <w:rsid w:val="00C36715"/>
    <w:rsid w:val="00C36896"/>
    <w:rsid w:val="00C36C57"/>
    <w:rsid w:val="00C36EAA"/>
    <w:rsid w:val="00C36FB8"/>
    <w:rsid w:val="00C36FF7"/>
    <w:rsid w:val="00C3714B"/>
    <w:rsid w:val="00C3757A"/>
    <w:rsid w:val="00C37CD9"/>
    <w:rsid w:val="00C37F8E"/>
    <w:rsid w:val="00C40563"/>
    <w:rsid w:val="00C4087A"/>
    <w:rsid w:val="00C40A96"/>
    <w:rsid w:val="00C40ADC"/>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BF3"/>
    <w:rsid w:val="00C43C88"/>
    <w:rsid w:val="00C43F2E"/>
    <w:rsid w:val="00C45976"/>
    <w:rsid w:val="00C45FDB"/>
    <w:rsid w:val="00C46242"/>
    <w:rsid w:val="00C462D3"/>
    <w:rsid w:val="00C4645C"/>
    <w:rsid w:val="00C464D0"/>
    <w:rsid w:val="00C47377"/>
    <w:rsid w:val="00C474B5"/>
    <w:rsid w:val="00C47AE7"/>
    <w:rsid w:val="00C47C72"/>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C5E"/>
    <w:rsid w:val="00C51C96"/>
    <w:rsid w:val="00C51CD3"/>
    <w:rsid w:val="00C52141"/>
    <w:rsid w:val="00C52849"/>
    <w:rsid w:val="00C53249"/>
    <w:rsid w:val="00C53309"/>
    <w:rsid w:val="00C537EC"/>
    <w:rsid w:val="00C53C62"/>
    <w:rsid w:val="00C54307"/>
    <w:rsid w:val="00C552BB"/>
    <w:rsid w:val="00C559EB"/>
    <w:rsid w:val="00C55B66"/>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E19"/>
    <w:rsid w:val="00C62F13"/>
    <w:rsid w:val="00C633F6"/>
    <w:rsid w:val="00C6355C"/>
    <w:rsid w:val="00C63792"/>
    <w:rsid w:val="00C63D82"/>
    <w:rsid w:val="00C64152"/>
    <w:rsid w:val="00C6453C"/>
    <w:rsid w:val="00C64576"/>
    <w:rsid w:val="00C647D2"/>
    <w:rsid w:val="00C64F1F"/>
    <w:rsid w:val="00C64F39"/>
    <w:rsid w:val="00C65348"/>
    <w:rsid w:val="00C655D4"/>
    <w:rsid w:val="00C65635"/>
    <w:rsid w:val="00C656E3"/>
    <w:rsid w:val="00C658B6"/>
    <w:rsid w:val="00C66408"/>
    <w:rsid w:val="00C66483"/>
    <w:rsid w:val="00C668FC"/>
    <w:rsid w:val="00C66C38"/>
    <w:rsid w:val="00C6722E"/>
    <w:rsid w:val="00C67412"/>
    <w:rsid w:val="00C676A2"/>
    <w:rsid w:val="00C67A25"/>
    <w:rsid w:val="00C67CFE"/>
    <w:rsid w:val="00C67E0C"/>
    <w:rsid w:val="00C7032A"/>
    <w:rsid w:val="00C7037C"/>
    <w:rsid w:val="00C7065A"/>
    <w:rsid w:val="00C708A2"/>
    <w:rsid w:val="00C70C56"/>
    <w:rsid w:val="00C70DF9"/>
    <w:rsid w:val="00C70FC7"/>
    <w:rsid w:val="00C716FC"/>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73A"/>
    <w:rsid w:val="00C769F7"/>
    <w:rsid w:val="00C76A09"/>
    <w:rsid w:val="00C76D25"/>
    <w:rsid w:val="00C76DAA"/>
    <w:rsid w:val="00C7728B"/>
    <w:rsid w:val="00C772FA"/>
    <w:rsid w:val="00C77350"/>
    <w:rsid w:val="00C7735F"/>
    <w:rsid w:val="00C77442"/>
    <w:rsid w:val="00C77723"/>
    <w:rsid w:val="00C777CA"/>
    <w:rsid w:val="00C77968"/>
    <w:rsid w:val="00C77F02"/>
    <w:rsid w:val="00C77FA5"/>
    <w:rsid w:val="00C80131"/>
    <w:rsid w:val="00C8014B"/>
    <w:rsid w:val="00C80778"/>
    <w:rsid w:val="00C8084D"/>
    <w:rsid w:val="00C80A9A"/>
    <w:rsid w:val="00C8107A"/>
    <w:rsid w:val="00C811BA"/>
    <w:rsid w:val="00C812CD"/>
    <w:rsid w:val="00C81660"/>
    <w:rsid w:val="00C81B2B"/>
    <w:rsid w:val="00C81BBD"/>
    <w:rsid w:val="00C81DA5"/>
    <w:rsid w:val="00C82048"/>
    <w:rsid w:val="00C823F6"/>
    <w:rsid w:val="00C825D1"/>
    <w:rsid w:val="00C82C62"/>
    <w:rsid w:val="00C82C78"/>
    <w:rsid w:val="00C82EE3"/>
    <w:rsid w:val="00C82F9D"/>
    <w:rsid w:val="00C82FA5"/>
    <w:rsid w:val="00C82FB3"/>
    <w:rsid w:val="00C83082"/>
    <w:rsid w:val="00C832DC"/>
    <w:rsid w:val="00C8335B"/>
    <w:rsid w:val="00C833BE"/>
    <w:rsid w:val="00C83440"/>
    <w:rsid w:val="00C8352E"/>
    <w:rsid w:val="00C836D9"/>
    <w:rsid w:val="00C836FE"/>
    <w:rsid w:val="00C837BB"/>
    <w:rsid w:val="00C83935"/>
    <w:rsid w:val="00C83B79"/>
    <w:rsid w:val="00C83E8F"/>
    <w:rsid w:val="00C83F25"/>
    <w:rsid w:val="00C8428D"/>
    <w:rsid w:val="00C84360"/>
    <w:rsid w:val="00C846AC"/>
    <w:rsid w:val="00C849DE"/>
    <w:rsid w:val="00C84C65"/>
    <w:rsid w:val="00C84D57"/>
    <w:rsid w:val="00C84EC4"/>
    <w:rsid w:val="00C84F3C"/>
    <w:rsid w:val="00C857AA"/>
    <w:rsid w:val="00C858FB"/>
    <w:rsid w:val="00C8596A"/>
    <w:rsid w:val="00C85B29"/>
    <w:rsid w:val="00C85BB7"/>
    <w:rsid w:val="00C86149"/>
    <w:rsid w:val="00C861FC"/>
    <w:rsid w:val="00C864EC"/>
    <w:rsid w:val="00C869F2"/>
    <w:rsid w:val="00C86A02"/>
    <w:rsid w:val="00C86B8B"/>
    <w:rsid w:val="00C86E0D"/>
    <w:rsid w:val="00C86E4E"/>
    <w:rsid w:val="00C86F24"/>
    <w:rsid w:val="00C873EC"/>
    <w:rsid w:val="00C874CF"/>
    <w:rsid w:val="00C87587"/>
    <w:rsid w:val="00C87811"/>
    <w:rsid w:val="00C87868"/>
    <w:rsid w:val="00C87B8C"/>
    <w:rsid w:val="00C87B90"/>
    <w:rsid w:val="00C87BFF"/>
    <w:rsid w:val="00C87C2B"/>
    <w:rsid w:val="00C9000B"/>
    <w:rsid w:val="00C90297"/>
    <w:rsid w:val="00C90798"/>
    <w:rsid w:val="00C90AF8"/>
    <w:rsid w:val="00C91029"/>
    <w:rsid w:val="00C91317"/>
    <w:rsid w:val="00C91520"/>
    <w:rsid w:val="00C9168B"/>
    <w:rsid w:val="00C91881"/>
    <w:rsid w:val="00C91AB8"/>
    <w:rsid w:val="00C91BC8"/>
    <w:rsid w:val="00C91C7A"/>
    <w:rsid w:val="00C91FC5"/>
    <w:rsid w:val="00C92A60"/>
    <w:rsid w:val="00C92C39"/>
    <w:rsid w:val="00C93323"/>
    <w:rsid w:val="00C937B9"/>
    <w:rsid w:val="00C93CA8"/>
    <w:rsid w:val="00C94167"/>
    <w:rsid w:val="00C94195"/>
    <w:rsid w:val="00C941E4"/>
    <w:rsid w:val="00C942DD"/>
    <w:rsid w:val="00C9448F"/>
    <w:rsid w:val="00C94AA0"/>
    <w:rsid w:val="00C94D4F"/>
    <w:rsid w:val="00C94F21"/>
    <w:rsid w:val="00C951BC"/>
    <w:rsid w:val="00C959B3"/>
    <w:rsid w:val="00C95BA9"/>
    <w:rsid w:val="00C95D4D"/>
    <w:rsid w:val="00C95EC0"/>
    <w:rsid w:val="00C962C6"/>
    <w:rsid w:val="00C966AE"/>
    <w:rsid w:val="00C96A7C"/>
    <w:rsid w:val="00C96C97"/>
    <w:rsid w:val="00C96D92"/>
    <w:rsid w:val="00C96E26"/>
    <w:rsid w:val="00C96E31"/>
    <w:rsid w:val="00C970CB"/>
    <w:rsid w:val="00C978D6"/>
    <w:rsid w:val="00C97ABD"/>
    <w:rsid w:val="00CA0367"/>
    <w:rsid w:val="00CA05CB"/>
    <w:rsid w:val="00CA0B44"/>
    <w:rsid w:val="00CA0C4E"/>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78D"/>
    <w:rsid w:val="00CA3AC8"/>
    <w:rsid w:val="00CA3C5B"/>
    <w:rsid w:val="00CA3D44"/>
    <w:rsid w:val="00CA3ED8"/>
    <w:rsid w:val="00CA3F80"/>
    <w:rsid w:val="00CA4325"/>
    <w:rsid w:val="00CA4603"/>
    <w:rsid w:val="00CA46F0"/>
    <w:rsid w:val="00CA48BC"/>
    <w:rsid w:val="00CA4C28"/>
    <w:rsid w:val="00CA4CB3"/>
    <w:rsid w:val="00CA4F2E"/>
    <w:rsid w:val="00CA5544"/>
    <w:rsid w:val="00CA56E6"/>
    <w:rsid w:val="00CA5744"/>
    <w:rsid w:val="00CA5DC6"/>
    <w:rsid w:val="00CA608E"/>
    <w:rsid w:val="00CA60B7"/>
    <w:rsid w:val="00CA642A"/>
    <w:rsid w:val="00CA64C3"/>
    <w:rsid w:val="00CA685C"/>
    <w:rsid w:val="00CA6C1C"/>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B0400"/>
    <w:rsid w:val="00CB0778"/>
    <w:rsid w:val="00CB08CA"/>
    <w:rsid w:val="00CB10CF"/>
    <w:rsid w:val="00CB1163"/>
    <w:rsid w:val="00CB124A"/>
    <w:rsid w:val="00CB12DA"/>
    <w:rsid w:val="00CB1658"/>
    <w:rsid w:val="00CB1730"/>
    <w:rsid w:val="00CB1C6E"/>
    <w:rsid w:val="00CB1F6B"/>
    <w:rsid w:val="00CB2018"/>
    <w:rsid w:val="00CB226C"/>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FB"/>
    <w:rsid w:val="00CB4702"/>
    <w:rsid w:val="00CB495E"/>
    <w:rsid w:val="00CB4B4C"/>
    <w:rsid w:val="00CB4BD7"/>
    <w:rsid w:val="00CB4FC6"/>
    <w:rsid w:val="00CB53B3"/>
    <w:rsid w:val="00CB5467"/>
    <w:rsid w:val="00CB5A7A"/>
    <w:rsid w:val="00CB5B02"/>
    <w:rsid w:val="00CB61E7"/>
    <w:rsid w:val="00CB6344"/>
    <w:rsid w:val="00CB6406"/>
    <w:rsid w:val="00CB6735"/>
    <w:rsid w:val="00CB6B77"/>
    <w:rsid w:val="00CB71F5"/>
    <w:rsid w:val="00CB750B"/>
    <w:rsid w:val="00CB79D6"/>
    <w:rsid w:val="00CB7AA5"/>
    <w:rsid w:val="00CB7E41"/>
    <w:rsid w:val="00CC00B2"/>
    <w:rsid w:val="00CC0165"/>
    <w:rsid w:val="00CC023E"/>
    <w:rsid w:val="00CC0AF6"/>
    <w:rsid w:val="00CC0CE6"/>
    <w:rsid w:val="00CC0DB4"/>
    <w:rsid w:val="00CC1079"/>
    <w:rsid w:val="00CC13E7"/>
    <w:rsid w:val="00CC1771"/>
    <w:rsid w:val="00CC1D5F"/>
    <w:rsid w:val="00CC1DDD"/>
    <w:rsid w:val="00CC1FA2"/>
    <w:rsid w:val="00CC1FE9"/>
    <w:rsid w:val="00CC2186"/>
    <w:rsid w:val="00CC236C"/>
    <w:rsid w:val="00CC2395"/>
    <w:rsid w:val="00CC26FE"/>
    <w:rsid w:val="00CC27AB"/>
    <w:rsid w:val="00CC2BB3"/>
    <w:rsid w:val="00CC2FA6"/>
    <w:rsid w:val="00CC2FB1"/>
    <w:rsid w:val="00CC2FEC"/>
    <w:rsid w:val="00CC3049"/>
    <w:rsid w:val="00CC31E6"/>
    <w:rsid w:val="00CC32C4"/>
    <w:rsid w:val="00CC34E5"/>
    <w:rsid w:val="00CC391B"/>
    <w:rsid w:val="00CC3B48"/>
    <w:rsid w:val="00CC4339"/>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70D1"/>
    <w:rsid w:val="00CC70F3"/>
    <w:rsid w:val="00CC710F"/>
    <w:rsid w:val="00CC78E3"/>
    <w:rsid w:val="00CC7A83"/>
    <w:rsid w:val="00CC7CE7"/>
    <w:rsid w:val="00CD0015"/>
    <w:rsid w:val="00CD025D"/>
    <w:rsid w:val="00CD06FA"/>
    <w:rsid w:val="00CD0E17"/>
    <w:rsid w:val="00CD1080"/>
    <w:rsid w:val="00CD15CA"/>
    <w:rsid w:val="00CD17E6"/>
    <w:rsid w:val="00CD1E54"/>
    <w:rsid w:val="00CD24C0"/>
    <w:rsid w:val="00CD2519"/>
    <w:rsid w:val="00CD2545"/>
    <w:rsid w:val="00CD261F"/>
    <w:rsid w:val="00CD2B4B"/>
    <w:rsid w:val="00CD2BB3"/>
    <w:rsid w:val="00CD2C09"/>
    <w:rsid w:val="00CD2E35"/>
    <w:rsid w:val="00CD2F2B"/>
    <w:rsid w:val="00CD33B7"/>
    <w:rsid w:val="00CD37D6"/>
    <w:rsid w:val="00CD37EF"/>
    <w:rsid w:val="00CD38C5"/>
    <w:rsid w:val="00CD3F04"/>
    <w:rsid w:val="00CD436C"/>
    <w:rsid w:val="00CD4429"/>
    <w:rsid w:val="00CD5140"/>
    <w:rsid w:val="00CD51A9"/>
    <w:rsid w:val="00CD53CE"/>
    <w:rsid w:val="00CD5635"/>
    <w:rsid w:val="00CD57FA"/>
    <w:rsid w:val="00CD588D"/>
    <w:rsid w:val="00CD58F8"/>
    <w:rsid w:val="00CD597D"/>
    <w:rsid w:val="00CD5AE5"/>
    <w:rsid w:val="00CD5F93"/>
    <w:rsid w:val="00CD656F"/>
    <w:rsid w:val="00CD6978"/>
    <w:rsid w:val="00CD69E3"/>
    <w:rsid w:val="00CD6B4D"/>
    <w:rsid w:val="00CD6F39"/>
    <w:rsid w:val="00CD7962"/>
    <w:rsid w:val="00CD7E9E"/>
    <w:rsid w:val="00CE016C"/>
    <w:rsid w:val="00CE01AD"/>
    <w:rsid w:val="00CE04C0"/>
    <w:rsid w:val="00CE0515"/>
    <w:rsid w:val="00CE07F4"/>
    <w:rsid w:val="00CE097A"/>
    <w:rsid w:val="00CE09A1"/>
    <w:rsid w:val="00CE0A7F"/>
    <w:rsid w:val="00CE0BCF"/>
    <w:rsid w:val="00CE0E05"/>
    <w:rsid w:val="00CE0FCD"/>
    <w:rsid w:val="00CE10C6"/>
    <w:rsid w:val="00CE1122"/>
    <w:rsid w:val="00CE1151"/>
    <w:rsid w:val="00CE1436"/>
    <w:rsid w:val="00CE1454"/>
    <w:rsid w:val="00CE1BD1"/>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51F5"/>
    <w:rsid w:val="00CE567E"/>
    <w:rsid w:val="00CE6519"/>
    <w:rsid w:val="00CE6580"/>
    <w:rsid w:val="00CE6832"/>
    <w:rsid w:val="00CE709B"/>
    <w:rsid w:val="00CE709E"/>
    <w:rsid w:val="00CE7218"/>
    <w:rsid w:val="00CE757B"/>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767"/>
    <w:rsid w:val="00CF3CD4"/>
    <w:rsid w:val="00CF4029"/>
    <w:rsid w:val="00CF44A8"/>
    <w:rsid w:val="00CF4EF5"/>
    <w:rsid w:val="00CF566D"/>
    <w:rsid w:val="00CF5743"/>
    <w:rsid w:val="00CF5A2F"/>
    <w:rsid w:val="00CF5AD9"/>
    <w:rsid w:val="00CF6A79"/>
    <w:rsid w:val="00CF6C81"/>
    <w:rsid w:val="00CF75BD"/>
    <w:rsid w:val="00CF777E"/>
    <w:rsid w:val="00CF7B8A"/>
    <w:rsid w:val="00CF7E92"/>
    <w:rsid w:val="00CF7F56"/>
    <w:rsid w:val="00D00136"/>
    <w:rsid w:val="00D00254"/>
    <w:rsid w:val="00D00354"/>
    <w:rsid w:val="00D00373"/>
    <w:rsid w:val="00D004E2"/>
    <w:rsid w:val="00D0051C"/>
    <w:rsid w:val="00D00586"/>
    <w:rsid w:val="00D00C4D"/>
    <w:rsid w:val="00D00F41"/>
    <w:rsid w:val="00D01214"/>
    <w:rsid w:val="00D01321"/>
    <w:rsid w:val="00D016F2"/>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AD7"/>
    <w:rsid w:val="00D11D0E"/>
    <w:rsid w:val="00D11EB5"/>
    <w:rsid w:val="00D11EBD"/>
    <w:rsid w:val="00D11F5B"/>
    <w:rsid w:val="00D1252C"/>
    <w:rsid w:val="00D1277D"/>
    <w:rsid w:val="00D1357E"/>
    <w:rsid w:val="00D136AB"/>
    <w:rsid w:val="00D13907"/>
    <w:rsid w:val="00D13926"/>
    <w:rsid w:val="00D13A0E"/>
    <w:rsid w:val="00D13DC3"/>
    <w:rsid w:val="00D14098"/>
    <w:rsid w:val="00D1450E"/>
    <w:rsid w:val="00D1453D"/>
    <w:rsid w:val="00D14596"/>
    <w:rsid w:val="00D1474E"/>
    <w:rsid w:val="00D14962"/>
    <w:rsid w:val="00D14AB4"/>
    <w:rsid w:val="00D14E4C"/>
    <w:rsid w:val="00D15159"/>
    <w:rsid w:val="00D15308"/>
    <w:rsid w:val="00D15340"/>
    <w:rsid w:val="00D153FC"/>
    <w:rsid w:val="00D15470"/>
    <w:rsid w:val="00D157E6"/>
    <w:rsid w:val="00D15937"/>
    <w:rsid w:val="00D15C66"/>
    <w:rsid w:val="00D15FAF"/>
    <w:rsid w:val="00D160AB"/>
    <w:rsid w:val="00D1615C"/>
    <w:rsid w:val="00D168E5"/>
    <w:rsid w:val="00D16A8B"/>
    <w:rsid w:val="00D17059"/>
    <w:rsid w:val="00D172B7"/>
    <w:rsid w:val="00D17850"/>
    <w:rsid w:val="00D17AC3"/>
    <w:rsid w:val="00D17BDC"/>
    <w:rsid w:val="00D2025F"/>
    <w:rsid w:val="00D20260"/>
    <w:rsid w:val="00D2034B"/>
    <w:rsid w:val="00D207AB"/>
    <w:rsid w:val="00D20C74"/>
    <w:rsid w:val="00D20CB8"/>
    <w:rsid w:val="00D21420"/>
    <w:rsid w:val="00D214AB"/>
    <w:rsid w:val="00D21657"/>
    <w:rsid w:val="00D21E17"/>
    <w:rsid w:val="00D21F0F"/>
    <w:rsid w:val="00D22211"/>
    <w:rsid w:val="00D2221D"/>
    <w:rsid w:val="00D223FD"/>
    <w:rsid w:val="00D22449"/>
    <w:rsid w:val="00D22947"/>
    <w:rsid w:val="00D22C91"/>
    <w:rsid w:val="00D22EA8"/>
    <w:rsid w:val="00D23331"/>
    <w:rsid w:val="00D23431"/>
    <w:rsid w:val="00D23774"/>
    <w:rsid w:val="00D23A04"/>
    <w:rsid w:val="00D23B08"/>
    <w:rsid w:val="00D23C6F"/>
    <w:rsid w:val="00D23EA6"/>
    <w:rsid w:val="00D240A3"/>
    <w:rsid w:val="00D24101"/>
    <w:rsid w:val="00D24288"/>
    <w:rsid w:val="00D2574E"/>
    <w:rsid w:val="00D25D5E"/>
    <w:rsid w:val="00D25DBF"/>
    <w:rsid w:val="00D260A0"/>
    <w:rsid w:val="00D26147"/>
    <w:rsid w:val="00D263C6"/>
    <w:rsid w:val="00D26757"/>
    <w:rsid w:val="00D2692B"/>
    <w:rsid w:val="00D271DD"/>
    <w:rsid w:val="00D27201"/>
    <w:rsid w:val="00D27706"/>
    <w:rsid w:val="00D27CE7"/>
    <w:rsid w:val="00D27D68"/>
    <w:rsid w:val="00D300E7"/>
    <w:rsid w:val="00D303FA"/>
    <w:rsid w:val="00D3045D"/>
    <w:rsid w:val="00D305B9"/>
    <w:rsid w:val="00D3092C"/>
    <w:rsid w:val="00D30D90"/>
    <w:rsid w:val="00D30EBC"/>
    <w:rsid w:val="00D31398"/>
    <w:rsid w:val="00D31A46"/>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41A9"/>
    <w:rsid w:val="00D342C4"/>
    <w:rsid w:val="00D34506"/>
    <w:rsid w:val="00D3455C"/>
    <w:rsid w:val="00D3475C"/>
    <w:rsid w:val="00D34BB5"/>
    <w:rsid w:val="00D34CD8"/>
    <w:rsid w:val="00D34E0A"/>
    <w:rsid w:val="00D34F70"/>
    <w:rsid w:val="00D35018"/>
    <w:rsid w:val="00D3507F"/>
    <w:rsid w:val="00D351C3"/>
    <w:rsid w:val="00D352AC"/>
    <w:rsid w:val="00D356B8"/>
    <w:rsid w:val="00D3599D"/>
    <w:rsid w:val="00D359AB"/>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B0D"/>
    <w:rsid w:val="00D41BA5"/>
    <w:rsid w:val="00D41CEC"/>
    <w:rsid w:val="00D41F09"/>
    <w:rsid w:val="00D41F9D"/>
    <w:rsid w:val="00D42BA3"/>
    <w:rsid w:val="00D430AD"/>
    <w:rsid w:val="00D43294"/>
    <w:rsid w:val="00D432BE"/>
    <w:rsid w:val="00D43619"/>
    <w:rsid w:val="00D436FE"/>
    <w:rsid w:val="00D43A23"/>
    <w:rsid w:val="00D43CA8"/>
    <w:rsid w:val="00D43E11"/>
    <w:rsid w:val="00D43ED3"/>
    <w:rsid w:val="00D43F23"/>
    <w:rsid w:val="00D44378"/>
    <w:rsid w:val="00D44B78"/>
    <w:rsid w:val="00D44D18"/>
    <w:rsid w:val="00D459F0"/>
    <w:rsid w:val="00D45F72"/>
    <w:rsid w:val="00D46062"/>
    <w:rsid w:val="00D46462"/>
    <w:rsid w:val="00D4665C"/>
    <w:rsid w:val="00D46686"/>
    <w:rsid w:val="00D46A9F"/>
    <w:rsid w:val="00D46DAF"/>
    <w:rsid w:val="00D46E83"/>
    <w:rsid w:val="00D47154"/>
    <w:rsid w:val="00D47892"/>
    <w:rsid w:val="00D47A05"/>
    <w:rsid w:val="00D47B58"/>
    <w:rsid w:val="00D47E62"/>
    <w:rsid w:val="00D50D62"/>
    <w:rsid w:val="00D51028"/>
    <w:rsid w:val="00D51258"/>
    <w:rsid w:val="00D513CD"/>
    <w:rsid w:val="00D51806"/>
    <w:rsid w:val="00D51855"/>
    <w:rsid w:val="00D51D38"/>
    <w:rsid w:val="00D523F8"/>
    <w:rsid w:val="00D526B2"/>
    <w:rsid w:val="00D52C0D"/>
    <w:rsid w:val="00D52D7D"/>
    <w:rsid w:val="00D52ED7"/>
    <w:rsid w:val="00D52FA4"/>
    <w:rsid w:val="00D531FF"/>
    <w:rsid w:val="00D53459"/>
    <w:rsid w:val="00D53BB9"/>
    <w:rsid w:val="00D53C2F"/>
    <w:rsid w:val="00D53CFA"/>
    <w:rsid w:val="00D53EA4"/>
    <w:rsid w:val="00D54255"/>
    <w:rsid w:val="00D54280"/>
    <w:rsid w:val="00D54CC0"/>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60079"/>
    <w:rsid w:val="00D6018B"/>
    <w:rsid w:val="00D60288"/>
    <w:rsid w:val="00D603BB"/>
    <w:rsid w:val="00D605E6"/>
    <w:rsid w:val="00D60706"/>
    <w:rsid w:val="00D60E87"/>
    <w:rsid w:val="00D60E8A"/>
    <w:rsid w:val="00D610BC"/>
    <w:rsid w:val="00D612F3"/>
    <w:rsid w:val="00D615E1"/>
    <w:rsid w:val="00D61BB9"/>
    <w:rsid w:val="00D61E18"/>
    <w:rsid w:val="00D62320"/>
    <w:rsid w:val="00D6234C"/>
    <w:rsid w:val="00D62672"/>
    <w:rsid w:val="00D6282D"/>
    <w:rsid w:val="00D63027"/>
    <w:rsid w:val="00D6310E"/>
    <w:rsid w:val="00D636AD"/>
    <w:rsid w:val="00D63757"/>
    <w:rsid w:val="00D63823"/>
    <w:rsid w:val="00D63A1E"/>
    <w:rsid w:val="00D63DA0"/>
    <w:rsid w:val="00D63DCC"/>
    <w:rsid w:val="00D64254"/>
    <w:rsid w:val="00D64651"/>
    <w:rsid w:val="00D64AD9"/>
    <w:rsid w:val="00D64C02"/>
    <w:rsid w:val="00D64CE9"/>
    <w:rsid w:val="00D652DD"/>
    <w:rsid w:val="00D654A1"/>
    <w:rsid w:val="00D65D72"/>
    <w:rsid w:val="00D65E0A"/>
    <w:rsid w:val="00D65F44"/>
    <w:rsid w:val="00D6607E"/>
    <w:rsid w:val="00D6608A"/>
    <w:rsid w:val="00D6690D"/>
    <w:rsid w:val="00D66B18"/>
    <w:rsid w:val="00D678B1"/>
    <w:rsid w:val="00D67D6E"/>
    <w:rsid w:val="00D67E71"/>
    <w:rsid w:val="00D700A0"/>
    <w:rsid w:val="00D702CD"/>
    <w:rsid w:val="00D7051A"/>
    <w:rsid w:val="00D70652"/>
    <w:rsid w:val="00D70D39"/>
    <w:rsid w:val="00D71218"/>
    <w:rsid w:val="00D71289"/>
    <w:rsid w:val="00D712AF"/>
    <w:rsid w:val="00D7186A"/>
    <w:rsid w:val="00D71913"/>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D47"/>
    <w:rsid w:val="00D74DF5"/>
    <w:rsid w:val="00D75575"/>
    <w:rsid w:val="00D7558C"/>
    <w:rsid w:val="00D75801"/>
    <w:rsid w:val="00D75A41"/>
    <w:rsid w:val="00D75B38"/>
    <w:rsid w:val="00D75D76"/>
    <w:rsid w:val="00D76242"/>
    <w:rsid w:val="00D764AA"/>
    <w:rsid w:val="00D7659B"/>
    <w:rsid w:val="00D766AC"/>
    <w:rsid w:val="00D767D4"/>
    <w:rsid w:val="00D76A48"/>
    <w:rsid w:val="00D76D73"/>
    <w:rsid w:val="00D76E45"/>
    <w:rsid w:val="00D77084"/>
    <w:rsid w:val="00D7739E"/>
    <w:rsid w:val="00D7745D"/>
    <w:rsid w:val="00D777F4"/>
    <w:rsid w:val="00D77909"/>
    <w:rsid w:val="00D77B76"/>
    <w:rsid w:val="00D77C52"/>
    <w:rsid w:val="00D77F3D"/>
    <w:rsid w:val="00D80183"/>
    <w:rsid w:val="00D801A9"/>
    <w:rsid w:val="00D8048B"/>
    <w:rsid w:val="00D8054B"/>
    <w:rsid w:val="00D80591"/>
    <w:rsid w:val="00D805D4"/>
    <w:rsid w:val="00D8064C"/>
    <w:rsid w:val="00D80BEB"/>
    <w:rsid w:val="00D80CC2"/>
    <w:rsid w:val="00D8106C"/>
    <w:rsid w:val="00D8136D"/>
    <w:rsid w:val="00D81CEF"/>
    <w:rsid w:val="00D81CFF"/>
    <w:rsid w:val="00D8209B"/>
    <w:rsid w:val="00D821C6"/>
    <w:rsid w:val="00D82B03"/>
    <w:rsid w:val="00D82BB8"/>
    <w:rsid w:val="00D8310F"/>
    <w:rsid w:val="00D83252"/>
    <w:rsid w:val="00D83411"/>
    <w:rsid w:val="00D83B32"/>
    <w:rsid w:val="00D83B70"/>
    <w:rsid w:val="00D83D4D"/>
    <w:rsid w:val="00D843EB"/>
    <w:rsid w:val="00D84E74"/>
    <w:rsid w:val="00D85071"/>
    <w:rsid w:val="00D8546A"/>
    <w:rsid w:val="00D85738"/>
    <w:rsid w:val="00D8593A"/>
    <w:rsid w:val="00D85AF1"/>
    <w:rsid w:val="00D85B0F"/>
    <w:rsid w:val="00D85B16"/>
    <w:rsid w:val="00D85D11"/>
    <w:rsid w:val="00D862C4"/>
    <w:rsid w:val="00D863EA"/>
    <w:rsid w:val="00D86451"/>
    <w:rsid w:val="00D86A14"/>
    <w:rsid w:val="00D8727E"/>
    <w:rsid w:val="00D872B5"/>
    <w:rsid w:val="00D87682"/>
    <w:rsid w:val="00D87726"/>
    <w:rsid w:val="00D879B3"/>
    <w:rsid w:val="00D87AF8"/>
    <w:rsid w:val="00D87B72"/>
    <w:rsid w:val="00D87D73"/>
    <w:rsid w:val="00D87E73"/>
    <w:rsid w:val="00D87F84"/>
    <w:rsid w:val="00D90124"/>
    <w:rsid w:val="00D90302"/>
    <w:rsid w:val="00D908E6"/>
    <w:rsid w:val="00D90D28"/>
    <w:rsid w:val="00D911CE"/>
    <w:rsid w:val="00D91284"/>
    <w:rsid w:val="00D912F2"/>
    <w:rsid w:val="00D91316"/>
    <w:rsid w:val="00D913F7"/>
    <w:rsid w:val="00D91517"/>
    <w:rsid w:val="00D9151A"/>
    <w:rsid w:val="00D919AF"/>
    <w:rsid w:val="00D919F0"/>
    <w:rsid w:val="00D91B88"/>
    <w:rsid w:val="00D91E54"/>
    <w:rsid w:val="00D91EC0"/>
    <w:rsid w:val="00D91F3C"/>
    <w:rsid w:val="00D91F85"/>
    <w:rsid w:val="00D920F2"/>
    <w:rsid w:val="00D92117"/>
    <w:rsid w:val="00D9232F"/>
    <w:rsid w:val="00D9277A"/>
    <w:rsid w:val="00D92A6E"/>
    <w:rsid w:val="00D92DC1"/>
    <w:rsid w:val="00D93265"/>
    <w:rsid w:val="00D933C7"/>
    <w:rsid w:val="00D93464"/>
    <w:rsid w:val="00D93495"/>
    <w:rsid w:val="00D93D3C"/>
    <w:rsid w:val="00D93E3D"/>
    <w:rsid w:val="00D9425C"/>
    <w:rsid w:val="00D94376"/>
    <w:rsid w:val="00D94765"/>
    <w:rsid w:val="00D94AFC"/>
    <w:rsid w:val="00D94C15"/>
    <w:rsid w:val="00D94C5A"/>
    <w:rsid w:val="00D950EF"/>
    <w:rsid w:val="00D9550B"/>
    <w:rsid w:val="00D95759"/>
    <w:rsid w:val="00D95B46"/>
    <w:rsid w:val="00D95EA4"/>
    <w:rsid w:val="00D95EC5"/>
    <w:rsid w:val="00D95ED7"/>
    <w:rsid w:val="00D9600F"/>
    <w:rsid w:val="00D962A8"/>
    <w:rsid w:val="00D96AED"/>
    <w:rsid w:val="00D96B1A"/>
    <w:rsid w:val="00D96DFF"/>
    <w:rsid w:val="00D96EF9"/>
    <w:rsid w:val="00D97030"/>
    <w:rsid w:val="00D970BF"/>
    <w:rsid w:val="00D97103"/>
    <w:rsid w:val="00D9732A"/>
    <w:rsid w:val="00D9736C"/>
    <w:rsid w:val="00D97953"/>
    <w:rsid w:val="00D97AF2"/>
    <w:rsid w:val="00D97BBB"/>
    <w:rsid w:val="00D97C72"/>
    <w:rsid w:val="00D97D32"/>
    <w:rsid w:val="00DA0165"/>
    <w:rsid w:val="00DA04E7"/>
    <w:rsid w:val="00DA093C"/>
    <w:rsid w:val="00DA0997"/>
    <w:rsid w:val="00DA0CC4"/>
    <w:rsid w:val="00DA0CDF"/>
    <w:rsid w:val="00DA0E6C"/>
    <w:rsid w:val="00DA0FFE"/>
    <w:rsid w:val="00DA13EF"/>
    <w:rsid w:val="00DA195E"/>
    <w:rsid w:val="00DA1FCD"/>
    <w:rsid w:val="00DA228F"/>
    <w:rsid w:val="00DA2A33"/>
    <w:rsid w:val="00DA2A87"/>
    <w:rsid w:val="00DA2B6C"/>
    <w:rsid w:val="00DA3135"/>
    <w:rsid w:val="00DA313F"/>
    <w:rsid w:val="00DA34CB"/>
    <w:rsid w:val="00DA36A7"/>
    <w:rsid w:val="00DA3EF5"/>
    <w:rsid w:val="00DA4291"/>
    <w:rsid w:val="00DA44B6"/>
    <w:rsid w:val="00DA46A5"/>
    <w:rsid w:val="00DA4746"/>
    <w:rsid w:val="00DA4881"/>
    <w:rsid w:val="00DA4A71"/>
    <w:rsid w:val="00DA517D"/>
    <w:rsid w:val="00DA519D"/>
    <w:rsid w:val="00DA52F3"/>
    <w:rsid w:val="00DA53D3"/>
    <w:rsid w:val="00DA5482"/>
    <w:rsid w:val="00DA566C"/>
    <w:rsid w:val="00DA59A5"/>
    <w:rsid w:val="00DA59FE"/>
    <w:rsid w:val="00DA5BDD"/>
    <w:rsid w:val="00DA5C63"/>
    <w:rsid w:val="00DA5FB3"/>
    <w:rsid w:val="00DA6197"/>
    <w:rsid w:val="00DA68A5"/>
    <w:rsid w:val="00DA6A50"/>
    <w:rsid w:val="00DA6E26"/>
    <w:rsid w:val="00DA7015"/>
    <w:rsid w:val="00DA799B"/>
    <w:rsid w:val="00DA7C7E"/>
    <w:rsid w:val="00DA7DCF"/>
    <w:rsid w:val="00DA7E55"/>
    <w:rsid w:val="00DB025D"/>
    <w:rsid w:val="00DB0471"/>
    <w:rsid w:val="00DB07FD"/>
    <w:rsid w:val="00DB13F6"/>
    <w:rsid w:val="00DB1C48"/>
    <w:rsid w:val="00DB1C8F"/>
    <w:rsid w:val="00DB1D66"/>
    <w:rsid w:val="00DB1DEC"/>
    <w:rsid w:val="00DB2614"/>
    <w:rsid w:val="00DB29D9"/>
    <w:rsid w:val="00DB2B53"/>
    <w:rsid w:val="00DB2B6A"/>
    <w:rsid w:val="00DB3427"/>
    <w:rsid w:val="00DB34ED"/>
    <w:rsid w:val="00DB3885"/>
    <w:rsid w:val="00DB38BA"/>
    <w:rsid w:val="00DB4084"/>
    <w:rsid w:val="00DB449B"/>
    <w:rsid w:val="00DB4524"/>
    <w:rsid w:val="00DB45FC"/>
    <w:rsid w:val="00DB464E"/>
    <w:rsid w:val="00DB4960"/>
    <w:rsid w:val="00DB5366"/>
    <w:rsid w:val="00DB54DE"/>
    <w:rsid w:val="00DB59BE"/>
    <w:rsid w:val="00DB5F5F"/>
    <w:rsid w:val="00DB6353"/>
    <w:rsid w:val="00DB6C82"/>
    <w:rsid w:val="00DB7752"/>
    <w:rsid w:val="00DB7836"/>
    <w:rsid w:val="00DB7857"/>
    <w:rsid w:val="00DB78DD"/>
    <w:rsid w:val="00DC0B83"/>
    <w:rsid w:val="00DC1B33"/>
    <w:rsid w:val="00DC1F35"/>
    <w:rsid w:val="00DC1FB9"/>
    <w:rsid w:val="00DC2160"/>
    <w:rsid w:val="00DC2386"/>
    <w:rsid w:val="00DC2413"/>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BF"/>
    <w:rsid w:val="00DC6321"/>
    <w:rsid w:val="00DC6780"/>
    <w:rsid w:val="00DC6CDC"/>
    <w:rsid w:val="00DC6D95"/>
    <w:rsid w:val="00DC70D6"/>
    <w:rsid w:val="00DC70D8"/>
    <w:rsid w:val="00DC7383"/>
    <w:rsid w:val="00DC7D19"/>
    <w:rsid w:val="00DD0A00"/>
    <w:rsid w:val="00DD0CF2"/>
    <w:rsid w:val="00DD12AB"/>
    <w:rsid w:val="00DD17D5"/>
    <w:rsid w:val="00DD17E5"/>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FD4"/>
    <w:rsid w:val="00DD3219"/>
    <w:rsid w:val="00DD3388"/>
    <w:rsid w:val="00DD3438"/>
    <w:rsid w:val="00DD34C3"/>
    <w:rsid w:val="00DD38D5"/>
    <w:rsid w:val="00DD3B24"/>
    <w:rsid w:val="00DD3B64"/>
    <w:rsid w:val="00DD3EFB"/>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DC6"/>
    <w:rsid w:val="00DE1DD7"/>
    <w:rsid w:val="00DE2295"/>
    <w:rsid w:val="00DE2C41"/>
    <w:rsid w:val="00DE2E0A"/>
    <w:rsid w:val="00DE3033"/>
    <w:rsid w:val="00DE3043"/>
    <w:rsid w:val="00DE310F"/>
    <w:rsid w:val="00DE312F"/>
    <w:rsid w:val="00DE323E"/>
    <w:rsid w:val="00DE3785"/>
    <w:rsid w:val="00DE385C"/>
    <w:rsid w:val="00DE3994"/>
    <w:rsid w:val="00DE3A7B"/>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778"/>
    <w:rsid w:val="00DE79EB"/>
    <w:rsid w:val="00DE7A1F"/>
    <w:rsid w:val="00DE7B97"/>
    <w:rsid w:val="00DF065D"/>
    <w:rsid w:val="00DF07CD"/>
    <w:rsid w:val="00DF08D4"/>
    <w:rsid w:val="00DF12B1"/>
    <w:rsid w:val="00DF1AA2"/>
    <w:rsid w:val="00DF1D94"/>
    <w:rsid w:val="00DF1DFE"/>
    <w:rsid w:val="00DF1FE7"/>
    <w:rsid w:val="00DF204E"/>
    <w:rsid w:val="00DF2970"/>
    <w:rsid w:val="00DF2A58"/>
    <w:rsid w:val="00DF2BBC"/>
    <w:rsid w:val="00DF2D7C"/>
    <w:rsid w:val="00DF2F01"/>
    <w:rsid w:val="00DF31D6"/>
    <w:rsid w:val="00DF392C"/>
    <w:rsid w:val="00DF39F2"/>
    <w:rsid w:val="00DF3B1A"/>
    <w:rsid w:val="00DF3DE7"/>
    <w:rsid w:val="00DF3E0C"/>
    <w:rsid w:val="00DF422A"/>
    <w:rsid w:val="00DF4573"/>
    <w:rsid w:val="00DF4712"/>
    <w:rsid w:val="00DF4D41"/>
    <w:rsid w:val="00DF4E2F"/>
    <w:rsid w:val="00DF4E4C"/>
    <w:rsid w:val="00DF53CF"/>
    <w:rsid w:val="00DF5752"/>
    <w:rsid w:val="00DF583E"/>
    <w:rsid w:val="00DF5B5B"/>
    <w:rsid w:val="00DF5D7A"/>
    <w:rsid w:val="00DF60D6"/>
    <w:rsid w:val="00DF6147"/>
    <w:rsid w:val="00DF636C"/>
    <w:rsid w:val="00DF6415"/>
    <w:rsid w:val="00DF651F"/>
    <w:rsid w:val="00DF6D72"/>
    <w:rsid w:val="00DF6F25"/>
    <w:rsid w:val="00DF70F6"/>
    <w:rsid w:val="00DF72FC"/>
    <w:rsid w:val="00DF7473"/>
    <w:rsid w:val="00DF74B6"/>
    <w:rsid w:val="00DF7604"/>
    <w:rsid w:val="00DF7EA7"/>
    <w:rsid w:val="00E006C6"/>
    <w:rsid w:val="00E00B2F"/>
    <w:rsid w:val="00E01536"/>
    <w:rsid w:val="00E01701"/>
    <w:rsid w:val="00E01888"/>
    <w:rsid w:val="00E01A2C"/>
    <w:rsid w:val="00E01F15"/>
    <w:rsid w:val="00E021C3"/>
    <w:rsid w:val="00E02A73"/>
    <w:rsid w:val="00E02AA2"/>
    <w:rsid w:val="00E030D3"/>
    <w:rsid w:val="00E030EE"/>
    <w:rsid w:val="00E03154"/>
    <w:rsid w:val="00E03750"/>
    <w:rsid w:val="00E03756"/>
    <w:rsid w:val="00E03894"/>
    <w:rsid w:val="00E038FB"/>
    <w:rsid w:val="00E03AC3"/>
    <w:rsid w:val="00E03B1B"/>
    <w:rsid w:val="00E03CC3"/>
    <w:rsid w:val="00E04226"/>
    <w:rsid w:val="00E0470E"/>
    <w:rsid w:val="00E0499D"/>
    <w:rsid w:val="00E04B6A"/>
    <w:rsid w:val="00E04F70"/>
    <w:rsid w:val="00E04FCC"/>
    <w:rsid w:val="00E05406"/>
    <w:rsid w:val="00E05460"/>
    <w:rsid w:val="00E05B68"/>
    <w:rsid w:val="00E05EA8"/>
    <w:rsid w:val="00E062F9"/>
    <w:rsid w:val="00E064E6"/>
    <w:rsid w:val="00E06594"/>
    <w:rsid w:val="00E065CD"/>
    <w:rsid w:val="00E067DD"/>
    <w:rsid w:val="00E068C5"/>
    <w:rsid w:val="00E06917"/>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F59"/>
    <w:rsid w:val="00E1105B"/>
    <w:rsid w:val="00E1111C"/>
    <w:rsid w:val="00E113F8"/>
    <w:rsid w:val="00E11B32"/>
    <w:rsid w:val="00E11B54"/>
    <w:rsid w:val="00E12188"/>
    <w:rsid w:val="00E1231E"/>
    <w:rsid w:val="00E12776"/>
    <w:rsid w:val="00E12D8A"/>
    <w:rsid w:val="00E12DC0"/>
    <w:rsid w:val="00E130A1"/>
    <w:rsid w:val="00E1326A"/>
    <w:rsid w:val="00E138DE"/>
    <w:rsid w:val="00E14035"/>
    <w:rsid w:val="00E14512"/>
    <w:rsid w:val="00E1466D"/>
    <w:rsid w:val="00E148D9"/>
    <w:rsid w:val="00E14F46"/>
    <w:rsid w:val="00E159CC"/>
    <w:rsid w:val="00E16128"/>
    <w:rsid w:val="00E163E8"/>
    <w:rsid w:val="00E16745"/>
    <w:rsid w:val="00E16BC7"/>
    <w:rsid w:val="00E16D8A"/>
    <w:rsid w:val="00E16D9B"/>
    <w:rsid w:val="00E16F59"/>
    <w:rsid w:val="00E17B79"/>
    <w:rsid w:val="00E17E21"/>
    <w:rsid w:val="00E17E88"/>
    <w:rsid w:val="00E20013"/>
    <w:rsid w:val="00E20374"/>
    <w:rsid w:val="00E205C7"/>
    <w:rsid w:val="00E20881"/>
    <w:rsid w:val="00E20998"/>
    <w:rsid w:val="00E20E23"/>
    <w:rsid w:val="00E20EDD"/>
    <w:rsid w:val="00E20F67"/>
    <w:rsid w:val="00E21054"/>
    <w:rsid w:val="00E213FB"/>
    <w:rsid w:val="00E21672"/>
    <w:rsid w:val="00E21749"/>
    <w:rsid w:val="00E21A64"/>
    <w:rsid w:val="00E21ED0"/>
    <w:rsid w:val="00E22065"/>
    <w:rsid w:val="00E22086"/>
    <w:rsid w:val="00E2217C"/>
    <w:rsid w:val="00E228C4"/>
    <w:rsid w:val="00E22CD5"/>
    <w:rsid w:val="00E230B3"/>
    <w:rsid w:val="00E2331A"/>
    <w:rsid w:val="00E23400"/>
    <w:rsid w:val="00E23889"/>
    <w:rsid w:val="00E23B1C"/>
    <w:rsid w:val="00E23CCE"/>
    <w:rsid w:val="00E23D36"/>
    <w:rsid w:val="00E23DD5"/>
    <w:rsid w:val="00E246A2"/>
    <w:rsid w:val="00E2481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B15"/>
    <w:rsid w:val="00E27D74"/>
    <w:rsid w:val="00E27EE2"/>
    <w:rsid w:val="00E300EB"/>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E82"/>
    <w:rsid w:val="00E33505"/>
    <w:rsid w:val="00E3352F"/>
    <w:rsid w:val="00E33CFC"/>
    <w:rsid w:val="00E33FD1"/>
    <w:rsid w:val="00E35069"/>
    <w:rsid w:val="00E3517E"/>
    <w:rsid w:val="00E35336"/>
    <w:rsid w:val="00E3540E"/>
    <w:rsid w:val="00E357BA"/>
    <w:rsid w:val="00E357CA"/>
    <w:rsid w:val="00E36010"/>
    <w:rsid w:val="00E3603C"/>
    <w:rsid w:val="00E36209"/>
    <w:rsid w:val="00E36252"/>
    <w:rsid w:val="00E36259"/>
    <w:rsid w:val="00E363B9"/>
    <w:rsid w:val="00E363F8"/>
    <w:rsid w:val="00E36749"/>
    <w:rsid w:val="00E36A99"/>
    <w:rsid w:val="00E36B3D"/>
    <w:rsid w:val="00E36D09"/>
    <w:rsid w:val="00E3725B"/>
    <w:rsid w:val="00E37337"/>
    <w:rsid w:val="00E37389"/>
    <w:rsid w:val="00E3738E"/>
    <w:rsid w:val="00E379F5"/>
    <w:rsid w:val="00E401DF"/>
    <w:rsid w:val="00E40E40"/>
    <w:rsid w:val="00E41352"/>
    <w:rsid w:val="00E41438"/>
    <w:rsid w:val="00E4144A"/>
    <w:rsid w:val="00E41630"/>
    <w:rsid w:val="00E4193F"/>
    <w:rsid w:val="00E41C1D"/>
    <w:rsid w:val="00E4201D"/>
    <w:rsid w:val="00E4213D"/>
    <w:rsid w:val="00E421EE"/>
    <w:rsid w:val="00E4268D"/>
    <w:rsid w:val="00E426C3"/>
    <w:rsid w:val="00E4334E"/>
    <w:rsid w:val="00E434FC"/>
    <w:rsid w:val="00E436D2"/>
    <w:rsid w:val="00E436EB"/>
    <w:rsid w:val="00E43A9E"/>
    <w:rsid w:val="00E43C69"/>
    <w:rsid w:val="00E43FB1"/>
    <w:rsid w:val="00E43FB6"/>
    <w:rsid w:val="00E44186"/>
    <w:rsid w:val="00E441C2"/>
    <w:rsid w:val="00E44CFD"/>
    <w:rsid w:val="00E452C1"/>
    <w:rsid w:val="00E45816"/>
    <w:rsid w:val="00E459D3"/>
    <w:rsid w:val="00E45A33"/>
    <w:rsid w:val="00E45AC5"/>
    <w:rsid w:val="00E45C9D"/>
    <w:rsid w:val="00E45F09"/>
    <w:rsid w:val="00E45FBB"/>
    <w:rsid w:val="00E46144"/>
    <w:rsid w:val="00E461B2"/>
    <w:rsid w:val="00E461DA"/>
    <w:rsid w:val="00E4633A"/>
    <w:rsid w:val="00E46531"/>
    <w:rsid w:val="00E46656"/>
    <w:rsid w:val="00E4665F"/>
    <w:rsid w:val="00E466C6"/>
    <w:rsid w:val="00E466DB"/>
    <w:rsid w:val="00E46FCD"/>
    <w:rsid w:val="00E47069"/>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F03"/>
    <w:rsid w:val="00E5288A"/>
    <w:rsid w:val="00E528CE"/>
    <w:rsid w:val="00E529DF"/>
    <w:rsid w:val="00E52AAA"/>
    <w:rsid w:val="00E52B4B"/>
    <w:rsid w:val="00E52B6A"/>
    <w:rsid w:val="00E52BA7"/>
    <w:rsid w:val="00E53550"/>
    <w:rsid w:val="00E53702"/>
    <w:rsid w:val="00E538D6"/>
    <w:rsid w:val="00E5399D"/>
    <w:rsid w:val="00E53A1E"/>
    <w:rsid w:val="00E53BDA"/>
    <w:rsid w:val="00E53DF8"/>
    <w:rsid w:val="00E5415D"/>
    <w:rsid w:val="00E542DD"/>
    <w:rsid w:val="00E54397"/>
    <w:rsid w:val="00E546A0"/>
    <w:rsid w:val="00E5489C"/>
    <w:rsid w:val="00E5490C"/>
    <w:rsid w:val="00E54A94"/>
    <w:rsid w:val="00E54B00"/>
    <w:rsid w:val="00E54D33"/>
    <w:rsid w:val="00E54E22"/>
    <w:rsid w:val="00E54E84"/>
    <w:rsid w:val="00E550CC"/>
    <w:rsid w:val="00E554F6"/>
    <w:rsid w:val="00E555B8"/>
    <w:rsid w:val="00E55C8A"/>
    <w:rsid w:val="00E55F2B"/>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7E2"/>
    <w:rsid w:val="00E63BB8"/>
    <w:rsid w:val="00E63CFA"/>
    <w:rsid w:val="00E63F81"/>
    <w:rsid w:val="00E643B9"/>
    <w:rsid w:val="00E6475B"/>
    <w:rsid w:val="00E647AE"/>
    <w:rsid w:val="00E64A6F"/>
    <w:rsid w:val="00E64C92"/>
    <w:rsid w:val="00E64E7C"/>
    <w:rsid w:val="00E65774"/>
    <w:rsid w:val="00E65842"/>
    <w:rsid w:val="00E65A72"/>
    <w:rsid w:val="00E65C0A"/>
    <w:rsid w:val="00E65E5A"/>
    <w:rsid w:val="00E65EFB"/>
    <w:rsid w:val="00E660BB"/>
    <w:rsid w:val="00E663EE"/>
    <w:rsid w:val="00E66579"/>
    <w:rsid w:val="00E66904"/>
    <w:rsid w:val="00E673E7"/>
    <w:rsid w:val="00E676B3"/>
    <w:rsid w:val="00E67D7E"/>
    <w:rsid w:val="00E67E14"/>
    <w:rsid w:val="00E708AC"/>
    <w:rsid w:val="00E70A6B"/>
    <w:rsid w:val="00E70CCC"/>
    <w:rsid w:val="00E70D02"/>
    <w:rsid w:val="00E70F49"/>
    <w:rsid w:val="00E7144F"/>
    <w:rsid w:val="00E715B7"/>
    <w:rsid w:val="00E715E5"/>
    <w:rsid w:val="00E71B77"/>
    <w:rsid w:val="00E71CFD"/>
    <w:rsid w:val="00E71DAC"/>
    <w:rsid w:val="00E71F51"/>
    <w:rsid w:val="00E72306"/>
    <w:rsid w:val="00E723E9"/>
    <w:rsid w:val="00E72560"/>
    <w:rsid w:val="00E728EB"/>
    <w:rsid w:val="00E735C9"/>
    <w:rsid w:val="00E7371F"/>
    <w:rsid w:val="00E73750"/>
    <w:rsid w:val="00E73961"/>
    <w:rsid w:val="00E73D21"/>
    <w:rsid w:val="00E74136"/>
    <w:rsid w:val="00E74379"/>
    <w:rsid w:val="00E74460"/>
    <w:rsid w:val="00E74663"/>
    <w:rsid w:val="00E74794"/>
    <w:rsid w:val="00E751F8"/>
    <w:rsid w:val="00E757EC"/>
    <w:rsid w:val="00E758DA"/>
    <w:rsid w:val="00E75AA0"/>
    <w:rsid w:val="00E75B5F"/>
    <w:rsid w:val="00E75F1B"/>
    <w:rsid w:val="00E75F7C"/>
    <w:rsid w:val="00E75FB8"/>
    <w:rsid w:val="00E761BF"/>
    <w:rsid w:val="00E7675C"/>
    <w:rsid w:val="00E76857"/>
    <w:rsid w:val="00E76A96"/>
    <w:rsid w:val="00E76AFA"/>
    <w:rsid w:val="00E76B5F"/>
    <w:rsid w:val="00E76F6B"/>
    <w:rsid w:val="00E77370"/>
    <w:rsid w:val="00E77A64"/>
    <w:rsid w:val="00E8050C"/>
    <w:rsid w:val="00E80A57"/>
    <w:rsid w:val="00E8129A"/>
    <w:rsid w:val="00E812B6"/>
    <w:rsid w:val="00E813D7"/>
    <w:rsid w:val="00E8161D"/>
    <w:rsid w:val="00E81BF7"/>
    <w:rsid w:val="00E81D25"/>
    <w:rsid w:val="00E81F58"/>
    <w:rsid w:val="00E820A5"/>
    <w:rsid w:val="00E82105"/>
    <w:rsid w:val="00E825CE"/>
    <w:rsid w:val="00E82BED"/>
    <w:rsid w:val="00E8320F"/>
    <w:rsid w:val="00E832C5"/>
    <w:rsid w:val="00E833C3"/>
    <w:rsid w:val="00E83682"/>
    <w:rsid w:val="00E83716"/>
    <w:rsid w:val="00E839B0"/>
    <w:rsid w:val="00E83C63"/>
    <w:rsid w:val="00E83D52"/>
    <w:rsid w:val="00E8419F"/>
    <w:rsid w:val="00E84E8E"/>
    <w:rsid w:val="00E851E2"/>
    <w:rsid w:val="00E854A0"/>
    <w:rsid w:val="00E85ACB"/>
    <w:rsid w:val="00E85EFD"/>
    <w:rsid w:val="00E86096"/>
    <w:rsid w:val="00E867CE"/>
    <w:rsid w:val="00E86AC2"/>
    <w:rsid w:val="00E86F30"/>
    <w:rsid w:val="00E878CF"/>
    <w:rsid w:val="00E902EE"/>
    <w:rsid w:val="00E903B3"/>
    <w:rsid w:val="00E903DB"/>
    <w:rsid w:val="00E90446"/>
    <w:rsid w:val="00E9063E"/>
    <w:rsid w:val="00E90C09"/>
    <w:rsid w:val="00E910E2"/>
    <w:rsid w:val="00E921BB"/>
    <w:rsid w:val="00E9224E"/>
    <w:rsid w:val="00E92277"/>
    <w:rsid w:val="00E9235A"/>
    <w:rsid w:val="00E9247C"/>
    <w:rsid w:val="00E92642"/>
    <w:rsid w:val="00E927CC"/>
    <w:rsid w:val="00E92DFE"/>
    <w:rsid w:val="00E92EAD"/>
    <w:rsid w:val="00E92ED1"/>
    <w:rsid w:val="00E9344B"/>
    <w:rsid w:val="00E93450"/>
    <w:rsid w:val="00E934E1"/>
    <w:rsid w:val="00E93514"/>
    <w:rsid w:val="00E935A2"/>
    <w:rsid w:val="00E93766"/>
    <w:rsid w:val="00E93771"/>
    <w:rsid w:val="00E93B40"/>
    <w:rsid w:val="00E93C02"/>
    <w:rsid w:val="00E93CC8"/>
    <w:rsid w:val="00E94285"/>
    <w:rsid w:val="00E94562"/>
    <w:rsid w:val="00E952B3"/>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E"/>
    <w:rsid w:val="00E97849"/>
    <w:rsid w:val="00E979B8"/>
    <w:rsid w:val="00E97C37"/>
    <w:rsid w:val="00E97DC6"/>
    <w:rsid w:val="00E97E67"/>
    <w:rsid w:val="00EA003E"/>
    <w:rsid w:val="00EA0536"/>
    <w:rsid w:val="00EA132A"/>
    <w:rsid w:val="00EA134A"/>
    <w:rsid w:val="00EA1497"/>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52CD"/>
    <w:rsid w:val="00EA5622"/>
    <w:rsid w:val="00EA5737"/>
    <w:rsid w:val="00EA5A14"/>
    <w:rsid w:val="00EA5E1F"/>
    <w:rsid w:val="00EA6466"/>
    <w:rsid w:val="00EA657A"/>
    <w:rsid w:val="00EA6BA5"/>
    <w:rsid w:val="00EA6CBF"/>
    <w:rsid w:val="00EA6F4E"/>
    <w:rsid w:val="00EA7183"/>
    <w:rsid w:val="00EA7BEB"/>
    <w:rsid w:val="00EB015D"/>
    <w:rsid w:val="00EB038F"/>
    <w:rsid w:val="00EB03EF"/>
    <w:rsid w:val="00EB0411"/>
    <w:rsid w:val="00EB04A0"/>
    <w:rsid w:val="00EB057E"/>
    <w:rsid w:val="00EB0A2D"/>
    <w:rsid w:val="00EB0D94"/>
    <w:rsid w:val="00EB1426"/>
    <w:rsid w:val="00EB1596"/>
    <w:rsid w:val="00EB1849"/>
    <w:rsid w:val="00EB1F08"/>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4387"/>
    <w:rsid w:val="00EB4509"/>
    <w:rsid w:val="00EB46CC"/>
    <w:rsid w:val="00EB474D"/>
    <w:rsid w:val="00EB4C24"/>
    <w:rsid w:val="00EB4D77"/>
    <w:rsid w:val="00EB5201"/>
    <w:rsid w:val="00EB5315"/>
    <w:rsid w:val="00EB55BF"/>
    <w:rsid w:val="00EB6031"/>
    <w:rsid w:val="00EB6468"/>
    <w:rsid w:val="00EB6557"/>
    <w:rsid w:val="00EB657B"/>
    <w:rsid w:val="00EB66F7"/>
    <w:rsid w:val="00EB6894"/>
    <w:rsid w:val="00EB6A2D"/>
    <w:rsid w:val="00EB6F54"/>
    <w:rsid w:val="00EB6F65"/>
    <w:rsid w:val="00EB7B6C"/>
    <w:rsid w:val="00EB7ECE"/>
    <w:rsid w:val="00EC018F"/>
    <w:rsid w:val="00EC042E"/>
    <w:rsid w:val="00EC06A2"/>
    <w:rsid w:val="00EC0855"/>
    <w:rsid w:val="00EC0F55"/>
    <w:rsid w:val="00EC15DD"/>
    <w:rsid w:val="00EC168E"/>
    <w:rsid w:val="00EC1850"/>
    <w:rsid w:val="00EC18BA"/>
    <w:rsid w:val="00EC19F3"/>
    <w:rsid w:val="00EC1E98"/>
    <w:rsid w:val="00EC1F9B"/>
    <w:rsid w:val="00EC2213"/>
    <w:rsid w:val="00EC246B"/>
    <w:rsid w:val="00EC2C8C"/>
    <w:rsid w:val="00EC2E20"/>
    <w:rsid w:val="00EC311D"/>
    <w:rsid w:val="00EC3635"/>
    <w:rsid w:val="00EC3BE5"/>
    <w:rsid w:val="00EC3BFB"/>
    <w:rsid w:val="00EC3C8E"/>
    <w:rsid w:val="00EC3DF8"/>
    <w:rsid w:val="00EC4129"/>
    <w:rsid w:val="00EC43ED"/>
    <w:rsid w:val="00EC4576"/>
    <w:rsid w:val="00EC4CE8"/>
    <w:rsid w:val="00EC4E47"/>
    <w:rsid w:val="00EC4E53"/>
    <w:rsid w:val="00EC4F56"/>
    <w:rsid w:val="00EC5251"/>
    <w:rsid w:val="00EC54BA"/>
    <w:rsid w:val="00EC5550"/>
    <w:rsid w:val="00EC5908"/>
    <w:rsid w:val="00EC5A1C"/>
    <w:rsid w:val="00EC5ABD"/>
    <w:rsid w:val="00EC6291"/>
    <w:rsid w:val="00EC6F30"/>
    <w:rsid w:val="00EC7225"/>
    <w:rsid w:val="00EC72D8"/>
    <w:rsid w:val="00EC7633"/>
    <w:rsid w:val="00EC77F0"/>
    <w:rsid w:val="00EC78F2"/>
    <w:rsid w:val="00EC7907"/>
    <w:rsid w:val="00ED0183"/>
    <w:rsid w:val="00ED0421"/>
    <w:rsid w:val="00ED0EF0"/>
    <w:rsid w:val="00ED0F4F"/>
    <w:rsid w:val="00ED106C"/>
    <w:rsid w:val="00ED1774"/>
    <w:rsid w:val="00ED18B7"/>
    <w:rsid w:val="00ED1A81"/>
    <w:rsid w:val="00ED1AA1"/>
    <w:rsid w:val="00ED1ACE"/>
    <w:rsid w:val="00ED1C7D"/>
    <w:rsid w:val="00ED1D1D"/>
    <w:rsid w:val="00ED2225"/>
    <w:rsid w:val="00ED2369"/>
    <w:rsid w:val="00ED2630"/>
    <w:rsid w:val="00ED2D7D"/>
    <w:rsid w:val="00ED306E"/>
    <w:rsid w:val="00ED321F"/>
    <w:rsid w:val="00ED34FC"/>
    <w:rsid w:val="00ED375D"/>
    <w:rsid w:val="00ED3A57"/>
    <w:rsid w:val="00ED3B14"/>
    <w:rsid w:val="00ED3B25"/>
    <w:rsid w:val="00ED3C92"/>
    <w:rsid w:val="00ED418B"/>
    <w:rsid w:val="00ED42E0"/>
    <w:rsid w:val="00ED432F"/>
    <w:rsid w:val="00ED4478"/>
    <w:rsid w:val="00ED451E"/>
    <w:rsid w:val="00ED47A0"/>
    <w:rsid w:val="00ED495D"/>
    <w:rsid w:val="00ED4C81"/>
    <w:rsid w:val="00ED4C98"/>
    <w:rsid w:val="00ED51AF"/>
    <w:rsid w:val="00ED5280"/>
    <w:rsid w:val="00ED5938"/>
    <w:rsid w:val="00ED5B6D"/>
    <w:rsid w:val="00ED5E7A"/>
    <w:rsid w:val="00ED5E9F"/>
    <w:rsid w:val="00ED66C9"/>
    <w:rsid w:val="00ED69A8"/>
    <w:rsid w:val="00ED6AF6"/>
    <w:rsid w:val="00ED6CEA"/>
    <w:rsid w:val="00ED7016"/>
    <w:rsid w:val="00ED7321"/>
    <w:rsid w:val="00ED7524"/>
    <w:rsid w:val="00ED7876"/>
    <w:rsid w:val="00ED7D84"/>
    <w:rsid w:val="00ED7E22"/>
    <w:rsid w:val="00ED7F32"/>
    <w:rsid w:val="00EE092E"/>
    <w:rsid w:val="00EE098C"/>
    <w:rsid w:val="00EE09D2"/>
    <w:rsid w:val="00EE0A0D"/>
    <w:rsid w:val="00EE0AE8"/>
    <w:rsid w:val="00EE0D2F"/>
    <w:rsid w:val="00EE112B"/>
    <w:rsid w:val="00EE1411"/>
    <w:rsid w:val="00EE1A2F"/>
    <w:rsid w:val="00EE1B2A"/>
    <w:rsid w:val="00EE1B95"/>
    <w:rsid w:val="00EE1C71"/>
    <w:rsid w:val="00EE2291"/>
    <w:rsid w:val="00EE2360"/>
    <w:rsid w:val="00EE2459"/>
    <w:rsid w:val="00EE24E6"/>
    <w:rsid w:val="00EE2790"/>
    <w:rsid w:val="00EE2C12"/>
    <w:rsid w:val="00EE305E"/>
    <w:rsid w:val="00EE3061"/>
    <w:rsid w:val="00EE30DD"/>
    <w:rsid w:val="00EE38D0"/>
    <w:rsid w:val="00EE3C0A"/>
    <w:rsid w:val="00EE3D89"/>
    <w:rsid w:val="00EE3EC3"/>
    <w:rsid w:val="00EE4206"/>
    <w:rsid w:val="00EE42A9"/>
    <w:rsid w:val="00EE44AA"/>
    <w:rsid w:val="00EE464B"/>
    <w:rsid w:val="00EE4809"/>
    <w:rsid w:val="00EE4D15"/>
    <w:rsid w:val="00EE4D51"/>
    <w:rsid w:val="00EE4E4A"/>
    <w:rsid w:val="00EE4E8D"/>
    <w:rsid w:val="00EE5663"/>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1179"/>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549"/>
    <w:rsid w:val="00EF6855"/>
    <w:rsid w:val="00EF6AD6"/>
    <w:rsid w:val="00EF6CF5"/>
    <w:rsid w:val="00EF6E85"/>
    <w:rsid w:val="00EF7138"/>
    <w:rsid w:val="00EF7180"/>
    <w:rsid w:val="00EF71A0"/>
    <w:rsid w:val="00EF72EB"/>
    <w:rsid w:val="00EF732E"/>
    <w:rsid w:val="00EF75FF"/>
    <w:rsid w:val="00EF784A"/>
    <w:rsid w:val="00EF7A42"/>
    <w:rsid w:val="00EF7BC3"/>
    <w:rsid w:val="00EF7CBD"/>
    <w:rsid w:val="00EF7E03"/>
    <w:rsid w:val="00EF7E0D"/>
    <w:rsid w:val="00F00035"/>
    <w:rsid w:val="00F00062"/>
    <w:rsid w:val="00F000AD"/>
    <w:rsid w:val="00F0042C"/>
    <w:rsid w:val="00F00683"/>
    <w:rsid w:val="00F007B6"/>
    <w:rsid w:val="00F00B5A"/>
    <w:rsid w:val="00F00B70"/>
    <w:rsid w:val="00F00CDB"/>
    <w:rsid w:val="00F00FFE"/>
    <w:rsid w:val="00F01196"/>
    <w:rsid w:val="00F012DF"/>
    <w:rsid w:val="00F016BE"/>
    <w:rsid w:val="00F0194A"/>
    <w:rsid w:val="00F01C34"/>
    <w:rsid w:val="00F01EE8"/>
    <w:rsid w:val="00F027ED"/>
    <w:rsid w:val="00F02986"/>
    <w:rsid w:val="00F02A59"/>
    <w:rsid w:val="00F02DAF"/>
    <w:rsid w:val="00F0311E"/>
    <w:rsid w:val="00F03357"/>
    <w:rsid w:val="00F034F3"/>
    <w:rsid w:val="00F03617"/>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2050"/>
    <w:rsid w:val="00F1206F"/>
    <w:rsid w:val="00F12520"/>
    <w:rsid w:val="00F125E2"/>
    <w:rsid w:val="00F126C2"/>
    <w:rsid w:val="00F12C98"/>
    <w:rsid w:val="00F12DB9"/>
    <w:rsid w:val="00F12EA6"/>
    <w:rsid w:val="00F12FAB"/>
    <w:rsid w:val="00F12FD7"/>
    <w:rsid w:val="00F130C2"/>
    <w:rsid w:val="00F134A4"/>
    <w:rsid w:val="00F139F4"/>
    <w:rsid w:val="00F13A00"/>
    <w:rsid w:val="00F13F8F"/>
    <w:rsid w:val="00F14037"/>
    <w:rsid w:val="00F14441"/>
    <w:rsid w:val="00F14578"/>
    <w:rsid w:val="00F14971"/>
    <w:rsid w:val="00F14CEB"/>
    <w:rsid w:val="00F14E4E"/>
    <w:rsid w:val="00F151B6"/>
    <w:rsid w:val="00F155D2"/>
    <w:rsid w:val="00F1588C"/>
    <w:rsid w:val="00F15B41"/>
    <w:rsid w:val="00F15E7C"/>
    <w:rsid w:val="00F15EF7"/>
    <w:rsid w:val="00F161E7"/>
    <w:rsid w:val="00F1645B"/>
    <w:rsid w:val="00F16488"/>
    <w:rsid w:val="00F1669D"/>
    <w:rsid w:val="00F1689E"/>
    <w:rsid w:val="00F16F68"/>
    <w:rsid w:val="00F17054"/>
    <w:rsid w:val="00F17227"/>
    <w:rsid w:val="00F1729C"/>
    <w:rsid w:val="00F172DD"/>
    <w:rsid w:val="00F17C50"/>
    <w:rsid w:val="00F17CB9"/>
    <w:rsid w:val="00F17D3C"/>
    <w:rsid w:val="00F17F86"/>
    <w:rsid w:val="00F203F2"/>
    <w:rsid w:val="00F20604"/>
    <w:rsid w:val="00F20B21"/>
    <w:rsid w:val="00F20D0F"/>
    <w:rsid w:val="00F20D21"/>
    <w:rsid w:val="00F20DC5"/>
    <w:rsid w:val="00F20DF0"/>
    <w:rsid w:val="00F20E81"/>
    <w:rsid w:val="00F215EB"/>
    <w:rsid w:val="00F21715"/>
    <w:rsid w:val="00F219F6"/>
    <w:rsid w:val="00F21B0B"/>
    <w:rsid w:val="00F220E1"/>
    <w:rsid w:val="00F221F5"/>
    <w:rsid w:val="00F225EB"/>
    <w:rsid w:val="00F22AD2"/>
    <w:rsid w:val="00F22F83"/>
    <w:rsid w:val="00F234AA"/>
    <w:rsid w:val="00F23A87"/>
    <w:rsid w:val="00F23B0D"/>
    <w:rsid w:val="00F23DB9"/>
    <w:rsid w:val="00F23E67"/>
    <w:rsid w:val="00F23F0D"/>
    <w:rsid w:val="00F2421A"/>
    <w:rsid w:val="00F246E6"/>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23B4"/>
    <w:rsid w:val="00F323C1"/>
    <w:rsid w:val="00F32563"/>
    <w:rsid w:val="00F327CE"/>
    <w:rsid w:val="00F32A76"/>
    <w:rsid w:val="00F32BF9"/>
    <w:rsid w:val="00F32CB3"/>
    <w:rsid w:val="00F32D04"/>
    <w:rsid w:val="00F33788"/>
    <w:rsid w:val="00F33DE1"/>
    <w:rsid w:val="00F33F27"/>
    <w:rsid w:val="00F343E9"/>
    <w:rsid w:val="00F34517"/>
    <w:rsid w:val="00F34616"/>
    <w:rsid w:val="00F34D8E"/>
    <w:rsid w:val="00F3510C"/>
    <w:rsid w:val="00F35259"/>
    <w:rsid w:val="00F358FC"/>
    <w:rsid w:val="00F35C33"/>
    <w:rsid w:val="00F35E10"/>
    <w:rsid w:val="00F35E27"/>
    <w:rsid w:val="00F36085"/>
    <w:rsid w:val="00F3664F"/>
    <w:rsid w:val="00F36BBE"/>
    <w:rsid w:val="00F36BD6"/>
    <w:rsid w:val="00F36C54"/>
    <w:rsid w:val="00F36E68"/>
    <w:rsid w:val="00F3719D"/>
    <w:rsid w:val="00F372C2"/>
    <w:rsid w:val="00F37995"/>
    <w:rsid w:val="00F40095"/>
    <w:rsid w:val="00F402CA"/>
    <w:rsid w:val="00F4099D"/>
    <w:rsid w:val="00F40A9A"/>
    <w:rsid w:val="00F41041"/>
    <w:rsid w:val="00F410FD"/>
    <w:rsid w:val="00F41309"/>
    <w:rsid w:val="00F4141A"/>
    <w:rsid w:val="00F414C0"/>
    <w:rsid w:val="00F41863"/>
    <w:rsid w:val="00F418DC"/>
    <w:rsid w:val="00F42CBF"/>
    <w:rsid w:val="00F42E69"/>
    <w:rsid w:val="00F42F71"/>
    <w:rsid w:val="00F42F82"/>
    <w:rsid w:val="00F430F9"/>
    <w:rsid w:val="00F432DA"/>
    <w:rsid w:val="00F4367E"/>
    <w:rsid w:val="00F4373D"/>
    <w:rsid w:val="00F43815"/>
    <w:rsid w:val="00F438EB"/>
    <w:rsid w:val="00F43A3F"/>
    <w:rsid w:val="00F43A79"/>
    <w:rsid w:val="00F43C35"/>
    <w:rsid w:val="00F43EBC"/>
    <w:rsid w:val="00F4405C"/>
    <w:rsid w:val="00F4425A"/>
    <w:rsid w:val="00F443DC"/>
    <w:rsid w:val="00F445D5"/>
    <w:rsid w:val="00F44725"/>
    <w:rsid w:val="00F448DC"/>
    <w:rsid w:val="00F44BA6"/>
    <w:rsid w:val="00F45040"/>
    <w:rsid w:val="00F4533D"/>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C0F"/>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922"/>
    <w:rsid w:val="00F54CC6"/>
    <w:rsid w:val="00F54E75"/>
    <w:rsid w:val="00F553D4"/>
    <w:rsid w:val="00F558A3"/>
    <w:rsid w:val="00F559E4"/>
    <w:rsid w:val="00F5627D"/>
    <w:rsid w:val="00F566E8"/>
    <w:rsid w:val="00F5687F"/>
    <w:rsid w:val="00F56A9B"/>
    <w:rsid w:val="00F56BD2"/>
    <w:rsid w:val="00F57291"/>
    <w:rsid w:val="00F574DD"/>
    <w:rsid w:val="00F57645"/>
    <w:rsid w:val="00F5764E"/>
    <w:rsid w:val="00F57D29"/>
    <w:rsid w:val="00F57DE8"/>
    <w:rsid w:val="00F57FFD"/>
    <w:rsid w:val="00F605DD"/>
    <w:rsid w:val="00F60BD0"/>
    <w:rsid w:val="00F60CC2"/>
    <w:rsid w:val="00F61933"/>
    <w:rsid w:val="00F61A2F"/>
    <w:rsid w:val="00F61DD9"/>
    <w:rsid w:val="00F61E20"/>
    <w:rsid w:val="00F6291A"/>
    <w:rsid w:val="00F62C2B"/>
    <w:rsid w:val="00F632BE"/>
    <w:rsid w:val="00F6392F"/>
    <w:rsid w:val="00F644B8"/>
    <w:rsid w:val="00F644F2"/>
    <w:rsid w:val="00F64659"/>
    <w:rsid w:val="00F648E8"/>
    <w:rsid w:val="00F6497D"/>
    <w:rsid w:val="00F653D3"/>
    <w:rsid w:val="00F65470"/>
    <w:rsid w:val="00F6567B"/>
    <w:rsid w:val="00F65A34"/>
    <w:rsid w:val="00F65DB7"/>
    <w:rsid w:val="00F6610A"/>
    <w:rsid w:val="00F669D2"/>
    <w:rsid w:val="00F673DD"/>
    <w:rsid w:val="00F67531"/>
    <w:rsid w:val="00F67618"/>
    <w:rsid w:val="00F67640"/>
    <w:rsid w:val="00F67AD3"/>
    <w:rsid w:val="00F700CC"/>
    <w:rsid w:val="00F700F2"/>
    <w:rsid w:val="00F70325"/>
    <w:rsid w:val="00F705F1"/>
    <w:rsid w:val="00F708EE"/>
    <w:rsid w:val="00F70A5C"/>
    <w:rsid w:val="00F70DB6"/>
    <w:rsid w:val="00F70F16"/>
    <w:rsid w:val="00F71131"/>
    <w:rsid w:val="00F71409"/>
    <w:rsid w:val="00F7178D"/>
    <w:rsid w:val="00F71CB9"/>
    <w:rsid w:val="00F71CCD"/>
    <w:rsid w:val="00F71FA9"/>
    <w:rsid w:val="00F71FB6"/>
    <w:rsid w:val="00F72325"/>
    <w:rsid w:val="00F72348"/>
    <w:rsid w:val="00F723F3"/>
    <w:rsid w:val="00F72806"/>
    <w:rsid w:val="00F72881"/>
    <w:rsid w:val="00F728C4"/>
    <w:rsid w:val="00F72960"/>
    <w:rsid w:val="00F72AD1"/>
    <w:rsid w:val="00F72B36"/>
    <w:rsid w:val="00F72B71"/>
    <w:rsid w:val="00F73095"/>
    <w:rsid w:val="00F73188"/>
    <w:rsid w:val="00F73272"/>
    <w:rsid w:val="00F73BFB"/>
    <w:rsid w:val="00F73D66"/>
    <w:rsid w:val="00F73F86"/>
    <w:rsid w:val="00F7438D"/>
    <w:rsid w:val="00F7456C"/>
    <w:rsid w:val="00F74E1E"/>
    <w:rsid w:val="00F74E60"/>
    <w:rsid w:val="00F7502B"/>
    <w:rsid w:val="00F753DC"/>
    <w:rsid w:val="00F75888"/>
    <w:rsid w:val="00F758FA"/>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BA5"/>
    <w:rsid w:val="00F77D46"/>
    <w:rsid w:val="00F77DBC"/>
    <w:rsid w:val="00F803A0"/>
    <w:rsid w:val="00F804C9"/>
    <w:rsid w:val="00F8071E"/>
    <w:rsid w:val="00F80747"/>
    <w:rsid w:val="00F80B18"/>
    <w:rsid w:val="00F80FFE"/>
    <w:rsid w:val="00F8126E"/>
    <w:rsid w:val="00F812A3"/>
    <w:rsid w:val="00F8184B"/>
    <w:rsid w:val="00F818F6"/>
    <w:rsid w:val="00F81933"/>
    <w:rsid w:val="00F81C56"/>
    <w:rsid w:val="00F81F9E"/>
    <w:rsid w:val="00F8228B"/>
    <w:rsid w:val="00F824E0"/>
    <w:rsid w:val="00F8292B"/>
    <w:rsid w:val="00F8296A"/>
    <w:rsid w:val="00F829BD"/>
    <w:rsid w:val="00F82ADA"/>
    <w:rsid w:val="00F82CE5"/>
    <w:rsid w:val="00F832C8"/>
    <w:rsid w:val="00F8366A"/>
    <w:rsid w:val="00F837A2"/>
    <w:rsid w:val="00F83AD0"/>
    <w:rsid w:val="00F83EF7"/>
    <w:rsid w:val="00F8418C"/>
    <w:rsid w:val="00F8444E"/>
    <w:rsid w:val="00F84830"/>
    <w:rsid w:val="00F8487F"/>
    <w:rsid w:val="00F84B08"/>
    <w:rsid w:val="00F852FD"/>
    <w:rsid w:val="00F857EF"/>
    <w:rsid w:val="00F85879"/>
    <w:rsid w:val="00F860B1"/>
    <w:rsid w:val="00F86133"/>
    <w:rsid w:val="00F86AF8"/>
    <w:rsid w:val="00F86F07"/>
    <w:rsid w:val="00F8726D"/>
    <w:rsid w:val="00F87533"/>
    <w:rsid w:val="00F87DD7"/>
    <w:rsid w:val="00F9007E"/>
    <w:rsid w:val="00F9040C"/>
    <w:rsid w:val="00F90577"/>
    <w:rsid w:val="00F909BA"/>
    <w:rsid w:val="00F90B9C"/>
    <w:rsid w:val="00F91523"/>
    <w:rsid w:val="00F91E56"/>
    <w:rsid w:val="00F926AA"/>
    <w:rsid w:val="00F9281C"/>
    <w:rsid w:val="00F92C54"/>
    <w:rsid w:val="00F92FA2"/>
    <w:rsid w:val="00F93169"/>
    <w:rsid w:val="00F9364A"/>
    <w:rsid w:val="00F93787"/>
    <w:rsid w:val="00F93959"/>
    <w:rsid w:val="00F94487"/>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7178"/>
    <w:rsid w:val="00F9717E"/>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6E5"/>
    <w:rsid w:val="00FA27EC"/>
    <w:rsid w:val="00FA299F"/>
    <w:rsid w:val="00FA2AC4"/>
    <w:rsid w:val="00FA31A5"/>
    <w:rsid w:val="00FA3386"/>
    <w:rsid w:val="00FA3AE9"/>
    <w:rsid w:val="00FA4021"/>
    <w:rsid w:val="00FA4074"/>
    <w:rsid w:val="00FA42F3"/>
    <w:rsid w:val="00FA43F3"/>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A5D"/>
    <w:rsid w:val="00FB002A"/>
    <w:rsid w:val="00FB0AA4"/>
    <w:rsid w:val="00FB1240"/>
    <w:rsid w:val="00FB1303"/>
    <w:rsid w:val="00FB139C"/>
    <w:rsid w:val="00FB184E"/>
    <w:rsid w:val="00FB1986"/>
    <w:rsid w:val="00FB1BDC"/>
    <w:rsid w:val="00FB234B"/>
    <w:rsid w:val="00FB242B"/>
    <w:rsid w:val="00FB2715"/>
    <w:rsid w:val="00FB2754"/>
    <w:rsid w:val="00FB3748"/>
    <w:rsid w:val="00FB3872"/>
    <w:rsid w:val="00FB39D7"/>
    <w:rsid w:val="00FB4348"/>
    <w:rsid w:val="00FB46E3"/>
    <w:rsid w:val="00FB4881"/>
    <w:rsid w:val="00FB48DC"/>
    <w:rsid w:val="00FB4DB2"/>
    <w:rsid w:val="00FB4DFF"/>
    <w:rsid w:val="00FB5444"/>
    <w:rsid w:val="00FB5599"/>
    <w:rsid w:val="00FB55BE"/>
    <w:rsid w:val="00FB55F3"/>
    <w:rsid w:val="00FB565C"/>
    <w:rsid w:val="00FB5803"/>
    <w:rsid w:val="00FB60F2"/>
    <w:rsid w:val="00FB61AF"/>
    <w:rsid w:val="00FB62C3"/>
    <w:rsid w:val="00FB6477"/>
    <w:rsid w:val="00FB6C34"/>
    <w:rsid w:val="00FB6CCE"/>
    <w:rsid w:val="00FB6E18"/>
    <w:rsid w:val="00FB71A2"/>
    <w:rsid w:val="00FB721A"/>
    <w:rsid w:val="00FB73E3"/>
    <w:rsid w:val="00FB76F5"/>
    <w:rsid w:val="00FB77B4"/>
    <w:rsid w:val="00FB7F47"/>
    <w:rsid w:val="00FC0384"/>
    <w:rsid w:val="00FC04A4"/>
    <w:rsid w:val="00FC04F6"/>
    <w:rsid w:val="00FC0586"/>
    <w:rsid w:val="00FC05CC"/>
    <w:rsid w:val="00FC0641"/>
    <w:rsid w:val="00FC0728"/>
    <w:rsid w:val="00FC0C2E"/>
    <w:rsid w:val="00FC0D34"/>
    <w:rsid w:val="00FC0DAF"/>
    <w:rsid w:val="00FC0E81"/>
    <w:rsid w:val="00FC165D"/>
    <w:rsid w:val="00FC166C"/>
    <w:rsid w:val="00FC168C"/>
    <w:rsid w:val="00FC16E3"/>
    <w:rsid w:val="00FC179F"/>
    <w:rsid w:val="00FC19FB"/>
    <w:rsid w:val="00FC1A06"/>
    <w:rsid w:val="00FC243F"/>
    <w:rsid w:val="00FC28EE"/>
    <w:rsid w:val="00FC2AA6"/>
    <w:rsid w:val="00FC2AA7"/>
    <w:rsid w:val="00FC2C78"/>
    <w:rsid w:val="00FC3516"/>
    <w:rsid w:val="00FC35C8"/>
    <w:rsid w:val="00FC3854"/>
    <w:rsid w:val="00FC3AC2"/>
    <w:rsid w:val="00FC3B4C"/>
    <w:rsid w:val="00FC3C66"/>
    <w:rsid w:val="00FC3DD1"/>
    <w:rsid w:val="00FC42FE"/>
    <w:rsid w:val="00FC441B"/>
    <w:rsid w:val="00FC45F4"/>
    <w:rsid w:val="00FC4679"/>
    <w:rsid w:val="00FC4783"/>
    <w:rsid w:val="00FC485F"/>
    <w:rsid w:val="00FC4A3A"/>
    <w:rsid w:val="00FC4B23"/>
    <w:rsid w:val="00FC4B8D"/>
    <w:rsid w:val="00FC4C3A"/>
    <w:rsid w:val="00FC5160"/>
    <w:rsid w:val="00FC5415"/>
    <w:rsid w:val="00FC599A"/>
    <w:rsid w:val="00FC59D3"/>
    <w:rsid w:val="00FC5A18"/>
    <w:rsid w:val="00FC5AE4"/>
    <w:rsid w:val="00FC61A8"/>
    <w:rsid w:val="00FC6395"/>
    <w:rsid w:val="00FC6540"/>
    <w:rsid w:val="00FC6746"/>
    <w:rsid w:val="00FC6751"/>
    <w:rsid w:val="00FC69DE"/>
    <w:rsid w:val="00FC6A98"/>
    <w:rsid w:val="00FC7349"/>
    <w:rsid w:val="00FC7467"/>
    <w:rsid w:val="00FC74B9"/>
    <w:rsid w:val="00FC74BE"/>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3A0D"/>
    <w:rsid w:val="00FD3E9A"/>
    <w:rsid w:val="00FD40F0"/>
    <w:rsid w:val="00FD4421"/>
    <w:rsid w:val="00FD4772"/>
    <w:rsid w:val="00FD48C0"/>
    <w:rsid w:val="00FD4E82"/>
    <w:rsid w:val="00FD52DE"/>
    <w:rsid w:val="00FD5409"/>
    <w:rsid w:val="00FD55AB"/>
    <w:rsid w:val="00FD5640"/>
    <w:rsid w:val="00FD5E0F"/>
    <w:rsid w:val="00FD5F44"/>
    <w:rsid w:val="00FD60F2"/>
    <w:rsid w:val="00FD60F5"/>
    <w:rsid w:val="00FD6159"/>
    <w:rsid w:val="00FD6AC4"/>
    <w:rsid w:val="00FD6D3A"/>
    <w:rsid w:val="00FD6E14"/>
    <w:rsid w:val="00FD6F1E"/>
    <w:rsid w:val="00FD70BA"/>
    <w:rsid w:val="00FD73E5"/>
    <w:rsid w:val="00FD7743"/>
    <w:rsid w:val="00FD7894"/>
    <w:rsid w:val="00FD7C66"/>
    <w:rsid w:val="00FD7FEF"/>
    <w:rsid w:val="00FE01A4"/>
    <w:rsid w:val="00FE01D2"/>
    <w:rsid w:val="00FE0328"/>
    <w:rsid w:val="00FE03AC"/>
    <w:rsid w:val="00FE091B"/>
    <w:rsid w:val="00FE0A20"/>
    <w:rsid w:val="00FE0A64"/>
    <w:rsid w:val="00FE0ADA"/>
    <w:rsid w:val="00FE0E4F"/>
    <w:rsid w:val="00FE0E7A"/>
    <w:rsid w:val="00FE0E8A"/>
    <w:rsid w:val="00FE0EEF"/>
    <w:rsid w:val="00FE0F25"/>
    <w:rsid w:val="00FE0FA8"/>
    <w:rsid w:val="00FE1262"/>
    <w:rsid w:val="00FE140C"/>
    <w:rsid w:val="00FE154B"/>
    <w:rsid w:val="00FE1626"/>
    <w:rsid w:val="00FE16B6"/>
    <w:rsid w:val="00FE17C3"/>
    <w:rsid w:val="00FE1882"/>
    <w:rsid w:val="00FE1B18"/>
    <w:rsid w:val="00FE1FAF"/>
    <w:rsid w:val="00FE2508"/>
    <w:rsid w:val="00FE27CB"/>
    <w:rsid w:val="00FE33D9"/>
    <w:rsid w:val="00FE37D7"/>
    <w:rsid w:val="00FE3DF7"/>
    <w:rsid w:val="00FE409B"/>
    <w:rsid w:val="00FE4552"/>
    <w:rsid w:val="00FE47FF"/>
    <w:rsid w:val="00FE4A5B"/>
    <w:rsid w:val="00FE4F53"/>
    <w:rsid w:val="00FE52E1"/>
    <w:rsid w:val="00FE563F"/>
    <w:rsid w:val="00FE5796"/>
    <w:rsid w:val="00FE57B8"/>
    <w:rsid w:val="00FE5820"/>
    <w:rsid w:val="00FE59B4"/>
    <w:rsid w:val="00FE5D9C"/>
    <w:rsid w:val="00FE5FE9"/>
    <w:rsid w:val="00FE651D"/>
    <w:rsid w:val="00FE6AA4"/>
    <w:rsid w:val="00FE6B62"/>
    <w:rsid w:val="00FE6C79"/>
    <w:rsid w:val="00FE6DE9"/>
    <w:rsid w:val="00FE6EF0"/>
    <w:rsid w:val="00FE705C"/>
    <w:rsid w:val="00FE770D"/>
    <w:rsid w:val="00FE78B7"/>
    <w:rsid w:val="00FE7B42"/>
    <w:rsid w:val="00FF020D"/>
    <w:rsid w:val="00FF0708"/>
    <w:rsid w:val="00FF09E0"/>
    <w:rsid w:val="00FF09F7"/>
    <w:rsid w:val="00FF0A8B"/>
    <w:rsid w:val="00FF1418"/>
    <w:rsid w:val="00FF14FD"/>
    <w:rsid w:val="00FF17C0"/>
    <w:rsid w:val="00FF191D"/>
    <w:rsid w:val="00FF212B"/>
    <w:rsid w:val="00FF24A5"/>
    <w:rsid w:val="00FF2DB9"/>
    <w:rsid w:val="00FF2EE0"/>
    <w:rsid w:val="00FF2FDA"/>
    <w:rsid w:val="00FF3222"/>
    <w:rsid w:val="00FF3402"/>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1247"/>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FollowedHyperlinkH130Char"/>
    <w:rsid w:val="00410006"/>
    <w:rPr>
      <w:rFonts w:ascii="Times New Roman Bold" w:eastAsia="Calibri" w:hAnsi="Times New Roman Bold" w:cs="Times New Roman"/>
      <w:b/>
      <w:bCs w:val="0"/>
      <w:color w:val="auto"/>
      <w:sz w:val="20"/>
      <w:szCs w:val="22"/>
      <w:u w:val="non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9E6BBF"/>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285032"/>
    <w:rPr>
      <w:b/>
      <w:szCs w:val="20"/>
    </w:rPr>
  </w:style>
  <w:style w:type="character" w:customStyle="1" w:styleId="EngineFuelTOC2ndLevelChar">
    <w:name w:val="EngineFuelTOC2ndLevel Char"/>
    <w:basedOn w:val="DefaultParagraphFont"/>
    <w:link w:val="EngineFuelTOC2ndLevel"/>
    <w:locked/>
    <w:rsid w:val="00285032"/>
    <w:rPr>
      <w:b/>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3610A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
      <w:bCs w:val="0"/>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Normal"/>
    <w:next w:val="Normal"/>
    <w:link w:val="EngineFuelTOC4thLevelChar"/>
    <w:rsid w:val="00181856"/>
    <w:pPr>
      <w:tabs>
        <w:tab w:val="left" w:pos="1620"/>
      </w:tabs>
      <w:suppressAutoHyphens/>
      <w:ind w:left="720"/>
    </w:pPr>
  </w:style>
  <w:style w:type="character" w:customStyle="1" w:styleId="EngineFuelTOC4thLevelChar">
    <w:name w:val="EngineFuelTOC4thLevel Char"/>
    <w:basedOn w:val="EngineFuelTOC3rdLevelChar"/>
    <w:link w:val="EngineFuelTOC4thLevel"/>
    <w:locked/>
    <w:rsid w:val="00181856"/>
    <w:rPr>
      <w:rFonts w:cs="Times New Roman"/>
      <w:b w:val="0"/>
      <w:bCs w:val="0"/>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TOC21">
    <w:name w:val="TOC 21"/>
    <w:basedOn w:val="Normal"/>
    <w:rsid w:val="007E484F"/>
    <w:pPr>
      <w:jc w:val="center"/>
    </w:pPr>
    <w:rPr>
      <w:b/>
      <w:sz w:val="28"/>
    </w:rPr>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84123"/>
    <w:pPr>
      <w:tabs>
        <w:tab w:val="center" w:pos="4860"/>
        <w:tab w:val="right" w:pos="9360"/>
      </w:tabs>
      <w:ind w:left="360"/>
    </w:pPr>
    <w:rPr>
      <w:b/>
    </w:rPr>
  </w:style>
  <w:style w:type="character" w:customStyle="1" w:styleId="MTDisplayEquationChar">
    <w:name w:val="MTDisplayEquation Char"/>
    <w:basedOn w:val="DefaultParagraphFont"/>
    <w:link w:val="MTDisplayEquation"/>
    <w:rsid w:val="00484123"/>
    <w:rPr>
      <w:b/>
      <w:szCs w:val="24"/>
    </w:rPr>
  </w:style>
  <w:style w:type="paragraph" w:customStyle="1" w:styleId="StyleUniformLevel4After0pt">
    <w:name w:val="Style UniformLevel4 + After:  0 pt"/>
    <w:rsid w:val="003B72F8"/>
  </w:style>
  <w:style w:type="paragraph" w:customStyle="1" w:styleId="StyleEngineFuelTOC2ndLevelAfter12pt">
    <w:name w:val="Style EngineFuelTOC2ndLevel + After:  12 pt"/>
    <w:basedOn w:val="EngineFuelTOC2ndLevel"/>
    <w:rsid w:val="0004651E"/>
    <w:pPr>
      <w:tabs>
        <w:tab w:val="left" w:pos="547"/>
      </w:tabs>
      <w:spacing w:after="240"/>
    </w:pPr>
    <w:rPr>
      <w:bCs/>
    </w:rPr>
  </w:style>
  <w:style w:type="paragraph" w:customStyle="1" w:styleId="StyleEngineFuelTOC4thLevelBold">
    <w:name w:val="Style EngineFuelTOC4thLevel + Bold"/>
    <w:basedOn w:val="EngineFuelTOC4thLevel"/>
    <w:rsid w:val="0004651E"/>
    <w:rPr>
      <w:rFonts w:ascii="Times New Roman Bold" w:hAnsi="Times New Roman Bold"/>
      <w:b/>
      <w:bCs/>
    </w:rPr>
  </w:style>
  <w:style w:type="paragraph" w:customStyle="1" w:styleId="toc20">
    <w:name w:val="toc 20"/>
    <w:basedOn w:val="Normal"/>
    <w:next w:val="Normal"/>
    <w:autoRedefine/>
    <w:uiPriority w:val="39"/>
    <w:rsid w:val="00231C6C"/>
    <w:pPr>
      <w:tabs>
        <w:tab w:val="left" w:pos="360"/>
        <w:tab w:val="left" w:pos="1260"/>
        <w:tab w:val="left" w:pos="1530"/>
        <w:tab w:val="right" w:leader="dot" w:pos="9360"/>
      </w:tabs>
      <w:ind w:left="990" w:hanging="572"/>
      <w:jc w:val="left"/>
    </w:pPr>
    <w:rPr>
      <w:noProof/>
    </w:rPr>
  </w:style>
  <w:style w:type="paragraph" w:customStyle="1" w:styleId="Frontmatterhead">
    <w:name w:val="Front_matter_head"/>
    <w:basedOn w:val="Normal"/>
    <w:qFormat/>
    <w:rsid w:val="00602DE4"/>
    <w:pPr>
      <w:spacing w:before="400" w:after="180"/>
      <w:jc w:val="left"/>
    </w:pPr>
    <w:rPr>
      <w:rFonts w:ascii="Arial" w:eastAsia="Calibri" w:hAnsi="Arial"/>
      <w:b/>
      <w:iCs/>
      <w:sz w:val="24"/>
    </w:rPr>
  </w:style>
  <w:style w:type="paragraph" w:styleId="TOC2">
    <w:name w:val="toc 2"/>
    <w:basedOn w:val="Normal"/>
    <w:next w:val="Normal"/>
    <w:autoRedefine/>
    <w:uiPriority w:val="39"/>
    <w:unhideWhenUsed/>
    <w:locked/>
    <w:rsid w:val="00E475CC"/>
    <w:pPr>
      <w:tabs>
        <w:tab w:val="left" w:pos="1440"/>
        <w:tab w:val="right" w:leader="dot" w:pos="9350"/>
      </w:tabs>
      <w:spacing w:after="100"/>
      <w:ind w:left="270" w:firstLine="68"/>
    </w:pPr>
  </w:style>
  <w:style w:type="paragraph" w:customStyle="1" w:styleId="StyleFollowedHyperlinkH130TimesNewRomanNotBoldLeft0">
    <w:name w:val="Style Followed Hyperlink H130 + Times New Roman Not Bold Left:  0..."/>
    <w:basedOn w:val="FollowedHyperlinkH130"/>
    <w:rsid w:val="00410006"/>
    <w:pPr>
      <w:spacing w:before="60" w:after="240"/>
      <w:ind w:left="0"/>
    </w:pPr>
    <w:rPr>
      <w:rFonts w:ascii="Times New Roman" w:eastAsia="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www.govinfo.gov/app/collection/cfr" TargetMode="External"/><Relationship Id="rId21" Type="http://schemas.openxmlformats.org/officeDocument/2006/relationships/hyperlink" Target="mailto:owm@nist.gov" TargetMode="External"/><Relationship Id="rId42" Type="http://schemas.openxmlformats.org/officeDocument/2006/relationships/image" Target="media/image3.emf"/><Relationship Id="rId47" Type="http://schemas.openxmlformats.org/officeDocument/2006/relationships/hyperlink" Target="mailto:don.onwiler@ncwm.com" TargetMode="External"/><Relationship Id="rId63" Type="http://schemas.openxmlformats.org/officeDocument/2006/relationships/header" Target="header21.xml"/><Relationship Id="rId68" Type="http://schemas.openxmlformats.org/officeDocument/2006/relationships/hyperlink" Target="mailto:TheSi@nist.gov" TargetMode="External"/><Relationship Id="rId84" Type="http://schemas.openxmlformats.org/officeDocument/2006/relationships/header" Target="header30.xml"/><Relationship Id="rId89" Type="http://schemas.openxmlformats.org/officeDocument/2006/relationships/hyperlink" Target="http://www.fda.gov/" TargetMode="External"/><Relationship Id="rId112" Type="http://schemas.openxmlformats.org/officeDocument/2006/relationships/hyperlink" Target="https://www.law.cornell.edu/cfr/text/40/156.10" TargetMode="External"/><Relationship Id="rId133" Type="http://schemas.openxmlformats.org/officeDocument/2006/relationships/header" Target="header41.xml"/><Relationship Id="rId138" Type="http://schemas.openxmlformats.org/officeDocument/2006/relationships/hyperlink" Target="http://www.ttb.gov" TargetMode="External"/><Relationship Id="rId154" Type="http://schemas.openxmlformats.org/officeDocument/2006/relationships/header" Target="header46.xml"/><Relationship Id="rId159" Type="http://schemas.openxmlformats.org/officeDocument/2006/relationships/hyperlink" Target="http://www.fsis.usda.gov/wps/portal/fsis/topics/regulatory-compliance/labeling/labeling-policies/basics-of-labeling/basics-labeling" TargetMode="External"/><Relationship Id="rId175" Type="http://schemas.openxmlformats.org/officeDocument/2006/relationships/image" Target="media/image24.png"/><Relationship Id="rId170" Type="http://schemas.openxmlformats.org/officeDocument/2006/relationships/oleObject" Target="embeddings/oleObject4.bin"/><Relationship Id="rId16" Type="http://schemas.openxmlformats.org/officeDocument/2006/relationships/hyperlink" Target="https://doi.org/10.6028/NIST.HB.130-2023" TargetMode="External"/><Relationship Id="rId107" Type="http://schemas.openxmlformats.org/officeDocument/2006/relationships/hyperlink" Target="http://www.fda.gov/" TargetMode="External"/><Relationship Id="rId11" Type="http://schemas.openxmlformats.org/officeDocument/2006/relationships/hyperlink" Target="https://doi.org/10.6028/NIST.HB.130-2023" TargetMode="External"/><Relationship Id="rId32" Type="http://schemas.openxmlformats.org/officeDocument/2006/relationships/footer" Target="footer6.xml"/><Relationship Id="rId37" Type="http://schemas.openxmlformats.org/officeDocument/2006/relationships/hyperlink" Target="https://www.ncwm.com/meetings" TargetMode="External"/><Relationship Id="rId53" Type="http://schemas.openxmlformats.org/officeDocument/2006/relationships/header" Target="header15.xml"/><Relationship Id="rId58" Type="http://schemas.openxmlformats.org/officeDocument/2006/relationships/hyperlink" Target="mailto:TheSI@nist.gov" TargetMode="External"/><Relationship Id="rId74" Type="http://schemas.openxmlformats.org/officeDocument/2006/relationships/image" Target="media/image8.jpeg"/><Relationship Id="rId79" Type="http://schemas.openxmlformats.org/officeDocument/2006/relationships/header" Target="header25.xml"/><Relationship Id="rId102" Type="http://schemas.openxmlformats.org/officeDocument/2006/relationships/hyperlink" Target="https://www.gpo.gov/fdsys/granule/CFR-2012-title9-vol2/CFR-2012-title9-vol2-chapIII-subchapE" TargetMode="External"/><Relationship Id="rId123" Type="http://schemas.openxmlformats.org/officeDocument/2006/relationships/hyperlink" Target="mailto:owm@nist.gov" TargetMode="External"/><Relationship Id="rId128" Type="http://schemas.openxmlformats.org/officeDocument/2006/relationships/header" Target="header36.xml"/><Relationship Id="rId144" Type="http://schemas.openxmlformats.org/officeDocument/2006/relationships/header" Target="header45.xml"/><Relationship Id="rId149" Type="http://schemas.openxmlformats.org/officeDocument/2006/relationships/image" Target="media/image14.png"/><Relationship Id="rId5" Type="http://schemas.openxmlformats.org/officeDocument/2006/relationships/numbering" Target="numbering.xml"/><Relationship Id="rId90" Type="http://schemas.openxmlformats.org/officeDocument/2006/relationships/hyperlink" Target="https://www.gpo.gov/fdsys/granule/CFR-1998-title21-vol6/CFR-1998-title21-vol6-part501" TargetMode="External"/><Relationship Id="rId95" Type="http://schemas.openxmlformats.org/officeDocument/2006/relationships/hyperlink" Target="http://www.fda.gov/" TargetMode="External"/><Relationship Id="rId160" Type="http://schemas.openxmlformats.org/officeDocument/2006/relationships/image" Target="media/image18.emf"/><Relationship Id="rId165" Type="http://schemas.openxmlformats.org/officeDocument/2006/relationships/oleObject" Target="embeddings/oleObject2.bin"/><Relationship Id="rId181" Type="http://schemas.openxmlformats.org/officeDocument/2006/relationships/header" Target="header51.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image" Target="media/image4.emf"/><Relationship Id="rId48" Type="http://schemas.openxmlformats.org/officeDocument/2006/relationships/hyperlink" Target="http://www.ncwm.com/" TargetMode="External"/><Relationship Id="rId64" Type="http://schemas.openxmlformats.org/officeDocument/2006/relationships/header" Target="header22.xml"/><Relationship Id="rId69" Type="http://schemas.openxmlformats.org/officeDocument/2006/relationships/image" Target="media/image5.wmf"/><Relationship Id="rId113" Type="http://schemas.openxmlformats.org/officeDocument/2006/relationships/hyperlink" Target="http://www.epa.gov/pesticide-registration/label-review-manual" TargetMode="External"/><Relationship Id="rId118" Type="http://schemas.openxmlformats.org/officeDocument/2006/relationships/header" Target="header32.xml"/><Relationship Id="rId134" Type="http://schemas.openxmlformats.org/officeDocument/2006/relationships/header" Target="header42.xml"/><Relationship Id="rId139" Type="http://schemas.openxmlformats.org/officeDocument/2006/relationships/hyperlink" Target="http://www.epa.gov/" TargetMode="External"/><Relationship Id="rId80" Type="http://schemas.openxmlformats.org/officeDocument/2006/relationships/header" Target="header26.xml"/><Relationship Id="rId85" Type="http://schemas.openxmlformats.org/officeDocument/2006/relationships/header" Target="header31.xml"/><Relationship Id="rId150" Type="http://schemas.openxmlformats.org/officeDocument/2006/relationships/image" Target="media/image15.png"/><Relationship Id="rId155" Type="http://schemas.openxmlformats.org/officeDocument/2006/relationships/header" Target="header47.xml"/><Relationship Id="rId171" Type="http://schemas.openxmlformats.org/officeDocument/2006/relationships/image" Target="media/image22.jpeg"/><Relationship Id="rId176" Type="http://schemas.openxmlformats.org/officeDocument/2006/relationships/oleObject" Target="embeddings/oleObject7.bin"/><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footer" Target="footer7.xml"/><Relationship Id="rId38" Type="http://schemas.openxmlformats.org/officeDocument/2006/relationships/header" Target="header11.xml"/><Relationship Id="rId59" Type="http://schemas.openxmlformats.org/officeDocument/2006/relationships/header" Target="header19.xml"/><Relationship Id="rId103" Type="http://schemas.openxmlformats.org/officeDocument/2006/relationships/hyperlink" Target="https://www.gpo.gov/fdsys/granule/CFR-2011-title9-vol2/CFR-2011-title9-vol2-sec442-1" TargetMode="External"/><Relationship Id="rId108" Type="http://schemas.openxmlformats.org/officeDocument/2006/relationships/hyperlink" Target="https://www.accessdata.fda.gov/scripts/cdrh/cfdocs/cfcfr/CFRSearch.cfm?CFRPart=201" TargetMode="External"/><Relationship Id="rId124" Type="http://schemas.openxmlformats.org/officeDocument/2006/relationships/hyperlink" Target="http://www.nfpa.org/" TargetMode="External"/><Relationship Id="rId129" Type="http://schemas.openxmlformats.org/officeDocument/2006/relationships/header" Target="header37.xml"/><Relationship Id="rId54" Type="http://schemas.openxmlformats.org/officeDocument/2006/relationships/header" Target="header16.xml"/><Relationship Id="rId70" Type="http://schemas.openxmlformats.org/officeDocument/2006/relationships/image" Target="media/image6.png"/><Relationship Id="rId75" Type="http://schemas.openxmlformats.org/officeDocument/2006/relationships/image" Target="media/image9.png"/><Relationship Id="rId91" Type="http://schemas.openxmlformats.org/officeDocument/2006/relationships/hyperlink" Target="https://www.accessdata.fda.gov/scripts/cdrh/cfdocs/cfcfr/CFRSearch.cfm?fr=501.105" TargetMode="External"/><Relationship Id="rId96" Type="http://schemas.openxmlformats.org/officeDocument/2006/relationships/hyperlink" Target="https://www.gpo.gov/fdsys/granule/CFR-1996-title21-vol7/CFR-1996-title21-vol7-part701" TargetMode="External"/><Relationship Id="rId140" Type="http://schemas.openxmlformats.org/officeDocument/2006/relationships/hyperlink" Target="https://knowledge.energyinst.org/" TargetMode="External"/><Relationship Id="rId145" Type="http://schemas.openxmlformats.org/officeDocument/2006/relationships/hyperlink" Target="http://www.gs1us.org" TargetMode="External"/><Relationship Id="rId161" Type="http://schemas.openxmlformats.org/officeDocument/2006/relationships/oleObject" Target="embeddings/Microsoft_Visio_2003-2010_Drawing.vsd"/><Relationship Id="rId166" Type="http://schemas.openxmlformats.org/officeDocument/2006/relationships/hyperlink" Target="http://www.tappi.org/"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hyperlink" Target="mailto:don.onwiler@ncwm.com" TargetMode="External"/><Relationship Id="rId114" Type="http://schemas.openxmlformats.org/officeDocument/2006/relationships/hyperlink" Target="http://www.fda.gov/" TargetMode="External"/><Relationship Id="rId119" Type="http://schemas.openxmlformats.org/officeDocument/2006/relationships/header" Target="header33.xml"/><Relationship Id="rId44" Type="http://schemas.openxmlformats.org/officeDocument/2006/relationships/hyperlink" Target="mailto:info@ncwm.com" TargetMode="External"/><Relationship Id="rId60" Type="http://schemas.openxmlformats.org/officeDocument/2006/relationships/header" Target="header20.xml"/><Relationship Id="rId65" Type="http://schemas.openxmlformats.org/officeDocument/2006/relationships/header" Target="header23.xml"/><Relationship Id="rId81" Type="http://schemas.openxmlformats.org/officeDocument/2006/relationships/header" Target="header27.xml"/><Relationship Id="rId86" Type="http://schemas.openxmlformats.org/officeDocument/2006/relationships/hyperlink" Target="https://www.gpo.gov/fdsys/pkg/CFR-2011-title27-vol1/pdf/CFR-2011-title27-vol1-chapI.pdf" TargetMode="External"/><Relationship Id="rId130" Type="http://schemas.openxmlformats.org/officeDocument/2006/relationships/header" Target="header38.xml"/><Relationship Id="rId135" Type="http://schemas.openxmlformats.org/officeDocument/2006/relationships/header" Target="header43.xml"/><Relationship Id="rId151" Type="http://schemas.openxmlformats.org/officeDocument/2006/relationships/oleObject" Target="embeddings/oleObject1.bin"/><Relationship Id="rId156" Type="http://schemas.openxmlformats.org/officeDocument/2006/relationships/header" Target="header48.xml"/><Relationship Id="rId177"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oleObject" Target="embeddings/oleObject5.bin"/><Relationship Id="rId180" Type="http://schemas.openxmlformats.org/officeDocument/2006/relationships/header" Target="header50.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hyperlink" Target="https://www.gpo.gov/fdsys/granule/CFR-2011-title21-vol4/CFR-2011-title21-vol4-sec201-62" TargetMode="External"/><Relationship Id="rId34" Type="http://schemas.openxmlformats.org/officeDocument/2006/relationships/footer" Target="footer8.xml"/><Relationship Id="rId50" Type="http://schemas.openxmlformats.org/officeDocument/2006/relationships/hyperlink" Target="http://www.ncwm.com/" TargetMode="External"/><Relationship Id="rId55" Type="http://schemas.openxmlformats.org/officeDocument/2006/relationships/header" Target="header17.xml"/><Relationship Id="rId76" Type="http://schemas.openxmlformats.org/officeDocument/2006/relationships/image" Target="media/image10.png"/><Relationship Id="rId97" Type="http://schemas.openxmlformats.org/officeDocument/2006/relationships/hyperlink" Target="https://www.gpo.gov/fdsys/pkg/CFR-2018-title21-vol7/pdf/CFR-2018-title21-vol7-sec701-13.pdf" TargetMode="External"/><Relationship Id="rId104" Type="http://schemas.openxmlformats.org/officeDocument/2006/relationships/hyperlink" Target="http://www.fda.gov/" TargetMode="External"/><Relationship Id="rId120" Type="http://schemas.openxmlformats.org/officeDocument/2006/relationships/hyperlink" Target="http://www.nist.gov/srd/refprop" TargetMode="External"/><Relationship Id="rId125" Type="http://schemas.openxmlformats.org/officeDocument/2006/relationships/header" Target="header34.xml"/><Relationship Id="rId141" Type="http://schemas.openxmlformats.org/officeDocument/2006/relationships/hyperlink" Target="http://www.iso.org/" TargetMode="External"/><Relationship Id="rId146" Type="http://schemas.openxmlformats.org/officeDocument/2006/relationships/image" Target="media/image11.jpeg"/><Relationship Id="rId167" Type="http://schemas.openxmlformats.org/officeDocument/2006/relationships/image" Target="media/image20.jpeg"/><Relationship Id="rId7" Type="http://schemas.openxmlformats.org/officeDocument/2006/relationships/settings" Target="settings.xml"/><Relationship Id="rId71" Type="http://schemas.openxmlformats.org/officeDocument/2006/relationships/hyperlink" Target="http://www.nist.gov/pml/weights-and-measures/publications/metric-publications" TargetMode="External"/><Relationship Id="rId92" Type="http://schemas.openxmlformats.org/officeDocument/2006/relationships/hyperlink" Target="http://www.fsis.usda.gov/" TargetMode="External"/><Relationship Id="rId162" Type="http://schemas.openxmlformats.org/officeDocument/2006/relationships/hyperlink" Target="http://www.ftc.gov/about-ftc/bureaus-offices/regional-offices"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4.xml"/><Relationship Id="rId40" Type="http://schemas.openxmlformats.org/officeDocument/2006/relationships/footer" Target="footer9.xml"/><Relationship Id="rId45" Type="http://schemas.openxmlformats.org/officeDocument/2006/relationships/hyperlink" Target="https://nistgov.sharepoint.com/sites/OWM/Shared%20Documents/Office%20Coordination%20Team/Publications%20Coordinator/Handbooks/2023/23-HB%20130/www.ncwm.com/meetings" TargetMode="External"/><Relationship Id="rId66" Type="http://schemas.openxmlformats.org/officeDocument/2006/relationships/header" Target="header24.xml"/><Relationship Id="rId87" Type="http://schemas.openxmlformats.org/officeDocument/2006/relationships/hyperlink" Target="https://www.ttb.gov/distilled-spirits/beverage-alcohol-manual" TargetMode="External"/><Relationship Id="rId110" Type="http://schemas.openxmlformats.org/officeDocument/2006/relationships/hyperlink" Target="http://www.epa.gov" TargetMode="External"/><Relationship Id="rId115" Type="http://schemas.openxmlformats.org/officeDocument/2006/relationships/hyperlink" Target="https://www.fda.gov/tobacco-products/rules-regulations-and-guidance/section-903-federal-food-drug-and-cosmetic-act-misbranded-tobacco-products" TargetMode="External"/><Relationship Id="rId131" Type="http://schemas.openxmlformats.org/officeDocument/2006/relationships/header" Target="header39.xml"/><Relationship Id="rId136" Type="http://schemas.openxmlformats.org/officeDocument/2006/relationships/header" Target="header44.xml"/><Relationship Id="rId157" Type="http://schemas.openxmlformats.org/officeDocument/2006/relationships/header" Target="header49.xml"/><Relationship Id="rId178" Type="http://schemas.openxmlformats.org/officeDocument/2006/relationships/image" Target="media/image26.jpg"/><Relationship Id="rId61" Type="http://schemas.openxmlformats.org/officeDocument/2006/relationships/hyperlink" Target="http://www.astm.org" TargetMode="External"/><Relationship Id="rId82" Type="http://schemas.openxmlformats.org/officeDocument/2006/relationships/header" Target="header28.xml"/><Relationship Id="rId152" Type="http://schemas.openxmlformats.org/officeDocument/2006/relationships/image" Target="media/image16.png"/><Relationship Id="rId173" Type="http://schemas.openxmlformats.org/officeDocument/2006/relationships/image" Target="media/image23.png"/><Relationship Id="rId19" Type="http://schemas.openxmlformats.org/officeDocument/2006/relationships/hyperlink" Target="https://doi.org/10.6028/NIST-TECHPUBS.CROSSMARK-POLICY" TargetMode="Externa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hyperlink" Target="http://www.ncwm.com" TargetMode="External"/><Relationship Id="rId56" Type="http://schemas.openxmlformats.org/officeDocument/2006/relationships/header" Target="header18.xml"/><Relationship Id="rId77" Type="http://schemas.openxmlformats.org/officeDocument/2006/relationships/hyperlink" Target="http://iabflo.org" TargetMode="External"/><Relationship Id="rId100" Type="http://schemas.openxmlformats.org/officeDocument/2006/relationships/hyperlink" Target="https://www.gpo.gov/fdsys/granule/CFR-2011-title9-vol2/CFR-2011-title9-vol2-part317" TargetMode="External"/><Relationship Id="rId105" Type="http://schemas.openxmlformats.org/officeDocument/2006/relationships/hyperlink" Target="https://www.accessdata.fda.gov/scripts/cdrh/cfdocs/cfcfr/CFRSearch.cfm?CFRPart=801" TargetMode="External"/><Relationship Id="rId126" Type="http://schemas.openxmlformats.org/officeDocument/2006/relationships/header" Target="header35.xml"/><Relationship Id="rId147" Type="http://schemas.openxmlformats.org/officeDocument/2006/relationships/image" Target="media/image12.png"/><Relationship Id="rId16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yperlink" Target="mailto:TheSI@nist.gov" TargetMode="External"/><Relationship Id="rId93" Type="http://schemas.openxmlformats.org/officeDocument/2006/relationships/hyperlink" Target="https://www.gpo.gov/fdsys/granule/CFR-2017-title9-vol2/CFR-2017-title9-vol2-part532/content-detail.html" TargetMode="External"/><Relationship Id="rId98" Type="http://schemas.openxmlformats.org/officeDocument/2006/relationships/hyperlink" Target="https://www.fda.gov/cosmetics/cosmetics-labeling" TargetMode="External"/><Relationship Id="rId121" Type="http://schemas.openxmlformats.org/officeDocument/2006/relationships/hyperlink" Target="mailto:owm@nist.gov" TargetMode="External"/><Relationship Id="rId142" Type="http://schemas.openxmlformats.org/officeDocument/2006/relationships/hyperlink" Target="http://www.sae.org" TargetMode="External"/><Relationship Id="rId163" Type="http://schemas.openxmlformats.org/officeDocument/2006/relationships/hyperlink" Target="https://www.nist.gov/pml/weights-and-measures/publications/ncwm-annual-reports" TargetMode="External"/><Relationship Id="rId184"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nistgov.sharepoint.com/sites/OWM/Shared%20Documents/Office%20Coordination%20Team/Publications%20Coordinator/Handbooks/2023/23-HB%20130/www.ncwm.com/standards-dev" TargetMode="External"/><Relationship Id="rId67" Type="http://schemas.openxmlformats.org/officeDocument/2006/relationships/hyperlink" Target="http://www.nist.gov/pml/weights-and-measures/publications/metric-publications" TargetMode="External"/><Relationship Id="rId116" Type="http://schemas.openxmlformats.org/officeDocument/2006/relationships/hyperlink" Target="https://www.ecfr.gov/" TargetMode="External"/><Relationship Id="rId137" Type="http://schemas.openxmlformats.org/officeDocument/2006/relationships/hyperlink" Target="http://www.astm.org/" TargetMode="External"/><Relationship Id="rId158" Type="http://schemas.openxmlformats.org/officeDocument/2006/relationships/hyperlink" Target="https://www.fsis.usda.gov/wps/portal/fsis/topics/regulatory-compliance/labeling/Labeling-Policies" TargetMode="External"/><Relationship Id="rId20" Type="http://schemas.openxmlformats.org/officeDocument/2006/relationships/hyperlink" Target="https://www.nist.gov/nist-research-library/nist-technical-series-publications-author-instructions" TargetMode="External"/><Relationship Id="rId41" Type="http://schemas.openxmlformats.org/officeDocument/2006/relationships/footer" Target="footer10.xml"/><Relationship Id="rId62" Type="http://schemas.openxmlformats.org/officeDocument/2006/relationships/hyperlink" Target="http://www.astm.org" TargetMode="External"/><Relationship Id="rId83" Type="http://schemas.openxmlformats.org/officeDocument/2006/relationships/header" Target="header29.xml"/><Relationship Id="rId88" Type="http://schemas.openxmlformats.org/officeDocument/2006/relationships/hyperlink" Target="https://www.ttb.gov/beer/beverage-alcohol-manual" TargetMode="External"/><Relationship Id="rId111" Type="http://schemas.openxmlformats.org/officeDocument/2006/relationships/hyperlink" Target="https://www.gpo.gov/fdsys/granule/CFR-2011-title40-vol24/CFR-2011-title40-vol24-part156" TargetMode="External"/><Relationship Id="rId132" Type="http://schemas.openxmlformats.org/officeDocument/2006/relationships/header" Target="header40.xml"/><Relationship Id="rId153" Type="http://schemas.openxmlformats.org/officeDocument/2006/relationships/image" Target="media/image17.png"/><Relationship Id="rId174" Type="http://schemas.openxmlformats.org/officeDocument/2006/relationships/oleObject" Target="embeddings/oleObject6.bin"/><Relationship Id="rId179" Type="http://schemas.openxmlformats.org/officeDocument/2006/relationships/hyperlink" Target="http://www.nist.gov/pml/weights-and-measures/publications/ncwm-annual-reports" TargetMode="External"/><Relationship Id="rId15" Type="http://schemas.openxmlformats.org/officeDocument/2006/relationships/footer" Target="footer3.xml"/><Relationship Id="rId36" Type="http://schemas.openxmlformats.org/officeDocument/2006/relationships/hyperlink" Target="http://www.ncwm.com/" TargetMode="External"/><Relationship Id="rId57" Type="http://schemas.openxmlformats.org/officeDocument/2006/relationships/hyperlink" Target="http://www.nist.gov/pml/weights-and-measures/publications/metric-publications" TargetMode="External"/><Relationship Id="rId106" Type="http://schemas.openxmlformats.org/officeDocument/2006/relationships/hyperlink" Target="https://www.gpo.gov/fdsys/granule/CFR-2008-title21-vol8/CFR-2008-title21-vol8-sec801-62" TargetMode="External"/><Relationship Id="rId127" Type="http://schemas.openxmlformats.org/officeDocument/2006/relationships/hyperlink" Target="https://nvlpubs.nist.gov/nistpubs/SpecialPublications/NIST.SP.1181.pdf" TargetMode="Externa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header" Target="header14.xml"/><Relationship Id="rId73" Type="http://schemas.openxmlformats.org/officeDocument/2006/relationships/image" Target="media/image7.png"/><Relationship Id="rId78" Type="http://schemas.openxmlformats.org/officeDocument/2006/relationships/hyperlink" Target="https://bhgs.dca.ca.gov/" TargetMode="External"/><Relationship Id="rId94" Type="http://schemas.openxmlformats.org/officeDocument/2006/relationships/hyperlink" Target="https://www.gpo.gov/fdsys/pkg/CFR-2018-title9-vol2/pdf/CFR-2018-title9-vol2-sec317-2.pdf" TargetMode="External"/><Relationship Id="rId99" Type="http://schemas.openxmlformats.org/officeDocument/2006/relationships/hyperlink" Target="http://www.fsis.usda.gov" TargetMode="External"/><Relationship Id="rId101" Type="http://schemas.openxmlformats.org/officeDocument/2006/relationships/hyperlink" Target="https://www.gpo.gov/fdsys/granule/CFR-2011-title9-vol2/CFR-2011-title9-vol2-sec317-2" TargetMode="External"/><Relationship Id="rId122" Type="http://schemas.openxmlformats.org/officeDocument/2006/relationships/hyperlink" Target="http://www.nist.gov/srd/refprop" TargetMode="External"/><Relationship Id="rId143" Type="http://schemas.openxmlformats.org/officeDocument/2006/relationships/hyperlink" Target="http://www.ncwm.com/" TargetMode="External"/><Relationship Id="rId148" Type="http://schemas.openxmlformats.org/officeDocument/2006/relationships/image" Target="media/image13.png"/><Relationship Id="rId164" Type="http://schemas.openxmlformats.org/officeDocument/2006/relationships/image" Target="media/image19.wmf"/><Relationship Id="rId169"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17" ma:contentTypeDescription="Create a new document." ma:contentTypeScope="" ma:versionID="a5ff93922a8ffdfcd531a53bf3810a3e">
  <xsd:schema xmlns:xsd="http://www.w3.org/2001/XMLSchema" xmlns:xs="http://www.w3.org/2001/XMLSchema" xmlns:p="http://schemas.microsoft.com/office/2006/metadata/properties" xmlns:ns2="9dd99a73-5057-4192-b603-0c7d22954171" xmlns:ns3="391eeb16-c6fa-45a0-a257-15c91795993b" targetNamespace="http://schemas.microsoft.com/office/2006/metadata/properties" ma:root="true" ma:fieldsID="7fcc4d5db69d9ccfdccbf66e3824f2b6" ns2:_="" ns3:_="">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2A216-ECC3-45F7-9035-F7917D41DD50}">
  <ds:schemaRefs>
    <ds:schemaRef ds:uri="http://schemas.microsoft.com/office/2006/metadata/properties"/>
    <ds:schemaRef ds:uri="http://schemas.microsoft.com/office/infopath/2007/PartnerControls"/>
    <ds:schemaRef ds:uri="9dd99a73-5057-4192-b603-0c7d22954171"/>
    <ds:schemaRef ds:uri="391eeb16-c6fa-45a0-a257-15c91795993b"/>
  </ds:schemaRefs>
</ds:datastoreItem>
</file>

<file path=customXml/itemProps2.xml><?xml version="1.0" encoding="utf-8"?>
<ds:datastoreItem xmlns:ds="http://schemas.openxmlformats.org/officeDocument/2006/customXml" ds:itemID="{6BCA3B49-4F00-4D76-8059-FFB2F3813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8077F4-AE67-42E7-9ADB-14F5F2887CB6}">
  <ds:schemaRefs>
    <ds:schemaRef ds:uri="http://schemas.microsoft.com/sharepoint/v3/contenttype/forms"/>
  </ds:schemaRefs>
</ds:datastoreItem>
</file>

<file path=customXml/itemProps4.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1369</TotalTime>
  <Pages>311</Pages>
  <Words>118617</Words>
  <Characters>676122</Characters>
  <Application>Microsoft Office Word</Application>
  <DocSecurity>0</DocSecurity>
  <Lines>5634</Lines>
  <Paragraphs>1586</Paragraphs>
  <ScaleCrop>false</ScaleCrop>
  <Company>NIST</Company>
  <LinksUpToDate>false</LinksUpToDate>
  <CharactersWithSpaces>793153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lisa.warfield@nist.gov;shelby.bowers@nist.gov;david.sefcik@nist.gov</dc:creator>
  <cp:keywords/>
  <dc:description/>
  <cp:lastModifiedBy>Bowers, Shelby L. (Fed)</cp:lastModifiedBy>
  <cp:revision>67</cp:revision>
  <cp:lastPrinted>2023-02-08T23:20:00Z</cp:lastPrinted>
  <dcterms:created xsi:type="dcterms:W3CDTF">2023-02-06T15:40:00Z</dcterms:created>
  <dcterms:modified xsi:type="dcterms:W3CDTF">2023-02-09T19:28:00Z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ies>
</file>