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3C9D" w14:textId="14945B78" w:rsidR="009925EA" w:rsidRDefault="00B05FE1" w:rsidP="00FB08B6">
      <w:pPr>
        <w:pStyle w:val="AppendixC2023EditorialChanges"/>
      </w:pPr>
      <w:bookmarkStart w:id="0" w:name="AppendixC_2023EditorialChanges"/>
      <w:bookmarkStart w:id="1" w:name="Index"/>
      <w:r w:rsidRPr="00793222">
        <w:t>Appendix C.  2023 Editorial Changes</w:t>
      </w:r>
      <w:bookmarkEnd w:id="0"/>
    </w:p>
    <w:p w14:paraId="62E2EF64" w14:textId="3C21634C" w:rsidR="00722673" w:rsidRDefault="00722673" w:rsidP="009D6532">
      <w:pPr>
        <w:pStyle w:val="BodyText"/>
        <w:tabs>
          <w:tab w:val="left" w:pos="360"/>
        </w:tabs>
      </w:pPr>
      <w:r w:rsidRPr="000F1B7D">
        <w:t>The following items were deemed editorial in nature based on the following criteria:  1) the modified text did not change the meaning or procedure outlined, 2) modified text corrected an omission or clarified how the text was written, or 3) the item itself was reformatted and relocated in the text to make the organization of the content more meaningful.</w:t>
      </w:r>
    </w:p>
    <w:p w14:paraId="17CDCEB0" w14:textId="77777777" w:rsidR="00722673" w:rsidRDefault="00722673" w:rsidP="009D6532">
      <w:pPr>
        <w:pStyle w:val="BodyText"/>
        <w:tabs>
          <w:tab w:val="left" w:pos="360"/>
        </w:tabs>
        <w:sectPr w:rsidR="00722673" w:rsidSect="00DF354E">
          <w:headerReference w:type="even" r:id="rId11"/>
          <w:headerReference w:type="default" r:id="rId12"/>
          <w:footerReference w:type="even" r:id="rId13"/>
          <w:footerReference w:type="default" r:id="rId14"/>
          <w:footnotePr>
            <w:numRestart w:val="eachSect"/>
          </w:footnotePr>
          <w:pgSz w:w="12240" w:h="15840" w:code="1"/>
          <w:pgMar w:top="1440" w:right="1440" w:bottom="1440" w:left="1440" w:header="720" w:footer="720" w:gutter="0"/>
          <w:pgNumType w:start="329"/>
          <w:cols w:space="720"/>
          <w:docGrid w:linePitch="360"/>
        </w:sectPr>
      </w:pPr>
      <w:r w:rsidRPr="000F1B7D">
        <w:rPr>
          <w:b/>
        </w:rPr>
        <w:t xml:space="preserve">Note: </w:t>
      </w:r>
      <w:r w:rsidRPr="000F1B7D">
        <w:t xml:space="preserve"> For the purposes of this table, the</w:t>
      </w:r>
      <w:r w:rsidRPr="000F1B7D">
        <w:rPr>
          <w:b/>
        </w:rPr>
        <w:t xml:space="preserve"> bold, </w:t>
      </w:r>
      <w:r w:rsidRPr="000F1B7D">
        <w:rPr>
          <w:b/>
          <w:u w:val="single"/>
        </w:rPr>
        <w:t>underscored</w:t>
      </w:r>
      <w:r w:rsidRPr="000F1B7D">
        <w:t xml:space="preserve"> text indicates new language added and </w:t>
      </w:r>
      <w:r w:rsidRPr="000F1B7D">
        <w:rPr>
          <w:b/>
        </w:rPr>
        <w:t xml:space="preserve">bold, </w:t>
      </w:r>
      <w:r w:rsidRPr="000F1B7D">
        <w:rPr>
          <w:b/>
          <w:strike/>
        </w:rPr>
        <w:t>strikeout</w:t>
      </w:r>
      <w:r w:rsidRPr="000F1B7D">
        <w:t xml:space="preserve"> text indicates deleted text.</w:t>
      </w:r>
    </w:p>
    <w:tbl>
      <w:tblPr>
        <w:tblW w:w="9355" w:type="dxa"/>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bottom w:w="58" w:type="dxa"/>
        </w:tblCellMar>
        <w:tblLook w:val="04A0" w:firstRow="1" w:lastRow="0" w:firstColumn="1" w:lastColumn="0" w:noHBand="0" w:noVBand="1"/>
        <w:tblCaption w:val="2021 Editorial Changes"/>
        <w:tblDescription w:val="This table tracks editorial changes made by the NIST Office of Weights and Measures (OWM).  "/>
      </w:tblPr>
      <w:tblGrid>
        <w:gridCol w:w="2274"/>
        <w:gridCol w:w="2409"/>
        <w:gridCol w:w="3694"/>
        <w:gridCol w:w="978"/>
      </w:tblGrid>
      <w:tr w:rsidR="00012C15" w:rsidRPr="00847B76" w14:paraId="6B4B9561" w14:textId="77777777" w:rsidTr="004D7C42">
        <w:trPr>
          <w:cantSplit/>
          <w:trHeight w:val="288"/>
          <w:tblHeader/>
        </w:trPr>
        <w:tc>
          <w:tcPr>
            <w:tcW w:w="2274" w:type="dxa"/>
            <w:tcBorders>
              <w:top w:val="double" w:sz="4" w:space="0" w:color="auto"/>
              <w:left w:val="double" w:sz="4" w:space="0" w:color="auto"/>
              <w:bottom w:val="double" w:sz="4" w:space="0" w:color="auto"/>
              <w:right w:val="single" w:sz="4" w:space="0" w:color="auto"/>
            </w:tcBorders>
            <w:vAlign w:val="center"/>
          </w:tcPr>
          <w:p w14:paraId="5CCADD06" w14:textId="77777777" w:rsidR="00012C15" w:rsidRPr="00847B76" w:rsidRDefault="00012C15" w:rsidP="009D6532">
            <w:pPr>
              <w:pStyle w:val="TableText"/>
              <w:tabs>
                <w:tab w:val="left" w:pos="360"/>
              </w:tabs>
              <w:rPr>
                <w:b/>
                <w:bCs/>
              </w:rPr>
            </w:pPr>
            <w:r w:rsidRPr="00847B76">
              <w:rPr>
                <w:b/>
                <w:bCs/>
              </w:rPr>
              <w:t>Law or Regulation</w:t>
            </w:r>
          </w:p>
        </w:tc>
        <w:tc>
          <w:tcPr>
            <w:tcW w:w="2409" w:type="dxa"/>
            <w:tcBorders>
              <w:top w:val="double" w:sz="4" w:space="0" w:color="auto"/>
              <w:left w:val="single" w:sz="4" w:space="0" w:color="auto"/>
              <w:bottom w:val="double" w:sz="4" w:space="0" w:color="auto"/>
              <w:right w:val="single" w:sz="4" w:space="0" w:color="auto"/>
            </w:tcBorders>
            <w:vAlign w:val="center"/>
          </w:tcPr>
          <w:p w14:paraId="6D8E0AD1" w14:textId="77777777" w:rsidR="00012C15" w:rsidRPr="00847B76" w:rsidRDefault="00012C15" w:rsidP="009D6532">
            <w:pPr>
              <w:pStyle w:val="TableText"/>
              <w:tabs>
                <w:tab w:val="left" w:pos="360"/>
              </w:tabs>
              <w:rPr>
                <w:b/>
                <w:bCs/>
              </w:rPr>
            </w:pPr>
            <w:r w:rsidRPr="00847B76">
              <w:rPr>
                <w:b/>
                <w:bCs/>
              </w:rPr>
              <w:t>Section</w:t>
            </w:r>
          </w:p>
        </w:tc>
        <w:tc>
          <w:tcPr>
            <w:tcW w:w="3694" w:type="dxa"/>
            <w:tcBorders>
              <w:top w:val="double" w:sz="4" w:space="0" w:color="auto"/>
              <w:left w:val="single" w:sz="4" w:space="0" w:color="auto"/>
              <w:bottom w:val="double" w:sz="4" w:space="0" w:color="auto"/>
              <w:right w:val="single" w:sz="4" w:space="0" w:color="auto"/>
            </w:tcBorders>
            <w:vAlign w:val="center"/>
          </w:tcPr>
          <w:p w14:paraId="7D41D362" w14:textId="77777777" w:rsidR="00012C15" w:rsidRPr="00847B76" w:rsidRDefault="00012C15" w:rsidP="009D6532">
            <w:pPr>
              <w:pStyle w:val="TableText"/>
              <w:tabs>
                <w:tab w:val="left" w:pos="360"/>
              </w:tabs>
              <w:rPr>
                <w:b/>
                <w:bCs/>
              </w:rPr>
            </w:pPr>
            <w:r w:rsidRPr="00847B76">
              <w:rPr>
                <w:b/>
                <w:bCs/>
              </w:rPr>
              <w:t>Action</w:t>
            </w:r>
          </w:p>
        </w:tc>
        <w:tc>
          <w:tcPr>
            <w:tcW w:w="978" w:type="dxa"/>
            <w:tcBorders>
              <w:top w:val="double" w:sz="4" w:space="0" w:color="auto"/>
              <w:left w:val="single" w:sz="4" w:space="0" w:color="auto"/>
              <w:bottom w:val="double" w:sz="4" w:space="0" w:color="auto"/>
              <w:right w:val="double" w:sz="4" w:space="0" w:color="auto"/>
            </w:tcBorders>
            <w:vAlign w:val="center"/>
          </w:tcPr>
          <w:p w14:paraId="61574053" w14:textId="77777777" w:rsidR="00012C15" w:rsidRPr="00847B76" w:rsidRDefault="00012C15" w:rsidP="009D6532">
            <w:pPr>
              <w:pStyle w:val="TableText"/>
              <w:tabs>
                <w:tab w:val="left" w:pos="360"/>
              </w:tabs>
              <w:rPr>
                <w:b/>
                <w:bCs/>
              </w:rPr>
            </w:pPr>
            <w:r w:rsidRPr="00847B76">
              <w:rPr>
                <w:b/>
                <w:bCs/>
              </w:rPr>
              <w:t>Page</w:t>
            </w:r>
          </w:p>
        </w:tc>
      </w:tr>
      <w:tr w:rsidR="00012C15" w:rsidRPr="00847B76" w14:paraId="4D9DAE9E" w14:textId="77777777" w:rsidTr="001D7A43">
        <w:trPr>
          <w:trHeight w:val="288"/>
          <w:tblHeader/>
        </w:trPr>
        <w:tc>
          <w:tcPr>
            <w:tcW w:w="2274" w:type="dxa"/>
            <w:tcBorders>
              <w:top w:val="double" w:sz="4" w:space="0" w:color="auto"/>
              <w:left w:val="double" w:sz="4" w:space="0" w:color="auto"/>
              <w:bottom w:val="single" w:sz="12" w:space="0" w:color="auto"/>
              <w:right w:val="single" w:sz="4" w:space="0" w:color="auto"/>
            </w:tcBorders>
            <w:vAlign w:val="center"/>
          </w:tcPr>
          <w:p w14:paraId="4DAE934A" w14:textId="77777777" w:rsidR="00012C15" w:rsidRPr="00012C15" w:rsidRDefault="00012C15" w:rsidP="009D6532">
            <w:pPr>
              <w:pStyle w:val="TableText"/>
              <w:tabs>
                <w:tab w:val="left" w:pos="360"/>
              </w:tabs>
              <w:rPr>
                <w:b/>
                <w:bCs/>
              </w:rPr>
            </w:pPr>
            <w:r w:rsidRPr="00012C15">
              <w:rPr>
                <w:b/>
                <w:bCs/>
              </w:rPr>
              <w:t>Entire Handbook</w:t>
            </w:r>
          </w:p>
        </w:tc>
        <w:tc>
          <w:tcPr>
            <w:tcW w:w="2409" w:type="dxa"/>
            <w:tcBorders>
              <w:top w:val="double" w:sz="4" w:space="0" w:color="auto"/>
              <w:left w:val="single" w:sz="4" w:space="0" w:color="auto"/>
              <w:bottom w:val="single" w:sz="12" w:space="0" w:color="auto"/>
              <w:right w:val="single" w:sz="4" w:space="0" w:color="auto"/>
            </w:tcBorders>
            <w:vAlign w:val="center"/>
          </w:tcPr>
          <w:p w14:paraId="3D554AD6" w14:textId="77777777" w:rsidR="00012C15" w:rsidRPr="00012C15" w:rsidRDefault="00012C15" w:rsidP="009D6532">
            <w:pPr>
              <w:pStyle w:val="TableText"/>
              <w:tabs>
                <w:tab w:val="left" w:pos="360"/>
              </w:tabs>
            </w:pPr>
          </w:p>
        </w:tc>
        <w:tc>
          <w:tcPr>
            <w:tcW w:w="3694" w:type="dxa"/>
            <w:tcBorders>
              <w:top w:val="double" w:sz="4" w:space="0" w:color="auto"/>
              <w:left w:val="single" w:sz="4" w:space="0" w:color="auto"/>
              <w:bottom w:val="single" w:sz="12" w:space="0" w:color="auto"/>
              <w:right w:val="single" w:sz="4" w:space="0" w:color="auto"/>
            </w:tcBorders>
            <w:vAlign w:val="center"/>
          </w:tcPr>
          <w:p w14:paraId="0C24BC20" w14:textId="77777777" w:rsidR="00012C15" w:rsidRPr="00012C15" w:rsidRDefault="00012C15" w:rsidP="009D6532">
            <w:pPr>
              <w:pStyle w:val="TableText"/>
              <w:tabs>
                <w:tab w:val="left" w:pos="360"/>
              </w:tabs>
            </w:pPr>
            <w:r w:rsidRPr="00012C15">
              <w:t>Citations now formatted as:</w:t>
            </w:r>
          </w:p>
          <w:p w14:paraId="7851DCEE" w14:textId="77777777" w:rsidR="00012C15" w:rsidRPr="00993A5C" w:rsidRDefault="00012C15" w:rsidP="009D6532">
            <w:pPr>
              <w:pStyle w:val="TableText"/>
              <w:tabs>
                <w:tab w:val="left" w:pos="360"/>
              </w:tabs>
            </w:pPr>
            <w:r w:rsidRPr="00993A5C">
              <w:t>Name, Volume Source § xxx (Year).</w:t>
            </w:r>
          </w:p>
          <w:p w14:paraId="40DBA844" w14:textId="34610EBF" w:rsidR="00012C15" w:rsidRPr="00012C15" w:rsidRDefault="00012C15" w:rsidP="00142207">
            <w:pPr>
              <w:numPr>
                <w:ilvl w:val="0"/>
                <w:numId w:val="216"/>
              </w:numPr>
              <w:tabs>
                <w:tab w:val="left" w:pos="360"/>
              </w:tabs>
              <w:ind w:left="424"/>
            </w:pPr>
            <w:r w:rsidRPr="00993A5C">
              <w:rPr>
                <w:rFonts w:cs="Times New Roman"/>
                <w:iCs/>
                <w:color w:val="000000" w:themeColor="text1"/>
                <w:sz w:val="20"/>
                <w:szCs w:val="20"/>
              </w:rPr>
              <w:t>Example: Special safeguards for automated records, 5 C.F.R. § 293.107 (2011).</w:t>
            </w:r>
          </w:p>
        </w:tc>
        <w:tc>
          <w:tcPr>
            <w:tcW w:w="978" w:type="dxa"/>
            <w:tcBorders>
              <w:top w:val="double" w:sz="4" w:space="0" w:color="auto"/>
              <w:left w:val="single" w:sz="4" w:space="0" w:color="auto"/>
              <w:bottom w:val="single" w:sz="12" w:space="0" w:color="auto"/>
              <w:right w:val="double" w:sz="4" w:space="0" w:color="auto"/>
            </w:tcBorders>
            <w:vAlign w:val="center"/>
          </w:tcPr>
          <w:p w14:paraId="45D31371" w14:textId="77777777" w:rsidR="00012C15" w:rsidRPr="00EA6AF7" w:rsidRDefault="00012C15" w:rsidP="009D6532">
            <w:pPr>
              <w:pStyle w:val="TableText"/>
              <w:tabs>
                <w:tab w:val="left" w:pos="360"/>
              </w:tabs>
            </w:pPr>
          </w:p>
        </w:tc>
      </w:tr>
      <w:tr w:rsidR="00BA1328" w:rsidRPr="00847B76" w14:paraId="77154028" w14:textId="77777777" w:rsidTr="001D7A43">
        <w:trPr>
          <w:trHeight w:val="288"/>
          <w:tblHeader/>
        </w:trPr>
        <w:tc>
          <w:tcPr>
            <w:tcW w:w="2274" w:type="dxa"/>
            <w:vMerge w:val="restart"/>
            <w:tcBorders>
              <w:top w:val="single" w:sz="12" w:space="0" w:color="auto"/>
              <w:left w:val="double" w:sz="4" w:space="0" w:color="auto"/>
              <w:right w:val="single" w:sz="4" w:space="0" w:color="auto"/>
            </w:tcBorders>
            <w:vAlign w:val="center"/>
          </w:tcPr>
          <w:p w14:paraId="7B1A6D0D" w14:textId="0169C8C5" w:rsidR="00BA1328" w:rsidRPr="00012C15" w:rsidRDefault="00BA1328" w:rsidP="009D6532">
            <w:pPr>
              <w:pStyle w:val="TableText"/>
              <w:tabs>
                <w:tab w:val="left" w:pos="360"/>
              </w:tabs>
              <w:rPr>
                <w:b/>
                <w:bCs/>
              </w:rPr>
            </w:pPr>
            <w:r w:rsidRPr="00012C15">
              <w:rPr>
                <w:b/>
                <w:bCs/>
              </w:rPr>
              <w:t>I. Introduction</w:t>
            </w:r>
          </w:p>
        </w:tc>
        <w:tc>
          <w:tcPr>
            <w:tcW w:w="2409" w:type="dxa"/>
            <w:tcBorders>
              <w:top w:val="single" w:sz="12" w:space="0" w:color="auto"/>
              <w:left w:val="single" w:sz="4" w:space="0" w:color="auto"/>
              <w:bottom w:val="single" w:sz="4" w:space="0" w:color="auto"/>
              <w:right w:val="single" w:sz="4" w:space="0" w:color="auto"/>
            </w:tcBorders>
            <w:vAlign w:val="center"/>
          </w:tcPr>
          <w:p w14:paraId="3FD67CCA" w14:textId="09571692" w:rsidR="00BA1328" w:rsidRPr="00012C15" w:rsidRDefault="00BA1328" w:rsidP="009D6532">
            <w:pPr>
              <w:pStyle w:val="TableText"/>
              <w:tabs>
                <w:tab w:val="left" w:pos="360"/>
              </w:tabs>
            </w:pPr>
            <w:r>
              <w:t>A. Source</w:t>
            </w:r>
          </w:p>
        </w:tc>
        <w:tc>
          <w:tcPr>
            <w:tcW w:w="3694" w:type="dxa"/>
            <w:tcBorders>
              <w:top w:val="single" w:sz="12" w:space="0" w:color="auto"/>
              <w:left w:val="single" w:sz="4" w:space="0" w:color="auto"/>
              <w:bottom w:val="single" w:sz="4" w:space="0" w:color="auto"/>
              <w:right w:val="single" w:sz="4" w:space="0" w:color="auto"/>
            </w:tcBorders>
            <w:vAlign w:val="center"/>
          </w:tcPr>
          <w:p w14:paraId="227E2EF8" w14:textId="40BF3FEE" w:rsidR="00BA1328" w:rsidRPr="00012C15" w:rsidRDefault="00BA1328" w:rsidP="009D6532">
            <w:pPr>
              <w:pStyle w:val="TableText"/>
              <w:tabs>
                <w:tab w:val="left" w:pos="360"/>
              </w:tabs>
            </w:pPr>
            <w:r>
              <w:t>Updated NCWM Mailing address</w:t>
            </w:r>
          </w:p>
        </w:tc>
        <w:tc>
          <w:tcPr>
            <w:tcW w:w="978" w:type="dxa"/>
            <w:tcBorders>
              <w:top w:val="single" w:sz="12" w:space="0" w:color="auto"/>
              <w:left w:val="single" w:sz="4" w:space="0" w:color="auto"/>
              <w:bottom w:val="single" w:sz="4" w:space="0" w:color="auto"/>
              <w:right w:val="double" w:sz="4" w:space="0" w:color="auto"/>
            </w:tcBorders>
            <w:vAlign w:val="center"/>
          </w:tcPr>
          <w:p w14:paraId="5DDCB4E9" w14:textId="782FDE56" w:rsidR="00BA1328" w:rsidRPr="00EA6AF7" w:rsidRDefault="00EA6AF7" w:rsidP="009D6532">
            <w:pPr>
              <w:pStyle w:val="TableText"/>
              <w:tabs>
                <w:tab w:val="left" w:pos="360"/>
              </w:tabs>
            </w:pPr>
            <w:r>
              <w:t>1</w:t>
            </w:r>
          </w:p>
        </w:tc>
      </w:tr>
      <w:tr w:rsidR="00BA1328" w:rsidRPr="00847B76" w14:paraId="27B0C9D3" w14:textId="77777777" w:rsidTr="001D7A43">
        <w:trPr>
          <w:trHeight w:val="288"/>
          <w:tblHeader/>
        </w:trPr>
        <w:tc>
          <w:tcPr>
            <w:tcW w:w="2274" w:type="dxa"/>
            <w:vMerge/>
            <w:tcBorders>
              <w:left w:val="double" w:sz="4" w:space="0" w:color="auto"/>
              <w:right w:val="single" w:sz="4" w:space="0" w:color="auto"/>
            </w:tcBorders>
            <w:vAlign w:val="center"/>
          </w:tcPr>
          <w:p w14:paraId="3540B1B3" w14:textId="3BF43024" w:rsidR="00BA1328" w:rsidRPr="00847B76" w:rsidRDefault="00BA1328" w:rsidP="009D6532">
            <w:pPr>
              <w:pStyle w:val="TableText"/>
              <w:tabs>
                <w:tab w:val="left" w:pos="360"/>
              </w:tabs>
              <w:rPr>
                <w:b/>
                <w:bCs/>
              </w:rPr>
            </w:pPr>
          </w:p>
        </w:tc>
        <w:tc>
          <w:tcPr>
            <w:tcW w:w="2409" w:type="dxa"/>
            <w:tcBorders>
              <w:top w:val="single" w:sz="4" w:space="0" w:color="auto"/>
              <w:left w:val="single" w:sz="4" w:space="0" w:color="auto"/>
              <w:bottom w:val="single" w:sz="4" w:space="0" w:color="auto"/>
              <w:right w:val="single" w:sz="4" w:space="0" w:color="auto"/>
            </w:tcBorders>
            <w:vAlign w:val="center"/>
          </w:tcPr>
          <w:p w14:paraId="0DEDF2C0" w14:textId="77777777" w:rsidR="00BA1328" w:rsidRPr="00847B76" w:rsidRDefault="00BA1328" w:rsidP="009D6532">
            <w:pPr>
              <w:pStyle w:val="TableText"/>
              <w:tabs>
                <w:tab w:val="left" w:pos="360"/>
              </w:tabs>
            </w:pPr>
            <w:r w:rsidRPr="00012C15">
              <w:t>H.  Effective Enforcemen</w:t>
            </w:r>
            <w:r w:rsidRPr="00012C15">
              <w:fldChar w:fldCharType="begin"/>
            </w:r>
            <w:r w:rsidRPr="00012C15">
              <w:instrText xml:space="preserve"> XE "Enforcement" </w:instrText>
            </w:r>
            <w:r w:rsidRPr="00012C15">
              <w:fldChar w:fldCharType="end"/>
            </w:r>
            <w:r w:rsidRPr="00012C15">
              <w:t>t Dates of Regulations</w:t>
            </w:r>
          </w:p>
        </w:tc>
        <w:tc>
          <w:tcPr>
            <w:tcW w:w="3694" w:type="dxa"/>
            <w:tcBorders>
              <w:top w:val="single" w:sz="4" w:space="0" w:color="auto"/>
              <w:left w:val="single" w:sz="4" w:space="0" w:color="auto"/>
              <w:bottom w:val="single" w:sz="4" w:space="0" w:color="auto"/>
              <w:right w:val="single" w:sz="4" w:space="0" w:color="auto"/>
            </w:tcBorders>
            <w:vAlign w:val="center"/>
          </w:tcPr>
          <w:p w14:paraId="7C86779A" w14:textId="77777777" w:rsidR="00BA1328" w:rsidRPr="00847B76" w:rsidRDefault="00BA1328" w:rsidP="009D6532">
            <w:pPr>
              <w:pStyle w:val="TableText"/>
              <w:tabs>
                <w:tab w:val="left" w:pos="360"/>
              </w:tabs>
            </w:pPr>
            <w:r w:rsidRPr="00012C15">
              <w:t>7.  Uniform E-commerce Regulation (effective date of enforcement January 1, 2025)</w:t>
            </w:r>
          </w:p>
        </w:tc>
        <w:tc>
          <w:tcPr>
            <w:tcW w:w="978" w:type="dxa"/>
            <w:tcBorders>
              <w:top w:val="single" w:sz="4" w:space="0" w:color="auto"/>
              <w:left w:val="single" w:sz="4" w:space="0" w:color="auto"/>
              <w:bottom w:val="single" w:sz="4" w:space="0" w:color="auto"/>
              <w:right w:val="double" w:sz="4" w:space="0" w:color="auto"/>
            </w:tcBorders>
            <w:vAlign w:val="center"/>
          </w:tcPr>
          <w:p w14:paraId="4DA75691" w14:textId="51A36863" w:rsidR="00BA1328" w:rsidRPr="00EA6AF7" w:rsidRDefault="001D7A43" w:rsidP="009D6532">
            <w:pPr>
              <w:pStyle w:val="TableText"/>
              <w:tabs>
                <w:tab w:val="left" w:pos="360"/>
              </w:tabs>
            </w:pPr>
            <w:r>
              <w:t>2</w:t>
            </w:r>
          </w:p>
        </w:tc>
      </w:tr>
      <w:tr w:rsidR="00BA1328" w:rsidRPr="00847B76" w14:paraId="42097823" w14:textId="77777777" w:rsidTr="001D7A43">
        <w:trPr>
          <w:trHeight w:val="288"/>
          <w:tblHeader/>
        </w:trPr>
        <w:tc>
          <w:tcPr>
            <w:tcW w:w="2274" w:type="dxa"/>
            <w:vMerge/>
            <w:tcBorders>
              <w:left w:val="double" w:sz="4" w:space="0" w:color="auto"/>
              <w:right w:val="single" w:sz="4" w:space="0" w:color="auto"/>
            </w:tcBorders>
            <w:vAlign w:val="center"/>
          </w:tcPr>
          <w:p w14:paraId="443B72A0" w14:textId="77777777" w:rsidR="00BA1328" w:rsidRPr="00847B76" w:rsidRDefault="00BA1328" w:rsidP="009D6532">
            <w:pPr>
              <w:pStyle w:val="TableText"/>
              <w:tabs>
                <w:tab w:val="left" w:pos="360"/>
              </w:tabs>
              <w:rPr>
                <w:b/>
                <w:bCs/>
              </w:rPr>
            </w:pPr>
          </w:p>
        </w:tc>
        <w:tc>
          <w:tcPr>
            <w:tcW w:w="2409" w:type="dxa"/>
            <w:tcBorders>
              <w:top w:val="single" w:sz="4" w:space="0" w:color="auto"/>
              <w:left w:val="single" w:sz="4" w:space="0" w:color="auto"/>
              <w:bottom w:val="single" w:sz="4" w:space="0" w:color="auto"/>
              <w:right w:val="single" w:sz="4" w:space="0" w:color="auto"/>
            </w:tcBorders>
            <w:vAlign w:val="center"/>
          </w:tcPr>
          <w:p w14:paraId="37A94F33" w14:textId="77777777" w:rsidR="00BA1328" w:rsidRPr="00847B76" w:rsidRDefault="00BA1328" w:rsidP="009D6532">
            <w:pPr>
              <w:pStyle w:val="TableText"/>
              <w:tabs>
                <w:tab w:val="left" w:pos="360"/>
              </w:tabs>
            </w:pPr>
            <w:r w:rsidRPr="00847B76">
              <w:t>Form 15</w:t>
            </w:r>
          </w:p>
        </w:tc>
        <w:tc>
          <w:tcPr>
            <w:tcW w:w="3694" w:type="dxa"/>
            <w:tcBorders>
              <w:top w:val="single" w:sz="4" w:space="0" w:color="auto"/>
              <w:left w:val="single" w:sz="4" w:space="0" w:color="auto"/>
              <w:bottom w:val="single" w:sz="4" w:space="0" w:color="auto"/>
              <w:right w:val="single" w:sz="4" w:space="0" w:color="auto"/>
            </w:tcBorders>
            <w:vAlign w:val="center"/>
          </w:tcPr>
          <w:p w14:paraId="755020A8" w14:textId="77777777" w:rsidR="00BA1328" w:rsidRPr="00847B76" w:rsidRDefault="00BA1328" w:rsidP="009D6532">
            <w:pPr>
              <w:pStyle w:val="TableText"/>
              <w:tabs>
                <w:tab w:val="left" w:pos="360"/>
              </w:tabs>
            </w:pPr>
            <w:r w:rsidRPr="00847B76">
              <w:t xml:space="preserve">Updated Form </w:t>
            </w:r>
          </w:p>
        </w:tc>
        <w:tc>
          <w:tcPr>
            <w:tcW w:w="978" w:type="dxa"/>
            <w:tcBorders>
              <w:top w:val="single" w:sz="4" w:space="0" w:color="auto"/>
              <w:left w:val="single" w:sz="4" w:space="0" w:color="auto"/>
              <w:bottom w:val="single" w:sz="4" w:space="0" w:color="auto"/>
              <w:right w:val="double" w:sz="4" w:space="0" w:color="auto"/>
            </w:tcBorders>
            <w:vAlign w:val="center"/>
          </w:tcPr>
          <w:p w14:paraId="1E01B1AA" w14:textId="555AF856" w:rsidR="00BA1328" w:rsidRPr="00EA6AF7" w:rsidRDefault="00EA6AF7" w:rsidP="009D6532">
            <w:pPr>
              <w:pStyle w:val="TableText"/>
              <w:tabs>
                <w:tab w:val="left" w:pos="360"/>
              </w:tabs>
            </w:pPr>
            <w:r>
              <w:t>4</w:t>
            </w:r>
          </w:p>
        </w:tc>
      </w:tr>
      <w:tr w:rsidR="00F21DB4" w:rsidRPr="00847B76" w14:paraId="6E082C8B" w14:textId="77777777" w:rsidTr="001D7A43">
        <w:trPr>
          <w:trHeight w:val="288"/>
          <w:tblHeader/>
        </w:trPr>
        <w:tc>
          <w:tcPr>
            <w:tcW w:w="2274" w:type="dxa"/>
            <w:tcBorders>
              <w:left w:val="double" w:sz="4" w:space="0" w:color="auto"/>
              <w:right w:val="single" w:sz="4" w:space="0" w:color="auto"/>
            </w:tcBorders>
            <w:vAlign w:val="center"/>
          </w:tcPr>
          <w:p w14:paraId="3C4658CC" w14:textId="721ED779" w:rsidR="00F21DB4" w:rsidRPr="00847B76" w:rsidRDefault="00F21DB4" w:rsidP="00F21DB4">
            <w:pPr>
              <w:pStyle w:val="TableText"/>
              <w:tabs>
                <w:tab w:val="left" w:pos="360"/>
              </w:tabs>
              <w:rPr>
                <w:b/>
                <w:bCs/>
                <w:iCs w:val="0"/>
              </w:rPr>
            </w:pPr>
            <w:r>
              <w:rPr>
                <w:b/>
                <w:bCs/>
                <w:iCs w:val="0"/>
              </w:rPr>
              <w:t>Fuels and Lubricants</w:t>
            </w:r>
          </w:p>
        </w:tc>
        <w:tc>
          <w:tcPr>
            <w:tcW w:w="2409" w:type="dxa"/>
            <w:tcBorders>
              <w:top w:val="single" w:sz="4" w:space="0" w:color="auto"/>
              <w:left w:val="single" w:sz="4" w:space="0" w:color="auto"/>
              <w:bottom w:val="double" w:sz="4" w:space="0" w:color="auto"/>
              <w:right w:val="single" w:sz="4" w:space="0" w:color="auto"/>
            </w:tcBorders>
            <w:vAlign w:val="center"/>
          </w:tcPr>
          <w:p w14:paraId="71C94E37" w14:textId="0F53FD42" w:rsidR="00F21DB4" w:rsidRPr="00847B76" w:rsidRDefault="00F21DB4" w:rsidP="00F21DB4">
            <w:pPr>
              <w:pStyle w:val="TableText"/>
              <w:tabs>
                <w:tab w:val="left" w:pos="360"/>
              </w:tabs>
              <w:rPr>
                <w:iCs w:val="0"/>
              </w:rPr>
            </w:pPr>
            <w:r>
              <w:rPr>
                <w:iCs w:val="0"/>
              </w:rPr>
              <w:t xml:space="preserve">Section 2.17. Biodiesel </w:t>
            </w:r>
            <w:proofErr w:type="spellStart"/>
            <w:r>
              <w:rPr>
                <w:iCs w:val="0"/>
              </w:rPr>
              <w:t>Blendstock</w:t>
            </w:r>
            <w:proofErr w:type="spellEnd"/>
          </w:p>
        </w:tc>
        <w:tc>
          <w:tcPr>
            <w:tcW w:w="3694" w:type="dxa"/>
            <w:tcBorders>
              <w:top w:val="single" w:sz="4" w:space="0" w:color="auto"/>
              <w:left w:val="single" w:sz="4" w:space="0" w:color="auto"/>
              <w:bottom w:val="double" w:sz="4" w:space="0" w:color="auto"/>
              <w:right w:val="single" w:sz="4" w:space="0" w:color="auto"/>
            </w:tcBorders>
            <w:vAlign w:val="center"/>
          </w:tcPr>
          <w:p w14:paraId="64D0ABBE" w14:textId="77777777" w:rsidR="00F21DB4" w:rsidRPr="00300D91" w:rsidRDefault="00F21DB4" w:rsidP="00A75252">
            <w:pPr>
              <w:pStyle w:val="BodyText"/>
              <w:rPr>
                <w:rStyle w:val="EngineFuelTOC2ndLevelChar"/>
                <w:rFonts w:cs="Times New Roman"/>
                <w:b w:val="0"/>
                <w:iCs w:val="0"/>
                <w:szCs w:val="20"/>
              </w:rPr>
            </w:pPr>
            <w:bookmarkStart w:id="2" w:name="_Toc159408756"/>
            <w:bookmarkStart w:id="3" w:name="_Toc159485586"/>
            <w:r w:rsidRPr="00300D91">
              <w:rPr>
                <w:rStyle w:val="EngineFuelTOC2ndLevelChar"/>
                <w:rFonts w:cs="Times New Roman"/>
                <w:b w:val="0"/>
                <w:iCs w:val="0"/>
                <w:szCs w:val="20"/>
              </w:rPr>
              <w:t>Editorial Correction for duplicate language.</w:t>
            </w:r>
            <w:bookmarkEnd w:id="2"/>
            <w:bookmarkEnd w:id="3"/>
          </w:p>
          <w:p w14:paraId="52CA9874" w14:textId="45A128DF" w:rsidR="00A75252" w:rsidRPr="00A75252" w:rsidRDefault="00A75252" w:rsidP="00A75252">
            <w:pPr>
              <w:pStyle w:val="BodyText"/>
              <w:rPr>
                <w:b/>
                <w:iCs w:val="0"/>
                <w:szCs w:val="20"/>
                <w:highlight w:val="yellow"/>
              </w:rPr>
            </w:pPr>
            <w:r w:rsidRPr="00300D91">
              <w:rPr>
                <w:b/>
                <w:bCs/>
              </w:rPr>
              <w:t xml:space="preserve">2.17. Biodiesel </w:t>
            </w:r>
            <w:proofErr w:type="spellStart"/>
            <w:r w:rsidRPr="00300D91">
              <w:rPr>
                <w:b/>
                <w:bCs/>
              </w:rPr>
              <w:t>Blendstock</w:t>
            </w:r>
            <w:r w:rsidRPr="00300D91">
              <w:t>.</w:t>
            </w:r>
            <w:r w:rsidRPr="00300D91">
              <w:fldChar w:fldCharType="begin"/>
            </w:r>
            <w:r w:rsidRPr="00300D91">
              <w:instrText>e "Fuels:Biodiesel"</w:instrText>
            </w:r>
            <w:r w:rsidRPr="00300D91">
              <w:fldChar w:fldCharType="separate"/>
            </w:r>
            <w:r w:rsidR="004267D9">
              <w:rPr>
                <w:b/>
                <w:bCs/>
              </w:rPr>
              <w:t>Error</w:t>
            </w:r>
            <w:proofErr w:type="spellEnd"/>
            <w:r w:rsidR="004267D9">
              <w:rPr>
                <w:b/>
                <w:bCs/>
              </w:rPr>
              <w:t>! Bookmark not defined.</w:t>
            </w:r>
            <w:r w:rsidRPr="00300D91">
              <w:fldChar w:fldCharType="end"/>
            </w:r>
            <w:r w:rsidRPr="00300D91">
              <w:t xml:space="preserve"> – Biodiesel intended for blending with diesel fuel shall meet the latest version of ASTM D6751, “Standard Specification for Biodiesel Fuel Blend Stock (B100) for Middle Distillate Fuels.”  Any blend stock less than 99 % by volume biodiesel (no more than 1 % by volume diesel fuel)</w:t>
            </w:r>
            <w:r w:rsidRPr="00300D91">
              <w:rPr>
                <w:b/>
                <w:strike/>
              </w:rPr>
              <w:t>.  Any blend stock less than 99 % by volume</w:t>
            </w:r>
            <w:r w:rsidRPr="00300D91">
              <w:t xml:space="preserve"> shall not be used as a commercial blend stock for biodiesel blends without the permission of the Director.</w:t>
            </w:r>
          </w:p>
        </w:tc>
        <w:tc>
          <w:tcPr>
            <w:tcW w:w="978" w:type="dxa"/>
            <w:tcBorders>
              <w:top w:val="single" w:sz="4" w:space="0" w:color="auto"/>
              <w:left w:val="single" w:sz="4" w:space="0" w:color="auto"/>
              <w:bottom w:val="double" w:sz="4" w:space="0" w:color="auto"/>
              <w:right w:val="double" w:sz="4" w:space="0" w:color="auto"/>
            </w:tcBorders>
            <w:vAlign w:val="center"/>
          </w:tcPr>
          <w:p w14:paraId="41477960" w14:textId="43BB70F5" w:rsidR="00F21DB4" w:rsidRPr="00EA6AF7" w:rsidRDefault="00F21DB4" w:rsidP="00F21DB4">
            <w:pPr>
              <w:pStyle w:val="TableText"/>
              <w:tabs>
                <w:tab w:val="left" w:pos="360"/>
              </w:tabs>
              <w:rPr>
                <w:iCs w:val="0"/>
              </w:rPr>
            </w:pPr>
            <w:r w:rsidRPr="00EA6AF7">
              <w:rPr>
                <w:iCs w:val="0"/>
              </w:rPr>
              <w:t>194</w:t>
            </w:r>
          </w:p>
        </w:tc>
      </w:tr>
      <w:bookmarkEnd w:id="1"/>
    </w:tbl>
    <w:p w14:paraId="452F7C19" w14:textId="77777777" w:rsidR="0000628F" w:rsidRDefault="0000628F" w:rsidP="009D6532">
      <w:pPr>
        <w:pStyle w:val="BodyText"/>
        <w:tabs>
          <w:tab w:val="left" w:pos="360"/>
        </w:tabs>
      </w:pPr>
    </w:p>
    <w:p w14:paraId="44CF625F" w14:textId="77777777" w:rsidR="00300D91" w:rsidRDefault="00300D91" w:rsidP="00300D91">
      <w:pPr>
        <w:sectPr w:rsidR="00300D91" w:rsidSect="00D0783A">
          <w:footerReference w:type="even" r:id="rId15"/>
          <w:footnotePr>
            <w:numFmt w:val="chicago"/>
            <w:numRestart w:val="eachSect"/>
          </w:footnotePr>
          <w:type w:val="continuous"/>
          <w:pgSz w:w="12240" w:h="15840" w:code="1"/>
          <w:pgMar w:top="1440" w:right="1440" w:bottom="1440" w:left="1440" w:header="720" w:footer="720" w:gutter="0"/>
          <w:cols w:space="720"/>
          <w:docGrid w:linePitch="360"/>
        </w:sectPr>
      </w:pPr>
    </w:p>
    <w:p w14:paraId="28EADA68" w14:textId="7AEFA102" w:rsidR="00614818" w:rsidRDefault="00300D91" w:rsidP="00DF354E">
      <w:pPr>
        <w:pStyle w:val="BodyText"/>
        <w:tabs>
          <w:tab w:val="left" w:pos="360"/>
        </w:tabs>
        <w:spacing w:before="4060" w:after="0"/>
        <w:jc w:val="center"/>
        <w:rPr>
          <w:rFonts w:eastAsia="Times New Roman"/>
          <w:szCs w:val="20"/>
        </w:rPr>
      </w:pPr>
      <w:r>
        <w:lastRenderedPageBreak/>
        <w:t>THIS PAGE INTENTIONALLY LEFT BLANK</w:t>
      </w:r>
    </w:p>
    <w:sectPr w:rsidR="00614818" w:rsidSect="0000628F">
      <w:headerReference w:type="even" r:id="rId16"/>
      <w:headerReference w:type="default" r:id="rId17"/>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D5E1" w14:textId="1D364AD7" w:rsidR="00DF354E" w:rsidRDefault="00DF354E">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863753"/>
      <w:docPartObj>
        <w:docPartGallery w:val="Page Numbers (Bottom of Page)"/>
        <w:docPartUnique/>
      </w:docPartObj>
    </w:sdtPr>
    <w:sdtEndPr>
      <w:rPr>
        <w:noProof/>
      </w:rPr>
    </w:sdtEndPr>
    <w:sdtContent>
      <w:p w14:paraId="569077A4" w14:textId="423EEFD2" w:rsidR="00300D91" w:rsidRDefault="00300D91" w:rsidP="00300D91">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1896" w14:textId="38DCE968" w:rsidR="00DE1950" w:rsidRDefault="00722673" w:rsidP="00DF354E">
    <w:pPr>
      <w:pStyle w:val="Footer"/>
    </w:pPr>
    <w:r w:rsidRPr="00B0027C">
      <w:fldChar w:fldCharType="begin"/>
    </w:r>
    <w:r w:rsidRPr="00B0027C">
      <w:instrText xml:space="preserve"> PAGE   \* MERGEFORMAT </w:instrText>
    </w:r>
    <w:r w:rsidRPr="00B0027C">
      <w:fldChar w:fldCharType="separate"/>
    </w:r>
    <w:r w:rsidRPr="00B0027C">
      <w:t>xi</w:t>
    </w:r>
    <w:r w:rsidRPr="00B002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13B8" w14:textId="1C353631" w:rsidR="00614818" w:rsidRDefault="00614818" w:rsidP="00F36085">
    <w:pPr>
      <w:pStyle w:val="Header"/>
    </w:pPr>
    <w:r w:rsidRPr="00300D91">
      <w:t>Appendix C.  2023 Editorial Changes</w:t>
    </w:r>
    <w:r>
      <w:tab/>
    </w:r>
    <w:r>
      <w:tab/>
      <w:t>Handbook 130 – 2024 r1</w:t>
    </w:r>
  </w:p>
  <w:p w14:paraId="21825230" w14:textId="77777777" w:rsidR="00614818" w:rsidRDefault="006148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CDAD" w14:textId="40BE7B12" w:rsidR="00300D91" w:rsidRDefault="00DF354E" w:rsidP="00614818">
    <w:pPr>
      <w:pStyle w:val="Header"/>
    </w:pPr>
    <w:r>
      <w:t>Handbook 130 – 2024 r1</w:t>
    </w:r>
    <w:r w:rsidR="00300D91">
      <w:tab/>
    </w:r>
    <w:r w:rsidR="00300D91">
      <w:tab/>
    </w:r>
    <w:r w:rsidR="00846F87" w:rsidRPr="00846F87">
      <w:t>Appendix C.</w:t>
    </w:r>
    <w:r w:rsidR="00846F87">
      <w:t xml:space="preserve">  </w:t>
    </w:r>
    <w:r w:rsidR="00846F87" w:rsidRPr="00846F87">
      <w:t>2023 Editorial Changes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7128B9BB" w:rsidR="00E20C1F" w:rsidRDefault="00DF354E" w:rsidP="00614818">
    <w:pPr>
      <w:pStyle w:val="Header"/>
    </w:pPr>
    <w:r>
      <w:t>Handbook 130 – 2024 r1</w:t>
    </w:r>
    <w:r w:rsidR="00420935">
      <w:tab/>
    </w:r>
    <w:r w:rsidR="00420935">
      <w:tab/>
    </w:r>
    <w:r w:rsidRPr="00300D91">
      <w:t>Appendix C.  2023 Editorial Changes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7A74CD7E" w:rsidR="00614818" w:rsidRDefault="00614818" w:rsidP="00614818">
    <w:pPr>
      <w:pStyle w:val="Header"/>
    </w:pPr>
    <w:r>
      <w:t>Handbook 130 – 2024 r1</w:t>
    </w:r>
    <w:r>
      <w:tab/>
    </w:r>
    <w:r>
      <w:tab/>
    </w:r>
    <w:r w:rsidRPr="00300D91">
      <w:t xml:space="preserve">Appendix </w:t>
    </w:r>
    <w:r>
      <w:t>D</w:t>
    </w:r>
    <w:r w:rsidRPr="00300D91">
      <w:t xml:space="preserve">.  </w:t>
    </w:r>
    <w:r>
      <w:t>Change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6F87"/>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15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54E"/>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3.xml><?xml version="1.0" encoding="utf-8"?>
<ds:datastoreItem xmlns:ds="http://schemas.openxmlformats.org/officeDocument/2006/customXml" ds:itemID="{5512A216-ECC3-45F7-9035-F7917D41DD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9dd99a73-5057-4192-b603-0c7d22954171"/>
    <ds:schemaRef ds:uri="http://schemas.microsoft.com/office/2006/documentManagement/types"/>
    <ds:schemaRef ds:uri="http://schemas.microsoft.com/office/2006/metadata/properties"/>
    <ds:schemaRef ds:uri="391eeb16-c6fa-45a0-a257-15c91795993b"/>
    <ds:schemaRef ds:uri="http://www.w3.org/XML/1998/namespace"/>
    <ds:schemaRef ds:uri="http://purl.org/dc/elements/1.1/"/>
  </ds:schemaRefs>
</ds:datastoreItem>
</file>

<file path=customXml/itemProps4.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1317</Characters>
  <Application>Microsoft Office Word</Application>
  <DocSecurity>0</DocSecurity>
  <Lines>57</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NIST HB130 - 2024 edition</vt:lpstr>
      <vt:lpstr/>
    </vt:vector>
  </TitlesOfParts>
  <Company>NIST</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dc:creator>
  <cp:keywords>NIST HB130 - 2024 edition</cp:keywords>
  <dc:description/>
  <cp:lastModifiedBy>Branden, Yvonne (Fed)</cp:lastModifiedBy>
  <cp:revision>3</cp:revision>
  <cp:lastPrinted>2024-03-04T20:13:00Z</cp:lastPrinted>
  <dcterms:created xsi:type="dcterms:W3CDTF">2024-03-13T17:19:00Z</dcterms:created>
  <dcterms:modified xsi:type="dcterms:W3CDTF">2024-03-14T11:54:00Z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