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328" w:rsidRPr="00EA15AD" w:rsidRDefault="00E94328">
      <w:pPr>
        <w:tabs>
          <w:tab w:val="left" w:pos="288"/>
          <w:tab w:val="right" w:pos="9720"/>
        </w:tabs>
        <w:jc w:val="center"/>
        <w:rPr>
          <w:b/>
          <w:sz w:val="28"/>
          <w:szCs w:val="28"/>
        </w:rPr>
      </w:pPr>
      <w:r w:rsidRPr="00EA15AD">
        <w:rPr>
          <w:b/>
          <w:sz w:val="28"/>
          <w:szCs w:val="28"/>
        </w:rPr>
        <w:t>Table of Contents</w:t>
      </w:r>
    </w:p>
    <w:p w:rsidR="00E94328" w:rsidRPr="00EA15AD" w:rsidRDefault="00E94328"/>
    <w:p w:rsidR="00E94328" w:rsidRPr="00EA15AD" w:rsidRDefault="00E94328"/>
    <w:p w:rsidR="00D454F6" w:rsidRPr="00EA15AD" w:rsidRDefault="003D01FF" w:rsidP="00794782">
      <w:pPr>
        <w:pStyle w:val="TOC1"/>
        <w:tabs>
          <w:tab w:val="clear" w:pos="1440"/>
          <w:tab w:val="left" w:pos="1620"/>
        </w:tabs>
        <w:rPr>
          <w:rFonts w:asciiTheme="minorHAnsi" w:eastAsiaTheme="minorEastAsia" w:hAnsiTheme="minorHAnsi" w:cstheme="minorBidi"/>
          <w:b w:val="0"/>
          <w:noProof/>
          <w:sz w:val="22"/>
          <w:szCs w:val="22"/>
        </w:rPr>
      </w:pPr>
      <w:r w:rsidRPr="00EA15AD">
        <w:rPr>
          <w:b w:val="0"/>
        </w:rPr>
        <w:fldChar w:fldCharType="begin"/>
      </w:r>
      <w:r w:rsidR="002704C5" w:rsidRPr="00EA15AD">
        <w:rPr>
          <w:b w:val="0"/>
        </w:rPr>
        <w:instrText xml:space="preserve"> TOC \o "1-4" \h \z \u </w:instrText>
      </w:r>
      <w:r w:rsidRPr="00EA15AD">
        <w:rPr>
          <w:b w:val="0"/>
        </w:rPr>
        <w:fldChar w:fldCharType="separate"/>
      </w:r>
      <w:hyperlink w:anchor="_Toc273452261" w:history="1">
        <w:r w:rsidR="00D454F6" w:rsidRPr="00EA15AD">
          <w:rPr>
            <w:rStyle w:val="Hyperlink"/>
            <w:noProof/>
          </w:rPr>
          <w:t>Section 5.51.</w:t>
        </w:r>
        <w:r w:rsidR="00D454F6" w:rsidRPr="00EA15AD">
          <w:rPr>
            <w:rFonts w:asciiTheme="minorHAnsi" w:eastAsiaTheme="minorEastAsia" w:hAnsiTheme="minorHAnsi" w:cstheme="minorBidi"/>
            <w:b w:val="0"/>
            <w:noProof/>
            <w:sz w:val="22"/>
            <w:szCs w:val="22"/>
          </w:rPr>
          <w:tab/>
        </w:r>
        <w:r w:rsidR="00794782" w:rsidRPr="00EA15AD">
          <w:rPr>
            <w:rFonts w:asciiTheme="minorHAnsi" w:eastAsiaTheme="minorEastAsia" w:hAnsiTheme="minorHAnsi" w:cstheme="minorBidi"/>
            <w:b w:val="0"/>
            <w:noProof/>
            <w:sz w:val="22"/>
            <w:szCs w:val="22"/>
          </w:rPr>
          <w:tab/>
        </w:r>
        <w:bookmarkStart w:id="0" w:name="wireandcordage"/>
        <w:bookmarkEnd w:id="0"/>
        <w:r w:rsidR="00D454F6" w:rsidRPr="00EA15AD">
          <w:rPr>
            <w:rStyle w:val="Hyperlink"/>
            <w:noProof/>
          </w:rPr>
          <w:t>Wire</w:t>
        </w:r>
        <w:r w:rsidR="00D454F6" w:rsidRPr="00EA15AD">
          <w:rPr>
            <w:rStyle w:val="Hyperlink"/>
            <w:noProof/>
          </w:rPr>
          <w:noBreakHyphen/>
          <w:t xml:space="preserve"> and Cordage</w:t>
        </w:r>
        <w:r w:rsidR="00D454F6" w:rsidRPr="00EA15AD">
          <w:rPr>
            <w:rStyle w:val="Hyperlink"/>
            <w:noProof/>
          </w:rPr>
          <w:noBreakHyphen/>
          <w:t>Measuring Devices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_Toc273452261 \h </w:instrText>
        </w:r>
        <w:r w:rsidRPr="00EA15AD">
          <w:rPr>
            <w:noProof/>
            <w:webHidden/>
          </w:rPr>
        </w:r>
        <w:r w:rsidRPr="00EA15AD">
          <w:rPr>
            <w:noProof/>
            <w:webHidden/>
          </w:rPr>
          <w:fldChar w:fldCharType="separate"/>
        </w:r>
        <w:r w:rsidR="00831D86">
          <w:rPr>
            <w:noProof/>
            <w:webHidden/>
          </w:rPr>
          <w:t>11</w:t>
        </w:r>
        <w:r w:rsidRPr="00EA15AD">
          <w:rPr>
            <w:noProof/>
            <w:webHidden/>
          </w:rPr>
          <w:fldChar w:fldCharType="end"/>
        </w:r>
      </w:hyperlink>
    </w:p>
    <w:p w:rsidR="00D454F6" w:rsidRPr="00EA15AD" w:rsidRDefault="00831D86">
      <w:pPr>
        <w:pStyle w:val="TOC2"/>
        <w:tabs>
          <w:tab w:val="right" w:leader="dot" w:pos="9350"/>
        </w:tabs>
        <w:rPr>
          <w:rFonts w:asciiTheme="minorHAnsi" w:eastAsiaTheme="minorEastAsia" w:hAnsiTheme="minorHAnsi" w:cstheme="minorBidi"/>
          <w:b w:val="0"/>
          <w:noProof/>
          <w:sz w:val="22"/>
          <w:szCs w:val="22"/>
        </w:rPr>
      </w:pPr>
      <w:hyperlink w:anchor="_Toc273452262" w:history="1">
        <w:r w:rsidR="00D454F6" w:rsidRPr="00EA15AD">
          <w:rPr>
            <w:rStyle w:val="Hyperlink"/>
            <w:noProof/>
          </w:rPr>
          <w:t>A.</w:t>
        </w:r>
        <w:r w:rsidR="00D454F6" w:rsidRPr="00EA15AD">
          <w:rPr>
            <w:rFonts w:asciiTheme="minorHAnsi" w:eastAsiaTheme="minorEastAsia" w:hAnsiTheme="minorHAnsi" w:cstheme="minorBidi"/>
            <w:b w:val="0"/>
            <w:noProof/>
            <w:sz w:val="22"/>
            <w:szCs w:val="22"/>
          </w:rPr>
          <w:tab/>
        </w:r>
        <w:r w:rsidR="00D454F6" w:rsidRPr="00EA15AD">
          <w:rPr>
            <w:rStyle w:val="Hyperlink"/>
            <w:noProof/>
          </w:rPr>
          <w:t>Application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_Toc273452262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831D86">
      <w:pPr>
        <w:pStyle w:val="TOC3"/>
        <w:rPr>
          <w:rFonts w:asciiTheme="minorHAnsi" w:eastAsiaTheme="minorEastAsia" w:hAnsiTheme="minorHAnsi" w:cstheme="minorBidi"/>
          <w:noProof/>
          <w:sz w:val="22"/>
          <w:szCs w:val="22"/>
        </w:rPr>
      </w:pPr>
      <w:hyperlink w:anchor="_Toc273452263" w:history="1">
        <w:r w:rsidR="00D454F6" w:rsidRPr="00EA15AD">
          <w:rPr>
            <w:rStyle w:val="Hyperlink"/>
            <w:noProof/>
          </w:rPr>
          <w:t>A.1.</w:t>
        </w:r>
        <w:r w:rsidR="00D454F6" w:rsidRPr="00EA15AD">
          <w:rPr>
            <w:rFonts w:asciiTheme="minorHAnsi" w:eastAsiaTheme="minorEastAsia" w:hAnsiTheme="minorHAnsi" w:cstheme="minorBidi"/>
            <w:noProof/>
            <w:sz w:val="22"/>
            <w:szCs w:val="22"/>
          </w:rPr>
          <w:tab/>
        </w:r>
        <w:r w:rsidR="00D454F6" w:rsidRPr="00EA15AD">
          <w:rPr>
            <w:rStyle w:val="Hyperlink"/>
            <w:noProof/>
          </w:rPr>
          <w:t>General.</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_Toc273452263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831D86">
      <w:pPr>
        <w:pStyle w:val="TOC3"/>
        <w:rPr>
          <w:rFonts w:asciiTheme="minorHAnsi" w:eastAsiaTheme="minorEastAsia" w:hAnsiTheme="minorHAnsi" w:cstheme="minorBidi"/>
          <w:noProof/>
          <w:sz w:val="22"/>
          <w:szCs w:val="22"/>
        </w:rPr>
      </w:pPr>
      <w:hyperlink w:anchor="_Toc273452264" w:history="1">
        <w:r w:rsidR="00D454F6" w:rsidRPr="00EA15AD">
          <w:rPr>
            <w:rStyle w:val="Hyperlink"/>
            <w:noProof/>
          </w:rPr>
          <w:t>A.2.</w:t>
        </w:r>
        <w:r w:rsidR="00D454F6" w:rsidRPr="00EA15AD">
          <w:rPr>
            <w:rFonts w:asciiTheme="minorHAnsi" w:eastAsiaTheme="minorEastAsia" w:hAnsiTheme="minorHAnsi" w:cstheme="minorBidi"/>
            <w:noProof/>
            <w:sz w:val="22"/>
            <w:szCs w:val="22"/>
          </w:rPr>
          <w:tab/>
        </w:r>
        <w:r w:rsidR="00D454F6" w:rsidRPr="00EA15AD">
          <w:rPr>
            <w:rStyle w:val="Hyperlink"/>
            <w:noProof/>
          </w:rPr>
          <w:t>Additional Code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_Toc273452264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831D86">
      <w:pPr>
        <w:pStyle w:val="TOC2"/>
        <w:tabs>
          <w:tab w:val="right" w:leader="dot" w:pos="9350"/>
        </w:tabs>
        <w:rPr>
          <w:rFonts w:asciiTheme="minorHAnsi" w:eastAsiaTheme="minorEastAsia" w:hAnsiTheme="minorHAnsi" w:cstheme="minorBidi"/>
          <w:b w:val="0"/>
          <w:noProof/>
          <w:sz w:val="22"/>
          <w:szCs w:val="22"/>
        </w:rPr>
      </w:pPr>
      <w:hyperlink w:anchor="_Toc273452265" w:history="1">
        <w:r w:rsidR="00D454F6" w:rsidRPr="00EA15AD">
          <w:rPr>
            <w:rStyle w:val="Hyperlink"/>
            <w:noProof/>
          </w:rPr>
          <w:t>S.</w:t>
        </w:r>
        <w:r w:rsidR="00D454F6" w:rsidRPr="00EA15AD">
          <w:rPr>
            <w:rFonts w:asciiTheme="minorHAnsi" w:eastAsiaTheme="minorEastAsia" w:hAnsiTheme="minorHAnsi" w:cstheme="minorBidi"/>
            <w:b w:val="0"/>
            <w:noProof/>
            <w:sz w:val="22"/>
            <w:szCs w:val="22"/>
          </w:rPr>
          <w:tab/>
        </w:r>
        <w:r w:rsidR="00D454F6" w:rsidRPr="00EA15AD">
          <w:rPr>
            <w:rStyle w:val="Hyperlink"/>
            <w:noProof/>
          </w:rPr>
          <w:t>Specifications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_Toc273452265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831D86">
      <w:pPr>
        <w:pStyle w:val="TOC3"/>
        <w:rPr>
          <w:rFonts w:asciiTheme="minorHAnsi" w:eastAsiaTheme="minorEastAsia" w:hAnsiTheme="minorHAnsi" w:cstheme="minorBidi"/>
          <w:noProof/>
          <w:sz w:val="22"/>
          <w:szCs w:val="22"/>
        </w:rPr>
      </w:pPr>
      <w:hyperlink w:anchor="_Toc273452266" w:history="1">
        <w:r w:rsidR="00D454F6" w:rsidRPr="00EA15AD">
          <w:rPr>
            <w:rStyle w:val="Hyperlink"/>
            <w:noProof/>
          </w:rPr>
          <w:t>S.1.</w:t>
        </w:r>
        <w:r w:rsidR="00D454F6" w:rsidRPr="00EA15AD">
          <w:rPr>
            <w:rFonts w:asciiTheme="minorHAnsi" w:eastAsiaTheme="minorEastAsia" w:hAnsiTheme="minorHAnsi" w:cstheme="minorBidi"/>
            <w:noProof/>
            <w:sz w:val="22"/>
            <w:szCs w:val="22"/>
          </w:rPr>
          <w:tab/>
        </w:r>
        <w:r w:rsidR="00D454F6" w:rsidRPr="00EA15AD">
          <w:rPr>
            <w:rStyle w:val="Hyperlink"/>
            <w:noProof/>
          </w:rPr>
          <w:t>Units.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_Toc273452266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831D86">
      <w:pPr>
        <w:pStyle w:val="TOC3"/>
        <w:rPr>
          <w:rFonts w:asciiTheme="minorHAnsi" w:eastAsiaTheme="minorEastAsia" w:hAnsiTheme="minorHAnsi" w:cstheme="minorBidi"/>
          <w:noProof/>
          <w:sz w:val="22"/>
          <w:szCs w:val="22"/>
        </w:rPr>
      </w:pPr>
      <w:hyperlink w:anchor="_Toc273452267" w:history="1">
        <w:r w:rsidR="00D454F6" w:rsidRPr="00EA15AD">
          <w:rPr>
            <w:rStyle w:val="Hyperlink"/>
            <w:noProof/>
          </w:rPr>
          <w:t>S.2.</w:t>
        </w:r>
        <w:r w:rsidR="00D454F6" w:rsidRPr="00EA15AD">
          <w:rPr>
            <w:rFonts w:asciiTheme="minorHAnsi" w:eastAsiaTheme="minorEastAsia" w:hAnsiTheme="minorHAnsi" w:cstheme="minorBidi"/>
            <w:noProof/>
            <w:sz w:val="22"/>
            <w:szCs w:val="22"/>
          </w:rPr>
          <w:tab/>
        </w:r>
        <w:r w:rsidR="00D454F6" w:rsidRPr="00EA15AD">
          <w:rPr>
            <w:rStyle w:val="Hyperlink"/>
            <w:noProof/>
          </w:rPr>
          <w:t>Design of Indicating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_Toc273452267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831D86">
      <w:pPr>
        <w:pStyle w:val="TOC4"/>
        <w:rPr>
          <w:rFonts w:asciiTheme="minorHAnsi" w:eastAsiaTheme="minorEastAsia" w:hAnsiTheme="minorHAnsi" w:cstheme="minorBidi"/>
          <w:noProof/>
          <w:sz w:val="22"/>
          <w:szCs w:val="22"/>
        </w:rPr>
      </w:pPr>
      <w:hyperlink w:anchor="_Toc273452268" w:history="1">
        <w:r w:rsidR="00D454F6" w:rsidRPr="00EA15AD">
          <w:rPr>
            <w:rStyle w:val="Hyperlink"/>
            <w:noProof/>
          </w:rPr>
          <w:t>S.2.1.</w:t>
        </w:r>
        <w:r w:rsidR="00D454F6" w:rsidRPr="00EA15AD">
          <w:rPr>
            <w:rFonts w:asciiTheme="minorHAnsi" w:eastAsiaTheme="minorEastAsia" w:hAnsiTheme="minorHAnsi" w:cstheme="minorBidi"/>
            <w:noProof/>
            <w:sz w:val="22"/>
            <w:szCs w:val="22"/>
          </w:rPr>
          <w:tab/>
        </w:r>
        <w:r w:rsidR="00D454F6" w:rsidRPr="00EA15AD">
          <w:rPr>
            <w:rStyle w:val="Hyperlink"/>
            <w:noProof/>
          </w:rPr>
          <w:t>Graduations.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_Toc273452268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831D86">
      <w:pPr>
        <w:pStyle w:val="TOC4"/>
        <w:rPr>
          <w:rFonts w:asciiTheme="minorHAnsi" w:eastAsiaTheme="minorEastAsia" w:hAnsiTheme="minorHAnsi" w:cstheme="minorBidi"/>
          <w:noProof/>
          <w:sz w:val="22"/>
          <w:szCs w:val="22"/>
        </w:rPr>
      </w:pPr>
      <w:hyperlink w:anchor="_Toc273452269" w:history="1">
        <w:r w:rsidR="00D454F6" w:rsidRPr="00EA15AD">
          <w:rPr>
            <w:rStyle w:val="Hyperlink"/>
            <w:noProof/>
          </w:rPr>
          <w:t>S.2.2.</w:t>
        </w:r>
        <w:r w:rsidR="00D454F6" w:rsidRPr="00EA15AD">
          <w:rPr>
            <w:rFonts w:asciiTheme="minorHAnsi" w:eastAsiaTheme="minorEastAsia" w:hAnsiTheme="minorHAnsi" w:cstheme="minorBidi"/>
            <w:noProof/>
            <w:sz w:val="22"/>
            <w:szCs w:val="22"/>
          </w:rPr>
          <w:tab/>
        </w:r>
        <w:r w:rsidR="00D454F6" w:rsidRPr="00EA15AD">
          <w:rPr>
            <w:rStyle w:val="Hyperlink"/>
            <w:noProof/>
          </w:rPr>
          <w:t>Indicator.</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_Toc273452269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831D86">
      <w:pPr>
        <w:pStyle w:val="TOC4"/>
        <w:rPr>
          <w:rFonts w:asciiTheme="minorHAnsi" w:eastAsiaTheme="minorEastAsia" w:hAnsiTheme="minorHAnsi" w:cstheme="minorBidi"/>
          <w:noProof/>
          <w:sz w:val="22"/>
          <w:szCs w:val="22"/>
        </w:rPr>
      </w:pPr>
      <w:hyperlink w:anchor="_Toc273452270" w:history="1">
        <w:r w:rsidR="00D454F6" w:rsidRPr="00EA15AD">
          <w:rPr>
            <w:rStyle w:val="Hyperlink"/>
            <w:noProof/>
          </w:rPr>
          <w:t>S.2.3.</w:t>
        </w:r>
        <w:r w:rsidR="00D454F6" w:rsidRPr="00EA15AD">
          <w:rPr>
            <w:rFonts w:asciiTheme="minorHAnsi" w:eastAsiaTheme="minorEastAsia" w:hAnsiTheme="minorHAnsi" w:cstheme="minorBidi"/>
            <w:noProof/>
            <w:sz w:val="22"/>
            <w:szCs w:val="22"/>
          </w:rPr>
          <w:tab/>
        </w:r>
        <w:r w:rsidR="00D454F6" w:rsidRPr="00EA15AD">
          <w:rPr>
            <w:rStyle w:val="Hyperlink"/>
            <w:noProof/>
          </w:rPr>
          <w:t>Zero Indication.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_Toc273452270 \h </w:instrText>
        </w:r>
        <w:r w:rsidR="003D01FF" w:rsidRPr="00EA15AD">
          <w:rPr>
            <w:noProof/>
            <w:webHidden/>
          </w:rPr>
        </w:r>
        <w:r w:rsidR="003D01FF" w:rsidRPr="00EA15AD">
          <w:rPr>
            <w:noProof/>
            <w:webHidden/>
          </w:rPr>
          <w:fldChar w:fldCharType="separate"/>
        </w:r>
        <w:r>
          <w:rPr>
            <w:noProof/>
            <w:webHidden/>
          </w:rPr>
          <w:t>11</w:t>
        </w:r>
        <w:r w:rsidR="003D01FF" w:rsidRPr="00EA15AD">
          <w:rPr>
            <w:noProof/>
            <w:webHidden/>
          </w:rPr>
          <w:fldChar w:fldCharType="end"/>
        </w:r>
      </w:hyperlink>
    </w:p>
    <w:p w:rsidR="00D454F6" w:rsidRPr="00EA15AD" w:rsidRDefault="00831D86">
      <w:pPr>
        <w:pStyle w:val="TOC3"/>
        <w:rPr>
          <w:rFonts w:asciiTheme="minorHAnsi" w:eastAsiaTheme="minorEastAsia" w:hAnsiTheme="minorHAnsi" w:cstheme="minorBidi"/>
          <w:noProof/>
          <w:sz w:val="22"/>
          <w:szCs w:val="22"/>
        </w:rPr>
      </w:pPr>
      <w:hyperlink w:anchor="_Toc273452271" w:history="1">
        <w:r w:rsidR="00D454F6" w:rsidRPr="00EA15AD">
          <w:rPr>
            <w:rStyle w:val="Hyperlink"/>
            <w:noProof/>
          </w:rPr>
          <w:t>S.3.</w:t>
        </w:r>
        <w:r w:rsidR="00D454F6" w:rsidRPr="00EA15AD">
          <w:rPr>
            <w:rFonts w:asciiTheme="minorHAnsi" w:eastAsiaTheme="minorEastAsia" w:hAnsiTheme="minorHAnsi" w:cstheme="minorBidi"/>
            <w:noProof/>
            <w:sz w:val="22"/>
            <w:szCs w:val="22"/>
          </w:rPr>
          <w:tab/>
        </w:r>
        <w:r w:rsidR="00D454F6" w:rsidRPr="00EA15AD">
          <w:rPr>
            <w:rStyle w:val="Hyperlink"/>
            <w:noProof/>
          </w:rPr>
          <w:t>Design of Measuring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_Toc273452271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831D86">
      <w:pPr>
        <w:pStyle w:val="TOC4"/>
        <w:rPr>
          <w:rFonts w:asciiTheme="minorHAnsi" w:eastAsiaTheme="minorEastAsia" w:hAnsiTheme="minorHAnsi" w:cstheme="minorBidi"/>
          <w:noProof/>
          <w:sz w:val="22"/>
          <w:szCs w:val="22"/>
        </w:rPr>
      </w:pPr>
      <w:hyperlink w:anchor="_Toc273452272" w:history="1">
        <w:r w:rsidR="00D454F6" w:rsidRPr="00EA15AD">
          <w:rPr>
            <w:rStyle w:val="Hyperlink"/>
            <w:noProof/>
          </w:rPr>
          <w:t>S.3.1.</w:t>
        </w:r>
        <w:r w:rsidR="00D454F6" w:rsidRPr="00EA15AD">
          <w:rPr>
            <w:rFonts w:asciiTheme="minorHAnsi" w:eastAsiaTheme="minorEastAsia" w:hAnsiTheme="minorHAnsi" w:cstheme="minorBidi"/>
            <w:noProof/>
            <w:sz w:val="22"/>
            <w:szCs w:val="22"/>
          </w:rPr>
          <w:tab/>
        </w:r>
        <w:r w:rsidR="00D454F6" w:rsidRPr="00EA15AD">
          <w:rPr>
            <w:rStyle w:val="Hyperlink"/>
            <w:noProof/>
          </w:rPr>
          <w:t>Sensitiveness.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_Toc273452272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831D86">
      <w:pPr>
        <w:pStyle w:val="TOC4"/>
        <w:rPr>
          <w:rFonts w:asciiTheme="minorHAnsi" w:eastAsiaTheme="minorEastAsia" w:hAnsiTheme="minorHAnsi" w:cstheme="minorBidi"/>
          <w:noProof/>
          <w:sz w:val="22"/>
          <w:szCs w:val="22"/>
        </w:rPr>
      </w:pPr>
      <w:hyperlink w:anchor="_Toc273452273" w:history="1">
        <w:r w:rsidR="00D454F6" w:rsidRPr="00EA15AD">
          <w:rPr>
            <w:rStyle w:val="Hyperlink"/>
            <w:noProof/>
          </w:rPr>
          <w:t>S.3.2.</w:t>
        </w:r>
        <w:r w:rsidR="00D454F6" w:rsidRPr="00EA15AD">
          <w:rPr>
            <w:rFonts w:asciiTheme="minorHAnsi" w:eastAsiaTheme="minorEastAsia" w:hAnsiTheme="minorHAnsi" w:cstheme="minorBidi"/>
            <w:noProof/>
            <w:sz w:val="22"/>
            <w:szCs w:val="22"/>
          </w:rPr>
          <w:tab/>
        </w:r>
        <w:r w:rsidR="00D454F6" w:rsidRPr="00EA15AD">
          <w:rPr>
            <w:rStyle w:val="Hyperlink"/>
            <w:noProof/>
          </w:rPr>
          <w:t>Slippage.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_Toc273452273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831D86">
      <w:pPr>
        <w:pStyle w:val="TOC4"/>
        <w:rPr>
          <w:rFonts w:asciiTheme="minorHAnsi" w:eastAsiaTheme="minorEastAsia" w:hAnsiTheme="minorHAnsi" w:cstheme="minorBidi"/>
          <w:noProof/>
          <w:sz w:val="22"/>
          <w:szCs w:val="22"/>
        </w:rPr>
      </w:pPr>
      <w:hyperlink w:anchor="_Toc273452274" w:history="1">
        <w:r w:rsidR="00D454F6" w:rsidRPr="00EA15AD">
          <w:rPr>
            <w:rStyle w:val="Hyperlink"/>
            <w:noProof/>
          </w:rPr>
          <w:t>S.3.3.</w:t>
        </w:r>
        <w:r w:rsidR="00D454F6" w:rsidRPr="00EA15AD">
          <w:rPr>
            <w:rFonts w:asciiTheme="minorHAnsi" w:eastAsiaTheme="minorEastAsia" w:hAnsiTheme="minorHAnsi" w:cstheme="minorBidi"/>
            <w:noProof/>
            <w:sz w:val="22"/>
            <w:szCs w:val="22"/>
          </w:rPr>
          <w:tab/>
        </w:r>
        <w:r w:rsidR="00D454F6" w:rsidRPr="00EA15AD">
          <w:rPr>
            <w:rStyle w:val="Hyperlink"/>
            <w:noProof/>
          </w:rPr>
          <w:t>Accessibility.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_Toc273452274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831D86">
      <w:pPr>
        <w:pStyle w:val="TOC3"/>
        <w:rPr>
          <w:rFonts w:asciiTheme="minorHAnsi" w:eastAsiaTheme="minorEastAsia" w:hAnsiTheme="minorHAnsi" w:cstheme="minorBidi"/>
          <w:noProof/>
          <w:sz w:val="22"/>
          <w:szCs w:val="22"/>
        </w:rPr>
      </w:pPr>
      <w:hyperlink w:anchor="_Toc273452275" w:history="1">
        <w:r w:rsidR="00D454F6" w:rsidRPr="00EA15AD">
          <w:rPr>
            <w:rStyle w:val="Hyperlink"/>
            <w:noProof/>
          </w:rPr>
          <w:t>S.4.  Marking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_Toc273452275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831D86">
      <w:pPr>
        <w:pStyle w:val="TOC4"/>
        <w:rPr>
          <w:rFonts w:asciiTheme="minorHAnsi" w:eastAsiaTheme="minorEastAsia" w:hAnsiTheme="minorHAnsi" w:cstheme="minorBidi"/>
          <w:noProof/>
          <w:sz w:val="22"/>
          <w:szCs w:val="22"/>
        </w:rPr>
      </w:pPr>
      <w:hyperlink w:anchor="_Toc273452276" w:history="1">
        <w:r w:rsidR="00D454F6" w:rsidRPr="00EA15AD">
          <w:rPr>
            <w:rStyle w:val="Hyperlink"/>
            <w:noProof/>
          </w:rPr>
          <w:t>S.4.1.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_Toc273452276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831D86">
      <w:pPr>
        <w:pStyle w:val="TOC4"/>
        <w:rPr>
          <w:rFonts w:asciiTheme="minorHAnsi" w:eastAsiaTheme="minorEastAsia" w:hAnsiTheme="minorHAnsi" w:cstheme="minorBidi"/>
          <w:noProof/>
          <w:sz w:val="22"/>
          <w:szCs w:val="22"/>
        </w:rPr>
      </w:pPr>
      <w:hyperlink w:anchor="_Toc273452277" w:history="1">
        <w:r w:rsidR="00D454F6" w:rsidRPr="00EA15AD">
          <w:rPr>
            <w:rStyle w:val="Hyperlink"/>
            <w:noProof/>
          </w:rPr>
          <w:t>S.4.2.</w:t>
        </w:r>
        <w:r w:rsidR="00D454F6" w:rsidRPr="00EA15AD">
          <w:rPr>
            <w:rFonts w:asciiTheme="minorHAnsi" w:eastAsiaTheme="minorEastAsia" w:hAnsiTheme="minorHAnsi" w:cstheme="minorBidi"/>
            <w:noProof/>
            <w:sz w:val="22"/>
            <w:szCs w:val="22"/>
          </w:rPr>
          <w:tab/>
        </w:r>
        <w:r w:rsidR="00D454F6" w:rsidRPr="00EA15AD">
          <w:rPr>
            <w:rStyle w:val="Hyperlink"/>
            <w:noProof/>
          </w:rPr>
          <w:t>Operating Instructions.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_Toc273452277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831D86">
      <w:pPr>
        <w:pStyle w:val="TOC4"/>
        <w:rPr>
          <w:rFonts w:asciiTheme="minorHAnsi" w:eastAsiaTheme="minorEastAsia" w:hAnsiTheme="minorHAnsi" w:cstheme="minorBidi"/>
          <w:noProof/>
          <w:sz w:val="22"/>
          <w:szCs w:val="22"/>
        </w:rPr>
      </w:pPr>
      <w:hyperlink w:anchor="_Toc273452278" w:history="1">
        <w:r w:rsidR="00D454F6" w:rsidRPr="00EA15AD">
          <w:rPr>
            <w:rStyle w:val="Hyperlink"/>
            <w:noProof/>
          </w:rPr>
          <w:t>S.4.3.</w:t>
        </w:r>
        <w:r w:rsidR="00D454F6" w:rsidRPr="00EA15AD">
          <w:rPr>
            <w:rFonts w:asciiTheme="minorHAnsi" w:eastAsiaTheme="minorEastAsia" w:hAnsiTheme="minorHAnsi" w:cstheme="minorBidi"/>
            <w:noProof/>
            <w:sz w:val="22"/>
            <w:szCs w:val="22"/>
          </w:rPr>
          <w:tab/>
        </w:r>
        <w:r w:rsidR="00D454F6" w:rsidRPr="00EA15AD">
          <w:rPr>
            <w:rStyle w:val="Hyperlink"/>
            <w:noProof/>
          </w:rPr>
          <w:t>Indications.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_Toc273452278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831D86">
      <w:pPr>
        <w:pStyle w:val="TOC3"/>
        <w:rPr>
          <w:rFonts w:asciiTheme="minorHAnsi" w:eastAsiaTheme="minorEastAsia" w:hAnsiTheme="minorHAnsi" w:cstheme="minorBidi"/>
          <w:noProof/>
          <w:sz w:val="22"/>
          <w:szCs w:val="22"/>
        </w:rPr>
      </w:pPr>
      <w:hyperlink w:anchor="_Toc273452279" w:history="1">
        <w:r w:rsidR="00D454F6" w:rsidRPr="00EA15AD">
          <w:rPr>
            <w:rStyle w:val="Hyperlink"/>
            <w:noProof/>
          </w:rPr>
          <w:t>S.5.  Design Accuracy.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_Toc273452279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831D86">
      <w:pPr>
        <w:pStyle w:val="TOC2"/>
        <w:tabs>
          <w:tab w:val="right" w:leader="dot" w:pos="9350"/>
        </w:tabs>
        <w:rPr>
          <w:rFonts w:asciiTheme="minorHAnsi" w:eastAsiaTheme="minorEastAsia" w:hAnsiTheme="minorHAnsi" w:cstheme="minorBidi"/>
          <w:b w:val="0"/>
          <w:noProof/>
          <w:sz w:val="22"/>
          <w:szCs w:val="22"/>
        </w:rPr>
      </w:pPr>
      <w:hyperlink w:anchor="_Toc273452280" w:history="1">
        <w:r w:rsidR="00D454F6" w:rsidRPr="00EA15AD">
          <w:rPr>
            <w:rStyle w:val="Hyperlink"/>
            <w:noProof/>
          </w:rPr>
          <w:t>N.</w:t>
        </w:r>
        <w:r w:rsidR="00D454F6" w:rsidRPr="00EA15AD">
          <w:rPr>
            <w:rFonts w:asciiTheme="minorHAnsi" w:eastAsiaTheme="minorEastAsia" w:hAnsiTheme="minorHAnsi" w:cstheme="minorBidi"/>
            <w:b w:val="0"/>
            <w:noProof/>
            <w:sz w:val="22"/>
            <w:szCs w:val="22"/>
          </w:rPr>
          <w:tab/>
        </w:r>
        <w:r w:rsidR="00D454F6" w:rsidRPr="00EA15AD">
          <w:rPr>
            <w:rStyle w:val="Hyperlink"/>
            <w:noProof/>
          </w:rPr>
          <w:t>Notes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_Toc273452280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831D86">
      <w:pPr>
        <w:pStyle w:val="TOC3"/>
        <w:rPr>
          <w:rFonts w:asciiTheme="minorHAnsi" w:eastAsiaTheme="minorEastAsia" w:hAnsiTheme="minorHAnsi" w:cstheme="minorBidi"/>
          <w:noProof/>
          <w:sz w:val="22"/>
          <w:szCs w:val="22"/>
        </w:rPr>
      </w:pPr>
      <w:hyperlink w:anchor="_Toc273452281" w:history="1">
        <w:r w:rsidR="00D454F6" w:rsidRPr="00EA15AD">
          <w:rPr>
            <w:rStyle w:val="Hyperlink"/>
            <w:noProof/>
          </w:rPr>
          <w:t>N.1.  Testing Medium.</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_Toc273452281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831D86">
      <w:pPr>
        <w:pStyle w:val="TOC3"/>
        <w:rPr>
          <w:rFonts w:asciiTheme="minorHAnsi" w:eastAsiaTheme="minorEastAsia" w:hAnsiTheme="minorHAnsi" w:cstheme="minorBidi"/>
          <w:noProof/>
          <w:sz w:val="22"/>
          <w:szCs w:val="22"/>
        </w:rPr>
      </w:pPr>
      <w:hyperlink w:anchor="_Toc273452282" w:history="1">
        <w:r w:rsidR="00D454F6" w:rsidRPr="00EA15AD">
          <w:rPr>
            <w:rStyle w:val="Hyperlink"/>
            <w:noProof/>
          </w:rPr>
          <w:t>N.2.  Minimum Test.</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_Toc273452282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831D86">
      <w:pPr>
        <w:pStyle w:val="TOC2"/>
        <w:tabs>
          <w:tab w:val="right" w:leader="dot" w:pos="9350"/>
        </w:tabs>
        <w:rPr>
          <w:rFonts w:asciiTheme="minorHAnsi" w:eastAsiaTheme="minorEastAsia" w:hAnsiTheme="minorHAnsi" w:cstheme="minorBidi"/>
          <w:b w:val="0"/>
          <w:noProof/>
          <w:sz w:val="22"/>
          <w:szCs w:val="22"/>
        </w:rPr>
      </w:pPr>
      <w:hyperlink w:anchor="_Toc273452283" w:history="1">
        <w:r w:rsidR="00D454F6" w:rsidRPr="00EA15AD">
          <w:rPr>
            <w:rStyle w:val="Hyperlink"/>
            <w:noProof/>
          </w:rPr>
          <w:t>T.  Tolerances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_Toc273452283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831D86">
      <w:pPr>
        <w:pStyle w:val="TOC3"/>
        <w:rPr>
          <w:rFonts w:asciiTheme="minorHAnsi" w:eastAsiaTheme="minorEastAsia" w:hAnsiTheme="minorHAnsi" w:cstheme="minorBidi"/>
          <w:noProof/>
          <w:sz w:val="22"/>
          <w:szCs w:val="22"/>
        </w:rPr>
      </w:pPr>
      <w:hyperlink w:anchor="_Toc273452284" w:history="1">
        <w:r w:rsidR="00D454F6" w:rsidRPr="00EA15AD">
          <w:rPr>
            <w:rStyle w:val="Hyperlink"/>
            <w:noProof/>
          </w:rPr>
          <w:t>T.1.  Tolerance Values.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_Toc273452284 \h </w:instrText>
        </w:r>
        <w:r w:rsidR="003D01FF" w:rsidRPr="00EA15AD">
          <w:rPr>
            <w:noProof/>
            <w:webHidden/>
          </w:rPr>
        </w:r>
        <w:r w:rsidR="003D01FF" w:rsidRPr="00EA15AD">
          <w:rPr>
            <w:noProof/>
            <w:webHidden/>
          </w:rPr>
          <w:fldChar w:fldCharType="separate"/>
        </w:r>
        <w:r>
          <w:rPr>
            <w:noProof/>
            <w:webHidden/>
          </w:rPr>
          <w:t>12</w:t>
        </w:r>
        <w:r w:rsidR="003D01FF" w:rsidRPr="00EA15AD">
          <w:rPr>
            <w:noProof/>
            <w:webHidden/>
          </w:rPr>
          <w:fldChar w:fldCharType="end"/>
        </w:r>
      </w:hyperlink>
    </w:p>
    <w:p w:rsidR="00D454F6" w:rsidRPr="00EA15AD" w:rsidRDefault="00831D86">
      <w:pPr>
        <w:pStyle w:val="TOC2"/>
        <w:tabs>
          <w:tab w:val="right" w:leader="dot" w:pos="9350"/>
        </w:tabs>
        <w:rPr>
          <w:rFonts w:asciiTheme="minorHAnsi" w:eastAsiaTheme="minorEastAsia" w:hAnsiTheme="minorHAnsi" w:cstheme="minorBidi"/>
          <w:b w:val="0"/>
          <w:noProof/>
          <w:sz w:val="22"/>
          <w:szCs w:val="22"/>
        </w:rPr>
      </w:pPr>
      <w:hyperlink w:anchor="_Toc273452285" w:history="1">
        <w:r w:rsidR="00D454F6" w:rsidRPr="00EA15AD">
          <w:rPr>
            <w:rStyle w:val="Hyperlink"/>
            <w:noProof/>
          </w:rPr>
          <w:t>UR.  User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_Toc273452285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831D86">
      <w:pPr>
        <w:pStyle w:val="TOC3"/>
        <w:rPr>
          <w:rFonts w:asciiTheme="minorHAnsi" w:eastAsiaTheme="minorEastAsia" w:hAnsiTheme="minorHAnsi" w:cstheme="minorBidi"/>
          <w:noProof/>
          <w:sz w:val="22"/>
          <w:szCs w:val="22"/>
        </w:rPr>
      </w:pPr>
      <w:hyperlink w:anchor="_Toc273452286" w:history="1">
        <w:r w:rsidR="00D454F6" w:rsidRPr="00EA15AD">
          <w:rPr>
            <w:rStyle w:val="Hyperlink"/>
            <w:noProof/>
          </w:rPr>
          <w:t>UR.1.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_Toc273452286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831D86">
      <w:pPr>
        <w:pStyle w:val="TOC4"/>
        <w:rPr>
          <w:rFonts w:asciiTheme="minorHAnsi" w:eastAsiaTheme="minorEastAsia" w:hAnsiTheme="minorHAnsi" w:cstheme="minorBidi"/>
          <w:noProof/>
          <w:sz w:val="22"/>
          <w:szCs w:val="22"/>
        </w:rPr>
      </w:pPr>
      <w:hyperlink w:anchor="_Toc273452287" w:history="1">
        <w:r w:rsidR="00D454F6" w:rsidRPr="00EA15AD">
          <w:rPr>
            <w:rStyle w:val="Hyperlink"/>
            <w:noProof/>
          </w:rPr>
          <w:t>UR.1.1.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_Toc273452287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831D86">
      <w:pPr>
        <w:pStyle w:val="TOC3"/>
        <w:rPr>
          <w:rFonts w:asciiTheme="minorHAnsi" w:eastAsiaTheme="minorEastAsia" w:hAnsiTheme="minorHAnsi" w:cstheme="minorBidi"/>
          <w:noProof/>
          <w:sz w:val="22"/>
          <w:szCs w:val="22"/>
        </w:rPr>
      </w:pPr>
      <w:hyperlink w:anchor="_Toc273452288" w:history="1">
        <w:r w:rsidR="00D454F6" w:rsidRPr="00EA15AD">
          <w:rPr>
            <w:rStyle w:val="Hyperlink"/>
            <w:noProof/>
          </w:rPr>
          <w:t>UR.2.</w:t>
        </w:r>
        <w:r w:rsidR="00D454F6" w:rsidRPr="00EA15AD">
          <w:rPr>
            <w:rFonts w:asciiTheme="minorHAnsi" w:eastAsiaTheme="minorEastAsia" w:hAnsiTheme="minorHAnsi" w:cstheme="minorBidi"/>
            <w:noProof/>
            <w:sz w:val="22"/>
            <w:szCs w:val="22"/>
          </w:rPr>
          <w:tab/>
        </w:r>
        <w:r w:rsidR="00D454F6" w:rsidRPr="00EA15AD">
          <w:rPr>
            <w:rStyle w:val="Hyperlink"/>
            <w:noProof/>
          </w:rPr>
          <w:t>Use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_Toc273452288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831D86">
      <w:pPr>
        <w:pStyle w:val="TOC4"/>
        <w:rPr>
          <w:rFonts w:asciiTheme="minorHAnsi" w:eastAsiaTheme="minorEastAsia" w:hAnsiTheme="minorHAnsi" w:cstheme="minorBidi"/>
          <w:noProof/>
          <w:sz w:val="22"/>
          <w:szCs w:val="22"/>
        </w:rPr>
      </w:pPr>
      <w:hyperlink w:anchor="_Toc273452289" w:history="1">
        <w:r w:rsidR="00D454F6" w:rsidRPr="00EA15AD">
          <w:rPr>
            <w:rStyle w:val="Hyperlink"/>
            <w:noProof/>
          </w:rPr>
          <w:t>UR.2.1.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_Toc273452289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831D86">
      <w:pPr>
        <w:pStyle w:val="TOC4"/>
        <w:rPr>
          <w:rFonts w:asciiTheme="minorHAnsi" w:eastAsiaTheme="minorEastAsia" w:hAnsiTheme="minorHAnsi" w:cstheme="minorBidi"/>
          <w:noProof/>
          <w:sz w:val="22"/>
          <w:szCs w:val="22"/>
        </w:rPr>
      </w:pPr>
      <w:hyperlink w:anchor="_Toc273452290" w:history="1">
        <w:r w:rsidR="00D454F6" w:rsidRPr="00EA15AD">
          <w:rPr>
            <w:rStyle w:val="Hyperlink"/>
            <w:noProof/>
          </w:rPr>
          <w:t>UR.2.2.</w:t>
        </w:r>
        <w:r w:rsidR="00D454F6" w:rsidRPr="00EA15AD">
          <w:rPr>
            <w:rFonts w:asciiTheme="minorHAnsi" w:eastAsiaTheme="minorEastAsia" w:hAnsiTheme="minorHAnsi" w:cstheme="minorBidi"/>
            <w:noProof/>
            <w:sz w:val="22"/>
            <w:szCs w:val="22"/>
          </w:rPr>
          <w:tab/>
        </w:r>
        <w:r w:rsidR="00D454F6" w:rsidRPr="00EA15AD">
          <w:rPr>
            <w:rStyle w:val="Hyperlink"/>
            <w:noProof/>
          </w:rPr>
          <w:t>Return to Zero.</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_Toc273452290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831D86">
      <w:pPr>
        <w:pStyle w:val="TOC4"/>
        <w:rPr>
          <w:rFonts w:asciiTheme="minorHAnsi" w:eastAsiaTheme="minorEastAsia" w:hAnsiTheme="minorHAnsi" w:cstheme="minorBidi"/>
          <w:noProof/>
          <w:sz w:val="22"/>
          <w:szCs w:val="22"/>
        </w:rPr>
      </w:pPr>
      <w:hyperlink w:anchor="_Toc273452291" w:history="1">
        <w:r w:rsidR="00D454F6" w:rsidRPr="00EA15AD">
          <w:rPr>
            <w:rStyle w:val="Hyperlink"/>
            <w:noProof/>
          </w:rPr>
          <w:t>UR.2.3.</w:t>
        </w:r>
        <w:r w:rsidR="00D454F6" w:rsidRPr="00EA15AD">
          <w:rPr>
            <w:rFonts w:asciiTheme="minorHAnsi" w:eastAsiaTheme="minorEastAsia" w:hAnsiTheme="minorHAnsi" w:cstheme="minorBidi"/>
            <w:noProof/>
            <w:sz w:val="22"/>
            <w:szCs w:val="22"/>
          </w:rPr>
          <w:tab/>
        </w:r>
        <w:r w:rsidR="00D454F6" w:rsidRPr="00EA15AD">
          <w:rPr>
            <w:rStyle w:val="Hyperlink"/>
            <w:noProof/>
          </w:rPr>
          <w:t>Operation of Device.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_Toc273452291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D454F6" w:rsidRPr="00EA15AD" w:rsidRDefault="00831D86">
      <w:pPr>
        <w:pStyle w:val="TOC4"/>
        <w:rPr>
          <w:rFonts w:asciiTheme="minorHAnsi" w:eastAsiaTheme="minorEastAsia" w:hAnsiTheme="minorHAnsi" w:cstheme="minorBidi"/>
          <w:noProof/>
          <w:sz w:val="22"/>
          <w:szCs w:val="22"/>
        </w:rPr>
      </w:pPr>
      <w:hyperlink w:anchor="_Toc273452292" w:history="1">
        <w:r w:rsidR="00D454F6" w:rsidRPr="00EA15AD">
          <w:rPr>
            <w:rStyle w:val="Hyperlink"/>
            <w:noProof/>
          </w:rPr>
          <w:t>UR.2.4.</w:t>
        </w:r>
        <w:r w:rsidR="00D454F6" w:rsidRPr="00EA15AD">
          <w:rPr>
            <w:rFonts w:asciiTheme="minorHAnsi" w:eastAsiaTheme="minorEastAsia" w:hAnsiTheme="minorHAnsi" w:cstheme="minorBidi"/>
            <w:noProof/>
            <w:sz w:val="22"/>
            <w:szCs w:val="22"/>
          </w:rPr>
          <w:tab/>
        </w:r>
        <w:r w:rsidR="00D454F6" w:rsidRPr="00EA15AD">
          <w:rPr>
            <w:rStyle w:val="Hyperlink"/>
            <w:noProof/>
          </w:rPr>
          <w:t>Cleanliness.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_Toc273452292 \h </w:instrText>
        </w:r>
        <w:r w:rsidR="003D01FF" w:rsidRPr="00EA15AD">
          <w:rPr>
            <w:noProof/>
            <w:webHidden/>
          </w:rPr>
        </w:r>
        <w:r w:rsidR="003D01FF" w:rsidRPr="00EA15AD">
          <w:rPr>
            <w:noProof/>
            <w:webHidden/>
          </w:rPr>
          <w:fldChar w:fldCharType="separate"/>
        </w:r>
        <w:r>
          <w:rPr>
            <w:noProof/>
            <w:webHidden/>
          </w:rPr>
          <w:t>13</w:t>
        </w:r>
        <w:r w:rsidR="003D01FF" w:rsidRPr="00EA15AD">
          <w:rPr>
            <w:noProof/>
            <w:webHidden/>
          </w:rPr>
          <w:fldChar w:fldCharType="end"/>
        </w:r>
      </w:hyperlink>
    </w:p>
    <w:p w:rsidR="00E94328" w:rsidRPr="00EA15AD" w:rsidRDefault="003D01FF">
      <w:r w:rsidRPr="00EA15AD">
        <w:rPr>
          <w:b/>
        </w:rPr>
        <w:fldChar w:fldCharType="end"/>
      </w:r>
    </w:p>
    <w:p w:rsidR="00E94328" w:rsidRPr="00EA15AD" w:rsidRDefault="00E94328">
      <w:r w:rsidRPr="00EA15AD">
        <w:br w:type="page"/>
      </w:r>
    </w:p>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Pr>
        <w:jc w:val="center"/>
      </w:pPr>
      <w:r w:rsidRPr="00EA15AD">
        <w:t>THIS PAGE INTENTIONALLY LEFT BLANK</w:t>
      </w:r>
    </w:p>
    <w:p w:rsidR="00E94328" w:rsidRPr="00EA15AD" w:rsidRDefault="00E94328">
      <w:pPr>
        <w:pStyle w:val="Heading1"/>
      </w:pPr>
      <w:r w:rsidRPr="00EA15AD">
        <w:br w:type="page"/>
      </w:r>
      <w:bookmarkStart w:id="1" w:name="_Toc273452261"/>
      <w:r w:rsidRPr="00EA15AD">
        <w:lastRenderedPageBreak/>
        <w:t>Section 5.51.</w:t>
      </w:r>
      <w:r w:rsidRPr="00EA15AD">
        <w:tab/>
        <w:t>Wire</w:t>
      </w:r>
      <w:r w:rsidRPr="00EA15AD">
        <w:noBreakHyphen/>
        <w:t xml:space="preserve"> and Cordage</w:t>
      </w:r>
      <w:r w:rsidRPr="00EA15AD">
        <w:noBreakHyphen/>
        <w:t>Measuring Devices</w:t>
      </w:r>
      <w:bookmarkEnd w:id="1"/>
    </w:p>
    <w:p w:rsidR="00E94328" w:rsidRPr="00EA15AD" w:rsidRDefault="00E94328">
      <w:pPr>
        <w:keepNext/>
      </w:pPr>
    </w:p>
    <w:p w:rsidR="00E94328" w:rsidRPr="00EA15AD" w:rsidRDefault="00E94328">
      <w:pPr>
        <w:keepNext/>
      </w:pPr>
    </w:p>
    <w:p w:rsidR="00E94328" w:rsidRPr="00EA15AD" w:rsidRDefault="00E94328">
      <w:pPr>
        <w:pStyle w:val="Heading2"/>
      </w:pPr>
      <w:bookmarkStart w:id="2" w:name="_Toc273452262"/>
      <w:r w:rsidRPr="00EA15AD">
        <w:t>A.</w:t>
      </w:r>
      <w:r w:rsidRPr="00EA15AD">
        <w:tab/>
        <w:t>Application</w:t>
      </w:r>
      <w:bookmarkEnd w:id="2"/>
    </w:p>
    <w:p w:rsidR="00E94328" w:rsidRPr="00EA15AD" w:rsidRDefault="00E94328">
      <w:pPr>
        <w:keepNext/>
      </w:pPr>
    </w:p>
    <w:p w:rsidR="00E94328" w:rsidRPr="00EA15AD" w:rsidRDefault="00E94328">
      <w:pPr>
        <w:tabs>
          <w:tab w:val="left" w:pos="540"/>
        </w:tabs>
        <w:jc w:val="both"/>
      </w:pPr>
      <w:bookmarkStart w:id="3" w:name="_Toc273452263"/>
      <w:r w:rsidRPr="00EA15AD">
        <w:rPr>
          <w:rStyle w:val="Heading3Char"/>
        </w:rPr>
        <w:t>A.1.</w:t>
      </w:r>
      <w:r w:rsidRPr="00EA15AD">
        <w:rPr>
          <w:rStyle w:val="Heading3Char"/>
        </w:rPr>
        <w:tab/>
      </w:r>
      <w:r w:rsidR="00F05FD2" w:rsidRPr="00EA15AD">
        <w:rPr>
          <w:rStyle w:val="Heading3Char"/>
        </w:rPr>
        <w:t>General.</w:t>
      </w:r>
      <w:bookmarkEnd w:id="3"/>
      <w:r w:rsidR="00F05FD2" w:rsidRPr="00EA15AD">
        <w:rPr>
          <w:rStyle w:val="Heading3Char"/>
        </w:rPr>
        <w:t xml:space="preserve"> </w:t>
      </w:r>
      <w:r w:rsidR="00F05FD2" w:rsidRPr="00EA15AD">
        <w:t xml:space="preserve">– </w:t>
      </w:r>
      <w:r w:rsidRPr="00EA15AD">
        <w:t>This code applies to mechanisms and machines designed to indicate automatically the length of cordage, rope, wire, cable, or similar flexible material passed through the measuring elements.</w:t>
      </w:r>
    </w:p>
    <w:p w:rsidR="00E94328" w:rsidRPr="00EA15AD" w:rsidRDefault="00E94328">
      <w:pPr>
        <w:tabs>
          <w:tab w:val="left" w:pos="540"/>
        </w:tabs>
        <w:jc w:val="both"/>
      </w:pPr>
    </w:p>
    <w:p w:rsidR="00E94328" w:rsidRPr="00EA15AD" w:rsidRDefault="00E94328">
      <w:pPr>
        <w:tabs>
          <w:tab w:val="left" w:pos="540"/>
        </w:tabs>
        <w:jc w:val="both"/>
      </w:pPr>
      <w:bookmarkStart w:id="4" w:name="_Toc273452264"/>
      <w:r w:rsidRPr="00EA15AD">
        <w:rPr>
          <w:rStyle w:val="Heading3Char"/>
        </w:rPr>
        <w:t>A.2.</w:t>
      </w:r>
      <w:r w:rsidRPr="00EA15AD">
        <w:rPr>
          <w:rStyle w:val="Heading3Char"/>
        </w:rPr>
        <w:tab/>
      </w:r>
      <w:r w:rsidR="00F05FD2" w:rsidRPr="00EA15AD">
        <w:rPr>
          <w:rStyle w:val="Heading3Char"/>
        </w:rPr>
        <w:t>Additional Code Requirements</w:t>
      </w:r>
      <w:bookmarkEnd w:id="4"/>
      <w:r w:rsidR="00F05FD2" w:rsidRPr="00EA15AD">
        <w:t>. –</w:t>
      </w:r>
      <w:r w:rsidR="00E22E75" w:rsidRPr="00EA15AD">
        <w:t xml:space="preserve"> </w:t>
      </w:r>
      <w:r w:rsidR="00F05FD2" w:rsidRPr="00EA15AD">
        <w:t>In addition to the requirements of this code, Wire- and Cordage-Measuring Devices shall meet the requirements of</w:t>
      </w:r>
      <w:r w:rsidRPr="00EA15AD">
        <w:t xml:space="preserve"> Section 1.10. General Code.</w:t>
      </w:r>
    </w:p>
    <w:p w:rsidR="00E94328" w:rsidRPr="00EA15AD" w:rsidRDefault="00E94328">
      <w:pPr>
        <w:jc w:val="both"/>
      </w:pPr>
    </w:p>
    <w:p w:rsidR="00E94328" w:rsidRPr="00EA15AD" w:rsidRDefault="00E94328">
      <w:pPr>
        <w:pStyle w:val="Heading2"/>
      </w:pPr>
      <w:bookmarkStart w:id="5" w:name="_Toc273452265"/>
      <w:r w:rsidRPr="00EA15AD">
        <w:t>S.</w:t>
      </w:r>
      <w:r w:rsidRPr="00EA15AD">
        <w:tab/>
        <w:t>Specifications</w:t>
      </w:r>
      <w:bookmarkEnd w:id="5"/>
    </w:p>
    <w:p w:rsidR="00E94328" w:rsidRPr="00EA15AD" w:rsidRDefault="00E94328">
      <w:pPr>
        <w:keepNext/>
        <w:jc w:val="both"/>
      </w:pPr>
    </w:p>
    <w:p w:rsidR="00E94328" w:rsidRPr="00EA15AD" w:rsidRDefault="00E94328">
      <w:pPr>
        <w:tabs>
          <w:tab w:val="left" w:pos="540"/>
        </w:tabs>
        <w:jc w:val="both"/>
      </w:pPr>
      <w:bookmarkStart w:id="6" w:name="_Toc273452266"/>
      <w:r w:rsidRPr="00EA15AD">
        <w:rPr>
          <w:rStyle w:val="Heading3Char"/>
        </w:rPr>
        <w:t>S.1.</w:t>
      </w:r>
      <w:r w:rsidRPr="00EA15AD">
        <w:rPr>
          <w:rStyle w:val="Heading3Char"/>
        </w:rPr>
        <w:tab/>
        <w:t>Units.</w:t>
      </w:r>
      <w:bookmarkEnd w:id="6"/>
      <w:r w:rsidRPr="00EA15AD">
        <w:t xml:space="preserve"> – A wire- or cordage-measuring device shall indicate lengths in terms of feet, yards, or meters, or combinations of units of the same measurement system, and shall have minimum increments with values that do not exceed the equivalent of 0.1 meter or 0.1 yard.</w:t>
      </w:r>
    </w:p>
    <w:p w:rsidR="00E94328" w:rsidRPr="00EA15AD" w:rsidRDefault="00E94328">
      <w:pPr>
        <w:spacing w:before="60"/>
        <w:jc w:val="both"/>
      </w:pPr>
      <w:r w:rsidRPr="00EA15AD">
        <w:t>(Amended 1989)</w:t>
      </w:r>
    </w:p>
    <w:p w:rsidR="00E94328" w:rsidRPr="00EA15AD" w:rsidRDefault="00E94328">
      <w:pPr>
        <w:jc w:val="both"/>
      </w:pPr>
    </w:p>
    <w:p w:rsidR="00E94328" w:rsidRPr="00EA15AD" w:rsidRDefault="00E94328">
      <w:pPr>
        <w:pStyle w:val="Heading3"/>
        <w:tabs>
          <w:tab w:val="left" w:pos="540"/>
        </w:tabs>
      </w:pPr>
      <w:bookmarkStart w:id="7" w:name="_Toc273452267"/>
      <w:r w:rsidRPr="00EA15AD">
        <w:t>S.2.</w:t>
      </w:r>
      <w:r w:rsidRPr="00EA15AD">
        <w:tab/>
        <w:t>Design of Indicating Elements.</w:t>
      </w:r>
      <w:bookmarkEnd w:id="7"/>
    </w:p>
    <w:p w:rsidR="00E94328" w:rsidRPr="00EA15AD" w:rsidRDefault="00E94328">
      <w:pPr>
        <w:keepNext/>
        <w:jc w:val="both"/>
      </w:pPr>
    </w:p>
    <w:p w:rsidR="00E94328" w:rsidRPr="00EA15AD" w:rsidRDefault="00E94328">
      <w:pPr>
        <w:pStyle w:val="Heading4"/>
      </w:pPr>
      <w:bookmarkStart w:id="8" w:name="_Toc273452268"/>
      <w:r w:rsidRPr="00EA15AD">
        <w:t>S.2.1.</w:t>
      </w:r>
      <w:r w:rsidRPr="00EA15AD">
        <w:tab/>
        <w:t>Graduations.</w:t>
      </w:r>
      <w:bookmarkEnd w:id="8"/>
    </w:p>
    <w:p w:rsidR="00E94328" w:rsidRPr="00EA15AD" w:rsidRDefault="00E94328">
      <w:pPr>
        <w:keepNext/>
        <w:jc w:val="both"/>
      </w:pPr>
    </w:p>
    <w:p w:rsidR="00E94328" w:rsidRPr="00EA15AD" w:rsidRDefault="00E94328">
      <w:pPr>
        <w:tabs>
          <w:tab w:val="left" w:pos="1620"/>
        </w:tabs>
        <w:ind w:left="720"/>
        <w:jc w:val="both"/>
      </w:pPr>
      <w:r w:rsidRPr="00EA15AD">
        <w:rPr>
          <w:b/>
          <w:bCs/>
        </w:rPr>
        <w:t>S.2.1.1.</w:t>
      </w:r>
      <w:r w:rsidRPr="00EA15AD">
        <w:rPr>
          <w:b/>
          <w:bCs/>
        </w:rPr>
        <w:tab/>
        <w:t>Length.</w:t>
      </w:r>
      <w:r w:rsidRPr="00EA15AD">
        <w:t xml:space="preserve"> – Graduations shall be so varied in length that they may be conveniently read.</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S.2.1.2.</w:t>
      </w:r>
      <w:r w:rsidRPr="00EA15AD">
        <w:rPr>
          <w:b/>
          <w:bCs/>
        </w:rPr>
        <w:tab/>
        <w:t>Width.</w:t>
      </w:r>
      <w:r w:rsidRPr="00EA15AD">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683952">
        <w:rPr>
          <w:u w:color="82C42A"/>
        </w:rPr>
        <w:t>graduations</w:t>
      </w:r>
      <w:r w:rsidRPr="00683952">
        <w:t>.</w:t>
      </w:r>
      <w:r w:rsidRPr="00EA15AD">
        <w:t xml:space="preserve">  Graduations shall in no case be less than 0.2 mm (0.008 in), nor more than 1.0 mm (0.04 in), in width.</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S.2.1.3.</w:t>
      </w:r>
      <w:r w:rsidRPr="00EA15AD">
        <w:rPr>
          <w:b/>
          <w:bCs/>
        </w:rPr>
        <w:tab/>
        <w:t xml:space="preserve">Clear Interval </w:t>
      </w:r>
      <w:r w:rsidR="003D7EFD" w:rsidRPr="00EA15AD">
        <w:rPr>
          <w:b/>
          <w:bCs/>
        </w:rPr>
        <w:t>b</w:t>
      </w:r>
      <w:r w:rsidRPr="00EA15AD">
        <w:rPr>
          <w:b/>
          <w:bCs/>
        </w:rPr>
        <w:t>etween Graduations.</w:t>
      </w:r>
      <w:r w:rsidRPr="00EA15AD">
        <w:t xml:space="preserve"> – The clear interval between graduations shall be at least as wide as the widest graduation, and in no case less than 0.8 mm (0.03 in).</w:t>
      </w:r>
    </w:p>
    <w:p w:rsidR="00E94328" w:rsidRPr="00EA15AD" w:rsidRDefault="00E94328">
      <w:pPr>
        <w:jc w:val="both"/>
      </w:pPr>
    </w:p>
    <w:p w:rsidR="00E94328" w:rsidRPr="00EA15AD" w:rsidRDefault="00E94328">
      <w:pPr>
        <w:pStyle w:val="Heading4"/>
      </w:pPr>
      <w:bookmarkStart w:id="9" w:name="_Toc273452269"/>
      <w:r w:rsidRPr="00EA15AD">
        <w:t>S.2.2.</w:t>
      </w:r>
      <w:r w:rsidRPr="00EA15AD">
        <w:tab/>
        <w:t>Indicator.</w:t>
      </w:r>
      <w:bookmarkEnd w:id="9"/>
    </w:p>
    <w:p w:rsidR="00E94328" w:rsidRPr="00EA15AD" w:rsidRDefault="00E94328">
      <w:pPr>
        <w:keepNext/>
        <w:jc w:val="both"/>
      </w:pPr>
    </w:p>
    <w:p w:rsidR="00E94328" w:rsidRPr="00EA15AD" w:rsidRDefault="00E94328">
      <w:pPr>
        <w:tabs>
          <w:tab w:val="left" w:pos="1620"/>
        </w:tabs>
        <w:ind w:left="720"/>
        <w:jc w:val="both"/>
      </w:pPr>
      <w:r w:rsidRPr="00EA15AD">
        <w:rPr>
          <w:b/>
          <w:bCs/>
        </w:rPr>
        <w:t>S.2.2.1.</w:t>
      </w:r>
      <w:r w:rsidRPr="00EA15AD">
        <w:rPr>
          <w:b/>
          <w:bCs/>
        </w:rPr>
        <w:tab/>
        <w:t>Symmetry.</w:t>
      </w:r>
      <w:r w:rsidRPr="00EA15AD">
        <w:t xml:space="preserve"> – The index of an indicator shall be symmetrical with respect to the graduations, at least throughout that portion of its length associated with the graduations.</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S.2.2.2.</w:t>
      </w:r>
      <w:r w:rsidRPr="00EA15AD">
        <w:rPr>
          <w:b/>
          <w:bCs/>
        </w:rPr>
        <w:tab/>
        <w:t>Length.</w:t>
      </w:r>
      <w:r w:rsidRPr="00EA15AD">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S.2.2.3.</w:t>
      </w:r>
      <w:r w:rsidRPr="00EA15AD">
        <w:rPr>
          <w:b/>
          <w:bCs/>
        </w:rPr>
        <w:tab/>
        <w:t>Width.</w:t>
      </w:r>
      <w:r w:rsidRPr="00EA15AD">
        <w:t xml:space="preserve"> – The index of an indicator shall not be wider than the narrowest graduations with which it is used, and shall in no case exceed 0.4 mm (0.015 in).</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S.2.2.4.</w:t>
      </w:r>
      <w:r w:rsidRPr="00EA15AD">
        <w:rPr>
          <w:b/>
          <w:bCs/>
        </w:rPr>
        <w:tab/>
        <w:t>Clearance.</w:t>
      </w:r>
      <w:r w:rsidRPr="00EA15AD">
        <w:t xml:space="preserve"> – The clearance between the index of an indicator and the graduations shall in no case be more than 1.5 mm (0.06 in).</w:t>
      </w:r>
    </w:p>
    <w:p w:rsidR="00E94328" w:rsidRPr="00EA15AD" w:rsidRDefault="00E94328">
      <w:pPr>
        <w:tabs>
          <w:tab w:val="left" w:pos="1620"/>
        </w:tabs>
        <w:ind w:left="720"/>
        <w:jc w:val="both"/>
      </w:pPr>
    </w:p>
    <w:p w:rsidR="00E94328" w:rsidRPr="00EA15AD" w:rsidRDefault="00E94328">
      <w:pPr>
        <w:tabs>
          <w:tab w:val="left" w:pos="720"/>
          <w:tab w:val="left" w:pos="1440"/>
          <w:tab w:val="left" w:pos="1620"/>
          <w:tab w:val="left" w:pos="2160"/>
          <w:tab w:val="left" w:pos="2880"/>
          <w:tab w:val="left" w:pos="3600"/>
          <w:tab w:val="left" w:pos="4320"/>
          <w:tab w:val="left" w:pos="5040"/>
        </w:tabs>
        <w:ind w:left="720"/>
        <w:jc w:val="both"/>
      </w:pPr>
      <w:r w:rsidRPr="00EA15AD">
        <w:rPr>
          <w:b/>
          <w:bCs/>
        </w:rPr>
        <w:t>S.2.2.5.</w:t>
      </w:r>
      <w:r w:rsidRPr="00EA15AD">
        <w:rPr>
          <w:b/>
          <w:bCs/>
        </w:rPr>
        <w:tab/>
        <w:t>Parallax.</w:t>
      </w:r>
      <w:r w:rsidRPr="00EA15AD">
        <w:t xml:space="preserve"> – Parallax effects shall be reduced to the practicable minimum.</w:t>
      </w:r>
    </w:p>
    <w:p w:rsidR="00E94328" w:rsidRPr="00EA15AD" w:rsidRDefault="00E94328">
      <w:pPr>
        <w:jc w:val="both"/>
      </w:pPr>
    </w:p>
    <w:p w:rsidR="00E94328" w:rsidRPr="00EA15AD" w:rsidRDefault="00E94328">
      <w:pPr>
        <w:ind w:left="360"/>
        <w:jc w:val="both"/>
      </w:pPr>
      <w:bookmarkStart w:id="10" w:name="_Toc273452270"/>
      <w:r w:rsidRPr="00EA15AD">
        <w:rPr>
          <w:rStyle w:val="Heading4Char"/>
        </w:rPr>
        <w:t>S.2.3.</w:t>
      </w:r>
      <w:r w:rsidRPr="00EA15AD">
        <w:rPr>
          <w:rStyle w:val="Heading4Char"/>
        </w:rPr>
        <w:tab/>
        <w:t>Zero Indication.</w:t>
      </w:r>
      <w:bookmarkEnd w:id="10"/>
      <w:r w:rsidRPr="00EA15AD">
        <w:t xml:space="preserve"> – Primary indicating elements shall be readily returnable to a definite zero indication.</w:t>
      </w:r>
    </w:p>
    <w:p w:rsidR="00E94328" w:rsidRPr="00EA15AD" w:rsidRDefault="00E94328">
      <w:pPr>
        <w:jc w:val="both"/>
      </w:pPr>
    </w:p>
    <w:p w:rsidR="00E94328" w:rsidRPr="00EA15AD" w:rsidRDefault="00E94328">
      <w:pPr>
        <w:pStyle w:val="Heading3"/>
        <w:tabs>
          <w:tab w:val="left" w:pos="540"/>
        </w:tabs>
      </w:pPr>
      <w:bookmarkStart w:id="11" w:name="_Toc273452271"/>
      <w:r w:rsidRPr="00EA15AD">
        <w:lastRenderedPageBreak/>
        <w:t>S.3.</w:t>
      </w:r>
      <w:r w:rsidRPr="00EA15AD">
        <w:tab/>
        <w:t>Design of Measuring Elements.</w:t>
      </w:r>
      <w:bookmarkEnd w:id="11"/>
    </w:p>
    <w:p w:rsidR="00E94328" w:rsidRPr="00EA15AD" w:rsidRDefault="00E94328">
      <w:pPr>
        <w:keepNext/>
        <w:jc w:val="both"/>
      </w:pPr>
    </w:p>
    <w:p w:rsidR="00E94328" w:rsidRPr="00EA15AD" w:rsidRDefault="00E94328">
      <w:pPr>
        <w:ind w:left="360"/>
        <w:jc w:val="both"/>
      </w:pPr>
      <w:bookmarkStart w:id="12" w:name="_Toc273452272"/>
      <w:r w:rsidRPr="00EA15AD">
        <w:rPr>
          <w:rStyle w:val="Heading4Char"/>
        </w:rPr>
        <w:t>S.3.1.</w:t>
      </w:r>
      <w:r w:rsidRPr="00EA15AD">
        <w:rPr>
          <w:rStyle w:val="Heading4Char"/>
        </w:rPr>
        <w:tab/>
        <w:t>Sensitiveness.</w:t>
      </w:r>
      <w:bookmarkEnd w:id="12"/>
      <w:r w:rsidRPr="00EA15AD">
        <w:t xml:space="preserve"> – If the most sensitive element of the indicating system utilizes an indicator and graduations, the relative movement of these parts corresponding to a measurement of 30 cm (1 ft) shall be not less than 6 mm (¼ in).</w:t>
      </w:r>
    </w:p>
    <w:p w:rsidR="00E94328" w:rsidRPr="00EA15AD" w:rsidRDefault="00E94328">
      <w:pPr>
        <w:ind w:left="360"/>
        <w:jc w:val="both"/>
      </w:pPr>
    </w:p>
    <w:p w:rsidR="00E94328" w:rsidRPr="00EA15AD" w:rsidRDefault="00E94328">
      <w:pPr>
        <w:ind w:left="360"/>
        <w:jc w:val="both"/>
      </w:pPr>
      <w:bookmarkStart w:id="13" w:name="_Toc273452273"/>
      <w:r w:rsidRPr="00EA15AD">
        <w:rPr>
          <w:rStyle w:val="Heading4Char"/>
        </w:rPr>
        <w:t>S.3.2.</w:t>
      </w:r>
      <w:r w:rsidRPr="00EA15AD">
        <w:rPr>
          <w:rStyle w:val="Heading4Char"/>
        </w:rPr>
        <w:tab/>
        <w:t>Slippage.</w:t>
      </w:r>
      <w:bookmarkEnd w:id="13"/>
      <w:r w:rsidRPr="00EA15AD">
        <w:t xml:space="preserve"> – The measuring elements of a wire- or cordage</w:t>
      </w:r>
      <w:r w:rsidR="00C532C0" w:rsidRPr="00EA15AD">
        <w:noBreakHyphen/>
      </w:r>
      <w:r w:rsidRPr="00EA15AD">
        <w:t>measuring device shall be so designed and constructed as to reduce to the practicable minimum any slippage of material being measured and any lost motion in the measuring mechanism.</w:t>
      </w:r>
    </w:p>
    <w:p w:rsidR="00E94328" w:rsidRPr="00EA15AD" w:rsidRDefault="00E94328">
      <w:pPr>
        <w:ind w:left="360"/>
        <w:jc w:val="both"/>
      </w:pPr>
    </w:p>
    <w:p w:rsidR="00E94328" w:rsidRPr="00EA15AD" w:rsidRDefault="00E94328">
      <w:pPr>
        <w:ind w:left="360"/>
        <w:jc w:val="both"/>
      </w:pPr>
      <w:bookmarkStart w:id="14" w:name="_Toc273452274"/>
      <w:r w:rsidRPr="00EA15AD">
        <w:rPr>
          <w:rStyle w:val="Heading4Char"/>
        </w:rPr>
        <w:t>S.3.3.</w:t>
      </w:r>
      <w:r w:rsidRPr="00EA15AD">
        <w:rPr>
          <w:rStyle w:val="Heading4Char"/>
        </w:rPr>
        <w:tab/>
        <w:t>Accessibility.</w:t>
      </w:r>
      <w:bookmarkEnd w:id="14"/>
      <w:r w:rsidRPr="00EA15AD">
        <w:t xml:space="preserve"> – A wire- or cordage</w:t>
      </w:r>
      <w:r w:rsidR="00C532C0" w:rsidRPr="00EA15AD">
        <w:noBreakHyphen/>
      </w:r>
      <w:r w:rsidRPr="00EA15AD">
        <w:t>measuring device shall be so constructed that the measuring elements are readily visible and accessible, without disassembly of any supporting frame or section of the main body, for purposes of cleaning or removing any foreign matter carried into the mechanism by the material being measured.</w:t>
      </w:r>
    </w:p>
    <w:p w:rsidR="00E94328" w:rsidRPr="00EA15AD" w:rsidRDefault="00E94328">
      <w:pPr>
        <w:jc w:val="both"/>
      </w:pPr>
    </w:p>
    <w:p w:rsidR="00E94328" w:rsidRPr="00EA15AD" w:rsidRDefault="00E94328">
      <w:pPr>
        <w:pStyle w:val="Heading3"/>
        <w:tabs>
          <w:tab w:val="left" w:pos="540"/>
        </w:tabs>
      </w:pPr>
      <w:bookmarkStart w:id="15" w:name="_Toc273452275"/>
      <w:r w:rsidRPr="00EA15AD">
        <w:t>S.4.  Marking Requirements.</w:t>
      </w:r>
      <w:bookmarkEnd w:id="15"/>
    </w:p>
    <w:p w:rsidR="00E94328" w:rsidRPr="00EA15AD" w:rsidRDefault="00E94328">
      <w:pPr>
        <w:keepNext/>
        <w:jc w:val="both"/>
      </w:pPr>
    </w:p>
    <w:p w:rsidR="00E94328" w:rsidRPr="00EA15AD" w:rsidRDefault="00E94328">
      <w:pPr>
        <w:ind w:left="360"/>
        <w:jc w:val="both"/>
      </w:pPr>
      <w:bookmarkStart w:id="16" w:name="_Toc273452276"/>
      <w:r w:rsidRPr="00EA15AD">
        <w:rPr>
          <w:rStyle w:val="Heading4Char"/>
        </w:rPr>
        <w:t>S.4.1.</w:t>
      </w:r>
      <w:r w:rsidRPr="00EA15AD">
        <w:rPr>
          <w:rStyle w:val="Heading4Char"/>
        </w:rPr>
        <w:tab/>
        <w:t>Limitation of Use.</w:t>
      </w:r>
      <w:bookmarkEnd w:id="16"/>
      <w:r w:rsidRPr="00EA15AD">
        <w:t xml:space="preserve"> – If a device will measure accurately only certain configurations, diameters, types, or varieties of materials, or with certain accessory equipment, all limitations shall be clearly and permanently stated on the device.</w:t>
      </w:r>
    </w:p>
    <w:p w:rsidR="00E94328" w:rsidRPr="00EA15AD" w:rsidRDefault="00E94328">
      <w:pPr>
        <w:ind w:left="360"/>
        <w:jc w:val="both"/>
      </w:pPr>
    </w:p>
    <w:p w:rsidR="00E94328" w:rsidRPr="00EA15AD" w:rsidRDefault="00E94328">
      <w:pPr>
        <w:ind w:left="360"/>
        <w:jc w:val="both"/>
      </w:pPr>
      <w:bookmarkStart w:id="17" w:name="_Toc273452277"/>
      <w:r w:rsidRPr="00EA15AD">
        <w:rPr>
          <w:rStyle w:val="Heading4Char"/>
        </w:rPr>
        <w:t>S.4.2.</w:t>
      </w:r>
      <w:r w:rsidRPr="00EA15AD">
        <w:rPr>
          <w:rStyle w:val="Heading4Char"/>
        </w:rPr>
        <w:tab/>
        <w:t>Operating Instructions.</w:t>
      </w:r>
      <w:bookmarkEnd w:id="17"/>
      <w:r w:rsidRPr="00EA15AD">
        <w:t xml:space="preserve"> – Any necessary operating instructions shall be clearly stated on the device.</w:t>
      </w:r>
    </w:p>
    <w:p w:rsidR="00E94328" w:rsidRPr="00EA15AD" w:rsidRDefault="00E94328">
      <w:pPr>
        <w:ind w:left="360"/>
        <w:jc w:val="both"/>
      </w:pPr>
    </w:p>
    <w:p w:rsidR="00E94328" w:rsidRPr="00EA15AD" w:rsidRDefault="00E94328">
      <w:pPr>
        <w:ind w:left="360"/>
        <w:jc w:val="both"/>
      </w:pPr>
      <w:bookmarkStart w:id="18" w:name="_Toc273452278"/>
      <w:r w:rsidRPr="00EA15AD">
        <w:rPr>
          <w:rStyle w:val="Heading4Char"/>
        </w:rPr>
        <w:t>S.4.3.</w:t>
      </w:r>
      <w:r w:rsidRPr="00EA15AD">
        <w:rPr>
          <w:rStyle w:val="Heading4Char"/>
        </w:rPr>
        <w:tab/>
        <w:t>Indications.</w:t>
      </w:r>
      <w:bookmarkEnd w:id="18"/>
      <w:r w:rsidRPr="00EA15AD">
        <w:t xml:space="preserve"> – Indicating elements shall be identified by suitable words or legends so that the values of the indications will be unmistakable.</w:t>
      </w:r>
    </w:p>
    <w:p w:rsidR="00E94328" w:rsidRPr="00EA15AD" w:rsidRDefault="00E94328">
      <w:pPr>
        <w:ind w:left="360"/>
        <w:jc w:val="both"/>
      </w:pPr>
    </w:p>
    <w:p w:rsidR="00E94328" w:rsidRPr="00EA15AD" w:rsidRDefault="00E94328">
      <w:pPr>
        <w:jc w:val="both"/>
      </w:pPr>
      <w:bookmarkStart w:id="19" w:name="_Toc273452279"/>
      <w:r w:rsidRPr="00EA15AD">
        <w:rPr>
          <w:rStyle w:val="Heading3Char"/>
        </w:rPr>
        <w:t>S.5.  Design Accuracy.</w:t>
      </w:r>
      <w:bookmarkEnd w:id="19"/>
      <w:r w:rsidRPr="00EA15AD">
        <w:t xml:space="preserve"> – Indications of length shall be accurate whether the values of the indications are being increased or decreased.</w:t>
      </w:r>
    </w:p>
    <w:p w:rsidR="00E94328" w:rsidRPr="00EA15AD" w:rsidRDefault="00E94328">
      <w:pPr>
        <w:jc w:val="both"/>
      </w:pPr>
    </w:p>
    <w:p w:rsidR="00E94328" w:rsidRPr="00EA15AD" w:rsidRDefault="00E94328">
      <w:pPr>
        <w:pStyle w:val="Heading2"/>
      </w:pPr>
      <w:bookmarkStart w:id="20" w:name="_Toc273452280"/>
      <w:r w:rsidRPr="00EA15AD">
        <w:t>N.</w:t>
      </w:r>
      <w:r w:rsidRPr="00EA15AD">
        <w:tab/>
        <w:t>Notes</w:t>
      </w:r>
      <w:bookmarkEnd w:id="20"/>
    </w:p>
    <w:p w:rsidR="00E94328" w:rsidRPr="00EA15AD" w:rsidRDefault="00E94328">
      <w:pPr>
        <w:keepNext/>
        <w:jc w:val="both"/>
      </w:pPr>
    </w:p>
    <w:p w:rsidR="00E94328" w:rsidRPr="00EA15AD" w:rsidRDefault="00E94328">
      <w:pPr>
        <w:keepNext/>
        <w:jc w:val="both"/>
      </w:pPr>
      <w:bookmarkStart w:id="21" w:name="_Toc273452281"/>
      <w:r w:rsidRPr="00EA15AD">
        <w:rPr>
          <w:rStyle w:val="Heading3Char"/>
        </w:rPr>
        <w:t>N.1.  Testing Medium.</w:t>
      </w:r>
      <w:bookmarkEnd w:id="21"/>
      <w:r w:rsidRPr="00EA15AD">
        <w:t xml:space="preserve"> – Wherever feasible, a wire</w:t>
      </w:r>
      <w:r w:rsidRPr="00EA15AD">
        <w:noBreakHyphen/>
        <w:t xml:space="preserve"> or cordage</w:t>
      </w:r>
      <w:r w:rsidR="00C532C0" w:rsidRPr="00EA15AD">
        <w:noBreakHyphen/>
      </w:r>
      <w:r w:rsidRPr="00EA15AD">
        <w:t>measuring device shall be tested with a steel tape not less than 10 mm (</w:t>
      </w:r>
      <w:r w:rsidRPr="00EA15AD">
        <w:rPr>
          <w:spacing w:val="-10"/>
          <w:sz w:val="18"/>
          <w:szCs w:val="18"/>
          <w:vertAlign w:val="superscript"/>
        </w:rPr>
        <w:t>3</w:t>
      </w:r>
      <w:r w:rsidRPr="00EA15AD">
        <w:rPr>
          <w:spacing w:val="-10"/>
        </w:rPr>
        <w:t>/</w:t>
      </w:r>
      <w:r w:rsidRPr="00EA15AD">
        <w:rPr>
          <w:spacing w:val="-10"/>
          <w:sz w:val="14"/>
          <w:szCs w:val="14"/>
        </w:rPr>
        <w:t>8</w:t>
      </w:r>
      <w:r w:rsidRPr="00EA15AD">
        <w:t> in) in width and at least 15 m (50 ft) in length.  When a device cannot be tested in this manner because of the design of the device, it shall be tested with a dimensionally stable material appropriately marked and compared at frequent periodic intervals with a steel tape in order to assure that any marked interval is not in error by more than ⅓ of the tolerance of the device at that particular interval.</w:t>
      </w:r>
    </w:p>
    <w:p w:rsidR="00E94328" w:rsidRPr="00EA15AD" w:rsidRDefault="00E94328">
      <w:pPr>
        <w:spacing w:before="60"/>
        <w:jc w:val="both"/>
      </w:pPr>
      <w:r w:rsidRPr="00EA15AD">
        <w:t>(Amended 1981)</w:t>
      </w:r>
    </w:p>
    <w:p w:rsidR="00E94328" w:rsidRPr="00EA15AD" w:rsidRDefault="00E94328">
      <w:pPr>
        <w:jc w:val="both"/>
      </w:pPr>
    </w:p>
    <w:p w:rsidR="00E94328" w:rsidRPr="00EA15AD" w:rsidRDefault="00E94328">
      <w:pPr>
        <w:jc w:val="both"/>
      </w:pPr>
      <w:bookmarkStart w:id="22" w:name="_Toc273452282"/>
      <w:r w:rsidRPr="00EA15AD">
        <w:rPr>
          <w:rStyle w:val="Heading3Char"/>
        </w:rPr>
        <w:t>N.2.  Minimum Test.</w:t>
      </w:r>
      <w:bookmarkEnd w:id="22"/>
      <w:r w:rsidRPr="00EA15AD">
        <w:t xml:space="preserve"> – Tests shall be conducted at a minimum initial increment of 5 m (20 ft) and appropriate increments up to at least 15 m (50 ft).</w:t>
      </w:r>
    </w:p>
    <w:p w:rsidR="00E94328" w:rsidRPr="00EA15AD" w:rsidRDefault="00E94328">
      <w:pPr>
        <w:jc w:val="both"/>
      </w:pPr>
    </w:p>
    <w:p w:rsidR="00E94328" w:rsidRPr="00EA15AD" w:rsidRDefault="00E94328">
      <w:pPr>
        <w:pStyle w:val="Heading2"/>
      </w:pPr>
      <w:bookmarkStart w:id="23" w:name="_Toc273452283"/>
      <w:r w:rsidRPr="00EA15AD">
        <w:t>T.  Tolerances</w:t>
      </w:r>
      <w:bookmarkEnd w:id="23"/>
    </w:p>
    <w:p w:rsidR="00E94328" w:rsidRPr="00EA15AD" w:rsidRDefault="00E94328">
      <w:pPr>
        <w:keepNext/>
        <w:jc w:val="both"/>
      </w:pPr>
    </w:p>
    <w:p w:rsidR="00E94328" w:rsidRPr="00EA15AD" w:rsidRDefault="00E94328">
      <w:pPr>
        <w:keepNext/>
        <w:jc w:val="both"/>
      </w:pPr>
      <w:bookmarkStart w:id="24" w:name="_Toc273452284"/>
      <w:r w:rsidRPr="00EA15AD">
        <w:rPr>
          <w:rStyle w:val="Heading3Char"/>
        </w:rPr>
        <w:t>T.1.  Tolerance Values.</w:t>
      </w:r>
      <w:bookmarkEnd w:id="24"/>
      <w:r w:rsidRPr="00EA15AD">
        <w:t xml:space="preserve"> </w:t>
      </w:r>
      <w:r w:rsidR="001123D9">
        <w:t>–</w:t>
      </w:r>
      <w:r w:rsidRPr="00EA15AD">
        <w:t xml:space="preserve"> Maintenance and acceptance tolerances shall be as shown in Table 1. Maintenance and Acceptance Tolerances for Wire- and Cordage</w:t>
      </w:r>
      <w:r w:rsidR="00C532C0" w:rsidRPr="00EA15AD">
        <w:noBreakHyphen/>
      </w:r>
      <w:r w:rsidRPr="00EA15AD">
        <w:t>Measuring Devices.</w:t>
      </w:r>
    </w:p>
    <w:p w:rsidR="007D5F52" w:rsidRPr="00EA15AD" w:rsidRDefault="007D5F52">
      <w:pPr>
        <w:rPr>
          <w:szCs w:val="24"/>
        </w:rPr>
      </w:pPr>
      <w:r w:rsidRPr="00EA15AD">
        <w:rPr>
          <w:szCs w:val="24"/>
        </w:rPr>
        <w:br w:type="page"/>
      </w:r>
    </w:p>
    <w:p w:rsidR="00E94328" w:rsidRPr="00EA15AD" w:rsidRDefault="00E94328" w:rsidP="007D5F52">
      <w:pPr>
        <w:jc w:val="both"/>
        <w:rPr>
          <w:szCs w:val="24"/>
        </w:rPr>
      </w:pPr>
    </w:p>
    <w:tbl>
      <w:tblPr>
        <w:tblpPr w:leftFromText="180" w:rightFromText="180" w:vertAnchor="text" w:horzAnchor="margin" w:tblpY="30"/>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148"/>
        <w:gridCol w:w="3148"/>
        <w:gridCol w:w="3062"/>
      </w:tblGrid>
      <w:tr w:rsidR="00E94328" w:rsidRPr="00EA15AD" w:rsidTr="0015483E">
        <w:trPr>
          <w:cantSplit/>
        </w:trPr>
        <w:tc>
          <w:tcPr>
            <w:tcW w:w="9358" w:type="dxa"/>
            <w:gridSpan w:val="3"/>
            <w:tcBorders>
              <w:top w:val="double" w:sz="6" w:space="0" w:color="auto"/>
              <w:bottom w:val="double" w:sz="6" w:space="0" w:color="auto"/>
            </w:tcBorders>
          </w:tcPr>
          <w:p w:rsidR="00E94328" w:rsidRPr="00EA15AD" w:rsidRDefault="00E94328" w:rsidP="0015483E">
            <w:pPr>
              <w:keepNext/>
              <w:keepLines/>
              <w:jc w:val="center"/>
              <w:rPr>
                <w:b/>
                <w:bCs/>
              </w:rPr>
            </w:pPr>
            <w:r w:rsidRPr="00EA15AD">
              <w:rPr>
                <w:b/>
                <w:bCs/>
              </w:rPr>
              <w:t>Table 1.</w:t>
            </w:r>
          </w:p>
          <w:p w:rsidR="00E94328" w:rsidRPr="00EA15AD" w:rsidRDefault="00E94328" w:rsidP="0015483E">
            <w:pPr>
              <w:keepNext/>
              <w:keepLines/>
              <w:jc w:val="center"/>
              <w:rPr>
                <w:szCs w:val="24"/>
              </w:rPr>
            </w:pPr>
            <w:r w:rsidRPr="00EA15AD">
              <w:rPr>
                <w:b/>
                <w:bCs/>
              </w:rPr>
              <w:t>Maintenance and Acceptance Tolerances for</w:t>
            </w:r>
            <w:r w:rsidR="00C532C0" w:rsidRPr="00EA15AD">
              <w:rPr>
                <w:b/>
                <w:bCs/>
              </w:rPr>
              <w:t xml:space="preserve"> </w:t>
            </w:r>
            <w:r w:rsidRPr="00EA15AD">
              <w:rPr>
                <w:b/>
                <w:bCs/>
              </w:rPr>
              <w:t>Wire- and Cordage</w:t>
            </w:r>
            <w:r w:rsidR="00C532C0" w:rsidRPr="00EA15AD">
              <w:rPr>
                <w:b/>
                <w:bCs/>
              </w:rPr>
              <w:noBreakHyphen/>
            </w:r>
            <w:r w:rsidRPr="00EA15AD">
              <w:rPr>
                <w:b/>
                <w:bCs/>
              </w:rPr>
              <w:t>Measuring Devices</w:t>
            </w:r>
          </w:p>
        </w:tc>
      </w:tr>
      <w:tr w:rsidR="00E94328" w:rsidRPr="00EA15AD" w:rsidTr="00B42442">
        <w:trPr>
          <w:cantSplit/>
        </w:trPr>
        <w:tc>
          <w:tcPr>
            <w:tcW w:w="3148" w:type="dxa"/>
            <w:vMerge w:val="restart"/>
            <w:tcBorders>
              <w:top w:val="double" w:sz="6" w:space="0" w:color="auto"/>
            </w:tcBorders>
            <w:vAlign w:val="center"/>
          </w:tcPr>
          <w:p w:rsidR="00E94328" w:rsidRPr="00EA15AD" w:rsidRDefault="00E94328" w:rsidP="00B42442">
            <w:pPr>
              <w:keepNext/>
              <w:keepLines/>
              <w:jc w:val="center"/>
              <w:rPr>
                <w:b/>
                <w:bCs/>
              </w:rPr>
            </w:pPr>
            <w:r w:rsidRPr="00EA15AD">
              <w:rPr>
                <w:b/>
                <w:bCs/>
              </w:rPr>
              <w:t>Indication of Device</w:t>
            </w:r>
          </w:p>
          <w:p w:rsidR="00E94328" w:rsidRPr="00EA15AD" w:rsidRDefault="00E94328" w:rsidP="00B42442">
            <w:pPr>
              <w:keepNext/>
              <w:keepLines/>
              <w:jc w:val="center"/>
              <w:rPr>
                <w:b/>
                <w:bCs/>
                <w:szCs w:val="24"/>
              </w:rPr>
            </w:pPr>
            <w:r w:rsidRPr="00EA15AD">
              <w:rPr>
                <w:b/>
                <w:bCs/>
              </w:rPr>
              <w:t>(feet)</w:t>
            </w:r>
          </w:p>
        </w:tc>
        <w:tc>
          <w:tcPr>
            <w:tcW w:w="6210" w:type="dxa"/>
            <w:gridSpan w:val="2"/>
            <w:tcBorders>
              <w:top w:val="double" w:sz="6" w:space="0" w:color="auto"/>
            </w:tcBorders>
            <w:vAlign w:val="center"/>
          </w:tcPr>
          <w:p w:rsidR="00E94328" w:rsidRPr="00EA15AD" w:rsidRDefault="00E94328" w:rsidP="007D5F52">
            <w:pPr>
              <w:keepNext/>
              <w:keepLines/>
              <w:spacing w:before="60" w:after="60"/>
              <w:jc w:val="center"/>
              <w:rPr>
                <w:b/>
                <w:bCs/>
                <w:szCs w:val="24"/>
              </w:rPr>
            </w:pPr>
            <w:r w:rsidRPr="00EA15AD">
              <w:rPr>
                <w:b/>
                <w:bCs/>
              </w:rPr>
              <w:t>Acceptance and Maintenance Tolerances</w:t>
            </w:r>
          </w:p>
        </w:tc>
      </w:tr>
      <w:tr w:rsidR="00E94328" w:rsidRPr="00EA15AD" w:rsidTr="0015483E">
        <w:trPr>
          <w:cantSplit/>
        </w:trPr>
        <w:tc>
          <w:tcPr>
            <w:tcW w:w="3148" w:type="dxa"/>
            <w:vMerge/>
            <w:vAlign w:val="center"/>
          </w:tcPr>
          <w:p w:rsidR="00E94328" w:rsidRPr="00EA15AD" w:rsidRDefault="00E94328" w:rsidP="007D5F52">
            <w:pPr>
              <w:keepNext/>
              <w:keepLines/>
              <w:rPr>
                <w:b/>
                <w:bCs/>
                <w:szCs w:val="24"/>
              </w:rPr>
            </w:pPr>
          </w:p>
        </w:tc>
        <w:tc>
          <w:tcPr>
            <w:tcW w:w="3148" w:type="dxa"/>
            <w:vAlign w:val="center"/>
          </w:tcPr>
          <w:p w:rsidR="00E94328" w:rsidRPr="00EA15AD" w:rsidRDefault="00E94328" w:rsidP="007D5F52">
            <w:pPr>
              <w:keepNext/>
              <w:keepLines/>
              <w:jc w:val="center"/>
              <w:rPr>
                <w:b/>
                <w:bCs/>
              </w:rPr>
            </w:pPr>
            <w:r w:rsidRPr="00EA15AD">
              <w:rPr>
                <w:b/>
                <w:bCs/>
              </w:rPr>
              <w:t xml:space="preserve">On </w:t>
            </w:r>
            <w:r w:rsidR="006070B2">
              <w:rPr>
                <w:b/>
                <w:bCs/>
              </w:rPr>
              <w:t>U</w:t>
            </w:r>
            <w:r w:rsidR="006070B2" w:rsidRPr="00EA15AD">
              <w:rPr>
                <w:b/>
                <w:bCs/>
              </w:rPr>
              <w:t>nderregistrati</w:t>
            </w:r>
            <w:r w:rsidR="00636673">
              <w:rPr>
                <w:b/>
                <w:bCs/>
              </w:rPr>
              <w:t>on</w:t>
            </w:r>
          </w:p>
          <w:p w:rsidR="00E94328" w:rsidRPr="00EA15AD" w:rsidRDefault="00E94328" w:rsidP="007D5F52">
            <w:pPr>
              <w:keepNext/>
              <w:keepLines/>
              <w:jc w:val="center"/>
              <w:rPr>
                <w:b/>
                <w:bCs/>
                <w:szCs w:val="24"/>
              </w:rPr>
            </w:pPr>
            <w:r w:rsidRPr="00EA15AD">
              <w:rPr>
                <w:b/>
                <w:bCs/>
              </w:rPr>
              <w:t>(inches)</w:t>
            </w:r>
          </w:p>
        </w:tc>
        <w:tc>
          <w:tcPr>
            <w:tcW w:w="3062" w:type="dxa"/>
            <w:vAlign w:val="center"/>
          </w:tcPr>
          <w:p w:rsidR="00E94328" w:rsidRPr="00EA15AD" w:rsidRDefault="00E94328" w:rsidP="007D5F52">
            <w:pPr>
              <w:keepNext/>
              <w:keepLines/>
              <w:jc w:val="center"/>
              <w:rPr>
                <w:b/>
                <w:bCs/>
              </w:rPr>
            </w:pPr>
            <w:r w:rsidRPr="00EA15AD">
              <w:rPr>
                <w:b/>
                <w:bCs/>
              </w:rPr>
              <w:t xml:space="preserve">On </w:t>
            </w:r>
            <w:r w:rsidR="006070B2">
              <w:rPr>
                <w:b/>
                <w:bCs/>
              </w:rPr>
              <w:t>O</w:t>
            </w:r>
            <w:r w:rsidR="006070B2" w:rsidRPr="00EA15AD">
              <w:rPr>
                <w:b/>
                <w:bCs/>
              </w:rPr>
              <w:t>verregistration</w:t>
            </w:r>
          </w:p>
          <w:p w:rsidR="00E94328" w:rsidRPr="00EA15AD" w:rsidRDefault="00E94328" w:rsidP="007D5F52">
            <w:pPr>
              <w:keepNext/>
              <w:keepLines/>
              <w:jc w:val="center"/>
              <w:rPr>
                <w:b/>
                <w:bCs/>
                <w:szCs w:val="24"/>
              </w:rPr>
            </w:pPr>
            <w:r w:rsidRPr="00EA15AD">
              <w:rPr>
                <w:b/>
                <w:bCs/>
              </w:rPr>
              <w:t>(inches)</w:t>
            </w:r>
          </w:p>
        </w:tc>
      </w:tr>
      <w:tr w:rsidR="00E94328" w:rsidRPr="00EA15AD" w:rsidTr="0015483E">
        <w:trPr>
          <w:cantSplit/>
          <w:trHeight w:val="1110"/>
        </w:trPr>
        <w:tc>
          <w:tcPr>
            <w:tcW w:w="3148" w:type="dxa"/>
          </w:tcPr>
          <w:p w:rsidR="00E94328" w:rsidRPr="00EA15AD" w:rsidRDefault="00E94328" w:rsidP="007D5F52">
            <w:pPr>
              <w:keepNext/>
              <w:keepLines/>
              <w:jc w:val="center"/>
            </w:pPr>
            <w:r w:rsidRPr="00EA15AD">
              <w:t>20</w:t>
            </w:r>
          </w:p>
          <w:p w:rsidR="00E94328" w:rsidRPr="00EA15AD" w:rsidRDefault="00E94328" w:rsidP="007D5F52">
            <w:pPr>
              <w:keepNext/>
              <w:keepLines/>
              <w:jc w:val="center"/>
            </w:pPr>
            <w:r w:rsidRPr="00EA15AD">
              <w:t>Over 20 to 30</w:t>
            </w:r>
          </w:p>
          <w:p w:rsidR="00E94328" w:rsidRPr="00EA15AD" w:rsidRDefault="00E94328" w:rsidP="007D5F52">
            <w:pPr>
              <w:keepNext/>
              <w:keepLines/>
              <w:jc w:val="center"/>
            </w:pPr>
            <w:r w:rsidRPr="00EA15AD">
              <w:t>Over 30 to 40</w:t>
            </w:r>
          </w:p>
          <w:p w:rsidR="00E94328" w:rsidRPr="00EA15AD" w:rsidRDefault="00E94328" w:rsidP="007D5F52">
            <w:pPr>
              <w:keepNext/>
              <w:keepLines/>
              <w:jc w:val="center"/>
            </w:pPr>
            <w:r w:rsidRPr="00EA15AD">
              <w:t>Over 40 to 50</w:t>
            </w:r>
          </w:p>
          <w:p w:rsidR="00E94328" w:rsidRPr="00EA15AD" w:rsidRDefault="00E94328" w:rsidP="007D5F52">
            <w:pPr>
              <w:keepNext/>
              <w:keepLines/>
              <w:jc w:val="center"/>
              <w:rPr>
                <w:szCs w:val="24"/>
              </w:rPr>
            </w:pPr>
            <w:r w:rsidRPr="00EA15AD">
              <w:t>Over 50</w:t>
            </w:r>
          </w:p>
        </w:tc>
        <w:tc>
          <w:tcPr>
            <w:tcW w:w="3148" w:type="dxa"/>
          </w:tcPr>
          <w:p w:rsidR="00E94328" w:rsidRPr="00EA15AD" w:rsidRDefault="00E94328" w:rsidP="007D5F52">
            <w:pPr>
              <w:keepNext/>
              <w:keepLines/>
              <w:jc w:val="center"/>
            </w:pPr>
            <w:r w:rsidRPr="00EA15AD">
              <w:t xml:space="preserve">  6</w:t>
            </w:r>
          </w:p>
          <w:p w:rsidR="00E94328" w:rsidRPr="00EA15AD" w:rsidRDefault="00E94328" w:rsidP="007D5F52">
            <w:pPr>
              <w:keepNext/>
              <w:keepLines/>
              <w:jc w:val="center"/>
            </w:pPr>
            <w:r w:rsidRPr="00EA15AD">
              <w:t xml:space="preserve">  8</w:t>
            </w:r>
          </w:p>
          <w:p w:rsidR="00E94328" w:rsidRPr="00EA15AD" w:rsidRDefault="00E94328" w:rsidP="007D5F52">
            <w:pPr>
              <w:keepNext/>
              <w:keepLines/>
              <w:jc w:val="center"/>
            </w:pPr>
            <w:r w:rsidRPr="00EA15AD">
              <w:t>10</w:t>
            </w:r>
          </w:p>
          <w:p w:rsidR="00E94328" w:rsidRPr="00EA15AD" w:rsidRDefault="00E94328" w:rsidP="007D5F52">
            <w:pPr>
              <w:keepNext/>
              <w:keepLines/>
              <w:jc w:val="center"/>
            </w:pPr>
            <w:r w:rsidRPr="00EA15AD">
              <w:t>12</w:t>
            </w:r>
          </w:p>
          <w:p w:rsidR="00E94328" w:rsidRPr="00EA15AD" w:rsidRDefault="00E94328" w:rsidP="007D5F52">
            <w:pPr>
              <w:keepNext/>
              <w:keepLines/>
              <w:jc w:val="center"/>
              <w:rPr>
                <w:szCs w:val="24"/>
              </w:rPr>
            </w:pPr>
            <w:r w:rsidRPr="00EA15AD">
              <w:t>Add 2 inches per indicated 10 feet</w:t>
            </w:r>
          </w:p>
        </w:tc>
        <w:tc>
          <w:tcPr>
            <w:tcW w:w="3062" w:type="dxa"/>
          </w:tcPr>
          <w:p w:rsidR="00E94328" w:rsidRPr="00EA15AD" w:rsidRDefault="00E94328" w:rsidP="007D5F52">
            <w:pPr>
              <w:keepNext/>
              <w:keepLines/>
              <w:jc w:val="center"/>
            </w:pPr>
            <w:r w:rsidRPr="00EA15AD">
              <w:t>3</w:t>
            </w:r>
          </w:p>
          <w:p w:rsidR="00E94328" w:rsidRPr="00EA15AD" w:rsidRDefault="00E94328" w:rsidP="007D5F52">
            <w:pPr>
              <w:keepNext/>
              <w:keepLines/>
              <w:jc w:val="center"/>
            </w:pPr>
            <w:r w:rsidRPr="00EA15AD">
              <w:t>4</w:t>
            </w:r>
          </w:p>
          <w:p w:rsidR="00E94328" w:rsidRPr="00EA15AD" w:rsidRDefault="00E94328" w:rsidP="007D5F52">
            <w:pPr>
              <w:keepNext/>
              <w:keepLines/>
              <w:jc w:val="center"/>
            </w:pPr>
            <w:r w:rsidRPr="00EA15AD">
              <w:t>5</w:t>
            </w:r>
          </w:p>
          <w:p w:rsidR="00E94328" w:rsidRPr="00EA15AD" w:rsidRDefault="00E94328" w:rsidP="007D5F52">
            <w:pPr>
              <w:keepNext/>
              <w:keepLines/>
              <w:jc w:val="center"/>
            </w:pPr>
            <w:r w:rsidRPr="00EA15AD">
              <w:t>6</w:t>
            </w:r>
          </w:p>
          <w:p w:rsidR="00E94328" w:rsidRPr="00EA15AD" w:rsidRDefault="00E94328" w:rsidP="007D5F52">
            <w:pPr>
              <w:keepNext/>
              <w:keepLines/>
              <w:jc w:val="center"/>
              <w:rPr>
                <w:szCs w:val="24"/>
              </w:rPr>
            </w:pPr>
            <w:r w:rsidRPr="00EA15AD">
              <w:t>Add 1 inch per indicated 10 feet</w:t>
            </w:r>
          </w:p>
        </w:tc>
      </w:tr>
    </w:tbl>
    <w:p w:rsidR="00E94328" w:rsidRPr="00EA15AD" w:rsidRDefault="00E94328" w:rsidP="007D5F52">
      <w:pPr>
        <w:keepNext/>
        <w:jc w:val="both"/>
        <w:rPr>
          <w:szCs w:val="24"/>
        </w:rPr>
      </w:pPr>
    </w:p>
    <w:p w:rsidR="00E94328" w:rsidRPr="00EA15AD" w:rsidRDefault="00E94328">
      <w:pPr>
        <w:pStyle w:val="Heading2"/>
      </w:pPr>
      <w:bookmarkStart w:id="25" w:name="_Toc273452285"/>
      <w:smartTag w:uri="urn:schemas-microsoft-com:office:smarttags" w:element="City">
        <w:smartTag w:uri="urn:schemas-microsoft-com:office:smarttags" w:element="place">
          <w:r w:rsidRPr="00EA15AD">
            <w:t>UR</w:t>
          </w:r>
        </w:smartTag>
      </w:smartTag>
      <w:r w:rsidRPr="00EA15AD">
        <w:t>.  User Requirements</w:t>
      </w:r>
      <w:bookmarkEnd w:id="25"/>
    </w:p>
    <w:p w:rsidR="00E94328" w:rsidRPr="00EA15AD" w:rsidRDefault="00E94328">
      <w:pPr>
        <w:keepNext/>
        <w:jc w:val="both"/>
      </w:pPr>
    </w:p>
    <w:p w:rsidR="00E94328" w:rsidRPr="00EA15AD" w:rsidRDefault="00E94328">
      <w:pPr>
        <w:pStyle w:val="Heading3"/>
      </w:pPr>
      <w:bookmarkStart w:id="26" w:name="_Toc273452286"/>
      <w:r w:rsidRPr="00EA15AD">
        <w:t>UR.1.</w:t>
      </w:r>
      <w:r w:rsidRPr="00EA15AD">
        <w:tab/>
        <w:t>Installation Requirements.</w:t>
      </w:r>
      <w:bookmarkEnd w:id="26"/>
    </w:p>
    <w:p w:rsidR="00E94328" w:rsidRPr="00EA15AD" w:rsidRDefault="00E94328">
      <w:pPr>
        <w:keepNext/>
        <w:jc w:val="both"/>
      </w:pPr>
    </w:p>
    <w:p w:rsidR="00E94328" w:rsidRPr="00EA15AD" w:rsidRDefault="00E94328">
      <w:pPr>
        <w:keepNext/>
        <w:tabs>
          <w:tab w:val="left" w:pos="1260"/>
        </w:tabs>
        <w:ind w:left="360"/>
        <w:jc w:val="both"/>
      </w:pPr>
      <w:bookmarkStart w:id="27" w:name="_Toc273452287"/>
      <w:r w:rsidRPr="00EA15AD">
        <w:rPr>
          <w:rStyle w:val="Heading4Char"/>
        </w:rPr>
        <w:t>UR.1.1.</w:t>
      </w:r>
      <w:r w:rsidRPr="00EA15AD">
        <w:rPr>
          <w:rStyle w:val="Heading4Char"/>
        </w:rPr>
        <w:tab/>
        <w:t>Installation.</w:t>
      </w:r>
      <w:bookmarkEnd w:id="27"/>
      <w:r w:rsidRPr="00EA15AD">
        <w:t xml:space="preserve"> – A wire- or cordage</w:t>
      </w:r>
      <w:r w:rsidR="00176F53" w:rsidRPr="00EA15AD">
        <w:noBreakHyphen/>
      </w:r>
      <w:r w:rsidRPr="00EA15AD">
        <w:t>measuring device shall be securely supported and firmly fixed in position.</w:t>
      </w:r>
    </w:p>
    <w:p w:rsidR="00E94328" w:rsidRPr="00EA15AD" w:rsidRDefault="00E94328">
      <w:pPr>
        <w:jc w:val="both"/>
      </w:pPr>
    </w:p>
    <w:p w:rsidR="00E94328" w:rsidRPr="00EA15AD" w:rsidRDefault="00E94328">
      <w:pPr>
        <w:pStyle w:val="Heading3"/>
      </w:pPr>
      <w:bookmarkStart w:id="28" w:name="_Toc273452288"/>
      <w:r w:rsidRPr="00EA15AD">
        <w:t>UR.2.</w:t>
      </w:r>
      <w:r w:rsidRPr="00EA15AD">
        <w:tab/>
        <w:t>Use Requirements.</w:t>
      </w:r>
      <w:bookmarkEnd w:id="28"/>
    </w:p>
    <w:p w:rsidR="00E94328" w:rsidRPr="00EA15AD" w:rsidRDefault="00E94328">
      <w:pPr>
        <w:keepNext/>
        <w:jc w:val="both"/>
      </w:pPr>
    </w:p>
    <w:p w:rsidR="00E94328" w:rsidRPr="00EA15AD" w:rsidRDefault="00E94328">
      <w:pPr>
        <w:tabs>
          <w:tab w:val="left" w:pos="1260"/>
        </w:tabs>
        <w:ind w:left="360"/>
        <w:jc w:val="both"/>
      </w:pPr>
      <w:bookmarkStart w:id="29" w:name="_Toc273452289"/>
      <w:r w:rsidRPr="00EA15AD">
        <w:rPr>
          <w:rStyle w:val="Heading4Char"/>
        </w:rPr>
        <w:t>UR.2.1.</w:t>
      </w:r>
      <w:r w:rsidRPr="00EA15AD">
        <w:rPr>
          <w:rStyle w:val="Heading4Char"/>
        </w:rPr>
        <w:tab/>
        <w:t>Limitation of Use.</w:t>
      </w:r>
      <w:bookmarkEnd w:id="29"/>
      <w:r w:rsidRPr="00EA15AD">
        <w:t xml:space="preserve"> – A wire</w:t>
      </w:r>
      <w:r w:rsidRPr="00EA15AD">
        <w:noBreakHyphen/>
        <w:t xml:space="preserve"> or </w:t>
      </w:r>
      <w:r w:rsidR="00176F53" w:rsidRPr="00EA15AD">
        <w:t>cordage</w:t>
      </w:r>
      <w:r w:rsidR="00176F53" w:rsidRPr="00EA15AD">
        <w:noBreakHyphen/>
      </w:r>
      <w:r w:rsidRPr="00EA15AD">
        <w:t>measuring device shall be used to measure only those materials that it was designed to measure, and in no case shall it be used to measure a material that a marking on the device indicates should not be measured.</w:t>
      </w:r>
    </w:p>
    <w:p w:rsidR="00E94328" w:rsidRPr="00EA15AD" w:rsidRDefault="00E94328">
      <w:pPr>
        <w:ind w:left="360"/>
        <w:jc w:val="both"/>
      </w:pPr>
    </w:p>
    <w:p w:rsidR="00E94328" w:rsidRPr="00EA15AD" w:rsidRDefault="00E94328">
      <w:pPr>
        <w:tabs>
          <w:tab w:val="left" w:pos="1260"/>
        </w:tabs>
        <w:ind w:left="360"/>
        <w:jc w:val="both"/>
      </w:pPr>
      <w:bookmarkStart w:id="30" w:name="_Toc273452290"/>
      <w:r w:rsidRPr="00EA15AD">
        <w:rPr>
          <w:rStyle w:val="Heading4Char"/>
        </w:rPr>
        <w:t>UR.2.2.</w:t>
      </w:r>
      <w:r w:rsidRPr="00EA15AD">
        <w:rPr>
          <w:rStyle w:val="Heading4Char"/>
        </w:rPr>
        <w:tab/>
        <w:t>Return to Zero.</w:t>
      </w:r>
      <w:bookmarkEnd w:id="30"/>
      <w:r w:rsidRPr="00EA15AD">
        <w:t xml:space="preserve"> – The primary indicating elements of a wire</w:t>
      </w:r>
      <w:r w:rsidRPr="00EA15AD">
        <w:noBreakHyphen/>
        <w:t xml:space="preserve"> or </w:t>
      </w:r>
      <w:r w:rsidR="00176F53" w:rsidRPr="00EA15AD">
        <w:t>cordage</w:t>
      </w:r>
      <w:r w:rsidR="00176F53" w:rsidRPr="00EA15AD">
        <w:noBreakHyphen/>
      </w:r>
      <w:r w:rsidRPr="00EA15AD">
        <w:t>measuring device shall be returned to zero before each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1" w:name="_Toc273452291"/>
      <w:r w:rsidRPr="00EA15AD">
        <w:rPr>
          <w:rStyle w:val="Heading4Char"/>
        </w:rPr>
        <w:t>UR.2.3.</w:t>
      </w:r>
      <w:r w:rsidRPr="00EA15AD">
        <w:rPr>
          <w:rStyle w:val="Heading4Char"/>
        </w:rPr>
        <w:tab/>
        <w:t>Operation of Device.</w:t>
      </w:r>
      <w:bookmarkEnd w:id="31"/>
      <w:r w:rsidRPr="00EA15AD">
        <w:t xml:space="preserve"> – A wire- or cordage</w:t>
      </w:r>
      <w:r w:rsidR="00176F53" w:rsidRPr="00EA15AD">
        <w:noBreakHyphen/>
      </w:r>
      <w:r w:rsidRPr="00EA15AD">
        <w:t>measuring device shall not be operated in such a manner as to cause slippage or inaccurate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2" w:name="_Toc273452292"/>
      <w:r w:rsidRPr="00EA15AD">
        <w:rPr>
          <w:rStyle w:val="Heading4Char"/>
        </w:rPr>
        <w:t>UR.2.4.</w:t>
      </w:r>
      <w:r w:rsidRPr="00EA15AD">
        <w:rPr>
          <w:rStyle w:val="Heading4Char"/>
        </w:rPr>
        <w:tab/>
        <w:t>Cleanliness.</w:t>
      </w:r>
      <w:bookmarkEnd w:id="32"/>
      <w:r w:rsidRPr="00EA15AD">
        <w:t xml:space="preserve"> – The measuring elements of a wire- or cordage</w:t>
      </w:r>
      <w:r w:rsidR="00176F53" w:rsidRPr="00EA15AD">
        <w:noBreakHyphen/>
      </w:r>
      <w:r w:rsidRPr="00EA15AD">
        <w:t>measuring device shall be kept clean to prevent buildup of dirt and foreign material that would adversely affect the measuring capability of the device.</w:t>
      </w:r>
    </w:p>
    <w:p w:rsidR="00E94328" w:rsidRPr="00EA15AD" w:rsidRDefault="00E94328">
      <w:pPr>
        <w:jc w:val="both"/>
      </w:pPr>
    </w:p>
    <w:p w:rsidR="00E94328" w:rsidRPr="00EA15AD" w:rsidRDefault="00E94328">
      <w:pPr>
        <w:pStyle w:val="Header"/>
        <w:tabs>
          <w:tab w:val="clear" w:pos="4320"/>
          <w:tab w:val="clear" w:pos="8640"/>
        </w:tabs>
      </w:pPr>
      <w:r w:rsidRPr="00EA15AD">
        <w:br w:type="page"/>
      </w: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Default="00E94328">
      <w:pPr>
        <w:pStyle w:val="Header"/>
        <w:tabs>
          <w:tab w:val="clear" w:pos="4320"/>
          <w:tab w:val="clear" w:pos="8640"/>
        </w:tabs>
      </w:pPr>
    </w:p>
    <w:p w:rsidR="002B32E0" w:rsidRDefault="002B32E0">
      <w:pPr>
        <w:pStyle w:val="Header"/>
        <w:tabs>
          <w:tab w:val="clear" w:pos="4320"/>
          <w:tab w:val="clear" w:pos="8640"/>
        </w:tabs>
      </w:pPr>
    </w:p>
    <w:p w:rsidR="002B32E0" w:rsidRPr="00EA15AD" w:rsidRDefault="002B32E0">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Default="00E94328">
      <w:pPr>
        <w:pStyle w:val="Header"/>
        <w:tabs>
          <w:tab w:val="clear" w:pos="4320"/>
          <w:tab w:val="clear" w:pos="8640"/>
        </w:tabs>
        <w:jc w:val="center"/>
      </w:pPr>
      <w:r w:rsidRPr="00EA15AD">
        <w:t>THIS PAGE INTENTIONALLY LEFT BLANK</w:t>
      </w:r>
    </w:p>
    <w:p w:rsidR="00E94328" w:rsidRDefault="00E94328">
      <w:pPr>
        <w:pStyle w:val="Header"/>
        <w:tabs>
          <w:tab w:val="clear" w:pos="4320"/>
          <w:tab w:val="clear" w:pos="8640"/>
        </w:tabs>
        <w:jc w:val="center"/>
      </w:pPr>
    </w:p>
    <w:p w:rsidR="00E94328" w:rsidRDefault="00E94328">
      <w:pPr>
        <w:pStyle w:val="Header"/>
        <w:tabs>
          <w:tab w:val="clear" w:pos="4320"/>
          <w:tab w:val="clear" w:pos="8640"/>
        </w:tabs>
      </w:pPr>
      <w:bookmarkStart w:id="33" w:name="_GoBack"/>
      <w:bookmarkEnd w:id="33"/>
    </w:p>
    <w:sectPr w:rsidR="00E94328" w:rsidSect="00E75402">
      <w:headerReference w:type="even" r:id="rId8"/>
      <w:headerReference w:type="default" r:id="rId9"/>
      <w:footerReference w:type="even" r:id="rId10"/>
      <w:footerReference w:type="default" r:id="rId11"/>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438" w:rsidRDefault="008C4438">
      <w:r>
        <w:separator/>
      </w:r>
    </w:p>
  </w:endnote>
  <w:endnote w:type="continuationSeparator" w:id="0">
    <w:p w:rsidR="008C4438" w:rsidRDefault="008C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E9" w:rsidRDefault="005551E9">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831D86">
      <w:rPr>
        <w:rStyle w:val="PageNumber"/>
        <w:noProof/>
      </w:rPr>
      <w:t>14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E9" w:rsidRDefault="005551E9">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831D86">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438" w:rsidRDefault="008C4438">
      <w:r>
        <w:separator/>
      </w:r>
    </w:p>
  </w:footnote>
  <w:footnote w:type="continuationSeparator" w:id="0">
    <w:p w:rsidR="008C4438" w:rsidRDefault="008C4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E9" w:rsidRDefault="005551E9">
    <w:pPr>
      <w:pStyle w:val="Header"/>
      <w:tabs>
        <w:tab w:val="clear" w:pos="4320"/>
        <w:tab w:val="clear" w:pos="8640"/>
        <w:tab w:val="right" w:pos="9360"/>
      </w:tabs>
      <w:jc w:val="both"/>
    </w:pPr>
    <w:r>
      <w:t>5.51. Wire- and Cordage-Measuring Devices</w:t>
    </w:r>
    <w:r>
      <w:tab/>
      <w:t>Handbook 44 – 201</w:t>
    </w:r>
    <w:r w:rsidR="00560816">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E9" w:rsidRDefault="005551E9">
    <w:pPr>
      <w:pStyle w:val="Header"/>
      <w:tabs>
        <w:tab w:val="clear" w:pos="4320"/>
        <w:tab w:val="clear" w:pos="8640"/>
        <w:tab w:val="right" w:pos="9360"/>
      </w:tabs>
      <w:jc w:val="both"/>
    </w:pPr>
    <w:r>
      <w:t>Handbook 44 – 201</w:t>
    </w:r>
    <w:r w:rsidR="00560816">
      <w:t>6</w:t>
    </w:r>
    <w:r>
      <w:tab/>
      <w:t>5.51.  Wire- and Cordage-Measuring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12F44"/>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8F"/>
    <w:rsid w:val="00024A29"/>
    <w:rsid w:val="000A5450"/>
    <w:rsid w:val="000C2702"/>
    <w:rsid w:val="000C38A5"/>
    <w:rsid w:val="000C7690"/>
    <w:rsid w:val="000D6EC1"/>
    <w:rsid w:val="001123D9"/>
    <w:rsid w:val="0015483E"/>
    <w:rsid w:val="0015654D"/>
    <w:rsid w:val="001710CD"/>
    <w:rsid w:val="00176F53"/>
    <w:rsid w:val="00234475"/>
    <w:rsid w:val="002704C5"/>
    <w:rsid w:val="002957E8"/>
    <w:rsid w:val="002B32E0"/>
    <w:rsid w:val="002E5062"/>
    <w:rsid w:val="0032716D"/>
    <w:rsid w:val="00331C99"/>
    <w:rsid w:val="00344223"/>
    <w:rsid w:val="00370BA0"/>
    <w:rsid w:val="003D01FF"/>
    <w:rsid w:val="003D7EFD"/>
    <w:rsid w:val="00427E1B"/>
    <w:rsid w:val="0045577C"/>
    <w:rsid w:val="00494789"/>
    <w:rsid w:val="004D69B5"/>
    <w:rsid w:val="004F3500"/>
    <w:rsid w:val="005145EE"/>
    <w:rsid w:val="00553646"/>
    <w:rsid w:val="005551E9"/>
    <w:rsid w:val="00560816"/>
    <w:rsid w:val="00594961"/>
    <w:rsid w:val="005B41AE"/>
    <w:rsid w:val="005F5E0A"/>
    <w:rsid w:val="006070B2"/>
    <w:rsid w:val="00621F0F"/>
    <w:rsid w:val="00636673"/>
    <w:rsid w:val="006719C4"/>
    <w:rsid w:val="00683952"/>
    <w:rsid w:val="006C37A9"/>
    <w:rsid w:val="00771D54"/>
    <w:rsid w:val="00794782"/>
    <w:rsid w:val="007A3C02"/>
    <w:rsid w:val="007C5D7B"/>
    <w:rsid w:val="007D3FF4"/>
    <w:rsid w:val="007D5F52"/>
    <w:rsid w:val="00801AFD"/>
    <w:rsid w:val="00831D86"/>
    <w:rsid w:val="00837A3A"/>
    <w:rsid w:val="008C4438"/>
    <w:rsid w:val="008D32AE"/>
    <w:rsid w:val="008E26BF"/>
    <w:rsid w:val="008F1B80"/>
    <w:rsid w:val="0091578F"/>
    <w:rsid w:val="009245C5"/>
    <w:rsid w:val="00943B9D"/>
    <w:rsid w:val="00946AC9"/>
    <w:rsid w:val="00970634"/>
    <w:rsid w:val="009D41F4"/>
    <w:rsid w:val="00A0079B"/>
    <w:rsid w:val="00A74D81"/>
    <w:rsid w:val="00AB06BE"/>
    <w:rsid w:val="00AC1E26"/>
    <w:rsid w:val="00AD42CB"/>
    <w:rsid w:val="00B42442"/>
    <w:rsid w:val="00B57C01"/>
    <w:rsid w:val="00B975B8"/>
    <w:rsid w:val="00BB3BEE"/>
    <w:rsid w:val="00BB4204"/>
    <w:rsid w:val="00C532C0"/>
    <w:rsid w:val="00C60A08"/>
    <w:rsid w:val="00CE0B26"/>
    <w:rsid w:val="00CF66F4"/>
    <w:rsid w:val="00D454F6"/>
    <w:rsid w:val="00D70F0E"/>
    <w:rsid w:val="00D93AB0"/>
    <w:rsid w:val="00DC6F2C"/>
    <w:rsid w:val="00DD338C"/>
    <w:rsid w:val="00E22E75"/>
    <w:rsid w:val="00E613E1"/>
    <w:rsid w:val="00E75402"/>
    <w:rsid w:val="00E94328"/>
    <w:rsid w:val="00EA15AD"/>
    <w:rsid w:val="00ED48A7"/>
    <w:rsid w:val="00F05FD2"/>
    <w:rsid w:val="00F55AD6"/>
    <w:rsid w:val="00FA6347"/>
    <w:rsid w:val="00FC25AB"/>
    <w:rsid w:val="00FF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5:docId w15:val="{2F8659C4-0719-46EF-AC10-20A8810E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8E0A3-818F-4EFF-85A0-D1804D88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1136</Words>
  <Characters>8330</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9448</CharactersWithSpaces>
  <SharedDoc>false</SharedDoc>
  <HLinks>
    <vt:vector size="192" baseType="variant">
      <vt:variant>
        <vt:i4>1572924</vt:i4>
      </vt:variant>
      <vt:variant>
        <vt:i4>188</vt:i4>
      </vt:variant>
      <vt:variant>
        <vt:i4>0</vt:i4>
      </vt:variant>
      <vt:variant>
        <vt:i4>5</vt:i4>
      </vt:variant>
      <vt:variant>
        <vt:lpwstr/>
      </vt:variant>
      <vt:variant>
        <vt:lpwstr>_Toc269739474</vt:lpwstr>
      </vt:variant>
      <vt:variant>
        <vt:i4>1572924</vt:i4>
      </vt:variant>
      <vt:variant>
        <vt:i4>182</vt:i4>
      </vt:variant>
      <vt:variant>
        <vt:i4>0</vt:i4>
      </vt:variant>
      <vt:variant>
        <vt:i4>5</vt:i4>
      </vt:variant>
      <vt:variant>
        <vt:lpwstr/>
      </vt:variant>
      <vt:variant>
        <vt:lpwstr>_Toc269739473</vt:lpwstr>
      </vt:variant>
      <vt:variant>
        <vt:i4>1572924</vt:i4>
      </vt:variant>
      <vt:variant>
        <vt:i4>176</vt:i4>
      </vt:variant>
      <vt:variant>
        <vt:i4>0</vt:i4>
      </vt:variant>
      <vt:variant>
        <vt:i4>5</vt:i4>
      </vt:variant>
      <vt:variant>
        <vt:lpwstr/>
      </vt:variant>
      <vt:variant>
        <vt:lpwstr>_Toc269739472</vt:lpwstr>
      </vt:variant>
      <vt:variant>
        <vt:i4>1572924</vt:i4>
      </vt:variant>
      <vt:variant>
        <vt:i4>170</vt:i4>
      </vt:variant>
      <vt:variant>
        <vt:i4>0</vt:i4>
      </vt:variant>
      <vt:variant>
        <vt:i4>5</vt:i4>
      </vt:variant>
      <vt:variant>
        <vt:lpwstr/>
      </vt:variant>
      <vt:variant>
        <vt:lpwstr>_Toc269739471</vt:lpwstr>
      </vt:variant>
      <vt:variant>
        <vt:i4>1572924</vt:i4>
      </vt:variant>
      <vt:variant>
        <vt:i4>164</vt:i4>
      </vt:variant>
      <vt:variant>
        <vt:i4>0</vt:i4>
      </vt:variant>
      <vt:variant>
        <vt:i4>5</vt:i4>
      </vt:variant>
      <vt:variant>
        <vt:lpwstr/>
      </vt:variant>
      <vt:variant>
        <vt:lpwstr>_Toc269739470</vt:lpwstr>
      </vt:variant>
      <vt:variant>
        <vt:i4>1638460</vt:i4>
      </vt:variant>
      <vt:variant>
        <vt:i4>158</vt:i4>
      </vt:variant>
      <vt:variant>
        <vt:i4>0</vt:i4>
      </vt:variant>
      <vt:variant>
        <vt:i4>5</vt:i4>
      </vt:variant>
      <vt:variant>
        <vt:lpwstr/>
      </vt:variant>
      <vt:variant>
        <vt:lpwstr>_Toc269739469</vt:lpwstr>
      </vt:variant>
      <vt:variant>
        <vt:i4>1638460</vt:i4>
      </vt:variant>
      <vt:variant>
        <vt:i4>152</vt:i4>
      </vt:variant>
      <vt:variant>
        <vt:i4>0</vt:i4>
      </vt:variant>
      <vt:variant>
        <vt:i4>5</vt:i4>
      </vt:variant>
      <vt:variant>
        <vt:lpwstr/>
      </vt:variant>
      <vt:variant>
        <vt:lpwstr>_Toc269739468</vt:lpwstr>
      </vt:variant>
      <vt:variant>
        <vt:i4>1638460</vt:i4>
      </vt:variant>
      <vt:variant>
        <vt:i4>146</vt:i4>
      </vt:variant>
      <vt:variant>
        <vt:i4>0</vt:i4>
      </vt:variant>
      <vt:variant>
        <vt:i4>5</vt:i4>
      </vt:variant>
      <vt:variant>
        <vt:lpwstr/>
      </vt:variant>
      <vt:variant>
        <vt:lpwstr>_Toc269739467</vt:lpwstr>
      </vt:variant>
      <vt:variant>
        <vt:i4>1638460</vt:i4>
      </vt:variant>
      <vt:variant>
        <vt:i4>140</vt:i4>
      </vt:variant>
      <vt:variant>
        <vt:i4>0</vt:i4>
      </vt:variant>
      <vt:variant>
        <vt:i4>5</vt:i4>
      </vt:variant>
      <vt:variant>
        <vt:lpwstr/>
      </vt:variant>
      <vt:variant>
        <vt:lpwstr>_Toc269739466</vt:lpwstr>
      </vt:variant>
      <vt:variant>
        <vt:i4>1638460</vt:i4>
      </vt:variant>
      <vt:variant>
        <vt:i4>134</vt:i4>
      </vt:variant>
      <vt:variant>
        <vt:i4>0</vt:i4>
      </vt:variant>
      <vt:variant>
        <vt:i4>5</vt:i4>
      </vt:variant>
      <vt:variant>
        <vt:lpwstr/>
      </vt:variant>
      <vt:variant>
        <vt:lpwstr>_Toc269739465</vt:lpwstr>
      </vt:variant>
      <vt:variant>
        <vt:i4>1638460</vt:i4>
      </vt:variant>
      <vt:variant>
        <vt:i4>128</vt:i4>
      </vt:variant>
      <vt:variant>
        <vt:i4>0</vt:i4>
      </vt:variant>
      <vt:variant>
        <vt:i4>5</vt:i4>
      </vt:variant>
      <vt:variant>
        <vt:lpwstr/>
      </vt:variant>
      <vt:variant>
        <vt:lpwstr>_Toc269739464</vt:lpwstr>
      </vt:variant>
      <vt:variant>
        <vt:i4>1638460</vt:i4>
      </vt:variant>
      <vt:variant>
        <vt:i4>122</vt:i4>
      </vt:variant>
      <vt:variant>
        <vt:i4>0</vt:i4>
      </vt:variant>
      <vt:variant>
        <vt:i4>5</vt:i4>
      </vt:variant>
      <vt:variant>
        <vt:lpwstr/>
      </vt:variant>
      <vt:variant>
        <vt:lpwstr>_Toc269739463</vt:lpwstr>
      </vt:variant>
      <vt:variant>
        <vt:i4>1638460</vt:i4>
      </vt:variant>
      <vt:variant>
        <vt:i4>116</vt:i4>
      </vt:variant>
      <vt:variant>
        <vt:i4>0</vt:i4>
      </vt:variant>
      <vt:variant>
        <vt:i4>5</vt:i4>
      </vt:variant>
      <vt:variant>
        <vt:lpwstr/>
      </vt:variant>
      <vt:variant>
        <vt:lpwstr>_Toc269739462</vt:lpwstr>
      </vt:variant>
      <vt:variant>
        <vt:i4>1638460</vt:i4>
      </vt:variant>
      <vt:variant>
        <vt:i4>110</vt:i4>
      </vt:variant>
      <vt:variant>
        <vt:i4>0</vt:i4>
      </vt:variant>
      <vt:variant>
        <vt:i4>5</vt:i4>
      </vt:variant>
      <vt:variant>
        <vt:lpwstr/>
      </vt:variant>
      <vt:variant>
        <vt:lpwstr>_Toc269739461</vt:lpwstr>
      </vt:variant>
      <vt:variant>
        <vt:i4>1638460</vt:i4>
      </vt:variant>
      <vt:variant>
        <vt:i4>104</vt:i4>
      </vt:variant>
      <vt:variant>
        <vt:i4>0</vt:i4>
      </vt:variant>
      <vt:variant>
        <vt:i4>5</vt:i4>
      </vt:variant>
      <vt:variant>
        <vt:lpwstr/>
      </vt:variant>
      <vt:variant>
        <vt:lpwstr>_Toc269739460</vt:lpwstr>
      </vt:variant>
      <vt:variant>
        <vt:i4>1703996</vt:i4>
      </vt:variant>
      <vt:variant>
        <vt:i4>98</vt:i4>
      </vt:variant>
      <vt:variant>
        <vt:i4>0</vt:i4>
      </vt:variant>
      <vt:variant>
        <vt:i4>5</vt:i4>
      </vt:variant>
      <vt:variant>
        <vt:lpwstr/>
      </vt:variant>
      <vt:variant>
        <vt:lpwstr>_Toc269739459</vt:lpwstr>
      </vt:variant>
      <vt:variant>
        <vt:i4>1703996</vt:i4>
      </vt:variant>
      <vt:variant>
        <vt:i4>92</vt:i4>
      </vt:variant>
      <vt:variant>
        <vt:i4>0</vt:i4>
      </vt:variant>
      <vt:variant>
        <vt:i4>5</vt:i4>
      </vt:variant>
      <vt:variant>
        <vt:lpwstr/>
      </vt:variant>
      <vt:variant>
        <vt:lpwstr>_Toc269739458</vt:lpwstr>
      </vt:variant>
      <vt:variant>
        <vt:i4>1703996</vt:i4>
      </vt:variant>
      <vt:variant>
        <vt:i4>86</vt:i4>
      </vt:variant>
      <vt:variant>
        <vt:i4>0</vt:i4>
      </vt:variant>
      <vt:variant>
        <vt:i4>5</vt:i4>
      </vt:variant>
      <vt:variant>
        <vt:lpwstr/>
      </vt:variant>
      <vt:variant>
        <vt:lpwstr>_Toc269739457</vt:lpwstr>
      </vt:variant>
      <vt:variant>
        <vt:i4>1703996</vt:i4>
      </vt:variant>
      <vt:variant>
        <vt:i4>80</vt:i4>
      </vt:variant>
      <vt:variant>
        <vt:i4>0</vt:i4>
      </vt:variant>
      <vt:variant>
        <vt:i4>5</vt:i4>
      </vt:variant>
      <vt:variant>
        <vt:lpwstr/>
      </vt:variant>
      <vt:variant>
        <vt:lpwstr>_Toc269739456</vt:lpwstr>
      </vt:variant>
      <vt:variant>
        <vt:i4>1703996</vt:i4>
      </vt:variant>
      <vt:variant>
        <vt:i4>74</vt:i4>
      </vt:variant>
      <vt:variant>
        <vt:i4>0</vt:i4>
      </vt:variant>
      <vt:variant>
        <vt:i4>5</vt:i4>
      </vt:variant>
      <vt:variant>
        <vt:lpwstr/>
      </vt:variant>
      <vt:variant>
        <vt:lpwstr>_Toc269739455</vt:lpwstr>
      </vt:variant>
      <vt:variant>
        <vt:i4>1703996</vt:i4>
      </vt:variant>
      <vt:variant>
        <vt:i4>68</vt:i4>
      </vt:variant>
      <vt:variant>
        <vt:i4>0</vt:i4>
      </vt:variant>
      <vt:variant>
        <vt:i4>5</vt:i4>
      </vt:variant>
      <vt:variant>
        <vt:lpwstr/>
      </vt:variant>
      <vt:variant>
        <vt:lpwstr>_Toc269739454</vt:lpwstr>
      </vt:variant>
      <vt:variant>
        <vt:i4>1703996</vt:i4>
      </vt:variant>
      <vt:variant>
        <vt:i4>62</vt:i4>
      </vt:variant>
      <vt:variant>
        <vt:i4>0</vt:i4>
      </vt:variant>
      <vt:variant>
        <vt:i4>5</vt:i4>
      </vt:variant>
      <vt:variant>
        <vt:lpwstr/>
      </vt:variant>
      <vt:variant>
        <vt:lpwstr>_Toc269739453</vt:lpwstr>
      </vt:variant>
      <vt:variant>
        <vt:i4>1703996</vt:i4>
      </vt:variant>
      <vt:variant>
        <vt:i4>56</vt:i4>
      </vt:variant>
      <vt:variant>
        <vt:i4>0</vt:i4>
      </vt:variant>
      <vt:variant>
        <vt:i4>5</vt:i4>
      </vt:variant>
      <vt:variant>
        <vt:lpwstr/>
      </vt:variant>
      <vt:variant>
        <vt:lpwstr>_Toc269739452</vt:lpwstr>
      </vt:variant>
      <vt:variant>
        <vt:i4>1703996</vt:i4>
      </vt:variant>
      <vt:variant>
        <vt:i4>50</vt:i4>
      </vt:variant>
      <vt:variant>
        <vt:i4>0</vt:i4>
      </vt:variant>
      <vt:variant>
        <vt:i4>5</vt:i4>
      </vt:variant>
      <vt:variant>
        <vt:lpwstr/>
      </vt:variant>
      <vt:variant>
        <vt:lpwstr>_Toc269739451</vt:lpwstr>
      </vt:variant>
      <vt:variant>
        <vt:i4>1703996</vt:i4>
      </vt:variant>
      <vt:variant>
        <vt:i4>44</vt:i4>
      </vt:variant>
      <vt:variant>
        <vt:i4>0</vt:i4>
      </vt:variant>
      <vt:variant>
        <vt:i4>5</vt:i4>
      </vt:variant>
      <vt:variant>
        <vt:lpwstr/>
      </vt:variant>
      <vt:variant>
        <vt:lpwstr>_Toc269739450</vt:lpwstr>
      </vt:variant>
      <vt:variant>
        <vt:i4>1769532</vt:i4>
      </vt:variant>
      <vt:variant>
        <vt:i4>38</vt:i4>
      </vt:variant>
      <vt:variant>
        <vt:i4>0</vt:i4>
      </vt:variant>
      <vt:variant>
        <vt:i4>5</vt:i4>
      </vt:variant>
      <vt:variant>
        <vt:lpwstr/>
      </vt:variant>
      <vt:variant>
        <vt:lpwstr>_Toc269739449</vt:lpwstr>
      </vt:variant>
      <vt:variant>
        <vt:i4>1769532</vt:i4>
      </vt:variant>
      <vt:variant>
        <vt:i4>32</vt:i4>
      </vt:variant>
      <vt:variant>
        <vt:i4>0</vt:i4>
      </vt:variant>
      <vt:variant>
        <vt:i4>5</vt:i4>
      </vt:variant>
      <vt:variant>
        <vt:lpwstr/>
      </vt:variant>
      <vt:variant>
        <vt:lpwstr>_Toc269739448</vt:lpwstr>
      </vt:variant>
      <vt:variant>
        <vt:i4>1769532</vt:i4>
      </vt:variant>
      <vt:variant>
        <vt:i4>26</vt:i4>
      </vt:variant>
      <vt:variant>
        <vt:i4>0</vt:i4>
      </vt:variant>
      <vt:variant>
        <vt:i4>5</vt:i4>
      </vt:variant>
      <vt:variant>
        <vt:lpwstr/>
      </vt:variant>
      <vt:variant>
        <vt:lpwstr>_Toc269739447</vt:lpwstr>
      </vt:variant>
      <vt:variant>
        <vt:i4>1769532</vt:i4>
      </vt:variant>
      <vt:variant>
        <vt:i4>20</vt:i4>
      </vt:variant>
      <vt:variant>
        <vt:i4>0</vt:i4>
      </vt:variant>
      <vt:variant>
        <vt:i4>5</vt:i4>
      </vt:variant>
      <vt:variant>
        <vt:lpwstr/>
      </vt:variant>
      <vt:variant>
        <vt:lpwstr>_Toc269739446</vt:lpwstr>
      </vt:variant>
      <vt:variant>
        <vt:i4>1769532</vt:i4>
      </vt:variant>
      <vt:variant>
        <vt:i4>14</vt:i4>
      </vt:variant>
      <vt:variant>
        <vt:i4>0</vt:i4>
      </vt:variant>
      <vt:variant>
        <vt:i4>5</vt:i4>
      </vt:variant>
      <vt:variant>
        <vt:lpwstr/>
      </vt:variant>
      <vt:variant>
        <vt:lpwstr>_Toc269739445</vt:lpwstr>
      </vt:variant>
      <vt:variant>
        <vt:i4>1769532</vt:i4>
      </vt:variant>
      <vt:variant>
        <vt:i4>8</vt:i4>
      </vt:variant>
      <vt:variant>
        <vt:i4>0</vt:i4>
      </vt:variant>
      <vt:variant>
        <vt:i4>5</vt:i4>
      </vt:variant>
      <vt:variant>
        <vt:lpwstr/>
      </vt:variant>
      <vt:variant>
        <vt:lpwstr>_Toc269739444</vt:lpwstr>
      </vt:variant>
      <vt:variant>
        <vt:i4>1769532</vt:i4>
      </vt:variant>
      <vt:variant>
        <vt:i4>2</vt:i4>
      </vt:variant>
      <vt:variant>
        <vt:i4>0</vt:i4>
      </vt:variant>
      <vt:variant>
        <vt:i4>5</vt:i4>
      </vt:variant>
      <vt:variant>
        <vt:lpwstr/>
      </vt:variant>
      <vt:variant>
        <vt:lpwstr>_Toc269739443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2012-11-07T21:24:00Z</cp:lastPrinted>
  <dcterms:created xsi:type="dcterms:W3CDTF">2015-09-14T19:28:00Z</dcterms:created>
  <dcterms:modified xsi:type="dcterms:W3CDTF">2015-09-14T19:31:00Z</dcterms:modified>
</cp:coreProperties>
</file>